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EB9E8" w14:textId="77777777" w:rsidR="00E903D5" w:rsidRDefault="00E903D5" w:rsidP="00E903D5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  <w:r w:rsidRPr="000B629A">
        <w:rPr>
          <w:rFonts w:ascii="Arial Narrow" w:hAnsi="Arial Narrow"/>
          <w:b/>
          <w:color w:val="auto"/>
          <w:sz w:val="20"/>
          <w:szCs w:val="20"/>
        </w:rPr>
        <w:t>Number 232, October 7, 2024</w:t>
      </w:r>
    </w:p>
    <w:p w14:paraId="6760C017" w14:textId="18345FFA" w:rsidR="00EC6FA6" w:rsidRPr="00AD2116" w:rsidRDefault="00DD6EC3" w:rsidP="00E903D5">
      <w:pPr>
        <w:tabs>
          <w:tab w:val="left" w:pos="2070"/>
        </w:tabs>
        <w:rPr>
          <w:rFonts w:ascii="Arial Black" w:hAnsi="Arial Black" w:cs="Arial"/>
          <w:b/>
          <w:sz w:val="28"/>
          <w:szCs w:val="28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9C31D1D" wp14:editId="016C96CA">
            <wp:extent cx="6620510" cy="1706620"/>
            <wp:effectExtent l="0" t="0" r="0" b="8255"/>
            <wp:docPr id="570265057" name="Picture 1" descr="Pharmacy Facts&#10;Current information for pharmacists about the MassHealth Pharmacy Program&#10;www.mass.gov/lists/masshealth-pharmacy-facts-2016-cur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65057" name="Picture 1" descr="Pharmacy Facts&#10;Current information for pharmacists about the MassHealth Pharmacy Program&#10;www.mass.gov/lists/masshealth-pharmacy-facts-2016-curr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170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3D5" w:rsidRPr="00E903D5">
        <w:t xml:space="preserve"> </w:t>
      </w:r>
      <w:r w:rsidR="00E903D5" w:rsidRPr="00E903D5">
        <w:rPr>
          <w:rFonts w:ascii="Arial Black" w:hAnsi="Arial Black" w:cs="Arial"/>
          <w:b/>
          <w:sz w:val="28"/>
          <w:szCs w:val="28"/>
        </w:rPr>
        <w:t xml:space="preserve">Independent Pharmacy and Entity-Owned Community Health Center Pharmacy Attestation and Enhanced-Services Pharmacy Attestation  </w:t>
      </w:r>
    </w:p>
    <w:p w14:paraId="05B60FB8" w14:textId="77777777" w:rsidR="00EC6FA6" w:rsidRPr="00382D94" w:rsidRDefault="00EC6FA6" w:rsidP="00EC6FA6">
      <w:pPr>
        <w:autoSpaceDE w:val="0"/>
        <w:autoSpaceDN w:val="0"/>
        <w:adjustRightInd w:val="0"/>
        <w:rPr>
          <w:bCs/>
          <w:sz w:val="16"/>
        </w:rPr>
      </w:pPr>
    </w:p>
    <w:p w14:paraId="56348718" w14:textId="77777777" w:rsidR="00E903D5" w:rsidRDefault="00E903D5" w:rsidP="00E903D5">
      <w:pPr>
        <w:autoSpaceDE w:val="0"/>
        <w:autoSpaceDN w:val="0"/>
        <w:adjustRightInd w:val="0"/>
        <w:rPr>
          <w:bCs/>
        </w:rPr>
      </w:pPr>
      <w:r w:rsidRPr="000E4D5D">
        <w:rPr>
          <w:bCs/>
        </w:rPr>
        <w:t xml:space="preserve">Beginning </w:t>
      </w:r>
      <w:r>
        <w:rPr>
          <w:bCs/>
        </w:rPr>
        <w:t xml:space="preserve">October </w:t>
      </w:r>
      <w:r w:rsidRPr="000E4D5D">
        <w:rPr>
          <w:bCs/>
        </w:rPr>
        <w:t>2024, MassHealth will require independent pharmacies and entity-owned community health center (CHC) pharmacies to complete an attestation form on an annual basis if they wish to be considered independent pharmacies or entity-owned CHC pharmacies by MassHealth</w:t>
      </w:r>
      <w:r>
        <w:rPr>
          <w:bCs/>
        </w:rPr>
        <w:t xml:space="preserve">, as well an attestation for independent pharmacies or entity-owned CHC pharmacies that provide enhanced services to members (as described below). </w:t>
      </w:r>
      <w:r w:rsidRPr="000E4D5D">
        <w:rPr>
          <w:bCs/>
        </w:rPr>
        <w:t xml:space="preserve">Independent pharmacies are defined as one of three or fewer pharmacies under common ownership. </w:t>
      </w:r>
      <w:r>
        <w:rPr>
          <w:bCs/>
        </w:rPr>
        <w:t>E</w:t>
      </w:r>
      <w:r w:rsidRPr="000E4D5D">
        <w:rPr>
          <w:bCs/>
        </w:rPr>
        <w:t xml:space="preserve">ntity-owned CHC pharmacies </w:t>
      </w:r>
      <w:r>
        <w:rPr>
          <w:bCs/>
        </w:rPr>
        <w:t>are</w:t>
      </w:r>
      <w:r w:rsidRPr="000E4D5D">
        <w:rPr>
          <w:bCs/>
        </w:rPr>
        <w:t xml:space="preserve"> owned by the CHC and do not include pharmacies with a contract relationship with a CHC. Any pharmacy that is not owned by a </w:t>
      </w:r>
      <w:r>
        <w:rPr>
          <w:bCs/>
        </w:rPr>
        <w:t>CHC</w:t>
      </w:r>
      <w:r w:rsidRPr="000E4D5D">
        <w:rPr>
          <w:bCs/>
        </w:rPr>
        <w:t xml:space="preserve"> or does not meet the definition of an independent pharmacy should not complete the attestation form</w:t>
      </w:r>
      <w:r>
        <w:rPr>
          <w:bCs/>
        </w:rPr>
        <w:t>s</w:t>
      </w:r>
      <w:r w:rsidRPr="000E4D5D">
        <w:rPr>
          <w:bCs/>
        </w:rPr>
        <w:t>.</w:t>
      </w:r>
      <w:r>
        <w:rPr>
          <w:bCs/>
        </w:rPr>
        <w:t xml:space="preserve"> </w:t>
      </w:r>
    </w:p>
    <w:p w14:paraId="382F93BD" w14:textId="77777777" w:rsidR="00E903D5" w:rsidRDefault="00E903D5" w:rsidP="00E903D5">
      <w:pPr>
        <w:autoSpaceDE w:val="0"/>
        <w:autoSpaceDN w:val="0"/>
        <w:adjustRightInd w:val="0"/>
        <w:rPr>
          <w:bCs/>
        </w:rPr>
      </w:pPr>
    </w:p>
    <w:p w14:paraId="14438258" w14:textId="77777777" w:rsidR="00E903D5" w:rsidRPr="000E4D5D" w:rsidRDefault="00E903D5" w:rsidP="00E903D5">
      <w:pPr>
        <w:autoSpaceDE w:val="0"/>
        <w:autoSpaceDN w:val="0"/>
        <w:adjustRightInd w:val="0"/>
        <w:rPr>
          <w:bCs/>
        </w:rPr>
      </w:pPr>
      <w:r w:rsidRPr="000E4D5D">
        <w:rPr>
          <w:bCs/>
        </w:rPr>
        <w:t xml:space="preserve">MassHealth will collect </w:t>
      </w:r>
      <w:r>
        <w:rPr>
          <w:bCs/>
        </w:rPr>
        <w:t xml:space="preserve">all </w:t>
      </w:r>
      <w:r w:rsidRPr="000E4D5D">
        <w:rPr>
          <w:bCs/>
        </w:rPr>
        <w:t xml:space="preserve">attestation forms and </w:t>
      </w:r>
      <w:r>
        <w:rPr>
          <w:bCs/>
        </w:rPr>
        <w:t>anticipates</w:t>
      </w:r>
      <w:r w:rsidRPr="000E4D5D">
        <w:rPr>
          <w:bCs/>
        </w:rPr>
        <w:t xml:space="preserve"> us</w:t>
      </w:r>
      <w:r>
        <w:rPr>
          <w:bCs/>
        </w:rPr>
        <w:t>ing</w:t>
      </w:r>
      <w:r w:rsidRPr="000E4D5D">
        <w:rPr>
          <w:bCs/>
        </w:rPr>
        <w:t xml:space="preserve"> them to assign the appropriate professional dispensing fee for independent pharmacies, entity-owned CHC pharmacies, and enhanced</w:t>
      </w:r>
      <w:r>
        <w:rPr>
          <w:bCs/>
        </w:rPr>
        <w:t>-</w:t>
      </w:r>
      <w:r w:rsidRPr="000E4D5D">
        <w:rPr>
          <w:bCs/>
        </w:rPr>
        <w:t>services pharmacies, to the extent that MassHealth sets new dispensing fees for these pharmacies. In addition, MassHealth may use these forms in connection with payment requirements for independent pharmacies, entity-owned CHC pharmacies, and enhanced</w:t>
      </w:r>
      <w:r>
        <w:rPr>
          <w:bCs/>
        </w:rPr>
        <w:t>-</w:t>
      </w:r>
      <w:r w:rsidRPr="000E4D5D">
        <w:rPr>
          <w:bCs/>
        </w:rPr>
        <w:t xml:space="preserve">services pharmacies for MassHealth managed care entities. The participating pharmacy must complete this form and email it to MassHealth for review. MassHealth anticipates that this will be an annual process. </w:t>
      </w:r>
    </w:p>
    <w:p w14:paraId="7CEC24C9" w14:textId="77777777" w:rsidR="00E903D5" w:rsidRPr="000E4D5D" w:rsidRDefault="00E903D5" w:rsidP="00E903D5">
      <w:pPr>
        <w:autoSpaceDE w:val="0"/>
        <w:autoSpaceDN w:val="0"/>
        <w:adjustRightInd w:val="0"/>
        <w:rPr>
          <w:bCs/>
        </w:rPr>
      </w:pPr>
    </w:p>
    <w:p w14:paraId="0A4C236A" w14:textId="77777777" w:rsidR="00E903D5" w:rsidRPr="000E4D5D" w:rsidRDefault="00E903D5" w:rsidP="00E903D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As described above and subject to any required approvals, MassHealth expects to establish a higher-tier dispensing fee for independent pharmacies or entity-owned CHC pharmacies that provide enhanced services to members. </w:t>
      </w:r>
      <w:r w:rsidRPr="000E4D5D">
        <w:rPr>
          <w:bCs/>
        </w:rPr>
        <w:t>These services include</w:t>
      </w:r>
      <w:r>
        <w:rPr>
          <w:bCs/>
        </w:rPr>
        <w:t>, but are not limited to,</w:t>
      </w:r>
      <w:r w:rsidRPr="000E4D5D">
        <w:rPr>
          <w:bCs/>
        </w:rPr>
        <w:t xml:space="preserve"> pharmacy-provided home delivery, adherence and blister packaging, comprehensive medication review, medication synchronization, immunizations, and medication reconciliation. </w:t>
      </w:r>
      <w:r>
        <w:rPr>
          <w:bCs/>
        </w:rPr>
        <w:t xml:space="preserve">If an independent pharmacy or an entity-owned CHC pharmacy provides these services, then they must </w:t>
      </w:r>
      <w:r w:rsidRPr="000E4D5D">
        <w:rPr>
          <w:bCs/>
        </w:rPr>
        <w:t xml:space="preserve">attest </w:t>
      </w:r>
      <w:r>
        <w:rPr>
          <w:bCs/>
        </w:rPr>
        <w:t>to this on the enhanced-services pharmacy form</w:t>
      </w:r>
      <w:r w:rsidRPr="000E4D5D">
        <w:rPr>
          <w:bCs/>
        </w:rPr>
        <w:t xml:space="preserve">. Any pharmacy that does not provide these services should not complete the attestation form. </w:t>
      </w:r>
      <w:r>
        <w:rPr>
          <w:bCs/>
        </w:rPr>
        <w:t>Please note: p</w:t>
      </w:r>
      <w:r w:rsidRPr="000E4D5D">
        <w:rPr>
          <w:bCs/>
        </w:rPr>
        <w:t xml:space="preserve">harmacies that complete this attestation form must also complete the independent pharmacy and entity-owned </w:t>
      </w:r>
      <w:r>
        <w:rPr>
          <w:bCs/>
        </w:rPr>
        <w:t>CHC</w:t>
      </w:r>
      <w:r w:rsidRPr="000E4D5D">
        <w:rPr>
          <w:bCs/>
        </w:rPr>
        <w:t xml:space="preserve"> pharmacy attestation form.</w:t>
      </w:r>
    </w:p>
    <w:p w14:paraId="25F75EAB" w14:textId="77777777" w:rsidR="00E903D5" w:rsidRPr="000E4D5D" w:rsidRDefault="00E903D5" w:rsidP="00E903D5">
      <w:pPr>
        <w:autoSpaceDE w:val="0"/>
        <w:autoSpaceDN w:val="0"/>
        <w:adjustRightInd w:val="0"/>
        <w:rPr>
          <w:bCs/>
        </w:rPr>
      </w:pPr>
    </w:p>
    <w:p w14:paraId="1DF792B3" w14:textId="77777777" w:rsidR="00E903D5" w:rsidRDefault="00E903D5" w:rsidP="00E903D5">
      <w:pPr>
        <w:autoSpaceDE w:val="0"/>
        <w:autoSpaceDN w:val="0"/>
        <w:adjustRightInd w:val="0"/>
        <w:rPr>
          <w:bCs/>
        </w:rPr>
      </w:pPr>
      <w:r w:rsidRPr="000E4D5D">
        <w:rPr>
          <w:bCs/>
        </w:rPr>
        <w:t xml:space="preserve">The Independent Pharmacy and Entity-Owned Community Health Center Pharmacy Attestation form can be found at </w:t>
      </w:r>
      <w:hyperlink r:id="rId9" w:history="1">
        <w:r w:rsidRPr="000E4D5D">
          <w:rPr>
            <w:rStyle w:val="Hyperlink"/>
            <w:bCs/>
          </w:rPr>
          <w:t>https://mhdl.pharmacy.services.conduent.com/MHDL/welcome.do</w:t>
        </w:r>
      </w:hyperlink>
      <w:r w:rsidRPr="000E4D5D">
        <w:rPr>
          <w:bCs/>
          <w:color w:val="FF0000"/>
        </w:rPr>
        <w:t xml:space="preserve"> </w:t>
      </w:r>
      <w:r w:rsidRPr="000E4D5D">
        <w:rPr>
          <w:bCs/>
        </w:rPr>
        <w:t>under the section titled "Independent Pharmacy and Entity-Owned Community Health Center Pharmacy Attestation."</w:t>
      </w:r>
      <w:r>
        <w:rPr>
          <w:bCs/>
        </w:rPr>
        <w:t xml:space="preserve"> </w:t>
      </w:r>
    </w:p>
    <w:p w14:paraId="3DC3A8EE" w14:textId="77777777" w:rsidR="00E903D5" w:rsidRDefault="00E903D5" w:rsidP="00E903D5">
      <w:pPr>
        <w:autoSpaceDE w:val="0"/>
        <w:autoSpaceDN w:val="0"/>
        <w:adjustRightInd w:val="0"/>
        <w:rPr>
          <w:bCs/>
        </w:rPr>
      </w:pPr>
    </w:p>
    <w:p w14:paraId="16348C61" w14:textId="77777777" w:rsidR="00E903D5" w:rsidRPr="000E4D5D" w:rsidRDefault="00E903D5" w:rsidP="00E903D5">
      <w:pPr>
        <w:autoSpaceDE w:val="0"/>
        <w:autoSpaceDN w:val="0"/>
        <w:adjustRightInd w:val="0"/>
        <w:rPr>
          <w:bCs/>
        </w:rPr>
      </w:pPr>
      <w:r w:rsidRPr="000E4D5D">
        <w:rPr>
          <w:bCs/>
        </w:rPr>
        <w:t xml:space="preserve">The Enhanced Services Pharmacy Attestation form can be found at </w:t>
      </w:r>
      <w:hyperlink r:id="rId10" w:history="1">
        <w:r w:rsidRPr="000E4D5D">
          <w:rPr>
            <w:rStyle w:val="Hyperlink"/>
            <w:bCs/>
          </w:rPr>
          <w:t>https://mhdl.pharmacy.services.conduent.com/MHDL/welcome.do</w:t>
        </w:r>
      </w:hyperlink>
      <w:r w:rsidRPr="000E4D5D">
        <w:rPr>
          <w:bCs/>
          <w:color w:val="FF0000"/>
        </w:rPr>
        <w:t xml:space="preserve"> </w:t>
      </w:r>
      <w:r w:rsidRPr="000E4D5D">
        <w:rPr>
          <w:bCs/>
        </w:rPr>
        <w:t>under the section titled "Enhanced Services Pharmacy Attestation."</w:t>
      </w:r>
    </w:p>
    <w:p w14:paraId="3BF9D4E6" w14:textId="77777777" w:rsidR="00CF0389" w:rsidRDefault="00CF0389" w:rsidP="00EC6FA6">
      <w:pPr>
        <w:pStyle w:val="Default"/>
        <w:ind w:left="-86"/>
        <w:rPr>
          <w:sz w:val="22"/>
          <w:szCs w:val="22"/>
        </w:rPr>
        <w:sectPr w:rsidR="00CF0389" w:rsidSect="00CF0389">
          <w:footerReference w:type="default" r:id="rId11"/>
          <w:footerReference w:type="first" r:id="rId12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</w:p>
    <w:p w14:paraId="5E29A1D9" w14:textId="49F5759E" w:rsidR="0071247F" w:rsidRDefault="0071247F" w:rsidP="0071247F">
      <w:pPr>
        <w:pStyle w:val="Default"/>
        <w:pBdr>
          <w:bottom w:val="single" w:sz="18" w:space="1" w:color="auto"/>
        </w:pBdr>
        <w:tabs>
          <w:tab w:val="right" w:pos="10440"/>
        </w:tabs>
        <w:spacing w:after="240"/>
        <w:rPr>
          <w:color w:val="FF0000"/>
          <w:sz w:val="18"/>
          <w:szCs w:val="18"/>
        </w:rPr>
      </w:pPr>
      <w:r w:rsidRPr="00AD18B8">
        <w:rPr>
          <w:sz w:val="18"/>
          <w:szCs w:val="18"/>
        </w:rPr>
        <w:lastRenderedPageBreak/>
        <w:t>P</w:t>
      </w:r>
      <w:r>
        <w:rPr>
          <w:sz w:val="18"/>
          <w:szCs w:val="18"/>
        </w:rPr>
        <w:t>harmacy Facts 231</w:t>
      </w:r>
      <w:r>
        <w:rPr>
          <w:color w:val="FF0000"/>
          <w:sz w:val="18"/>
          <w:szCs w:val="18"/>
        </w:rPr>
        <w:tab/>
      </w:r>
      <w:r w:rsidRPr="00EC1948">
        <w:rPr>
          <w:color w:val="auto"/>
          <w:sz w:val="18"/>
          <w:szCs w:val="18"/>
        </w:rPr>
        <w:t xml:space="preserve">Page </w:t>
      </w:r>
      <w:r w:rsidRPr="00EC1948">
        <w:rPr>
          <w:color w:val="auto"/>
          <w:sz w:val="18"/>
          <w:szCs w:val="18"/>
        </w:rPr>
        <w:fldChar w:fldCharType="begin"/>
      </w:r>
      <w:r w:rsidRPr="00EC1948">
        <w:rPr>
          <w:color w:val="auto"/>
          <w:sz w:val="18"/>
          <w:szCs w:val="18"/>
        </w:rPr>
        <w:instrText xml:space="preserve"> PAGE   \* MERGEFORMAT </w:instrText>
      </w:r>
      <w:r w:rsidRPr="00EC1948">
        <w:rPr>
          <w:color w:val="auto"/>
          <w:sz w:val="18"/>
          <w:szCs w:val="18"/>
        </w:rPr>
        <w:fldChar w:fldCharType="separate"/>
      </w:r>
      <w:r w:rsidR="009928CC">
        <w:rPr>
          <w:noProof/>
          <w:color w:val="auto"/>
          <w:sz w:val="18"/>
          <w:szCs w:val="18"/>
        </w:rPr>
        <w:t>2</w:t>
      </w:r>
      <w:r w:rsidRPr="00EC1948">
        <w:rPr>
          <w:noProof/>
          <w:color w:val="auto"/>
          <w:sz w:val="18"/>
          <w:szCs w:val="18"/>
        </w:rPr>
        <w:fldChar w:fldCharType="end"/>
      </w:r>
      <w:r w:rsidRPr="00EC1948">
        <w:rPr>
          <w:noProof/>
          <w:color w:val="auto"/>
          <w:sz w:val="18"/>
          <w:szCs w:val="18"/>
        </w:rPr>
        <w:t xml:space="preserve"> of </w:t>
      </w:r>
      <w:r w:rsidR="00E903D5">
        <w:rPr>
          <w:noProof/>
          <w:color w:val="auto"/>
          <w:sz w:val="18"/>
          <w:szCs w:val="18"/>
        </w:rPr>
        <w:t>2</w:t>
      </w:r>
    </w:p>
    <w:p w14:paraId="529D0DCB" w14:textId="77777777" w:rsidR="00E903D5" w:rsidRPr="00442921" w:rsidRDefault="00E903D5" w:rsidP="00E903D5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E4D5D">
        <w:rPr>
          <w:bCs/>
        </w:rPr>
        <w:t>Forms will</w:t>
      </w:r>
      <w:r>
        <w:rPr>
          <w:bCs/>
        </w:rPr>
        <w:t xml:space="preserve"> be </w:t>
      </w:r>
      <w:r w:rsidRPr="00F05800">
        <w:rPr>
          <w:bCs/>
        </w:rPr>
        <w:t>made available on the first Monday of October each year</w:t>
      </w:r>
      <w:r>
        <w:rPr>
          <w:bCs/>
        </w:rPr>
        <w:t>. MassHealth must receive the completed forms</w:t>
      </w:r>
      <w:r w:rsidRPr="00F05800">
        <w:rPr>
          <w:bCs/>
        </w:rPr>
        <w:t xml:space="preserve"> by </w:t>
      </w:r>
      <w:r>
        <w:rPr>
          <w:bCs/>
        </w:rPr>
        <w:t>close of business</w:t>
      </w:r>
      <w:r w:rsidRPr="00F05800">
        <w:rPr>
          <w:bCs/>
        </w:rPr>
        <w:t xml:space="preserve"> on the </w:t>
      </w:r>
      <w:r>
        <w:rPr>
          <w:bCs/>
        </w:rPr>
        <w:t>third</w:t>
      </w:r>
      <w:r w:rsidRPr="00F05800">
        <w:rPr>
          <w:bCs/>
        </w:rPr>
        <w:t xml:space="preserve"> Friday of October each year. Instructions </w:t>
      </w:r>
      <w:r>
        <w:rPr>
          <w:bCs/>
        </w:rPr>
        <w:t xml:space="preserve">for submission can be found on the attestation form. </w:t>
      </w:r>
    </w:p>
    <w:p w14:paraId="43356553" w14:textId="77777777" w:rsidR="00EC6FA6" w:rsidRPr="00457BB3" w:rsidRDefault="00EC6FA6" w:rsidP="00EC6FA6">
      <w:pPr>
        <w:pStyle w:val="ListParagraph"/>
        <w:contextualSpacing/>
        <w:rPr>
          <w:rFonts w:ascii="Tahoma" w:hAnsi="Tahoma" w:cs="Tahoma"/>
          <w:sz w:val="22"/>
          <w:szCs w:val="22"/>
        </w:rPr>
      </w:pPr>
    </w:p>
    <w:sectPr w:rsidR="00EC6FA6" w:rsidRPr="00457BB3" w:rsidSect="00AF611B">
      <w:footerReference w:type="default" r:id="rId13"/>
      <w:pgSz w:w="12240" w:h="15840" w:code="1"/>
      <w:pgMar w:top="360" w:right="907" w:bottom="1080" w:left="907" w:header="720" w:footer="576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91BE9" w14:textId="77777777" w:rsidR="007B1EEF" w:rsidRDefault="007B1EEF" w:rsidP="00492602">
      <w:r>
        <w:separator/>
      </w:r>
    </w:p>
  </w:endnote>
  <w:endnote w:type="continuationSeparator" w:id="0">
    <w:p w14:paraId="67D44B04" w14:textId="77777777" w:rsidR="007B1EEF" w:rsidRDefault="007B1EEF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3FF02" w14:textId="5F5A65B2" w:rsidR="00637A67" w:rsidRDefault="006D3B5F" w:rsidP="00AD4486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1C125" w14:textId="77777777" w:rsidR="00637A67" w:rsidRDefault="00637A67">
    <w:pPr>
      <w:pStyle w:val="Footer"/>
    </w:pPr>
    <w:r>
      <w:t>[Type text]</w:t>
    </w:r>
  </w:p>
  <w:p w14:paraId="1D4B9191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54D1D" w14:textId="77777777" w:rsidR="00AD4486" w:rsidRDefault="00AD4486" w:rsidP="00A21D33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66FC2BA2" w14:textId="77777777" w:rsidR="00AD4486" w:rsidRPr="00E24139" w:rsidRDefault="00C441ED" w:rsidP="00A21D33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="00AD4486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AD4486">
      <w:rPr>
        <w:rFonts w:ascii="Arial" w:hAnsi="Arial" w:cs="Arial"/>
        <w:iCs/>
        <w:sz w:val="18"/>
        <w:szCs w:val="18"/>
      </w:rPr>
      <w:t xml:space="preserve">. </w:t>
    </w:r>
  </w:p>
  <w:p w14:paraId="7322CC20" w14:textId="77777777" w:rsidR="00AD4486" w:rsidRDefault="00AD4486" w:rsidP="00A21D33">
    <w:pPr>
      <w:pStyle w:val="Footer"/>
      <w:tabs>
        <w:tab w:val="clear" w:pos="4680"/>
        <w:tab w:val="clear" w:pos="9360"/>
        <w:tab w:val="left" w:pos="947"/>
        <w:tab w:val="left" w:pos="3840"/>
      </w:tabs>
      <w:spacing w:before="120"/>
    </w:pPr>
    <w:r>
      <w:tab/>
    </w:r>
  </w:p>
  <w:p w14:paraId="18FDE582" w14:textId="77777777" w:rsidR="00AD4486" w:rsidRDefault="00AD4486" w:rsidP="00AF611B">
    <w:pPr>
      <w:pStyle w:val="Footer"/>
      <w:tabs>
        <w:tab w:val="clear" w:pos="4680"/>
        <w:tab w:val="clear" w:pos="9360"/>
        <w:tab w:val="left" w:pos="947"/>
        <w:tab w:val="left" w:pos="3840"/>
      </w:tabs>
      <w:spacing w:before="12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5708B" w14:textId="77777777" w:rsidR="007B1EEF" w:rsidRDefault="007B1EEF" w:rsidP="00492602">
      <w:r>
        <w:separator/>
      </w:r>
    </w:p>
  </w:footnote>
  <w:footnote w:type="continuationSeparator" w:id="0">
    <w:p w14:paraId="0610A0EC" w14:textId="77777777" w:rsidR="007B1EEF" w:rsidRDefault="007B1EEF" w:rsidP="00492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877A4"/>
    <w:multiLevelType w:val="hybridMultilevel"/>
    <w:tmpl w:val="B2CEFE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711A3"/>
    <w:multiLevelType w:val="hybridMultilevel"/>
    <w:tmpl w:val="C0BEB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362900">
    <w:abstractNumId w:val="6"/>
  </w:num>
  <w:num w:numId="2" w16cid:durableId="177275884">
    <w:abstractNumId w:val="8"/>
  </w:num>
  <w:num w:numId="3" w16cid:durableId="1256865367">
    <w:abstractNumId w:val="10"/>
  </w:num>
  <w:num w:numId="4" w16cid:durableId="1261255442">
    <w:abstractNumId w:val="3"/>
  </w:num>
  <w:num w:numId="5" w16cid:durableId="2115860523">
    <w:abstractNumId w:val="5"/>
  </w:num>
  <w:num w:numId="6" w16cid:durableId="519122462">
    <w:abstractNumId w:val="7"/>
  </w:num>
  <w:num w:numId="7" w16cid:durableId="30572276">
    <w:abstractNumId w:val="11"/>
  </w:num>
  <w:num w:numId="8" w16cid:durableId="360130868">
    <w:abstractNumId w:val="2"/>
  </w:num>
  <w:num w:numId="9" w16cid:durableId="1460032301">
    <w:abstractNumId w:val="0"/>
  </w:num>
  <w:num w:numId="10" w16cid:durableId="1754087416">
    <w:abstractNumId w:val="4"/>
  </w:num>
  <w:num w:numId="11" w16cid:durableId="573467208">
    <w:abstractNumId w:val="9"/>
  </w:num>
  <w:num w:numId="12" w16cid:durableId="552739578">
    <w:abstractNumId w:val="1"/>
  </w:num>
  <w:num w:numId="13" w16cid:durableId="2657706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32F24"/>
    <w:rsid w:val="0005108C"/>
    <w:rsid w:val="00054839"/>
    <w:rsid w:val="00065861"/>
    <w:rsid w:val="00074014"/>
    <w:rsid w:val="00081E8E"/>
    <w:rsid w:val="000B340B"/>
    <w:rsid w:val="000D1502"/>
    <w:rsid w:val="000D221A"/>
    <w:rsid w:val="000F0631"/>
    <w:rsid w:val="00137D3D"/>
    <w:rsid w:val="00140D08"/>
    <w:rsid w:val="00147437"/>
    <w:rsid w:val="00156804"/>
    <w:rsid w:val="00157A49"/>
    <w:rsid w:val="00170017"/>
    <w:rsid w:val="001721D8"/>
    <w:rsid w:val="00183133"/>
    <w:rsid w:val="0018357E"/>
    <w:rsid w:val="001864A9"/>
    <w:rsid w:val="001C1481"/>
    <w:rsid w:val="001C17CD"/>
    <w:rsid w:val="001E0E7A"/>
    <w:rsid w:val="001F701D"/>
    <w:rsid w:val="002509E9"/>
    <w:rsid w:val="0027289D"/>
    <w:rsid w:val="00276F3A"/>
    <w:rsid w:val="00286CBE"/>
    <w:rsid w:val="002C3773"/>
    <w:rsid w:val="002C54C4"/>
    <w:rsid w:val="002C690F"/>
    <w:rsid w:val="002C7C67"/>
    <w:rsid w:val="002D390F"/>
    <w:rsid w:val="002D738C"/>
    <w:rsid w:val="003152DA"/>
    <w:rsid w:val="0033053B"/>
    <w:rsid w:val="00360067"/>
    <w:rsid w:val="0036343A"/>
    <w:rsid w:val="0037373E"/>
    <w:rsid w:val="00381A1E"/>
    <w:rsid w:val="00382054"/>
    <w:rsid w:val="003B3B03"/>
    <w:rsid w:val="003B6839"/>
    <w:rsid w:val="003E18CC"/>
    <w:rsid w:val="00400BE4"/>
    <w:rsid w:val="00410B13"/>
    <w:rsid w:val="00417EB4"/>
    <w:rsid w:val="0042538A"/>
    <w:rsid w:val="00426F18"/>
    <w:rsid w:val="0043707B"/>
    <w:rsid w:val="004417DC"/>
    <w:rsid w:val="00447A5F"/>
    <w:rsid w:val="004664D3"/>
    <w:rsid w:val="00492602"/>
    <w:rsid w:val="004A3BAA"/>
    <w:rsid w:val="004A7395"/>
    <w:rsid w:val="004C1322"/>
    <w:rsid w:val="004C4924"/>
    <w:rsid w:val="004E3D20"/>
    <w:rsid w:val="004F3188"/>
    <w:rsid w:val="004F5612"/>
    <w:rsid w:val="00516394"/>
    <w:rsid w:val="005265DC"/>
    <w:rsid w:val="005314A6"/>
    <w:rsid w:val="005502E1"/>
    <w:rsid w:val="0056481B"/>
    <w:rsid w:val="00571898"/>
    <w:rsid w:val="00574F07"/>
    <w:rsid w:val="00581E50"/>
    <w:rsid w:val="005842A0"/>
    <w:rsid w:val="005958DD"/>
    <w:rsid w:val="005A57BA"/>
    <w:rsid w:val="00612916"/>
    <w:rsid w:val="00623469"/>
    <w:rsid w:val="006305E2"/>
    <w:rsid w:val="00637A67"/>
    <w:rsid w:val="006421B9"/>
    <w:rsid w:val="00650095"/>
    <w:rsid w:val="00651CA7"/>
    <w:rsid w:val="00652261"/>
    <w:rsid w:val="00666BCC"/>
    <w:rsid w:val="00674418"/>
    <w:rsid w:val="00674428"/>
    <w:rsid w:val="00686C26"/>
    <w:rsid w:val="00690023"/>
    <w:rsid w:val="00692301"/>
    <w:rsid w:val="006931EA"/>
    <w:rsid w:val="0069772F"/>
    <w:rsid w:val="006D3B5F"/>
    <w:rsid w:val="006E0C20"/>
    <w:rsid w:val="006E22A3"/>
    <w:rsid w:val="006F35F9"/>
    <w:rsid w:val="0071247F"/>
    <w:rsid w:val="007319D7"/>
    <w:rsid w:val="00731FAF"/>
    <w:rsid w:val="007326EC"/>
    <w:rsid w:val="007426BF"/>
    <w:rsid w:val="00760FDF"/>
    <w:rsid w:val="00770E52"/>
    <w:rsid w:val="007757E7"/>
    <w:rsid w:val="007A41F5"/>
    <w:rsid w:val="007A5A82"/>
    <w:rsid w:val="007B1EEF"/>
    <w:rsid w:val="007B7425"/>
    <w:rsid w:val="007C290F"/>
    <w:rsid w:val="007C6D14"/>
    <w:rsid w:val="007F5417"/>
    <w:rsid w:val="00812480"/>
    <w:rsid w:val="00821937"/>
    <w:rsid w:val="008403CA"/>
    <w:rsid w:val="0085395A"/>
    <w:rsid w:val="00853F8E"/>
    <w:rsid w:val="00861844"/>
    <w:rsid w:val="00872E7F"/>
    <w:rsid w:val="00880FA9"/>
    <w:rsid w:val="00884DF4"/>
    <w:rsid w:val="008930F1"/>
    <w:rsid w:val="00893F45"/>
    <w:rsid w:val="008978FF"/>
    <w:rsid w:val="008B348F"/>
    <w:rsid w:val="008C5414"/>
    <w:rsid w:val="008E62B4"/>
    <w:rsid w:val="008F0130"/>
    <w:rsid w:val="008F2307"/>
    <w:rsid w:val="008F2E4C"/>
    <w:rsid w:val="00906EEC"/>
    <w:rsid w:val="009166DF"/>
    <w:rsid w:val="009204C7"/>
    <w:rsid w:val="00922030"/>
    <w:rsid w:val="00941258"/>
    <w:rsid w:val="00942245"/>
    <w:rsid w:val="00956812"/>
    <w:rsid w:val="009725E5"/>
    <w:rsid w:val="009759A0"/>
    <w:rsid w:val="00981567"/>
    <w:rsid w:val="009928CC"/>
    <w:rsid w:val="009C3981"/>
    <w:rsid w:val="009D4391"/>
    <w:rsid w:val="009D6AAA"/>
    <w:rsid w:val="009F0440"/>
    <w:rsid w:val="00A01DE3"/>
    <w:rsid w:val="00A11371"/>
    <w:rsid w:val="00A120E1"/>
    <w:rsid w:val="00A21D33"/>
    <w:rsid w:val="00A262A2"/>
    <w:rsid w:val="00A330FD"/>
    <w:rsid w:val="00A343A9"/>
    <w:rsid w:val="00A405B4"/>
    <w:rsid w:val="00A5239C"/>
    <w:rsid w:val="00A62A02"/>
    <w:rsid w:val="00A650DC"/>
    <w:rsid w:val="00A84255"/>
    <w:rsid w:val="00A87E7D"/>
    <w:rsid w:val="00A91725"/>
    <w:rsid w:val="00AC1AC7"/>
    <w:rsid w:val="00AD18B8"/>
    <w:rsid w:val="00AD2116"/>
    <w:rsid w:val="00AD4486"/>
    <w:rsid w:val="00AD4750"/>
    <w:rsid w:val="00AD7369"/>
    <w:rsid w:val="00AE21FC"/>
    <w:rsid w:val="00AF19BA"/>
    <w:rsid w:val="00AF3D5A"/>
    <w:rsid w:val="00AF611B"/>
    <w:rsid w:val="00B01BAA"/>
    <w:rsid w:val="00B07BD7"/>
    <w:rsid w:val="00B3099B"/>
    <w:rsid w:val="00B54AB5"/>
    <w:rsid w:val="00B92C96"/>
    <w:rsid w:val="00BA68F0"/>
    <w:rsid w:val="00BD08CA"/>
    <w:rsid w:val="00C31421"/>
    <w:rsid w:val="00C33753"/>
    <w:rsid w:val="00C35B94"/>
    <w:rsid w:val="00C671DE"/>
    <w:rsid w:val="00C82FA4"/>
    <w:rsid w:val="00CA0669"/>
    <w:rsid w:val="00CB0030"/>
    <w:rsid w:val="00CB7178"/>
    <w:rsid w:val="00CC3C2D"/>
    <w:rsid w:val="00CC57AC"/>
    <w:rsid w:val="00CC776C"/>
    <w:rsid w:val="00CE1E17"/>
    <w:rsid w:val="00CF0389"/>
    <w:rsid w:val="00D2695E"/>
    <w:rsid w:val="00D4030C"/>
    <w:rsid w:val="00D63E59"/>
    <w:rsid w:val="00D66A89"/>
    <w:rsid w:val="00D81121"/>
    <w:rsid w:val="00D93833"/>
    <w:rsid w:val="00DB2624"/>
    <w:rsid w:val="00DD6EC3"/>
    <w:rsid w:val="00E24139"/>
    <w:rsid w:val="00E35484"/>
    <w:rsid w:val="00E60ABB"/>
    <w:rsid w:val="00E67713"/>
    <w:rsid w:val="00E903D5"/>
    <w:rsid w:val="00E92E47"/>
    <w:rsid w:val="00E9576D"/>
    <w:rsid w:val="00EC08AC"/>
    <w:rsid w:val="00EC2856"/>
    <w:rsid w:val="00EC6FA6"/>
    <w:rsid w:val="00EF5A5B"/>
    <w:rsid w:val="00EF7C8A"/>
    <w:rsid w:val="00F03AE8"/>
    <w:rsid w:val="00F053E2"/>
    <w:rsid w:val="00F25E7F"/>
    <w:rsid w:val="00F76D69"/>
    <w:rsid w:val="00F85F2A"/>
    <w:rsid w:val="00F906CF"/>
    <w:rsid w:val="00F9387A"/>
    <w:rsid w:val="00FA5147"/>
    <w:rsid w:val="00FB0C11"/>
    <w:rsid w:val="00FB3847"/>
    <w:rsid w:val="00FB39E3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252B2"/>
  <w15:docId w15:val="{21A708A8-E248-4F1F-BCD8-A9D0B482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6FA6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6FA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EC6FA6"/>
    <w:rPr>
      <w:rFonts w:ascii="Tahoma" w:hAnsi="Tahoma" w:cs="Tahoma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EC6FA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hdl.pharmacy.services.conduent.com/MHDL/welcome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hdl.pharmacy.services.conduent.com/MHDL/welcome.do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3F95-AA02-4047-8BF3-1E5A2E8C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Luca, Joseph (EHS)</dc:creator>
  <cp:lastModifiedBy>Luca, Joseph (EHS)</cp:lastModifiedBy>
  <cp:revision>3</cp:revision>
  <cp:lastPrinted>2024-10-03T16:14:00Z</cp:lastPrinted>
  <dcterms:created xsi:type="dcterms:W3CDTF">2024-10-03T16:14:00Z</dcterms:created>
  <dcterms:modified xsi:type="dcterms:W3CDTF">2024-10-03T16:15:00Z</dcterms:modified>
</cp:coreProperties>
</file>