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5E8A74AA" w:rsidR="008F2307" w:rsidRPr="00F80EEE" w:rsidRDefault="00965293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A8B2976" wp14:editId="773861F5">
            <wp:simplePos x="0" y="0"/>
            <wp:positionH relativeFrom="margin">
              <wp:align>right</wp:align>
            </wp:positionH>
            <wp:positionV relativeFrom="paragraph">
              <wp:posOffset>-64770</wp:posOffset>
            </wp:positionV>
            <wp:extent cx="6715125" cy="1901825"/>
            <wp:effectExtent l="0" t="0" r="9525" b="3175"/>
            <wp:wrapNone/>
            <wp:docPr id="406109794" name="Picture 1" descr="Pharmacy Facts&#10;Current information for pharmacists about the MassHealth Pharmacy Program&#10;www.mass.gov/lists/masshealth-pharmacy-facts-2016-cur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09794" name="Picture 1" descr="Pharmacy Facts&#10;Current information for pharmacists about the MassHealth Pharmacy Program&#10;www.mass.gov/lists/masshealth-pharmacy-facts-2016-curr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>Number</w:t>
      </w:r>
      <w:r w:rsidR="00F80EEE" w:rsidRPr="00F80EEE">
        <w:rPr>
          <w:rFonts w:ascii="Arial Narrow" w:hAnsi="Arial Narrow"/>
          <w:b/>
          <w:color w:val="auto"/>
          <w:sz w:val="20"/>
          <w:szCs w:val="20"/>
        </w:rPr>
        <w:t xml:space="preserve"> 23</w:t>
      </w:r>
      <w:r w:rsidR="00D01E90">
        <w:rPr>
          <w:rFonts w:ascii="Arial Narrow" w:hAnsi="Arial Narrow"/>
          <w:b/>
          <w:color w:val="auto"/>
          <w:sz w:val="20"/>
          <w:szCs w:val="20"/>
        </w:rPr>
        <w:t>9</w:t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BE4EF5">
        <w:rPr>
          <w:rFonts w:ascii="Arial Narrow" w:hAnsi="Arial Narrow"/>
          <w:b/>
          <w:color w:val="auto"/>
          <w:sz w:val="20"/>
          <w:szCs w:val="20"/>
        </w:rPr>
        <w:t>January</w:t>
      </w:r>
      <w:r w:rsidR="00BE4EF5" w:rsidRPr="00F80EEE">
        <w:rPr>
          <w:rFonts w:ascii="Arial Narrow" w:hAnsi="Arial Narrow"/>
          <w:b/>
          <w:color w:val="auto"/>
          <w:sz w:val="20"/>
          <w:szCs w:val="20"/>
        </w:rPr>
        <w:t xml:space="preserve"> </w:t>
      </w:r>
      <w:r w:rsidR="00FC3E59">
        <w:rPr>
          <w:rFonts w:ascii="Arial Narrow" w:hAnsi="Arial Narrow"/>
          <w:b/>
          <w:color w:val="auto"/>
          <w:sz w:val="20"/>
          <w:szCs w:val="20"/>
        </w:rPr>
        <w:t>2</w:t>
      </w:r>
      <w:r w:rsidR="00FC3E59">
        <w:rPr>
          <w:rFonts w:ascii="Arial Narrow" w:hAnsi="Arial Narrow"/>
          <w:b/>
          <w:color w:val="auto"/>
          <w:sz w:val="20"/>
          <w:szCs w:val="20"/>
        </w:rPr>
        <w:t>4</w:t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F12AD7" w:rsidRPr="00F80EEE">
        <w:rPr>
          <w:rFonts w:ascii="Arial Narrow" w:hAnsi="Arial Narrow"/>
          <w:b/>
          <w:color w:val="auto"/>
          <w:sz w:val="20"/>
          <w:szCs w:val="20"/>
        </w:rPr>
        <w:t>202</w:t>
      </w:r>
      <w:r w:rsidR="00D01E90">
        <w:rPr>
          <w:rFonts w:ascii="Arial Narrow" w:hAnsi="Arial Narrow"/>
          <w:b/>
          <w:color w:val="auto"/>
          <w:sz w:val="20"/>
          <w:szCs w:val="20"/>
        </w:rPr>
        <w:t>5</w:t>
      </w:r>
    </w:p>
    <w:p w14:paraId="50A17C1C" w14:textId="5612B57B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01963495" w14:textId="3F4D4AD5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AE99796" w14:textId="2F08629A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F8C982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A785AC4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9FC31F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3C26467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823DB9E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585B078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6A843BC" w14:textId="0856AACD" w:rsidR="006F35F9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0E61F9AB" w14:textId="77777777" w:rsidR="008F11E0" w:rsidRDefault="008F11E0" w:rsidP="002C690F">
      <w:pPr>
        <w:pStyle w:val="Subtitle"/>
        <w:spacing w:before="0"/>
        <w:rPr>
          <w:rFonts w:cs="Arial"/>
          <w:color w:val="auto"/>
        </w:rPr>
      </w:pPr>
    </w:p>
    <w:p w14:paraId="26E5D279" w14:textId="77777777" w:rsidR="00DC2D01" w:rsidRPr="00772667" w:rsidRDefault="00DC2D01" w:rsidP="00DC2D01">
      <w:pPr>
        <w:spacing w:after="240"/>
        <w:rPr>
          <w:rFonts w:ascii="Arial Black" w:hAnsi="Arial Black" w:cs="Arial"/>
          <w:b/>
          <w:bCs/>
          <w:sz w:val="28"/>
          <w:szCs w:val="28"/>
        </w:rPr>
      </w:pPr>
      <w:r w:rsidRPr="00772667">
        <w:rPr>
          <w:rFonts w:ascii="Arial Black" w:hAnsi="Arial Black" w:cs="Arial"/>
          <w:b/>
          <w:bCs/>
          <w:sz w:val="28"/>
          <w:szCs w:val="28"/>
        </w:rPr>
        <w:t xml:space="preserve">Children’s Medical Security Plan (CMSP) Pharmacy Copay Changes Effective January 1, 2025 </w:t>
      </w:r>
    </w:p>
    <w:p w14:paraId="59C835C3" w14:textId="276492A0" w:rsidR="00DC2D01" w:rsidRPr="00556012" w:rsidRDefault="00DC2D01" w:rsidP="00556012">
      <w:pPr>
        <w:spacing w:after="120" w:line="276" w:lineRule="auto"/>
        <w:rPr>
          <w:rFonts w:ascii="Arial" w:eastAsia="Aptos" w:hAnsi="Arial" w:cs="Arial"/>
          <w:sz w:val="22"/>
          <w:szCs w:val="22"/>
          <w:lang w:eastAsia="zh-CN"/>
        </w:rPr>
      </w:pPr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As described in </w:t>
      </w:r>
      <w:hyperlink r:id="rId12" w:history="1">
        <w:r w:rsidRPr="00CE5F0C">
          <w:rPr>
            <w:rStyle w:val="Hyperlink"/>
            <w:rFonts w:ascii="Arial" w:eastAsia="Aptos" w:hAnsi="Arial" w:cs="Arial"/>
            <w:sz w:val="22"/>
            <w:szCs w:val="22"/>
            <w:lang w:eastAsia="zh-CN"/>
          </w:rPr>
          <w:t>Pharmacy Facts</w:t>
        </w:r>
      </w:hyperlink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 </w:t>
      </w:r>
      <w:r w:rsidR="006D184F" w:rsidRPr="00556012">
        <w:rPr>
          <w:rFonts w:ascii="Arial" w:eastAsia="Aptos" w:hAnsi="Arial" w:cs="Arial"/>
          <w:sz w:val="22"/>
          <w:szCs w:val="22"/>
          <w:lang w:eastAsia="zh-CN"/>
        </w:rPr>
        <w:t>199</w:t>
      </w:r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 and </w:t>
      </w:r>
      <w:r w:rsidR="006D184F" w:rsidRPr="00556012">
        <w:rPr>
          <w:rFonts w:ascii="Arial" w:eastAsia="Aptos" w:hAnsi="Arial" w:cs="Arial"/>
          <w:sz w:val="22"/>
          <w:szCs w:val="22"/>
          <w:lang w:eastAsia="zh-CN"/>
        </w:rPr>
        <w:t>224</w:t>
      </w:r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, copayments have been eliminated for MassHealth members and for Health Safety Net (HSN) patients. Effective January 1, 2025, </w:t>
      </w:r>
      <w:r w:rsidR="00C15319">
        <w:rPr>
          <w:rFonts w:ascii="Arial" w:eastAsia="Aptos" w:hAnsi="Arial" w:cs="Arial"/>
          <w:sz w:val="22"/>
          <w:szCs w:val="22"/>
          <w:lang w:eastAsia="zh-CN"/>
        </w:rPr>
        <w:t xml:space="preserve">the Executive Office of Health and Human Services </w:t>
      </w:r>
      <w:r w:rsidR="004D2BCC" w:rsidRPr="00556012">
        <w:rPr>
          <w:rFonts w:ascii="Arial" w:eastAsia="Aptos" w:hAnsi="Arial" w:cs="Arial"/>
          <w:sz w:val="22"/>
          <w:szCs w:val="22"/>
          <w:lang w:eastAsia="zh-CN"/>
        </w:rPr>
        <w:t>also</w:t>
      </w:r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 </w:t>
      </w:r>
      <w:r w:rsidR="004D2BCC" w:rsidRPr="00556012">
        <w:rPr>
          <w:rFonts w:ascii="Arial" w:eastAsia="Aptos" w:hAnsi="Arial" w:cs="Arial"/>
          <w:sz w:val="22"/>
          <w:szCs w:val="22"/>
          <w:lang w:eastAsia="zh-CN"/>
        </w:rPr>
        <w:t xml:space="preserve">eliminated </w:t>
      </w:r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copayments for Children’s Medical Security Plan (CMSP) members. Updates will be made to </w:t>
      </w:r>
      <w:bookmarkStart w:id="0" w:name="_Hlk184805118"/>
      <w:r w:rsidRPr="00556012">
        <w:rPr>
          <w:rFonts w:ascii="Arial" w:eastAsia="Aptos" w:hAnsi="Arial" w:cs="Arial"/>
          <w:sz w:val="22"/>
          <w:szCs w:val="22"/>
          <w:lang w:eastAsia="zh-CN"/>
        </w:rPr>
        <w:t>130 CMR 522.004(E)</w:t>
      </w:r>
      <w:bookmarkEnd w:id="0"/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 at a future date to effectuate this change.</w:t>
      </w:r>
    </w:p>
    <w:p w14:paraId="5591C6E4" w14:textId="30BEEA0D" w:rsidR="0008078E" w:rsidRPr="00556012" w:rsidRDefault="00DC2D01" w:rsidP="00772667">
      <w:pPr>
        <w:shd w:val="clear" w:color="auto" w:fill="FFFFFF"/>
        <w:tabs>
          <w:tab w:val="left" w:pos="180"/>
          <w:tab w:val="left" w:pos="360"/>
        </w:tabs>
        <w:spacing w:after="120"/>
        <w:rPr>
          <w:rFonts w:ascii="Arial" w:eastAsia="Aptos" w:hAnsi="Arial" w:cs="Arial"/>
          <w:sz w:val="22"/>
          <w:szCs w:val="22"/>
          <w:lang w:eastAsia="zh-CN"/>
        </w:rPr>
      </w:pPr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MassHealth </w:t>
      </w:r>
      <w:r w:rsidR="00F2108C" w:rsidRPr="00556012">
        <w:rPr>
          <w:rFonts w:ascii="Arial" w:eastAsia="Aptos" w:hAnsi="Arial" w:cs="Arial"/>
          <w:sz w:val="22"/>
          <w:szCs w:val="22"/>
          <w:lang w:eastAsia="zh-CN"/>
        </w:rPr>
        <w:t xml:space="preserve">has </w:t>
      </w:r>
      <w:r w:rsidRPr="00556012">
        <w:rPr>
          <w:rFonts w:ascii="Arial" w:eastAsia="Aptos" w:hAnsi="Arial" w:cs="Arial"/>
          <w:sz w:val="22"/>
          <w:szCs w:val="22"/>
          <w:lang w:eastAsia="zh-CN"/>
        </w:rPr>
        <w:t>publish</w:t>
      </w:r>
      <w:r w:rsidR="00F2108C" w:rsidRPr="00556012">
        <w:rPr>
          <w:rFonts w:ascii="Arial" w:eastAsia="Aptos" w:hAnsi="Arial" w:cs="Arial"/>
          <w:sz w:val="22"/>
          <w:szCs w:val="22"/>
          <w:lang w:eastAsia="zh-CN"/>
        </w:rPr>
        <w:t>ed</w:t>
      </w:r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 an updated copay poster on its website that reflect</w:t>
      </w:r>
      <w:r w:rsidR="00BB0580" w:rsidRPr="00556012">
        <w:rPr>
          <w:rFonts w:ascii="Arial" w:eastAsia="Aptos" w:hAnsi="Arial" w:cs="Arial"/>
          <w:sz w:val="22"/>
          <w:szCs w:val="22"/>
          <w:lang w:eastAsia="zh-CN"/>
        </w:rPr>
        <w:t>s</w:t>
      </w:r>
      <w:r w:rsidRPr="00556012">
        <w:rPr>
          <w:rFonts w:ascii="Arial" w:eastAsia="Aptos" w:hAnsi="Arial" w:cs="Arial"/>
          <w:sz w:val="22"/>
          <w:szCs w:val="22"/>
          <w:lang w:eastAsia="zh-CN"/>
        </w:rPr>
        <w:t xml:space="preserve"> these changes.</w:t>
      </w:r>
    </w:p>
    <w:p w14:paraId="7B427BB3" w14:textId="67687264" w:rsidR="00426464" w:rsidRDefault="00467CF4" w:rsidP="00D951F1">
      <w:pPr>
        <w:spacing w:after="120"/>
        <w:ind w:right="547"/>
        <w:rPr>
          <w:rFonts w:ascii="Arial Black" w:hAnsi="Arial Black" w:cs="Arial"/>
          <w:b/>
          <w:bCs/>
          <w:sz w:val="28"/>
          <w:szCs w:val="28"/>
        </w:rPr>
      </w:pPr>
      <w:r w:rsidRPr="00467CF4">
        <w:rPr>
          <w:rFonts w:ascii="Arial Black" w:hAnsi="Arial Black" w:cs="Arial"/>
          <w:b/>
          <w:bCs/>
          <w:sz w:val="28"/>
          <w:szCs w:val="28"/>
        </w:rPr>
        <w:t>COVID-19 Vaccination Reimbursement Update</w:t>
      </w:r>
    </w:p>
    <w:p w14:paraId="6986DF13" w14:textId="085264CA" w:rsidR="0045281F" w:rsidRPr="00CE5F0C" w:rsidRDefault="00FE2720" w:rsidP="00BE2C6C">
      <w:pPr>
        <w:spacing w:after="120" w:line="276" w:lineRule="auto"/>
        <w:ind w:right="547"/>
        <w:rPr>
          <w:rFonts w:ascii="Arial" w:eastAsia="Aptos" w:hAnsi="Arial" w:cs="Arial"/>
          <w:sz w:val="22"/>
          <w:szCs w:val="22"/>
          <w:lang w:eastAsia="zh-CN"/>
        </w:rPr>
      </w:pPr>
      <w:r w:rsidRPr="00CE5F0C">
        <w:rPr>
          <w:rFonts w:ascii="Arial" w:eastAsia="Aptos" w:hAnsi="Arial" w:cs="Arial"/>
          <w:sz w:val="22"/>
          <w:szCs w:val="22"/>
          <w:lang w:eastAsia="zh-CN"/>
        </w:rPr>
        <w:t xml:space="preserve">As noted in </w:t>
      </w:r>
      <w:hyperlink r:id="rId13" w:history="1">
        <w:r w:rsidRPr="00BE2C6C">
          <w:rPr>
            <w:rStyle w:val="Hyperlink"/>
            <w:rFonts w:ascii="Arial" w:eastAsia="Aptos" w:hAnsi="Arial" w:cs="Arial"/>
            <w:sz w:val="22"/>
            <w:szCs w:val="22"/>
            <w:lang w:eastAsia="zh-CN"/>
          </w:rPr>
          <w:t>Pharmacy Facts</w:t>
        </w:r>
      </w:hyperlink>
      <w:r w:rsidRPr="00CE5F0C">
        <w:rPr>
          <w:rFonts w:ascii="Arial" w:eastAsia="Aptos" w:hAnsi="Arial" w:cs="Arial"/>
          <w:sz w:val="22"/>
          <w:szCs w:val="22"/>
          <w:lang w:eastAsia="zh-CN"/>
        </w:rPr>
        <w:t xml:space="preserve"> 233, </w:t>
      </w:r>
      <w:r w:rsidR="00455900" w:rsidRPr="00CE5F0C">
        <w:rPr>
          <w:rFonts w:ascii="Arial" w:eastAsia="Aptos" w:hAnsi="Arial" w:cs="Arial"/>
          <w:sz w:val="22"/>
          <w:szCs w:val="22"/>
          <w:lang w:eastAsia="zh-CN"/>
        </w:rPr>
        <w:t xml:space="preserve">rates for COVID-19 vaccination in 101 CMR 446.00: </w:t>
      </w:r>
      <w:r w:rsidR="004D2BCC" w:rsidRPr="00FC3E59">
        <w:rPr>
          <w:rFonts w:ascii="Arial" w:eastAsia="Aptos" w:hAnsi="Arial" w:cs="Arial"/>
          <w:i/>
          <w:iCs/>
          <w:sz w:val="22"/>
          <w:szCs w:val="22"/>
          <w:lang w:eastAsia="zh-CN"/>
        </w:rPr>
        <w:t xml:space="preserve">COVID-19 and </w:t>
      </w:r>
      <w:r w:rsidR="00455900" w:rsidRPr="00FC3E59">
        <w:rPr>
          <w:rFonts w:ascii="Arial" w:eastAsia="Aptos" w:hAnsi="Arial" w:cs="Arial"/>
          <w:i/>
          <w:iCs/>
          <w:sz w:val="22"/>
          <w:szCs w:val="22"/>
          <w:lang w:eastAsia="zh-CN"/>
        </w:rPr>
        <w:t>Public Health Emergency Payment Rates for Certain Community Health Care Providers</w:t>
      </w:r>
      <w:r w:rsidR="00455900" w:rsidRPr="00CE5F0C">
        <w:rPr>
          <w:rFonts w:ascii="Arial" w:eastAsia="Aptos" w:hAnsi="Arial" w:cs="Arial"/>
          <w:sz w:val="22"/>
          <w:szCs w:val="22"/>
          <w:lang w:eastAsia="zh-CN"/>
        </w:rPr>
        <w:t xml:space="preserve"> were </w:t>
      </w:r>
      <w:r w:rsidR="002B20F8" w:rsidRPr="00CE5F0C">
        <w:rPr>
          <w:rFonts w:ascii="Arial" w:eastAsia="Aptos" w:hAnsi="Arial" w:cs="Arial"/>
          <w:sz w:val="22"/>
          <w:szCs w:val="22"/>
          <w:lang w:eastAsia="zh-CN"/>
        </w:rPr>
        <w:t xml:space="preserve">updated on October 1, 2024. </w:t>
      </w:r>
      <w:r w:rsidR="00C25552" w:rsidRPr="00CE5F0C">
        <w:rPr>
          <w:rFonts w:ascii="Arial" w:eastAsia="Aptos" w:hAnsi="Arial" w:cs="Arial"/>
          <w:sz w:val="22"/>
          <w:szCs w:val="22"/>
          <w:lang w:eastAsia="zh-CN"/>
        </w:rPr>
        <w:t>The administration fee for COVID-19 vaccines is equal to 100% of the corresponding Medicare Part B payment rate for administration, without geographic adjustment.</w:t>
      </w:r>
    </w:p>
    <w:p w14:paraId="739C9D19" w14:textId="201FC48C" w:rsidR="0045281F" w:rsidRPr="00CE5F0C" w:rsidRDefault="00AE03DF" w:rsidP="00BE2C6C">
      <w:pPr>
        <w:spacing w:after="120" w:line="276" w:lineRule="auto"/>
        <w:ind w:right="547"/>
        <w:rPr>
          <w:rFonts w:ascii="Arial" w:eastAsia="Aptos" w:hAnsi="Arial" w:cs="Arial"/>
          <w:sz w:val="22"/>
          <w:szCs w:val="22"/>
          <w:lang w:eastAsia="zh-CN"/>
        </w:rPr>
      </w:pPr>
      <w:r w:rsidRPr="00CE5F0C">
        <w:rPr>
          <w:rFonts w:ascii="Arial" w:eastAsia="Aptos" w:hAnsi="Arial" w:cs="Arial"/>
          <w:sz w:val="22"/>
          <w:szCs w:val="22"/>
          <w:lang w:eastAsia="zh-CN"/>
        </w:rPr>
        <w:t xml:space="preserve">The </w:t>
      </w:r>
      <w:r w:rsidR="00AE11D8" w:rsidRPr="00CE5F0C">
        <w:rPr>
          <w:rFonts w:ascii="Arial" w:eastAsia="Aptos" w:hAnsi="Arial" w:cs="Arial"/>
          <w:sz w:val="22"/>
          <w:szCs w:val="22"/>
          <w:lang w:eastAsia="zh-CN"/>
        </w:rPr>
        <w:t xml:space="preserve">Medicare Part B payment rate for administration of COVID-19 vaccines was updated on January 1, </w:t>
      </w:r>
      <w:r w:rsidR="00237816" w:rsidRPr="00CE5F0C">
        <w:rPr>
          <w:rFonts w:ascii="Arial" w:eastAsia="Aptos" w:hAnsi="Arial" w:cs="Arial"/>
          <w:sz w:val="22"/>
          <w:szCs w:val="22"/>
          <w:lang w:eastAsia="zh-CN"/>
        </w:rPr>
        <w:t>2025</w:t>
      </w:r>
      <w:r w:rsidR="00AE11D8" w:rsidRPr="00CE5F0C">
        <w:rPr>
          <w:rFonts w:ascii="Arial" w:eastAsia="Aptos" w:hAnsi="Arial" w:cs="Arial"/>
          <w:sz w:val="22"/>
          <w:szCs w:val="22"/>
          <w:lang w:eastAsia="zh-CN"/>
        </w:rPr>
        <w:t xml:space="preserve">. As a result, </w:t>
      </w:r>
      <w:r w:rsidR="00237816" w:rsidRPr="00CE5F0C">
        <w:rPr>
          <w:rFonts w:ascii="Arial" w:eastAsia="Aptos" w:hAnsi="Arial" w:cs="Arial"/>
          <w:sz w:val="22"/>
          <w:szCs w:val="22"/>
          <w:lang w:eastAsia="zh-CN"/>
        </w:rPr>
        <w:t xml:space="preserve">for dates of service beginning January 1, 2025, </w:t>
      </w:r>
      <w:r w:rsidR="00AE11D8" w:rsidRPr="00CE5F0C">
        <w:rPr>
          <w:rFonts w:ascii="Arial" w:eastAsia="Aptos" w:hAnsi="Arial" w:cs="Arial"/>
          <w:sz w:val="22"/>
          <w:szCs w:val="22"/>
          <w:lang w:eastAsia="zh-CN"/>
        </w:rPr>
        <w:t xml:space="preserve">the administration rate for </w:t>
      </w:r>
      <w:r w:rsidR="00237816" w:rsidRPr="00CE5F0C">
        <w:rPr>
          <w:rFonts w:ascii="Arial" w:eastAsia="Aptos" w:hAnsi="Arial" w:cs="Arial"/>
          <w:sz w:val="22"/>
          <w:szCs w:val="22"/>
          <w:lang w:eastAsia="zh-CN"/>
        </w:rPr>
        <w:t xml:space="preserve">COVID-19 vaccines will be </w:t>
      </w:r>
      <w:bookmarkStart w:id="1" w:name="_Hlk187914293"/>
      <w:r w:rsidR="00237816" w:rsidRPr="00CE5F0C">
        <w:rPr>
          <w:rFonts w:ascii="Arial" w:eastAsia="Aptos" w:hAnsi="Arial" w:cs="Arial"/>
          <w:sz w:val="22"/>
          <w:szCs w:val="22"/>
          <w:lang w:eastAsia="zh-CN"/>
        </w:rPr>
        <w:t>$44.95</w:t>
      </w:r>
      <w:bookmarkEnd w:id="1"/>
      <w:r w:rsidR="00237816" w:rsidRPr="00CE5F0C">
        <w:rPr>
          <w:rFonts w:ascii="Arial" w:eastAsia="Aptos" w:hAnsi="Arial" w:cs="Arial"/>
          <w:sz w:val="22"/>
          <w:szCs w:val="22"/>
          <w:lang w:eastAsia="zh-CN"/>
        </w:rPr>
        <w:t>.</w:t>
      </w:r>
    </w:p>
    <w:p w14:paraId="1571AD70" w14:textId="3249B260" w:rsidR="0045281F" w:rsidRPr="00FE54A9" w:rsidRDefault="00090171" w:rsidP="00D951F1">
      <w:pPr>
        <w:spacing w:after="120"/>
        <w:ind w:right="547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Massachusetts Board of </w:t>
      </w:r>
      <w:r w:rsidR="00DA63EF">
        <w:rPr>
          <w:rFonts w:ascii="Arial Black" w:hAnsi="Arial Black" w:cs="Arial"/>
          <w:b/>
          <w:bCs/>
          <w:sz w:val="28"/>
          <w:szCs w:val="28"/>
        </w:rPr>
        <w:t>Registration</w:t>
      </w:r>
      <w:r>
        <w:rPr>
          <w:rFonts w:ascii="Arial Black" w:hAnsi="Arial Black" w:cs="Arial"/>
          <w:b/>
          <w:bCs/>
          <w:sz w:val="28"/>
          <w:szCs w:val="28"/>
        </w:rPr>
        <w:t xml:space="preserve"> in Pharmacy </w:t>
      </w:r>
      <w:r w:rsidR="00DA63EF">
        <w:rPr>
          <w:rFonts w:ascii="Arial Black" w:hAnsi="Arial Black" w:cs="Arial"/>
          <w:b/>
          <w:bCs/>
          <w:sz w:val="28"/>
          <w:szCs w:val="28"/>
        </w:rPr>
        <w:t xml:space="preserve">Nonresident </w:t>
      </w:r>
      <w:r>
        <w:rPr>
          <w:rFonts w:ascii="Arial Black" w:hAnsi="Arial Black" w:cs="Arial"/>
          <w:b/>
          <w:bCs/>
          <w:sz w:val="28"/>
          <w:szCs w:val="28"/>
        </w:rPr>
        <w:t>Licen</w:t>
      </w:r>
      <w:r w:rsidR="00DA63EF">
        <w:rPr>
          <w:rFonts w:ascii="Arial Black" w:hAnsi="Arial Black" w:cs="Arial"/>
          <w:b/>
          <w:bCs/>
          <w:sz w:val="28"/>
          <w:szCs w:val="28"/>
        </w:rPr>
        <w:t>sure</w:t>
      </w:r>
    </w:p>
    <w:p w14:paraId="74C54851" w14:textId="560B187C" w:rsidR="00FE54A9" w:rsidRPr="00BE2C6C" w:rsidRDefault="00FE54A9" w:rsidP="00BE2C6C">
      <w:pPr>
        <w:spacing w:line="276" w:lineRule="auto"/>
        <w:rPr>
          <w:rFonts w:ascii="Arial" w:eastAsia="Aptos" w:hAnsi="Arial" w:cs="Arial"/>
          <w:sz w:val="22"/>
          <w:szCs w:val="22"/>
          <w:lang w:eastAsia="zh-CN"/>
        </w:rPr>
      </w:pPr>
      <w:r w:rsidRPr="00BE2C6C">
        <w:rPr>
          <w:rFonts w:ascii="Arial" w:eastAsia="Aptos" w:hAnsi="Arial" w:cs="Arial"/>
          <w:sz w:val="22"/>
          <w:szCs w:val="22"/>
          <w:lang w:eastAsia="zh-CN"/>
        </w:rPr>
        <w:t xml:space="preserve">Pursuant to changes in </w:t>
      </w:r>
      <w:r w:rsidR="00954773" w:rsidRPr="00BE2C6C">
        <w:rPr>
          <w:rFonts w:ascii="Arial" w:eastAsia="Aptos" w:hAnsi="Arial" w:cs="Arial"/>
          <w:sz w:val="22"/>
          <w:szCs w:val="22"/>
          <w:lang w:eastAsia="zh-CN"/>
        </w:rPr>
        <w:t xml:space="preserve">Massachusetts Board of Registration in Pharmacy </w:t>
      </w:r>
      <w:r w:rsidR="001A329D" w:rsidRPr="00BE2C6C">
        <w:rPr>
          <w:rFonts w:ascii="Arial" w:eastAsia="Aptos" w:hAnsi="Arial" w:cs="Arial"/>
          <w:sz w:val="22"/>
          <w:szCs w:val="22"/>
          <w:lang w:eastAsia="zh-CN"/>
        </w:rPr>
        <w:t xml:space="preserve">regulation </w:t>
      </w:r>
      <w:hyperlink r:id="rId14" w:history="1">
        <w:r w:rsidRPr="00415155">
          <w:rPr>
            <w:rStyle w:val="Hyperlink"/>
            <w:rFonts w:ascii="Arial" w:eastAsia="Aptos" w:hAnsi="Arial" w:cs="Arial"/>
            <w:sz w:val="22"/>
            <w:szCs w:val="22"/>
            <w:lang w:eastAsia="zh-CN"/>
          </w:rPr>
          <w:t>247 CMR 6.00</w:t>
        </w:r>
      </w:hyperlink>
      <w:r w:rsidRPr="00BE2C6C">
        <w:rPr>
          <w:rFonts w:ascii="Arial" w:eastAsia="Aptos" w:hAnsi="Arial" w:cs="Arial"/>
          <w:sz w:val="22"/>
          <w:szCs w:val="22"/>
          <w:lang w:eastAsia="zh-CN"/>
        </w:rPr>
        <w:t xml:space="preserve">: </w:t>
      </w:r>
      <w:r w:rsidRPr="00FC3E59">
        <w:rPr>
          <w:rFonts w:ascii="Arial" w:eastAsia="Aptos" w:hAnsi="Arial" w:cs="Arial"/>
          <w:i/>
          <w:iCs/>
          <w:sz w:val="22"/>
          <w:szCs w:val="22"/>
          <w:lang w:eastAsia="zh-CN"/>
        </w:rPr>
        <w:t>Licensure of Pharmacies</w:t>
      </w:r>
      <w:r w:rsidRPr="00BE2C6C">
        <w:rPr>
          <w:rFonts w:ascii="Arial" w:eastAsia="Aptos" w:hAnsi="Arial" w:cs="Arial"/>
          <w:sz w:val="22"/>
          <w:szCs w:val="22"/>
          <w:lang w:eastAsia="zh-CN"/>
        </w:rPr>
        <w:t>, all out</w:t>
      </w:r>
      <w:r w:rsidR="004D2BCC" w:rsidRPr="00BE2C6C">
        <w:rPr>
          <w:rFonts w:ascii="Arial" w:eastAsia="Aptos" w:hAnsi="Arial" w:cs="Arial"/>
          <w:sz w:val="22"/>
          <w:szCs w:val="22"/>
          <w:lang w:eastAsia="zh-CN"/>
        </w:rPr>
        <w:t>-</w:t>
      </w:r>
      <w:r w:rsidRPr="00BE2C6C">
        <w:rPr>
          <w:rFonts w:ascii="Arial" w:eastAsia="Aptos" w:hAnsi="Arial" w:cs="Arial"/>
          <w:sz w:val="22"/>
          <w:szCs w:val="22"/>
          <w:lang w:eastAsia="zh-CN"/>
        </w:rPr>
        <w:t>of</w:t>
      </w:r>
      <w:r w:rsidR="004D2BCC" w:rsidRPr="00BE2C6C">
        <w:rPr>
          <w:rFonts w:ascii="Arial" w:eastAsia="Aptos" w:hAnsi="Arial" w:cs="Arial"/>
          <w:sz w:val="22"/>
          <w:szCs w:val="22"/>
          <w:lang w:eastAsia="zh-CN"/>
        </w:rPr>
        <w:t>-</w:t>
      </w:r>
      <w:r w:rsidRPr="00BE2C6C">
        <w:rPr>
          <w:rFonts w:ascii="Arial" w:eastAsia="Aptos" w:hAnsi="Arial" w:cs="Arial"/>
          <w:sz w:val="22"/>
          <w:szCs w:val="22"/>
          <w:lang w:eastAsia="zh-CN"/>
        </w:rPr>
        <w:t xml:space="preserve">state pharmacies that ship or dispense into Massachusetts must be licensed by the Massachusetts Board of Registration in Pharmacy as a non-resident Drug Store Pharmacy, a non-resident sterile compounding pharmacy, and/or a non-resident complex non-sterile compounding pharmacy, or be granted a provisional license by the Massachusetts Board of Registration in Pharmacy. This </w:t>
      </w:r>
      <w:r w:rsidR="00D06418" w:rsidRPr="00BE2C6C">
        <w:rPr>
          <w:rFonts w:ascii="Arial" w:eastAsia="Aptos" w:hAnsi="Arial" w:cs="Arial"/>
          <w:sz w:val="22"/>
          <w:szCs w:val="22"/>
          <w:lang w:eastAsia="zh-CN"/>
        </w:rPr>
        <w:t xml:space="preserve">Board of Registration in Pharmacy </w:t>
      </w:r>
      <w:r w:rsidRPr="00BE2C6C">
        <w:rPr>
          <w:rFonts w:ascii="Arial" w:eastAsia="Aptos" w:hAnsi="Arial" w:cs="Arial"/>
          <w:sz w:val="22"/>
          <w:szCs w:val="22"/>
          <w:lang w:eastAsia="zh-CN"/>
        </w:rPr>
        <w:t xml:space="preserve">requirement is in addition to all existing </w:t>
      </w:r>
      <w:r w:rsidR="00C518BE" w:rsidRPr="00BE2C6C">
        <w:rPr>
          <w:rFonts w:ascii="Arial" w:eastAsia="Aptos" w:hAnsi="Arial" w:cs="Arial"/>
          <w:sz w:val="22"/>
          <w:szCs w:val="22"/>
          <w:lang w:eastAsia="zh-CN"/>
        </w:rPr>
        <w:t xml:space="preserve">MassHealth </w:t>
      </w:r>
      <w:r w:rsidR="00C23B4B" w:rsidRPr="00BE2C6C">
        <w:rPr>
          <w:rFonts w:ascii="Arial" w:eastAsia="Aptos" w:hAnsi="Arial" w:cs="Arial"/>
          <w:sz w:val="22"/>
          <w:szCs w:val="22"/>
          <w:lang w:eastAsia="zh-CN"/>
        </w:rPr>
        <w:t>out-of</w:t>
      </w:r>
      <w:r w:rsidR="00EB3C3E" w:rsidRPr="00BE2C6C">
        <w:rPr>
          <w:rFonts w:ascii="Arial" w:eastAsia="Aptos" w:hAnsi="Arial" w:cs="Arial"/>
          <w:sz w:val="22"/>
          <w:szCs w:val="22"/>
          <w:lang w:eastAsia="zh-CN"/>
        </w:rPr>
        <w:t>-</w:t>
      </w:r>
      <w:r w:rsidR="00C23B4B" w:rsidRPr="00BE2C6C">
        <w:rPr>
          <w:rFonts w:ascii="Arial" w:eastAsia="Aptos" w:hAnsi="Arial" w:cs="Arial"/>
          <w:sz w:val="22"/>
          <w:szCs w:val="22"/>
          <w:lang w:eastAsia="zh-CN"/>
        </w:rPr>
        <w:t xml:space="preserve">state provider </w:t>
      </w:r>
      <w:r w:rsidRPr="00BE2C6C">
        <w:rPr>
          <w:rFonts w:ascii="Arial" w:eastAsia="Aptos" w:hAnsi="Arial" w:cs="Arial"/>
          <w:sz w:val="22"/>
          <w:szCs w:val="22"/>
          <w:lang w:eastAsia="zh-CN"/>
        </w:rPr>
        <w:t xml:space="preserve">requirements set forth in </w:t>
      </w:r>
      <w:hyperlink r:id="rId15" w:history="1">
        <w:r w:rsidR="00C04DA3" w:rsidRPr="00F8602F">
          <w:rPr>
            <w:rStyle w:val="Hyperlink"/>
            <w:rFonts w:ascii="Arial" w:eastAsia="Aptos" w:hAnsi="Arial" w:cs="Arial"/>
            <w:sz w:val="22"/>
            <w:szCs w:val="22"/>
            <w:lang w:eastAsia="zh-CN"/>
          </w:rPr>
          <w:t>130 CMR 406.404(C)</w:t>
        </w:r>
      </w:hyperlink>
      <w:r w:rsidR="00C04DA3" w:rsidRPr="00BE2C6C">
        <w:rPr>
          <w:rFonts w:ascii="Arial" w:eastAsia="Aptos" w:hAnsi="Arial" w:cs="Arial"/>
          <w:sz w:val="22"/>
          <w:szCs w:val="22"/>
          <w:lang w:eastAsia="zh-CN"/>
        </w:rPr>
        <w:t>.</w:t>
      </w:r>
    </w:p>
    <w:p w14:paraId="5EA18056" w14:textId="77777777" w:rsidR="00FE54A9" w:rsidRDefault="00FE54A9" w:rsidP="00D951F1">
      <w:pPr>
        <w:spacing w:after="120"/>
        <w:ind w:right="547"/>
      </w:pPr>
    </w:p>
    <w:p w14:paraId="2739110E" w14:textId="77777777" w:rsidR="002B20F8" w:rsidRPr="004D4593" w:rsidRDefault="002B20F8" w:rsidP="00D951F1">
      <w:pPr>
        <w:spacing w:after="120"/>
        <w:ind w:right="547"/>
        <w:rPr>
          <w:rFonts w:ascii="Arial" w:hAnsi="Arial" w:cs="Arial"/>
          <w:sz w:val="18"/>
          <w:szCs w:val="18"/>
        </w:rPr>
      </w:pPr>
    </w:p>
    <w:sectPr w:rsidR="002B20F8" w:rsidRPr="004D4593" w:rsidSect="001D35B4">
      <w:footerReference w:type="default" r:id="rId16"/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7471" w14:textId="77777777" w:rsidR="00F201EC" w:rsidRDefault="00F201EC" w:rsidP="00492602">
      <w:r>
        <w:separator/>
      </w:r>
    </w:p>
  </w:endnote>
  <w:endnote w:type="continuationSeparator" w:id="0">
    <w:p w14:paraId="73CFC4F8" w14:textId="77777777" w:rsidR="00F201EC" w:rsidRDefault="00F201EC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FDAB" w14:textId="77777777" w:rsidR="007E6327" w:rsidRDefault="007E6327" w:rsidP="005D683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tab/>
    </w: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3A55454A" w14:textId="77777777" w:rsidR="007E6327" w:rsidRDefault="007E6327" w:rsidP="005D683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960F" w14:textId="77777777" w:rsidR="00F201EC" w:rsidRDefault="00F201EC" w:rsidP="00492602">
      <w:r>
        <w:separator/>
      </w:r>
    </w:p>
  </w:footnote>
  <w:footnote w:type="continuationSeparator" w:id="0">
    <w:p w14:paraId="2D0136DD" w14:textId="77777777" w:rsidR="00F201EC" w:rsidRDefault="00F201EC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34C6" w14:textId="77777777" w:rsidR="00492602" w:rsidRDefault="00492602" w:rsidP="00492602">
    <w:pPr>
      <w:pStyle w:val="Header"/>
    </w:pPr>
  </w:p>
  <w:p w14:paraId="7FC1742E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0C34"/>
    <w:multiLevelType w:val="hybridMultilevel"/>
    <w:tmpl w:val="CE8A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13D"/>
    <w:multiLevelType w:val="hybridMultilevel"/>
    <w:tmpl w:val="096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877A4"/>
    <w:multiLevelType w:val="hybridMultilevel"/>
    <w:tmpl w:val="A0987332"/>
    <w:lvl w:ilvl="0" w:tplc="B164E94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90019"/>
    <w:multiLevelType w:val="hybridMultilevel"/>
    <w:tmpl w:val="CD54B0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6242279"/>
    <w:multiLevelType w:val="hybridMultilevel"/>
    <w:tmpl w:val="5F4E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1E34"/>
    <w:multiLevelType w:val="hybridMultilevel"/>
    <w:tmpl w:val="B9B4BF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F3157"/>
    <w:multiLevelType w:val="hybridMultilevel"/>
    <w:tmpl w:val="0DA8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F27707"/>
    <w:multiLevelType w:val="hybridMultilevel"/>
    <w:tmpl w:val="4880B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62900">
    <w:abstractNumId w:val="12"/>
  </w:num>
  <w:num w:numId="2" w16cid:durableId="177275884">
    <w:abstractNumId w:val="18"/>
  </w:num>
  <w:num w:numId="3" w16cid:durableId="1256865367">
    <w:abstractNumId w:val="20"/>
  </w:num>
  <w:num w:numId="4" w16cid:durableId="1261255442">
    <w:abstractNumId w:val="7"/>
  </w:num>
  <w:num w:numId="5" w16cid:durableId="2115860523">
    <w:abstractNumId w:val="11"/>
  </w:num>
  <w:num w:numId="6" w16cid:durableId="519122462">
    <w:abstractNumId w:val="17"/>
  </w:num>
  <w:num w:numId="7" w16cid:durableId="30572276">
    <w:abstractNumId w:val="21"/>
  </w:num>
  <w:num w:numId="8" w16cid:durableId="360130868">
    <w:abstractNumId w:val="5"/>
  </w:num>
  <w:num w:numId="9" w16cid:durableId="1460032301">
    <w:abstractNumId w:val="0"/>
  </w:num>
  <w:num w:numId="10" w16cid:durableId="864055193">
    <w:abstractNumId w:val="4"/>
  </w:num>
  <w:num w:numId="11" w16cid:durableId="747574778">
    <w:abstractNumId w:val="6"/>
  </w:num>
  <w:num w:numId="12" w16cid:durableId="990477161">
    <w:abstractNumId w:val="9"/>
  </w:num>
  <w:num w:numId="13" w16cid:durableId="1299412918">
    <w:abstractNumId w:val="15"/>
  </w:num>
  <w:num w:numId="14" w16cid:durableId="1617637769">
    <w:abstractNumId w:val="1"/>
  </w:num>
  <w:num w:numId="15" w16cid:durableId="2060590910">
    <w:abstractNumId w:val="18"/>
  </w:num>
  <w:num w:numId="16" w16cid:durableId="70930128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554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252221">
    <w:abstractNumId w:val="17"/>
  </w:num>
  <w:num w:numId="19" w16cid:durableId="396513285">
    <w:abstractNumId w:val="22"/>
  </w:num>
  <w:num w:numId="20" w16cid:durableId="1523131637">
    <w:abstractNumId w:val="19"/>
  </w:num>
  <w:num w:numId="21" w16cid:durableId="150601857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660652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427923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3290654">
    <w:abstractNumId w:val="23"/>
  </w:num>
  <w:num w:numId="25" w16cid:durableId="1452940975">
    <w:abstractNumId w:val="13"/>
  </w:num>
  <w:num w:numId="26" w16cid:durableId="449473619">
    <w:abstractNumId w:val="3"/>
  </w:num>
  <w:num w:numId="27" w16cid:durableId="1713858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770E"/>
    <w:rsid w:val="00032F24"/>
    <w:rsid w:val="00041BB3"/>
    <w:rsid w:val="0005108C"/>
    <w:rsid w:val="00054839"/>
    <w:rsid w:val="00065861"/>
    <w:rsid w:val="00066D40"/>
    <w:rsid w:val="00074014"/>
    <w:rsid w:val="0008078E"/>
    <w:rsid w:val="00081E8E"/>
    <w:rsid w:val="00090171"/>
    <w:rsid w:val="000A6455"/>
    <w:rsid w:val="000B340B"/>
    <w:rsid w:val="000C4B1B"/>
    <w:rsid w:val="000D1502"/>
    <w:rsid w:val="00103B6C"/>
    <w:rsid w:val="00137D3D"/>
    <w:rsid w:val="00140D08"/>
    <w:rsid w:val="00147437"/>
    <w:rsid w:val="00147B32"/>
    <w:rsid w:val="00157609"/>
    <w:rsid w:val="00157A49"/>
    <w:rsid w:val="001721D8"/>
    <w:rsid w:val="00183133"/>
    <w:rsid w:val="0018357E"/>
    <w:rsid w:val="0018410B"/>
    <w:rsid w:val="001864A9"/>
    <w:rsid w:val="001A329D"/>
    <w:rsid w:val="001B615D"/>
    <w:rsid w:val="001C1481"/>
    <w:rsid w:val="001C17CD"/>
    <w:rsid w:val="001C66AD"/>
    <w:rsid w:val="001D35B4"/>
    <w:rsid w:val="001D4CF3"/>
    <w:rsid w:val="001E0E7A"/>
    <w:rsid w:val="001F701D"/>
    <w:rsid w:val="001F799D"/>
    <w:rsid w:val="00237816"/>
    <w:rsid w:val="002509E9"/>
    <w:rsid w:val="0027289D"/>
    <w:rsid w:val="00276F3A"/>
    <w:rsid w:val="002823C9"/>
    <w:rsid w:val="00286CBE"/>
    <w:rsid w:val="00291313"/>
    <w:rsid w:val="002B20F8"/>
    <w:rsid w:val="002C3126"/>
    <w:rsid w:val="002C3773"/>
    <w:rsid w:val="002C54C4"/>
    <w:rsid w:val="002C690F"/>
    <w:rsid w:val="002C7C67"/>
    <w:rsid w:val="002D390F"/>
    <w:rsid w:val="002D738C"/>
    <w:rsid w:val="002F0ACB"/>
    <w:rsid w:val="002F5C29"/>
    <w:rsid w:val="003152DA"/>
    <w:rsid w:val="0033053B"/>
    <w:rsid w:val="00360067"/>
    <w:rsid w:val="0036343A"/>
    <w:rsid w:val="00364DA1"/>
    <w:rsid w:val="0037373E"/>
    <w:rsid w:val="003742C0"/>
    <w:rsid w:val="00381A1E"/>
    <w:rsid w:val="00382054"/>
    <w:rsid w:val="00384C96"/>
    <w:rsid w:val="003B3B03"/>
    <w:rsid w:val="003B6839"/>
    <w:rsid w:val="00402C3A"/>
    <w:rsid w:val="00410B13"/>
    <w:rsid w:val="00415155"/>
    <w:rsid w:val="00417EB4"/>
    <w:rsid w:val="00426464"/>
    <w:rsid w:val="0043707B"/>
    <w:rsid w:val="004417DC"/>
    <w:rsid w:val="004421F0"/>
    <w:rsid w:val="0044714D"/>
    <w:rsid w:val="00447A5F"/>
    <w:rsid w:val="0045095D"/>
    <w:rsid w:val="0045281F"/>
    <w:rsid w:val="00455900"/>
    <w:rsid w:val="004664D3"/>
    <w:rsid w:val="00466A33"/>
    <w:rsid w:val="00467CF4"/>
    <w:rsid w:val="00476ACE"/>
    <w:rsid w:val="0048705C"/>
    <w:rsid w:val="0049118A"/>
    <w:rsid w:val="00492602"/>
    <w:rsid w:val="004A3BAA"/>
    <w:rsid w:val="004A7395"/>
    <w:rsid w:val="004C4924"/>
    <w:rsid w:val="004D2BCC"/>
    <w:rsid w:val="004D44B8"/>
    <w:rsid w:val="004D4593"/>
    <w:rsid w:val="004F5612"/>
    <w:rsid w:val="00503A62"/>
    <w:rsid w:val="00516394"/>
    <w:rsid w:val="005314A6"/>
    <w:rsid w:val="0054412E"/>
    <w:rsid w:val="005502E1"/>
    <w:rsid w:val="00551597"/>
    <w:rsid w:val="00552F50"/>
    <w:rsid w:val="00556012"/>
    <w:rsid w:val="0056154F"/>
    <w:rsid w:val="0056481B"/>
    <w:rsid w:val="00571898"/>
    <w:rsid w:val="00574F07"/>
    <w:rsid w:val="005770D5"/>
    <w:rsid w:val="00581E50"/>
    <w:rsid w:val="005842A0"/>
    <w:rsid w:val="00587A3E"/>
    <w:rsid w:val="005958DD"/>
    <w:rsid w:val="005A57BA"/>
    <w:rsid w:val="005D6832"/>
    <w:rsid w:val="005E479A"/>
    <w:rsid w:val="005E7C55"/>
    <w:rsid w:val="005F00EF"/>
    <w:rsid w:val="005F3677"/>
    <w:rsid w:val="0060021C"/>
    <w:rsid w:val="00603517"/>
    <w:rsid w:val="006161A5"/>
    <w:rsid w:val="00617A9C"/>
    <w:rsid w:val="006220AB"/>
    <w:rsid w:val="00623469"/>
    <w:rsid w:val="0062687C"/>
    <w:rsid w:val="00637A67"/>
    <w:rsid w:val="006408FB"/>
    <w:rsid w:val="006421B9"/>
    <w:rsid w:val="00650095"/>
    <w:rsid w:val="00651CA7"/>
    <w:rsid w:val="00652261"/>
    <w:rsid w:val="00661841"/>
    <w:rsid w:val="00663BDB"/>
    <w:rsid w:val="00666BCC"/>
    <w:rsid w:val="00674418"/>
    <w:rsid w:val="00674428"/>
    <w:rsid w:val="00681858"/>
    <w:rsid w:val="00686C26"/>
    <w:rsid w:val="00690023"/>
    <w:rsid w:val="006967F6"/>
    <w:rsid w:val="0069772F"/>
    <w:rsid w:val="006C49DA"/>
    <w:rsid w:val="006D184F"/>
    <w:rsid w:val="006D3092"/>
    <w:rsid w:val="006D3B5F"/>
    <w:rsid w:val="006D4545"/>
    <w:rsid w:val="006E0C20"/>
    <w:rsid w:val="006E22A3"/>
    <w:rsid w:val="006E2866"/>
    <w:rsid w:val="006F35F9"/>
    <w:rsid w:val="007319D7"/>
    <w:rsid w:val="00731FAF"/>
    <w:rsid w:val="007321EA"/>
    <w:rsid w:val="007326EC"/>
    <w:rsid w:val="00735BA9"/>
    <w:rsid w:val="007426BF"/>
    <w:rsid w:val="007465A9"/>
    <w:rsid w:val="00760FDF"/>
    <w:rsid w:val="00763D9D"/>
    <w:rsid w:val="00767E40"/>
    <w:rsid w:val="00770E52"/>
    <w:rsid w:val="00772667"/>
    <w:rsid w:val="007757E7"/>
    <w:rsid w:val="0078485C"/>
    <w:rsid w:val="007A1603"/>
    <w:rsid w:val="007A41F5"/>
    <w:rsid w:val="007A71F0"/>
    <w:rsid w:val="007B5A33"/>
    <w:rsid w:val="007B7425"/>
    <w:rsid w:val="007C290F"/>
    <w:rsid w:val="007C2BFD"/>
    <w:rsid w:val="007C6D14"/>
    <w:rsid w:val="007E6327"/>
    <w:rsid w:val="007F5417"/>
    <w:rsid w:val="007F7D28"/>
    <w:rsid w:val="00810468"/>
    <w:rsid w:val="00812480"/>
    <w:rsid w:val="008153A8"/>
    <w:rsid w:val="00817B74"/>
    <w:rsid w:val="00821937"/>
    <w:rsid w:val="008403CA"/>
    <w:rsid w:val="00850A2D"/>
    <w:rsid w:val="008535D0"/>
    <w:rsid w:val="0085395A"/>
    <w:rsid w:val="00853F8E"/>
    <w:rsid w:val="00861844"/>
    <w:rsid w:val="00871BCF"/>
    <w:rsid w:val="00872E7F"/>
    <w:rsid w:val="00880FA9"/>
    <w:rsid w:val="008930F1"/>
    <w:rsid w:val="008937DB"/>
    <w:rsid w:val="00893F45"/>
    <w:rsid w:val="008978FF"/>
    <w:rsid w:val="008B348F"/>
    <w:rsid w:val="008C5414"/>
    <w:rsid w:val="008D5FB9"/>
    <w:rsid w:val="008E62B4"/>
    <w:rsid w:val="008F0130"/>
    <w:rsid w:val="008F11E0"/>
    <w:rsid w:val="008F2307"/>
    <w:rsid w:val="008F2E4C"/>
    <w:rsid w:val="008F6D47"/>
    <w:rsid w:val="00906EEC"/>
    <w:rsid w:val="0091015F"/>
    <w:rsid w:val="009166DF"/>
    <w:rsid w:val="00916A44"/>
    <w:rsid w:val="009204C7"/>
    <w:rsid w:val="00922030"/>
    <w:rsid w:val="00941258"/>
    <w:rsid w:val="009416E5"/>
    <w:rsid w:val="00942245"/>
    <w:rsid w:val="009510C9"/>
    <w:rsid w:val="00954773"/>
    <w:rsid w:val="00956812"/>
    <w:rsid w:val="00965293"/>
    <w:rsid w:val="009725E5"/>
    <w:rsid w:val="00976DB5"/>
    <w:rsid w:val="00981567"/>
    <w:rsid w:val="0098420C"/>
    <w:rsid w:val="009C3981"/>
    <w:rsid w:val="009D4391"/>
    <w:rsid w:val="009D6AAA"/>
    <w:rsid w:val="009F0440"/>
    <w:rsid w:val="00A01DE3"/>
    <w:rsid w:val="00A11371"/>
    <w:rsid w:val="00A120E1"/>
    <w:rsid w:val="00A137F9"/>
    <w:rsid w:val="00A217D3"/>
    <w:rsid w:val="00A262A2"/>
    <w:rsid w:val="00A330FD"/>
    <w:rsid w:val="00A343A9"/>
    <w:rsid w:val="00A405B4"/>
    <w:rsid w:val="00A5239C"/>
    <w:rsid w:val="00A643FC"/>
    <w:rsid w:val="00A650DC"/>
    <w:rsid w:val="00A84255"/>
    <w:rsid w:val="00A87E7D"/>
    <w:rsid w:val="00A91725"/>
    <w:rsid w:val="00A94DDA"/>
    <w:rsid w:val="00AA3257"/>
    <w:rsid w:val="00AC1AC7"/>
    <w:rsid w:val="00AD18B8"/>
    <w:rsid w:val="00AD42E5"/>
    <w:rsid w:val="00AD4750"/>
    <w:rsid w:val="00AD7369"/>
    <w:rsid w:val="00AE03DF"/>
    <w:rsid w:val="00AE11D8"/>
    <w:rsid w:val="00AE21FC"/>
    <w:rsid w:val="00AE46EB"/>
    <w:rsid w:val="00AF19BA"/>
    <w:rsid w:val="00AF3D5A"/>
    <w:rsid w:val="00AF72AF"/>
    <w:rsid w:val="00B01BAA"/>
    <w:rsid w:val="00B07BD7"/>
    <w:rsid w:val="00B22A91"/>
    <w:rsid w:val="00B3099B"/>
    <w:rsid w:val="00B44F14"/>
    <w:rsid w:val="00B546A9"/>
    <w:rsid w:val="00B54AB5"/>
    <w:rsid w:val="00B57DFD"/>
    <w:rsid w:val="00B6603B"/>
    <w:rsid w:val="00B73D9D"/>
    <w:rsid w:val="00B92C96"/>
    <w:rsid w:val="00BA68F0"/>
    <w:rsid w:val="00BB0580"/>
    <w:rsid w:val="00BB7087"/>
    <w:rsid w:val="00BB7F64"/>
    <w:rsid w:val="00BD08CA"/>
    <w:rsid w:val="00BE2C6C"/>
    <w:rsid w:val="00BE4EF5"/>
    <w:rsid w:val="00C04DA3"/>
    <w:rsid w:val="00C15319"/>
    <w:rsid w:val="00C23B4B"/>
    <w:rsid w:val="00C25552"/>
    <w:rsid w:val="00C30531"/>
    <w:rsid w:val="00C31421"/>
    <w:rsid w:val="00C33753"/>
    <w:rsid w:val="00C35B94"/>
    <w:rsid w:val="00C518BE"/>
    <w:rsid w:val="00C57A08"/>
    <w:rsid w:val="00C671DE"/>
    <w:rsid w:val="00C738EA"/>
    <w:rsid w:val="00C82FA4"/>
    <w:rsid w:val="00C959A1"/>
    <w:rsid w:val="00CA0669"/>
    <w:rsid w:val="00CA42D3"/>
    <w:rsid w:val="00CB0030"/>
    <w:rsid w:val="00CB7178"/>
    <w:rsid w:val="00CC3C2D"/>
    <w:rsid w:val="00CC57AC"/>
    <w:rsid w:val="00CC776C"/>
    <w:rsid w:val="00CD6B42"/>
    <w:rsid w:val="00CE1E17"/>
    <w:rsid w:val="00CE5F0C"/>
    <w:rsid w:val="00CE757D"/>
    <w:rsid w:val="00CF561D"/>
    <w:rsid w:val="00D01E90"/>
    <w:rsid w:val="00D06418"/>
    <w:rsid w:val="00D1301F"/>
    <w:rsid w:val="00D2695E"/>
    <w:rsid w:val="00D4030C"/>
    <w:rsid w:val="00D45E4A"/>
    <w:rsid w:val="00D63E59"/>
    <w:rsid w:val="00D66A89"/>
    <w:rsid w:val="00D81121"/>
    <w:rsid w:val="00D829A3"/>
    <w:rsid w:val="00D83755"/>
    <w:rsid w:val="00D93833"/>
    <w:rsid w:val="00D951F1"/>
    <w:rsid w:val="00DA36E5"/>
    <w:rsid w:val="00DA63EF"/>
    <w:rsid w:val="00DC2D01"/>
    <w:rsid w:val="00DD1281"/>
    <w:rsid w:val="00E01E67"/>
    <w:rsid w:val="00E24139"/>
    <w:rsid w:val="00E53D5C"/>
    <w:rsid w:val="00E60ABB"/>
    <w:rsid w:val="00E67713"/>
    <w:rsid w:val="00E67812"/>
    <w:rsid w:val="00E90EB0"/>
    <w:rsid w:val="00E92E47"/>
    <w:rsid w:val="00E9576D"/>
    <w:rsid w:val="00EB05D9"/>
    <w:rsid w:val="00EB24B2"/>
    <w:rsid w:val="00EB3BFD"/>
    <w:rsid w:val="00EB3C3E"/>
    <w:rsid w:val="00EC08AC"/>
    <w:rsid w:val="00EC2856"/>
    <w:rsid w:val="00EC5D2D"/>
    <w:rsid w:val="00EE6D02"/>
    <w:rsid w:val="00EF7C8A"/>
    <w:rsid w:val="00F03AE8"/>
    <w:rsid w:val="00F053E2"/>
    <w:rsid w:val="00F12AD7"/>
    <w:rsid w:val="00F16B33"/>
    <w:rsid w:val="00F201EC"/>
    <w:rsid w:val="00F2108C"/>
    <w:rsid w:val="00F25E7F"/>
    <w:rsid w:val="00F318BF"/>
    <w:rsid w:val="00F537EB"/>
    <w:rsid w:val="00F614AC"/>
    <w:rsid w:val="00F7659F"/>
    <w:rsid w:val="00F76D69"/>
    <w:rsid w:val="00F80EEE"/>
    <w:rsid w:val="00F85F2A"/>
    <w:rsid w:val="00F8602F"/>
    <w:rsid w:val="00F906CF"/>
    <w:rsid w:val="00F9387A"/>
    <w:rsid w:val="00FA5147"/>
    <w:rsid w:val="00FB0C11"/>
    <w:rsid w:val="00FB39E3"/>
    <w:rsid w:val="00FC3E59"/>
    <w:rsid w:val="00FD4894"/>
    <w:rsid w:val="00FE2720"/>
    <w:rsid w:val="00FE54A9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356940B0-4368-4379-8B24-C08FD4D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6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iPriority w:val="99"/>
    <w:unhideWhenUsed/>
    <w:rsid w:val="00A330F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A42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CA42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4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42D3"/>
  </w:style>
  <w:style w:type="paragraph" w:styleId="ListParagraph">
    <w:name w:val="List Paragraph"/>
    <w:basedOn w:val="Normal"/>
    <w:uiPriority w:val="34"/>
    <w:qFormat/>
    <w:rsid w:val="00CA42D3"/>
    <w:pPr>
      <w:ind w:left="720"/>
    </w:pPr>
  </w:style>
  <w:style w:type="table" w:customStyle="1" w:styleId="TableGrid1">
    <w:name w:val="Table Grid1"/>
    <w:basedOn w:val="TableNormal"/>
    <w:next w:val="TableGrid"/>
    <w:uiPriority w:val="39"/>
    <w:rsid w:val="00CA42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14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4A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66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4D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901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pharmacy-facts-2016-curr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masshealth-pharmacy-facts-2016-curr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40600-pharmacy-service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regulations/247-CMR-600-licensure-of-pharmaci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Eisan, Jenna (EHS)</dc:creator>
  <cp:lastModifiedBy>Eisan, Jenna (EHS)</cp:lastModifiedBy>
  <cp:revision>15</cp:revision>
  <dcterms:created xsi:type="dcterms:W3CDTF">2025-01-23T14:12:00Z</dcterms:created>
  <dcterms:modified xsi:type="dcterms:W3CDTF">2025-01-24T15:35:00Z</dcterms:modified>
</cp:coreProperties>
</file>