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2DBD5" w14:textId="79335439" w:rsidR="008F2307" w:rsidRPr="00F80EEE" w:rsidRDefault="006431A3" w:rsidP="008F2307">
      <w:pPr>
        <w:pStyle w:val="Noparagraphstyle"/>
        <w:rPr>
          <w:rFonts w:ascii="Arial Narrow" w:hAnsi="Arial Narrow"/>
          <w:b/>
          <w:color w:val="auto"/>
          <w:sz w:val="20"/>
          <w:szCs w:val="20"/>
        </w:rPr>
      </w:pPr>
      <w:r>
        <w:rPr>
          <w:rFonts w:ascii="Arial" w:hAnsi="Arial" w:cs="Arial"/>
          <w:noProof/>
          <w:sz w:val="21"/>
          <w:szCs w:val="21"/>
        </w:rPr>
        <w:drawing>
          <wp:anchor distT="0" distB="0" distL="114300" distR="114300" simplePos="0" relativeHeight="251659264" behindDoc="1" locked="0" layoutInCell="1" allowOverlap="1" wp14:anchorId="665DCAF1" wp14:editId="710006EA">
            <wp:simplePos x="0" y="0"/>
            <wp:positionH relativeFrom="column">
              <wp:posOffset>0</wp:posOffset>
            </wp:positionH>
            <wp:positionV relativeFrom="paragraph">
              <wp:posOffset>0</wp:posOffset>
            </wp:positionV>
            <wp:extent cx="6611112" cy="1847088"/>
            <wp:effectExtent l="0" t="0" r="0" b="1270"/>
            <wp:wrapNone/>
            <wp:docPr id="121357806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78066" name="Picture 1" descr="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1112" cy="18470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2307" w:rsidRPr="00F80EEE">
        <w:rPr>
          <w:rFonts w:ascii="Arial Narrow" w:hAnsi="Arial Narrow"/>
          <w:b/>
          <w:color w:val="auto"/>
          <w:sz w:val="20"/>
          <w:szCs w:val="20"/>
        </w:rPr>
        <w:t>Number</w:t>
      </w:r>
      <w:r w:rsidR="00F80EEE" w:rsidRPr="00F80EEE">
        <w:rPr>
          <w:rFonts w:ascii="Arial Narrow" w:hAnsi="Arial Narrow"/>
          <w:b/>
          <w:color w:val="auto"/>
          <w:sz w:val="20"/>
          <w:szCs w:val="20"/>
        </w:rPr>
        <w:t xml:space="preserve"> 2</w:t>
      </w:r>
      <w:r w:rsidR="00A4506A">
        <w:rPr>
          <w:rFonts w:ascii="Arial Narrow" w:hAnsi="Arial Narrow"/>
          <w:b/>
          <w:color w:val="auto"/>
          <w:sz w:val="20"/>
          <w:szCs w:val="20"/>
        </w:rPr>
        <w:t>4</w:t>
      </w:r>
      <w:r w:rsidR="00F21C6C">
        <w:rPr>
          <w:rFonts w:ascii="Arial Narrow" w:hAnsi="Arial Narrow"/>
          <w:b/>
          <w:color w:val="auto"/>
          <w:sz w:val="20"/>
          <w:szCs w:val="20"/>
        </w:rPr>
        <w:t>3</w:t>
      </w:r>
      <w:r w:rsidR="008F2307" w:rsidRPr="00F80EEE">
        <w:rPr>
          <w:rFonts w:ascii="Arial Narrow" w:hAnsi="Arial Narrow"/>
          <w:b/>
          <w:color w:val="auto"/>
          <w:sz w:val="20"/>
          <w:szCs w:val="20"/>
        </w:rPr>
        <w:t xml:space="preserve">, </w:t>
      </w:r>
      <w:r w:rsidR="0025647E">
        <w:rPr>
          <w:rFonts w:ascii="Arial Narrow" w:hAnsi="Arial Narrow"/>
          <w:b/>
          <w:color w:val="auto"/>
          <w:sz w:val="20"/>
          <w:szCs w:val="20"/>
        </w:rPr>
        <w:t>March</w:t>
      </w:r>
      <w:r w:rsidR="00256E8B">
        <w:rPr>
          <w:rFonts w:ascii="Arial Narrow" w:hAnsi="Arial Narrow"/>
          <w:b/>
          <w:color w:val="auto"/>
          <w:sz w:val="20"/>
          <w:szCs w:val="20"/>
        </w:rPr>
        <w:t xml:space="preserve"> </w:t>
      </w:r>
      <w:r w:rsidR="00F21C6C">
        <w:rPr>
          <w:rFonts w:ascii="Arial Narrow" w:hAnsi="Arial Narrow"/>
          <w:b/>
          <w:color w:val="auto"/>
          <w:sz w:val="20"/>
          <w:szCs w:val="20"/>
        </w:rPr>
        <w:t>31</w:t>
      </w:r>
      <w:r w:rsidR="00A4506A">
        <w:rPr>
          <w:rFonts w:ascii="Arial Narrow" w:hAnsi="Arial Narrow"/>
          <w:b/>
          <w:color w:val="auto"/>
          <w:sz w:val="20"/>
          <w:szCs w:val="20"/>
        </w:rPr>
        <w:t>,</w:t>
      </w:r>
      <w:r w:rsidR="00256E8B">
        <w:rPr>
          <w:rFonts w:ascii="Arial Narrow" w:hAnsi="Arial Narrow"/>
          <w:b/>
          <w:color w:val="auto"/>
          <w:sz w:val="20"/>
          <w:szCs w:val="20"/>
        </w:rPr>
        <w:t xml:space="preserve"> 2025</w:t>
      </w:r>
    </w:p>
    <w:p w14:paraId="50A17C1C" w14:textId="18B4A816" w:rsidR="002C690F" w:rsidRPr="006220AB" w:rsidRDefault="002C690F" w:rsidP="008F2307">
      <w:pPr>
        <w:pStyle w:val="Noparagraphstyle"/>
        <w:rPr>
          <w:rFonts w:ascii="Arial Narrow" w:hAnsi="Arial Narrow"/>
          <w:b/>
          <w:color w:val="auto"/>
          <w:sz w:val="20"/>
          <w:szCs w:val="20"/>
        </w:rPr>
      </w:pPr>
    </w:p>
    <w:p w14:paraId="01963495" w14:textId="3F4D4AD5" w:rsidR="002C690F" w:rsidRPr="006220AB" w:rsidRDefault="002C690F" w:rsidP="008F2307">
      <w:pPr>
        <w:pStyle w:val="Noparagraphstyle"/>
        <w:rPr>
          <w:rFonts w:ascii="Arial Narrow" w:hAnsi="Arial Narrow"/>
          <w:b/>
          <w:color w:val="auto"/>
          <w:sz w:val="20"/>
          <w:szCs w:val="20"/>
        </w:rPr>
      </w:pPr>
    </w:p>
    <w:p w14:paraId="1AE99796" w14:textId="2F08629A" w:rsidR="002C690F" w:rsidRPr="006220AB" w:rsidRDefault="002C690F" w:rsidP="008F2307">
      <w:pPr>
        <w:pStyle w:val="Noparagraphstyle"/>
        <w:rPr>
          <w:rFonts w:ascii="Arial Narrow" w:hAnsi="Arial Narrow"/>
          <w:b/>
          <w:color w:val="auto"/>
          <w:sz w:val="20"/>
          <w:szCs w:val="20"/>
        </w:rPr>
      </w:pPr>
    </w:p>
    <w:p w14:paraId="6F8C9820" w14:textId="77777777" w:rsidR="002C690F" w:rsidRPr="006220AB" w:rsidRDefault="002C690F" w:rsidP="008F2307">
      <w:pPr>
        <w:pStyle w:val="Noparagraphstyle"/>
        <w:rPr>
          <w:rFonts w:ascii="Arial Narrow" w:hAnsi="Arial Narrow"/>
          <w:b/>
          <w:color w:val="auto"/>
          <w:sz w:val="20"/>
          <w:szCs w:val="20"/>
        </w:rPr>
      </w:pPr>
    </w:p>
    <w:p w14:paraId="5A785AC4" w14:textId="77777777" w:rsidR="002C690F" w:rsidRPr="006220AB" w:rsidRDefault="002C690F" w:rsidP="008F2307">
      <w:pPr>
        <w:pStyle w:val="Noparagraphstyle"/>
        <w:rPr>
          <w:rFonts w:ascii="Arial Narrow" w:hAnsi="Arial Narrow"/>
          <w:b/>
          <w:color w:val="auto"/>
          <w:sz w:val="20"/>
          <w:szCs w:val="20"/>
        </w:rPr>
      </w:pPr>
    </w:p>
    <w:p w14:paraId="49FC31F0" w14:textId="77777777" w:rsidR="002C690F" w:rsidRPr="006220AB" w:rsidRDefault="002C690F" w:rsidP="008F2307">
      <w:pPr>
        <w:pStyle w:val="Noparagraphstyle"/>
        <w:rPr>
          <w:rFonts w:ascii="Arial Narrow" w:hAnsi="Arial Narrow"/>
          <w:b/>
          <w:color w:val="auto"/>
          <w:sz w:val="20"/>
          <w:szCs w:val="20"/>
        </w:rPr>
      </w:pPr>
    </w:p>
    <w:p w14:paraId="13C26467" w14:textId="77777777" w:rsidR="002C690F" w:rsidRPr="006220AB" w:rsidRDefault="002C690F" w:rsidP="008F2307">
      <w:pPr>
        <w:pStyle w:val="Noparagraphstyle"/>
        <w:rPr>
          <w:rFonts w:ascii="Arial Narrow" w:hAnsi="Arial Narrow"/>
          <w:b/>
          <w:color w:val="auto"/>
          <w:sz w:val="20"/>
          <w:szCs w:val="20"/>
        </w:rPr>
      </w:pPr>
    </w:p>
    <w:p w14:paraId="4823DB9E" w14:textId="77777777" w:rsidR="002C690F" w:rsidRPr="006220AB" w:rsidRDefault="002C690F" w:rsidP="008F2307">
      <w:pPr>
        <w:pStyle w:val="Noparagraphstyle"/>
        <w:rPr>
          <w:rFonts w:ascii="Arial Narrow" w:hAnsi="Arial Narrow"/>
          <w:b/>
          <w:color w:val="auto"/>
          <w:sz w:val="20"/>
          <w:szCs w:val="20"/>
        </w:rPr>
      </w:pPr>
    </w:p>
    <w:p w14:paraId="6585B078" w14:textId="77777777" w:rsidR="002C690F" w:rsidRPr="006220AB" w:rsidRDefault="002C690F" w:rsidP="008F2307">
      <w:pPr>
        <w:pStyle w:val="Noparagraphstyle"/>
        <w:rPr>
          <w:rFonts w:ascii="Arial Narrow" w:hAnsi="Arial Narrow"/>
          <w:b/>
          <w:color w:val="auto"/>
          <w:sz w:val="20"/>
          <w:szCs w:val="20"/>
        </w:rPr>
      </w:pPr>
    </w:p>
    <w:p w14:paraId="56A843BC" w14:textId="0856AACD" w:rsidR="006F35F9" w:rsidRDefault="006F35F9" w:rsidP="002C690F">
      <w:pPr>
        <w:pStyle w:val="NormalWeb"/>
        <w:shd w:val="clear" w:color="auto" w:fill="FFFFFF"/>
        <w:spacing w:before="0" w:beforeAutospacing="0" w:after="225" w:afterAutospacing="0"/>
        <w:ind w:right="144"/>
        <w:jc w:val="both"/>
        <w:rPr>
          <w:rFonts w:ascii="Arial" w:hAnsi="Arial" w:cs="Arial"/>
          <w:color w:val="000000"/>
          <w:sz w:val="21"/>
          <w:szCs w:val="21"/>
        </w:rPr>
        <w:sectPr w:rsidR="006F35F9" w:rsidSect="00FC532A">
          <w:headerReference w:type="even" r:id="rId9"/>
          <w:headerReference w:type="default" r:id="rId10"/>
          <w:footerReference w:type="even" r:id="rId11"/>
          <w:footerReference w:type="default" r:id="rId12"/>
          <w:headerReference w:type="first" r:id="rId13"/>
          <w:footerReference w:type="first" r:id="rId14"/>
          <w:pgSz w:w="12240" w:h="15840" w:code="1"/>
          <w:pgMar w:top="360" w:right="907" w:bottom="446" w:left="907" w:header="0" w:footer="0" w:gutter="0"/>
          <w:cols w:space="720"/>
          <w:titlePg/>
          <w:docGrid w:linePitch="360"/>
        </w:sectPr>
      </w:pPr>
    </w:p>
    <w:p w14:paraId="0E61F9AB" w14:textId="77777777" w:rsidR="008F11E0" w:rsidRDefault="008F11E0" w:rsidP="002C690F">
      <w:pPr>
        <w:pStyle w:val="Subtitle"/>
        <w:spacing w:before="0"/>
        <w:rPr>
          <w:rFonts w:cs="Arial"/>
          <w:color w:val="auto"/>
        </w:rPr>
      </w:pPr>
    </w:p>
    <w:p w14:paraId="743960F3" w14:textId="77777777" w:rsidR="00256E8B" w:rsidRPr="00E37E21" w:rsidRDefault="00256E8B" w:rsidP="00E37E21">
      <w:pPr>
        <w:pStyle w:val="Title"/>
      </w:pPr>
      <w:bookmarkStart w:id="0" w:name="_Hlk179280234"/>
      <w:r w:rsidRPr="00E37E21">
        <w:t>MassHealth Drug List Update</w:t>
      </w:r>
    </w:p>
    <w:p w14:paraId="0F4527C4" w14:textId="7EC895CC" w:rsidR="00256E8B" w:rsidRDefault="00256E8B" w:rsidP="00E37E21">
      <w:pPr>
        <w:rPr>
          <w:rFonts w:ascii="Arial" w:hAnsi="Arial" w:cs="Arial"/>
          <w:sz w:val="22"/>
          <w:szCs w:val="22"/>
        </w:rPr>
      </w:pPr>
      <w:r w:rsidRPr="00E37E21">
        <w:rPr>
          <w:rFonts w:ascii="Arial" w:hAnsi="Arial" w:cs="Arial"/>
          <w:sz w:val="22"/>
          <w:szCs w:val="22"/>
        </w:rPr>
        <w:t>Below are updates to the MassHealth Drug List (MHDL). See the MHDL for a complete listing of updates.</w:t>
      </w:r>
    </w:p>
    <w:p w14:paraId="250BA479" w14:textId="77777777" w:rsidR="00742D9C" w:rsidRDefault="00742D9C" w:rsidP="00E37E21"/>
    <w:p w14:paraId="4A49FE61" w14:textId="1BC0CED0" w:rsidR="00692C5C" w:rsidRPr="00E37E21" w:rsidRDefault="00692C5C" w:rsidP="00E37E21">
      <w:pPr>
        <w:pStyle w:val="Heading1"/>
        <w:spacing w:line="276" w:lineRule="auto"/>
        <w:rPr>
          <w:rFonts w:ascii="Arial" w:eastAsia="Yu Gothic Light" w:hAnsi="Arial"/>
          <w:sz w:val="24"/>
          <w:szCs w:val="24"/>
        </w:rPr>
      </w:pPr>
      <w:r w:rsidRPr="00E37E21">
        <w:rPr>
          <w:rFonts w:ascii="Arial" w:eastAsia="Yu Gothic Light" w:hAnsi="Arial"/>
          <w:sz w:val="24"/>
          <w:szCs w:val="24"/>
        </w:rPr>
        <w:t>Additions</w:t>
      </w:r>
    </w:p>
    <w:p w14:paraId="13B0BCF0" w14:textId="79AFF626" w:rsidR="00692C5C" w:rsidRPr="00692C5C" w:rsidRDefault="00692C5C" w:rsidP="003062E4">
      <w:pPr>
        <w:autoSpaceDE w:val="0"/>
        <w:autoSpaceDN w:val="0"/>
        <w:adjustRightInd w:val="0"/>
        <w:ind w:left="360"/>
        <w:rPr>
          <w:rFonts w:ascii="Arial" w:eastAsia="Calibri" w:hAnsi="Arial" w:cs="Arial"/>
          <w:color w:val="000000"/>
          <w:sz w:val="22"/>
          <w:szCs w:val="21"/>
        </w:rPr>
      </w:pPr>
      <w:r w:rsidRPr="00692C5C">
        <w:rPr>
          <w:rFonts w:ascii="Arial" w:eastAsia="Calibri" w:hAnsi="Arial" w:cs="Arial"/>
          <w:color w:val="000000"/>
          <w:sz w:val="22"/>
          <w:szCs w:val="22"/>
        </w:rPr>
        <w:t xml:space="preserve">Effective </w:t>
      </w:r>
      <w:r w:rsidR="005C1B4C" w:rsidRPr="005C1B4C">
        <w:rPr>
          <w:rFonts w:ascii="Arial" w:eastAsia="Calibri" w:hAnsi="Arial" w:cs="Arial"/>
          <w:color w:val="000000"/>
          <w:sz w:val="22"/>
          <w:szCs w:val="22"/>
        </w:rPr>
        <w:t>April 1, 2025</w:t>
      </w:r>
      <w:r w:rsidRPr="00692C5C">
        <w:rPr>
          <w:rFonts w:ascii="Arial" w:eastAsia="Calibri" w:hAnsi="Arial" w:cs="Arial"/>
          <w:color w:val="000000"/>
          <w:sz w:val="22"/>
          <w:szCs w:val="22"/>
        </w:rPr>
        <w:t>, the</w:t>
      </w:r>
      <w:r w:rsidRPr="00692C5C">
        <w:rPr>
          <w:rFonts w:ascii="Arial" w:eastAsia="Calibri" w:hAnsi="Arial" w:cs="Arial"/>
          <w:color w:val="000000"/>
          <w:sz w:val="22"/>
          <w:szCs w:val="21"/>
        </w:rPr>
        <w:t xml:space="preserve"> following newly marketed drugs will be added to the MassHealth Drug List. </w:t>
      </w:r>
    </w:p>
    <w:p w14:paraId="181E94E3" w14:textId="77777777" w:rsidR="006A5BB5" w:rsidRPr="006A5BB5" w:rsidRDefault="006A5BB5" w:rsidP="003062E4">
      <w:pPr>
        <w:numPr>
          <w:ilvl w:val="0"/>
          <w:numId w:val="36"/>
        </w:numPr>
        <w:autoSpaceDE w:val="0"/>
        <w:autoSpaceDN w:val="0"/>
        <w:adjustRightInd w:val="0"/>
        <w:spacing w:line="276" w:lineRule="auto"/>
        <w:ind w:left="1080"/>
        <w:rPr>
          <w:rFonts w:ascii="Arial" w:eastAsia="Calibri" w:hAnsi="Arial" w:cs="Arial"/>
          <w:color w:val="000000"/>
          <w:sz w:val="22"/>
          <w:szCs w:val="22"/>
        </w:rPr>
      </w:pPr>
      <w:r w:rsidRPr="006A5BB5">
        <w:rPr>
          <w:rFonts w:ascii="Arial" w:eastAsia="Calibri" w:hAnsi="Arial" w:cs="Arial"/>
          <w:color w:val="000000"/>
          <w:sz w:val="22"/>
          <w:szCs w:val="22"/>
        </w:rPr>
        <w:t xml:space="preserve">Alyftrek (vanzacaftor/tezacaftor/deutivacaftor) </w:t>
      </w:r>
      <w:r w:rsidRPr="006A5BB5">
        <w:rPr>
          <w:rFonts w:ascii="Arial" w:eastAsia="Calibri" w:hAnsi="Arial" w:cs="Arial"/>
          <w:color w:val="000000"/>
          <w:sz w:val="22"/>
          <w:szCs w:val="22"/>
          <w:vertAlign w:val="superscript"/>
        </w:rPr>
        <w:t>PD</w:t>
      </w:r>
      <w:r w:rsidRPr="006A5BB5">
        <w:rPr>
          <w:rFonts w:ascii="Arial" w:eastAsia="Calibri" w:hAnsi="Arial" w:cs="Arial"/>
          <w:color w:val="000000"/>
          <w:sz w:val="22"/>
          <w:szCs w:val="22"/>
        </w:rPr>
        <w:t xml:space="preserve"> – </w:t>
      </w:r>
      <w:r w:rsidRPr="006A5BB5">
        <w:rPr>
          <w:rFonts w:ascii="Arial" w:eastAsia="Calibri" w:hAnsi="Arial" w:cs="Arial"/>
          <w:b/>
          <w:bCs/>
          <w:color w:val="000000"/>
          <w:sz w:val="22"/>
          <w:szCs w:val="22"/>
        </w:rPr>
        <w:t>PA</w:t>
      </w:r>
    </w:p>
    <w:p w14:paraId="68428E4C" w14:textId="77777777" w:rsidR="006A5BB5" w:rsidRPr="006A5BB5" w:rsidRDefault="006A5BB5" w:rsidP="003062E4">
      <w:pPr>
        <w:numPr>
          <w:ilvl w:val="0"/>
          <w:numId w:val="36"/>
        </w:numPr>
        <w:autoSpaceDE w:val="0"/>
        <w:autoSpaceDN w:val="0"/>
        <w:adjustRightInd w:val="0"/>
        <w:spacing w:line="276" w:lineRule="auto"/>
        <w:ind w:left="1080"/>
        <w:rPr>
          <w:rFonts w:ascii="Arial" w:eastAsia="Calibri" w:hAnsi="Arial" w:cs="Arial"/>
          <w:color w:val="000000"/>
          <w:sz w:val="22"/>
          <w:szCs w:val="22"/>
        </w:rPr>
      </w:pPr>
      <w:r w:rsidRPr="006A5BB5">
        <w:rPr>
          <w:rFonts w:ascii="Arial" w:eastAsia="Calibri" w:hAnsi="Arial" w:cs="Arial"/>
          <w:color w:val="000000"/>
          <w:sz w:val="22"/>
          <w:szCs w:val="22"/>
        </w:rPr>
        <w:t xml:space="preserve">Aqneursa (levacetylleucine) – </w:t>
      </w:r>
      <w:r w:rsidRPr="006A5BB5">
        <w:rPr>
          <w:rFonts w:ascii="Arial" w:eastAsia="Calibri" w:hAnsi="Arial" w:cs="Arial"/>
          <w:b/>
          <w:bCs/>
          <w:color w:val="000000"/>
          <w:sz w:val="22"/>
          <w:szCs w:val="22"/>
        </w:rPr>
        <w:t>PA</w:t>
      </w:r>
    </w:p>
    <w:p w14:paraId="5C59DE89" w14:textId="77777777" w:rsidR="006A5BB5" w:rsidRPr="006A5BB5" w:rsidRDefault="006A5BB5" w:rsidP="003062E4">
      <w:pPr>
        <w:numPr>
          <w:ilvl w:val="0"/>
          <w:numId w:val="36"/>
        </w:numPr>
        <w:autoSpaceDE w:val="0"/>
        <w:autoSpaceDN w:val="0"/>
        <w:adjustRightInd w:val="0"/>
        <w:spacing w:line="276" w:lineRule="auto"/>
        <w:ind w:left="1080"/>
        <w:rPr>
          <w:rFonts w:ascii="Arial" w:eastAsia="Calibri" w:hAnsi="Arial" w:cs="Arial"/>
          <w:color w:val="000000"/>
          <w:sz w:val="22"/>
          <w:szCs w:val="22"/>
        </w:rPr>
      </w:pPr>
      <w:r w:rsidRPr="006A5BB5">
        <w:rPr>
          <w:rFonts w:ascii="Arial" w:eastAsia="Calibri" w:hAnsi="Arial" w:cs="Arial"/>
          <w:color w:val="000000"/>
          <w:sz w:val="22"/>
          <w:szCs w:val="22"/>
        </w:rPr>
        <w:t xml:space="preserve">Ebglyss (lebrikizumab-lbkz) </w:t>
      </w:r>
      <w:r w:rsidRPr="006A5BB5">
        <w:rPr>
          <w:rFonts w:ascii="Arial" w:eastAsia="Calibri" w:hAnsi="Arial" w:cs="Arial"/>
          <w:color w:val="000000"/>
          <w:sz w:val="22"/>
          <w:szCs w:val="22"/>
          <w:vertAlign w:val="superscript"/>
        </w:rPr>
        <w:t>PD</w:t>
      </w:r>
      <w:r w:rsidRPr="006A5BB5">
        <w:rPr>
          <w:rFonts w:ascii="Arial" w:eastAsia="Calibri" w:hAnsi="Arial" w:cs="Arial"/>
          <w:color w:val="000000"/>
          <w:sz w:val="22"/>
          <w:szCs w:val="22"/>
        </w:rPr>
        <w:t xml:space="preserve"> – </w:t>
      </w:r>
      <w:r w:rsidRPr="006A5BB5">
        <w:rPr>
          <w:rFonts w:ascii="Arial" w:eastAsia="Calibri" w:hAnsi="Arial" w:cs="Arial"/>
          <w:b/>
          <w:bCs/>
          <w:color w:val="000000"/>
          <w:sz w:val="22"/>
          <w:szCs w:val="22"/>
        </w:rPr>
        <w:t>PA</w:t>
      </w:r>
      <w:r w:rsidRPr="006A5BB5">
        <w:rPr>
          <w:rFonts w:ascii="Arial" w:eastAsia="Calibri" w:hAnsi="Arial" w:cs="Arial"/>
          <w:color w:val="000000"/>
          <w:sz w:val="22"/>
          <w:szCs w:val="22"/>
        </w:rPr>
        <w:t xml:space="preserve"> </w:t>
      </w:r>
    </w:p>
    <w:p w14:paraId="7EBB214E" w14:textId="77777777" w:rsidR="006A5BB5" w:rsidRPr="006A5BB5" w:rsidRDefault="006A5BB5" w:rsidP="003062E4">
      <w:pPr>
        <w:numPr>
          <w:ilvl w:val="0"/>
          <w:numId w:val="36"/>
        </w:numPr>
        <w:autoSpaceDE w:val="0"/>
        <w:autoSpaceDN w:val="0"/>
        <w:adjustRightInd w:val="0"/>
        <w:spacing w:line="276" w:lineRule="auto"/>
        <w:ind w:left="1080"/>
        <w:rPr>
          <w:rFonts w:ascii="Arial" w:eastAsia="Calibri" w:hAnsi="Arial" w:cs="Arial"/>
          <w:color w:val="000000"/>
          <w:sz w:val="22"/>
          <w:szCs w:val="22"/>
        </w:rPr>
      </w:pPr>
      <w:r w:rsidRPr="006A5BB5">
        <w:rPr>
          <w:rFonts w:ascii="Arial" w:eastAsia="Calibri" w:hAnsi="Arial" w:cs="Arial"/>
          <w:color w:val="000000"/>
          <w:sz w:val="22"/>
          <w:szCs w:val="22"/>
        </w:rPr>
        <w:t xml:space="preserve">Erzofri (paliperidone extended-release 1-month injection) – </w:t>
      </w:r>
      <w:r w:rsidRPr="006A5BB5">
        <w:rPr>
          <w:rFonts w:ascii="Arial" w:eastAsia="Calibri" w:hAnsi="Arial" w:cs="Arial"/>
          <w:b/>
          <w:bCs/>
          <w:color w:val="000000"/>
          <w:sz w:val="22"/>
          <w:szCs w:val="22"/>
        </w:rPr>
        <w:t>PA</w:t>
      </w:r>
    </w:p>
    <w:p w14:paraId="6BF9B0FC" w14:textId="77777777" w:rsidR="006A5BB5" w:rsidRPr="006A5BB5" w:rsidRDefault="006A5BB5" w:rsidP="003062E4">
      <w:pPr>
        <w:numPr>
          <w:ilvl w:val="0"/>
          <w:numId w:val="36"/>
        </w:numPr>
        <w:autoSpaceDE w:val="0"/>
        <w:autoSpaceDN w:val="0"/>
        <w:adjustRightInd w:val="0"/>
        <w:spacing w:line="276" w:lineRule="auto"/>
        <w:ind w:left="1080"/>
        <w:rPr>
          <w:rFonts w:ascii="Arial" w:eastAsia="Calibri" w:hAnsi="Arial" w:cs="Arial"/>
          <w:color w:val="000000"/>
          <w:sz w:val="22"/>
          <w:szCs w:val="22"/>
        </w:rPr>
      </w:pPr>
      <w:r w:rsidRPr="006A5BB5">
        <w:rPr>
          <w:rFonts w:ascii="Arial" w:eastAsia="Calibri" w:hAnsi="Arial" w:cs="Arial"/>
          <w:color w:val="000000"/>
          <w:sz w:val="22"/>
          <w:szCs w:val="22"/>
        </w:rPr>
        <w:t xml:space="preserve">Itovebi (inavolisib) – </w:t>
      </w:r>
      <w:r w:rsidRPr="006A5BB5">
        <w:rPr>
          <w:rFonts w:ascii="Arial" w:eastAsia="Calibri" w:hAnsi="Arial" w:cs="Arial"/>
          <w:b/>
          <w:bCs/>
          <w:color w:val="000000"/>
          <w:sz w:val="22"/>
          <w:szCs w:val="22"/>
        </w:rPr>
        <w:t>PA</w:t>
      </w:r>
    </w:p>
    <w:p w14:paraId="650792EE" w14:textId="77777777" w:rsidR="006A5BB5" w:rsidRPr="006A5BB5" w:rsidRDefault="006A5BB5" w:rsidP="003062E4">
      <w:pPr>
        <w:numPr>
          <w:ilvl w:val="0"/>
          <w:numId w:val="36"/>
        </w:numPr>
        <w:autoSpaceDE w:val="0"/>
        <w:autoSpaceDN w:val="0"/>
        <w:adjustRightInd w:val="0"/>
        <w:spacing w:line="276" w:lineRule="auto"/>
        <w:ind w:left="1080"/>
        <w:rPr>
          <w:rFonts w:ascii="Arial" w:eastAsia="Calibri" w:hAnsi="Arial" w:cs="Arial"/>
          <w:color w:val="000000"/>
          <w:sz w:val="22"/>
          <w:szCs w:val="22"/>
        </w:rPr>
      </w:pPr>
      <w:r w:rsidRPr="006A5BB5">
        <w:rPr>
          <w:rFonts w:ascii="Arial" w:eastAsia="Calibri" w:hAnsi="Arial" w:cs="Arial"/>
          <w:color w:val="000000"/>
          <w:sz w:val="22"/>
          <w:szCs w:val="22"/>
        </w:rPr>
        <w:t>Miplyffa (arimoclomol) –</w:t>
      </w:r>
      <w:r w:rsidRPr="006A5BB5">
        <w:rPr>
          <w:rFonts w:ascii="Arial" w:eastAsia="Calibri" w:hAnsi="Arial" w:cs="Arial"/>
          <w:b/>
          <w:bCs/>
          <w:color w:val="000000"/>
          <w:sz w:val="22"/>
          <w:szCs w:val="22"/>
        </w:rPr>
        <w:t xml:space="preserve"> PA</w:t>
      </w:r>
      <w:r w:rsidRPr="006A5BB5">
        <w:rPr>
          <w:rFonts w:ascii="Arial" w:eastAsia="Calibri" w:hAnsi="Arial" w:cs="Arial"/>
          <w:color w:val="000000"/>
          <w:sz w:val="22"/>
          <w:szCs w:val="22"/>
        </w:rPr>
        <w:t xml:space="preserve"> </w:t>
      </w:r>
    </w:p>
    <w:p w14:paraId="6E9C9724" w14:textId="77777777" w:rsidR="006A5BB5" w:rsidRPr="006A5BB5" w:rsidRDefault="006A5BB5" w:rsidP="003062E4">
      <w:pPr>
        <w:numPr>
          <w:ilvl w:val="0"/>
          <w:numId w:val="36"/>
        </w:numPr>
        <w:autoSpaceDE w:val="0"/>
        <w:autoSpaceDN w:val="0"/>
        <w:adjustRightInd w:val="0"/>
        <w:spacing w:line="276" w:lineRule="auto"/>
        <w:ind w:left="1080"/>
        <w:rPr>
          <w:rFonts w:ascii="Arial" w:eastAsia="Calibri" w:hAnsi="Arial" w:cs="Arial"/>
          <w:color w:val="000000"/>
          <w:sz w:val="22"/>
          <w:szCs w:val="22"/>
        </w:rPr>
      </w:pPr>
      <w:r w:rsidRPr="006A5BB5">
        <w:rPr>
          <w:rFonts w:ascii="Arial" w:eastAsia="Calibri" w:hAnsi="Arial" w:cs="Arial"/>
          <w:color w:val="000000"/>
          <w:sz w:val="22"/>
          <w:szCs w:val="22"/>
        </w:rPr>
        <w:t xml:space="preserve">Opipza (aripiprazole film) – </w:t>
      </w:r>
      <w:r w:rsidRPr="006A5BB5">
        <w:rPr>
          <w:rFonts w:ascii="Arial" w:eastAsia="Calibri" w:hAnsi="Arial" w:cs="Arial"/>
          <w:b/>
          <w:color w:val="000000"/>
          <w:sz w:val="22"/>
          <w:szCs w:val="22"/>
        </w:rPr>
        <w:t>PA</w:t>
      </w:r>
    </w:p>
    <w:p w14:paraId="085F2263" w14:textId="77777777" w:rsidR="006A5BB5" w:rsidRPr="006A5BB5" w:rsidRDefault="006A5BB5" w:rsidP="003062E4">
      <w:pPr>
        <w:numPr>
          <w:ilvl w:val="0"/>
          <w:numId w:val="36"/>
        </w:numPr>
        <w:autoSpaceDE w:val="0"/>
        <w:autoSpaceDN w:val="0"/>
        <w:adjustRightInd w:val="0"/>
        <w:spacing w:line="276" w:lineRule="auto"/>
        <w:ind w:left="1080"/>
        <w:rPr>
          <w:rFonts w:ascii="Arial" w:eastAsia="Calibri" w:hAnsi="Arial" w:cs="Arial"/>
          <w:b/>
          <w:bCs/>
          <w:color w:val="000000"/>
          <w:sz w:val="22"/>
          <w:szCs w:val="22"/>
        </w:rPr>
      </w:pPr>
      <w:r w:rsidRPr="006A5BB5">
        <w:rPr>
          <w:rFonts w:ascii="Arial" w:eastAsia="Calibri" w:hAnsi="Arial" w:cs="Arial"/>
          <w:color w:val="000000"/>
          <w:sz w:val="22"/>
          <w:szCs w:val="22"/>
        </w:rPr>
        <w:t>sitagliptin/metformin; M90</w:t>
      </w:r>
    </w:p>
    <w:p w14:paraId="44B6EF6E" w14:textId="77777777" w:rsidR="006A5BB5" w:rsidRPr="006A5BB5" w:rsidRDefault="006A5BB5" w:rsidP="003062E4">
      <w:pPr>
        <w:numPr>
          <w:ilvl w:val="0"/>
          <w:numId w:val="36"/>
        </w:numPr>
        <w:autoSpaceDE w:val="0"/>
        <w:autoSpaceDN w:val="0"/>
        <w:adjustRightInd w:val="0"/>
        <w:spacing w:line="276" w:lineRule="auto"/>
        <w:ind w:left="1080"/>
        <w:rPr>
          <w:rFonts w:ascii="Arial" w:eastAsia="Calibri" w:hAnsi="Arial" w:cs="Arial"/>
          <w:color w:val="000000"/>
          <w:sz w:val="22"/>
          <w:szCs w:val="22"/>
        </w:rPr>
      </w:pPr>
      <w:r w:rsidRPr="006A5BB5">
        <w:rPr>
          <w:rFonts w:ascii="Arial" w:eastAsia="Calibri" w:hAnsi="Arial" w:cs="Arial"/>
          <w:color w:val="000000"/>
          <w:sz w:val="22"/>
          <w:szCs w:val="22"/>
        </w:rPr>
        <w:t xml:space="preserve">Vafseo (vadadustat) – </w:t>
      </w:r>
      <w:r w:rsidRPr="006A5BB5">
        <w:rPr>
          <w:rFonts w:ascii="Arial" w:eastAsia="Calibri" w:hAnsi="Arial" w:cs="Arial"/>
          <w:b/>
          <w:bCs/>
          <w:color w:val="000000"/>
          <w:sz w:val="22"/>
          <w:szCs w:val="22"/>
        </w:rPr>
        <w:t>PA</w:t>
      </w:r>
      <w:r w:rsidRPr="006A5BB5">
        <w:rPr>
          <w:rFonts w:ascii="Arial" w:eastAsia="Calibri" w:hAnsi="Arial" w:cs="Arial"/>
          <w:color w:val="000000"/>
          <w:sz w:val="22"/>
          <w:szCs w:val="22"/>
        </w:rPr>
        <w:t>; MB</w:t>
      </w:r>
    </w:p>
    <w:p w14:paraId="390C2308" w14:textId="77777777" w:rsidR="006A5BB5" w:rsidRPr="006A5BB5" w:rsidRDefault="006A5BB5" w:rsidP="003062E4">
      <w:pPr>
        <w:numPr>
          <w:ilvl w:val="0"/>
          <w:numId w:val="36"/>
        </w:numPr>
        <w:autoSpaceDE w:val="0"/>
        <w:autoSpaceDN w:val="0"/>
        <w:adjustRightInd w:val="0"/>
        <w:spacing w:line="276" w:lineRule="auto"/>
        <w:ind w:left="1080"/>
        <w:rPr>
          <w:rFonts w:ascii="Arial" w:eastAsia="Calibri" w:hAnsi="Arial" w:cs="Arial"/>
          <w:color w:val="000000"/>
          <w:sz w:val="22"/>
          <w:szCs w:val="22"/>
        </w:rPr>
      </w:pPr>
      <w:r w:rsidRPr="006A5BB5">
        <w:rPr>
          <w:rFonts w:ascii="Arial" w:eastAsia="Calibri" w:hAnsi="Arial" w:cs="Arial"/>
          <w:color w:val="000000"/>
          <w:sz w:val="22"/>
          <w:szCs w:val="22"/>
        </w:rPr>
        <w:t>Vimkunya (chikungunya virus vaccine, recombinant)</w:t>
      </w:r>
    </w:p>
    <w:p w14:paraId="21A8BC1B" w14:textId="77777777" w:rsidR="006A5BB5" w:rsidRPr="006A5BB5" w:rsidRDefault="006A5BB5" w:rsidP="003062E4">
      <w:pPr>
        <w:numPr>
          <w:ilvl w:val="0"/>
          <w:numId w:val="36"/>
        </w:numPr>
        <w:autoSpaceDE w:val="0"/>
        <w:autoSpaceDN w:val="0"/>
        <w:adjustRightInd w:val="0"/>
        <w:spacing w:line="276" w:lineRule="auto"/>
        <w:ind w:left="1080"/>
        <w:rPr>
          <w:rFonts w:ascii="Arial" w:eastAsia="Calibri" w:hAnsi="Arial" w:cs="Arial"/>
          <w:color w:val="000000"/>
          <w:sz w:val="22"/>
          <w:szCs w:val="22"/>
        </w:rPr>
      </w:pPr>
      <w:r w:rsidRPr="006A5BB5">
        <w:rPr>
          <w:rFonts w:ascii="Arial" w:eastAsia="Calibri" w:hAnsi="Arial" w:cs="Arial"/>
          <w:color w:val="000000"/>
          <w:sz w:val="22"/>
          <w:szCs w:val="22"/>
        </w:rPr>
        <w:t xml:space="preserve">Vyloy (zolbetuximab-clzb) – </w:t>
      </w:r>
      <w:r w:rsidRPr="006A5BB5">
        <w:rPr>
          <w:rFonts w:ascii="Arial" w:eastAsia="Calibri" w:hAnsi="Arial" w:cs="Arial"/>
          <w:b/>
          <w:bCs/>
          <w:color w:val="000000"/>
          <w:sz w:val="22"/>
          <w:szCs w:val="22"/>
        </w:rPr>
        <w:t>PA</w:t>
      </w:r>
      <w:r w:rsidRPr="006A5BB5">
        <w:rPr>
          <w:rFonts w:ascii="Arial" w:eastAsia="Calibri" w:hAnsi="Arial" w:cs="Arial"/>
          <w:color w:val="000000"/>
          <w:sz w:val="22"/>
          <w:szCs w:val="22"/>
        </w:rPr>
        <w:t xml:space="preserve">; MB </w:t>
      </w:r>
    </w:p>
    <w:p w14:paraId="61451540" w14:textId="77777777" w:rsidR="006A5BB5" w:rsidRPr="006A5BB5" w:rsidRDefault="006A5BB5" w:rsidP="003062E4">
      <w:pPr>
        <w:numPr>
          <w:ilvl w:val="0"/>
          <w:numId w:val="36"/>
        </w:numPr>
        <w:autoSpaceDE w:val="0"/>
        <w:autoSpaceDN w:val="0"/>
        <w:adjustRightInd w:val="0"/>
        <w:spacing w:line="276" w:lineRule="auto"/>
        <w:ind w:left="1080"/>
        <w:rPr>
          <w:rFonts w:ascii="Arial" w:eastAsia="Calibri" w:hAnsi="Arial" w:cs="Arial"/>
          <w:b/>
          <w:bCs/>
          <w:color w:val="000000"/>
          <w:sz w:val="22"/>
          <w:szCs w:val="22"/>
        </w:rPr>
      </w:pPr>
      <w:r w:rsidRPr="006A5BB5">
        <w:rPr>
          <w:rFonts w:ascii="Arial" w:eastAsia="Calibri" w:hAnsi="Arial" w:cs="Arial"/>
          <w:color w:val="000000"/>
          <w:sz w:val="22"/>
          <w:szCs w:val="22"/>
        </w:rPr>
        <w:t xml:space="preserve">Yorvipath (palopegteriparatide) – </w:t>
      </w:r>
      <w:r w:rsidRPr="006A5BB5">
        <w:rPr>
          <w:rFonts w:ascii="Arial" w:eastAsia="Calibri" w:hAnsi="Arial" w:cs="Arial"/>
          <w:b/>
          <w:bCs/>
          <w:color w:val="000000"/>
          <w:sz w:val="22"/>
          <w:szCs w:val="22"/>
        </w:rPr>
        <w:t>PA</w:t>
      </w:r>
    </w:p>
    <w:p w14:paraId="324D0FFE" w14:textId="77777777" w:rsidR="006A5BB5" w:rsidRPr="006A5BB5" w:rsidRDefault="006A5BB5" w:rsidP="003062E4">
      <w:pPr>
        <w:numPr>
          <w:ilvl w:val="0"/>
          <w:numId w:val="36"/>
        </w:numPr>
        <w:autoSpaceDE w:val="0"/>
        <w:autoSpaceDN w:val="0"/>
        <w:adjustRightInd w:val="0"/>
        <w:spacing w:line="276" w:lineRule="auto"/>
        <w:ind w:left="1080"/>
        <w:rPr>
          <w:rFonts w:ascii="Arial" w:eastAsia="Calibri" w:hAnsi="Arial" w:cs="Arial"/>
          <w:color w:val="000000"/>
          <w:sz w:val="22"/>
          <w:szCs w:val="22"/>
        </w:rPr>
      </w:pPr>
      <w:r w:rsidRPr="006A5BB5">
        <w:rPr>
          <w:rFonts w:ascii="Arial" w:eastAsia="Calibri" w:hAnsi="Arial" w:cs="Arial"/>
          <w:color w:val="000000"/>
          <w:sz w:val="22"/>
          <w:szCs w:val="22"/>
        </w:rPr>
        <w:t xml:space="preserve">Zituvimet (sitagliptin/metformin) – </w:t>
      </w:r>
      <w:r w:rsidRPr="006A5BB5">
        <w:rPr>
          <w:rFonts w:ascii="Arial" w:eastAsia="Calibri" w:hAnsi="Arial" w:cs="Arial"/>
          <w:b/>
          <w:bCs/>
          <w:color w:val="000000"/>
          <w:sz w:val="22"/>
          <w:szCs w:val="22"/>
        </w:rPr>
        <w:t>PA</w:t>
      </w:r>
      <w:r w:rsidRPr="006A5BB5">
        <w:rPr>
          <w:rFonts w:ascii="Arial" w:eastAsia="Calibri" w:hAnsi="Arial" w:cs="Arial"/>
          <w:color w:val="000000"/>
          <w:sz w:val="22"/>
          <w:szCs w:val="22"/>
        </w:rPr>
        <w:t xml:space="preserve"> </w:t>
      </w:r>
    </w:p>
    <w:p w14:paraId="516B51A6" w14:textId="77777777" w:rsidR="006A5BB5" w:rsidRPr="006A5BB5" w:rsidRDefault="006A5BB5" w:rsidP="003062E4">
      <w:pPr>
        <w:numPr>
          <w:ilvl w:val="0"/>
          <w:numId w:val="36"/>
        </w:numPr>
        <w:autoSpaceDE w:val="0"/>
        <w:autoSpaceDN w:val="0"/>
        <w:adjustRightInd w:val="0"/>
        <w:spacing w:line="276" w:lineRule="auto"/>
        <w:ind w:left="1080"/>
        <w:rPr>
          <w:rFonts w:ascii="Arial" w:eastAsia="Calibri" w:hAnsi="Arial" w:cs="Arial"/>
          <w:color w:val="000000"/>
          <w:sz w:val="22"/>
          <w:szCs w:val="22"/>
        </w:rPr>
      </w:pPr>
      <w:r w:rsidRPr="006A5BB5">
        <w:rPr>
          <w:rFonts w:ascii="Arial" w:eastAsia="Calibri" w:hAnsi="Arial" w:cs="Arial"/>
          <w:color w:val="000000"/>
          <w:sz w:val="22"/>
          <w:szCs w:val="22"/>
        </w:rPr>
        <w:t xml:space="preserve">Zituvimet XR (sitagliptin/metformin extended-release) – </w:t>
      </w:r>
      <w:r w:rsidRPr="006A5BB5">
        <w:rPr>
          <w:rFonts w:ascii="Arial" w:eastAsia="Calibri" w:hAnsi="Arial" w:cs="Arial"/>
          <w:b/>
          <w:bCs/>
          <w:color w:val="000000"/>
          <w:sz w:val="22"/>
          <w:szCs w:val="22"/>
        </w:rPr>
        <w:t>PA</w:t>
      </w:r>
      <w:r w:rsidRPr="006A5BB5">
        <w:rPr>
          <w:rFonts w:ascii="Arial" w:eastAsia="Calibri" w:hAnsi="Arial" w:cs="Arial"/>
          <w:color w:val="000000"/>
          <w:sz w:val="22"/>
          <w:szCs w:val="22"/>
        </w:rPr>
        <w:t xml:space="preserve"> </w:t>
      </w:r>
    </w:p>
    <w:p w14:paraId="08EF650C" w14:textId="77777777" w:rsidR="00692C5C" w:rsidRPr="00692C5C" w:rsidRDefault="00692C5C" w:rsidP="00692C5C">
      <w:pPr>
        <w:autoSpaceDE w:val="0"/>
        <w:autoSpaceDN w:val="0"/>
        <w:adjustRightInd w:val="0"/>
        <w:spacing w:line="276" w:lineRule="auto"/>
        <w:rPr>
          <w:rFonts w:ascii="Arial" w:eastAsia="Calibri" w:hAnsi="Arial" w:cs="Arial"/>
          <w:color w:val="000000"/>
          <w:sz w:val="22"/>
          <w:szCs w:val="22"/>
        </w:rPr>
      </w:pPr>
    </w:p>
    <w:p w14:paraId="700A1780" w14:textId="77777777" w:rsidR="0047632A" w:rsidRPr="0047632A" w:rsidRDefault="0047632A" w:rsidP="0047632A">
      <w:pPr>
        <w:keepNext/>
        <w:keepLines/>
        <w:spacing w:line="276" w:lineRule="auto"/>
        <w:outlineLvl w:val="0"/>
        <w:rPr>
          <w:rFonts w:ascii="Arial" w:eastAsia="Yu Gothic Light" w:hAnsi="Arial" w:cs="Arial"/>
          <w:b/>
        </w:rPr>
      </w:pPr>
      <w:r w:rsidRPr="0047632A">
        <w:rPr>
          <w:rFonts w:ascii="Arial" w:eastAsia="Yu Gothic Light" w:hAnsi="Arial" w:cs="Arial"/>
          <w:b/>
        </w:rPr>
        <w:t>Change in Prior Authorization Status</w:t>
      </w:r>
    </w:p>
    <w:p w14:paraId="24D8BC8C" w14:textId="77777777" w:rsidR="00973ACB" w:rsidRPr="00973ACB" w:rsidRDefault="00973ACB" w:rsidP="006431A3">
      <w:pPr>
        <w:numPr>
          <w:ilvl w:val="0"/>
          <w:numId w:val="37"/>
        </w:numPr>
        <w:spacing w:line="276" w:lineRule="auto"/>
        <w:ind w:left="720"/>
        <w:contextualSpacing/>
        <w:rPr>
          <w:rFonts w:ascii="Arial" w:eastAsia="Calibri" w:hAnsi="Arial" w:cs="Arial"/>
          <w:sz w:val="22"/>
          <w:szCs w:val="22"/>
        </w:rPr>
      </w:pPr>
      <w:bookmarkStart w:id="1" w:name="_Hlk98931753"/>
      <w:bookmarkStart w:id="2" w:name="_Hlk30086979"/>
      <w:r w:rsidRPr="00973ACB">
        <w:rPr>
          <w:rFonts w:ascii="Arial" w:eastAsia="Calibri" w:hAnsi="Arial" w:cs="Arial"/>
          <w:sz w:val="22"/>
          <w:szCs w:val="22"/>
        </w:rPr>
        <w:t xml:space="preserve">Effective April 1, 2025, the following gastrointestinal anti-inflammatory agent will require PA. </w:t>
      </w:r>
    </w:p>
    <w:p w14:paraId="29C607C0" w14:textId="77777777" w:rsidR="00973ACB" w:rsidRPr="00973ACB" w:rsidRDefault="00973ACB" w:rsidP="003062E4">
      <w:pPr>
        <w:numPr>
          <w:ilvl w:val="1"/>
          <w:numId w:val="37"/>
        </w:numPr>
        <w:spacing w:after="160" w:line="256" w:lineRule="auto"/>
        <w:contextualSpacing/>
        <w:rPr>
          <w:rFonts w:ascii="Arial" w:eastAsia="Calibri" w:hAnsi="Arial" w:cs="Arial"/>
          <w:sz w:val="22"/>
          <w:szCs w:val="22"/>
        </w:rPr>
      </w:pPr>
      <w:r w:rsidRPr="00973ACB">
        <w:rPr>
          <w:rFonts w:ascii="Arial" w:eastAsia="Calibri" w:hAnsi="Arial" w:cs="Arial"/>
          <w:sz w:val="22"/>
          <w:szCs w:val="22"/>
        </w:rPr>
        <w:t xml:space="preserve">Lialda (mesalamine 1.2 gram delayed-release tablet) – </w:t>
      </w:r>
      <w:r w:rsidRPr="00973ACB">
        <w:rPr>
          <w:rFonts w:ascii="Arial" w:eastAsia="Calibri" w:hAnsi="Arial" w:cs="Arial"/>
          <w:b/>
          <w:bCs/>
          <w:sz w:val="22"/>
          <w:szCs w:val="22"/>
        </w:rPr>
        <w:t>PA</w:t>
      </w:r>
      <w:r w:rsidRPr="00973ACB">
        <w:rPr>
          <w:rFonts w:ascii="Arial" w:eastAsia="Calibri" w:hAnsi="Arial" w:cs="Arial"/>
          <w:sz w:val="22"/>
          <w:szCs w:val="22"/>
        </w:rPr>
        <w:t>; A90</w:t>
      </w:r>
    </w:p>
    <w:p w14:paraId="2D240FC4" w14:textId="77777777" w:rsidR="00973ACB" w:rsidRPr="00973ACB" w:rsidRDefault="00973ACB" w:rsidP="003062E4">
      <w:pPr>
        <w:numPr>
          <w:ilvl w:val="0"/>
          <w:numId w:val="37"/>
        </w:numPr>
        <w:spacing w:after="100" w:afterAutospacing="1" w:line="276" w:lineRule="auto"/>
        <w:ind w:left="720"/>
        <w:contextualSpacing/>
        <w:rPr>
          <w:rFonts w:ascii="Arial" w:eastAsia="Calibri" w:hAnsi="Arial" w:cs="Arial"/>
          <w:sz w:val="22"/>
          <w:szCs w:val="22"/>
        </w:rPr>
      </w:pPr>
      <w:r w:rsidRPr="00973ACB">
        <w:rPr>
          <w:rFonts w:ascii="Arial" w:eastAsia="Calibri" w:hAnsi="Arial" w:cs="Arial"/>
          <w:sz w:val="22"/>
          <w:szCs w:val="22"/>
        </w:rPr>
        <w:t xml:space="preserve">Effective April 1, 2025, the following antipsychotic will require PA within updated age and quantity limits. Pediatric Behavioral Health Medication Initiative criteria will still apply. For additional information, please see the Pediatric Behavioral Health Initiative documents found at </w:t>
      </w:r>
      <w:hyperlink r:id="rId15" w:history="1">
        <w:r w:rsidRPr="00973ACB">
          <w:rPr>
            <w:rFonts w:ascii="Arial" w:eastAsia="Calibri" w:hAnsi="Arial" w:cs="Arial"/>
            <w:color w:val="0563C1"/>
            <w:sz w:val="22"/>
            <w:szCs w:val="22"/>
            <w:u w:val="single"/>
          </w:rPr>
          <w:t>www.mass.gov/druglist</w:t>
        </w:r>
      </w:hyperlink>
      <w:r w:rsidRPr="00973ACB">
        <w:rPr>
          <w:rFonts w:ascii="Arial" w:eastAsia="Calibri" w:hAnsi="Arial" w:cs="Arial"/>
          <w:sz w:val="22"/>
          <w:szCs w:val="22"/>
        </w:rPr>
        <w:t xml:space="preserve">. </w:t>
      </w:r>
    </w:p>
    <w:p w14:paraId="5B7DA2D3" w14:textId="77777777" w:rsidR="00973ACB" w:rsidRPr="00973ACB" w:rsidRDefault="00973ACB" w:rsidP="00973ACB">
      <w:pPr>
        <w:numPr>
          <w:ilvl w:val="1"/>
          <w:numId w:val="37"/>
        </w:numPr>
        <w:spacing w:after="160" w:line="256" w:lineRule="auto"/>
        <w:contextualSpacing/>
        <w:rPr>
          <w:rFonts w:ascii="Arial" w:eastAsia="Calibri" w:hAnsi="Arial" w:cs="Arial"/>
          <w:sz w:val="22"/>
          <w:szCs w:val="22"/>
        </w:rPr>
      </w:pPr>
      <w:r w:rsidRPr="00973ACB">
        <w:rPr>
          <w:rFonts w:ascii="Arial" w:eastAsia="Calibri" w:hAnsi="Arial" w:cs="Arial"/>
          <w:sz w:val="22"/>
          <w:szCs w:val="22"/>
        </w:rPr>
        <w:t xml:space="preserve">aripiprazole solution – </w:t>
      </w:r>
      <w:r w:rsidRPr="00973ACB">
        <w:rPr>
          <w:rFonts w:ascii="Arial" w:eastAsia="Calibri" w:hAnsi="Arial" w:cs="Arial"/>
          <w:b/>
          <w:bCs/>
          <w:sz w:val="22"/>
          <w:szCs w:val="22"/>
        </w:rPr>
        <w:t>PA &lt; 10 years or ≥ 13 years and PA ≥ 10 mL/day</w:t>
      </w:r>
      <w:r w:rsidRPr="00973ACB">
        <w:rPr>
          <w:rFonts w:ascii="Arial" w:eastAsia="Calibri" w:hAnsi="Arial" w:cs="Arial"/>
          <w:sz w:val="22"/>
          <w:szCs w:val="22"/>
        </w:rPr>
        <w:t>; A90</w:t>
      </w:r>
    </w:p>
    <w:p w14:paraId="7DDC6392" w14:textId="77777777" w:rsidR="00973ACB" w:rsidRPr="00973ACB" w:rsidRDefault="00973ACB" w:rsidP="006431A3">
      <w:pPr>
        <w:numPr>
          <w:ilvl w:val="0"/>
          <w:numId w:val="37"/>
        </w:numPr>
        <w:spacing w:line="276" w:lineRule="auto"/>
        <w:ind w:left="720"/>
        <w:contextualSpacing/>
        <w:rPr>
          <w:rFonts w:ascii="Arial" w:eastAsia="Calibri" w:hAnsi="Arial" w:cs="Arial"/>
          <w:sz w:val="22"/>
          <w:szCs w:val="22"/>
        </w:rPr>
      </w:pPr>
      <w:r w:rsidRPr="00973ACB">
        <w:rPr>
          <w:rFonts w:ascii="Arial" w:eastAsia="Calibri" w:hAnsi="Arial" w:cs="Arial"/>
          <w:sz w:val="22"/>
          <w:szCs w:val="22"/>
        </w:rPr>
        <w:t xml:space="preserve">Effective April 1, 2025, the following insulin agent will require PA. </w:t>
      </w:r>
    </w:p>
    <w:p w14:paraId="0AE4DFF6" w14:textId="77777777" w:rsidR="00973ACB" w:rsidRPr="00973ACB" w:rsidRDefault="00973ACB" w:rsidP="00973ACB">
      <w:pPr>
        <w:numPr>
          <w:ilvl w:val="1"/>
          <w:numId w:val="37"/>
        </w:numPr>
        <w:spacing w:after="160" w:line="256" w:lineRule="auto"/>
        <w:contextualSpacing/>
        <w:rPr>
          <w:rFonts w:ascii="Arial" w:eastAsia="Calibri" w:hAnsi="Arial" w:cs="Arial"/>
          <w:sz w:val="22"/>
          <w:szCs w:val="22"/>
        </w:rPr>
      </w:pPr>
      <w:r w:rsidRPr="00973ACB">
        <w:rPr>
          <w:rFonts w:ascii="Arial" w:eastAsia="Calibri" w:hAnsi="Arial" w:cs="Arial"/>
          <w:sz w:val="22"/>
          <w:szCs w:val="22"/>
        </w:rPr>
        <w:t xml:space="preserve">insulin aspart – </w:t>
      </w:r>
      <w:r w:rsidRPr="00973ACB">
        <w:rPr>
          <w:rFonts w:ascii="Arial" w:eastAsia="Calibri" w:hAnsi="Arial" w:cs="Arial"/>
          <w:b/>
          <w:bCs/>
          <w:sz w:val="22"/>
          <w:szCs w:val="22"/>
        </w:rPr>
        <w:t>PA</w:t>
      </w:r>
    </w:p>
    <w:p w14:paraId="0970A707" w14:textId="77777777" w:rsidR="00973ACB" w:rsidRPr="00973ACB" w:rsidRDefault="00973ACB" w:rsidP="006431A3">
      <w:pPr>
        <w:numPr>
          <w:ilvl w:val="0"/>
          <w:numId w:val="37"/>
        </w:numPr>
        <w:spacing w:line="276" w:lineRule="auto"/>
        <w:ind w:left="720"/>
        <w:contextualSpacing/>
        <w:rPr>
          <w:rFonts w:ascii="Arial" w:eastAsia="Calibri" w:hAnsi="Arial" w:cs="Arial"/>
          <w:sz w:val="22"/>
          <w:szCs w:val="22"/>
        </w:rPr>
      </w:pPr>
      <w:r w:rsidRPr="00973ACB">
        <w:rPr>
          <w:rFonts w:ascii="Arial" w:eastAsia="Calibri" w:hAnsi="Arial" w:cs="Arial"/>
          <w:sz w:val="22"/>
          <w:szCs w:val="22"/>
        </w:rPr>
        <w:t xml:space="preserve">Effective April 1, 2025, the following gastrointestinal agent will no longer require PA within newly established age limits. </w:t>
      </w:r>
    </w:p>
    <w:p w14:paraId="41C47609" w14:textId="77777777" w:rsidR="00973ACB" w:rsidRPr="00973ACB" w:rsidRDefault="00973ACB" w:rsidP="00973ACB">
      <w:pPr>
        <w:numPr>
          <w:ilvl w:val="1"/>
          <w:numId w:val="37"/>
        </w:numPr>
        <w:spacing w:after="160" w:line="256" w:lineRule="auto"/>
        <w:contextualSpacing/>
        <w:rPr>
          <w:rFonts w:ascii="Arial" w:eastAsia="Calibri" w:hAnsi="Arial" w:cs="Arial"/>
          <w:sz w:val="22"/>
          <w:szCs w:val="22"/>
        </w:rPr>
      </w:pPr>
      <w:r w:rsidRPr="00973ACB">
        <w:rPr>
          <w:rFonts w:ascii="Arial" w:eastAsia="Calibri" w:hAnsi="Arial" w:cs="Arial"/>
          <w:sz w:val="22"/>
          <w:szCs w:val="22"/>
        </w:rPr>
        <w:t>Nexium (esomeprazole magnesium 10 mg suspension) –</w:t>
      </w:r>
      <w:r w:rsidRPr="00973ACB">
        <w:rPr>
          <w:rFonts w:ascii="Arial" w:eastAsia="Calibri" w:hAnsi="Arial" w:cs="Arial"/>
          <w:b/>
          <w:bCs/>
          <w:sz w:val="22"/>
          <w:szCs w:val="22"/>
        </w:rPr>
        <w:t xml:space="preserve"> PA ≥ 2 years and PA &gt; 1 unit/day</w:t>
      </w:r>
      <w:r w:rsidRPr="00973ACB">
        <w:rPr>
          <w:rFonts w:ascii="Arial" w:eastAsia="Calibri" w:hAnsi="Arial" w:cs="Arial"/>
          <w:sz w:val="22"/>
          <w:szCs w:val="22"/>
        </w:rPr>
        <w:t>; BP,</w:t>
      </w:r>
      <w:r w:rsidRPr="00973ACB">
        <w:rPr>
          <w:rFonts w:ascii="Arial" w:eastAsia="Calibri" w:hAnsi="Arial" w:cs="Arial"/>
          <w:b/>
          <w:bCs/>
          <w:sz w:val="22"/>
          <w:szCs w:val="22"/>
        </w:rPr>
        <w:t xml:space="preserve"> </w:t>
      </w:r>
      <w:r w:rsidRPr="00973ACB">
        <w:rPr>
          <w:rFonts w:ascii="Arial" w:eastAsia="Calibri" w:hAnsi="Arial" w:cs="Arial"/>
          <w:sz w:val="22"/>
          <w:szCs w:val="22"/>
        </w:rPr>
        <w:t>M90</w:t>
      </w:r>
    </w:p>
    <w:p w14:paraId="28F0FD7B" w14:textId="77777777" w:rsidR="00973ACB" w:rsidRPr="00973ACB" w:rsidRDefault="00973ACB" w:rsidP="00973ACB">
      <w:pPr>
        <w:numPr>
          <w:ilvl w:val="1"/>
          <w:numId w:val="37"/>
        </w:numPr>
        <w:spacing w:after="160" w:line="256" w:lineRule="auto"/>
        <w:contextualSpacing/>
        <w:rPr>
          <w:rFonts w:ascii="Arial" w:eastAsia="Calibri" w:hAnsi="Arial" w:cs="Arial"/>
          <w:sz w:val="22"/>
          <w:szCs w:val="22"/>
        </w:rPr>
      </w:pPr>
      <w:r w:rsidRPr="00973ACB">
        <w:rPr>
          <w:rFonts w:ascii="Arial" w:eastAsia="Calibri" w:hAnsi="Arial" w:cs="Arial"/>
          <w:sz w:val="22"/>
          <w:szCs w:val="22"/>
        </w:rPr>
        <w:t xml:space="preserve">Nexium (esomeprazole magnesium 2.5 mg, 5 mg suspension) – </w:t>
      </w:r>
      <w:r w:rsidRPr="00973ACB">
        <w:rPr>
          <w:rFonts w:ascii="Arial" w:eastAsia="Calibri" w:hAnsi="Arial" w:cs="Arial"/>
          <w:b/>
          <w:bCs/>
          <w:sz w:val="22"/>
          <w:szCs w:val="22"/>
        </w:rPr>
        <w:t>PA ≥ 2 years and PA &gt; 1 unit/day</w:t>
      </w:r>
      <w:r w:rsidRPr="00973ACB">
        <w:rPr>
          <w:rFonts w:ascii="Arial" w:eastAsia="Calibri" w:hAnsi="Arial" w:cs="Arial"/>
          <w:sz w:val="22"/>
          <w:szCs w:val="22"/>
        </w:rPr>
        <w:t>; #, M90</w:t>
      </w:r>
    </w:p>
    <w:p w14:paraId="403912BA" w14:textId="77777777" w:rsidR="00973ACB" w:rsidRPr="00973ACB" w:rsidRDefault="00973ACB" w:rsidP="006431A3">
      <w:pPr>
        <w:numPr>
          <w:ilvl w:val="0"/>
          <w:numId w:val="37"/>
        </w:numPr>
        <w:spacing w:after="160" w:line="276" w:lineRule="auto"/>
        <w:ind w:left="720"/>
        <w:contextualSpacing/>
        <w:rPr>
          <w:rFonts w:ascii="Arial" w:eastAsia="Calibri" w:hAnsi="Arial" w:cs="Arial"/>
          <w:sz w:val="22"/>
          <w:szCs w:val="22"/>
        </w:rPr>
      </w:pPr>
      <w:r w:rsidRPr="00973ACB">
        <w:rPr>
          <w:rFonts w:ascii="Arial" w:eastAsia="Calibri" w:hAnsi="Arial" w:cs="Arial"/>
          <w:sz w:val="22"/>
          <w:szCs w:val="22"/>
        </w:rPr>
        <w:t>Effective April 1, 2025, the following antidiabetic agent will require PA.</w:t>
      </w:r>
    </w:p>
    <w:p w14:paraId="68904881" w14:textId="77777777" w:rsidR="00973ACB" w:rsidRPr="00973ACB" w:rsidRDefault="00973ACB" w:rsidP="00973ACB">
      <w:pPr>
        <w:numPr>
          <w:ilvl w:val="1"/>
          <w:numId w:val="37"/>
        </w:numPr>
        <w:spacing w:line="276" w:lineRule="auto"/>
        <w:contextualSpacing/>
        <w:rPr>
          <w:rFonts w:ascii="Arial" w:eastAsia="Calibri" w:hAnsi="Arial" w:cs="Arial"/>
          <w:sz w:val="22"/>
          <w:szCs w:val="22"/>
        </w:rPr>
      </w:pPr>
      <w:r w:rsidRPr="00973ACB">
        <w:rPr>
          <w:rFonts w:ascii="Arial" w:eastAsia="Calibri" w:hAnsi="Arial" w:cs="Arial"/>
          <w:sz w:val="22"/>
          <w:szCs w:val="22"/>
        </w:rPr>
        <w:t xml:space="preserve">glimepiride 3 mg – </w:t>
      </w:r>
      <w:r w:rsidRPr="00973ACB">
        <w:rPr>
          <w:rFonts w:ascii="Arial" w:eastAsia="Calibri" w:hAnsi="Arial" w:cs="Arial"/>
          <w:b/>
          <w:bCs/>
          <w:sz w:val="22"/>
          <w:szCs w:val="22"/>
        </w:rPr>
        <w:t>PA</w:t>
      </w:r>
      <w:r w:rsidRPr="00973ACB">
        <w:rPr>
          <w:rFonts w:ascii="Arial" w:eastAsia="Calibri" w:hAnsi="Arial" w:cs="Arial"/>
          <w:sz w:val="22"/>
          <w:szCs w:val="22"/>
        </w:rPr>
        <w:t>; M90</w:t>
      </w:r>
    </w:p>
    <w:p w14:paraId="023A5C07" w14:textId="77777777" w:rsidR="00973ACB" w:rsidRPr="00973ACB" w:rsidRDefault="00973ACB" w:rsidP="006431A3">
      <w:pPr>
        <w:numPr>
          <w:ilvl w:val="0"/>
          <w:numId w:val="37"/>
        </w:numPr>
        <w:spacing w:line="276" w:lineRule="auto"/>
        <w:ind w:left="720"/>
        <w:contextualSpacing/>
        <w:rPr>
          <w:rFonts w:ascii="Arial" w:eastAsia="Calibri" w:hAnsi="Arial" w:cs="Arial"/>
          <w:sz w:val="22"/>
          <w:szCs w:val="22"/>
        </w:rPr>
      </w:pPr>
      <w:r w:rsidRPr="00973ACB">
        <w:rPr>
          <w:rFonts w:ascii="Arial" w:eastAsia="Calibri" w:hAnsi="Arial" w:cs="Arial"/>
          <w:sz w:val="22"/>
          <w:szCs w:val="22"/>
        </w:rPr>
        <w:lastRenderedPageBreak/>
        <w:t xml:space="preserve">Effective February 18, 2025, the following cardiovascular agents will no longer require PA within newly established age limits. </w:t>
      </w:r>
    </w:p>
    <w:p w14:paraId="13E91FE2" w14:textId="77777777" w:rsidR="00973ACB" w:rsidRPr="00973ACB" w:rsidRDefault="00973ACB" w:rsidP="00973ACB">
      <w:pPr>
        <w:numPr>
          <w:ilvl w:val="1"/>
          <w:numId w:val="37"/>
        </w:numPr>
        <w:autoSpaceDE w:val="0"/>
        <w:autoSpaceDN w:val="0"/>
        <w:adjustRightInd w:val="0"/>
        <w:spacing w:line="276" w:lineRule="auto"/>
        <w:rPr>
          <w:rFonts w:eastAsia="Calibri" w:cs="Arial"/>
          <w:color w:val="000000"/>
        </w:rPr>
      </w:pPr>
      <w:r w:rsidRPr="00973ACB">
        <w:rPr>
          <w:rFonts w:ascii="Arial" w:eastAsia="Calibri" w:hAnsi="Arial" w:cs="Arial"/>
          <w:color w:val="000000"/>
          <w:sz w:val="22"/>
          <w:szCs w:val="22"/>
        </w:rPr>
        <w:t xml:space="preserve">digoxin solution – </w:t>
      </w:r>
      <w:r w:rsidRPr="00973ACB">
        <w:rPr>
          <w:rFonts w:ascii="Arial" w:eastAsia="Calibri" w:hAnsi="Arial" w:cs="Arial"/>
          <w:b/>
          <w:bCs/>
          <w:color w:val="000000"/>
          <w:sz w:val="22"/>
          <w:szCs w:val="22"/>
        </w:rPr>
        <w:t>PA ≥ 13 years</w:t>
      </w:r>
      <w:r w:rsidRPr="00973ACB">
        <w:rPr>
          <w:rFonts w:ascii="Arial" w:eastAsia="Calibri" w:hAnsi="Arial" w:cs="Arial"/>
          <w:color w:val="000000"/>
          <w:sz w:val="22"/>
          <w:szCs w:val="22"/>
        </w:rPr>
        <w:t>; A90</w:t>
      </w:r>
    </w:p>
    <w:p w14:paraId="7178E270" w14:textId="77777777" w:rsidR="00973ACB" w:rsidRPr="00973ACB" w:rsidRDefault="00973ACB" w:rsidP="00973ACB">
      <w:pPr>
        <w:numPr>
          <w:ilvl w:val="1"/>
          <w:numId w:val="37"/>
        </w:numPr>
        <w:autoSpaceDE w:val="0"/>
        <w:autoSpaceDN w:val="0"/>
        <w:adjustRightInd w:val="0"/>
        <w:spacing w:line="276" w:lineRule="auto"/>
        <w:rPr>
          <w:rFonts w:eastAsia="Calibri" w:cs="Arial"/>
          <w:color w:val="000000"/>
        </w:rPr>
      </w:pPr>
      <w:r w:rsidRPr="00973ACB">
        <w:rPr>
          <w:rFonts w:ascii="Arial" w:eastAsia="Calibri" w:hAnsi="Arial" w:cs="Arial"/>
          <w:color w:val="000000"/>
          <w:sz w:val="22"/>
          <w:szCs w:val="22"/>
        </w:rPr>
        <w:t xml:space="preserve">furosemide solution – </w:t>
      </w:r>
      <w:r w:rsidRPr="00973ACB">
        <w:rPr>
          <w:rFonts w:ascii="Arial" w:eastAsia="Calibri" w:hAnsi="Arial" w:cs="Arial"/>
          <w:b/>
          <w:bCs/>
          <w:color w:val="000000"/>
          <w:sz w:val="22"/>
          <w:szCs w:val="22"/>
        </w:rPr>
        <w:t>PA ≥ 13 years</w:t>
      </w:r>
      <w:r w:rsidRPr="00973ACB">
        <w:rPr>
          <w:rFonts w:ascii="Arial" w:eastAsia="Calibri" w:hAnsi="Arial" w:cs="Arial"/>
          <w:color w:val="000000"/>
          <w:sz w:val="22"/>
          <w:szCs w:val="22"/>
        </w:rPr>
        <w:t xml:space="preserve">; M90 </w:t>
      </w:r>
    </w:p>
    <w:bookmarkEnd w:id="1"/>
    <w:bookmarkEnd w:id="2"/>
    <w:p w14:paraId="4593E284" w14:textId="77777777" w:rsidR="00973ACB" w:rsidRPr="00973ACB" w:rsidRDefault="00973ACB" w:rsidP="006431A3">
      <w:pPr>
        <w:numPr>
          <w:ilvl w:val="0"/>
          <w:numId w:val="37"/>
        </w:numPr>
        <w:spacing w:line="276" w:lineRule="auto"/>
        <w:ind w:left="720"/>
        <w:contextualSpacing/>
        <w:rPr>
          <w:rFonts w:ascii="Arial" w:eastAsia="Calibri" w:hAnsi="Arial" w:cs="Arial"/>
          <w:sz w:val="22"/>
          <w:szCs w:val="22"/>
        </w:rPr>
      </w:pPr>
      <w:r w:rsidRPr="00973ACB">
        <w:rPr>
          <w:rFonts w:ascii="Arial" w:eastAsia="Calibri" w:hAnsi="Arial" w:cs="Arial"/>
          <w:sz w:val="22"/>
          <w:szCs w:val="22"/>
        </w:rPr>
        <w:t xml:space="preserve">Effective February 18, 2025, the following vaccine will no longer require PA within updated age limits. </w:t>
      </w:r>
    </w:p>
    <w:p w14:paraId="5565B74C" w14:textId="77777777" w:rsidR="00973ACB" w:rsidRPr="00973ACB" w:rsidRDefault="00973ACB" w:rsidP="00973ACB">
      <w:pPr>
        <w:numPr>
          <w:ilvl w:val="1"/>
          <w:numId w:val="37"/>
        </w:numPr>
        <w:autoSpaceDE w:val="0"/>
        <w:autoSpaceDN w:val="0"/>
        <w:adjustRightInd w:val="0"/>
        <w:spacing w:line="276" w:lineRule="auto"/>
        <w:rPr>
          <w:rFonts w:eastAsia="Calibri" w:cs="Arial"/>
          <w:color w:val="000000"/>
        </w:rPr>
      </w:pPr>
      <w:r w:rsidRPr="00973ACB">
        <w:rPr>
          <w:rFonts w:ascii="Arial" w:eastAsia="Calibri" w:hAnsi="Arial" w:cs="Arial"/>
          <w:color w:val="000000"/>
          <w:sz w:val="22"/>
          <w:szCs w:val="22"/>
        </w:rPr>
        <w:t xml:space="preserve">Abrysvo (respiratory syncytial virus vaccine) – </w:t>
      </w:r>
      <w:r w:rsidRPr="00973ACB">
        <w:rPr>
          <w:rFonts w:ascii="Arial" w:eastAsia="Calibri" w:hAnsi="Arial" w:cs="Arial"/>
          <w:b/>
          <w:bCs/>
          <w:color w:val="000000"/>
          <w:sz w:val="22"/>
          <w:szCs w:val="22"/>
        </w:rPr>
        <w:t>PA &lt; 18 years</w:t>
      </w:r>
      <w:r w:rsidRPr="00973ACB">
        <w:rPr>
          <w:rFonts w:ascii="Arial" w:eastAsia="Calibri" w:hAnsi="Arial" w:cs="Arial"/>
          <w:color w:val="000000"/>
          <w:sz w:val="22"/>
          <w:szCs w:val="22"/>
        </w:rPr>
        <w:t>; 1</w:t>
      </w:r>
    </w:p>
    <w:p w14:paraId="68A27B84" w14:textId="77777777" w:rsidR="001E537A" w:rsidRDefault="001E537A" w:rsidP="001E537A">
      <w:pPr>
        <w:spacing w:after="160" w:line="276" w:lineRule="auto"/>
        <w:contextualSpacing/>
        <w:rPr>
          <w:rFonts w:ascii="Arial" w:eastAsia="Calibri" w:hAnsi="Arial" w:cs="Arial"/>
          <w:sz w:val="22"/>
          <w:szCs w:val="22"/>
        </w:rPr>
      </w:pPr>
    </w:p>
    <w:p w14:paraId="1C50055C" w14:textId="77777777" w:rsidR="001E537A" w:rsidRPr="001E537A" w:rsidRDefault="001E537A" w:rsidP="001E537A">
      <w:pPr>
        <w:keepNext/>
        <w:keepLines/>
        <w:spacing w:line="276" w:lineRule="auto"/>
        <w:outlineLvl w:val="0"/>
        <w:rPr>
          <w:rFonts w:ascii="Arial" w:eastAsia="Yu Gothic Light" w:hAnsi="Arial" w:cs="Arial"/>
          <w:b/>
        </w:rPr>
      </w:pPr>
      <w:bookmarkStart w:id="3" w:name="_Hlk527542045"/>
      <w:r w:rsidRPr="001E537A">
        <w:rPr>
          <w:rFonts w:ascii="Arial" w:eastAsia="Yu Gothic Light" w:hAnsi="Arial" w:cs="Arial"/>
          <w:b/>
        </w:rPr>
        <w:t>Updated MassHealth Brand Name Preferred Over Generic Drug List</w:t>
      </w:r>
    </w:p>
    <w:bookmarkEnd w:id="3"/>
    <w:p w14:paraId="3E1869BD" w14:textId="77777777" w:rsidR="0096007B" w:rsidRPr="0096007B" w:rsidRDefault="0096007B" w:rsidP="006431A3">
      <w:pPr>
        <w:keepNext/>
        <w:keepLines/>
        <w:numPr>
          <w:ilvl w:val="0"/>
          <w:numId w:val="17"/>
        </w:numPr>
        <w:spacing w:line="276" w:lineRule="auto"/>
        <w:outlineLvl w:val="0"/>
        <w:rPr>
          <w:rFonts w:ascii="Arial" w:eastAsia="Calibri" w:hAnsi="Arial" w:cs="Arial"/>
          <w:color w:val="000000"/>
          <w:sz w:val="22"/>
          <w:szCs w:val="21"/>
        </w:rPr>
      </w:pPr>
      <w:r w:rsidRPr="0096007B">
        <w:rPr>
          <w:rFonts w:ascii="Arial" w:eastAsia="Calibri" w:hAnsi="Arial" w:cs="Arial"/>
          <w:color w:val="000000"/>
          <w:sz w:val="22"/>
          <w:szCs w:val="21"/>
        </w:rPr>
        <w:t xml:space="preserve">Effective April 1, 2025, the following agents will be added to the MassHealth Brand Name Preferred Over Generic Drug List. </w:t>
      </w:r>
    </w:p>
    <w:p w14:paraId="499D4D74" w14:textId="77777777" w:rsidR="0096007B" w:rsidRPr="0096007B" w:rsidRDefault="0096007B" w:rsidP="006431A3">
      <w:pPr>
        <w:keepNext/>
        <w:keepLines/>
        <w:numPr>
          <w:ilvl w:val="0"/>
          <w:numId w:val="40"/>
        </w:numPr>
        <w:spacing w:line="276" w:lineRule="auto"/>
        <w:ind w:left="1080"/>
        <w:outlineLvl w:val="0"/>
        <w:rPr>
          <w:rFonts w:ascii="Arial" w:eastAsia="Calibri" w:hAnsi="Arial" w:cs="Arial"/>
          <w:color w:val="000000"/>
          <w:sz w:val="22"/>
          <w:szCs w:val="21"/>
        </w:rPr>
      </w:pPr>
      <w:bookmarkStart w:id="4" w:name="_Hlk11399419"/>
      <w:bookmarkStart w:id="5" w:name="_Hlk527542710"/>
      <w:r w:rsidRPr="0096007B">
        <w:rPr>
          <w:rFonts w:ascii="Arial" w:eastAsia="Calibri" w:hAnsi="Arial" w:cs="Arial"/>
          <w:color w:val="000000"/>
          <w:sz w:val="22"/>
          <w:szCs w:val="21"/>
        </w:rPr>
        <w:t>Atrovent HFA (ipratropium inhalation aerosol); BP</w:t>
      </w:r>
    </w:p>
    <w:p w14:paraId="32B13428" w14:textId="77777777" w:rsidR="0096007B" w:rsidRPr="0096007B" w:rsidRDefault="0096007B" w:rsidP="006431A3">
      <w:pPr>
        <w:keepNext/>
        <w:keepLines/>
        <w:numPr>
          <w:ilvl w:val="0"/>
          <w:numId w:val="40"/>
        </w:numPr>
        <w:spacing w:line="276" w:lineRule="auto"/>
        <w:ind w:left="1080"/>
        <w:outlineLvl w:val="0"/>
        <w:rPr>
          <w:rFonts w:ascii="Arial" w:eastAsia="Calibri" w:hAnsi="Arial" w:cs="Arial"/>
          <w:color w:val="000000"/>
          <w:sz w:val="22"/>
          <w:szCs w:val="21"/>
        </w:rPr>
      </w:pPr>
      <w:r w:rsidRPr="0096007B">
        <w:rPr>
          <w:rFonts w:ascii="Arial" w:eastAsia="Calibri" w:hAnsi="Arial" w:cs="Arial"/>
          <w:color w:val="000000"/>
          <w:sz w:val="22"/>
          <w:szCs w:val="21"/>
        </w:rPr>
        <w:t xml:space="preserve">Betimol (timolol) – </w:t>
      </w:r>
      <w:r w:rsidRPr="0096007B">
        <w:rPr>
          <w:rFonts w:ascii="Arial" w:eastAsia="Calibri" w:hAnsi="Arial" w:cs="Arial"/>
          <w:b/>
          <w:bCs/>
          <w:color w:val="000000"/>
          <w:sz w:val="22"/>
          <w:szCs w:val="21"/>
        </w:rPr>
        <w:t>PA</w:t>
      </w:r>
      <w:r w:rsidRPr="0096007B">
        <w:rPr>
          <w:rFonts w:ascii="Arial" w:eastAsia="Calibri" w:hAnsi="Arial" w:cs="Arial"/>
          <w:color w:val="000000"/>
          <w:sz w:val="22"/>
          <w:szCs w:val="21"/>
        </w:rPr>
        <w:t>; BP</w:t>
      </w:r>
    </w:p>
    <w:p w14:paraId="532AB447" w14:textId="77777777" w:rsidR="0096007B" w:rsidRPr="0096007B" w:rsidRDefault="0096007B" w:rsidP="006431A3">
      <w:pPr>
        <w:keepNext/>
        <w:keepLines/>
        <w:numPr>
          <w:ilvl w:val="0"/>
          <w:numId w:val="40"/>
        </w:numPr>
        <w:spacing w:line="276" w:lineRule="auto"/>
        <w:ind w:left="1080"/>
        <w:outlineLvl w:val="0"/>
        <w:rPr>
          <w:rFonts w:ascii="Arial" w:eastAsia="Calibri" w:hAnsi="Arial" w:cs="Arial"/>
          <w:color w:val="000000"/>
          <w:sz w:val="22"/>
          <w:szCs w:val="21"/>
        </w:rPr>
      </w:pPr>
      <w:bookmarkStart w:id="6" w:name="_Hlk14249184"/>
      <w:bookmarkStart w:id="7" w:name="_Hlk536624120"/>
      <w:bookmarkEnd w:id="4"/>
      <w:bookmarkEnd w:id="5"/>
      <w:r w:rsidRPr="0096007B">
        <w:rPr>
          <w:rFonts w:ascii="Arial" w:eastAsia="Calibri" w:hAnsi="Arial" w:cs="Arial"/>
          <w:color w:val="000000"/>
          <w:sz w:val="22"/>
          <w:szCs w:val="21"/>
        </w:rPr>
        <w:t>Jentadueto (linagliptin/metformin); BP</w:t>
      </w:r>
    </w:p>
    <w:p w14:paraId="2852E827" w14:textId="77777777" w:rsidR="0096007B" w:rsidRPr="0096007B" w:rsidRDefault="0096007B" w:rsidP="006431A3">
      <w:pPr>
        <w:keepNext/>
        <w:keepLines/>
        <w:numPr>
          <w:ilvl w:val="0"/>
          <w:numId w:val="40"/>
        </w:numPr>
        <w:spacing w:line="276" w:lineRule="auto"/>
        <w:ind w:left="1080"/>
        <w:outlineLvl w:val="0"/>
        <w:rPr>
          <w:rFonts w:ascii="Arial" w:eastAsia="Calibri" w:hAnsi="Arial" w:cs="Arial"/>
          <w:color w:val="000000"/>
          <w:sz w:val="22"/>
          <w:szCs w:val="21"/>
        </w:rPr>
      </w:pPr>
      <w:r w:rsidRPr="0096007B">
        <w:rPr>
          <w:rFonts w:ascii="Arial" w:eastAsia="Calibri" w:hAnsi="Arial" w:cs="Arial"/>
          <w:color w:val="000000"/>
          <w:sz w:val="22"/>
          <w:szCs w:val="21"/>
        </w:rPr>
        <w:t>Jentadueto XR (linagliptin/metformin); BP</w:t>
      </w:r>
    </w:p>
    <w:p w14:paraId="0FA0EA46" w14:textId="77777777" w:rsidR="0096007B" w:rsidRPr="0096007B" w:rsidRDefault="0096007B" w:rsidP="006431A3">
      <w:pPr>
        <w:keepNext/>
        <w:keepLines/>
        <w:numPr>
          <w:ilvl w:val="0"/>
          <w:numId w:val="40"/>
        </w:numPr>
        <w:spacing w:line="276" w:lineRule="auto"/>
        <w:ind w:left="1080"/>
        <w:outlineLvl w:val="0"/>
        <w:rPr>
          <w:rFonts w:ascii="Arial" w:eastAsia="Calibri" w:hAnsi="Arial" w:cs="Arial"/>
          <w:color w:val="000000"/>
          <w:sz w:val="22"/>
          <w:szCs w:val="21"/>
        </w:rPr>
      </w:pPr>
      <w:r w:rsidRPr="0096007B">
        <w:rPr>
          <w:rFonts w:ascii="Arial" w:eastAsia="Calibri" w:hAnsi="Arial" w:cs="Arial"/>
          <w:color w:val="000000"/>
          <w:sz w:val="22"/>
          <w:szCs w:val="21"/>
        </w:rPr>
        <w:t>Mestinon (pyridostigmine bromide 60 mg tablet, 180 mg extended-release tablet); BP, A90</w:t>
      </w:r>
    </w:p>
    <w:p w14:paraId="2B484B8F" w14:textId="77777777" w:rsidR="0096007B" w:rsidRPr="0096007B" w:rsidRDefault="0096007B" w:rsidP="006431A3">
      <w:pPr>
        <w:keepNext/>
        <w:keepLines/>
        <w:numPr>
          <w:ilvl w:val="0"/>
          <w:numId w:val="40"/>
        </w:numPr>
        <w:spacing w:line="276" w:lineRule="auto"/>
        <w:ind w:left="1080"/>
        <w:outlineLvl w:val="0"/>
        <w:rPr>
          <w:rFonts w:ascii="Arial" w:eastAsia="Calibri" w:hAnsi="Arial" w:cs="Arial"/>
          <w:color w:val="000000"/>
          <w:sz w:val="22"/>
          <w:szCs w:val="21"/>
        </w:rPr>
      </w:pPr>
      <w:r w:rsidRPr="0096007B">
        <w:rPr>
          <w:rFonts w:ascii="Arial" w:eastAsia="Calibri" w:hAnsi="Arial" w:cs="Arial"/>
          <w:color w:val="000000"/>
          <w:sz w:val="22"/>
          <w:szCs w:val="21"/>
        </w:rPr>
        <w:t>Tradjenta (linagliptin); BP</w:t>
      </w:r>
    </w:p>
    <w:p w14:paraId="0F877568" w14:textId="77777777" w:rsidR="0096007B" w:rsidRPr="0096007B" w:rsidRDefault="0096007B" w:rsidP="006431A3">
      <w:pPr>
        <w:keepNext/>
        <w:keepLines/>
        <w:numPr>
          <w:ilvl w:val="0"/>
          <w:numId w:val="40"/>
        </w:numPr>
        <w:spacing w:line="276" w:lineRule="auto"/>
        <w:ind w:left="1080"/>
        <w:outlineLvl w:val="0"/>
        <w:rPr>
          <w:rFonts w:ascii="Arial" w:eastAsia="Calibri" w:hAnsi="Arial" w:cs="Arial"/>
          <w:color w:val="000000"/>
          <w:sz w:val="22"/>
          <w:szCs w:val="21"/>
        </w:rPr>
      </w:pPr>
      <w:r w:rsidRPr="0096007B">
        <w:rPr>
          <w:rFonts w:ascii="Arial" w:eastAsia="Calibri" w:hAnsi="Arial" w:cs="Arial"/>
          <w:color w:val="000000"/>
          <w:sz w:val="22"/>
          <w:szCs w:val="21"/>
        </w:rPr>
        <w:t xml:space="preserve">Zituvio (sitagliptin) – </w:t>
      </w:r>
      <w:r w:rsidRPr="0096007B">
        <w:rPr>
          <w:rFonts w:ascii="Arial" w:eastAsia="Calibri" w:hAnsi="Arial" w:cs="Arial"/>
          <w:b/>
          <w:bCs/>
          <w:color w:val="000000"/>
          <w:sz w:val="22"/>
          <w:szCs w:val="21"/>
        </w:rPr>
        <w:t>PA</w:t>
      </w:r>
      <w:r w:rsidRPr="0096007B">
        <w:rPr>
          <w:rFonts w:ascii="Arial" w:eastAsia="Calibri" w:hAnsi="Arial" w:cs="Arial"/>
          <w:color w:val="000000"/>
          <w:sz w:val="22"/>
          <w:szCs w:val="21"/>
        </w:rPr>
        <w:t>; BP, M90</w:t>
      </w:r>
    </w:p>
    <w:p w14:paraId="5AAFE30F" w14:textId="77777777" w:rsidR="0096007B" w:rsidRPr="0096007B" w:rsidRDefault="0096007B" w:rsidP="006431A3">
      <w:pPr>
        <w:keepNext/>
        <w:keepLines/>
        <w:numPr>
          <w:ilvl w:val="0"/>
          <w:numId w:val="17"/>
        </w:numPr>
        <w:spacing w:line="276" w:lineRule="auto"/>
        <w:outlineLvl w:val="0"/>
        <w:rPr>
          <w:rFonts w:ascii="Arial" w:eastAsia="Calibri" w:hAnsi="Arial" w:cs="Arial"/>
          <w:color w:val="000000"/>
          <w:sz w:val="22"/>
          <w:szCs w:val="21"/>
        </w:rPr>
      </w:pPr>
      <w:r w:rsidRPr="0096007B">
        <w:rPr>
          <w:rFonts w:ascii="Arial" w:eastAsia="Calibri" w:hAnsi="Arial" w:cs="Arial"/>
          <w:color w:val="000000"/>
          <w:sz w:val="22"/>
          <w:szCs w:val="21"/>
        </w:rPr>
        <w:t xml:space="preserve">Effective April 1, 2025, the following agents will be removed from the MassHealth Brand Name Preferred Over Generic Drug List. </w:t>
      </w:r>
    </w:p>
    <w:bookmarkEnd w:id="6"/>
    <w:p w14:paraId="28A68CD8" w14:textId="77777777" w:rsidR="0096007B" w:rsidRPr="0096007B" w:rsidRDefault="0096007B" w:rsidP="006431A3">
      <w:pPr>
        <w:keepNext/>
        <w:keepLines/>
        <w:numPr>
          <w:ilvl w:val="0"/>
          <w:numId w:val="40"/>
        </w:numPr>
        <w:spacing w:line="276" w:lineRule="auto"/>
        <w:ind w:left="1080"/>
        <w:outlineLvl w:val="0"/>
        <w:rPr>
          <w:rFonts w:ascii="Arial" w:eastAsia="Calibri" w:hAnsi="Arial" w:cs="Arial"/>
          <w:color w:val="000000"/>
          <w:sz w:val="22"/>
          <w:szCs w:val="21"/>
        </w:rPr>
      </w:pPr>
      <w:r w:rsidRPr="0096007B">
        <w:rPr>
          <w:rFonts w:ascii="Arial" w:eastAsia="Calibri" w:hAnsi="Arial" w:cs="Arial"/>
          <w:color w:val="000000"/>
          <w:sz w:val="22"/>
          <w:szCs w:val="21"/>
        </w:rPr>
        <w:t xml:space="preserve">Emend (aprepitant trifold pack) – </w:t>
      </w:r>
      <w:r w:rsidRPr="006431A3">
        <w:rPr>
          <w:rFonts w:ascii="Arial" w:eastAsia="Calibri" w:hAnsi="Arial" w:cs="Arial"/>
          <w:color w:val="000000"/>
          <w:sz w:val="22"/>
          <w:szCs w:val="21"/>
        </w:rPr>
        <w:t>PA</w:t>
      </w:r>
      <w:r w:rsidRPr="0096007B">
        <w:rPr>
          <w:rFonts w:ascii="Arial" w:eastAsia="Calibri" w:hAnsi="Arial" w:cs="Arial"/>
          <w:color w:val="000000"/>
          <w:sz w:val="22"/>
          <w:szCs w:val="21"/>
        </w:rPr>
        <w:t>; A90</w:t>
      </w:r>
    </w:p>
    <w:p w14:paraId="1875FE82" w14:textId="77777777" w:rsidR="0096007B" w:rsidRPr="0096007B" w:rsidRDefault="0096007B" w:rsidP="006431A3">
      <w:pPr>
        <w:keepNext/>
        <w:keepLines/>
        <w:numPr>
          <w:ilvl w:val="0"/>
          <w:numId w:val="40"/>
        </w:numPr>
        <w:spacing w:line="276" w:lineRule="auto"/>
        <w:ind w:left="1080"/>
        <w:outlineLvl w:val="0"/>
        <w:rPr>
          <w:rFonts w:ascii="Arial" w:eastAsia="Calibri" w:hAnsi="Arial" w:cs="Arial"/>
          <w:color w:val="000000"/>
          <w:sz w:val="22"/>
          <w:szCs w:val="21"/>
        </w:rPr>
      </w:pPr>
      <w:r w:rsidRPr="0096007B">
        <w:rPr>
          <w:rFonts w:ascii="Arial" w:eastAsia="Calibri" w:hAnsi="Arial" w:cs="Arial"/>
          <w:color w:val="000000"/>
          <w:sz w:val="22"/>
          <w:szCs w:val="21"/>
        </w:rPr>
        <w:t xml:space="preserve">Marinol (dronabinol 2.5 mg) – </w:t>
      </w:r>
      <w:r w:rsidRPr="006431A3">
        <w:rPr>
          <w:rFonts w:ascii="Arial" w:eastAsia="Calibri" w:hAnsi="Arial" w:cs="Arial"/>
          <w:color w:val="000000"/>
          <w:sz w:val="22"/>
          <w:szCs w:val="21"/>
        </w:rPr>
        <w:t>PA &gt; 2 units/day</w:t>
      </w:r>
      <w:r w:rsidRPr="0096007B">
        <w:rPr>
          <w:rFonts w:ascii="Arial" w:eastAsia="Calibri" w:hAnsi="Arial" w:cs="Arial"/>
          <w:color w:val="000000"/>
          <w:sz w:val="22"/>
          <w:szCs w:val="21"/>
        </w:rPr>
        <w:t>; #</w:t>
      </w:r>
    </w:p>
    <w:p w14:paraId="01B17202" w14:textId="77777777" w:rsidR="0096007B" w:rsidRPr="0096007B" w:rsidRDefault="0096007B" w:rsidP="006431A3">
      <w:pPr>
        <w:keepNext/>
        <w:keepLines/>
        <w:numPr>
          <w:ilvl w:val="0"/>
          <w:numId w:val="40"/>
        </w:numPr>
        <w:spacing w:line="276" w:lineRule="auto"/>
        <w:ind w:left="1080"/>
        <w:outlineLvl w:val="0"/>
        <w:rPr>
          <w:rFonts w:ascii="Arial" w:eastAsia="Calibri" w:hAnsi="Arial" w:cs="Arial"/>
          <w:color w:val="000000"/>
          <w:sz w:val="22"/>
          <w:szCs w:val="21"/>
        </w:rPr>
      </w:pPr>
      <w:r w:rsidRPr="0096007B">
        <w:rPr>
          <w:rFonts w:ascii="Arial" w:eastAsia="Calibri" w:hAnsi="Arial" w:cs="Arial"/>
          <w:color w:val="000000"/>
          <w:sz w:val="22"/>
          <w:szCs w:val="21"/>
        </w:rPr>
        <w:t>Mycobutin (rifabutin); #; A90</w:t>
      </w:r>
    </w:p>
    <w:p w14:paraId="0F6F73B9" w14:textId="77777777" w:rsidR="0096007B" w:rsidRPr="0096007B" w:rsidRDefault="0096007B" w:rsidP="006431A3">
      <w:pPr>
        <w:keepNext/>
        <w:keepLines/>
        <w:numPr>
          <w:ilvl w:val="0"/>
          <w:numId w:val="40"/>
        </w:numPr>
        <w:spacing w:line="276" w:lineRule="auto"/>
        <w:ind w:left="1080"/>
        <w:outlineLvl w:val="0"/>
        <w:rPr>
          <w:rFonts w:ascii="Arial" w:eastAsia="Calibri" w:hAnsi="Arial" w:cs="Arial"/>
          <w:color w:val="000000"/>
          <w:sz w:val="22"/>
          <w:szCs w:val="21"/>
        </w:rPr>
      </w:pPr>
      <w:r w:rsidRPr="0096007B">
        <w:rPr>
          <w:rFonts w:ascii="Arial" w:eastAsia="Calibri" w:hAnsi="Arial" w:cs="Arial"/>
          <w:color w:val="000000"/>
          <w:sz w:val="22"/>
          <w:szCs w:val="21"/>
        </w:rPr>
        <w:t xml:space="preserve">Neupro (rotigotine transdermal system) – </w:t>
      </w:r>
      <w:r w:rsidRPr="006431A3">
        <w:rPr>
          <w:rFonts w:ascii="Arial" w:eastAsia="Calibri" w:hAnsi="Arial" w:cs="Arial"/>
          <w:color w:val="000000"/>
          <w:sz w:val="22"/>
          <w:szCs w:val="21"/>
        </w:rPr>
        <w:t>PA &gt; 1 unit/day</w:t>
      </w:r>
    </w:p>
    <w:p w14:paraId="41B72E24" w14:textId="6F29D937" w:rsidR="0096007B" w:rsidRPr="0096007B" w:rsidRDefault="0096007B" w:rsidP="006431A3">
      <w:pPr>
        <w:keepNext/>
        <w:keepLines/>
        <w:numPr>
          <w:ilvl w:val="0"/>
          <w:numId w:val="40"/>
        </w:numPr>
        <w:spacing w:line="276" w:lineRule="auto"/>
        <w:ind w:left="1080"/>
        <w:outlineLvl w:val="0"/>
        <w:rPr>
          <w:rFonts w:ascii="Arial" w:eastAsia="Calibri" w:hAnsi="Arial" w:cs="Arial"/>
          <w:color w:val="000000"/>
          <w:sz w:val="22"/>
          <w:szCs w:val="21"/>
        </w:rPr>
      </w:pPr>
      <w:r w:rsidRPr="006431A3">
        <w:rPr>
          <w:rFonts w:ascii="Arial" w:eastAsia="Calibri" w:hAnsi="Arial" w:cs="Arial"/>
          <w:color w:val="000000"/>
          <w:sz w:val="22"/>
          <w:szCs w:val="21"/>
        </w:rPr>
        <w:t>Nucynta (tapentadol)</w:t>
      </w:r>
      <w:r w:rsidRPr="0096007B">
        <w:rPr>
          <w:rFonts w:ascii="Arial" w:eastAsia="Calibri" w:hAnsi="Arial" w:cs="Arial"/>
          <w:color w:val="000000"/>
          <w:sz w:val="22"/>
          <w:szCs w:val="21"/>
        </w:rPr>
        <w:t xml:space="preserve"> – </w:t>
      </w:r>
      <w:r w:rsidRPr="006431A3">
        <w:rPr>
          <w:rFonts w:ascii="Arial" w:eastAsia="Calibri" w:hAnsi="Arial" w:cs="Arial"/>
          <w:color w:val="000000"/>
          <w:sz w:val="22"/>
          <w:szCs w:val="21"/>
        </w:rPr>
        <w:t>PA &gt; 300 mg/day</w:t>
      </w:r>
    </w:p>
    <w:p w14:paraId="2B71F2D2" w14:textId="4377FAB3" w:rsidR="0096007B" w:rsidRPr="0096007B" w:rsidRDefault="0096007B" w:rsidP="006431A3">
      <w:pPr>
        <w:keepNext/>
        <w:keepLines/>
        <w:numPr>
          <w:ilvl w:val="0"/>
          <w:numId w:val="40"/>
        </w:numPr>
        <w:spacing w:line="276" w:lineRule="auto"/>
        <w:ind w:left="1080"/>
        <w:outlineLvl w:val="0"/>
        <w:rPr>
          <w:rFonts w:ascii="Arial" w:eastAsia="Calibri" w:hAnsi="Arial" w:cs="Arial"/>
          <w:color w:val="000000"/>
          <w:sz w:val="22"/>
          <w:szCs w:val="21"/>
        </w:rPr>
      </w:pPr>
      <w:r w:rsidRPr="006431A3">
        <w:rPr>
          <w:rFonts w:ascii="Arial" w:eastAsia="Calibri" w:hAnsi="Arial" w:cs="Arial"/>
          <w:color w:val="000000"/>
          <w:sz w:val="22"/>
          <w:szCs w:val="21"/>
        </w:rPr>
        <w:t>Nucynta ER (tapentadol extended-release)</w:t>
      </w:r>
      <w:r w:rsidRPr="0096007B">
        <w:rPr>
          <w:rFonts w:ascii="Arial" w:eastAsia="Calibri" w:hAnsi="Arial" w:cs="Arial"/>
          <w:color w:val="000000"/>
          <w:sz w:val="22"/>
          <w:szCs w:val="21"/>
        </w:rPr>
        <w:t xml:space="preserve"> – </w:t>
      </w:r>
      <w:r w:rsidRPr="006431A3">
        <w:rPr>
          <w:rFonts w:ascii="Arial" w:eastAsia="Calibri" w:hAnsi="Arial" w:cs="Arial"/>
          <w:color w:val="000000"/>
          <w:sz w:val="22"/>
          <w:szCs w:val="21"/>
        </w:rPr>
        <w:t>PA &gt; 300 mg/day</w:t>
      </w:r>
      <w:r w:rsidRPr="0096007B">
        <w:rPr>
          <w:rFonts w:ascii="Arial" w:eastAsia="Calibri" w:hAnsi="Arial" w:cs="Arial"/>
          <w:color w:val="000000"/>
          <w:sz w:val="22"/>
          <w:szCs w:val="21"/>
        </w:rPr>
        <w:t xml:space="preserve"> </w:t>
      </w:r>
    </w:p>
    <w:p w14:paraId="4D7D30AA" w14:textId="77777777" w:rsidR="0096007B" w:rsidRDefault="0096007B" w:rsidP="006431A3">
      <w:pPr>
        <w:keepNext/>
        <w:keepLines/>
        <w:numPr>
          <w:ilvl w:val="0"/>
          <w:numId w:val="40"/>
        </w:numPr>
        <w:spacing w:line="276" w:lineRule="auto"/>
        <w:ind w:left="1080"/>
        <w:outlineLvl w:val="0"/>
        <w:rPr>
          <w:rFonts w:ascii="Arial" w:eastAsia="Calibri" w:hAnsi="Arial" w:cs="Arial"/>
          <w:color w:val="000000"/>
          <w:sz w:val="22"/>
          <w:szCs w:val="21"/>
        </w:rPr>
      </w:pPr>
      <w:r w:rsidRPr="0096007B">
        <w:rPr>
          <w:rFonts w:ascii="Arial" w:eastAsia="Calibri" w:hAnsi="Arial" w:cs="Arial"/>
          <w:color w:val="000000"/>
          <w:sz w:val="22"/>
          <w:szCs w:val="21"/>
        </w:rPr>
        <w:t>Thalomid (thalidomide)</w:t>
      </w:r>
      <w:bookmarkEnd w:id="7"/>
    </w:p>
    <w:p w14:paraId="74740913" w14:textId="77777777" w:rsidR="0096007B" w:rsidRPr="0096007B" w:rsidRDefault="0096007B" w:rsidP="0096007B">
      <w:pPr>
        <w:keepNext/>
        <w:keepLines/>
        <w:spacing w:line="276" w:lineRule="auto"/>
        <w:ind w:left="1080"/>
        <w:outlineLvl w:val="0"/>
        <w:rPr>
          <w:rFonts w:ascii="Arial" w:eastAsia="Calibri" w:hAnsi="Arial" w:cs="Arial"/>
          <w:color w:val="000000"/>
          <w:sz w:val="22"/>
          <w:szCs w:val="21"/>
        </w:rPr>
      </w:pPr>
    </w:p>
    <w:p w14:paraId="74724DE3" w14:textId="22C91AF1" w:rsidR="00A23C6C" w:rsidRPr="00A23C6C" w:rsidRDefault="00A23C6C" w:rsidP="00A23C6C">
      <w:pPr>
        <w:keepNext/>
        <w:keepLines/>
        <w:spacing w:line="276" w:lineRule="auto"/>
        <w:outlineLvl w:val="0"/>
        <w:rPr>
          <w:rFonts w:ascii="Arial" w:eastAsia="Yu Gothic Light" w:hAnsi="Arial"/>
          <w:b/>
          <w:szCs w:val="32"/>
        </w:rPr>
      </w:pPr>
      <w:r w:rsidRPr="00A23C6C">
        <w:rPr>
          <w:rFonts w:ascii="Arial" w:eastAsia="Yu Gothic Light" w:hAnsi="Arial"/>
          <w:b/>
          <w:szCs w:val="32"/>
        </w:rPr>
        <w:t>Updated MassHealth 90-day Initiative</w:t>
      </w:r>
    </w:p>
    <w:p w14:paraId="6194D724" w14:textId="77777777" w:rsidR="00F76BED" w:rsidRPr="00F76BED" w:rsidRDefault="00F76BED" w:rsidP="0013361D">
      <w:pPr>
        <w:autoSpaceDE w:val="0"/>
        <w:autoSpaceDN w:val="0"/>
        <w:adjustRightInd w:val="0"/>
        <w:spacing w:line="276" w:lineRule="auto"/>
        <w:ind w:left="360"/>
        <w:rPr>
          <w:rFonts w:ascii="Arial" w:eastAsia="Calibri" w:hAnsi="Arial" w:cs="Arial"/>
          <w:color w:val="000000"/>
          <w:sz w:val="22"/>
          <w:szCs w:val="21"/>
        </w:rPr>
      </w:pPr>
      <w:r w:rsidRPr="00F76BED">
        <w:rPr>
          <w:rFonts w:ascii="Arial" w:eastAsia="Calibri" w:hAnsi="Arial" w:cs="Arial"/>
          <w:color w:val="000000"/>
          <w:sz w:val="22"/>
          <w:szCs w:val="21"/>
        </w:rPr>
        <w:t xml:space="preserve">Effective </w:t>
      </w:r>
      <w:r w:rsidRPr="00F76BED">
        <w:rPr>
          <w:rFonts w:ascii="Arial" w:eastAsia="Calibri" w:hAnsi="Arial" w:cs="Arial"/>
          <w:color w:val="000000"/>
          <w:sz w:val="22"/>
          <w:szCs w:val="22"/>
        </w:rPr>
        <w:t>April 1, 2025, the following agents may be allowed or mandated to be dispensed in up to a 90-day supply, as indicated below</w:t>
      </w:r>
      <w:r w:rsidRPr="00F76BED">
        <w:rPr>
          <w:rFonts w:ascii="Arial" w:eastAsia="Calibri" w:hAnsi="Arial" w:cs="Arial"/>
          <w:color w:val="000000"/>
          <w:sz w:val="22"/>
          <w:szCs w:val="21"/>
        </w:rPr>
        <w:t xml:space="preserve">. </w:t>
      </w:r>
    </w:p>
    <w:p w14:paraId="260E57D2" w14:textId="77777777" w:rsidR="00F76BED" w:rsidRPr="00F76BED" w:rsidRDefault="00F76BED" w:rsidP="006431A3">
      <w:pPr>
        <w:numPr>
          <w:ilvl w:val="0"/>
          <w:numId w:val="44"/>
        </w:numPr>
        <w:autoSpaceDE w:val="0"/>
        <w:autoSpaceDN w:val="0"/>
        <w:adjustRightInd w:val="0"/>
        <w:spacing w:line="276" w:lineRule="auto"/>
        <w:ind w:left="1080"/>
        <w:rPr>
          <w:rFonts w:ascii="Arial" w:eastAsia="Calibri" w:hAnsi="Arial" w:cs="Arial"/>
          <w:color w:val="000000"/>
          <w:sz w:val="22"/>
          <w:szCs w:val="21"/>
        </w:rPr>
      </w:pPr>
      <w:r w:rsidRPr="00F76BED">
        <w:rPr>
          <w:rFonts w:ascii="Arial" w:eastAsia="Calibri" w:hAnsi="Arial" w:cs="Arial"/>
          <w:color w:val="000000"/>
          <w:sz w:val="22"/>
          <w:szCs w:val="22"/>
        </w:rPr>
        <w:t>cetirizine syrup; *, A90</w:t>
      </w:r>
    </w:p>
    <w:p w14:paraId="0F4BE1AB" w14:textId="77777777" w:rsidR="00F76BED" w:rsidRPr="00F76BED" w:rsidRDefault="00F76BED" w:rsidP="006431A3">
      <w:pPr>
        <w:numPr>
          <w:ilvl w:val="0"/>
          <w:numId w:val="44"/>
        </w:numPr>
        <w:autoSpaceDE w:val="0"/>
        <w:autoSpaceDN w:val="0"/>
        <w:adjustRightInd w:val="0"/>
        <w:spacing w:line="276" w:lineRule="auto"/>
        <w:ind w:left="1080"/>
        <w:rPr>
          <w:rFonts w:ascii="Arial" w:eastAsia="Calibri" w:hAnsi="Arial" w:cs="Arial"/>
          <w:color w:val="000000"/>
          <w:sz w:val="22"/>
          <w:szCs w:val="21"/>
        </w:rPr>
      </w:pPr>
      <w:r w:rsidRPr="00F76BED">
        <w:rPr>
          <w:rFonts w:ascii="Arial" w:eastAsia="Calibri" w:hAnsi="Arial" w:cs="Arial"/>
          <w:color w:val="000000"/>
          <w:sz w:val="22"/>
          <w:szCs w:val="21"/>
        </w:rPr>
        <w:t xml:space="preserve">clobetasol propionate 0.025% cream – </w:t>
      </w:r>
      <w:r w:rsidRPr="00F76BED">
        <w:rPr>
          <w:rFonts w:ascii="Arial" w:eastAsia="Calibri" w:hAnsi="Arial" w:cs="Arial"/>
          <w:b/>
          <w:bCs/>
          <w:color w:val="000000"/>
          <w:sz w:val="22"/>
          <w:szCs w:val="21"/>
        </w:rPr>
        <w:t>PA</w:t>
      </w:r>
      <w:r w:rsidRPr="00F76BED">
        <w:rPr>
          <w:rFonts w:ascii="Arial" w:eastAsia="Calibri" w:hAnsi="Arial" w:cs="Arial"/>
          <w:color w:val="000000"/>
          <w:sz w:val="22"/>
          <w:szCs w:val="21"/>
        </w:rPr>
        <w:t>; A90</w:t>
      </w:r>
    </w:p>
    <w:p w14:paraId="6D1D1072" w14:textId="77777777" w:rsidR="00F76BED" w:rsidRPr="00F76BED" w:rsidRDefault="00F76BED" w:rsidP="006431A3">
      <w:pPr>
        <w:numPr>
          <w:ilvl w:val="0"/>
          <w:numId w:val="44"/>
        </w:numPr>
        <w:spacing w:line="256" w:lineRule="auto"/>
        <w:ind w:left="1080"/>
        <w:contextualSpacing/>
        <w:rPr>
          <w:rFonts w:ascii="Arial" w:eastAsia="Calibri" w:hAnsi="Arial" w:cs="Arial"/>
          <w:color w:val="000000"/>
          <w:sz w:val="22"/>
          <w:szCs w:val="22"/>
        </w:rPr>
      </w:pPr>
      <w:r w:rsidRPr="00F76BED">
        <w:rPr>
          <w:rFonts w:ascii="Arial" w:eastAsia="Calibri" w:hAnsi="Arial" w:cs="Arial"/>
          <w:color w:val="000000"/>
          <w:sz w:val="22"/>
          <w:szCs w:val="22"/>
        </w:rPr>
        <w:t xml:space="preserve">digoxin 62.5 mcg tablet – </w:t>
      </w:r>
      <w:r w:rsidRPr="00F76BED">
        <w:rPr>
          <w:rFonts w:ascii="Arial" w:eastAsia="Calibri" w:hAnsi="Arial" w:cs="Arial"/>
          <w:b/>
          <w:bCs/>
          <w:color w:val="000000"/>
          <w:sz w:val="22"/>
          <w:szCs w:val="22"/>
        </w:rPr>
        <w:t>PA</w:t>
      </w:r>
      <w:r w:rsidRPr="00F76BED">
        <w:rPr>
          <w:rFonts w:ascii="Arial" w:eastAsia="Calibri" w:hAnsi="Arial" w:cs="Arial"/>
          <w:color w:val="000000"/>
          <w:sz w:val="22"/>
          <w:szCs w:val="22"/>
        </w:rPr>
        <w:t>; A90</w:t>
      </w:r>
    </w:p>
    <w:p w14:paraId="0F0CCF84" w14:textId="77777777" w:rsidR="00F76BED" w:rsidRPr="00F76BED" w:rsidRDefault="00F76BED" w:rsidP="006431A3">
      <w:pPr>
        <w:numPr>
          <w:ilvl w:val="0"/>
          <w:numId w:val="44"/>
        </w:numPr>
        <w:autoSpaceDE w:val="0"/>
        <w:autoSpaceDN w:val="0"/>
        <w:adjustRightInd w:val="0"/>
        <w:spacing w:line="276" w:lineRule="auto"/>
        <w:ind w:left="1080"/>
        <w:rPr>
          <w:rFonts w:ascii="Arial" w:eastAsia="Calibri" w:hAnsi="Arial" w:cs="Arial"/>
          <w:color w:val="000000"/>
          <w:sz w:val="22"/>
          <w:szCs w:val="21"/>
        </w:rPr>
      </w:pPr>
      <w:r w:rsidRPr="00F76BED">
        <w:rPr>
          <w:rFonts w:ascii="Arial" w:eastAsia="Calibri" w:hAnsi="Arial" w:cs="Arial"/>
          <w:color w:val="000000"/>
          <w:sz w:val="22"/>
          <w:szCs w:val="22"/>
        </w:rPr>
        <w:t>digoxin 125 mcg, 250 mcg tablet; A90</w:t>
      </w:r>
    </w:p>
    <w:p w14:paraId="7981B638" w14:textId="77777777" w:rsidR="00F76BED" w:rsidRPr="00F76BED" w:rsidRDefault="00F76BED" w:rsidP="006431A3">
      <w:pPr>
        <w:numPr>
          <w:ilvl w:val="0"/>
          <w:numId w:val="44"/>
        </w:numPr>
        <w:spacing w:line="256" w:lineRule="auto"/>
        <w:ind w:left="1080"/>
        <w:contextualSpacing/>
        <w:rPr>
          <w:rFonts w:ascii="Arial" w:eastAsia="Calibri" w:hAnsi="Arial" w:cs="Arial"/>
          <w:color w:val="000000"/>
          <w:sz w:val="22"/>
          <w:szCs w:val="22"/>
        </w:rPr>
      </w:pPr>
      <w:r w:rsidRPr="00F76BED">
        <w:rPr>
          <w:rFonts w:ascii="Arial" w:eastAsia="Calibri" w:hAnsi="Arial" w:cs="Arial"/>
          <w:color w:val="000000"/>
          <w:sz w:val="22"/>
          <w:szCs w:val="22"/>
        </w:rPr>
        <w:t xml:space="preserve">digoxin solution – </w:t>
      </w:r>
      <w:r w:rsidRPr="00F76BED">
        <w:rPr>
          <w:rFonts w:ascii="Arial" w:eastAsia="Calibri" w:hAnsi="Arial" w:cs="Arial"/>
          <w:b/>
          <w:bCs/>
          <w:color w:val="000000"/>
          <w:sz w:val="22"/>
          <w:szCs w:val="22"/>
        </w:rPr>
        <w:t>PA ≥ 13 years</w:t>
      </w:r>
      <w:r w:rsidRPr="00F76BED">
        <w:rPr>
          <w:rFonts w:ascii="Arial" w:eastAsia="Calibri" w:hAnsi="Arial" w:cs="Arial"/>
          <w:color w:val="000000"/>
          <w:sz w:val="22"/>
          <w:szCs w:val="22"/>
        </w:rPr>
        <w:t xml:space="preserve">; </w:t>
      </w:r>
      <w:r w:rsidRPr="00F76BED">
        <w:rPr>
          <w:rFonts w:ascii="Arial" w:eastAsia="Calibri" w:hAnsi="Arial" w:cs="Arial"/>
          <w:sz w:val="22"/>
          <w:szCs w:val="22"/>
        </w:rPr>
        <w:t>A90</w:t>
      </w:r>
    </w:p>
    <w:p w14:paraId="00387630" w14:textId="77777777" w:rsidR="00F76BED" w:rsidRPr="00F76BED" w:rsidRDefault="00F76BED" w:rsidP="006431A3">
      <w:pPr>
        <w:numPr>
          <w:ilvl w:val="0"/>
          <w:numId w:val="44"/>
        </w:numPr>
        <w:autoSpaceDE w:val="0"/>
        <w:autoSpaceDN w:val="0"/>
        <w:adjustRightInd w:val="0"/>
        <w:spacing w:line="276" w:lineRule="auto"/>
        <w:ind w:left="1080"/>
        <w:rPr>
          <w:rFonts w:ascii="Arial" w:eastAsia="Calibri" w:hAnsi="Arial" w:cs="Arial"/>
          <w:color w:val="000000"/>
          <w:sz w:val="22"/>
          <w:szCs w:val="21"/>
        </w:rPr>
      </w:pPr>
      <w:r w:rsidRPr="00F76BED">
        <w:rPr>
          <w:rFonts w:ascii="Arial" w:eastAsia="Calibri" w:hAnsi="Arial" w:cs="Arial"/>
          <w:color w:val="000000"/>
          <w:sz w:val="22"/>
          <w:szCs w:val="21"/>
        </w:rPr>
        <w:t xml:space="preserve">levocetirizine solution – </w:t>
      </w:r>
      <w:r w:rsidRPr="00F76BED">
        <w:rPr>
          <w:rFonts w:ascii="Arial" w:eastAsia="Calibri" w:hAnsi="Arial" w:cs="Arial"/>
          <w:b/>
          <w:bCs/>
          <w:color w:val="000000"/>
          <w:sz w:val="22"/>
          <w:szCs w:val="21"/>
        </w:rPr>
        <w:t>PA</w:t>
      </w:r>
      <w:r w:rsidRPr="00F76BED">
        <w:rPr>
          <w:rFonts w:ascii="Arial" w:eastAsia="Calibri" w:hAnsi="Arial" w:cs="Arial"/>
          <w:color w:val="000000"/>
          <w:sz w:val="22"/>
          <w:szCs w:val="21"/>
        </w:rPr>
        <w:t>; A90</w:t>
      </w:r>
    </w:p>
    <w:p w14:paraId="111ABC06" w14:textId="77777777" w:rsidR="00F76BED" w:rsidRPr="00F76BED" w:rsidRDefault="00F76BED" w:rsidP="006431A3">
      <w:pPr>
        <w:numPr>
          <w:ilvl w:val="0"/>
          <w:numId w:val="44"/>
        </w:numPr>
        <w:autoSpaceDE w:val="0"/>
        <w:autoSpaceDN w:val="0"/>
        <w:adjustRightInd w:val="0"/>
        <w:spacing w:line="276" w:lineRule="auto"/>
        <w:ind w:left="1080"/>
        <w:rPr>
          <w:rFonts w:ascii="Arial" w:eastAsia="Calibri" w:hAnsi="Arial" w:cs="Arial"/>
          <w:color w:val="000000"/>
          <w:sz w:val="22"/>
          <w:szCs w:val="21"/>
        </w:rPr>
      </w:pPr>
      <w:r w:rsidRPr="00F76BED">
        <w:rPr>
          <w:rFonts w:ascii="Arial" w:eastAsia="Calibri" w:hAnsi="Arial" w:cs="Arial"/>
          <w:color w:val="000000"/>
          <w:sz w:val="22"/>
          <w:szCs w:val="21"/>
        </w:rPr>
        <w:t>loratadine solution; *, A90</w:t>
      </w:r>
    </w:p>
    <w:p w14:paraId="49ABE894" w14:textId="77777777" w:rsidR="00F76BED" w:rsidRPr="00F76BED" w:rsidRDefault="00F76BED" w:rsidP="006431A3">
      <w:pPr>
        <w:numPr>
          <w:ilvl w:val="0"/>
          <w:numId w:val="44"/>
        </w:numPr>
        <w:autoSpaceDE w:val="0"/>
        <w:autoSpaceDN w:val="0"/>
        <w:adjustRightInd w:val="0"/>
        <w:spacing w:line="276" w:lineRule="auto"/>
        <w:ind w:left="1080"/>
        <w:rPr>
          <w:rFonts w:ascii="Arial" w:eastAsia="Calibri" w:hAnsi="Arial" w:cs="Arial"/>
          <w:color w:val="000000"/>
          <w:sz w:val="22"/>
          <w:szCs w:val="21"/>
        </w:rPr>
      </w:pPr>
      <w:r w:rsidRPr="00F76BED">
        <w:rPr>
          <w:rFonts w:ascii="Arial" w:eastAsia="Calibri" w:hAnsi="Arial" w:cs="Arial"/>
          <w:color w:val="000000"/>
          <w:sz w:val="22"/>
          <w:szCs w:val="21"/>
        </w:rPr>
        <w:t>prazosin</w:t>
      </w:r>
      <w:r w:rsidRPr="00F76BED">
        <w:rPr>
          <w:rFonts w:eastAsia="Calibri"/>
          <w:color w:val="000000"/>
        </w:rPr>
        <w:t xml:space="preserve"> – </w:t>
      </w:r>
      <w:r w:rsidRPr="00F76BED">
        <w:rPr>
          <w:rFonts w:ascii="Arial" w:eastAsia="Calibri" w:hAnsi="Arial" w:cs="Arial"/>
          <w:b/>
          <w:bCs/>
          <w:color w:val="000000"/>
          <w:sz w:val="22"/>
          <w:szCs w:val="21"/>
        </w:rPr>
        <w:t>PA &lt; 6 years;</w:t>
      </w:r>
      <w:r w:rsidRPr="00F76BED">
        <w:rPr>
          <w:rFonts w:ascii="Arial" w:eastAsia="Calibri" w:hAnsi="Arial" w:cs="Arial"/>
          <w:color w:val="000000"/>
          <w:sz w:val="22"/>
          <w:szCs w:val="21"/>
        </w:rPr>
        <w:t xml:space="preserve"> A90</w:t>
      </w:r>
    </w:p>
    <w:p w14:paraId="63065906" w14:textId="77777777" w:rsidR="00F76BED" w:rsidRPr="00F76BED" w:rsidRDefault="00F76BED" w:rsidP="006431A3">
      <w:pPr>
        <w:numPr>
          <w:ilvl w:val="0"/>
          <w:numId w:val="44"/>
        </w:numPr>
        <w:autoSpaceDE w:val="0"/>
        <w:autoSpaceDN w:val="0"/>
        <w:adjustRightInd w:val="0"/>
        <w:spacing w:line="276" w:lineRule="auto"/>
        <w:ind w:left="1080"/>
        <w:rPr>
          <w:rFonts w:ascii="Arial" w:eastAsia="Calibri" w:hAnsi="Arial" w:cs="Arial"/>
          <w:color w:val="000000"/>
          <w:sz w:val="22"/>
          <w:szCs w:val="21"/>
        </w:rPr>
      </w:pPr>
      <w:r w:rsidRPr="00F76BED">
        <w:rPr>
          <w:rFonts w:ascii="Arial" w:eastAsia="Calibri" w:hAnsi="Arial" w:cs="Arial"/>
          <w:color w:val="000000"/>
          <w:sz w:val="22"/>
          <w:szCs w:val="21"/>
        </w:rPr>
        <w:t>propranolol immediate-release; A90</w:t>
      </w:r>
    </w:p>
    <w:p w14:paraId="059236BE" w14:textId="77777777" w:rsidR="00F76BED" w:rsidRPr="00F76BED" w:rsidRDefault="00F76BED" w:rsidP="006431A3">
      <w:pPr>
        <w:numPr>
          <w:ilvl w:val="0"/>
          <w:numId w:val="44"/>
        </w:numPr>
        <w:autoSpaceDE w:val="0"/>
        <w:autoSpaceDN w:val="0"/>
        <w:adjustRightInd w:val="0"/>
        <w:spacing w:line="276" w:lineRule="auto"/>
        <w:ind w:left="1080"/>
        <w:rPr>
          <w:rFonts w:ascii="Arial" w:eastAsia="Calibri" w:hAnsi="Arial" w:cs="Arial"/>
          <w:color w:val="000000"/>
          <w:sz w:val="22"/>
          <w:szCs w:val="21"/>
        </w:rPr>
      </w:pPr>
      <w:r w:rsidRPr="00F76BED">
        <w:rPr>
          <w:rFonts w:ascii="Arial" w:eastAsia="Calibri" w:hAnsi="Arial" w:cs="Arial"/>
          <w:color w:val="000000"/>
          <w:sz w:val="22"/>
          <w:szCs w:val="21"/>
        </w:rPr>
        <w:t>psyllium capsule; *, A90</w:t>
      </w:r>
    </w:p>
    <w:p w14:paraId="554AB84A" w14:textId="77777777" w:rsidR="00F76BED" w:rsidRPr="00F76BED" w:rsidRDefault="00F76BED" w:rsidP="006431A3">
      <w:pPr>
        <w:numPr>
          <w:ilvl w:val="0"/>
          <w:numId w:val="44"/>
        </w:numPr>
        <w:autoSpaceDE w:val="0"/>
        <w:autoSpaceDN w:val="0"/>
        <w:adjustRightInd w:val="0"/>
        <w:spacing w:line="276" w:lineRule="auto"/>
        <w:ind w:left="1080"/>
        <w:rPr>
          <w:rFonts w:ascii="Arial" w:eastAsia="Calibri" w:hAnsi="Arial" w:cs="Arial"/>
          <w:color w:val="000000"/>
          <w:sz w:val="22"/>
          <w:szCs w:val="21"/>
        </w:rPr>
      </w:pPr>
      <w:r w:rsidRPr="00F76BED">
        <w:rPr>
          <w:rFonts w:ascii="Arial" w:eastAsia="Calibri" w:hAnsi="Arial" w:cs="Arial"/>
          <w:color w:val="000000"/>
          <w:sz w:val="22"/>
          <w:szCs w:val="21"/>
        </w:rPr>
        <w:t xml:space="preserve">Purixan (mercaptopurine oral suspension) – </w:t>
      </w:r>
      <w:r w:rsidRPr="00F76BED">
        <w:rPr>
          <w:rFonts w:ascii="Arial" w:eastAsia="Calibri" w:hAnsi="Arial" w:cs="Arial"/>
          <w:b/>
          <w:bCs/>
          <w:color w:val="000000"/>
          <w:sz w:val="22"/>
          <w:szCs w:val="21"/>
        </w:rPr>
        <w:t>PA</w:t>
      </w:r>
      <w:r w:rsidRPr="00F76BED">
        <w:rPr>
          <w:rFonts w:ascii="Arial" w:eastAsia="Calibri" w:hAnsi="Arial" w:cs="Arial"/>
          <w:color w:val="000000"/>
          <w:sz w:val="22"/>
          <w:szCs w:val="21"/>
        </w:rPr>
        <w:t>; A90</w:t>
      </w:r>
    </w:p>
    <w:p w14:paraId="2E8CE199" w14:textId="77777777" w:rsidR="00F76BED" w:rsidRPr="00F76BED" w:rsidRDefault="00F76BED" w:rsidP="006431A3">
      <w:pPr>
        <w:numPr>
          <w:ilvl w:val="0"/>
          <w:numId w:val="44"/>
        </w:numPr>
        <w:autoSpaceDE w:val="0"/>
        <w:autoSpaceDN w:val="0"/>
        <w:adjustRightInd w:val="0"/>
        <w:spacing w:line="276" w:lineRule="auto"/>
        <w:ind w:left="1080"/>
        <w:rPr>
          <w:rFonts w:ascii="Arial" w:eastAsia="Calibri" w:hAnsi="Arial" w:cs="Arial"/>
          <w:color w:val="000000"/>
          <w:sz w:val="22"/>
          <w:szCs w:val="21"/>
        </w:rPr>
      </w:pPr>
      <w:r w:rsidRPr="00F76BED">
        <w:rPr>
          <w:rFonts w:ascii="Arial" w:eastAsia="Calibri" w:hAnsi="Arial" w:cs="Arial"/>
          <w:color w:val="000000"/>
          <w:sz w:val="22"/>
          <w:szCs w:val="22"/>
        </w:rPr>
        <w:t>sitagliptin/metformin; M90</w:t>
      </w:r>
    </w:p>
    <w:p w14:paraId="6DB787F1" w14:textId="77777777" w:rsidR="00F76BED" w:rsidRPr="00F76BED" w:rsidRDefault="00F76BED" w:rsidP="006431A3">
      <w:pPr>
        <w:numPr>
          <w:ilvl w:val="0"/>
          <w:numId w:val="44"/>
        </w:numPr>
        <w:autoSpaceDE w:val="0"/>
        <w:autoSpaceDN w:val="0"/>
        <w:adjustRightInd w:val="0"/>
        <w:spacing w:line="276" w:lineRule="auto"/>
        <w:ind w:left="1080"/>
        <w:rPr>
          <w:rFonts w:ascii="Arial" w:eastAsia="Calibri" w:hAnsi="Arial" w:cs="Arial"/>
          <w:color w:val="000000"/>
          <w:sz w:val="22"/>
          <w:szCs w:val="21"/>
        </w:rPr>
      </w:pPr>
      <w:r w:rsidRPr="00F76BED">
        <w:rPr>
          <w:rFonts w:ascii="Arial" w:eastAsia="Calibri" w:hAnsi="Arial" w:cs="Arial"/>
          <w:color w:val="000000"/>
          <w:sz w:val="22"/>
          <w:szCs w:val="21"/>
        </w:rPr>
        <w:t>terbinafine 1% cream; *, A90</w:t>
      </w:r>
    </w:p>
    <w:p w14:paraId="050D8235" w14:textId="77777777" w:rsidR="00EB3E62" w:rsidRPr="00424249" w:rsidRDefault="00EB3E62" w:rsidP="00424249">
      <w:pPr>
        <w:autoSpaceDE w:val="0"/>
        <w:autoSpaceDN w:val="0"/>
        <w:adjustRightInd w:val="0"/>
        <w:spacing w:line="276" w:lineRule="auto"/>
        <w:rPr>
          <w:rFonts w:ascii="Arial" w:eastAsia="Calibri" w:hAnsi="Arial" w:cs="Arial"/>
          <w:color w:val="000000"/>
          <w:sz w:val="20"/>
          <w:szCs w:val="20"/>
        </w:rPr>
      </w:pPr>
    </w:p>
    <w:p w14:paraId="5BD39D61" w14:textId="77777777" w:rsidR="009055BF" w:rsidRPr="009055BF" w:rsidRDefault="009055BF" w:rsidP="009055BF">
      <w:pPr>
        <w:keepNext/>
        <w:keepLines/>
        <w:spacing w:line="276" w:lineRule="auto"/>
        <w:outlineLvl w:val="0"/>
        <w:rPr>
          <w:rFonts w:ascii="Arial" w:eastAsia="Yu Gothic Light" w:hAnsi="Arial"/>
          <w:b/>
          <w:szCs w:val="32"/>
        </w:rPr>
      </w:pPr>
      <w:r w:rsidRPr="009055BF">
        <w:rPr>
          <w:rFonts w:ascii="Arial" w:eastAsia="Yu Gothic Light" w:hAnsi="Arial"/>
          <w:b/>
          <w:szCs w:val="32"/>
        </w:rPr>
        <w:t>Updated MassHealth Over-the-Counter Drug List</w:t>
      </w:r>
    </w:p>
    <w:p w14:paraId="7FC35EE5" w14:textId="77777777" w:rsidR="009055BF" w:rsidRPr="009055BF" w:rsidRDefault="009055BF" w:rsidP="0013361D">
      <w:pPr>
        <w:autoSpaceDE w:val="0"/>
        <w:autoSpaceDN w:val="0"/>
        <w:adjustRightInd w:val="0"/>
        <w:spacing w:line="276" w:lineRule="auto"/>
        <w:ind w:left="360"/>
        <w:contextualSpacing/>
        <w:rPr>
          <w:rFonts w:ascii="Arial" w:eastAsia="Calibri" w:hAnsi="Arial" w:cs="Arial"/>
          <w:color w:val="000000"/>
          <w:sz w:val="22"/>
          <w:szCs w:val="21"/>
        </w:rPr>
      </w:pPr>
      <w:r w:rsidRPr="009055BF">
        <w:rPr>
          <w:rFonts w:ascii="Arial" w:eastAsia="Calibri" w:hAnsi="Arial" w:cs="Arial"/>
          <w:color w:val="000000"/>
          <w:sz w:val="22"/>
          <w:szCs w:val="21"/>
        </w:rPr>
        <w:t xml:space="preserve">Effective </w:t>
      </w:r>
      <w:r w:rsidRPr="009055BF">
        <w:rPr>
          <w:rFonts w:ascii="Arial" w:eastAsia="Calibri" w:hAnsi="Arial" w:cs="Arial"/>
          <w:sz w:val="22"/>
          <w:szCs w:val="22"/>
        </w:rPr>
        <w:t xml:space="preserve">April 1, 2025, </w:t>
      </w:r>
      <w:r w:rsidRPr="009055BF">
        <w:rPr>
          <w:rFonts w:ascii="Arial" w:eastAsia="Calibri" w:hAnsi="Arial" w:cs="Arial"/>
          <w:sz w:val="22"/>
          <w:szCs w:val="21"/>
        </w:rPr>
        <w:t xml:space="preserve">the following topical antifungal agent will be added to the MassHealth Over-the-Counter Drug List. </w:t>
      </w:r>
    </w:p>
    <w:p w14:paraId="07A632B3" w14:textId="4B367FA8" w:rsidR="009055BF" w:rsidRPr="009055BF" w:rsidRDefault="009055BF" w:rsidP="006431A3">
      <w:pPr>
        <w:numPr>
          <w:ilvl w:val="1"/>
          <w:numId w:val="42"/>
        </w:numPr>
        <w:autoSpaceDE w:val="0"/>
        <w:autoSpaceDN w:val="0"/>
        <w:adjustRightInd w:val="0"/>
        <w:spacing w:after="160" w:line="276" w:lineRule="auto"/>
        <w:rPr>
          <w:rFonts w:ascii="Arial" w:eastAsia="Calibri" w:hAnsi="Arial" w:cs="Arial"/>
          <w:color w:val="000000"/>
          <w:sz w:val="22"/>
          <w:szCs w:val="21"/>
        </w:rPr>
      </w:pPr>
      <w:r w:rsidRPr="009055BF">
        <w:rPr>
          <w:rFonts w:ascii="Arial" w:eastAsia="Calibri" w:hAnsi="Arial" w:cs="Arial"/>
          <w:color w:val="000000"/>
          <w:sz w:val="22"/>
          <w:szCs w:val="21"/>
        </w:rPr>
        <w:t>terbinafine 1% cream; *, A90</w:t>
      </w:r>
    </w:p>
    <w:p w14:paraId="59AAA6C1" w14:textId="673C195F" w:rsidR="00EB3E62" w:rsidRPr="00EB3E62" w:rsidRDefault="00EB3E62" w:rsidP="00EB3E62">
      <w:pPr>
        <w:keepNext/>
        <w:keepLines/>
        <w:spacing w:line="276" w:lineRule="auto"/>
        <w:outlineLvl w:val="0"/>
        <w:rPr>
          <w:rFonts w:ascii="Arial" w:eastAsia="Yu Gothic Light" w:hAnsi="Arial" w:cs="Arial"/>
          <w:b/>
          <w:szCs w:val="32"/>
        </w:rPr>
      </w:pPr>
      <w:r w:rsidRPr="00EB3E62">
        <w:rPr>
          <w:rFonts w:ascii="Arial" w:eastAsia="Yu Gothic Light" w:hAnsi="Arial" w:cs="Arial"/>
          <w:b/>
          <w:szCs w:val="32"/>
        </w:rPr>
        <w:t>Change in Coverage Status</w:t>
      </w:r>
    </w:p>
    <w:p w14:paraId="55DAAF03" w14:textId="77777777" w:rsidR="001E7644" w:rsidRPr="001E7644" w:rsidRDefault="001E7644" w:rsidP="006431A3">
      <w:pPr>
        <w:numPr>
          <w:ilvl w:val="0"/>
          <w:numId w:val="38"/>
        </w:numPr>
        <w:autoSpaceDE w:val="0"/>
        <w:autoSpaceDN w:val="0"/>
        <w:adjustRightInd w:val="0"/>
        <w:spacing w:line="276" w:lineRule="auto"/>
        <w:rPr>
          <w:rFonts w:ascii="Arial" w:eastAsia="Calibri" w:hAnsi="Arial" w:cs="Arial"/>
          <w:color w:val="000000"/>
          <w:sz w:val="22"/>
          <w:szCs w:val="22"/>
        </w:rPr>
      </w:pPr>
      <w:r w:rsidRPr="001E7644">
        <w:rPr>
          <w:rFonts w:ascii="Arial" w:eastAsia="Calibri" w:hAnsi="Arial" w:cs="Arial"/>
          <w:color w:val="000000"/>
          <w:sz w:val="22"/>
          <w:szCs w:val="22"/>
        </w:rPr>
        <w:t>Effective April 1, 2025, PA requests for one-time cell and gene therapies for members with Accountable Care Partnership Plans (ACPPs) and Managed Care Organizations (MCOs) plans will be reviewed by the MassHealth Drug Utilization Review (DUR) Program. One-time cell and gene therapies are part of the ACPP and MCO unified pharmacy policy.</w:t>
      </w:r>
    </w:p>
    <w:p w14:paraId="4178F595" w14:textId="77777777" w:rsidR="001E7644" w:rsidRPr="001E7644" w:rsidRDefault="001E7644" w:rsidP="006431A3">
      <w:pPr>
        <w:numPr>
          <w:ilvl w:val="0"/>
          <w:numId w:val="38"/>
        </w:numPr>
        <w:autoSpaceDE w:val="0"/>
        <w:autoSpaceDN w:val="0"/>
        <w:adjustRightInd w:val="0"/>
        <w:spacing w:line="276" w:lineRule="auto"/>
        <w:rPr>
          <w:rFonts w:ascii="Arial" w:eastAsia="Calibri" w:hAnsi="Arial" w:cs="Arial"/>
          <w:color w:val="000000"/>
          <w:sz w:val="22"/>
          <w:szCs w:val="22"/>
        </w:rPr>
      </w:pPr>
      <w:r w:rsidRPr="001E7644">
        <w:rPr>
          <w:rFonts w:ascii="Arial" w:eastAsia="Calibri" w:hAnsi="Arial" w:cs="Arial"/>
          <w:color w:val="000000"/>
          <w:sz w:val="22"/>
          <w:szCs w:val="22"/>
        </w:rPr>
        <w:t>Effective April 1, 2025, the following agents will be available through medical billing only and will no longer be available through pharmacy billing.</w:t>
      </w:r>
    </w:p>
    <w:p w14:paraId="587239C2" w14:textId="77777777" w:rsidR="001E7644" w:rsidRDefault="001E7644" w:rsidP="0013361D">
      <w:pPr>
        <w:numPr>
          <w:ilvl w:val="1"/>
          <w:numId w:val="39"/>
        </w:numPr>
        <w:autoSpaceDE w:val="0"/>
        <w:autoSpaceDN w:val="0"/>
        <w:adjustRightInd w:val="0"/>
        <w:spacing w:line="276" w:lineRule="auto"/>
        <w:ind w:left="1080"/>
        <w:rPr>
          <w:rFonts w:ascii="Arial" w:eastAsia="Calibri" w:hAnsi="Arial" w:cs="Arial"/>
          <w:color w:val="000000"/>
          <w:sz w:val="22"/>
          <w:szCs w:val="22"/>
        </w:rPr>
      </w:pPr>
      <w:r w:rsidRPr="001E7644">
        <w:rPr>
          <w:rFonts w:ascii="Arial" w:eastAsia="Calibri" w:hAnsi="Arial" w:cs="Arial"/>
          <w:color w:val="000000"/>
          <w:sz w:val="22"/>
          <w:szCs w:val="22"/>
        </w:rPr>
        <w:t xml:space="preserve">Jesduvroq (daprodustat) – </w:t>
      </w:r>
      <w:r w:rsidRPr="001E7644">
        <w:rPr>
          <w:rFonts w:ascii="Arial" w:eastAsia="Calibri" w:hAnsi="Arial" w:cs="Arial"/>
          <w:b/>
          <w:bCs/>
          <w:color w:val="000000"/>
          <w:sz w:val="22"/>
          <w:szCs w:val="22"/>
        </w:rPr>
        <w:t>PA</w:t>
      </w:r>
      <w:r w:rsidRPr="001E7644">
        <w:rPr>
          <w:rFonts w:ascii="Arial" w:eastAsia="Calibri" w:hAnsi="Arial" w:cs="Arial"/>
          <w:color w:val="000000"/>
          <w:sz w:val="22"/>
          <w:szCs w:val="22"/>
        </w:rPr>
        <w:t>; MB</w:t>
      </w:r>
    </w:p>
    <w:p w14:paraId="3EF3A595" w14:textId="77777777" w:rsidR="00EB3E62" w:rsidRPr="00424249" w:rsidRDefault="00EB3E62" w:rsidP="00424249">
      <w:pPr>
        <w:autoSpaceDE w:val="0"/>
        <w:autoSpaceDN w:val="0"/>
        <w:adjustRightInd w:val="0"/>
        <w:spacing w:line="276" w:lineRule="auto"/>
        <w:rPr>
          <w:rFonts w:eastAsia="Calibri" w:cs="Arial"/>
          <w:color w:val="000000"/>
          <w:sz w:val="20"/>
          <w:szCs w:val="20"/>
        </w:rPr>
      </w:pPr>
    </w:p>
    <w:p w14:paraId="10BE2799" w14:textId="77777777" w:rsidR="003A0D24" w:rsidRPr="003A0D24" w:rsidRDefault="003A0D24" w:rsidP="003A0D24">
      <w:pPr>
        <w:keepNext/>
        <w:keepLines/>
        <w:spacing w:line="276" w:lineRule="auto"/>
        <w:outlineLvl w:val="0"/>
        <w:rPr>
          <w:rFonts w:ascii="Arial" w:eastAsia="Yu Gothic Light" w:hAnsi="Arial" w:cs="Arial"/>
          <w:bCs/>
          <w:sz w:val="22"/>
          <w:szCs w:val="22"/>
        </w:rPr>
      </w:pPr>
      <w:r w:rsidRPr="003A0D24">
        <w:rPr>
          <w:rFonts w:ascii="Arial" w:eastAsia="Yu Gothic Light" w:hAnsi="Arial"/>
          <w:b/>
          <w:bCs/>
          <w:szCs w:val="32"/>
        </w:rPr>
        <w:t>Abbreviations, Acronyms, and Symbols</w:t>
      </w:r>
      <w:r w:rsidRPr="003A0D24">
        <w:rPr>
          <w:rFonts w:ascii="Arial" w:eastAsia="Yu Gothic Light" w:hAnsi="Arial"/>
          <w:bCs/>
          <w:szCs w:val="32"/>
        </w:rPr>
        <w:t xml:space="preserve"> </w:t>
      </w:r>
    </w:p>
    <w:bookmarkEnd w:id="0"/>
    <w:p w14:paraId="11CEC072" w14:textId="77777777" w:rsidR="0011469E" w:rsidRPr="0011469E" w:rsidRDefault="0011469E" w:rsidP="0011469E">
      <w:pPr>
        <w:autoSpaceDE w:val="0"/>
        <w:autoSpaceDN w:val="0"/>
        <w:adjustRightInd w:val="0"/>
        <w:spacing w:after="120"/>
        <w:ind w:left="360"/>
        <w:rPr>
          <w:rFonts w:ascii="Arial" w:eastAsia="Calibri" w:hAnsi="Arial" w:cs="Arial"/>
          <w:color w:val="000000"/>
          <w:sz w:val="22"/>
          <w:szCs w:val="22"/>
        </w:rPr>
      </w:pPr>
      <w:r w:rsidRPr="0011469E">
        <w:rPr>
          <w:rFonts w:ascii="Arial" w:eastAsia="Calibri" w:hAnsi="Arial" w:cs="Arial"/>
          <w:b/>
          <w:bCs/>
          <w:color w:val="000000"/>
          <w:sz w:val="22"/>
          <w:szCs w:val="22"/>
        </w:rPr>
        <w:t xml:space="preserve"># </w:t>
      </w:r>
      <w:r w:rsidRPr="0011469E">
        <w:rPr>
          <w:rFonts w:ascii="Arial" w:eastAsia="Calibri" w:hAnsi="Arial" w:cs="Arial"/>
          <w:color w:val="000000"/>
          <w:sz w:val="22"/>
          <w:szCs w:val="22"/>
        </w:rPr>
        <w:t xml:space="preserve">This designates a brand-name drug with FDA “A”-rated generic equivalents. PA is required for the brand, unless a particular form of that drug (for example, tablet, capsule, or liquid) does not have an FDA “A”-rated generic equivalent. </w:t>
      </w:r>
    </w:p>
    <w:p w14:paraId="43B9873E" w14:textId="77777777" w:rsidR="0011469E" w:rsidRPr="0011469E" w:rsidRDefault="0011469E" w:rsidP="0011469E">
      <w:pPr>
        <w:spacing w:after="120"/>
        <w:ind w:left="360" w:right="547"/>
        <w:rPr>
          <w:rFonts w:ascii="Arial" w:eastAsia="Calibri" w:hAnsi="Arial" w:cs="Arial"/>
          <w:sz w:val="22"/>
          <w:szCs w:val="22"/>
          <w:highlight w:val="yellow"/>
        </w:rPr>
      </w:pPr>
      <w:r w:rsidRPr="0011469E">
        <w:rPr>
          <w:rFonts w:ascii="Arial" w:eastAsia="Calibri" w:hAnsi="Arial" w:cs="Arial"/>
          <w:sz w:val="22"/>
          <w:szCs w:val="22"/>
          <w:vertAlign w:val="superscript"/>
        </w:rPr>
        <w:t>MB</w:t>
      </w:r>
      <w:r w:rsidRPr="0011469E">
        <w:rPr>
          <w:rFonts w:ascii="Arial" w:eastAsia="Calibri" w:hAnsi="Arial" w:cs="Arial"/>
          <w:sz w:val="22"/>
          <w:szCs w:val="22"/>
        </w:rPr>
        <w:t xml:space="preserve"> This drug is available through the healthcare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healthcare professionals. Notwithstanding the above, this drug may be an exception to the unified pharmacy policy; please refer to respective MassHealth Accountable Care Partnership Plans (ACPPs) and Managed Care Organizations (MCOs) for PA status and criteria, if applicable.</w:t>
      </w:r>
    </w:p>
    <w:p w14:paraId="3F862758" w14:textId="77777777" w:rsidR="0011469E" w:rsidRPr="0011469E" w:rsidRDefault="0011469E" w:rsidP="0011469E">
      <w:pPr>
        <w:autoSpaceDE w:val="0"/>
        <w:autoSpaceDN w:val="0"/>
        <w:adjustRightInd w:val="0"/>
        <w:spacing w:after="120"/>
        <w:ind w:left="360"/>
        <w:rPr>
          <w:rFonts w:ascii="Arial" w:eastAsia="Calibri" w:hAnsi="Arial" w:cs="Arial"/>
          <w:bCs/>
          <w:color w:val="000000"/>
          <w:sz w:val="22"/>
          <w:szCs w:val="22"/>
        </w:rPr>
      </w:pPr>
      <w:r w:rsidRPr="0011469E">
        <w:rPr>
          <w:rFonts w:ascii="Arial" w:eastAsia="Calibri" w:hAnsi="Arial" w:cs="Arial"/>
          <w:b/>
          <w:bCs/>
          <w:color w:val="000000"/>
          <w:sz w:val="22"/>
          <w:szCs w:val="22"/>
        </w:rPr>
        <w:t>*</w:t>
      </w:r>
      <w:r w:rsidRPr="0011469E">
        <w:rPr>
          <w:rFonts w:ascii="Arial" w:eastAsia="Calibri" w:hAnsi="Arial" w:cs="Arial"/>
          <w:bCs/>
          <w:color w:val="000000"/>
          <w:sz w:val="22"/>
          <w:szCs w:val="22"/>
        </w:rPr>
        <w:t xml:space="preserve"> The generic OTC and, if any, generic prescription versions of the drug are payable under MassHealth without PA.</w:t>
      </w:r>
    </w:p>
    <w:p w14:paraId="18A0424C" w14:textId="77777777" w:rsidR="0011469E" w:rsidRPr="0011469E" w:rsidRDefault="0011469E" w:rsidP="0011469E">
      <w:pPr>
        <w:autoSpaceDE w:val="0"/>
        <w:autoSpaceDN w:val="0"/>
        <w:adjustRightInd w:val="0"/>
        <w:spacing w:after="120"/>
        <w:ind w:left="360"/>
        <w:rPr>
          <w:rFonts w:ascii="Arial" w:eastAsia="Calibri" w:hAnsi="Arial" w:cs="Arial"/>
          <w:color w:val="000000"/>
          <w:sz w:val="22"/>
          <w:szCs w:val="22"/>
        </w:rPr>
      </w:pPr>
      <w:r w:rsidRPr="0011469E">
        <w:rPr>
          <w:rFonts w:ascii="Arial" w:eastAsia="Calibri" w:hAnsi="Arial" w:cs="Arial"/>
          <w:b/>
          <w:bCs/>
          <w:color w:val="000000"/>
          <w:sz w:val="22"/>
          <w:szCs w:val="22"/>
        </w:rPr>
        <w:t xml:space="preserve">PA </w:t>
      </w:r>
      <w:r w:rsidRPr="0011469E">
        <w:rPr>
          <w:rFonts w:ascii="Arial" w:eastAsia="Calibri" w:hAnsi="Arial" w:cs="Arial"/>
          <w:color w:val="000000"/>
          <w:sz w:val="22"/>
          <w:szCs w:val="22"/>
        </w:rPr>
        <w:t xml:space="preserve">Prior authorization is required. The prescriber must obtain PA for the drug in order for the provider to receive reimbursement. Note: PA applies to both the brand-name and the FDA “A”-rated generic equivalent of listed product. </w:t>
      </w:r>
    </w:p>
    <w:p w14:paraId="571C2397" w14:textId="77777777" w:rsidR="0011469E" w:rsidRPr="0011469E" w:rsidRDefault="0011469E" w:rsidP="0011469E">
      <w:pPr>
        <w:spacing w:after="120"/>
        <w:ind w:left="360" w:right="547"/>
        <w:rPr>
          <w:rFonts w:ascii="Arial" w:eastAsia="Calibri" w:hAnsi="Arial" w:cs="Arial"/>
          <w:sz w:val="22"/>
          <w:szCs w:val="22"/>
        </w:rPr>
      </w:pPr>
      <w:r w:rsidRPr="0011469E">
        <w:rPr>
          <w:rFonts w:ascii="Arial" w:eastAsia="Calibri" w:hAnsi="Arial" w:cs="Arial"/>
          <w:b/>
          <w:sz w:val="22"/>
          <w:szCs w:val="22"/>
          <w:vertAlign w:val="superscript"/>
        </w:rPr>
        <w:t>A90</w:t>
      </w:r>
      <w:r w:rsidRPr="0011469E">
        <w:rPr>
          <w:rFonts w:ascii="Arial" w:eastAsia="Calibri" w:hAnsi="Arial" w:cs="Arial"/>
          <w:sz w:val="22"/>
          <w:szCs w:val="22"/>
        </w:rPr>
        <w:t xml:space="preserve"> Allowable 90-day supply. Dispensing in up to a 90-day supply is allowed. May not include all strengths or formulations. Quantity limits and other restrictions may apply. </w:t>
      </w:r>
    </w:p>
    <w:p w14:paraId="6D8E4AB8" w14:textId="77777777" w:rsidR="0011469E" w:rsidRPr="0011469E" w:rsidRDefault="0011469E" w:rsidP="0011469E">
      <w:pPr>
        <w:spacing w:after="120"/>
        <w:ind w:left="360" w:right="547"/>
        <w:rPr>
          <w:rFonts w:ascii="Arial" w:eastAsia="Calibri" w:hAnsi="Arial" w:cs="Arial"/>
          <w:sz w:val="22"/>
          <w:szCs w:val="22"/>
        </w:rPr>
      </w:pPr>
      <w:r w:rsidRPr="0011469E">
        <w:rPr>
          <w:rFonts w:ascii="Arial" w:eastAsia="Calibri" w:hAnsi="Arial" w:cs="Arial"/>
          <w:b/>
          <w:sz w:val="22"/>
          <w:szCs w:val="22"/>
          <w:vertAlign w:val="superscript"/>
        </w:rPr>
        <w:t>BP</w:t>
      </w:r>
      <w:r w:rsidRPr="0011469E">
        <w:rPr>
          <w:rFonts w:ascii="Arial" w:eastAsia="Calibri" w:hAnsi="Arial" w:cs="Arial"/>
          <w:sz w:val="22"/>
          <w:szCs w:val="22"/>
        </w:rPr>
        <w:t xml:space="preserve"> Brand Preferred over generic equivalents. In general, MassHealth requires a trial of the preferred drug or clinical rationale for prescribing the non-preferred drug generic equivalent.</w:t>
      </w:r>
    </w:p>
    <w:p w14:paraId="42D6231D" w14:textId="04AB314F" w:rsidR="0011469E" w:rsidRPr="0011469E" w:rsidRDefault="0011469E" w:rsidP="0011469E">
      <w:pPr>
        <w:spacing w:after="120"/>
        <w:ind w:left="360" w:right="547"/>
        <w:rPr>
          <w:rFonts w:ascii="Arial" w:eastAsia="Calibri" w:hAnsi="Arial" w:cs="Arial"/>
          <w:sz w:val="32"/>
          <w:szCs w:val="22"/>
        </w:rPr>
      </w:pPr>
      <w:bookmarkStart w:id="8" w:name="_Hlk99013636"/>
      <w:r w:rsidRPr="0011469E">
        <w:rPr>
          <w:rFonts w:ascii="Arial" w:eastAsia="Calibri" w:hAnsi="Arial" w:cs="Arial"/>
          <w:b/>
          <w:sz w:val="22"/>
          <w:szCs w:val="22"/>
          <w:vertAlign w:val="superscript"/>
        </w:rPr>
        <w:t>M90</w:t>
      </w:r>
      <w:r w:rsidRPr="0011469E">
        <w:rPr>
          <w:rFonts w:ascii="Arial" w:eastAsia="Calibri" w:hAnsi="Arial" w:cs="Arial"/>
          <w:sz w:val="22"/>
          <w:szCs w:val="22"/>
        </w:rPr>
        <w:t xml:space="preserve"> Mandatory 90-day supply. After dispensing up to a 30-day supply initial fill, dispensing in a 90-day supply is required. May not include all strengths or formulations. Quantity limits and other restrictions may also apply. </w:t>
      </w:r>
    </w:p>
    <w:p w14:paraId="2C0DE7CD" w14:textId="77777777" w:rsidR="0011469E" w:rsidRPr="0011469E" w:rsidRDefault="0011469E" w:rsidP="0011469E">
      <w:pPr>
        <w:spacing w:after="120"/>
        <w:ind w:left="360" w:right="547"/>
        <w:rPr>
          <w:rFonts w:ascii="Arial" w:eastAsia="Calibri" w:hAnsi="Arial" w:cs="Arial"/>
          <w:sz w:val="22"/>
          <w:szCs w:val="22"/>
        </w:rPr>
      </w:pPr>
      <w:r w:rsidRPr="0011469E">
        <w:rPr>
          <w:rFonts w:ascii="Arial" w:eastAsia="Calibri" w:hAnsi="Arial" w:cs="Arial"/>
          <w:b/>
          <w:sz w:val="22"/>
          <w:szCs w:val="22"/>
          <w:vertAlign w:val="superscript"/>
        </w:rPr>
        <w:t>PD</w:t>
      </w:r>
      <w:r w:rsidRPr="0011469E">
        <w:rPr>
          <w:rFonts w:ascii="Arial" w:eastAsia="Calibri" w:hAnsi="Arial" w:cs="Arial"/>
          <w:sz w:val="22"/>
          <w:szCs w:val="22"/>
        </w:rPr>
        <w:t xml:space="preserve"> Preferred Drug. In general, MassHealth requires a trial of the preferred drug or clinical rationale for prescribing a non-preferred drug within a therapeutic class.</w:t>
      </w:r>
    </w:p>
    <w:bookmarkEnd w:id="8"/>
    <w:p w14:paraId="2C827C44" w14:textId="77777777" w:rsidR="0011469E" w:rsidRPr="0011469E" w:rsidRDefault="0011469E" w:rsidP="0011469E">
      <w:pPr>
        <w:spacing w:after="120"/>
        <w:ind w:left="360" w:right="547"/>
        <w:rPr>
          <w:rFonts w:ascii="Arial" w:eastAsia="Calibri" w:hAnsi="Arial" w:cs="Arial"/>
          <w:sz w:val="22"/>
          <w:szCs w:val="22"/>
        </w:rPr>
      </w:pPr>
      <w:r w:rsidRPr="0011469E">
        <w:rPr>
          <w:rFonts w:ascii="Arial" w:eastAsia="Calibri" w:hAnsi="Arial" w:cs="Arial"/>
          <w:b/>
          <w:sz w:val="22"/>
          <w:szCs w:val="22"/>
          <w:vertAlign w:val="superscript"/>
        </w:rPr>
        <w:t>1</w:t>
      </w:r>
      <w:r w:rsidRPr="0011469E">
        <w:rPr>
          <w:rFonts w:ascii="Arial" w:eastAsia="Calibri" w:hAnsi="Arial" w:cs="Arial"/>
          <w:b/>
          <w:sz w:val="22"/>
          <w:szCs w:val="22"/>
        </w:rPr>
        <w:t xml:space="preserve"> </w:t>
      </w:r>
      <w:r w:rsidRPr="0011469E">
        <w:rPr>
          <w:rFonts w:ascii="Arial" w:eastAsia="Calibri" w:hAnsi="Arial" w:cs="Arial"/>
          <w:sz w:val="22"/>
          <w:szCs w:val="22"/>
        </w:rPr>
        <w:t xml:space="preserve">Product may be available through the Massachusetts Department of Public Health (DPH). Please check with DPH for availability. MassHealth does not pay for immunizing biologicals (i.e., vaccines) and tubercular (TB) drugs that are available free of charge through local boards of public health or through the Massachusetts Department of Public Health without PA (130 CMR 406.413(C)). In cases where free vaccines are available to providers for specific populations (e.g. children, high risk, etc.), MassHealth will reimburse the provider only for individuals not eligible for </w:t>
      </w:r>
      <w:r w:rsidRPr="0011469E">
        <w:rPr>
          <w:rFonts w:ascii="Arial" w:eastAsia="Calibri" w:hAnsi="Arial" w:cs="Arial"/>
          <w:sz w:val="22"/>
          <w:szCs w:val="22"/>
        </w:rPr>
        <w:lastRenderedPageBreak/>
        <w:t>the free vaccines. Notwithstanding the above, MassHealth will pay pharmacies for seasonal flu vaccine serum without prior authorization, if the vaccine is administered in the pharmacy.</w:t>
      </w:r>
    </w:p>
    <w:p w14:paraId="6D7C14B6" w14:textId="1A3F849A" w:rsidR="00A66AFB" w:rsidRPr="00424249" w:rsidRDefault="00A66AFB" w:rsidP="0011469E">
      <w:pPr>
        <w:autoSpaceDE w:val="0"/>
        <w:autoSpaceDN w:val="0"/>
        <w:adjustRightInd w:val="0"/>
        <w:spacing w:after="100"/>
        <w:ind w:left="360"/>
        <w:rPr>
          <w:rFonts w:ascii="Arial" w:eastAsia="Calibri" w:hAnsi="Arial" w:cs="Arial"/>
          <w:b/>
          <w:bCs/>
          <w:sz w:val="22"/>
          <w:szCs w:val="22"/>
        </w:rPr>
      </w:pPr>
    </w:p>
    <w:sectPr w:rsidR="00A66AFB" w:rsidRPr="00424249" w:rsidSect="003D103D">
      <w:footerReference w:type="default" r:id="rId16"/>
      <w:type w:val="continuous"/>
      <w:pgSz w:w="12240" w:h="15840" w:code="1"/>
      <w:pgMar w:top="360" w:right="907" w:bottom="1080"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097A7" w14:textId="77777777" w:rsidR="00E57F33" w:rsidRDefault="00E57F33" w:rsidP="00492602">
      <w:r>
        <w:separator/>
      </w:r>
    </w:p>
    <w:p w14:paraId="6726DA13" w14:textId="77777777" w:rsidR="00E57F33" w:rsidRDefault="00E57F33"/>
  </w:endnote>
  <w:endnote w:type="continuationSeparator" w:id="0">
    <w:p w14:paraId="1BE66335" w14:textId="77777777" w:rsidR="00E57F33" w:rsidRDefault="00E57F33" w:rsidP="00492602">
      <w:r>
        <w:continuationSeparator/>
      </w:r>
    </w:p>
    <w:p w14:paraId="7078B1C2" w14:textId="77777777" w:rsidR="00E57F33" w:rsidRDefault="00E57F33"/>
  </w:endnote>
  <w:endnote w:type="continuationNotice" w:id="1">
    <w:p w14:paraId="2BE27D8E" w14:textId="77777777" w:rsidR="00E57F33" w:rsidRDefault="00E57F33"/>
    <w:p w14:paraId="2AF779DE" w14:textId="77777777" w:rsidR="00E57F33" w:rsidRDefault="00E57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69A2" w14:textId="77777777" w:rsidR="00F21C6C" w:rsidRDefault="00F21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FF02" w14:textId="77777777" w:rsidR="00637A67" w:rsidRDefault="006D3B5F" w:rsidP="00AF19BA">
    <w:pPr>
      <w:pStyle w:val="Footer"/>
      <w:tabs>
        <w:tab w:val="clear" w:pos="4680"/>
        <w:tab w:val="clear" w:pos="9360"/>
        <w:tab w:val="left" w:pos="3840"/>
      </w:tabs>
      <w:spacing w:before="12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19E2" w14:textId="77777777" w:rsidR="00E91925" w:rsidRDefault="00E91925" w:rsidP="00E91925">
    <w:pPr>
      <w:pStyle w:val="Footer"/>
      <w:pBdr>
        <w:top w:val="single" w:sz="18" w:space="1" w:color="auto"/>
      </w:pBdr>
      <w:tabs>
        <w:tab w:val="clear" w:pos="4680"/>
        <w:tab w:val="clear" w:pos="9360"/>
        <w:tab w:val="left" w:pos="3840"/>
      </w:tabs>
      <w:spacing w:before="120"/>
    </w:pPr>
    <w:r>
      <w:tab/>
    </w:r>
  </w:p>
  <w:p w14:paraId="1D4B9191" w14:textId="77777777" w:rsidR="00637A67" w:rsidRDefault="00637A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75C0" w14:textId="77777777" w:rsidR="001F1D64" w:rsidRDefault="001F1D64" w:rsidP="001F1D64">
    <w:pPr>
      <w:pBdr>
        <w:top w:val="single" w:sz="18" w:space="1" w:color="auto"/>
      </w:pBdr>
      <w:tabs>
        <w:tab w:val="left" w:pos="-90"/>
        <w:tab w:val="left" w:pos="530"/>
        <w:tab w:val="center" w:pos="5400"/>
      </w:tabs>
      <w:autoSpaceDE w:val="0"/>
      <w:autoSpaceDN w:val="0"/>
      <w:adjustRightInd w:val="0"/>
      <w:textAlignment w:val="baseline"/>
      <w:rPr>
        <w:rFonts w:ascii="Arial" w:hAnsi="Arial" w:cs="Arial"/>
        <w:iCs/>
        <w:sz w:val="18"/>
        <w:szCs w:val="18"/>
      </w:rPr>
    </w:pPr>
  </w:p>
  <w:p w14:paraId="51BE6680" w14:textId="4CB22159" w:rsidR="001F1D64" w:rsidRDefault="001F1D64" w:rsidP="001F1D64">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w:t>
    </w:r>
    <w:r w:rsidR="006807BE">
      <w:rPr>
        <w:rFonts w:ascii="Arial" w:hAnsi="Arial" w:cs="Arial"/>
        <w:iCs/>
        <w:sz w:val="18"/>
        <w:szCs w:val="18"/>
      </w:rPr>
      <w:t xml:space="preserve"> requests</w:t>
    </w:r>
    <w:r>
      <w:rPr>
        <w:rFonts w:ascii="Arial" w:hAnsi="Arial" w:cs="Arial"/>
        <w:iCs/>
        <w:sz w:val="18"/>
        <w:szCs w:val="18"/>
      </w:rPr>
      <w:t xml:space="preserve">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106F1644" w14:textId="77777777" w:rsidR="001F1D64" w:rsidRDefault="001F1D64" w:rsidP="001F1D64">
    <w:pPr>
      <w:tabs>
        <w:tab w:val="left" w:pos="-90"/>
      </w:tabs>
      <w:autoSpaceDE w:val="0"/>
      <w:autoSpaceDN w:val="0"/>
      <w:adjustRightInd w:val="0"/>
      <w:jc w:val="center"/>
      <w:textAlignment w:val="baseline"/>
    </w:pPr>
    <w:hyperlink r:id="rId1" w:history="1">
      <w:r w:rsidRPr="00386AF8">
        <w:rPr>
          <w:rStyle w:val="Hyperlink"/>
          <w:rFonts w:ascii="Arial" w:hAnsi="Arial" w:cs="Arial"/>
          <w:iCs/>
          <w:sz w:val="18"/>
          <w:szCs w:val="18"/>
        </w:rPr>
        <w:t>PharmFactsMA@Conduent.com</w:t>
      </w:r>
    </w:hyperlink>
    <w:r>
      <w:rPr>
        <w:rFonts w:ascii="Arial" w:hAnsi="Arial"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6C47" w14:textId="77777777" w:rsidR="00E57F33" w:rsidRDefault="00E57F33" w:rsidP="00492602">
      <w:r>
        <w:separator/>
      </w:r>
    </w:p>
    <w:p w14:paraId="55A1A926" w14:textId="77777777" w:rsidR="00E57F33" w:rsidRDefault="00E57F33"/>
  </w:footnote>
  <w:footnote w:type="continuationSeparator" w:id="0">
    <w:p w14:paraId="5D36E71F" w14:textId="77777777" w:rsidR="00E57F33" w:rsidRDefault="00E57F33" w:rsidP="00492602">
      <w:r>
        <w:continuationSeparator/>
      </w:r>
    </w:p>
    <w:p w14:paraId="1E4D7F28" w14:textId="77777777" w:rsidR="00E57F33" w:rsidRDefault="00E57F33"/>
  </w:footnote>
  <w:footnote w:type="continuationNotice" w:id="1">
    <w:p w14:paraId="7EA24890" w14:textId="77777777" w:rsidR="00E57F33" w:rsidRDefault="00E57F33"/>
    <w:p w14:paraId="32C6A716" w14:textId="77777777" w:rsidR="00E57F33" w:rsidRDefault="00E57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53CF" w14:textId="77777777" w:rsidR="00F21C6C" w:rsidRDefault="00F21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742E" w14:textId="495E5A6F" w:rsidR="00492602" w:rsidRDefault="00FC532A" w:rsidP="00FC532A">
    <w:pPr>
      <w:pStyle w:val="Default"/>
      <w:pBdr>
        <w:bottom w:val="single" w:sz="18" w:space="1" w:color="auto"/>
      </w:pBdr>
      <w:tabs>
        <w:tab w:val="right" w:pos="10440"/>
      </w:tabs>
      <w:spacing w:after="240"/>
    </w:pPr>
    <w:r w:rsidRPr="00AD18B8">
      <w:rPr>
        <w:sz w:val="18"/>
        <w:szCs w:val="18"/>
      </w:rPr>
      <w:t>P</w:t>
    </w:r>
    <w:r>
      <w:rPr>
        <w:sz w:val="18"/>
        <w:szCs w:val="18"/>
      </w:rPr>
      <w:t>harmacy Facts, Number 2</w:t>
    </w:r>
    <w:r w:rsidR="00A4506A">
      <w:rPr>
        <w:sz w:val="18"/>
        <w:szCs w:val="18"/>
      </w:rPr>
      <w:t>4</w:t>
    </w:r>
    <w:r w:rsidR="00F21C6C">
      <w:rPr>
        <w:sz w:val="18"/>
        <w:szCs w:val="18"/>
      </w:rPr>
      <w:t>3</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sz w:val="18"/>
        <w:szCs w:val="18"/>
      </w:rPr>
      <w:t>2</w:t>
    </w:r>
    <w:r w:rsidRPr="00EC1948">
      <w:rPr>
        <w:noProof/>
        <w:color w:val="auto"/>
        <w:sz w:val="18"/>
        <w:szCs w:val="18"/>
      </w:rPr>
      <w:fldChar w:fldCharType="end"/>
    </w:r>
    <w:r w:rsidRPr="00EC1948">
      <w:rPr>
        <w:noProof/>
        <w:color w:val="auto"/>
        <w:sz w:val="18"/>
        <w:szCs w:val="18"/>
      </w:rPr>
      <w:t xml:space="preserve"> of </w:t>
    </w:r>
    <w:r w:rsidR="009224AE">
      <w:rPr>
        <w:noProof/>
        <w:color w:val="auto"/>
        <w:sz w:val="18"/>
        <w:szCs w:val="1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2DF2" w14:textId="77777777" w:rsidR="00F21C6C" w:rsidRDefault="00F21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4705BB"/>
    <w:multiLevelType w:val="hybridMultilevel"/>
    <w:tmpl w:val="FFFFFFFF"/>
    <w:lvl w:ilvl="0" w:tplc="FFFFFFFF">
      <w:start w:val="1"/>
      <w:numFmt w:val="lowerLetter"/>
      <w:lvlText w:val="•"/>
      <w:lvlJc w:val="left"/>
    </w:lvl>
    <w:lvl w:ilvl="1" w:tplc="565DE60C">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56FA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430C34"/>
    <w:multiLevelType w:val="hybridMultilevel"/>
    <w:tmpl w:val="CE8A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40758"/>
    <w:multiLevelType w:val="hybridMultilevel"/>
    <w:tmpl w:val="BE52F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B5313D"/>
    <w:multiLevelType w:val="hybridMultilevel"/>
    <w:tmpl w:val="096E3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CD2078"/>
    <w:multiLevelType w:val="hybridMultilevel"/>
    <w:tmpl w:val="8112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F950AA"/>
    <w:multiLevelType w:val="hybridMultilevel"/>
    <w:tmpl w:val="B55AF21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02449"/>
    <w:multiLevelType w:val="hybridMultilevel"/>
    <w:tmpl w:val="6610F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8255C"/>
    <w:multiLevelType w:val="hybridMultilevel"/>
    <w:tmpl w:val="C11E1E12"/>
    <w:lvl w:ilvl="0" w:tplc="04090019">
      <w:start w:val="1"/>
      <w:numFmt w:val="lowerLetter"/>
      <w:lvlText w:val="%1."/>
      <w:lvlJc w:val="left"/>
      <w:pPr>
        <w:ind w:left="360" w:hanging="360"/>
      </w:pPr>
      <w:rPr>
        <w:rFonts w:hint="default"/>
      </w:rPr>
    </w:lvl>
    <w:lvl w:ilvl="1" w:tplc="6D74651E">
      <w:start w:val="1"/>
      <w:numFmt w:val="bullet"/>
      <w:lvlText w:val=""/>
      <w:lvlJc w:val="left"/>
      <w:pPr>
        <w:ind w:left="1080" w:hanging="360"/>
      </w:pPr>
      <w:rPr>
        <w:rFonts w:ascii="Symbol" w:hAnsi="Symbol" w:hint="default"/>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2FA62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B4877A4"/>
    <w:multiLevelType w:val="hybridMultilevel"/>
    <w:tmpl w:val="A0987332"/>
    <w:lvl w:ilvl="0" w:tplc="B164E944">
      <w:start w:val="1"/>
      <w:numFmt w:val="lowerLetter"/>
      <w:lvlText w:val="%1."/>
      <w:lvlJc w:val="left"/>
      <w:pPr>
        <w:ind w:left="720" w:hanging="360"/>
      </w:pPr>
      <w:rPr>
        <w:rFonts w:ascii="Arial" w:eastAsiaTheme="minorHAnsi" w:hAnsi="Arial" w:cs="Arial"/>
      </w:rPr>
    </w:lvl>
    <w:lvl w:ilvl="1" w:tplc="FFFFFFFF">
      <w:start w:val="1"/>
      <w:numFmt w:val="bullet"/>
      <w:lvlText w:val=""/>
      <w:lvlJc w:val="left"/>
      <w:pPr>
        <w:ind w:left="1440" w:hanging="360"/>
      </w:pPr>
      <w:rPr>
        <w:rFonts w:ascii="Symbol" w:hAnsi="Symbol" w:hint="default"/>
        <w:sz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F4B565E"/>
    <w:multiLevelType w:val="hybridMultilevel"/>
    <w:tmpl w:val="532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90019"/>
    <w:multiLevelType w:val="hybridMultilevel"/>
    <w:tmpl w:val="CD54B032"/>
    <w:lvl w:ilvl="0" w:tplc="FFFFFFFF">
      <w:start w:val="1"/>
      <w:numFmt w:val="lowerLetter"/>
      <w:lvlText w:val="%1."/>
      <w:lvlJc w:val="left"/>
      <w:pPr>
        <w:ind w:left="720" w:hanging="360"/>
      </w:pPr>
      <w:rPr>
        <w:rFonts w:ascii="Arial" w:eastAsiaTheme="minorHAnsi" w:hAnsi="Arial" w:cs="Arial"/>
      </w:rPr>
    </w:lvl>
    <w:lvl w:ilvl="1" w:tplc="FFFFFFFF">
      <w:start w:val="1"/>
      <w:numFmt w:val="bullet"/>
      <w:lvlText w:val=""/>
      <w:lvlJc w:val="left"/>
      <w:pPr>
        <w:ind w:left="1440" w:hanging="360"/>
      </w:pPr>
      <w:rPr>
        <w:rFonts w:ascii="Symbol" w:hAnsi="Symbol" w:hint="default"/>
        <w:sz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6242279"/>
    <w:multiLevelType w:val="hybridMultilevel"/>
    <w:tmpl w:val="5F4EB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861E34"/>
    <w:multiLevelType w:val="hybridMultilevel"/>
    <w:tmpl w:val="B9B4BFF8"/>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F275C2D"/>
    <w:multiLevelType w:val="hybridMultilevel"/>
    <w:tmpl w:val="0712A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F3157"/>
    <w:multiLevelType w:val="hybridMultilevel"/>
    <w:tmpl w:val="0DA85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F132B"/>
    <w:multiLevelType w:val="hybridMultilevel"/>
    <w:tmpl w:val="DCD45CE8"/>
    <w:lvl w:ilvl="0" w:tplc="6D74651E">
      <w:start w:val="1"/>
      <w:numFmt w:val="bullet"/>
      <w:lvlText w:val=""/>
      <w:lvlJc w:val="left"/>
      <w:pPr>
        <w:ind w:left="3240" w:hanging="360"/>
      </w:pPr>
      <w:rPr>
        <w:rFonts w:ascii="Symbol" w:hAnsi="Symbol" w:hint="default"/>
        <w:sz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4711A3"/>
    <w:multiLevelType w:val="hybridMultilevel"/>
    <w:tmpl w:val="C0BEB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7AF27707"/>
    <w:multiLevelType w:val="hybridMultilevel"/>
    <w:tmpl w:val="4880B8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62362900">
    <w:abstractNumId w:val="16"/>
  </w:num>
  <w:num w:numId="2" w16cid:durableId="177275884">
    <w:abstractNumId w:val="22"/>
  </w:num>
  <w:num w:numId="3" w16cid:durableId="1256865367">
    <w:abstractNumId w:val="24"/>
  </w:num>
  <w:num w:numId="4" w16cid:durableId="1261255442">
    <w:abstractNumId w:val="10"/>
  </w:num>
  <w:num w:numId="5" w16cid:durableId="2115860523">
    <w:abstractNumId w:val="15"/>
  </w:num>
  <w:num w:numId="6" w16cid:durableId="519122462">
    <w:abstractNumId w:val="21"/>
  </w:num>
  <w:num w:numId="7" w16cid:durableId="30572276">
    <w:abstractNumId w:val="25"/>
  </w:num>
  <w:num w:numId="8" w16cid:durableId="360130868">
    <w:abstractNumId w:val="7"/>
  </w:num>
  <w:num w:numId="9" w16cid:durableId="1460032301">
    <w:abstractNumId w:val="2"/>
  </w:num>
  <w:num w:numId="10" w16cid:durableId="864055193">
    <w:abstractNumId w:val="6"/>
  </w:num>
  <w:num w:numId="11" w16cid:durableId="747574778">
    <w:abstractNumId w:val="8"/>
  </w:num>
  <w:num w:numId="12" w16cid:durableId="990477161">
    <w:abstractNumId w:val="13"/>
  </w:num>
  <w:num w:numId="13" w16cid:durableId="1299412918">
    <w:abstractNumId w:val="19"/>
  </w:num>
  <w:num w:numId="14" w16cid:durableId="1617637769">
    <w:abstractNumId w:val="3"/>
  </w:num>
  <w:num w:numId="15" w16cid:durableId="2060590910">
    <w:abstractNumId w:val="22"/>
  </w:num>
  <w:num w:numId="16" w16cid:durableId="70930128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554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0252221">
    <w:abstractNumId w:val="21"/>
  </w:num>
  <w:num w:numId="19" w16cid:durableId="396513285">
    <w:abstractNumId w:val="26"/>
  </w:num>
  <w:num w:numId="20" w16cid:durableId="1523131637">
    <w:abstractNumId w:val="23"/>
  </w:num>
  <w:num w:numId="21" w16cid:durableId="15060185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660652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427923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3290654">
    <w:abstractNumId w:val="27"/>
  </w:num>
  <w:num w:numId="25" w16cid:durableId="1452940975">
    <w:abstractNumId w:val="17"/>
  </w:num>
  <w:num w:numId="26" w16cid:durableId="449473619">
    <w:abstractNumId w:val="5"/>
  </w:num>
  <w:num w:numId="27" w16cid:durableId="171385810">
    <w:abstractNumId w:val="20"/>
  </w:num>
  <w:num w:numId="28" w16cid:durableId="950673952">
    <w:abstractNumId w:val="1"/>
  </w:num>
  <w:num w:numId="29" w16cid:durableId="1533107101">
    <w:abstractNumId w:val="0"/>
  </w:num>
  <w:num w:numId="30" w16cid:durableId="1640499502">
    <w:abstractNumId w:val="11"/>
  </w:num>
  <w:num w:numId="31" w16cid:durableId="1477799214">
    <w:abstractNumId w:val="22"/>
  </w:num>
  <w:num w:numId="32" w16cid:durableId="105285226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8407863">
    <w:abstractNumId w:val="23"/>
  </w:num>
  <w:num w:numId="34" w16cid:durableId="210777038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270683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4129789">
    <w:abstractNumId w:val="22"/>
  </w:num>
  <w:num w:numId="37" w16cid:durableId="85677436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109191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1974787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36097036">
    <w:abstractNumId w:val="21"/>
  </w:num>
  <w:num w:numId="41" w16cid:durableId="413287229">
    <w:abstractNumId w:val="23"/>
  </w:num>
  <w:num w:numId="42" w16cid:durableId="806355459">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7795377">
    <w:abstractNumId w:val="4"/>
  </w:num>
  <w:num w:numId="44" w16cid:durableId="225379738">
    <w:abstractNumId w:val="9"/>
  </w:num>
  <w:num w:numId="45" w16cid:durableId="19216702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01072"/>
    <w:rsid w:val="00015518"/>
    <w:rsid w:val="00016D4B"/>
    <w:rsid w:val="0002770E"/>
    <w:rsid w:val="00032F24"/>
    <w:rsid w:val="00041BB3"/>
    <w:rsid w:val="0005108C"/>
    <w:rsid w:val="00054839"/>
    <w:rsid w:val="00065861"/>
    <w:rsid w:val="00066D40"/>
    <w:rsid w:val="00074014"/>
    <w:rsid w:val="0008078E"/>
    <w:rsid w:val="00081E8E"/>
    <w:rsid w:val="000A377D"/>
    <w:rsid w:val="000A6455"/>
    <w:rsid w:val="000B13AF"/>
    <w:rsid w:val="000B340B"/>
    <w:rsid w:val="000C4B1B"/>
    <w:rsid w:val="000C6C12"/>
    <w:rsid w:val="000D1502"/>
    <w:rsid w:val="000E15C7"/>
    <w:rsid w:val="001018B6"/>
    <w:rsid w:val="00103B6C"/>
    <w:rsid w:val="0011469E"/>
    <w:rsid w:val="00126432"/>
    <w:rsid w:val="0013361D"/>
    <w:rsid w:val="00136292"/>
    <w:rsid w:val="00137D3D"/>
    <w:rsid w:val="001405EC"/>
    <w:rsid w:val="00140D08"/>
    <w:rsid w:val="00147437"/>
    <w:rsid w:val="00147B32"/>
    <w:rsid w:val="00157A49"/>
    <w:rsid w:val="001721D8"/>
    <w:rsid w:val="0018192D"/>
    <w:rsid w:val="00183133"/>
    <w:rsid w:val="0018357E"/>
    <w:rsid w:val="0018410B"/>
    <w:rsid w:val="001864A9"/>
    <w:rsid w:val="001A73F0"/>
    <w:rsid w:val="001B615D"/>
    <w:rsid w:val="001C1481"/>
    <w:rsid w:val="001C17CD"/>
    <w:rsid w:val="001C66AD"/>
    <w:rsid w:val="001D35B4"/>
    <w:rsid w:val="001D4CF3"/>
    <w:rsid w:val="001D78C9"/>
    <w:rsid w:val="001E0E7A"/>
    <w:rsid w:val="001E537A"/>
    <w:rsid w:val="001E7644"/>
    <w:rsid w:val="001F1D64"/>
    <w:rsid w:val="001F701D"/>
    <w:rsid w:val="001F799D"/>
    <w:rsid w:val="002509E9"/>
    <w:rsid w:val="0025647E"/>
    <w:rsid w:val="00256E8B"/>
    <w:rsid w:val="0027289D"/>
    <w:rsid w:val="00276A80"/>
    <w:rsid w:val="00276F3A"/>
    <w:rsid w:val="002823C9"/>
    <w:rsid w:val="00286CBE"/>
    <w:rsid w:val="00291313"/>
    <w:rsid w:val="002C2242"/>
    <w:rsid w:val="002C3126"/>
    <w:rsid w:val="002C3773"/>
    <w:rsid w:val="002C54C4"/>
    <w:rsid w:val="002C690F"/>
    <w:rsid w:val="002C7C67"/>
    <w:rsid w:val="002D390F"/>
    <w:rsid w:val="002D738C"/>
    <w:rsid w:val="002F0ACB"/>
    <w:rsid w:val="002F5C29"/>
    <w:rsid w:val="002F7813"/>
    <w:rsid w:val="003062E4"/>
    <w:rsid w:val="003152DA"/>
    <w:rsid w:val="0033053B"/>
    <w:rsid w:val="00352CE6"/>
    <w:rsid w:val="0035740B"/>
    <w:rsid w:val="00360067"/>
    <w:rsid w:val="00363377"/>
    <w:rsid w:val="0036343A"/>
    <w:rsid w:val="00364DA1"/>
    <w:rsid w:val="0037373E"/>
    <w:rsid w:val="003742C0"/>
    <w:rsid w:val="00381A1E"/>
    <w:rsid w:val="00382054"/>
    <w:rsid w:val="00383A87"/>
    <w:rsid w:val="003A0D24"/>
    <w:rsid w:val="003B3B03"/>
    <w:rsid w:val="003B6839"/>
    <w:rsid w:val="003C525F"/>
    <w:rsid w:val="003D103D"/>
    <w:rsid w:val="003D1841"/>
    <w:rsid w:val="004005D7"/>
    <w:rsid w:val="00400D00"/>
    <w:rsid w:val="00402C3A"/>
    <w:rsid w:val="00410B13"/>
    <w:rsid w:val="00412B95"/>
    <w:rsid w:val="00417EB4"/>
    <w:rsid w:val="00424249"/>
    <w:rsid w:val="00426464"/>
    <w:rsid w:val="00435431"/>
    <w:rsid w:val="0043707B"/>
    <w:rsid w:val="004417DC"/>
    <w:rsid w:val="004421F0"/>
    <w:rsid w:val="0044714D"/>
    <w:rsid w:val="00447A5F"/>
    <w:rsid w:val="004664D3"/>
    <w:rsid w:val="00466A33"/>
    <w:rsid w:val="0047632A"/>
    <w:rsid w:val="00476ACE"/>
    <w:rsid w:val="0048705C"/>
    <w:rsid w:val="0049118A"/>
    <w:rsid w:val="00492602"/>
    <w:rsid w:val="0049421E"/>
    <w:rsid w:val="004A1D1C"/>
    <w:rsid w:val="004A3BAA"/>
    <w:rsid w:val="004A7395"/>
    <w:rsid w:val="004C4924"/>
    <w:rsid w:val="004D4593"/>
    <w:rsid w:val="004F5612"/>
    <w:rsid w:val="00503A62"/>
    <w:rsid w:val="00516394"/>
    <w:rsid w:val="0051726C"/>
    <w:rsid w:val="00522E88"/>
    <w:rsid w:val="005314A6"/>
    <w:rsid w:val="005502E1"/>
    <w:rsid w:val="00551597"/>
    <w:rsid w:val="00552F50"/>
    <w:rsid w:val="0056481B"/>
    <w:rsid w:val="00571898"/>
    <w:rsid w:val="00574F07"/>
    <w:rsid w:val="00581E50"/>
    <w:rsid w:val="005842A0"/>
    <w:rsid w:val="00587A3E"/>
    <w:rsid w:val="005958DD"/>
    <w:rsid w:val="005A0EB2"/>
    <w:rsid w:val="005A57BA"/>
    <w:rsid w:val="005C1B4C"/>
    <w:rsid w:val="005C6454"/>
    <w:rsid w:val="005D4363"/>
    <w:rsid w:val="005D6832"/>
    <w:rsid w:val="005E479A"/>
    <w:rsid w:val="005E608B"/>
    <w:rsid w:val="005E77E2"/>
    <w:rsid w:val="005E7C55"/>
    <w:rsid w:val="005F00EF"/>
    <w:rsid w:val="005F3677"/>
    <w:rsid w:val="00603517"/>
    <w:rsid w:val="006161A5"/>
    <w:rsid w:val="00617A9C"/>
    <w:rsid w:val="006220AB"/>
    <w:rsid w:val="00623469"/>
    <w:rsid w:val="006302EF"/>
    <w:rsid w:val="00637A67"/>
    <w:rsid w:val="006408FB"/>
    <w:rsid w:val="006421B9"/>
    <w:rsid w:val="006431A3"/>
    <w:rsid w:val="00647298"/>
    <w:rsid w:val="00650095"/>
    <w:rsid w:val="00651CA7"/>
    <w:rsid w:val="00652261"/>
    <w:rsid w:val="00661841"/>
    <w:rsid w:val="00663BDB"/>
    <w:rsid w:val="00666BCC"/>
    <w:rsid w:val="00674418"/>
    <w:rsid w:val="00674428"/>
    <w:rsid w:val="006807BE"/>
    <w:rsid w:val="00681858"/>
    <w:rsid w:val="00683A24"/>
    <w:rsid w:val="00686C26"/>
    <w:rsid w:val="00690023"/>
    <w:rsid w:val="00692C5C"/>
    <w:rsid w:val="006967F6"/>
    <w:rsid w:val="0069772F"/>
    <w:rsid w:val="006A5BB5"/>
    <w:rsid w:val="006D3092"/>
    <w:rsid w:val="006D3B5F"/>
    <w:rsid w:val="006D4545"/>
    <w:rsid w:val="006D6CDE"/>
    <w:rsid w:val="006E0C20"/>
    <w:rsid w:val="006E22A3"/>
    <w:rsid w:val="006E5120"/>
    <w:rsid w:val="006E6E6D"/>
    <w:rsid w:val="006F35F9"/>
    <w:rsid w:val="007006BD"/>
    <w:rsid w:val="007319D7"/>
    <w:rsid w:val="00731FAF"/>
    <w:rsid w:val="007326EC"/>
    <w:rsid w:val="007339DB"/>
    <w:rsid w:val="007426BF"/>
    <w:rsid w:val="00742D9C"/>
    <w:rsid w:val="007465A9"/>
    <w:rsid w:val="00747274"/>
    <w:rsid w:val="00753C90"/>
    <w:rsid w:val="00760FDF"/>
    <w:rsid w:val="00763D9D"/>
    <w:rsid w:val="00770E52"/>
    <w:rsid w:val="00772667"/>
    <w:rsid w:val="007757E7"/>
    <w:rsid w:val="0078485C"/>
    <w:rsid w:val="00796A47"/>
    <w:rsid w:val="007A1603"/>
    <w:rsid w:val="007A41F5"/>
    <w:rsid w:val="007A71F0"/>
    <w:rsid w:val="007B5A33"/>
    <w:rsid w:val="007B7425"/>
    <w:rsid w:val="007C290F"/>
    <w:rsid w:val="007C2BFD"/>
    <w:rsid w:val="007C6D14"/>
    <w:rsid w:val="007D0656"/>
    <w:rsid w:val="007E6327"/>
    <w:rsid w:val="007F5417"/>
    <w:rsid w:val="007F7D28"/>
    <w:rsid w:val="00810468"/>
    <w:rsid w:val="00812480"/>
    <w:rsid w:val="00817B74"/>
    <w:rsid w:val="00821937"/>
    <w:rsid w:val="008403CA"/>
    <w:rsid w:val="008535D0"/>
    <w:rsid w:val="0085395A"/>
    <w:rsid w:val="00853F8E"/>
    <w:rsid w:val="00861844"/>
    <w:rsid w:val="0086789A"/>
    <w:rsid w:val="00867F92"/>
    <w:rsid w:val="00871BCF"/>
    <w:rsid w:val="00872E7F"/>
    <w:rsid w:val="00880FA9"/>
    <w:rsid w:val="008930F1"/>
    <w:rsid w:val="00893F45"/>
    <w:rsid w:val="008978FF"/>
    <w:rsid w:val="008B348F"/>
    <w:rsid w:val="008C0A6E"/>
    <w:rsid w:val="008C5414"/>
    <w:rsid w:val="008D3088"/>
    <w:rsid w:val="008D5FB9"/>
    <w:rsid w:val="008E62B4"/>
    <w:rsid w:val="008F0130"/>
    <w:rsid w:val="008F11E0"/>
    <w:rsid w:val="008F2307"/>
    <w:rsid w:val="008F2E4C"/>
    <w:rsid w:val="008F6D47"/>
    <w:rsid w:val="009055BF"/>
    <w:rsid w:val="00906EEC"/>
    <w:rsid w:val="009166DF"/>
    <w:rsid w:val="00916A44"/>
    <w:rsid w:val="009204C7"/>
    <w:rsid w:val="00922030"/>
    <w:rsid w:val="009224AE"/>
    <w:rsid w:val="00941258"/>
    <w:rsid w:val="00942245"/>
    <w:rsid w:val="00956812"/>
    <w:rsid w:val="0096007B"/>
    <w:rsid w:val="00960771"/>
    <w:rsid w:val="00965293"/>
    <w:rsid w:val="00967518"/>
    <w:rsid w:val="009725E5"/>
    <w:rsid w:val="00973ACB"/>
    <w:rsid w:val="00981567"/>
    <w:rsid w:val="0098420C"/>
    <w:rsid w:val="009B5A36"/>
    <w:rsid w:val="009C3981"/>
    <w:rsid w:val="009D4391"/>
    <w:rsid w:val="009D6AAA"/>
    <w:rsid w:val="009E14EE"/>
    <w:rsid w:val="009F0440"/>
    <w:rsid w:val="00A01DE3"/>
    <w:rsid w:val="00A11371"/>
    <w:rsid w:val="00A120E1"/>
    <w:rsid w:val="00A217D3"/>
    <w:rsid w:val="00A23C6C"/>
    <w:rsid w:val="00A262A2"/>
    <w:rsid w:val="00A330FD"/>
    <w:rsid w:val="00A343A9"/>
    <w:rsid w:val="00A405B4"/>
    <w:rsid w:val="00A43679"/>
    <w:rsid w:val="00A4506A"/>
    <w:rsid w:val="00A5239C"/>
    <w:rsid w:val="00A53E9B"/>
    <w:rsid w:val="00A61734"/>
    <w:rsid w:val="00A643FC"/>
    <w:rsid w:val="00A650DC"/>
    <w:rsid w:val="00A65633"/>
    <w:rsid w:val="00A66AFB"/>
    <w:rsid w:val="00A71D25"/>
    <w:rsid w:val="00A76696"/>
    <w:rsid w:val="00A84255"/>
    <w:rsid w:val="00A87E7D"/>
    <w:rsid w:val="00A91725"/>
    <w:rsid w:val="00A94DDA"/>
    <w:rsid w:val="00AA3257"/>
    <w:rsid w:val="00AC1AC7"/>
    <w:rsid w:val="00AD18B8"/>
    <w:rsid w:val="00AD4750"/>
    <w:rsid w:val="00AD7369"/>
    <w:rsid w:val="00AE21FC"/>
    <w:rsid w:val="00AE46EB"/>
    <w:rsid w:val="00AF19BA"/>
    <w:rsid w:val="00AF1D89"/>
    <w:rsid w:val="00AF3D5A"/>
    <w:rsid w:val="00AF69C8"/>
    <w:rsid w:val="00B01BAA"/>
    <w:rsid w:val="00B035D4"/>
    <w:rsid w:val="00B07BD7"/>
    <w:rsid w:val="00B07DC0"/>
    <w:rsid w:val="00B22A91"/>
    <w:rsid w:val="00B30158"/>
    <w:rsid w:val="00B3099B"/>
    <w:rsid w:val="00B44F14"/>
    <w:rsid w:val="00B546A9"/>
    <w:rsid w:val="00B54AB5"/>
    <w:rsid w:val="00B57DFD"/>
    <w:rsid w:val="00B631BF"/>
    <w:rsid w:val="00B6603B"/>
    <w:rsid w:val="00B74286"/>
    <w:rsid w:val="00B76668"/>
    <w:rsid w:val="00B81D29"/>
    <w:rsid w:val="00B91A99"/>
    <w:rsid w:val="00B92C96"/>
    <w:rsid w:val="00B94980"/>
    <w:rsid w:val="00BA68F0"/>
    <w:rsid w:val="00BB7087"/>
    <w:rsid w:val="00BB7F64"/>
    <w:rsid w:val="00BC0A49"/>
    <w:rsid w:val="00BD08CA"/>
    <w:rsid w:val="00BD49EE"/>
    <w:rsid w:val="00BF08BA"/>
    <w:rsid w:val="00BF2B67"/>
    <w:rsid w:val="00BF5D2E"/>
    <w:rsid w:val="00C10F29"/>
    <w:rsid w:val="00C222D9"/>
    <w:rsid w:val="00C27842"/>
    <w:rsid w:val="00C30531"/>
    <w:rsid w:val="00C31421"/>
    <w:rsid w:val="00C33282"/>
    <w:rsid w:val="00C33753"/>
    <w:rsid w:val="00C35B94"/>
    <w:rsid w:val="00C57A08"/>
    <w:rsid w:val="00C671DE"/>
    <w:rsid w:val="00C75718"/>
    <w:rsid w:val="00C82FA4"/>
    <w:rsid w:val="00C937F1"/>
    <w:rsid w:val="00C959A1"/>
    <w:rsid w:val="00CA0669"/>
    <w:rsid w:val="00CA42D3"/>
    <w:rsid w:val="00CB0030"/>
    <w:rsid w:val="00CB7178"/>
    <w:rsid w:val="00CC3C2D"/>
    <w:rsid w:val="00CC57AC"/>
    <w:rsid w:val="00CC776C"/>
    <w:rsid w:val="00CD01A5"/>
    <w:rsid w:val="00CD6B42"/>
    <w:rsid w:val="00CE1E17"/>
    <w:rsid w:val="00CF561D"/>
    <w:rsid w:val="00D05E85"/>
    <w:rsid w:val="00D1692F"/>
    <w:rsid w:val="00D2695E"/>
    <w:rsid w:val="00D4030C"/>
    <w:rsid w:val="00D42F5E"/>
    <w:rsid w:val="00D45E4A"/>
    <w:rsid w:val="00D63E59"/>
    <w:rsid w:val="00D66A89"/>
    <w:rsid w:val="00D81121"/>
    <w:rsid w:val="00D826DE"/>
    <w:rsid w:val="00D829A3"/>
    <w:rsid w:val="00D83755"/>
    <w:rsid w:val="00D90C7C"/>
    <w:rsid w:val="00D93833"/>
    <w:rsid w:val="00DA36E5"/>
    <w:rsid w:val="00DC0CC0"/>
    <w:rsid w:val="00DC2D01"/>
    <w:rsid w:val="00E01E67"/>
    <w:rsid w:val="00E06AFA"/>
    <w:rsid w:val="00E24139"/>
    <w:rsid w:val="00E37E21"/>
    <w:rsid w:val="00E444BA"/>
    <w:rsid w:val="00E53D5C"/>
    <w:rsid w:val="00E57F33"/>
    <w:rsid w:val="00E60ABB"/>
    <w:rsid w:val="00E60C41"/>
    <w:rsid w:val="00E67713"/>
    <w:rsid w:val="00E7413C"/>
    <w:rsid w:val="00E80EF9"/>
    <w:rsid w:val="00E90EB0"/>
    <w:rsid w:val="00E91925"/>
    <w:rsid w:val="00E92E47"/>
    <w:rsid w:val="00E9576D"/>
    <w:rsid w:val="00EA56F9"/>
    <w:rsid w:val="00EB05D9"/>
    <w:rsid w:val="00EB3BFD"/>
    <w:rsid w:val="00EB3E62"/>
    <w:rsid w:val="00EC08AC"/>
    <w:rsid w:val="00EC2856"/>
    <w:rsid w:val="00EC2E80"/>
    <w:rsid w:val="00EC5D2D"/>
    <w:rsid w:val="00EC7E0A"/>
    <w:rsid w:val="00EE1C40"/>
    <w:rsid w:val="00EF7C8A"/>
    <w:rsid w:val="00F038F7"/>
    <w:rsid w:val="00F03AE8"/>
    <w:rsid w:val="00F053E2"/>
    <w:rsid w:val="00F12759"/>
    <w:rsid w:val="00F12AD7"/>
    <w:rsid w:val="00F16B33"/>
    <w:rsid w:val="00F21C6C"/>
    <w:rsid w:val="00F25E7F"/>
    <w:rsid w:val="00F318BF"/>
    <w:rsid w:val="00F537EB"/>
    <w:rsid w:val="00F614AC"/>
    <w:rsid w:val="00F7659F"/>
    <w:rsid w:val="00F76BED"/>
    <w:rsid w:val="00F76D69"/>
    <w:rsid w:val="00F80EEE"/>
    <w:rsid w:val="00F82DDB"/>
    <w:rsid w:val="00F85F2A"/>
    <w:rsid w:val="00F906CF"/>
    <w:rsid w:val="00F9387A"/>
    <w:rsid w:val="00FA5147"/>
    <w:rsid w:val="00FB0C11"/>
    <w:rsid w:val="00FB39E3"/>
    <w:rsid w:val="00FC445C"/>
    <w:rsid w:val="00FC532A"/>
    <w:rsid w:val="00FD4894"/>
    <w:rsid w:val="00FD6869"/>
    <w:rsid w:val="00FE5DF5"/>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252B2"/>
  <w15:docId w15:val="{356940B0-4368-4379-8B24-C08FD4D8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Subtitle"/>
    <w:next w:val="Normal"/>
    <w:link w:val="Heading1Char"/>
    <w:qFormat/>
    <w:rsid w:val="00E37E21"/>
    <w:pPr>
      <w:spacing w:before="0"/>
      <w:outlineLvl w:val="0"/>
    </w:pPr>
    <w:rPr>
      <w:rFonts w:cs="Arial"/>
      <w:b/>
      <w:bCs/>
      <w:color w:val="auto"/>
      <w:sz w:val="28"/>
      <w:szCs w:val="28"/>
    </w:rPr>
  </w:style>
  <w:style w:type="paragraph" w:styleId="Heading2">
    <w:name w:val="heading 2"/>
    <w:basedOn w:val="Normal"/>
    <w:next w:val="Normal"/>
    <w:link w:val="Heading2Char"/>
    <w:semiHidden/>
    <w:unhideWhenUsed/>
    <w:qFormat/>
    <w:rsid w:val="00CA42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character" w:customStyle="1" w:styleId="Heading2Char">
    <w:name w:val="Heading 2 Char"/>
    <w:basedOn w:val="DefaultParagraphFont"/>
    <w:link w:val="Heading2"/>
    <w:semiHidden/>
    <w:rsid w:val="00CA42D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semiHidden/>
    <w:unhideWhenUsed/>
    <w:rsid w:val="00CA42D3"/>
    <w:rPr>
      <w:sz w:val="16"/>
      <w:szCs w:val="16"/>
    </w:rPr>
  </w:style>
  <w:style w:type="paragraph" w:styleId="CommentText">
    <w:name w:val="annotation text"/>
    <w:basedOn w:val="Normal"/>
    <w:link w:val="CommentTextChar"/>
    <w:unhideWhenUsed/>
    <w:rsid w:val="00CA42D3"/>
    <w:rPr>
      <w:sz w:val="20"/>
      <w:szCs w:val="20"/>
    </w:rPr>
  </w:style>
  <w:style w:type="character" w:customStyle="1" w:styleId="CommentTextChar">
    <w:name w:val="Comment Text Char"/>
    <w:basedOn w:val="DefaultParagraphFont"/>
    <w:link w:val="CommentText"/>
    <w:rsid w:val="00CA42D3"/>
  </w:style>
  <w:style w:type="paragraph" w:styleId="ListParagraph">
    <w:name w:val="List Paragraph"/>
    <w:basedOn w:val="Normal"/>
    <w:uiPriority w:val="34"/>
    <w:qFormat/>
    <w:rsid w:val="00CA42D3"/>
    <w:pPr>
      <w:ind w:left="720"/>
    </w:pPr>
  </w:style>
  <w:style w:type="table" w:customStyle="1" w:styleId="TableGrid1">
    <w:name w:val="Table Grid1"/>
    <w:basedOn w:val="TableNormal"/>
    <w:next w:val="TableGrid"/>
    <w:uiPriority w:val="39"/>
    <w:rsid w:val="00CA42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14AC"/>
    <w:rPr>
      <w:sz w:val="24"/>
      <w:szCs w:val="24"/>
    </w:rPr>
  </w:style>
  <w:style w:type="paragraph" w:styleId="CommentSubject">
    <w:name w:val="annotation subject"/>
    <w:basedOn w:val="CommentText"/>
    <w:next w:val="CommentText"/>
    <w:link w:val="CommentSubjectChar"/>
    <w:semiHidden/>
    <w:unhideWhenUsed/>
    <w:rsid w:val="00F614AC"/>
    <w:rPr>
      <w:b/>
      <w:bCs/>
    </w:rPr>
  </w:style>
  <w:style w:type="character" w:customStyle="1" w:styleId="CommentSubjectChar">
    <w:name w:val="Comment Subject Char"/>
    <w:basedOn w:val="CommentTextChar"/>
    <w:link w:val="CommentSubject"/>
    <w:semiHidden/>
    <w:rsid w:val="00F614AC"/>
    <w:rPr>
      <w:b/>
      <w:bCs/>
    </w:rPr>
  </w:style>
  <w:style w:type="character" w:customStyle="1" w:styleId="Heading1Char">
    <w:name w:val="Heading 1 Char"/>
    <w:basedOn w:val="DefaultParagraphFont"/>
    <w:link w:val="Heading1"/>
    <w:rsid w:val="00E37E21"/>
    <w:rPr>
      <w:rFonts w:ascii="Arial Black" w:hAnsi="Arial Black" w:cs="Arial"/>
      <w:b/>
      <w:bCs/>
      <w:sz w:val="28"/>
      <w:szCs w:val="28"/>
    </w:rPr>
  </w:style>
  <w:style w:type="character" w:styleId="FollowedHyperlink">
    <w:name w:val="FollowedHyperlink"/>
    <w:basedOn w:val="DefaultParagraphFont"/>
    <w:semiHidden/>
    <w:unhideWhenUsed/>
    <w:rsid w:val="005E608B"/>
    <w:rPr>
      <w:color w:val="800080" w:themeColor="followedHyperlink"/>
      <w:u w:val="single"/>
    </w:rPr>
  </w:style>
  <w:style w:type="paragraph" w:styleId="Title">
    <w:name w:val="Title"/>
    <w:basedOn w:val="Heading1"/>
    <w:next w:val="Normal"/>
    <w:link w:val="TitleChar"/>
    <w:qFormat/>
    <w:rsid w:val="00E37E21"/>
  </w:style>
  <w:style w:type="character" w:customStyle="1" w:styleId="TitleChar">
    <w:name w:val="Title Char"/>
    <w:basedOn w:val="DefaultParagraphFont"/>
    <w:link w:val="Title"/>
    <w:rsid w:val="00E37E21"/>
    <w:rPr>
      <w:rFonts w:ascii="Arial Black" w:hAnsi="Arial Black" w:cs="Arial"/>
      <w:b/>
      <w:bCs/>
      <w:sz w:val="28"/>
      <w:szCs w:val="28"/>
    </w:rPr>
  </w:style>
  <w:style w:type="character" w:styleId="UnresolvedMention">
    <w:name w:val="Unresolved Mention"/>
    <w:basedOn w:val="DefaultParagraphFont"/>
    <w:uiPriority w:val="99"/>
    <w:semiHidden/>
    <w:unhideWhenUsed/>
    <w:rsid w:val="00357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636">
      <w:bodyDiv w:val="1"/>
      <w:marLeft w:val="0"/>
      <w:marRight w:val="0"/>
      <w:marTop w:val="0"/>
      <w:marBottom w:val="0"/>
      <w:divBdr>
        <w:top w:val="none" w:sz="0" w:space="0" w:color="auto"/>
        <w:left w:val="none" w:sz="0" w:space="0" w:color="auto"/>
        <w:bottom w:val="none" w:sz="0" w:space="0" w:color="auto"/>
        <w:right w:val="none" w:sz="0" w:space="0" w:color="auto"/>
      </w:divBdr>
    </w:div>
    <w:div w:id="81069314">
      <w:bodyDiv w:val="1"/>
      <w:marLeft w:val="0"/>
      <w:marRight w:val="0"/>
      <w:marTop w:val="0"/>
      <w:marBottom w:val="0"/>
      <w:divBdr>
        <w:top w:val="none" w:sz="0" w:space="0" w:color="auto"/>
        <w:left w:val="none" w:sz="0" w:space="0" w:color="auto"/>
        <w:bottom w:val="none" w:sz="0" w:space="0" w:color="auto"/>
        <w:right w:val="none" w:sz="0" w:space="0" w:color="auto"/>
      </w:divBdr>
    </w:div>
    <w:div w:id="123739763">
      <w:bodyDiv w:val="1"/>
      <w:marLeft w:val="0"/>
      <w:marRight w:val="0"/>
      <w:marTop w:val="0"/>
      <w:marBottom w:val="0"/>
      <w:divBdr>
        <w:top w:val="none" w:sz="0" w:space="0" w:color="auto"/>
        <w:left w:val="none" w:sz="0" w:space="0" w:color="auto"/>
        <w:bottom w:val="none" w:sz="0" w:space="0" w:color="auto"/>
        <w:right w:val="none" w:sz="0" w:space="0" w:color="auto"/>
      </w:divBdr>
    </w:div>
    <w:div w:id="185556711">
      <w:bodyDiv w:val="1"/>
      <w:marLeft w:val="0"/>
      <w:marRight w:val="0"/>
      <w:marTop w:val="0"/>
      <w:marBottom w:val="0"/>
      <w:divBdr>
        <w:top w:val="none" w:sz="0" w:space="0" w:color="auto"/>
        <w:left w:val="none" w:sz="0" w:space="0" w:color="auto"/>
        <w:bottom w:val="none" w:sz="0" w:space="0" w:color="auto"/>
        <w:right w:val="none" w:sz="0" w:space="0" w:color="auto"/>
      </w:divBdr>
    </w:div>
    <w:div w:id="256640765">
      <w:bodyDiv w:val="1"/>
      <w:marLeft w:val="0"/>
      <w:marRight w:val="0"/>
      <w:marTop w:val="0"/>
      <w:marBottom w:val="0"/>
      <w:divBdr>
        <w:top w:val="none" w:sz="0" w:space="0" w:color="auto"/>
        <w:left w:val="none" w:sz="0" w:space="0" w:color="auto"/>
        <w:bottom w:val="none" w:sz="0" w:space="0" w:color="auto"/>
        <w:right w:val="none" w:sz="0" w:space="0" w:color="auto"/>
      </w:divBdr>
    </w:div>
    <w:div w:id="293944264">
      <w:bodyDiv w:val="1"/>
      <w:marLeft w:val="0"/>
      <w:marRight w:val="0"/>
      <w:marTop w:val="0"/>
      <w:marBottom w:val="0"/>
      <w:divBdr>
        <w:top w:val="none" w:sz="0" w:space="0" w:color="auto"/>
        <w:left w:val="none" w:sz="0" w:space="0" w:color="auto"/>
        <w:bottom w:val="none" w:sz="0" w:space="0" w:color="auto"/>
        <w:right w:val="none" w:sz="0" w:space="0" w:color="auto"/>
      </w:divBdr>
    </w:div>
    <w:div w:id="372732076">
      <w:bodyDiv w:val="1"/>
      <w:marLeft w:val="0"/>
      <w:marRight w:val="0"/>
      <w:marTop w:val="0"/>
      <w:marBottom w:val="0"/>
      <w:divBdr>
        <w:top w:val="none" w:sz="0" w:space="0" w:color="auto"/>
        <w:left w:val="none" w:sz="0" w:space="0" w:color="auto"/>
        <w:bottom w:val="none" w:sz="0" w:space="0" w:color="auto"/>
        <w:right w:val="none" w:sz="0" w:space="0" w:color="auto"/>
      </w:divBdr>
    </w:div>
    <w:div w:id="380638161">
      <w:bodyDiv w:val="1"/>
      <w:marLeft w:val="0"/>
      <w:marRight w:val="0"/>
      <w:marTop w:val="0"/>
      <w:marBottom w:val="0"/>
      <w:divBdr>
        <w:top w:val="none" w:sz="0" w:space="0" w:color="auto"/>
        <w:left w:val="none" w:sz="0" w:space="0" w:color="auto"/>
        <w:bottom w:val="none" w:sz="0" w:space="0" w:color="auto"/>
        <w:right w:val="none" w:sz="0" w:space="0" w:color="auto"/>
      </w:divBdr>
    </w:div>
    <w:div w:id="409347123">
      <w:bodyDiv w:val="1"/>
      <w:marLeft w:val="0"/>
      <w:marRight w:val="0"/>
      <w:marTop w:val="0"/>
      <w:marBottom w:val="0"/>
      <w:divBdr>
        <w:top w:val="none" w:sz="0" w:space="0" w:color="auto"/>
        <w:left w:val="none" w:sz="0" w:space="0" w:color="auto"/>
        <w:bottom w:val="none" w:sz="0" w:space="0" w:color="auto"/>
        <w:right w:val="none" w:sz="0" w:space="0" w:color="auto"/>
      </w:divBdr>
    </w:div>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456412787">
      <w:bodyDiv w:val="1"/>
      <w:marLeft w:val="0"/>
      <w:marRight w:val="0"/>
      <w:marTop w:val="0"/>
      <w:marBottom w:val="0"/>
      <w:divBdr>
        <w:top w:val="none" w:sz="0" w:space="0" w:color="auto"/>
        <w:left w:val="none" w:sz="0" w:space="0" w:color="auto"/>
        <w:bottom w:val="none" w:sz="0" w:space="0" w:color="auto"/>
        <w:right w:val="none" w:sz="0" w:space="0" w:color="auto"/>
      </w:divBdr>
    </w:div>
    <w:div w:id="536238674">
      <w:bodyDiv w:val="1"/>
      <w:marLeft w:val="0"/>
      <w:marRight w:val="0"/>
      <w:marTop w:val="0"/>
      <w:marBottom w:val="0"/>
      <w:divBdr>
        <w:top w:val="none" w:sz="0" w:space="0" w:color="auto"/>
        <w:left w:val="none" w:sz="0" w:space="0" w:color="auto"/>
        <w:bottom w:val="none" w:sz="0" w:space="0" w:color="auto"/>
        <w:right w:val="none" w:sz="0" w:space="0" w:color="auto"/>
      </w:divBdr>
    </w:div>
    <w:div w:id="591015336">
      <w:bodyDiv w:val="1"/>
      <w:marLeft w:val="0"/>
      <w:marRight w:val="0"/>
      <w:marTop w:val="0"/>
      <w:marBottom w:val="0"/>
      <w:divBdr>
        <w:top w:val="none" w:sz="0" w:space="0" w:color="auto"/>
        <w:left w:val="none" w:sz="0" w:space="0" w:color="auto"/>
        <w:bottom w:val="none" w:sz="0" w:space="0" w:color="auto"/>
        <w:right w:val="none" w:sz="0" w:space="0" w:color="auto"/>
      </w:divBdr>
    </w:div>
    <w:div w:id="786241471">
      <w:bodyDiv w:val="1"/>
      <w:marLeft w:val="0"/>
      <w:marRight w:val="0"/>
      <w:marTop w:val="0"/>
      <w:marBottom w:val="0"/>
      <w:divBdr>
        <w:top w:val="none" w:sz="0" w:space="0" w:color="auto"/>
        <w:left w:val="none" w:sz="0" w:space="0" w:color="auto"/>
        <w:bottom w:val="none" w:sz="0" w:space="0" w:color="auto"/>
        <w:right w:val="none" w:sz="0" w:space="0" w:color="auto"/>
      </w:divBdr>
    </w:div>
    <w:div w:id="841894581">
      <w:bodyDiv w:val="1"/>
      <w:marLeft w:val="0"/>
      <w:marRight w:val="0"/>
      <w:marTop w:val="0"/>
      <w:marBottom w:val="0"/>
      <w:divBdr>
        <w:top w:val="none" w:sz="0" w:space="0" w:color="auto"/>
        <w:left w:val="none" w:sz="0" w:space="0" w:color="auto"/>
        <w:bottom w:val="none" w:sz="0" w:space="0" w:color="auto"/>
        <w:right w:val="none" w:sz="0" w:space="0" w:color="auto"/>
      </w:divBdr>
    </w:div>
    <w:div w:id="845168341">
      <w:bodyDiv w:val="1"/>
      <w:marLeft w:val="0"/>
      <w:marRight w:val="0"/>
      <w:marTop w:val="0"/>
      <w:marBottom w:val="0"/>
      <w:divBdr>
        <w:top w:val="none" w:sz="0" w:space="0" w:color="auto"/>
        <w:left w:val="none" w:sz="0" w:space="0" w:color="auto"/>
        <w:bottom w:val="none" w:sz="0" w:space="0" w:color="auto"/>
        <w:right w:val="none" w:sz="0" w:space="0" w:color="auto"/>
      </w:divBdr>
    </w:div>
    <w:div w:id="846291631">
      <w:bodyDiv w:val="1"/>
      <w:marLeft w:val="0"/>
      <w:marRight w:val="0"/>
      <w:marTop w:val="0"/>
      <w:marBottom w:val="0"/>
      <w:divBdr>
        <w:top w:val="none" w:sz="0" w:space="0" w:color="auto"/>
        <w:left w:val="none" w:sz="0" w:space="0" w:color="auto"/>
        <w:bottom w:val="none" w:sz="0" w:space="0" w:color="auto"/>
        <w:right w:val="none" w:sz="0" w:space="0" w:color="auto"/>
      </w:divBdr>
    </w:div>
    <w:div w:id="869495422">
      <w:bodyDiv w:val="1"/>
      <w:marLeft w:val="0"/>
      <w:marRight w:val="0"/>
      <w:marTop w:val="0"/>
      <w:marBottom w:val="0"/>
      <w:divBdr>
        <w:top w:val="none" w:sz="0" w:space="0" w:color="auto"/>
        <w:left w:val="none" w:sz="0" w:space="0" w:color="auto"/>
        <w:bottom w:val="none" w:sz="0" w:space="0" w:color="auto"/>
        <w:right w:val="none" w:sz="0" w:space="0" w:color="auto"/>
      </w:divBdr>
    </w:div>
    <w:div w:id="880097400">
      <w:bodyDiv w:val="1"/>
      <w:marLeft w:val="0"/>
      <w:marRight w:val="0"/>
      <w:marTop w:val="0"/>
      <w:marBottom w:val="0"/>
      <w:divBdr>
        <w:top w:val="none" w:sz="0" w:space="0" w:color="auto"/>
        <w:left w:val="none" w:sz="0" w:space="0" w:color="auto"/>
        <w:bottom w:val="none" w:sz="0" w:space="0" w:color="auto"/>
        <w:right w:val="none" w:sz="0" w:space="0" w:color="auto"/>
      </w:divBdr>
    </w:div>
    <w:div w:id="939727712">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946039942">
      <w:bodyDiv w:val="1"/>
      <w:marLeft w:val="0"/>
      <w:marRight w:val="0"/>
      <w:marTop w:val="0"/>
      <w:marBottom w:val="0"/>
      <w:divBdr>
        <w:top w:val="none" w:sz="0" w:space="0" w:color="auto"/>
        <w:left w:val="none" w:sz="0" w:space="0" w:color="auto"/>
        <w:bottom w:val="none" w:sz="0" w:space="0" w:color="auto"/>
        <w:right w:val="none" w:sz="0" w:space="0" w:color="auto"/>
      </w:divBdr>
    </w:div>
    <w:div w:id="959143512">
      <w:bodyDiv w:val="1"/>
      <w:marLeft w:val="0"/>
      <w:marRight w:val="0"/>
      <w:marTop w:val="0"/>
      <w:marBottom w:val="0"/>
      <w:divBdr>
        <w:top w:val="none" w:sz="0" w:space="0" w:color="auto"/>
        <w:left w:val="none" w:sz="0" w:space="0" w:color="auto"/>
        <w:bottom w:val="none" w:sz="0" w:space="0" w:color="auto"/>
        <w:right w:val="none" w:sz="0" w:space="0" w:color="auto"/>
      </w:divBdr>
    </w:div>
    <w:div w:id="973486538">
      <w:bodyDiv w:val="1"/>
      <w:marLeft w:val="0"/>
      <w:marRight w:val="0"/>
      <w:marTop w:val="0"/>
      <w:marBottom w:val="0"/>
      <w:divBdr>
        <w:top w:val="none" w:sz="0" w:space="0" w:color="auto"/>
        <w:left w:val="none" w:sz="0" w:space="0" w:color="auto"/>
        <w:bottom w:val="none" w:sz="0" w:space="0" w:color="auto"/>
        <w:right w:val="none" w:sz="0" w:space="0" w:color="auto"/>
      </w:divBdr>
    </w:div>
    <w:div w:id="1082751226">
      <w:bodyDiv w:val="1"/>
      <w:marLeft w:val="0"/>
      <w:marRight w:val="0"/>
      <w:marTop w:val="0"/>
      <w:marBottom w:val="0"/>
      <w:divBdr>
        <w:top w:val="none" w:sz="0" w:space="0" w:color="auto"/>
        <w:left w:val="none" w:sz="0" w:space="0" w:color="auto"/>
        <w:bottom w:val="none" w:sz="0" w:space="0" w:color="auto"/>
        <w:right w:val="none" w:sz="0" w:space="0" w:color="auto"/>
      </w:divBdr>
    </w:div>
    <w:div w:id="1103765064">
      <w:bodyDiv w:val="1"/>
      <w:marLeft w:val="0"/>
      <w:marRight w:val="0"/>
      <w:marTop w:val="0"/>
      <w:marBottom w:val="0"/>
      <w:divBdr>
        <w:top w:val="none" w:sz="0" w:space="0" w:color="auto"/>
        <w:left w:val="none" w:sz="0" w:space="0" w:color="auto"/>
        <w:bottom w:val="none" w:sz="0" w:space="0" w:color="auto"/>
        <w:right w:val="none" w:sz="0" w:space="0" w:color="auto"/>
      </w:divBdr>
    </w:div>
    <w:div w:id="1132752859">
      <w:bodyDiv w:val="1"/>
      <w:marLeft w:val="0"/>
      <w:marRight w:val="0"/>
      <w:marTop w:val="0"/>
      <w:marBottom w:val="0"/>
      <w:divBdr>
        <w:top w:val="none" w:sz="0" w:space="0" w:color="auto"/>
        <w:left w:val="none" w:sz="0" w:space="0" w:color="auto"/>
        <w:bottom w:val="none" w:sz="0" w:space="0" w:color="auto"/>
        <w:right w:val="none" w:sz="0" w:space="0" w:color="auto"/>
      </w:divBdr>
      <w:divsChild>
        <w:div w:id="1368288184">
          <w:marLeft w:val="0"/>
          <w:marRight w:val="0"/>
          <w:marTop w:val="0"/>
          <w:marBottom w:val="0"/>
          <w:divBdr>
            <w:top w:val="none" w:sz="0" w:space="0" w:color="auto"/>
            <w:left w:val="none" w:sz="0" w:space="0" w:color="auto"/>
            <w:bottom w:val="none" w:sz="0" w:space="0" w:color="auto"/>
            <w:right w:val="none" w:sz="0" w:space="0" w:color="auto"/>
          </w:divBdr>
          <w:divsChild>
            <w:div w:id="487946110">
              <w:marLeft w:val="0"/>
              <w:marRight w:val="0"/>
              <w:marTop w:val="0"/>
              <w:marBottom w:val="0"/>
              <w:divBdr>
                <w:top w:val="none" w:sz="0" w:space="0" w:color="auto"/>
                <w:left w:val="none" w:sz="0" w:space="0" w:color="auto"/>
                <w:bottom w:val="none" w:sz="0" w:space="0" w:color="auto"/>
                <w:right w:val="none" w:sz="0" w:space="0" w:color="auto"/>
              </w:divBdr>
            </w:div>
          </w:divsChild>
        </w:div>
        <w:div w:id="598103351">
          <w:marLeft w:val="0"/>
          <w:marRight w:val="0"/>
          <w:marTop w:val="0"/>
          <w:marBottom w:val="0"/>
          <w:divBdr>
            <w:top w:val="none" w:sz="0" w:space="0" w:color="auto"/>
            <w:left w:val="none" w:sz="0" w:space="0" w:color="auto"/>
            <w:bottom w:val="none" w:sz="0" w:space="0" w:color="auto"/>
            <w:right w:val="none" w:sz="0" w:space="0" w:color="auto"/>
          </w:divBdr>
        </w:div>
      </w:divsChild>
    </w:div>
    <w:div w:id="1141651286">
      <w:bodyDiv w:val="1"/>
      <w:marLeft w:val="0"/>
      <w:marRight w:val="0"/>
      <w:marTop w:val="0"/>
      <w:marBottom w:val="0"/>
      <w:divBdr>
        <w:top w:val="none" w:sz="0" w:space="0" w:color="auto"/>
        <w:left w:val="none" w:sz="0" w:space="0" w:color="auto"/>
        <w:bottom w:val="none" w:sz="0" w:space="0" w:color="auto"/>
        <w:right w:val="none" w:sz="0" w:space="0" w:color="auto"/>
      </w:divBdr>
    </w:div>
    <w:div w:id="1170175527">
      <w:bodyDiv w:val="1"/>
      <w:marLeft w:val="0"/>
      <w:marRight w:val="0"/>
      <w:marTop w:val="0"/>
      <w:marBottom w:val="0"/>
      <w:divBdr>
        <w:top w:val="none" w:sz="0" w:space="0" w:color="auto"/>
        <w:left w:val="none" w:sz="0" w:space="0" w:color="auto"/>
        <w:bottom w:val="none" w:sz="0" w:space="0" w:color="auto"/>
        <w:right w:val="none" w:sz="0" w:space="0" w:color="auto"/>
      </w:divBdr>
    </w:div>
    <w:div w:id="1178226640">
      <w:bodyDiv w:val="1"/>
      <w:marLeft w:val="0"/>
      <w:marRight w:val="0"/>
      <w:marTop w:val="0"/>
      <w:marBottom w:val="0"/>
      <w:divBdr>
        <w:top w:val="none" w:sz="0" w:space="0" w:color="auto"/>
        <w:left w:val="none" w:sz="0" w:space="0" w:color="auto"/>
        <w:bottom w:val="none" w:sz="0" w:space="0" w:color="auto"/>
        <w:right w:val="none" w:sz="0" w:space="0" w:color="auto"/>
      </w:divBdr>
    </w:div>
    <w:div w:id="1361903776">
      <w:bodyDiv w:val="1"/>
      <w:marLeft w:val="0"/>
      <w:marRight w:val="0"/>
      <w:marTop w:val="0"/>
      <w:marBottom w:val="0"/>
      <w:divBdr>
        <w:top w:val="none" w:sz="0" w:space="0" w:color="auto"/>
        <w:left w:val="none" w:sz="0" w:space="0" w:color="auto"/>
        <w:bottom w:val="none" w:sz="0" w:space="0" w:color="auto"/>
        <w:right w:val="none" w:sz="0" w:space="0" w:color="auto"/>
      </w:divBdr>
    </w:div>
    <w:div w:id="1371152367">
      <w:bodyDiv w:val="1"/>
      <w:marLeft w:val="0"/>
      <w:marRight w:val="0"/>
      <w:marTop w:val="0"/>
      <w:marBottom w:val="0"/>
      <w:divBdr>
        <w:top w:val="none" w:sz="0" w:space="0" w:color="auto"/>
        <w:left w:val="none" w:sz="0" w:space="0" w:color="auto"/>
        <w:bottom w:val="none" w:sz="0" w:space="0" w:color="auto"/>
        <w:right w:val="none" w:sz="0" w:space="0" w:color="auto"/>
      </w:divBdr>
    </w:div>
    <w:div w:id="1436097502">
      <w:bodyDiv w:val="1"/>
      <w:marLeft w:val="0"/>
      <w:marRight w:val="0"/>
      <w:marTop w:val="0"/>
      <w:marBottom w:val="0"/>
      <w:divBdr>
        <w:top w:val="none" w:sz="0" w:space="0" w:color="auto"/>
        <w:left w:val="none" w:sz="0" w:space="0" w:color="auto"/>
        <w:bottom w:val="none" w:sz="0" w:space="0" w:color="auto"/>
        <w:right w:val="none" w:sz="0" w:space="0" w:color="auto"/>
      </w:divBdr>
    </w:div>
    <w:div w:id="1447382094">
      <w:bodyDiv w:val="1"/>
      <w:marLeft w:val="0"/>
      <w:marRight w:val="0"/>
      <w:marTop w:val="0"/>
      <w:marBottom w:val="0"/>
      <w:divBdr>
        <w:top w:val="none" w:sz="0" w:space="0" w:color="auto"/>
        <w:left w:val="none" w:sz="0" w:space="0" w:color="auto"/>
        <w:bottom w:val="none" w:sz="0" w:space="0" w:color="auto"/>
        <w:right w:val="none" w:sz="0" w:space="0" w:color="auto"/>
      </w:divBdr>
    </w:div>
    <w:div w:id="1459492486">
      <w:bodyDiv w:val="1"/>
      <w:marLeft w:val="0"/>
      <w:marRight w:val="0"/>
      <w:marTop w:val="0"/>
      <w:marBottom w:val="0"/>
      <w:divBdr>
        <w:top w:val="none" w:sz="0" w:space="0" w:color="auto"/>
        <w:left w:val="none" w:sz="0" w:space="0" w:color="auto"/>
        <w:bottom w:val="none" w:sz="0" w:space="0" w:color="auto"/>
        <w:right w:val="none" w:sz="0" w:space="0" w:color="auto"/>
      </w:divBdr>
    </w:div>
    <w:div w:id="1497188212">
      <w:bodyDiv w:val="1"/>
      <w:marLeft w:val="0"/>
      <w:marRight w:val="0"/>
      <w:marTop w:val="0"/>
      <w:marBottom w:val="0"/>
      <w:divBdr>
        <w:top w:val="none" w:sz="0" w:space="0" w:color="auto"/>
        <w:left w:val="none" w:sz="0" w:space="0" w:color="auto"/>
        <w:bottom w:val="none" w:sz="0" w:space="0" w:color="auto"/>
        <w:right w:val="none" w:sz="0" w:space="0" w:color="auto"/>
      </w:divBdr>
    </w:div>
    <w:div w:id="1544519204">
      <w:bodyDiv w:val="1"/>
      <w:marLeft w:val="0"/>
      <w:marRight w:val="0"/>
      <w:marTop w:val="0"/>
      <w:marBottom w:val="0"/>
      <w:divBdr>
        <w:top w:val="none" w:sz="0" w:space="0" w:color="auto"/>
        <w:left w:val="none" w:sz="0" w:space="0" w:color="auto"/>
        <w:bottom w:val="none" w:sz="0" w:space="0" w:color="auto"/>
        <w:right w:val="none" w:sz="0" w:space="0" w:color="auto"/>
      </w:divBdr>
    </w:div>
    <w:div w:id="1553810073">
      <w:bodyDiv w:val="1"/>
      <w:marLeft w:val="0"/>
      <w:marRight w:val="0"/>
      <w:marTop w:val="0"/>
      <w:marBottom w:val="0"/>
      <w:divBdr>
        <w:top w:val="none" w:sz="0" w:space="0" w:color="auto"/>
        <w:left w:val="none" w:sz="0" w:space="0" w:color="auto"/>
        <w:bottom w:val="none" w:sz="0" w:space="0" w:color="auto"/>
        <w:right w:val="none" w:sz="0" w:space="0" w:color="auto"/>
      </w:divBdr>
    </w:div>
    <w:div w:id="1554466462">
      <w:bodyDiv w:val="1"/>
      <w:marLeft w:val="0"/>
      <w:marRight w:val="0"/>
      <w:marTop w:val="0"/>
      <w:marBottom w:val="0"/>
      <w:divBdr>
        <w:top w:val="none" w:sz="0" w:space="0" w:color="auto"/>
        <w:left w:val="none" w:sz="0" w:space="0" w:color="auto"/>
        <w:bottom w:val="none" w:sz="0" w:space="0" w:color="auto"/>
        <w:right w:val="none" w:sz="0" w:space="0" w:color="auto"/>
      </w:divBdr>
    </w:div>
    <w:div w:id="1557161074">
      <w:bodyDiv w:val="1"/>
      <w:marLeft w:val="0"/>
      <w:marRight w:val="0"/>
      <w:marTop w:val="0"/>
      <w:marBottom w:val="0"/>
      <w:divBdr>
        <w:top w:val="none" w:sz="0" w:space="0" w:color="auto"/>
        <w:left w:val="none" w:sz="0" w:space="0" w:color="auto"/>
        <w:bottom w:val="none" w:sz="0" w:space="0" w:color="auto"/>
        <w:right w:val="none" w:sz="0" w:space="0" w:color="auto"/>
      </w:divBdr>
    </w:div>
    <w:div w:id="1608344050">
      <w:bodyDiv w:val="1"/>
      <w:marLeft w:val="0"/>
      <w:marRight w:val="0"/>
      <w:marTop w:val="0"/>
      <w:marBottom w:val="0"/>
      <w:divBdr>
        <w:top w:val="none" w:sz="0" w:space="0" w:color="auto"/>
        <w:left w:val="none" w:sz="0" w:space="0" w:color="auto"/>
        <w:bottom w:val="none" w:sz="0" w:space="0" w:color="auto"/>
        <w:right w:val="none" w:sz="0" w:space="0" w:color="auto"/>
      </w:divBdr>
    </w:div>
    <w:div w:id="1648629840">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44795005">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75436178">
      <w:bodyDiv w:val="1"/>
      <w:marLeft w:val="0"/>
      <w:marRight w:val="0"/>
      <w:marTop w:val="0"/>
      <w:marBottom w:val="0"/>
      <w:divBdr>
        <w:top w:val="none" w:sz="0" w:space="0" w:color="auto"/>
        <w:left w:val="none" w:sz="0" w:space="0" w:color="auto"/>
        <w:bottom w:val="none" w:sz="0" w:space="0" w:color="auto"/>
        <w:right w:val="none" w:sz="0" w:space="0" w:color="auto"/>
      </w:divBdr>
    </w:div>
    <w:div w:id="1896815057">
      <w:bodyDiv w:val="1"/>
      <w:marLeft w:val="0"/>
      <w:marRight w:val="0"/>
      <w:marTop w:val="0"/>
      <w:marBottom w:val="0"/>
      <w:divBdr>
        <w:top w:val="none" w:sz="0" w:space="0" w:color="auto"/>
        <w:left w:val="none" w:sz="0" w:space="0" w:color="auto"/>
        <w:bottom w:val="none" w:sz="0" w:space="0" w:color="auto"/>
        <w:right w:val="none" w:sz="0" w:space="0" w:color="auto"/>
      </w:divBdr>
    </w:div>
    <w:div w:id="1931115614">
      <w:bodyDiv w:val="1"/>
      <w:marLeft w:val="0"/>
      <w:marRight w:val="0"/>
      <w:marTop w:val="0"/>
      <w:marBottom w:val="0"/>
      <w:divBdr>
        <w:top w:val="none" w:sz="0" w:space="0" w:color="auto"/>
        <w:left w:val="none" w:sz="0" w:space="0" w:color="auto"/>
        <w:bottom w:val="none" w:sz="0" w:space="0" w:color="auto"/>
        <w:right w:val="none" w:sz="0" w:space="0" w:color="auto"/>
      </w:divBdr>
    </w:div>
    <w:div w:id="1931700023">
      <w:bodyDiv w:val="1"/>
      <w:marLeft w:val="0"/>
      <w:marRight w:val="0"/>
      <w:marTop w:val="0"/>
      <w:marBottom w:val="0"/>
      <w:divBdr>
        <w:top w:val="none" w:sz="0" w:space="0" w:color="auto"/>
        <w:left w:val="none" w:sz="0" w:space="0" w:color="auto"/>
        <w:bottom w:val="none" w:sz="0" w:space="0" w:color="auto"/>
        <w:right w:val="none" w:sz="0" w:space="0" w:color="auto"/>
      </w:divBdr>
      <w:divsChild>
        <w:div w:id="35742556">
          <w:marLeft w:val="0"/>
          <w:marRight w:val="0"/>
          <w:marTop w:val="0"/>
          <w:marBottom w:val="0"/>
          <w:divBdr>
            <w:top w:val="none" w:sz="0" w:space="0" w:color="auto"/>
            <w:left w:val="none" w:sz="0" w:space="0" w:color="auto"/>
            <w:bottom w:val="none" w:sz="0" w:space="0" w:color="auto"/>
            <w:right w:val="none" w:sz="0" w:space="0" w:color="auto"/>
          </w:divBdr>
          <w:divsChild>
            <w:div w:id="1998268419">
              <w:marLeft w:val="0"/>
              <w:marRight w:val="0"/>
              <w:marTop w:val="0"/>
              <w:marBottom w:val="0"/>
              <w:divBdr>
                <w:top w:val="none" w:sz="0" w:space="0" w:color="auto"/>
                <w:left w:val="none" w:sz="0" w:space="0" w:color="auto"/>
                <w:bottom w:val="none" w:sz="0" w:space="0" w:color="auto"/>
                <w:right w:val="none" w:sz="0" w:space="0" w:color="auto"/>
              </w:divBdr>
            </w:div>
          </w:divsChild>
        </w:div>
        <w:div w:id="1607152416">
          <w:marLeft w:val="0"/>
          <w:marRight w:val="0"/>
          <w:marTop w:val="0"/>
          <w:marBottom w:val="0"/>
          <w:divBdr>
            <w:top w:val="none" w:sz="0" w:space="0" w:color="auto"/>
            <w:left w:val="none" w:sz="0" w:space="0" w:color="auto"/>
            <w:bottom w:val="none" w:sz="0" w:space="0" w:color="auto"/>
            <w:right w:val="none" w:sz="0" w:space="0" w:color="auto"/>
          </w:divBdr>
        </w:div>
      </w:divsChild>
    </w:div>
    <w:div w:id="1949701415">
      <w:bodyDiv w:val="1"/>
      <w:marLeft w:val="0"/>
      <w:marRight w:val="0"/>
      <w:marTop w:val="0"/>
      <w:marBottom w:val="0"/>
      <w:divBdr>
        <w:top w:val="none" w:sz="0" w:space="0" w:color="auto"/>
        <w:left w:val="none" w:sz="0" w:space="0" w:color="auto"/>
        <w:bottom w:val="none" w:sz="0" w:space="0" w:color="auto"/>
        <w:right w:val="none" w:sz="0" w:space="0" w:color="auto"/>
      </w:divBdr>
    </w:div>
    <w:div w:id="1978103785">
      <w:bodyDiv w:val="1"/>
      <w:marLeft w:val="0"/>
      <w:marRight w:val="0"/>
      <w:marTop w:val="0"/>
      <w:marBottom w:val="0"/>
      <w:divBdr>
        <w:top w:val="none" w:sz="0" w:space="0" w:color="auto"/>
        <w:left w:val="none" w:sz="0" w:space="0" w:color="auto"/>
        <w:bottom w:val="none" w:sz="0" w:space="0" w:color="auto"/>
        <w:right w:val="none" w:sz="0" w:space="0" w:color="auto"/>
      </w:divBdr>
    </w:div>
    <w:div w:id="2006929369">
      <w:bodyDiv w:val="1"/>
      <w:marLeft w:val="0"/>
      <w:marRight w:val="0"/>
      <w:marTop w:val="0"/>
      <w:marBottom w:val="0"/>
      <w:divBdr>
        <w:top w:val="none" w:sz="0" w:space="0" w:color="auto"/>
        <w:left w:val="none" w:sz="0" w:space="0" w:color="auto"/>
        <w:bottom w:val="none" w:sz="0" w:space="0" w:color="auto"/>
        <w:right w:val="none" w:sz="0" w:space="0" w:color="auto"/>
      </w:divBdr>
    </w:div>
    <w:div w:id="2059011547">
      <w:bodyDiv w:val="1"/>
      <w:marLeft w:val="0"/>
      <w:marRight w:val="0"/>
      <w:marTop w:val="0"/>
      <w:marBottom w:val="0"/>
      <w:divBdr>
        <w:top w:val="none" w:sz="0" w:space="0" w:color="auto"/>
        <w:left w:val="none" w:sz="0" w:space="0" w:color="auto"/>
        <w:bottom w:val="none" w:sz="0" w:space="0" w:color="auto"/>
        <w:right w:val="none" w:sz="0" w:space="0" w:color="auto"/>
      </w:divBdr>
    </w:div>
    <w:div w:id="210410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ss.gov/druglis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3F95-AA02-4047-8BF3-1E5A2E8CC77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1082</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Eisan, Jenna (EHS)</dc:creator>
  <cp:lastModifiedBy>DeLeo, Dan (EHS)</cp:lastModifiedBy>
  <cp:revision>4</cp:revision>
  <cp:lastPrinted>2025-02-06T18:47:00Z</cp:lastPrinted>
  <dcterms:created xsi:type="dcterms:W3CDTF">2025-03-31T15:11:00Z</dcterms:created>
  <dcterms:modified xsi:type="dcterms:W3CDTF">2025-03-31T19:25:00Z</dcterms:modified>
</cp:coreProperties>
</file>