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6.359985pt;margin-top:18.000031pt;width:549.6pt;height:118pt;mso-position-horizontal-relative:page;mso-position-vertical-relative:page;z-index:-2512" coordorigin="727,360" coordsize="10992,2360">
            <v:shape style="position:absolute;left:727;top:360;width:10992;height:2340" type="#_x0000_t75" stroked="false">
              <v:imagedata r:id="rId5" o:title=""/>
            </v:shape>
            <v:line style="position:absolute" from="871,2710" to="11484,2710" stroked="true" strokeweight=".96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spacing w:before="100"/>
        <w:ind w:left="971" w:right="0" w:firstLine="0"/>
        <w:jc w:val="left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Number 25</w:t>
      </w:r>
    </w:p>
    <w:p>
      <w:pPr>
        <w:spacing w:before="43"/>
        <w:ind w:left="971" w:right="0" w:firstLine="0"/>
        <w:jc w:val="left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January 5, 2007</w:t>
      </w: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spacing w:before="8"/>
        <w:rPr>
          <w:rFonts w:ascii="Arial Narrow"/>
          <w:b/>
          <w:sz w:val="28"/>
        </w:rPr>
      </w:pPr>
    </w:p>
    <w:p>
      <w:pPr>
        <w:spacing w:before="97"/>
        <w:ind w:left="1433" w:right="2056" w:firstLine="0"/>
        <w:jc w:val="center"/>
        <w:rPr>
          <w:rFonts w:ascii="Arial Narrow"/>
          <w:sz w:val="18"/>
        </w:rPr>
      </w:pPr>
      <w:hyperlink r:id="rId6">
        <w:r>
          <w:rPr>
            <w:rFonts w:ascii="Arial Narrow"/>
            <w:sz w:val="18"/>
          </w:rPr>
          <w:t>www.mass.gov/masshealth/pharmacy</w:t>
        </w:r>
      </w:hyperlink>
    </w:p>
    <w:p>
      <w:pPr>
        <w:pStyle w:val="ListParagraph"/>
        <w:numPr>
          <w:ilvl w:val="0"/>
          <w:numId w:val="1"/>
        </w:numPr>
        <w:tabs>
          <w:tab w:pos="2059" w:val="left" w:leader="none"/>
        </w:tabs>
        <w:spacing w:line="240" w:lineRule="auto" w:before="21" w:after="0"/>
        <w:ind w:left="2058" w:right="0" w:hanging="150"/>
        <w:jc w:val="left"/>
        <w:rPr>
          <w:rFonts w:ascii="Arial Black" w:hAnsi="Arial Black"/>
          <w:b/>
          <w:sz w:val="18"/>
        </w:rPr>
      </w:pPr>
      <w:r>
        <w:rPr/>
        <w:pict>
          <v:line style="position:absolute;mso-position-horizontal-relative:page;mso-position-vertical-relative:paragraph;z-index:0;mso-wrap-distance-left:0;mso-wrap-distance-right:0" from="43.560001pt,16.71529pt" to="574.200001pt,16.71529pt" stroked="true" strokeweight=".96pt" strokecolor="#000000">
            <v:stroke dashstyle="solid"/>
            <w10:wrap type="topAndBottom"/>
          </v:line>
        </w:pict>
      </w:r>
      <w:r>
        <w:rPr>
          <w:rFonts w:ascii="Arial Narrow" w:hAnsi="Arial Narrow"/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rFonts w:ascii="Arial Narrow" w:hAnsi="Arial Narrow"/>
          <w:sz w:val="18"/>
        </w:rPr>
        <w:t>Contributors: Chris Burke, Gary Gilmore, Paul Jeffrey, James Monahan, Chuck Young</w:t>
      </w:r>
      <w:r>
        <w:rPr>
          <w:rFonts w:ascii="Arial Narrow" w:hAnsi="Arial Narrow"/>
          <w:spacing w:val="-21"/>
          <w:sz w:val="18"/>
        </w:rPr>
        <w:t> </w:t>
      </w:r>
      <w:r>
        <w:rPr>
          <w:rFonts w:ascii="Arial Black" w:hAnsi="Arial Black"/>
          <w:b/>
          <w:sz w:val="18"/>
        </w:rPr>
        <w:t>•</w:t>
      </w:r>
    </w:p>
    <w:p>
      <w:pPr>
        <w:spacing w:before="170"/>
        <w:ind w:left="359" w:right="0" w:firstLine="0"/>
        <w:jc w:val="left"/>
        <w:rPr>
          <w:rFonts w:ascii="Arial Black"/>
          <w:b/>
          <w:sz w:val="22"/>
        </w:rPr>
      </w:pPr>
      <w:r>
        <w:rPr>
          <w:rFonts w:ascii="Arial Black"/>
          <w:b/>
          <w:sz w:val="22"/>
        </w:rPr>
        <w:t>Medicare Part D Prescription Drug Coverage Update</w:t>
      </w:r>
    </w:p>
    <w:p>
      <w:pPr>
        <w:pStyle w:val="Heading1"/>
        <w:numPr>
          <w:ilvl w:val="0"/>
          <w:numId w:val="2"/>
        </w:numPr>
        <w:tabs>
          <w:tab w:pos="594" w:val="left" w:leader="none"/>
        </w:tabs>
        <w:spacing w:line="240" w:lineRule="auto" w:before="194" w:after="0"/>
        <w:ind w:left="593" w:right="0" w:hanging="234"/>
        <w:jc w:val="left"/>
      </w:pPr>
      <w:r>
        <w:rPr/>
        <w:t>Expiration of one-time 30-day</w:t>
      </w:r>
      <w:r>
        <w:rPr>
          <w:spacing w:val="-22"/>
        </w:rPr>
        <w:t> </w:t>
      </w:r>
      <w:r>
        <w:rPr/>
        <w:t>supplies</w:t>
      </w:r>
    </w:p>
    <w:p>
      <w:pPr>
        <w:pStyle w:val="BodyText"/>
        <w:spacing w:line="290" w:lineRule="auto" w:before="172"/>
        <w:ind w:left="359" w:right="1101"/>
      </w:pPr>
      <w:r>
        <w:rPr/>
        <w:t>Due to the expiration date included in the state legislation governing assistance available to MassHealth members with Medicare (dual eligibles), effective January 5, 2007, at 12:01 A.M., MassHealth will no longer pay for one-time 30-day supplies for dually eligible members.</w:t>
      </w:r>
    </w:p>
    <w:p>
      <w:pPr>
        <w:pStyle w:val="BodyText"/>
        <w:spacing w:line="290" w:lineRule="auto" w:before="123"/>
        <w:ind w:left="359" w:right="1101"/>
      </w:pPr>
      <w:r>
        <w:rPr/>
        <w:t>If a dually eligible member is not yet in a Medicare prescription drug plan, bill the point-of-sale facilitator (Wellpoint/Anthem), which provides temporary coverage for dual eligible members not yet enrolled in a Medicare prescription drug plan. Call 1-800-662-0210 and choose option “7” if you need help processing a Wellpoint/Anthem point-of-sale claim.</w:t>
      </w:r>
    </w:p>
    <w:p>
      <w:pPr>
        <w:pStyle w:val="Heading1"/>
        <w:numPr>
          <w:ilvl w:val="0"/>
          <w:numId w:val="2"/>
        </w:numPr>
        <w:tabs>
          <w:tab w:pos="594" w:val="left" w:leader="none"/>
        </w:tabs>
        <w:spacing w:line="240" w:lineRule="auto" w:before="123" w:after="0"/>
        <w:ind w:left="593" w:right="0" w:hanging="234"/>
        <w:jc w:val="left"/>
      </w:pPr>
      <w:r>
        <w:rPr/>
        <w:t>One-time 72-hour supplies</w:t>
      </w:r>
      <w:r>
        <w:rPr>
          <w:spacing w:val="-3"/>
        </w:rPr>
        <w:t> </w:t>
      </w:r>
      <w:r>
        <w:rPr/>
        <w:t>continue</w:t>
      </w:r>
    </w:p>
    <w:p>
      <w:pPr>
        <w:pStyle w:val="BodyText"/>
        <w:spacing w:line="290" w:lineRule="auto" w:before="172"/>
        <w:ind w:left="359"/>
      </w:pPr>
      <w:r>
        <w:rPr/>
        <w:t>If you are unable to bill a Medicare prescription drug plan and unable to bill the point-of-sale facilitator (Wellpoint/Anthem), you may bill MassHealth for a one-time 72-hour supply by using level-of-service code 03 (emergency fill). This assistance does not have an expiration date.</w:t>
      </w:r>
    </w:p>
    <w:p>
      <w:pPr>
        <w:pStyle w:val="Heading1"/>
        <w:numPr>
          <w:ilvl w:val="0"/>
          <w:numId w:val="2"/>
        </w:numPr>
        <w:tabs>
          <w:tab w:pos="593" w:val="left" w:leader="none"/>
        </w:tabs>
        <w:spacing w:line="240" w:lineRule="auto" w:before="122" w:after="0"/>
        <w:ind w:left="592" w:right="0" w:hanging="233"/>
        <w:jc w:val="left"/>
      </w:pPr>
      <w:r>
        <w:rPr/>
        <w:t>Copayment assistance</w:t>
      </w:r>
      <w:r>
        <w:rPr>
          <w:spacing w:val="-23"/>
        </w:rPr>
        <w:t> </w:t>
      </w:r>
      <w:r>
        <w:rPr/>
        <w:t>continues</w:t>
      </w:r>
    </w:p>
    <w:p>
      <w:pPr>
        <w:pStyle w:val="BodyText"/>
        <w:spacing w:line="290" w:lineRule="auto" w:before="171"/>
        <w:ind w:left="359" w:right="1099"/>
      </w:pPr>
      <w:r>
        <w:rPr/>
        <w:t>MassHealth assistance with Medicare prescription drug plan copayments will also continue. In 2007, the maximum copayment that a Medicare prescription drug plan is permitted to charge a dually eligible member is $5.35. If a Medicare prescription drug plan charges a dually eligible member a copayment (up to $5.35) that is higher than what the individual would have paid under MassHealth, charge the individual what she or he would have paid under MassHealth and submit a claim to MassHealth for the difference.</w:t>
      </w:r>
    </w:p>
    <w:p>
      <w:pPr>
        <w:pStyle w:val="BodyText"/>
        <w:spacing w:line="290" w:lineRule="auto" w:before="184"/>
        <w:ind w:left="359" w:right="1076"/>
      </w:pPr>
      <w:r>
        <w:rPr/>
        <w:t>In the event that the drug plan assesses a copayment in excess of $5.35 for a dual eligible member, contact the plan. If the plan refuses to correct the copayment, MassHealth will supplement the copayment to standard MassHealth levels.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group style="position:absolute;margin-left:48.610001pt;margin-top:14.876627pt;width:549.7pt;height:2.050pt;mso-position-horizontal-relative:page;mso-position-vertical-relative:paragraph;z-index:1048;mso-wrap-distance-left:0;mso-wrap-distance-right:0" coordorigin="972,298" coordsize="10994,41">
            <v:line style="position:absolute" from="979,305" to="11959,305" stroked="true" strokeweight=".66pt" strokecolor="#000000">
              <v:stroke dashstyle="solid"/>
            </v:line>
            <v:line style="position:absolute" from="979,331" to="11959,331" stroked="true" strokeweight=".6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line="241" w:lineRule="exact" w:before="19"/>
        <w:ind w:left="1485" w:right="2056"/>
        <w:jc w:val="center"/>
      </w:pPr>
      <w:r>
        <w:rPr/>
        <w:t>Please direct any questions or comments (or to be taken off of this fax distribution) to</w:t>
      </w:r>
    </w:p>
    <w:p>
      <w:pPr>
        <w:spacing w:line="296" w:lineRule="exact" w:before="0"/>
        <w:ind w:left="1484" w:right="2056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60" w:bottom="280" w:left="6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93" w:hanging="234"/>
        <w:jc w:val="left"/>
      </w:pPr>
      <w:rPr>
        <w:rFonts w:hint="default" w:ascii="Arial" w:hAnsi="Arial" w:eastAsia="Arial" w:cs="Arial"/>
        <w:b/>
        <w:bCs/>
        <w:spacing w:val="-1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686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8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4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16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2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8" w:hanging="23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58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000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0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80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0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6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0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40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0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22"/>
      <w:ind w:left="593" w:hanging="234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21"/>
      <w:ind w:left="593" w:hanging="23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pkraytman</dc:creator>
  <dc:title>Microsoft Word - Pharmacy Facts 25 010407.doc</dc:title>
  <dcterms:created xsi:type="dcterms:W3CDTF">2017-11-16T09:08:09Z</dcterms:created>
  <dcterms:modified xsi:type="dcterms:W3CDTF">2017-11-16T09:08:09Z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2017-11-16T00:00:00Z</vt:filetime>
  </property>
</Properties>
</file>