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6B137422" w:rsidR="008F2307" w:rsidRPr="00F80EEE" w:rsidRDefault="006431A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9264" behindDoc="1" locked="0" layoutInCell="1" allowOverlap="1" wp14:anchorId="665DCAF1" wp14:editId="710006EA">
            <wp:simplePos x="0" y="0"/>
            <wp:positionH relativeFrom="column">
              <wp:posOffset>0</wp:posOffset>
            </wp:positionH>
            <wp:positionV relativeFrom="paragraph">
              <wp:posOffset>0</wp:posOffset>
            </wp:positionV>
            <wp:extent cx="6611112" cy="1847088"/>
            <wp:effectExtent l="0" t="0" r="0" b="1270"/>
            <wp:wrapNone/>
            <wp:docPr id="12135780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8066" name="Picture 1" descr="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1112" cy="184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D33A4D">
        <w:rPr>
          <w:rFonts w:ascii="Arial Narrow" w:hAnsi="Arial Narrow"/>
          <w:b/>
          <w:color w:val="auto"/>
          <w:sz w:val="20"/>
          <w:szCs w:val="20"/>
        </w:rPr>
        <w:t>51</w:t>
      </w:r>
      <w:r w:rsidR="008F2307" w:rsidRPr="00F80EEE">
        <w:rPr>
          <w:rFonts w:ascii="Arial Narrow" w:hAnsi="Arial Narrow"/>
          <w:b/>
          <w:color w:val="auto"/>
          <w:sz w:val="20"/>
          <w:szCs w:val="20"/>
        </w:rPr>
        <w:t xml:space="preserve">, </w:t>
      </w:r>
      <w:r w:rsidR="00821356">
        <w:rPr>
          <w:rFonts w:ascii="Arial Narrow" w:hAnsi="Arial Narrow"/>
          <w:b/>
          <w:color w:val="auto"/>
          <w:sz w:val="20"/>
          <w:szCs w:val="20"/>
        </w:rPr>
        <w:t>August</w:t>
      </w:r>
      <w:r w:rsidR="00256E8B">
        <w:rPr>
          <w:rFonts w:ascii="Arial Narrow" w:hAnsi="Arial Narrow"/>
          <w:b/>
          <w:color w:val="auto"/>
          <w:sz w:val="20"/>
          <w:szCs w:val="20"/>
        </w:rPr>
        <w:t xml:space="preserve"> </w:t>
      </w:r>
      <w:r w:rsidR="00D33A4D">
        <w:rPr>
          <w:rFonts w:ascii="Arial Narrow" w:hAnsi="Arial Narrow"/>
          <w:b/>
          <w:color w:val="auto"/>
          <w:sz w:val="20"/>
          <w:szCs w:val="20"/>
        </w:rPr>
        <w:t>7</w:t>
      </w:r>
      <w:r w:rsidR="00A4506A">
        <w:rPr>
          <w:rFonts w:ascii="Arial Narrow" w:hAnsi="Arial Narrow"/>
          <w:b/>
          <w:color w:val="auto"/>
          <w:sz w:val="20"/>
          <w:szCs w:val="20"/>
        </w:rPr>
        <w:t>,</w:t>
      </w:r>
      <w:r w:rsidR="00256E8B">
        <w:rPr>
          <w:rFonts w:ascii="Arial Narrow" w:hAnsi="Arial Narrow"/>
          <w:b/>
          <w:color w:val="auto"/>
          <w:sz w:val="20"/>
          <w:szCs w:val="20"/>
        </w:rPr>
        <w:t xml:space="preserve"> 2025</w:t>
      </w:r>
    </w:p>
    <w:p w14:paraId="50A17C1C" w14:textId="18B4A816"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default" r:id="rId9"/>
          <w:footerReference w:type="default" r:id="rId10"/>
          <w:footerReference w:type="first" r:id="rId11"/>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608B094E" w14:textId="77777777" w:rsidR="0001421B" w:rsidRPr="00F90D1A" w:rsidRDefault="0001421B" w:rsidP="00F90D1A">
      <w:pPr>
        <w:pStyle w:val="Title"/>
      </w:pPr>
      <w:r>
        <w:t>Third Party Liability Billing and Use of Other Coverage Codes Reminder</w:t>
      </w:r>
    </w:p>
    <w:p w14:paraId="50F0DC10" w14:textId="77777777" w:rsidR="0001421B" w:rsidRPr="005B4E32" w:rsidRDefault="0001421B" w:rsidP="005B4E32">
      <w:pPr>
        <w:autoSpaceDE w:val="0"/>
        <w:autoSpaceDN w:val="0"/>
        <w:adjustRightInd w:val="0"/>
        <w:spacing w:line="276" w:lineRule="auto"/>
        <w:rPr>
          <w:rFonts w:ascii="Arial" w:hAnsi="Arial" w:cs="Arial"/>
          <w:sz w:val="22"/>
          <w:szCs w:val="22"/>
        </w:rPr>
      </w:pPr>
      <w:r w:rsidRPr="005B4E32">
        <w:rPr>
          <w:rFonts w:ascii="Arial" w:hAnsi="Arial" w:cs="Arial"/>
          <w:sz w:val="22"/>
          <w:szCs w:val="22"/>
        </w:rPr>
        <w:t xml:space="preserve">MassHealth regulations at 130 CMR 450.316 require pharmacies to identify and obtain payment from available third-party payers before submitting a claim to MassHealth. Claims must be submitted in accordance with each payer’s billing and authorization requirements to obtain appropriate reimbursement. If a primary payer requires prior authorization for coverage of a drug, a pharmacy is responsible for ensuring the prescriber has sought prior authorization for coverage from the other payer before billing MassHealth directly with an Other Coverage Code value of “03.” </w:t>
      </w:r>
    </w:p>
    <w:p w14:paraId="43372CC7" w14:textId="77777777" w:rsidR="0001421B" w:rsidRPr="005B4E32" w:rsidRDefault="0001421B" w:rsidP="005B4E32">
      <w:pPr>
        <w:autoSpaceDE w:val="0"/>
        <w:autoSpaceDN w:val="0"/>
        <w:adjustRightInd w:val="0"/>
        <w:spacing w:line="276" w:lineRule="auto"/>
        <w:rPr>
          <w:rFonts w:ascii="Arial" w:hAnsi="Arial" w:cs="Arial"/>
          <w:sz w:val="22"/>
          <w:szCs w:val="22"/>
        </w:rPr>
      </w:pPr>
    </w:p>
    <w:p w14:paraId="36BD9567" w14:textId="77777777" w:rsidR="0001421B" w:rsidRPr="005B4E32" w:rsidRDefault="0001421B" w:rsidP="005B4E32">
      <w:pPr>
        <w:autoSpaceDE w:val="0"/>
        <w:autoSpaceDN w:val="0"/>
        <w:adjustRightInd w:val="0"/>
        <w:spacing w:line="276" w:lineRule="auto"/>
        <w:rPr>
          <w:rFonts w:ascii="Arial" w:hAnsi="Arial" w:cs="Arial"/>
          <w:sz w:val="22"/>
          <w:szCs w:val="22"/>
        </w:rPr>
      </w:pPr>
      <w:r w:rsidRPr="005B4E32">
        <w:rPr>
          <w:rFonts w:ascii="Arial" w:hAnsi="Arial" w:cs="Arial"/>
          <w:sz w:val="22"/>
          <w:szCs w:val="22"/>
        </w:rPr>
        <w:t xml:space="preserve">MassHealth reminds pharmacies that Other Coverage Code value of “04” must be used only when the other payer has paid $0 because 100% of the allowed amount was applied to the patient responsibility (i.e., deductible). If a pharmacy is not within the primary payer’s network, pharmacies should make diligent efforts to transfer the member’s prescription to an in-network pharmacy so that MassHealth may remain the payer of last resort. </w:t>
      </w:r>
    </w:p>
    <w:p w14:paraId="2219525B" w14:textId="77777777" w:rsidR="0001421B" w:rsidRPr="005B4E32" w:rsidRDefault="0001421B" w:rsidP="005B4E32">
      <w:pPr>
        <w:autoSpaceDE w:val="0"/>
        <w:autoSpaceDN w:val="0"/>
        <w:adjustRightInd w:val="0"/>
        <w:spacing w:line="276" w:lineRule="auto"/>
        <w:rPr>
          <w:rFonts w:ascii="Arial" w:hAnsi="Arial" w:cs="Arial"/>
          <w:sz w:val="22"/>
          <w:szCs w:val="22"/>
        </w:rPr>
      </w:pPr>
    </w:p>
    <w:p w14:paraId="407940E7" w14:textId="77777777" w:rsidR="0001421B" w:rsidRPr="005B4E32" w:rsidRDefault="0001421B" w:rsidP="005B4E32">
      <w:pPr>
        <w:autoSpaceDE w:val="0"/>
        <w:autoSpaceDN w:val="0"/>
        <w:adjustRightInd w:val="0"/>
        <w:spacing w:line="276" w:lineRule="auto"/>
        <w:rPr>
          <w:rFonts w:ascii="Arial" w:hAnsi="Arial" w:cs="Arial"/>
          <w:sz w:val="22"/>
          <w:szCs w:val="22"/>
        </w:rPr>
      </w:pPr>
      <w:r w:rsidRPr="005B4E32">
        <w:rPr>
          <w:rFonts w:ascii="Arial" w:hAnsi="Arial" w:cs="Arial"/>
          <w:sz w:val="22"/>
          <w:szCs w:val="22"/>
        </w:rPr>
        <w:t xml:space="preserve">Use of Other Coverage Code values “03” and “04” will be monitored and validated by MassHealth. Claims with inappropriate use of Other Coverage Code values of “03” and “04” may be subject to audit and recovery. </w:t>
      </w:r>
    </w:p>
    <w:p w14:paraId="06BBC194" w14:textId="77777777" w:rsidR="0001421B" w:rsidRPr="005B4E32" w:rsidRDefault="0001421B" w:rsidP="005B4E32">
      <w:pPr>
        <w:autoSpaceDE w:val="0"/>
        <w:autoSpaceDN w:val="0"/>
        <w:adjustRightInd w:val="0"/>
        <w:spacing w:line="276" w:lineRule="auto"/>
        <w:rPr>
          <w:rFonts w:ascii="Arial" w:hAnsi="Arial" w:cs="Arial"/>
          <w:sz w:val="22"/>
          <w:szCs w:val="22"/>
        </w:rPr>
      </w:pPr>
    </w:p>
    <w:p w14:paraId="6D7C14B6" w14:textId="6BFDEE34" w:rsidR="00A66AFB" w:rsidRPr="005B4E32" w:rsidRDefault="0001421B" w:rsidP="005B4E32">
      <w:pPr>
        <w:pStyle w:val="Title"/>
        <w:spacing w:line="276" w:lineRule="auto"/>
        <w:rPr>
          <w:rFonts w:ascii="Arial" w:hAnsi="Arial"/>
          <w:b w:val="0"/>
          <w:bCs w:val="0"/>
          <w:sz w:val="22"/>
          <w:szCs w:val="22"/>
        </w:rPr>
      </w:pPr>
      <w:r w:rsidRPr="005B4E32">
        <w:rPr>
          <w:rFonts w:ascii="Arial" w:hAnsi="Arial"/>
          <w:b w:val="0"/>
          <w:bCs w:val="0"/>
          <w:sz w:val="22"/>
          <w:szCs w:val="22"/>
        </w:rPr>
        <w:t xml:space="preserve">For detailed information, please see Section 4.0 Third-Party Liability (TPL) Billing of the </w:t>
      </w:r>
      <w:hyperlink r:id="rId12" w:history="1">
        <w:r w:rsidRPr="005B4E32">
          <w:rPr>
            <w:rStyle w:val="Hyperlink"/>
            <w:rFonts w:ascii="Arial" w:hAnsi="Arial"/>
            <w:b w:val="0"/>
            <w:bCs w:val="0"/>
            <w:sz w:val="22"/>
            <w:szCs w:val="22"/>
          </w:rPr>
          <w:t>Pharmacy Online Processing System (POPS) Billing Guide</w:t>
        </w:r>
      </w:hyperlink>
      <w:r w:rsidRPr="005B4E32">
        <w:rPr>
          <w:rFonts w:ascii="Arial" w:hAnsi="Arial"/>
          <w:b w:val="0"/>
          <w:bCs w:val="0"/>
          <w:sz w:val="22"/>
          <w:szCs w:val="22"/>
        </w:rPr>
        <w:t>.</w:t>
      </w:r>
    </w:p>
    <w:p w14:paraId="4C32EA5E" w14:textId="394E0A73" w:rsidR="00966509" w:rsidRPr="0095038C" w:rsidRDefault="00966509" w:rsidP="0095038C">
      <w:pPr>
        <w:pStyle w:val="Title"/>
      </w:pPr>
      <w:r w:rsidRPr="0095038C">
        <w:t>Emergency Overrides</w:t>
      </w:r>
      <w:r w:rsidR="0074692E" w:rsidRPr="0095038C">
        <w:t xml:space="preserve"> Reminder</w:t>
      </w:r>
    </w:p>
    <w:p w14:paraId="4511F985" w14:textId="78AC1D04" w:rsidR="005F6C05" w:rsidRPr="005B4E32" w:rsidRDefault="00966509" w:rsidP="005F6C05">
      <w:pPr>
        <w:pStyle w:val="BodyText1"/>
        <w:rPr>
          <w:color w:val="auto"/>
          <w:sz w:val="22"/>
          <w:szCs w:val="22"/>
        </w:rPr>
      </w:pPr>
      <w:r w:rsidRPr="005B4E32">
        <w:rPr>
          <w:sz w:val="22"/>
          <w:szCs w:val="22"/>
        </w:rPr>
        <w:t xml:space="preserve">To ensure that MassHealth members do not experience gaps in care, pharmacists may initiate an emergency override if they encounter a rejected claim for </w:t>
      </w:r>
      <w:proofErr w:type="gramStart"/>
      <w:r w:rsidRPr="005B4E32">
        <w:rPr>
          <w:sz w:val="22"/>
          <w:szCs w:val="22"/>
        </w:rPr>
        <w:t>a medication</w:t>
      </w:r>
      <w:proofErr w:type="gramEnd"/>
      <w:r w:rsidRPr="005B4E32">
        <w:rPr>
          <w:sz w:val="22"/>
          <w:szCs w:val="22"/>
        </w:rPr>
        <w:t xml:space="preserve"> requiring prior authorization. MassHealth will pay the pharmacy</w:t>
      </w:r>
      <w:r w:rsidR="005F6C05" w:rsidRPr="005B4E32">
        <w:rPr>
          <w:sz w:val="22"/>
          <w:szCs w:val="22"/>
        </w:rPr>
        <w:t xml:space="preserve"> </w:t>
      </w:r>
      <w:r w:rsidR="005F6C05" w:rsidRPr="005B4E32">
        <w:rPr>
          <w:color w:val="auto"/>
          <w:sz w:val="22"/>
          <w:szCs w:val="22"/>
        </w:rPr>
        <w:t>for at least a 72-hour, non-refillable supply of the drug.</w:t>
      </w:r>
    </w:p>
    <w:p w14:paraId="5D9E374F" w14:textId="6B0897B0" w:rsidR="005F6C05" w:rsidRPr="005B4E32" w:rsidRDefault="005F6C05" w:rsidP="005F6C05">
      <w:pPr>
        <w:pStyle w:val="BodyText1"/>
        <w:rPr>
          <w:color w:val="auto"/>
          <w:sz w:val="22"/>
          <w:szCs w:val="22"/>
        </w:rPr>
      </w:pPr>
      <w:r w:rsidRPr="005B4E32">
        <w:rPr>
          <w:color w:val="auto"/>
          <w:sz w:val="22"/>
          <w:szCs w:val="22"/>
        </w:rPr>
        <w:t>To obtain an emergency override for members enrolled in the PCC Plan or a PCACO, pharmacists should contact the Drug Utilization Review</w:t>
      </w:r>
      <w:r w:rsidR="00206D2E" w:rsidRPr="005B4E32">
        <w:rPr>
          <w:color w:val="auto"/>
          <w:sz w:val="22"/>
          <w:szCs w:val="22"/>
        </w:rPr>
        <w:t xml:space="preserve"> (DUR)</w:t>
      </w:r>
      <w:r w:rsidRPr="005B4E32">
        <w:rPr>
          <w:color w:val="auto"/>
          <w:sz w:val="22"/>
          <w:szCs w:val="22"/>
        </w:rPr>
        <w:t xml:space="preserve"> Unit at (800) 745-7318 during normal business hours. </w:t>
      </w:r>
    </w:p>
    <w:p w14:paraId="19BCC34B" w14:textId="77777777" w:rsidR="005F6C05" w:rsidRPr="005B4E32" w:rsidRDefault="005F6C05" w:rsidP="005F6C05">
      <w:pPr>
        <w:pStyle w:val="BodyText1"/>
        <w:rPr>
          <w:color w:val="auto"/>
          <w:sz w:val="22"/>
          <w:szCs w:val="22"/>
        </w:rPr>
      </w:pPr>
      <w:r w:rsidRPr="005B4E32">
        <w:rPr>
          <w:color w:val="auto"/>
          <w:sz w:val="22"/>
          <w:szCs w:val="22"/>
        </w:rPr>
        <w:t xml:space="preserve">Outside business hours, pharmacies may submit an emergency override claim with a value of “03” for Level of Service (field 418). After the prescription is adjudicated, the pharmacy should remove the “03” from the Level of Service field before the next fill. </w:t>
      </w:r>
    </w:p>
    <w:p w14:paraId="799CD5CE" w14:textId="5D1615D7" w:rsidR="00BA76A5" w:rsidRDefault="005F6C05" w:rsidP="005F6C05">
      <w:pPr>
        <w:pStyle w:val="BodyText1"/>
        <w:rPr>
          <w:color w:val="auto"/>
          <w:sz w:val="22"/>
          <w:szCs w:val="22"/>
        </w:rPr>
      </w:pPr>
      <w:r w:rsidRPr="005B4E32">
        <w:rPr>
          <w:color w:val="auto"/>
          <w:sz w:val="22"/>
          <w:szCs w:val="22"/>
        </w:rPr>
        <w:t xml:space="preserve">For members in ACPPs and MCOs, pharmacies should follow specific directions in Appendix B of </w:t>
      </w:r>
      <w:hyperlink r:id="rId13" w:history="1">
        <w:r w:rsidR="00CE2C34" w:rsidRPr="005B4E32">
          <w:rPr>
            <w:rStyle w:val="Hyperlink"/>
            <w:sz w:val="22"/>
            <w:szCs w:val="22"/>
          </w:rPr>
          <w:t>Pharmacy Facts 236</w:t>
        </w:r>
      </w:hyperlink>
      <w:r w:rsidR="00CE2C34" w:rsidRPr="005B4E32">
        <w:rPr>
          <w:color w:val="auto"/>
          <w:sz w:val="22"/>
          <w:szCs w:val="22"/>
        </w:rPr>
        <w:t xml:space="preserve"> </w:t>
      </w:r>
      <w:r w:rsidRPr="005B4E32">
        <w:rPr>
          <w:color w:val="auto"/>
          <w:sz w:val="22"/>
          <w:szCs w:val="22"/>
        </w:rPr>
        <w:t>to submit emergency override claim</w:t>
      </w:r>
      <w:r w:rsidR="00E1523E" w:rsidRPr="005B4E32">
        <w:rPr>
          <w:color w:val="auto"/>
          <w:sz w:val="22"/>
          <w:szCs w:val="22"/>
        </w:rPr>
        <w:t>s</w:t>
      </w:r>
      <w:r w:rsidRPr="005B4E32">
        <w:rPr>
          <w:color w:val="auto"/>
          <w:sz w:val="22"/>
          <w:szCs w:val="22"/>
        </w:rPr>
        <w:t>.</w:t>
      </w:r>
      <w:r w:rsidR="00BA76A5">
        <w:rPr>
          <w:color w:val="auto"/>
          <w:sz w:val="22"/>
          <w:szCs w:val="22"/>
        </w:rPr>
        <w:br w:type="page"/>
      </w:r>
    </w:p>
    <w:p w14:paraId="36609CAC" w14:textId="44794AE5" w:rsidR="0074692E" w:rsidRPr="0095038C" w:rsidRDefault="0057084B" w:rsidP="0095038C">
      <w:pPr>
        <w:pStyle w:val="Title"/>
      </w:pPr>
      <w:r w:rsidRPr="0095038C">
        <w:lastRenderedPageBreak/>
        <w:t xml:space="preserve">Adherence and Blister Packaging Claims Needing </w:t>
      </w:r>
      <w:r w:rsidR="00E01101" w:rsidRPr="0095038C">
        <w:t>Day Supply Overrides</w:t>
      </w:r>
    </w:p>
    <w:p w14:paraId="00C7262E" w14:textId="134B8DED" w:rsidR="00805B04" w:rsidRPr="00BA76A5" w:rsidRDefault="00805B04" w:rsidP="00BA76A5">
      <w:pPr>
        <w:pStyle w:val="BodyText1"/>
        <w:spacing w:line="276" w:lineRule="auto"/>
        <w:rPr>
          <w:color w:val="auto"/>
          <w:sz w:val="22"/>
          <w:szCs w:val="22"/>
        </w:rPr>
      </w:pPr>
      <w:r w:rsidRPr="00BA76A5">
        <w:rPr>
          <w:color w:val="auto"/>
          <w:sz w:val="22"/>
          <w:szCs w:val="22"/>
        </w:rPr>
        <w:t xml:space="preserve">MassHealth </w:t>
      </w:r>
      <w:r w:rsidR="007F7118" w:rsidRPr="00BA76A5">
        <w:rPr>
          <w:color w:val="auto"/>
          <w:sz w:val="22"/>
          <w:szCs w:val="22"/>
        </w:rPr>
        <w:t>regulations 130 CMR 406.411(D)</w:t>
      </w:r>
      <w:r w:rsidR="00F72B26" w:rsidRPr="00BA76A5">
        <w:rPr>
          <w:color w:val="auto"/>
          <w:sz w:val="22"/>
          <w:szCs w:val="22"/>
        </w:rPr>
        <w:t xml:space="preserve"> </w:t>
      </w:r>
      <w:r w:rsidR="003E3D9A" w:rsidRPr="00BA76A5">
        <w:rPr>
          <w:color w:val="auto"/>
          <w:sz w:val="22"/>
          <w:szCs w:val="22"/>
        </w:rPr>
        <w:t>requires that all drugs be dispensed in a 30-day supply, unless the drug is available only in a larger minimum package size</w:t>
      </w:r>
      <w:r w:rsidR="000800E7" w:rsidRPr="00BA76A5">
        <w:rPr>
          <w:color w:val="auto"/>
          <w:sz w:val="22"/>
          <w:szCs w:val="22"/>
        </w:rPr>
        <w:t>, except as specified in 130 CMR 406.411(D)(1)(b)</w:t>
      </w:r>
      <w:r w:rsidR="0068316C" w:rsidRPr="00BA76A5">
        <w:rPr>
          <w:color w:val="auto"/>
          <w:sz w:val="22"/>
          <w:szCs w:val="22"/>
        </w:rPr>
        <w:t xml:space="preserve"> and 130 CMR 406.411(D)(2).</w:t>
      </w:r>
    </w:p>
    <w:p w14:paraId="7FEB8386" w14:textId="084C7C7A" w:rsidR="00E01101" w:rsidRPr="00BA76A5" w:rsidRDefault="00C24802" w:rsidP="00BA76A5">
      <w:pPr>
        <w:pStyle w:val="BodyText1"/>
        <w:spacing w:line="276" w:lineRule="auto"/>
        <w:rPr>
          <w:color w:val="auto"/>
          <w:sz w:val="22"/>
          <w:szCs w:val="22"/>
        </w:rPr>
      </w:pPr>
      <w:r w:rsidRPr="00BA76A5">
        <w:rPr>
          <w:color w:val="auto"/>
          <w:sz w:val="22"/>
          <w:szCs w:val="22"/>
        </w:rPr>
        <w:t xml:space="preserve">To assist in </w:t>
      </w:r>
      <w:r w:rsidR="00166A62" w:rsidRPr="00BA76A5">
        <w:rPr>
          <w:color w:val="auto"/>
          <w:sz w:val="22"/>
          <w:szCs w:val="22"/>
        </w:rPr>
        <w:t>medication adherence and regimen understanding among</w:t>
      </w:r>
      <w:r w:rsidR="00382999" w:rsidRPr="00BA76A5">
        <w:rPr>
          <w:color w:val="auto"/>
          <w:sz w:val="22"/>
          <w:szCs w:val="22"/>
        </w:rPr>
        <w:t xml:space="preserve"> all</w:t>
      </w:r>
      <w:r w:rsidR="00166A62" w:rsidRPr="00BA76A5">
        <w:rPr>
          <w:color w:val="auto"/>
          <w:sz w:val="22"/>
          <w:szCs w:val="22"/>
        </w:rPr>
        <w:t xml:space="preserve"> MassHealth members, </w:t>
      </w:r>
      <w:r w:rsidR="00AC2AB2" w:rsidRPr="00BA76A5">
        <w:rPr>
          <w:color w:val="auto"/>
          <w:sz w:val="22"/>
          <w:szCs w:val="22"/>
        </w:rPr>
        <w:t xml:space="preserve">pharmacies may contact the </w:t>
      </w:r>
      <w:r w:rsidR="00206D2E" w:rsidRPr="00BA76A5">
        <w:rPr>
          <w:color w:val="auto"/>
          <w:sz w:val="22"/>
          <w:szCs w:val="22"/>
        </w:rPr>
        <w:t>DUR</w:t>
      </w:r>
      <w:r w:rsidR="00AC2AB2" w:rsidRPr="00BA76A5">
        <w:rPr>
          <w:color w:val="auto"/>
          <w:sz w:val="22"/>
          <w:szCs w:val="22"/>
        </w:rPr>
        <w:t xml:space="preserve"> Unit</w:t>
      </w:r>
      <w:r w:rsidR="00C13935" w:rsidRPr="00BA76A5">
        <w:rPr>
          <w:color w:val="auto"/>
          <w:sz w:val="22"/>
          <w:szCs w:val="22"/>
        </w:rPr>
        <w:t xml:space="preserve"> at (800) 745-7318 during normal business hours if they are receiving</w:t>
      </w:r>
      <w:r w:rsidR="00D3568D" w:rsidRPr="00BA76A5">
        <w:rPr>
          <w:color w:val="auto"/>
          <w:sz w:val="22"/>
          <w:szCs w:val="22"/>
        </w:rPr>
        <w:t xml:space="preserve"> the rejection “</w:t>
      </w:r>
      <w:r w:rsidR="00D403ED" w:rsidRPr="00BA76A5">
        <w:rPr>
          <w:color w:val="auto"/>
          <w:sz w:val="22"/>
          <w:szCs w:val="22"/>
        </w:rPr>
        <w:t>THIS MEDICATION DOES NOT MEET THE CRITERIA FOR EXCEPTION TO THE DAY SUPPLY</w:t>
      </w:r>
      <w:r w:rsidR="00776F67" w:rsidRPr="00BA76A5">
        <w:rPr>
          <w:color w:val="auto"/>
          <w:sz w:val="22"/>
          <w:szCs w:val="22"/>
        </w:rPr>
        <w:t xml:space="preserve"> LIMITATION</w:t>
      </w:r>
      <w:r w:rsidR="00C141AB" w:rsidRPr="00BA76A5">
        <w:rPr>
          <w:color w:val="auto"/>
          <w:sz w:val="22"/>
          <w:szCs w:val="22"/>
        </w:rPr>
        <w:t xml:space="preserve"> DESCRIBED AT 130 CMR 406.411(D)”</w:t>
      </w:r>
      <w:r w:rsidR="00985257" w:rsidRPr="00BA76A5">
        <w:rPr>
          <w:color w:val="auto"/>
          <w:sz w:val="22"/>
          <w:szCs w:val="22"/>
        </w:rPr>
        <w:t xml:space="preserve"> while attempting to </w:t>
      </w:r>
      <w:r w:rsidR="00857558" w:rsidRPr="00BA76A5">
        <w:rPr>
          <w:color w:val="auto"/>
          <w:sz w:val="22"/>
          <w:szCs w:val="22"/>
        </w:rPr>
        <w:t>use adherence or blister packaging</w:t>
      </w:r>
      <w:r w:rsidR="000812FA" w:rsidRPr="00BA76A5">
        <w:rPr>
          <w:color w:val="auto"/>
          <w:sz w:val="22"/>
          <w:szCs w:val="22"/>
        </w:rPr>
        <w:t xml:space="preserve"> for a calendar month</w:t>
      </w:r>
      <w:r w:rsidR="008A1225" w:rsidRPr="00BA76A5">
        <w:rPr>
          <w:color w:val="auto"/>
          <w:sz w:val="22"/>
          <w:szCs w:val="22"/>
        </w:rPr>
        <w:t xml:space="preserve"> with more than 30 days</w:t>
      </w:r>
      <w:r w:rsidR="00857558" w:rsidRPr="00BA76A5">
        <w:rPr>
          <w:color w:val="auto"/>
          <w:sz w:val="22"/>
          <w:szCs w:val="22"/>
        </w:rPr>
        <w:t xml:space="preserve">. </w:t>
      </w:r>
      <w:r w:rsidR="00206D2E" w:rsidRPr="00BA76A5">
        <w:rPr>
          <w:color w:val="auto"/>
          <w:sz w:val="22"/>
          <w:szCs w:val="22"/>
        </w:rPr>
        <w:t>DUR</w:t>
      </w:r>
      <w:r w:rsidR="00D01802" w:rsidRPr="00BA76A5">
        <w:rPr>
          <w:color w:val="auto"/>
          <w:sz w:val="22"/>
          <w:szCs w:val="22"/>
        </w:rPr>
        <w:t xml:space="preserve"> will review the claim and provide an override if necessary.</w:t>
      </w:r>
      <w:r w:rsidR="00805B04" w:rsidRPr="00BA76A5">
        <w:rPr>
          <w:color w:val="auto"/>
          <w:sz w:val="22"/>
          <w:szCs w:val="22"/>
        </w:rPr>
        <w:t xml:space="preserve"> </w:t>
      </w:r>
    </w:p>
    <w:p w14:paraId="10BF656B" w14:textId="10C33D92" w:rsidR="00E93B6A" w:rsidRPr="00966509" w:rsidRDefault="00E93B6A" w:rsidP="00966509">
      <w:pPr>
        <w:rPr>
          <w:rFonts w:ascii="Arial" w:eastAsia="Calibri" w:hAnsi="Arial" w:cs="Arial"/>
        </w:rPr>
      </w:pPr>
    </w:p>
    <w:sectPr w:rsidR="00E93B6A" w:rsidRPr="00966509" w:rsidSect="003D103D">
      <w:footerReference w:type="default" r:id="rId14"/>
      <w:type w:val="continuous"/>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FD83" w14:textId="77777777" w:rsidR="004E3B74" w:rsidRDefault="004E3B74" w:rsidP="00492602">
      <w:r>
        <w:separator/>
      </w:r>
    </w:p>
    <w:p w14:paraId="08184AE2" w14:textId="77777777" w:rsidR="004E3B74" w:rsidRDefault="004E3B74"/>
  </w:endnote>
  <w:endnote w:type="continuationSeparator" w:id="0">
    <w:p w14:paraId="63679086" w14:textId="77777777" w:rsidR="004E3B74" w:rsidRDefault="004E3B74" w:rsidP="00492602">
      <w:r>
        <w:continuationSeparator/>
      </w:r>
    </w:p>
    <w:p w14:paraId="17204C9C" w14:textId="77777777" w:rsidR="004E3B74" w:rsidRDefault="004E3B74"/>
  </w:endnote>
  <w:endnote w:type="continuationNotice" w:id="1">
    <w:p w14:paraId="063E97C0" w14:textId="77777777" w:rsidR="004E3B74" w:rsidRDefault="004E3B74"/>
    <w:p w14:paraId="2A504252" w14:textId="77777777" w:rsidR="004E3B74" w:rsidRDefault="004E3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51BE6680" w14:textId="4CB22159"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w:t>
    </w:r>
    <w:r w:rsidR="006807BE">
      <w:rPr>
        <w:rFonts w:ascii="Arial" w:hAnsi="Arial" w:cs="Arial"/>
        <w:iCs/>
        <w:sz w:val="18"/>
        <w:szCs w:val="18"/>
      </w:rPr>
      <w:t xml:space="preserve"> requests</w:t>
    </w:r>
    <w:r>
      <w:rPr>
        <w:rFonts w:ascii="Arial" w:hAnsi="Arial" w:cs="Arial"/>
        <w:iCs/>
        <w:sz w:val="18"/>
        <w:szCs w:val="18"/>
      </w:rPr>
      <w:t xml:space="preserve">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06F1644" w14:textId="77777777" w:rsidR="001F1D64" w:rsidRDefault="001F1D64"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9AA7" w14:textId="77777777" w:rsidR="004E3B74" w:rsidRDefault="004E3B74" w:rsidP="00492602">
      <w:r>
        <w:separator/>
      </w:r>
    </w:p>
    <w:p w14:paraId="256ABF41" w14:textId="77777777" w:rsidR="004E3B74" w:rsidRDefault="004E3B74"/>
  </w:footnote>
  <w:footnote w:type="continuationSeparator" w:id="0">
    <w:p w14:paraId="786B810A" w14:textId="77777777" w:rsidR="004E3B74" w:rsidRDefault="004E3B74" w:rsidP="00492602">
      <w:r>
        <w:continuationSeparator/>
      </w:r>
    </w:p>
    <w:p w14:paraId="4F426407" w14:textId="77777777" w:rsidR="004E3B74" w:rsidRDefault="004E3B74"/>
  </w:footnote>
  <w:footnote w:type="continuationNotice" w:id="1">
    <w:p w14:paraId="5B8E0445" w14:textId="77777777" w:rsidR="004E3B74" w:rsidRDefault="004E3B74"/>
    <w:p w14:paraId="7246B922" w14:textId="77777777" w:rsidR="004E3B74" w:rsidRDefault="004E3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68F10AD5"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750564">
      <w:rPr>
        <w:sz w:val="18"/>
        <w:szCs w:val="18"/>
      </w:rPr>
      <w:t>51</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864D42">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F4126D"/>
    <w:multiLevelType w:val="hybridMultilevel"/>
    <w:tmpl w:val="4CC6C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B2CEFEE6"/>
    <w:lvl w:ilvl="0" w:tplc="04090019">
      <w:start w:val="1"/>
      <w:numFmt w:val="lowerLetter"/>
      <w:lvlText w:val="%1."/>
      <w:lvlJc w:val="left"/>
      <w:pPr>
        <w:ind w:left="720" w:hanging="360"/>
      </w:pPr>
    </w:lvl>
    <w:lvl w:ilvl="1" w:tplc="6D74651E">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623CE8"/>
    <w:multiLevelType w:val="hybridMultilevel"/>
    <w:tmpl w:val="939E8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2F132B"/>
    <w:multiLevelType w:val="hybridMultilevel"/>
    <w:tmpl w:val="DCD45CE8"/>
    <w:lvl w:ilvl="0" w:tplc="6D74651E">
      <w:start w:val="1"/>
      <w:numFmt w:val="bullet"/>
      <w:lvlText w:val=""/>
      <w:lvlJc w:val="left"/>
      <w:pPr>
        <w:ind w:left="3240" w:hanging="360"/>
      </w:pPr>
      <w:rPr>
        <w:rFonts w:ascii="Symbol" w:hAnsi="Symbol"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4B33850"/>
    <w:multiLevelType w:val="hybridMultilevel"/>
    <w:tmpl w:val="1B5C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F818B9"/>
    <w:multiLevelType w:val="hybridMultilevel"/>
    <w:tmpl w:val="0BFAB3F0"/>
    <w:lvl w:ilvl="0" w:tplc="9292771E">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55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355459">
    <w:abstractNumId w:val="4"/>
  </w:num>
  <w:num w:numId="3" w16cid:durableId="1440756553">
    <w:abstractNumId w:val="6"/>
  </w:num>
  <w:num w:numId="4" w16cid:durableId="430320299">
    <w:abstractNumId w:val="5"/>
  </w:num>
  <w:num w:numId="5" w16cid:durableId="1925021050">
    <w:abstractNumId w:val="8"/>
  </w:num>
  <w:num w:numId="6" w16cid:durableId="1994794362">
    <w:abstractNumId w:val="7"/>
  </w:num>
  <w:num w:numId="7" w16cid:durableId="1587690349">
    <w:abstractNumId w:val="10"/>
  </w:num>
  <w:num w:numId="8" w16cid:durableId="6228842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758683">
    <w:abstractNumId w:val="3"/>
  </w:num>
  <w:num w:numId="10" w16cid:durableId="1755274681">
    <w:abstractNumId w:val="0"/>
  </w:num>
  <w:num w:numId="11" w16cid:durableId="1952396013">
    <w:abstractNumId w:val="9"/>
  </w:num>
  <w:num w:numId="12" w16cid:durableId="2062509776">
    <w:abstractNumId w:val="1"/>
  </w:num>
  <w:num w:numId="13" w16cid:durableId="1410154417">
    <w:abstractNumId w:val="6"/>
  </w:num>
  <w:num w:numId="14" w16cid:durableId="433482138">
    <w:abstractNumId w:val="5"/>
  </w:num>
  <w:num w:numId="15" w16cid:durableId="227614887">
    <w:abstractNumId w:val="7"/>
  </w:num>
  <w:num w:numId="16" w16cid:durableId="126507007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11612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072"/>
    <w:rsid w:val="0001421B"/>
    <w:rsid w:val="00015518"/>
    <w:rsid w:val="00016D4B"/>
    <w:rsid w:val="0002770E"/>
    <w:rsid w:val="00032F24"/>
    <w:rsid w:val="00041BB3"/>
    <w:rsid w:val="0005108C"/>
    <w:rsid w:val="00054839"/>
    <w:rsid w:val="000627D3"/>
    <w:rsid w:val="00065861"/>
    <w:rsid w:val="00066D40"/>
    <w:rsid w:val="00074014"/>
    <w:rsid w:val="000800E7"/>
    <w:rsid w:val="0008078E"/>
    <w:rsid w:val="000812FA"/>
    <w:rsid w:val="00081E8E"/>
    <w:rsid w:val="000924D7"/>
    <w:rsid w:val="000A377D"/>
    <w:rsid w:val="000A6455"/>
    <w:rsid w:val="000A7CE1"/>
    <w:rsid w:val="000B13AF"/>
    <w:rsid w:val="000B340B"/>
    <w:rsid w:val="000C4B1B"/>
    <w:rsid w:val="000C6C12"/>
    <w:rsid w:val="000D1502"/>
    <w:rsid w:val="000E15C7"/>
    <w:rsid w:val="001018B6"/>
    <w:rsid w:val="00103B6C"/>
    <w:rsid w:val="0011469E"/>
    <w:rsid w:val="00126432"/>
    <w:rsid w:val="00126536"/>
    <w:rsid w:val="0013361D"/>
    <w:rsid w:val="00136292"/>
    <w:rsid w:val="00137D3D"/>
    <w:rsid w:val="001405EC"/>
    <w:rsid w:val="00140D08"/>
    <w:rsid w:val="00147437"/>
    <w:rsid w:val="00147B32"/>
    <w:rsid w:val="00157A49"/>
    <w:rsid w:val="00166A62"/>
    <w:rsid w:val="001721D8"/>
    <w:rsid w:val="0018192D"/>
    <w:rsid w:val="00183133"/>
    <w:rsid w:val="0018357E"/>
    <w:rsid w:val="0018410B"/>
    <w:rsid w:val="001864A9"/>
    <w:rsid w:val="0019075F"/>
    <w:rsid w:val="001A73F0"/>
    <w:rsid w:val="001B615D"/>
    <w:rsid w:val="001C1481"/>
    <w:rsid w:val="001C17CD"/>
    <w:rsid w:val="001C66AD"/>
    <w:rsid w:val="001D35B4"/>
    <w:rsid w:val="001D4CF3"/>
    <w:rsid w:val="001D78C9"/>
    <w:rsid w:val="001E0E7A"/>
    <w:rsid w:val="001E537A"/>
    <w:rsid w:val="001E7644"/>
    <w:rsid w:val="001F1D64"/>
    <w:rsid w:val="001F701D"/>
    <w:rsid w:val="001F799D"/>
    <w:rsid w:val="00206D2E"/>
    <w:rsid w:val="002111A1"/>
    <w:rsid w:val="002119E0"/>
    <w:rsid w:val="002340E8"/>
    <w:rsid w:val="002509E9"/>
    <w:rsid w:val="0025647E"/>
    <w:rsid w:val="00256E8B"/>
    <w:rsid w:val="002622B7"/>
    <w:rsid w:val="002714FC"/>
    <w:rsid w:val="0027289D"/>
    <w:rsid w:val="00274FFA"/>
    <w:rsid w:val="00276A80"/>
    <w:rsid w:val="00276F3A"/>
    <w:rsid w:val="002823C9"/>
    <w:rsid w:val="00286CBE"/>
    <w:rsid w:val="00291313"/>
    <w:rsid w:val="002C2242"/>
    <w:rsid w:val="002C3126"/>
    <w:rsid w:val="002C3773"/>
    <w:rsid w:val="002C54C4"/>
    <w:rsid w:val="002C690F"/>
    <w:rsid w:val="002C7C67"/>
    <w:rsid w:val="002D390F"/>
    <w:rsid w:val="002D7292"/>
    <w:rsid w:val="002D738C"/>
    <w:rsid w:val="002E5ED1"/>
    <w:rsid w:val="002E6A28"/>
    <w:rsid w:val="002F0ACB"/>
    <w:rsid w:val="002F5C29"/>
    <w:rsid w:val="002F7813"/>
    <w:rsid w:val="003062E4"/>
    <w:rsid w:val="003152DA"/>
    <w:rsid w:val="0033053B"/>
    <w:rsid w:val="00352CE6"/>
    <w:rsid w:val="0035740B"/>
    <w:rsid w:val="00360067"/>
    <w:rsid w:val="00363377"/>
    <w:rsid w:val="0036343A"/>
    <w:rsid w:val="00364DA1"/>
    <w:rsid w:val="0037373E"/>
    <w:rsid w:val="003742C0"/>
    <w:rsid w:val="00381A1E"/>
    <w:rsid w:val="00382054"/>
    <w:rsid w:val="00382999"/>
    <w:rsid w:val="00383A87"/>
    <w:rsid w:val="003A0D24"/>
    <w:rsid w:val="003B3B03"/>
    <w:rsid w:val="003B6839"/>
    <w:rsid w:val="003C525F"/>
    <w:rsid w:val="003D103D"/>
    <w:rsid w:val="003D1841"/>
    <w:rsid w:val="003E3D9A"/>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47C59"/>
    <w:rsid w:val="004664D3"/>
    <w:rsid w:val="00466A33"/>
    <w:rsid w:val="0047632A"/>
    <w:rsid w:val="00476ACE"/>
    <w:rsid w:val="0048705C"/>
    <w:rsid w:val="0049118A"/>
    <w:rsid w:val="00492602"/>
    <w:rsid w:val="0049421E"/>
    <w:rsid w:val="00497047"/>
    <w:rsid w:val="004A1D1C"/>
    <w:rsid w:val="004A3BAA"/>
    <w:rsid w:val="004A5B2B"/>
    <w:rsid w:val="004A7395"/>
    <w:rsid w:val="004B4902"/>
    <w:rsid w:val="004C4924"/>
    <w:rsid w:val="004C7B7F"/>
    <w:rsid w:val="004D4593"/>
    <w:rsid w:val="004D73F0"/>
    <w:rsid w:val="004E3B74"/>
    <w:rsid w:val="004F12BC"/>
    <w:rsid w:val="004F5612"/>
    <w:rsid w:val="004F72C6"/>
    <w:rsid w:val="0050063A"/>
    <w:rsid w:val="00503A62"/>
    <w:rsid w:val="00516394"/>
    <w:rsid w:val="0051726C"/>
    <w:rsid w:val="00522E88"/>
    <w:rsid w:val="005314A6"/>
    <w:rsid w:val="00544C26"/>
    <w:rsid w:val="005502E1"/>
    <w:rsid w:val="00551597"/>
    <w:rsid w:val="00552F50"/>
    <w:rsid w:val="0056481B"/>
    <w:rsid w:val="0057084B"/>
    <w:rsid w:val="00571898"/>
    <w:rsid w:val="00574F07"/>
    <w:rsid w:val="00581E50"/>
    <w:rsid w:val="005842A0"/>
    <w:rsid w:val="00587A3E"/>
    <w:rsid w:val="005936BF"/>
    <w:rsid w:val="005958DD"/>
    <w:rsid w:val="005A0EB2"/>
    <w:rsid w:val="005A57BA"/>
    <w:rsid w:val="005B4E32"/>
    <w:rsid w:val="005C1B4C"/>
    <w:rsid w:val="005C6454"/>
    <w:rsid w:val="005D4363"/>
    <w:rsid w:val="005D6832"/>
    <w:rsid w:val="005E479A"/>
    <w:rsid w:val="005E608B"/>
    <w:rsid w:val="005E77E2"/>
    <w:rsid w:val="005E7C55"/>
    <w:rsid w:val="005F00EF"/>
    <w:rsid w:val="005F3677"/>
    <w:rsid w:val="005F6C05"/>
    <w:rsid w:val="00603517"/>
    <w:rsid w:val="006161A5"/>
    <w:rsid w:val="0061735E"/>
    <w:rsid w:val="00617A9C"/>
    <w:rsid w:val="006220AB"/>
    <w:rsid w:val="00623469"/>
    <w:rsid w:val="00626584"/>
    <w:rsid w:val="006302EF"/>
    <w:rsid w:val="00637A67"/>
    <w:rsid w:val="006408FB"/>
    <w:rsid w:val="006421B9"/>
    <w:rsid w:val="006431A3"/>
    <w:rsid w:val="00647298"/>
    <w:rsid w:val="00650095"/>
    <w:rsid w:val="00651CA7"/>
    <w:rsid w:val="00652261"/>
    <w:rsid w:val="00661841"/>
    <w:rsid w:val="00663BDB"/>
    <w:rsid w:val="00666BCC"/>
    <w:rsid w:val="006677A3"/>
    <w:rsid w:val="00674418"/>
    <w:rsid w:val="00674428"/>
    <w:rsid w:val="006807BE"/>
    <w:rsid w:val="00681858"/>
    <w:rsid w:val="0068316C"/>
    <w:rsid w:val="00683A24"/>
    <w:rsid w:val="00686C26"/>
    <w:rsid w:val="00690023"/>
    <w:rsid w:val="00692C5C"/>
    <w:rsid w:val="006967F6"/>
    <w:rsid w:val="0069772F"/>
    <w:rsid w:val="006A5BB5"/>
    <w:rsid w:val="006D3092"/>
    <w:rsid w:val="006D3B5F"/>
    <w:rsid w:val="006D4545"/>
    <w:rsid w:val="006D6CDE"/>
    <w:rsid w:val="006E0C20"/>
    <w:rsid w:val="006E22A3"/>
    <w:rsid w:val="006E5120"/>
    <w:rsid w:val="006E6E6D"/>
    <w:rsid w:val="006F35F9"/>
    <w:rsid w:val="007006BD"/>
    <w:rsid w:val="00722FA5"/>
    <w:rsid w:val="007319D7"/>
    <w:rsid w:val="00731FAF"/>
    <w:rsid w:val="007326EC"/>
    <w:rsid w:val="007339DB"/>
    <w:rsid w:val="007376CF"/>
    <w:rsid w:val="007426BF"/>
    <w:rsid w:val="00742D9C"/>
    <w:rsid w:val="007465A9"/>
    <w:rsid w:val="0074692E"/>
    <w:rsid w:val="00747274"/>
    <w:rsid w:val="00750564"/>
    <w:rsid w:val="00753C90"/>
    <w:rsid w:val="00760FDF"/>
    <w:rsid w:val="00763D9D"/>
    <w:rsid w:val="00770E52"/>
    <w:rsid w:val="00772667"/>
    <w:rsid w:val="007757E7"/>
    <w:rsid w:val="00776F67"/>
    <w:rsid w:val="0078485C"/>
    <w:rsid w:val="00796A47"/>
    <w:rsid w:val="007A1603"/>
    <w:rsid w:val="007A41F5"/>
    <w:rsid w:val="007A71F0"/>
    <w:rsid w:val="007B1196"/>
    <w:rsid w:val="007B5A33"/>
    <w:rsid w:val="007B7425"/>
    <w:rsid w:val="007C290F"/>
    <w:rsid w:val="007C2BFD"/>
    <w:rsid w:val="007C6D14"/>
    <w:rsid w:val="007D0656"/>
    <w:rsid w:val="007E6327"/>
    <w:rsid w:val="007F5417"/>
    <w:rsid w:val="007F7118"/>
    <w:rsid w:val="007F7D28"/>
    <w:rsid w:val="00805B04"/>
    <w:rsid w:val="00810468"/>
    <w:rsid w:val="00812480"/>
    <w:rsid w:val="00817B74"/>
    <w:rsid w:val="00821356"/>
    <w:rsid w:val="00821937"/>
    <w:rsid w:val="008403CA"/>
    <w:rsid w:val="008535D0"/>
    <w:rsid w:val="0085395A"/>
    <w:rsid w:val="00853F8E"/>
    <w:rsid w:val="00857558"/>
    <w:rsid w:val="00861844"/>
    <w:rsid w:val="00864D42"/>
    <w:rsid w:val="0086789A"/>
    <w:rsid w:val="00867F92"/>
    <w:rsid w:val="00871BCF"/>
    <w:rsid w:val="00872E7F"/>
    <w:rsid w:val="00877164"/>
    <w:rsid w:val="00880FA9"/>
    <w:rsid w:val="00885320"/>
    <w:rsid w:val="008930F1"/>
    <w:rsid w:val="00893F45"/>
    <w:rsid w:val="008978FF"/>
    <w:rsid w:val="008A1225"/>
    <w:rsid w:val="008B348F"/>
    <w:rsid w:val="008C0A6E"/>
    <w:rsid w:val="008C5414"/>
    <w:rsid w:val="008D22A2"/>
    <w:rsid w:val="008D3088"/>
    <w:rsid w:val="008D5FB9"/>
    <w:rsid w:val="008E62B4"/>
    <w:rsid w:val="008F0130"/>
    <w:rsid w:val="008F11E0"/>
    <w:rsid w:val="008F2307"/>
    <w:rsid w:val="008F2E4C"/>
    <w:rsid w:val="008F6D47"/>
    <w:rsid w:val="00905319"/>
    <w:rsid w:val="009055BF"/>
    <w:rsid w:val="00906EEC"/>
    <w:rsid w:val="009166DF"/>
    <w:rsid w:val="00916A44"/>
    <w:rsid w:val="009204C7"/>
    <w:rsid w:val="00922030"/>
    <w:rsid w:val="009224AE"/>
    <w:rsid w:val="00941258"/>
    <w:rsid w:val="00942245"/>
    <w:rsid w:val="00944DD4"/>
    <w:rsid w:val="0095038C"/>
    <w:rsid w:val="00956812"/>
    <w:rsid w:val="0096007B"/>
    <w:rsid w:val="00960771"/>
    <w:rsid w:val="00965293"/>
    <w:rsid w:val="00966509"/>
    <w:rsid w:val="00967518"/>
    <w:rsid w:val="009725E5"/>
    <w:rsid w:val="00973ACB"/>
    <w:rsid w:val="00981567"/>
    <w:rsid w:val="0098420C"/>
    <w:rsid w:val="00985257"/>
    <w:rsid w:val="009B5A36"/>
    <w:rsid w:val="009C3981"/>
    <w:rsid w:val="009D4391"/>
    <w:rsid w:val="009D6AAA"/>
    <w:rsid w:val="009E14EE"/>
    <w:rsid w:val="009F0440"/>
    <w:rsid w:val="009F727F"/>
    <w:rsid w:val="00A01DE3"/>
    <w:rsid w:val="00A11371"/>
    <w:rsid w:val="00A120E1"/>
    <w:rsid w:val="00A217D3"/>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4255"/>
    <w:rsid w:val="00A87E7D"/>
    <w:rsid w:val="00A91725"/>
    <w:rsid w:val="00A94DDA"/>
    <w:rsid w:val="00AA3257"/>
    <w:rsid w:val="00AB6DB9"/>
    <w:rsid w:val="00AC1AC7"/>
    <w:rsid w:val="00AC2AB2"/>
    <w:rsid w:val="00AD18B8"/>
    <w:rsid w:val="00AD2D59"/>
    <w:rsid w:val="00AD4750"/>
    <w:rsid w:val="00AD7369"/>
    <w:rsid w:val="00AE21FC"/>
    <w:rsid w:val="00AE46EB"/>
    <w:rsid w:val="00AF19BA"/>
    <w:rsid w:val="00AF1D89"/>
    <w:rsid w:val="00AF3D5A"/>
    <w:rsid w:val="00AF69C8"/>
    <w:rsid w:val="00B00CF0"/>
    <w:rsid w:val="00B01BAA"/>
    <w:rsid w:val="00B035D4"/>
    <w:rsid w:val="00B07BD7"/>
    <w:rsid w:val="00B07DC0"/>
    <w:rsid w:val="00B22A91"/>
    <w:rsid w:val="00B30158"/>
    <w:rsid w:val="00B3099B"/>
    <w:rsid w:val="00B44F14"/>
    <w:rsid w:val="00B546A9"/>
    <w:rsid w:val="00B54AB5"/>
    <w:rsid w:val="00B57DFD"/>
    <w:rsid w:val="00B629B9"/>
    <w:rsid w:val="00B631BF"/>
    <w:rsid w:val="00B6603B"/>
    <w:rsid w:val="00B74286"/>
    <w:rsid w:val="00B76668"/>
    <w:rsid w:val="00B81D29"/>
    <w:rsid w:val="00B91A99"/>
    <w:rsid w:val="00B92C96"/>
    <w:rsid w:val="00B94980"/>
    <w:rsid w:val="00BA4AD6"/>
    <w:rsid w:val="00BA68F0"/>
    <w:rsid w:val="00BA76A5"/>
    <w:rsid w:val="00BB7087"/>
    <w:rsid w:val="00BB7F64"/>
    <w:rsid w:val="00BC084C"/>
    <w:rsid w:val="00BC0A49"/>
    <w:rsid w:val="00BD08CA"/>
    <w:rsid w:val="00BD49EE"/>
    <w:rsid w:val="00BF08BA"/>
    <w:rsid w:val="00BF2B67"/>
    <w:rsid w:val="00BF5D2E"/>
    <w:rsid w:val="00C04879"/>
    <w:rsid w:val="00C10F29"/>
    <w:rsid w:val="00C13935"/>
    <w:rsid w:val="00C140B6"/>
    <w:rsid w:val="00C141AB"/>
    <w:rsid w:val="00C222D9"/>
    <w:rsid w:val="00C24802"/>
    <w:rsid w:val="00C27842"/>
    <w:rsid w:val="00C30531"/>
    <w:rsid w:val="00C31421"/>
    <w:rsid w:val="00C33282"/>
    <w:rsid w:val="00C33753"/>
    <w:rsid w:val="00C35B94"/>
    <w:rsid w:val="00C4462E"/>
    <w:rsid w:val="00C57A08"/>
    <w:rsid w:val="00C671DE"/>
    <w:rsid w:val="00C736EA"/>
    <w:rsid w:val="00C75718"/>
    <w:rsid w:val="00C82FA4"/>
    <w:rsid w:val="00C937F1"/>
    <w:rsid w:val="00C959A1"/>
    <w:rsid w:val="00CA0669"/>
    <w:rsid w:val="00CA42D3"/>
    <w:rsid w:val="00CB0030"/>
    <w:rsid w:val="00CB7178"/>
    <w:rsid w:val="00CC3C2D"/>
    <w:rsid w:val="00CC57AC"/>
    <w:rsid w:val="00CC59DC"/>
    <w:rsid w:val="00CC776C"/>
    <w:rsid w:val="00CD01A5"/>
    <w:rsid w:val="00CD6B42"/>
    <w:rsid w:val="00CE1E17"/>
    <w:rsid w:val="00CE2C34"/>
    <w:rsid w:val="00CF561D"/>
    <w:rsid w:val="00D01802"/>
    <w:rsid w:val="00D05E85"/>
    <w:rsid w:val="00D1271C"/>
    <w:rsid w:val="00D1692F"/>
    <w:rsid w:val="00D2695E"/>
    <w:rsid w:val="00D33A4D"/>
    <w:rsid w:val="00D3568D"/>
    <w:rsid w:val="00D4030C"/>
    <w:rsid w:val="00D403ED"/>
    <w:rsid w:val="00D42F5E"/>
    <w:rsid w:val="00D45E4A"/>
    <w:rsid w:val="00D63E59"/>
    <w:rsid w:val="00D66A89"/>
    <w:rsid w:val="00D746F5"/>
    <w:rsid w:val="00D81121"/>
    <w:rsid w:val="00D826DE"/>
    <w:rsid w:val="00D829A3"/>
    <w:rsid w:val="00D83755"/>
    <w:rsid w:val="00D90C7C"/>
    <w:rsid w:val="00D93833"/>
    <w:rsid w:val="00DA36E5"/>
    <w:rsid w:val="00DC0CC0"/>
    <w:rsid w:val="00DC2D01"/>
    <w:rsid w:val="00DD3E8D"/>
    <w:rsid w:val="00E01101"/>
    <w:rsid w:val="00E01E67"/>
    <w:rsid w:val="00E06AFA"/>
    <w:rsid w:val="00E1523E"/>
    <w:rsid w:val="00E24139"/>
    <w:rsid w:val="00E37E21"/>
    <w:rsid w:val="00E444BA"/>
    <w:rsid w:val="00E53D5C"/>
    <w:rsid w:val="00E57F33"/>
    <w:rsid w:val="00E60ABB"/>
    <w:rsid w:val="00E60C41"/>
    <w:rsid w:val="00E614BD"/>
    <w:rsid w:val="00E67713"/>
    <w:rsid w:val="00E7413C"/>
    <w:rsid w:val="00E80EF9"/>
    <w:rsid w:val="00E90EB0"/>
    <w:rsid w:val="00E91925"/>
    <w:rsid w:val="00E92E47"/>
    <w:rsid w:val="00E93B6A"/>
    <w:rsid w:val="00E9576D"/>
    <w:rsid w:val="00EA56F9"/>
    <w:rsid w:val="00EB05D9"/>
    <w:rsid w:val="00EB3BFD"/>
    <w:rsid w:val="00EB3E62"/>
    <w:rsid w:val="00EC08AC"/>
    <w:rsid w:val="00EC2856"/>
    <w:rsid w:val="00EC2E80"/>
    <w:rsid w:val="00EC5D2D"/>
    <w:rsid w:val="00EC7E0A"/>
    <w:rsid w:val="00ED337D"/>
    <w:rsid w:val="00EE1C40"/>
    <w:rsid w:val="00EE48ED"/>
    <w:rsid w:val="00EF7C8A"/>
    <w:rsid w:val="00F038F7"/>
    <w:rsid w:val="00F03AE8"/>
    <w:rsid w:val="00F053E2"/>
    <w:rsid w:val="00F12759"/>
    <w:rsid w:val="00F12AD7"/>
    <w:rsid w:val="00F16B33"/>
    <w:rsid w:val="00F21C6C"/>
    <w:rsid w:val="00F25E7F"/>
    <w:rsid w:val="00F318BF"/>
    <w:rsid w:val="00F33C53"/>
    <w:rsid w:val="00F537EB"/>
    <w:rsid w:val="00F614AC"/>
    <w:rsid w:val="00F72B26"/>
    <w:rsid w:val="00F7659F"/>
    <w:rsid w:val="00F76BED"/>
    <w:rsid w:val="00F76D69"/>
    <w:rsid w:val="00F80EEE"/>
    <w:rsid w:val="00F82DDB"/>
    <w:rsid w:val="00F85F2A"/>
    <w:rsid w:val="00F906CF"/>
    <w:rsid w:val="00F90D1A"/>
    <w:rsid w:val="00F9189E"/>
    <w:rsid w:val="00F9387A"/>
    <w:rsid w:val="00FA5147"/>
    <w:rsid w:val="00FB0C11"/>
    <w:rsid w:val="00FB39E3"/>
    <w:rsid w:val="00FC445C"/>
    <w:rsid w:val="00FC532A"/>
    <w:rsid w:val="00FD4894"/>
    <w:rsid w:val="00FD6869"/>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81069314">
      <w:bodyDiv w:val="1"/>
      <w:marLeft w:val="0"/>
      <w:marRight w:val="0"/>
      <w:marTop w:val="0"/>
      <w:marBottom w:val="0"/>
      <w:divBdr>
        <w:top w:val="none" w:sz="0" w:space="0" w:color="auto"/>
        <w:left w:val="none" w:sz="0" w:space="0" w:color="auto"/>
        <w:bottom w:val="none" w:sz="0" w:space="0" w:color="auto"/>
        <w:right w:val="none" w:sz="0" w:space="0" w:color="auto"/>
      </w:divBdr>
    </w:div>
    <w:div w:id="123739763">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22639744">
      <w:bodyDiv w:val="1"/>
      <w:marLeft w:val="0"/>
      <w:marRight w:val="0"/>
      <w:marTop w:val="0"/>
      <w:marBottom w:val="0"/>
      <w:divBdr>
        <w:top w:val="none" w:sz="0" w:space="0" w:color="auto"/>
        <w:left w:val="none" w:sz="0" w:space="0" w:color="auto"/>
        <w:bottom w:val="none" w:sz="0" w:space="0" w:color="auto"/>
        <w:right w:val="none" w:sz="0" w:space="0" w:color="auto"/>
      </w:divBdr>
    </w:div>
    <w:div w:id="235751713">
      <w:bodyDiv w:val="1"/>
      <w:marLeft w:val="0"/>
      <w:marRight w:val="0"/>
      <w:marTop w:val="0"/>
      <w:marBottom w:val="0"/>
      <w:divBdr>
        <w:top w:val="none" w:sz="0" w:space="0" w:color="auto"/>
        <w:left w:val="none" w:sz="0" w:space="0" w:color="auto"/>
        <w:bottom w:val="none" w:sz="0" w:space="0" w:color="auto"/>
        <w:right w:val="none" w:sz="0" w:space="0" w:color="auto"/>
      </w:divBdr>
      <w:divsChild>
        <w:div w:id="525413700">
          <w:marLeft w:val="0"/>
          <w:marRight w:val="0"/>
          <w:marTop w:val="0"/>
          <w:marBottom w:val="0"/>
          <w:divBdr>
            <w:top w:val="none" w:sz="0" w:space="0" w:color="auto"/>
            <w:left w:val="none" w:sz="0" w:space="0" w:color="auto"/>
            <w:bottom w:val="none" w:sz="0" w:space="0" w:color="auto"/>
            <w:right w:val="none" w:sz="0" w:space="0" w:color="auto"/>
          </w:divBdr>
          <w:divsChild>
            <w:div w:id="1484617443">
              <w:marLeft w:val="0"/>
              <w:marRight w:val="0"/>
              <w:marTop w:val="0"/>
              <w:marBottom w:val="0"/>
              <w:divBdr>
                <w:top w:val="none" w:sz="0" w:space="0" w:color="auto"/>
                <w:left w:val="none" w:sz="0" w:space="0" w:color="auto"/>
                <w:bottom w:val="none" w:sz="0" w:space="0" w:color="auto"/>
                <w:right w:val="none" w:sz="0" w:space="0" w:color="auto"/>
              </w:divBdr>
            </w:div>
          </w:divsChild>
        </w:div>
        <w:div w:id="684524231">
          <w:marLeft w:val="0"/>
          <w:marRight w:val="0"/>
          <w:marTop w:val="0"/>
          <w:marBottom w:val="0"/>
          <w:divBdr>
            <w:top w:val="none" w:sz="0" w:space="0" w:color="auto"/>
            <w:left w:val="none" w:sz="0" w:space="0" w:color="auto"/>
            <w:bottom w:val="none" w:sz="0" w:space="0" w:color="auto"/>
            <w:right w:val="none" w:sz="0" w:space="0" w:color="auto"/>
          </w:divBdr>
        </w:div>
      </w:divsChild>
    </w:div>
    <w:div w:id="256640765">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348025475">
      <w:bodyDiv w:val="1"/>
      <w:marLeft w:val="0"/>
      <w:marRight w:val="0"/>
      <w:marTop w:val="0"/>
      <w:marBottom w:val="0"/>
      <w:divBdr>
        <w:top w:val="none" w:sz="0" w:space="0" w:color="auto"/>
        <w:left w:val="none" w:sz="0" w:space="0" w:color="auto"/>
        <w:bottom w:val="none" w:sz="0" w:space="0" w:color="auto"/>
        <w:right w:val="none" w:sz="0" w:space="0" w:color="auto"/>
      </w:divBdr>
    </w:div>
    <w:div w:id="364601346">
      <w:bodyDiv w:val="1"/>
      <w:marLeft w:val="0"/>
      <w:marRight w:val="0"/>
      <w:marTop w:val="0"/>
      <w:marBottom w:val="0"/>
      <w:divBdr>
        <w:top w:val="none" w:sz="0" w:space="0" w:color="auto"/>
        <w:left w:val="none" w:sz="0" w:space="0" w:color="auto"/>
        <w:bottom w:val="none" w:sz="0" w:space="0" w:color="auto"/>
        <w:right w:val="none" w:sz="0" w:space="0" w:color="auto"/>
      </w:divBdr>
    </w:div>
    <w:div w:id="372732076">
      <w:bodyDiv w:val="1"/>
      <w:marLeft w:val="0"/>
      <w:marRight w:val="0"/>
      <w:marTop w:val="0"/>
      <w:marBottom w:val="0"/>
      <w:divBdr>
        <w:top w:val="none" w:sz="0" w:space="0" w:color="auto"/>
        <w:left w:val="none" w:sz="0" w:space="0" w:color="auto"/>
        <w:bottom w:val="none" w:sz="0" w:space="0" w:color="auto"/>
        <w:right w:val="none" w:sz="0" w:space="0" w:color="auto"/>
      </w:divBdr>
    </w:div>
    <w:div w:id="380638161">
      <w:bodyDiv w:val="1"/>
      <w:marLeft w:val="0"/>
      <w:marRight w:val="0"/>
      <w:marTop w:val="0"/>
      <w:marBottom w:val="0"/>
      <w:divBdr>
        <w:top w:val="none" w:sz="0" w:space="0" w:color="auto"/>
        <w:left w:val="none" w:sz="0" w:space="0" w:color="auto"/>
        <w:bottom w:val="none" w:sz="0" w:space="0" w:color="auto"/>
        <w:right w:val="none" w:sz="0" w:space="0" w:color="auto"/>
      </w:divBdr>
    </w:div>
    <w:div w:id="396243028">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536238674">
      <w:bodyDiv w:val="1"/>
      <w:marLeft w:val="0"/>
      <w:marRight w:val="0"/>
      <w:marTop w:val="0"/>
      <w:marBottom w:val="0"/>
      <w:divBdr>
        <w:top w:val="none" w:sz="0" w:space="0" w:color="auto"/>
        <w:left w:val="none" w:sz="0" w:space="0" w:color="auto"/>
        <w:bottom w:val="none" w:sz="0" w:space="0" w:color="auto"/>
        <w:right w:val="none" w:sz="0" w:space="0" w:color="auto"/>
      </w:divBdr>
    </w:div>
    <w:div w:id="591015336">
      <w:bodyDiv w:val="1"/>
      <w:marLeft w:val="0"/>
      <w:marRight w:val="0"/>
      <w:marTop w:val="0"/>
      <w:marBottom w:val="0"/>
      <w:divBdr>
        <w:top w:val="none" w:sz="0" w:space="0" w:color="auto"/>
        <w:left w:val="none" w:sz="0" w:space="0" w:color="auto"/>
        <w:bottom w:val="none" w:sz="0" w:space="0" w:color="auto"/>
        <w:right w:val="none" w:sz="0" w:space="0" w:color="auto"/>
      </w:divBdr>
    </w:div>
    <w:div w:id="714696581">
      <w:bodyDiv w:val="1"/>
      <w:marLeft w:val="0"/>
      <w:marRight w:val="0"/>
      <w:marTop w:val="0"/>
      <w:marBottom w:val="0"/>
      <w:divBdr>
        <w:top w:val="none" w:sz="0" w:space="0" w:color="auto"/>
        <w:left w:val="none" w:sz="0" w:space="0" w:color="auto"/>
        <w:bottom w:val="none" w:sz="0" w:space="0" w:color="auto"/>
        <w:right w:val="none" w:sz="0" w:space="0" w:color="auto"/>
      </w:divBdr>
    </w:div>
    <w:div w:id="786241471">
      <w:bodyDiv w:val="1"/>
      <w:marLeft w:val="0"/>
      <w:marRight w:val="0"/>
      <w:marTop w:val="0"/>
      <w:marBottom w:val="0"/>
      <w:divBdr>
        <w:top w:val="none" w:sz="0" w:space="0" w:color="auto"/>
        <w:left w:val="none" w:sz="0" w:space="0" w:color="auto"/>
        <w:bottom w:val="none" w:sz="0" w:space="0" w:color="auto"/>
        <w:right w:val="none" w:sz="0" w:space="0" w:color="auto"/>
      </w:divBdr>
    </w:div>
    <w:div w:id="789857450">
      <w:bodyDiv w:val="1"/>
      <w:marLeft w:val="0"/>
      <w:marRight w:val="0"/>
      <w:marTop w:val="0"/>
      <w:marBottom w:val="0"/>
      <w:divBdr>
        <w:top w:val="none" w:sz="0" w:space="0" w:color="auto"/>
        <w:left w:val="none" w:sz="0" w:space="0" w:color="auto"/>
        <w:bottom w:val="none" w:sz="0" w:space="0" w:color="auto"/>
        <w:right w:val="none" w:sz="0" w:space="0" w:color="auto"/>
      </w:divBdr>
    </w:div>
    <w:div w:id="795493468">
      <w:bodyDiv w:val="1"/>
      <w:marLeft w:val="0"/>
      <w:marRight w:val="0"/>
      <w:marTop w:val="0"/>
      <w:marBottom w:val="0"/>
      <w:divBdr>
        <w:top w:val="none" w:sz="0" w:space="0" w:color="auto"/>
        <w:left w:val="none" w:sz="0" w:space="0" w:color="auto"/>
        <w:bottom w:val="none" w:sz="0" w:space="0" w:color="auto"/>
        <w:right w:val="none" w:sz="0" w:space="0" w:color="auto"/>
      </w:divBdr>
    </w:div>
    <w:div w:id="822164684">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45168341">
      <w:bodyDiv w:val="1"/>
      <w:marLeft w:val="0"/>
      <w:marRight w:val="0"/>
      <w:marTop w:val="0"/>
      <w:marBottom w:val="0"/>
      <w:divBdr>
        <w:top w:val="none" w:sz="0" w:space="0" w:color="auto"/>
        <w:left w:val="none" w:sz="0" w:space="0" w:color="auto"/>
        <w:bottom w:val="none" w:sz="0" w:space="0" w:color="auto"/>
        <w:right w:val="none" w:sz="0" w:space="0" w:color="auto"/>
      </w:divBdr>
    </w:div>
    <w:div w:id="846291631">
      <w:bodyDiv w:val="1"/>
      <w:marLeft w:val="0"/>
      <w:marRight w:val="0"/>
      <w:marTop w:val="0"/>
      <w:marBottom w:val="0"/>
      <w:divBdr>
        <w:top w:val="none" w:sz="0" w:space="0" w:color="auto"/>
        <w:left w:val="none" w:sz="0" w:space="0" w:color="auto"/>
        <w:bottom w:val="none" w:sz="0" w:space="0" w:color="auto"/>
        <w:right w:val="none" w:sz="0" w:space="0" w:color="auto"/>
      </w:divBdr>
    </w:div>
    <w:div w:id="869495422">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01913252">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06397779">
      <w:bodyDiv w:val="1"/>
      <w:marLeft w:val="0"/>
      <w:marRight w:val="0"/>
      <w:marTop w:val="0"/>
      <w:marBottom w:val="0"/>
      <w:divBdr>
        <w:top w:val="none" w:sz="0" w:space="0" w:color="auto"/>
        <w:left w:val="none" w:sz="0" w:space="0" w:color="auto"/>
        <w:bottom w:val="none" w:sz="0" w:space="0" w:color="auto"/>
        <w:right w:val="none" w:sz="0" w:space="0" w:color="auto"/>
      </w:divBdr>
    </w:div>
    <w:div w:id="1015375834">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03765064">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2962772">
      <w:bodyDiv w:val="1"/>
      <w:marLeft w:val="0"/>
      <w:marRight w:val="0"/>
      <w:marTop w:val="0"/>
      <w:marBottom w:val="0"/>
      <w:divBdr>
        <w:top w:val="none" w:sz="0" w:space="0" w:color="auto"/>
        <w:left w:val="none" w:sz="0" w:space="0" w:color="auto"/>
        <w:bottom w:val="none" w:sz="0" w:space="0" w:color="auto"/>
        <w:right w:val="none" w:sz="0" w:space="0" w:color="auto"/>
      </w:divBdr>
    </w:div>
    <w:div w:id="1170175527">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183133845">
      <w:bodyDiv w:val="1"/>
      <w:marLeft w:val="0"/>
      <w:marRight w:val="0"/>
      <w:marTop w:val="0"/>
      <w:marBottom w:val="0"/>
      <w:divBdr>
        <w:top w:val="none" w:sz="0" w:space="0" w:color="auto"/>
        <w:left w:val="none" w:sz="0" w:space="0" w:color="auto"/>
        <w:bottom w:val="none" w:sz="0" w:space="0" w:color="auto"/>
        <w:right w:val="none" w:sz="0" w:space="0" w:color="auto"/>
      </w:divBdr>
    </w:div>
    <w:div w:id="1190266010">
      <w:bodyDiv w:val="1"/>
      <w:marLeft w:val="0"/>
      <w:marRight w:val="0"/>
      <w:marTop w:val="0"/>
      <w:marBottom w:val="0"/>
      <w:divBdr>
        <w:top w:val="none" w:sz="0" w:space="0" w:color="auto"/>
        <w:left w:val="none" w:sz="0" w:space="0" w:color="auto"/>
        <w:bottom w:val="none" w:sz="0" w:space="0" w:color="auto"/>
        <w:right w:val="none" w:sz="0" w:space="0" w:color="auto"/>
      </w:divBdr>
    </w:div>
    <w:div w:id="1276869275">
      <w:bodyDiv w:val="1"/>
      <w:marLeft w:val="0"/>
      <w:marRight w:val="0"/>
      <w:marTop w:val="0"/>
      <w:marBottom w:val="0"/>
      <w:divBdr>
        <w:top w:val="none" w:sz="0" w:space="0" w:color="auto"/>
        <w:left w:val="none" w:sz="0" w:space="0" w:color="auto"/>
        <w:bottom w:val="none" w:sz="0" w:space="0" w:color="auto"/>
        <w:right w:val="none" w:sz="0" w:space="0" w:color="auto"/>
      </w:divBdr>
    </w:div>
    <w:div w:id="1310599504">
      <w:bodyDiv w:val="1"/>
      <w:marLeft w:val="0"/>
      <w:marRight w:val="0"/>
      <w:marTop w:val="0"/>
      <w:marBottom w:val="0"/>
      <w:divBdr>
        <w:top w:val="none" w:sz="0" w:space="0" w:color="auto"/>
        <w:left w:val="none" w:sz="0" w:space="0" w:color="auto"/>
        <w:bottom w:val="none" w:sz="0" w:space="0" w:color="auto"/>
        <w:right w:val="none" w:sz="0" w:space="0" w:color="auto"/>
      </w:divBdr>
    </w:div>
    <w:div w:id="1361903776">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71286975">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27251857">
      <w:bodyDiv w:val="1"/>
      <w:marLeft w:val="0"/>
      <w:marRight w:val="0"/>
      <w:marTop w:val="0"/>
      <w:marBottom w:val="0"/>
      <w:divBdr>
        <w:top w:val="none" w:sz="0" w:space="0" w:color="auto"/>
        <w:left w:val="none" w:sz="0" w:space="0" w:color="auto"/>
        <w:bottom w:val="none" w:sz="0" w:space="0" w:color="auto"/>
        <w:right w:val="none" w:sz="0" w:space="0" w:color="auto"/>
      </w:divBdr>
    </w:div>
    <w:div w:id="1544519204">
      <w:bodyDiv w:val="1"/>
      <w:marLeft w:val="0"/>
      <w:marRight w:val="0"/>
      <w:marTop w:val="0"/>
      <w:marBottom w:val="0"/>
      <w:divBdr>
        <w:top w:val="none" w:sz="0" w:space="0" w:color="auto"/>
        <w:left w:val="none" w:sz="0" w:space="0" w:color="auto"/>
        <w:bottom w:val="none" w:sz="0" w:space="0" w:color="auto"/>
        <w:right w:val="none" w:sz="0" w:space="0" w:color="auto"/>
      </w:divBdr>
    </w:div>
    <w:div w:id="1553810073">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26084473">
      <w:bodyDiv w:val="1"/>
      <w:marLeft w:val="0"/>
      <w:marRight w:val="0"/>
      <w:marTop w:val="0"/>
      <w:marBottom w:val="0"/>
      <w:divBdr>
        <w:top w:val="none" w:sz="0" w:space="0" w:color="auto"/>
        <w:left w:val="none" w:sz="0" w:space="0" w:color="auto"/>
        <w:bottom w:val="none" w:sz="0" w:space="0" w:color="auto"/>
        <w:right w:val="none" w:sz="0" w:space="0" w:color="auto"/>
      </w:divBdr>
    </w:div>
    <w:div w:id="164862984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75436178">
      <w:bodyDiv w:val="1"/>
      <w:marLeft w:val="0"/>
      <w:marRight w:val="0"/>
      <w:marTop w:val="0"/>
      <w:marBottom w:val="0"/>
      <w:divBdr>
        <w:top w:val="none" w:sz="0" w:space="0" w:color="auto"/>
        <w:left w:val="none" w:sz="0" w:space="0" w:color="auto"/>
        <w:bottom w:val="none" w:sz="0" w:space="0" w:color="auto"/>
        <w:right w:val="none" w:sz="0" w:space="0" w:color="auto"/>
      </w:divBdr>
    </w:div>
    <w:div w:id="1823697703">
      <w:bodyDiv w:val="1"/>
      <w:marLeft w:val="0"/>
      <w:marRight w:val="0"/>
      <w:marTop w:val="0"/>
      <w:marBottom w:val="0"/>
      <w:divBdr>
        <w:top w:val="none" w:sz="0" w:space="0" w:color="auto"/>
        <w:left w:val="none" w:sz="0" w:space="0" w:color="auto"/>
        <w:bottom w:val="none" w:sz="0" w:space="0" w:color="auto"/>
        <w:right w:val="none" w:sz="0" w:space="0" w:color="auto"/>
      </w:divBdr>
      <w:divsChild>
        <w:div w:id="1005592384">
          <w:marLeft w:val="0"/>
          <w:marRight w:val="0"/>
          <w:marTop w:val="0"/>
          <w:marBottom w:val="0"/>
          <w:divBdr>
            <w:top w:val="none" w:sz="0" w:space="0" w:color="auto"/>
            <w:left w:val="none" w:sz="0" w:space="0" w:color="auto"/>
            <w:bottom w:val="none" w:sz="0" w:space="0" w:color="auto"/>
            <w:right w:val="none" w:sz="0" w:space="0" w:color="auto"/>
          </w:divBdr>
          <w:divsChild>
            <w:div w:id="617495181">
              <w:marLeft w:val="0"/>
              <w:marRight w:val="0"/>
              <w:marTop w:val="0"/>
              <w:marBottom w:val="0"/>
              <w:divBdr>
                <w:top w:val="none" w:sz="0" w:space="0" w:color="auto"/>
                <w:left w:val="none" w:sz="0" w:space="0" w:color="auto"/>
                <w:bottom w:val="none" w:sz="0" w:space="0" w:color="auto"/>
                <w:right w:val="none" w:sz="0" w:space="0" w:color="auto"/>
              </w:divBdr>
            </w:div>
          </w:divsChild>
        </w:div>
        <w:div w:id="1700625016">
          <w:marLeft w:val="0"/>
          <w:marRight w:val="0"/>
          <w:marTop w:val="0"/>
          <w:marBottom w:val="0"/>
          <w:divBdr>
            <w:top w:val="none" w:sz="0" w:space="0" w:color="auto"/>
            <w:left w:val="none" w:sz="0" w:space="0" w:color="auto"/>
            <w:bottom w:val="none" w:sz="0" w:space="0" w:color="auto"/>
            <w:right w:val="none" w:sz="0" w:space="0" w:color="auto"/>
          </w:divBdr>
        </w:div>
      </w:divsChild>
    </w:div>
    <w:div w:id="1890680608">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07950471">
      <w:bodyDiv w:val="1"/>
      <w:marLeft w:val="0"/>
      <w:marRight w:val="0"/>
      <w:marTop w:val="0"/>
      <w:marBottom w:val="0"/>
      <w:divBdr>
        <w:top w:val="none" w:sz="0" w:space="0" w:color="auto"/>
        <w:left w:val="none" w:sz="0" w:space="0" w:color="auto"/>
        <w:bottom w:val="none" w:sz="0" w:space="0" w:color="auto"/>
        <w:right w:val="none" w:sz="0" w:space="0" w:color="auto"/>
      </w:divBdr>
    </w:div>
    <w:div w:id="1931115614">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49701415">
      <w:bodyDiv w:val="1"/>
      <w:marLeft w:val="0"/>
      <w:marRight w:val="0"/>
      <w:marTop w:val="0"/>
      <w:marBottom w:val="0"/>
      <w:divBdr>
        <w:top w:val="none" w:sz="0" w:space="0" w:color="auto"/>
        <w:left w:val="none" w:sz="0" w:space="0" w:color="auto"/>
        <w:bottom w:val="none" w:sz="0" w:space="0" w:color="auto"/>
        <w:right w:val="none" w:sz="0" w:space="0" w:color="auto"/>
      </w:divBdr>
    </w:div>
    <w:div w:id="1974940749">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pharmacy-facts-236-december-16-2024-corrected-0/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ops-billing-guide-10/downl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2</Pages>
  <Words>491</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10</cp:revision>
  <cp:lastPrinted>2025-02-06T18:47:00Z</cp:lastPrinted>
  <dcterms:created xsi:type="dcterms:W3CDTF">2025-08-07T16:37:00Z</dcterms:created>
  <dcterms:modified xsi:type="dcterms:W3CDTF">2025-08-07T19:31:00Z</dcterms:modified>
</cp:coreProperties>
</file>