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448A" w14:textId="77777777" w:rsidR="0044722E" w:rsidRDefault="0044722E" w:rsidP="0025314A">
      <w:pPr>
        <w:pStyle w:val="Noparagraphstyle"/>
        <w:rPr>
          <w:rFonts w:ascii="Arial Narrow" w:hAnsi="Arial Narrow"/>
          <w:b/>
          <w:bCs/>
          <w:sz w:val="20"/>
          <w:szCs w:val="20"/>
        </w:rPr>
      </w:pPr>
    </w:p>
    <w:p w14:paraId="30D0EF61" w14:textId="216DE2B6" w:rsidR="00074716" w:rsidRDefault="000A622F" w:rsidP="0025314A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64C9194F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9C9" w:rsidRPr="518E6A9F">
        <w:rPr>
          <w:rFonts w:ascii="Arial Narrow" w:hAnsi="Arial Narrow"/>
          <w:b/>
          <w:bCs/>
          <w:sz w:val="20"/>
          <w:szCs w:val="20"/>
        </w:rPr>
        <w:t xml:space="preserve">Number </w:t>
      </w:r>
      <w:r w:rsidR="008B63D6" w:rsidRPr="518E6A9F">
        <w:rPr>
          <w:rFonts w:ascii="Arial Narrow" w:hAnsi="Arial Narrow"/>
          <w:b/>
          <w:bCs/>
          <w:color w:val="auto"/>
          <w:sz w:val="20"/>
          <w:szCs w:val="20"/>
        </w:rPr>
        <w:t>2</w:t>
      </w:r>
      <w:r w:rsidR="00220CAB">
        <w:rPr>
          <w:rFonts w:ascii="Arial Narrow" w:hAnsi="Arial Narrow"/>
          <w:b/>
          <w:bCs/>
          <w:color w:val="auto"/>
          <w:sz w:val="20"/>
          <w:szCs w:val="20"/>
        </w:rPr>
        <w:t>6</w:t>
      </w:r>
      <w:r w:rsidR="004F7F47">
        <w:rPr>
          <w:rFonts w:ascii="Arial Narrow" w:hAnsi="Arial Narrow"/>
          <w:b/>
          <w:bCs/>
          <w:color w:val="auto"/>
          <w:sz w:val="20"/>
          <w:szCs w:val="20"/>
        </w:rPr>
        <w:t>6</w:t>
      </w:r>
      <w:r w:rsidR="00C559C9" w:rsidRPr="518E6A9F">
        <w:rPr>
          <w:rFonts w:ascii="Arial Narrow" w:hAnsi="Arial Narrow"/>
          <w:b/>
          <w:bCs/>
          <w:color w:val="auto"/>
          <w:sz w:val="20"/>
          <w:szCs w:val="20"/>
        </w:rPr>
        <w:t xml:space="preserve">, </w:t>
      </w:r>
      <w:r w:rsidR="7B4763A0" w:rsidRPr="518E6A9F">
        <w:rPr>
          <w:rFonts w:ascii="Arial Narrow" w:hAnsi="Arial Narrow"/>
          <w:b/>
          <w:bCs/>
          <w:color w:val="auto"/>
          <w:sz w:val="20"/>
          <w:szCs w:val="20"/>
        </w:rPr>
        <w:t xml:space="preserve">December </w:t>
      </w:r>
      <w:r w:rsidR="00220CAB">
        <w:rPr>
          <w:rFonts w:ascii="Arial Narrow" w:hAnsi="Arial Narrow"/>
          <w:b/>
          <w:bCs/>
          <w:color w:val="auto"/>
          <w:sz w:val="20"/>
          <w:szCs w:val="20"/>
        </w:rPr>
        <w:t>18</w:t>
      </w:r>
      <w:r w:rsidR="00E82CBB" w:rsidRPr="518E6A9F">
        <w:rPr>
          <w:rFonts w:ascii="Arial Narrow" w:hAnsi="Arial Narrow"/>
          <w:b/>
          <w:bCs/>
          <w:color w:val="auto"/>
          <w:sz w:val="20"/>
          <w:szCs w:val="20"/>
        </w:rPr>
        <w:t xml:space="preserve">, </w:t>
      </w:r>
      <w:r w:rsidR="00F320B5" w:rsidRPr="518E6A9F">
        <w:rPr>
          <w:rFonts w:ascii="Arial Narrow" w:hAnsi="Arial Narrow"/>
          <w:b/>
          <w:bCs/>
          <w:color w:val="auto"/>
          <w:sz w:val="20"/>
          <w:szCs w:val="20"/>
        </w:rPr>
        <w:t>20</w:t>
      </w:r>
      <w:r w:rsidR="5522F6D7" w:rsidRPr="518E6A9F">
        <w:rPr>
          <w:rFonts w:ascii="Arial Narrow" w:hAnsi="Arial Narrow"/>
          <w:b/>
          <w:bCs/>
          <w:color w:val="auto"/>
          <w:sz w:val="20"/>
          <w:szCs w:val="20"/>
        </w:rPr>
        <w:t>25</w:t>
      </w:r>
    </w:p>
    <w:p w14:paraId="68C65F5C" w14:textId="77777777" w:rsidR="0025314A" w:rsidRPr="0025314A" w:rsidRDefault="0025314A" w:rsidP="0025314A"/>
    <w:p w14:paraId="047A203E" w14:textId="77777777" w:rsidR="0025314A" w:rsidRPr="0025314A" w:rsidRDefault="0025314A" w:rsidP="0025314A"/>
    <w:p w14:paraId="44ED8467" w14:textId="77777777" w:rsidR="0025314A" w:rsidRPr="0025314A" w:rsidRDefault="0025314A" w:rsidP="0025314A"/>
    <w:p w14:paraId="1C09FFD1" w14:textId="77777777" w:rsidR="0025314A" w:rsidRPr="0025314A" w:rsidRDefault="0025314A" w:rsidP="0025314A"/>
    <w:p w14:paraId="28B22C11" w14:textId="77777777" w:rsidR="0025314A" w:rsidRPr="0025314A" w:rsidRDefault="0025314A" w:rsidP="0025314A"/>
    <w:p w14:paraId="080DC8F4" w14:textId="77777777" w:rsidR="0025314A" w:rsidRPr="0025314A" w:rsidRDefault="0025314A" w:rsidP="0025314A"/>
    <w:p w14:paraId="02107D84" w14:textId="77777777" w:rsidR="0025314A" w:rsidRPr="0025314A" w:rsidRDefault="0025314A" w:rsidP="0025314A"/>
    <w:p w14:paraId="56C03DA0" w14:textId="77777777" w:rsidR="0025314A" w:rsidRPr="0025314A" w:rsidRDefault="0025314A" w:rsidP="0025314A"/>
    <w:p w14:paraId="7D58D054" w14:textId="77777777" w:rsidR="0025314A" w:rsidRPr="0025314A" w:rsidRDefault="0025314A" w:rsidP="0025314A"/>
    <w:p w14:paraId="6AE97F43" w14:textId="77777777" w:rsidR="0025314A" w:rsidRDefault="0025314A" w:rsidP="0025314A">
      <w:pPr>
        <w:rPr>
          <w:rFonts w:ascii="Arial Narrow" w:hAnsi="Arial Narrow"/>
          <w:b/>
          <w:color w:val="000000"/>
          <w:sz w:val="20"/>
          <w:szCs w:val="20"/>
        </w:rPr>
      </w:pPr>
    </w:p>
    <w:p w14:paraId="71567336" w14:textId="77777777" w:rsidR="0025314A" w:rsidRPr="0025314A" w:rsidRDefault="0025314A" w:rsidP="0025314A"/>
    <w:p w14:paraId="45174E10" w14:textId="77777777" w:rsidR="0025314A" w:rsidRDefault="0025314A" w:rsidP="0025314A">
      <w:pPr>
        <w:rPr>
          <w:rFonts w:ascii="Arial Black" w:eastAsiaTheme="majorEastAsia" w:hAnsi="Arial Black" w:cstheme="majorBidi"/>
          <w:sz w:val="28"/>
          <w:szCs w:val="28"/>
        </w:rPr>
      </w:pPr>
      <w:r>
        <w:rPr>
          <w:rFonts w:ascii="Arial Black" w:eastAsiaTheme="majorEastAsia" w:hAnsi="Arial Black" w:cstheme="majorBidi"/>
          <w:sz w:val="28"/>
          <w:szCs w:val="28"/>
        </w:rPr>
        <w:t xml:space="preserve">Changes in </w:t>
      </w:r>
      <w:r w:rsidRPr="00460EE7">
        <w:rPr>
          <w:rFonts w:ascii="Arial Black" w:eastAsiaTheme="majorEastAsia" w:hAnsi="Arial Black" w:cstheme="majorBidi"/>
          <w:sz w:val="28"/>
          <w:szCs w:val="28"/>
        </w:rPr>
        <w:t>Pulmicort</w:t>
      </w:r>
      <w:r w:rsidRPr="00460EE7">
        <w:rPr>
          <w:rFonts w:ascii="Arial Black" w:eastAsiaTheme="majorEastAsia" w:hAnsi="Arial Black" w:cstheme="majorBidi"/>
          <w:sz w:val="28"/>
          <w:szCs w:val="28"/>
          <w:vertAlign w:val="superscript"/>
        </w:rPr>
        <w:t>®</w:t>
      </w:r>
      <w:r w:rsidRPr="00460EE7">
        <w:rPr>
          <w:rFonts w:ascii="Arial Black" w:eastAsiaTheme="majorEastAsia" w:hAnsi="Arial Black" w:cstheme="majorBidi"/>
          <w:sz w:val="28"/>
          <w:szCs w:val="28"/>
        </w:rPr>
        <w:t xml:space="preserve"> </w:t>
      </w:r>
      <w:r>
        <w:rPr>
          <w:rFonts w:ascii="Arial Black" w:eastAsiaTheme="majorEastAsia" w:hAnsi="Arial Black" w:cstheme="majorBidi"/>
          <w:sz w:val="28"/>
          <w:szCs w:val="28"/>
        </w:rPr>
        <w:t xml:space="preserve">Rebate Status </w:t>
      </w:r>
      <w:r w:rsidRPr="00460EE7">
        <w:rPr>
          <w:rFonts w:ascii="Arial Black" w:eastAsiaTheme="majorEastAsia" w:hAnsi="Arial Black" w:cstheme="majorBidi"/>
          <w:sz w:val="28"/>
          <w:szCs w:val="28"/>
        </w:rPr>
        <w:t xml:space="preserve">Impacting MassHealth Coverage  </w:t>
      </w:r>
    </w:p>
    <w:p w14:paraId="2A1A97D3" w14:textId="77777777" w:rsidR="0025314A" w:rsidRPr="00C60193" w:rsidRDefault="0025314A" w:rsidP="0025314A">
      <w:pPr>
        <w:rPr>
          <w:sz w:val="22"/>
          <w:szCs w:val="22"/>
        </w:rPr>
      </w:pPr>
    </w:p>
    <w:p w14:paraId="584128B5" w14:textId="7C07C9A4" w:rsidR="00A14FF0" w:rsidRDefault="0025314A" w:rsidP="0025314A">
      <w:pPr>
        <w:pStyle w:val="BodyText1000"/>
        <w:spacing w:after="0" w:line="276" w:lineRule="auto"/>
        <w:rPr>
          <w:color w:val="auto"/>
          <w:sz w:val="24"/>
          <w:szCs w:val="24"/>
        </w:rPr>
      </w:pPr>
      <w:r w:rsidRPr="518E6A9F">
        <w:rPr>
          <w:color w:val="auto"/>
          <w:sz w:val="24"/>
          <w:szCs w:val="24"/>
        </w:rPr>
        <w:t>Pulmicort</w:t>
      </w:r>
      <w:r w:rsidR="00775260" w:rsidRPr="518E6A9F">
        <w:rPr>
          <w:color w:val="auto"/>
          <w:sz w:val="24"/>
          <w:szCs w:val="24"/>
        </w:rPr>
        <w:t xml:space="preserve"> </w:t>
      </w:r>
      <w:proofErr w:type="spellStart"/>
      <w:r w:rsidR="00775260" w:rsidRPr="518E6A9F">
        <w:rPr>
          <w:color w:val="auto"/>
          <w:sz w:val="24"/>
          <w:szCs w:val="24"/>
        </w:rPr>
        <w:t>Flexhaler</w:t>
      </w:r>
      <w:proofErr w:type="spellEnd"/>
      <w:r w:rsidRPr="518E6A9F">
        <w:rPr>
          <w:color w:val="auto"/>
          <w:sz w:val="24"/>
          <w:szCs w:val="24"/>
          <w:vertAlign w:val="superscript"/>
        </w:rPr>
        <w:t>®</w:t>
      </w:r>
      <w:r w:rsidRPr="518E6A9F">
        <w:rPr>
          <w:color w:val="auto"/>
          <w:sz w:val="24"/>
          <w:szCs w:val="24"/>
        </w:rPr>
        <w:t xml:space="preserve"> (budesonide) </w:t>
      </w:r>
      <w:r w:rsidR="000D314B" w:rsidRPr="518E6A9F">
        <w:rPr>
          <w:color w:val="auto"/>
          <w:sz w:val="24"/>
          <w:szCs w:val="24"/>
        </w:rPr>
        <w:t xml:space="preserve">has recently been </w:t>
      </w:r>
      <w:r w:rsidR="00156AAC" w:rsidRPr="518E6A9F">
        <w:rPr>
          <w:color w:val="auto"/>
          <w:sz w:val="24"/>
          <w:szCs w:val="24"/>
        </w:rPr>
        <w:t>issued a new National Drug Code (NDC)</w:t>
      </w:r>
      <w:r w:rsidR="00006383" w:rsidRPr="518E6A9F">
        <w:rPr>
          <w:color w:val="auto"/>
          <w:sz w:val="24"/>
          <w:szCs w:val="24"/>
        </w:rPr>
        <w:t xml:space="preserve">, and </w:t>
      </w:r>
      <w:r w:rsidR="00AE6ADD" w:rsidRPr="518E6A9F">
        <w:rPr>
          <w:color w:val="auto"/>
          <w:sz w:val="24"/>
          <w:szCs w:val="24"/>
        </w:rPr>
        <w:t xml:space="preserve">the </w:t>
      </w:r>
      <w:r w:rsidR="00A661FC" w:rsidRPr="518E6A9F">
        <w:rPr>
          <w:color w:val="auto"/>
          <w:sz w:val="24"/>
          <w:szCs w:val="24"/>
        </w:rPr>
        <w:t>prior</w:t>
      </w:r>
      <w:r w:rsidR="00006383" w:rsidRPr="518E6A9F">
        <w:rPr>
          <w:color w:val="auto"/>
          <w:sz w:val="24"/>
          <w:szCs w:val="24"/>
        </w:rPr>
        <w:t xml:space="preserve"> NDCs have been discontinued by the manufacturer. </w:t>
      </w:r>
      <w:r w:rsidR="00775260" w:rsidRPr="518E6A9F">
        <w:rPr>
          <w:color w:val="auto"/>
          <w:sz w:val="24"/>
          <w:szCs w:val="24"/>
        </w:rPr>
        <w:t>The new NDC</w:t>
      </w:r>
      <w:r w:rsidR="7A7532BF" w:rsidRPr="518E6A9F">
        <w:rPr>
          <w:color w:val="auto"/>
          <w:sz w:val="24"/>
          <w:szCs w:val="24"/>
        </w:rPr>
        <w:t>s</w:t>
      </w:r>
      <w:r w:rsidR="1F3E7EB6" w:rsidRPr="518E6A9F">
        <w:rPr>
          <w:color w:val="auto"/>
          <w:sz w:val="24"/>
          <w:szCs w:val="24"/>
        </w:rPr>
        <w:t xml:space="preserve"> </w:t>
      </w:r>
      <w:r w:rsidR="734D59EA" w:rsidRPr="518E6A9F">
        <w:rPr>
          <w:color w:val="auto"/>
          <w:sz w:val="24"/>
          <w:szCs w:val="24"/>
        </w:rPr>
        <w:t>are</w:t>
      </w:r>
      <w:r w:rsidR="2175A3EC" w:rsidRPr="518E6A9F">
        <w:rPr>
          <w:color w:val="auto"/>
          <w:sz w:val="24"/>
          <w:szCs w:val="24"/>
        </w:rPr>
        <w:t xml:space="preserve"> associated with </w:t>
      </w:r>
      <w:r w:rsidR="00775260" w:rsidRPr="518E6A9F">
        <w:rPr>
          <w:color w:val="auto"/>
          <w:sz w:val="24"/>
          <w:szCs w:val="24"/>
        </w:rPr>
        <w:t xml:space="preserve">labeler Rubicon Holdings (labeler code </w:t>
      </w:r>
      <w:r w:rsidR="001D0217" w:rsidRPr="518E6A9F">
        <w:rPr>
          <w:color w:val="auto"/>
          <w:sz w:val="24"/>
          <w:szCs w:val="24"/>
        </w:rPr>
        <w:t>85612</w:t>
      </w:r>
      <w:r w:rsidR="00775260" w:rsidRPr="518E6A9F">
        <w:rPr>
          <w:color w:val="auto"/>
          <w:sz w:val="24"/>
          <w:szCs w:val="24"/>
        </w:rPr>
        <w:t>)</w:t>
      </w:r>
      <w:r w:rsidR="36575FE7" w:rsidRPr="518E6A9F">
        <w:rPr>
          <w:color w:val="auto"/>
          <w:sz w:val="24"/>
          <w:szCs w:val="24"/>
        </w:rPr>
        <w:t>, which does</w:t>
      </w:r>
      <w:r w:rsidR="6B7CFBA7" w:rsidRPr="518E6A9F">
        <w:rPr>
          <w:color w:val="auto"/>
          <w:sz w:val="24"/>
          <w:szCs w:val="24"/>
        </w:rPr>
        <w:t xml:space="preserve"> </w:t>
      </w:r>
      <w:r w:rsidR="00775260" w:rsidRPr="518E6A9F">
        <w:rPr>
          <w:color w:val="auto"/>
          <w:sz w:val="24"/>
          <w:szCs w:val="24"/>
        </w:rPr>
        <w:t xml:space="preserve">not </w:t>
      </w:r>
      <w:r w:rsidRPr="518E6A9F">
        <w:rPr>
          <w:color w:val="auto"/>
          <w:sz w:val="24"/>
          <w:szCs w:val="24"/>
        </w:rPr>
        <w:t>participate in the Medicaid Drug Rebate Program (MDRP</w:t>
      </w:r>
      <w:r w:rsidR="001D0217" w:rsidRPr="518E6A9F">
        <w:rPr>
          <w:color w:val="auto"/>
          <w:sz w:val="24"/>
          <w:szCs w:val="24"/>
        </w:rPr>
        <w:t>)</w:t>
      </w:r>
      <w:r w:rsidRPr="518E6A9F">
        <w:rPr>
          <w:color w:val="auto"/>
          <w:sz w:val="24"/>
          <w:szCs w:val="24"/>
        </w:rPr>
        <w:t xml:space="preserve">. </w:t>
      </w:r>
      <w:r w:rsidR="00A14FF0" w:rsidRPr="518E6A9F">
        <w:rPr>
          <w:b/>
          <w:bCs/>
          <w:color w:val="auto"/>
          <w:sz w:val="24"/>
          <w:szCs w:val="24"/>
        </w:rPr>
        <w:t>These new NDCs will not be covered by MassHealth.</w:t>
      </w:r>
      <w:r w:rsidR="00801ED8" w:rsidRPr="00801ED8">
        <w:rPr>
          <w:sz w:val="24"/>
          <w:szCs w:val="24"/>
          <w:shd w:val="clear" w:color="auto" w:fill="FFFFFF"/>
        </w:rPr>
        <w:t xml:space="preserve"> </w:t>
      </w:r>
      <w:r w:rsidR="00801ED8" w:rsidRPr="00801ED8">
        <w:rPr>
          <w:color w:val="auto"/>
          <w:sz w:val="24"/>
          <w:szCs w:val="24"/>
        </w:rPr>
        <w:t>See 130 CMR 406.412(A)(1).</w:t>
      </w:r>
      <w:r w:rsidR="00801ED8" w:rsidRPr="00801ED8">
        <w:rPr>
          <w:b/>
          <w:bCs/>
          <w:color w:val="auto"/>
          <w:sz w:val="24"/>
          <w:szCs w:val="24"/>
        </w:rPr>
        <w:t> </w:t>
      </w:r>
    </w:p>
    <w:p w14:paraId="47890A2F" w14:textId="77777777" w:rsidR="00A14FF0" w:rsidRDefault="00A14FF0" w:rsidP="0025314A">
      <w:pPr>
        <w:pStyle w:val="BodyText1000"/>
        <w:spacing w:after="0" w:line="276" w:lineRule="auto"/>
        <w:rPr>
          <w:color w:val="auto"/>
          <w:sz w:val="24"/>
          <w:szCs w:val="24"/>
        </w:rPr>
      </w:pPr>
    </w:p>
    <w:p w14:paraId="79E6B5BD" w14:textId="751D7653" w:rsidR="0025314A" w:rsidRPr="00B52449" w:rsidRDefault="2968121B" w:rsidP="0025314A">
      <w:pPr>
        <w:pStyle w:val="BodyText1000"/>
        <w:spacing w:after="0" w:line="276" w:lineRule="auto"/>
        <w:rPr>
          <w:color w:val="auto"/>
          <w:sz w:val="24"/>
          <w:szCs w:val="24"/>
        </w:rPr>
      </w:pPr>
      <w:r w:rsidRPr="4182254E">
        <w:rPr>
          <w:color w:val="auto"/>
          <w:sz w:val="24"/>
          <w:szCs w:val="24"/>
        </w:rPr>
        <w:t xml:space="preserve">Pharmacies may </w:t>
      </w:r>
      <w:r w:rsidR="39AE42FB" w:rsidRPr="4182254E">
        <w:rPr>
          <w:color w:val="auto"/>
          <w:sz w:val="24"/>
          <w:szCs w:val="24"/>
        </w:rPr>
        <w:t>have</w:t>
      </w:r>
      <w:r w:rsidR="32E7CB3D" w:rsidRPr="4182254E">
        <w:rPr>
          <w:color w:val="auto"/>
          <w:sz w:val="24"/>
          <w:szCs w:val="24"/>
        </w:rPr>
        <w:t xml:space="preserve"> remaining stock of </w:t>
      </w:r>
      <w:r w:rsidR="53A36E68" w:rsidRPr="4182254E">
        <w:rPr>
          <w:color w:val="auto"/>
          <w:sz w:val="24"/>
          <w:szCs w:val="24"/>
        </w:rPr>
        <w:t>NDCs</w:t>
      </w:r>
      <w:r w:rsidR="36A534D9" w:rsidRPr="4182254E">
        <w:rPr>
          <w:color w:val="auto"/>
          <w:sz w:val="24"/>
          <w:szCs w:val="24"/>
        </w:rPr>
        <w:t xml:space="preserve"> from labelers</w:t>
      </w:r>
      <w:r w:rsidR="53A36E68" w:rsidRPr="4182254E">
        <w:rPr>
          <w:color w:val="auto"/>
          <w:sz w:val="24"/>
          <w:szCs w:val="24"/>
        </w:rPr>
        <w:t xml:space="preserve"> </w:t>
      </w:r>
      <w:r w:rsidR="32E7CB3D" w:rsidRPr="4182254E">
        <w:rPr>
          <w:color w:val="auto"/>
          <w:sz w:val="24"/>
          <w:szCs w:val="24"/>
        </w:rPr>
        <w:t xml:space="preserve">that participate in MDRP (labeler codes </w:t>
      </w:r>
      <w:r w:rsidR="61B853F1" w:rsidRPr="4182254E">
        <w:rPr>
          <w:color w:val="auto"/>
          <w:sz w:val="24"/>
          <w:szCs w:val="24"/>
        </w:rPr>
        <w:t>00186</w:t>
      </w:r>
      <w:r w:rsidR="3CDB8F5D" w:rsidRPr="4182254E">
        <w:rPr>
          <w:color w:val="auto"/>
          <w:sz w:val="24"/>
          <w:szCs w:val="24"/>
        </w:rPr>
        <w:t xml:space="preserve"> and</w:t>
      </w:r>
      <w:r w:rsidR="39AE42FB" w:rsidRPr="4182254E">
        <w:rPr>
          <w:color w:val="auto"/>
          <w:sz w:val="24"/>
          <w:szCs w:val="24"/>
        </w:rPr>
        <w:t xml:space="preserve"> </w:t>
      </w:r>
      <w:r w:rsidR="6765F913" w:rsidRPr="4182254E">
        <w:rPr>
          <w:color w:val="auto"/>
          <w:sz w:val="24"/>
          <w:szCs w:val="24"/>
        </w:rPr>
        <w:t xml:space="preserve">61269). </w:t>
      </w:r>
      <w:r w:rsidR="6A795439" w:rsidRPr="4182254E">
        <w:rPr>
          <w:color w:val="auto"/>
          <w:sz w:val="24"/>
          <w:szCs w:val="24"/>
        </w:rPr>
        <w:t>MassHealth will continue to cover t</w:t>
      </w:r>
      <w:r w:rsidR="6765F913" w:rsidRPr="4182254E">
        <w:rPr>
          <w:color w:val="auto"/>
          <w:sz w:val="24"/>
          <w:szCs w:val="24"/>
        </w:rPr>
        <w:t>he NDCs</w:t>
      </w:r>
      <w:r w:rsidR="1453921B" w:rsidRPr="4182254E">
        <w:rPr>
          <w:color w:val="auto"/>
          <w:sz w:val="24"/>
          <w:szCs w:val="24"/>
        </w:rPr>
        <w:t xml:space="preserve"> </w:t>
      </w:r>
      <w:r w:rsidR="3F11B2F5" w:rsidRPr="4182254E">
        <w:rPr>
          <w:color w:val="auto"/>
          <w:sz w:val="24"/>
          <w:szCs w:val="24"/>
        </w:rPr>
        <w:t xml:space="preserve">associated with </w:t>
      </w:r>
      <w:r w:rsidR="1453921B" w:rsidRPr="4182254E">
        <w:rPr>
          <w:color w:val="auto"/>
          <w:sz w:val="24"/>
          <w:szCs w:val="24"/>
        </w:rPr>
        <w:t>labeler codes that</w:t>
      </w:r>
      <w:r w:rsidR="6765F913" w:rsidRPr="4182254E">
        <w:rPr>
          <w:color w:val="auto"/>
          <w:sz w:val="24"/>
          <w:szCs w:val="24"/>
        </w:rPr>
        <w:t xml:space="preserve"> participat</w:t>
      </w:r>
      <w:r w:rsidR="01E4E3D3" w:rsidRPr="4182254E">
        <w:rPr>
          <w:color w:val="auto"/>
          <w:sz w:val="24"/>
          <w:szCs w:val="24"/>
        </w:rPr>
        <w:t>e</w:t>
      </w:r>
      <w:r w:rsidR="6765F913" w:rsidRPr="4182254E">
        <w:rPr>
          <w:color w:val="auto"/>
          <w:sz w:val="24"/>
          <w:szCs w:val="24"/>
        </w:rPr>
        <w:t xml:space="preserve"> in MDRP </w:t>
      </w:r>
      <w:r w:rsidR="3CDB8F5D" w:rsidRPr="4182254E">
        <w:rPr>
          <w:color w:val="auto"/>
          <w:sz w:val="24"/>
          <w:szCs w:val="24"/>
        </w:rPr>
        <w:t>(labeler codes 0</w:t>
      </w:r>
      <w:r w:rsidR="75927E45" w:rsidRPr="4182254E">
        <w:rPr>
          <w:color w:val="auto"/>
          <w:sz w:val="24"/>
          <w:szCs w:val="24"/>
        </w:rPr>
        <w:t>0</w:t>
      </w:r>
      <w:r w:rsidR="3CDB8F5D" w:rsidRPr="4182254E">
        <w:rPr>
          <w:color w:val="auto"/>
          <w:sz w:val="24"/>
          <w:szCs w:val="24"/>
        </w:rPr>
        <w:t>18</w:t>
      </w:r>
      <w:r w:rsidR="0D309CA5" w:rsidRPr="4182254E">
        <w:rPr>
          <w:color w:val="auto"/>
          <w:sz w:val="24"/>
          <w:szCs w:val="24"/>
        </w:rPr>
        <w:t>6</w:t>
      </w:r>
      <w:r w:rsidR="3CDB8F5D" w:rsidRPr="4182254E">
        <w:rPr>
          <w:color w:val="auto"/>
          <w:sz w:val="24"/>
          <w:szCs w:val="24"/>
        </w:rPr>
        <w:t xml:space="preserve"> and 61269) </w:t>
      </w:r>
      <w:r w:rsidR="6765F913" w:rsidRPr="4182254E">
        <w:rPr>
          <w:color w:val="auto"/>
          <w:sz w:val="24"/>
          <w:szCs w:val="24"/>
        </w:rPr>
        <w:t xml:space="preserve">until remaining </w:t>
      </w:r>
      <w:r w:rsidR="27FE0112" w:rsidRPr="4182254E">
        <w:rPr>
          <w:color w:val="auto"/>
          <w:sz w:val="24"/>
          <w:szCs w:val="24"/>
        </w:rPr>
        <w:t>supply</w:t>
      </w:r>
      <w:r w:rsidR="6765F913" w:rsidRPr="4182254E">
        <w:rPr>
          <w:color w:val="auto"/>
          <w:sz w:val="24"/>
          <w:szCs w:val="24"/>
        </w:rPr>
        <w:t xml:space="preserve"> in </w:t>
      </w:r>
      <w:r w:rsidR="27FE0112" w:rsidRPr="4182254E">
        <w:rPr>
          <w:color w:val="auto"/>
          <w:sz w:val="24"/>
          <w:szCs w:val="24"/>
        </w:rPr>
        <w:t xml:space="preserve">circulation </w:t>
      </w:r>
      <w:r w:rsidR="6765F913" w:rsidRPr="4182254E">
        <w:rPr>
          <w:color w:val="auto"/>
          <w:sz w:val="24"/>
          <w:szCs w:val="24"/>
        </w:rPr>
        <w:t>has been depleted</w:t>
      </w:r>
      <w:r w:rsidR="53A36E68" w:rsidRPr="4182254E">
        <w:rPr>
          <w:color w:val="auto"/>
          <w:sz w:val="24"/>
          <w:szCs w:val="24"/>
        </w:rPr>
        <w:t>.</w:t>
      </w:r>
    </w:p>
    <w:p w14:paraId="2363FAF0" w14:textId="2EB38568" w:rsidR="0025314A" w:rsidRDefault="0025314A"/>
    <w:p w14:paraId="593DAE97" w14:textId="403BCE91" w:rsidR="00EE428E" w:rsidRPr="0013505A" w:rsidRDefault="79AF3BC2" w:rsidP="0013505A">
      <w:pPr>
        <w:pStyle w:val="Heading1"/>
        <w:tabs>
          <w:tab w:val="center" w:pos="4680"/>
          <w:tab w:val="right" w:pos="9360"/>
        </w:tabs>
        <w:spacing w:before="120" w:line="276" w:lineRule="auto"/>
        <w:rPr>
          <w:rFonts w:ascii="Arial Black" w:hAnsi="Arial Black"/>
          <w:color w:val="auto"/>
          <w:sz w:val="28"/>
        </w:rPr>
      </w:pPr>
      <w:r w:rsidRPr="0013505A">
        <w:rPr>
          <w:rFonts w:ascii="Arial Black" w:hAnsi="Arial Black"/>
          <w:color w:val="auto"/>
          <w:sz w:val="28"/>
        </w:rPr>
        <w:t>MassHealth Covered Alternative Inhaled Corticosteroids</w:t>
      </w:r>
    </w:p>
    <w:p w14:paraId="50BB6EB7" w14:textId="185368F4" w:rsidR="00A14FF0" w:rsidRDefault="00A14FF0" w:rsidP="00645309">
      <w:pPr>
        <w:pStyle w:val="BodyText100"/>
        <w:spacing w:after="0" w:line="276" w:lineRule="auto"/>
        <w:rPr>
          <w:color w:val="auto"/>
          <w:sz w:val="24"/>
          <w:szCs w:val="24"/>
        </w:rPr>
      </w:pPr>
      <w:r w:rsidRPr="0D79A9BA">
        <w:rPr>
          <w:color w:val="auto"/>
          <w:sz w:val="24"/>
          <w:szCs w:val="24"/>
        </w:rPr>
        <w:t>Pharmacies and prescribers should work to transition</w:t>
      </w:r>
      <w:r w:rsidR="479FFFF6" w:rsidRPr="0D79A9BA">
        <w:rPr>
          <w:color w:val="auto"/>
          <w:sz w:val="24"/>
          <w:szCs w:val="24"/>
        </w:rPr>
        <w:t xml:space="preserve"> members</w:t>
      </w:r>
      <w:r w:rsidRPr="0D79A9BA">
        <w:rPr>
          <w:color w:val="auto"/>
          <w:sz w:val="24"/>
          <w:szCs w:val="24"/>
        </w:rPr>
        <w:t xml:space="preserve"> to therapeutically appropriate covered alternatives. </w:t>
      </w:r>
      <w:r w:rsidR="0025314A" w:rsidRPr="0D79A9BA">
        <w:rPr>
          <w:color w:val="auto"/>
          <w:sz w:val="24"/>
          <w:szCs w:val="24"/>
        </w:rPr>
        <w:t xml:space="preserve">MassHealth covers several inhaled corticosteroids without prior authorization (PA), including </w:t>
      </w:r>
      <w:r w:rsidRPr="0D79A9BA">
        <w:rPr>
          <w:color w:val="auto"/>
          <w:sz w:val="24"/>
          <w:szCs w:val="24"/>
        </w:rPr>
        <w:t>the following.</w:t>
      </w:r>
    </w:p>
    <w:p w14:paraId="32AFF512" w14:textId="30F23A28" w:rsidR="00A14FF0" w:rsidRDefault="49B9B40B" w:rsidP="518E6A9F">
      <w:pPr>
        <w:pStyle w:val="BodyText100"/>
        <w:numPr>
          <w:ilvl w:val="0"/>
          <w:numId w:val="29"/>
        </w:numPr>
        <w:spacing w:after="0" w:line="276" w:lineRule="auto"/>
        <w:rPr>
          <w:color w:val="auto"/>
          <w:sz w:val="24"/>
          <w:szCs w:val="24"/>
        </w:rPr>
      </w:pPr>
      <w:proofErr w:type="spellStart"/>
      <w:r w:rsidRPr="4182254E">
        <w:rPr>
          <w:b/>
          <w:bCs/>
          <w:color w:val="auto"/>
          <w:sz w:val="24"/>
          <w:szCs w:val="24"/>
        </w:rPr>
        <w:t>Arnuity</w:t>
      </w:r>
      <w:proofErr w:type="spellEnd"/>
      <w:r w:rsidRPr="4182254E">
        <w:rPr>
          <w:b/>
          <w:bCs/>
          <w:color w:val="auto"/>
          <w:sz w:val="24"/>
          <w:szCs w:val="24"/>
        </w:rPr>
        <w:t xml:space="preserve"> Ellipta</w:t>
      </w:r>
      <w:r w:rsidRPr="4182254E">
        <w:rPr>
          <w:b/>
          <w:bCs/>
          <w:color w:val="auto"/>
          <w:sz w:val="24"/>
          <w:szCs w:val="24"/>
          <w:vertAlign w:val="superscript"/>
        </w:rPr>
        <w:t>®</w:t>
      </w:r>
      <w:r w:rsidRPr="4182254E">
        <w:rPr>
          <w:color w:val="auto"/>
          <w:sz w:val="24"/>
          <w:szCs w:val="24"/>
        </w:rPr>
        <w:t xml:space="preserve"> (fluticasone furoate</w:t>
      </w:r>
      <w:r w:rsidR="3384325A" w:rsidRPr="4182254E">
        <w:rPr>
          <w:color w:val="auto"/>
          <w:sz w:val="24"/>
          <w:szCs w:val="24"/>
        </w:rPr>
        <w:t xml:space="preserve"> inhalation powder</w:t>
      </w:r>
      <w:r w:rsidRPr="4182254E">
        <w:rPr>
          <w:color w:val="auto"/>
          <w:sz w:val="24"/>
          <w:szCs w:val="24"/>
        </w:rPr>
        <w:t>)</w:t>
      </w:r>
    </w:p>
    <w:p w14:paraId="60C5BF1E" w14:textId="4BE6D674" w:rsidR="00A14FF0" w:rsidRDefault="49B9B40B" w:rsidP="518E6A9F">
      <w:pPr>
        <w:pStyle w:val="BodyText100"/>
        <w:numPr>
          <w:ilvl w:val="0"/>
          <w:numId w:val="29"/>
        </w:numPr>
        <w:spacing w:after="0" w:line="276" w:lineRule="auto"/>
        <w:rPr>
          <w:color w:val="auto"/>
          <w:sz w:val="24"/>
          <w:szCs w:val="24"/>
        </w:rPr>
      </w:pPr>
      <w:r w:rsidRPr="4182254E">
        <w:rPr>
          <w:b/>
          <w:bCs/>
          <w:color w:val="auto"/>
          <w:sz w:val="24"/>
          <w:szCs w:val="24"/>
        </w:rPr>
        <w:t>Asmanex HFA</w:t>
      </w:r>
      <w:r w:rsidRPr="4182254E">
        <w:rPr>
          <w:b/>
          <w:bCs/>
          <w:color w:val="auto"/>
          <w:sz w:val="24"/>
          <w:szCs w:val="24"/>
          <w:vertAlign w:val="superscript"/>
        </w:rPr>
        <w:t>®</w:t>
      </w:r>
      <w:r w:rsidRPr="4182254E">
        <w:rPr>
          <w:b/>
          <w:bCs/>
          <w:color w:val="auto"/>
          <w:sz w:val="24"/>
          <w:szCs w:val="24"/>
        </w:rPr>
        <w:t xml:space="preserve"> </w:t>
      </w:r>
      <w:r w:rsidRPr="4182254E">
        <w:rPr>
          <w:color w:val="auto"/>
          <w:sz w:val="24"/>
          <w:szCs w:val="24"/>
        </w:rPr>
        <w:t>(mometasone</w:t>
      </w:r>
      <w:r w:rsidR="3384325A" w:rsidRPr="4182254E">
        <w:rPr>
          <w:color w:val="auto"/>
          <w:sz w:val="24"/>
          <w:szCs w:val="24"/>
        </w:rPr>
        <w:t xml:space="preserve"> inhalation aerosol</w:t>
      </w:r>
      <w:r w:rsidRPr="4182254E">
        <w:rPr>
          <w:color w:val="auto"/>
          <w:sz w:val="24"/>
          <w:szCs w:val="24"/>
        </w:rPr>
        <w:t>)</w:t>
      </w:r>
    </w:p>
    <w:p w14:paraId="4825CB85" w14:textId="3C864C3E" w:rsidR="003F1A55" w:rsidRPr="00E8791F" w:rsidRDefault="49B9B40B" w:rsidP="4182254E">
      <w:pPr>
        <w:pStyle w:val="BodyText100"/>
        <w:numPr>
          <w:ilvl w:val="0"/>
          <w:numId w:val="29"/>
        </w:numPr>
        <w:spacing w:after="0" w:line="276" w:lineRule="auto"/>
        <w:rPr>
          <w:color w:val="auto"/>
          <w:sz w:val="24"/>
          <w:szCs w:val="24"/>
        </w:rPr>
      </w:pPr>
      <w:r w:rsidRPr="4182254E">
        <w:rPr>
          <w:b/>
          <w:bCs/>
          <w:color w:val="auto"/>
          <w:sz w:val="24"/>
          <w:szCs w:val="24"/>
        </w:rPr>
        <w:t xml:space="preserve">Asmanex </w:t>
      </w:r>
      <w:proofErr w:type="spellStart"/>
      <w:r w:rsidRPr="4182254E">
        <w:rPr>
          <w:b/>
          <w:bCs/>
          <w:color w:val="auto"/>
          <w:sz w:val="24"/>
          <w:szCs w:val="24"/>
        </w:rPr>
        <w:t>Twisthaler</w:t>
      </w:r>
      <w:proofErr w:type="spellEnd"/>
      <w:r w:rsidRPr="4182254E">
        <w:rPr>
          <w:b/>
          <w:bCs/>
          <w:color w:val="auto"/>
          <w:sz w:val="24"/>
          <w:szCs w:val="24"/>
          <w:vertAlign w:val="superscript"/>
        </w:rPr>
        <w:t>®</w:t>
      </w:r>
      <w:r w:rsidRPr="4182254E">
        <w:rPr>
          <w:color w:val="auto"/>
          <w:sz w:val="24"/>
          <w:szCs w:val="24"/>
        </w:rPr>
        <w:t xml:space="preserve"> (mometasone</w:t>
      </w:r>
      <w:r w:rsidR="3384325A" w:rsidRPr="4182254E">
        <w:rPr>
          <w:color w:val="auto"/>
          <w:sz w:val="24"/>
          <w:szCs w:val="24"/>
        </w:rPr>
        <w:t xml:space="preserve"> inhalation powder</w:t>
      </w:r>
      <w:r w:rsidRPr="4182254E">
        <w:rPr>
          <w:color w:val="auto"/>
          <w:sz w:val="24"/>
          <w:szCs w:val="24"/>
        </w:rPr>
        <w:t>)</w:t>
      </w:r>
    </w:p>
    <w:p w14:paraId="218F8250" w14:textId="5DEE7969" w:rsidR="003F1A55" w:rsidRPr="00E8791F" w:rsidRDefault="79AF3BC2" w:rsidP="4182254E">
      <w:pPr>
        <w:pStyle w:val="BodyText100"/>
        <w:numPr>
          <w:ilvl w:val="0"/>
          <w:numId w:val="29"/>
        </w:numPr>
        <w:spacing w:after="0" w:line="276" w:lineRule="auto"/>
        <w:rPr>
          <w:color w:val="auto"/>
          <w:sz w:val="24"/>
          <w:szCs w:val="24"/>
        </w:rPr>
      </w:pPr>
      <w:r w:rsidRPr="4182254E">
        <w:rPr>
          <w:color w:val="auto"/>
          <w:sz w:val="24"/>
          <w:szCs w:val="24"/>
        </w:rPr>
        <w:t xml:space="preserve">Generic </w:t>
      </w:r>
      <w:r w:rsidRPr="4182254E">
        <w:rPr>
          <w:b/>
          <w:bCs/>
          <w:color w:val="auto"/>
          <w:sz w:val="24"/>
          <w:szCs w:val="24"/>
        </w:rPr>
        <w:t>f</w:t>
      </w:r>
      <w:r w:rsidR="49B9B40B" w:rsidRPr="4182254E">
        <w:rPr>
          <w:b/>
          <w:bCs/>
          <w:color w:val="auto"/>
          <w:sz w:val="24"/>
          <w:szCs w:val="24"/>
        </w:rPr>
        <w:t>luticasone propionate</w:t>
      </w:r>
      <w:r w:rsidRPr="4182254E">
        <w:rPr>
          <w:b/>
          <w:bCs/>
          <w:color w:val="auto"/>
          <w:sz w:val="24"/>
          <w:szCs w:val="24"/>
        </w:rPr>
        <w:t xml:space="preserve"> HFA</w:t>
      </w:r>
      <w:r w:rsidR="49B9B40B" w:rsidRPr="4182254E">
        <w:rPr>
          <w:color w:val="auto"/>
          <w:sz w:val="24"/>
          <w:szCs w:val="24"/>
        </w:rPr>
        <w:t xml:space="preserve"> </w:t>
      </w:r>
      <w:r w:rsidR="0389C412" w:rsidRPr="4182254E">
        <w:rPr>
          <w:color w:val="auto"/>
          <w:sz w:val="24"/>
          <w:szCs w:val="24"/>
        </w:rPr>
        <w:t>for</w:t>
      </w:r>
      <w:r w:rsidR="49B9B40B" w:rsidRPr="4182254E">
        <w:rPr>
          <w:color w:val="auto"/>
          <w:sz w:val="24"/>
          <w:szCs w:val="24"/>
        </w:rPr>
        <w:t xml:space="preserve"> patients &lt;</w:t>
      </w:r>
      <w:r w:rsidR="3DF81559" w:rsidRPr="4182254E">
        <w:rPr>
          <w:color w:val="auto"/>
          <w:sz w:val="24"/>
          <w:szCs w:val="24"/>
        </w:rPr>
        <w:t xml:space="preserve"> </w:t>
      </w:r>
      <w:r w:rsidR="49B9B40B" w:rsidRPr="4182254E">
        <w:rPr>
          <w:color w:val="auto"/>
          <w:sz w:val="24"/>
          <w:szCs w:val="24"/>
        </w:rPr>
        <w:t>12 years of age</w:t>
      </w:r>
      <w:r w:rsidR="5F5BF1AC" w:rsidRPr="4182254E">
        <w:rPr>
          <w:color w:val="auto"/>
          <w:sz w:val="24"/>
          <w:szCs w:val="24"/>
        </w:rPr>
        <w:t xml:space="preserve"> </w:t>
      </w:r>
    </w:p>
    <w:p w14:paraId="13232567" w14:textId="2D478EA2" w:rsidR="518E6A9F" w:rsidRDefault="518E6A9F"/>
    <w:p w14:paraId="60B46473" w14:textId="04BF44A2" w:rsidR="0025314A" w:rsidRPr="0097037B" w:rsidRDefault="50271B3B" w:rsidP="005C4804">
      <w:pPr>
        <w:pStyle w:val="BodyText100"/>
        <w:rPr>
          <w:b/>
          <w:color w:val="auto"/>
          <w:sz w:val="24"/>
          <w:szCs w:val="24"/>
          <w:vertAlign w:val="superscript"/>
        </w:rPr>
      </w:pPr>
      <w:r w:rsidRPr="4182254E">
        <w:rPr>
          <w:color w:val="auto"/>
          <w:sz w:val="24"/>
          <w:szCs w:val="24"/>
        </w:rPr>
        <w:t xml:space="preserve">Please note that MassHealth management of budesonide </w:t>
      </w:r>
      <w:proofErr w:type="spellStart"/>
      <w:r w:rsidRPr="4182254E">
        <w:rPr>
          <w:color w:val="auto"/>
          <w:sz w:val="24"/>
          <w:szCs w:val="24"/>
        </w:rPr>
        <w:t>respules</w:t>
      </w:r>
      <w:proofErr w:type="spellEnd"/>
      <w:r w:rsidRPr="4182254E">
        <w:rPr>
          <w:color w:val="auto"/>
          <w:sz w:val="24"/>
          <w:szCs w:val="24"/>
        </w:rPr>
        <w:t xml:space="preserve"> is not impacted by this change and remain available without PA for members ≤13 years of age.  </w:t>
      </w:r>
      <w:r w:rsidR="14325C5C" w:rsidRPr="4182254E">
        <w:rPr>
          <w:color w:val="auto"/>
          <w:sz w:val="24"/>
          <w:szCs w:val="24"/>
        </w:rPr>
        <w:t xml:space="preserve">Please see the </w:t>
      </w:r>
      <w:hyperlink r:id="rId12" w:history="1">
        <w:r w:rsidR="14325C5C" w:rsidRPr="0080296A">
          <w:rPr>
            <w:rStyle w:val="Hyperlink"/>
            <w:sz w:val="24"/>
            <w:szCs w:val="24"/>
          </w:rPr>
          <w:t>MassHealth Drug List Therapeutic Table 23: Respiratory Agents - Inhaled</w:t>
        </w:r>
      </w:hyperlink>
      <w:r w:rsidR="14325C5C" w:rsidRPr="4182254E">
        <w:rPr>
          <w:color w:val="auto"/>
          <w:sz w:val="24"/>
          <w:szCs w:val="24"/>
        </w:rPr>
        <w:t xml:space="preserve"> for more information on coverage of inhaled corticosteroids</w:t>
      </w:r>
      <w:r w:rsidR="37C18AE8" w:rsidRPr="4182254E">
        <w:rPr>
          <w:color w:val="auto"/>
          <w:sz w:val="24"/>
          <w:szCs w:val="24"/>
        </w:rPr>
        <w:t>.</w:t>
      </w:r>
      <w:r w:rsidR="005C4804" w:rsidRPr="0097037B">
        <w:rPr>
          <w:b/>
          <w:color w:val="auto"/>
          <w:sz w:val="24"/>
          <w:szCs w:val="24"/>
          <w:vertAlign w:val="superscript"/>
        </w:rPr>
        <w:t xml:space="preserve"> </w:t>
      </w:r>
    </w:p>
    <w:sectPr w:rsidR="0025314A" w:rsidRPr="0097037B" w:rsidSect="002718F9">
      <w:footerReference w:type="default" r:id="rId13"/>
      <w:pgSz w:w="12240" w:h="15840" w:code="1"/>
      <w:pgMar w:top="360" w:right="907" w:bottom="72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983D" w14:textId="77777777" w:rsidR="00501102" w:rsidRDefault="00501102" w:rsidP="00492602">
      <w:r>
        <w:separator/>
      </w:r>
    </w:p>
  </w:endnote>
  <w:endnote w:type="continuationSeparator" w:id="0">
    <w:p w14:paraId="41BCD75C" w14:textId="77777777" w:rsidR="00501102" w:rsidRDefault="00501102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F191" w14:textId="77777777" w:rsidR="006D37D2" w:rsidRDefault="006D37D2" w:rsidP="006D37D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Please direct any</w:t>
    </w:r>
    <w:r w:rsidRPr="002D3600">
      <w:rPr>
        <w:rFonts w:cs="Arial"/>
        <w:iCs/>
        <w:sz w:val="18"/>
        <w:szCs w:val="18"/>
      </w:rPr>
      <w:t xml:space="preserve"> questions or comments</w:t>
    </w:r>
    <w:r>
      <w:rPr>
        <w:rFonts w:cs="Arial"/>
        <w:iCs/>
        <w:sz w:val="18"/>
        <w:szCs w:val="18"/>
      </w:rPr>
      <w:t xml:space="preserve"> (or </w:t>
    </w:r>
    <w:r w:rsidRPr="002D3600">
      <w:rPr>
        <w:rFonts w:cs="Arial"/>
        <w:iCs/>
        <w:sz w:val="18"/>
        <w:szCs w:val="18"/>
      </w:rPr>
      <w:t>to be removed from this fax distribution</w:t>
    </w:r>
    <w:r>
      <w:rPr>
        <w:rFonts w:cs="Arial"/>
        <w:iCs/>
        <w:sz w:val="18"/>
        <w:szCs w:val="18"/>
      </w:rPr>
      <w:t>)</w:t>
    </w:r>
    <w:r w:rsidRPr="002D3600">
      <w:rPr>
        <w:rFonts w:cs="Arial"/>
        <w:iCs/>
        <w:sz w:val="18"/>
        <w:szCs w:val="18"/>
      </w:rPr>
      <w:t xml:space="preserve"> </w:t>
    </w:r>
    <w:r>
      <w:rPr>
        <w:rFonts w:cs="Arial"/>
        <w:iCs/>
        <w:sz w:val="18"/>
        <w:szCs w:val="18"/>
      </w:rPr>
      <w:t>to</w:t>
    </w:r>
  </w:p>
  <w:p w14:paraId="57AF0D95" w14:textId="77777777" w:rsidR="006D37D2" w:rsidRPr="00FE5811" w:rsidRDefault="006D37D2" w:rsidP="006D37D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A811" w14:textId="77777777" w:rsidR="00501102" w:rsidRDefault="00501102" w:rsidP="00492602">
      <w:r>
        <w:separator/>
      </w:r>
    </w:p>
  </w:footnote>
  <w:footnote w:type="continuationSeparator" w:id="0">
    <w:p w14:paraId="36E2A460" w14:textId="77777777" w:rsidR="00501102" w:rsidRDefault="00501102" w:rsidP="0049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5933"/>
    <w:multiLevelType w:val="hybridMultilevel"/>
    <w:tmpl w:val="4B406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2F4C"/>
    <w:multiLevelType w:val="hybridMultilevel"/>
    <w:tmpl w:val="3B302AA8"/>
    <w:lvl w:ilvl="0" w:tplc="64D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F0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D3D8C"/>
    <w:multiLevelType w:val="hybridMultilevel"/>
    <w:tmpl w:val="97D2E5FA"/>
    <w:lvl w:ilvl="0" w:tplc="404C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9BC2B49"/>
    <w:multiLevelType w:val="hybridMultilevel"/>
    <w:tmpl w:val="8428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2787">
    <w:abstractNumId w:val="11"/>
  </w:num>
  <w:num w:numId="2" w16cid:durableId="678387703">
    <w:abstractNumId w:val="17"/>
  </w:num>
  <w:num w:numId="3" w16cid:durableId="171258805">
    <w:abstractNumId w:val="22"/>
  </w:num>
  <w:num w:numId="4" w16cid:durableId="933971704">
    <w:abstractNumId w:val="8"/>
  </w:num>
  <w:num w:numId="5" w16cid:durableId="1146894553">
    <w:abstractNumId w:val="10"/>
  </w:num>
  <w:num w:numId="6" w16cid:durableId="1099835229">
    <w:abstractNumId w:val="16"/>
  </w:num>
  <w:num w:numId="7" w16cid:durableId="1091773746">
    <w:abstractNumId w:val="23"/>
  </w:num>
  <w:num w:numId="8" w16cid:durableId="775977178">
    <w:abstractNumId w:val="3"/>
  </w:num>
  <w:num w:numId="9" w16cid:durableId="1192911353">
    <w:abstractNumId w:val="0"/>
  </w:num>
  <w:num w:numId="10" w16cid:durableId="1998994280">
    <w:abstractNumId w:val="19"/>
  </w:num>
  <w:num w:numId="11" w16cid:durableId="77529562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9363">
    <w:abstractNumId w:val="6"/>
  </w:num>
  <w:num w:numId="13" w16cid:durableId="489909912">
    <w:abstractNumId w:val="22"/>
  </w:num>
  <w:num w:numId="14" w16cid:durableId="12777144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933419">
    <w:abstractNumId w:val="16"/>
  </w:num>
  <w:num w:numId="16" w16cid:durableId="1632830456">
    <w:abstractNumId w:val="18"/>
  </w:num>
  <w:num w:numId="17" w16cid:durableId="1271858877">
    <w:abstractNumId w:val="2"/>
  </w:num>
  <w:num w:numId="18" w16cid:durableId="1285695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985">
    <w:abstractNumId w:val="7"/>
  </w:num>
  <w:num w:numId="20" w16cid:durableId="155609916">
    <w:abstractNumId w:val="4"/>
  </w:num>
  <w:num w:numId="21" w16cid:durableId="749011242">
    <w:abstractNumId w:val="9"/>
  </w:num>
  <w:num w:numId="22" w16cid:durableId="2135520725">
    <w:abstractNumId w:val="24"/>
  </w:num>
  <w:num w:numId="23" w16cid:durableId="1269894124">
    <w:abstractNumId w:val="25"/>
  </w:num>
  <w:num w:numId="24" w16cid:durableId="1534229008">
    <w:abstractNumId w:val="15"/>
  </w:num>
  <w:num w:numId="25" w16cid:durableId="480999597">
    <w:abstractNumId w:val="21"/>
  </w:num>
  <w:num w:numId="26" w16cid:durableId="591281527">
    <w:abstractNumId w:val="14"/>
  </w:num>
  <w:num w:numId="27" w16cid:durableId="1839615411">
    <w:abstractNumId w:val="5"/>
  </w:num>
  <w:num w:numId="28" w16cid:durableId="77212938">
    <w:abstractNumId w:val="1"/>
  </w:num>
  <w:num w:numId="29" w16cid:durableId="4735719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6383"/>
    <w:rsid w:val="0001129B"/>
    <w:rsid w:val="000125CF"/>
    <w:rsid w:val="00022975"/>
    <w:rsid w:val="0002450C"/>
    <w:rsid w:val="0002650E"/>
    <w:rsid w:val="00046BD3"/>
    <w:rsid w:val="0005162D"/>
    <w:rsid w:val="00054839"/>
    <w:rsid w:val="00056C91"/>
    <w:rsid w:val="00061F50"/>
    <w:rsid w:val="000658A5"/>
    <w:rsid w:val="000713D3"/>
    <w:rsid w:val="00074014"/>
    <w:rsid w:val="000741E0"/>
    <w:rsid w:val="00074716"/>
    <w:rsid w:val="00081E8E"/>
    <w:rsid w:val="000867D1"/>
    <w:rsid w:val="000A4444"/>
    <w:rsid w:val="000A622F"/>
    <w:rsid w:val="000A6318"/>
    <w:rsid w:val="000C2155"/>
    <w:rsid w:val="000C4F6A"/>
    <w:rsid w:val="000D1502"/>
    <w:rsid w:val="000D23B3"/>
    <w:rsid w:val="000D314B"/>
    <w:rsid w:val="000E491E"/>
    <w:rsid w:val="000F558C"/>
    <w:rsid w:val="00102EDF"/>
    <w:rsid w:val="00112700"/>
    <w:rsid w:val="00115C78"/>
    <w:rsid w:val="00123D58"/>
    <w:rsid w:val="0012682D"/>
    <w:rsid w:val="0013505A"/>
    <w:rsid w:val="001378CB"/>
    <w:rsid w:val="00137D3D"/>
    <w:rsid w:val="00140D08"/>
    <w:rsid w:val="00142936"/>
    <w:rsid w:val="00147437"/>
    <w:rsid w:val="00156AAC"/>
    <w:rsid w:val="00157A49"/>
    <w:rsid w:val="0016200E"/>
    <w:rsid w:val="00163414"/>
    <w:rsid w:val="00171445"/>
    <w:rsid w:val="001721D8"/>
    <w:rsid w:val="00172940"/>
    <w:rsid w:val="00172EBE"/>
    <w:rsid w:val="0018357E"/>
    <w:rsid w:val="001864A9"/>
    <w:rsid w:val="00193E50"/>
    <w:rsid w:val="001A0573"/>
    <w:rsid w:val="001A125B"/>
    <w:rsid w:val="001A4FA5"/>
    <w:rsid w:val="001B7F68"/>
    <w:rsid w:val="001C1481"/>
    <w:rsid w:val="001D0217"/>
    <w:rsid w:val="001E779F"/>
    <w:rsid w:val="001F10E0"/>
    <w:rsid w:val="00202541"/>
    <w:rsid w:val="00205423"/>
    <w:rsid w:val="00207FA5"/>
    <w:rsid w:val="0021214A"/>
    <w:rsid w:val="00212477"/>
    <w:rsid w:val="00212622"/>
    <w:rsid w:val="00220CAB"/>
    <w:rsid w:val="00224EA4"/>
    <w:rsid w:val="002275AE"/>
    <w:rsid w:val="0023040A"/>
    <w:rsid w:val="00244056"/>
    <w:rsid w:val="002509E9"/>
    <w:rsid w:val="0025314A"/>
    <w:rsid w:val="002642B7"/>
    <w:rsid w:val="00267FBD"/>
    <w:rsid w:val="002718F9"/>
    <w:rsid w:val="00274F3E"/>
    <w:rsid w:val="00276F3A"/>
    <w:rsid w:val="00277C36"/>
    <w:rsid w:val="002800FC"/>
    <w:rsid w:val="00286CBE"/>
    <w:rsid w:val="00291397"/>
    <w:rsid w:val="00293740"/>
    <w:rsid w:val="002A396C"/>
    <w:rsid w:val="002B2031"/>
    <w:rsid w:val="002C7C67"/>
    <w:rsid w:val="002D2310"/>
    <w:rsid w:val="002D390F"/>
    <w:rsid w:val="002D738C"/>
    <w:rsid w:val="002E0E95"/>
    <w:rsid w:val="002E2F9E"/>
    <w:rsid w:val="002F459B"/>
    <w:rsid w:val="002F53CB"/>
    <w:rsid w:val="002F5FD0"/>
    <w:rsid w:val="003152DA"/>
    <w:rsid w:val="00316251"/>
    <w:rsid w:val="003206B2"/>
    <w:rsid w:val="00322236"/>
    <w:rsid w:val="003240F1"/>
    <w:rsid w:val="0033053B"/>
    <w:rsid w:val="003361A0"/>
    <w:rsid w:val="00336339"/>
    <w:rsid w:val="00350D36"/>
    <w:rsid w:val="00351497"/>
    <w:rsid w:val="00352FF1"/>
    <w:rsid w:val="003533AD"/>
    <w:rsid w:val="00355255"/>
    <w:rsid w:val="00356C8E"/>
    <w:rsid w:val="0035736E"/>
    <w:rsid w:val="00360067"/>
    <w:rsid w:val="00361733"/>
    <w:rsid w:val="0036343A"/>
    <w:rsid w:val="00372195"/>
    <w:rsid w:val="00372930"/>
    <w:rsid w:val="0037373E"/>
    <w:rsid w:val="00375713"/>
    <w:rsid w:val="00382054"/>
    <w:rsid w:val="00386E7B"/>
    <w:rsid w:val="00390AB8"/>
    <w:rsid w:val="003911FC"/>
    <w:rsid w:val="0039699B"/>
    <w:rsid w:val="003B6839"/>
    <w:rsid w:val="003C028D"/>
    <w:rsid w:val="003C3E68"/>
    <w:rsid w:val="003C45A1"/>
    <w:rsid w:val="003D3B27"/>
    <w:rsid w:val="003F1A55"/>
    <w:rsid w:val="003F533B"/>
    <w:rsid w:val="0040393B"/>
    <w:rsid w:val="00415A98"/>
    <w:rsid w:val="00430209"/>
    <w:rsid w:val="004370BD"/>
    <w:rsid w:val="0044722E"/>
    <w:rsid w:val="00447A5F"/>
    <w:rsid w:val="0045422E"/>
    <w:rsid w:val="004555D9"/>
    <w:rsid w:val="0045616F"/>
    <w:rsid w:val="00456B5A"/>
    <w:rsid w:val="00457528"/>
    <w:rsid w:val="00460EE7"/>
    <w:rsid w:val="004664D3"/>
    <w:rsid w:val="004752B3"/>
    <w:rsid w:val="00482431"/>
    <w:rsid w:val="00486EF0"/>
    <w:rsid w:val="00492602"/>
    <w:rsid w:val="0049423D"/>
    <w:rsid w:val="00494D38"/>
    <w:rsid w:val="004A3201"/>
    <w:rsid w:val="004A3BAA"/>
    <w:rsid w:val="004A6C77"/>
    <w:rsid w:val="004A7395"/>
    <w:rsid w:val="004B132C"/>
    <w:rsid w:val="004C1DAD"/>
    <w:rsid w:val="004D1BC7"/>
    <w:rsid w:val="004D20D7"/>
    <w:rsid w:val="004D79B2"/>
    <w:rsid w:val="004E1D6E"/>
    <w:rsid w:val="004E4A86"/>
    <w:rsid w:val="004F2DC3"/>
    <w:rsid w:val="004F5506"/>
    <w:rsid w:val="004F5612"/>
    <w:rsid w:val="004F7F47"/>
    <w:rsid w:val="00500280"/>
    <w:rsid w:val="00501102"/>
    <w:rsid w:val="00501794"/>
    <w:rsid w:val="005052D9"/>
    <w:rsid w:val="00510D24"/>
    <w:rsid w:val="00512659"/>
    <w:rsid w:val="00516394"/>
    <w:rsid w:val="0052118E"/>
    <w:rsid w:val="005242DF"/>
    <w:rsid w:val="00524AF9"/>
    <w:rsid w:val="00527F95"/>
    <w:rsid w:val="005314A6"/>
    <w:rsid w:val="005502E1"/>
    <w:rsid w:val="00552008"/>
    <w:rsid w:val="0055514F"/>
    <w:rsid w:val="0056481B"/>
    <w:rsid w:val="00566545"/>
    <w:rsid w:val="0057156C"/>
    <w:rsid w:val="00571898"/>
    <w:rsid w:val="005727F9"/>
    <w:rsid w:val="00574ECE"/>
    <w:rsid w:val="00574F07"/>
    <w:rsid w:val="0057528C"/>
    <w:rsid w:val="00580B6F"/>
    <w:rsid w:val="00581E50"/>
    <w:rsid w:val="005835F0"/>
    <w:rsid w:val="005840CC"/>
    <w:rsid w:val="005842A0"/>
    <w:rsid w:val="00594C2D"/>
    <w:rsid w:val="005958DD"/>
    <w:rsid w:val="005A0CB3"/>
    <w:rsid w:val="005A106E"/>
    <w:rsid w:val="005A57BA"/>
    <w:rsid w:val="005B15B3"/>
    <w:rsid w:val="005C4804"/>
    <w:rsid w:val="005D0C5B"/>
    <w:rsid w:val="005D723D"/>
    <w:rsid w:val="005E20E2"/>
    <w:rsid w:val="005F2371"/>
    <w:rsid w:val="00602502"/>
    <w:rsid w:val="006034AB"/>
    <w:rsid w:val="00613D3A"/>
    <w:rsid w:val="00623469"/>
    <w:rsid w:val="00632C43"/>
    <w:rsid w:val="00634C49"/>
    <w:rsid w:val="006372F8"/>
    <w:rsid w:val="00637A67"/>
    <w:rsid w:val="00644AAF"/>
    <w:rsid w:val="00645309"/>
    <w:rsid w:val="00650095"/>
    <w:rsid w:val="00651CA7"/>
    <w:rsid w:val="00655BB9"/>
    <w:rsid w:val="00656A01"/>
    <w:rsid w:val="00657D21"/>
    <w:rsid w:val="0066000C"/>
    <w:rsid w:val="006615EC"/>
    <w:rsid w:val="0067139D"/>
    <w:rsid w:val="00673F96"/>
    <w:rsid w:val="00674418"/>
    <w:rsid w:val="00674428"/>
    <w:rsid w:val="006753A6"/>
    <w:rsid w:val="006776E9"/>
    <w:rsid w:val="00686C26"/>
    <w:rsid w:val="00690023"/>
    <w:rsid w:val="00696F48"/>
    <w:rsid w:val="0069772F"/>
    <w:rsid w:val="006978CC"/>
    <w:rsid w:val="006A2207"/>
    <w:rsid w:val="006A7D28"/>
    <w:rsid w:val="006C0A06"/>
    <w:rsid w:val="006C68AA"/>
    <w:rsid w:val="006D07D3"/>
    <w:rsid w:val="006D37D2"/>
    <w:rsid w:val="006D3B5F"/>
    <w:rsid w:val="006E0C20"/>
    <w:rsid w:val="006E1D5D"/>
    <w:rsid w:val="006E22A3"/>
    <w:rsid w:val="006F35F9"/>
    <w:rsid w:val="00700C6A"/>
    <w:rsid w:val="0070389E"/>
    <w:rsid w:val="007061A7"/>
    <w:rsid w:val="00712F74"/>
    <w:rsid w:val="007319D7"/>
    <w:rsid w:val="00731FAF"/>
    <w:rsid w:val="007351A2"/>
    <w:rsid w:val="007426BF"/>
    <w:rsid w:val="00743329"/>
    <w:rsid w:val="00746DD0"/>
    <w:rsid w:val="00760FDF"/>
    <w:rsid w:val="00775260"/>
    <w:rsid w:val="007757E7"/>
    <w:rsid w:val="00780B57"/>
    <w:rsid w:val="00781D3B"/>
    <w:rsid w:val="00785928"/>
    <w:rsid w:val="007A038A"/>
    <w:rsid w:val="007A0EA5"/>
    <w:rsid w:val="007A41F5"/>
    <w:rsid w:val="007A71BD"/>
    <w:rsid w:val="007B2F2D"/>
    <w:rsid w:val="007B4429"/>
    <w:rsid w:val="007B7425"/>
    <w:rsid w:val="007C6DAD"/>
    <w:rsid w:val="007D4D9B"/>
    <w:rsid w:val="007F18F9"/>
    <w:rsid w:val="007F5417"/>
    <w:rsid w:val="00800358"/>
    <w:rsid w:val="00801ED8"/>
    <w:rsid w:val="0080296A"/>
    <w:rsid w:val="00804116"/>
    <w:rsid w:val="00812480"/>
    <w:rsid w:val="00813E56"/>
    <w:rsid w:val="00816C8D"/>
    <w:rsid w:val="00816CE2"/>
    <w:rsid w:val="00816E79"/>
    <w:rsid w:val="00821937"/>
    <w:rsid w:val="00824807"/>
    <w:rsid w:val="008270C7"/>
    <w:rsid w:val="008340D0"/>
    <w:rsid w:val="00835E57"/>
    <w:rsid w:val="008403CA"/>
    <w:rsid w:val="008474A5"/>
    <w:rsid w:val="0085395A"/>
    <w:rsid w:val="00853F8E"/>
    <w:rsid w:val="0086142C"/>
    <w:rsid w:val="008660CC"/>
    <w:rsid w:val="00870F52"/>
    <w:rsid w:val="008715AC"/>
    <w:rsid w:val="00872BDF"/>
    <w:rsid w:val="00872E7F"/>
    <w:rsid w:val="00880FA9"/>
    <w:rsid w:val="008930F1"/>
    <w:rsid w:val="00893F45"/>
    <w:rsid w:val="0089483A"/>
    <w:rsid w:val="008960DE"/>
    <w:rsid w:val="008A4FA3"/>
    <w:rsid w:val="008B63D6"/>
    <w:rsid w:val="008C5414"/>
    <w:rsid w:val="008C66D8"/>
    <w:rsid w:val="008E4B33"/>
    <w:rsid w:val="008F0130"/>
    <w:rsid w:val="008F2E4C"/>
    <w:rsid w:val="008F7347"/>
    <w:rsid w:val="00902D0A"/>
    <w:rsid w:val="00905C46"/>
    <w:rsid w:val="00906EEC"/>
    <w:rsid w:val="00910E80"/>
    <w:rsid w:val="009166DF"/>
    <w:rsid w:val="00916A58"/>
    <w:rsid w:val="00916FFB"/>
    <w:rsid w:val="009204C7"/>
    <w:rsid w:val="00922030"/>
    <w:rsid w:val="0092291B"/>
    <w:rsid w:val="00936040"/>
    <w:rsid w:val="009365C7"/>
    <w:rsid w:val="00937424"/>
    <w:rsid w:val="0094076D"/>
    <w:rsid w:val="00941258"/>
    <w:rsid w:val="00942245"/>
    <w:rsid w:val="00956812"/>
    <w:rsid w:val="0095770E"/>
    <w:rsid w:val="009652BB"/>
    <w:rsid w:val="0097037B"/>
    <w:rsid w:val="009725E5"/>
    <w:rsid w:val="00974CFD"/>
    <w:rsid w:val="00981567"/>
    <w:rsid w:val="00992971"/>
    <w:rsid w:val="009A0989"/>
    <w:rsid w:val="009A55A4"/>
    <w:rsid w:val="009A5762"/>
    <w:rsid w:val="009C3981"/>
    <w:rsid w:val="009D0001"/>
    <w:rsid w:val="009D1341"/>
    <w:rsid w:val="009D39C5"/>
    <w:rsid w:val="009D3CB0"/>
    <w:rsid w:val="009D5B8E"/>
    <w:rsid w:val="009D6D73"/>
    <w:rsid w:val="009D79C6"/>
    <w:rsid w:val="009F0440"/>
    <w:rsid w:val="009F0526"/>
    <w:rsid w:val="009F2837"/>
    <w:rsid w:val="00A01DE3"/>
    <w:rsid w:val="00A03E6D"/>
    <w:rsid w:val="00A06542"/>
    <w:rsid w:val="00A11371"/>
    <w:rsid w:val="00A120E1"/>
    <w:rsid w:val="00A129B1"/>
    <w:rsid w:val="00A14FF0"/>
    <w:rsid w:val="00A157F1"/>
    <w:rsid w:val="00A2305D"/>
    <w:rsid w:val="00A264CE"/>
    <w:rsid w:val="00A31603"/>
    <w:rsid w:val="00A31FAA"/>
    <w:rsid w:val="00A33998"/>
    <w:rsid w:val="00A343A9"/>
    <w:rsid w:val="00A46A51"/>
    <w:rsid w:val="00A5239C"/>
    <w:rsid w:val="00A571F6"/>
    <w:rsid w:val="00A650DC"/>
    <w:rsid w:val="00A661FC"/>
    <w:rsid w:val="00A6764A"/>
    <w:rsid w:val="00A71728"/>
    <w:rsid w:val="00A777C0"/>
    <w:rsid w:val="00A834EE"/>
    <w:rsid w:val="00A84255"/>
    <w:rsid w:val="00A9367F"/>
    <w:rsid w:val="00A94163"/>
    <w:rsid w:val="00AC1AC7"/>
    <w:rsid w:val="00AC5B33"/>
    <w:rsid w:val="00AD18B8"/>
    <w:rsid w:val="00AD33D5"/>
    <w:rsid w:val="00AD6FA5"/>
    <w:rsid w:val="00AE21FC"/>
    <w:rsid w:val="00AE2BF4"/>
    <w:rsid w:val="00AE6ADD"/>
    <w:rsid w:val="00AF55AE"/>
    <w:rsid w:val="00B01BAA"/>
    <w:rsid w:val="00B0697E"/>
    <w:rsid w:val="00B07BD7"/>
    <w:rsid w:val="00B10600"/>
    <w:rsid w:val="00B13AA5"/>
    <w:rsid w:val="00B16BF9"/>
    <w:rsid w:val="00B22AE9"/>
    <w:rsid w:val="00B3099B"/>
    <w:rsid w:val="00B30EFF"/>
    <w:rsid w:val="00B40A71"/>
    <w:rsid w:val="00B503C7"/>
    <w:rsid w:val="00B5184E"/>
    <w:rsid w:val="00B52449"/>
    <w:rsid w:val="00B52C5B"/>
    <w:rsid w:val="00B54AB5"/>
    <w:rsid w:val="00B576C4"/>
    <w:rsid w:val="00B57B2C"/>
    <w:rsid w:val="00B61331"/>
    <w:rsid w:val="00B645C9"/>
    <w:rsid w:val="00B75E67"/>
    <w:rsid w:val="00B80357"/>
    <w:rsid w:val="00B86F04"/>
    <w:rsid w:val="00B92C96"/>
    <w:rsid w:val="00B94D08"/>
    <w:rsid w:val="00B960CF"/>
    <w:rsid w:val="00BA64D7"/>
    <w:rsid w:val="00BA68F0"/>
    <w:rsid w:val="00BB0A27"/>
    <w:rsid w:val="00BC571A"/>
    <w:rsid w:val="00BC7C15"/>
    <w:rsid w:val="00BD08CA"/>
    <w:rsid w:val="00BD325E"/>
    <w:rsid w:val="00BE18A0"/>
    <w:rsid w:val="00BF0DF4"/>
    <w:rsid w:val="00C00CF2"/>
    <w:rsid w:val="00C0167A"/>
    <w:rsid w:val="00C143C2"/>
    <w:rsid w:val="00C15672"/>
    <w:rsid w:val="00C21680"/>
    <w:rsid w:val="00C30347"/>
    <w:rsid w:val="00C31421"/>
    <w:rsid w:val="00C33753"/>
    <w:rsid w:val="00C349FB"/>
    <w:rsid w:val="00C35B94"/>
    <w:rsid w:val="00C44220"/>
    <w:rsid w:val="00C45B3A"/>
    <w:rsid w:val="00C465D8"/>
    <w:rsid w:val="00C52691"/>
    <w:rsid w:val="00C559C9"/>
    <w:rsid w:val="00C56D54"/>
    <w:rsid w:val="00C70E0A"/>
    <w:rsid w:val="00C82FA4"/>
    <w:rsid w:val="00CA0669"/>
    <w:rsid w:val="00CA1E7C"/>
    <w:rsid w:val="00CA6039"/>
    <w:rsid w:val="00CB0030"/>
    <w:rsid w:val="00CB3597"/>
    <w:rsid w:val="00CB7521"/>
    <w:rsid w:val="00CC57AC"/>
    <w:rsid w:val="00CC776C"/>
    <w:rsid w:val="00CD381C"/>
    <w:rsid w:val="00CD6D68"/>
    <w:rsid w:val="00CF2057"/>
    <w:rsid w:val="00CF2C06"/>
    <w:rsid w:val="00D02A3C"/>
    <w:rsid w:val="00D030A1"/>
    <w:rsid w:val="00D03838"/>
    <w:rsid w:val="00D0584B"/>
    <w:rsid w:val="00D2682D"/>
    <w:rsid w:val="00D2695E"/>
    <w:rsid w:val="00D3503A"/>
    <w:rsid w:val="00D40379"/>
    <w:rsid w:val="00D413E0"/>
    <w:rsid w:val="00D4482A"/>
    <w:rsid w:val="00D450C8"/>
    <w:rsid w:val="00D521FA"/>
    <w:rsid w:val="00D66801"/>
    <w:rsid w:val="00D779F2"/>
    <w:rsid w:val="00D81121"/>
    <w:rsid w:val="00D9115F"/>
    <w:rsid w:val="00D916B0"/>
    <w:rsid w:val="00D939D0"/>
    <w:rsid w:val="00DA6A55"/>
    <w:rsid w:val="00DB2B52"/>
    <w:rsid w:val="00DB423E"/>
    <w:rsid w:val="00DC1F86"/>
    <w:rsid w:val="00DC3D6B"/>
    <w:rsid w:val="00DC5125"/>
    <w:rsid w:val="00DE30B0"/>
    <w:rsid w:val="00DE4E05"/>
    <w:rsid w:val="00DE782D"/>
    <w:rsid w:val="00DE7B5C"/>
    <w:rsid w:val="00E06F7D"/>
    <w:rsid w:val="00E0734E"/>
    <w:rsid w:val="00E13298"/>
    <w:rsid w:val="00E1613B"/>
    <w:rsid w:val="00E24139"/>
    <w:rsid w:val="00E324A4"/>
    <w:rsid w:val="00E3487C"/>
    <w:rsid w:val="00E3616D"/>
    <w:rsid w:val="00E478C7"/>
    <w:rsid w:val="00E50862"/>
    <w:rsid w:val="00E5656E"/>
    <w:rsid w:val="00E60ABB"/>
    <w:rsid w:val="00E62D91"/>
    <w:rsid w:val="00E62E57"/>
    <w:rsid w:val="00E67611"/>
    <w:rsid w:val="00E67713"/>
    <w:rsid w:val="00E72DFF"/>
    <w:rsid w:val="00E7424A"/>
    <w:rsid w:val="00E82CBB"/>
    <w:rsid w:val="00E92E47"/>
    <w:rsid w:val="00E9576D"/>
    <w:rsid w:val="00EB166A"/>
    <w:rsid w:val="00EC08AC"/>
    <w:rsid w:val="00EC0F51"/>
    <w:rsid w:val="00EC1948"/>
    <w:rsid w:val="00ED4639"/>
    <w:rsid w:val="00EE428E"/>
    <w:rsid w:val="00EE54D2"/>
    <w:rsid w:val="00EF36F9"/>
    <w:rsid w:val="00EF7041"/>
    <w:rsid w:val="00EF7C8A"/>
    <w:rsid w:val="00F00908"/>
    <w:rsid w:val="00F0579E"/>
    <w:rsid w:val="00F0681D"/>
    <w:rsid w:val="00F1233C"/>
    <w:rsid w:val="00F14047"/>
    <w:rsid w:val="00F144F0"/>
    <w:rsid w:val="00F15BDA"/>
    <w:rsid w:val="00F20F64"/>
    <w:rsid w:val="00F241C5"/>
    <w:rsid w:val="00F24CB9"/>
    <w:rsid w:val="00F2514F"/>
    <w:rsid w:val="00F25E7F"/>
    <w:rsid w:val="00F274DE"/>
    <w:rsid w:val="00F320B5"/>
    <w:rsid w:val="00F34678"/>
    <w:rsid w:val="00F41154"/>
    <w:rsid w:val="00F53481"/>
    <w:rsid w:val="00F6038A"/>
    <w:rsid w:val="00F643E6"/>
    <w:rsid w:val="00F73A6B"/>
    <w:rsid w:val="00F76D69"/>
    <w:rsid w:val="00F9012C"/>
    <w:rsid w:val="00F9097E"/>
    <w:rsid w:val="00F924B7"/>
    <w:rsid w:val="00F93AEA"/>
    <w:rsid w:val="00F93C6C"/>
    <w:rsid w:val="00FA5147"/>
    <w:rsid w:val="00FB0C11"/>
    <w:rsid w:val="00FB52CD"/>
    <w:rsid w:val="00FB5301"/>
    <w:rsid w:val="00FC10F3"/>
    <w:rsid w:val="00FC26DB"/>
    <w:rsid w:val="00FC5101"/>
    <w:rsid w:val="00FD4894"/>
    <w:rsid w:val="00FE1970"/>
    <w:rsid w:val="00FE5811"/>
    <w:rsid w:val="00FE5FC5"/>
    <w:rsid w:val="00FE6B9E"/>
    <w:rsid w:val="00FF40A0"/>
    <w:rsid w:val="00FF4E4E"/>
    <w:rsid w:val="00FF62BA"/>
    <w:rsid w:val="00FF7976"/>
    <w:rsid w:val="00FF7CB8"/>
    <w:rsid w:val="01E4E3D3"/>
    <w:rsid w:val="01F0B1A3"/>
    <w:rsid w:val="0389C412"/>
    <w:rsid w:val="068B2AF0"/>
    <w:rsid w:val="09FF0898"/>
    <w:rsid w:val="0C17F06A"/>
    <w:rsid w:val="0D309CA5"/>
    <w:rsid w:val="0D79A9BA"/>
    <w:rsid w:val="14325C5C"/>
    <w:rsid w:val="1453921B"/>
    <w:rsid w:val="14ADA48C"/>
    <w:rsid w:val="17244DD9"/>
    <w:rsid w:val="1ACD0FE2"/>
    <w:rsid w:val="1E3A3580"/>
    <w:rsid w:val="1F3E7EB6"/>
    <w:rsid w:val="211780E7"/>
    <w:rsid w:val="2175A3EC"/>
    <w:rsid w:val="250D67AA"/>
    <w:rsid w:val="27FE0112"/>
    <w:rsid w:val="2968121B"/>
    <w:rsid w:val="2DE6457A"/>
    <w:rsid w:val="302112CA"/>
    <w:rsid w:val="32E7CB3D"/>
    <w:rsid w:val="3384325A"/>
    <w:rsid w:val="344BD372"/>
    <w:rsid w:val="36575FE7"/>
    <w:rsid w:val="36A534D9"/>
    <w:rsid w:val="37C18AE8"/>
    <w:rsid w:val="39AE42FB"/>
    <w:rsid w:val="3A70BEF6"/>
    <w:rsid w:val="3CDB8F5D"/>
    <w:rsid w:val="3D2C1F42"/>
    <w:rsid w:val="3DF81559"/>
    <w:rsid w:val="3E0125E4"/>
    <w:rsid w:val="3E912622"/>
    <w:rsid w:val="3F11B2F5"/>
    <w:rsid w:val="3F216433"/>
    <w:rsid w:val="4182254E"/>
    <w:rsid w:val="44F26862"/>
    <w:rsid w:val="479FFFF6"/>
    <w:rsid w:val="494FDED9"/>
    <w:rsid w:val="49B9B40B"/>
    <w:rsid w:val="4D93F848"/>
    <w:rsid w:val="50271B3B"/>
    <w:rsid w:val="518E6A9F"/>
    <w:rsid w:val="53A36E68"/>
    <w:rsid w:val="5522F6D7"/>
    <w:rsid w:val="56C8BC07"/>
    <w:rsid w:val="583AF531"/>
    <w:rsid w:val="5AD7534E"/>
    <w:rsid w:val="5B9D7E91"/>
    <w:rsid w:val="5BFE14C5"/>
    <w:rsid w:val="5D4905FD"/>
    <w:rsid w:val="5F5BF1AC"/>
    <w:rsid w:val="6009B207"/>
    <w:rsid w:val="61B853F1"/>
    <w:rsid w:val="63C00D91"/>
    <w:rsid w:val="6765F913"/>
    <w:rsid w:val="67AEE78B"/>
    <w:rsid w:val="6A795439"/>
    <w:rsid w:val="6B7CFBA7"/>
    <w:rsid w:val="707B78D8"/>
    <w:rsid w:val="734D59EA"/>
    <w:rsid w:val="74DB2563"/>
    <w:rsid w:val="75927E45"/>
    <w:rsid w:val="76BDEC85"/>
    <w:rsid w:val="776E10BA"/>
    <w:rsid w:val="77BA5739"/>
    <w:rsid w:val="79AF3BC2"/>
    <w:rsid w:val="7A7532BF"/>
    <w:rsid w:val="7B47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  <w15:docId w15:val="{2BE9403E-4573-4600-9F05-86AF3CAB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8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2291B"/>
    <w:pPr>
      <w:keepNext/>
      <w:keepLines/>
      <w:spacing w:before="160" w:after="120" w:line="276" w:lineRule="auto"/>
      <w:outlineLvl w:val="1"/>
    </w:pPr>
    <w:rPr>
      <w:rFonts w:ascii="Arial Black" w:eastAsiaTheme="majorEastAsia" w:hAnsi="Arial Black" w:cstheme="majorBidi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0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370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Heading1"/>
    <w:next w:val="Normal"/>
    <w:link w:val="TitleChar"/>
    <w:qFormat/>
    <w:rsid w:val="00CD381C"/>
    <w:pPr>
      <w:keepNext w:val="0"/>
      <w:keepLines w:val="0"/>
      <w:autoSpaceDE w:val="0"/>
      <w:autoSpaceDN w:val="0"/>
      <w:adjustRightInd w:val="0"/>
      <w:spacing w:before="0" w:after="80" w:line="288" w:lineRule="auto"/>
      <w:textAlignment w:val="baseline"/>
    </w:pPr>
    <w:rPr>
      <w:rFonts w:ascii="Arial Black" w:eastAsia="Times New Roman" w:hAnsi="Arial Black" w:cs="Arial"/>
      <w:b/>
      <w:bCs/>
      <w:color w:val="auto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D381C"/>
    <w:rPr>
      <w:rFonts w:ascii="Arial Black" w:hAnsi="Arial Black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2291B"/>
    <w:rPr>
      <w:rFonts w:ascii="Arial Black" w:eastAsiaTheme="majorEastAsia" w:hAnsi="Arial Black" w:cstheme="majorBidi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D23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30A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5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55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5AE"/>
    <w:rPr>
      <w:b/>
      <w:bCs/>
    </w:rPr>
  </w:style>
  <w:style w:type="paragraph" w:customStyle="1" w:styleId="BodyText100">
    <w:name w:val="Body Text100"/>
    <w:basedOn w:val="Normal"/>
    <w:rsid w:val="0045422E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customStyle="1" w:styleId="BodyText1000">
    <w:name w:val="Body Text1000"/>
    <w:basedOn w:val="Normal"/>
    <w:rsid w:val="00512659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C442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hdl.pharmacy.services.conduent.com/MHDL/pubtheradetail.do?id=2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cc1bee5ba7822f56e77cd494c44e9b24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016f54e8443940a1aa3f6bf01791acb4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F93FCA-B469-4954-A25F-9EB4E780F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5D6A9-958D-4A24-83D9-02351786D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15970-56A0-4323-A6C1-93D3A66CC174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1471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Eisan, Jenna (EHS)</cp:lastModifiedBy>
  <cp:revision>10</cp:revision>
  <dcterms:created xsi:type="dcterms:W3CDTF">2025-12-18T17:21:00Z</dcterms:created>
  <dcterms:modified xsi:type="dcterms:W3CDTF">2025-12-18T19:32:00Z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