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593E2" w14:textId="77777777" w:rsidR="00A13403" w:rsidRDefault="00A13403" w:rsidP="009669E4">
      <w:pPr>
        <w:rPr>
          <w:b/>
          <w:bCs/>
          <w:sz w:val="20"/>
          <w:szCs w:val="20"/>
        </w:rPr>
      </w:pPr>
    </w:p>
    <w:p w14:paraId="7568DC23" w14:textId="4C1E7780" w:rsidR="00074716" w:rsidRPr="001C75DB" w:rsidRDefault="00C9773A" w:rsidP="009669E4">
      <w:pPr>
        <w:rPr>
          <w:b/>
          <w:bCs/>
          <w:sz w:val="20"/>
          <w:szCs w:val="20"/>
        </w:rPr>
      </w:pPr>
      <w:r w:rsidRPr="001C75DB">
        <w:rPr>
          <w:b/>
          <w:bCs/>
          <w:noProof/>
          <w:sz w:val="20"/>
          <w:szCs w:val="20"/>
        </w:rPr>
        <w:drawing>
          <wp:anchor distT="0" distB="0" distL="114300" distR="114300" simplePos="0" relativeHeight="251660288" behindDoc="1" locked="0" layoutInCell="1" allowOverlap="1" wp14:anchorId="1F1EE51A" wp14:editId="4201DE7E">
            <wp:simplePos x="0" y="0"/>
            <wp:positionH relativeFrom="column">
              <wp:posOffset>-29845</wp:posOffset>
            </wp:positionH>
            <wp:positionV relativeFrom="paragraph">
              <wp:posOffset>31750</wp:posOffset>
            </wp:positionV>
            <wp:extent cx="6893560" cy="1962150"/>
            <wp:effectExtent l="0" t="0" r="2540" b="0"/>
            <wp:wrapNone/>
            <wp:docPr id="860030456" name="Image 4" descr="MassHealth Pharmacy logos"/>
            <wp:cNvGraphicFramePr/>
            <a:graphic xmlns:a="http://schemas.openxmlformats.org/drawingml/2006/main">
              <a:graphicData uri="http://schemas.openxmlformats.org/drawingml/2006/picture">
                <pic:pic xmlns:pic="http://schemas.openxmlformats.org/drawingml/2006/picture">
                  <pic:nvPicPr>
                    <pic:cNvPr id="860030456" name="Image 4" descr="MassHealth Pharmacy logos"/>
                    <pic:cNvPicPr/>
                  </pic:nvPicPr>
                  <pic:blipFill rotWithShape="1">
                    <a:blip r:embed="rId8" cstate="print">
                      <a:extLst>
                        <a:ext uri="{28A0092B-C50C-407E-A947-70E740481C1C}">
                          <a14:useLocalDpi xmlns:a14="http://schemas.microsoft.com/office/drawing/2010/main" val="0"/>
                        </a:ext>
                      </a:extLst>
                    </a:blip>
                    <a:srcRect t="-372"/>
                    <a:stretch>
                      <a:fillRect/>
                    </a:stretch>
                  </pic:blipFill>
                  <pic:spPr bwMode="auto">
                    <a:xfrm>
                      <a:off x="0" y="0"/>
                      <a:ext cx="6893560" cy="196215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6AD" w:rsidRPr="001C75DB">
        <w:rPr>
          <w:b/>
          <w:bCs/>
          <w:sz w:val="20"/>
          <w:szCs w:val="20"/>
        </w:rPr>
        <w:t>Number 2</w:t>
      </w:r>
      <w:r w:rsidR="00150109">
        <w:rPr>
          <w:b/>
          <w:bCs/>
          <w:sz w:val="20"/>
          <w:szCs w:val="20"/>
        </w:rPr>
        <w:t>8</w:t>
      </w:r>
      <w:r w:rsidR="00834852">
        <w:rPr>
          <w:b/>
          <w:bCs/>
          <w:sz w:val="20"/>
          <w:szCs w:val="20"/>
        </w:rPr>
        <w:t>1</w:t>
      </w:r>
      <w:r w:rsidR="00FB36AD" w:rsidRPr="001C75DB">
        <w:rPr>
          <w:b/>
          <w:bCs/>
          <w:sz w:val="20"/>
          <w:szCs w:val="20"/>
        </w:rPr>
        <w:t xml:space="preserve">, </w:t>
      </w:r>
      <w:r w:rsidR="00834852">
        <w:rPr>
          <w:b/>
          <w:bCs/>
          <w:sz w:val="20"/>
          <w:szCs w:val="20"/>
        </w:rPr>
        <w:t xml:space="preserve">August </w:t>
      </w:r>
      <w:r w:rsidR="00962433">
        <w:rPr>
          <w:b/>
          <w:bCs/>
          <w:sz w:val="20"/>
          <w:szCs w:val="20"/>
        </w:rPr>
        <w:t>5</w:t>
      </w:r>
      <w:r w:rsidR="00FB36AD" w:rsidRPr="001C75DB">
        <w:rPr>
          <w:b/>
          <w:bCs/>
          <w:sz w:val="20"/>
          <w:szCs w:val="20"/>
        </w:rPr>
        <w:t>, 2026</w:t>
      </w:r>
    </w:p>
    <w:p w14:paraId="681987C2" w14:textId="114042D2" w:rsidR="00C9773A" w:rsidRPr="001C75DB" w:rsidRDefault="00C9773A" w:rsidP="009669E4">
      <w:pPr>
        <w:pStyle w:val="Heading1"/>
      </w:pPr>
      <w:r w:rsidRPr="001C75DB">
        <w:t>PHARMACY FACTS</w:t>
      </w:r>
    </w:p>
    <w:p w14:paraId="37BDF7FB" w14:textId="64FDE29F" w:rsidR="00C9773A" w:rsidRPr="001C75DB" w:rsidRDefault="00C9773A" w:rsidP="00305691">
      <w:pPr>
        <w:spacing w:line="240" w:lineRule="auto"/>
        <w:jc w:val="center"/>
        <w:rPr>
          <w:rFonts w:ascii="Calibri" w:hAnsi="Calibri" w:cs="Calibri"/>
          <w:b/>
          <w:bCs/>
          <w:i/>
          <w:iCs/>
          <w:sz w:val="24"/>
        </w:rPr>
      </w:pPr>
      <w:r w:rsidRPr="001C75DB">
        <w:rPr>
          <w:rFonts w:ascii="Calibri" w:hAnsi="Calibri" w:cs="Calibri"/>
          <w:b/>
          <w:bCs/>
          <w:i/>
          <w:iCs/>
          <w:sz w:val="24"/>
        </w:rPr>
        <w:t>Current information for pharmacists about</w:t>
      </w:r>
      <w:r w:rsidRPr="001C75DB">
        <w:rPr>
          <w:rFonts w:ascii="Calibri" w:hAnsi="Calibri" w:cs="Calibri"/>
          <w:b/>
          <w:bCs/>
          <w:i/>
          <w:iCs/>
          <w:sz w:val="24"/>
        </w:rPr>
        <w:br/>
        <w:t>the MassHealth Pharmacy Program</w:t>
      </w:r>
    </w:p>
    <w:p w14:paraId="1259DE81" w14:textId="7855807A" w:rsidR="00305691" w:rsidRPr="001C75DB" w:rsidRDefault="008B1471" w:rsidP="00305691">
      <w:pPr>
        <w:spacing w:after="160"/>
        <w:jc w:val="center"/>
        <w:rPr>
          <w:rFonts w:ascii="Calibri" w:hAnsi="Calibri" w:cs="Calibri"/>
          <w:sz w:val="24"/>
        </w:rPr>
      </w:pPr>
      <w:r w:rsidRPr="001C75DB">
        <w:rPr>
          <w:rFonts w:ascii="Calibri" w:hAnsi="Calibri" w:cs="Calibri"/>
          <w:sz w:val="24"/>
        </w:rPr>
        <w:t>www.mass.gov/lists/masshealth-pharmacy-facts-2016-current</w:t>
      </w:r>
    </w:p>
    <w:p w14:paraId="224D2D6C" w14:textId="4162B493" w:rsidR="0026081C" w:rsidRPr="001C75DB" w:rsidRDefault="0026081C" w:rsidP="0026081C">
      <w:pPr>
        <w:tabs>
          <w:tab w:val="left" w:pos="2520"/>
          <w:tab w:val="left" w:pos="3690"/>
        </w:tabs>
        <w:spacing w:line="360" w:lineRule="auto"/>
        <w:ind w:left="2894" w:hanging="2707"/>
        <w:rPr>
          <w:b/>
          <w:bCs/>
          <w:color w:val="FFFFFF" w:themeColor="background1"/>
          <w:sz w:val="16"/>
          <w:szCs w:val="16"/>
        </w:rPr>
      </w:pPr>
      <w:r w:rsidRPr="001C75DB">
        <w:rPr>
          <w:b/>
          <w:bCs/>
          <w:color w:val="FFFFFF" w:themeColor="background1"/>
          <w:sz w:val="16"/>
          <w:szCs w:val="16"/>
        </w:rPr>
        <w:t xml:space="preserve">Editor: Ryan Bettencourt </w:t>
      </w:r>
      <w:r w:rsidRPr="001C75DB">
        <w:rPr>
          <w:b/>
          <w:bCs/>
          <w:color w:val="FFFFFF" w:themeColor="background1"/>
          <w:sz w:val="16"/>
          <w:szCs w:val="16"/>
        </w:rPr>
        <w:tab/>
        <w:t>Contributors:</w:t>
      </w:r>
      <w:r w:rsidRPr="001C75DB">
        <w:rPr>
          <w:b/>
          <w:bCs/>
          <w:color w:val="FFFFFF" w:themeColor="background1"/>
          <w:sz w:val="16"/>
          <w:szCs w:val="16"/>
        </w:rPr>
        <w:tab/>
        <w:t>Eliza Anderson, Aimee Evers, Breeyn Green, Neha Kashalikar,</w:t>
      </w:r>
      <w:r w:rsidRPr="001C75DB">
        <w:rPr>
          <w:b/>
          <w:bCs/>
          <w:color w:val="FFFFFF" w:themeColor="background1"/>
          <w:sz w:val="16"/>
          <w:szCs w:val="16"/>
        </w:rPr>
        <w:br/>
      </w:r>
      <w:r w:rsidRPr="001C75DB">
        <w:rPr>
          <w:b/>
          <w:bCs/>
          <w:color w:val="FFFFFF" w:themeColor="background1"/>
          <w:sz w:val="16"/>
          <w:szCs w:val="16"/>
        </w:rPr>
        <w:tab/>
        <w:t>Kim Lenz, Mckenzie McVeigh, Katelyn Meyer, Kyle Semmel</w:t>
      </w:r>
    </w:p>
    <w:p w14:paraId="6667059F" w14:textId="007F6285" w:rsidR="00B11497" w:rsidRPr="00F0065E" w:rsidRDefault="009D20E9" w:rsidP="00932F82">
      <w:pPr>
        <w:pStyle w:val="Heading2"/>
        <w:rPr>
          <w:sz w:val="28"/>
          <w:szCs w:val="28"/>
        </w:rPr>
      </w:pPr>
      <w:r w:rsidRPr="00F0065E">
        <w:rPr>
          <w:sz w:val="28"/>
          <w:szCs w:val="28"/>
        </w:rPr>
        <w:t>Con</w:t>
      </w:r>
      <w:r w:rsidR="00593EEA" w:rsidRPr="00F0065E">
        <w:rPr>
          <w:sz w:val="28"/>
          <w:szCs w:val="28"/>
        </w:rPr>
        <w:t xml:space="preserve">tinued Access </w:t>
      </w:r>
      <w:r w:rsidR="007215FA" w:rsidRPr="00F0065E">
        <w:rPr>
          <w:sz w:val="28"/>
          <w:szCs w:val="28"/>
        </w:rPr>
        <w:t xml:space="preserve">to Care and MassHealth Drug </w:t>
      </w:r>
      <w:r w:rsidR="00DD269B">
        <w:rPr>
          <w:sz w:val="28"/>
          <w:szCs w:val="28"/>
        </w:rPr>
        <w:t xml:space="preserve">List </w:t>
      </w:r>
      <w:r w:rsidR="007215FA" w:rsidRPr="00F0065E">
        <w:rPr>
          <w:sz w:val="28"/>
          <w:szCs w:val="28"/>
        </w:rPr>
        <w:t>Update</w:t>
      </w:r>
    </w:p>
    <w:p w14:paraId="07B6B6E9" w14:textId="505CB9C6" w:rsidR="00E00CD5" w:rsidRDefault="00E00CD5" w:rsidP="00E00CD5">
      <w:r w:rsidRPr="00B63AD3">
        <w:t xml:space="preserve">This Pharmacy Facts </w:t>
      </w:r>
      <w:r>
        <w:t xml:space="preserve">describes continued access to care for MassHealth members transitioning from </w:t>
      </w:r>
      <w:r w:rsidRPr="00401DD0">
        <w:t xml:space="preserve">Managed Care to </w:t>
      </w:r>
      <w:r w:rsidR="006D5AE4">
        <w:t>f</w:t>
      </w:r>
      <w:r w:rsidRPr="00401DD0">
        <w:t>ee-</w:t>
      </w:r>
      <w:r w:rsidR="006D5AE4">
        <w:t>f</w:t>
      </w:r>
      <w:r w:rsidRPr="00401DD0">
        <w:t>or-</w:t>
      </w:r>
      <w:r w:rsidR="006D5AE4">
        <w:t>s</w:t>
      </w:r>
      <w:r w:rsidRPr="00401DD0">
        <w:t>ervice</w:t>
      </w:r>
      <w:r w:rsidR="006D5AE4">
        <w:t xml:space="preserve"> (FFS),</w:t>
      </w:r>
      <w:r>
        <w:t xml:space="preserve"> and upcoming updates to the MassHealth Drug List</w:t>
      </w:r>
      <w:r w:rsidRPr="00B63AD3">
        <w:t xml:space="preserve">. </w:t>
      </w:r>
      <w:r w:rsidRPr="001C75DB">
        <w:t xml:space="preserve"> </w:t>
      </w:r>
    </w:p>
    <w:p w14:paraId="28F02AE1" w14:textId="77777777" w:rsidR="00A234B5" w:rsidRPr="00F0065E" w:rsidRDefault="00A234B5" w:rsidP="00932F82">
      <w:pPr>
        <w:pStyle w:val="Heading2"/>
        <w:rPr>
          <w:sz w:val="28"/>
          <w:szCs w:val="28"/>
        </w:rPr>
      </w:pPr>
      <w:r w:rsidRPr="00F0065E">
        <w:rPr>
          <w:sz w:val="28"/>
          <w:szCs w:val="28"/>
        </w:rPr>
        <w:t xml:space="preserve">Continued Access to Care for MassHealth Members Transitioning from Managed Care to Fee-For-Service </w:t>
      </w:r>
    </w:p>
    <w:p w14:paraId="09166772" w14:textId="055E1929" w:rsidR="00EF656A" w:rsidRDefault="00EF656A" w:rsidP="00EF656A">
      <w:r>
        <w:t xml:space="preserve">MassHealth has updated its managed care enrollment rules. Please see </w:t>
      </w:r>
      <w:hyperlink r:id="rId9" w:history="1">
        <w:r w:rsidRPr="00F65531">
          <w:rPr>
            <w:rStyle w:val="Hyperlink"/>
          </w:rPr>
          <w:t>All Provider Bulletin 417</w:t>
        </w:r>
      </w:hyperlink>
      <w:r>
        <w:t>. Because of this update, there will be members transitioning from a MassHealth managed care plan to MassHealth’s FFS program beginning in the second half of 2026.</w:t>
      </w:r>
    </w:p>
    <w:p w14:paraId="3B8B2DAC" w14:textId="77777777" w:rsidR="00EF656A" w:rsidRDefault="00EF656A" w:rsidP="00EF656A"/>
    <w:p w14:paraId="6564053A" w14:textId="77777777" w:rsidR="00EF656A" w:rsidRDefault="00EF656A" w:rsidP="00EF656A">
      <w:r>
        <w:t>Any MassHealth members who transition from a MassHealth managed care plan to MassHealth’s FFS program, including those who transition to FFS in the second half of 2026, may continue to see their providers if their provider is a MassHealth fee-for-service provider. These changes will not affect MassHealth members’ eligibility. Additional information regarding managed care enrollment is available at 130 CMR 508.000.</w:t>
      </w:r>
    </w:p>
    <w:p w14:paraId="49296640" w14:textId="77777777" w:rsidR="00EF656A" w:rsidRDefault="00EF656A" w:rsidP="00EF656A"/>
    <w:p w14:paraId="54447978" w14:textId="77777777" w:rsidR="00EF656A" w:rsidRDefault="00EF656A" w:rsidP="00EF656A">
      <w:r>
        <w:t>M</w:t>
      </w:r>
      <w:r w:rsidRPr="00A04392">
        <w:t xml:space="preserve">embers who transition to FFS </w:t>
      </w:r>
      <w:r>
        <w:t>should</w:t>
      </w:r>
      <w:r w:rsidRPr="00A04392">
        <w:t xml:space="preserve"> present their MassHealth ID card at the pharmacy, not their </w:t>
      </w:r>
      <w:r>
        <w:t>managed care</w:t>
      </w:r>
      <w:r w:rsidRPr="00A04392">
        <w:t xml:space="preserve"> plan card</w:t>
      </w:r>
      <w:r>
        <w:t>.</w:t>
      </w:r>
      <w:r w:rsidRPr="005158E6">
        <w:t xml:space="preserve"> </w:t>
      </w:r>
      <w:r w:rsidRPr="00A04392">
        <w:t>If they do not have their MassHealth ID card or are waiting for a replacement, they may present a photo ID and their MassHealth ID number. Members can request a new MassHealth ID card by calling the MassHealth Customer Service Center at (800) 841-2900</w:t>
      </w:r>
      <w:r>
        <w:t>, TDD/TTY: 711</w:t>
      </w:r>
      <w:r w:rsidRPr="00A04392">
        <w:t>.</w:t>
      </w:r>
    </w:p>
    <w:p w14:paraId="61F4D0BA" w14:textId="77777777" w:rsidR="00EF656A" w:rsidRDefault="00EF656A" w:rsidP="00EF656A"/>
    <w:p w14:paraId="07F84B23" w14:textId="77777777" w:rsidR="00EF656A" w:rsidRDefault="00EF656A" w:rsidP="00EF656A">
      <w:r>
        <w:t>For impacted members who have received prior approval from a managed care plan for MassHealth covered services that require prior authorization (PA) and/or pre-admission screening (PAS), MassHealth intends to transfer managed care plan approvals into MassHealth’s FFS system. These PAs will be effective for up to 90 days post transition. As impacted members may be selecting providers in the FFS network after their approved PAs/PASs have been transferred into the FFS system, notifications for such PAs/PASs will not be sent to providers serving these members. Providers looking to confirm whether a pharmacy service subject to PA is approved may contact the MassHealth</w:t>
      </w:r>
      <w:r w:rsidRPr="00A04392">
        <w:t xml:space="preserve"> Drug Utilization Review Unit at (800) 745-7318</w:t>
      </w:r>
      <w:r>
        <w:t xml:space="preserve"> to check PA status.</w:t>
      </w:r>
    </w:p>
    <w:p w14:paraId="7AFAA31C" w14:textId="77777777" w:rsidR="002E2B2F" w:rsidRDefault="002E2B2F" w:rsidP="00EF656A">
      <w:pPr>
        <w:sectPr w:rsidR="002E2B2F" w:rsidSect="006F3232">
          <w:pgSz w:w="12240" w:h="15840" w:code="1"/>
          <w:pgMar w:top="360" w:right="907" w:bottom="446" w:left="907" w:header="0" w:footer="576" w:gutter="0"/>
          <w:cols w:space="720"/>
          <w:docGrid w:linePitch="360"/>
        </w:sectPr>
      </w:pPr>
    </w:p>
    <w:p w14:paraId="20A338CD" w14:textId="77777777" w:rsidR="00EF656A" w:rsidRDefault="00EF656A" w:rsidP="00EF656A">
      <w:pPr>
        <w:spacing w:after="120"/>
      </w:pPr>
      <w:r w:rsidRPr="00A04392">
        <w:lastRenderedPageBreak/>
        <w:t xml:space="preserve">To ensure MassHealth members do not experience gaps in care, pharmacists may initiate an emergency override if they encounter a rejected claim for a medication requiring prior authorization. MassHealth will pay the pharmacy for at least a 72-hour, non-refillable supply of the drug. </w:t>
      </w:r>
    </w:p>
    <w:p w14:paraId="1167C069" w14:textId="77777777" w:rsidR="00E91F36" w:rsidRPr="00A04392" w:rsidRDefault="00E91F36" w:rsidP="00E91F36">
      <w:pPr>
        <w:spacing w:after="120"/>
      </w:pPr>
      <w:r w:rsidRPr="00A04392">
        <w:t xml:space="preserve">To obtain an emergency override, </w:t>
      </w:r>
      <w:r>
        <w:t>pharmacies</w:t>
      </w:r>
      <w:r w:rsidRPr="00A04392">
        <w:t xml:space="preserve"> should contact the Drug Utilization Review Unit at (800) 745-7318 during normal business hours. </w:t>
      </w:r>
    </w:p>
    <w:p w14:paraId="743787F5" w14:textId="15F42357" w:rsidR="00E91F36" w:rsidRPr="00A04392" w:rsidRDefault="00E91F36" w:rsidP="004152EC">
      <w:r>
        <w:t>O</w:t>
      </w:r>
      <w:r w:rsidRPr="00A04392">
        <w:t>utside of business hours, pharmacies may submit an emergency override claim with a value of “03” for Level of Service (field 418). After the prescription is adjudicated, the pharmacy should remove the “03” from the level of service field before the next fil</w:t>
      </w:r>
      <w:r>
        <w:t>l.</w:t>
      </w:r>
    </w:p>
    <w:p w14:paraId="7D118B0A" w14:textId="77777777" w:rsidR="00D03EB3" w:rsidRPr="00F0065E" w:rsidRDefault="00D03EB3" w:rsidP="00932F82">
      <w:pPr>
        <w:pStyle w:val="Heading2"/>
        <w:rPr>
          <w:sz w:val="28"/>
          <w:szCs w:val="28"/>
        </w:rPr>
      </w:pPr>
      <w:r w:rsidRPr="00F0065E">
        <w:rPr>
          <w:sz w:val="28"/>
          <w:szCs w:val="28"/>
        </w:rPr>
        <w:t>MassHealth Drug List Update</w:t>
      </w:r>
    </w:p>
    <w:p w14:paraId="250FED87" w14:textId="1390C4BB" w:rsidR="00D03EB3" w:rsidRPr="00D03EB3" w:rsidRDefault="00F87529" w:rsidP="00D03EB3">
      <w:pPr>
        <w:rPr>
          <w:rFonts w:cs="Arial"/>
          <w:szCs w:val="22"/>
        </w:rPr>
      </w:pPr>
      <w:r>
        <w:rPr>
          <w:rFonts w:cs="Arial"/>
          <w:szCs w:val="22"/>
        </w:rPr>
        <w:t>U</w:t>
      </w:r>
      <w:r w:rsidR="00D03EB3" w:rsidRPr="00D03EB3">
        <w:rPr>
          <w:rFonts w:cs="Arial"/>
          <w:szCs w:val="22"/>
        </w:rPr>
        <w:t xml:space="preserve">pdates to the </w:t>
      </w:r>
      <w:hyperlink r:id="rId10" w:history="1">
        <w:r w:rsidR="00D03EB3" w:rsidRPr="00D03EB3">
          <w:rPr>
            <w:rFonts w:cs="Arial"/>
            <w:color w:val="0000FF" w:themeColor="hyperlink"/>
            <w:szCs w:val="22"/>
            <w:u w:val="single"/>
          </w:rPr>
          <w:t>MassHealth Drug List</w:t>
        </w:r>
      </w:hyperlink>
      <w:r w:rsidR="00D03EB3" w:rsidRPr="00D03EB3">
        <w:rPr>
          <w:rFonts w:cs="Arial"/>
          <w:szCs w:val="22"/>
        </w:rPr>
        <w:t xml:space="preserve"> (MHDL)</w:t>
      </w:r>
      <w:r>
        <w:rPr>
          <w:rFonts w:cs="Arial"/>
          <w:szCs w:val="22"/>
        </w:rPr>
        <w:t xml:space="preserve"> appear in the following lists</w:t>
      </w:r>
      <w:r w:rsidR="00D03EB3" w:rsidRPr="00D03EB3">
        <w:rPr>
          <w:rFonts w:cs="Arial"/>
          <w:szCs w:val="22"/>
        </w:rPr>
        <w:t>. See the MHDL for a complete listing of updates.</w:t>
      </w:r>
    </w:p>
    <w:p w14:paraId="6F182749" w14:textId="77777777" w:rsidR="00D03EB3" w:rsidRPr="00F0065E" w:rsidRDefault="00D03EB3" w:rsidP="00D03EB3">
      <w:pPr>
        <w:pStyle w:val="Heading3"/>
        <w:rPr>
          <w:sz w:val="24"/>
        </w:rPr>
      </w:pPr>
      <w:r w:rsidRPr="00F0065E">
        <w:rPr>
          <w:sz w:val="24"/>
        </w:rPr>
        <w:t>Additions</w:t>
      </w:r>
    </w:p>
    <w:p w14:paraId="0CA81428" w14:textId="77777777" w:rsidR="00D03EB3" w:rsidRPr="00D03EB3" w:rsidRDefault="00D03EB3" w:rsidP="00D03EB3">
      <w:pPr>
        <w:autoSpaceDE w:val="0"/>
        <w:autoSpaceDN w:val="0"/>
        <w:adjustRightInd w:val="0"/>
        <w:spacing w:line="240" w:lineRule="auto"/>
        <w:rPr>
          <w:rFonts w:cs="Arial"/>
          <w:color w:val="000000"/>
          <w:szCs w:val="21"/>
        </w:rPr>
      </w:pPr>
      <w:r w:rsidRPr="00D03EB3">
        <w:rPr>
          <w:rFonts w:cs="Arial"/>
          <w:color w:val="000000"/>
          <w:szCs w:val="22"/>
        </w:rPr>
        <w:t xml:space="preserve">Effective </w:t>
      </w:r>
      <w:r w:rsidRPr="00D03EB3">
        <w:rPr>
          <w:rFonts w:cs="Arial"/>
          <w:szCs w:val="22"/>
        </w:rPr>
        <w:t>August 10, 2026,</w:t>
      </w:r>
      <w:r w:rsidRPr="00D03EB3">
        <w:rPr>
          <w:rFonts w:cs="Arial"/>
          <w:color w:val="000000"/>
          <w:szCs w:val="22"/>
        </w:rPr>
        <w:t xml:space="preserve"> the</w:t>
      </w:r>
      <w:r w:rsidRPr="00D03EB3">
        <w:rPr>
          <w:rFonts w:cs="Arial"/>
          <w:color w:val="000000"/>
          <w:szCs w:val="21"/>
        </w:rPr>
        <w:t xml:space="preserve"> following newly marketed drugs have been added to the MassHealth Drug List. </w:t>
      </w:r>
    </w:p>
    <w:p w14:paraId="271A0718" w14:textId="77777777" w:rsidR="00D03EB3" w:rsidRPr="00D03EB3" w:rsidRDefault="00D03EB3" w:rsidP="00D803A7">
      <w:pPr>
        <w:pStyle w:val="Bulletedlist"/>
        <w:ind w:left="1080"/>
      </w:pPr>
      <w:bookmarkStart w:id="0" w:name="_Hlk86933353"/>
      <w:r w:rsidRPr="00D03EB3">
        <w:t xml:space="preserve">Aqvesme (mitapivat) – </w:t>
      </w:r>
      <w:r w:rsidRPr="00D03EB3">
        <w:rPr>
          <w:b/>
          <w:bCs/>
        </w:rPr>
        <w:t>PA</w:t>
      </w:r>
    </w:p>
    <w:p w14:paraId="2C8EDEEA" w14:textId="77777777" w:rsidR="00D03EB3" w:rsidRPr="00D03EB3" w:rsidRDefault="00D03EB3" w:rsidP="00D803A7">
      <w:pPr>
        <w:pStyle w:val="Bulletedlist"/>
        <w:ind w:left="1080"/>
      </w:pPr>
      <w:r w:rsidRPr="00D03EB3">
        <w:t xml:space="preserve">Cardamyst (etripamil) – </w:t>
      </w:r>
      <w:r w:rsidRPr="00D03EB3">
        <w:rPr>
          <w:b/>
          <w:bCs/>
        </w:rPr>
        <w:t>PA</w:t>
      </w:r>
    </w:p>
    <w:p w14:paraId="000A7D85" w14:textId="77777777" w:rsidR="00D03EB3" w:rsidRPr="00D03EB3" w:rsidRDefault="00D03EB3" w:rsidP="00D803A7">
      <w:pPr>
        <w:pStyle w:val="Bulletedlist"/>
        <w:ind w:left="1080"/>
      </w:pPr>
      <w:r w:rsidRPr="00D03EB3">
        <w:rPr>
          <w:bCs/>
        </w:rPr>
        <w:t>Contepo</w:t>
      </w:r>
      <w:r w:rsidRPr="00D03EB3">
        <w:rPr>
          <w:b/>
        </w:rPr>
        <w:t xml:space="preserve"> </w:t>
      </w:r>
      <w:r w:rsidRPr="00D03EB3">
        <w:rPr>
          <w:bCs/>
        </w:rPr>
        <w:t xml:space="preserve">(fosfomycin injection) </w:t>
      </w:r>
      <w:r w:rsidRPr="00D03EB3">
        <w:t xml:space="preserve">– </w:t>
      </w:r>
      <w:r w:rsidRPr="00D03EB3">
        <w:rPr>
          <w:b/>
          <w:bCs/>
        </w:rPr>
        <w:t>PA</w:t>
      </w:r>
    </w:p>
    <w:p w14:paraId="2D7E07DF" w14:textId="77777777" w:rsidR="00D03EB3" w:rsidRPr="00D03EB3" w:rsidRDefault="00D03EB3" w:rsidP="00D803A7">
      <w:pPr>
        <w:pStyle w:val="Bulletedlist"/>
        <w:ind w:left="1080"/>
      </w:pPr>
      <w:r w:rsidRPr="00D03EB3">
        <w:t xml:space="preserve">Lymphir (denileukin diftitox-cxdl) – </w:t>
      </w:r>
      <w:r w:rsidRPr="00D03EB3">
        <w:rPr>
          <w:b/>
          <w:bCs/>
        </w:rPr>
        <w:t>PA</w:t>
      </w:r>
      <w:r w:rsidRPr="00D03EB3">
        <w:t>; MB</w:t>
      </w:r>
    </w:p>
    <w:p w14:paraId="5700C476" w14:textId="77777777" w:rsidR="00D03EB3" w:rsidRPr="00D03EB3" w:rsidRDefault="00D03EB3" w:rsidP="00D803A7">
      <w:pPr>
        <w:pStyle w:val="Bulletedlist"/>
        <w:ind w:left="1080"/>
      </w:pPr>
      <w:r w:rsidRPr="00D03EB3">
        <w:t xml:space="preserve">Myqorzo (aficamten) – </w:t>
      </w:r>
      <w:r w:rsidRPr="00D03EB3">
        <w:rPr>
          <w:b/>
          <w:bCs/>
        </w:rPr>
        <w:t>PA</w:t>
      </w:r>
    </w:p>
    <w:p w14:paraId="537DD129" w14:textId="77777777" w:rsidR="00D03EB3" w:rsidRPr="00D03EB3" w:rsidRDefault="00D03EB3" w:rsidP="00D803A7">
      <w:pPr>
        <w:pStyle w:val="Bulletedlist"/>
        <w:ind w:left="1080"/>
        <w:rPr>
          <w:b/>
          <w:bCs/>
        </w:rPr>
      </w:pPr>
      <w:r w:rsidRPr="00D03EB3">
        <w:t>Sdamlo (amlodipine powder for oral solution) –</w:t>
      </w:r>
      <w:r w:rsidRPr="00D03EB3">
        <w:rPr>
          <w:b/>
          <w:bCs/>
        </w:rPr>
        <w:t xml:space="preserve"> PA</w:t>
      </w:r>
    </w:p>
    <w:p w14:paraId="1CCDFA1F" w14:textId="77777777" w:rsidR="00D03EB3" w:rsidRPr="00D03EB3" w:rsidRDefault="00D03EB3" w:rsidP="00D803A7">
      <w:pPr>
        <w:pStyle w:val="Bulletedlist"/>
        <w:ind w:left="1080"/>
        <w:rPr>
          <w:b/>
        </w:rPr>
      </w:pPr>
      <w:r w:rsidRPr="00D03EB3">
        <w:t xml:space="preserve">Yuviwel (navepegritide) – </w:t>
      </w:r>
      <w:r w:rsidRPr="00D03EB3">
        <w:rPr>
          <w:b/>
          <w:bCs/>
        </w:rPr>
        <w:t>PA</w:t>
      </w:r>
    </w:p>
    <w:p w14:paraId="25014424" w14:textId="77777777" w:rsidR="00D03EB3" w:rsidRPr="00D03EB3" w:rsidRDefault="00D03EB3" w:rsidP="00D803A7">
      <w:pPr>
        <w:pStyle w:val="Bulletedlist"/>
        <w:ind w:left="1080"/>
      </w:pPr>
      <w:r w:rsidRPr="00D03EB3">
        <w:t xml:space="preserve">Zycubo (copper histidinate) – </w:t>
      </w:r>
      <w:r w:rsidRPr="00D03EB3">
        <w:rPr>
          <w:b/>
          <w:bCs/>
        </w:rPr>
        <w:t>PA</w:t>
      </w:r>
    </w:p>
    <w:bookmarkEnd w:id="0"/>
    <w:p w14:paraId="3C9FDA7E" w14:textId="77777777" w:rsidR="00D03EB3" w:rsidRPr="00F0065E" w:rsidRDefault="00D03EB3" w:rsidP="00D03EB3">
      <w:pPr>
        <w:pStyle w:val="Heading3"/>
        <w:rPr>
          <w:sz w:val="24"/>
        </w:rPr>
      </w:pPr>
      <w:r w:rsidRPr="00F0065E">
        <w:rPr>
          <w:sz w:val="24"/>
        </w:rPr>
        <w:t>Change in Prior Authorization Status</w:t>
      </w:r>
    </w:p>
    <w:p w14:paraId="5B8DDD34" w14:textId="77777777" w:rsidR="00D03EB3" w:rsidRPr="00D03EB3" w:rsidRDefault="00D03EB3" w:rsidP="00D03EB3">
      <w:pPr>
        <w:rPr>
          <w:rFonts w:cs="Arial"/>
        </w:rPr>
      </w:pPr>
      <w:bookmarkStart w:id="1" w:name="_Hlk527542045"/>
      <w:r w:rsidRPr="00D03EB3">
        <w:rPr>
          <w:rFonts w:cs="Arial"/>
        </w:rPr>
        <w:t xml:space="preserve">Effective August 10, 2026, the following constipation agents will no longer require PA within newly established quantity limits. </w:t>
      </w:r>
    </w:p>
    <w:p w14:paraId="6C6BEE07" w14:textId="77777777" w:rsidR="00D03EB3" w:rsidRPr="00D03EB3" w:rsidRDefault="00D03EB3" w:rsidP="00D803A7">
      <w:pPr>
        <w:pStyle w:val="Bulletedlist"/>
        <w:ind w:left="1080"/>
      </w:pPr>
      <w:r w:rsidRPr="00D03EB3">
        <w:rPr>
          <w:color w:val="000000" w:themeColor="text1"/>
        </w:rPr>
        <w:t xml:space="preserve">Amitiza (lubiprostone) </w:t>
      </w:r>
      <w:r w:rsidRPr="00D03EB3">
        <w:t xml:space="preserve">– </w:t>
      </w:r>
      <w:r w:rsidRPr="00D03EB3">
        <w:rPr>
          <w:b/>
          <w:bCs/>
        </w:rPr>
        <w:t>PA &gt; 2 units/day</w:t>
      </w:r>
      <w:r w:rsidRPr="00D03EB3">
        <w:t>; #, M90</w:t>
      </w:r>
    </w:p>
    <w:p w14:paraId="03977018" w14:textId="77777777" w:rsidR="00D03EB3" w:rsidRPr="00D03EB3" w:rsidRDefault="00D03EB3" w:rsidP="00D803A7">
      <w:pPr>
        <w:pStyle w:val="Bulletedlist"/>
        <w:ind w:left="1080"/>
      </w:pPr>
      <w:r w:rsidRPr="00D03EB3">
        <w:t xml:space="preserve">Motegrity (prucalopride) – </w:t>
      </w:r>
      <w:r w:rsidRPr="00D03EB3">
        <w:rPr>
          <w:b/>
          <w:bCs/>
        </w:rPr>
        <w:t>PA &gt; 1 unit/day</w:t>
      </w:r>
      <w:r w:rsidRPr="00D03EB3">
        <w:t>; #, M90</w:t>
      </w:r>
    </w:p>
    <w:p w14:paraId="63B3EB69" w14:textId="77777777" w:rsidR="00D03EB3" w:rsidRPr="00F0065E" w:rsidRDefault="00D03EB3" w:rsidP="00D03EB3">
      <w:pPr>
        <w:keepNext/>
        <w:keepLines/>
        <w:spacing w:before="160" w:after="120"/>
        <w:outlineLvl w:val="2"/>
        <w:rPr>
          <w:rFonts w:ascii="Arial Black" w:eastAsiaTheme="majorEastAsia" w:hAnsi="Arial Black" w:cstheme="majorBidi"/>
          <w:sz w:val="24"/>
        </w:rPr>
      </w:pPr>
      <w:r w:rsidRPr="00F0065E">
        <w:rPr>
          <w:rFonts w:ascii="Arial Black" w:eastAsiaTheme="majorEastAsia" w:hAnsi="Arial Black" w:cstheme="majorBidi"/>
          <w:sz w:val="24"/>
        </w:rPr>
        <w:t>Updated MassHealth Brand Name Preferred Over Generic Drug List</w:t>
      </w:r>
    </w:p>
    <w:p w14:paraId="085AF8CF" w14:textId="77777777" w:rsidR="00D03EB3" w:rsidRPr="00D03EB3" w:rsidRDefault="00D03EB3" w:rsidP="00D03EB3">
      <w:pPr>
        <w:autoSpaceDE w:val="0"/>
        <w:autoSpaceDN w:val="0"/>
        <w:adjustRightInd w:val="0"/>
        <w:rPr>
          <w:rFonts w:cs="Arial"/>
          <w:color w:val="000000"/>
          <w:szCs w:val="21"/>
        </w:rPr>
      </w:pPr>
      <w:bookmarkStart w:id="2" w:name="_Hlk14249184"/>
      <w:bookmarkStart w:id="3" w:name="_Hlk536624120"/>
      <w:bookmarkEnd w:id="1"/>
      <w:r w:rsidRPr="00D03EB3">
        <w:rPr>
          <w:rFonts w:cs="Arial"/>
          <w:color w:val="000000"/>
          <w:szCs w:val="21"/>
        </w:rPr>
        <w:t xml:space="preserve">Effective </w:t>
      </w:r>
      <w:r w:rsidRPr="00D03EB3">
        <w:rPr>
          <w:rFonts w:cs="Arial"/>
          <w:color w:val="000000"/>
          <w:szCs w:val="22"/>
        </w:rPr>
        <w:t xml:space="preserve">August 10, 2026, </w:t>
      </w:r>
      <w:r w:rsidRPr="00D03EB3">
        <w:rPr>
          <w:rFonts w:cs="Arial"/>
          <w:color w:val="000000"/>
          <w:szCs w:val="21"/>
        </w:rPr>
        <w:t xml:space="preserve">the following agents will be removed from the MassHealth Brand Name Preferred Over Generic Drug List. </w:t>
      </w:r>
    </w:p>
    <w:bookmarkEnd w:id="2"/>
    <w:p w14:paraId="2507D2A0" w14:textId="77777777" w:rsidR="00D03EB3" w:rsidRPr="00D03EB3" w:rsidRDefault="00D03EB3" w:rsidP="00D803A7">
      <w:pPr>
        <w:pStyle w:val="Bulletedlist"/>
        <w:ind w:left="1080"/>
      </w:pPr>
      <w:r w:rsidRPr="00D03EB3">
        <w:t>Condylox (podofilox gel); #, A90</w:t>
      </w:r>
    </w:p>
    <w:p w14:paraId="38280B28" w14:textId="77777777" w:rsidR="00D03EB3" w:rsidRPr="00D03EB3" w:rsidRDefault="00D03EB3" w:rsidP="00D803A7">
      <w:pPr>
        <w:pStyle w:val="Bulletedlist"/>
        <w:ind w:left="1080"/>
        <w:rPr>
          <w:color w:val="000000"/>
        </w:rPr>
      </w:pPr>
      <w:r w:rsidRPr="00D03EB3">
        <w:rPr>
          <w:szCs w:val="21"/>
        </w:rPr>
        <w:t xml:space="preserve">Farxiga (dapagliflozin); # </w:t>
      </w:r>
    </w:p>
    <w:bookmarkEnd w:id="3"/>
    <w:p w14:paraId="7340DEDC" w14:textId="77777777" w:rsidR="00D03EB3" w:rsidRPr="00D03EB3" w:rsidRDefault="00D03EB3" w:rsidP="00D803A7">
      <w:pPr>
        <w:pStyle w:val="Bulletedlist"/>
        <w:ind w:left="1080"/>
        <w:rPr>
          <w:color w:val="000000"/>
        </w:rPr>
      </w:pPr>
      <w:r w:rsidRPr="00D03EB3">
        <w:rPr>
          <w:color w:val="000000"/>
        </w:rPr>
        <w:t>Rowasa (mesalamine enema); #, A90</w:t>
      </w:r>
    </w:p>
    <w:p w14:paraId="1AB29C41" w14:textId="77777777" w:rsidR="00D03EB3" w:rsidRPr="00F0065E" w:rsidRDefault="00D03EB3" w:rsidP="00D03EB3">
      <w:pPr>
        <w:keepNext/>
        <w:keepLines/>
        <w:spacing w:before="160" w:after="120"/>
        <w:outlineLvl w:val="2"/>
        <w:rPr>
          <w:rFonts w:ascii="Arial Black" w:eastAsiaTheme="majorEastAsia" w:hAnsi="Arial Black" w:cstheme="majorBidi"/>
          <w:sz w:val="24"/>
        </w:rPr>
      </w:pPr>
      <w:r w:rsidRPr="00F0065E">
        <w:rPr>
          <w:rFonts w:ascii="Arial Black" w:eastAsiaTheme="majorEastAsia" w:hAnsi="Arial Black" w:cstheme="majorBidi"/>
          <w:sz w:val="24"/>
        </w:rPr>
        <w:t>Updated MassHealth 90-day Initiative</w:t>
      </w:r>
    </w:p>
    <w:p w14:paraId="512126AE" w14:textId="33D7EB63" w:rsidR="00D03EB3" w:rsidRPr="00D03EB3" w:rsidRDefault="00D03EB3" w:rsidP="00D03EB3">
      <w:pPr>
        <w:autoSpaceDE w:val="0"/>
        <w:autoSpaceDN w:val="0"/>
        <w:adjustRightInd w:val="0"/>
        <w:rPr>
          <w:rFonts w:cs="Arial"/>
          <w:color w:val="000000"/>
          <w:szCs w:val="21"/>
        </w:rPr>
      </w:pPr>
      <w:r w:rsidRPr="00D03EB3">
        <w:rPr>
          <w:rFonts w:cs="Arial"/>
          <w:color w:val="000000"/>
          <w:szCs w:val="21"/>
        </w:rPr>
        <w:t xml:space="preserve">Effective </w:t>
      </w:r>
      <w:r w:rsidRPr="00D03EB3">
        <w:rPr>
          <w:rFonts w:cs="Arial"/>
          <w:color w:val="000000"/>
          <w:szCs w:val="22"/>
        </w:rPr>
        <w:t xml:space="preserve">August 10, 2026, the following agents may be allowed or mandated to be dispensed in up to a 90-day supply, as indicated </w:t>
      </w:r>
      <w:r w:rsidR="00D17D0A">
        <w:rPr>
          <w:rFonts w:cs="Arial"/>
          <w:color w:val="000000"/>
          <w:szCs w:val="22"/>
        </w:rPr>
        <w:t>in the following list</w:t>
      </w:r>
      <w:r w:rsidRPr="00D03EB3">
        <w:rPr>
          <w:rFonts w:cs="Arial"/>
          <w:color w:val="000000"/>
          <w:szCs w:val="21"/>
        </w:rPr>
        <w:t xml:space="preserve">. </w:t>
      </w:r>
    </w:p>
    <w:p w14:paraId="7FD5BC78" w14:textId="77777777" w:rsidR="00D03EB3" w:rsidRPr="00D03EB3" w:rsidRDefault="00D03EB3" w:rsidP="00D803A7">
      <w:pPr>
        <w:pStyle w:val="Bulletedlist"/>
        <w:ind w:left="1080"/>
        <w:rPr>
          <w:szCs w:val="21"/>
        </w:rPr>
      </w:pPr>
      <w:r w:rsidRPr="00D03EB3">
        <w:t>Edarbi (azilsartan); BP, M90</w:t>
      </w:r>
    </w:p>
    <w:p w14:paraId="7D6239A6" w14:textId="77777777" w:rsidR="002E2B2F" w:rsidRDefault="00D03EB3" w:rsidP="00D803A7">
      <w:pPr>
        <w:pStyle w:val="Bulletedlist"/>
        <w:ind w:left="1080"/>
        <w:sectPr w:rsidR="002E2B2F" w:rsidSect="006F3232">
          <w:headerReference w:type="default" r:id="rId11"/>
          <w:footerReference w:type="default" r:id="rId12"/>
          <w:pgSz w:w="12240" w:h="15840" w:code="1"/>
          <w:pgMar w:top="360" w:right="907" w:bottom="446" w:left="907" w:header="0" w:footer="576" w:gutter="0"/>
          <w:cols w:space="720"/>
          <w:docGrid w:linePitch="360"/>
        </w:sectPr>
      </w:pPr>
      <w:r w:rsidRPr="00D03EB3">
        <w:t xml:space="preserve">Motegrity (prucalopride) – </w:t>
      </w:r>
      <w:r w:rsidRPr="00D03EB3">
        <w:rPr>
          <w:b/>
          <w:bCs/>
        </w:rPr>
        <w:t>PA &gt; 1 unit/day;</w:t>
      </w:r>
      <w:r w:rsidRPr="00D03EB3">
        <w:t xml:space="preserve"> #, M90</w:t>
      </w:r>
    </w:p>
    <w:p w14:paraId="7EA9DF13" w14:textId="77777777" w:rsidR="00D03EB3" w:rsidRPr="00F0065E" w:rsidRDefault="00D03EB3" w:rsidP="00D03EB3">
      <w:pPr>
        <w:keepNext/>
        <w:keepLines/>
        <w:spacing w:before="160" w:after="120"/>
        <w:outlineLvl w:val="2"/>
        <w:rPr>
          <w:rFonts w:ascii="Arial Black" w:eastAsiaTheme="majorEastAsia" w:hAnsi="Arial Black" w:cstheme="majorBidi"/>
          <w:sz w:val="24"/>
        </w:rPr>
      </w:pPr>
      <w:r w:rsidRPr="00F0065E">
        <w:rPr>
          <w:rFonts w:ascii="Arial Black" w:eastAsiaTheme="majorEastAsia" w:hAnsi="Arial Black" w:cstheme="majorBidi"/>
          <w:sz w:val="24"/>
        </w:rPr>
        <w:lastRenderedPageBreak/>
        <w:t>Updated MassHealth Non-Drug Product List</w:t>
      </w:r>
    </w:p>
    <w:p w14:paraId="55DFDE94" w14:textId="77777777" w:rsidR="00D03EB3" w:rsidRPr="00D03EB3" w:rsidRDefault="00D03EB3" w:rsidP="00D803A7">
      <w:pPr>
        <w:pStyle w:val="Numberedlist"/>
      </w:pPr>
      <w:r w:rsidRPr="00D03EB3">
        <w:t>Effective August 10, 2026, the following non-drug product has been added to the Non-Drug Product list. Payment will be calculated as the lower of the Wholesale Acquisition Cost (WAC) and the usual and customary charge as set forth in EOHHS regulations 101 CMR 322.03(20).</w:t>
      </w:r>
    </w:p>
    <w:p w14:paraId="086AA537" w14:textId="77777777" w:rsidR="00D03EB3" w:rsidRPr="00D03EB3" w:rsidRDefault="00D03EB3" w:rsidP="008E0C18">
      <w:pPr>
        <w:pStyle w:val="subbullet"/>
      </w:pPr>
      <w:r w:rsidRPr="00D03EB3">
        <w:t>Blood ketone test strips</w:t>
      </w:r>
    </w:p>
    <w:p w14:paraId="7E50F376" w14:textId="77777777" w:rsidR="00D03EB3" w:rsidRPr="00D03EB3" w:rsidRDefault="00D03EB3" w:rsidP="00D803A7">
      <w:pPr>
        <w:pStyle w:val="Numberedlist"/>
      </w:pPr>
      <w:r w:rsidRPr="00D03EB3">
        <w:t>Effective August 10, 2026, the following non-drug product has been added to the Non-Drug Product list.</w:t>
      </w:r>
    </w:p>
    <w:p w14:paraId="0298F6D3" w14:textId="77777777" w:rsidR="00D03EB3" w:rsidRPr="00D03EB3" w:rsidRDefault="00D03EB3" w:rsidP="008E0C18">
      <w:pPr>
        <w:pStyle w:val="subbullet"/>
      </w:pPr>
      <w:r w:rsidRPr="00D03EB3">
        <w:t>Urine ketone test strips</w:t>
      </w:r>
    </w:p>
    <w:p w14:paraId="4141A0FE" w14:textId="77777777" w:rsidR="00D03EB3" w:rsidRPr="00F0065E" w:rsidRDefault="00D03EB3" w:rsidP="00D03EB3">
      <w:pPr>
        <w:keepNext/>
        <w:keepLines/>
        <w:spacing w:before="160" w:after="120"/>
        <w:outlineLvl w:val="2"/>
        <w:rPr>
          <w:rFonts w:ascii="Arial Black" w:eastAsiaTheme="majorEastAsia" w:hAnsi="Arial Black" w:cstheme="majorBidi"/>
          <w:sz w:val="24"/>
        </w:rPr>
      </w:pPr>
      <w:r w:rsidRPr="00F0065E">
        <w:rPr>
          <w:rFonts w:ascii="Arial Black" w:eastAsiaTheme="majorEastAsia" w:hAnsi="Arial Black" w:cstheme="majorBidi"/>
          <w:sz w:val="24"/>
        </w:rPr>
        <w:t xml:space="preserve">Abbreviations, Acronyms, and Symbols </w:t>
      </w:r>
    </w:p>
    <w:p w14:paraId="0DCA0DCA" w14:textId="77777777" w:rsidR="00D03EB3" w:rsidRPr="00D03EB3" w:rsidRDefault="00D03EB3" w:rsidP="00D03EB3">
      <w:pPr>
        <w:shd w:val="clear" w:color="auto" w:fill="FFFFFF"/>
        <w:tabs>
          <w:tab w:val="left" w:pos="180"/>
          <w:tab w:val="left" w:pos="360"/>
        </w:tabs>
        <w:spacing w:after="160" w:line="240" w:lineRule="auto"/>
        <w:ind w:left="274" w:hanging="360"/>
        <w:rPr>
          <w:sz w:val="18"/>
          <w:szCs w:val="18"/>
        </w:rPr>
      </w:pPr>
      <w:r w:rsidRPr="00D03EB3">
        <w:rPr>
          <w:sz w:val="18"/>
          <w:szCs w:val="18"/>
        </w:rPr>
        <w:t xml:space="preserve"># Designates a brand-name drug with FDA “A”-rated generic equivalents. Prior authorization is required for the brand, unless a particular form of that drug (for example, tablet, capsule, or liquid) does not have an FDA “A”-rated generic equivalent. </w:t>
      </w:r>
    </w:p>
    <w:p w14:paraId="1B7FBCE0" w14:textId="77777777" w:rsidR="00D03EB3" w:rsidRPr="00D03EB3" w:rsidRDefault="00D03EB3" w:rsidP="00D03EB3">
      <w:pPr>
        <w:shd w:val="clear" w:color="auto" w:fill="FFFFFF"/>
        <w:tabs>
          <w:tab w:val="left" w:pos="180"/>
          <w:tab w:val="left" w:pos="360"/>
        </w:tabs>
        <w:spacing w:after="160"/>
        <w:ind w:left="274" w:hanging="360"/>
        <w:rPr>
          <w:sz w:val="18"/>
          <w:szCs w:val="18"/>
        </w:rPr>
      </w:pPr>
      <w:r w:rsidRPr="00D03EB3">
        <w:rPr>
          <w:sz w:val="18"/>
          <w:szCs w:val="18"/>
        </w:rPr>
        <w:t>MB This drug is available through the healthcare professional who administers the drug or in an outpatient or inpatient hospital setting. MassHealth does not pay for this drug to be dispensed through the retail pharmacy. If listed, PA does not apply through the hospital outpatient and inpatient settings. Please refer to 130 CMR 433.408 for PA requirements for other healthcare professionals. Notwithstanding the above, this drug may be an exception to the unified pharmacy policy; please refer to respective MassHealth Accountable Care Partnership Plans (ACPPs) and Managed Care Organizations (MCOs) for PA status and criteria, if applicable.</w:t>
      </w:r>
    </w:p>
    <w:p w14:paraId="0E7DA396" w14:textId="77777777" w:rsidR="00D03EB3" w:rsidRPr="00D03EB3" w:rsidRDefault="00D03EB3" w:rsidP="00D03EB3">
      <w:pPr>
        <w:shd w:val="clear" w:color="auto" w:fill="FFFFFF"/>
        <w:tabs>
          <w:tab w:val="left" w:pos="180"/>
          <w:tab w:val="left" w:pos="360"/>
        </w:tabs>
        <w:spacing w:after="160" w:line="240" w:lineRule="auto"/>
        <w:ind w:left="274" w:hanging="360"/>
        <w:rPr>
          <w:sz w:val="18"/>
          <w:szCs w:val="18"/>
        </w:rPr>
      </w:pPr>
      <w:r w:rsidRPr="00D03EB3">
        <w:rPr>
          <w:sz w:val="18"/>
          <w:szCs w:val="18"/>
        </w:rPr>
        <w:t xml:space="preserve">PA Prior authorization is required. The prescriber must obtain PA for the drug in order for the provider to receive reimbursement. Note: PA applies to both the brand-name and the FDA “A”-rated generic equivalent of listed product. </w:t>
      </w:r>
    </w:p>
    <w:p w14:paraId="3E866B66" w14:textId="77777777" w:rsidR="00D87181" w:rsidRDefault="00D03EB3" w:rsidP="00D03EB3">
      <w:pPr>
        <w:shd w:val="clear" w:color="auto" w:fill="FFFFFF"/>
        <w:tabs>
          <w:tab w:val="left" w:pos="180"/>
          <w:tab w:val="left" w:pos="360"/>
        </w:tabs>
        <w:spacing w:after="160" w:line="240" w:lineRule="auto"/>
        <w:ind w:left="274" w:hanging="360"/>
        <w:rPr>
          <w:sz w:val="18"/>
          <w:szCs w:val="18"/>
        </w:rPr>
      </w:pPr>
      <w:r w:rsidRPr="00D03EB3">
        <w:rPr>
          <w:sz w:val="18"/>
          <w:szCs w:val="18"/>
        </w:rPr>
        <w:t xml:space="preserve">A90 Allowable 90-day supply. Dispensing in up to a 90-day supply is allowed. May not include all strengths or formulations. Quantity limits and other restrictions may apply. </w:t>
      </w:r>
    </w:p>
    <w:p w14:paraId="6FC5A2B3" w14:textId="7803A2B8" w:rsidR="00D03EB3" w:rsidRPr="00D03EB3" w:rsidRDefault="00D03EB3" w:rsidP="00D03EB3">
      <w:pPr>
        <w:shd w:val="clear" w:color="auto" w:fill="FFFFFF"/>
        <w:tabs>
          <w:tab w:val="left" w:pos="180"/>
          <w:tab w:val="left" w:pos="360"/>
        </w:tabs>
        <w:spacing w:after="160" w:line="240" w:lineRule="auto"/>
        <w:ind w:left="274" w:hanging="360"/>
        <w:rPr>
          <w:sz w:val="18"/>
          <w:szCs w:val="18"/>
        </w:rPr>
      </w:pPr>
      <w:r w:rsidRPr="00D03EB3">
        <w:rPr>
          <w:sz w:val="18"/>
          <w:szCs w:val="18"/>
        </w:rPr>
        <w:t>BP Brand Preferred over generic equivalents. In general, MassHealth requires a trial of the preferred drug or clinical rationale for prescribing the non-preferred drug generic equivalent.</w:t>
      </w:r>
    </w:p>
    <w:p w14:paraId="0BFFB28E" w14:textId="77777777" w:rsidR="00D03EB3" w:rsidRPr="00D03EB3" w:rsidRDefault="00D03EB3" w:rsidP="00D03EB3">
      <w:pPr>
        <w:shd w:val="clear" w:color="auto" w:fill="FFFFFF"/>
        <w:tabs>
          <w:tab w:val="left" w:pos="180"/>
          <w:tab w:val="left" w:pos="360"/>
        </w:tabs>
        <w:spacing w:after="160" w:line="240" w:lineRule="auto"/>
        <w:ind w:left="274" w:hanging="360"/>
        <w:rPr>
          <w:sz w:val="18"/>
          <w:szCs w:val="18"/>
        </w:rPr>
      </w:pPr>
      <w:bookmarkStart w:id="4" w:name="_Hlk99013636"/>
      <w:r w:rsidRPr="00D03EB3">
        <w:rPr>
          <w:sz w:val="18"/>
          <w:szCs w:val="18"/>
        </w:rPr>
        <w:t>M90 Mandatory 90-day supply. After dispensing up to a 30-day supply initial fill, dispensing in a 90-day supply is required. May not include all strengths or formulations. Quantity limits and other restrictions may also apply.</w:t>
      </w:r>
      <w:bookmarkEnd w:id="4"/>
    </w:p>
    <w:sectPr w:rsidR="00D03EB3" w:rsidRPr="00D03EB3" w:rsidSect="006F3232">
      <w:footerReference w:type="default" r:id="rId13"/>
      <w:pgSz w:w="12240" w:h="15840" w:code="1"/>
      <w:pgMar w:top="360" w:right="907" w:bottom="446" w:left="907"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C1E53" w14:textId="77777777" w:rsidR="00AA095A" w:rsidRDefault="00AA095A" w:rsidP="00492602">
      <w:r>
        <w:separator/>
      </w:r>
    </w:p>
  </w:endnote>
  <w:endnote w:type="continuationSeparator" w:id="0">
    <w:p w14:paraId="76418F45" w14:textId="77777777" w:rsidR="00AA095A" w:rsidRDefault="00AA095A" w:rsidP="00492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42BC" w14:textId="20255579" w:rsidR="002E2B2F" w:rsidRPr="002E2B2F" w:rsidRDefault="002E2B2F" w:rsidP="002E2B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2CB2" w14:textId="77777777" w:rsidR="002E2B2F" w:rsidRPr="001C75DB" w:rsidRDefault="002E2B2F" w:rsidP="00C56E35">
    <w:pPr>
      <w:pBdr>
        <w:top w:val="single" w:sz="18" w:space="1" w:color="auto"/>
      </w:pBdr>
      <w:tabs>
        <w:tab w:val="left" w:pos="-90"/>
        <w:tab w:val="left" w:pos="530"/>
        <w:tab w:val="center" w:pos="5400"/>
      </w:tabs>
      <w:autoSpaceDE w:val="0"/>
      <w:autoSpaceDN w:val="0"/>
      <w:adjustRightInd w:val="0"/>
      <w:jc w:val="center"/>
      <w:textAlignment w:val="baseline"/>
    </w:pPr>
    <w:r w:rsidRPr="001C75DB">
      <w:rPr>
        <w:rFonts w:cs="Arial"/>
        <w:iCs/>
        <w:sz w:val="18"/>
        <w:szCs w:val="18"/>
      </w:rPr>
      <w:t>Please direct any questions or comments (or to be removed from this fax distribution) to</w:t>
    </w:r>
    <w:r w:rsidRPr="001C75DB">
      <w:rPr>
        <w:rFonts w:cs="Arial"/>
        <w:iCs/>
        <w:sz w:val="18"/>
        <w:szCs w:val="18"/>
      </w:rPr>
      <w:br/>
    </w:r>
    <w:hyperlink r:id="rId1" w:tooltip="PharmFactsMA@Conduent.com" w:history="1">
      <w:r w:rsidRPr="001C75DB">
        <w:rPr>
          <w:rStyle w:val="Hyperlink"/>
          <w:rFonts w:cs="Arial"/>
          <w:iCs/>
          <w:sz w:val="18"/>
          <w:szCs w:val="18"/>
        </w:rPr>
        <w:t>PharmFactsMA@Conduent.com</w:t>
      </w:r>
    </w:hyperlink>
    <w:r w:rsidRPr="001C75DB">
      <w:rPr>
        <w:rFonts w:cs="Arial"/>
        <w:iCs/>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9A471" w14:textId="77777777" w:rsidR="00AA095A" w:rsidRDefault="00AA095A" w:rsidP="00492602">
      <w:r>
        <w:separator/>
      </w:r>
    </w:p>
  </w:footnote>
  <w:footnote w:type="continuationSeparator" w:id="0">
    <w:p w14:paraId="445C32A5" w14:textId="77777777" w:rsidR="00AA095A" w:rsidRDefault="00AA095A" w:rsidP="00492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F478" w14:textId="77777777" w:rsidR="002E2B2F" w:rsidRDefault="002E2B2F" w:rsidP="006D3B5F">
    <w:pPr>
      <w:pStyle w:val="Default"/>
      <w:pBdr>
        <w:bottom w:val="single" w:sz="18" w:space="1" w:color="auto"/>
      </w:pBdr>
      <w:tabs>
        <w:tab w:val="right" w:pos="10440"/>
      </w:tabs>
      <w:spacing w:after="240"/>
      <w:rPr>
        <w:color w:val="auto"/>
        <w:sz w:val="18"/>
        <w:szCs w:val="18"/>
      </w:rPr>
    </w:pPr>
  </w:p>
  <w:p w14:paraId="77718951" w14:textId="77777777" w:rsidR="002E2B2F" w:rsidRPr="00D35DDB" w:rsidRDefault="002E2B2F" w:rsidP="006D3B5F">
    <w:pPr>
      <w:pStyle w:val="Default"/>
      <w:pBdr>
        <w:bottom w:val="single" w:sz="18" w:space="1" w:color="auto"/>
      </w:pBdr>
      <w:tabs>
        <w:tab w:val="right" w:pos="10440"/>
      </w:tabs>
      <w:spacing w:after="240"/>
      <w:rPr>
        <w:color w:val="auto"/>
        <w:sz w:val="18"/>
        <w:szCs w:val="18"/>
      </w:rPr>
    </w:pPr>
    <w:r w:rsidRPr="00D35DDB">
      <w:rPr>
        <w:color w:val="auto"/>
        <w:sz w:val="18"/>
        <w:szCs w:val="18"/>
      </w:rPr>
      <w:t>Pharmacy Facts, Number 2</w:t>
    </w:r>
    <w:r>
      <w:rPr>
        <w:color w:val="auto"/>
        <w:sz w:val="18"/>
        <w:szCs w:val="18"/>
      </w:rPr>
      <w:t>81</w:t>
    </w:r>
    <w:r w:rsidRPr="00D35DDB">
      <w:rPr>
        <w:color w:val="auto"/>
        <w:sz w:val="18"/>
        <w:szCs w:val="18"/>
      </w:rPr>
      <w:tab/>
    </w:r>
    <w:r w:rsidRPr="00C51C8A">
      <w:rPr>
        <w:color w:val="auto"/>
        <w:sz w:val="18"/>
        <w:szCs w:val="18"/>
      </w:rPr>
      <w:t xml:space="preserve">Page </w:t>
    </w:r>
    <w:r w:rsidRPr="00C51C8A">
      <w:rPr>
        <w:color w:val="auto"/>
        <w:sz w:val="18"/>
        <w:szCs w:val="18"/>
      </w:rPr>
      <w:fldChar w:fldCharType="begin"/>
    </w:r>
    <w:r w:rsidRPr="00C51C8A">
      <w:rPr>
        <w:color w:val="auto"/>
        <w:sz w:val="18"/>
        <w:szCs w:val="18"/>
      </w:rPr>
      <w:instrText xml:space="preserve"> PAGE   \* MERGEFORMAT </w:instrText>
    </w:r>
    <w:r w:rsidRPr="00C51C8A">
      <w:rPr>
        <w:color w:val="auto"/>
        <w:sz w:val="18"/>
        <w:szCs w:val="18"/>
      </w:rPr>
      <w:fldChar w:fldCharType="separate"/>
    </w:r>
    <w:r>
      <w:rPr>
        <w:sz w:val="18"/>
        <w:szCs w:val="18"/>
      </w:rPr>
      <w:t>2</w:t>
    </w:r>
    <w:r w:rsidRPr="00C51C8A">
      <w:rPr>
        <w:noProof/>
        <w:color w:val="auto"/>
        <w:sz w:val="18"/>
        <w:szCs w:val="18"/>
      </w:rPr>
      <w:fldChar w:fldCharType="end"/>
    </w:r>
    <w:r w:rsidRPr="00C51C8A">
      <w:rPr>
        <w:noProof/>
        <w:color w:val="auto"/>
        <w:sz w:val="18"/>
        <w:szCs w:val="18"/>
      </w:rPr>
      <w:t xml:space="preserve"> of </w:t>
    </w:r>
    <w:r>
      <w:rPr>
        <w:noProof/>
        <w:color w:val="auto"/>
        <w:sz w:val="18"/>
        <w:szCs w:val="18"/>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4186E"/>
    <w:multiLevelType w:val="hybridMultilevel"/>
    <w:tmpl w:val="6EDED352"/>
    <w:lvl w:ilvl="0" w:tplc="FFFFFFFF">
      <w:start w:val="1"/>
      <w:numFmt w:val="lowerLetter"/>
      <w:lvlText w:val="%1."/>
      <w:lvlJc w:val="left"/>
      <w:pPr>
        <w:ind w:left="720" w:hanging="360"/>
      </w:pPr>
      <w:rPr>
        <w:rFonts w:hint="default"/>
        <w:color w:val="auto"/>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388255C"/>
    <w:multiLevelType w:val="hybridMultilevel"/>
    <w:tmpl w:val="DB5258FC"/>
    <w:lvl w:ilvl="0" w:tplc="43FCA314">
      <w:start w:val="1"/>
      <w:numFmt w:val="lowerLetter"/>
      <w:pStyle w:val="Numberedlist"/>
      <w:lvlText w:val="%1."/>
      <w:lvlJc w:val="left"/>
      <w:pPr>
        <w:ind w:left="1080" w:hanging="360"/>
      </w:pPr>
      <w:rPr>
        <w:rFonts w:hint="default"/>
      </w:rPr>
    </w:lvl>
    <w:lvl w:ilvl="1" w:tplc="6D74651E">
      <w:start w:val="1"/>
      <w:numFmt w:val="bullet"/>
      <w:lvlText w:val=""/>
      <w:lvlJc w:val="left"/>
      <w:pPr>
        <w:ind w:left="1440" w:hanging="360"/>
      </w:pPr>
      <w:rPr>
        <w:rFonts w:ascii="Symbol" w:hAnsi="Symbol"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622E96"/>
    <w:multiLevelType w:val="hybridMultilevel"/>
    <w:tmpl w:val="2716CD86"/>
    <w:lvl w:ilvl="0" w:tplc="04090019">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D531FF"/>
    <w:multiLevelType w:val="hybridMultilevel"/>
    <w:tmpl w:val="9F7E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890276"/>
    <w:multiLevelType w:val="hybridMultilevel"/>
    <w:tmpl w:val="520E6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861E34"/>
    <w:multiLevelType w:val="hybridMultilevel"/>
    <w:tmpl w:val="12F0E11C"/>
    <w:lvl w:ilvl="0" w:tplc="FFFFFFFF">
      <w:start w:val="1"/>
      <w:numFmt w:val="lowerLetter"/>
      <w:lvlText w:val="%1."/>
      <w:lvlJc w:val="left"/>
      <w:pPr>
        <w:ind w:left="72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91374B5"/>
    <w:multiLevelType w:val="hybridMultilevel"/>
    <w:tmpl w:val="59EE6934"/>
    <w:lvl w:ilvl="0" w:tplc="6D74651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7C7384"/>
    <w:multiLevelType w:val="hybridMultilevel"/>
    <w:tmpl w:val="99609AF0"/>
    <w:lvl w:ilvl="0" w:tplc="781C6C4A">
      <w:start w:val="1"/>
      <w:numFmt w:val="bullet"/>
      <w:lvlText w:val=""/>
      <w:lvlJc w:val="left"/>
      <w:pPr>
        <w:ind w:left="1080" w:hanging="360"/>
      </w:pPr>
      <w:rPr>
        <w:rFonts w:ascii="Symbol" w:hAnsi="Symbol" w:hint="default"/>
        <w:sz w:val="22"/>
        <w:szCs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6C0C5364"/>
    <w:multiLevelType w:val="hybridMultilevel"/>
    <w:tmpl w:val="AA5AE920"/>
    <w:lvl w:ilvl="0" w:tplc="189C9A02">
      <w:start w:val="1"/>
      <w:numFmt w:val="bullet"/>
      <w:pStyle w:val="Bulletedlist"/>
      <w:lvlText w:val=""/>
      <w:lvlJc w:val="left"/>
      <w:pPr>
        <w:ind w:left="360" w:hanging="360"/>
      </w:pPr>
      <w:rPr>
        <w:rFonts w:ascii="Symbol" w:hAnsi="Symbol" w:hint="default"/>
        <w:b/>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7EEA33DA"/>
    <w:multiLevelType w:val="hybridMultilevel"/>
    <w:tmpl w:val="ED70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3971704">
    <w:abstractNumId w:val="1"/>
  </w:num>
  <w:num w:numId="2" w16cid:durableId="480999597">
    <w:abstractNumId w:val="8"/>
  </w:num>
  <w:num w:numId="3" w16cid:durableId="2038045263">
    <w:abstractNumId w:val="9"/>
  </w:num>
  <w:num w:numId="4" w16cid:durableId="314529125">
    <w:abstractNumId w:val="4"/>
  </w:num>
  <w:num w:numId="5" w16cid:durableId="1872912651">
    <w:abstractNumId w:val="3"/>
  </w:num>
  <w:num w:numId="6" w16cid:durableId="678387703">
    <w:abstractNumId w:val="6"/>
  </w:num>
  <w:num w:numId="7" w16cid:durableId="1632830456">
    <w:abstractNumId w:val="7"/>
  </w:num>
  <w:num w:numId="8" w16cid:durableId="373234596">
    <w:abstractNumId w:val="5"/>
  </w:num>
  <w:num w:numId="9" w16cid:durableId="1185708180">
    <w:abstractNumId w:val="2"/>
  </w:num>
  <w:num w:numId="10" w16cid:durableId="205947506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839"/>
    <w:rsid w:val="00004C15"/>
    <w:rsid w:val="0002450C"/>
    <w:rsid w:val="00037CC5"/>
    <w:rsid w:val="00054839"/>
    <w:rsid w:val="00060D81"/>
    <w:rsid w:val="00061F50"/>
    <w:rsid w:val="000658A5"/>
    <w:rsid w:val="000713D3"/>
    <w:rsid w:val="00074014"/>
    <w:rsid w:val="00074716"/>
    <w:rsid w:val="00081E8E"/>
    <w:rsid w:val="000A622F"/>
    <w:rsid w:val="000A6318"/>
    <w:rsid w:val="000B491D"/>
    <w:rsid w:val="000D1502"/>
    <w:rsid w:val="000F01BE"/>
    <w:rsid w:val="00102EDF"/>
    <w:rsid w:val="00123D58"/>
    <w:rsid w:val="00124EAA"/>
    <w:rsid w:val="0012682D"/>
    <w:rsid w:val="001378CB"/>
    <w:rsid w:val="00137D3D"/>
    <w:rsid w:val="00140D08"/>
    <w:rsid w:val="00147437"/>
    <w:rsid w:val="00150109"/>
    <w:rsid w:val="00157A49"/>
    <w:rsid w:val="00171445"/>
    <w:rsid w:val="001721D8"/>
    <w:rsid w:val="0018357E"/>
    <w:rsid w:val="001864A9"/>
    <w:rsid w:val="001924D3"/>
    <w:rsid w:val="001A125B"/>
    <w:rsid w:val="001C1481"/>
    <w:rsid w:val="001C5632"/>
    <w:rsid w:val="001C6362"/>
    <w:rsid w:val="001C75DB"/>
    <w:rsid w:val="001E779F"/>
    <w:rsid w:val="001F6F0B"/>
    <w:rsid w:val="0020343D"/>
    <w:rsid w:val="0021214A"/>
    <w:rsid w:val="00212477"/>
    <w:rsid w:val="00212622"/>
    <w:rsid w:val="00220BA2"/>
    <w:rsid w:val="002275AE"/>
    <w:rsid w:val="00243A32"/>
    <w:rsid w:val="002451A8"/>
    <w:rsid w:val="002509E9"/>
    <w:rsid w:val="00251DCD"/>
    <w:rsid w:val="0026081C"/>
    <w:rsid w:val="00267FBD"/>
    <w:rsid w:val="002700C4"/>
    <w:rsid w:val="00274F3E"/>
    <w:rsid w:val="00276F3A"/>
    <w:rsid w:val="00284371"/>
    <w:rsid w:val="00286CBE"/>
    <w:rsid w:val="00287C14"/>
    <w:rsid w:val="00291397"/>
    <w:rsid w:val="002C7C67"/>
    <w:rsid w:val="002D390F"/>
    <w:rsid w:val="002D575F"/>
    <w:rsid w:val="002D738C"/>
    <w:rsid w:val="002E2B2F"/>
    <w:rsid w:val="002E2F9E"/>
    <w:rsid w:val="002E7EBB"/>
    <w:rsid w:val="002F459B"/>
    <w:rsid w:val="00305691"/>
    <w:rsid w:val="003152DA"/>
    <w:rsid w:val="003157B6"/>
    <w:rsid w:val="00316985"/>
    <w:rsid w:val="003240F1"/>
    <w:rsid w:val="00326402"/>
    <w:rsid w:val="0033053B"/>
    <w:rsid w:val="00332874"/>
    <w:rsid w:val="00333BA9"/>
    <w:rsid w:val="00344247"/>
    <w:rsid w:val="00345DC5"/>
    <w:rsid w:val="00351497"/>
    <w:rsid w:val="00352878"/>
    <w:rsid w:val="00354588"/>
    <w:rsid w:val="00360067"/>
    <w:rsid w:val="00361733"/>
    <w:rsid w:val="0036343A"/>
    <w:rsid w:val="00372195"/>
    <w:rsid w:val="0037373E"/>
    <w:rsid w:val="00375713"/>
    <w:rsid w:val="00382054"/>
    <w:rsid w:val="0038588D"/>
    <w:rsid w:val="003911FC"/>
    <w:rsid w:val="003949A9"/>
    <w:rsid w:val="003B314B"/>
    <w:rsid w:val="003B3B6C"/>
    <w:rsid w:val="003B6839"/>
    <w:rsid w:val="003C1E4E"/>
    <w:rsid w:val="003C45A1"/>
    <w:rsid w:val="003D3B27"/>
    <w:rsid w:val="003D7A5F"/>
    <w:rsid w:val="003F533B"/>
    <w:rsid w:val="0041193B"/>
    <w:rsid w:val="004152EC"/>
    <w:rsid w:val="004233B0"/>
    <w:rsid w:val="004374A0"/>
    <w:rsid w:val="0044019B"/>
    <w:rsid w:val="00447A5F"/>
    <w:rsid w:val="004555D9"/>
    <w:rsid w:val="00456B5A"/>
    <w:rsid w:val="00457528"/>
    <w:rsid w:val="004664D3"/>
    <w:rsid w:val="0047798D"/>
    <w:rsid w:val="00490561"/>
    <w:rsid w:val="00492602"/>
    <w:rsid w:val="0049423D"/>
    <w:rsid w:val="00494D38"/>
    <w:rsid w:val="00496A8B"/>
    <w:rsid w:val="004A2F31"/>
    <w:rsid w:val="004A3BAA"/>
    <w:rsid w:val="004A7395"/>
    <w:rsid w:val="004B60F8"/>
    <w:rsid w:val="004C1DAD"/>
    <w:rsid w:val="004D1BC7"/>
    <w:rsid w:val="004D20D7"/>
    <w:rsid w:val="004D79B2"/>
    <w:rsid w:val="004E2B38"/>
    <w:rsid w:val="004F1015"/>
    <w:rsid w:val="004F4C29"/>
    <w:rsid w:val="004F5506"/>
    <w:rsid w:val="004F5612"/>
    <w:rsid w:val="005052D9"/>
    <w:rsid w:val="00515665"/>
    <w:rsid w:val="00516394"/>
    <w:rsid w:val="005201F1"/>
    <w:rsid w:val="0052118E"/>
    <w:rsid w:val="00527553"/>
    <w:rsid w:val="00527F95"/>
    <w:rsid w:val="005314A6"/>
    <w:rsid w:val="005502E1"/>
    <w:rsid w:val="0055514F"/>
    <w:rsid w:val="005647B8"/>
    <w:rsid w:val="0056481B"/>
    <w:rsid w:val="0057156C"/>
    <w:rsid w:val="00571898"/>
    <w:rsid w:val="00574ECE"/>
    <w:rsid w:val="00574F07"/>
    <w:rsid w:val="0057528C"/>
    <w:rsid w:val="005760FB"/>
    <w:rsid w:val="00581E50"/>
    <w:rsid w:val="005835F0"/>
    <w:rsid w:val="005842A0"/>
    <w:rsid w:val="00591734"/>
    <w:rsid w:val="00593EEA"/>
    <w:rsid w:val="005958DD"/>
    <w:rsid w:val="005A57BA"/>
    <w:rsid w:val="005B15B3"/>
    <w:rsid w:val="005B3002"/>
    <w:rsid w:val="005C4976"/>
    <w:rsid w:val="005C58B7"/>
    <w:rsid w:val="005D723D"/>
    <w:rsid w:val="005E3688"/>
    <w:rsid w:val="005E4902"/>
    <w:rsid w:val="005F2371"/>
    <w:rsid w:val="005F608E"/>
    <w:rsid w:val="006167FE"/>
    <w:rsid w:val="00623469"/>
    <w:rsid w:val="00634C49"/>
    <w:rsid w:val="00635BAA"/>
    <w:rsid w:val="00637A67"/>
    <w:rsid w:val="00644AAF"/>
    <w:rsid w:val="00650095"/>
    <w:rsid w:val="006518BB"/>
    <w:rsid w:val="00651CA7"/>
    <w:rsid w:val="00656A01"/>
    <w:rsid w:val="00657D21"/>
    <w:rsid w:val="006615EC"/>
    <w:rsid w:val="006640F7"/>
    <w:rsid w:val="0066590D"/>
    <w:rsid w:val="00665EB7"/>
    <w:rsid w:val="00666597"/>
    <w:rsid w:val="00673F96"/>
    <w:rsid w:val="00674418"/>
    <w:rsid w:val="00674428"/>
    <w:rsid w:val="006753A6"/>
    <w:rsid w:val="00686C26"/>
    <w:rsid w:val="00690023"/>
    <w:rsid w:val="00692FFC"/>
    <w:rsid w:val="00696C12"/>
    <w:rsid w:val="00696F48"/>
    <w:rsid w:val="0069772F"/>
    <w:rsid w:val="006A01D2"/>
    <w:rsid w:val="006A1AD3"/>
    <w:rsid w:val="006A767B"/>
    <w:rsid w:val="006A7D28"/>
    <w:rsid w:val="006D3B5F"/>
    <w:rsid w:val="006D5AE4"/>
    <w:rsid w:val="006E0C20"/>
    <w:rsid w:val="006E22A3"/>
    <w:rsid w:val="006E2C41"/>
    <w:rsid w:val="006E3F10"/>
    <w:rsid w:val="006F3232"/>
    <w:rsid w:val="006F35F9"/>
    <w:rsid w:val="00705103"/>
    <w:rsid w:val="00705200"/>
    <w:rsid w:val="007111DF"/>
    <w:rsid w:val="00711491"/>
    <w:rsid w:val="00721156"/>
    <w:rsid w:val="007215FA"/>
    <w:rsid w:val="00721C37"/>
    <w:rsid w:val="007319D7"/>
    <w:rsid w:val="00731FAF"/>
    <w:rsid w:val="00740A03"/>
    <w:rsid w:val="00740CF9"/>
    <w:rsid w:val="007426BF"/>
    <w:rsid w:val="00760FDF"/>
    <w:rsid w:val="00761F02"/>
    <w:rsid w:val="00763358"/>
    <w:rsid w:val="007757E7"/>
    <w:rsid w:val="00781D3B"/>
    <w:rsid w:val="007A038A"/>
    <w:rsid w:val="007A41F5"/>
    <w:rsid w:val="007A7C9B"/>
    <w:rsid w:val="007B2F2D"/>
    <w:rsid w:val="007B33B4"/>
    <w:rsid w:val="007B4429"/>
    <w:rsid w:val="007B7425"/>
    <w:rsid w:val="007B7FC3"/>
    <w:rsid w:val="007D7741"/>
    <w:rsid w:val="007F5417"/>
    <w:rsid w:val="00804116"/>
    <w:rsid w:val="00812480"/>
    <w:rsid w:val="00816C8D"/>
    <w:rsid w:val="00816CE2"/>
    <w:rsid w:val="00821937"/>
    <w:rsid w:val="008340D0"/>
    <w:rsid w:val="00834852"/>
    <w:rsid w:val="008403CA"/>
    <w:rsid w:val="008474A5"/>
    <w:rsid w:val="0085395A"/>
    <w:rsid w:val="00853F8E"/>
    <w:rsid w:val="0086142C"/>
    <w:rsid w:val="008708A6"/>
    <w:rsid w:val="00870F52"/>
    <w:rsid w:val="00872E7F"/>
    <w:rsid w:val="00880FA9"/>
    <w:rsid w:val="008930F1"/>
    <w:rsid w:val="00893F45"/>
    <w:rsid w:val="008B1471"/>
    <w:rsid w:val="008C1341"/>
    <w:rsid w:val="008C5414"/>
    <w:rsid w:val="008C66D8"/>
    <w:rsid w:val="008D69BE"/>
    <w:rsid w:val="008E0C18"/>
    <w:rsid w:val="008E4B33"/>
    <w:rsid w:val="008F0130"/>
    <w:rsid w:val="008F2E4C"/>
    <w:rsid w:val="008F6D5F"/>
    <w:rsid w:val="0090153E"/>
    <w:rsid w:val="00905C46"/>
    <w:rsid w:val="00906315"/>
    <w:rsid w:val="00906EEC"/>
    <w:rsid w:val="00910C4C"/>
    <w:rsid w:val="009166DF"/>
    <w:rsid w:val="009204C7"/>
    <w:rsid w:val="00922030"/>
    <w:rsid w:val="00932F82"/>
    <w:rsid w:val="00932FD3"/>
    <w:rsid w:val="009365C7"/>
    <w:rsid w:val="00937424"/>
    <w:rsid w:val="0094076D"/>
    <w:rsid w:val="00941258"/>
    <w:rsid w:val="00942245"/>
    <w:rsid w:val="00944B84"/>
    <w:rsid w:val="00956812"/>
    <w:rsid w:val="0095770E"/>
    <w:rsid w:val="00962433"/>
    <w:rsid w:val="0096296C"/>
    <w:rsid w:val="009669E4"/>
    <w:rsid w:val="009725E5"/>
    <w:rsid w:val="00974CFD"/>
    <w:rsid w:val="00981567"/>
    <w:rsid w:val="009A1CFA"/>
    <w:rsid w:val="009A5821"/>
    <w:rsid w:val="009B5AD2"/>
    <w:rsid w:val="009C0B43"/>
    <w:rsid w:val="009C3981"/>
    <w:rsid w:val="009C46AB"/>
    <w:rsid w:val="009D1341"/>
    <w:rsid w:val="009D20E9"/>
    <w:rsid w:val="009D6D73"/>
    <w:rsid w:val="009D79C6"/>
    <w:rsid w:val="009E583B"/>
    <w:rsid w:val="009E637A"/>
    <w:rsid w:val="009F0440"/>
    <w:rsid w:val="009F0526"/>
    <w:rsid w:val="00A01DE3"/>
    <w:rsid w:val="00A06542"/>
    <w:rsid w:val="00A079FC"/>
    <w:rsid w:val="00A11371"/>
    <w:rsid w:val="00A120E1"/>
    <w:rsid w:val="00A13403"/>
    <w:rsid w:val="00A2217E"/>
    <w:rsid w:val="00A234B5"/>
    <w:rsid w:val="00A2577C"/>
    <w:rsid w:val="00A31FAA"/>
    <w:rsid w:val="00A343A9"/>
    <w:rsid w:val="00A4007E"/>
    <w:rsid w:val="00A5239C"/>
    <w:rsid w:val="00A535B8"/>
    <w:rsid w:val="00A571F6"/>
    <w:rsid w:val="00A650DC"/>
    <w:rsid w:val="00A6764A"/>
    <w:rsid w:val="00A73A4B"/>
    <w:rsid w:val="00A82AD5"/>
    <w:rsid w:val="00A84255"/>
    <w:rsid w:val="00A853D9"/>
    <w:rsid w:val="00A86B5B"/>
    <w:rsid w:val="00A92226"/>
    <w:rsid w:val="00AA095A"/>
    <w:rsid w:val="00AB1E29"/>
    <w:rsid w:val="00AC1AC7"/>
    <w:rsid w:val="00AC38FE"/>
    <w:rsid w:val="00AD18B8"/>
    <w:rsid w:val="00AD33D5"/>
    <w:rsid w:val="00AE21FC"/>
    <w:rsid w:val="00AE31DB"/>
    <w:rsid w:val="00AF03C7"/>
    <w:rsid w:val="00AF4F55"/>
    <w:rsid w:val="00B01BAA"/>
    <w:rsid w:val="00B05470"/>
    <w:rsid w:val="00B07BD7"/>
    <w:rsid w:val="00B10207"/>
    <w:rsid w:val="00B10600"/>
    <w:rsid w:val="00B11497"/>
    <w:rsid w:val="00B11A00"/>
    <w:rsid w:val="00B13AA5"/>
    <w:rsid w:val="00B219CA"/>
    <w:rsid w:val="00B3099B"/>
    <w:rsid w:val="00B33E12"/>
    <w:rsid w:val="00B40A71"/>
    <w:rsid w:val="00B45236"/>
    <w:rsid w:val="00B503C7"/>
    <w:rsid w:val="00B54AB5"/>
    <w:rsid w:val="00B56E48"/>
    <w:rsid w:val="00B6184B"/>
    <w:rsid w:val="00B63AD3"/>
    <w:rsid w:val="00B645C9"/>
    <w:rsid w:val="00B75DB9"/>
    <w:rsid w:val="00B86F04"/>
    <w:rsid w:val="00B9006F"/>
    <w:rsid w:val="00B92C96"/>
    <w:rsid w:val="00BA64D7"/>
    <w:rsid w:val="00BA68F0"/>
    <w:rsid w:val="00BB185B"/>
    <w:rsid w:val="00BB73D4"/>
    <w:rsid w:val="00BD08CA"/>
    <w:rsid w:val="00BE0808"/>
    <w:rsid w:val="00BF0DF4"/>
    <w:rsid w:val="00C00CF2"/>
    <w:rsid w:val="00C11625"/>
    <w:rsid w:val="00C15672"/>
    <w:rsid w:val="00C21680"/>
    <w:rsid w:val="00C24EF5"/>
    <w:rsid w:val="00C304E6"/>
    <w:rsid w:val="00C31421"/>
    <w:rsid w:val="00C33753"/>
    <w:rsid w:val="00C34E50"/>
    <w:rsid w:val="00C35B94"/>
    <w:rsid w:val="00C37DFB"/>
    <w:rsid w:val="00C50DA3"/>
    <w:rsid w:val="00C51C8A"/>
    <w:rsid w:val="00C542B6"/>
    <w:rsid w:val="00C559C9"/>
    <w:rsid w:val="00C56E35"/>
    <w:rsid w:val="00C82FA4"/>
    <w:rsid w:val="00C91431"/>
    <w:rsid w:val="00C9773A"/>
    <w:rsid w:val="00CA0669"/>
    <w:rsid w:val="00CA1E7C"/>
    <w:rsid w:val="00CB0030"/>
    <w:rsid w:val="00CB54C1"/>
    <w:rsid w:val="00CB7521"/>
    <w:rsid w:val="00CC57AC"/>
    <w:rsid w:val="00CC776C"/>
    <w:rsid w:val="00CD6D68"/>
    <w:rsid w:val="00CE6D58"/>
    <w:rsid w:val="00CF2057"/>
    <w:rsid w:val="00CF316E"/>
    <w:rsid w:val="00CF4730"/>
    <w:rsid w:val="00D03EB3"/>
    <w:rsid w:val="00D0584B"/>
    <w:rsid w:val="00D17D0A"/>
    <w:rsid w:val="00D2695E"/>
    <w:rsid w:val="00D35DDB"/>
    <w:rsid w:val="00D450C8"/>
    <w:rsid w:val="00D521FA"/>
    <w:rsid w:val="00D66801"/>
    <w:rsid w:val="00D67F8C"/>
    <w:rsid w:val="00D738B2"/>
    <w:rsid w:val="00D76C6E"/>
    <w:rsid w:val="00D775E6"/>
    <w:rsid w:val="00D779F2"/>
    <w:rsid w:val="00D803A7"/>
    <w:rsid w:val="00D81121"/>
    <w:rsid w:val="00D87181"/>
    <w:rsid w:val="00D939D0"/>
    <w:rsid w:val="00DA6A55"/>
    <w:rsid w:val="00DB423E"/>
    <w:rsid w:val="00DC4503"/>
    <w:rsid w:val="00DD269B"/>
    <w:rsid w:val="00DE00CF"/>
    <w:rsid w:val="00DE11BB"/>
    <w:rsid w:val="00DF73DB"/>
    <w:rsid w:val="00E00CD5"/>
    <w:rsid w:val="00E06F7D"/>
    <w:rsid w:val="00E24139"/>
    <w:rsid w:val="00E336D0"/>
    <w:rsid w:val="00E3616D"/>
    <w:rsid w:val="00E42832"/>
    <w:rsid w:val="00E462A8"/>
    <w:rsid w:val="00E50862"/>
    <w:rsid w:val="00E60ABB"/>
    <w:rsid w:val="00E61251"/>
    <w:rsid w:val="00E62D91"/>
    <w:rsid w:val="00E67611"/>
    <w:rsid w:val="00E67713"/>
    <w:rsid w:val="00E72DFF"/>
    <w:rsid w:val="00E82BC6"/>
    <w:rsid w:val="00E83788"/>
    <w:rsid w:val="00E905E5"/>
    <w:rsid w:val="00E91F36"/>
    <w:rsid w:val="00E92E47"/>
    <w:rsid w:val="00E93C74"/>
    <w:rsid w:val="00E94147"/>
    <w:rsid w:val="00E9576D"/>
    <w:rsid w:val="00EA3650"/>
    <w:rsid w:val="00EC08AC"/>
    <w:rsid w:val="00EC1948"/>
    <w:rsid w:val="00ED4639"/>
    <w:rsid w:val="00EE0A00"/>
    <w:rsid w:val="00EE3569"/>
    <w:rsid w:val="00EE54D2"/>
    <w:rsid w:val="00EF656A"/>
    <w:rsid w:val="00EF7C8A"/>
    <w:rsid w:val="00F0065E"/>
    <w:rsid w:val="00F14F6F"/>
    <w:rsid w:val="00F2514F"/>
    <w:rsid w:val="00F25E7F"/>
    <w:rsid w:val="00F274DE"/>
    <w:rsid w:val="00F3158E"/>
    <w:rsid w:val="00F32CA4"/>
    <w:rsid w:val="00F540FC"/>
    <w:rsid w:val="00F55D7A"/>
    <w:rsid w:val="00F55DD9"/>
    <w:rsid w:val="00F6038A"/>
    <w:rsid w:val="00F643E6"/>
    <w:rsid w:val="00F7208C"/>
    <w:rsid w:val="00F7532E"/>
    <w:rsid w:val="00F76D69"/>
    <w:rsid w:val="00F87529"/>
    <w:rsid w:val="00F9012C"/>
    <w:rsid w:val="00F9097E"/>
    <w:rsid w:val="00F93C6C"/>
    <w:rsid w:val="00F97C45"/>
    <w:rsid w:val="00FA5147"/>
    <w:rsid w:val="00FB0C11"/>
    <w:rsid w:val="00FB36AD"/>
    <w:rsid w:val="00FB5301"/>
    <w:rsid w:val="00FD4894"/>
    <w:rsid w:val="00FE5811"/>
    <w:rsid w:val="00FE6B9E"/>
    <w:rsid w:val="00FF2520"/>
    <w:rsid w:val="00FF40A0"/>
    <w:rsid w:val="00FF4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7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40F7"/>
    <w:pPr>
      <w:spacing w:line="276" w:lineRule="auto"/>
    </w:pPr>
    <w:rPr>
      <w:rFonts w:ascii="Arial" w:hAnsi="Arial"/>
      <w:sz w:val="22"/>
      <w:szCs w:val="24"/>
    </w:rPr>
  </w:style>
  <w:style w:type="paragraph" w:styleId="Heading1">
    <w:name w:val="heading 1"/>
    <w:basedOn w:val="Normal"/>
    <w:next w:val="Normal"/>
    <w:link w:val="Heading1Char"/>
    <w:qFormat/>
    <w:rsid w:val="009669E4"/>
    <w:pPr>
      <w:spacing w:before="480"/>
      <w:jc w:val="center"/>
      <w:outlineLvl w:val="0"/>
    </w:pPr>
    <w:rPr>
      <w:rFonts w:ascii="Arial Black" w:hAnsi="Arial Black"/>
      <w:sz w:val="44"/>
      <w:szCs w:val="44"/>
    </w:rPr>
  </w:style>
  <w:style w:type="paragraph" w:styleId="Heading2">
    <w:name w:val="heading 2"/>
    <w:basedOn w:val="Normal"/>
    <w:next w:val="Normal"/>
    <w:link w:val="Heading2Char"/>
    <w:unhideWhenUsed/>
    <w:qFormat/>
    <w:rsid w:val="00DF73DB"/>
    <w:pPr>
      <w:keepNext/>
      <w:keepLines/>
      <w:spacing w:before="160" w:after="120"/>
      <w:outlineLvl w:val="1"/>
    </w:pPr>
    <w:rPr>
      <w:rFonts w:ascii="Arial Black" w:eastAsiaTheme="majorEastAsia" w:hAnsi="Arial Black" w:cstheme="majorBidi"/>
      <w:szCs w:val="26"/>
    </w:rPr>
  </w:style>
  <w:style w:type="paragraph" w:styleId="Heading3">
    <w:name w:val="heading 3"/>
    <w:basedOn w:val="Normal"/>
    <w:next w:val="Normal"/>
    <w:link w:val="Heading3Char"/>
    <w:unhideWhenUsed/>
    <w:qFormat/>
    <w:rsid w:val="00DF73DB"/>
    <w:pPr>
      <w:keepNext/>
      <w:keepLines/>
      <w:spacing w:before="160" w:after="120"/>
      <w:outlineLvl w:val="2"/>
    </w:pPr>
    <w:rPr>
      <w:rFonts w:ascii="Arial Black" w:eastAsiaTheme="majorEastAsia" w:hAnsi="Arial Black" w:cstheme="majorBidi"/>
    </w:rPr>
  </w:style>
  <w:style w:type="paragraph" w:styleId="Heading4">
    <w:name w:val="heading 4"/>
    <w:basedOn w:val="Normal"/>
    <w:next w:val="Normal"/>
    <w:link w:val="Heading4Char"/>
    <w:unhideWhenUsed/>
    <w:qFormat/>
    <w:rsid w:val="00E8378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0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18B8"/>
    <w:pPr>
      <w:autoSpaceDE w:val="0"/>
      <w:autoSpaceDN w:val="0"/>
      <w:adjustRightInd w:val="0"/>
    </w:pPr>
    <w:rPr>
      <w:rFonts w:ascii="Arial Black" w:hAnsi="Arial Black" w:cs="Arial Black"/>
      <w:color w:val="000000"/>
      <w:sz w:val="24"/>
      <w:szCs w:val="24"/>
    </w:rPr>
  </w:style>
  <w:style w:type="paragraph" w:customStyle="1" w:styleId="Noparagraphstyle">
    <w:name w:val="[No paragraph style]"/>
    <w:rsid w:val="00956812"/>
    <w:pPr>
      <w:autoSpaceDE w:val="0"/>
      <w:autoSpaceDN w:val="0"/>
      <w:adjustRightInd w:val="0"/>
      <w:spacing w:line="288" w:lineRule="auto"/>
      <w:textAlignment w:val="center"/>
    </w:pPr>
    <w:rPr>
      <w:color w:val="000000"/>
      <w:sz w:val="24"/>
      <w:szCs w:val="24"/>
    </w:rPr>
  </w:style>
  <w:style w:type="paragraph" w:customStyle="1" w:styleId="Subtitle">
    <w:name w:val="Sub title"/>
    <w:basedOn w:val="Normal"/>
    <w:rsid w:val="00FF40A0"/>
    <w:pPr>
      <w:autoSpaceDE w:val="0"/>
      <w:autoSpaceDN w:val="0"/>
      <w:adjustRightInd w:val="0"/>
      <w:spacing w:before="200" w:after="80" w:line="288" w:lineRule="auto"/>
      <w:textAlignment w:val="baseline"/>
    </w:pPr>
    <w:rPr>
      <w:rFonts w:ascii="Arial Black" w:hAnsi="Arial Black" w:cs="Arial Black"/>
      <w:color w:val="000000"/>
      <w:szCs w:val="22"/>
    </w:rPr>
  </w:style>
  <w:style w:type="paragraph" w:customStyle="1" w:styleId="body">
    <w:name w:val="body"/>
    <w:basedOn w:val="Normal"/>
    <w:rsid w:val="00956812"/>
    <w:pPr>
      <w:tabs>
        <w:tab w:val="left" w:pos="-90"/>
      </w:tabs>
      <w:autoSpaceDE w:val="0"/>
      <w:autoSpaceDN w:val="0"/>
      <w:adjustRightInd w:val="0"/>
      <w:spacing w:after="122" w:line="296" w:lineRule="atLeast"/>
      <w:textAlignment w:val="baseline"/>
    </w:pPr>
    <w:rPr>
      <w:rFonts w:cs="Arial"/>
      <w:color w:val="000000"/>
      <w:szCs w:val="22"/>
    </w:rPr>
  </w:style>
  <w:style w:type="paragraph" w:styleId="BalloonText">
    <w:name w:val="Balloon Text"/>
    <w:basedOn w:val="Normal"/>
    <w:semiHidden/>
    <w:rsid w:val="00286CBE"/>
    <w:rPr>
      <w:rFonts w:ascii="Tahoma" w:hAnsi="Tahoma" w:cs="Tahoma"/>
      <w:sz w:val="16"/>
      <w:szCs w:val="16"/>
    </w:rPr>
  </w:style>
  <w:style w:type="paragraph" w:customStyle="1" w:styleId="BodyText1">
    <w:name w:val="Body Text1"/>
    <w:basedOn w:val="Normal"/>
    <w:link w:val="BODYTEXTChar"/>
    <w:rsid w:val="00A84255"/>
    <w:pPr>
      <w:tabs>
        <w:tab w:val="left" w:pos="-90"/>
      </w:tabs>
      <w:autoSpaceDE w:val="0"/>
      <w:autoSpaceDN w:val="0"/>
      <w:adjustRightInd w:val="0"/>
      <w:spacing w:after="122" w:line="292" w:lineRule="atLeast"/>
      <w:textAlignment w:val="baseline"/>
    </w:pPr>
    <w:rPr>
      <w:rFonts w:cs="Arial"/>
      <w:color w:val="000000"/>
      <w:sz w:val="21"/>
      <w:szCs w:val="21"/>
    </w:rPr>
  </w:style>
  <w:style w:type="table" w:styleId="TableClassic1">
    <w:name w:val="Table Classic 1"/>
    <w:basedOn w:val="TableNormal"/>
    <w:rsid w:val="0065009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BODYTEXTChar">
    <w:name w:val="BODY TEXT Char"/>
    <w:link w:val="BodyText1"/>
    <w:rsid w:val="00FF40A0"/>
    <w:rPr>
      <w:rFonts w:ascii="Arial" w:hAnsi="Arial" w:cs="Arial"/>
      <w:color w:val="000000"/>
      <w:sz w:val="21"/>
      <w:szCs w:val="21"/>
      <w:lang w:val="en-US" w:eastAsia="en-US" w:bidi="ar-SA"/>
    </w:rPr>
  </w:style>
  <w:style w:type="table" w:styleId="Table3Deffects2">
    <w:name w:val="Table 3D effects 2"/>
    <w:basedOn w:val="TableNormal"/>
    <w:rsid w:val="0065009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65009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E6771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2">
    <w:name w:val="Table Grid 2"/>
    <w:basedOn w:val="TableNormal"/>
    <w:rsid w:val="00E6771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2509E9"/>
    <w:pPr>
      <w:spacing w:after="120" w:line="480" w:lineRule="auto"/>
      <w:ind w:left="360"/>
    </w:pPr>
  </w:style>
  <w:style w:type="character" w:customStyle="1" w:styleId="BodyTextIndent2Char">
    <w:name w:val="Body Text Indent 2 Char"/>
    <w:link w:val="BodyTextIndent2"/>
    <w:rsid w:val="002509E9"/>
    <w:rPr>
      <w:sz w:val="24"/>
      <w:szCs w:val="24"/>
    </w:rPr>
  </w:style>
  <w:style w:type="paragraph" w:styleId="NormalWeb">
    <w:name w:val="Normal (Web)"/>
    <w:basedOn w:val="Normal"/>
    <w:uiPriority w:val="99"/>
    <w:unhideWhenUsed/>
    <w:rsid w:val="006F35F9"/>
    <w:pPr>
      <w:spacing w:before="100" w:beforeAutospacing="1" w:after="100" w:afterAutospacing="1"/>
    </w:pPr>
  </w:style>
  <w:style w:type="paragraph" w:styleId="Header">
    <w:name w:val="header"/>
    <w:basedOn w:val="Normal"/>
    <w:link w:val="HeaderChar"/>
    <w:uiPriority w:val="99"/>
    <w:rsid w:val="00492602"/>
    <w:pPr>
      <w:tabs>
        <w:tab w:val="center" w:pos="4680"/>
        <w:tab w:val="right" w:pos="9360"/>
      </w:tabs>
    </w:pPr>
  </w:style>
  <w:style w:type="character" w:customStyle="1" w:styleId="HeaderChar">
    <w:name w:val="Header Char"/>
    <w:link w:val="Header"/>
    <w:uiPriority w:val="99"/>
    <w:rsid w:val="00492602"/>
    <w:rPr>
      <w:sz w:val="24"/>
      <w:szCs w:val="24"/>
    </w:rPr>
  </w:style>
  <w:style w:type="paragraph" w:styleId="Footer">
    <w:name w:val="footer"/>
    <w:basedOn w:val="Normal"/>
    <w:link w:val="FooterChar"/>
    <w:uiPriority w:val="99"/>
    <w:rsid w:val="00492602"/>
    <w:pPr>
      <w:tabs>
        <w:tab w:val="center" w:pos="4680"/>
        <w:tab w:val="right" w:pos="9360"/>
      </w:tabs>
    </w:pPr>
  </w:style>
  <w:style w:type="character" w:customStyle="1" w:styleId="FooterChar">
    <w:name w:val="Footer Char"/>
    <w:link w:val="Footer"/>
    <w:uiPriority w:val="99"/>
    <w:rsid w:val="00492602"/>
    <w:rPr>
      <w:sz w:val="24"/>
      <w:szCs w:val="24"/>
    </w:rPr>
  </w:style>
  <w:style w:type="paragraph" w:customStyle="1" w:styleId="BodyText10">
    <w:name w:val="Body Text1"/>
    <w:basedOn w:val="Normal"/>
    <w:rsid w:val="00E50862"/>
    <w:pPr>
      <w:tabs>
        <w:tab w:val="left" w:pos="-90"/>
      </w:tabs>
      <w:autoSpaceDE w:val="0"/>
      <w:autoSpaceDN w:val="0"/>
      <w:adjustRightInd w:val="0"/>
      <w:spacing w:after="122" w:line="292" w:lineRule="atLeast"/>
    </w:pPr>
    <w:rPr>
      <w:rFonts w:cs="Arial"/>
      <w:color w:val="000000"/>
      <w:sz w:val="21"/>
      <w:szCs w:val="21"/>
    </w:rPr>
  </w:style>
  <w:style w:type="paragraph" w:styleId="ListParagraph">
    <w:name w:val="List Paragraph"/>
    <w:basedOn w:val="Normal"/>
    <w:uiPriority w:val="34"/>
    <w:qFormat/>
    <w:rsid w:val="00AD33D5"/>
    <w:pPr>
      <w:ind w:left="720"/>
    </w:pPr>
  </w:style>
  <w:style w:type="character" w:styleId="Hyperlink">
    <w:name w:val="Hyperlink"/>
    <w:basedOn w:val="DefaultParagraphFont"/>
    <w:unhideWhenUsed/>
    <w:rsid w:val="00FE5811"/>
    <w:rPr>
      <w:color w:val="0000FF" w:themeColor="hyperlink"/>
      <w:u w:val="single"/>
    </w:rPr>
  </w:style>
  <w:style w:type="character" w:customStyle="1" w:styleId="Heading1Char">
    <w:name w:val="Heading 1 Char"/>
    <w:basedOn w:val="DefaultParagraphFont"/>
    <w:link w:val="Heading1"/>
    <w:rsid w:val="009669E4"/>
    <w:rPr>
      <w:rFonts w:ascii="Arial Black" w:hAnsi="Arial Black"/>
      <w:sz w:val="44"/>
      <w:szCs w:val="44"/>
    </w:rPr>
  </w:style>
  <w:style w:type="character" w:customStyle="1" w:styleId="Heading2Char">
    <w:name w:val="Heading 2 Char"/>
    <w:basedOn w:val="DefaultParagraphFont"/>
    <w:link w:val="Heading2"/>
    <w:rsid w:val="00DF73DB"/>
    <w:rPr>
      <w:rFonts w:ascii="Arial Black" w:eastAsiaTheme="majorEastAsia" w:hAnsi="Arial Black" w:cstheme="majorBidi"/>
      <w:sz w:val="24"/>
      <w:szCs w:val="26"/>
    </w:rPr>
  </w:style>
  <w:style w:type="character" w:customStyle="1" w:styleId="Heading3Char">
    <w:name w:val="Heading 3 Char"/>
    <w:basedOn w:val="DefaultParagraphFont"/>
    <w:link w:val="Heading3"/>
    <w:rsid w:val="00DF73DB"/>
    <w:rPr>
      <w:rFonts w:ascii="Arial Black" w:eastAsiaTheme="majorEastAsia" w:hAnsi="Arial Black" w:cstheme="majorBidi"/>
      <w:sz w:val="22"/>
      <w:szCs w:val="24"/>
    </w:rPr>
  </w:style>
  <w:style w:type="paragraph" w:customStyle="1" w:styleId="Bulletedlist">
    <w:name w:val="Bulleted list"/>
    <w:basedOn w:val="Normal"/>
    <w:link w:val="BulletedlistChar"/>
    <w:qFormat/>
    <w:rsid w:val="00A2577C"/>
    <w:pPr>
      <w:numPr>
        <w:numId w:val="2"/>
      </w:numPr>
      <w:ind w:left="720"/>
    </w:pPr>
    <w:rPr>
      <w:rFonts w:cs="Arial"/>
      <w:szCs w:val="22"/>
    </w:rPr>
  </w:style>
  <w:style w:type="character" w:customStyle="1" w:styleId="BulletedlistChar">
    <w:name w:val="Bulleted list Char"/>
    <w:basedOn w:val="DefaultParagraphFont"/>
    <w:link w:val="Bulletedlist"/>
    <w:rsid w:val="00A2577C"/>
    <w:rPr>
      <w:rFonts w:ascii="Arial" w:hAnsi="Arial" w:cs="Arial"/>
      <w:sz w:val="22"/>
      <w:szCs w:val="22"/>
    </w:rPr>
  </w:style>
  <w:style w:type="paragraph" w:customStyle="1" w:styleId="Numberedlist">
    <w:name w:val="Numbered list"/>
    <w:basedOn w:val="Normal"/>
    <w:link w:val="NumberedlistChar"/>
    <w:qFormat/>
    <w:rsid w:val="00C24EF5"/>
    <w:pPr>
      <w:numPr>
        <w:numId w:val="1"/>
      </w:numPr>
      <w:autoSpaceDE w:val="0"/>
      <w:autoSpaceDN w:val="0"/>
      <w:adjustRightInd w:val="0"/>
    </w:pPr>
    <w:rPr>
      <w:rFonts w:cs="Arial"/>
      <w:color w:val="000000"/>
      <w:lang w:val="fr-FR"/>
    </w:rPr>
  </w:style>
  <w:style w:type="character" w:customStyle="1" w:styleId="NumberedlistChar">
    <w:name w:val="Numbered list Char"/>
    <w:basedOn w:val="DefaultParagraphFont"/>
    <w:link w:val="Numberedlist"/>
    <w:rsid w:val="00C24EF5"/>
    <w:rPr>
      <w:rFonts w:ascii="Arial" w:hAnsi="Arial" w:cs="Arial"/>
      <w:color w:val="000000"/>
      <w:sz w:val="22"/>
      <w:szCs w:val="24"/>
      <w:lang w:val="fr-FR"/>
    </w:rPr>
  </w:style>
  <w:style w:type="paragraph" w:customStyle="1" w:styleId="subbullet">
    <w:name w:val="subbullet"/>
    <w:basedOn w:val="Bulletedlist"/>
    <w:link w:val="subbulletChar"/>
    <w:qFormat/>
    <w:rsid w:val="006A1AD3"/>
    <w:pPr>
      <w:ind w:left="1440"/>
    </w:pPr>
  </w:style>
  <w:style w:type="character" w:customStyle="1" w:styleId="subbulletChar">
    <w:name w:val="subbullet Char"/>
    <w:basedOn w:val="BulletedlistChar"/>
    <w:link w:val="subbullet"/>
    <w:rsid w:val="006A1AD3"/>
    <w:rPr>
      <w:rFonts w:ascii="Arial" w:hAnsi="Arial" w:cs="Arial"/>
      <w:sz w:val="22"/>
      <w:szCs w:val="22"/>
    </w:rPr>
  </w:style>
  <w:style w:type="paragraph" w:styleId="Revision">
    <w:name w:val="Revision"/>
    <w:hidden/>
    <w:uiPriority w:val="99"/>
    <w:semiHidden/>
    <w:rsid w:val="004E2B38"/>
    <w:rPr>
      <w:rFonts w:ascii="Arial" w:hAnsi="Arial"/>
      <w:sz w:val="22"/>
      <w:szCs w:val="24"/>
    </w:rPr>
  </w:style>
  <w:style w:type="character" w:styleId="FollowedHyperlink">
    <w:name w:val="FollowedHyperlink"/>
    <w:basedOn w:val="DefaultParagraphFont"/>
    <w:semiHidden/>
    <w:unhideWhenUsed/>
    <w:rsid w:val="005201F1"/>
    <w:rPr>
      <w:color w:val="800080" w:themeColor="followedHyperlink"/>
      <w:u w:val="single"/>
    </w:rPr>
  </w:style>
  <w:style w:type="character" w:styleId="UnresolvedMention">
    <w:name w:val="Unresolved Mention"/>
    <w:basedOn w:val="DefaultParagraphFont"/>
    <w:uiPriority w:val="99"/>
    <w:semiHidden/>
    <w:unhideWhenUsed/>
    <w:rsid w:val="00E905E5"/>
    <w:rPr>
      <w:color w:val="605E5C"/>
      <w:shd w:val="clear" w:color="auto" w:fill="E1DFDD"/>
    </w:rPr>
  </w:style>
  <w:style w:type="character" w:styleId="CommentReference">
    <w:name w:val="annotation reference"/>
    <w:basedOn w:val="DefaultParagraphFont"/>
    <w:semiHidden/>
    <w:unhideWhenUsed/>
    <w:rsid w:val="00BB73D4"/>
    <w:rPr>
      <w:sz w:val="16"/>
      <w:szCs w:val="16"/>
    </w:rPr>
  </w:style>
  <w:style w:type="paragraph" w:styleId="CommentText">
    <w:name w:val="annotation text"/>
    <w:basedOn w:val="Normal"/>
    <w:link w:val="CommentTextChar"/>
    <w:unhideWhenUsed/>
    <w:rsid w:val="00BB73D4"/>
    <w:pPr>
      <w:spacing w:line="240" w:lineRule="auto"/>
    </w:pPr>
    <w:rPr>
      <w:sz w:val="20"/>
      <w:szCs w:val="20"/>
    </w:rPr>
  </w:style>
  <w:style w:type="character" w:customStyle="1" w:styleId="CommentTextChar">
    <w:name w:val="Comment Text Char"/>
    <w:basedOn w:val="DefaultParagraphFont"/>
    <w:link w:val="CommentText"/>
    <w:rsid w:val="00BB73D4"/>
    <w:rPr>
      <w:rFonts w:ascii="Arial" w:hAnsi="Arial"/>
    </w:rPr>
  </w:style>
  <w:style w:type="paragraph" w:styleId="CommentSubject">
    <w:name w:val="annotation subject"/>
    <w:basedOn w:val="CommentText"/>
    <w:next w:val="CommentText"/>
    <w:link w:val="CommentSubjectChar"/>
    <w:semiHidden/>
    <w:unhideWhenUsed/>
    <w:rsid w:val="00BB73D4"/>
    <w:rPr>
      <w:b/>
      <w:bCs/>
    </w:rPr>
  </w:style>
  <w:style w:type="character" w:customStyle="1" w:styleId="CommentSubjectChar">
    <w:name w:val="Comment Subject Char"/>
    <w:basedOn w:val="CommentTextChar"/>
    <w:link w:val="CommentSubject"/>
    <w:semiHidden/>
    <w:rsid w:val="00BB73D4"/>
    <w:rPr>
      <w:rFonts w:ascii="Arial" w:hAnsi="Arial"/>
      <w:b/>
      <w:bCs/>
    </w:rPr>
  </w:style>
  <w:style w:type="character" w:customStyle="1" w:styleId="Heading4Char">
    <w:name w:val="Heading 4 Char"/>
    <w:basedOn w:val="DefaultParagraphFont"/>
    <w:link w:val="Heading4"/>
    <w:rsid w:val="00E83788"/>
    <w:rPr>
      <w:rFonts w:asciiTheme="majorHAnsi" w:eastAsiaTheme="majorEastAsia" w:hAnsiTheme="majorHAnsi" w:cstheme="majorBidi"/>
      <w:i/>
      <w:iCs/>
      <w:color w:val="365F91" w:themeColor="accent1" w:themeShade="B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224783">
      <w:bodyDiv w:val="1"/>
      <w:marLeft w:val="0"/>
      <w:marRight w:val="0"/>
      <w:marTop w:val="0"/>
      <w:marBottom w:val="0"/>
      <w:divBdr>
        <w:top w:val="none" w:sz="0" w:space="0" w:color="auto"/>
        <w:left w:val="none" w:sz="0" w:space="0" w:color="auto"/>
        <w:bottom w:val="none" w:sz="0" w:space="0" w:color="auto"/>
        <w:right w:val="none" w:sz="0" w:space="0" w:color="auto"/>
      </w:divBdr>
    </w:div>
    <w:div w:id="683172592">
      <w:bodyDiv w:val="1"/>
      <w:marLeft w:val="0"/>
      <w:marRight w:val="0"/>
      <w:marTop w:val="0"/>
      <w:marBottom w:val="0"/>
      <w:divBdr>
        <w:top w:val="none" w:sz="0" w:space="0" w:color="auto"/>
        <w:left w:val="none" w:sz="0" w:space="0" w:color="auto"/>
        <w:bottom w:val="none" w:sz="0" w:space="0" w:color="auto"/>
        <w:right w:val="none" w:sz="0" w:space="0" w:color="auto"/>
      </w:divBdr>
    </w:div>
    <w:div w:id="1503013182">
      <w:bodyDiv w:val="1"/>
      <w:marLeft w:val="0"/>
      <w:marRight w:val="0"/>
      <w:marTop w:val="0"/>
      <w:marBottom w:val="0"/>
      <w:divBdr>
        <w:top w:val="none" w:sz="0" w:space="0" w:color="auto"/>
        <w:left w:val="none" w:sz="0" w:space="0" w:color="auto"/>
        <w:bottom w:val="none" w:sz="0" w:space="0" w:color="auto"/>
        <w:right w:val="none" w:sz="0" w:space="0" w:color="auto"/>
      </w:divBdr>
    </w:div>
    <w:div w:id="1652563353">
      <w:bodyDiv w:val="1"/>
      <w:marLeft w:val="0"/>
      <w:marRight w:val="0"/>
      <w:marTop w:val="0"/>
      <w:marBottom w:val="0"/>
      <w:divBdr>
        <w:top w:val="none" w:sz="0" w:space="0" w:color="auto"/>
        <w:left w:val="none" w:sz="0" w:space="0" w:color="auto"/>
        <w:bottom w:val="none" w:sz="0" w:space="0" w:color="auto"/>
        <w:right w:val="none" w:sz="0" w:space="0" w:color="auto"/>
      </w:divBdr>
    </w:div>
    <w:div w:id="1751583229">
      <w:bodyDiv w:val="1"/>
      <w:marLeft w:val="0"/>
      <w:marRight w:val="0"/>
      <w:marTop w:val="0"/>
      <w:marBottom w:val="0"/>
      <w:divBdr>
        <w:top w:val="none" w:sz="0" w:space="0" w:color="auto"/>
        <w:left w:val="none" w:sz="0" w:space="0" w:color="auto"/>
        <w:bottom w:val="none" w:sz="0" w:space="0" w:color="auto"/>
        <w:right w:val="none" w:sz="0" w:space="0" w:color="auto"/>
      </w:divBdr>
    </w:div>
    <w:div w:id="175597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hdl.pharmacy.services.conduent.com/MHDL/pubdruglist.do?category=MassHealth+Drug+List+A+-+Z" TargetMode="External"/><Relationship Id="rId4" Type="http://schemas.openxmlformats.org/officeDocument/2006/relationships/settings" Target="settings.xml"/><Relationship Id="rId9" Type="http://schemas.openxmlformats.org/officeDocument/2006/relationships/hyperlink" Target="https://www.mass.gov/lists/masshealth-all-provider-bulletins-417-through-300"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harmFactsMA@Condu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5BC3F-4FDF-49AF-86C5-B2B9F468EB7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Facts #280</dc:title>
  <dc:creator/>
  <cp:lastModifiedBy/>
  <cp:revision>1</cp:revision>
  <dcterms:created xsi:type="dcterms:W3CDTF">2026-08-04T18:04:00Z</dcterms:created>
  <dcterms:modified xsi:type="dcterms:W3CDTF">2026-08-05T13:03:00Z</dcterms:modified>
</cp:coreProperties>
</file>