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27pt;margin-top:18pt;width:549.6pt;height:117pt;mso-position-horizontal-relative:page;mso-position-vertical-relative:page;z-index:-2944" coordorigin="540,360" coordsize="10992,2340">
            <v:shape style="position:absolute;left:540;top:360;width:10992;height:234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04;top:1332;width:1243;height:503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Number 31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October 1, 2007</w:t>
                    </w:r>
                  </w:p>
                </w:txbxContent>
              </v:textbox>
              <w10:wrap type="none"/>
            </v:shape>
            <v:shape style="position:absolute;left:4610;top:2494;width:2500;height:204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 Narrow"/>
                        <w:sz w:val="18"/>
                      </w:rPr>
                    </w:pPr>
                    <w:hyperlink r:id="rId6">
                      <w:r>
                        <w:rPr>
                          <w:rFonts w:ascii="Arial Narrow"/>
                          <w:sz w:val="18"/>
                        </w:rPr>
                        <w:t>www.mass.gov/masshealth/pharmacy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3"/>
        </w:rPr>
      </w:pPr>
    </w:p>
    <w:tbl>
      <w:tblPr>
        <w:tblW w:w="0" w:type="auto"/>
        <w:jc w:val="left"/>
        <w:tblInd w:w="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0"/>
        <w:gridCol w:w="5303"/>
        <w:gridCol w:w="400"/>
      </w:tblGrid>
      <w:tr>
        <w:trPr>
          <w:trHeight w:val="300" w:hRule="atLeast"/>
        </w:trPr>
        <w:tc>
          <w:tcPr>
            <w:tcW w:w="1061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808" w:val="left" w:leader="none"/>
              </w:tabs>
              <w:spacing w:line="240" w:lineRule="auto" w:before="0" w:after="0"/>
              <w:ind w:left="1807" w:right="0" w:hanging="150"/>
              <w:jc w:val="left"/>
              <w:rPr>
                <w:rFonts w:ascii="Arial Black" w:hAnsi="Arial Black"/>
                <w:b/>
                <w:sz w:val="18"/>
              </w:rPr>
            </w:pPr>
            <w:r>
              <w:rPr>
                <w:rFonts w:ascii="Arial Narrow" w:hAnsi="Arial Narrow"/>
                <w:sz w:val="18"/>
              </w:rPr>
              <w:t>Editor: Vic Vangel </w:t>
            </w:r>
            <w:r>
              <w:rPr>
                <w:rFonts w:ascii="Arial Black" w:hAnsi="Arial Black"/>
                <w:b/>
                <w:sz w:val="18"/>
              </w:rPr>
              <w:t>• </w:t>
            </w:r>
            <w:r>
              <w:rPr>
                <w:rFonts w:ascii="Arial Narrow" w:hAnsi="Arial Narrow"/>
                <w:sz w:val="18"/>
              </w:rPr>
              <w:t>Contributors: Chris Burke, Gary Gilmore, Paul Jeffrey, James Monahan, Chuck Young</w:t>
            </w:r>
            <w:r>
              <w:rPr>
                <w:rFonts w:ascii="Arial Narrow" w:hAnsi="Arial Narrow"/>
                <w:spacing w:val="-22"/>
                <w:sz w:val="18"/>
              </w:rPr>
              <w:t> </w:t>
            </w:r>
            <w:r>
              <w:rPr>
                <w:rFonts w:ascii="Arial Black" w:hAnsi="Arial Black"/>
                <w:b/>
                <w:sz w:val="18"/>
              </w:rPr>
              <w:t>•</w:t>
            </w:r>
          </w:p>
        </w:tc>
        <w:tc>
          <w:tcPr>
            <w:tcW w:w="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940" w:hRule="atLeast"/>
        </w:trPr>
        <w:tc>
          <w:tcPr>
            <w:tcW w:w="5310" w:type="dxa"/>
            <w:tcBorders>
              <w:top w:val="single" w:sz="8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0"/>
              <w:ind w:left="1155" w:right="604" w:hanging="887"/>
              <w:rPr>
                <w:rFonts w:ascii="Arial Black"/>
                <w:b/>
                <w:sz w:val="22"/>
              </w:rPr>
            </w:pPr>
            <w:r>
              <w:rPr>
                <w:rFonts w:ascii="Arial Black"/>
                <w:b/>
                <w:sz w:val="22"/>
              </w:rPr>
              <w:t>Implementation of Tamper-Resistant Prescriptions Delayed</w:t>
            </w:r>
          </w:p>
          <w:p>
            <w:pPr>
              <w:pStyle w:val="TableParagraph"/>
              <w:spacing w:line="290" w:lineRule="auto" w:before="130"/>
              <w:ind w:left="107" w:right="205"/>
              <w:rPr>
                <w:sz w:val="21"/>
              </w:rPr>
            </w:pPr>
            <w:r>
              <w:rPr>
                <w:sz w:val="21"/>
              </w:rPr>
              <w:t>State Medicaid Program Directors reported today that the President has signed the health care extender bill</w:t>
            </w:r>
          </w:p>
          <w:p>
            <w:pPr>
              <w:pStyle w:val="TableParagraph"/>
              <w:spacing w:line="290" w:lineRule="auto" w:before="1"/>
              <w:ind w:left="107" w:right="459"/>
              <w:jc w:val="both"/>
              <w:rPr>
                <w:sz w:val="21"/>
              </w:rPr>
            </w:pPr>
            <w:r>
              <w:rPr>
                <w:sz w:val="21"/>
              </w:rPr>
              <w:t>H.R. 3668, which - among other things - delays the implementation of the tamper-resistant prescription law by six months.</w:t>
            </w:r>
          </w:p>
          <w:p>
            <w:pPr>
              <w:pStyle w:val="TableParagraph"/>
              <w:spacing w:line="290" w:lineRule="auto" w:before="123"/>
              <w:ind w:left="107" w:right="485"/>
              <w:rPr>
                <w:sz w:val="21"/>
              </w:rPr>
            </w:pPr>
            <w:r>
              <w:rPr>
                <w:sz w:val="21"/>
              </w:rPr>
              <w:t>This law was scheduled to go into effect today but, with the six-month delay, pushes the new effective date to April 1, 2008. An excerpt from HR 3668 follows:</w:t>
            </w:r>
          </w:p>
        </w:tc>
        <w:tc>
          <w:tcPr>
            <w:tcW w:w="5303" w:type="dxa"/>
            <w:tcBorders>
              <w:top w:val="single" w:sz="8" w:space="0" w:color="000000"/>
              <w:left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177"/>
              <w:rPr>
                <w:sz w:val="21"/>
              </w:rPr>
            </w:pPr>
            <w:r>
              <w:rPr>
                <w:sz w:val="21"/>
              </w:rPr>
              <w:t>H.R. 3668</w:t>
            </w:r>
          </w:p>
          <w:p>
            <w:pPr>
              <w:pStyle w:val="TableParagraph"/>
              <w:spacing w:before="122"/>
              <w:ind w:left="121" w:right="279"/>
              <w:rPr>
                <w:sz w:val="21"/>
              </w:rPr>
            </w:pPr>
            <w:r>
              <w:rPr>
                <w:sz w:val="21"/>
              </w:rPr>
              <w:t>SEC. 5. 6-MONTH DELAY IN REQUIREMENT TO USE TAMPER-RESISTANT PRESCRIPTION PADS UNDER MEDICAID.</w:t>
            </w: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88" w:lineRule="auto"/>
              <w:ind w:left="480" w:right="327"/>
              <w:rPr>
                <w:sz w:val="21"/>
              </w:rPr>
            </w:pPr>
            <w:r>
              <w:rPr>
                <w:sz w:val="21"/>
              </w:rPr>
              <w:t>Effective as if included in the enactment of section 7002(b) of the U.S. Troop Readiness, Veterans' Care, Katrina Recovery, and Iraq Accountability Appropriations Act, 2007 (Public Law 110-28, 121 Sta. 187), paragraph (2) of such section is amended by striking “September 30, 2007” and inserting “March 31, 2008.”</w:t>
            </w: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88" w:lineRule="auto"/>
              <w:ind w:left="103" w:right="324"/>
              <w:rPr>
                <w:sz w:val="21"/>
              </w:rPr>
            </w:pPr>
            <w:r>
              <w:rPr>
                <w:sz w:val="21"/>
              </w:rPr>
              <w:t>Please note that MassHealth issued All Provider Bulletin 167: Requirement for Tamper-Resistant Written Prescriptions (September 2007) stating that these requirements would start on Oct, 1, 2007. Due to this new legislation, </w:t>
            </w:r>
            <w:r>
              <w:rPr>
                <w:b/>
                <w:sz w:val="21"/>
                <w:u w:val="thick"/>
              </w:rPr>
              <w:t>MassHealth will not require</w:t>
            </w:r>
            <w:r>
              <w:rPr>
                <w:b/>
                <w:sz w:val="21"/>
              </w:rPr>
              <w:t> </w:t>
            </w:r>
            <w:r>
              <w:rPr>
                <w:b/>
                <w:sz w:val="21"/>
                <w:u w:val="thick"/>
              </w:rPr>
              <w:t>tamper-resistant prescriptions until the federal</w:t>
            </w:r>
            <w:r>
              <w:rPr>
                <w:b/>
                <w:sz w:val="21"/>
              </w:rPr>
              <w:t> </w:t>
            </w:r>
            <w:r>
              <w:rPr>
                <w:b/>
                <w:sz w:val="21"/>
                <w:u w:val="thick"/>
              </w:rPr>
              <w:t>requirements become effective on April 1, 2008.</w:t>
            </w:r>
            <w:r>
              <w:rPr>
                <w:b/>
                <w:sz w:val="21"/>
              </w:rPr>
              <w:t> </w:t>
            </w:r>
            <w:r>
              <w:rPr>
                <w:sz w:val="21"/>
              </w:rPr>
              <w:t>An updated bulletin will be issued shortly that will include the new date and any other pertinent information.</w:t>
            </w:r>
          </w:p>
        </w:tc>
        <w:tc>
          <w:tcPr>
            <w:tcW w:w="400" w:type="dxa"/>
            <w:tcBorders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0"/>
        <w:ind w:left="1990" w:right="1451"/>
        <w:jc w:val="center"/>
      </w:pPr>
      <w:r>
        <w:rPr/>
        <w:t>Please direct any questions or comments (or to be taken off of this fax distribution) to</w:t>
      </w:r>
    </w:p>
    <w:p>
      <w:pPr>
        <w:spacing w:before="0"/>
        <w:ind w:left="1989" w:right="1451" w:firstLine="0"/>
        <w:jc w:val="center"/>
        <w:rPr>
          <w:sz w:val="21"/>
        </w:rPr>
      </w:pPr>
      <w:r>
        <w:rPr>
          <w:rFonts w:ascii="Arial Black"/>
          <w:b/>
          <w:sz w:val="21"/>
        </w:rPr>
        <w:t>Victor Moquin </w:t>
      </w:r>
      <w:r>
        <w:rPr>
          <w:sz w:val="21"/>
        </w:rPr>
        <w:t>of ACS at 617-423-9830.</w:t>
      </w:r>
    </w:p>
    <w:sectPr>
      <w:type w:val="continuous"/>
      <w:pgSz w:w="12240" w:h="15840"/>
      <w:pgMar w:top="360" w:bottom="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07" w:hanging="150"/>
      </w:pPr>
      <w:rPr>
        <w:rFonts w:hint="default" w:ascii="Arial Black" w:hAnsi="Arial Black" w:eastAsia="Arial Black" w:cs="Arial Black"/>
        <w:b/>
        <w:bCs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2681" w:hanging="1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62" w:hanging="1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3" w:hanging="1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25" w:hanging="1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06" w:hanging="1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7" w:hanging="1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68" w:hanging="1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50" w:hanging="1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masshealth/pharmacy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dcterms:created xsi:type="dcterms:W3CDTF">2017-11-16T09:06:19Z</dcterms:created>
  <dcterms:modified xsi:type="dcterms:W3CDTF">2017-11-16T09:06:19Z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2007-10-01T00:00:00Z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2017-11-16T00:00:00Z</vt:filetime>
  </property>
</Properties>
</file>