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3"/>
        </w:rPr>
      </w:pPr>
    </w:p>
    <w:p>
      <w:pPr>
        <w:spacing w:before="0" w:after="2"/>
        <w:ind w:left="844" w:right="1541" w:firstLine="0"/>
        <w:jc w:val="center"/>
        <w:rPr>
          <w:rFonts w:ascii="Arial Narrow"/>
          <w:sz w:val="18"/>
        </w:rPr>
      </w:pPr>
      <w:r>
        <w:rPr/>
        <w:pict>
          <v:group style="position:absolute;margin-left:41.279999pt;margin-top:-105.210442pt;width:542.4pt;height:107.85pt;mso-position-horizontal-relative:page;mso-position-vertical-relative:paragraph;z-index:-3232" coordorigin="826,-2104" coordsize="10848,2157">
            <v:shape style="position:absolute;left:825;top:-2105;width:10848;height:2157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584;top:-1160;width:988;height:503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rFonts w:ascii="Arial Narrow"/>
                        <w:b/>
                        <w:sz w:val="20"/>
                      </w:rPr>
                    </w:pPr>
                    <w:r>
                      <w:rPr>
                        <w:rFonts w:ascii="Arial Narrow"/>
                        <w:b/>
                        <w:sz w:val="20"/>
                      </w:rPr>
                      <w:t>Number 36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rFonts w:ascii="Arial Narrow"/>
                        <w:b/>
                        <w:sz w:val="20"/>
                      </w:rPr>
                    </w:pPr>
                    <w:r>
                      <w:rPr>
                        <w:rFonts w:ascii="Arial Narrow"/>
                        <w:b/>
                        <w:sz w:val="20"/>
                      </w:rPr>
                      <w:t>April 2, 2008</w:t>
                    </w:r>
                  </w:p>
                </w:txbxContent>
              </v:textbox>
              <w10:wrap type="none"/>
            </v:shape>
            <w10:wrap type="none"/>
          </v:group>
        </w:pict>
      </w:r>
      <w:hyperlink r:id="rId6">
        <w:r>
          <w:rPr>
            <w:rFonts w:ascii="Arial Narrow"/>
            <w:sz w:val="18"/>
          </w:rPr>
          <w:t>www.mass.gov/masshealth/pharmacy</w:t>
        </w:r>
      </w:hyperlink>
    </w:p>
    <w:tbl>
      <w:tblPr>
        <w:tblW w:w="0" w:type="auto"/>
        <w:jc w:val="left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2"/>
        <w:gridCol w:w="5303"/>
        <w:gridCol w:w="400"/>
      </w:tblGrid>
      <w:tr>
        <w:trPr>
          <w:trHeight w:val="303" w:hRule="atLeast"/>
        </w:trPr>
        <w:tc>
          <w:tcPr>
            <w:tcW w:w="1059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790" w:val="left" w:leader="none"/>
              </w:tabs>
              <w:spacing w:line="240" w:lineRule="auto" w:before="0" w:after="0"/>
              <w:ind w:left="1789" w:right="0" w:hanging="150"/>
              <w:jc w:val="left"/>
              <w:rPr>
                <w:rFonts w:ascii="Arial Black" w:hAnsi="Arial Black"/>
                <w:b/>
                <w:sz w:val="18"/>
              </w:rPr>
            </w:pPr>
            <w:r>
              <w:rPr>
                <w:rFonts w:ascii="Arial Narrow" w:hAnsi="Arial Narrow"/>
                <w:sz w:val="18"/>
              </w:rPr>
              <w:t>Editor: Vic Vangel </w:t>
            </w:r>
            <w:r>
              <w:rPr>
                <w:rFonts w:ascii="Arial Black" w:hAnsi="Arial Black"/>
                <w:b/>
                <w:sz w:val="18"/>
              </w:rPr>
              <w:t>• </w:t>
            </w:r>
            <w:r>
              <w:rPr>
                <w:rFonts w:ascii="Arial Narrow" w:hAnsi="Arial Narrow"/>
                <w:sz w:val="18"/>
              </w:rPr>
              <w:t>Contributors: Chris Burke, Gary Gilmore, Paul Jeffrey, James Monahan, Chuck Young</w:t>
            </w:r>
            <w:r>
              <w:rPr>
                <w:rFonts w:ascii="Arial Narrow" w:hAnsi="Arial Narrow"/>
                <w:spacing w:val="15"/>
                <w:sz w:val="18"/>
              </w:rPr>
              <w:t> </w:t>
            </w:r>
            <w:r>
              <w:rPr>
                <w:rFonts w:ascii="Arial Black" w:hAnsi="Arial Black"/>
                <w:b/>
                <w:sz w:val="18"/>
              </w:rPr>
              <w:t>•</w:t>
            </w:r>
          </w:p>
        </w:tc>
        <w:tc>
          <w:tcPr>
            <w:tcW w:w="4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932" w:hRule="atLeast"/>
        </w:trPr>
        <w:tc>
          <w:tcPr>
            <w:tcW w:w="5292" w:type="dxa"/>
            <w:tcBorders>
              <w:top w:val="single" w:sz="8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9"/>
              <w:ind w:left="90"/>
              <w:rPr>
                <w:rFonts w:ascii="Arial Black"/>
                <w:b/>
                <w:sz w:val="22"/>
              </w:rPr>
            </w:pPr>
            <w:r>
              <w:rPr>
                <w:rFonts w:ascii="Arial Black"/>
                <w:b/>
                <w:sz w:val="22"/>
              </w:rPr>
              <w:t>Claims Processing Update</w:t>
            </w:r>
          </w:p>
          <w:p>
            <w:pPr>
              <w:pStyle w:val="TableParagraph"/>
              <w:spacing w:before="3"/>
              <w:rPr>
                <w:rFonts w:ascii="Arial Narrow"/>
                <w:sz w:val="28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8" w:val="left" w:leader="none"/>
              </w:tabs>
              <w:spacing w:line="240" w:lineRule="auto" w:before="1" w:after="0"/>
              <w:ind w:left="367" w:right="0" w:hanging="2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Family Planning Products for MCO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Members</w:t>
            </w:r>
          </w:p>
          <w:p>
            <w:pPr>
              <w:pStyle w:val="TableParagraph"/>
              <w:spacing w:line="304" w:lineRule="auto" w:before="180"/>
              <w:ind w:left="90" w:right="330"/>
              <w:rPr>
                <w:sz w:val="20"/>
              </w:rPr>
            </w:pPr>
            <w:r>
              <w:rPr>
                <w:sz w:val="20"/>
              </w:rPr>
              <w:t>MassHealth will notify pharmacies when the pharmacy submits a claim for a family planning product to MassHealth for a member who is enrolled in one of the four MassHealth Managed Care Organizations (MCO). MassHealth will pay the claim for a family planning product. Alternatively, if the member has coverage through one of the MCOs, the pharmacy may bill the MCO instead. The message you will see is:</w:t>
            </w:r>
          </w:p>
          <w:p>
            <w:pPr>
              <w:pStyle w:val="TableParagraph"/>
              <w:spacing w:before="139"/>
              <w:ind w:left="377" w:right="587"/>
              <w:rPr>
                <w:i/>
                <w:sz w:val="20"/>
              </w:rPr>
            </w:pPr>
            <w:r>
              <w:rPr>
                <w:i/>
                <w:sz w:val="20"/>
              </w:rPr>
              <w:t>You may bill MCO (name), #######, directly, </w:t>
            </w:r>
            <w:r>
              <w:rPr>
                <w:i/>
                <w:sz w:val="20"/>
              </w:rPr>
              <w:t>(Phone #), but are not required to do so. Bill only one payer for each family planning service provided.</w:t>
            </w:r>
          </w:p>
          <w:p>
            <w:pPr>
              <w:pStyle w:val="TableParagraph"/>
              <w:spacing w:before="3"/>
              <w:rPr>
                <w:rFonts w:ascii="Arial Narrow"/>
                <w:sz w:val="26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8" w:val="left" w:leader="none"/>
              </w:tabs>
              <w:spacing w:line="240" w:lineRule="auto" w:before="1" w:after="0"/>
              <w:ind w:left="367" w:right="0" w:hanging="2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Member Date 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Birth</w:t>
            </w:r>
          </w:p>
          <w:p>
            <w:pPr>
              <w:pStyle w:val="TableParagraph"/>
              <w:spacing w:line="304" w:lineRule="auto" w:before="181"/>
              <w:ind w:left="89" w:right="108"/>
              <w:rPr>
                <w:sz w:val="20"/>
              </w:rPr>
            </w:pPr>
            <w:r>
              <w:rPr>
                <w:sz w:val="20"/>
              </w:rPr>
              <w:t>MassHealth will soon begin sending messages back to pharmacies if the member date of birth submitted on a pharmacy claim does not match what MassHealth has on record in the member file. MassHealth has noted an increase in the number of claims where a prescription claim is being submitted with a child’s RID # instead of a parent’s RID # or vice versa because of similar names on a MassHealth card. The message you will see is:</w:t>
            </w:r>
          </w:p>
          <w:p>
            <w:pPr>
              <w:pStyle w:val="TableParagraph"/>
              <w:spacing w:line="285" w:lineRule="auto" w:before="138"/>
              <w:ind w:left="377" w:right="943"/>
              <w:rPr>
                <w:sz w:val="20"/>
              </w:rPr>
            </w:pPr>
            <w:r>
              <w:rPr>
                <w:i/>
                <w:sz w:val="20"/>
              </w:rPr>
              <w:t>The date of birth entered does not match the </w:t>
            </w:r>
            <w:r>
              <w:rPr>
                <w:i/>
                <w:sz w:val="20"/>
              </w:rPr>
              <w:t>date of birth on file with MassHealth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spacing w:line="288" w:lineRule="auto" w:before="123"/>
              <w:ind w:left="89" w:right="353"/>
              <w:rPr>
                <w:sz w:val="20"/>
              </w:rPr>
            </w:pPr>
            <w:r>
              <w:rPr>
                <w:sz w:val="20"/>
              </w:rPr>
              <w:t>When you see this message we ask that you verify the member RID # and date of birth and reprocess the claim with correct information, if necessary.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Arial Narrow"/>
                <w:sz w:val="26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81" w:val="left" w:leader="none"/>
              </w:tabs>
              <w:spacing w:line="304" w:lineRule="auto" w:before="0" w:after="0"/>
              <w:ind w:left="117" w:right="993" w:hanging="1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Prescriptions from Mid-Level</w:t>
            </w:r>
            <w:r>
              <w:rPr>
                <w:b/>
                <w:spacing w:val="-29"/>
                <w:sz w:val="20"/>
              </w:rPr>
              <w:t> </w:t>
            </w:r>
            <w:r>
              <w:rPr>
                <w:b/>
                <w:sz w:val="20"/>
              </w:rPr>
              <w:t>Practitioner Reminder</w:t>
            </w:r>
          </w:p>
          <w:p>
            <w:pPr>
              <w:pStyle w:val="TableParagraph"/>
              <w:spacing w:line="304" w:lineRule="auto" w:before="119"/>
              <w:ind w:left="102" w:right="105"/>
              <w:rPr>
                <w:sz w:val="20"/>
              </w:rPr>
            </w:pPr>
            <w:r>
              <w:rPr>
                <w:sz w:val="20"/>
              </w:rPr>
              <w:t>The law stipulates that any prescription issued by a nurse practitioner (See M.G.L. c. 112, section 80(E)), or physician assistant (See M.G.L. c. 112, section 9(E)) must include the name of the supervising physician.</w:t>
            </w:r>
          </w:p>
          <w:p>
            <w:pPr>
              <w:pStyle w:val="TableParagraph"/>
              <w:spacing w:before="11"/>
              <w:rPr>
                <w:rFonts w:ascii="Arial Narrow"/>
                <w:sz w:val="20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81" w:val="left" w:leader="none"/>
              </w:tabs>
              <w:spacing w:line="240" w:lineRule="auto" w:before="0" w:after="0"/>
              <w:ind w:left="380" w:right="0" w:hanging="2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Prescription Origin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Codes</w:t>
            </w:r>
          </w:p>
          <w:p>
            <w:pPr>
              <w:pStyle w:val="TableParagraph"/>
              <w:spacing w:line="304" w:lineRule="auto" w:before="182"/>
              <w:ind w:left="102" w:right="195"/>
              <w:rPr>
                <w:sz w:val="20"/>
              </w:rPr>
            </w:pPr>
            <w:r>
              <w:rPr>
                <w:sz w:val="20"/>
              </w:rPr>
              <w:t>Every claim submitted to MassHealth needs to contain a valid prescription origin code in NCPD field 419-DJ. These values are:</w:t>
            </w:r>
          </w:p>
          <w:p>
            <w:pPr>
              <w:pStyle w:val="TableParagraph"/>
              <w:spacing w:before="122"/>
              <w:ind w:left="1917"/>
              <w:rPr>
                <w:sz w:val="20"/>
              </w:rPr>
            </w:pPr>
            <w:r>
              <w:rPr>
                <w:sz w:val="20"/>
              </w:rPr>
              <w:t>1-Written</w:t>
            </w:r>
          </w:p>
          <w:p>
            <w:pPr>
              <w:pStyle w:val="TableParagraph"/>
              <w:spacing w:line="304" w:lineRule="auto" w:before="61"/>
              <w:ind w:left="1917" w:right="2254"/>
              <w:rPr>
                <w:sz w:val="20"/>
              </w:rPr>
            </w:pPr>
            <w:r>
              <w:rPr>
                <w:sz w:val="20"/>
              </w:rPr>
              <w:t>2-Telephone 3-Electronic 4-Facsimile</w:t>
            </w:r>
          </w:p>
          <w:p>
            <w:pPr>
              <w:pStyle w:val="TableParagraph"/>
              <w:spacing w:before="5"/>
              <w:rPr>
                <w:rFonts w:ascii="Arial Narrow"/>
                <w:sz w:val="17"/>
              </w:rPr>
            </w:pPr>
          </w:p>
          <w:p>
            <w:pPr>
              <w:pStyle w:val="TableParagraph"/>
              <w:spacing w:line="304" w:lineRule="auto"/>
              <w:ind w:left="102" w:right="128"/>
              <w:rPr>
                <w:sz w:val="20"/>
              </w:rPr>
            </w:pPr>
            <w:r>
              <w:rPr>
                <w:sz w:val="20"/>
              </w:rPr>
              <w:t>If a pharmacy receives a prescription that is not tamper resistant and the pharmacist telephones the prescriber to verify authenticity, the pharmacist may use a prescription origin code of 1. The pharmacist must document this call on the prescription.</w:t>
            </w:r>
          </w:p>
        </w:tc>
        <w:tc>
          <w:tcPr>
            <w:tcW w:w="4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0" w:lineRule="exact"/>
        <w:ind w:left="113"/>
        <w:rPr>
          <w:rFonts w:ascii="Arial Narrow"/>
          <w:sz w:val="2"/>
        </w:rPr>
      </w:pPr>
      <w:r>
        <w:rPr>
          <w:rFonts w:ascii="Arial Narrow"/>
          <w:sz w:val="2"/>
        </w:rPr>
        <w:pict>
          <v:group style="width:549pt;height:.7pt;mso-position-horizontal-relative:char;mso-position-vertical-relative:line" coordorigin="0,0" coordsize="10980,14">
            <v:line style="position:absolute" from="0,7" to="10980,7" stroked="true" strokeweight=".66pt" strokecolor="#000000">
              <v:stroke dashstyle="solid"/>
            </v:line>
          </v:group>
        </w:pict>
      </w:r>
      <w:r>
        <w:rPr>
          <w:rFonts w:ascii="Arial Narrow"/>
          <w:sz w:val="2"/>
        </w:rPr>
      </w:r>
    </w:p>
    <w:p>
      <w:pPr>
        <w:pStyle w:val="BodyText"/>
        <w:spacing w:before="94"/>
        <w:ind w:left="1740" w:right="1541"/>
        <w:jc w:val="center"/>
      </w:pPr>
      <w:r>
        <w:rPr/>
        <w:t>Please direct any questions or comments (or to be taken off of this fax distribution) to</w:t>
      </w:r>
    </w:p>
    <w:p>
      <w:pPr>
        <w:spacing w:before="0"/>
        <w:ind w:left="1739" w:right="1541" w:firstLine="0"/>
        <w:jc w:val="center"/>
        <w:rPr>
          <w:sz w:val="21"/>
        </w:rPr>
      </w:pPr>
      <w:r>
        <w:rPr>
          <w:rFonts w:ascii="Arial Black"/>
          <w:b/>
          <w:sz w:val="21"/>
        </w:rPr>
        <w:t>Victor Moquin </w:t>
      </w:r>
      <w:r>
        <w:rPr>
          <w:sz w:val="21"/>
        </w:rPr>
        <w:t>of ACS at 617-423-9830.</w:t>
      </w:r>
    </w:p>
    <w:sectPr>
      <w:type w:val="continuous"/>
      <w:pgSz w:w="12240" w:h="15840"/>
      <w:pgMar w:top="380" w:bottom="0" w:left="78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"/>
      <w:numFmt w:val="decimal"/>
      <w:lvlText w:val="%1."/>
      <w:lvlJc w:val="left"/>
      <w:pPr>
        <w:ind w:left="117" w:hanging="278"/>
        <w:jc w:val="lef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920" w:hanging="278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295" w:hanging="278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670" w:hanging="278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046" w:hanging="278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3421" w:hanging="278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796" w:hanging="278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4172" w:hanging="278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547" w:hanging="278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67" w:hanging="278"/>
        <w:jc w:val="lef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852" w:hanging="278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345" w:hanging="278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838" w:hanging="278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330" w:hanging="278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823" w:hanging="278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316" w:hanging="278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808" w:hanging="278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301" w:hanging="278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789" w:hanging="150"/>
      </w:pPr>
      <w:rPr>
        <w:rFonts w:hint="default" w:ascii="Arial Black" w:hAnsi="Arial Black" w:eastAsia="Arial Black" w:cs="Arial Black"/>
        <w:b/>
        <w:bCs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661" w:hanging="15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543" w:hanging="15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424" w:hanging="15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306" w:hanging="15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187" w:hanging="15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7069" w:hanging="15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950" w:hanging="15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832" w:hanging="150"/>
      </w:pPr>
      <w:rPr>
        <w:rFonts w:hint="default"/>
        <w:lang w:val="en-us" w:eastAsia="en-us" w:bidi="en-us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mass.gov/masshealth/pharmacy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EHS</dc:creator>
  <dcterms:created xsi:type="dcterms:W3CDTF">2017-11-20T19:07:34Z</dcterms:created>
  <dcterms:modified xsi:type="dcterms:W3CDTF">2017-11-20T19:07:34Z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2008-04-02T00:00:00Z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2017-11-20T00:00:00Z</vt:filetime>
  </property>
</Properties>
</file>