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23"/>
        </w:rPr>
      </w:pPr>
    </w:p>
    <w:p>
      <w:pPr>
        <w:pStyle w:val="BodyText"/>
        <w:ind w:left="3872" w:right="4029"/>
        <w:jc w:val="center"/>
        <w:rPr>
          <w:rFonts w:ascii="Arial Narrow"/>
        </w:rPr>
      </w:pPr>
      <w:r>
        <w:rPr/>
        <w:pict>
          <v:line style="position:absolute;mso-position-horizontal-relative:page;mso-position-vertical-relative:paragraph;z-index:1072" from="45pt,10.893106pt" to="567.84pt,10.893106pt" stroked="true" strokeweight=".95996pt" strokecolor="#000000">
            <v:stroke dashstyle="solid"/>
            <w10:wrap type="none"/>
          </v:line>
        </w:pict>
      </w:r>
      <w:hyperlink r:id="rId5">
        <w:r>
          <w:rPr>
            <w:rFonts w:ascii="Arial Narrow"/>
          </w:rPr>
          <w:t>www.mass.gov/masshealth/pharmacy</w:t>
        </w:r>
      </w:hyperlink>
    </w:p>
    <w:p>
      <w:pPr>
        <w:pStyle w:val="BodyText"/>
        <w:spacing w:before="22"/>
        <w:ind w:left="1759"/>
        <w:rPr>
          <w:rFonts w:ascii="Arial Narrow" w:hAnsi="Arial Narrow"/>
        </w:rPr>
      </w:pPr>
      <w:r>
        <w:rPr>
          <w:rFonts w:ascii="Arial Narrow" w:hAnsi="Arial Narrow"/>
        </w:rPr>
        <w:t>Editor: Vic Vangel </w:t>
      </w:r>
      <w:r>
        <w:rPr>
          <w:rFonts w:ascii="Arial Black" w:hAnsi="Arial Black"/>
          <w:b/>
        </w:rPr>
        <w:t>• </w:t>
      </w:r>
      <w:r>
        <w:rPr>
          <w:rFonts w:ascii="Arial Narrow" w:hAnsi="Arial Narrow"/>
        </w:rPr>
        <w:t>Contributors: Chris Burke, Gary Gilmore, Paul Jeffrey, James Monahan, Nancy Schiff</w:t>
      </w:r>
    </w:p>
    <w:p>
      <w:pPr>
        <w:spacing w:after="0"/>
        <w:rPr>
          <w:rFonts w:ascii="Arial Narrow" w:hAnsi="Arial Narrow"/>
        </w:rPr>
        <w:sectPr>
          <w:type w:val="continuous"/>
          <w:pgSz w:w="12240" w:h="15840"/>
          <w:pgMar w:top="380" w:bottom="0" w:left="900" w:right="920"/>
        </w:sectPr>
      </w:pPr>
    </w:p>
    <w:p>
      <w:pPr>
        <w:spacing w:before="189"/>
        <w:ind w:left="107" w:right="0" w:firstLine="0"/>
        <w:jc w:val="left"/>
        <w:rPr>
          <w:rFonts w:ascii="Arial Black"/>
          <w:b/>
          <w:sz w:val="22"/>
        </w:rPr>
      </w:pPr>
      <w:r>
        <w:rPr/>
        <w:pict>
          <v:group style="position:absolute;margin-left:36pt;margin-top:2.476396pt;width:531.85pt;height:598.9pt;mso-position-horizontal-relative:page;mso-position-vertical-relative:paragraph;z-index:-3856" coordorigin="720,50" coordsize="10637,11978">
            <v:shape style="position:absolute;left:900;top:59;width:10457;height:2" coordorigin="900,59" coordsize="10457,0" path="m900,59l6018,59m6018,59l11357,59e" filled="false" stroked="true" strokeweight=".96002pt" strokecolor="#000000">
              <v:path arrowok="t"/>
              <v:stroke dashstyle="solid"/>
            </v:shape>
            <v:line style="position:absolute" from="6023,69" to="6023,12017" stroked="true" strokeweight=".48001pt" strokecolor="#000000">
              <v:stroke dashstyle="solid"/>
            </v:line>
            <v:line style="position:absolute" from="720,12020" to="11340,12020" stroked="true" strokeweight=".75pt" strokecolor="#000000">
              <v:stroke dashstyle="solid"/>
            </v:line>
            <w10:wrap type="none"/>
          </v:group>
        </w:pict>
      </w:r>
      <w:r>
        <w:rPr>
          <w:rFonts w:ascii="Arial Black"/>
          <w:b/>
          <w:sz w:val="22"/>
        </w:rPr>
        <w:t>MHDL Updates</w:t>
      </w:r>
    </w:p>
    <w:p>
      <w:pPr>
        <w:spacing w:before="80"/>
        <w:ind w:left="125" w:right="92" w:hanging="18"/>
        <w:jc w:val="left"/>
        <w:rPr>
          <w:sz w:val="20"/>
        </w:rPr>
      </w:pPr>
      <w:r>
        <w:rPr>
          <w:sz w:val="20"/>
        </w:rPr>
        <w:t>Below are certain updates to the MassHealth Drug List (MHDL). See the MHDL for a complete listing of updates.</w:t>
      </w:r>
    </w:p>
    <w:p>
      <w:pPr>
        <w:pStyle w:val="Heading1"/>
        <w:numPr>
          <w:ilvl w:val="0"/>
          <w:numId w:val="1"/>
        </w:numPr>
        <w:tabs>
          <w:tab w:pos="469" w:val="left" w:leader="none"/>
        </w:tabs>
        <w:spacing w:line="240" w:lineRule="auto" w:before="81" w:after="0"/>
        <w:ind w:left="468" w:right="0" w:hanging="360"/>
        <w:jc w:val="left"/>
      </w:pPr>
      <w:r>
        <w:rPr/>
        <w:t>Additions</w:t>
      </w:r>
    </w:p>
    <w:p>
      <w:pPr>
        <w:pStyle w:val="BodyText"/>
        <w:spacing w:before="59"/>
        <w:ind w:left="482" w:right="40"/>
      </w:pPr>
      <w:r>
        <w:rPr/>
        <w:t>The following newly marketed drugs have been added to the MassHealth Drug List as of July 16, 2012.</w:t>
      </w:r>
    </w:p>
    <w:p>
      <w:pPr>
        <w:pStyle w:val="BodyText"/>
        <w:spacing w:line="206" w:lineRule="exact" w:before="80"/>
        <w:ind w:left="727"/>
      </w:pPr>
      <w:r>
        <w:rPr/>
        <w:t>Cosopt PF (dorzolamide/timolol, preservative free)</w:t>
      </w:r>
    </w:p>
    <w:p>
      <w:pPr>
        <w:pStyle w:val="Heading2"/>
        <w:ind w:left="950"/>
      </w:pPr>
      <w:r>
        <w:rPr/>
        <w:t>– PA</w:t>
      </w:r>
    </w:p>
    <w:p>
      <w:pPr>
        <w:pStyle w:val="BodyText"/>
        <w:spacing w:line="207" w:lineRule="exact" w:before="1"/>
        <w:ind w:left="720"/>
        <w:rPr>
          <w:b/>
        </w:rPr>
      </w:pPr>
      <w:r>
        <w:rPr/>
        <w:t>Intermezzo (zolpidem, sublingual tablet) </w:t>
      </w:r>
      <w:r>
        <w:rPr>
          <w:b/>
        </w:rPr>
        <w:t>– PA</w:t>
      </w:r>
    </w:p>
    <w:p>
      <w:pPr>
        <w:pStyle w:val="BodyText"/>
        <w:ind w:left="719" w:right="1820"/>
        <w:rPr>
          <w:b/>
        </w:rPr>
      </w:pPr>
      <w:r>
        <w:rPr/>
        <w:t>Korlym (mifepristone) </w:t>
      </w:r>
      <w:r>
        <w:rPr>
          <w:b/>
        </w:rPr>
        <w:t>– PA </w:t>
      </w:r>
      <w:r>
        <w:rPr/>
        <w:t>Omontys (peginesatide) ^ </w:t>
      </w:r>
      <w:r>
        <w:rPr>
          <w:b/>
        </w:rPr>
        <w:t>– PA </w:t>
      </w:r>
      <w:r>
        <w:rPr/>
        <w:t>Picato (ingenol) </w:t>
      </w:r>
      <w:r>
        <w:rPr>
          <w:b/>
        </w:rPr>
        <w:t>– PA</w:t>
      </w:r>
    </w:p>
    <w:p>
      <w:pPr>
        <w:pStyle w:val="BodyText"/>
        <w:spacing w:line="206" w:lineRule="exact"/>
        <w:ind w:left="719"/>
        <w:rPr>
          <w:b/>
        </w:rPr>
      </w:pPr>
      <w:r>
        <w:rPr/>
        <w:t>Qnasl (beclomethasone nasal aerosol) </w:t>
      </w:r>
      <w:r>
        <w:rPr>
          <w:b/>
        </w:rPr>
        <w:t>– PA</w:t>
      </w:r>
    </w:p>
    <w:p>
      <w:pPr>
        <w:pStyle w:val="BodyText"/>
        <w:spacing w:line="206" w:lineRule="exact" w:before="2"/>
        <w:ind w:left="719"/>
      </w:pPr>
      <w:r>
        <w:rPr/>
        <w:t>Revlimid (lenalidomide 2.5 mg)</w:t>
      </w:r>
    </w:p>
    <w:p>
      <w:pPr>
        <w:pStyle w:val="Heading2"/>
        <w:ind w:left="899"/>
      </w:pPr>
      <w:r>
        <w:rPr/>
        <w:t>– PA &gt; 30 units/month</w:t>
      </w:r>
    </w:p>
    <w:p>
      <w:pPr>
        <w:pStyle w:val="BodyText"/>
        <w:spacing w:line="207" w:lineRule="exact"/>
        <w:ind w:left="719"/>
        <w:rPr>
          <w:b/>
        </w:rPr>
      </w:pPr>
      <w:r>
        <w:rPr/>
        <w:t>Subsys (fentanyl sublingual spray) </w:t>
      </w:r>
      <w:r>
        <w:rPr>
          <w:b/>
        </w:rPr>
        <w:t>– PA</w:t>
      </w:r>
    </w:p>
    <w:p>
      <w:pPr>
        <w:pStyle w:val="BodyText"/>
        <w:spacing w:line="207" w:lineRule="exact"/>
        <w:ind w:left="719"/>
        <w:rPr>
          <w:b/>
        </w:rPr>
      </w:pPr>
      <w:r>
        <w:rPr/>
        <w:t>ZIOPTAN (tafluprost) </w:t>
      </w:r>
      <w:r>
        <w:rPr>
          <w:b/>
        </w:rPr>
        <w:t>– PA</w:t>
      </w:r>
    </w:p>
    <w:p>
      <w:pPr>
        <w:pStyle w:val="Heading1"/>
        <w:numPr>
          <w:ilvl w:val="0"/>
          <w:numId w:val="1"/>
        </w:numPr>
        <w:tabs>
          <w:tab w:pos="469" w:val="left" w:leader="none"/>
        </w:tabs>
        <w:spacing w:line="240" w:lineRule="auto" w:before="83" w:after="0"/>
        <w:ind w:left="468" w:right="0" w:hanging="360"/>
        <w:jc w:val="left"/>
      </w:pPr>
      <w:r>
        <w:rPr/>
        <w:t>New FDA “A” –Rated</w:t>
      </w:r>
      <w:r>
        <w:rPr>
          <w:spacing w:val="-1"/>
        </w:rPr>
        <w:t> </w:t>
      </w:r>
      <w:r>
        <w:rPr/>
        <w:t>Generics</w:t>
      </w:r>
    </w:p>
    <w:p>
      <w:pPr>
        <w:pStyle w:val="BodyText"/>
        <w:spacing w:before="59"/>
        <w:ind w:left="482" w:right="20"/>
        <w:rPr>
          <w:sz w:val="20"/>
        </w:rPr>
      </w:pPr>
      <w:r>
        <w:rPr/>
        <w:t>The following FDA “A”-rated generic drugs have been added to the MassHealth Drug List as of July 16, 2012. The brand name is listed with a # symbol, to indicate that prior authorization is required for the brand</w:t>
      </w:r>
      <w:r>
        <w:rPr>
          <w:sz w:val="20"/>
        </w:rPr>
        <w:t>.</w:t>
      </w:r>
    </w:p>
    <w:p>
      <w:pPr>
        <w:pStyle w:val="Heading2"/>
        <w:spacing w:line="207" w:lineRule="exact" w:before="79"/>
        <w:ind w:left="727"/>
      </w:pPr>
      <w:r>
        <w:rPr/>
        <w:t>New FDA “A”-Rated</w:t>
      </w:r>
    </w:p>
    <w:p>
      <w:pPr>
        <w:tabs>
          <w:tab w:pos="3010" w:val="left" w:leader="none"/>
        </w:tabs>
        <w:spacing w:line="207" w:lineRule="exact" w:before="0"/>
        <w:ind w:left="720" w:right="0" w:firstLine="0"/>
        <w:jc w:val="left"/>
        <w:rPr>
          <w:b/>
          <w:sz w:val="18"/>
        </w:rPr>
      </w:pPr>
      <w:r>
        <w:rPr>
          <w:b/>
          <w:sz w:val="18"/>
          <w:u w:val="single"/>
        </w:rPr>
        <w:t>Generic</w:t>
      </w:r>
      <w:r>
        <w:rPr>
          <w:b/>
          <w:spacing w:val="-2"/>
          <w:sz w:val="18"/>
          <w:u w:val="single"/>
        </w:rPr>
        <w:t> </w:t>
      </w:r>
      <w:r>
        <w:rPr>
          <w:b/>
          <w:sz w:val="18"/>
          <w:u w:val="single"/>
        </w:rPr>
        <w:t>Drug</w:t>
      </w:r>
      <w:r>
        <w:rPr>
          <w:b/>
          <w:sz w:val="18"/>
        </w:rPr>
        <w:tab/>
      </w:r>
      <w:r>
        <w:rPr>
          <w:b/>
          <w:sz w:val="18"/>
          <w:u w:val="single"/>
        </w:rPr>
        <w:t>Generic</w:t>
      </w:r>
      <w:r>
        <w:rPr>
          <w:b/>
          <w:spacing w:val="-2"/>
          <w:sz w:val="18"/>
          <w:u w:val="single"/>
        </w:rPr>
        <w:t> </w:t>
      </w:r>
      <w:r>
        <w:rPr>
          <w:b/>
          <w:sz w:val="18"/>
          <w:u w:val="single"/>
        </w:rPr>
        <w:t>Equivalent</w:t>
      </w:r>
    </w:p>
    <w:p>
      <w:pPr>
        <w:pStyle w:val="BodyText"/>
        <w:tabs>
          <w:tab w:pos="2987" w:val="left" w:leader="none"/>
        </w:tabs>
        <w:spacing w:before="41"/>
        <w:ind w:left="727" w:right="1193"/>
      </w:pPr>
      <w:r>
        <w:rPr/>
        <w:t>clopidogrel</w:t>
        <w:tab/>
        <w:t>Plavix # lamivudine/zidovudine</w:t>
        <w:tab/>
        <w:t>Combivir</w:t>
      </w:r>
      <w:r>
        <w:rPr>
          <w:spacing w:val="-5"/>
        </w:rPr>
        <w:t> </w:t>
      </w:r>
      <w:r>
        <w:rPr/>
        <w:t>#</w:t>
      </w:r>
    </w:p>
    <w:p>
      <w:pPr>
        <w:pStyle w:val="Heading1"/>
        <w:numPr>
          <w:ilvl w:val="0"/>
          <w:numId w:val="1"/>
        </w:numPr>
        <w:tabs>
          <w:tab w:pos="468" w:val="left" w:leader="none"/>
        </w:tabs>
        <w:spacing w:line="240" w:lineRule="auto" w:before="121" w:after="0"/>
        <w:ind w:left="467" w:right="0" w:hanging="359"/>
        <w:jc w:val="left"/>
      </w:pPr>
      <w:r>
        <w:rPr/>
        <w:t>Change in Prior-Authorization</w:t>
      </w:r>
      <w:r>
        <w:rPr>
          <w:spacing w:val="-6"/>
        </w:rPr>
        <w:t> </w:t>
      </w:r>
      <w:r>
        <w:rPr/>
        <w:t>Status</w:t>
      </w:r>
    </w:p>
    <w:p>
      <w:pPr>
        <w:pStyle w:val="ListParagraph"/>
        <w:numPr>
          <w:ilvl w:val="1"/>
          <w:numId w:val="1"/>
        </w:numPr>
        <w:tabs>
          <w:tab w:pos="666" w:val="left" w:leader="none"/>
        </w:tabs>
        <w:spacing w:line="240" w:lineRule="auto" w:before="60" w:after="0"/>
        <w:ind w:left="669" w:right="1004" w:hanging="216"/>
        <w:jc w:val="left"/>
        <w:rPr>
          <w:sz w:val="18"/>
        </w:rPr>
      </w:pPr>
      <w:r>
        <w:rPr>
          <w:sz w:val="18"/>
        </w:rPr>
        <w:t>The following drug no longer requires prior authorization effective July 16,</w:t>
      </w:r>
      <w:r>
        <w:rPr>
          <w:spacing w:val="-9"/>
          <w:sz w:val="18"/>
        </w:rPr>
        <w:t> </w:t>
      </w:r>
      <w:r>
        <w:rPr>
          <w:sz w:val="18"/>
        </w:rPr>
        <w:t>2012.</w:t>
      </w:r>
    </w:p>
    <w:p>
      <w:pPr>
        <w:pStyle w:val="BodyText"/>
        <w:spacing w:before="80"/>
        <w:ind w:left="1080" w:right="623" w:hanging="180"/>
      </w:pPr>
      <w:r>
        <w:rPr/>
        <w:t>Derma-smoothe FS # (fluocinolone body oil, scalp oil)</w:t>
      </w:r>
    </w:p>
    <w:p>
      <w:pPr>
        <w:pStyle w:val="BodyText"/>
        <w:ind w:left="900"/>
      </w:pPr>
      <w:r>
        <w:rPr/>
        <w:t>hydrocortisone acetate/aloe vera cream, gel, lotion</w:t>
      </w:r>
    </w:p>
    <w:p>
      <w:pPr>
        <w:pStyle w:val="ListParagraph"/>
        <w:numPr>
          <w:ilvl w:val="1"/>
          <w:numId w:val="1"/>
        </w:numPr>
        <w:tabs>
          <w:tab w:pos="729" w:val="left" w:leader="none"/>
        </w:tabs>
        <w:spacing w:line="240" w:lineRule="auto" w:before="80" w:after="0"/>
        <w:ind w:left="728" w:right="104" w:hanging="275"/>
        <w:jc w:val="left"/>
        <w:rPr>
          <w:sz w:val="18"/>
        </w:rPr>
      </w:pPr>
      <w:r>
        <w:rPr>
          <w:sz w:val="18"/>
        </w:rPr>
        <w:t>The prior-authorization requirements for the</w:t>
      </w:r>
      <w:r>
        <w:rPr>
          <w:spacing w:val="-31"/>
          <w:sz w:val="18"/>
        </w:rPr>
        <w:t> </w:t>
      </w:r>
      <w:r>
        <w:rPr>
          <w:sz w:val="18"/>
        </w:rPr>
        <w:t>following drug have changed. The new prior-authorization requirement is shown</w:t>
      </w:r>
      <w:r>
        <w:rPr>
          <w:spacing w:val="-1"/>
          <w:sz w:val="18"/>
        </w:rPr>
        <w:t> </w:t>
      </w:r>
      <w:r>
        <w:rPr>
          <w:sz w:val="18"/>
        </w:rPr>
        <w:t>below.</w:t>
      </w:r>
    </w:p>
    <w:p>
      <w:pPr>
        <w:pStyle w:val="BodyText"/>
        <w:spacing w:line="207" w:lineRule="exact" w:before="79"/>
        <w:ind w:left="900"/>
        <w:rPr>
          <w:b/>
        </w:rPr>
      </w:pPr>
      <w:r>
        <w:rPr/>
        <w:t>Veramyst (fluticasone furoate nasal spray) </w:t>
      </w:r>
      <w:r>
        <w:rPr>
          <w:b/>
        </w:rPr>
        <w:t>– PA ≥</w:t>
      </w:r>
    </w:p>
    <w:p>
      <w:pPr>
        <w:pStyle w:val="Heading2"/>
        <w:spacing w:line="207" w:lineRule="exact"/>
        <w:ind w:left="900"/>
      </w:pPr>
      <w:r>
        <w:rPr/>
        <w:t>4 years and &gt; 1 inhaler/month</w:t>
      </w:r>
    </w:p>
    <w:p>
      <w:pPr>
        <w:pStyle w:val="ListParagraph"/>
        <w:numPr>
          <w:ilvl w:val="1"/>
          <w:numId w:val="1"/>
        </w:numPr>
        <w:tabs>
          <w:tab w:pos="707" w:val="left" w:leader="none"/>
        </w:tabs>
        <w:spacing w:line="240" w:lineRule="auto" w:before="82" w:after="0"/>
        <w:ind w:left="727" w:right="186" w:hanging="259"/>
        <w:jc w:val="left"/>
        <w:rPr>
          <w:sz w:val="18"/>
        </w:rPr>
      </w:pPr>
      <w:r>
        <w:rPr>
          <w:sz w:val="18"/>
        </w:rPr>
        <w:t>The following topical corticosteroids will require</w:t>
      </w:r>
      <w:r>
        <w:rPr>
          <w:spacing w:val="-30"/>
          <w:sz w:val="18"/>
        </w:rPr>
        <w:t> </w:t>
      </w:r>
      <w:r>
        <w:rPr>
          <w:sz w:val="18"/>
        </w:rPr>
        <w:t>prior authorization effective July 30,</w:t>
      </w:r>
      <w:r>
        <w:rPr>
          <w:spacing w:val="-5"/>
          <w:sz w:val="18"/>
        </w:rPr>
        <w:t> </w:t>
      </w:r>
      <w:r>
        <w:rPr>
          <w:sz w:val="18"/>
        </w:rPr>
        <w:t>2012</w:t>
      </w:r>
    </w:p>
    <w:p>
      <w:pPr>
        <w:pStyle w:val="BodyText"/>
        <w:spacing w:before="78"/>
        <w:ind w:left="900"/>
        <w:rPr>
          <w:b/>
        </w:rPr>
      </w:pPr>
      <w:r>
        <w:rPr/>
        <w:t>Apexicon-E (diflorasone cream/emollient) </w:t>
      </w:r>
      <w:r>
        <w:rPr>
          <w:b/>
        </w:rPr>
        <w:t>– PA</w:t>
      </w:r>
    </w:p>
    <w:p>
      <w:pPr>
        <w:pStyle w:val="BodyText"/>
        <w:spacing w:line="207" w:lineRule="exact"/>
        <w:ind w:left="900"/>
        <w:rPr>
          <w:b/>
        </w:rPr>
      </w:pPr>
      <w:r>
        <w:rPr/>
        <w:t>Kenalog (triamcinolone spray) </w:t>
      </w:r>
      <w:r>
        <w:rPr>
          <w:b/>
        </w:rPr>
        <w:t>– PA</w:t>
      </w:r>
    </w:p>
    <w:p>
      <w:pPr>
        <w:pStyle w:val="BodyText"/>
        <w:spacing w:line="207" w:lineRule="exact"/>
        <w:ind w:left="899"/>
        <w:rPr>
          <w:b/>
        </w:rPr>
      </w:pPr>
      <w:r>
        <w:rPr/>
        <w:t>Texacort (hydrocortisone solution) </w:t>
      </w:r>
      <w:r>
        <w:rPr>
          <w:b/>
        </w:rPr>
        <w:t>– PA</w:t>
      </w:r>
    </w:p>
    <w:p>
      <w:pPr>
        <w:pStyle w:val="BodyText"/>
        <w:spacing w:line="206" w:lineRule="exact" w:before="2"/>
        <w:ind w:left="900"/>
      </w:pPr>
      <w:r>
        <w:rPr/>
        <w:t>Topicort (desoximetasone cream, gel, ointment)</w:t>
      </w:r>
    </w:p>
    <w:p>
      <w:pPr>
        <w:pStyle w:val="Heading2"/>
        <w:ind w:left="1080"/>
      </w:pPr>
      <w:r>
        <w:rPr/>
        <w:t>– PA</w:t>
      </w:r>
    </w:p>
    <w:p>
      <w:pPr>
        <w:pStyle w:val="BodyText"/>
        <w:spacing w:line="190" w:lineRule="exact" w:before="1"/>
        <w:ind w:left="900"/>
        <w:rPr>
          <w:b/>
        </w:rPr>
      </w:pPr>
      <w:r>
        <w:rPr/>
        <w:t>Trianex (triamcinolone 0.05% ointment) </w:t>
      </w:r>
      <w:r>
        <w:rPr>
          <w:b/>
        </w:rPr>
        <w:t>– PA</w:t>
      </w:r>
    </w:p>
    <w:p>
      <w:pPr>
        <w:spacing w:line="239" w:lineRule="exact" w:before="0"/>
        <w:ind w:left="180" w:right="0" w:firstLine="0"/>
        <w:jc w:val="left"/>
        <w:rPr>
          <w:sz w:val="16"/>
        </w:rPr>
      </w:pPr>
      <w:r>
        <w:rPr>
          <w:b/>
          <w:position w:val="10"/>
          <w:sz w:val="13"/>
        </w:rPr>
        <w:t># </w:t>
      </w:r>
      <w:r>
        <w:rPr>
          <w:sz w:val="16"/>
        </w:rPr>
        <w:t>This is a brand-name drug with FDA “A” -rated generic</w:t>
      </w:r>
    </w:p>
    <w:p>
      <w:pPr>
        <w:spacing w:before="8"/>
        <w:ind w:left="367" w:right="54" w:firstLine="0"/>
        <w:jc w:val="both"/>
        <w:rPr>
          <w:sz w:val="16"/>
        </w:rPr>
      </w:pPr>
      <w:r>
        <w:rPr>
          <w:sz w:val="16"/>
        </w:rPr>
        <w:t>equivalents. Prior authorization is required for the brand, unless a particular form of that drug (for example, tablet, capsule, or liquid) does not have an FDA “A” -rated generic equivalent.</w:t>
      </w:r>
    </w:p>
    <w:p>
      <w:pPr>
        <w:pStyle w:val="BodyText"/>
        <w:spacing w:before="4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pStyle w:val="ListParagraph"/>
        <w:numPr>
          <w:ilvl w:val="1"/>
          <w:numId w:val="1"/>
        </w:numPr>
        <w:tabs>
          <w:tab w:pos="807" w:val="left" w:leader="none"/>
          <w:tab w:pos="808" w:val="left" w:leader="none"/>
        </w:tabs>
        <w:spacing w:line="240" w:lineRule="auto" w:before="0" w:after="0"/>
        <w:ind w:left="817" w:right="926" w:hanging="360"/>
        <w:jc w:val="left"/>
        <w:rPr>
          <w:sz w:val="18"/>
        </w:rPr>
      </w:pPr>
      <w:r>
        <w:rPr>
          <w:sz w:val="18"/>
        </w:rPr>
        <w:t>The following otic antibiotics will require prior authorization effective July 30,</w:t>
      </w:r>
      <w:r>
        <w:rPr>
          <w:spacing w:val="-7"/>
          <w:sz w:val="18"/>
        </w:rPr>
        <w:t> </w:t>
      </w:r>
      <w:r>
        <w:rPr>
          <w:sz w:val="18"/>
        </w:rPr>
        <w:t>2012.</w:t>
      </w:r>
    </w:p>
    <w:p>
      <w:pPr>
        <w:pStyle w:val="BodyText"/>
        <w:spacing w:before="40"/>
        <w:ind w:left="1173" w:right="705" w:hanging="173"/>
        <w:rPr>
          <w:b/>
        </w:rPr>
      </w:pPr>
      <w:r>
        <w:rPr/>
        <w:t>Coly-Mycin S (colistin/neomycin/thonzonium/ hydrocortisone) </w:t>
      </w:r>
      <w:r>
        <w:rPr>
          <w:b/>
        </w:rPr>
        <w:t>– PA</w:t>
      </w:r>
    </w:p>
    <w:p>
      <w:pPr>
        <w:pStyle w:val="BodyText"/>
        <w:ind w:left="1177" w:right="598" w:hanging="180"/>
        <w:rPr>
          <w:b/>
        </w:rPr>
      </w:pPr>
      <w:r>
        <w:rPr/>
        <w:t>Cortisporin-TC (colistin/neomycin/thonzonium/ hydrocortisone) </w:t>
      </w:r>
      <w:r>
        <w:rPr>
          <w:b/>
        </w:rPr>
        <w:t>– PA</w:t>
      </w:r>
    </w:p>
    <w:p>
      <w:pPr>
        <w:pStyle w:val="ListParagraph"/>
        <w:numPr>
          <w:ilvl w:val="1"/>
          <w:numId w:val="1"/>
        </w:numPr>
        <w:tabs>
          <w:tab w:pos="754" w:val="left" w:leader="none"/>
        </w:tabs>
        <w:spacing w:line="240" w:lineRule="auto" w:before="120" w:after="0"/>
        <w:ind w:left="817" w:right="330" w:hanging="364"/>
        <w:jc w:val="left"/>
        <w:rPr>
          <w:sz w:val="18"/>
        </w:rPr>
      </w:pPr>
      <w:r>
        <w:rPr>
          <w:sz w:val="18"/>
        </w:rPr>
        <w:t>The following laxatives will require prior</w:t>
      </w:r>
      <w:r>
        <w:rPr>
          <w:spacing w:val="-31"/>
          <w:sz w:val="18"/>
        </w:rPr>
        <w:t> </w:t>
      </w:r>
      <w:r>
        <w:rPr>
          <w:sz w:val="18"/>
        </w:rPr>
        <w:t>authorization effective July 30,</w:t>
      </w:r>
      <w:r>
        <w:rPr>
          <w:spacing w:val="-2"/>
          <w:sz w:val="18"/>
        </w:rPr>
        <w:t> </w:t>
      </w:r>
      <w:r>
        <w:rPr>
          <w:sz w:val="18"/>
        </w:rPr>
        <w:t>2012.</w:t>
      </w:r>
    </w:p>
    <w:p>
      <w:pPr>
        <w:pStyle w:val="BodyText"/>
        <w:spacing w:before="40"/>
        <w:ind w:left="1173" w:right="635" w:hanging="173"/>
        <w:rPr>
          <w:b/>
        </w:rPr>
      </w:pPr>
      <w:r>
        <w:rPr/>
        <w:t>CoLyte with flavor packs (polyethylene glycol- electrolyte solution) </w:t>
      </w:r>
      <w:r>
        <w:rPr>
          <w:b/>
        </w:rPr>
        <w:t>– PA</w:t>
      </w:r>
    </w:p>
    <w:p>
      <w:pPr>
        <w:pStyle w:val="BodyText"/>
        <w:spacing w:before="1"/>
        <w:ind w:left="1177" w:right="475" w:hanging="177"/>
        <w:rPr>
          <w:b/>
        </w:rPr>
      </w:pPr>
      <w:r>
        <w:rPr/>
        <w:t>GoLytely packet (polyethylene glycol-electrolyte solution) </w:t>
      </w:r>
      <w:r>
        <w:rPr>
          <w:b/>
        </w:rPr>
        <w:t>– PA</w:t>
      </w:r>
    </w:p>
    <w:p>
      <w:pPr>
        <w:pStyle w:val="ListParagraph"/>
        <w:numPr>
          <w:ilvl w:val="1"/>
          <w:numId w:val="1"/>
        </w:numPr>
        <w:tabs>
          <w:tab w:pos="757" w:val="left" w:leader="none"/>
        </w:tabs>
        <w:spacing w:line="240" w:lineRule="auto" w:before="80" w:after="0"/>
        <w:ind w:left="817" w:right="797" w:hanging="360"/>
        <w:jc w:val="left"/>
        <w:rPr>
          <w:sz w:val="18"/>
        </w:rPr>
      </w:pPr>
      <w:r>
        <w:rPr>
          <w:sz w:val="18"/>
        </w:rPr>
        <w:t>The following drug is restricted to a</w:t>
      </w:r>
      <w:r>
        <w:rPr>
          <w:spacing w:val="-28"/>
          <w:sz w:val="18"/>
        </w:rPr>
        <w:t> </w:t>
      </w:r>
      <w:r>
        <w:rPr>
          <w:sz w:val="18"/>
        </w:rPr>
        <w:t>health-care professional</w:t>
      </w:r>
    </w:p>
    <w:p>
      <w:pPr>
        <w:pStyle w:val="BodyText"/>
        <w:spacing w:before="38"/>
        <w:ind w:left="1000"/>
        <w:rPr>
          <w:b/>
        </w:rPr>
      </w:pPr>
      <w:r>
        <w:rPr/>
        <w:t>ketamine injection ^ </w:t>
      </w:r>
      <w:r>
        <w:rPr>
          <w:b/>
        </w:rPr>
        <w:t>– PA</w:t>
      </w:r>
    </w:p>
    <w:p>
      <w:pPr>
        <w:pStyle w:val="Heading1"/>
        <w:numPr>
          <w:ilvl w:val="0"/>
          <w:numId w:val="1"/>
        </w:numPr>
        <w:tabs>
          <w:tab w:pos="386" w:val="left" w:leader="none"/>
        </w:tabs>
        <w:spacing w:line="240" w:lineRule="auto" w:before="81" w:after="0"/>
        <w:ind w:left="385" w:right="0" w:hanging="277"/>
        <w:jc w:val="left"/>
      </w:pPr>
      <w:r>
        <w:rPr/>
        <w:t>Updated Non-Drug Product</w:t>
      </w:r>
      <w:r>
        <w:rPr>
          <w:spacing w:val="-4"/>
        </w:rPr>
        <w:t> </w:t>
      </w:r>
      <w:r>
        <w:rPr/>
        <w:t>List</w:t>
      </w:r>
    </w:p>
    <w:p>
      <w:pPr>
        <w:pStyle w:val="BodyText"/>
        <w:spacing w:before="80"/>
        <w:ind w:left="457" w:right="167"/>
      </w:pPr>
      <w:r>
        <w:rPr/>
        <w:t>The MassHealth Non-Drug Product List has been updated to reflect recent changes to the MassHealth Drug List. The following non-drug products have been added to the Non- Drug Product List as covered without prior authorization, effective July 16, 2012.</w:t>
      </w:r>
    </w:p>
    <w:p>
      <w:pPr>
        <w:pStyle w:val="BodyText"/>
        <w:spacing w:before="1"/>
        <w:ind w:left="637" w:right="868"/>
      </w:pPr>
      <w:r>
        <w:rPr/>
        <w:t>Hyper-Sal (sodium chloride 3.5% for inhalation) Nebusal (sodium chloride 6% for inhalation) sodium chloride for inhalation</w:t>
      </w:r>
    </w:p>
    <w:p>
      <w:pPr>
        <w:pStyle w:val="Heading1"/>
        <w:numPr>
          <w:ilvl w:val="0"/>
          <w:numId w:val="1"/>
        </w:numPr>
        <w:tabs>
          <w:tab w:pos="386" w:val="left" w:leader="none"/>
        </w:tabs>
        <w:spacing w:line="240" w:lineRule="auto" w:before="80" w:after="0"/>
        <w:ind w:left="385" w:right="0" w:hanging="277"/>
        <w:jc w:val="left"/>
      </w:pPr>
      <w:r>
        <w:rPr/>
        <w:t>Corrections</w:t>
      </w:r>
    </w:p>
    <w:p>
      <w:pPr>
        <w:pStyle w:val="ListParagraph"/>
        <w:numPr>
          <w:ilvl w:val="1"/>
          <w:numId w:val="1"/>
        </w:numPr>
        <w:tabs>
          <w:tab w:pos="816" w:val="left" w:leader="none"/>
          <w:tab w:pos="817" w:val="left" w:leader="none"/>
        </w:tabs>
        <w:spacing w:line="240" w:lineRule="auto" w:before="80" w:after="0"/>
        <w:ind w:left="817" w:right="507" w:hanging="385"/>
        <w:jc w:val="left"/>
        <w:rPr>
          <w:sz w:val="18"/>
        </w:rPr>
      </w:pPr>
      <w:r>
        <w:rPr>
          <w:sz w:val="18"/>
        </w:rPr>
        <w:t>The following drugs have been added to the MassHealth Drug List. They were omitted in</w:t>
      </w:r>
      <w:r>
        <w:rPr>
          <w:spacing w:val="-28"/>
          <w:sz w:val="18"/>
        </w:rPr>
        <w:t> </w:t>
      </w:r>
      <w:r>
        <w:rPr>
          <w:sz w:val="18"/>
        </w:rPr>
        <w:t>error. These changes do not reflect any change in MassHealth</w:t>
      </w:r>
      <w:r>
        <w:rPr>
          <w:spacing w:val="-1"/>
          <w:sz w:val="18"/>
        </w:rPr>
        <w:t> </w:t>
      </w:r>
      <w:r>
        <w:rPr>
          <w:sz w:val="18"/>
        </w:rPr>
        <w:t>policy.</w:t>
      </w:r>
    </w:p>
    <w:p>
      <w:pPr>
        <w:pStyle w:val="BodyText"/>
        <w:ind w:left="1000" w:right="1925"/>
      </w:pPr>
      <w:r>
        <w:rPr/>
        <w:t>Busulfex (busulfan injection) Desowen # (desonide cream) Epivir (lamivudine solution) Epivir # (lamivudine tablet) Fludara # (fludarabine)</w:t>
      </w:r>
    </w:p>
    <w:p>
      <w:pPr>
        <w:pStyle w:val="BodyText"/>
        <w:ind w:left="1000" w:right="1242"/>
      </w:pPr>
      <w:r>
        <w:rPr/>
        <w:t>fluocinolone cream, ointment, solution Hycamtin # (topotecan) hydrocortisone cream, lotion, ointment Myleran (busulfan</w:t>
      </w:r>
      <w:r>
        <w:rPr>
          <w:spacing w:val="-2"/>
        </w:rPr>
        <w:t> </w:t>
      </w:r>
      <w:r>
        <w:rPr/>
        <w:t>tablet)</w:t>
      </w:r>
    </w:p>
    <w:p>
      <w:pPr>
        <w:pStyle w:val="BodyText"/>
        <w:ind w:left="1000" w:right="411"/>
      </w:pPr>
      <w:r>
        <w:rPr/>
        <w:t>Olux-E (clobetasol propionate foam/emollient) QUADRAMET (samarium SM 153 lexidronam) </w:t>
      </w:r>
      <w:r>
        <w:rPr>
          <w:b/>
        </w:rPr>
        <w:t>^ </w:t>
      </w:r>
      <w:r>
        <w:rPr/>
        <w:t>SSD # (silver sulfadiazine)</w:t>
      </w:r>
    </w:p>
    <w:p>
      <w:pPr>
        <w:pStyle w:val="BodyText"/>
        <w:spacing w:line="206" w:lineRule="exact"/>
        <w:ind w:left="1000"/>
      </w:pPr>
      <w:r>
        <w:rPr/>
        <w:t>Tabloid (thioguanine)</w:t>
      </w:r>
    </w:p>
    <w:p>
      <w:pPr>
        <w:pStyle w:val="BodyText"/>
        <w:spacing w:line="206" w:lineRule="exact"/>
        <w:ind w:left="1000"/>
        <w:rPr>
          <w:b/>
        </w:rPr>
      </w:pPr>
      <w:r>
        <w:rPr/>
        <w:t>Vitrasert (ganciclovir intravitreal implant) </w:t>
      </w:r>
      <w:r>
        <w:rPr>
          <w:b/>
        </w:rPr>
        <w:t>^</w:t>
      </w:r>
    </w:p>
    <w:p>
      <w:pPr>
        <w:pStyle w:val="ListParagraph"/>
        <w:numPr>
          <w:ilvl w:val="1"/>
          <w:numId w:val="1"/>
        </w:numPr>
        <w:tabs>
          <w:tab w:pos="816" w:val="left" w:leader="none"/>
          <w:tab w:pos="817" w:val="left" w:leader="none"/>
        </w:tabs>
        <w:spacing w:line="240" w:lineRule="auto" w:before="82" w:after="0"/>
        <w:ind w:left="817" w:right="116" w:hanging="360"/>
        <w:jc w:val="left"/>
        <w:rPr>
          <w:sz w:val="18"/>
        </w:rPr>
      </w:pPr>
      <w:r>
        <w:rPr>
          <w:sz w:val="18"/>
        </w:rPr>
        <w:t>The following drugs previously had an “A”-rated generic equivalent that is no longer available on the market. Prior authorization is no longer required for</w:t>
      </w:r>
      <w:r>
        <w:rPr>
          <w:spacing w:val="-30"/>
          <w:sz w:val="18"/>
        </w:rPr>
        <w:t> </w:t>
      </w:r>
      <w:r>
        <w:rPr>
          <w:sz w:val="18"/>
        </w:rPr>
        <w:t>the branded products.</w:t>
      </w:r>
    </w:p>
    <w:p>
      <w:pPr>
        <w:pStyle w:val="BodyText"/>
        <w:spacing w:line="206" w:lineRule="exact"/>
        <w:ind w:left="997"/>
      </w:pPr>
      <w:r>
        <w:rPr/>
        <w:t>Grifulvin V (griseofulvin 500 mg tablet)</w:t>
      </w:r>
    </w:p>
    <w:p>
      <w:pPr>
        <w:pStyle w:val="BodyText"/>
        <w:spacing w:line="189" w:lineRule="exact" w:before="1"/>
        <w:ind w:left="997"/>
      </w:pPr>
      <w:r>
        <w:rPr/>
        <w:t>Gris-Peg (griseofulvin 125 mg, 250 mg tablet)</w:t>
      </w:r>
    </w:p>
    <w:p>
      <w:pPr>
        <w:spacing w:line="276" w:lineRule="exact" w:before="0"/>
        <w:ind w:left="269" w:right="0" w:firstLine="0"/>
        <w:jc w:val="left"/>
        <w:rPr>
          <w:sz w:val="16"/>
        </w:rPr>
      </w:pPr>
      <w:r>
        <w:rPr>
          <w:position w:val="11"/>
          <w:sz w:val="16"/>
        </w:rPr>
        <w:t>^ </w:t>
      </w:r>
      <w:r>
        <w:rPr>
          <w:sz w:val="16"/>
        </w:rPr>
        <w:t>This drug is available through the health-care professional who</w:t>
      </w:r>
    </w:p>
    <w:p>
      <w:pPr>
        <w:spacing w:before="17"/>
        <w:ind w:left="457" w:right="0" w:firstLine="0"/>
        <w:jc w:val="left"/>
        <w:rPr>
          <w:sz w:val="16"/>
        </w:rPr>
      </w:pPr>
      <w:r>
        <w:rPr>
          <w:sz w:val="16"/>
        </w:rPr>
        <w:t>administers the drug. MassHealth does not pay for this drug to be dispensed through a retail pharmacy.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top="380" w:bottom="0" w:left="900" w:right="920"/>
          <w:cols w:num="2" w:equalWidth="0">
            <w:col w:w="5055" w:space="68"/>
            <w:col w:w="5297"/>
          </w:cols>
        </w:sectPr>
      </w:pPr>
    </w:p>
    <w:p>
      <w:pPr>
        <w:pStyle w:val="BodyText"/>
        <w:spacing w:before="8"/>
        <w:rPr>
          <w:sz w:val="12"/>
        </w:rPr>
      </w:pPr>
      <w:r>
        <w:rPr/>
        <w:pict>
          <v:group style="position:absolute;margin-left:50.279999pt;margin-top:19.376471pt;width:542.4pt;height:107.85pt;mso-position-horizontal-relative:page;mso-position-vertical-relative:page;z-index:-3904" coordorigin="1006,388" coordsize="10848,2157">
            <v:shape style="position:absolute;left:1005;top:387;width:10848;height:2157" type="#_x0000_t75" stroked="false">
              <v:imagedata r:id="rId6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764;top:1332;width:1033;height:503" type="#_x0000_t202" filled="false" stroked="false">
              <v:textbox inset="0,0,0,0">
                <w:txbxContent>
                  <w:p>
                    <w:pPr>
                      <w:spacing w:line="229" w:lineRule="exact" w:before="0"/>
                      <w:ind w:left="0" w:right="0" w:firstLine="0"/>
                      <w:jc w:val="left"/>
                      <w:rPr>
                        <w:rFonts w:ascii="Arial Narrow"/>
                        <w:b/>
                        <w:sz w:val="20"/>
                      </w:rPr>
                    </w:pPr>
                    <w:r>
                      <w:rPr>
                        <w:rFonts w:ascii="Arial Narrow"/>
                        <w:b/>
                        <w:sz w:val="20"/>
                      </w:rPr>
                      <w:t>Number 72</w:t>
                    </w:r>
                  </w:p>
                  <w:p>
                    <w:pPr>
                      <w:spacing w:before="44"/>
                      <w:ind w:left="0" w:right="0" w:firstLine="0"/>
                      <w:jc w:val="left"/>
                      <w:rPr>
                        <w:rFonts w:ascii="Arial Narrow"/>
                        <w:b/>
                        <w:sz w:val="20"/>
                      </w:rPr>
                    </w:pPr>
                    <w:r>
                      <w:rPr>
                        <w:rFonts w:ascii="Arial Narrow"/>
                        <w:b/>
                        <w:sz w:val="20"/>
                      </w:rPr>
                      <w:t>July 16, 2012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spacing w:before="94"/>
        <w:ind w:left="3778" w:right="1000" w:hanging="1660"/>
        <w:jc w:val="left"/>
        <w:rPr>
          <w:i/>
          <w:sz w:val="20"/>
        </w:rPr>
      </w:pPr>
      <w:r>
        <w:rPr>
          <w:i/>
          <w:sz w:val="20"/>
        </w:rPr>
        <w:t>Please direct any questions or comments (or to be taken off this fax distribution) to </w:t>
      </w:r>
      <w:r>
        <w:rPr>
          <w:i/>
          <w:sz w:val="20"/>
        </w:rPr>
        <w:t>Victor Moquin of Xerox at 617-423-9830.</w:t>
      </w:r>
    </w:p>
    <w:sectPr>
      <w:type w:val="continuous"/>
      <w:pgSz w:w="12240" w:h="15840"/>
      <w:pgMar w:top="380" w:bottom="0" w:left="90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Narrow">
    <w:altName w:val="Arial Narrow"/>
    <w:charset w:val="0"/>
    <w:family w:val="swiss"/>
    <w:pitch w:val="variable"/>
  </w:font>
  <w:font w:name="Arial Black">
    <w:altName w:val="Arial Black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68" w:hanging="361"/>
        <w:jc w:val="left"/>
      </w:pPr>
      <w:rPr>
        <w:rFonts w:hint="default" w:ascii="Arial" w:hAnsi="Arial" w:eastAsia="Arial" w:cs="Arial"/>
        <w:b/>
        <w:bCs/>
        <w:spacing w:val="-1"/>
        <w:w w:val="100"/>
        <w:sz w:val="20"/>
        <w:szCs w:val="20"/>
      </w:rPr>
    </w:lvl>
    <w:lvl w:ilvl="1">
      <w:start w:val="1"/>
      <w:numFmt w:val="lowerLetter"/>
      <w:lvlText w:val="%2."/>
      <w:lvlJc w:val="left"/>
      <w:pPr>
        <w:ind w:left="669" w:hanging="213"/>
        <w:jc w:val="left"/>
      </w:pPr>
      <w:rPr>
        <w:rFonts w:hint="default" w:ascii="Arial" w:hAnsi="Arial" w:eastAsia="Arial" w:cs="Arial"/>
        <w:spacing w:val="-1"/>
        <w:w w:val="100"/>
        <w:sz w:val="18"/>
        <w:szCs w:val="18"/>
      </w:rPr>
    </w:lvl>
    <w:lvl w:ilvl="2">
      <w:start w:val="0"/>
      <w:numFmt w:val="bullet"/>
      <w:lvlText w:val="•"/>
      <w:lvlJc w:val="left"/>
      <w:pPr>
        <w:ind w:left="820" w:hanging="21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60" w:hanging="21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00" w:hanging="21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05" w:hanging="21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0" w:hanging="21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15" w:hanging="21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21" w:hanging="21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</w:rPr>
  </w:style>
  <w:style w:styleId="Heading1" w:type="paragraph">
    <w:name w:val="Heading 1"/>
    <w:basedOn w:val="Normal"/>
    <w:uiPriority w:val="1"/>
    <w:qFormat/>
    <w:pPr>
      <w:spacing w:before="81"/>
      <w:ind w:left="385" w:hanging="360"/>
      <w:outlineLvl w:val="1"/>
    </w:pPr>
    <w:rPr>
      <w:rFonts w:ascii="Arial" w:hAnsi="Arial" w:eastAsia="Arial" w:cs="Arial"/>
      <w:b/>
      <w:bCs/>
      <w:sz w:val="20"/>
      <w:szCs w:val="20"/>
    </w:rPr>
  </w:style>
  <w:style w:styleId="Heading2" w:type="paragraph">
    <w:name w:val="Heading 2"/>
    <w:basedOn w:val="Normal"/>
    <w:uiPriority w:val="1"/>
    <w:qFormat/>
    <w:pPr>
      <w:spacing w:line="206" w:lineRule="exact"/>
      <w:ind w:left="720"/>
      <w:outlineLvl w:val="2"/>
    </w:pPr>
    <w:rPr>
      <w:rFonts w:ascii="Arial" w:hAnsi="Arial" w:eastAsia="Arial" w:cs="Arial"/>
      <w:b/>
      <w:bCs/>
      <w:sz w:val="18"/>
      <w:szCs w:val="18"/>
    </w:rPr>
  </w:style>
  <w:style w:styleId="ListParagraph" w:type="paragraph">
    <w:name w:val="List Paragraph"/>
    <w:basedOn w:val="Normal"/>
    <w:uiPriority w:val="1"/>
    <w:qFormat/>
    <w:pPr>
      <w:spacing w:before="80"/>
      <w:ind w:left="817" w:hanging="36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mass.gov/masshealth/pharmacy" TargetMode="External"/><Relationship Id="rId6" Type="http://schemas.openxmlformats.org/officeDocument/2006/relationships/image" Target="media/image1.pn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psousa</dc:creator>
  <dc:title>Microsoft Word - Pharmacy Facts #72-07-16-12.doc</dc:title>
  <dcterms:created xsi:type="dcterms:W3CDTF">2017-11-20T20:11:23Z</dcterms:created>
  <dcterms:modified xsi:type="dcterms:W3CDTF">2017-11-20T20:11:23Z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2012-07-18T00:00:00Z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2017-11-20T00:00:00Z</vt:filetime>
  </property>
</Properties>
</file>