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1"/>
        <w:rPr>
          <w:rFonts w:ascii="Times New Roman"/>
        </w:rPr>
      </w:pPr>
      <w:r>
        <w:rPr>
          <w:rFonts w:ascii="Times New Roman"/>
        </w:rPr>
        <w:pict>
          <v:group style="width:542.2pt;height:86.35pt;mso-position-horizontal-relative:char;mso-position-vertical-relative:line" coordorigin="0,0" coordsize="10844,1727">
            <v:shape style="position:absolute;left:134;top:1515;width:384;height:134" type="#_x0000_t75" stroked="false">
              <v:imagedata r:id="rId5" o:title=""/>
            </v:shape>
            <v:shape style="position:absolute;left:51;top:1265;width:530;height:221" type="#_x0000_t75" stroked="false">
              <v:imagedata r:id="rId6" o:title=""/>
            </v:shape>
            <v:shape style="position:absolute;left:97;top:815;width:265;height:424" coordorigin="98,816" coordsize="265,424" path="m235,850l223,832,204,820,179,816,151,820,126,832,108,849,98,869,98,891,106,905,118,915,135,922,153,925,248,1239,362,1197,212,905,224,893,232,879,236,864,235,850xe" filled="false" stroked="true" strokeweight=".85pt" strokecolor="#000000">
              <v:path arrowok="t"/>
              <v:stroke dashstyle="solid"/>
            </v:shape>
            <v:shape style="position:absolute;left:133;top:972;width:369;height:335" type="#_x0000_t75" stroked="false">
              <v:imagedata r:id="rId7" o:title=""/>
            </v:shape>
            <v:shape style="position:absolute;left:8895;top:0;width:1948;height:956" type="#_x0000_t75" stroked="false">
              <v:imagedata r:id="rId8" o:title=""/>
            </v:shape>
            <v:line style="position:absolute" from="10,526" to="10378,526" stroked="true" strokeweight="1pt" strokecolor="#000000">
              <v:stroke dashstyle="solid"/>
            </v:line>
            <v:rect style="position:absolute;left:15;top:748;width:602;height:960" filled="false" stroked="true" strokeweight=".5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;top:170;width:6802;height:276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rFonts w:ascii="Arial Narrow"/>
                        <w:i/>
                        <w:sz w:val="24"/>
                      </w:rPr>
                    </w:pPr>
                    <w:r>
                      <w:rPr>
                        <w:rFonts w:ascii="Arial Narrow"/>
                        <w:i/>
                        <w:sz w:val="24"/>
                      </w:rPr>
                      <w:t>Current information for pharmacists about the MassHealth Pharmacy program</w:t>
                    </w:r>
                  </w:p>
                </w:txbxContent>
              </v:textbox>
              <w10:wrap type="none"/>
            </v:shape>
            <v:shape style="position:absolute;left:8866;top:543;width:1820;height:16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Myriad Pro"/>
                        <w:sz w:val="14"/>
                      </w:rPr>
                    </w:pPr>
                    <w:r>
                      <w:rPr>
                        <w:rFonts w:ascii="Myriad Pro"/>
                        <w:w w:val="140"/>
                        <w:sz w:val="14"/>
                      </w:rPr>
                      <w:t>PHARMACYPROGRAM</w:t>
                    </w:r>
                  </w:p>
                </w:txbxContent>
              </v:textbox>
              <w10:wrap type="none"/>
            </v:shape>
            <v:shape style="position:absolute;left:732;top:896;width:1033;height:590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Number 9</w:t>
                    </w: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July 27, 2005</w:t>
                    </w:r>
                  </w:p>
                </w:txbxContent>
              </v:textbox>
              <w10:wrap type="none"/>
            </v:shape>
            <v:shape style="position:absolute;left:3072;top:595;width:4264;height:113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sz w:val="48"/>
                      </w:rPr>
                      <w:t>Pharmacy Facts</w:t>
                    </w:r>
                  </w:p>
                  <w:p>
                    <w:pPr>
                      <w:spacing w:before="115"/>
                      <w:ind w:left="51" w:right="0" w:firstLine="0"/>
                      <w:jc w:val="left"/>
                      <w:rPr>
                        <w:rFonts w:ascii="Arial Black"/>
                        <w:b/>
                        <w:sz w:val="24"/>
                      </w:rPr>
                    </w:pPr>
                    <w:r>
                      <w:rPr>
                        <w:rFonts w:ascii="Arial Black"/>
                        <w:b/>
                        <w:sz w:val="24"/>
                      </w:rPr>
                      <w:t>MassHealth Pharmacy Program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rPr>
          <w:rFonts w:ascii="Times New Roman"/>
          <w:sz w:val="10"/>
        </w:rPr>
      </w:pPr>
      <w:r>
        <w:rPr/>
        <w:pict>
          <v:line style="position:absolute;mso-position-horizontal-relative:page;mso-position-vertical-relative:paragraph;z-index:1144;mso-wrap-distance-left:0;mso-wrap-distance-right:0" from="47.066002pt,8.239pt" to="565.466002pt,8.239pt" stroked="true" strokeweight="1pt" strokecolor="#000000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1"/>
        </w:numPr>
        <w:tabs>
          <w:tab w:pos="2332" w:val="left" w:leader="none"/>
        </w:tabs>
        <w:spacing w:line="230" w:lineRule="exact" w:before="0" w:after="46"/>
        <w:ind w:left="2331" w:right="0" w:hanging="151"/>
        <w:jc w:val="left"/>
        <w:rPr>
          <w:rFonts w:ascii="Arial Black" w:hAnsi="Arial Black"/>
          <w:b/>
          <w:sz w:val="18"/>
        </w:rPr>
      </w:pPr>
      <w:r>
        <w:rPr>
          <w:sz w:val="18"/>
        </w:rPr>
        <w:t>Editor: Vic </w:t>
      </w:r>
      <w:r>
        <w:rPr>
          <w:spacing w:val="-3"/>
          <w:sz w:val="18"/>
        </w:rPr>
        <w:t>Vangel  </w:t>
      </w:r>
      <w:r>
        <w:rPr>
          <w:rFonts w:ascii="Arial Black" w:hAnsi="Arial Black"/>
          <w:b/>
          <w:sz w:val="18"/>
        </w:rPr>
        <w:t>• </w:t>
      </w:r>
      <w:r>
        <w:rPr>
          <w:sz w:val="18"/>
        </w:rPr>
        <w:t>Contributors: Chris Burke, Gary Gilmore, Paul </w:t>
      </w:r>
      <w:r>
        <w:rPr>
          <w:spacing w:val="-3"/>
          <w:sz w:val="18"/>
        </w:rPr>
        <w:t>Jeffrey, </w:t>
      </w:r>
      <w:r>
        <w:rPr>
          <w:sz w:val="18"/>
        </w:rPr>
        <w:t>James Monahan</w:t>
      </w:r>
      <w:r>
        <w:rPr>
          <w:spacing w:val="-17"/>
          <w:sz w:val="18"/>
        </w:rPr>
        <w:t> </w:t>
      </w:r>
      <w:r>
        <w:rPr>
          <w:rFonts w:ascii="Arial Black" w:hAnsi="Arial Black"/>
          <w:b/>
          <w:sz w:val="18"/>
        </w:rPr>
        <w:t>•</w:t>
      </w:r>
    </w:p>
    <w:p>
      <w:pPr>
        <w:pStyle w:val="BodyText"/>
        <w:spacing w:line="20" w:lineRule="exact"/>
        <w:ind w:left="111"/>
        <w:rPr>
          <w:rFonts w:ascii="Arial Black"/>
          <w:sz w:val="2"/>
        </w:rPr>
      </w:pPr>
      <w:r>
        <w:rPr>
          <w:rFonts w:ascii="Arial Black"/>
          <w:sz w:val="2"/>
        </w:rPr>
        <w:pict>
          <v:group style="width:519.4pt;height:1pt;mso-position-horizontal-relative:char;mso-position-vertical-relative:line" coordorigin="0,0" coordsize="10388,20">
            <v:line style="position:absolute" from="10,10" to="10378,10" stroked="true" strokeweight="1pt" strokecolor="#000000">
              <v:stroke dashstyle="solid"/>
            </v:line>
          </v:group>
        </w:pict>
      </w:r>
      <w:r>
        <w:rPr>
          <w:rFonts w:ascii="Arial Black"/>
          <w:sz w:val="2"/>
        </w:rPr>
      </w:r>
    </w:p>
    <w:p>
      <w:pPr>
        <w:pStyle w:val="BodyText"/>
        <w:spacing w:before="13"/>
        <w:rPr>
          <w:rFonts w:ascii="Arial Black"/>
          <w:b/>
          <w:sz w:val="4"/>
        </w:rPr>
      </w:pPr>
    </w:p>
    <w:p>
      <w:pPr>
        <w:spacing w:after="0"/>
        <w:rPr>
          <w:rFonts w:ascii="Arial Black"/>
          <w:sz w:val="4"/>
        </w:rPr>
        <w:sectPr>
          <w:type w:val="continuous"/>
          <w:pgSz w:w="12240" w:h="15840"/>
          <w:pgMar w:top="420" w:bottom="280" w:left="820" w:right="360"/>
        </w:sectPr>
      </w:pPr>
    </w:p>
    <w:p>
      <w:pPr>
        <w:pStyle w:val="Heading1"/>
        <w:spacing w:before="91"/>
        <w:rPr>
          <w:b/>
        </w:rPr>
      </w:pPr>
      <w:r>
        <w:rPr>
          <w:b/>
          <w:w w:val="105"/>
        </w:rPr>
        <w:t>MassHealth Drug List (MHDL)</w:t>
      </w:r>
    </w:p>
    <w:p>
      <w:pPr>
        <w:pStyle w:val="BodyText"/>
        <w:spacing w:line="297" w:lineRule="auto" w:before="155"/>
        <w:ind w:left="115"/>
      </w:pPr>
      <w:r>
        <w:rPr/>
        <w:t>MassHealth has changed the prior authorization requirements for the following medications. These changes are effective August 1, 2005.</w:t>
      </w:r>
    </w:p>
    <w:p>
      <w:pPr>
        <w:pStyle w:val="BodyText"/>
        <w:spacing w:before="93"/>
        <w:ind w:left="115"/>
        <w:rPr>
          <w:rFonts w:ascii="Arial Black" w:hAnsi="Arial Black"/>
          <w:b/>
        </w:rPr>
      </w:pPr>
      <w:r>
        <w:rPr>
          <w:w w:val="105"/>
        </w:rPr>
        <w:t>Bactroban (mupirocin) Cream – </w:t>
      </w:r>
      <w:r>
        <w:rPr>
          <w:rFonts w:ascii="Arial Black" w:hAnsi="Arial Black"/>
          <w:b/>
          <w:w w:val="105"/>
        </w:rPr>
        <w:t>PA</w:t>
      </w:r>
    </w:p>
    <w:p>
      <w:pPr>
        <w:pStyle w:val="BodyText"/>
        <w:spacing w:before="121"/>
        <w:ind w:left="115"/>
      </w:pPr>
      <w:r>
        <w:rPr/>
        <w:t>Zyrtec (cetirzine), syrup – </w:t>
      </w:r>
      <w:r>
        <w:rPr>
          <w:rFonts w:ascii="Arial Black" w:hAnsi="Arial Black"/>
          <w:b/>
        </w:rPr>
        <w:t>PA </w:t>
      </w:r>
      <w:r>
        <w:rPr/>
        <w:t>members &gt; 2 years old</w:t>
      </w:r>
    </w:p>
    <w:p>
      <w:pPr>
        <w:pStyle w:val="Heading1"/>
        <w:spacing w:line="237" w:lineRule="auto" w:before="132"/>
        <w:ind w:right="502"/>
        <w:jc w:val="both"/>
        <w:rPr>
          <w:b/>
        </w:rPr>
      </w:pPr>
      <w:r>
        <w:rPr>
          <w:b/>
        </w:rPr>
        <w:t>(Please note: generic over-the-counter loratadine syrup does not require prior authorization.)</w:t>
      </w:r>
    </w:p>
    <w:p>
      <w:pPr>
        <w:pStyle w:val="BodyText"/>
        <w:spacing w:line="297" w:lineRule="auto" w:before="152"/>
        <w:ind w:left="115"/>
      </w:pPr>
      <w:r>
        <w:rPr/>
        <w:t>MassHealth has changed the prior authorization requirements for topical immunosuppressants. These changes  are  effective August  1,  2005,  and  include the  following products.</w:t>
      </w:r>
    </w:p>
    <w:p>
      <w:pPr>
        <w:pStyle w:val="BodyText"/>
        <w:spacing w:before="98"/>
        <w:ind w:left="115"/>
        <w:rPr>
          <w:rFonts w:ascii="Arial Black" w:hAnsi="Arial Black"/>
          <w:b/>
        </w:rPr>
      </w:pPr>
      <w:r>
        <w:rPr>
          <w:w w:val="105"/>
        </w:rPr>
        <w:t>Elidel (pimecrolimus) – </w:t>
      </w:r>
      <w:r>
        <w:rPr>
          <w:rFonts w:ascii="Arial Black" w:hAnsi="Arial Black"/>
          <w:b/>
          <w:w w:val="105"/>
        </w:rPr>
        <w:t>PA</w:t>
      </w:r>
    </w:p>
    <w:p>
      <w:pPr>
        <w:pStyle w:val="BodyText"/>
        <w:spacing w:before="132"/>
        <w:ind w:left="115"/>
        <w:rPr>
          <w:rFonts w:ascii="Arial Black" w:hAnsi="Arial Black"/>
          <w:b/>
        </w:rPr>
      </w:pPr>
      <w:r>
        <w:rPr>
          <w:w w:val="105"/>
        </w:rPr>
        <w:t>Protopic (tacrolimus) – </w:t>
      </w:r>
      <w:r>
        <w:rPr>
          <w:rFonts w:ascii="Arial Black" w:hAnsi="Arial Black"/>
          <w:b/>
          <w:w w:val="105"/>
        </w:rPr>
        <w:t>PA</w:t>
      </w:r>
    </w:p>
    <w:p>
      <w:pPr>
        <w:pStyle w:val="BodyText"/>
        <w:spacing w:line="295" w:lineRule="auto" w:before="164"/>
        <w:ind w:left="115"/>
      </w:pPr>
      <w:r>
        <w:rPr/>
        <w:t>Please remember that the MHDL and its updates can be found at: </w:t>
      </w:r>
      <w:hyperlink r:id="rId9">
        <w:r>
          <w:rPr/>
          <w:t>http://www.mass.gov/druglist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rPr>
          <w:b/>
        </w:rPr>
      </w:pPr>
      <w:r>
        <w:rPr>
          <w:b/>
        </w:rPr>
        <w:t>POPS Scheduled Downtime</w:t>
      </w:r>
    </w:p>
    <w:p>
      <w:pPr>
        <w:pStyle w:val="BodyText"/>
        <w:spacing w:line="300" w:lineRule="auto" w:before="152"/>
        <w:ind w:left="115" w:right="22"/>
      </w:pPr>
      <w:r>
        <w:rPr/>
        <w:t>The  POPS  system  will  undergo  major  maintenance on the weekend of August 27-28, 2005. The POPS system will be unavailable to process claims from approximately 8:00 PM on Saturday August 27  through 2:00 PM on Sunday August 28. The changes made will not affect how pharmacies will process claims</w:t>
      </w:r>
      <w:r>
        <w:rPr>
          <w:spacing w:val="22"/>
        </w:rPr>
        <w:t> </w:t>
      </w:r>
      <w:r>
        <w:rPr/>
        <w:t>after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maintenance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applied.</w:t>
      </w:r>
    </w:p>
    <w:p>
      <w:pPr>
        <w:pStyle w:val="Heading1"/>
        <w:spacing w:before="94"/>
        <w:ind w:left="116"/>
        <w:rPr>
          <w:b/>
        </w:rPr>
      </w:pPr>
      <w:r>
        <w:rPr>
          <w:b w:val="0"/>
        </w:rPr>
        <w:br w:type="column"/>
      </w:r>
      <w:r>
        <w:rPr>
          <w:b/>
          <w:w w:val="105"/>
        </w:rPr>
        <w:t>Refill Too soon</w:t>
      </w:r>
    </w:p>
    <w:p>
      <w:pPr>
        <w:pStyle w:val="BodyText"/>
        <w:spacing w:line="297" w:lineRule="auto" w:before="155"/>
        <w:ind w:left="116" w:right="718"/>
      </w:pPr>
      <w:r>
        <w:rPr/>
        <w:pict>
          <v:shape style="position:absolute;margin-left:304.265991pt;margin-top:-18.763744pt;width:.1pt;height:582.1pt;mso-position-horizontal-relative:page;mso-position-vertical-relative:paragraph;z-index:1216" coordorigin="6085,-375" coordsize="0,11642" path="m6085,-375l6085,11248m6085,-241l6085,11266e" filled="false" stroked="true" strokeweight="1pt" strokecolor="#000000">
            <v:path arrowok="t"/>
            <v:stroke dashstyle="solid"/>
            <w10:wrap type="none"/>
          </v:shape>
        </w:pict>
      </w:r>
      <w:r>
        <w:rPr/>
        <w:t>The ACS Help Desk has been receiving an increasing amount  of  calls  from  pharmacies  concerning  early refill denials. Remember that the only situation where   a pharmacy may override an early refill edit through POPS is in the case of a therapy change. If there has been a change in therapy the pharmacy may submit    a “5” in the Submission Clarification Field (NCPDP Field 420-DK) if the same pharmacy is filling the prescription and the same prescriber initiated the prescription. If a pharmacy needs to discuss an issue concerning a particular early refill, contact the DUR program at</w:t>
      </w:r>
      <w:r>
        <w:rPr>
          <w:spacing w:val="-41"/>
        </w:rPr>
        <w:t> </w:t>
      </w:r>
      <w:r>
        <w:rPr/>
        <w:t>1-800-745-7318.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ind w:left="116"/>
        <w:rPr>
          <w:b/>
        </w:rPr>
      </w:pPr>
      <w:r>
        <w:rPr>
          <w:b/>
          <w:w w:val="105"/>
        </w:rPr>
        <w:t>Age Restrictions</w:t>
      </w:r>
    </w:p>
    <w:p>
      <w:pPr>
        <w:pStyle w:val="BodyText"/>
        <w:spacing w:line="297" w:lineRule="auto" w:before="164"/>
        <w:ind w:left="116" w:right="721"/>
      </w:pPr>
      <w:r>
        <w:rPr/>
        <w:t>Pharmacies will soon begin seeing some claims deny because of drug/age conflicts. Many of these denials will be the result of a pharmacy having an incorrect  RID  #  listed  for  a  member. An  example  would  be when a pharmacy has an infant’s RID # associated  with an adult’s prescription. A claim could then deny because of an age conflict. After receiving this denial   a pharmacy should verify that the RID and DOB are correct for member before they call the DUR program at</w:t>
      </w:r>
      <w:r>
        <w:rPr>
          <w:spacing w:val="-11"/>
        </w:rPr>
        <w:t> </w:t>
      </w:r>
      <w:r>
        <w:rPr/>
        <w:t>1-800-745-7318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request</w:t>
      </w:r>
      <w:r>
        <w:rPr>
          <w:spacing w:val="-11"/>
        </w:rPr>
        <w:t> </w:t>
      </w:r>
      <w:r>
        <w:rPr/>
        <w:t>an</w:t>
      </w:r>
      <w:r>
        <w:rPr>
          <w:spacing w:val="-11"/>
        </w:rPr>
        <w:t> </w:t>
      </w:r>
      <w:r>
        <w:rPr/>
        <w:t>override.</w:t>
      </w:r>
    </w:p>
    <w:p>
      <w:pPr>
        <w:spacing w:after="0" w:line="297" w:lineRule="auto"/>
        <w:sectPr>
          <w:type w:val="continuous"/>
          <w:pgSz w:w="12240" w:h="15840"/>
          <w:pgMar w:top="420" w:bottom="280" w:left="820" w:right="360"/>
          <w:cols w:num="2" w:equalWidth="0">
            <w:col w:w="5015" w:space="421"/>
            <w:col w:w="562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80" w:lineRule="exact"/>
        <w:ind w:left="111"/>
        <w:rPr>
          <w:sz w:val="8"/>
        </w:rPr>
      </w:pPr>
      <w:r>
        <w:rPr>
          <w:position w:val="-1"/>
          <w:sz w:val="8"/>
        </w:rPr>
        <w:pict>
          <v:group style="width:519.4pt;height:4pt;mso-position-horizontal-relative:char;mso-position-vertical-relative:line" coordorigin="0,0" coordsize="10388,80">
            <v:line style="position:absolute" from="10,10" to="10378,10" stroked="true" strokeweight="1pt" strokecolor="#000000">
              <v:stroke dashstyle="solid"/>
            </v:line>
            <v:line style="position:absolute" from="10,70" to="10378,70" stroked="true" strokeweight="1pt" strokecolor="#000000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91"/>
        <w:ind w:left="121"/>
      </w:pPr>
      <w:r>
        <w:rPr/>
        <w:t>Please direct any questions or comments (or to be taken off of this fax distribution) to</w:t>
      </w:r>
    </w:p>
    <w:p>
      <w:pPr>
        <w:spacing w:before="15"/>
        <w:ind w:left="121" w:right="0" w:firstLine="0"/>
        <w:jc w:val="left"/>
        <w:rPr>
          <w:sz w:val="20"/>
        </w:rPr>
      </w:pPr>
      <w:r>
        <w:rPr>
          <w:rFonts w:ascii="Arial Black"/>
          <w:b/>
          <w:sz w:val="20"/>
        </w:rPr>
        <w:t>Victor Moquin </w:t>
      </w:r>
      <w:r>
        <w:rPr>
          <w:sz w:val="20"/>
        </w:rPr>
        <w:t>of ACS at 617-423-9830.</w:t>
      </w:r>
    </w:p>
    <w:sectPr>
      <w:type w:val="continuous"/>
      <w:pgSz w:w="12240" w:h="15840"/>
      <w:pgMar w:top="420" w:bottom="280" w:left="8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331" w:hanging="151"/>
      </w:pPr>
      <w:rPr>
        <w:rFonts w:hint="default" w:ascii="Arial Black" w:hAnsi="Arial Black" w:eastAsia="Arial Black" w:cs="Arial Black"/>
        <w:b/>
        <w:bCs/>
        <w:spacing w:val="-11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3212" w:hanging="1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84" w:hanging="1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56" w:hanging="1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28" w:hanging="1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00" w:hanging="1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72" w:hanging="1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44" w:hanging="1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16" w:hanging="1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Arial Black" w:hAnsi="Arial Black" w:eastAsia="Arial Black" w:cs="Arial Black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46" w:line="230" w:lineRule="exact"/>
      <w:ind w:left="2331" w:hanging="151"/>
    </w:pPr>
    <w:rPr>
      <w:rFonts w:ascii="Arial Narrow" w:hAnsi="Arial Narrow" w:eastAsia="Arial Narrow" w:cs="Arial Narrow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mass.gov/druglist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2017-11-16T08:55:03Z</dcterms:created>
  <dcterms:modified xsi:type="dcterms:W3CDTF">2017-11-16T08:55:03Z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2005-07-26T00:00:00Z</vt:filetime>
  </property>
  <property fmtid="{D5CDD505-2E9C-101B-9397-08002B2CF9AE}" pid="3" name="Creator">
    <vt:lpwstr>Adobe InDesign CS2 (4.0)</vt:lpwstr>
  </property>
  <property fmtid="{D5CDD505-2E9C-101B-9397-08002B2CF9AE}" pid="4" name="LastSaved">
    <vt:filetime>2017-11-16T00:00:00Z</vt:filetime>
  </property>
</Properties>
</file>