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187" w:rsidRDefault="00B26187" w:rsidP="000E7EF9">
      <w:pPr>
        <w:jc w:val="center"/>
        <w:rPr>
          <w:sz w:val="48"/>
          <w:szCs w:val="48"/>
        </w:rPr>
      </w:pPr>
      <w:bookmarkStart w:id="0" w:name="_GoBack"/>
      <w:bookmarkEnd w:id="0"/>
    </w:p>
    <w:p w:rsidR="00B26187" w:rsidRDefault="00B26187" w:rsidP="000E7EF9">
      <w:pPr>
        <w:jc w:val="center"/>
        <w:rPr>
          <w:sz w:val="48"/>
          <w:szCs w:val="48"/>
        </w:rPr>
      </w:pPr>
    </w:p>
    <w:p w:rsidR="00B26187" w:rsidRPr="00B1719A" w:rsidRDefault="00B26187" w:rsidP="000E7EF9">
      <w:pPr>
        <w:jc w:val="center"/>
        <w:rPr>
          <w:b/>
          <w:sz w:val="36"/>
          <w:szCs w:val="36"/>
        </w:rPr>
      </w:pPr>
      <w:r w:rsidRPr="00B1719A">
        <w:rPr>
          <w:b/>
          <w:sz w:val="36"/>
          <w:szCs w:val="36"/>
        </w:rPr>
        <w:t>Massachusetts</w:t>
      </w:r>
      <w:r w:rsidR="000E7EF9" w:rsidRPr="00B1719A">
        <w:rPr>
          <w:b/>
          <w:sz w:val="36"/>
          <w:szCs w:val="36"/>
        </w:rPr>
        <w:t xml:space="preserve"> Commission on</w:t>
      </w:r>
    </w:p>
    <w:p w:rsidR="000E7EF9" w:rsidRPr="00B1719A" w:rsidRDefault="000E7EF9" w:rsidP="000E7EF9">
      <w:pPr>
        <w:jc w:val="center"/>
        <w:rPr>
          <w:b/>
          <w:sz w:val="36"/>
          <w:szCs w:val="36"/>
        </w:rPr>
      </w:pPr>
      <w:r w:rsidRPr="00B1719A">
        <w:rPr>
          <w:b/>
          <w:sz w:val="36"/>
          <w:szCs w:val="36"/>
        </w:rPr>
        <w:t xml:space="preserve"> Falls Prevention</w:t>
      </w:r>
    </w:p>
    <w:p w:rsidR="004E190E" w:rsidRPr="00B26187" w:rsidRDefault="004E190E" w:rsidP="000E7EF9">
      <w:pPr>
        <w:jc w:val="center"/>
        <w:rPr>
          <w:b/>
          <w:sz w:val="48"/>
          <w:szCs w:val="48"/>
        </w:rPr>
      </w:pPr>
    </w:p>
    <w:p w:rsidR="000E7EF9" w:rsidRDefault="000E7EF9" w:rsidP="000E7EF9">
      <w:pPr>
        <w:jc w:val="center"/>
      </w:pPr>
    </w:p>
    <w:p w:rsidR="000E7EF9" w:rsidRPr="00B1719A" w:rsidRDefault="00997C67" w:rsidP="000E7EF9">
      <w:pPr>
        <w:jc w:val="center"/>
        <w:rPr>
          <w:i/>
          <w:sz w:val="40"/>
          <w:szCs w:val="40"/>
        </w:rPr>
      </w:pPr>
      <w:r w:rsidRPr="00B1719A">
        <w:rPr>
          <w:i/>
          <w:sz w:val="40"/>
          <w:szCs w:val="40"/>
        </w:rPr>
        <w:t xml:space="preserve">Phase 2 </w:t>
      </w:r>
      <w:r w:rsidR="000E7EF9" w:rsidRPr="00B1719A">
        <w:rPr>
          <w:i/>
          <w:sz w:val="40"/>
          <w:szCs w:val="40"/>
        </w:rPr>
        <w:t>Report</w:t>
      </w:r>
      <w:r w:rsidR="004E190E">
        <w:rPr>
          <w:i/>
          <w:sz w:val="40"/>
          <w:szCs w:val="40"/>
        </w:rPr>
        <w:t>:</w:t>
      </w:r>
      <w:r w:rsidR="000E7EF9" w:rsidRPr="00B1719A">
        <w:rPr>
          <w:i/>
          <w:sz w:val="40"/>
          <w:szCs w:val="40"/>
        </w:rPr>
        <w:t xml:space="preserve"> </w:t>
      </w:r>
    </w:p>
    <w:p w:rsidR="000E7EF9" w:rsidRPr="00B1719A" w:rsidRDefault="000E7EF9" w:rsidP="000E7EF9">
      <w:pPr>
        <w:jc w:val="center"/>
        <w:rPr>
          <w:i/>
          <w:sz w:val="40"/>
          <w:szCs w:val="40"/>
        </w:rPr>
      </w:pPr>
    </w:p>
    <w:p w:rsidR="004E190E" w:rsidRPr="00B1719A" w:rsidRDefault="000E7EF9" w:rsidP="000E7EF9">
      <w:pPr>
        <w:jc w:val="center"/>
        <w:rPr>
          <w:i/>
          <w:sz w:val="40"/>
          <w:szCs w:val="40"/>
        </w:rPr>
      </w:pPr>
      <w:r w:rsidRPr="00B1719A">
        <w:rPr>
          <w:i/>
          <w:sz w:val="40"/>
          <w:szCs w:val="40"/>
        </w:rPr>
        <w:t xml:space="preserve">Recommendations </w:t>
      </w:r>
      <w:r w:rsidR="004E190E" w:rsidRPr="00B1719A">
        <w:rPr>
          <w:i/>
          <w:sz w:val="40"/>
          <w:szCs w:val="40"/>
        </w:rPr>
        <w:t xml:space="preserve">of the Massachusetts </w:t>
      </w:r>
    </w:p>
    <w:p w:rsidR="000E7EF9" w:rsidRPr="00B1719A" w:rsidRDefault="004E190E" w:rsidP="000E7EF9">
      <w:pPr>
        <w:jc w:val="center"/>
        <w:rPr>
          <w:i/>
          <w:sz w:val="40"/>
          <w:szCs w:val="40"/>
        </w:rPr>
      </w:pPr>
      <w:r w:rsidRPr="00B1719A">
        <w:rPr>
          <w:i/>
          <w:sz w:val="40"/>
          <w:szCs w:val="40"/>
        </w:rPr>
        <w:t>Commission on Falls Prevention</w:t>
      </w:r>
    </w:p>
    <w:p w:rsidR="00FF406E" w:rsidRDefault="00FF406E" w:rsidP="000E7EF9">
      <w:pPr>
        <w:jc w:val="center"/>
      </w:pPr>
    </w:p>
    <w:p w:rsidR="00B26187" w:rsidRDefault="00B26187" w:rsidP="000E7EF9">
      <w:pPr>
        <w:jc w:val="center"/>
      </w:pPr>
    </w:p>
    <w:p w:rsidR="00FF406E" w:rsidRPr="00B1719A" w:rsidRDefault="00997C67" w:rsidP="000E7EF9">
      <w:pPr>
        <w:jc w:val="center"/>
        <w:rPr>
          <w:i/>
          <w:sz w:val="28"/>
          <w:szCs w:val="28"/>
        </w:rPr>
      </w:pPr>
      <w:r w:rsidRPr="00B1719A">
        <w:rPr>
          <w:i/>
          <w:sz w:val="28"/>
          <w:szCs w:val="28"/>
        </w:rPr>
        <w:t xml:space="preserve">September </w:t>
      </w:r>
      <w:r w:rsidR="00DE6103" w:rsidRPr="00B1719A">
        <w:rPr>
          <w:i/>
          <w:sz w:val="28"/>
          <w:szCs w:val="28"/>
        </w:rPr>
        <w:t>2015</w:t>
      </w:r>
    </w:p>
    <w:p w:rsidR="00B26187" w:rsidRPr="00B26187" w:rsidRDefault="00B26187" w:rsidP="000E7EF9">
      <w:pPr>
        <w:jc w:val="center"/>
        <w:rPr>
          <w:i/>
        </w:rPr>
      </w:pPr>
    </w:p>
    <w:p w:rsidR="00FF406E" w:rsidRDefault="00FF406E" w:rsidP="000E7EF9">
      <w:pPr>
        <w:jc w:val="center"/>
      </w:pPr>
    </w:p>
    <w:p w:rsidR="00FF406E" w:rsidRDefault="00B26187" w:rsidP="000E7EF9">
      <w:pPr>
        <w:jc w:val="center"/>
      </w:pPr>
      <w:r>
        <w:rPr>
          <w:noProof/>
        </w:rPr>
        <w:drawing>
          <wp:anchor distT="0" distB="0" distL="114300" distR="114300" simplePos="0" relativeHeight="251662336" behindDoc="0" locked="0" layoutInCell="1" allowOverlap="1" wp14:anchorId="368903E3" wp14:editId="4166E379">
            <wp:simplePos x="0" y="0"/>
            <wp:positionH relativeFrom="column">
              <wp:posOffset>1955800</wp:posOffset>
            </wp:positionH>
            <wp:positionV relativeFrom="paragraph">
              <wp:posOffset>59690</wp:posOffset>
            </wp:positionV>
            <wp:extent cx="2019935" cy="2051050"/>
            <wp:effectExtent l="0" t="0" r="0" b="635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935" cy="2051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4319" w:rsidRDefault="00B54319" w:rsidP="00B54319"/>
    <w:p w:rsidR="00B54319" w:rsidRDefault="00B54319" w:rsidP="00B54319"/>
    <w:p w:rsidR="00B54319" w:rsidRDefault="00B54319" w:rsidP="00B54319"/>
    <w:p w:rsidR="00B54319" w:rsidRDefault="00B54319" w:rsidP="00B54319"/>
    <w:p w:rsidR="00B54319" w:rsidRDefault="00B54319" w:rsidP="00B54319"/>
    <w:p w:rsidR="00B54319" w:rsidRDefault="00B54319" w:rsidP="00B54319"/>
    <w:p w:rsidR="00B54319" w:rsidRDefault="00B54319" w:rsidP="00B54319"/>
    <w:p w:rsidR="00B54319" w:rsidRDefault="00B54319" w:rsidP="00B54319"/>
    <w:p w:rsidR="00B54319" w:rsidRDefault="00B54319" w:rsidP="00B54319"/>
    <w:p w:rsidR="00B54319" w:rsidRDefault="00B54319" w:rsidP="00B54319"/>
    <w:p w:rsidR="00B54319" w:rsidRDefault="00B54319" w:rsidP="00B54319"/>
    <w:p w:rsidR="00B54319" w:rsidRDefault="00B54319" w:rsidP="00B54319"/>
    <w:p w:rsidR="00B54319" w:rsidRDefault="00B54319" w:rsidP="00B54319"/>
    <w:p w:rsidR="00B54319" w:rsidRDefault="00B54319" w:rsidP="00B54319"/>
    <w:p w:rsidR="00B54319" w:rsidRDefault="00B54319" w:rsidP="00B54319"/>
    <w:p w:rsidR="00B54319" w:rsidRDefault="00B54319" w:rsidP="00B54319"/>
    <w:p w:rsidR="00B54319" w:rsidRDefault="00B54319" w:rsidP="00B54319"/>
    <w:p w:rsidR="00B54319" w:rsidRDefault="00B54319" w:rsidP="00B54319"/>
    <w:p w:rsidR="00B54319" w:rsidRDefault="00B54319" w:rsidP="00B54319"/>
    <w:p w:rsidR="00B54319" w:rsidRDefault="00B54319" w:rsidP="00B54319"/>
    <w:p w:rsidR="00B54319" w:rsidRDefault="00B54319" w:rsidP="00B54319"/>
    <w:p w:rsidR="00B54319" w:rsidRPr="00B26187" w:rsidRDefault="00B54319" w:rsidP="00B54319">
      <w:pPr>
        <w:rPr>
          <w:rFonts w:cs="Arial"/>
        </w:rPr>
      </w:pPr>
    </w:p>
    <w:p w:rsidR="00DE6103" w:rsidRPr="00B26187" w:rsidRDefault="00DE6103" w:rsidP="00DE6103">
      <w:pPr>
        <w:autoSpaceDE w:val="0"/>
        <w:autoSpaceDN w:val="0"/>
        <w:adjustRightInd w:val="0"/>
        <w:spacing w:line="244" w:lineRule="exact"/>
        <w:ind w:left="2"/>
        <w:jc w:val="center"/>
        <w:rPr>
          <w:rFonts w:cs="Arial"/>
          <w:b/>
          <w:bCs/>
          <w:position w:val="2"/>
          <w:lang w:eastAsia="ja-JP"/>
        </w:rPr>
      </w:pPr>
      <w:r w:rsidRPr="00B26187">
        <w:rPr>
          <w:rFonts w:cs="Arial"/>
          <w:b/>
          <w:bCs/>
          <w:position w:val="2"/>
          <w:lang w:eastAsia="ja-JP"/>
        </w:rPr>
        <w:t>Pr</w:t>
      </w:r>
      <w:r w:rsidRPr="00B26187">
        <w:rPr>
          <w:rFonts w:cs="Arial"/>
          <w:b/>
          <w:bCs/>
          <w:spacing w:val="-1"/>
          <w:position w:val="2"/>
          <w:lang w:eastAsia="ja-JP"/>
        </w:rPr>
        <w:t>e</w:t>
      </w:r>
      <w:r w:rsidRPr="00B26187">
        <w:rPr>
          <w:rFonts w:cs="Arial"/>
          <w:b/>
          <w:bCs/>
          <w:spacing w:val="1"/>
          <w:position w:val="2"/>
          <w:lang w:eastAsia="ja-JP"/>
        </w:rPr>
        <w:t>p</w:t>
      </w:r>
      <w:r w:rsidRPr="00B26187">
        <w:rPr>
          <w:rFonts w:cs="Arial"/>
          <w:b/>
          <w:bCs/>
          <w:spacing w:val="-1"/>
          <w:position w:val="2"/>
          <w:lang w:eastAsia="ja-JP"/>
        </w:rPr>
        <w:t>a</w:t>
      </w:r>
      <w:r w:rsidRPr="00B26187">
        <w:rPr>
          <w:rFonts w:cs="Arial"/>
          <w:b/>
          <w:bCs/>
          <w:spacing w:val="1"/>
          <w:position w:val="2"/>
          <w:lang w:eastAsia="ja-JP"/>
        </w:rPr>
        <w:t>r</w:t>
      </w:r>
      <w:r w:rsidRPr="00B26187">
        <w:rPr>
          <w:rFonts w:cs="Arial"/>
          <w:b/>
          <w:bCs/>
          <w:spacing w:val="-1"/>
          <w:position w:val="2"/>
          <w:lang w:eastAsia="ja-JP"/>
        </w:rPr>
        <w:t>e</w:t>
      </w:r>
      <w:r w:rsidRPr="00B26187">
        <w:rPr>
          <w:rFonts w:cs="Arial"/>
          <w:b/>
          <w:bCs/>
          <w:position w:val="2"/>
          <w:lang w:eastAsia="ja-JP"/>
        </w:rPr>
        <w:t>d</w:t>
      </w:r>
      <w:r w:rsidRPr="00B26187">
        <w:rPr>
          <w:rFonts w:cs="Arial"/>
          <w:b/>
          <w:bCs/>
          <w:spacing w:val="-3"/>
          <w:position w:val="2"/>
          <w:lang w:eastAsia="ja-JP"/>
        </w:rPr>
        <w:t xml:space="preserve"> </w:t>
      </w:r>
      <w:r w:rsidRPr="00B26187">
        <w:rPr>
          <w:rFonts w:cs="Arial"/>
          <w:b/>
          <w:bCs/>
          <w:spacing w:val="1"/>
          <w:position w:val="2"/>
          <w:lang w:eastAsia="ja-JP"/>
        </w:rPr>
        <w:t>b</w:t>
      </w:r>
      <w:r w:rsidRPr="00B26187">
        <w:rPr>
          <w:rFonts w:cs="Arial"/>
          <w:b/>
          <w:bCs/>
          <w:spacing w:val="-1"/>
          <w:position w:val="2"/>
          <w:lang w:eastAsia="ja-JP"/>
        </w:rPr>
        <w:t>y</w:t>
      </w:r>
      <w:r w:rsidRPr="00B26187">
        <w:rPr>
          <w:rFonts w:cs="Arial"/>
          <w:b/>
          <w:bCs/>
          <w:position w:val="2"/>
          <w:lang w:eastAsia="ja-JP"/>
        </w:rPr>
        <w:t>:</w:t>
      </w:r>
    </w:p>
    <w:p w:rsidR="00DE6103" w:rsidRPr="00B26187" w:rsidRDefault="00DE6103" w:rsidP="00DE6103">
      <w:pPr>
        <w:tabs>
          <w:tab w:val="left" w:pos="9360"/>
        </w:tabs>
        <w:autoSpaceDE w:val="0"/>
        <w:autoSpaceDN w:val="0"/>
        <w:adjustRightInd w:val="0"/>
        <w:spacing w:line="244" w:lineRule="exact"/>
        <w:ind w:left="2"/>
        <w:jc w:val="center"/>
        <w:rPr>
          <w:rFonts w:cs="Arial"/>
          <w:sz w:val="22"/>
          <w:lang w:eastAsia="ja-JP"/>
        </w:rPr>
      </w:pPr>
      <w:r w:rsidRPr="00B26187">
        <w:rPr>
          <w:rFonts w:cs="Arial"/>
          <w:position w:val="1"/>
          <w:sz w:val="22"/>
          <w:lang w:eastAsia="ja-JP"/>
        </w:rPr>
        <w:t>Kim</w:t>
      </w:r>
      <w:r w:rsidRPr="00B26187">
        <w:rPr>
          <w:rFonts w:cs="Arial"/>
          <w:spacing w:val="-3"/>
          <w:position w:val="1"/>
          <w:sz w:val="22"/>
          <w:lang w:eastAsia="ja-JP"/>
        </w:rPr>
        <w:t xml:space="preserve"> </w:t>
      </w:r>
      <w:r w:rsidRPr="00B26187">
        <w:rPr>
          <w:rFonts w:cs="Arial"/>
          <w:position w:val="1"/>
          <w:sz w:val="22"/>
          <w:lang w:eastAsia="ja-JP"/>
        </w:rPr>
        <w:t>Kr</w:t>
      </w:r>
      <w:r w:rsidRPr="00B26187">
        <w:rPr>
          <w:rFonts w:cs="Arial"/>
          <w:spacing w:val="1"/>
          <w:position w:val="1"/>
          <w:sz w:val="22"/>
          <w:lang w:eastAsia="ja-JP"/>
        </w:rPr>
        <w:t>o</w:t>
      </w:r>
      <w:r w:rsidRPr="00B26187">
        <w:rPr>
          <w:rFonts w:cs="Arial"/>
          <w:spacing w:val="-1"/>
          <w:position w:val="1"/>
          <w:sz w:val="22"/>
          <w:lang w:eastAsia="ja-JP"/>
        </w:rPr>
        <w:t>n</w:t>
      </w:r>
      <w:r w:rsidRPr="00B26187">
        <w:rPr>
          <w:rFonts w:cs="Arial"/>
          <w:position w:val="1"/>
          <w:sz w:val="22"/>
          <w:lang w:eastAsia="ja-JP"/>
        </w:rPr>
        <w:t>e</w:t>
      </w:r>
      <w:r w:rsidRPr="00B26187">
        <w:rPr>
          <w:rFonts w:cs="Arial"/>
          <w:spacing w:val="-1"/>
          <w:position w:val="1"/>
          <w:sz w:val="22"/>
          <w:lang w:eastAsia="ja-JP"/>
        </w:rPr>
        <w:t>n</w:t>
      </w:r>
      <w:r w:rsidRPr="00B26187">
        <w:rPr>
          <w:rFonts w:cs="Arial"/>
          <w:spacing w:val="1"/>
          <w:position w:val="1"/>
          <w:sz w:val="22"/>
          <w:lang w:eastAsia="ja-JP"/>
        </w:rPr>
        <w:t>b</w:t>
      </w:r>
      <w:r w:rsidRPr="00B26187">
        <w:rPr>
          <w:rFonts w:cs="Arial"/>
          <w:position w:val="1"/>
          <w:sz w:val="22"/>
          <w:lang w:eastAsia="ja-JP"/>
        </w:rPr>
        <w:t>erg,</w:t>
      </w:r>
      <w:r w:rsidRPr="00B26187">
        <w:rPr>
          <w:rFonts w:cs="Arial"/>
          <w:spacing w:val="-8"/>
          <w:position w:val="1"/>
          <w:sz w:val="22"/>
          <w:lang w:eastAsia="ja-JP"/>
        </w:rPr>
        <w:t xml:space="preserve"> </w:t>
      </w:r>
      <w:r w:rsidRPr="00B26187">
        <w:rPr>
          <w:rFonts w:cs="Arial"/>
          <w:position w:val="1"/>
          <w:sz w:val="22"/>
          <w:lang w:eastAsia="ja-JP"/>
        </w:rPr>
        <w:t>C</w:t>
      </w:r>
      <w:r w:rsidRPr="00B26187">
        <w:rPr>
          <w:rFonts w:cs="Arial"/>
          <w:spacing w:val="-3"/>
          <w:position w:val="1"/>
          <w:sz w:val="22"/>
          <w:lang w:eastAsia="ja-JP"/>
        </w:rPr>
        <w:t>o</w:t>
      </w:r>
      <w:r w:rsidRPr="00B26187">
        <w:rPr>
          <w:rFonts w:cs="Arial"/>
          <w:spacing w:val="1"/>
          <w:position w:val="1"/>
          <w:sz w:val="22"/>
          <w:lang w:eastAsia="ja-JP"/>
        </w:rPr>
        <w:t>n</w:t>
      </w:r>
      <w:r w:rsidRPr="00B26187">
        <w:rPr>
          <w:rFonts w:cs="Arial"/>
          <w:position w:val="1"/>
          <w:sz w:val="22"/>
          <w:lang w:eastAsia="ja-JP"/>
        </w:rPr>
        <w:t>s</w:t>
      </w:r>
      <w:r w:rsidRPr="00B26187">
        <w:rPr>
          <w:rFonts w:cs="Arial"/>
          <w:spacing w:val="1"/>
          <w:position w:val="1"/>
          <w:sz w:val="22"/>
          <w:lang w:eastAsia="ja-JP"/>
        </w:rPr>
        <w:t>u</w:t>
      </w:r>
      <w:r w:rsidRPr="00B26187">
        <w:rPr>
          <w:rFonts w:cs="Arial"/>
          <w:spacing w:val="-2"/>
          <w:position w:val="1"/>
          <w:sz w:val="22"/>
          <w:lang w:eastAsia="ja-JP"/>
        </w:rPr>
        <w:t>l</w:t>
      </w:r>
      <w:r w:rsidRPr="00B26187">
        <w:rPr>
          <w:rFonts w:cs="Arial"/>
          <w:spacing w:val="-1"/>
          <w:position w:val="1"/>
          <w:sz w:val="22"/>
          <w:lang w:eastAsia="ja-JP"/>
        </w:rPr>
        <w:t>t</w:t>
      </w:r>
      <w:r w:rsidRPr="00B26187">
        <w:rPr>
          <w:rFonts w:cs="Arial"/>
          <w:position w:val="1"/>
          <w:sz w:val="22"/>
          <w:lang w:eastAsia="ja-JP"/>
        </w:rPr>
        <w:t>a</w:t>
      </w:r>
      <w:r w:rsidRPr="00B26187">
        <w:rPr>
          <w:rFonts w:cs="Arial"/>
          <w:spacing w:val="1"/>
          <w:position w:val="1"/>
          <w:sz w:val="22"/>
          <w:lang w:eastAsia="ja-JP"/>
        </w:rPr>
        <w:t>n</w:t>
      </w:r>
      <w:r w:rsidRPr="00B26187">
        <w:rPr>
          <w:rFonts w:cs="Arial"/>
          <w:position w:val="1"/>
          <w:sz w:val="22"/>
          <w:lang w:eastAsia="ja-JP"/>
        </w:rPr>
        <w:t>t</w:t>
      </w:r>
      <w:r w:rsidRPr="00B26187">
        <w:rPr>
          <w:rFonts w:cs="Arial"/>
          <w:spacing w:val="-2"/>
          <w:position w:val="1"/>
          <w:sz w:val="22"/>
          <w:lang w:eastAsia="ja-JP"/>
        </w:rPr>
        <w:t xml:space="preserve"> </w:t>
      </w:r>
      <w:r w:rsidRPr="00B26187">
        <w:rPr>
          <w:rFonts w:cs="Arial"/>
          <w:spacing w:val="1"/>
          <w:position w:val="1"/>
          <w:sz w:val="22"/>
          <w:lang w:eastAsia="ja-JP"/>
        </w:rPr>
        <w:t>t</w:t>
      </w:r>
      <w:r w:rsidRPr="00B26187">
        <w:rPr>
          <w:rFonts w:cs="Arial"/>
          <w:position w:val="1"/>
          <w:sz w:val="22"/>
          <w:lang w:eastAsia="ja-JP"/>
        </w:rPr>
        <w:t>o</w:t>
      </w:r>
      <w:r w:rsidRPr="00B26187">
        <w:rPr>
          <w:rFonts w:cs="Arial"/>
          <w:spacing w:val="1"/>
          <w:position w:val="1"/>
          <w:sz w:val="22"/>
          <w:lang w:eastAsia="ja-JP"/>
        </w:rPr>
        <w:t xml:space="preserve"> </w:t>
      </w:r>
      <w:r w:rsidRPr="00B26187">
        <w:rPr>
          <w:rFonts w:cs="Arial"/>
          <w:position w:val="1"/>
          <w:sz w:val="22"/>
          <w:lang w:eastAsia="ja-JP"/>
        </w:rPr>
        <w:t>JSI</w:t>
      </w:r>
      <w:r w:rsidRPr="00B26187">
        <w:rPr>
          <w:rFonts w:cs="Arial"/>
          <w:spacing w:val="1"/>
          <w:position w:val="1"/>
          <w:sz w:val="22"/>
          <w:lang w:eastAsia="ja-JP"/>
        </w:rPr>
        <w:t xml:space="preserve"> </w:t>
      </w:r>
      <w:r w:rsidRPr="00B26187">
        <w:rPr>
          <w:rFonts w:cs="Arial"/>
          <w:position w:val="1"/>
          <w:sz w:val="22"/>
          <w:lang w:eastAsia="ja-JP"/>
        </w:rPr>
        <w:t>Research</w:t>
      </w:r>
      <w:r w:rsidRPr="00B26187">
        <w:rPr>
          <w:rFonts w:cs="Arial"/>
          <w:spacing w:val="-9"/>
          <w:position w:val="1"/>
          <w:sz w:val="22"/>
          <w:lang w:eastAsia="ja-JP"/>
        </w:rPr>
        <w:t xml:space="preserve"> </w:t>
      </w:r>
      <w:r w:rsidRPr="00B26187">
        <w:rPr>
          <w:rFonts w:cs="Arial"/>
          <w:position w:val="1"/>
          <w:sz w:val="22"/>
          <w:lang w:eastAsia="ja-JP"/>
        </w:rPr>
        <w:t>&amp;Tra</w:t>
      </w:r>
      <w:r w:rsidRPr="00B26187">
        <w:rPr>
          <w:rFonts w:cs="Arial"/>
          <w:spacing w:val="-2"/>
          <w:position w:val="1"/>
          <w:sz w:val="22"/>
          <w:lang w:eastAsia="ja-JP"/>
        </w:rPr>
        <w:t>i</w:t>
      </w:r>
      <w:r w:rsidRPr="00B26187">
        <w:rPr>
          <w:rFonts w:cs="Arial"/>
          <w:spacing w:val="1"/>
          <w:position w:val="1"/>
          <w:sz w:val="22"/>
          <w:lang w:eastAsia="ja-JP"/>
        </w:rPr>
        <w:t>n</w:t>
      </w:r>
      <w:r w:rsidRPr="00B26187">
        <w:rPr>
          <w:rFonts w:cs="Arial"/>
          <w:position w:val="1"/>
          <w:sz w:val="22"/>
          <w:lang w:eastAsia="ja-JP"/>
        </w:rPr>
        <w:t>i</w:t>
      </w:r>
      <w:r w:rsidRPr="00B26187">
        <w:rPr>
          <w:rFonts w:cs="Arial"/>
          <w:spacing w:val="1"/>
          <w:position w:val="1"/>
          <w:sz w:val="22"/>
          <w:lang w:eastAsia="ja-JP"/>
        </w:rPr>
        <w:t>n</w:t>
      </w:r>
      <w:r w:rsidRPr="00B26187">
        <w:rPr>
          <w:rFonts w:cs="Arial"/>
          <w:position w:val="1"/>
          <w:sz w:val="22"/>
          <w:lang w:eastAsia="ja-JP"/>
        </w:rPr>
        <w:t>g</w:t>
      </w:r>
      <w:r w:rsidRPr="00B26187">
        <w:rPr>
          <w:rFonts w:cs="Arial"/>
          <w:spacing w:val="1"/>
          <w:position w:val="1"/>
          <w:sz w:val="22"/>
          <w:lang w:eastAsia="ja-JP"/>
        </w:rPr>
        <w:t xml:space="preserve"> </w:t>
      </w:r>
      <w:r w:rsidRPr="00B26187">
        <w:rPr>
          <w:rFonts w:cs="Arial"/>
          <w:spacing w:val="-3"/>
          <w:position w:val="1"/>
          <w:sz w:val="22"/>
          <w:lang w:eastAsia="ja-JP"/>
        </w:rPr>
        <w:t>I</w:t>
      </w:r>
      <w:r w:rsidRPr="00B26187">
        <w:rPr>
          <w:rFonts w:cs="Arial"/>
          <w:spacing w:val="1"/>
          <w:position w:val="1"/>
          <w:sz w:val="22"/>
          <w:lang w:eastAsia="ja-JP"/>
        </w:rPr>
        <w:t>n</w:t>
      </w:r>
      <w:r w:rsidRPr="00B26187">
        <w:rPr>
          <w:rFonts w:cs="Arial"/>
          <w:position w:val="1"/>
          <w:sz w:val="22"/>
          <w:lang w:eastAsia="ja-JP"/>
        </w:rPr>
        <w:t>s</w:t>
      </w:r>
      <w:r w:rsidRPr="00B26187">
        <w:rPr>
          <w:rFonts w:cs="Arial"/>
          <w:spacing w:val="1"/>
          <w:position w:val="1"/>
          <w:sz w:val="22"/>
          <w:lang w:eastAsia="ja-JP"/>
        </w:rPr>
        <w:t>t</w:t>
      </w:r>
      <w:r w:rsidRPr="00B26187">
        <w:rPr>
          <w:rFonts w:cs="Arial"/>
          <w:position w:val="1"/>
          <w:sz w:val="22"/>
          <w:lang w:eastAsia="ja-JP"/>
        </w:rPr>
        <w:t>i</w:t>
      </w:r>
      <w:r w:rsidRPr="00B26187">
        <w:rPr>
          <w:rFonts w:cs="Arial"/>
          <w:spacing w:val="-1"/>
          <w:position w:val="1"/>
          <w:sz w:val="22"/>
          <w:lang w:eastAsia="ja-JP"/>
        </w:rPr>
        <w:t>t</w:t>
      </w:r>
      <w:r w:rsidRPr="00B26187">
        <w:rPr>
          <w:rFonts w:cs="Arial"/>
          <w:spacing w:val="1"/>
          <w:position w:val="1"/>
          <w:sz w:val="22"/>
          <w:lang w:eastAsia="ja-JP"/>
        </w:rPr>
        <w:t>u</w:t>
      </w:r>
      <w:r w:rsidRPr="00B26187">
        <w:rPr>
          <w:rFonts w:cs="Arial"/>
          <w:spacing w:val="-1"/>
          <w:position w:val="1"/>
          <w:sz w:val="22"/>
          <w:lang w:eastAsia="ja-JP"/>
        </w:rPr>
        <w:t>t</w:t>
      </w:r>
      <w:r w:rsidRPr="00B26187">
        <w:rPr>
          <w:rFonts w:cs="Arial"/>
          <w:position w:val="1"/>
          <w:sz w:val="22"/>
          <w:lang w:eastAsia="ja-JP"/>
        </w:rPr>
        <w:t>e,</w:t>
      </w:r>
      <w:r w:rsidRPr="00B26187">
        <w:rPr>
          <w:rFonts w:cs="Arial"/>
          <w:spacing w:val="-2"/>
          <w:position w:val="1"/>
          <w:sz w:val="22"/>
          <w:lang w:eastAsia="ja-JP"/>
        </w:rPr>
        <w:t xml:space="preserve"> </w:t>
      </w:r>
      <w:r w:rsidRPr="00B26187">
        <w:rPr>
          <w:rFonts w:cs="Arial"/>
          <w:position w:val="1"/>
          <w:sz w:val="22"/>
          <w:lang w:eastAsia="ja-JP"/>
        </w:rPr>
        <w:t>In</w:t>
      </w:r>
      <w:r w:rsidRPr="00B26187">
        <w:rPr>
          <w:rFonts w:cs="Arial"/>
          <w:spacing w:val="-1"/>
          <w:position w:val="1"/>
          <w:sz w:val="22"/>
          <w:lang w:eastAsia="ja-JP"/>
        </w:rPr>
        <w:t>c</w:t>
      </w:r>
      <w:r w:rsidRPr="00B26187">
        <w:rPr>
          <w:rFonts w:cs="Arial"/>
          <w:position w:val="1"/>
          <w:sz w:val="22"/>
          <w:lang w:eastAsia="ja-JP"/>
        </w:rPr>
        <w:t>.</w:t>
      </w:r>
    </w:p>
    <w:p w:rsidR="00B54319" w:rsidRDefault="00B54319" w:rsidP="00DE6103">
      <w:pPr>
        <w:jc w:val="center"/>
      </w:pPr>
    </w:p>
    <w:p w:rsidR="0097597C" w:rsidRDefault="0097597C">
      <w:r>
        <w:br w:type="page"/>
      </w:r>
    </w:p>
    <w:p w:rsidR="0097597C" w:rsidRDefault="0097597C" w:rsidP="0097597C"/>
    <w:p w:rsidR="0097597C" w:rsidRDefault="0097597C" w:rsidP="0097597C">
      <w:pPr>
        <w:framePr w:w="6926" w:hSpace="187" w:wrap="notBeside" w:vAnchor="page" w:hAnchor="page" w:x="2884" w:y="711"/>
        <w:jc w:val="center"/>
        <w:rPr>
          <w:sz w:val="36"/>
        </w:rPr>
      </w:pPr>
      <w:r>
        <w:rPr>
          <w:sz w:val="36"/>
        </w:rPr>
        <w:t>The Commonwealth of Massachusetts</w:t>
      </w:r>
    </w:p>
    <w:p w:rsidR="0097597C" w:rsidRDefault="0097597C" w:rsidP="0097597C">
      <w:pPr>
        <w:pStyle w:val="ExecOffice"/>
        <w:framePr w:w="6926" w:wrap="notBeside" w:vAnchor="page" w:x="2884" w:y="711"/>
      </w:pPr>
      <w:r>
        <w:t>Executive Office of Health and Human Services</w:t>
      </w:r>
    </w:p>
    <w:p w:rsidR="0097597C" w:rsidRDefault="0097597C" w:rsidP="0097597C">
      <w:pPr>
        <w:pStyle w:val="ExecOffice"/>
        <w:framePr w:w="6926" w:wrap="notBeside" w:vAnchor="page" w:x="2884" w:y="711"/>
      </w:pPr>
      <w:r>
        <w:t>Department of Public Health</w:t>
      </w:r>
    </w:p>
    <w:p w:rsidR="0097597C" w:rsidRDefault="0097597C" w:rsidP="0097597C">
      <w:pPr>
        <w:pStyle w:val="ExecOffice"/>
        <w:framePr w:w="6926" w:wrap="notBeside" w:vAnchor="page" w:x="2884" w:y="711"/>
      </w:pPr>
      <w:r>
        <w:t>250 Washington Street, Boston, MA 02108-4619</w:t>
      </w:r>
    </w:p>
    <w:p w:rsidR="0097597C" w:rsidRDefault="0097597C" w:rsidP="0097597C">
      <w:pPr>
        <w:framePr w:w="1927" w:hSpace="180" w:wrap="auto" w:vAnchor="text" w:hAnchor="page" w:x="940" w:y="-951"/>
        <w:rPr>
          <w:rFonts w:ascii="LinePrinter" w:hAnsi="LinePrinter"/>
        </w:rPr>
      </w:pPr>
      <w:r>
        <w:rPr>
          <w:rFonts w:ascii="LinePrinter" w:hAnsi="LinePrinter"/>
          <w:noProof/>
        </w:rPr>
        <w:drawing>
          <wp:inline distT="0" distB="0" distL="0" distR="0" wp14:anchorId="233161CA" wp14:editId="38814B24">
            <wp:extent cx="965200" cy="11493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5200" cy="1149350"/>
                    </a:xfrm>
                    <a:prstGeom prst="rect">
                      <a:avLst/>
                    </a:prstGeom>
                    <a:noFill/>
                    <a:ln>
                      <a:noFill/>
                    </a:ln>
                  </pic:spPr>
                </pic:pic>
              </a:graphicData>
            </a:graphic>
          </wp:inline>
        </w:drawing>
      </w:r>
    </w:p>
    <w:p w:rsidR="0097597C" w:rsidRDefault="0097597C" w:rsidP="0097597C">
      <w:r>
        <w:rPr>
          <w:noProof/>
        </w:rPr>
        <mc:AlternateContent>
          <mc:Choice Requires="wps">
            <w:drawing>
              <wp:anchor distT="0" distB="0" distL="114300" distR="114300" simplePos="0" relativeHeight="251673600" behindDoc="0" locked="0" layoutInCell="1" allowOverlap="1" wp14:anchorId="532C65DD" wp14:editId="694CBB8E">
                <wp:simplePos x="0" y="0"/>
                <wp:positionH relativeFrom="column">
                  <wp:posOffset>3900170</wp:posOffset>
                </wp:positionH>
                <wp:positionV relativeFrom="paragraph">
                  <wp:posOffset>539750</wp:posOffset>
                </wp:positionV>
                <wp:extent cx="1814195" cy="1136015"/>
                <wp:effectExtent l="0" t="0" r="0"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2B62" w:rsidRDefault="00F92B62" w:rsidP="0097597C">
                            <w:pPr>
                              <w:pStyle w:val="Governor"/>
                              <w:spacing w:after="0"/>
                              <w:rPr>
                                <w:sz w:val="16"/>
                              </w:rPr>
                            </w:pPr>
                          </w:p>
                          <w:p w:rsidR="00F92B62" w:rsidRPr="003A7AFC" w:rsidRDefault="00F92B62" w:rsidP="0097597C">
                            <w:pPr>
                              <w:pStyle w:val="Weld"/>
                            </w:pPr>
                            <w:r>
                              <w:t>MARYLOU SUDDERS</w:t>
                            </w:r>
                          </w:p>
                          <w:p w:rsidR="00F92B62" w:rsidRDefault="00F92B62" w:rsidP="0097597C">
                            <w:pPr>
                              <w:pStyle w:val="Governor"/>
                            </w:pPr>
                            <w:r>
                              <w:t>Secretary</w:t>
                            </w:r>
                          </w:p>
                          <w:p w:rsidR="00F92B62" w:rsidRDefault="00F92B62" w:rsidP="0097597C">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F92B62" w:rsidRDefault="00F92B62" w:rsidP="0097597C">
                            <w:pPr>
                              <w:jc w:val="center"/>
                              <w:rPr>
                                <w:rFonts w:ascii="Arial Rounded MT Bold" w:hAnsi="Arial Rounded MT Bold"/>
                                <w:sz w:val="14"/>
                                <w:szCs w:val="14"/>
                              </w:rPr>
                            </w:pPr>
                          </w:p>
                          <w:p w:rsidR="00F92B62" w:rsidRPr="004813AC" w:rsidRDefault="00F92B62" w:rsidP="0097597C">
                            <w:pPr>
                              <w:jc w:val="center"/>
                              <w:rPr>
                                <w:rFonts w:cs="Arial"/>
                                <w:b/>
                                <w:sz w:val="14"/>
                                <w:szCs w:val="14"/>
                              </w:rPr>
                            </w:pPr>
                            <w:r w:rsidRPr="004813AC">
                              <w:rPr>
                                <w:rFonts w:cs="Arial"/>
                                <w:b/>
                                <w:sz w:val="14"/>
                                <w:szCs w:val="14"/>
                              </w:rPr>
                              <w:t>Tel: 617-624-6000</w:t>
                            </w:r>
                          </w:p>
                          <w:p w:rsidR="00F92B62" w:rsidRPr="004813AC" w:rsidRDefault="00F92B62" w:rsidP="0097597C">
                            <w:pPr>
                              <w:jc w:val="center"/>
                              <w:rPr>
                                <w:rFonts w:cs="Arial"/>
                                <w:b/>
                                <w:sz w:val="14"/>
                                <w:szCs w:val="14"/>
                                <w:lang w:val="fr-FR"/>
                              </w:rPr>
                            </w:pPr>
                            <w:r w:rsidRPr="004813AC">
                              <w:rPr>
                                <w:rFonts w:cs="Arial"/>
                                <w:b/>
                                <w:sz w:val="14"/>
                                <w:szCs w:val="14"/>
                                <w:lang w:val="fr-FR"/>
                              </w:rPr>
                              <w:t>www.mass.gov/dph</w:t>
                            </w:r>
                          </w:p>
                          <w:p w:rsidR="00F92B62" w:rsidRPr="00FC6B42" w:rsidRDefault="00F92B62" w:rsidP="0097597C">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07.1pt;margin-top:42.5pt;width:142.85pt;height:89.4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" stroked="f">
                <v:textbox style="mso-fit-shape-to-text:t">
                  <w:txbxContent>
                    <w:p w:rsidR="00F92B62" w:rsidRDefault="00F92B62" w:rsidP="0097597C">
                      <w:pPr>
                        <w:pStyle w:val="Governor"/>
                        <w:spacing w:after="0"/>
                        <w:rPr>
                          <w:sz w:val="16"/>
                        </w:rPr>
                      </w:pPr>
                    </w:p>
                    <w:p w:rsidR="00F92B62" w:rsidRPr="003A7AFC" w:rsidRDefault="00F92B62" w:rsidP="0097597C">
                      <w:pPr>
                        <w:pStyle w:val="Weld"/>
                      </w:pPr>
                      <w:r>
                        <w:t>MARYLOU SUDDERS</w:t>
                      </w:r>
                    </w:p>
                    <w:p w:rsidR="00F92B62" w:rsidRDefault="00F92B62" w:rsidP="0097597C">
                      <w:pPr>
                        <w:pStyle w:val="Governor"/>
                      </w:pPr>
                      <w:r>
                        <w:t>Secretary</w:t>
                      </w:r>
                    </w:p>
                    <w:p w:rsidR="00F92B62" w:rsidRDefault="00F92B62" w:rsidP="0097597C">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F92B62" w:rsidRDefault="00F92B62" w:rsidP="0097597C">
                      <w:pPr>
                        <w:jc w:val="center"/>
                        <w:rPr>
                          <w:rFonts w:ascii="Arial Rounded MT Bold" w:hAnsi="Arial Rounded MT Bold"/>
                          <w:sz w:val="14"/>
                          <w:szCs w:val="14"/>
                        </w:rPr>
                      </w:pPr>
                    </w:p>
                    <w:p w:rsidR="00F92B62" w:rsidRPr="004813AC" w:rsidRDefault="00F92B62" w:rsidP="0097597C">
                      <w:pPr>
                        <w:jc w:val="center"/>
                        <w:rPr>
                          <w:rFonts w:cs="Arial"/>
                          <w:b/>
                          <w:sz w:val="14"/>
                          <w:szCs w:val="14"/>
                        </w:rPr>
                      </w:pPr>
                      <w:r w:rsidRPr="004813AC">
                        <w:rPr>
                          <w:rFonts w:cs="Arial"/>
                          <w:b/>
                          <w:sz w:val="14"/>
                          <w:szCs w:val="14"/>
                        </w:rPr>
                        <w:t>Tel: 617-624-6000</w:t>
                      </w:r>
                    </w:p>
                    <w:p w:rsidR="00F92B62" w:rsidRPr="004813AC" w:rsidRDefault="00F92B62" w:rsidP="0097597C">
                      <w:pPr>
                        <w:jc w:val="center"/>
                        <w:rPr>
                          <w:rFonts w:cs="Arial"/>
                          <w:b/>
                          <w:sz w:val="14"/>
                          <w:szCs w:val="14"/>
                          <w:lang w:val="fr-FR"/>
                        </w:rPr>
                      </w:pPr>
                      <w:r w:rsidRPr="004813AC">
                        <w:rPr>
                          <w:rFonts w:cs="Arial"/>
                          <w:b/>
                          <w:sz w:val="14"/>
                          <w:szCs w:val="14"/>
                          <w:lang w:val="fr-FR"/>
                        </w:rPr>
                        <w:t>www.mass.gov/dph</w:t>
                      </w:r>
                    </w:p>
                    <w:p w:rsidR="00F92B62" w:rsidRPr="00FC6B42" w:rsidRDefault="00F92B62" w:rsidP="0097597C">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3FC4227C" wp14:editId="626BB81A">
                <wp:simplePos x="0" y="0"/>
                <wp:positionH relativeFrom="column">
                  <wp:posOffset>-1699895</wp:posOffset>
                </wp:positionH>
                <wp:positionV relativeFrom="paragraph">
                  <wp:posOffset>539750</wp:posOffset>
                </wp:positionV>
                <wp:extent cx="1572895" cy="802005"/>
                <wp:effectExtent l="0" t="0" r="254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2B62" w:rsidRDefault="00F92B62" w:rsidP="0097597C">
                            <w:pPr>
                              <w:pStyle w:val="Governor"/>
                              <w:spacing w:after="0"/>
                              <w:rPr>
                                <w:sz w:val="16"/>
                              </w:rPr>
                            </w:pPr>
                          </w:p>
                          <w:p w:rsidR="00F92B62" w:rsidRDefault="00F92B62" w:rsidP="0097597C">
                            <w:pPr>
                              <w:pStyle w:val="Governor"/>
                              <w:spacing w:after="0"/>
                              <w:rPr>
                                <w:sz w:val="16"/>
                              </w:rPr>
                            </w:pPr>
                            <w:r>
                              <w:rPr>
                                <w:sz w:val="16"/>
                              </w:rPr>
                              <w:t>CHARLES D. BAKER</w:t>
                            </w:r>
                          </w:p>
                          <w:p w:rsidR="00F92B62" w:rsidRDefault="00F92B62" w:rsidP="0097597C">
                            <w:pPr>
                              <w:pStyle w:val="Governor"/>
                            </w:pPr>
                            <w:r>
                              <w:t>Governor</w:t>
                            </w:r>
                          </w:p>
                          <w:p w:rsidR="00F92B62" w:rsidRDefault="00F92B62" w:rsidP="0097597C">
                            <w:pPr>
                              <w:pStyle w:val="Governor"/>
                              <w:spacing w:after="0"/>
                              <w:rPr>
                                <w:sz w:val="16"/>
                              </w:rPr>
                            </w:pPr>
                            <w:r>
                              <w:rPr>
                                <w:sz w:val="16"/>
                              </w:rPr>
                              <w:t>KARYN E. POLITO</w:t>
                            </w:r>
                          </w:p>
                          <w:p w:rsidR="00F92B62" w:rsidRDefault="00F92B62" w:rsidP="0097597C">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 o:spid="_x0000_s1027" type="#_x0000_t202" style="position:absolute;margin-left:-133.85pt;margin-top:42.5pt;width:123.85pt;height:63.1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" stroked="f">
                <v:textbox style="mso-fit-shape-to-text:t">
                  <w:txbxContent>
                    <w:p w:rsidR="00F92B62" w:rsidRDefault="00F92B62" w:rsidP="0097597C">
                      <w:pPr>
                        <w:pStyle w:val="Governor"/>
                        <w:spacing w:after="0"/>
                        <w:rPr>
                          <w:sz w:val="16"/>
                        </w:rPr>
                      </w:pPr>
                    </w:p>
                    <w:p w:rsidR="00F92B62" w:rsidRDefault="00F92B62" w:rsidP="0097597C">
                      <w:pPr>
                        <w:pStyle w:val="Governor"/>
                        <w:spacing w:after="0"/>
                        <w:rPr>
                          <w:sz w:val="16"/>
                        </w:rPr>
                      </w:pPr>
                      <w:r>
                        <w:rPr>
                          <w:sz w:val="16"/>
                        </w:rPr>
                        <w:t>CHARLES D. BAKER</w:t>
                      </w:r>
                    </w:p>
                    <w:p w:rsidR="00F92B62" w:rsidRDefault="00F92B62" w:rsidP="0097597C">
                      <w:pPr>
                        <w:pStyle w:val="Governor"/>
                      </w:pPr>
                      <w:r>
                        <w:t>Governor</w:t>
                      </w:r>
                    </w:p>
                    <w:p w:rsidR="00F92B62" w:rsidRDefault="00F92B62" w:rsidP="0097597C">
                      <w:pPr>
                        <w:pStyle w:val="Governor"/>
                        <w:spacing w:after="0"/>
                        <w:rPr>
                          <w:sz w:val="16"/>
                        </w:rPr>
                      </w:pPr>
                      <w:r>
                        <w:rPr>
                          <w:sz w:val="16"/>
                        </w:rPr>
                        <w:t>KARYN E. POLITO</w:t>
                      </w:r>
                    </w:p>
                    <w:p w:rsidR="00F92B62" w:rsidRDefault="00F92B62" w:rsidP="0097597C">
                      <w:pPr>
                        <w:pStyle w:val="Governor"/>
                      </w:pPr>
                      <w:r>
                        <w:t>Lieutenant Governor</w:t>
                      </w:r>
                    </w:p>
                  </w:txbxContent>
                </v:textbox>
              </v:shape>
            </w:pict>
          </mc:Fallback>
        </mc:AlternateContent>
      </w:r>
    </w:p>
    <w:p w:rsidR="0097597C" w:rsidRDefault="0097597C" w:rsidP="0097597C"/>
    <w:p w:rsidR="0097597C" w:rsidRDefault="0097597C" w:rsidP="0097597C"/>
    <w:p w:rsidR="0097597C" w:rsidRDefault="0097597C" w:rsidP="0097597C"/>
    <w:p w:rsidR="0097597C" w:rsidRDefault="0097597C" w:rsidP="0097597C"/>
    <w:p w:rsidR="0097597C" w:rsidRDefault="0097597C" w:rsidP="0097597C"/>
    <w:p w:rsidR="0097597C" w:rsidRDefault="0097597C" w:rsidP="0097597C"/>
    <w:p w:rsidR="0097597C" w:rsidRDefault="0097597C" w:rsidP="0097597C"/>
    <w:p w:rsidR="0097597C" w:rsidRDefault="0097597C" w:rsidP="0097597C"/>
    <w:p w:rsidR="0097597C" w:rsidRPr="009908FF" w:rsidRDefault="0097597C" w:rsidP="0097597C"/>
    <w:p w:rsidR="0097597C" w:rsidRDefault="0097597C" w:rsidP="0097597C"/>
    <w:p w:rsidR="0097597C" w:rsidRDefault="0097597C" w:rsidP="0097597C">
      <w:r>
        <w:t>September 22, 2015</w:t>
      </w:r>
    </w:p>
    <w:p w:rsidR="0097597C" w:rsidRDefault="0097597C" w:rsidP="0097597C"/>
    <w:p w:rsidR="0097597C" w:rsidRDefault="0097597C" w:rsidP="0097597C"/>
    <w:p w:rsidR="0097597C" w:rsidRDefault="0097597C" w:rsidP="0097597C">
      <w:r>
        <w:t>Steven T. James</w:t>
      </w:r>
    </w:p>
    <w:p w:rsidR="0097597C" w:rsidRDefault="0097597C" w:rsidP="0097597C">
      <w:r>
        <w:t>House Clerk</w:t>
      </w:r>
    </w:p>
    <w:p w:rsidR="0097597C" w:rsidRDefault="0097597C" w:rsidP="0097597C">
      <w:r>
        <w:t>State House Room 145</w:t>
      </w:r>
    </w:p>
    <w:p w:rsidR="0097597C" w:rsidRDefault="0097597C" w:rsidP="0097597C">
      <w:r>
        <w:t>Boston, MA 02133</w:t>
      </w:r>
    </w:p>
    <w:p w:rsidR="0097597C" w:rsidRDefault="0097597C" w:rsidP="0097597C"/>
    <w:p w:rsidR="0097597C" w:rsidRDefault="0097597C" w:rsidP="0097597C">
      <w:r>
        <w:t>William F. Welch</w:t>
      </w:r>
    </w:p>
    <w:p w:rsidR="0097597C" w:rsidRDefault="0097597C" w:rsidP="0097597C">
      <w:r>
        <w:t>Senate Clerk</w:t>
      </w:r>
    </w:p>
    <w:p w:rsidR="0097597C" w:rsidRDefault="0097597C" w:rsidP="0097597C">
      <w:r>
        <w:t>State House Room 335</w:t>
      </w:r>
    </w:p>
    <w:p w:rsidR="0097597C" w:rsidRDefault="0097597C" w:rsidP="0097597C">
      <w:r>
        <w:t>Boston, MA 02133</w:t>
      </w:r>
    </w:p>
    <w:p w:rsidR="0097597C" w:rsidRDefault="0097597C" w:rsidP="0097597C"/>
    <w:p w:rsidR="0097597C" w:rsidRDefault="0097597C" w:rsidP="0097597C"/>
    <w:p w:rsidR="0097597C" w:rsidRDefault="0097597C" w:rsidP="0097597C">
      <w:r>
        <w:t>Dear M</w:t>
      </w:r>
      <w:r w:rsidR="00AA4F8E">
        <w:t>ess</w:t>
      </w:r>
      <w:r>
        <w:t>r</w:t>
      </w:r>
      <w:r w:rsidR="00AA4F8E">
        <w:t>s</w:t>
      </w:r>
      <w:r>
        <w:t>. Clerk,</w:t>
      </w:r>
    </w:p>
    <w:p w:rsidR="0097597C" w:rsidRDefault="0097597C" w:rsidP="0097597C"/>
    <w:p w:rsidR="0097597C" w:rsidRDefault="0097597C" w:rsidP="0097597C"/>
    <w:p w:rsidR="0097597C" w:rsidRDefault="0097597C" w:rsidP="0097597C">
      <w:pPr>
        <w:rPr>
          <w:i/>
          <w:lang w:val="en"/>
        </w:rPr>
      </w:pPr>
      <w:r>
        <w:rPr>
          <w:lang w:val="en"/>
        </w:rPr>
        <w:t xml:space="preserve">Pursuant to </w:t>
      </w:r>
      <w:r>
        <w:t xml:space="preserve">Section 9, of Chapter 288, Acts of 2010 of the Massachusetts General Laws, please find attached </w:t>
      </w:r>
      <w:r>
        <w:rPr>
          <w:i/>
        </w:rPr>
        <w:t>Phase 2: Recommendations of the Massachusetts Commission on Falls Prevention</w:t>
      </w:r>
      <w:r>
        <w:rPr>
          <w:i/>
          <w:lang w:val="en"/>
        </w:rPr>
        <w:t>.</w:t>
      </w:r>
    </w:p>
    <w:p w:rsidR="0097597C" w:rsidRDefault="0097597C" w:rsidP="0097597C">
      <w:pPr>
        <w:rPr>
          <w:lang w:val="en"/>
        </w:rPr>
      </w:pPr>
    </w:p>
    <w:p w:rsidR="0097597C" w:rsidRDefault="0097597C" w:rsidP="0097597C">
      <w:pPr>
        <w:rPr>
          <w:lang w:val="en"/>
        </w:rPr>
      </w:pPr>
    </w:p>
    <w:p w:rsidR="0097597C" w:rsidRDefault="0097597C" w:rsidP="0097597C">
      <w:r>
        <w:rPr>
          <w:lang w:val="en"/>
        </w:rPr>
        <w:t>Sincerely,</w:t>
      </w:r>
    </w:p>
    <w:p w:rsidR="0097597C" w:rsidRDefault="0097597C" w:rsidP="0097597C"/>
    <w:p w:rsidR="0097597C" w:rsidRDefault="0097597C" w:rsidP="0097597C"/>
    <w:p w:rsidR="0097597C" w:rsidRDefault="0097597C" w:rsidP="0097597C"/>
    <w:p w:rsidR="0097597C" w:rsidRDefault="0097597C" w:rsidP="0097597C">
      <w:r>
        <w:t>Carlene Pavlos, Chair</w:t>
      </w:r>
    </w:p>
    <w:p w:rsidR="0097597C" w:rsidRDefault="0097597C" w:rsidP="0097597C">
      <w:r>
        <w:t>Massachusetts Commission on Falls Prevention</w:t>
      </w:r>
    </w:p>
    <w:p w:rsidR="0097597C" w:rsidRDefault="0097597C" w:rsidP="0097597C">
      <w:r>
        <w:t>Director, Bureau of Community Health and Prevention, DPH</w:t>
      </w:r>
    </w:p>
    <w:p w:rsidR="00DE6103" w:rsidRDefault="00DE6103">
      <w:r>
        <w:br w:type="page"/>
      </w:r>
    </w:p>
    <w:p w:rsidR="00DE6103" w:rsidRPr="00DE6103" w:rsidRDefault="00DE6103" w:rsidP="00DE6103">
      <w:pPr>
        <w:jc w:val="center"/>
        <w:rPr>
          <w:b/>
        </w:rPr>
      </w:pPr>
      <w:r w:rsidRPr="00DE6103">
        <w:rPr>
          <w:b/>
        </w:rPr>
        <w:lastRenderedPageBreak/>
        <w:t>Acknowledgements</w:t>
      </w:r>
    </w:p>
    <w:p w:rsidR="00997C67" w:rsidRPr="00B1719A" w:rsidRDefault="00095F0D" w:rsidP="00B54319">
      <w:pPr>
        <w:rPr>
          <w:rFonts w:cs="Arial"/>
          <w:color w:val="222222"/>
          <w:sz w:val="20"/>
          <w:szCs w:val="20"/>
          <w:shd w:val="clear" w:color="auto" w:fill="FFFFFF"/>
        </w:rPr>
      </w:pPr>
      <w:r w:rsidRPr="00B1719A">
        <w:rPr>
          <w:rFonts w:cs="Arial"/>
          <w:color w:val="222222"/>
          <w:sz w:val="20"/>
          <w:szCs w:val="20"/>
          <w:shd w:val="clear" w:color="auto" w:fill="FFFFFF"/>
        </w:rPr>
        <w:t>The MA Commission on Falls Prevention would like to acknowledge the following individuals for their assistance in providing valuable information required for the preparation of this Phase II Report</w:t>
      </w:r>
      <w:r w:rsidR="00997C67" w:rsidRPr="00B1719A">
        <w:rPr>
          <w:rFonts w:cs="Arial"/>
          <w:color w:val="222222"/>
          <w:sz w:val="20"/>
          <w:szCs w:val="20"/>
          <w:shd w:val="clear" w:color="auto" w:fill="FFFFFF"/>
        </w:rPr>
        <w:t>.</w:t>
      </w:r>
    </w:p>
    <w:p w:rsidR="00997C67" w:rsidRDefault="00997C67" w:rsidP="00B54319">
      <w:pPr>
        <w:rPr>
          <w:rFonts w:cs="Arial"/>
          <w:color w:val="222222"/>
          <w:shd w:val="clear" w:color="auto" w:fill="FFFFFF"/>
        </w:rPr>
      </w:pPr>
    </w:p>
    <w:p w:rsidR="00997C67" w:rsidRPr="00B1719A" w:rsidRDefault="00997C67" w:rsidP="00997C67">
      <w:pPr>
        <w:jc w:val="center"/>
        <w:rPr>
          <w:rFonts w:cs="Arial"/>
          <w:b/>
          <w:i/>
          <w:sz w:val="20"/>
          <w:szCs w:val="20"/>
          <w:u w:val="single"/>
        </w:rPr>
      </w:pPr>
      <w:r w:rsidRPr="00B1719A">
        <w:rPr>
          <w:rFonts w:cs="Arial"/>
          <w:b/>
          <w:i/>
          <w:sz w:val="20"/>
          <w:szCs w:val="20"/>
          <w:u w:val="single"/>
        </w:rPr>
        <w:t>Consultants from the JSI Research and Training Institute, Inc.</w:t>
      </w:r>
    </w:p>
    <w:tbl>
      <w:tblPr>
        <w:tblW w:w="0" w:type="auto"/>
        <w:tblLook w:val="01E0" w:firstRow="1" w:lastRow="1" w:firstColumn="1" w:lastColumn="1" w:noHBand="0" w:noVBand="0"/>
      </w:tblPr>
      <w:tblGrid>
        <w:gridCol w:w="4777"/>
        <w:gridCol w:w="4777"/>
        <w:gridCol w:w="22"/>
      </w:tblGrid>
      <w:tr w:rsidR="00997C67" w:rsidRPr="009A2854" w:rsidTr="00D22923">
        <w:tc>
          <w:tcPr>
            <w:tcW w:w="4777" w:type="dxa"/>
          </w:tcPr>
          <w:p w:rsidR="00997C67" w:rsidRPr="009A2854" w:rsidRDefault="00997C67" w:rsidP="00D22923">
            <w:pPr>
              <w:rPr>
                <w:rFonts w:cs="Arial"/>
                <w:sz w:val="20"/>
                <w:szCs w:val="20"/>
              </w:rPr>
            </w:pPr>
            <w:r w:rsidRPr="009A2854">
              <w:rPr>
                <w:rFonts w:cs="Arial"/>
                <w:sz w:val="20"/>
                <w:szCs w:val="20"/>
              </w:rPr>
              <w:t>Kim Kronenberg, MPH</w:t>
            </w:r>
          </w:p>
          <w:p w:rsidR="00997C67" w:rsidRPr="009A2854" w:rsidRDefault="00997C67">
            <w:pPr>
              <w:rPr>
                <w:rFonts w:cs="Arial"/>
                <w:sz w:val="20"/>
                <w:szCs w:val="20"/>
              </w:rPr>
            </w:pPr>
          </w:p>
        </w:tc>
        <w:tc>
          <w:tcPr>
            <w:tcW w:w="4799" w:type="dxa"/>
            <w:gridSpan w:val="2"/>
            <w:shd w:val="clear" w:color="auto" w:fill="auto"/>
          </w:tcPr>
          <w:p w:rsidR="00997C67" w:rsidRPr="009A2854" w:rsidRDefault="00997C67" w:rsidP="00D22923">
            <w:pPr>
              <w:rPr>
                <w:rFonts w:cs="Arial"/>
                <w:sz w:val="20"/>
                <w:szCs w:val="20"/>
              </w:rPr>
            </w:pPr>
            <w:r w:rsidRPr="009A2854">
              <w:rPr>
                <w:rFonts w:cs="Arial"/>
                <w:sz w:val="20"/>
                <w:szCs w:val="20"/>
              </w:rPr>
              <w:t>Lewis Holmes, MD, MPH</w:t>
            </w:r>
          </w:p>
          <w:p w:rsidR="00997C67" w:rsidRPr="009A2854" w:rsidRDefault="00997C67" w:rsidP="00D22923">
            <w:pPr>
              <w:rPr>
                <w:rFonts w:cs="Arial"/>
                <w:sz w:val="20"/>
                <w:szCs w:val="20"/>
              </w:rPr>
            </w:pPr>
          </w:p>
        </w:tc>
      </w:tr>
      <w:tr w:rsidR="00997C67" w:rsidRPr="009A2854" w:rsidTr="00D22923">
        <w:trPr>
          <w:gridAfter w:val="1"/>
          <w:wAfter w:w="22" w:type="dxa"/>
        </w:trPr>
        <w:tc>
          <w:tcPr>
            <w:tcW w:w="4777" w:type="dxa"/>
          </w:tcPr>
          <w:p w:rsidR="00997C67" w:rsidRDefault="00997C67" w:rsidP="00D22923">
            <w:pPr>
              <w:rPr>
                <w:rFonts w:cs="Arial"/>
                <w:sz w:val="20"/>
                <w:szCs w:val="20"/>
              </w:rPr>
            </w:pPr>
            <w:r>
              <w:rPr>
                <w:rFonts w:cs="Arial"/>
                <w:sz w:val="20"/>
                <w:szCs w:val="20"/>
              </w:rPr>
              <w:t>Jackie Nolan, MPH</w:t>
            </w:r>
          </w:p>
          <w:p w:rsidR="00997C67" w:rsidRPr="009A2854" w:rsidRDefault="00997C67">
            <w:pPr>
              <w:rPr>
                <w:rFonts w:cs="Arial"/>
                <w:sz w:val="20"/>
                <w:szCs w:val="20"/>
              </w:rPr>
            </w:pPr>
          </w:p>
        </w:tc>
        <w:tc>
          <w:tcPr>
            <w:tcW w:w="4777" w:type="dxa"/>
            <w:shd w:val="clear" w:color="auto" w:fill="auto"/>
          </w:tcPr>
          <w:p w:rsidR="00997C67" w:rsidRDefault="00997C67" w:rsidP="00D22923">
            <w:pPr>
              <w:rPr>
                <w:rFonts w:cs="Arial"/>
                <w:sz w:val="20"/>
                <w:szCs w:val="20"/>
              </w:rPr>
            </w:pPr>
            <w:r>
              <w:rPr>
                <w:rFonts w:cs="Arial"/>
                <w:sz w:val="20"/>
                <w:szCs w:val="20"/>
              </w:rPr>
              <w:t>Terry Greene, MS</w:t>
            </w:r>
          </w:p>
          <w:p w:rsidR="00997C67" w:rsidRPr="009A2854" w:rsidRDefault="00997C67">
            <w:pPr>
              <w:rPr>
                <w:rFonts w:cs="Arial"/>
                <w:sz w:val="20"/>
                <w:szCs w:val="20"/>
              </w:rPr>
            </w:pPr>
          </w:p>
        </w:tc>
      </w:tr>
      <w:tr w:rsidR="00997C67" w:rsidRPr="009A2854" w:rsidTr="00D22923">
        <w:trPr>
          <w:gridAfter w:val="1"/>
          <w:wAfter w:w="22" w:type="dxa"/>
        </w:trPr>
        <w:tc>
          <w:tcPr>
            <w:tcW w:w="4777" w:type="dxa"/>
          </w:tcPr>
          <w:p w:rsidR="00997C67" w:rsidRDefault="00997C67" w:rsidP="00D22923">
            <w:pPr>
              <w:rPr>
                <w:rFonts w:cs="Arial"/>
                <w:sz w:val="20"/>
                <w:szCs w:val="20"/>
              </w:rPr>
            </w:pPr>
            <w:r>
              <w:rPr>
                <w:rFonts w:cs="Arial"/>
                <w:sz w:val="20"/>
                <w:szCs w:val="20"/>
              </w:rPr>
              <w:t>Michelle Blitzman, BA</w:t>
            </w:r>
          </w:p>
          <w:p w:rsidR="00997C67" w:rsidRDefault="00997C67">
            <w:pPr>
              <w:rPr>
                <w:rFonts w:cs="Arial"/>
                <w:sz w:val="20"/>
                <w:szCs w:val="20"/>
              </w:rPr>
            </w:pPr>
          </w:p>
        </w:tc>
        <w:tc>
          <w:tcPr>
            <w:tcW w:w="4777" w:type="dxa"/>
            <w:shd w:val="clear" w:color="auto" w:fill="auto"/>
          </w:tcPr>
          <w:p w:rsidR="00997C67" w:rsidRDefault="00997C67" w:rsidP="00D22923">
            <w:pPr>
              <w:rPr>
                <w:rFonts w:cs="Arial"/>
                <w:sz w:val="20"/>
                <w:szCs w:val="20"/>
              </w:rPr>
            </w:pPr>
            <w:r w:rsidRPr="00B7584B">
              <w:rPr>
                <w:rFonts w:cs="Arial"/>
                <w:sz w:val="20"/>
                <w:szCs w:val="20"/>
              </w:rPr>
              <w:t>Natasha Massoudi</w:t>
            </w:r>
            <w:r>
              <w:rPr>
                <w:rFonts w:cs="Arial"/>
                <w:sz w:val="20"/>
                <w:szCs w:val="20"/>
              </w:rPr>
              <w:t>, MPH</w:t>
            </w:r>
          </w:p>
          <w:p w:rsidR="00997C67" w:rsidRPr="00B7584B" w:rsidRDefault="00997C67" w:rsidP="00D22923">
            <w:pPr>
              <w:rPr>
                <w:rFonts w:cs="Arial"/>
                <w:sz w:val="20"/>
                <w:szCs w:val="20"/>
              </w:rPr>
            </w:pPr>
          </w:p>
        </w:tc>
      </w:tr>
    </w:tbl>
    <w:p w:rsidR="00997C67" w:rsidRDefault="00997C67" w:rsidP="00997C67">
      <w:pPr>
        <w:jc w:val="center"/>
        <w:rPr>
          <w:rFonts w:cs="Arial"/>
        </w:rPr>
      </w:pPr>
    </w:p>
    <w:p w:rsidR="00997C67" w:rsidRDefault="00997C67" w:rsidP="00997C67">
      <w:pPr>
        <w:jc w:val="center"/>
        <w:rPr>
          <w:rFonts w:cs="Arial"/>
          <w:b/>
          <w:i/>
          <w:sz w:val="20"/>
          <w:szCs w:val="20"/>
          <w:u w:val="single"/>
        </w:rPr>
      </w:pPr>
      <w:r w:rsidRPr="00B1719A">
        <w:rPr>
          <w:rFonts w:cs="Arial"/>
          <w:b/>
          <w:i/>
          <w:sz w:val="20"/>
          <w:szCs w:val="20"/>
          <w:u w:val="single"/>
        </w:rPr>
        <w:t>Advisors/Consulted Content Experts</w:t>
      </w:r>
    </w:p>
    <w:tbl>
      <w:tblPr>
        <w:tblW w:w="5000" w:type="pct"/>
        <w:jc w:val="center"/>
        <w:tblLook w:val="01E0" w:firstRow="1" w:lastRow="1" w:firstColumn="1" w:lastColumn="1" w:noHBand="0" w:noVBand="0"/>
      </w:tblPr>
      <w:tblGrid>
        <w:gridCol w:w="4788"/>
        <w:gridCol w:w="4788"/>
      </w:tblGrid>
      <w:tr w:rsidR="00CA6D88" w:rsidRPr="009A2854" w:rsidTr="00CA6D88">
        <w:trPr>
          <w:jc w:val="center"/>
        </w:trPr>
        <w:tc>
          <w:tcPr>
            <w:tcW w:w="2500" w:type="pct"/>
            <w:shd w:val="clear" w:color="auto" w:fill="auto"/>
          </w:tcPr>
          <w:p w:rsidR="00CA6D88" w:rsidRPr="009A2854" w:rsidRDefault="00CA6D88" w:rsidP="00CA6D88">
            <w:pPr>
              <w:rPr>
                <w:rFonts w:cs="Arial"/>
                <w:sz w:val="20"/>
                <w:szCs w:val="20"/>
              </w:rPr>
            </w:pPr>
            <w:r w:rsidRPr="009A2854">
              <w:rPr>
                <w:rFonts w:cs="Arial"/>
                <w:sz w:val="20"/>
                <w:szCs w:val="20"/>
              </w:rPr>
              <w:t>Holly Hackman, MD, MPH</w:t>
            </w:r>
          </w:p>
          <w:p w:rsidR="00CA6D88" w:rsidRPr="009A2854" w:rsidRDefault="00CA6D88" w:rsidP="00CA6D88">
            <w:pPr>
              <w:rPr>
                <w:rFonts w:cs="Arial"/>
                <w:sz w:val="20"/>
                <w:szCs w:val="20"/>
              </w:rPr>
            </w:pPr>
            <w:r w:rsidRPr="009A2854">
              <w:rPr>
                <w:rFonts w:cs="Arial"/>
                <w:sz w:val="20"/>
                <w:szCs w:val="20"/>
              </w:rPr>
              <w:t>Injury Epidemiologist</w:t>
            </w:r>
          </w:p>
          <w:p w:rsidR="00CA6D88" w:rsidRPr="009A2854" w:rsidRDefault="00CA6D88" w:rsidP="00CA6D88">
            <w:pPr>
              <w:rPr>
                <w:rFonts w:cs="Arial"/>
                <w:sz w:val="20"/>
                <w:szCs w:val="20"/>
              </w:rPr>
            </w:pPr>
            <w:r w:rsidRPr="009A2854">
              <w:rPr>
                <w:rFonts w:cs="Arial"/>
                <w:sz w:val="20"/>
                <w:szCs w:val="20"/>
              </w:rPr>
              <w:t>Division of Violence and Injury Prevention</w:t>
            </w:r>
          </w:p>
          <w:p w:rsidR="00CA6D88" w:rsidRPr="009A2854" w:rsidRDefault="00CA6D88" w:rsidP="00CA6D88">
            <w:pPr>
              <w:rPr>
                <w:rFonts w:cs="Arial"/>
                <w:sz w:val="20"/>
                <w:szCs w:val="20"/>
              </w:rPr>
            </w:pPr>
            <w:r w:rsidRPr="009A2854">
              <w:rPr>
                <w:rFonts w:cs="Arial"/>
                <w:sz w:val="20"/>
                <w:szCs w:val="20"/>
              </w:rPr>
              <w:t xml:space="preserve">MA Department of Public Health </w:t>
            </w:r>
          </w:p>
          <w:p w:rsidR="00CA6D88" w:rsidRPr="009A2854" w:rsidRDefault="00CA6D88" w:rsidP="00CA6D88">
            <w:pPr>
              <w:rPr>
                <w:rFonts w:cs="Arial"/>
                <w:sz w:val="20"/>
                <w:szCs w:val="20"/>
              </w:rPr>
            </w:pPr>
          </w:p>
        </w:tc>
        <w:tc>
          <w:tcPr>
            <w:tcW w:w="2500" w:type="pct"/>
            <w:shd w:val="clear" w:color="auto" w:fill="auto"/>
          </w:tcPr>
          <w:p w:rsidR="00CA6D88" w:rsidRPr="009A2854" w:rsidRDefault="00CA6D88" w:rsidP="00CA6D88">
            <w:pPr>
              <w:rPr>
                <w:rFonts w:cs="Arial"/>
                <w:sz w:val="20"/>
                <w:szCs w:val="20"/>
              </w:rPr>
            </w:pPr>
            <w:r w:rsidRPr="009A2854">
              <w:rPr>
                <w:rFonts w:cs="Arial"/>
                <w:sz w:val="20"/>
                <w:szCs w:val="20"/>
              </w:rPr>
              <w:t xml:space="preserve">Jonathan Howland, PhD, MPH, MPA </w:t>
            </w:r>
          </w:p>
          <w:p w:rsidR="00CA6D88" w:rsidRPr="009A2854" w:rsidRDefault="00CA6D88" w:rsidP="00CA6D88">
            <w:pPr>
              <w:rPr>
                <w:rFonts w:cs="Arial"/>
                <w:sz w:val="20"/>
                <w:szCs w:val="20"/>
              </w:rPr>
            </w:pPr>
            <w:r w:rsidRPr="009A2854">
              <w:rPr>
                <w:rFonts w:cs="Arial"/>
                <w:sz w:val="20"/>
                <w:szCs w:val="20"/>
              </w:rPr>
              <w:t>Professor of Emergency Medicine, Boston University School of Medicine</w:t>
            </w:r>
          </w:p>
          <w:p w:rsidR="00CA6D88" w:rsidRPr="009A2854" w:rsidRDefault="00CA6D88" w:rsidP="00CA6D88">
            <w:pPr>
              <w:rPr>
                <w:rFonts w:cs="Arial"/>
                <w:sz w:val="20"/>
                <w:szCs w:val="20"/>
              </w:rPr>
            </w:pPr>
            <w:r w:rsidRPr="009A2854">
              <w:rPr>
                <w:rFonts w:cs="Arial"/>
                <w:sz w:val="20"/>
                <w:szCs w:val="20"/>
              </w:rPr>
              <w:t>Executive Director, Boston Medical Center Injury Prevention Center</w:t>
            </w:r>
          </w:p>
          <w:p w:rsidR="00CA6D88" w:rsidRPr="009A2854" w:rsidRDefault="00CA6D88" w:rsidP="00CA6D88">
            <w:pPr>
              <w:rPr>
                <w:rFonts w:cs="Arial"/>
                <w:sz w:val="20"/>
                <w:szCs w:val="20"/>
              </w:rPr>
            </w:pPr>
          </w:p>
        </w:tc>
      </w:tr>
      <w:tr w:rsidR="00CA6D88" w:rsidRPr="009A2854" w:rsidTr="00CA6D88">
        <w:trPr>
          <w:jc w:val="center"/>
        </w:trPr>
        <w:tc>
          <w:tcPr>
            <w:tcW w:w="2500" w:type="pct"/>
            <w:shd w:val="clear" w:color="auto" w:fill="auto"/>
          </w:tcPr>
          <w:p w:rsidR="00CA6D88" w:rsidRPr="00F923B7" w:rsidRDefault="00CA6D88" w:rsidP="00CA6D88">
            <w:pPr>
              <w:rPr>
                <w:rFonts w:eastAsia="Calibri" w:cs="Arial"/>
                <w:sz w:val="20"/>
                <w:szCs w:val="20"/>
              </w:rPr>
            </w:pPr>
            <w:r w:rsidRPr="00F923B7">
              <w:rPr>
                <w:rFonts w:eastAsia="Calibri" w:cs="Arial"/>
                <w:sz w:val="20"/>
                <w:szCs w:val="20"/>
              </w:rPr>
              <w:t>Laura J. Nasuti, MPH, PhD</w:t>
            </w:r>
          </w:p>
          <w:p w:rsidR="00CA6D88" w:rsidRPr="00F923B7" w:rsidRDefault="00CA6D88" w:rsidP="00CA6D88">
            <w:pPr>
              <w:rPr>
                <w:rFonts w:eastAsia="Calibri" w:cs="Arial"/>
                <w:sz w:val="20"/>
                <w:szCs w:val="20"/>
              </w:rPr>
            </w:pPr>
            <w:r w:rsidRPr="00F923B7">
              <w:rPr>
                <w:rFonts w:eastAsia="Calibri" w:cs="Arial"/>
                <w:sz w:val="20"/>
                <w:szCs w:val="20"/>
              </w:rPr>
              <w:t>Director, Office Statistics &amp; Evaluation</w:t>
            </w:r>
          </w:p>
          <w:p w:rsidR="00CA6D88" w:rsidRPr="00F923B7" w:rsidRDefault="00CA6D88" w:rsidP="00CA6D88">
            <w:pPr>
              <w:rPr>
                <w:rFonts w:eastAsia="Calibri" w:cs="Arial"/>
                <w:sz w:val="20"/>
                <w:szCs w:val="20"/>
              </w:rPr>
            </w:pPr>
            <w:r w:rsidRPr="00F923B7">
              <w:rPr>
                <w:rFonts w:eastAsia="Calibri" w:cs="Arial"/>
                <w:sz w:val="20"/>
                <w:szCs w:val="20"/>
              </w:rPr>
              <w:t>Bureau of Community Health and Prevention</w:t>
            </w:r>
          </w:p>
          <w:p w:rsidR="00CA6D88" w:rsidRPr="00F923B7" w:rsidRDefault="00CA6D88" w:rsidP="00CA6D88">
            <w:pPr>
              <w:rPr>
                <w:rFonts w:eastAsia="Calibri" w:cs="Arial"/>
                <w:sz w:val="20"/>
                <w:szCs w:val="20"/>
              </w:rPr>
            </w:pPr>
            <w:r w:rsidRPr="00F923B7">
              <w:rPr>
                <w:rFonts w:eastAsia="Calibri" w:cs="Arial"/>
                <w:sz w:val="20"/>
                <w:szCs w:val="20"/>
              </w:rPr>
              <w:t>MA Department of Public Health</w:t>
            </w:r>
          </w:p>
          <w:p w:rsidR="00CA6D88" w:rsidRPr="00F923B7" w:rsidRDefault="00CA6D88" w:rsidP="00CA6D88">
            <w:pPr>
              <w:rPr>
                <w:rFonts w:cs="Arial"/>
                <w:sz w:val="20"/>
                <w:szCs w:val="20"/>
              </w:rPr>
            </w:pPr>
          </w:p>
        </w:tc>
        <w:tc>
          <w:tcPr>
            <w:tcW w:w="2500" w:type="pct"/>
            <w:shd w:val="clear" w:color="auto" w:fill="auto"/>
          </w:tcPr>
          <w:p w:rsidR="00CA6D88" w:rsidRDefault="00CA6D88" w:rsidP="00CA6D88">
            <w:pPr>
              <w:rPr>
                <w:rFonts w:cs="Arial"/>
                <w:sz w:val="20"/>
                <w:szCs w:val="20"/>
              </w:rPr>
            </w:pPr>
            <w:r>
              <w:rPr>
                <w:rFonts w:cs="Arial"/>
                <w:sz w:val="20"/>
                <w:szCs w:val="20"/>
              </w:rPr>
              <w:t>Ruth Grabel, MPA</w:t>
            </w:r>
          </w:p>
          <w:p w:rsidR="00CA6D88" w:rsidRDefault="00CA6D88" w:rsidP="00CA6D88">
            <w:pPr>
              <w:rPr>
                <w:rFonts w:cs="Arial"/>
                <w:sz w:val="20"/>
                <w:szCs w:val="20"/>
              </w:rPr>
            </w:pPr>
            <w:r>
              <w:rPr>
                <w:rFonts w:cs="Arial"/>
                <w:sz w:val="20"/>
                <w:szCs w:val="20"/>
              </w:rPr>
              <w:t>Program Specialist</w:t>
            </w:r>
          </w:p>
          <w:p w:rsidR="00CA6D88" w:rsidRDefault="00CA6D88" w:rsidP="00CA6D88">
            <w:pPr>
              <w:rPr>
                <w:rFonts w:cs="Arial"/>
                <w:sz w:val="20"/>
                <w:szCs w:val="20"/>
              </w:rPr>
            </w:pPr>
            <w:r>
              <w:rPr>
                <w:rFonts w:cs="Arial"/>
                <w:sz w:val="20"/>
                <w:szCs w:val="20"/>
              </w:rPr>
              <w:t>Div. of Prevention and Wellness</w:t>
            </w:r>
          </w:p>
          <w:p w:rsidR="00CA6D88" w:rsidRPr="00F923B7" w:rsidRDefault="00CA6D88" w:rsidP="00CA6D88">
            <w:pPr>
              <w:rPr>
                <w:rFonts w:eastAsia="Calibri" w:cs="Arial"/>
                <w:sz w:val="20"/>
                <w:szCs w:val="20"/>
              </w:rPr>
            </w:pPr>
            <w:r w:rsidRPr="00F923B7">
              <w:rPr>
                <w:rFonts w:eastAsia="Calibri" w:cs="Arial"/>
                <w:sz w:val="20"/>
                <w:szCs w:val="20"/>
              </w:rPr>
              <w:t>MA Department of Public Health</w:t>
            </w:r>
          </w:p>
          <w:p w:rsidR="00CA6D88" w:rsidRPr="009A2854" w:rsidRDefault="00CA6D88" w:rsidP="00CA6D88">
            <w:pPr>
              <w:rPr>
                <w:rFonts w:cs="Arial"/>
                <w:sz w:val="20"/>
                <w:szCs w:val="20"/>
              </w:rPr>
            </w:pPr>
          </w:p>
        </w:tc>
      </w:tr>
      <w:tr w:rsidR="00CA6D88" w:rsidRPr="009A2854" w:rsidTr="00CA6D88">
        <w:trPr>
          <w:jc w:val="center"/>
        </w:trPr>
        <w:tc>
          <w:tcPr>
            <w:tcW w:w="2500" w:type="pct"/>
            <w:shd w:val="clear" w:color="auto" w:fill="auto"/>
          </w:tcPr>
          <w:p w:rsidR="00CA6D88" w:rsidRPr="00F923B7" w:rsidRDefault="00CA6D88" w:rsidP="00CA6D88">
            <w:pPr>
              <w:rPr>
                <w:rFonts w:eastAsia="Calibri" w:cs="Arial"/>
                <w:sz w:val="20"/>
                <w:szCs w:val="20"/>
              </w:rPr>
            </w:pPr>
            <w:r w:rsidRPr="00F923B7">
              <w:rPr>
                <w:rFonts w:eastAsia="Calibri" w:cs="Arial"/>
                <w:sz w:val="20"/>
                <w:szCs w:val="20"/>
              </w:rPr>
              <w:t>Jeanne Hathaway, MD, MPH</w:t>
            </w:r>
          </w:p>
          <w:p w:rsidR="00CA6D88" w:rsidRPr="00F923B7" w:rsidRDefault="00CA6D88" w:rsidP="00CA6D88">
            <w:pPr>
              <w:rPr>
                <w:rFonts w:eastAsia="Calibri" w:cs="Arial"/>
                <w:sz w:val="20"/>
                <w:szCs w:val="20"/>
              </w:rPr>
            </w:pPr>
            <w:r w:rsidRPr="00F923B7">
              <w:rPr>
                <w:rFonts w:eastAsia="Calibri" w:cs="Arial"/>
                <w:sz w:val="20"/>
                <w:szCs w:val="20"/>
              </w:rPr>
              <w:t>Injury Epidemiologist</w:t>
            </w:r>
          </w:p>
          <w:p w:rsidR="00CA6D88" w:rsidRPr="00F923B7" w:rsidRDefault="00CA6D88" w:rsidP="00CA6D88">
            <w:pPr>
              <w:rPr>
                <w:rFonts w:eastAsia="Calibri" w:cs="Arial"/>
                <w:sz w:val="20"/>
                <w:szCs w:val="20"/>
              </w:rPr>
            </w:pPr>
            <w:r w:rsidRPr="00F923B7">
              <w:rPr>
                <w:rFonts w:eastAsia="Calibri" w:cs="Arial"/>
                <w:sz w:val="20"/>
                <w:szCs w:val="20"/>
              </w:rPr>
              <w:t>Injury Surveillance Program</w:t>
            </w:r>
          </w:p>
          <w:p w:rsidR="00CA6D88" w:rsidRPr="00F923B7" w:rsidRDefault="00CA6D88" w:rsidP="00CA6D88">
            <w:pPr>
              <w:rPr>
                <w:rFonts w:eastAsia="Calibri" w:cs="Arial"/>
                <w:sz w:val="20"/>
                <w:szCs w:val="20"/>
              </w:rPr>
            </w:pPr>
            <w:r w:rsidRPr="00F923B7">
              <w:rPr>
                <w:rFonts w:eastAsia="Calibri" w:cs="Arial"/>
                <w:sz w:val="20"/>
                <w:szCs w:val="20"/>
              </w:rPr>
              <w:t>MA Department of Public Health</w:t>
            </w:r>
          </w:p>
          <w:p w:rsidR="00CA6D88" w:rsidRPr="00F923B7" w:rsidRDefault="00CA6D88" w:rsidP="00CA6D88">
            <w:pPr>
              <w:rPr>
                <w:rFonts w:cs="Arial"/>
                <w:sz w:val="20"/>
                <w:szCs w:val="20"/>
              </w:rPr>
            </w:pPr>
          </w:p>
        </w:tc>
        <w:tc>
          <w:tcPr>
            <w:tcW w:w="2500" w:type="pct"/>
            <w:shd w:val="clear" w:color="auto" w:fill="auto"/>
          </w:tcPr>
          <w:p w:rsidR="00CA6D88" w:rsidRDefault="00CA6D88" w:rsidP="00CA6D88">
            <w:pPr>
              <w:rPr>
                <w:rFonts w:cs="Arial"/>
                <w:sz w:val="20"/>
                <w:szCs w:val="20"/>
              </w:rPr>
            </w:pPr>
            <w:r>
              <w:rPr>
                <w:rFonts w:cs="Arial"/>
                <w:sz w:val="20"/>
                <w:szCs w:val="20"/>
              </w:rPr>
              <w:t>Barbara Piselli, JD</w:t>
            </w:r>
          </w:p>
          <w:p w:rsidR="00CA6D88" w:rsidRDefault="00CA6D88" w:rsidP="00CA6D88">
            <w:pPr>
              <w:rPr>
                <w:rFonts w:cs="Arial"/>
                <w:sz w:val="20"/>
                <w:szCs w:val="20"/>
              </w:rPr>
            </w:pPr>
            <w:r>
              <w:rPr>
                <w:rFonts w:cs="Arial"/>
                <w:sz w:val="20"/>
                <w:szCs w:val="20"/>
              </w:rPr>
              <w:t>Interim Executive Director (retired)</w:t>
            </w:r>
          </w:p>
          <w:p w:rsidR="00CA6D88" w:rsidRDefault="00CA6D88" w:rsidP="00CA6D88">
            <w:pPr>
              <w:rPr>
                <w:rFonts w:cs="Arial"/>
                <w:sz w:val="20"/>
                <w:szCs w:val="20"/>
              </w:rPr>
            </w:pPr>
            <w:r>
              <w:rPr>
                <w:rFonts w:cs="Arial"/>
                <w:sz w:val="20"/>
                <w:szCs w:val="20"/>
              </w:rPr>
              <w:t>MA Board of Registration in Medicine</w:t>
            </w:r>
          </w:p>
          <w:p w:rsidR="00CA6D88" w:rsidRPr="00F923B7" w:rsidRDefault="00CA6D88" w:rsidP="00CA6D88">
            <w:pPr>
              <w:rPr>
                <w:rFonts w:eastAsia="Calibri" w:cs="Arial"/>
                <w:sz w:val="20"/>
                <w:szCs w:val="20"/>
              </w:rPr>
            </w:pPr>
            <w:r w:rsidRPr="00F923B7">
              <w:rPr>
                <w:rFonts w:eastAsia="Calibri" w:cs="Arial"/>
                <w:sz w:val="20"/>
                <w:szCs w:val="20"/>
              </w:rPr>
              <w:t>MA Department of Public Health</w:t>
            </w:r>
          </w:p>
          <w:p w:rsidR="00CA6D88" w:rsidRPr="009A2854" w:rsidRDefault="00CA6D88" w:rsidP="00CA6D88">
            <w:pPr>
              <w:rPr>
                <w:rFonts w:cs="Arial"/>
                <w:sz w:val="20"/>
                <w:szCs w:val="20"/>
              </w:rPr>
            </w:pPr>
          </w:p>
        </w:tc>
      </w:tr>
      <w:tr w:rsidR="00CA6D88" w:rsidRPr="009A2854" w:rsidTr="00CA6D88">
        <w:trPr>
          <w:jc w:val="center"/>
        </w:trPr>
        <w:tc>
          <w:tcPr>
            <w:tcW w:w="2500" w:type="pct"/>
            <w:shd w:val="clear" w:color="auto" w:fill="auto"/>
          </w:tcPr>
          <w:p w:rsidR="00CA6D88" w:rsidRDefault="00CA6D88" w:rsidP="00CA6D88">
            <w:pPr>
              <w:rPr>
                <w:rFonts w:cs="Arial"/>
                <w:sz w:val="20"/>
                <w:szCs w:val="20"/>
              </w:rPr>
            </w:pPr>
            <w:r>
              <w:rPr>
                <w:rFonts w:cs="Arial"/>
                <w:sz w:val="20"/>
                <w:szCs w:val="20"/>
              </w:rPr>
              <w:t>Terrance O’Malley, MD</w:t>
            </w:r>
          </w:p>
          <w:p w:rsidR="00CA6D88" w:rsidRDefault="00CA6D88" w:rsidP="00CA6D88">
            <w:pPr>
              <w:rPr>
                <w:rFonts w:cs="Arial"/>
                <w:sz w:val="20"/>
                <w:szCs w:val="20"/>
              </w:rPr>
            </w:pPr>
            <w:r>
              <w:rPr>
                <w:rFonts w:cs="Arial"/>
                <w:sz w:val="20"/>
                <w:szCs w:val="20"/>
              </w:rPr>
              <w:t>Co-Chair, Clinical Transitions</w:t>
            </w:r>
          </w:p>
          <w:p w:rsidR="00CA6D88" w:rsidRDefault="00CA6D88" w:rsidP="00CA6D88">
            <w:pPr>
              <w:rPr>
                <w:rFonts w:cs="Arial"/>
                <w:sz w:val="20"/>
                <w:szCs w:val="20"/>
              </w:rPr>
            </w:pPr>
            <w:r>
              <w:rPr>
                <w:rFonts w:cs="Arial"/>
                <w:sz w:val="20"/>
                <w:szCs w:val="20"/>
              </w:rPr>
              <w:t>Partners HealthCare</w:t>
            </w:r>
          </w:p>
          <w:p w:rsidR="00CA6D88" w:rsidRPr="00F923B7" w:rsidRDefault="00CA6D88" w:rsidP="00CA6D88">
            <w:pPr>
              <w:rPr>
                <w:rFonts w:cs="Arial"/>
                <w:sz w:val="20"/>
                <w:szCs w:val="20"/>
              </w:rPr>
            </w:pPr>
          </w:p>
        </w:tc>
        <w:tc>
          <w:tcPr>
            <w:tcW w:w="2500" w:type="pct"/>
            <w:shd w:val="clear" w:color="auto" w:fill="auto"/>
          </w:tcPr>
          <w:p w:rsidR="00CA6D88" w:rsidRDefault="00CA6D88" w:rsidP="00CA6D88">
            <w:pPr>
              <w:rPr>
                <w:rFonts w:eastAsia="Calibri" w:cs="Arial"/>
                <w:sz w:val="20"/>
                <w:szCs w:val="20"/>
              </w:rPr>
            </w:pPr>
            <w:r>
              <w:rPr>
                <w:rFonts w:eastAsia="Calibri" w:cs="Arial"/>
                <w:sz w:val="20"/>
                <w:szCs w:val="20"/>
              </w:rPr>
              <w:t>Cynthia Bero, MPH</w:t>
            </w:r>
          </w:p>
          <w:p w:rsidR="00CA6D88" w:rsidRDefault="00CA6D88" w:rsidP="00CA6D88">
            <w:pPr>
              <w:rPr>
                <w:rFonts w:eastAsia="Calibri" w:cs="Arial"/>
                <w:sz w:val="20"/>
                <w:szCs w:val="20"/>
              </w:rPr>
            </w:pPr>
            <w:r>
              <w:rPr>
                <w:rFonts w:eastAsia="Calibri" w:cs="Arial"/>
                <w:sz w:val="20"/>
                <w:szCs w:val="20"/>
              </w:rPr>
              <w:t>CIO</w:t>
            </w:r>
          </w:p>
          <w:p w:rsidR="00CA6D88" w:rsidRDefault="00CA6D88" w:rsidP="00CA6D88">
            <w:pPr>
              <w:rPr>
                <w:rFonts w:cs="Arial"/>
                <w:sz w:val="20"/>
                <w:szCs w:val="20"/>
              </w:rPr>
            </w:pPr>
            <w:r>
              <w:rPr>
                <w:rFonts w:eastAsia="Calibri" w:cs="Arial"/>
                <w:sz w:val="20"/>
                <w:szCs w:val="20"/>
              </w:rPr>
              <w:t>Partners Community HealthCare</w:t>
            </w:r>
          </w:p>
          <w:p w:rsidR="00CA6D88" w:rsidRPr="009A2854" w:rsidRDefault="00CA6D88" w:rsidP="00CA6D88">
            <w:pPr>
              <w:rPr>
                <w:rFonts w:cs="Arial"/>
                <w:sz w:val="20"/>
                <w:szCs w:val="20"/>
              </w:rPr>
            </w:pPr>
          </w:p>
        </w:tc>
      </w:tr>
      <w:tr w:rsidR="00CA6D88" w:rsidRPr="009A2854" w:rsidTr="00CA6D88">
        <w:trPr>
          <w:jc w:val="center"/>
        </w:trPr>
        <w:tc>
          <w:tcPr>
            <w:tcW w:w="2500" w:type="pct"/>
            <w:shd w:val="clear" w:color="auto" w:fill="auto"/>
          </w:tcPr>
          <w:p w:rsidR="00CA6D88" w:rsidRPr="00F923B7" w:rsidRDefault="00CA6D88" w:rsidP="00CA6D88">
            <w:pPr>
              <w:rPr>
                <w:rFonts w:eastAsia="Calibri" w:cs="Arial"/>
                <w:sz w:val="20"/>
                <w:szCs w:val="20"/>
              </w:rPr>
            </w:pPr>
            <w:r w:rsidRPr="00F923B7">
              <w:rPr>
                <w:rFonts w:eastAsia="Calibri" w:cs="Arial"/>
                <w:sz w:val="20"/>
                <w:szCs w:val="20"/>
              </w:rPr>
              <w:t xml:space="preserve">Ben Wood, MPH </w:t>
            </w:r>
          </w:p>
          <w:p w:rsidR="00CA6D88" w:rsidRPr="00F923B7" w:rsidRDefault="00CA6D88" w:rsidP="00CA6D88">
            <w:pPr>
              <w:rPr>
                <w:rFonts w:eastAsia="Calibri" w:cs="Arial"/>
                <w:sz w:val="20"/>
                <w:szCs w:val="20"/>
              </w:rPr>
            </w:pPr>
            <w:r w:rsidRPr="00F923B7">
              <w:rPr>
                <w:rFonts w:eastAsia="Calibri" w:cs="Arial"/>
                <w:sz w:val="20"/>
                <w:szCs w:val="20"/>
              </w:rPr>
              <w:t>Healthy Community Design Coordinator</w:t>
            </w:r>
          </w:p>
          <w:p w:rsidR="00CA6D88" w:rsidRPr="00F923B7" w:rsidRDefault="00CA6D88" w:rsidP="00CA6D88">
            <w:pPr>
              <w:rPr>
                <w:rFonts w:eastAsia="Calibri" w:cs="Arial"/>
                <w:sz w:val="20"/>
                <w:szCs w:val="20"/>
              </w:rPr>
            </w:pPr>
            <w:r w:rsidRPr="00F923B7">
              <w:rPr>
                <w:rFonts w:eastAsia="Calibri" w:cs="Arial"/>
                <w:sz w:val="20"/>
                <w:szCs w:val="20"/>
              </w:rPr>
              <w:t xml:space="preserve">Division of Prevention and Wellness </w:t>
            </w:r>
          </w:p>
          <w:p w:rsidR="00CA6D88" w:rsidRPr="00F923B7" w:rsidRDefault="00CA6D88" w:rsidP="00CA6D88">
            <w:pPr>
              <w:rPr>
                <w:rFonts w:eastAsia="Calibri" w:cs="Arial"/>
                <w:sz w:val="20"/>
                <w:szCs w:val="20"/>
              </w:rPr>
            </w:pPr>
            <w:r w:rsidRPr="00F923B7">
              <w:rPr>
                <w:rFonts w:eastAsia="Calibri" w:cs="Arial"/>
                <w:sz w:val="20"/>
                <w:szCs w:val="20"/>
              </w:rPr>
              <w:t>MA Department of Public Health</w:t>
            </w:r>
          </w:p>
          <w:p w:rsidR="00CA6D88" w:rsidRPr="00F923B7" w:rsidRDefault="00CA6D88" w:rsidP="00CA6D88">
            <w:pPr>
              <w:rPr>
                <w:rFonts w:cs="Arial"/>
                <w:sz w:val="20"/>
                <w:szCs w:val="20"/>
              </w:rPr>
            </w:pPr>
          </w:p>
        </w:tc>
        <w:tc>
          <w:tcPr>
            <w:tcW w:w="2500" w:type="pct"/>
            <w:shd w:val="clear" w:color="auto" w:fill="auto"/>
          </w:tcPr>
          <w:p w:rsidR="00CA6D88" w:rsidRDefault="00CA6D88" w:rsidP="00CA6D88">
            <w:pPr>
              <w:rPr>
                <w:rFonts w:cs="Arial"/>
                <w:sz w:val="20"/>
                <w:szCs w:val="20"/>
              </w:rPr>
            </w:pPr>
            <w:r>
              <w:rPr>
                <w:rFonts w:cs="Arial"/>
                <w:sz w:val="20"/>
                <w:szCs w:val="20"/>
              </w:rPr>
              <w:t>Russell Lopez, MCRP DSc</w:t>
            </w:r>
          </w:p>
          <w:p w:rsidR="00CA6D88" w:rsidRDefault="00CA6D88" w:rsidP="00CA6D88">
            <w:pPr>
              <w:rPr>
                <w:rFonts w:cs="Arial"/>
                <w:sz w:val="20"/>
                <w:szCs w:val="20"/>
              </w:rPr>
            </w:pPr>
            <w:r>
              <w:rPr>
                <w:rFonts w:cs="Arial"/>
                <w:sz w:val="20"/>
                <w:szCs w:val="20"/>
              </w:rPr>
              <w:t>Sr. Research Fellow</w:t>
            </w:r>
          </w:p>
          <w:p w:rsidR="00CA6D88" w:rsidRDefault="00CA6D88" w:rsidP="00CA6D88">
            <w:pPr>
              <w:rPr>
                <w:rFonts w:cs="Arial"/>
                <w:sz w:val="20"/>
                <w:szCs w:val="20"/>
              </w:rPr>
            </w:pPr>
            <w:r>
              <w:rPr>
                <w:rFonts w:cs="Arial"/>
                <w:sz w:val="20"/>
                <w:szCs w:val="20"/>
              </w:rPr>
              <w:t>Dukakis Center for Urban and Regional Policy</w:t>
            </w:r>
          </w:p>
          <w:p w:rsidR="00CA6D88" w:rsidRPr="009A2854" w:rsidRDefault="00CA6D88" w:rsidP="00CA6D88">
            <w:pPr>
              <w:rPr>
                <w:rFonts w:cs="Arial"/>
                <w:sz w:val="20"/>
                <w:szCs w:val="20"/>
              </w:rPr>
            </w:pPr>
            <w:r>
              <w:rPr>
                <w:rFonts w:cs="Arial"/>
                <w:sz w:val="20"/>
                <w:szCs w:val="20"/>
              </w:rPr>
              <w:t>Northeastern University</w:t>
            </w:r>
          </w:p>
        </w:tc>
      </w:tr>
      <w:tr w:rsidR="00CA6D88" w:rsidRPr="009A2854" w:rsidTr="00CA6D88">
        <w:trPr>
          <w:jc w:val="center"/>
        </w:trPr>
        <w:tc>
          <w:tcPr>
            <w:tcW w:w="2500" w:type="pct"/>
            <w:shd w:val="clear" w:color="auto" w:fill="auto"/>
          </w:tcPr>
          <w:p w:rsidR="00CA6D88" w:rsidRPr="00F923B7" w:rsidRDefault="00CA6D88" w:rsidP="00CA6D88">
            <w:pPr>
              <w:rPr>
                <w:rFonts w:cs="Arial"/>
                <w:sz w:val="20"/>
                <w:szCs w:val="20"/>
              </w:rPr>
            </w:pPr>
            <w:r>
              <w:rPr>
                <w:rFonts w:cs="Arial"/>
                <w:sz w:val="20"/>
                <w:szCs w:val="20"/>
              </w:rPr>
              <w:t xml:space="preserve">Beth Hume, MPH, </w:t>
            </w:r>
            <w:r w:rsidRPr="00F923B7">
              <w:rPr>
                <w:rFonts w:cs="Arial"/>
                <w:sz w:val="20"/>
                <w:szCs w:val="20"/>
              </w:rPr>
              <w:t>Project Director</w:t>
            </w:r>
          </w:p>
          <w:p w:rsidR="00CA6D88" w:rsidRPr="00F923B7" w:rsidRDefault="00CA6D88" w:rsidP="00CA6D88">
            <w:pPr>
              <w:rPr>
                <w:rFonts w:cs="Arial"/>
                <w:sz w:val="20"/>
                <w:szCs w:val="20"/>
              </w:rPr>
            </w:pPr>
            <w:r w:rsidRPr="00F923B7">
              <w:rPr>
                <w:rFonts w:cs="Arial"/>
                <w:sz w:val="20"/>
                <w:szCs w:val="20"/>
              </w:rPr>
              <w:t>Injury Surveillance Program</w:t>
            </w:r>
          </w:p>
          <w:p w:rsidR="00CA6D88" w:rsidRPr="00F923B7" w:rsidRDefault="00CA6D88" w:rsidP="00CA6D88">
            <w:pPr>
              <w:rPr>
                <w:rFonts w:cs="Arial"/>
                <w:sz w:val="20"/>
                <w:szCs w:val="20"/>
              </w:rPr>
            </w:pPr>
            <w:r w:rsidRPr="00F923B7">
              <w:rPr>
                <w:rFonts w:cs="Arial"/>
                <w:sz w:val="20"/>
                <w:szCs w:val="20"/>
              </w:rPr>
              <w:t>MA Department of Public Health</w:t>
            </w:r>
          </w:p>
          <w:p w:rsidR="00CA6D88" w:rsidRDefault="00CA6D88" w:rsidP="00CA6D88">
            <w:pPr>
              <w:rPr>
                <w:rFonts w:cs="Arial"/>
                <w:sz w:val="20"/>
                <w:szCs w:val="20"/>
              </w:rPr>
            </w:pPr>
          </w:p>
        </w:tc>
        <w:tc>
          <w:tcPr>
            <w:tcW w:w="2500" w:type="pct"/>
            <w:shd w:val="clear" w:color="auto" w:fill="auto"/>
          </w:tcPr>
          <w:p w:rsidR="00CA6D88" w:rsidRDefault="00CA6D88" w:rsidP="00CA6D88">
            <w:pPr>
              <w:rPr>
                <w:rFonts w:cs="Arial"/>
                <w:sz w:val="20"/>
                <w:szCs w:val="20"/>
              </w:rPr>
            </w:pPr>
            <w:r>
              <w:rPr>
                <w:rFonts w:cs="Arial"/>
                <w:sz w:val="20"/>
                <w:szCs w:val="20"/>
              </w:rPr>
              <w:t>Jennifer Raymond, MBA, Director</w:t>
            </w:r>
          </w:p>
          <w:p w:rsidR="00CA6D88" w:rsidRDefault="00CA6D88" w:rsidP="00CA6D88">
            <w:pPr>
              <w:rPr>
                <w:rFonts w:cs="Arial"/>
                <w:sz w:val="20"/>
                <w:szCs w:val="20"/>
              </w:rPr>
            </w:pPr>
            <w:r>
              <w:rPr>
                <w:rFonts w:cs="Arial"/>
                <w:sz w:val="20"/>
                <w:szCs w:val="20"/>
              </w:rPr>
              <w:t>Healthy Living Center of Excellence</w:t>
            </w:r>
          </w:p>
          <w:p w:rsidR="00CA6D88" w:rsidRDefault="00CA6D88" w:rsidP="00CA6D88">
            <w:pPr>
              <w:rPr>
                <w:rFonts w:cs="Arial"/>
                <w:sz w:val="20"/>
                <w:szCs w:val="20"/>
              </w:rPr>
            </w:pPr>
            <w:r>
              <w:rPr>
                <w:rFonts w:cs="Arial"/>
                <w:sz w:val="20"/>
                <w:szCs w:val="20"/>
              </w:rPr>
              <w:t>Hebrew SeniorLife</w:t>
            </w:r>
          </w:p>
        </w:tc>
      </w:tr>
      <w:tr w:rsidR="00CA6D88" w:rsidRPr="009A2854" w:rsidTr="00CA6D88">
        <w:trPr>
          <w:jc w:val="center"/>
        </w:trPr>
        <w:tc>
          <w:tcPr>
            <w:tcW w:w="2500" w:type="pct"/>
            <w:shd w:val="clear" w:color="auto" w:fill="auto"/>
          </w:tcPr>
          <w:p w:rsidR="00CA6D88" w:rsidRDefault="00CA6D88" w:rsidP="00CA6D88">
            <w:pPr>
              <w:rPr>
                <w:rFonts w:cs="Arial"/>
                <w:sz w:val="20"/>
                <w:szCs w:val="20"/>
              </w:rPr>
            </w:pPr>
            <w:r>
              <w:rPr>
                <w:rFonts w:cs="Arial"/>
                <w:sz w:val="20"/>
                <w:szCs w:val="20"/>
              </w:rPr>
              <w:t>Wendy Landman, MCP</w:t>
            </w:r>
          </w:p>
          <w:p w:rsidR="00CA6D88" w:rsidRDefault="00CA6D88" w:rsidP="00CA6D88">
            <w:pPr>
              <w:rPr>
                <w:rFonts w:cs="Arial"/>
                <w:sz w:val="20"/>
                <w:szCs w:val="20"/>
              </w:rPr>
            </w:pPr>
            <w:r>
              <w:rPr>
                <w:rFonts w:cs="Arial"/>
                <w:sz w:val="20"/>
                <w:szCs w:val="20"/>
              </w:rPr>
              <w:t>Executive Director</w:t>
            </w:r>
          </w:p>
          <w:p w:rsidR="00CA6D88" w:rsidRDefault="00CA6D88" w:rsidP="00CA6D88">
            <w:pPr>
              <w:rPr>
                <w:rFonts w:cs="Arial"/>
                <w:sz w:val="20"/>
                <w:szCs w:val="20"/>
              </w:rPr>
            </w:pPr>
            <w:r>
              <w:rPr>
                <w:rFonts w:cs="Arial"/>
                <w:sz w:val="20"/>
                <w:szCs w:val="20"/>
              </w:rPr>
              <w:t xml:space="preserve">WalkBoston </w:t>
            </w:r>
          </w:p>
          <w:p w:rsidR="00CA6D88" w:rsidRPr="00F923B7" w:rsidRDefault="00CA6D88" w:rsidP="00CA6D88">
            <w:pPr>
              <w:rPr>
                <w:rFonts w:eastAsia="Calibri" w:cs="Arial"/>
                <w:sz w:val="20"/>
                <w:szCs w:val="20"/>
              </w:rPr>
            </w:pPr>
          </w:p>
        </w:tc>
        <w:tc>
          <w:tcPr>
            <w:tcW w:w="2500" w:type="pct"/>
            <w:shd w:val="clear" w:color="auto" w:fill="auto"/>
          </w:tcPr>
          <w:p w:rsidR="00CA6D88" w:rsidRDefault="00CA6D88" w:rsidP="00CA6D88">
            <w:pPr>
              <w:rPr>
                <w:rFonts w:eastAsia="Calibri" w:cs="Arial"/>
                <w:sz w:val="20"/>
                <w:szCs w:val="20"/>
              </w:rPr>
            </w:pPr>
            <w:r>
              <w:rPr>
                <w:rFonts w:eastAsia="Calibri" w:cs="Arial"/>
                <w:sz w:val="20"/>
                <w:szCs w:val="20"/>
              </w:rPr>
              <w:t>Bonita “Lynn” Beattie, MPT, MPH</w:t>
            </w:r>
          </w:p>
          <w:p w:rsidR="00CA6D88" w:rsidRDefault="00CA6D88" w:rsidP="00CA6D88">
            <w:pPr>
              <w:rPr>
                <w:rFonts w:eastAsia="Calibri" w:cs="Arial"/>
                <w:sz w:val="20"/>
                <w:szCs w:val="20"/>
              </w:rPr>
            </w:pPr>
            <w:r>
              <w:rPr>
                <w:rFonts w:eastAsia="Calibri" w:cs="Arial"/>
                <w:sz w:val="20"/>
                <w:szCs w:val="20"/>
              </w:rPr>
              <w:t>National Falls Prevention Resource Center</w:t>
            </w:r>
          </w:p>
          <w:p w:rsidR="00CA6D88" w:rsidRDefault="00CA6D88" w:rsidP="00CA6D88">
            <w:pPr>
              <w:rPr>
                <w:rFonts w:cs="Arial"/>
                <w:sz w:val="20"/>
                <w:szCs w:val="20"/>
              </w:rPr>
            </w:pPr>
            <w:r>
              <w:rPr>
                <w:rFonts w:eastAsia="Calibri" w:cs="Arial"/>
                <w:sz w:val="20"/>
                <w:szCs w:val="20"/>
              </w:rPr>
              <w:t>National Council on Aging</w:t>
            </w:r>
          </w:p>
          <w:p w:rsidR="00CA6D88" w:rsidRDefault="00CA6D88" w:rsidP="00CA6D88">
            <w:pPr>
              <w:rPr>
                <w:rFonts w:cs="Arial"/>
                <w:sz w:val="20"/>
                <w:szCs w:val="20"/>
              </w:rPr>
            </w:pPr>
          </w:p>
        </w:tc>
      </w:tr>
      <w:tr w:rsidR="00CA6D88" w:rsidRPr="009A2854" w:rsidTr="00CA6D88">
        <w:trPr>
          <w:jc w:val="center"/>
        </w:trPr>
        <w:tc>
          <w:tcPr>
            <w:tcW w:w="2500" w:type="pct"/>
            <w:shd w:val="clear" w:color="auto" w:fill="auto"/>
          </w:tcPr>
          <w:p w:rsidR="00CA6D88" w:rsidRDefault="00CA6D88" w:rsidP="00CA6D88">
            <w:pPr>
              <w:rPr>
                <w:rFonts w:cs="Arial"/>
                <w:sz w:val="20"/>
                <w:szCs w:val="20"/>
              </w:rPr>
            </w:pPr>
            <w:r>
              <w:rPr>
                <w:rFonts w:cs="Arial"/>
                <w:sz w:val="20"/>
                <w:szCs w:val="20"/>
              </w:rPr>
              <w:t>Anne Danehy, MA</w:t>
            </w:r>
          </w:p>
          <w:p w:rsidR="00CA6D88" w:rsidRPr="00B7584B" w:rsidRDefault="00CA6D88" w:rsidP="00CA6D88">
            <w:pPr>
              <w:rPr>
                <w:rFonts w:cs="Arial"/>
                <w:sz w:val="20"/>
                <w:szCs w:val="20"/>
              </w:rPr>
            </w:pPr>
            <w:r w:rsidRPr="00B7584B">
              <w:rPr>
                <w:rFonts w:cs="Arial"/>
                <w:sz w:val="20"/>
                <w:szCs w:val="20"/>
              </w:rPr>
              <w:t>Visiting Professor of Communications</w:t>
            </w:r>
          </w:p>
          <w:p w:rsidR="00CA6D88" w:rsidRPr="00B7584B" w:rsidRDefault="00CA6D88" w:rsidP="00CA6D88">
            <w:pPr>
              <w:rPr>
                <w:rFonts w:cs="Arial"/>
                <w:sz w:val="20"/>
                <w:szCs w:val="20"/>
              </w:rPr>
            </w:pPr>
            <w:r w:rsidRPr="00B7584B">
              <w:rPr>
                <w:rFonts w:cs="Arial"/>
                <w:sz w:val="20"/>
                <w:szCs w:val="20"/>
              </w:rPr>
              <w:t>Boston University</w:t>
            </w:r>
          </w:p>
          <w:p w:rsidR="00CA6D88" w:rsidRDefault="00CA6D88" w:rsidP="00CA6D88">
            <w:pPr>
              <w:rPr>
                <w:rFonts w:eastAsia="Calibri" w:cs="Arial"/>
                <w:sz w:val="20"/>
                <w:szCs w:val="20"/>
              </w:rPr>
            </w:pPr>
          </w:p>
        </w:tc>
        <w:tc>
          <w:tcPr>
            <w:tcW w:w="2500" w:type="pct"/>
            <w:shd w:val="clear" w:color="auto" w:fill="auto"/>
          </w:tcPr>
          <w:p w:rsidR="00CA6D88" w:rsidRDefault="00CA6D88" w:rsidP="00CA6D88">
            <w:pPr>
              <w:rPr>
                <w:rFonts w:eastAsia="Calibri" w:cs="Arial"/>
                <w:sz w:val="20"/>
                <w:szCs w:val="20"/>
              </w:rPr>
            </w:pPr>
            <w:r>
              <w:rPr>
                <w:rFonts w:eastAsia="Calibri" w:cs="Arial"/>
                <w:sz w:val="20"/>
                <w:szCs w:val="20"/>
              </w:rPr>
              <w:t>Stanley Michaels</w:t>
            </w:r>
          </w:p>
          <w:p w:rsidR="00CA6D88" w:rsidRDefault="00CA6D88" w:rsidP="00CA6D88">
            <w:pPr>
              <w:rPr>
                <w:rFonts w:eastAsia="Calibri" w:cs="Arial"/>
                <w:sz w:val="20"/>
                <w:szCs w:val="20"/>
              </w:rPr>
            </w:pPr>
            <w:r>
              <w:rPr>
                <w:rFonts w:eastAsia="Calibri" w:cs="Arial"/>
                <w:sz w:val="20"/>
                <w:szCs w:val="20"/>
              </w:rPr>
              <w:t>Senior Fall Prevention Specialist</w:t>
            </w:r>
          </w:p>
          <w:p w:rsidR="00CA6D88" w:rsidRDefault="00CA6D88" w:rsidP="00CA6D88">
            <w:pPr>
              <w:rPr>
                <w:rFonts w:eastAsia="Calibri" w:cs="Arial"/>
                <w:sz w:val="20"/>
                <w:szCs w:val="20"/>
              </w:rPr>
            </w:pPr>
            <w:r>
              <w:rPr>
                <w:rFonts w:eastAsia="Calibri" w:cs="Arial"/>
                <w:sz w:val="20"/>
                <w:szCs w:val="20"/>
              </w:rPr>
              <w:t xml:space="preserve">Hawaii State Department of Health </w:t>
            </w:r>
          </w:p>
        </w:tc>
      </w:tr>
      <w:tr w:rsidR="00CA6D88" w:rsidRPr="009A2854" w:rsidTr="00CA6D88">
        <w:trPr>
          <w:jc w:val="center"/>
        </w:trPr>
        <w:tc>
          <w:tcPr>
            <w:tcW w:w="2500" w:type="pct"/>
            <w:shd w:val="clear" w:color="auto" w:fill="auto"/>
          </w:tcPr>
          <w:p w:rsidR="00CA6D88" w:rsidRDefault="00CA6D88" w:rsidP="00CA6D88">
            <w:pPr>
              <w:rPr>
                <w:rFonts w:eastAsia="Calibri" w:cs="Arial"/>
                <w:sz w:val="20"/>
                <w:szCs w:val="20"/>
              </w:rPr>
            </w:pPr>
            <w:r>
              <w:rPr>
                <w:rFonts w:eastAsia="Calibri" w:cs="Arial"/>
                <w:sz w:val="20"/>
                <w:szCs w:val="20"/>
              </w:rPr>
              <w:t>Christine Harding</w:t>
            </w:r>
          </w:p>
          <w:p w:rsidR="00CA6D88" w:rsidRDefault="00CA6D88" w:rsidP="00CA6D88">
            <w:pPr>
              <w:rPr>
                <w:rFonts w:eastAsia="Calibri" w:cs="Arial"/>
                <w:sz w:val="20"/>
                <w:szCs w:val="20"/>
              </w:rPr>
            </w:pPr>
            <w:r>
              <w:rPr>
                <w:rFonts w:eastAsia="Calibri" w:cs="Arial"/>
                <w:sz w:val="20"/>
                <w:szCs w:val="20"/>
              </w:rPr>
              <w:t>Consultant</w:t>
            </w:r>
          </w:p>
          <w:p w:rsidR="00CA6D88" w:rsidRDefault="00CA6D88" w:rsidP="00CA6D88">
            <w:pPr>
              <w:rPr>
                <w:rFonts w:eastAsia="Calibri" w:cs="Arial"/>
                <w:sz w:val="20"/>
                <w:szCs w:val="20"/>
              </w:rPr>
            </w:pPr>
            <w:r>
              <w:rPr>
                <w:rFonts w:eastAsia="Calibri" w:cs="Arial"/>
                <w:sz w:val="20"/>
                <w:szCs w:val="20"/>
              </w:rPr>
              <w:t>National Council on Aging</w:t>
            </w:r>
          </w:p>
          <w:p w:rsidR="00CA6D88" w:rsidRPr="00F923B7" w:rsidRDefault="00CA6D88" w:rsidP="00CA6D88">
            <w:pPr>
              <w:rPr>
                <w:rFonts w:eastAsia="Calibri" w:cs="Arial"/>
                <w:sz w:val="20"/>
                <w:szCs w:val="20"/>
              </w:rPr>
            </w:pPr>
          </w:p>
        </w:tc>
        <w:tc>
          <w:tcPr>
            <w:tcW w:w="2500" w:type="pct"/>
            <w:shd w:val="clear" w:color="auto" w:fill="auto"/>
          </w:tcPr>
          <w:p w:rsidR="00CA6D88" w:rsidRDefault="00CA6D88" w:rsidP="00CA6D88">
            <w:pPr>
              <w:rPr>
                <w:rFonts w:cs="Arial"/>
                <w:sz w:val="20"/>
                <w:szCs w:val="20"/>
              </w:rPr>
            </w:pPr>
            <w:r>
              <w:rPr>
                <w:rFonts w:cs="Arial"/>
                <w:sz w:val="20"/>
                <w:szCs w:val="20"/>
              </w:rPr>
              <w:t>Anna Quyen Do Nguyen, OTD, OTR/L</w:t>
            </w:r>
          </w:p>
          <w:p w:rsidR="00CA6D88" w:rsidRDefault="00CA6D88" w:rsidP="00CA6D88">
            <w:pPr>
              <w:rPr>
                <w:rFonts w:cs="Arial"/>
                <w:sz w:val="20"/>
                <w:szCs w:val="20"/>
              </w:rPr>
            </w:pPr>
            <w:r>
              <w:rPr>
                <w:rFonts w:cs="Arial"/>
                <w:sz w:val="20"/>
                <w:szCs w:val="20"/>
              </w:rPr>
              <w:t>Occupational Therapist/Research Scientist</w:t>
            </w:r>
          </w:p>
          <w:p w:rsidR="00CA6D88" w:rsidRDefault="00CA6D88" w:rsidP="00CA6D88">
            <w:pPr>
              <w:rPr>
                <w:rFonts w:cs="Arial"/>
                <w:sz w:val="20"/>
                <w:szCs w:val="20"/>
              </w:rPr>
            </w:pPr>
            <w:r>
              <w:rPr>
                <w:rFonts w:cs="Arial"/>
                <w:sz w:val="20"/>
                <w:szCs w:val="20"/>
              </w:rPr>
              <w:t>Fall Prevention Center of Excellence, CA</w:t>
            </w:r>
          </w:p>
          <w:p w:rsidR="00CA6D88" w:rsidRDefault="00CA6D88" w:rsidP="00CA6D88">
            <w:pPr>
              <w:rPr>
                <w:rFonts w:cs="Arial"/>
                <w:sz w:val="20"/>
                <w:szCs w:val="20"/>
              </w:rPr>
            </w:pPr>
          </w:p>
        </w:tc>
      </w:tr>
      <w:tr w:rsidR="00CA6D88" w:rsidRPr="009A2854" w:rsidTr="00CA6D88">
        <w:trPr>
          <w:jc w:val="center"/>
        </w:trPr>
        <w:tc>
          <w:tcPr>
            <w:tcW w:w="2500" w:type="pct"/>
            <w:shd w:val="clear" w:color="auto" w:fill="auto"/>
          </w:tcPr>
          <w:p w:rsidR="00CA6D88" w:rsidRDefault="00CA6D88" w:rsidP="00CA6D88">
            <w:pPr>
              <w:rPr>
                <w:rFonts w:cs="Arial"/>
                <w:sz w:val="20"/>
                <w:szCs w:val="20"/>
              </w:rPr>
            </w:pPr>
            <w:r>
              <w:rPr>
                <w:rFonts w:cs="Arial"/>
                <w:sz w:val="20"/>
                <w:szCs w:val="20"/>
              </w:rPr>
              <w:t>Pam Marietti, OTR/L</w:t>
            </w:r>
          </w:p>
          <w:p w:rsidR="00CA6D88" w:rsidRDefault="00CA6D88" w:rsidP="00CA6D88">
            <w:pPr>
              <w:rPr>
                <w:rFonts w:cs="Arial"/>
                <w:sz w:val="20"/>
                <w:szCs w:val="20"/>
              </w:rPr>
            </w:pPr>
            <w:r>
              <w:rPr>
                <w:rFonts w:cs="Arial"/>
                <w:sz w:val="20"/>
                <w:szCs w:val="20"/>
              </w:rPr>
              <w:t>Fall Prevention Occupational Therapist</w:t>
            </w:r>
          </w:p>
          <w:p w:rsidR="00CA6D88" w:rsidRPr="00CA6D88" w:rsidRDefault="00CA6D88" w:rsidP="00CA6D88">
            <w:pPr>
              <w:rPr>
                <w:rFonts w:cs="Arial"/>
                <w:sz w:val="20"/>
                <w:szCs w:val="20"/>
              </w:rPr>
            </w:pPr>
            <w:r>
              <w:rPr>
                <w:rFonts w:cs="Arial"/>
                <w:sz w:val="20"/>
                <w:szCs w:val="20"/>
              </w:rPr>
              <w:t>StopFalls Napa Valley, CA</w:t>
            </w:r>
          </w:p>
        </w:tc>
        <w:tc>
          <w:tcPr>
            <w:tcW w:w="2500" w:type="pct"/>
            <w:shd w:val="clear" w:color="auto" w:fill="auto"/>
          </w:tcPr>
          <w:p w:rsidR="00CA6D88" w:rsidRDefault="00CA6D88" w:rsidP="00CA6D88">
            <w:pPr>
              <w:rPr>
                <w:rFonts w:cs="Arial"/>
                <w:sz w:val="20"/>
                <w:szCs w:val="20"/>
              </w:rPr>
            </w:pPr>
          </w:p>
        </w:tc>
      </w:tr>
    </w:tbl>
    <w:p w:rsidR="00635454" w:rsidRPr="00C74171" w:rsidRDefault="00635454" w:rsidP="00635454">
      <w:pPr>
        <w:jc w:val="center"/>
        <w:rPr>
          <w:rFonts w:cs="Arial"/>
          <w:sz w:val="22"/>
          <w:szCs w:val="22"/>
        </w:rPr>
      </w:pPr>
      <w:r w:rsidRPr="00C74171">
        <w:rPr>
          <w:rFonts w:cs="Arial"/>
          <w:sz w:val="22"/>
          <w:szCs w:val="22"/>
        </w:rPr>
        <w:lastRenderedPageBreak/>
        <w:t>Members of the Massachusetts Commission on Falls Prevention</w:t>
      </w:r>
    </w:p>
    <w:p w:rsidR="00635454" w:rsidRPr="00C74171" w:rsidRDefault="00635454" w:rsidP="00635454">
      <w:pPr>
        <w:jc w:val="center"/>
        <w:rPr>
          <w:rFonts w:cs="Arial"/>
          <w:sz w:val="22"/>
          <w:szCs w:val="22"/>
        </w:rPr>
      </w:pPr>
      <w:r w:rsidRPr="00C74171">
        <w:rPr>
          <w:rFonts w:cs="Arial"/>
          <w:sz w:val="22"/>
          <w:szCs w:val="22"/>
        </w:rPr>
        <w:t>Phase 2</w:t>
      </w:r>
      <w:r>
        <w:rPr>
          <w:rFonts w:cs="Arial"/>
          <w:sz w:val="22"/>
          <w:szCs w:val="22"/>
        </w:rPr>
        <w:t xml:space="preserve"> </w:t>
      </w:r>
    </w:p>
    <w:p w:rsidR="00635454" w:rsidRDefault="00635454" w:rsidP="00635454">
      <w:pPr>
        <w:jc w:val="center"/>
        <w:rPr>
          <w:rFonts w:cs="Arial"/>
          <w:sz w:val="20"/>
          <w:szCs w:val="20"/>
        </w:rPr>
      </w:pPr>
    </w:p>
    <w:p w:rsidR="00635454" w:rsidRPr="00F414E9" w:rsidRDefault="00635454" w:rsidP="00635454">
      <w:pPr>
        <w:jc w:val="center"/>
        <w:rPr>
          <w:rFont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6"/>
        <w:gridCol w:w="4890"/>
      </w:tblGrid>
      <w:tr w:rsidR="00635454" w:rsidRPr="00C06506" w:rsidTr="00B1719A">
        <w:trPr>
          <w:trHeight w:val="278"/>
        </w:trPr>
        <w:tc>
          <w:tcPr>
            <w:tcW w:w="2447" w:type="pct"/>
            <w:shd w:val="clear" w:color="auto" w:fill="auto"/>
          </w:tcPr>
          <w:p w:rsidR="00635454" w:rsidRPr="00C06506" w:rsidRDefault="00635454" w:rsidP="00D22923">
            <w:pPr>
              <w:rPr>
                <w:rFonts w:cs="Arial"/>
                <w:sz w:val="20"/>
                <w:szCs w:val="20"/>
              </w:rPr>
            </w:pPr>
            <w:r>
              <w:rPr>
                <w:rFonts w:cs="Arial"/>
                <w:sz w:val="20"/>
                <w:szCs w:val="20"/>
              </w:rPr>
              <w:t xml:space="preserve">Name </w:t>
            </w:r>
          </w:p>
        </w:tc>
        <w:tc>
          <w:tcPr>
            <w:tcW w:w="2553" w:type="pct"/>
            <w:shd w:val="clear" w:color="auto" w:fill="auto"/>
          </w:tcPr>
          <w:p w:rsidR="00635454" w:rsidRPr="00C06506" w:rsidRDefault="00635454">
            <w:pPr>
              <w:rPr>
                <w:rFonts w:cs="Arial"/>
                <w:sz w:val="20"/>
                <w:szCs w:val="20"/>
              </w:rPr>
            </w:pPr>
            <w:r w:rsidRPr="00C06506">
              <w:rPr>
                <w:rFonts w:cs="Arial"/>
                <w:sz w:val="20"/>
                <w:szCs w:val="20"/>
              </w:rPr>
              <w:t>Representing</w:t>
            </w:r>
          </w:p>
        </w:tc>
      </w:tr>
      <w:tr w:rsidR="00635454" w:rsidRPr="00C06506" w:rsidTr="00D22923">
        <w:tc>
          <w:tcPr>
            <w:tcW w:w="5000" w:type="pct"/>
            <w:gridSpan w:val="2"/>
            <w:shd w:val="clear" w:color="auto" w:fill="D9D9D9"/>
          </w:tcPr>
          <w:p w:rsidR="00635454" w:rsidRDefault="00635454" w:rsidP="00D22923">
            <w:pPr>
              <w:rPr>
                <w:rFonts w:cs="Arial"/>
                <w:sz w:val="20"/>
                <w:szCs w:val="20"/>
              </w:rPr>
            </w:pPr>
          </w:p>
          <w:p w:rsidR="00635454" w:rsidRDefault="00635454" w:rsidP="00D22923">
            <w:pPr>
              <w:jc w:val="center"/>
              <w:rPr>
                <w:rFonts w:cs="Arial"/>
                <w:sz w:val="20"/>
                <w:szCs w:val="20"/>
              </w:rPr>
            </w:pPr>
            <w:r>
              <w:rPr>
                <w:rFonts w:cs="Arial"/>
                <w:sz w:val="20"/>
                <w:szCs w:val="20"/>
              </w:rPr>
              <w:t>Ex-Officio Members</w:t>
            </w:r>
          </w:p>
          <w:p w:rsidR="00635454" w:rsidRPr="00C06506" w:rsidRDefault="00635454" w:rsidP="00D22923">
            <w:pPr>
              <w:jc w:val="center"/>
              <w:rPr>
                <w:rFonts w:cs="Arial"/>
                <w:sz w:val="20"/>
                <w:szCs w:val="20"/>
              </w:rPr>
            </w:pPr>
          </w:p>
        </w:tc>
      </w:tr>
      <w:tr w:rsidR="00635454" w:rsidRPr="00C06506" w:rsidTr="00D22923">
        <w:tc>
          <w:tcPr>
            <w:tcW w:w="2447" w:type="pct"/>
            <w:shd w:val="clear" w:color="auto" w:fill="auto"/>
          </w:tcPr>
          <w:p w:rsidR="00635454" w:rsidRPr="00C06506" w:rsidRDefault="00635454" w:rsidP="00D22923">
            <w:pPr>
              <w:rPr>
                <w:rFonts w:cs="Arial"/>
                <w:b/>
                <w:sz w:val="20"/>
                <w:szCs w:val="20"/>
              </w:rPr>
            </w:pPr>
            <w:r>
              <w:rPr>
                <w:rFonts w:cs="Arial"/>
                <w:b/>
                <w:sz w:val="20"/>
                <w:szCs w:val="20"/>
              </w:rPr>
              <w:t xml:space="preserve"> </w:t>
            </w:r>
            <w:r w:rsidRPr="00C06506">
              <w:rPr>
                <w:rFonts w:cs="Arial"/>
                <w:b/>
                <w:sz w:val="20"/>
                <w:szCs w:val="20"/>
              </w:rPr>
              <w:t>Carlene Pavlos, MTS (Commission Chair)</w:t>
            </w:r>
          </w:p>
          <w:p w:rsidR="00635454" w:rsidRPr="00C06506" w:rsidRDefault="00635454" w:rsidP="00D22923">
            <w:pPr>
              <w:rPr>
                <w:rFonts w:cs="Arial"/>
                <w:b/>
                <w:sz w:val="20"/>
                <w:szCs w:val="20"/>
              </w:rPr>
            </w:pPr>
          </w:p>
        </w:tc>
        <w:tc>
          <w:tcPr>
            <w:tcW w:w="2553" w:type="pct"/>
            <w:shd w:val="clear" w:color="auto" w:fill="auto"/>
          </w:tcPr>
          <w:p w:rsidR="00635454" w:rsidRPr="00C06506" w:rsidRDefault="00635454" w:rsidP="00D22923">
            <w:pPr>
              <w:jc w:val="center"/>
              <w:rPr>
                <w:rFonts w:cs="Arial"/>
                <w:sz w:val="20"/>
                <w:szCs w:val="20"/>
              </w:rPr>
            </w:pPr>
            <w:r w:rsidRPr="00C06506">
              <w:rPr>
                <w:rFonts w:cs="Arial"/>
                <w:sz w:val="20"/>
                <w:szCs w:val="20"/>
              </w:rPr>
              <w:t>MA Department of Public Health (DPH)</w:t>
            </w:r>
          </w:p>
        </w:tc>
      </w:tr>
      <w:tr w:rsidR="00635454" w:rsidRPr="00C06506" w:rsidTr="00D22923">
        <w:tc>
          <w:tcPr>
            <w:tcW w:w="2447" w:type="pct"/>
            <w:tcBorders>
              <w:bottom w:val="single" w:sz="4" w:space="0" w:color="auto"/>
            </w:tcBorders>
            <w:shd w:val="clear" w:color="auto" w:fill="auto"/>
          </w:tcPr>
          <w:p w:rsidR="00635454" w:rsidRPr="00C06506" w:rsidRDefault="00635454" w:rsidP="00D22923">
            <w:pPr>
              <w:rPr>
                <w:rFonts w:cs="Arial"/>
                <w:b/>
                <w:sz w:val="20"/>
                <w:szCs w:val="20"/>
              </w:rPr>
            </w:pPr>
            <w:r>
              <w:rPr>
                <w:rFonts w:cs="Arial"/>
                <w:b/>
                <w:sz w:val="20"/>
                <w:szCs w:val="20"/>
              </w:rPr>
              <w:t xml:space="preserve"> </w:t>
            </w:r>
            <w:r w:rsidRPr="00C06506">
              <w:rPr>
                <w:rFonts w:cs="Arial"/>
                <w:b/>
                <w:sz w:val="20"/>
                <w:szCs w:val="20"/>
              </w:rPr>
              <w:t>Almas Dossa, PhD, MPH, MS PT</w:t>
            </w:r>
          </w:p>
          <w:p w:rsidR="00635454" w:rsidRDefault="00635454" w:rsidP="00D22923">
            <w:pPr>
              <w:rPr>
                <w:rFonts w:cs="Arial"/>
                <w:sz w:val="20"/>
                <w:szCs w:val="20"/>
              </w:rPr>
            </w:pPr>
            <w:r>
              <w:rPr>
                <w:rFonts w:cs="Arial"/>
                <w:sz w:val="20"/>
                <w:szCs w:val="20"/>
              </w:rPr>
              <w:t xml:space="preserve">   </w:t>
            </w:r>
            <w:r w:rsidRPr="00FD50E5">
              <w:rPr>
                <w:rFonts w:cs="Arial"/>
                <w:sz w:val="20"/>
                <w:szCs w:val="20"/>
              </w:rPr>
              <w:t>(4/2014 to present)</w:t>
            </w:r>
          </w:p>
          <w:p w:rsidR="00635454" w:rsidRDefault="00635454" w:rsidP="00D22923">
            <w:pPr>
              <w:rPr>
                <w:rFonts w:cs="Arial"/>
                <w:sz w:val="20"/>
                <w:szCs w:val="20"/>
              </w:rPr>
            </w:pPr>
          </w:p>
          <w:p w:rsidR="00635454" w:rsidRPr="00102F75" w:rsidRDefault="00635454" w:rsidP="00D22923">
            <w:pPr>
              <w:rPr>
                <w:rFonts w:cs="Arial"/>
                <w:b/>
                <w:sz w:val="20"/>
                <w:szCs w:val="20"/>
              </w:rPr>
            </w:pPr>
            <w:r>
              <w:rPr>
                <w:rFonts w:cs="Arial"/>
                <w:sz w:val="20"/>
                <w:szCs w:val="20"/>
              </w:rPr>
              <w:t xml:space="preserve"> </w:t>
            </w:r>
            <w:r w:rsidRPr="00102F75">
              <w:rPr>
                <w:rFonts w:cs="Arial"/>
                <w:b/>
                <w:sz w:val="20"/>
                <w:szCs w:val="20"/>
              </w:rPr>
              <w:t>Janet Cutter, RN</w:t>
            </w:r>
          </w:p>
          <w:p w:rsidR="00635454" w:rsidRDefault="00635454" w:rsidP="00D22923">
            <w:pPr>
              <w:rPr>
                <w:rFonts w:cs="Arial"/>
                <w:sz w:val="20"/>
                <w:szCs w:val="20"/>
              </w:rPr>
            </w:pPr>
            <w:r>
              <w:rPr>
                <w:rFonts w:cs="Arial"/>
                <w:sz w:val="20"/>
                <w:szCs w:val="20"/>
              </w:rPr>
              <w:t xml:space="preserve">   (served 8/2013 - 4/2014)</w:t>
            </w:r>
          </w:p>
          <w:p w:rsidR="00635454" w:rsidRDefault="00635454" w:rsidP="00D22923">
            <w:pPr>
              <w:rPr>
                <w:rFonts w:cs="Arial"/>
                <w:b/>
                <w:sz w:val="20"/>
                <w:szCs w:val="20"/>
              </w:rPr>
            </w:pPr>
          </w:p>
        </w:tc>
        <w:tc>
          <w:tcPr>
            <w:tcW w:w="2553" w:type="pct"/>
            <w:tcBorders>
              <w:bottom w:val="single" w:sz="4" w:space="0" w:color="auto"/>
            </w:tcBorders>
            <w:shd w:val="clear" w:color="auto" w:fill="auto"/>
          </w:tcPr>
          <w:p w:rsidR="00635454" w:rsidRDefault="00635454" w:rsidP="00D22923">
            <w:pPr>
              <w:jc w:val="center"/>
              <w:rPr>
                <w:rFonts w:cs="Arial"/>
                <w:sz w:val="20"/>
                <w:szCs w:val="20"/>
              </w:rPr>
            </w:pPr>
            <w:r w:rsidRPr="00C06506">
              <w:rPr>
                <w:rFonts w:cs="Arial"/>
                <w:sz w:val="20"/>
                <w:szCs w:val="20"/>
              </w:rPr>
              <w:t>MassHealth</w:t>
            </w:r>
          </w:p>
          <w:p w:rsidR="00635454" w:rsidRPr="00C06506" w:rsidRDefault="00635454" w:rsidP="00D22923">
            <w:pPr>
              <w:jc w:val="center"/>
              <w:rPr>
                <w:rFonts w:cs="Arial"/>
                <w:sz w:val="20"/>
                <w:szCs w:val="20"/>
              </w:rPr>
            </w:pPr>
          </w:p>
        </w:tc>
      </w:tr>
      <w:tr w:rsidR="00635454" w:rsidRPr="00C06506" w:rsidTr="00D22923">
        <w:tc>
          <w:tcPr>
            <w:tcW w:w="2447" w:type="pct"/>
            <w:tcBorders>
              <w:bottom w:val="single" w:sz="4" w:space="0" w:color="auto"/>
            </w:tcBorders>
            <w:shd w:val="clear" w:color="auto" w:fill="auto"/>
          </w:tcPr>
          <w:p w:rsidR="00635454" w:rsidRPr="00C06506" w:rsidRDefault="00635454" w:rsidP="00D22923">
            <w:pPr>
              <w:rPr>
                <w:rFonts w:cs="Arial"/>
                <w:b/>
                <w:sz w:val="20"/>
                <w:szCs w:val="20"/>
              </w:rPr>
            </w:pPr>
            <w:r>
              <w:rPr>
                <w:rFonts w:cs="Arial"/>
                <w:b/>
                <w:sz w:val="20"/>
                <w:szCs w:val="20"/>
              </w:rPr>
              <w:t xml:space="preserve"> </w:t>
            </w:r>
            <w:r w:rsidRPr="00C06506">
              <w:rPr>
                <w:rFonts w:cs="Arial"/>
                <w:b/>
                <w:sz w:val="20"/>
                <w:szCs w:val="20"/>
              </w:rPr>
              <w:t>Annette Peele, MSW, CIRS-A</w:t>
            </w:r>
          </w:p>
        </w:tc>
        <w:tc>
          <w:tcPr>
            <w:tcW w:w="2553" w:type="pct"/>
            <w:tcBorders>
              <w:bottom w:val="single" w:sz="4" w:space="0" w:color="auto"/>
            </w:tcBorders>
            <w:shd w:val="clear" w:color="auto" w:fill="auto"/>
          </w:tcPr>
          <w:p w:rsidR="00635454" w:rsidRDefault="00635454" w:rsidP="00D22923">
            <w:pPr>
              <w:jc w:val="center"/>
              <w:rPr>
                <w:rFonts w:cs="Arial"/>
                <w:sz w:val="20"/>
                <w:szCs w:val="20"/>
              </w:rPr>
            </w:pPr>
            <w:r w:rsidRPr="00C06506">
              <w:rPr>
                <w:rFonts w:cs="Arial"/>
                <w:sz w:val="20"/>
                <w:szCs w:val="20"/>
              </w:rPr>
              <w:t>MA Executive Office of Elder Affairs (EOEA)</w:t>
            </w:r>
          </w:p>
          <w:p w:rsidR="00635454" w:rsidRPr="00C06506" w:rsidRDefault="00635454" w:rsidP="00D22923">
            <w:pPr>
              <w:jc w:val="center"/>
              <w:rPr>
                <w:rFonts w:cs="Arial"/>
                <w:sz w:val="20"/>
                <w:szCs w:val="20"/>
              </w:rPr>
            </w:pPr>
          </w:p>
        </w:tc>
      </w:tr>
      <w:tr w:rsidR="00635454" w:rsidRPr="00C06506" w:rsidTr="00D22923">
        <w:tc>
          <w:tcPr>
            <w:tcW w:w="5000" w:type="pct"/>
            <w:gridSpan w:val="2"/>
            <w:shd w:val="clear" w:color="auto" w:fill="D9D9D9"/>
          </w:tcPr>
          <w:p w:rsidR="00635454" w:rsidRDefault="00635454" w:rsidP="00D22923">
            <w:pPr>
              <w:jc w:val="center"/>
              <w:rPr>
                <w:rFonts w:cs="Arial"/>
                <w:sz w:val="20"/>
                <w:szCs w:val="20"/>
              </w:rPr>
            </w:pPr>
          </w:p>
          <w:p w:rsidR="00635454" w:rsidRDefault="00635454" w:rsidP="00D22923">
            <w:pPr>
              <w:jc w:val="center"/>
              <w:rPr>
                <w:rFonts w:cs="Arial"/>
                <w:sz w:val="20"/>
                <w:szCs w:val="20"/>
              </w:rPr>
            </w:pPr>
            <w:r>
              <w:rPr>
                <w:rFonts w:cs="Arial"/>
                <w:sz w:val="20"/>
                <w:szCs w:val="20"/>
              </w:rPr>
              <w:t>Governor-Appointed Members</w:t>
            </w:r>
          </w:p>
          <w:p w:rsidR="00635454" w:rsidRPr="00C06506" w:rsidRDefault="00635454" w:rsidP="00D22923">
            <w:pPr>
              <w:jc w:val="center"/>
              <w:rPr>
                <w:rFonts w:cs="Arial"/>
                <w:sz w:val="20"/>
                <w:szCs w:val="20"/>
              </w:rPr>
            </w:pPr>
          </w:p>
        </w:tc>
      </w:tr>
      <w:tr w:rsidR="00635454" w:rsidRPr="00C06506" w:rsidTr="00D22923">
        <w:tc>
          <w:tcPr>
            <w:tcW w:w="2447" w:type="pct"/>
            <w:shd w:val="clear" w:color="auto" w:fill="auto"/>
          </w:tcPr>
          <w:p w:rsidR="00635454" w:rsidRPr="00C06506" w:rsidRDefault="00635454" w:rsidP="00D22923">
            <w:pPr>
              <w:rPr>
                <w:rFonts w:cs="Arial"/>
                <w:b/>
                <w:sz w:val="20"/>
                <w:szCs w:val="20"/>
              </w:rPr>
            </w:pPr>
            <w:r>
              <w:rPr>
                <w:rFonts w:cs="Arial"/>
                <w:b/>
                <w:sz w:val="20"/>
                <w:szCs w:val="20"/>
              </w:rPr>
              <w:t xml:space="preserve"> </w:t>
            </w:r>
            <w:r w:rsidRPr="00C06506">
              <w:rPr>
                <w:rFonts w:cs="Arial"/>
                <w:b/>
                <w:sz w:val="20"/>
                <w:szCs w:val="20"/>
              </w:rPr>
              <w:t>Colleen Bayard PT, MPA</w:t>
            </w:r>
          </w:p>
          <w:p w:rsidR="00635454" w:rsidRPr="00C06506" w:rsidRDefault="00635454" w:rsidP="00D22923">
            <w:pPr>
              <w:rPr>
                <w:rFonts w:cs="Arial"/>
                <w:sz w:val="20"/>
                <w:szCs w:val="20"/>
              </w:rPr>
            </w:pPr>
          </w:p>
        </w:tc>
        <w:tc>
          <w:tcPr>
            <w:tcW w:w="2553" w:type="pct"/>
            <w:shd w:val="clear" w:color="auto" w:fill="auto"/>
          </w:tcPr>
          <w:p w:rsidR="00635454" w:rsidRPr="00C06506" w:rsidRDefault="00635454" w:rsidP="00D22923">
            <w:pPr>
              <w:jc w:val="center"/>
              <w:rPr>
                <w:rFonts w:cs="Arial"/>
                <w:sz w:val="20"/>
                <w:szCs w:val="20"/>
              </w:rPr>
            </w:pPr>
            <w:r w:rsidRPr="00C06506">
              <w:rPr>
                <w:rFonts w:cs="Arial"/>
                <w:sz w:val="20"/>
                <w:szCs w:val="20"/>
              </w:rPr>
              <w:t>Home Care Alliance of MA</w:t>
            </w:r>
          </w:p>
        </w:tc>
      </w:tr>
      <w:tr w:rsidR="00635454" w:rsidRPr="00C06506" w:rsidTr="00D22923">
        <w:tc>
          <w:tcPr>
            <w:tcW w:w="2447" w:type="pct"/>
            <w:shd w:val="clear" w:color="auto" w:fill="auto"/>
          </w:tcPr>
          <w:p w:rsidR="00635454" w:rsidRPr="00C06506" w:rsidRDefault="00635454" w:rsidP="00D22923">
            <w:pPr>
              <w:rPr>
                <w:rFonts w:cs="Arial"/>
                <w:b/>
                <w:sz w:val="20"/>
                <w:szCs w:val="20"/>
              </w:rPr>
            </w:pPr>
            <w:r>
              <w:rPr>
                <w:rFonts w:cs="Arial"/>
                <w:b/>
                <w:sz w:val="20"/>
                <w:szCs w:val="20"/>
              </w:rPr>
              <w:t xml:space="preserve"> </w:t>
            </w:r>
            <w:r w:rsidRPr="00C06506">
              <w:rPr>
                <w:rFonts w:cs="Arial"/>
                <w:b/>
                <w:sz w:val="20"/>
                <w:szCs w:val="20"/>
              </w:rPr>
              <w:t>Ish Gupta, DO</w:t>
            </w:r>
          </w:p>
          <w:p w:rsidR="00635454" w:rsidRPr="00C06506" w:rsidRDefault="00635454" w:rsidP="00D22923">
            <w:pPr>
              <w:rPr>
                <w:rFonts w:cs="Arial"/>
                <w:sz w:val="20"/>
                <w:szCs w:val="20"/>
              </w:rPr>
            </w:pPr>
          </w:p>
        </w:tc>
        <w:tc>
          <w:tcPr>
            <w:tcW w:w="2553" w:type="pct"/>
            <w:shd w:val="clear" w:color="auto" w:fill="auto"/>
          </w:tcPr>
          <w:p w:rsidR="00635454" w:rsidRPr="00C06506" w:rsidRDefault="00635454" w:rsidP="00D22923">
            <w:pPr>
              <w:jc w:val="center"/>
              <w:rPr>
                <w:rFonts w:cs="Arial"/>
                <w:sz w:val="20"/>
                <w:szCs w:val="20"/>
              </w:rPr>
            </w:pPr>
            <w:r w:rsidRPr="00C06506">
              <w:rPr>
                <w:rFonts w:cs="Arial"/>
                <w:sz w:val="20"/>
                <w:szCs w:val="20"/>
              </w:rPr>
              <w:t>MA Medical Society</w:t>
            </w:r>
          </w:p>
        </w:tc>
      </w:tr>
      <w:tr w:rsidR="00635454" w:rsidRPr="00C06506" w:rsidTr="00D22923">
        <w:tc>
          <w:tcPr>
            <w:tcW w:w="2447" w:type="pct"/>
            <w:shd w:val="clear" w:color="auto" w:fill="auto"/>
          </w:tcPr>
          <w:p w:rsidR="00635454" w:rsidRPr="00C06506" w:rsidRDefault="00635454" w:rsidP="00D22923">
            <w:pPr>
              <w:rPr>
                <w:rFonts w:cs="Arial"/>
                <w:b/>
                <w:sz w:val="20"/>
                <w:szCs w:val="20"/>
              </w:rPr>
            </w:pPr>
            <w:r>
              <w:rPr>
                <w:rFonts w:cs="Arial"/>
                <w:b/>
                <w:sz w:val="20"/>
                <w:szCs w:val="20"/>
              </w:rPr>
              <w:t xml:space="preserve"> </w:t>
            </w:r>
            <w:r w:rsidRPr="00C06506">
              <w:rPr>
                <w:rFonts w:cs="Arial"/>
                <w:b/>
                <w:sz w:val="20"/>
                <w:szCs w:val="20"/>
              </w:rPr>
              <w:t>Melissa Jones</w:t>
            </w:r>
            <w:r w:rsidRPr="00C06506">
              <w:rPr>
                <w:rFonts w:cs="Arial"/>
                <w:sz w:val="20"/>
                <w:szCs w:val="20"/>
              </w:rPr>
              <w:t xml:space="preserve">, </w:t>
            </w:r>
            <w:r w:rsidRPr="00C06506">
              <w:rPr>
                <w:rFonts w:cs="Arial"/>
                <w:b/>
                <w:sz w:val="20"/>
                <w:szCs w:val="20"/>
              </w:rPr>
              <w:t>PT, DPT</w:t>
            </w:r>
          </w:p>
          <w:p w:rsidR="00635454" w:rsidRPr="00C06506" w:rsidRDefault="00635454" w:rsidP="00D22923">
            <w:pPr>
              <w:rPr>
                <w:rFonts w:cs="Arial"/>
                <w:sz w:val="20"/>
                <w:szCs w:val="20"/>
              </w:rPr>
            </w:pPr>
          </w:p>
        </w:tc>
        <w:tc>
          <w:tcPr>
            <w:tcW w:w="2553" w:type="pct"/>
            <w:shd w:val="clear" w:color="auto" w:fill="auto"/>
          </w:tcPr>
          <w:p w:rsidR="00635454" w:rsidRPr="00C06506" w:rsidRDefault="00635454" w:rsidP="00D22923">
            <w:pPr>
              <w:jc w:val="center"/>
              <w:rPr>
                <w:rFonts w:cs="Arial"/>
                <w:sz w:val="20"/>
                <w:szCs w:val="20"/>
              </w:rPr>
            </w:pPr>
            <w:r w:rsidRPr="00C06506">
              <w:rPr>
                <w:rFonts w:cs="Arial"/>
                <w:sz w:val="20"/>
                <w:szCs w:val="20"/>
              </w:rPr>
              <w:t>American Physical Therapy Association of MA</w:t>
            </w:r>
          </w:p>
          <w:p w:rsidR="00635454" w:rsidRPr="00C06506" w:rsidRDefault="00635454" w:rsidP="00D22923">
            <w:pPr>
              <w:jc w:val="center"/>
              <w:rPr>
                <w:rFonts w:cs="Arial"/>
                <w:sz w:val="20"/>
                <w:szCs w:val="20"/>
              </w:rPr>
            </w:pPr>
          </w:p>
        </w:tc>
      </w:tr>
      <w:tr w:rsidR="00635454" w:rsidRPr="00C06506" w:rsidTr="00D22923">
        <w:tc>
          <w:tcPr>
            <w:tcW w:w="2447" w:type="pct"/>
            <w:shd w:val="clear" w:color="auto" w:fill="auto"/>
          </w:tcPr>
          <w:p w:rsidR="00635454" w:rsidRDefault="00635454" w:rsidP="00D22923">
            <w:pPr>
              <w:rPr>
                <w:rFonts w:cs="Arial"/>
                <w:b/>
                <w:sz w:val="20"/>
                <w:szCs w:val="20"/>
              </w:rPr>
            </w:pPr>
            <w:r>
              <w:rPr>
                <w:rFonts w:cs="Arial"/>
                <w:b/>
                <w:sz w:val="20"/>
                <w:szCs w:val="20"/>
              </w:rPr>
              <w:t xml:space="preserve"> </w:t>
            </w:r>
            <w:r w:rsidRPr="00C06506">
              <w:rPr>
                <w:rFonts w:cs="Arial"/>
                <w:b/>
                <w:sz w:val="20"/>
                <w:szCs w:val="20"/>
              </w:rPr>
              <w:t xml:space="preserve">Jennifer Kaldenberg, MSA, OTR/L, SCLV, </w:t>
            </w:r>
            <w:r>
              <w:rPr>
                <w:rFonts w:cs="Arial"/>
                <w:b/>
                <w:sz w:val="20"/>
                <w:szCs w:val="20"/>
              </w:rPr>
              <w:t xml:space="preserve">  </w:t>
            </w:r>
          </w:p>
          <w:p w:rsidR="00635454" w:rsidRPr="00C06506" w:rsidRDefault="00635454" w:rsidP="00D22923">
            <w:pPr>
              <w:rPr>
                <w:rFonts w:cs="Arial"/>
                <w:b/>
                <w:sz w:val="20"/>
                <w:szCs w:val="20"/>
              </w:rPr>
            </w:pPr>
            <w:r>
              <w:rPr>
                <w:rFonts w:cs="Arial"/>
                <w:b/>
                <w:sz w:val="20"/>
                <w:szCs w:val="20"/>
              </w:rPr>
              <w:t xml:space="preserve"> </w:t>
            </w:r>
            <w:r w:rsidRPr="00C06506">
              <w:rPr>
                <w:rFonts w:cs="Arial"/>
                <w:b/>
                <w:sz w:val="20"/>
                <w:szCs w:val="20"/>
              </w:rPr>
              <w:t>FAOTA</w:t>
            </w:r>
          </w:p>
          <w:p w:rsidR="00635454" w:rsidRPr="00C06506" w:rsidRDefault="00635454" w:rsidP="00D22923">
            <w:pPr>
              <w:rPr>
                <w:rFonts w:cs="Arial"/>
                <w:sz w:val="20"/>
                <w:szCs w:val="20"/>
              </w:rPr>
            </w:pPr>
          </w:p>
        </w:tc>
        <w:tc>
          <w:tcPr>
            <w:tcW w:w="2553" w:type="pct"/>
            <w:shd w:val="clear" w:color="auto" w:fill="auto"/>
          </w:tcPr>
          <w:p w:rsidR="00635454" w:rsidRPr="00C06506" w:rsidRDefault="00635454" w:rsidP="00D22923">
            <w:pPr>
              <w:jc w:val="center"/>
              <w:rPr>
                <w:rFonts w:cs="Arial"/>
                <w:sz w:val="20"/>
                <w:szCs w:val="20"/>
              </w:rPr>
            </w:pPr>
            <w:r w:rsidRPr="00C06506">
              <w:rPr>
                <w:rFonts w:cs="Arial"/>
                <w:sz w:val="20"/>
                <w:szCs w:val="20"/>
              </w:rPr>
              <w:t>MA Association for Occupational Therapy</w:t>
            </w:r>
          </w:p>
        </w:tc>
      </w:tr>
      <w:tr w:rsidR="00635454" w:rsidRPr="00C06506" w:rsidTr="00D22923">
        <w:tc>
          <w:tcPr>
            <w:tcW w:w="2447" w:type="pct"/>
            <w:shd w:val="clear" w:color="auto" w:fill="auto"/>
          </w:tcPr>
          <w:p w:rsidR="00635454" w:rsidRPr="00C06506" w:rsidRDefault="00635454" w:rsidP="00D22923">
            <w:pPr>
              <w:rPr>
                <w:rFonts w:cs="Arial"/>
                <w:b/>
                <w:sz w:val="20"/>
                <w:szCs w:val="20"/>
              </w:rPr>
            </w:pPr>
            <w:r>
              <w:rPr>
                <w:rFonts w:cs="Arial"/>
                <w:b/>
                <w:sz w:val="20"/>
                <w:szCs w:val="20"/>
              </w:rPr>
              <w:t xml:space="preserve"> </w:t>
            </w:r>
            <w:r w:rsidRPr="00C06506">
              <w:rPr>
                <w:rFonts w:cs="Arial"/>
                <w:b/>
                <w:sz w:val="20"/>
                <w:szCs w:val="20"/>
              </w:rPr>
              <w:t>Helen Magliozzi, RN, BSN</w:t>
            </w:r>
          </w:p>
          <w:p w:rsidR="00635454" w:rsidRPr="00C06506" w:rsidRDefault="00635454" w:rsidP="00D22923">
            <w:pPr>
              <w:rPr>
                <w:rFonts w:cs="Arial"/>
                <w:sz w:val="20"/>
                <w:szCs w:val="20"/>
              </w:rPr>
            </w:pPr>
          </w:p>
        </w:tc>
        <w:tc>
          <w:tcPr>
            <w:tcW w:w="2553" w:type="pct"/>
            <w:shd w:val="clear" w:color="auto" w:fill="auto"/>
          </w:tcPr>
          <w:p w:rsidR="00635454" w:rsidRPr="00C06506" w:rsidRDefault="00635454" w:rsidP="00D22923">
            <w:pPr>
              <w:jc w:val="center"/>
              <w:rPr>
                <w:rFonts w:cs="Arial"/>
                <w:sz w:val="20"/>
                <w:szCs w:val="20"/>
              </w:rPr>
            </w:pPr>
            <w:r w:rsidRPr="00C06506">
              <w:rPr>
                <w:rFonts w:cs="Arial"/>
                <w:sz w:val="20"/>
                <w:szCs w:val="20"/>
              </w:rPr>
              <w:t>MA Senior Care Association</w:t>
            </w:r>
          </w:p>
          <w:p w:rsidR="00635454" w:rsidRPr="00C06506" w:rsidRDefault="00635454" w:rsidP="00D22923">
            <w:pPr>
              <w:jc w:val="center"/>
              <w:rPr>
                <w:rFonts w:cs="Arial"/>
                <w:sz w:val="20"/>
                <w:szCs w:val="20"/>
              </w:rPr>
            </w:pPr>
          </w:p>
        </w:tc>
      </w:tr>
      <w:tr w:rsidR="00635454" w:rsidRPr="00C06506" w:rsidTr="00D22923">
        <w:tc>
          <w:tcPr>
            <w:tcW w:w="2447" w:type="pct"/>
            <w:shd w:val="clear" w:color="auto" w:fill="auto"/>
          </w:tcPr>
          <w:p w:rsidR="00635454" w:rsidRPr="00C06506" w:rsidRDefault="00635454" w:rsidP="00D22923">
            <w:pPr>
              <w:rPr>
                <w:rFonts w:cs="Arial"/>
                <w:b/>
                <w:sz w:val="20"/>
                <w:szCs w:val="20"/>
              </w:rPr>
            </w:pPr>
            <w:r>
              <w:rPr>
                <w:rFonts w:cs="Arial"/>
                <w:b/>
                <w:sz w:val="20"/>
                <w:szCs w:val="20"/>
              </w:rPr>
              <w:t xml:space="preserve"> Joanne</w:t>
            </w:r>
            <w:r w:rsidRPr="00C06506">
              <w:rPr>
                <w:rFonts w:cs="Arial"/>
                <w:b/>
                <w:sz w:val="20"/>
                <w:szCs w:val="20"/>
              </w:rPr>
              <w:t xml:space="preserve"> Moore, M.Ed.</w:t>
            </w:r>
          </w:p>
          <w:p w:rsidR="00635454" w:rsidRPr="00C06506" w:rsidRDefault="00635454" w:rsidP="00D22923">
            <w:pPr>
              <w:rPr>
                <w:rFonts w:cs="Arial"/>
                <w:b/>
                <w:sz w:val="20"/>
                <w:szCs w:val="20"/>
              </w:rPr>
            </w:pPr>
          </w:p>
        </w:tc>
        <w:tc>
          <w:tcPr>
            <w:tcW w:w="2553" w:type="pct"/>
            <w:shd w:val="clear" w:color="auto" w:fill="auto"/>
          </w:tcPr>
          <w:p w:rsidR="00635454" w:rsidRPr="00C06506" w:rsidRDefault="00635454" w:rsidP="00D22923">
            <w:pPr>
              <w:jc w:val="center"/>
              <w:rPr>
                <w:rFonts w:cs="Arial"/>
                <w:sz w:val="20"/>
                <w:szCs w:val="20"/>
              </w:rPr>
            </w:pPr>
            <w:r w:rsidRPr="00C06506">
              <w:rPr>
                <w:rFonts w:cs="Arial"/>
                <w:sz w:val="20"/>
                <w:szCs w:val="20"/>
              </w:rPr>
              <w:t>MA Association of Councils on Aging (MCOA)</w:t>
            </w:r>
          </w:p>
          <w:p w:rsidR="00635454" w:rsidRPr="00C06506" w:rsidRDefault="00635454" w:rsidP="00D22923">
            <w:pPr>
              <w:jc w:val="center"/>
              <w:rPr>
                <w:rFonts w:cs="Arial"/>
                <w:sz w:val="20"/>
                <w:szCs w:val="20"/>
              </w:rPr>
            </w:pPr>
          </w:p>
        </w:tc>
      </w:tr>
      <w:tr w:rsidR="00635454" w:rsidRPr="00C06506" w:rsidTr="00D22923">
        <w:tc>
          <w:tcPr>
            <w:tcW w:w="2447" w:type="pct"/>
            <w:shd w:val="clear" w:color="auto" w:fill="auto"/>
          </w:tcPr>
          <w:p w:rsidR="00635454" w:rsidRPr="00C06506" w:rsidRDefault="00635454" w:rsidP="00D22923">
            <w:pPr>
              <w:rPr>
                <w:rFonts w:cs="Arial"/>
                <w:b/>
                <w:sz w:val="20"/>
                <w:szCs w:val="20"/>
              </w:rPr>
            </w:pPr>
            <w:r>
              <w:rPr>
                <w:rFonts w:cs="Arial"/>
                <w:b/>
                <w:sz w:val="20"/>
                <w:szCs w:val="20"/>
              </w:rPr>
              <w:t xml:space="preserve"> </w:t>
            </w:r>
            <w:r w:rsidRPr="00C06506">
              <w:rPr>
                <w:rFonts w:cs="Arial"/>
                <w:b/>
                <w:sz w:val="20"/>
                <w:szCs w:val="20"/>
              </w:rPr>
              <w:t>Emily Shea, MSW, MPH</w:t>
            </w:r>
          </w:p>
          <w:p w:rsidR="00635454" w:rsidRPr="00C06506" w:rsidRDefault="00635454" w:rsidP="00D22923">
            <w:pPr>
              <w:rPr>
                <w:rFonts w:cs="Arial"/>
                <w:b/>
                <w:sz w:val="20"/>
                <w:szCs w:val="20"/>
              </w:rPr>
            </w:pPr>
          </w:p>
        </w:tc>
        <w:tc>
          <w:tcPr>
            <w:tcW w:w="2553" w:type="pct"/>
            <w:shd w:val="clear" w:color="auto" w:fill="auto"/>
          </w:tcPr>
          <w:p w:rsidR="00635454" w:rsidRPr="00C06506" w:rsidRDefault="00635454" w:rsidP="00D22923">
            <w:pPr>
              <w:jc w:val="center"/>
              <w:rPr>
                <w:rFonts w:cs="Arial"/>
                <w:sz w:val="20"/>
                <w:szCs w:val="20"/>
              </w:rPr>
            </w:pPr>
            <w:r w:rsidRPr="00C06506">
              <w:rPr>
                <w:rFonts w:cs="Arial"/>
                <w:sz w:val="20"/>
                <w:szCs w:val="20"/>
              </w:rPr>
              <w:t>Mass Home Care</w:t>
            </w:r>
          </w:p>
        </w:tc>
      </w:tr>
      <w:tr w:rsidR="00635454" w:rsidRPr="00C06506" w:rsidTr="00D22923">
        <w:tc>
          <w:tcPr>
            <w:tcW w:w="2447" w:type="pct"/>
            <w:shd w:val="clear" w:color="auto" w:fill="auto"/>
          </w:tcPr>
          <w:p w:rsidR="00635454" w:rsidRPr="00C06506" w:rsidRDefault="00635454" w:rsidP="00D22923">
            <w:pPr>
              <w:rPr>
                <w:rFonts w:cs="Arial"/>
                <w:b/>
                <w:sz w:val="20"/>
                <w:szCs w:val="20"/>
              </w:rPr>
            </w:pPr>
            <w:r>
              <w:rPr>
                <w:rFonts w:cs="Arial"/>
                <w:b/>
                <w:sz w:val="20"/>
                <w:szCs w:val="20"/>
              </w:rPr>
              <w:t xml:space="preserve"> </w:t>
            </w:r>
            <w:r w:rsidRPr="00C06506">
              <w:rPr>
                <w:rFonts w:cs="Arial"/>
                <w:b/>
                <w:sz w:val="20"/>
                <w:szCs w:val="20"/>
              </w:rPr>
              <w:t>Mary Sullivan, Pharm D</w:t>
            </w:r>
          </w:p>
          <w:p w:rsidR="00635454" w:rsidRPr="00C06506" w:rsidRDefault="00635454" w:rsidP="00D22923">
            <w:pPr>
              <w:rPr>
                <w:rFonts w:cs="Arial"/>
                <w:b/>
                <w:sz w:val="20"/>
                <w:szCs w:val="20"/>
              </w:rPr>
            </w:pPr>
          </w:p>
        </w:tc>
        <w:tc>
          <w:tcPr>
            <w:tcW w:w="2553" w:type="pct"/>
            <w:shd w:val="clear" w:color="auto" w:fill="auto"/>
          </w:tcPr>
          <w:p w:rsidR="00635454" w:rsidRPr="00C06506" w:rsidRDefault="00635454" w:rsidP="00D22923">
            <w:pPr>
              <w:jc w:val="center"/>
              <w:rPr>
                <w:rFonts w:cs="Arial"/>
                <w:sz w:val="20"/>
                <w:szCs w:val="20"/>
              </w:rPr>
            </w:pPr>
            <w:r w:rsidRPr="00C06506">
              <w:rPr>
                <w:rFonts w:cs="Arial"/>
                <w:sz w:val="20"/>
                <w:szCs w:val="20"/>
              </w:rPr>
              <w:t>MA Pharmacists Association Foundation</w:t>
            </w:r>
          </w:p>
        </w:tc>
      </w:tr>
      <w:tr w:rsidR="00635454" w:rsidRPr="00C06506" w:rsidTr="00D22923">
        <w:tc>
          <w:tcPr>
            <w:tcW w:w="2447" w:type="pct"/>
            <w:shd w:val="clear" w:color="auto" w:fill="auto"/>
          </w:tcPr>
          <w:p w:rsidR="00635454" w:rsidRDefault="00635454" w:rsidP="00D22923">
            <w:pPr>
              <w:rPr>
                <w:rFonts w:cs="Arial"/>
                <w:b/>
                <w:sz w:val="20"/>
                <w:szCs w:val="20"/>
              </w:rPr>
            </w:pPr>
            <w:r>
              <w:rPr>
                <w:rFonts w:cs="Arial"/>
                <w:b/>
                <w:sz w:val="20"/>
                <w:szCs w:val="20"/>
              </w:rPr>
              <w:t xml:space="preserve"> Michael Banville, MS, CAGS</w:t>
            </w:r>
          </w:p>
          <w:p w:rsidR="00635454" w:rsidRPr="000B5862" w:rsidRDefault="00635454" w:rsidP="00D22923">
            <w:pPr>
              <w:rPr>
                <w:rFonts w:cs="Arial"/>
                <w:i/>
                <w:sz w:val="20"/>
                <w:szCs w:val="20"/>
              </w:rPr>
            </w:pPr>
            <w:r>
              <w:rPr>
                <w:rFonts w:cs="Arial"/>
                <w:b/>
                <w:sz w:val="20"/>
                <w:szCs w:val="20"/>
              </w:rPr>
              <w:t xml:space="preserve"> </w:t>
            </w:r>
            <w:r w:rsidRPr="000B5862">
              <w:rPr>
                <w:rFonts w:cs="Arial"/>
                <w:i/>
                <w:sz w:val="20"/>
                <w:szCs w:val="20"/>
              </w:rPr>
              <w:t xml:space="preserve">(Official appointment pending as of </w:t>
            </w:r>
            <w:r>
              <w:rPr>
                <w:rFonts w:cs="Arial"/>
                <w:i/>
                <w:sz w:val="20"/>
                <w:szCs w:val="20"/>
              </w:rPr>
              <w:t>2</w:t>
            </w:r>
            <w:r w:rsidRPr="000B5862">
              <w:rPr>
                <w:rFonts w:cs="Arial"/>
                <w:i/>
                <w:sz w:val="20"/>
                <w:szCs w:val="20"/>
              </w:rPr>
              <w:t>/2015)</w:t>
            </w:r>
          </w:p>
          <w:p w:rsidR="00635454" w:rsidRDefault="00635454" w:rsidP="00D22923">
            <w:pPr>
              <w:rPr>
                <w:rFonts w:cs="Arial"/>
                <w:b/>
                <w:sz w:val="20"/>
                <w:szCs w:val="20"/>
              </w:rPr>
            </w:pPr>
          </w:p>
          <w:p w:rsidR="00635454" w:rsidRDefault="00635454" w:rsidP="00D22923">
            <w:pPr>
              <w:rPr>
                <w:rFonts w:cs="Arial"/>
                <w:b/>
                <w:sz w:val="20"/>
                <w:szCs w:val="20"/>
              </w:rPr>
            </w:pPr>
            <w:r>
              <w:rPr>
                <w:rFonts w:cs="Arial"/>
                <w:b/>
                <w:sz w:val="20"/>
                <w:szCs w:val="20"/>
              </w:rPr>
              <w:t xml:space="preserve"> </w:t>
            </w:r>
            <w:r w:rsidRPr="00C06506">
              <w:rPr>
                <w:rFonts w:cs="Arial"/>
                <w:b/>
                <w:sz w:val="20"/>
                <w:szCs w:val="20"/>
              </w:rPr>
              <w:t>Emily Meyer, Ph.D.</w:t>
            </w:r>
          </w:p>
          <w:p w:rsidR="00635454" w:rsidRPr="00DB4A26" w:rsidRDefault="00635454" w:rsidP="00D22923">
            <w:pPr>
              <w:rPr>
                <w:rFonts w:cs="Arial"/>
                <w:sz w:val="20"/>
                <w:szCs w:val="20"/>
              </w:rPr>
            </w:pPr>
            <w:r>
              <w:rPr>
                <w:rFonts w:cs="Arial"/>
                <w:b/>
                <w:sz w:val="20"/>
                <w:szCs w:val="20"/>
              </w:rPr>
              <w:t xml:space="preserve">  </w:t>
            </w:r>
            <w:r w:rsidRPr="00DB4A26">
              <w:rPr>
                <w:rFonts w:cs="Arial"/>
                <w:sz w:val="20"/>
                <w:szCs w:val="20"/>
              </w:rPr>
              <w:t>(</w:t>
            </w:r>
            <w:r>
              <w:rPr>
                <w:rFonts w:cs="Arial"/>
                <w:sz w:val="20"/>
                <w:szCs w:val="20"/>
              </w:rPr>
              <w:t xml:space="preserve">served </w:t>
            </w:r>
            <w:r w:rsidRPr="00DB4A26">
              <w:rPr>
                <w:rFonts w:cs="Arial"/>
                <w:sz w:val="20"/>
                <w:szCs w:val="20"/>
              </w:rPr>
              <w:t>8/2012 – 11/2014)</w:t>
            </w:r>
          </w:p>
          <w:p w:rsidR="00635454" w:rsidRPr="00C06506" w:rsidRDefault="00635454" w:rsidP="00D22923">
            <w:pPr>
              <w:rPr>
                <w:rFonts w:cs="Arial"/>
                <w:sz w:val="20"/>
                <w:szCs w:val="20"/>
              </w:rPr>
            </w:pPr>
          </w:p>
        </w:tc>
        <w:tc>
          <w:tcPr>
            <w:tcW w:w="2553" w:type="pct"/>
            <w:shd w:val="clear" w:color="auto" w:fill="auto"/>
          </w:tcPr>
          <w:p w:rsidR="00635454" w:rsidRPr="00C06506" w:rsidRDefault="00635454" w:rsidP="00D22923">
            <w:pPr>
              <w:jc w:val="center"/>
              <w:rPr>
                <w:rFonts w:cs="Arial"/>
                <w:sz w:val="20"/>
                <w:szCs w:val="20"/>
              </w:rPr>
            </w:pPr>
            <w:r w:rsidRPr="00C06506">
              <w:rPr>
                <w:rFonts w:cs="Arial"/>
                <w:sz w:val="20"/>
                <w:szCs w:val="20"/>
              </w:rPr>
              <w:t>MA Assisted Living Facilities Association (Mass-ALFA)</w:t>
            </w:r>
          </w:p>
          <w:p w:rsidR="00635454" w:rsidRPr="00C06506" w:rsidRDefault="00635454" w:rsidP="00D22923">
            <w:pPr>
              <w:jc w:val="center"/>
              <w:rPr>
                <w:rFonts w:cs="Arial"/>
                <w:sz w:val="20"/>
                <w:szCs w:val="20"/>
              </w:rPr>
            </w:pPr>
          </w:p>
          <w:p w:rsidR="00635454" w:rsidRPr="00C06506" w:rsidRDefault="00635454" w:rsidP="00D22923">
            <w:pPr>
              <w:jc w:val="center"/>
              <w:rPr>
                <w:rFonts w:cs="Arial"/>
                <w:sz w:val="20"/>
                <w:szCs w:val="20"/>
              </w:rPr>
            </w:pPr>
          </w:p>
        </w:tc>
      </w:tr>
      <w:tr w:rsidR="00635454" w:rsidRPr="00C06506" w:rsidTr="00D22923">
        <w:tc>
          <w:tcPr>
            <w:tcW w:w="2447" w:type="pct"/>
            <w:shd w:val="clear" w:color="auto" w:fill="auto"/>
          </w:tcPr>
          <w:p w:rsidR="00635454" w:rsidRDefault="00635454" w:rsidP="00D22923">
            <w:pPr>
              <w:rPr>
                <w:rFonts w:cs="Arial"/>
                <w:b/>
                <w:sz w:val="20"/>
                <w:szCs w:val="20"/>
              </w:rPr>
            </w:pPr>
            <w:r>
              <w:rPr>
                <w:rFonts w:cs="Arial"/>
                <w:b/>
                <w:sz w:val="20"/>
                <w:szCs w:val="20"/>
              </w:rPr>
              <w:t xml:space="preserve"> Deborah Washington, PhD, RN</w:t>
            </w:r>
          </w:p>
          <w:p w:rsidR="00635454" w:rsidRPr="000B5862" w:rsidRDefault="00635454" w:rsidP="00D22923">
            <w:pPr>
              <w:rPr>
                <w:rFonts w:cs="Arial"/>
                <w:sz w:val="20"/>
                <w:szCs w:val="20"/>
              </w:rPr>
            </w:pPr>
            <w:r>
              <w:rPr>
                <w:rFonts w:cs="Arial"/>
                <w:b/>
                <w:sz w:val="20"/>
                <w:szCs w:val="20"/>
              </w:rPr>
              <w:t xml:space="preserve"> </w:t>
            </w:r>
            <w:r w:rsidRPr="000B5862">
              <w:rPr>
                <w:rFonts w:cs="Arial"/>
                <w:sz w:val="20"/>
                <w:szCs w:val="20"/>
              </w:rPr>
              <w:t>(</w:t>
            </w:r>
            <w:r w:rsidRPr="000B5862">
              <w:rPr>
                <w:rFonts w:cs="Arial"/>
                <w:i/>
                <w:sz w:val="20"/>
                <w:szCs w:val="20"/>
              </w:rPr>
              <w:t>Official appointment pending as of 4/2015)</w:t>
            </w:r>
            <w:r w:rsidRPr="000B5862">
              <w:rPr>
                <w:rFonts w:cs="Arial"/>
                <w:sz w:val="20"/>
                <w:szCs w:val="20"/>
              </w:rPr>
              <w:t xml:space="preserve"> </w:t>
            </w:r>
          </w:p>
          <w:p w:rsidR="00635454" w:rsidRDefault="00635454" w:rsidP="00D22923">
            <w:pPr>
              <w:rPr>
                <w:rFonts w:cs="Arial"/>
                <w:b/>
                <w:sz w:val="20"/>
                <w:szCs w:val="20"/>
              </w:rPr>
            </w:pPr>
          </w:p>
          <w:p w:rsidR="00635454" w:rsidRDefault="00635454" w:rsidP="00D22923">
            <w:pPr>
              <w:rPr>
                <w:rFonts w:cs="Arial"/>
                <w:b/>
                <w:sz w:val="20"/>
                <w:szCs w:val="20"/>
              </w:rPr>
            </w:pPr>
            <w:r>
              <w:rPr>
                <w:rFonts w:cs="Arial"/>
                <w:b/>
                <w:sz w:val="20"/>
                <w:szCs w:val="20"/>
              </w:rPr>
              <w:t xml:space="preserve"> </w:t>
            </w:r>
            <w:r w:rsidRPr="00C06506">
              <w:rPr>
                <w:rFonts w:cs="Arial"/>
                <w:b/>
                <w:sz w:val="20"/>
                <w:szCs w:val="20"/>
              </w:rPr>
              <w:t>Almas Dossa, PhD, MPH, MS PT</w:t>
            </w:r>
          </w:p>
          <w:p w:rsidR="00635454" w:rsidRPr="00102F75" w:rsidRDefault="00635454" w:rsidP="00D22923">
            <w:pPr>
              <w:rPr>
                <w:rFonts w:cs="Arial"/>
                <w:sz w:val="20"/>
                <w:szCs w:val="20"/>
              </w:rPr>
            </w:pPr>
            <w:r>
              <w:rPr>
                <w:rFonts w:cs="Arial"/>
                <w:sz w:val="20"/>
                <w:szCs w:val="20"/>
              </w:rPr>
              <w:t xml:space="preserve">  </w:t>
            </w:r>
            <w:r w:rsidRPr="00102F75">
              <w:rPr>
                <w:rFonts w:cs="Arial"/>
                <w:sz w:val="20"/>
                <w:szCs w:val="20"/>
              </w:rPr>
              <w:t>(</w:t>
            </w:r>
            <w:r>
              <w:rPr>
                <w:rFonts w:cs="Arial"/>
                <w:sz w:val="20"/>
                <w:szCs w:val="20"/>
              </w:rPr>
              <w:t xml:space="preserve">served </w:t>
            </w:r>
            <w:r w:rsidRPr="00102F75">
              <w:rPr>
                <w:rFonts w:cs="Arial"/>
                <w:sz w:val="20"/>
                <w:szCs w:val="20"/>
              </w:rPr>
              <w:t>8/2012</w:t>
            </w:r>
            <w:r>
              <w:rPr>
                <w:rFonts w:cs="Arial"/>
                <w:sz w:val="20"/>
                <w:szCs w:val="20"/>
              </w:rPr>
              <w:t xml:space="preserve"> </w:t>
            </w:r>
            <w:r w:rsidRPr="00102F75">
              <w:rPr>
                <w:rFonts w:cs="Arial"/>
                <w:sz w:val="20"/>
                <w:szCs w:val="20"/>
              </w:rPr>
              <w:t>-</w:t>
            </w:r>
            <w:r>
              <w:rPr>
                <w:rFonts w:cs="Arial"/>
                <w:sz w:val="20"/>
                <w:szCs w:val="20"/>
              </w:rPr>
              <w:t xml:space="preserve"> </w:t>
            </w:r>
            <w:r w:rsidRPr="00102F75">
              <w:rPr>
                <w:rFonts w:cs="Arial"/>
                <w:sz w:val="20"/>
                <w:szCs w:val="20"/>
              </w:rPr>
              <w:t>4/2014)</w:t>
            </w:r>
          </w:p>
          <w:p w:rsidR="00635454" w:rsidRPr="00C06506" w:rsidRDefault="00635454" w:rsidP="00D22923">
            <w:pPr>
              <w:rPr>
                <w:rFonts w:cs="Arial"/>
                <w:sz w:val="20"/>
                <w:szCs w:val="20"/>
              </w:rPr>
            </w:pPr>
          </w:p>
        </w:tc>
        <w:tc>
          <w:tcPr>
            <w:tcW w:w="2553" w:type="pct"/>
            <w:shd w:val="clear" w:color="auto" w:fill="auto"/>
          </w:tcPr>
          <w:p w:rsidR="00635454" w:rsidRPr="00C06506" w:rsidRDefault="00635454" w:rsidP="00D22923">
            <w:pPr>
              <w:jc w:val="center"/>
              <w:rPr>
                <w:rFonts w:cs="Arial"/>
                <w:sz w:val="20"/>
                <w:szCs w:val="20"/>
              </w:rPr>
            </w:pPr>
            <w:r>
              <w:rPr>
                <w:rFonts w:cs="Arial"/>
                <w:sz w:val="20"/>
                <w:szCs w:val="20"/>
              </w:rPr>
              <w:t>AARP</w:t>
            </w:r>
          </w:p>
        </w:tc>
      </w:tr>
    </w:tbl>
    <w:p w:rsidR="00635454" w:rsidRDefault="00635454" w:rsidP="00635454">
      <w:pPr>
        <w:rPr>
          <w:rFonts w:cs="Arial"/>
          <w:sz w:val="20"/>
          <w:szCs w:val="20"/>
        </w:rPr>
      </w:pPr>
    </w:p>
    <w:p w:rsidR="00635454" w:rsidRPr="006D07B5" w:rsidRDefault="00635454" w:rsidP="00635454">
      <w:pPr>
        <w:jc w:val="center"/>
        <w:rPr>
          <w:rFonts w:cs="Arial"/>
          <w:b/>
        </w:rPr>
      </w:pPr>
      <w:r w:rsidRPr="006D07B5">
        <w:rPr>
          <w:rFonts w:cs="Arial"/>
          <w:b/>
        </w:rPr>
        <w:t>Commission Staff</w:t>
      </w:r>
    </w:p>
    <w:tbl>
      <w:tblPr>
        <w:tblW w:w="0" w:type="auto"/>
        <w:jc w:val="center"/>
        <w:tblLook w:val="01E0" w:firstRow="1" w:lastRow="1" w:firstColumn="1" w:lastColumn="1" w:noHBand="0" w:noVBand="0"/>
      </w:tblPr>
      <w:tblGrid>
        <w:gridCol w:w="5148"/>
      </w:tblGrid>
      <w:tr w:rsidR="00635454" w:rsidRPr="009A2854" w:rsidTr="00D22923">
        <w:trPr>
          <w:jc w:val="center"/>
        </w:trPr>
        <w:tc>
          <w:tcPr>
            <w:tcW w:w="5148" w:type="dxa"/>
            <w:shd w:val="clear" w:color="auto" w:fill="auto"/>
          </w:tcPr>
          <w:p w:rsidR="00635454" w:rsidRPr="009A2854" w:rsidRDefault="00635454" w:rsidP="00D22923">
            <w:pPr>
              <w:jc w:val="center"/>
              <w:rPr>
                <w:rFonts w:cs="Arial"/>
                <w:sz w:val="20"/>
                <w:szCs w:val="20"/>
              </w:rPr>
            </w:pPr>
            <w:r w:rsidRPr="009A2854">
              <w:rPr>
                <w:rFonts w:cs="Arial"/>
                <w:sz w:val="20"/>
                <w:szCs w:val="20"/>
              </w:rPr>
              <w:t>Carla Cicerchia</w:t>
            </w:r>
            <w:r>
              <w:rPr>
                <w:rFonts w:cs="Arial"/>
                <w:sz w:val="20"/>
                <w:szCs w:val="20"/>
              </w:rPr>
              <w:t>, BA</w:t>
            </w:r>
          </w:p>
          <w:p w:rsidR="00635454" w:rsidRPr="009A2854" w:rsidRDefault="00635454" w:rsidP="00D22923">
            <w:pPr>
              <w:jc w:val="center"/>
              <w:rPr>
                <w:rFonts w:cs="Arial"/>
                <w:sz w:val="20"/>
                <w:szCs w:val="20"/>
              </w:rPr>
            </w:pPr>
            <w:r w:rsidRPr="009A2854">
              <w:rPr>
                <w:rFonts w:cs="Arial"/>
                <w:sz w:val="20"/>
                <w:szCs w:val="20"/>
              </w:rPr>
              <w:t>Falls Prevention Coordinator</w:t>
            </w:r>
          </w:p>
          <w:p w:rsidR="00635454" w:rsidRPr="009A2854" w:rsidRDefault="00635454" w:rsidP="00D22923">
            <w:pPr>
              <w:jc w:val="center"/>
              <w:rPr>
                <w:rFonts w:cs="Arial"/>
                <w:sz w:val="20"/>
                <w:szCs w:val="20"/>
              </w:rPr>
            </w:pPr>
            <w:r w:rsidRPr="009A2854">
              <w:rPr>
                <w:rFonts w:cs="Arial"/>
                <w:sz w:val="20"/>
                <w:szCs w:val="20"/>
              </w:rPr>
              <w:t>Division of Violence and Injury Prevention</w:t>
            </w:r>
          </w:p>
          <w:p w:rsidR="00635454" w:rsidRPr="009A2854" w:rsidRDefault="00635454" w:rsidP="00B1719A">
            <w:pPr>
              <w:jc w:val="center"/>
              <w:rPr>
                <w:rFonts w:cs="Arial"/>
                <w:sz w:val="20"/>
                <w:szCs w:val="20"/>
              </w:rPr>
            </w:pPr>
            <w:r w:rsidRPr="009A2854">
              <w:rPr>
                <w:rFonts w:cs="Arial"/>
                <w:sz w:val="20"/>
                <w:szCs w:val="20"/>
              </w:rPr>
              <w:t>MA Department of Public Health</w:t>
            </w:r>
          </w:p>
        </w:tc>
      </w:tr>
    </w:tbl>
    <w:p w:rsidR="000E7EF9" w:rsidRDefault="000E7EF9"/>
    <w:p w:rsidR="007A0753" w:rsidRPr="00BA564E" w:rsidRDefault="007A0753" w:rsidP="00B34895">
      <w:pPr>
        <w:jc w:val="center"/>
        <w:rPr>
          <w:b/>
          <w:sz w:val="28"/>
        </w:rPr>
      </w:pPr>
      <w:r w:rsidRPr="00BA564E">
        <w:rPr>
          <w:b/>
          <w:sz w:val="28"/>
        </w:rPr>
        <w:t>Table of Contents</w:t>
      </w:r>
    </w:p>
    <w:p w:rsidR="007A0753" w:rsidRDefault="007A0753"/>
    <w:p w:rsidR="00614507" w:rsidRDefault="00614507"/>
    <w:tbl>
      <w:tblPr>
        <w:tblpPr w:leftFromText="180" w:rightFromText="180" w:vertAnchor="text" w:tblpX="89" w:tblpY="198"/>
        <w:tblW w:w="0" w:type="auto"/>
        <w:tblLayout w:type="fixed"/>
        <w:tblLook w:val="0000" w:firstRow="0" w:lastRow="0" w:firstColumn="0" w:lastColumn="0" w:noHBand="0" w:noVBand="0"/>
      </w:tblPr>
      <w:tblGrid>
        <w:gridCol w:w="987"/>
        <w:gridCol w:w="28"/>
        <w:gridCol w:w="7733"/>
        <w:gridCol w:w="828"/>
      </w:tblGrid>
      <w:tr w:rsidR="005575A2" w:rsidTr="00285BB2">
        <w:trPr>
          <w:trHeight w:val="432"/>
        </w:trPr>
        <w:tc>
          <w:tcPr>
            <w:tcW w:w="8748" w:type="dxa"/>
            <w:gridSpan w:val="3"/>
            <w:vAlign w:val="bottom"/>
          </w:tcPr>
          <w:p w:rsidR="005575A2" w:rsidRPr="005575A2" w:rsidRDefault="005575A2" w:rsidP="00285BB2">
            <w:pPr>
              <w:tabs>
                <w:tab w:val="left" w:pos="630"/>
                <w:tab w:val="left" w:pos="720"/>
                <w:tab w:val="decimal" w:pos="9180"/>
              </w:tabs>
            </w:pPr>
            <w:r>
              <w:t>Executive Summary……………………………………………………………….….…</w:t>
            </w:r>
          </w:p>
        </w:tc>
        <w:tc>
          <w:tcPr>
            <w:tcW w:w="828" w:type="dxa"/>
            <w:shd w:val="clear" w:color="auto" w:fill="auto"/>
            <w:vAlign w:val="bottom"/>
          </w:tcPr>
          <w:p w:rsidR="005575A2" w:rsidRDefault="005575A2" w:rsidP="00285BB2">
            <w:pPr>
              <w:jc w:val="right"/>
            </w:pPr>
            <w:r>
              <w:t>5</w:t>
            </w:r>
          </w:p>
        </w:tc>
      </w:tr>
      <w:tr w:rsidR="005575A2" w:rsidTr="00285BB2">
        <w:trPr>
          <w:trHeight w:val="432"/>
        </w:trPr>
        <w:tc>
          <w:tcPr>
            <w:tcW w:w="8748" w:type="dxa"/>
            <w:gridSpan w:val="3"/>
            <w:vAlign w:val="bottom"/>
          </w:tcPr>
          <w:p w:rsidR="005575A2" w:rsidRDefault="005575A2" w:rsidP="00285BB2">
            <w:pPr>
              <w:tabs>
                <w:tab w:val="left" w:pos="630"/>
                <w:tab w:val="left" w:pos="720"/>
                <w:tab w:val="decimal" w:pos="9180"/>
              </w:tabs>
            </w:pPr>
            <w:r>
              <w:t>The Burden of Older Adult Falls…………………………………………………….…</w:t>
            </w:r>
          </w:p>
        </w:tc>
        <w:tc>
          <w:tcPr>
            <w:tcW w:w="828" w:type="dxa"/>
            <w:shd w:val="clear" w:color="auto" w:fill="auto"/>
            <w:vAlign w:val="bottom"/>
          </w:tcPr>
          <w:p w:rsidR="005575A2" w:rsidRDefault="005575A2" w:rsidP="00285BB2">
            <w:pPr>
              <w:jc w:val="right"/>
            </w:pPr>
            <w:r>
              <w:t>8</w:t>
            </w:r>
          </w:p>
        </w:tc>
      </w:tr>
      <w:tr w:rsidR="005575A2" w:rsidTr="00285BB2">
        <w:trPr>
          <w:trHeight w:val="432"/>
        </w:trPr>
        <w:tc>
          <w:tcPr>
            <w:tcW w:w="8748" w:type="dxa"/>
            <w:gridSpan w:val="3"/>
            <w:vAlign w:val="bottom"/>
          </w:tcPr>
          <w:p w:rsidR="005575A2" w:rsidRDefault="005575A2" w:rsidP="00285BB2">
            <w:pPr>
              <w:tabs>
                <w:tab w:val="left" w:pos="630"/>
                <w:tab w:val="decimal" w:pos="9180"/>
              </w:tabs>
            </w:pPr>
          </w:p>
          <w:p w:rsidR="005575A2" w:rsidRDefault="005575A2" w:rsidP="00285BB2">
            <w:pPr>
              <w:tabs>
                <w:tab w:val="left" w:pos="630"/>
                <w:tab w:val="left" w:pos="720"/>
                <w:tab w:val="decimal" w:pos="9180"/>
              </w:tabs>
            </w:pPr>
            <w:r>
              <w:rPr>
                <w:rFonts w:cs="Arial"/>
              </w:rPr>
              <w:t xml:space="preserve">Physicians and Primary Care </w:t>
            </w:r>
            <w:r w:rsidRPr="00614507">
              <w:rPr>
                <w:rFonts w:cs="Arial"/>
              </w:rPr>
              <w:t>Providers</w:t>
            </w:r>
            <w:r>
              <w:rPr>
                <w:rFonts w:cs="Arial"/>
              </w:rPr>
              <w:t>………………………………………………</w:t>
            </w:r>
          </w:p>
        </w:tc>
        <w:tc>
          <w:tcPr>
            <w:tcW w:w="828" w:type="dxa"/>
            <w:shd w:val="clear" w:color="auto" w:fill="auto"/>
            <w:vAlign w:val="bottom"/>
          </w:tcPr>
          <w:p w:rsidR="005575A2" w:rsidRDefault="005575A2" w:rsidP="00285BB2">
            <w:pPr>
              <w:jc w:val="right"/>
            </w:pPr>
          </w:p>
          <w:p w:rsidR="005575A2" w:rsidRDefault="005575A2" w:rsidP="00285BB2">
            <w:pPr>
              <w:jc w:val="right"/>
            </w:pPr>
            <w:r>
              <w:t>1</w:t>
            </w:r>
            <w:r w:rsidR="00C507C0">
              <w:t>0</w:t>
            </w:r>
          </w:p>
        </w:tc>
      </w:tr>
      <w:tr w:rsidR="00285BB2" w:rsidTr="00285BB2">
        <w:trPr>
          <w:trHeight w:val="432"/>
        </w:trPr>
        <w:tc>
          <w:tcPr>
            <w:tcW w:w="987" w:type="dxa"/>
            <w:vAlign w:val="bottom"/>
          </w:tcPr>
          <w:p w:rsidR="00285BB2" w:rsidRDefault="00285BB2" w:rsidP="00285BB2">
            <w:pPr>
              <w:tabs>
                <w:tab w:val="left" w:pos="630"/>
                <w:tab w:val="decimal" w:pos="9180"/>
              </w:tabs>
              <w:jc w:val="right"/>
            </w:pPr>
          </w:p>
        </w:tc>
        <w:tc>
          <w:tcPr>
            <w:tcW w:w="7761" w:type="dxa"/>
            <w:gridSpan w:val="2"/>
            <w:vAlign w:val="bottom"/>
          </w:tcPr>
          <w:p w:rsidR="00285BB2" w:rsidRDefault="00285BB2" w:rsidP="00285BB2">
            <w:pPr>
              <w:tabs>
                <w:tab w:val="left" w:pos="630"/>
                <w:tab w:val="decimal" w:pos="9180"/>
              </w:tabs>
              <w:jc w:val="right"/>
            </w:pPr>
            <w:r>
              <w:t xml:space="preserve">Recommendation 1…………………………………………………………   </w:t>
            </w:r>
          </w:p>
        </w:tc>
        <w:tc>
          <w:tcPr>
            <w:tcW w:w="828" w:type="dxa"/>
            <w:shd w:val="clear" w:color="auto" w:fill="auto"/>
            <w:vAlign w:val="bottom"/>
          </w:tcPr>
          <w:p w:rsidR="00285BB2" w:rsidRDefault="00285BB2" w:rsidP="00285BB2">
            <w:pPr>
              <w:jc w:val="right"/>
            </w:pPr>
            <w:r>
              <w:t>10</w:t>
            </w:r>
          </w:p>
        </w:tc>
      </w:tr>
      <w:tr w:rsidR="005575A2" w:rsidTr="00285BB2">
        <w:trPr>
          <w:trHeight w:val="432"/>
        </w:trPr>
        <w:tc>
          <w:tcPr>
            <w:tcW w:w="8748" w:type="dxa"/>
            <w:gridSpan w:val="3"/>
            <w:vAlign w:val="bottom"/>
          </w:tcPr>
          <w:p w:rsidR="005575A2" w:rsidRDefault="005575A2" w:rsidP="00285BB2">
            <w:pPr>
              <w:tabs>
                <w:tab w:val="left" w:pos="630"/>
                <w:tab w:val="left" w:pos="720"/>
                <w:tab w:val="decimal" w:pos="9180"/>
              </w:tabs>
              <w:jc w:val="right"/>
            </w:pPr>
            <w:r w:rsidRPr="00614507">
              <w:rPr>
                <w:rFonts w:cs="Arial"/>
              </w:rPr>
              <w:t>Community-based interventions and Programs</w:t>
            </w:r>
            <w:r>
              <w:rPr>
                <w:rFonts w:cs="Arial"/>
              </w:rPr>
              <w:t>…………………………………….</w:t>
            </w:r>
            <w:r w:rsidR="005634C8">
              <w:rPr>
                <w:rFonts w:cs="Arial"/>
              </w:rPr>
              <w:t>..</w:t>
            </w:r>
          </w:p>
        </w:tc>
        <w:tc>
          <w:tcPr>
            <w:tcW w:w="828" w:type="dxa"/>
            <w:shd w:val="clear" w:color="auto" w:fill="auto"/>
            <w:vAlign w:val="bottom"/>
          </w:tcPr>
          <w:p w:rsidR="005575A2" w:rsidRDefault="005575A2" w:rsidP="00285BB2">
            <w:pPr>
              <w:jc w:val="right"/>
            </w:pPr>
            <w:r>
              <w:t>1</w:t>
            </w:r>
            <w:r w:rsidR="00C507C0">
              <w:t>5</w:t>
            </w:r>
          </w:p>
        </w:tc>
      </w:tr>
      <w:tr w:rsidR="00285BB2" w:rsidTr="00285BB2">
        <w:trPr>
          <w:trHeight w:val="432"/>
        </w:trPr>
        <w:tc>
          <w:tcPr>
            <w:tcW w:w="1015" w:type="dxa"/>
            <w:gridSpan w:val="2"/>
            <w:vAlign w:val="bottom"/>
          </w:tcPr>
          <w:p w:rsidR="00285BB2" w:rsidRPr="00614507" w:rsidRDefault="00285BB2" w:rsidP="00285BB2">
            <w:pPr>
              <w:tabs>
                <w:tab w:val="left" w:pos="630"/>
                <w:tab w:val="left" w:pos="720"/>
                <w:tab w:val="decimal" w:pos="9180"/>
              </w:tabs>
              <w:jc w:val="right"/>
              <w:rPr>
                <w:rFonts w:cs="Arial"/>
              </w:rPr>
            </w:pPr>
          </w:p>
        </w:tc>
        <w:tc>
          <w:tcPr>
            <w:tcW w:w="7733" w:type="dxa"/>
            <w:vAlign w:val="bottom"/>
          </w:tcPr>
          <w:p w:rsidR="00285BB2" w:rsidRPr="00614507" w:rsidRDefault="00285BB2" w:rsidP="00285BB2">
            <w:pPr>
              <w:tabs>
                <w:tab w:val="left" w:pos="630"/>
                <w:tab w:val="left" w:pos="720"/>
                <w:tab w:val="decimal" w:pos="9180"/>
              </w:tabs>
              <w:jc w:val="right"/>
              <w:rPr>
                <w:rFonts w:cs="Arial"/>
              </w:rPr>
            </w:pPr>
            <w:r>
              <w:rPr>
                <w:rFonts w:cs="Arial"/>
              </w:rPr>
              <w:t>Recommendation 2…………………………………………………………</w:t>
            </w:r>
          </w:p>
        </w:tc>
        <w:tc>
          <w:tcPr>
            <w:tcW w:w="828" w:type="dxa"/>
            <w:shd w:val="clear" w:color="auto" w:fill="auto"/>
            <w:vAlign w:val="bottom"/>
          </w:tcPr>
          <w:p w:rsidR="00285BB2" w:rsidRDefault="00285BB2" w:rsidP="00285BB2">
            <w:pPr>
              <w:jc w:val="right"/>
            </w:pPr>
            <w:r>
              <w:t>17</w:t>
            </w:r>
          </w:p>
        </w:tc>
      </w:tr>
      <w:tr w:rsidR="005575A2" w:rsidTr="00285BB2">
        <w:trPr>
          <w:trHeight w:val="432"/>
        </w:trPr>
        <w:tc>
          <w:tcPr>
            <w:tcW w:w="8748" w:type="dxa"/>
            <w:gridSpan w:val="3"/>
            <w:vAlign w:val="bottom"/>
          </w:tcPr>
          <w:p w:rsidR="005575A2" w:rsidRPr="00614507" w:rsidRDefault="005575A2" w:rsidP="00285BB2">
            <w:pPr>
              <w:tabs>
                <w:tab w:val="left" w:pos="630"/>
                <w:tab w:val="left" w:pos="720"/>
                <w:tab w:val="decimal" w:pos="9180"/>
              </w:tabs>
              <w:jc w:val="right"/>
              <w:rPr>
                <w:rFonts w:cs="Arial"/>
              </w:rPr>
            </w:pPr>
            <w:r w:rsidRPr="00614507">
              <w:rPr>
                <w:rFonts w:cs="Arial"/>
              </w:rPr>
              <w:t>Healthy Aging Community Design</w:t>
            </w:r>
            <w:r>
              <w:rPr>
                <w:rFonts w:cs="Arial"/>
              </w:rPr>
              <w:t>…………………………………………………….</w:t>
            </w:r>
          </w:p>
        </w:tc>
        <w:tc>
          <w:tcPr>
            <w:tcW w:w="828" w:type="dxa"/>
            <w:shd w:val="clear" w:color="auto" w:fill="auto"/>
            <w:vAlign w:val="bottom"/>
          </w:tcPr>
          <w:p w:rsidR="005575A2" w:rsidRDefault="005575A2" w:rsidP="00285BB2">
            <w:pPr>
              <w:jc w:val="right"/>
            </w:pPr>
          </w:p>
          <w:p w:rsidR="005575A2" w:rsidRDefault="005575A2" w:rsidP="00285BB2">
            <w:pPr>
              <w:jc w:val="right"/>
            </w:pPr>
            <w:r>
              <w:t>1</w:t>
            </w:r>
            <w:r w:rsidR="00C507C0">
              <w:t>8</w:t>
            </w:r>
          </w:p>
        </w:tc>
      </w:tr>
      <w:tr w:rsidR="00285BB2" w:rsidTr="00285BB2">
        <w:trPr>
          <w:trHeight w:val="432"/>
        </w:trPr>
        <w:tc>
          <w:tcPr>
            <w:tcW w:w="1015" w:type="dxa"/>
            <w:gridSpan w:val="2"/>
            <w:vAlign w:val="bottom"/>
          </w:tcPr>
          <w:p w:rsidR="00285BB2" w:rsidRPr="00614507" w:rsidRDefault="00285BB2" w:rsidP="00285BB2">
            <w:pPr>
              <w:tabs>
                <w:tab w:val="left" w:pos="630"/>
                <w:tab w:val="left" w:pos="720"/>
                <w:tab w:val="decimal" w:pos="9180"/>
              </w:tabs>
              <w:jc w:val="right"/>
              <w:rPr>
                <w:rFonts w:cs="Arial"/>
              </w:rPr>
            </w:pPr>
          </w:p>
        </w:tc>
        <w:tc>
          <w:tcPr>
            <w:tcW w:w="7733" w:type="dxa"/>
            <w:vAlign w:val="bottom"/>
          </w:tcPr>
          <w:p w:rsidR="00285BB2" w:rsidRPr="00614507" w:rsidRDefault="00285BB2" w:rsidP="00285BB2">
            <w:pPr>
              <w:tabs>
                <w:tab w:val="left" w:pos="630"/>
                <w:tab w:val="left" w:pos="720"/>
                <w:tab w:val="decimal" w:pos="9180"/>
              </w:tabs>
              <w:jc w:val="right"/>
              <w:rPr>
                <w:rFonts w:cs="Arial"/>
              </w:rPr>
            </w:pPr>
            <w:r>
              <w:rPr>
                <w:rFonts w:cs="Arial"/>
              </w:rPr>
              <w:t>Recommendation 3…………………………………………………………</w:t>
            </w:r>
          </w:p>
        </w:tc>
        <w:tc>
          <w:tcPr>
            <w:tcW w:w="828" w:type="dxa"/>
            <w:shd w:val="clear" w:color="auto" w:fill="auto"/>
            <w:vAlign w:val="bottom"/>
          </w:tcPr>
          <w:p w:rsidR="00285BB2" w:rsidRDefault="00285BB2" w:rsidP="00285BB2">
            <w:pPr>
              <w:jc w:val="right"/>
            </w:pPr>
            <w:r>
              <w:t>18</w:t>
            </w:r>
          </w:p>
        </w:tc>
      </w:tr>
      <w:tr w:rsidR="005575A2" w:rsidTr="00285BB2">
        <w:trPr>
          <w:trHeight w:val="432"/>
        </w:trPr>
        <w:tc>
          <w:tcPr>
            <w:tcW w:w="8748" w:type="dxa"/>
            <w:gridSpan w:val="3"/>
            <w:vAlign w:val="center"/>
          </w:tcPr>
          <w:p w:rsidR="00285BB2" w:rsidRDefault="00285BB2" w:rsidP="00285BB2">
            <w:pPr>
              <w:tabs>
                <w:tab w:val="left" w:pos="630"/>
                <w:tab w:val="left" w:pos="720"/>
                <w:tab w:val="decimal" w:pos="9180"/>
              </w:tabs>
              <w:jc w:val="right"/>
              <w:rPr>
                <w:rFonts w:cs="Arial"/>
              </w:rPr>
            </w:pPr>
          </w:p>
          <w:p w:rsidR="005575A2" w:rsidRPr="00614507" w:rsidRDefault="005575A2" w:rsidP="00285BB2">
            <w:pPr>
              <w:tabs>
                <w:tab w:val="left" w:pos="630"/>
                <w:tab w:val="left" w:pos="720"/>
                <w:tab w:val="decimal" w:pos="9180"/>
              </w:tabs>
              <w:jc w:val="right"/>
              <w:rPr>
                <w:rFonts w:cs="Arial"/>
              </w:rPr>
            </w:pPr>
            <w:r w:rsidRPr="00614507">
              <w:rPr>
                <w:rFonts w:cs="Arial"/>
              </w:rPr>
              <w:t>The MA Commission on Falls Prevention</w:t>
            </w:r>
            <w:r>
              <w:rPr>
                <w:rFonts w:cs="Arial"/>
              </w:rPr>
              <w:t>……………………………………………</w:t>
            </w:r>
          </w:p>
        </w:tc>
        <w:tc>
          <w:tcPr>
            <w:tcW w:w="828" w:type="dxa"/>
            <w:shd w:val="clear" w:color="auto" w:fill="auto"/>
            <w:vAlign w:val="center"/>
          </w:tcPr>
          <w:p w:rsidR="005575A2" w:rsidRDefault="005575A2" w:rsidP="00285BB2">
            <w:pPr>
              <w:jc w:val="right"/>
            </w:pPr>
            <w:r>
              <w:t>2</w:t>
            </w:r>
            <w:r w:rsidR="00C507C0">
              <w:t>0</w:t>
            </w:r>
          </w:p>
        </w:tc>
      </w:tr>
      <w:tr w:rsidR="00285BB2" w:rsidTr="00285BB2">
        <w:trPr>
          <w:trHeight w:val="432"/>
        </w:trPr>
        <w:tc>
          <w:tcPr>
            <w:tcW w:w="1015" w:type="dxa"/>
            <w:gridSpan w:val="2"/>
            <w:vAlign w:val="center"/>
          </w:tcPr>
          <w:p w:rsidR="00285BB2" w:rsidRPr="00285BB2" w:rsidRDefault="00285BB2" w:rsidP="00285BB2">
            <w:pPr>
              <w:tabs>
                <w:tab w:val="left" w:pos="630"/>
                <w:tab w:val="left" w:pos="720"/>
                <w:tab w:val="decimal" w:pos="9180"/>
              </w:tabs>
              <w:jc w:val="right"/>
              <w:rPr>
                <w:rFonts w:cs="Arial"/>
              </w:rPr>
            </w:pPr>
          </w:p>
        </w:tc>
        <w:tc>
          <w:tcPr>
            <w:tcW w:w="7733" w:type="dxa"/>
            <w:vAlign w:val="center"/>
          </w:tcPr>
          <w:p w:rsidR="00285BB2" w:rsidRPr="00614507" w:rsidRDefault="00285BB2" w:rsidP="00285BB2">
            <w:pPr>
              <w:tabs>
                <w:tab w:val="left" w:pos="630"/>
                <w:tab w:val="left" w:pos="720"/>
                <w:tab w:val="decimal" w:pos="9180"/>
              </w:tabs>
              <w:jc w:val="right"/>
              <w:rPr>
                <w:rFonts w:cs="Arial"/>
              </w:rPr>
            </w:pPr>
            <w:r w:rsidRPr="00C507C0">
              <w:rPr>
                <w:rFonts w:cs="Arial"/>
              </w:rPr>
              <w:t xml:space="preserve">Recommendation </w:t>
            </w:r>
            <w:r>
              <w:rPr>
                <w:rFonts w:cs="Arial"/>
              </w:rPr>
              <w:t>4</w:t>
            </w:r>
            <w:r w:rsidRPr="00C507C0">
              <w:rPr>
                <w:rFonts w:cs="Arial"/>
              </w:rPr>
              <w:t>…………………………………………………………</w:t>
            </w:r>
          </w:p>
        </w:tc>
        <w:tc>
          <w:tcPr>
            <w:tcW w:w="828" w:type="dxa"/>
            <w:shd w:val="clear" w:color="auto" w:fill="auto"/>
            <w:vAlign w:val="center"/>
          </w:tcPr>
          <w:p w:rsidR="00285BB2" w:rsidRDefault="00285BB2" w:rsidP="00285BB2">
            <w:pPr>
              <w:jc w:val="right"/>
            </w:pPr>
            <w:r>
              <w:t>20</w:t>
            </w:r>
          </w:p>
        </w:tc>
      </w:tr>
      <w:tr w:rsidR="005575A2" w:rsidTr="00285BB2">
        <w:trPr>
          <w:trHeight w:val="432"/>
        </w:trPr>
        <w:tc>
          <w:tcPr>
            <w:tcW w:w="8748" w:type="dxa"/>
            <w:gridSpan w:val="3"/>
            <w:vAlign w:val="bottom"/>
          </w:tcPr>
          <w:p w:rsidR="005575A2" w:rsidRPr="00614507" w:rsidRDefault="005575A2" w:rsidP="00285BB2">
            <w:pPr>
              <w:tabs>
                <w:tab w:val="left" w:pos="630"/>
                <w:tab w:val="decimal" w:pos="9180"/>
              </w:tabs>
              <w:jc w:val="right"/>
              <w:rPr>
                <w:rFonts w:cs="Arial"/>
              </w:rPr>
            </w:pPr>
            <w:r>
              <w:rPr>
                <w:rFonts w:cs="Arial"/>
              </w:rPr>
              <w:t>Appendices…………………………………………………………………………........</w:t>
            </w:r>
          </w:p>
          <w:p w:rsidR="005575A2" w:rsidRPr="006644C9" w:rsidRDefault="005575A2" w:rsidP="00285BB2">
            <w:pPr>
              <w:tabs>
                <w:tab w:val="left" w:pos="630"/>
                <w:tab w:val="left" w:pos="720"/>
              </w:tabs>
              <w:jc w:val="right"/>
              <w:rPr>
                <w:rFonts w:cs="Arial"/>
                <w:b/>
              </w:rPr>
            </w:pPr>
          </w:p>
          <w:p w:rsidR="005575A2" w:rsidRPr="00614507" w:rsidRDefault="005575A2" w:rsidP="00285BB2">
            <w:pPr>
              <w:jc w:val="right"/>
              <w:rPr>
                <w:rFonts w:cs="Arial"/>
              </w:rPr>
            </w:pPr>
          </w:p>
        </w:tc>
        <w:tc>
          <w:tcPr>
            <w:tcW w:w="828" w:type="dxa"/>
            <w:shd w:val="clear" w:color="auto" w:fill="auto"/>
          </w:tcPr>
          <w:p w:rsidR="005575A2" w:rsidRDefault="005575A2" w:rsidP="00285BB2">
            <w:pPr>
              <w:jc w:val="right"/>
            </w:pPr>
            <w:r>
              <w:t>22</w:t>
            </w:r>
          </w:p>
        </w:tc>
      </w:tr>
    </w:tbl>
    <w:p w:rsidR="00614507" w:rsidRDefault="00614507"/>
    <w:p w:rsidR="00285BB2" w:rsidRDefault="00285BB2">
      <w:pPr>
        <w:rPr>
          <w:b/>
          <w:sz w:val="28"/>
        </w:rPr>
      </w:pPr>
      <w:r>
        <w:rPr>
          <w:b/>
          <w:sz w:val="28"/>
        </w:rPr>
        <w:br w:type="page"/>
      </w:r>
    </w:p>
    <w:p w:rsidR="00193359" w:rsidRPr="00BA564E" w:rsidRDefault="003D4486" w:rsidP="00B26187">
      <w:pPr>
        <w:rPr>
          <w:b/>
          <w:sz w:val="28"/>
        </w:rPr>
      </w:pPr>
      <w:r w:rsidRPr="00BA564E">
        <w:rPr>
          <w:b/>
          <w:sz w:val="28"/>
        </w:rPr>
        <w:lastRenderedPageBreak/>
        <w:t>Executive Summary</w:t>
      </w:r>
    </w:p>
    <w:p w:rsidR="003D4486" w:rsidRDefault="00543F68">
      <w:r>
        <w:rPr>
          <w:b/>
          <w:noProof/>
        </w:rPr>
        <mc:AlternateContent>
          <mc:Choice Requires="wps">
            <w:drawing>
              <wp:anchor distT="0" distB="0" distL="114300" distR="114300" simplePos="0" relativeHeight="251663360" behindDoc="0" locked="0" layoutInCell="1" allowOverlap="1" wp14:anchorId="59829B1B" wp14:editId="0285369A">
                <wp:simplePos x="0" y="0"/>
                <wp:positionH relativeFrom="column">
                  <wp:posOffset>12700</wp:posOffset>
                </wp:positionH>
                <wp:positionV relativeFrom="paragraph">
                  <wp:posOffset>2540</wp:posOffset>
                </wp:positionV>
                <wp:extent cx="5734050" cy="6350"/>
                <wp:effectExtent l="19050" t="38100" r="95250" b="107950"/>
                <wp:wrapNone/>
                <wp:docPr id="10" name="Straight Connector 10"/>
                <wp:cNvGraphicFramePr/>
                <a:graphic xmlns:a="http://schemas.openxmlformats.org/drawingml/2006/main">
                  <a:graphicData uri="http://schemas.microsoft.com/office/word/2010/wordprocessingShape">
                    <wps:wsp>
                      <wps:cNvCnPr/>
                      <wps:spPr>
                        <a:xfrm>
                          <a:off x="0" y="0"/>
                          <a:ext cx="5734050" cy="6350"/>
                        </a:xfrm>
                        <a:prstGeom prst="line">
                          <a:avLst/>
                        </a:prstGeom>
                        <a:ln w="19050"/>
                        <a:effectLst>
                          <a:outerShdw blurRad="50800" dist="38100" dir="2700000" algn="tl" rotWithShape="0">
                            <a:prstClr val="black">
                              <a:alpha val="40000"/>
                            </a:prstClr>
                          </a:outerShdw>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pt,.2pt" to="45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" strokecolor="#4f81bd [3204]" strokeweight="1.5pt">
                <v:shadow on="t" color="black" opacity="26214f" origin="-.5,-.5" offset=".74836mm,.74836mm"/>
              </v:line>
            </w:pict>
          </mc:Fallback>
        </mc:AlternateContent>
      </w:r>
    </w:p>
    <w:p w:rsidR="0042467B" w:rsidRDefault="005806F8" w:rsidP="00087BCE">
      <w:pPr>
        <w:rPr>
          <w:rFonts w:cs="Arial"/>
        </w:rPr>
      </w:pPr>
      <w:r>
        <w:t xml:space="preserve">This report presents recommendations by the </w:t>
      </w:r>
      <w:r w:rsidR="00635454">
        <w:t xml:space="preserve">Massachusetts </w:t>
      </w:r>
      <w:r>
        <w:t>Commission on Falls Prevention to reduce the incidence of older adult falls and fall-related injuries i</w:t>
      </w:r>
      <w:r w:rsidR="00A14EF0" w:rsidRPr="001B65A4">
        <w:rPr>
          <w:rFonts w:cs="Arial"/>
        </w:rPr>
        <w:t>n the Commonwealth of Massachusetts</w:t>
      </w:r>
      <w:r>
        <w:rPr>
          <w:rFonts w:cs="Arial"/>
        </w:rPr>
        <w:t xml:space="preserve">. </w:t>
      </w:r>
      <w:r w:rsidR="00E04970">
        <w:rPr>
          <w:rFonts w:cs="Arial"/>
        </w:rPr>
        <w:t>The Commission convened in accordance with</w:t>
      </w:r>
      <w:r w:rsidR="00E04970">
        <w:t xml:space="preserve"> Section 9, of Chapter 288, </w:t>
      </w:r>
      <w:r w:rsidR="0089706C">
        <w:t xml:space="preserve">of the </w:t>
      </w:r>
      <w:r w:rsidR="00E04970">
        <w:t>Acts of 2010, as amended in 2012.</w:t>
      </w:r>
    </w:p>
    <w:p w:rsidR="00752BDD" w:rsidRDefault="00752BDD" w:rsidP="00087BCE">
      <w:pPr>
        <w:rPr>
          <w:rFonts w:cs="Arial"/>
        </w:rPr>
      </w:pPr>
    </w:p>
    <w:p w:rsidR="00151F9C" w:rsidRDefault="0081540D" w:rsidP="00151F9C">
      <w:pPr>
        <w:rPr>
          <w:rFonts w:cs="Arial"/>
        </w:rPr>
      </w:pPr>
      <w:r>
        <w:rPr>
          <w:rFonts w:cs="Arial"/>
        </w:rPr>
        <w:t>Falls are the leading cause of injuries and injury-related deaths for adults age 65 and older</w:t>
      </w:r>
      <w:r w:rsidR="00E077CA">
        <w:rPr>
          <w:rFonts w:cs="Arial"/>
        </w:rPr>
        <w:t xml:space="preserve"> in Massachusetts</w:t>
      </w:r>
      <w:r w:rsidR="0093055A">
        <w:rPr>
          <w:rFonts w:cs="Arial"/>
        </w:rPr>
        <w:t>.</w:t>
      </w:r>
      <w:r w:rsidR="00684A7F">
        <w:rPr>
          <w:rStyle w:val="EndnoteReference"/>
        </w:rPr>
        <w:endnoteReference w:id="1"/>
      </w:r>
      <w:r w:rsidR="000C6C15">
        <w:rPr>
          <w:rFonts w:cs="Arial"/>
        </w:rPr>
        <w:t xml:space="preserve"> This issue is of particular concern where the proportion and number </w:t>
      </w:r>
      <w:r>
        <w:rPr>
          <w:rFonts w:cs="Arial"/>
        </w:rPr>
        <w:t>of older adults</w:t>
      </w:r>
      <w:r w:rsidR="00E077CA">
        <w:rPr>
          <w:rFonts w:cs="Arial"/>
        </w:rPr>
        <w:t xml:space="preserve"> in the state</w:t>
      </w:r>
      <w:r w:rsidR="000C6C15">
        <w:rPr>
          <w:rFonts w:cs="Arial"/>
        </w:rPr>
        <w:t xml:space="preserve"> is increasing</w:t>
      </w:r>
      <w:r w:rsidR="00D77F9C">
        <w:rPr>
          <w:rFonts w:cs="Arial"/>
        </w:rPr>
        <w:t xml:space="preserve"> dramatically</w:t>
      </w:r>
      <w:r>
        <w:rPr>
          <w:rFonts w:cs="Arial"/>
        </w:rPr>
        <w:t xml:space="preserve">. </w:t>
      </w:r>
      <w:r w:rsidR="00E8316E">
        <w:rPr>
          <w:rFonts w:cs="Arial"/>
        </w:rPr>
        <w:t>By 20</w:t>
      </w:r>
      <w:r w:rsidR="008734E9">
        <w:rPr>
          <w:rFonts w:cs="Arial"/>
        </w:rPr>
        <w:t>30</w:t>
      </w:r>
      <w:r w:rsidR="00E8316E">
        <w:rPr>
          <w:rFonts w:cs="Arial"/>
        </w:rPr>
        <w:t xml:space="preserve">, more than 20% </w:t>
      </w:r>
      <w:r w:rsidR="00E8316E" w:rsidRPr="006807FD">
        <w:rPr>
          <w:rFonts w:cs="Arial"/>
        </w:rPr>
        <w:t>of Massachusetts</w:t>
      </w:r>
      <w:r w:rsidR="00B10E57" w:rsidRPr="006807FD">
        <w:rPr>
          <w:rFonts w:cs="Arial"/>
        </w:rPr>
        <w:t>’</w:t>
      </w:r>
      <w:r w:rsidR="00E8316E" w:rsidRPr="006807FD">
        <w:rPr>
          <w:rFonts w:cs="Arial"/>
        </w:rPr>
        <w:t xml:space="preserve"> residents will be age 65 or older</w:t>
      </w:r>
      <w:r w:rsidR="0093055A" w:rsidRPr="006807FD">
        <w:rPr>
          <w:rFonts w:cs="Arial"/>
        </w:rPr>
        <w:t>.</w:t>
      </w:r>
      <w:r w:rsidR="0093055A" w:rsidRPr="006807FD">
        <w:rPr>
          <w:rStyle w:val="EndnoteReference"/>
        </w:rPr>
        <w:endnoteReference w:id="2"/>
      </w:r>
      <w:r w:rsidR="00E8316E" w:rsidRPr="006807FD">
        <w:rPr>
          <w:rFonts w:cs="Arial"/>
        </w:rPr>
        <w:t xml:space="preserve"> </w:t>
      </w:r>
      <w:r w:rsidRPr="006807FD">
        <w:rPr>
          <w:rFonts w:cs="Arial"/>
        </w:rPr>
        <w:t xml:space="preserve">A greater number of older residents means </w:t>
      </w:r>
      <w:r w:rsidR="00B54319" w:rsidRPr="006807FD">
        <w:rPr>
          <w:rFonts w:cs="Arial"/>
        </w:rPr>
        <w:t xml:space="preserve">there will be larger numbers of </w:t>
      </w:r>
      <w:r w:rsidR="00881A25" w:rsidRPr="006807FD">
        <w:rPr>
          <w:rFonts w:cs="Arial"/>
        </w:rPr>
        <w:t xml:space="preserve">people </w:t>
      </w:r>
      <w:r w:rsidR="00B54319" w:rsidRPr="006807FD">
        <w:rPr>
          <w:rFonts w:cs="Arial"/>
        </w:rPr>
        <w:t xml:space="preserve">who </w:t>
      </w:r>
      <w:r w:rsidR="0089706C" w:rsidRPr="006807FD">
        <w:rPr>
          <w:rFonts w:cs="Arial"/>
        </w:rPr>
        <w:t>are</w:t>
      </w:r>
      <w:r w:rsidR="00794C3F" w:rsidRPr="006807FD">
        <w:rPr>
          <w:rFonts w:cs="Arial"/>
        </w:rPr>
        <w:t xml:space="preserve"> </w:t>
      </w:r>
      <w:r w:rsidR="00881A25" w:rsidRPr="006807FD">
        <w:rPr>
          <w:rFonts w:cs="Arial"/>
        </w:rPr>
        <w:t>at risk for</w:t>
      </w:r>
      <w:r w:rsidRPr="006807FD">
        <w:rPr>
          <w:rFonts w:cs="Arial"/>
        </w:rPr>
        <w:t xml:space="preserve"> falls and fall</w:t>
      </w:r>
      <w:r w:rsidR="00247CD9" w:rsidRPr="006807FD">
        <w:rPr>
          <w:rFonts w:cs="Arial"/>
        </w:rPr>
        <w:t>-</w:t>
      </w:r>
      <w:r w:rsidRPr="006807FD">
        <w:rPr>
          <w:rFonts w:cs="Arial"/>
        </w:rPr>
        <w:t>related events</w:t>
      </w:r>
      <w:r w:rsidR="00247CD9" w:rsidRPr="006807FD">
        <w:rPr>
          <w:rFonts w:cs="Arial"/>
        </w:rPr>
        <w:t xml:space="preserve"> that can result in </w:t>
      </w:r>
      <w:r w:rsidR="00B54319" w:rsidRPr="006807FD">
        <w:rPr>
          <w:rFonts w:cs="Arial"/>
        </w:rPr>
        <w:t>increased</w:t>
      </w:r>
      <w:r w:rsidR="00151F9C" w:rsidRPr="006807FD">
        <w:rPr>
          <w:rFonts w:cs="Arial"/>
        </w:rPr>
        <w:t xml:space="preserve"> visits to emergency rooms, hospitals and long term care facilities</w:t>
      </w:r>
      <w:r w:rsidR="00247CD9" w:rsidRPr="006807FD">
        <w:rPr>
          <w:rFonts w:cs="Arial"/>
        </w:rPr>
        <w:t xml:space="preserve">. This can lead to decreased quality-of-life for </w:t>
      </w:r>
      <w:r w:rsidR="00184BE4" w:rsidRPr="006807FD">
        <w:rPr>
          <w:rFonts w:cs="Arial"/>
        </w:rPr>
        <w:t>a larger portion of the Commonwealth’s population</w:t>
      </w:r>
      <w:r w:rsidR="00247CD9" w:rsidRPr="006807FD">
        <w:rPr>
          <w:rFonts w:cs="Arial"/>
        </w:rPr>
        <w:t xml:space="preserve"> and increased costs to the healthcare system.</w:t>
      </w:r>
      <w:r w:rsidR="00151F9C" w:rsidRPr="006807FD">
        <w:rPr>
          <w:rFonts w:cs="Arial"/>
        </w:rPr>
        <w:t xml:space="preserve"> </w:t>
      </w:r>
      <w:r w:rsidR="00057C9D" w:rsidRPr="006807FD">
        <w:rPr>
          <w:rFonts w:cs="Arial"/>
        </w:rPr>
        <w:t xml:space="preserve">In Fiscal Year 2013, </w:t>
      </w:r>
      <w:r w:rsidR="00057C9D" w:rsidRPr="006807FD">
        <w:t>the total inpatient and emergency department charges associated with fall</w:t>
      </w:r>
      <w:r w:rsidR="00B1761E">
        <w:t>s</w:t>
      </w:r>
      <w:r w:rsidR="00057C9D" w:rsidRPr="006807FD">
        <w:t xml:space="preserve"> injuries among MA older adults was over $674 million, a figure which does not include emergency medical services, outpatient or long term care</w:t>
      </w:r>
      <w:r w:rsidR="007E5FF5">
        <w:t>/</w:t>
      </w:r>
      <w:r w:rsidR="00057C9D" w:rsidRPr="006807FD">
        <w:t xml:space="preserve">rehabilitation costs </w:t>
      </w:r>
      <w:r w:rsidR="006807FD" w:rsidRPr="006807FD">
        <w:t>(</w:t>
      </w:r>
      <w:r w:rsidR="006807FD" w:rsidRPr="006807FD">
        <w:rPr>
          <w:i/>
        </w:rPr>
        <w:t>Inpatient Hospital and Emergency Department Discharge Databases, Center for Health Information and Analysis</w:t>
      </w:r>
      <w:r w:rsidR="006807FD" w:rsidRPr="006807FD">
        <w:t xml:space="preserve">, </w:t>
      </w:r>
      <w:r w:rsidR="006807FD" w:rsidRPr="006807FD">
        <w:rPr>
          <w:i/>
        </w:rPr>
        <w:t>unpublished data</w:t>
      </w:r>
      <w:r w:rsidR="006807FD" w:rsidRPr="006807FD">
        <w:t>).</w:t>
      </w:r>
    </w:p>
    <w:p w:rsidR="0042467B" w:rsidRDefault="0042467B" w:rsidP="00087BCE">
      <w:pPr>
        <w:rPr>
          <w:rFonts w:cs="Arial"/>
        </w:rPr>
      </w:pPr>
    </w:p>
    <w:p w:rsidR="00E05A7F" w:rsidRDefault="008B0221" w:rsidP="00087BCE">
      <w:pPr>
        <w:rPr>
          <w:rFonts w:cs="Arial"/>
        </w:rPr>
      </w:pPr>
      <w:r>
        <w:rPr>
          <w:rFonts w:cs="Arial"/>
        </w:rPr>
        <w:t>Fortunately, there are a number of</w:t>
      </w:r>
      <w:r w:rsidR="004C7E7A">
        <w:rPr>
          <w:rFonts w:cs="Arial"/>
        </w:rPr>
        <w:t xml:space="preserve"> </w:t>
      </w:r>
      <w:r w:rsidR="002906E0">
        <w:rPr>
          <w:rFonts w:cs="Arial"/>
        </w:rPr>
        <w:t xml:space="preserve">falls reduction strategies that are </w:t>
      </w:r>
      <w:r w:rsidR="007D272E">
        <w:rPr>
          <w:rFonts w:cs="Arial"/>
        </w:rPr>
        <w:t xml:space="preserve">proven to be </w:t>
      </w:r>
      <w:r w:rsidR="002906E0">
        <w:rPr>
          <w:rFonts w:cs="Arial"/>
        </w:rPr>
        <w:t>effective, feasible, and inexpensive</w:t>
      </w:r>
      <w:r w:rsidR="0093055A">
        <w:rPr>
          <w:rFonts w:cs="Arial"/>
        </w:rPr>
        <w:t>.</w:t>
      </w:r>
      <w:r w:rsidR="00591022">
        <w:rPr>
          <w:rStyle w:val="EndnoteReference"/>
        </w:rPr>
        <w:endnoteReference w:id="3"/>
      </w:r>
      <w:r w:rsidR="002906E0">
        <w:rPr>
          <w:rFonts w:cs="Arial"/>
        </w:rPr>
        <w:t xml:space="preserve"> </w:t>
      </w:r>
      <w:r w:rsidR="00DB6557">
        <w:rPr>
          <w:rFonts w:cs="Arial"/>
        </w:rPr>
        <w:t xml:space="preserve">Interventions to prevent falls include </w:t>
      </w:r>
      <w:r w:rsidR="00151F9C">
        <w:rPr>
          <w:rFonts w:cs="Arial"/>
        </w:rPr>
        <w:t xml:space="preserve">falls risk screenings by </w:t>
      </w:r>
      <w:r w:rsidR="00684A7F">
        <w:rPr>
          <w:rFonts w:cs="Arial"/>
        </w:rPr>
        <w:t xml:space="preserve">healthcare </w:t>
      </w:r>
      <w:r w:rsidR="00151F9C">
        <w:rPr>
          <w:rFonts w:cs="Arial"/>
        </w:rPr>
        <w:t xml:space="preserve">providers, </w:t>
      </w:r>
      <w:r w:rsidR="00DB6557">
        <w:rPr>
          <w:rFonts w:cs="Arial"/>
        </w:rPr>
        <w:t>community</w:t>
      </w:r>
      <w:r w:rsidR="005A35DA">
        <w:rPr>
          <w:rFonts w:cs="Arial"/>
        </w:rPr>
        <w:t>-based</w:t>
      </w:r>
      <w:r w:rsidR="00DB6557">
        <w:rPr>
          <w:rFonts w:cs="Arial"/>
        </w:rPr>
        <w:t xml:space="preserve"> group programs, individually tailored strength and balance training, </w:t>
      </w:r>
      <w:r w:rsidR="00151F9C">
        <w:rPr>
          <w:rFonts w:cs="Arial"/>
        </w:rPr>
        <w:t xml:space="preserve">and </w:t>
      </w:r>
      <w:r w:rsidR="00DB6557">
        <w:rPr>
          <w:rFonts w:cs="Arial"/>
        </w:rPr>
        <w:t xml:space="preserve">improvements in </w:t>
      </w:r>
      <w:r w:rsidR="00794C3F">
        <w:rPr>
          <w:rFonts w:cs="Arial"/>
        </w:rPr>
        <w:t xml:space="preserve">home and </w:t>
      </w:r>
      <w:r w:rsidR="00DB6557">
        <w:rPr>
          <w:rFonts w:cs="Arial"/>
        </w:rPr>
        <w:t xml:space="preserve">community design. </w:t>
      </w:r>
      <w:r w:rsidR="00AB623E">
        <w:rPr>
          <w:rFonts w:cs="Arial"/>
        </w:rPr>
        <w:t xml:space="preserve">Many of these are already being implemented and evaluated in pilot communities </w:t>
      </w:r>
      <w:r w:rsidR="0096171A">
        <w:rPr>
          <w:rFonts w:cs="Arial"/>
        </w:rPr>
        <w:t xml:space="preserve">through </w:t>
      </w:r>
      <w:r w:rsidR="00AB623E">
        <w:rPr>
          <w:rFonts w:cs="Arial"/>
        </w:rPr>
        <w:t>the Prevention and Wellness Trust Fund</w:t>
      </w:r>
      <w:r w:rsidR="00743F50">
        <w:rPr>
          <w:rFonts w:cs="Arial"/>
        </w:rPr>
        <w:t xml:space="preserve"> and other programmatic efforts</w:t>
      </w:r>
      <w:r w:rsidR="00AB623E">
        <w:rPr>
          <w:rFonts w:cs="Arial"/>
        </w:rPr>
        <w:t xml:space="preserve">. </w:t>
      </w:r>
      <w:r w:rsidR="00D775B3">
        <w:rPr>
          <w:rFonts w:cs="Arial"/>
        </w:rPr>
        <w:t xml:space="preserve">Falls prevention </w:t>
      </w:r>
      <w:r w:rsidR="0069113D">
        <w:rPr>
          <w:rFonts w:cs="Arial"/>
        </w:rPr>
        <w:t>r</w:t>
      </w:r>
      <w:r w:rsidR="002906E0">
        <w:rPr>
          <w:rFonts w:cs="Arial"/>
        </w:rPr>
        <w:t xml:space="preserve">esearch has </w:t>
      </w:r>
      <w:r w:rsidR="00D775B3">
        <w:rPr>
          <w:rFonts w:cs="Arial"/>
        </w:rPr>
        <w:t xml:space="preserve">also helped </w:t>
      </w:r>
      <w:r w:rsidR="002906E0">
        <w:rPr>
          <w:rFonts w:cs="Arial"/>
        </w:rPr>
        <w:t>raise the profile of this issue</w:t>
      </w:r>
      <w:r w:rsidR="008C7FCB">
        <w:rPr>
          <w:rFonts w:cs="Arial"/>
        </w:rPr>
        <w:t xml:space="preserve"> for both </w:t>
      </w:r>
      <w:r w:rsidR="00794C3F">
        <w:rPr>
          <w:rFonts w:cs="Arial"/>
        </w:rPr>
        <w:t xml:space="preserve">older adults </w:t>
      </w:r>
      <w:r w:rsidR="008C7FCB">
        <w:rPr>
          <w:rFonts w:cs="Arial"/>
        </w:rPr>
        <w:t>and providers</w:t>
      </w:r>
      <w:r w:rsidR="00151F9C">
        <w:rPr>
          <w:rFonts w:cs="Arial"/>
        </w:rPr>
        <w:t>. P</w:t>
      </w:r>
      <w:r w:rsidR="002906E0">
        <w:rPr>
          <w:rFonts w:cs="Arial"/>
        </w:rPr>
        <w:t>hysicians indicate they want to know and do more to prevent falls</w:t>
      </w:r>
      <w:r w:rsidR="0093055A">
        <w:rPr>
          <w:rFonts w:cs="Arial"/>
        </w:rPr>
        <w:t>.</w:t>
      </w:r>
      <w:r w:rsidR="00591022">
        <w:rPr>
          <w:rStyle w:val="EndnoteReference"/>
        </w:rPr>
        <w:endnoteReference w:id="4"/>
      </w:r>
      <w:r w:rsidR="008D0296">
        <w:rPr>
          <w:rFonts w:cs="Arial"/>
        </w:rPr>
        <w:t xml:space="preserve"> </w:t>
      </w:r>
      <w:r>
        <w:rPr>
          <w:rFonts w:cs="Arial"/>
        </w:rPr>
        <w:t xml:space="preserve">The challenge lies in the myriad of </w:t>
      </w:r>
      <w:r w:rsidR="00DB6557">
        <w:rPr>
          <w:rFonts w:cs="Arial"/>
        </w:rPr>
        <w:t>factors that can lead to a fall such as</w:t>
      </w:r>
      <w:r>
        <w:rPr>
          <w:rFonts w:cs="Arial"/>
        </w:rPr>
        <w:t xml:space="preserve"> poor vision, medications</w:t>
      </w:r>
      <w:r w:rsidR="005A35DA">
        <w:rPr>
          <w:rFonts w:cs="Arial"/>
        </w:rPr>
        <w:t xml:space="preserve"> that cause dizziness</w:t>
      </w:r>
      <w:r>
        <w:rPr>
          <w:rFonts w:cs="Arial"/>
        </w:rPr>
        <w:t xml:space="preserve">, </w:t>
      </w:r>
      <w:r w:rsidR="00DB6557">
        <w:rPr>
          <w:rFonts w:cs="Arial"/>
        </w:rPr>
        <w:t>chronic diseases, fal</w:t>
      </w:r>
      <w:r w:rsidR="00005F8A">
        <w:rPr>
          <w:rFonts w:cs="Arial"/>
        </w:rPr>
        <w:t>l hazards in the home or in the community</w:t>
      </w:r>
      <w:r w:rsidR="00DB6557">
        <w:rPr>
          <w:rFonts w:cs="Arial"/>
        </w:rPr>
        <w:t xml:space="preserve">, and lack of awareness of fall risks. </w:t>
      </w:r>
      <w:r w:rsidR="008C7FCB">
        <w:rPr>
          <w:rFonts w:cs="Arial"/>
        </w:rPr>
        <w:t xml:space="preserve">Meaningful falls prevention strategies must include multi-faceted approaches and </w:t>
      </w:r>
      <w:r w:rsidR="002A2BFF">
        <w:rPr>
          <w:rFonts w:cs="Arial"/>
        </w:rPr>
        <w:t xml:space="preserve">the participation of </w:t>
      </w:r>
      <w:r w:rsidR="00584EC9">
        <w:rPr>
          <w:rFonts w:cs="Arial"/>
        </w:rPr>
        <w:t xml:space="preserve">a variety of </w:t>
      </w:r>
      <w:r w:rsidR="0028675F">
        <w:rPr>
          <w:rFonts w:cs="Arial"/>
        </w:rPr>
        <w:t xml:space="preserve">stakeholders </w:t>
      </w:r>
      <w:r w:rsidR="00584EC9">
        <w:rPr>
          <w:rFonts w:cs="Arial"/>
        </w:rPr>
        <w:t xml:space="preserve">such as </w:t>
      </w:r>
      <w:r w:rsidR="0028675F">
        <w:rPr>
          <w:rFonts w:cs="Arial"/>
        </w:rPr>
        <w:t xml:space="preserve">healthcare providers, clinics, hospitals, </w:t>
      </w:r>
      <w:r w:rsidR="00DC2161">
        <w:rPr>
          <w:rFonts w:cs="Arial"/>
        </w:rPr>
        <w:t xml:space="preserve">long-term care facilities, </w:t>
      </w:r>
      <w:r w:rsidR="0096171A">
        <w:rPr>
          <w:rFonts w:cs="Arial"/>
        </w:rPr>
        <w:t xml:space="preserve">home care, </w:t>
      </w:r>
      <w:r w:rsidR="0028675F">
        <w:rPr>
          <w:rFonts w:cs="Arial"/>
        </w:rPr>
        <w:t xml:space="preserve">insurers, regulators, </w:t>
      </w:r>
      <w:r w:rsidR="0096171A">
        <w:rPr>
          <w:rFonts w:cs="Arial"/>
        </w:rPr>
        <w:t xml:space="preserve">community-based organizations (councils on aging, Area Agencies on Aging, etc.), </w:t>
      </w:r>
      <w:r w:rsidR="0028675F">
        <w:rPr>
          <w:rFonts w:cs="Arial"/>
        </w:rPr>
        <w:t>local and state health departments</w:t>
      </w:r>
      <w:r w:rsidR="00FE2D04">
        <w:rPr>
          <w:rFonts w:cs="Arial"/>
        </w:rPr>
        <w:t xml:space="preserve"> and </w:t>
      </w:r>
      <w:r w:rsidR="002A2BFF">
        <w:rPr>
          <w:rFonts w:cs="Arial"/>
        </w:rPr>
        <w:t xml:space="preserve">other </w:t>
      </w:r>
      <w:r w:rsidR="00FE2D04">
        <w:rPr>
          <w:rFonts w:cs="Arial"/>
        </w:rPr>
        <w:t>government</w:t>
      </w:r>
      <w:r w:rsidR="002A2BFF">
        <w:rPr>
          <w:rFonts w:cs="Arial"/>
        </w:rPr>
        <w:t>al agencies as well as older residents and the general public</w:t>
      </w:r>
      <w:r w:rsidR="0028675F">
        <w:rPr>
          <w:rFonts w:cs="Arial"/>
        </w:rPr>
        <w:t>.</w:t>
      </w:r>
      <w:r w:rsidR="00E42409">
        <w:rPr>
          <w:rFonts w:cs="Arial"/>
        </w:rPr>
        <w:t xml:space="preserve"> </w:t>
      </w:r>
    </w:p>
    <w:p w:rsidR="00E05A7F" w:rsidRDefault="00E05A7F" w:rsidP="00087BCE">
      <w:pPr>
        <w:rPr>
          <w:rFonts w:cs="Arial"/>
        </w:rPr>
      </w:pPr>
    </w:p>
    <w:p w:rsidR="00805899" w:rsidRDefault="00E05A7F" w:rsidP="00805899">
      <w:pPr>
        <w:rPr>
          <w:rFonts w:cs="Arial"/>
        </w:rPr>
      </w:pPr>
      <w:r>
        <w:rPr>
          <w:rFonts w:cs="Arial"/>
        </w:rPr>
        <w:t>The</w:t>
      </w:r>
      <w:r w:rsidRPr="000D5575">
        <w:t xml:space="preserve"> </w:t>
      </w:r>
      <w:r>
        <w:t>MA Commission on Falls Prevention</w:t>
      </w:r>
      <w:r>
        <w:rPr>
          <w:rFonts w:cs="Arial"/>
        </w:rPr>
        <w:t xml:space="preserve">, the first of its kind in the nation, was established by the Massachusetts legislature to reduce the impact and cost of falls to the state’s older residents, their caregivers, and to the health care system. </w:t>
      </w:r>
      <w:r w:rsidR="000068CD">
        <w:rPr>
          <w:rFonts w:cs="Arial"/>
        </w:rPr>
        <w:t xml:space="preserve">By preventing falls, the state </w:t>
      </w:r>
      <w:r w:rsidR="00056B4A">
        <w:rPr>
          <w:rFonts w:cs="Arial"/>
        </w:rPr>
        <w:t xml:space="preserve">can </w:t>
      </w:r>
      <w:r w:rsidR="008965BB">
        <w:rPr>
          <w:rFonts w:cs="Arial"/>
        </w:rPr>
        <w:t>h</w:t>
      </w:r>
      <w:r w:rsidR="000068CD">
        <w:rPr>
          <w:rFonts w:cs="Arial"/>
        </w:rPr>
        <w:t xml:space="preserve">elp older adults avoid the </w:t>
      </w:r>
      <w:r w:rsidR="000363B5">
        <w:rPr>
          <w:rFonts w:cs="Arial"/>
        </w:rPr>
        <w:t xml:space="preserve">consequences </w:t>
      </w:r>
      <w:r w:rsidR="00BD17D9">
        <w:rPr>
          <w:rFonts w:cs="Arial"/>
        </w:rPr>
        <w:t xml:space="preserve">of </w:t>
      </w:r>
      <w:r w:rsidR="000068CD">
        <w:rPr>
          <w:rFonts w:cs="Arial"/>
        </w:rPr>
        <w:t xml:space="preserve">a fall-related injury, thereby enabling </w:t>
      </w:r>
      <w:r w:rsidR="008965BB">
        <w:rPr>
          <w:rFonts w:cs="Arial"/>
        </w:rPr>
        <w:t>them</w:t>
      </w:r>
      <w:r w:rsidR="005C6FEB">
        <w:rPr>
          <w:rFonts w:cs="Arial"/>
        </w:rPr>
        <w:t xml:space="preserve"> </w:t>
      </w:r>
      <w:r w:rsidR="000068CD">
        <w:rPr>
          <w:rFonts w:cs="Arial"/>
        </w:rPr>
        <w:t xml:space="preserve">to </w:t>
      </w:r>
      <w:r w:rsidR="00794C3F">
        <w:rPr>
          <w:rFonts w:cs="Arial"/>
        </w:rPr>
        <w:t>remain</w:t>
      </w:r>
      <w:r w:rsidR="000068CD">
        <w:rPr>
          <w:rFonts w:cs="Arial"/>
        </w:rPr>
        <w:t xml:space="preserve"> active</w:t>
      </w:r>
      <w:r w:rsidR="00056B4A">
        <w:rPr>
          <w:rFonts w:cs="Arial"/>
        </w:rPr>
        <w:t xml:space="preserve"> and independent.</w:t>
      </w:r>
      <w:r w:rsidR="000068CD">
        <w:rPr>
          <w:rFonts w:cs="Arial"/>
        </w:rPr>
        <w:t xml:space="preserve"> </w:t>
      </w:r>
      <w:r w:rsidR="004E190E">
        <w:rPr>
          <w:rFonts w:cs="Arial"/>
        </w:rPr>
        <w:t>F</w:t>
      </w:r>
      <w:r w:rsidR="000068CD">
        <w:rPr>
          <w:rFonts w:cs="Arial"/>
        </w:rPr>
        <w:t xml:space="preserve">alls prevention is a strategy for healthy aging. </w:t>
      </w:r>
      <w:r w:rsidR="00AF6EC6" w:rsidRPr="00AF6EC6">
        <w:rPr>
          <w:rFonts w:cs="Arial"/>
        </w:rPr>
        <w:t>In addition, falls prevention saves health care dollars by eliminating the emergency room visits, hospitalizations, and long-term care stays that can be the consequence of a fall.</w:t>
      </w:r>
      <w:r w:rsidR="00AF6EC6">
        <w:rPr>
          <w:rFonts w:cs="Arial"/>
          <w:highlight w:val="yellow"/>
        </w:rPr>
        <w:t xml:space="preserve"> </w:t>
      </w:r>
    </w:p>
    <w:p w:rsidR="007C58E0" w:rsidRDefault="007C58E0">
      <w:pPr>
        <w:rPr>
          <w:rFonts w:cs="Arial"/>
        </w:rPr>
      </w:pPr>
    </w:p>
    <w:p w:rsidR="002122AB" w:rsidRDefault="002122AB">
      <w:pPr>
        <w:rPr>
          <w:rFonts w:cs="Arial"/>
        </w:rPr>
      </w:pPr>
    </w:p>
    <w:p w:rsidR="002122AB" w:rsidRDefault="002122AB">
      <w:pPr>
        <w:rPr>
          <w:rFonts w:cs="Arial"/>
        </w:rPr>
      </w:pPr>
    </w:p>
    <w:p w:rsidR="002122AB" w:rsidRDefault="002122AB">
      <w:pPr>
        <w:rPr>
          <w:rFonts w:cs="Arial"/>
        </w:rPr>
      </w:pPr>
    </w:p>
    <w:p w:rsidR="00D07524" w:rsidRDefault="007C58E0">
      <w:pPr>
        <w:rPr>
          <w:rFonts w:cs="Arial"/>
          <w:lang w:val="en"/>
        </w:rPr>
      </w:pPr>
      <w:r>
        <w:rPr>
          <w:rFonts w:cs="Arial"/>
        </w:rPr>
        <w:t>In its first report to the</w:t>
      </w:r>
      <w:r w:rsidR="007E5FF5">
        <w:rPr>
          <w:rFonts w:cs="Arial"/>
        </w:rPr>
        <w:t xml:space="preserve"> EOHHS Secretary and </w:t>
      </w:r>
      <w:r w:rsidR="00AA4F8E">
        <w:rPr>
          <w:rFonts w:cs="Arial"/>
        </w:rPr>
        <w:t>the Joint Committee on Health Care Financing</w:t>
      </w:r>
      <w:r>
        <w:rPr>
          <w:rFonts w:cs="Arial"/>
        </w:rPr>
        <w:t xml:space="preserve">, </w:t>
      </w:r>
      <w:hyperlink r:id="rId11" w:history="1">
        <w:r w:rsidRPr="000D1376">
          <w:rPr>
            <w:rStyle w:val="Hyperlink"/>
            <w:rFonts w:cs="Arial"/>
            <w:i/>
            <w:lang w:val="en"/>
          </w:rPr>
          <w:t>Phase 1: the Current Landscape</w:t>
        </w:r>
      </w:hyperlink>
      <w:r w:rsidR="00184BE4">
        <w:rPr>
          <w:rFonts w:cs="Arial"/>
          <w:i/>
          <w:lang w:val="en"/>
        </w:rPr>
        <w:t>,</w:t>
      </w:r>
      <w:r>
        <w:rPr>
          <w:rFonts w:cs="Arial"/>
          <w:lang w:val="en"/>
        </w:rPr>
        <w:t xml:space="preserve"> the MA Commission on Falls Prevention described the state’s assets, gaps and challenges in addressing </w:t>
      </w:r>
      <w:r w:rsidR="00D92FF5">
        <w:rPr>
          <w:rFonts w:cs="Arial"/>
          <w:lang w:val="en"/>
        </w:rPr>
        <w:t>this problem</w:t>
      </w:r>
      <w:r w:rsidR="00184BE4">
        <w:rPr>
          <w:rFonts w:cs="Arial"/>
          <w:lang w:val="en"/>
        </w:rPr>
        <w:t>.</w:t>
      </w:r>
      <w:r w:rsidR="00D92FF5">
        <w:rPr>
          <w:rFonts w:cs="Arial"/>
          <w:lang w:val="en"/>
        </w:rPr>
        <w:t xml:space="preserve"> </w:t>
      </w:r>
      <w:r w:rsidR="00D07524">
        <w:rPr>
          <w:rFonts w:cs="Arial"/>
          <w:lang w:val="en"/>
        </w:rPr>
        <w:t xml:space="preserve">Since the Phase 1 publication, the Commission </w:t>
      </w:r>
      <w:r w:rsidR="00DA16EC">
        <w:rPr>
          <w:rFonts w:cs="Arial"/>
          <w:lang w:val="en"/>
        </w:rPr>
        <w:t>ha</w:t>
      </w:r>
      <w:r w:rsidR="004E190E">
        <w:rPr>
          <w:rFonts w:cs="Arial"/>
          <w:lang w:val="en"/>
        </w:rPr>
        <w:t>s</w:t>
      </w:r>
      <w:r w:rsidR="00DA16EC">
        <w:rPr>
          <w:rFonts w:cs="Arial"/>
          <w:lang w:val="en"/>
        </w:rPr>
        <w:t xml:space="preserve"> </w:t>
      </w:r>
      <w:r w:rsidR="00D07524">
        <w:rPr>
          <w:rFonts w:cs="Arial"/>
          <w:lang w:val="en"/>
        </w:rPr>
        <w:t>met regularly in smaller task groups, and in its fu</w:t>
      </w:r>
      <w:r w:rsidR="00DA16EC">
        <w:rPr>
          <w:rFonts w:cs="Arial"/>
          <w:lang w:val="en"/>
        </w:rPr>
        <w:t xml:space="preserve">ll complement, to discuss </w:t>
      </w:r>
      <w:r w:rsidR="00D07524">
        <w:rPr>
          <w:rFonts w:cs="Arial"/>
          <w:lang w:val="en"/>
        </w:rPr>
        <w:t xml:space="preserve">findings, seek new information from experts, </w:t>
      </w:r>
      <w:r w:rsidR="0068345D">
        <w:rPr>
          <w:rFonts w:cs="Arial"/>
          <w:lang w:val="en"/>
        </w:rPr>
        <w:t xml:space="preserve">review </w:t>
      </w:r>
      <w:r w:rsidR="00957824">
        <w:rPr>
          <w:rFonts w:cs="Arial"/>
          <w:lang w:val="en"/>
        </w:rPr>
        <w:t>new technologies and approaches</w:t>
      </w:r>
      <w:r w:rsidR="00C738D6">
        <w:rPr>
          <w:rFonts w:cs="Arial"/>
          <w:lang w:val="en"/>
        </w:rPr>
        <w:t xml:space="preserve">, and </w:t>
      </w:r>
      <w:r w:rsidR="0068345D">
        <w:rPr>
          <w:rFonts w:cs="Arial"/>
          <w:lang w:val="en"/>
        </w:rPr>
        <w:t xml:space="preserve">consider the impact of the </w:t>
      </w:r>
      <w:r w:rsidR="00C738D6">
        <w:rPr>
          <w:rFonts w:cs="Arial"/>
          <w:lang w:val="en"/>
        </w:rPr>
        <w:t>changing health care finance and practice landscape</w:t>
      </w:r>
      <w:r w:rsidR="0068345D">
        <w:rPr>
          <w:rFonts w:cs="Arial"/>
          <w:lang w:val="en"/>
        </w:rPr>
        <w:t xml:space="preserve"> on falls prevention</w:t>
      </w:r>
      <w:r w:rsidR="00C738D6">
        <w:rPr>
          <w:rFonts w:cs="Arial"/>
          <w:lang w:val="en"/>
        </w:rPr>
        <w:t xml:space="preserve">. </w:t>
      </w:r>
    </w:p>
    <w:p w:rsidR="001E1C17" w:rsidRDefault="001E1C17">
      <w:pPr>
        <w:rPr>
          <w:rFonts w:cs="Arial"/>
          <w:lang w:val="en"/>
        </w:rPr>
      </w:pPr>
    </w:p>
    <w:p w:rsidR="00743F50" w:rsidRDefault="00151F9C" w:rsidP="00184BE4">
      <w:pPr>
        <w:rPr>
          <w:rFonts w:cs="Arial"/>
        </w:rPr>
      </w:pPr>
      <w:r w:rsidRPr="0097597C">
        <w:rPr>
          <w:rFonts w:cs="Arial"/>
          <w:lang w:val="en"/>
        </w:rPr>
        <w:t xml:space="preserve">With this report, </w:t>
      </w:r>
      <w:r w:rsidR="004E190E" w:rsidRPr="0097597C">
        <w:rPr>
          <w:rFonts w:cs="Arial"/>
          <w:i/>
          <w:lang w:val="en"/>
        </w:rPr>
        <w:t>Phase 2:  Recommendations of the Massachusetts Commission on Falls Prevention</w:t>
      </w:r>
      <w:r w:rsidRPr="0097597C">
        <w:rPr>
          <w:rFonts w:cs="Arial"/>
          <w:lang w:val="en"/>
        </w:rPr>
        <w:t xml:space="preserve">, the Commission provides recommendations to the </w:t>
      </w:r>
      <w:r w:rsidR="00964553" w:rsidRPr="0097597C">
        <w:rPr>
          <w:rFonts w:cs="Arial"/>
          <w:lang w:val="en"/>
        </w:rPr>
        <w:t>Secretary of the Executive Office of Health and Human Services and to the L</w:t>
      </w:r>
      <w:r w:rsidRPr="0097597C">
        <w:rPr>
          <w:rFonts w:cs="Arial"/>
          <w:lang w:val="en"/>
        </w:rPr>
        <w:t xml:space="preserve">egislature. </w:t>
      </w:r>
      <w:r w:rsidR="00743F50" w:rsidRPr="0097597C">
        <w:rPr>
          <w:rFonts w:cs="Arial"/>
          <w:lang w:val="en"/>
        </w:rPr>
        <w:t>The elevation of falls prevention as a state priority, and the engagement of stakeholders already involved in falls prevention</w:t>
      </w:r>
      <w:r w:rsidR="00E67480" w:rsidRPr="0097597C">
        <w:rPr>
          <w:rFonts w:cs="Arial"/>
          <w:lang w:val="en"/>
        </w:rPr>
        <w:t xml:space="preserve"> strategies</w:t>
      </w:r>
      <w:r w:rsidR="00743F50" w:rsidRPr="0097597C">
        <w:rPr>
          <w:rFonts w:cs="Arial"/>
          <w:lang w:val="en"/>
        </w:rPr>
        <w:t xml:space="preserve">, makes </w:t>
      </w:r>
      <w:r w:rsidR="00743F50" w:rsidRPr="0097597C">
        <w:rPr>
          <w:rFonts w:cs="Arial"/>
        </w:rPr>
        <w:t>this an opportune time to adopt systems-wide approaches that are effective and save health care dollars.</w:t>
      </w:r>
    </w:p>
    <w:p w:rsidR="00184BE4" w:rsidRDefault="00184BE4" w:rsidP="00184BE4">
      <w:pPr>
        <w:rPr>
          <w:rFonts w:cs="Arial"/>
        </w:rPr>
      </w:pPr>
    </w:p>
    <w:p w:rsidR="00F92B62" w:rsidRDefault="00F92B62" w:rsidP="00F92B62">
      <w:r>
        <w:t xml:space="preserve">The Commission identified three areas that, through implementation of the proposed recommendations, could have the broadest and deepest impact on falls prevention.  </w:t>
      </w:r>
    </w:p>
    <w:p w:rsidR="00F92B62" w:rsidRDefault="00F92B62" w:rsidP="00F92B62"/>
    <w:p w:rsidR="00F92B62" w:rsidRDefault="00F92B62" w:rsidP="00F92B62">
      <w:pPr>
        <w:pStyle w:val="ListParagraph"/>
        <w:ind w:left="0"/>
      </w:pPr>
      <w:r>
        <w:t>The Primary Care Setting</w:t>
      </w:r>
    </w:p>
    <w:p w:rsidR="0097597C" w:rsidRPr="00D944AD" w:rsidRDefault="0097597C" w:rsidP="0097597C">
      <w:pPr>
        <w:rPr>
          <w:rFonts w:cs="Arial"/>
          <w:b/>
        </w:rPr>
      </w:pPr>
      <w:r w:rsidRPr="00946C5F">
        <w:rPr>
          <w:rFonts w:cs="Arial"/>
          <w:b/>
        </w:rPr>
        <w:t>Recommendation 1:</w:t>
      </w:r>
    </w:p>
    <w:p w:rsidR="0097597C" w:rsidRDefault="0097597C" w:rsidP="0097597C">
      <w:pPr>
        <w:rPr>
          <w:rFonts w:cs="Arial"/>
        </w:rPr>
      </w:pPr>
      <w:r w:rsidRPr="00D944AD">
        <w:rPr>
          <w:rFonts w:cs="Arial"/>
        </w:rPr>
        <w:t>The MA Commission on Falls Prevention will convene stakeholders</w:t>
      </w:r>
      <w:r w:rsidR="00D21E0C">
        <w:rPr>
          <w:rFonts w:cs="Arial"/>
        </w:rPr>
        <w:t>,</w:t>
      </w:r>
      <w:r w:rsidRPr="00D944AD">
        <w:rPr>
          <w:rFonts w:cs="Arial"/>
        </w:rPr>
        <w:t xml:space="preserve"> </w:t>
      </w:r>
      <w:r w:rsidR="00EF0AAA">
        <w:rPr>
          <w:rFonts w:cs="Arial"/>
        </w:rPr>
        <w:t>including</w:t>
      </w:r>
      <w:r w:rsidRPr="00D944AD">
        <w:rPr>
          <w:rFonts w:cs="Arial"/>
        </w:rPr>
        <w:t xml:space="preserve"> Accountable Care Organizations (ACO</w:t>
      </w:r>
      <w:r>
        <w:rPr>
          <w:rFonts w:cs="Arial"/>
        </w:rPr>
        <w:t>s</w:t>
      </w:r>
      <w:r w:rsidRPr="00D944AD">
        <w:rPr>
          <w:rFonts w:cs="Arial"/>
        </w:rPr>
        <w:t xml:space="preserve">), </w:t>
      </w:r>
      <w:r>
        <w:rPr>
          <w:rFonts w:cs="Arial"/>
        </w:rPr>
        <w:t>insurers, MA Association of Health Plans (MAHP)</w:t>
      </w:r>
      <w:r w:rsidRPr="00D944AD">
        <w:rPr>
          <w:rFonts w:cs="Arial"/>
        </w:rPr>
        <w:t xml:space="preserve">, </w:t>
      </w:r>
      <w:r>
        <w:rPr>
          <w:rFonts w:cs="Arial"/>
        </w:rPr>
        <w:t xml:space="preserve">professional organizations, and other health care provider groups, </w:t>
      </w:r>
      <w:r w:rsidRPr="00D944AD">
        <w:rPr>
          <w:rFonts w:cs="Arial"/>
        </w:rPr>
        <w:t xml:space="preserve">to </w:t>
      </w:r>
      <w:r>
        <w:rPr>
          <w:rFonts w:cs="Arial"/>
        </w:rPr>
        <w:t xml:space="preserve">support the dissemination of </w:t>
      </w:r>
      <w:r w:rsidR="00EF0AAA">
        <w:rPr>
          <w:rFonts w:cs="Arial"/>
        </w:rPr>
        <w:t>the</w:t>
      </w:r>
      <w:r>
        <w:rPr>
          <w:rFonts w:cs="Arial"/>
        </w:rPr>
        <w:t xml:space="preserve"> consensus on provider practice regarding </w:t>
      </w:r>
      <w:r w:rsidRPr="00D944AD">
        <w:rPr>
          <w:rFonts w:cs="Arial"/>
        </w:rPr>
        <w:t xml:space="preserve">falls risk </w:t>
      </w:r>
      <w:r>
        <w:rPr>
          <w:rFonts w:cs="Arial"/>
        </w:rPr>
        <w:t>screening and interventions</w:t>
      </w:r>
      <w:r w:rsidRPr="00D944AD">
        <w:rPr>
          <w:rFonts w:cs="Arial"/>
        </w:rPr>
        <w:t xml:space="preserve"> </w:t>
      </w:r>
      <w:r>
        <w:rPr>
          <w:rFonts w:cs="Arial"/>
        </w:rPr>
        <w:t xml:space="preserve">in primary care settings </w:t>
      </w:r>
      <w:r w:rsidRPr="00D944AD">
        <w:rPr>
          <w:rFonts w:cs="Arial"/>
        </w:rPr>
        <w:t>for older adults</w:t>
      </w:r>
      <w:r>
        <w:rPr>
          <w:rFonts w:cs="Arial"/>
        </w:rPr>
        <w:t xml:space="preserve">. </w:t>
      </w:r>
    </w:p>
    <w:p w:rsidR="00F92B62" w:rsidRDefault="00F92B62" w:rsidP="00F92B62">
      <w:r>
        <w:t>Community-based Falls Prevention Programs</w:t>
      </w:r>
    </w:p>
    <w:p w:rsidR="0097597C" w:rsidRDefault="0097597C" w:rsidP="0097597C">
      <w:pPr>
        <w:rPr>
          <w:rFonts w:cs="Arial"/>
        </w:rPr>
      </w:pPr>
      <w:r w:rsidRPr="00946C5F">
        <w:rPr>
          <w:rFonts w:cs="Arial"/>
          <w:b/>
        </w:rPr>
        <w:t>Recommendation 2</w:t>
      </w:r>
      <w:r w:rsidRPr="00946C5F">
        <w:rPr>
          <w:rFonts w:cs="Arial"/>
        </w:rPr>
        <w:t xml:space="preserve">:  </w:t>
      </w:r>
    </w:p>
    <w:p w:rsidR="0097597C" w:rsidRDefault="0097597C" w:rsidP="0097597C">
      <w:pPr>
        <w:rPr>
          <w:rFonts w:cs="Arial"/>
          <w:b/>
          <w:u w:val="single"/>
        </w:rPr>
      </w:pPr>
      <w:r w:rsidRPr="006644C9">
        <w:rPr>
          <w:rFonts w:cs="Arial"/>
        </w:rPr>
        <w:t xml:space="preserve">MA Commission on Falls Prevention will </w:t>
      </w:r>
      <w:r>
        <w:rPr>
          <w:rFonts w:cs="Arial"/>
        </w:rPr>
        <w:t xml:space="preserve">collaborate with key stakeholders in the planning </w:t>
      </w:r>
      <w:r w:rsidRPr="006644C9">
        <w:rPr>
          <w:rFonts w:cs="Arial"/>
        </w:rPr>
        <w:t xml:space="preserve">of </w:t>
      </w:r>
      <w:r w:rsidRPr="006644C9">
        <w:rPr>
          <w:rFonts w:cs="Arial"/>
          <w:lang w:eastAsia="ja-JP"/>
        </w:rPr>
        <w:t xml:space="preserve">distribution </w:t>
      </w:r>
      <w:r>
        <w:rPr>
          <w:rFonts w:cs="Arial"/>
          <w:lang w:eastAsia="ja-JP"/>
        </w:rPr>
        <w:t xml:space="preserve">and promotion </w:t>
      </w:r>
      <w:r w:rsidRPr="006644C9">
        <w:rPr>
          <w:rFonts w:cs="Arial"/>
          <w:lang w:eastAsia="ja-JP"/>
        </w:rPr>
        <w:t>system</w:t>
      </w:r>
      <w:r>
        <w:rPr>
          <w:rFonts w:cs="Arial"/>
          <w:lang w:eastAsia="ja-JP"/>
        </w:rPr>
        <w:t>s</w:t>
      </w:r>
      <w:r w:rsidRPr="006644C9">
        <w:rPr>
          <w:rFonts w:cs="Arial"/>
          <w:lang w:eastAsia="ja-JP"/>
        </w:rPr>
        <w:t xml:space="preserve"> for community-based falls prevention programs that draw upon community, provider, workplace, and government networks.</w:t>
      </w:r>
      <w:r w:rsidRPr="006644C9">
        <w:rPr>
          <w:rFonts w:cs="Arial"/>
        </w:rPr>
        <w:t xml:space="preserve"> </w:t>
      </w:r>
      <w:r>
        <w:rPr>
          <w:rFonts w:cs="Arial"/>
        </w:rPr>
        <w:t xml:space="preserve">Any given </w:t>
      </w:r>
      <w:r w:rsidRPr="006644C9">
        <w:rPr>
          <w:rFonts w:cs="Arial"/>
        </w:rPr>
        <w:t xml:space="preserve">system should meet </w:t>
      </w:r>
      <w:r>
        <w:rPr>
          <w:rFonts w:cs="Arial"/>
        </w:rPr>
        <w:t xml:space="preserve">specific </w:t>
      </w:r>
      <w:r w:rsidRPr="006644C9">
        <w:rPr>
          <w:rFonts w:cs="Arial"/>
        </w:rPr>
        <w:t>criteria</w:t>
      </w:r>
      <w:r>
        <w:rPr>
          <w:rFonts w:cs="Arial"/>
        </w:rPr>
        <w:t xml:space="preserve"> that accounts for quality, sustainability, fidelity and accessibility statewide.</w:t>
      </w:r>
    </w:p>
    <w:p w:rsidR="0097597C" w:rsidRDefault="0097597C" w:rsidP="0097597C">
      <w:pPr>
        <w:rPr>
          <w:rFonts w:cs="Arial"/>
          <w:b/>
        </w:rPr>
      </w:pPr>
    </w:p>
    <w:p w:rsidR="00F92B62" w:rsidRDefault="00F92B62" w:rsidP="00F92B62">
      <w:r>
        <w:t>Healthy Aging Community Design</w:t>
      </w:r>
    </w:p>
    <w:p w:rsidR="0097597C" w:rsidRDefault="0097597C" w:rsidP="0097597C">
      <w:pPr>
        <w:rPr>
          <w:rFonts w:cs="Arial"/>
        </w:rPr>
      </w:pPr>
      <w:r w:rsidRPr="00946C5F">
        <w:rPr>
          <w:rFonts w:cs="Arial"/>
          <w:b/>
        </w:rPr>
        <w:t xml:space="preserve">Recommendation 3: </w:t>
      </w:r>
    </w:p>
    <w:p w:rsidR="0097597C" w:rsidRDefault="0097597C" w:rsidP="0097597C">
      <w:pPr>
        <w:rPr>
          <w:rFonts w:cs="Arial"/>
        </w:rPr>
      </w:pPr>
      <w:r>
        <w:rPr>
          <w:rFonts w:cs="Arial"/>
        </w:rPr>
        <w:t xml:space="preserve">MA Commission on Falls Prevention will expand its collaboration with key stakeholders in </w:t>
      </w:r>
      <w:r w:rsidR="00DB0378">
        <w:rPr>
          <w:rFonts w:cs="Arial"/>
        </w:rPr>
        <w:t>healthy aging community design/the built environment</w:t>
      </w:r>
      <w:r>
        <w:rPr>
          <w:rFonts w:cs="Arial"/>
        </w:rPr>
        <w:t xml:space="preserve"> in order to increase resource and knowledge sharing. </w:t>
      </w:r>
    </w:p>
    <w:p w:rsidR="0097597C" w:rsidRDefault="0097597C" w:rsidP="0097597C">
      <w:pPr>
        <w:rPr>
          <w:rFonts w:cs="Arial"/>
          <w:b/>
          <w:u w:val="single"/>
        </w:rPr>
      </w:pPr>
    </w:p>
    <w:p w:rsidR="00F92B62" w:rsidRPr="00B1719A" w:rsidRDefault="00F92B62" w:rsidP="00F92B62">
      <w:pPr>
        <w:pStyle w:val="ListParagraph"/>
        <w:ind w:left="0"/>
        <w:rPr>
          <w:rFonts w:cs="Arial"/>
          <w:lang w:val="en"/>
        </w:rPr>
      </w:pPr>
      <w:r w:rsidRPr="00B1719A">
        <w:t>The fourth and final recommendation addresses changes to the Commission’s enabling statute that would support its future work.</w:t>
      </w:r>
    </w:p>
    <w:p w:rsidR="00F92B62" w:rsidRDefault="00F92B62" w:rsidP="0097597C">
      <w:pPr>
        <w:rPr>
          <w:rFonts w:cs="Arial"/>
          <w:b/>
        </w:rPr>
      </w:pPr>
    </w:p>
    <w:p w:rsidR="0097597C" w:rsidRDefault="0097597C" w:rsidP="0097597C">
      <w:pPr>
        <w:rPr>
          <w:rFonts w:cs="Arial"/>
          <w:b/>
        </w:rPr>
      </w:pPr>
      <w:r w:rsidRPr="00946C5F">
        <w:rPr>
          <w:rFonts w:cs="Arial"/>
          <w:b/>
        </w:rPr>
        <w:t>Recommendation 4:</w:t>
      </w:r>
    </w:p>
    <w:p w:rsidR="0097597C" w:rsidRPr="006644C9" w:rsidRDefault="0097597C" w:rsidP="0097597C">
      <w:pPr>
        <w:rPr>
          <w:rFonts w:cs="Arial"/>
        </w:rPr>
      </w:pPr>
      <w:r>
        <w:rPr>
          <w:rFonts w:cs="Arial"/>
        </w:rPr>
        <w:t xml:space="preserve">Incorporate the following statutory changes: </w:t>
      </w:r>
    </w:p>
    <w:p w:rsidR="0097597C" w:rsidRPr="0098393F" w:rsidRDefault="0097597C" w:rsidP="0097597C">
      <w:pPr>
        <w:pStyle w:val="ListParagraph"/>
        <w:numPr>
          <w:ilvl w:val="0"/>
          <w:numId w:val="22"/>
        </w:numPr>
        <w:spacing w:before="120" w:after="120"/>
        <w:rPr>
          <w:rFonts w:cs="Arial"/>
        </w:rPr>
      </w:pPr>
      <w:r w:rsidRPr="0098393F">
        <w:rPr>
          <w:rFonts w:cs="Arial"/>
        </w:rPr>
        <w:lastRenderedPageBreak/>
        <w:t>Appointment of additional Commission members with the following areas expertise:  vision, falls research, and healthcare coverage and payment, and the built environment</w:t>
      </w:r>
      <w:r w:rsidR="00DB0378">
        <w:rPr>
          <w:rFonts w:cs="Arial"/>
        </w:rPr>
        <w:t>;</w:t>
      </w:r>
      <w:r w:rsidRPr="0098393F">
        <w:rPr>
          <w:rFonts w:cs="Arial"/>
        </w:rPr>
        <w:t xml:space="preserve"> </w:t>
      </w:r>
    </w:p>
    <w:p w:rsidR="0097597C" w:rsidRPr="0098393F" w:rsidRDefault="0097597C" w:rsidP="0097597C">
      <w:pPr>
        <w:pStyle w:val="ListParagraph"/>
        <w:numPr>
          <w:ilvl w:val="0"/>
          <w:numId w:val="22"/>
        </w:numPr>
        <w:spacing w:before="120" w:after="120"/>
        <w:rPr>
          <w:rFonts w:cs="Arial"/>
        </w:rPr>
      </w:pPr>
      <w:r w:rsidRPr="0098393F">
        <w:rPr>
          <w:rFonts w:cs="Arial"/>
        </w:rPr>
        <w:t xml:space="preserve">Revision of scope of Commission reporting to the legislature to include an annual activities update, and a full report every two years. </w:t>
      </w:r>
    </w:p>
    <w:p w:rsidR="0097597C" w:rsidRDefault="0097597C" w:rsidP="00184BE4">
      <w:pPr>
        <w:rPr>
          <w:rFonts w:cs="Arial"/>
        </w:rPr>
      </w:pPr>
    </w:p>
    <w:p w:rsidR="00A42BCE" w:rsidRDefault="00151F9C" w:rsidP="00A42BCE">
      <w:pPr>
        <w:rPr>
          <w:rFonts w:cs="Arial"/>
          <w:lang w:val="en"/>
        </w:rPr>
      </w:pPr>
      <w:r w:rsidRPr="00FB0B3B">
        <w:rPr>
          <w:rFonts w:cs="Arial"/>
          <w:lang w:val="en"/>
        </w:rPr>
        <w:t>The</w:t>
      </w:r>
      <w:r w:rsidR="00F92B62">
        <w:rPr>
          <w:rFonts w:cs="Arial"/>
          <w:lang w:val="en"/>
        </w:rPr>
        <w:t>se four</w:t>
      </w:r>
      <w:r w:rsidR="00743F50">
        <w:rPr>
          <w:rFonts w:cs="Arial"/>
          <w:lang w:val="en"/>
        </w:rPr>
        <w:t xml:space="preserve"> </w:t>
      </w:r>
      <w:r w:rsidRPr="00FB0B3B">
        <w:rPr>
          <w:rFonts w:cs="Arial"/>
          <w:lang w:val="en"/>
        </w:rPr>
        <w:t xml:space="preserve">recommendations </w:t>
      </w:r>
      <w:r>
        <w:rPr>
          <w:rFonts w:cs="Arial"/>
          <w:lang w:val="en"/>
        </w:rPr>
        <w:t>require little to no additional investment by</w:t>
      </w:r>
      <w:r w:rsidR="00DE6103">
        <w:rPr>
          <w:rFonts w:cs="Arial"/>
          <w:lang w:val="en"/>
        </w:rPr>
        <w:t xml:space="preserve"> </w:t>
      </w:r>
      <w:r w:rsidR="005C6FEB" w:rsidRPr="00FB0B3B">
        <w:rPr>
          <w:rFonts w:cs="Arial"/>
          <w:lang w:val="en"/>
        </w:rPr>
        <w:t xml:space="preserve">the </w:t>
      </w:r>
      <w:r w:rsidR="00184BE4">
        <w:rPr>
          <w:rFonts w:cs="Arial"/>
          <w:lang w:val="en"/>
        </w:rPr>
        <w:t>Commonwealth</w:t>
      </w:r>
      <w:r w:rsidR="005C6FEB" w:rsidRPr="00FB0B3B">
        <w:rPr>
          <w:rFonts w:cs="Arial"/>
          <w:lang w:val="en"/>
        </w:rPr>
        <w:t>. Instead, the Commission seeks to convene major stakeholder</w:t>
      </w:r>
      <w:r w:rsidR="007C57EA" w:rsidRPr="00FB0B3B">
        <w:rPr>
          <w:rFonts w:cs="Arial"/>
          <w:lang w:val="en"/>
        </w:rPr>
        <w:t>s to develop consensus around key falls prevention approaches and strategies</w:t>
      </w:r>
      <w:r w:rsidR="00DF5A9B">
        <w:rPr>
          <w:rFonts w:cs="Arial"/>
          <w:lang w:val="en"/>
        </w:rPr>
        <w:t xml:space="preserve">. </w:t>
      </w:r>
      <w:r w:rsidR="00A42BCE">
        <w:rPr>
          <w:rFonts w:cs="Arial"/>
          <w:lang w:val="en"/>
        </w:rPr>
        <w:t>The goal is for consensus statements to be disseminated via stakeholder networks and constituencies, and to lay the groundwork for statewide implementation of</w:t>
      </w:r>
      <w:r w:rsidR="00591022">
        <w:rPr>
          <w:rFonts w:cs="Arial"/>
          <w:lang w:val="en"/>
        </w:rPr>
        <w:t xml:space="preserve"> strategies</w:t>
      </w:r>
      <w:r w:rsidR="00A42BCE">
        <w:rPr>
          <w:rFonts w:cs="Arial"/>
          <w:lang w:val="en"/>
        </w:rPr>
        <w:t xml:space="preserve"> that will reduce falls incidence and injury.</w:t>
      </w:r>
    </w:p>
    <w:p w:rsidR="00673EC0" w:rsidRDefault="00673EC0" w:rsidP="00C738D6"/>
    <w:p w:rsidR="001E1DAE" w:rsidRDefault="00DA16EC">
      <w:pPr>
        <w:rPr>
          <w:rFonts w:cs="Arial"/>
          <w:lang w:val="en"/>
        </w:rPr>
      </w:pPr>
      <w:r>
        <w:rPr>
          <w:rFonts w:cs="Arial"/>
          <w:lang w:val="en"/>
        </w:rPr>
        <w:t xml:space="preserve">The Commission is committed to continuing its </w:t>
      </w:r>
      <w:r w:rsidR="00C76D5F">
        <w:rPr>
          <w:rFonts w:cs="Arial"/>
          <w:lang w:val="en"/>
        </w:rPr>
        <w:t>work with the Governor</w:t>
      </w:r>
      <w:r w:rsidR="00C9514F">
        <w:rPr>
          <w:rFonts w:cs="Arial"/>
          <w:lang w:val="en"/>
        </w:rPr>
        <w:t>,</w:t>
      </w:r>
      <w:r w:rsidR="003477C3">
        <w:rPr>
          <w:rFonts w:cs="Arial"/>
          <w:lang w:val="en"/>
        </w:rPr>
        <w:t xml:space="preserve"> </w:t>
      </w:r>
      <w:r w:rsidR="00C9514F">
        <w:rPr>
          <w:rFonts w:cs="Arial"/>
          <w:lang w:val="en"/>
        </w:rPr>
        <w:t>his administration</w:t>
      </w:r>
      <w:r w:rsidR="0098393F">
        <w:rPr>
          <w:rFonts w:cs="Arial"/>
          <w:lang w:val="en"/>
        </w:rPr>
        <w:t>,</w:t>
      </w:r>
      <w:r w:rsidR="00C9514F">
        <w:rPr>
          <w:rFonts w:cs="Arial"/>
          <w:lang w:val="en"/>
        </w:rPr>
        <w:t xml:space="preserve"> </w:t>
      </w:r>
      <w:r w:rsidR="00C76D5F">
        <w:rPr>
          <w:rFonts w:cs="Arial"/>
          <w:lang w:val="en"/>
        </w:rPr>
        <w:t>the L</w:t>
      </w:r>
      <w:r>
        <w:rPr>
          <w:rFonts w:cs="Arial"/>
          <w:lang w:val="en"/>
        </w:rPr>
        <w:t>egislature</w:t>
      </w:r>
      <w:r w:rsidR="009B31C8">
        <w:rPr>
          <w:rFonts w:cs="Arial"/>
          <w:lang w:val="en"/>
        </w:rPr>
        <w:t xml:space="preserve"> and key stakeholders</w:t>
      </w:r>
      <w:r>
        <w:rPr>
          <w:rFonts w:cs="Arial"/>
          <w:lang w:val="en"/>
        </w:rPr>
        <w:t xml:space="preserve"> to ensure that the incidence of older adult falls are reduced, and that the Commonwealth’s </w:t>
      </w:r>
      <w:r w:rsidR="007E5FF5">
        <w:rPr>
          <w:rFonts w:cs="Arial"/>
          <w:lang w:val="en"/>
        </w:rPr>
        <w:t xml:space="preserve"> older adult</w:t>
      </w:r>
      <w:r>
        <w:rPr>
          <w:rFonts w:cs="Arial"/>
          <w:lang w:val="en"/>
        </w:rPr>
        <w:t xml:space="preserve"> citizens live safe and healthy lives.</w:t>
      </w:r>
    </w:p>
    <w:p w:rsidR="00980F64" w:rsidRDefault="00980F64" w:rsidP="00B40951">
      <w:pPr>
        <w:jc w:val="center"/>
        <w:rPr>
          <w:rFonts w:cs="Arial"/>
          <w:u w:val="single"/>
          <w:lang w:val="en"/>
        </w:rPr>
      </w:pPr>
    </w:p>
    <w:p w:rsidR="00980F64" w:rsidRDefault="00980F64">
      <w:pPr>
        <w:rPr>
          <w:rFonts w:cs="Arial"/>
          <w:u w:val="single"/>
          <w:lang w:val="en"/>
        </w:rPr>
      </w:pPr>
      <w:r>
        <w:rPr>
          <w:rFonts w:cs="Arial"/>
          <w:u w:val="single"/>
          <w:lang w:val="en"/>
        </w:rPr>
        <w:br w:type="page"/>
      </w:r>
    </w:p>
    <w:p w:rsidR="00990D83" w:rsidRPr="00BA564E" w:rsidRDefault="00990D83" w:rsidP="00543F68">
      <w:pPr>
        <w:rPr>
          <w:rFonts w:cs="Arial"/>
          <w:b/>
          <w:sz w:val="28"/>
          <w:lang w:val="en"/>
        </w:rPr>
      </w:pPr>
      <w:r w:rsidRPr="00BA564E">
        <w:rPr>
          <w:rFonts w:cs="Arial"/>
          <w:b/>
          <w:sz w:val="28"/>
          <w:lang w:val="en"/>
        </w:rPr>
        <w:lastRenderedPageBreak/>
        <w:t xml:space="preserve">The Burden of </w:t>
      </w:r>
      <w:r w:rsidR="00385945" w:rsidRPr="00BA564E">
        <w:rPr>
          <w:rFonts w:cs="Arial"/>
          <w:b/>
          <w:sz w:val="28"/>
          <w:lang w:val="en"/>
        </w:rPr>
        <w:t xml:space="preserve">Older Adult </w:t>
      </w:r>
      <w:r w:rsidRPr="00BA564E">
        <w:rPr>
          <w:rFonts w:cs="Arial"/>
          <w:b/>
          <w:sz w:val="28"/>
          <w:lang w:val="en"/>
        </w:rPr>
        <w:t>Falls</w:t>
      </w:r>
    </w:p>
    <w:p w:rsidR="003A14C4" w:rsidRPr="00B40951" w:rsidRDefault="00543F68" w:rsidP="00B40951">
      <w:pPr>
        <w:jc w:val="center"/>
        <w:rPr>
          <w:rFonts w:cs="Arial"/>
          <w:u w:val="single"/>
          <w:lang w:val="en"/>
        </w:rPr>
      </w:pPr>
      <w:r>
        <w:rPr>
          <w:rFonts w:cs="Arial"/>
          <w:noProof/>
          <w:u w:val="single"/>
        </w:rPr>
        <mc:AlternateContent>
          <mc:Choice Requires="wps">
            <w:drawing>
              <wp:anchor distT="0" distB="0" distL="114300" distR="114300" simplePos="0" relativeHeight="251664384" behindDoc="0" locked="0" layoutInCell="1" allowOverlap="1" wp14:anchorId="36BC6CB7" wp14:editId="75A36B2A">
                <wp:simplePos x="0" y="0"/>
                <wp:positionH relativeFrom="column">
                  <wp:posOffset>19050</wp:posOffset>
                </wp:positionH>
                <wp:positionV relativeFrom="paragraph">
                  <wp:posOffset>27940</wp:posOffset>
                </wp:positionV>
                <wp:extent cx="5454650" cy="0"/>
                <wp:effectExtent l="19050" t="38100" r="69850" b="114300"/>
                <wp:wrapNone/>
                <wp:docPr id="11" name="Straight Connector 11"/>
                <wp:cNvGraphicFramePr/>
                <a:graphic xmlns:a="http://schemas.openxmlformats.org/drawingml/2006/main">
                  <a:graphicData uri="http://schemas.microsoft.com/office/word/2010/wordprocessingShape">
                    <wps:wsp>
                      <wps:cNvCnPr/>
                      <wps:spPr>
                        <a:xfrm>
                          <a:off x="0" y="0"/>
                          <a:ext cx="5454650" cy="0"/>
                        </a:xfrm>
                        <a:prstGeom prst="line">
                          <a:avLst/>
                        </a:prstGeom>
                        <a:effectLst>
                          <a:outerShdw blurRad="50800" dist="38100" dir="2700000" algn="tl" rotWithShape="0">
                            <a:prstClr val="black">
                              <a:alpha val="40000"/>
                            </a:prst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2pt" to="43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" strokecolor="#4f81bd [3204]" strokeweight="2pt">
                <v:shadow on="t" color="black" opacity="26214f" origin="-.5,-.5" offset=".74836mm,.74836mm"/>
              </v:line>
            </w:pict>
          </mc:Fallback>
        </mc:AlternateContent>
      </w:r>
    </w:p>
    <w:p w:rsidR="00980F64" w:rsidRPr="006807FD" w:rsidRDefault="00CB4025" w:rsidP="00D34243">
      <w:r w:rsidRPr="006807FD">
        <w:t>Falls are the leading cause of nonfatal injuries and injury-related death among MA residents ages 65 and older</w:t>
      </w:r>
      <w:r w:rsidRPr="006807FD">
        <w:rPr>
          <w:rStyle w:val="EndnoteReference"/>
        </w:rPr>
        <w:endnoteReference w:id="5"/>
      </w:r>
      <w:r w:rsidRPr="006807FD">
        <w:t xml:space="preserve"> imposing a significant public health burden on the state’s older residents and on the health care system. </w:t>
      </w:r>
      <w:r w:rsidR="00980F64" w:rsidRPr="006807FD">
        <w:t>In 2012, approximately one quarter (2</w:t>
      </w:r>
      <w:r w:rsidR="00D34243" w:rsidRPr="006807FD">
        <w:t>6%</w:t>
      </w:r>
      <w:r w:rsidR="00980F64" w:rsidRPr="006807FD">
        <w:t>) of Massachusetts</w:t>
      </w:r>
      <w:r w:rsidR="00F0659B" w:rsidRPr="006807FD">
        <w:t>’</w:t>
      </w:r>
      <w:r w:rsidR="00980F64" w:rsidRPr="006807FD">
        <w:t xml:space="preserve"> </w:t>
      </w:r>
      <w:r w:rsidR="00F0659B" w:rsidRPr="006807FD">
        <w:t>community dwelling</w:t>
      </w:r>
      <w:r w:rsidR="00980F64" w:rsidRPr="006807FD">
        <w:t xml:space="preserve"> older adults reported falling in the past 12 months</w:t>
      </w:r>
      <w:r w:rsidR="00765995" w:rsidRPr="006807FD">
        <w:rPr>
          <w:rStyle w:val="EndnoteReference"/>
        </w:rPr>
        <w:endnoteReference w:id="6"/>
      </w:r>
      <w:r w:rsidR="00980F64" w:rsidRPr="006807FD">
        <w:t>, and 3</w:t>
      </w:r>
      <w:r w:rsidR="00D34243" w:rsidRPr="006807FD">
        <w:t>8</w:t>
      </w:r>
      <w:r w:rsidR="00980F64" w:rsidRPr="006807FD">
        <w:t>%</w:t>
      </w:r>
      <w:r w:rsidR="00E41060" w:rsidRPr="006807FD">
        <w:t xml:space="preserve"> </w:t>
      </w:r>
      <w:r w:rsidR="00980F64" w:rsidRPr="006807FD">
        <w:t>of those that fell reported that they were injured</w:t>
      </w:r>
      <w:r w:rsidR="00193089" w:rsidRPr="006807FD">
        <w:t xml:space="preserve"> (</w:t>
      </w:r>
      <w:r w:rsidR="00980F64" w:rsidRPr="006807FD">
        <w:rPr>
          <w:i/>
        </w:rPr>
        <w:t>Massachusetts</w:t>
      </w:r>
      <w:r w:rsidR="00980F64" w:rsidRPr="006807FD">
        <w:t xml:space="preserve"> </w:t>
      </w:r>
      <w:r w:rsidR="00CA6D88" w:rsidRPr="006807FD">
        <w:rPr>
          <w:i/>
        </w:rPr>
        <w:t>Behavioral Risk Factor Surveillance System</w:t>
      </w:r>
      <w:r w:rsidR="00980F64" w:rsidRPr="006807FD">
        <w:t xml:space="preserve">, </w:t>
      </w:r>
      <w:r w:rsidR="00980F64" w:rsidRPr="006807FD">
        <w:rPr>
          <w:i/>
        </w:rPr>
        <w:t>unpublished data</w:t>
      </w:r>
      <w:r w:rsidR="00F02A70" w:rsidRPr="006807FD">
        <w:t>)</w:t>
      </w:r>
      <w:r w:rsidR="00DF62B3" w:rsidRPr="006807FD">
        <w:t>.</w:t>
      </w:r>
      <w:r w:rsidR="005428D1" w:rsidRPr="006807FD">
        <w:t xml:space="preserve"> </w:t>
      </w:r>
      <w:r w:rsidR="00D34243" w:rsidRPr="006807FD">
        <w:t>Fall</w:t>
      </w:r>
      <w:r w:rsidR="00765995" w:rsidRPr="006807FD">
        <w:t>s</w:t>
      </w:r>
      <w:r w:rsidR="00D34243" w:rsidRPr="006807FD">
        <w:t xml:space="preserve"> injuries among MA adults aged 65+ years resulted in 537 deaths in 2012 and were associated with 21,598 hospital stays and 43,931 emergency department visits in fiscal year 2013</w:t>
      </w:r>
      <w:r w:rsidR="00193089" w:rsidRPr="006807FD">
        <w:t xml:space="preserve"> (</w:t>
      </w:r>
      <w:r w:rsidR="006807FD" w:rsidRPr="006807FD">
        <w:rPr>
          <w:i/>
        </w:rPr>
        <w:t>Inpatient Hospital, Observation Stay and Emergency Department Discharge Databases, Center for Health Information and Analysis</w:t>
      </w:r>
      <w:r w:rsidR="00D34243" w:rsidRPr="006807FD">
        <w:t xml:space="preserve">, </w:t>
      </w:r>
      <w:r w:rsidR="00D34243" w:rsidRPr="006807FD">
        <w:rPr>
          <w:i/>
        </w:rPr>
        <w:t>unpublished data</w:t>
      </w:r>
      <w:r w:rsidR="00193089" w:rsidRPr="006807FD">
        <w:t>)</w:t>
      </w:r>
      <w:r w:rsidR="00DF62B3" w:rsidRPr="006807FD">
        <w:t>.</w:t>
      </w:r>
    </w:p>
    <w:p w:rsidR="00980F64" w:rsidRPr="006807FD" w:rsidRDefault="00980F64" w:rsidP="00980F64">
      <w:pPr>
        <w:spacing w:before="100" w:beforeAutospacing="1" w:after="100" w:afterAutospacing="1"/>
      </w:pPr>
      <w:r w:rsidRPr="006807FD">
        <w:t xml:space="preserve">The rates of fall injuries in MA older adults have risen significantly during the past decade. </w:t>
      </w:r>
      <w:r w:rsidRPr="006807FD">
        <w:rPr>
          <w:bCs/>
        </w:rPr>
        <w:t>From 2006 through 2012, MA experienced a 41% increase in unintentional fall death rates in older adults, even after adjusting for aging of the population</w:t>
      </w:r>
      <w:r w:rsidR="00D34243" w:rsidRPr="006807FD">
        <w:rPr>
          <w:bCs/>
        </w:rPr>
        <w:t xml:space="preserve"> (Figure 1)</w:t>
      </w:r>
      <w:r w:rsidRPr="006807FD">
        <w:rPr>
          <w:bCs/>
        </w:rPr>
        <w:t>.</w:t>
      </w:r>
      <w:r w:rsidR="00F96A18" w:rsidRPr="006807FD">
        <w:rPr>
          <w:bCs/>
        </w:rPr>
        <w:t xml:space="preserve"> </w:t>
      </w:r>
      <w:r w:rsidR="00547D80" w:rsidRPr="006807FD">
        <w:rPr>
          <w:bCs/>
        </w:rPr>
        <w:t>(</w:t>
      </w:r>
      <w:r w:rsidR="00547D80" w:rsidRPr="006807FD">
        <w:t>According to estimates by the US Census Bureau, by 2030 the Commonwealth will experience a 70% increase in its population of adults age 65 and older as compared with the year 2000</w:t>
      </w:r>
      <w:r w:rsidR="00547D80" w:rsidRPr="006807FD">
        <w:rPr>
          <w:rStyle w:val="EndnoteReference"/>
        </w:rPr>
        <w:endnoteReference w:id="7"/>
      </w:r>
      <w:r w:rsidR="00AA4F8E">
        <w:t>.</w:t>
      </w:r>
      <w:r w:rsidR="00547D80" w:rsidRPr="006807FD">
        <w:t xml:space="preserve">) </w:t>
      </w:r>
      <w:r w:rsidRPr="006807FD">
        <w:rPr>
          <w:bCs/>
        </w:rPr>
        <w:t>Age adjusted rates of emergency department visits and hospital stays associated with fall</w:t>
      </w:r>
      <w:r w:rsidR="00765995" w:rsidRPr="006807FD">
        <w:rPr>
          <w:bCs/>
        </w:rPr>
        <w:t>s</w:t>
      </w:r>
      <w:r w:rsidRPr="006807FD">
        <w:rPr>
          <w:bCs/>
        </w:rPr>
        <w:t xml:space="preserve"> injuries in this population also increased 12 and 13 percent, respectively, from 2002 through 2009, although </w:t>
      </w:r>
      <w:r w:rsidR="00F96A18" w:rsidRPr="006807FD">
        <w:rPr>
          <w:bCs/>
        </w:rPr>
        <w:t xml:space="preserve">they </w:t>
      </w:r>
      <w:r w:rsidRPr="006807FD">
        <w:rPr>
          <w:bCs/>
        </w:rPr>
        <w:t>have been relatively stable since 2009</w:t>
      </w:r>
      <w:r w:rsidR="00DF62B3" w:rsidRPr="006807FD">
        <w:rPr>
          <w:bCs/>
        </w:rPr>
        <w:t xml:space="preserve"> </w:t>
      </w:r>
      <w:r w:rsidRPr="006807FD">
        <w:rPr>
          <w:bCs/>
        </w:rPr>
        <w:t>(</w:t>
      </w:r>
      <w:r w:rsidR="006807FD" w:rsidRPr="006807FD">
        <w:rPr>
          <w:i/>
        </w:rPr>
        <w:t>Inpatient Hospital, Observation Stay and Emergency Department Discharge Databases, Center for Health Information and Analysis</w:t>
      </w:r>
      <w:r w:rsidRPr="006807FD">
        <w:rPr>
          <w:bCs/>
        </w:rPr>
        <w:t xml:space="preserve">, </w:t>
      </w:r>
      <w:r w:rsidRPr="006807FD">
        <w:rPr>
          <w:bCs/>
          <w:i/>
        </w:rPr>
        <w:t>unpublished data</w:t>
      </w:r>
      <w:r w:rsidRPr="006807FD">
        <w:rPr>
          <w:bCs/>
        </w:rPr>
        <w:t>)</w:t>
      </w:r>
      <w:r w:rsidR="00DF62B3" w:rsidRPr="006807FD">
        <w:rPr>
          <w:bCs/>
        </w:rPr>
        <w:t>.</w:t>
      </w:r>
      <w:r w:rsidRPr="006807FD">
        <w:rPr>
          <w:bCs/>
        </w:rPr>
        <w:t xml:space="preserve"> The reasons for each of these increases </w:t>
      </w:r>
      <w:r w:rsidR="00D22923" w:rsidRPr="006807FD">
        <w:rPr>
          <w:bCs/>
        </w:rPr>
        <w:t xml:space="preserve">are </w:t>
      </w:r>
      <w:r w:rsidRPr="006807FD">
        <w:rPr>
          <w:bCs/>
        </w:rPr>
        <w:t xml:space="preserve">not </w:t>
      </w:r>
      <w:r w:rsidR="00D22923" w:rsidRPr="006807FD">
        <w:rPr>
          <w:bCs/>
        </w:rPr>
        <w:t xml:space="preserve">entirely </w:t>
      </w:r>
      <w:r w:rsidRPr="006807FD">
        <w:rPr>
          <w:bCs/>
        </w:rPr>
        <w:t>understood, although some of the increases in fall</w:t>
      </w:r>
      <w:r w:rsidR="00765995" w:rsidRPr="006807FD">
        <w:rPr>
          <w:bCs/>
        </w:rPr>
        <w:t>s</w:t>
      </w:r>
      <w:r w:rsidRPr="006807FD">
        <w:rPr>
          <w:bCs/>
        </w:rPr>
        <w:t xml:space="preserve"> injuries </w:t>
      </w:r>
      <w:r w:rsidR="00F96A18" w:rsidRPr="006807FD">
        <w:rPr>
          <w:bCs/>
        </w:rPr>
        <w:t xml:space="preserve">may </w:t>
      </w:r>
      <w:r w:rsidRPr="006807FD">
        <w:rPr>
          <w:bCs/>
        </w:rPr>
        <w:t>be associated</w:t>
      </w:r>
      <w:r w:rsidR="00F96A18" w:rsidRPr="006807FD">
        <w:rPr>
          <w:bCs/>
        </w:rPr>
        <w:t xml:space="preserve"> with</w:t>
      </w:r>
      <w:r w:rsidRPr="006807FD">
        <w:rPr>
          <w:bCs/>
        </w:rPr>
        <w:t xml:space="preserve"> improvements in survival of other chronic or disabling conditions</w:t>
      </w:r>
      <w:r w:rsidR="008D1F2D" w:rsidRPr="006807FD">
        <w:rPr>
          <w:rStyle w:val="EndnoteReference"/>
          <w:bCs/>
        </w:rPr>
        <w:endnoteReference w:id="8"/>
      </w:r>
      <w:r w:rsidRPr="006807FD">
        <w:rPr>
          <w:bCs/>
        </w:rPr>
        <w:t xml:space="preserve"> </w:t>
      </w:r>
      <w:r w:rsidR="00D22923" w:rsidRPr="006807FD">
        <w:rPr>
          <w:bCs/>
        </w:rPr>
        <w:t>alone or in combination with a</w:t>
      </w:r>
      <w:r w:rsidRPr="006807FD">
        <w:rPr>
          <w:bCs/>
        </w:rPr>
        <w:t xml:space="preserve"> </w:t>
      </w:r>
      <w:r w:rsidR="009C1CA6" w:rsidRPr="006807FD">
        <w:rPr>
          <w:bCs/>
        </w:rPr>
        <w:t xml:space="preserve">general increase </w:t>
      </w:r>
      <w:r w:rsidRPr="006807FD">
        <w:rPr>
          <w:bCs/>
        </w:rPr>
        <w:t>in medication use</w:t>
      </w:r>
      <w:r w:rsidR="0098393F" w:rsidRPr="006807FD">
        <w:rPr>
          <w:bCs/>
        </w:rPr>
        <w:t>.</w:t>
      </w:r>
      <w:r w:rsidR="001432F3" w:rsidRPr="006807FD">
        <w:rPr>
          <w:rStyle w:val="EndnoteReference"/>
          <w:bCs/>
        </w:rPr>
        <w:endnoteReference w:id="9"/>
      </w:r>
      <w:r w:rsidRPr="006807FD">
        <w:rPr>
          <w:bCs/>
        </w:rPr>
        <w:t xml:space="preserve"> </w:t>
      </w:r>
      <w:r w:rsidR="00B44AB7">
        <w:rPr>
          <w:bCs/>
        </w:rPr>
        <w:t>According to a</w:t>
      </w:r>
      <w:r w:rsidR="00B96FB7" w:rsidRPr="006807FD">
        <w:rPr>
          <w:bCs/>
        </w:rPr>
        <w:t xml:space="preserve"> random, phone-based survey </w:t>
      </w:r>
      <w:r w:rsidR="00640A0B" w:rsidRPr="006807FD">
        <w:rPr>
          <w:bCs/>
        </w:rPr>
        <w:t>of community</w:t>
      </w:r>
      <w:r w:rsidR="00F92B62">
        <w:rPr>
          <w:bCs/>
        </w:rPr>
        <w:t>-</w:t>
      </w:r>
      <w:r w:rsidR="00640A0B" w:rsidRPr="006807FD">
        <w:rPr>
          <w:bCs/>
        </w:rPr>
        <w:t xml:space="preserve">dwelling adults </w:t>
      </w:r>
      <w:r w:rsidR="00B96FB7" w:rsidRPr="006807FD">
        <w:rPr>
          <w:bCs/>
        </w:rPr>
        <w:t>(the MA Behavioral Risk Factor Surveillance System</w:t>
      </w:r>
      <w:r w:rsidR="00F96A18" w:rsidRPr="006807FD">
        <w:rPr>
          <w:bCs/>
        </w:rPr>
        <w:t>)</w:t>
      </w:r>
      <w:r w:rsidRPr="006807FD">
        <w:rPr>
          <w:bCs/>
        </w:rPr>
        <w:t xml:space="preserve">, in 2012, older adults </w:t>
      </w:r>
      <w:r w:rsidR="00765995" w:rsidRPr="006807FD">
        <w:rPr>
          <w:bCs/>
        </w:rPr>
        <w:t>with disabilities requiring assistance</w:t>
      </w:r>
      <w:r w:rsidRPr="006807FD">
        <w:rPr>
          <w:bCs/>
        </w:rPr>
        <w:t xml:space="preserve"> reported a higher prevalence of falls compared to those without disability (52.1% vs. 18.4%</w:t>
      </w:r>
      <w:r w:rsidR="00640A0B" w:rsidRPr="006807FD">
        <w:rPr>
          <w:bCs/>
        </w:rPr>
        <w:t>, respectively</w:t>
      </w:r>
      <w:r w:rsidRPr="006807FD">
        <w:rPr>
          <w:bCs/>
        </w:rPr>
        <w:t>), and higher rates of fall injury</w:t>
      </w:r>
      <w:r w:rsidR="00DF62B3" w:rsidRPr="006807FD">
        <w:rPr>
          <w:bCs/>
        </w:rPr>
        <w:t xml:space="preserve"> (</w:t>
      </w:r>
      <w:r w:rsidR="00DF62B3" w:rsidRPr="006807FD">
        <w:rPr>
          <w:bCs/>
          <w:i/>
        </w:rPr>
        <w:t>Massachusetts</w:t>
      </w:r>
      <w:r w:rsidR="00DF62B3" w:rsidRPr="006807FD">
        <w:rPr>
          <w:bCs/>
        </w:rPr>
        <w:t xml:space="preserve"> </w:t>
      </w:r>
      <w:r w:rsidR="006807FD" w:rsidRPr="006807FD">
        <w:rPr>
          <w:bCs/>
          <w:i/>
        </w:rPr>
        <w:t>Behavioral Risk Factor Surveillance System</w:t>
      </w:r>
      <w:r w:rsidR="00DF62B3" w:rsidRPr="006807FD">
        <w:rPr>
          <w:bCs/>
        </w:rPr>
        <w:t xml:space="preserve">, </w:t>
      </w:r>
      <w:r w:rsidR="00DF62B3" w:rsidRPr="006807FD">
        <w:rPr>
          <w:bCs/>
          <w:i/>
        </w:rPr>
        <w:t>unpublished data</w:t>
      </w:r>
      <w:r w:rsidR="00DF62B3" w:rsidRPr="006807FD">
        <w:rPr>
          <w:bCs/>
        </w:rPr>
        <w:t>).</w:t>
      </w:r>
    </w:p>
    <w:p w:rsidR="00CB4025" w:rsidRPr="006807FD" w:rsidRDefault="005634C8" w:rsidP="005634C8">
      <w:pPr>
        <w:spacing w:before="100" w:beforeAutospacing="1" w:after="100" w:afterAutospacing="1"/>
        <w:ind w:right="-90"/>
      </w:pPr>
      <w:r w:rsidRPr="006807FD">
        <w:rPr>
          <w:b/>
          <w:sz w:val="20"/>
        </w:rPr>
        <w:t>Figure 1: Age Adjusted Unintentional Fall Death Rates, MA and US Residents 65+ Years, 2006-2012</w:t>
      </w:r>
      <w:r w:rsidR="008335F5" w:rsidRPr="006807FD">
        <w:rPr>
          <w:rStyle w:val="FootnoteReference"/>
          <w:sz w:val="18"/>
          <w:szCs w:val="16"/>
        </w:rPr>
        <w:footnoteReference w:id="1"/>
      </w:r>
    </w:p>
    <w:p w:rsidR="00660C06" w:rsidRPr="006807FD" w:rsidRDefault="008335F5" w:rsidP="007A0753">
      <w:pPr>
        <w:spacing w:before="100" w:beforeAutospacing="1" w:after="100" w:afterAutospacing="1"/>
        <w:jc w:val="center"/>
        <w:rPr>
          <w:b/>
        </w:rPr>
      </w:pPr>
      <w:r w:rsidRPr="006807FD">
        <w:rPr>
          <w:b/>
          <w:noProof/>
        </w:rPr>
        <mc:AlternateContent>
          <mc:Choice Requires="wps">
            <w:drawing>
              <wp:anchor distT="0" distB="0" distL="114300" distR="114300" simplePos="0" relativeHeight="251670528" behindDoc="0" locked="0" layoutInCell="1" allowOverlap="1" wp14:anchorId="19531D6D" wp14:editId="249C991E">
                <wp:simplePos x="0" y="0"/>
                <wp:positionH relativeFrom="column">
                  <wp:posOffset>-53340</wp:posOffset>
                </wp:positionH>
                <wp:positionV relativeFrom="paragraph">
                  <wp:posOffset>2127250</wp:posOffset>
                </wp:positionV>
                <wp:extent cx="6148070" cy="626745"/>
                <wp:effectExtent l="0" t="0" r="24130"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070" cy="626745"/>
                        </a:xfrm>
                        <a:prstGeom prst="rect">
                          <a:avLst/>
                        </a:prstGeom>
                        <a:solidFill>
                          <a:srgbClr val="FFFFFF"/>
                        </a:solidFill>
                        <a:ln w="9525">
                          <a:solidFill>
                            <a:srgbClr val="000000"/>
                          </a:solidFill>
                          <a:miter lim="800000"/>
                          <a:headEnd/>
                          <a:tailEnd/>
                        </a:ln>
                      </wps:spPr>
                      <wps:txbx>
                        <w:txbxContent>
                          <w:p w:rsidR="00F92B62" w:rsidRPr="005634C8" w:rsidRDefault="00F92B62" w:rsidP="005634C8">
                            <w:pPr>
                              <w:spacing w:before="100" w:beforeAutospacing="1" w:after="100" w:afterAutospacing="1"/>
                              <w:ind w:left="180" w:hanging="180"/>
                              <w:rPr>
                                <w:rFonts w:cs="Arial"/>
                                <w:sz w:val="16"/>
                                <w:szCs w:val="16"/>
                              </w:rPr>
                            </w:pPr>
                            <w:r w:rsidRPr="005634C8">
                              <w:rPr>
                                <w:rFonts w:cs="Arial"/>
                                <w:sz w:val="16"/>
                                <w:szCs w:val="16"/>
                                <w:vertAlign w:val="superscript"/>
                              </w:rPr>
                              <w:t>2</w:t>
                            </w:r>
                            <w:r w:rsidRPr="005634C8">
                              <w:rPr>
                                <w:rFonts w:cs="Arial"/>
                                <w:sz w:val="16"/>
                                <w:szCs w:val="16"/>
                              </w:rPr>
                              <w:t>Sources: Registry of Vital Records and Statistics, MA Department of Public Health. 2012 File extracted 9/2014 and may differ from counts published using earlier files; U.S. data from Centers for Disease Control and Prevention, National Center for Injury Prevention and Control. Web-based Injury Statistics Query and Reporting System (WISQARS) [online]. (2005) [cited 1/12/15].  Available from URL:</w:t>
                            </w:r>
                            <w:hyperlink r:id="rId12" w:history="1">
                              <w:r w:rsidRPr="005634C8">
                                <w:rPr>
                                  <w:rStyle w:val="Hyperlink"/>
                                  <w:rFonts w:cs="Arial"/>
                                  <w:sz w:val="16"/>
                                  <w:szCs w:val="16"/>
                                </w:rPr>
                                <w:t xml:space="preserve"> </w:t>
                              </w:r>
                            </w:hyperlink>
                            <w:hyperlink r:id="rId13" w:history="1">
                              <w:r w:rsidRPr="005634C8">
                                <w:rPr>
                                  <w:rStyle w:val="Hyperlink"/>
                                  <w:rFonts w:cs="Arial"/>
                                  <w:sz w:val="16"/>
                                  <w:szCs w:val="16"/>
                                </w:rPr>
                                <w:t>www.cdc.gov/ncipc/wisqars</w:t>
                              </w:r>
                            </w:hyperlink>
                            <w:r w:rsidRPr="005634C8">
                              <w:rPr>
                                <w:rFonts w:cs="Arial"/>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4.2pt;margin-top:167.5pt;width:484.1pt;height:49.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">
                <v:textbox>
                  <w:txbxContent>
                    <w:p w:rsidR="00F92B62" w:rsidRPr="005634C8" w:rsidRDefault="00F92B62" w:rsidP="005634C8">
                      <w:pPr>
                        <w:spacing w:before="100" w:beforeAutospacing="1" w:after="100" w:afterAutospacing="1"/>
                        <w:ind w:left="180" w:hanging="180"/>
                        <w:rPr>
                          <w:rFonts w:cs="Arial"/>
                          <w:sz w:val="16"/>
                          <w:szCs w:val="16"/>
                        </w:rPr>
                      </w:pPr>
                      <w:r w:rsidRPr="005634C8">
                        <w:rPr>
                          <w:rFonts w:cs="Arial"/>
                          <w:sz w:val="16"/>
                          <w:szCs w:val="16"/>
                          <w:vertAlign w:val="superscript"/>
                        </w:rPr>
                        <w:t>2</w:t>
                      </w:r>
                      <w:r w:rsidRPr="005634C8">
                        <w:rPr>
                          <w:rFonts w:cs="Arial"/>
                          <w:sz w:val="16"/>
                          <w:szCs w:val="16"/>
                        </w:rPr>
                        <w:t>Sources: Registry of Vital Records and Statistics, MA Department of Public Health. 2012 File extracted 9/2014 and may differ from counts published using earlier files; U.S. data from Centers for Disease Control and Prevention, National Center for Injury Prevention and Control. Web-based Injury Statistics Query and Reporting System (WISQARS) [online]. (2005) [cited 1/12/15].  Available from URL:</w:t>
                      </w:r>
                      <w:hyperlink r:id="rId14" w:history="1">
                        <w:r w:rsidRPr="005634C8">
                          <w:rPr>
                            <w:rStyle w:val="Hyperlink"/>
                            <w:rFonts w:cs="Arial"/>
                            <w:sz w:val="16"/>
                            <w:szCs w:val="16"/>
                          </w:rPr>
                          <w:t xml:space="preserve"> </w:t>
                        </w:r>
                      </w:hyperlink>
                      <w:hyperlink r:id="rId15" w:history="1">
                        <w:r w:rsidRPr="005634C8">
                          <w:rPr>
                            <w:rStyle w:val="Hyperlink"/>
                            <w:rFonts w:cs="Arial"/>
                            <w:sz w:val="16"/>
                            <w:szCs w:val="16"/>
                          </w:rPr>
                          <w:t>www.cdc.gov/ncipc/wisqars</w:t>
                        </w:r>
                      </w:hyperlink>
                      <w:r w:rsidRPr="005634C8">
                        <w:rPr>
                          <w:rFonts w:cs="Arial"/>
                          <w:sz w:val="16"/>
                          <w:szCs w:val="16"/>
                        </w:rPr>
                        <w:t xml:space="preserve">. </w:t>
                      </w:r>
                    </w:p>
                  </w:txbxContent>
                </v:textbox>
              </v:shape>
            </w:pict>
          </mc:Fallback>
        </mc:AlternateContent>
      </w:r>
      <w:r w:rsidR="005634C8" w:rsidRPr="006807FD">
        <w:rPr>
          <w:noProof/>
        </w:rPr>
        <w:drawing>
          <wp:inline distT="0" distB="0" distL="0" distR="0" wp14:anchorId="26AAE86B" wp14:editId="05A32685">
            <wp:extent cx="3235235" cy="2107396"/>
            <wp:effectExtent l="0" t="0" r="381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241250" cy="2111314"/>
                    </a:xfrm>
                    <a:prstGeom prst="rect">
                      <a:avLst/>
                    </a:prstGeom>
                  </pic:spPr>
                </pic:pic>
              </a:graphicData>
            </a:graphic>
          </wp:inline>
        </w:drawing>
      </w:r>
    </w:p>
    <w:p w:rsidR="00095F0D" w:rsidRPr="006807FD" w:rsidRDefault="00095F0D" w:rsidP="00980F64">
      <w:pPr>
        <w:ind w:right="187"/>
      </w:pPr>
    </w:p>
    <w:p w:rsidR="00980F64" w:rsidRPr="006807FD" w:rsidRDefault="00CB4025" w:rsidP="00980F64">
      <w:pPr>
        <w:ind w:right="187"/>
      </w:pPr>
      <w:r w:rsidRPr="006807FD">
        <w:t xml:space="preserve">Many injuries related to falls can have long term consequences, with traumatic brain injuries (TBI) and hip fractures among the most debilitating. </w:t>
      </w:r>
      <w:r w:rsidR="00980F64" w:rsidRPr="006807FD">
        <w:t>Among emergency department visits for nonfatal falls treated in MA acute care hospitals, one in four (25%) is associated with a TBI. For reasons that are not well understood, age</w:t>
      </w:r>
      <w:r w:rsidR="000E395C" w:rsidRPr="006807FD">
        <w:t>-</w:t>
      </w:r>
      <w:r w:rsidR="00980F64" w:rsidRPr="006807FD">
        <w:t>adjusted emergency department visit rates for fall-related TBI nearly tripled in Massachusetts older adults from FY2002 through 2013 (</w:t>
      </w:r>
      <w:r w:rsidR="006807FD" w:rsidRPr="006807FD">
        <w:rPr>
          <w:i/>
        </w:rPr>
        <w:t>Emergency Department Discharge Database, Center for Health Information and Analysis</w:t>
      </w:r>
      <w:r w:rsidR="00980F64" w:rsidRPr="006807FD">
        <w:t xml:space="preserve">, </w:t>
      </w:r>
      <w:r w:rsidR="00980F64" w:rsidRPr="006807FD">
        <w:rPr>
          <w:i/>
        </w:rPr>
        <w:t>unpublished data</w:t>
      </w:r>
      <w:r w:rsidR="00980F64" w:rsidRPr="006807FD">
        <w:t>)</w:t>
      </w:r>
      <w:r w:rsidR="00DF62B3" w:rsidRPr="006807FD">
        <w:t>.</w:t>
      </w:r>
    </w:p>
    <w:p w:rsidR="00980F64" w:rsidRPr="006807FD" w:rsidRDefault="00980F64" w:rsidP="00980F64">
      <w:pPr>
        <w:ind w:right="187"/>
      </w:pPr>
    </w:p>
    <w:p w:rsidR="00980F64" w:rsidRPr="006807FD" w:rsidRDefault="00980F64" w:rsidP="00980F64">
      <w:pPr>
        <w:ind w:right="187"/>
      </w:pPr>
      <w:r w:rsidRPr="006807FD">
        <w:t>Hip fractures are another severe consequence of fall</w:t>
      </w:r>
      <w:r w:rsidR="000E395C" w:rsidRPr="006807FD">
        <w:t>s</w:t>
      </w:r>
      <w:r w:rsidRPr="006807FD">
        <w:t xml:space="preserve">. </w:t>
      </w:r>
      <w:r w:rsidR="003A14C4" w:rsidRPr="006807FD">
        <w:t>Although inpatient hospitalization rates of fall-related hip fractures have declined in the past decade, these injuries still made up a</w:t>
      </w:r>
      <w:r w:rsidRPr="006807FD">
        <w:t xml:space="preserve">pproximately 28% of </w:t>
      </w:r>
      <w:r w:rsidR="003A14C4" w:rsidRPr="006807FD">
        <w:t xml:space="preserve">all </w:t>
      </w:r>
      <w:r w:rsidRPr="006807FD">
        <w:t>inpatient hospitalizations for fall</w:t>
      </w:r>
      <w:r w:rsidR="00B1761E">
        <w:t>s</w:t>
      </w:r>
      <w:r w:rsidRPr="006807FD">
        <w:t xml:space="preserve"> injuries in </w:t>
      </w:r>
      <w:r w:rsidR="003A14C4" w:rsidRPr="006807FD">
        <w:t xml:space="preserve">fiscal year </w:t>
      </w:r>
      <w:r w:rsidRPr="006807FD">
        <w:t>2013</w:t>
      </w:r>
      <w:r w:rsidR="00DF62B3" w:rsidRPr="006807FD">
        <w:t>.</w:t>
      </w:r>
      <w:r w:rsidR="003A14C4" w:rsidRPr="006807FD">
        <w:t xml:space="preserve"> Further, </w:t>
      </w:r>
      <w:r w:rsidRPr="006807FD">
        <w:t>nearly three out of four of these hospitalizations (74%) resulted in a discharge to a skilled nursing facility (</w:t>
      </w:r>
      <w:r w:rsidR="006807FD" w:rsidRPr="006807FD">
        <w:rPr>
          <w:i/>
        </w:rPr>
        <w:t>Inpatient Hospital Discharge Database, Center for Health Information and Analysis</w:t>
      </w:r>
      <w:r w:rsidRPr="006807FD">
        <w:t xml:space="preserve">, </w:t>
      </w:r>
      <w:r w:rsidRPr="006807FD">
        <w:rPr>
          <w:i/>
        </w:rPr>
        <w:t>unpublished data</w:t>
      </w:r>
      <w:r w:rsidRPr="006807FD">
        <w:t>)</w:t>
      </w:r>
      <w:r w:rsidR="00DF62B3" w:rsidRPr="006807FD">
        <w:t>.</w:t>
      </w:r>
    </w:p>
    <w:p w:rsidR="00980F64" w:rsidRPr="006807FD" w:rsidRDefault="00980F64" w:rsidP="00CB4025">
      <w:pPr>
        <w:ind w:right="187"/>
      </w:pPr>
    </w:p>
    <w:p w:rsidR="00660C06" w:rsidRPr="00F96A18" w:rsidRDefault="00660C06" w:rsidP="00660C06">
      <w:pPr>
        <w:pStyle w:val="EndnoteText"/>
        <w:rPr>
          <w:sz w:val="24"/>
        </w:rPr>
      </w:pPr>
      <w:r w:rsidRPr="006807FD">
        <w:rPr>
          <w:sz w:val="24"/>
        </w:rPr>
        <w:t>The economic impact of these fall</w:t>
      </w:r>
      <w:r w:rsidR="00B1761E">
        <w:rPr>
          <w:sz w:val="24"/>
        </w:rPr>
        <w:t>s</w:t>
      </w:r>
      <w:r w:rsidRPr="006807FD">
        <w:rPr>
          <w:sz w:val="24"/>
        </w:rPr>
        <w:t xml:space="preserve"> injuries is enormous. In FY2013, the total inpatient and emergency department charges associated with fall</w:t>
      </w:r>
      <w:r w:rsidR="00B1761E">
        <w:rPr>
          <w:sz w:val="24"/>
        </w:rPr>
        <w:t>s</w:t>
      </w:r>
      <w:r w:rsidRPr="006807FD">
        <w:rPr>
          <w:sz w:val="24"/>
        </w:rPr>
        <w:t xml:space="preserve"> injuries were over $674 million</w:t>
      </w:r>
      <w:r w:rsidR="00C97F86" w:rsidRPr="006807FD">
        <w:rPr>
          <w:sz w:val="24"/>
        </w:rPr>
        <w:t xml:space="preserve"> (</w:t>
      </w:r>
      <w:r w:rsidR="006807FD" w:rsidRPr="006807FD">
        <w:rPr>
          <w:i/>
          <w:sz w:val="24"/>
        </w:rPr>
        <w:t>Inpatient Hospital and Emergency Department Discharge Databases, Center for Health Information and Analysis</w:t>
      </w:r>
      <w:r w:rsidR="00C97F86" w:rsidRPr="006807FD">
        <w:rPr>
          <w:sz w:val="24"/>
        </w:rPr>
        <w:t xml:space="preserve">, </w:t>
      </w:r>
      <w:r w:rsidR="00C97F86" w:rsidRPr="006807FD">
        <w:rPr>
          <w:i/>
          <w:sz w:val="24"/>
        </w:rPr>
        <w:t>unpublished data</w:t>
      </w:r>
      <w:r w:rsidR="00C97F86" w:rsidRPr="006807FD">
        <w:rPr>
          <w:sz w:val="24"/>
        </w:rPr>
        <w:t>)</w:t>
      </w:r>
      <w:r w:rsidR="00DF62B3" w:rsidRPr="006807FD">
        <w:rPr>
          <w:sz w:val="24"/>
        </w:rPr>
        <w:t>.</w:t>
      </w:r>
      <w:r w:rsidRPr="006807FD">
        <w:rPr>
          <w:sz w:val="24"/>
        </w:rPr>
        <w:t xml:space="preserve"> The median charge for inpatient hospitalizations associated with fall</w:t>
      </w:r>
      <w:r w:rsidR="00B1761E">
        <w:rPr>
          <w:sz w:val="24"/>
        </w:rPr>
        <w:t>s</w:t>
      </w:r>
      <w:r w:rsidRPr="006807FD">
        <w:rPr>
          <w:sz w:val="24"/>
        </w:rPr>
        <w:t xml:space="preserve"> injuries in older adults was $20,100 in fiscal year 2013 (</w:t>
      </w:r>
      <w:r w:rsidR="006807FD" w:rsidRPr="006807FD">
        <w:rPr>
          <w:i/>
          <w:sz w:val="24"/>
        </w:rPr>
        <w:t>Inpatient Hospital Discharge Database, Center for Health Information and Analysis</w:t>
      </w:r>
      <w:r w:rsidRPr="006807FD">
        <w:rPr>
          <w:sz w:val="24"/>
        </w:rPr>
        <w:t xml:space="preserve">, </w:t>
      </w:r>
      <w:r w:rsidRPr="006807FD">
        <w:rPr>
          <w:i/>
          <w:sz w:val="24"/>
        </w:rPr>
        <w:t>unpublished data</w:t>
      </w:r>
      <w:r w:rsidRPr="006807FD">
        <w:rPr>
          <w:sz w:val="24"/>
        </w:rPr>
        <w:t>)</w:t>
      </w:r>
      <w:r w:rsidR="00DF62B3" w:rsidRPr="006807FD">
        <w:rPr>
          <w:sz w:val="24"/>
        </w:rPr>
        <w:t>.</w:t>
      </w:r>
      <w:r w:rsidRPr="006807FD">
        <w:rPr>
          <w:sz w:val="24"/>
        </w:rPr>
        <w:t xml:space="preserve"> This does not include costs related to pre-hospital ambulance services, outpatient follow-up, lost wages, or rehabilitation and long term care. According to estimates by </w:t>
      </w:r>
      <w:r w:rsidR="00AC6127">
        <w:rPr>
          <w:sz w:val="24"/>
        </w:rPr>
        <w:t xml:space="preserve">the </w:t>
      </w:r>
      <w:r w:rsidRPr="006807FD">
        <w:rPr>
          <w:sz w:val="24"/>
        </w:rPr>
        <w:t>Centers for Disease Control and Prevention (CDC), the lifetime medical and work loss cost of fall</w:t>
      </w:r>
      <w:r w:rsidR="00B1761E">
        <w:rPr>
          <w:sz w:val="24"/>
        </w:rPr>
        <w:t>s</w:t>
      </w:r>
      <w:r w:rsidRPr="006807FD">
        <w:rPr>
          <w:sz w:val="24"/>
        </w:rPr>
        <w:t xml:space="preserve"> injuries that were sustained in 2010 by </w:t>
      </w:r>
      <w:r w:rsidR="003C285F" w:rsidRPr="006807FD">
        <w:rPr>
          <w:sz w:val="24"/>
        </w:rPr>
        <w:t xml:space="preserve">US </w:t>
      </w:r>
      <w:r w:rsidRPr="006807FD">
        <w:rPr>
          <w:sz w:val="24"/>
        </w:rPr>
        <w:t xml:space="preserve">older adults is estimated to be over </w:t>
      </w:r>
      <w:r w:rsidR="00AB6FFA" w:rsidRPr="006807FD">
        <w:rPr>
          <w:sz w:val="24"/>
        </w:rPr>
        <w:t>$</w:t>
      </w:r>
      <w:r w:rsidR="00DE6103" w:rsidRPr="006807FD">
        <w:rPr>
          <w:sz w:val="24"/>
        </w:rPr>
        <w:t>53.9 billion</w:t>
      </w:r>
      <w:r w:rsidR="000E395C" w:rsidRPr="006807FD">
        <w:rPr>
          <w:sz w:val="24"/>
        </w:rPr>
        <w:t>.</w:t>
      </w:r>
      <w:r w:rsidRPr="006807FD">
        <w:rPr>
          <w:rStyle w:val="EndnoteReference"/>
          <w:sz w:val="24"/>
        </w:rPr>
        <w:endnoteReference w:id="10"/>
      </w:r>
      <w:r w:rsidRPr="00F96A18">
        <w:rPr>
          <w:sz w:val="24"/>
        </w:rPr>
        <w:t xml:space="preserve"> </w:t>
      </w:r>
    </w:p>
    <w:p w:rsidR="00B144ED" w:rsidRDefault="00B144ED" w:rsidP="00524ABD">
      <w:pPr>
        <w:spacing w:before="100" w:beforeAutospacing="1" w:after="100" w:afterAutospacing="1"/>
        <w:jc w:val="center"/>
      </w:pPr>
    </w:p>
    <w:p w:rsidR="001C3628" w:rsidRPr="00524ABD" w:rsidRDefault="00B144ED" w:rsidP="00B144ED">
      <w:pPr>
        <w:spacing w:before="100" w:beforeAutospacing="1" w:after="100" w:afterAutospacing="1"/>
        <w:rPr>
          <w:b/>
        </w:rPr>
      </w:pPr>
      <w:r>
        <w:tab/>
      </w:r>
      <w:r>
        <w:tab/>
      </w:r>
      <w:r>
        <w:tab/>
      </w:r>
    </w:p>
    <w:p w:rsidR="00930E6B" w:rsidRDefault="00930E6B" w:rsidP="00023262">
      <w:pPr>
        <w:spacing w:before="100" w:beforeAutospacing="1" w:after="100" w:afterAutospacing="1"/>
      </w:pPr>
    </w:p>
    <w:p w:rsidR="003B6DB5" w:rsidRDefault="003B6DB5">
      <w:pPr>
        <w:rPr>
          <w:rFonts w:cs="Arial"/>
          <w:lang w:val="en"/>
        </w:rPr>
      </w:pPr>
      <w:r>
        <w:rPr>
          <w:rFonts w:cs="Arial"/>
          <w:lang w:val="en"/>
        </w:rPr>
        <w:br w:type="page"/>
      </w:r>
    </w:p>
    <w:p w:rsidR="00220048" w:rsidRPr="002247D3" w:rsidRDefault="00241CE5" w:rsidP="00F05132">
      <w:pPr>
        <w:rPr>
          <w:rFonts w:cs="Arial"/>
          <w:b/>
          <w:sz w:val="18"/>
        </w:rPr>
      </w:pPr>
      <w:r>
        <w:rPr>
          <w:rFonts w:cs="Arial"/>
          <w:noProof/>
        </w:rPr>
        <w:lastRenderedPageBreak/>
        <mc:AlternateContent>
          <mc:Choice Requires="wps">
            <w:drawing>
              <wp:anchor distT="0" distB="0" distL="114300" distR="114300" simplePos="0" relativeHeight="251659264" behindDoc="0" locked="0" layoutInCell="1" allowOverlap="1" wp14:anchorId="5F096108" wp14:editId="05DC49E6">
                <wp:simplePos x="0" y="0"/>
                <wp:positionH relativeFrom="column">
                  <wp:posOffset>-82550</wp:posOffset>
                </wp:positionH>
                <wp:positionV relativeFrom="paragraph">
                  <wp:posOffset>367030</wp:posOffset>
                </wp:positionV>
                <wp:extent cx="5964555" cy="567055"/>
                <wp:effectExtent l="0" t="0" r="0" b="4445"/>
                <wp:wrapSquare wrapText="bothSides"/>
                <wp:docPr id="1" name="Text Box 1"/>
                <wp:cNvGraphicFramePr/>
                <a:graphic xmlns:a="http://schemas.openxmlformats.org/drawingml/2006/main">
                  <a:graphicData uri="http://schemas.microsoft.com/office/word/2010/wordprocessingShape">
                    <wps:wsp>
                      <wps:cNvSpPr txBox="1"/>
                      <wps:spPr>
                        <a:xfrm>
                          <a:off x="0" y="0"/>
                          <a:ext cx="5964555" cy="5670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F92B62" w:rsidRDefault="00F92B62" w:rsidP="00241CE5">
                            <w:pPr>
                              <w:pBdr>
                                <w:top w:val="single" w:sz="4" w:space="1" w:color="auto"/>
                                <w:left w:val="single" w:sz="4" w:space="0" w:color="auto"/>
                                <w:bottom w:val="single" w:sz="4" w:space="1" w:color="auto"/>
                                <w:right w:val="single" w:sz="4" w:space="4" w:color="auto"/>
                              </w:pBdr>
                            </w:pPr>
                            <w:r>
                              <w:rPr>
                                <w:rFonts w:cs="Arial"/>
                              </w:rPr>
                              <w:t xml:space="preserve">GOAL: Primary Care Providers will implement annual falls risk screenings, </w:t>
                            </w:r>
                            <w:r w:rsidRPr="006644C9">
                              <w:rPr>
                                <w:rFonts w:cs="Arial"/>
                              </w:rPr>
                              <w:t>interventions</w:t>
                            </w:r>
                            <w:r>
                              <w:rPr>
                                <w:rFonts w:cs="Arial"/>
                              </w:rPr>
                              <w:t>,</w:t>
                            </w:r>
                            <w:r w:rsidRPr="006644C9">
                              <w:rPr>
                                <w:rFonts w:cs="Arial"/>
                              </w:rPr>
                              <w:t xml:space="preserve"> and referrals</w:t>
                            </w:r>
                            <w:r>
                              <w:rPr>
                                <w:rFonts w:cs="Arial"/>
                              </w:rPr>
                              <w:t xml:space="preserve"> as appropriate </w:t>
                            </w:r>
                            <w:r w:rsidRPr="006644C9">
                              <w:rPr>
                                <w:rFonts w:cs="Arial"/>
                              </w:rPr>
                              <w:t>for all adults age 65</w:t>
                            </w:r>
                            <w:r>
                              <w:rPr>
                                <w:rFonts w:cs="Arial"/>
                              </w:rPr>
                              <w:t xml:space="preserve"> and older</w:t>
                            </w:r>
                            <w:r w:rsidRPr="006644C9">
                              <w:rPr>
                                <w:rFonts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9" type="#_x0000_t202" style="position:absolute;margin-left:-6.5pt;margin-top:28.9pt;width:469.65pt;height:4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" filled="f" stroked="f">
                <v:textbox>
                  <w:txbxContent>
                    <w:p w:rsidR="00F92B62" w:rsidRDefault="00F92B62" w:rsidP="00241CE5">
                      <w:pPr>
                        <w:pBdr>
                          <w:top w:val="single" w:sz="4" w:space="1" w:color="auto"/>
                          <w:left w:val="single" w:sz="4" w:space="0" w:color="auto"/>
                          <w:bottom w:val="single" w:sz="4" w:space="1" w:color="auto"/>
                          <w:right w:val="single" w:sz="4" w:space="4" w:color="auto"/>
                        </w:pBdr>
                      </w:pPr>
                      <w:r>
                        <w:rPr>
                          <w:rFonts w:cs="Arial"/>
                        </w:rPr>
                        <w:t xml:space="preserve">GOAL: Primary Care Providers will implement annual falls risk screenings, </w:t>
                      </w:r>
                      <w:r w:rsidRPr="006644C9">
                        <w:rPr>
                          <w:rFonts w:cs="Arial"/>
                        </w:rPr>
                        <w:t>interventions</w:t>
                      </w:r>
                      <w:r>
                        <w:rPr>
                          <w:rFonts w:cs="Arial"/>
                        </w:rPr>
                        <w:t>,</w:t>
                      </w:r>
                      <w:r w:rsidRPr="006644C9">
                        <w:rPr>
                          <w:rFonts w:cs="Arial"/>
                        </w:rPr>
                        <w:t xml:space="preserve"> and referrals</w:t>
                      </w:r>
                      <w:r>
                        <w:rPr>
                          <w:rFonts w:cs="Arial"/>
                        </w:rPr>
                        <w:t xml:space="preserve"> as appropriate </w:t>
                      </w:r>
                      <w:r w:rsidRPr="006644C9">
                        <w:rPr>
                          <w:rFonts w:cs="Arial"/>
                        </w:rPr>
                        <w:t>for all adults age 65</w:t>
                      </w:r>
                      <w:r>
                        <w:rPr>
                          <w:rFonts w:cs="Arial"/>
                        </w:rPr>
                        <w:t xml:space="preserve"> and older</w:t>
                      </w:r>
                      <w:r w:rsidRPr="006644C9">
                        <w:rPr>
                          <w:rFonts w:cs="Arial"/>
                        </w:rPr>
                        <w:t>.</w:t>
                      </w:r>
                    </w:p>
                  </w:txbxContent>
                </v:textbox>
                <w10:wrap type="square"/>
              </v:shape>
            </w:pict>
          </mc:Fallback>
        </mc:AlternateContent>
      </w:r>
      <w:r w:rsidR="00F05132" w:rsidRPr="00BA564E">
        <w:rPr>
          <w:rFonts w:cs="Arial"/>
          <w:b/>
          <w:noProof/>
          <w:sz w:val="28"/>
        </w:rPr>
        <mc:AlternateContent>
          <mc:Choice Requires="wps">
            <w:drawing>
              <wp:anchor distT="0" distB="0" distL="114300" distR="114300" simplePos="0" relativeHeight="251665408" behindDoc="0" locked="0" layoutInCell="1" allowOverlap="1" wp14:anchorId="6F0BB5CC" wp14:editId="2F4A4A9F">
                <wp:simplePos x="0" y="0"/>
                <wp:positionH relativeFrom="column">
                  <wp:posOffset>-6350</wp:posOffset>
                </wp:positionH>
                <wp:positionV relativeFrom="paragraph">
                  <wp:posOffset>193040</wp:posOffset>
                </wp:positionV>
                <wp:extent cx="5791200" cy="6350"/>
                <wp:effectExtent l="38100" t="38100" r="57150" b="88900"/>
                <wp:wrapNone/>
                <wp:docPr id="12" name="Straight Connector 12"/>
                <wp:cNvGraphicFramePr/>
                <a:graphic xmlns:a="http://schemas.openxmlformats.org/drawingml/2006/main">
                  <a:graphicData uri="http://schemas.microsoft.com/office/word/2010/wordprocessingShape">
                    <wps:wsp>
                      <wps:cNvCnPr/>
                      <wps:spPr>
                        <a:xfrm>
                          <a:off x="0" y="0"/>
                          <a:ext cx="5791200" cy="63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pt,15.2pt" to="455.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" strokecolor="#4f81bd [3204]" strokeweight="2pt">
                <v:shadow on="t" color="black" opacity="24903f" origin=",.5" offset="0,.55556mm"/>
              </v:line>
            </w:pict>
          </mc:Fallback>
        </mc:AlternateContent>
      </w:r>
      <w:r w:rsidR="00220048" w:rsidRPr="00BA564E">
        <w:rPr>
          <w:rFonts w:cs="Arial"/>
          <w:b/>
          <w:sz w:val="28"/>
        </w:rPr>
        <w:t>Physicians and Primary Care Providers</w:t>
      </w:r>
      <w:r w:rsidR="00385945" w:rsidRPr="00BA564E">
        <w:rPr>
          <w:rFonts w:cs="Arial"/>
          <w:b/>
          <w:sz w:val="28"/>
        </w:rPr>
        <w:br/>
      </w:r>
    </w:p>
    <w:p w:rsidR="00220048" w:rsidRPr="002247D3" w:rsidRDefault="00220048" w:rsidP="00220048">
      <w:pPr>
        <w:rPr>
          <w:rFonts w:cs="Arial"/>
          <w:sz w:val="22"/>
        </w:rPr>
      </w:pPr>
    </w:p>
    <w:p w:rsidR="00EF3E00" w:rsidRDefault="00871F0C" w:rsidP="00871F0C">
      <w:pPr>
        <w:rPr>
          <w:rFonts w:cs="Arial"/>
        </w:rPr>
      </w:pPr>
      <w:r>
        <w:rPr>
          <w:rFonts w:cs="Arial"/>
        </w:rPr>
        <w:t>The primary care</w:t>
      </w:r>
      <w:r w:rsidR="004047E4">
        <w:rPr>
          <w:rFonts w:cs="Arial"/>
        </w:rPr>
        <w:t xml:space="preserve"> setting is </w:t>
      </w:r>
      <w:r w:rsidR="001559EA">
        <w:rPr>
          <w:rFonts w:cs="Arial"/>
        </w:rPr>
        <w:t xml:space="preserve">an important </w:t>
      </w:r>
      <w:r w:rsidR="00FE49C2">
        <w:rPr>
          <w:rFonts w:cs="Arial"/>
        </w:rPr>
        <w:t xml:space="preserve">site </w:t>
      </w:r>
      <w:r w:rsidRPr="001B65A4">
        <w:rPr>
          <w:rFonts w:cs="Arial"/>
        </w:rPr>
        <w:t>for</w:t>
      </w:r>
      <w:r w:rsidR="006879A1">
        <w:rPr>
          <w:rFonts w:cs="Arial"/>
        </w:rPr>
        <w:t xml:space="preserve"> the</w:t>
      </w:r>
      <w:r w:rsidRPr="001B65A4">
        <w:rPr>
          <w:rFonts w:cs="Arial"/>
        </w:rPr>
        <w:t xml:space="preserve"> identification </w:t>
      </w:r>
      <w:r>
        <w:rPr>
          <w:rFonts w:cs="Arial"/>
        </w:rPr>
        <w:t xml:space="preserve">of patients at </w:t>
      </w:r>
      <w:r w:rsidRPr="001B65A4">
        <w:rPr>
          <w:rFonts w:cs="Arial"/>
        </w:rPr>
        <w:t>h</w:t>
      </w:r>
      <w:r>
        <w:rPr>
          <w:rFonts w:cs="Arial"/>
        </w:rPr>
        <w:t>igh-risk of falling</w:t>
      </w:r>
      <w:r w:rsidR="006879A1">
        <w:rPr>
          <w:rFonts w:cs="Arial"/>
        </w:rPr>
        <w:t>,</w:t>
      </w:r>
      <w:r>
        <w:rPr>
          <w:rFonts w:cs="Arial"/>
        </w:rPr>
        <w:t xml:space="preserve"> and for</w:t>
      </w:r>
      <w:r w:rsidR="006879A1">
        <w:rPr>
          <w:rFonts w:cs="Arial"/>
        </w:rPr>
        <w:t xml:space="preserve"> the</w:t>
      </w:r>
      <w:r>
        <w:rPr>
          <w:rFonts w:cs="Arial"/>
        </w:rPr>
        <w:t xml:space="preserve"> initiation of</w:t>
      </w:r>
      <w:r w:rsidRPr="001B65A4">
        <w:rPr>
          <w:rFonts w:cs="Arial"/>
        </w:rPr>
        <w:t xml:space="preserve"> </w:t>
      </w:r>
      <w:r>
        <w:rPr>
          <w:rFonts w:cs="Arial"/>
        </w:rPr>
        <w:t xml:space="preserve">falls reduction and </w:t>
      </w:r>
      <w:r w:rsidRPr="001B65A4">
        <w:rPr>
          <w:rFonts w:cs="Arial"/>
        </w:rPr>
        <w:t>prevention strategies</w:t>
      </w:r>
      <w:r>
        <w:rPr>
          <w:rFonts w:cs="Arial"/>
        </w:rPr>
        <w:t xml:space="preserve">. </w:t>
      </w:r>
      <w:r w:rsidR="00FE49C2">
        <w:rPr>
          <w:rFonts w:cs="Arial"/>
        </w:rPr>
        <w:t xml:space="preserve">However, consistently screening for falls risk is challenging </w:t>
      </w:r>
      <w:r w:rsidR="001559EA">
        <w:rPr>
          <w:rFonts w:cs="Arial"/>
        </w:rPr>
        <w:t>for primary care providers</w:t>
      </w:r>
      <w:r w:rsidR="0070050C">
        <w:rPr>
          <w:rFonts w:cs="Arial"/>
        </w:rPr>
        <w:t xml:space="preserve"> </w:t>
      </w:r>
      <w:r w:rsidR="00893F11">
        <w:rPr>
          <w:rFonts w:cs="Arial"/>
        </w:rPr>
        <w:t xml:space="preserve">for </w:t>
      </w:r>
      <w:r w:rsidR="00660FD7">
        <w:rPr>
          <w:rFonts w:cs="Arial"/>
        </w:rPr>
        <w:t>a variety of reasons. First</w:t>
      </w:r>
      <w:r w:rsidR="006879A1">
        <w:rPr>
          <w:rFonts w:cs="Arial"/>
        </w:rPr>
        <w:t xml:space="preserve">, </w:t>
      </w:r>
      <w:r w:rsidR="00660FD7">
        <w:rPr>
          <w:rFonts w:cs="Arial"/>
        </w:rPr>
        <w:t>primary care providers</w:t>
      </w:r>
      <w:r w:rsidR="006879A1">
        <w:rPr>
          <w:rFonts w:cs="Arial"/>
        </w:rPr>
        <w:t xml:space="preserve"> have limited resources and</w:t>
      </w:r>
      <w:r w:rsidR="0070050C">
        <w:rPr>
          <w:rFonts w:cs="Arial"/>
        </w:rPr>
        <w:t xml:space="preserve"> time</w:t>
      </w:r>
      <w:r w:rsidR="0080787C">
        <w:rPr>
          <w:rFonts w:cs="Arial"/>
        </w:rPr>
        <w:t xml:space="preserve"> </w:t>
      </w:r>
      <w:r w:rsidR="00660FD7">
        <w:rPr>
          <w:rFonts w:cs="Arial"/>
        </w:rPr>
        <w:t xml:space="preserve">as they </w:t>
      </w:r>
      <w:r w:rsidR="0080787C">
        <w:rPr>
          <w:rFonts w:cs="Arial"/>
        </w:rPr>
        <w:t>manag</w:t>
      </w:r>
      <w:r w:rsidR="00660FD7">
        <w:rPr>
          <w:rFonts w:cs="Arial"/>
        </w:rPr>
        <w:t>e</w:t>
      </w:r>
      <w:r w:rsidR="0080787C">
        <w:rPr>
          <w:rFonts w:cs="Arial"/>
        </w:rPr>
        <w:t xml:space="preserve"> </w:t>
      </w:r>
      <w:r w:rsidR="006879A1">
        <w:rPr>
          <w:rFonts w:cs="Arial"/>
        </w:rPr>
        <w:t xml:space="preserve">acute and </w:t>
      </w:r>
      <w:r w:rsidR="0080787C">
        <w:rPr>
          <w:rFonts w:cs="Arial"/>
        </w:rPr>
        <w:t xml:space="preserve">chronic </w:t>
      </w:r>
      <w:r w:rsidR="006879A1">
        <w:rPr>
          <w:rFonts w:cs="Arial"/>
        </w:rPr>
        <w:t xml:space="preserve">health </w:t>
      </w:r>
      <w:r w:rsidR="0080787C">
        <w:rPr>
          <w:rFonts w:cs="Arial"/>
        </w:rPr>
        <w:t>conditions, screen for domestic violence</w:t>
      </w:r>
      <w:r w:rsidR="006879A1">
        <w:rPr>
          <w:rFonts w:cs="Arial"/>
        </w:rPr>
        <w:t xml:space="preserve"> and substance abuse</w:t>
      </w:r>
      <w:r w:rsidR="0080787C">
        <w:rPr>
          <w:rFonts w:cs="Arial"/>
        </w:rPr>
        <w:t xml:space="preserve">, and </w:t>
      </w:r>
      <w:r w:rsidR="006879A1">
        <w:rPr>
          <w:rFonts w:cs="Arial"/>
        </w:rPr>
        <w:t xml:space="preserve">comply with various and changing </w:t>
      </w:r>
      <w:r w:rsidR="0080787C">
        <w:rPr>
          <w:rFonts w:cs="Arial"/>
        </w:rPr>
        <w:t xml:space="preserve">regulatory requirements. </w:t>
      </w:r>
      <w:r w:rsidR="006879A1">
        <w:rPr>
          <w:rFonts w:cs="Arial"/>
        </w:rPr>
        <w:t xml:space="preserve">Second, </w:t>
      </w:r>
      <w:r w:rsidR="00556412">
        <w:rPr>
          <w:rFonts w:cs="Arial"/>
        </w:rPr>
        <w:t xml:space="preserve">the lack of </w:t>
      </w:r>
      <w:r w:rsidR="00660FD7">
        <w:rPr>
          <w:rFonts w:cs="Arial"/>
        </w:rPr>
        <w:t xml:space="preserve">systemic </w:t>
      </w:r>
      <w:r w:rsidR="00011DFC">
        <w:rPr>
          <w:rFonts w:cs="Arial"/>
        </w:rPr>
        <w:t xml:space="preserve">compensation </w:t>
      </w:r>
      <w:r w:rsidR="00660FD7">
        <w:rPr>
          <w:rFonts w:cs="Arial"/>
        </w:rPr>
        <w:t xml:space="preserve">for </w:t>
      </w:r>
      <w:r w:rsidR="00011DFC">
        <w:rPr>
          <w:rFonts w:cs="Arial"/>
        </w:rPr>
        <w:t>falls reduction intervention</w:t>
      </w:r>
      <w:r w:rsidR="00660FD7">
        <w:rPr>
          <w:rFonts w:cs="Arial"/>
        </w:rPr>
        <w:t>s</w:t>
      </w:r>
      <w:r w:rsidR="00011DFC">
        <w:rPr>
          <w:rFonts w:cs="Arial"/>
        </w:rPr>
        <w:t xml:space="preserve"> and treatmen</w:t>
      </w:r>
      <w:r w:rsidR="00660FD7">
        <w:rPr>
          <w:rFonts w:cs="Arial"/>
        </w:rPr>
        <w:t>t</w:t>
      </w:r>
      <w:r w:rsidR="00247CD9">
        <w:rPr>
          <w:rFonts w:cs="Arial"/>
        </w:rPr>
        <w:t xml:space="preserve"> makes it more difficult to institute the necessary changes in the primary care setting.</w:t>
      </w:r>
      <w:r w:rsidR="003D7B91">
        <w:rPr>
          <w:rFonts w:cs="Arial"/>
        </w:rPr>
        <w:t xml:space="preserve"> </w:t>
      </w:r>
      <w:r w:rsidR="0075372A">
        <w:rPr>
          <w:rFonts w:cs="Arial"/>
        </w:rPr>
        <w:t xml:space="preserve">Finally, </w:t>
      </w:r>
      <w:r w:rsidR="004734F1">
        <w:rPr>
          <w:rFonts w:cs="Arial"/>
        </w:rPr>
        <w:t xml:space="preserve">there are </w:t>
      </w:r>
      <w:r w:rsidR="0075372A">
        <w:rPr>
          <w:rFonts w:cs="Arial"/>
        </w:rPr>
        <w:t>gaps in falls prevention knowledge</w:t>
      </w:r>
      <w:r w:rsidR="004734F1">
        <w:rPr>
          <w:rFonts w:cs="Arial"/>
        </w:rPr>
        <w:t xml:space="preserve"> among primary care providers that </w:t>
      </w:r>
      <w:r w:rsidR="0075372A">
        <w:rPr>
          <w:rFonts w:cs="Arial"/>
        </w:rPr>
        <w:t>have been shown to contribute to inconsistent screening and interventions</w:t>
      </w:r>
      <w:r w:rsidR="0093055A">
        <w:rPr>
          <w:rFonts w:cs="Arial"/>
        </w:rPr>
        <w:t>.</w:t>
      </w:r>
      <w:r w:rsidR="00591022">
        <w:rPr>
          <w:rStyle w:val="EndnoteReference"/>
        </w:rPr>
        <w:endnoteReference w:id="11"/>
      </w:r>
      <w:r w:rsidR="0075372A">
        <w:rPr>
          <w:rFonts w:cs="Arial"/>
        </w:rPr>
        <w:t xml:space="preserve"> </w:t>
      </w:r>
      <w:r w:rsidR="00682691">
        <w:rPr>
          <w:rFonts w:cs="Arial"/>
        </w:rPr>
        <w:t xml:space="preserve">While </w:t>
      </w:r>
      <w:r w:rsidR="00682691" w:rsidRPr="00D37CE6">
        <w:rPr>
          <w:rFonts w:cs="Arial"/>
        </w:rPr>
        <w:t>s</w:t>
      </w:r>
      <w:r w:rsidR="000F49F8" w:rsidRPr="00D37CE6">
        <w:rPr>
          <w:rFonts w:cs="Arial"/>
        </w:rPr>
        <w:t>pecialists</w:t>
      </w:r>
      <w:r w:rsidR="00682691" w:rsidRPr="00D37CE6">
        <w:rPr>
          <w:rFonts w:cs="Arial"/>
        </w:rPr>
        <w:t xml:space="preserve"> (particularly those who work with high-risk patients with vision, neurologic and/or orthopedic disorders) </w:t>
      </w:r>
      <w:r w:rsidR="000F49F8" w:rsidRPr="00D37CE6">
        <w:rPr>
          <w:rFonts w:cs="Arial"/>
        </w:rPr>
        <w:t xml:space="preserve">also have roles and responsibilities in falls prevention, aiming initial efforts at primary care providers </w:t>
      </w:r>
      <w:r w:rsidR="00BE7DF7" w:rsidRPr="00D37CE6">
        <w:rPr>
          <w:rFonts w:cs="Arial"/>
        </w:rPr>
        <w:t xml:space="preserve">reaches a broader population and </w:t>
      </w:r>
      <w:r w:rsidR="000F49F8" w:rsidRPr="00D37CE6">
        <w:rPr>
          <w:rFonts w:cs="Arial"/>
        </w:rPr>
        <w:t xml:space="preserve">is </w:t>
      </w:r>
      <w:r w:rsidR="00BE7DF7" w:rsidRPr="00D37CE6">
        <w:rPr>
          <w:rFonts w:cs="Arial"/>
        </w:rPr>
        <w:t>therefore</w:t>
      </w:r>
      <w:r w:rsidR="00B44AB7">
        <w:rPr>
          <w:rFonts w:cs="Arial"/>
        </w:rPr>
        <w:t xml:space="preserve"> </w:t>
      </w:r>
      <w:r w:rsidR="000F49F8" w:rsidRPr="00D37CE6">
        <w:rPr>
          <w:rFonts w:cs="Arial"/>
        </w:rPr>
        <w:t>more cost effective.</w:t>
      </w:r>
    </w:p>
    <w:p w:rsidR="00825591" w:rsidRDefault="00825591" w:rsidP="00871F0C">
      <w:pPr>
        <w:rPr>
          <w:rFonts w:cs="Arial"/>
        </w:rPr>
      </w:pPr>
    </w:p>
    <w:p w:rsidR="00D952E0" w:rsidRDefault="002800A5" w:rsidP="00D952E0">
      <w:r>
        <w:t xml:space="preserve">The </w:t>
      </w:r>
      <w:r w:rsidR="00DB7FE5">
        <w:t xml:space="preserve">first </w:t>
      </w:r>
      <w:r>
        <w:t xml:space="preserve">Commission </w:t>
      </w:r>
      <w:r w:rsidR="00DB7FE5">
        <w:t xml:space="preserve">recommendation </w:t>
      </w:r>
      <w:r w:rsidR="00B44AB7">
        <w:t>is to seek</w:t>
      </w:r>
      <w:r w:rsidR="00DB7FE5">
        <w:t xml:space="preserve"> the input, buy-in, understanding, and commitment from major stakeholders</w:t>
      </w:r>
      <w:r w:rsidR="003D7B91">
        <w:t xml:space="preserve"> in the state’s primary care environment</w:t>
      </w:r>
      <w:r w:rsidR="000F49F8">
        <w:t xml:space="preserve"> to improve falls screening and prevention activities</w:t>
      </w:r>
      <w:r w:rsidR="003D7B91">
        <w:t>. These</w:t>
      </w:r>
      <w:r w:rsidR="001B09E3">
        <w:t xml:space="preserve"> stakeholders</w:t>
      </w:r>
      <w:r w:rsidR="003D7B91">
        <w:t xml:space="preserve"> may include</w:t>
      </w:r>
      <w:r w:rsidR="00DB7FE5">
        <w:t xml:space="preserve"> </w:t>
      </w:r>
      <w:r w:rsidR="00FD17F9" w:rsidRPr="00D944AD">
        <w:rPr>
          <w:rFonts w:cs="Arial"/>
        </w:rPr>
        <w:t xml:space="preserve">Accountable Care Organizations </w:t>
      </w:r>
      <w:r w:rsidR="00FD17F9">
        <w:rPr>
          <w:rFonts w:cs="Arial"/>
        </w:rPr>
        <w:t>(</w:t>
      </w:r>
      <w:r w:rsidR="000E7A4C">
        <w:rPr>
          <w:rFonts w:cs="Arial"/>
        </w:rPr>
        <w:t>ACOs</w:t>
      </w:r>
      <w:r w:rsidR="00FD17F9">
        <w:rPr>
          <w:rFonts w:cs="Arial"/>
        </w:rPr>
        <w:t>)</w:t>
      </w:r>
      <w:r w:rsidR="000E7A4C">
        <w:rPr>
          <w:rFonts w:cs="Arial"/>
        </w:rPr>
        <w:t xml:space="preserve">, </w:t>
      </w:r>
      <w:r w:rsidR="000E7A4C">
        <w:t>health plans</w:t>
      </w:r>
      <w:r w:rsidR="000E395C">
        <w:t>,</w:t>
      </w:r>
      <w:r w:rsidR="00372B50">
        <w:t xml:space="preserve"> and healthcare provider groups</w:t>
      </w:r>
      <w:r w:rsidR="00005F8A">
        <w:t xml:space="preserve">. </w:t>
      </w:r>
      <w:r w:rsidR="00DB7FE5">
        <w:t>These organizations</w:t>
      </w:r>
      <w:r w:rsidR="000E7A4C">
        <w:t xml:space="preserve"> have </w:t>
      </w:r>
      <w:r>
        <w:t xml:space="preserve">a </w:t>
      </w:r>
      <w:r w:rsidR="000E7A4C">
        <w:t xml:space="preserve">financial </w:t>
      </w:r>
      <w:r>
        <w:t xml:space="preserve">incentive </w:t>
      </w:r>
      <w:r w:rsidR="000E7A4C">
        <w:t>due to significant health care costs</w:t>
      </w:r>
      <w:r w:rsidR="00CA6017">
        <w:t xml:space="preserve"> associated with falls</w:t>
      </w:r>
      <w:r w:rsidR="000F49F8">
        <w:t xml:space="preserve"> injury</w:t>
      </w:r>
      <w:r w:rsidR="000E7A4C">
        <w:t>.</w:t>
      </w:r>
      <w:r w:rsidR="001B09E3">
        <w:t xml:space="preserve"> </w:t>
      </w:r>
      <w:r w:rsidR="00950798">
        <w:t xml:space="preserve">In addition, </w:t>
      </w:r>
      <w:r w:rsidR="007812CC">
        <w:t xml:space="preserve">these organizations </w:t>
      </w:r>
      <w:r w:rsidR="00950798">
        <w:t>are already involved</w:t>
      </w:r>
      <w:r w:rsidR="00670A9C">
        <w:t xml:space="preserve"> in many </w:t>
      </w:r>
      <w:r w:rsidR="00950798">
        <w:t xml:space="preserve">practice and payment reform efforts that enable falls prevention. </w:t>
      </w:r>
      <w:r w:rsidR="000E7A4C">
        <w:t xml:space="preserve">ACOs and health plans can increase </w:t>
      </w:r>
      <w:r w:rsidR="003D7B91">
        <w:t xml:space="preserve">primary </w:t>
      </w:r>
      <w:r>
        <w:t xml:space="preserve">care </w:t>
      </w:r>
      <w:r w:rsidR="003D7B91">
        <w:t xml:space="preserve">provider </w:t>
      </w:r>
      <w:r w:rsidR="000E7A4C">
        <w:t>screening rates and referrals for prevention activities</w:t>
      </w:r>
      <w:r w:rsidR="00DB7FE5">
        <w:t xml:space="preserve"> </w:t>
      </w:r>
      <w:r w:rsidR="00626F25">
        <w:t xml:space="preserve">by providing technical assistance, provider incentives for falls risk screening, education strategies, and tools to assess quality of processes and programs. </w:t>
      </w:r>
      <w:r w:rsidR="00D952E0">
        <w:t>These strategies can significantly reduce falls incidence and injury in large numbers of older adults in the state.</w:t>
      </w:r>
      <w:r w:rsidR="00005F8A">
        <w:t xml:space="preserve"> </w:t>
      </w:r>
    </w:p>
    <w:p w:rsidR="000E7A4C" w:rsidRDefault="000E7A4C" w:rsidP="000E7A4C"/>
    <w:p w:rsidR="0099436A" w:rsidRPr="00D944AD" w:rsidRDefault="0099436A" w:rsidP="00122357">
      <w:pPr>
        <w:pBdr>
          <w:top w:val="single" w:sz="4" w:space="1" w:color="auto"/>
          <w:left w:val="single" w:sz="4" w:space="4" w:color="auto"/>
          <w:bottom w:val="single" w:sz="4" w:space="1" w:color="auto"/>
          <w:right w:val="single" w:sz="4" w:space="4" w:color="auto"/>
        </w:pBdr>
        <w:shd w:val="clear" w:color="auto" w:fill="DBE5F1" w:themeFill="accent1" w:themeFillTint="33"/>
        <w:rPr>
          <w:rFonts w:cs="Arial"/>
          <w:b/>
        </w:rPr>
      </w:pPr>
      <w:r w:rsidRPr="00D944AD">
        <w:rPr>
          <w:rFonts w:cs="Arial"/>
          <w:b/>
          <w:u w:val="single"/>
        </w:rPr>
        <w:t>Recommendation 1</w:t>
      </w:r>
      <w:r w:rsidRPr="00D944AD">
        <w:rPr>
          <w:rFonts w:cs="Arial"/>
          <w:b/>
        </w:rPr>
        <w:t>:</w:t>
      </w:r>
    </w:p>
    <w:p w:rsidR="00C35089" w:rsidRDefault="0099436A" w:rsidP="00122357">
      <w:pPr>
        <w:pBdr>
          <w:top w:val="single" w:sz="4" w:space="1" w:color="auto"/>
          <w:left w:val="single" w:sz="4" w:space="4" w:color="auto"/>
          <w:bottom w:val="single" w:sz="4" w:space="1" w:color="auto"/>
          <w:right w:val="single" w:sz="4" w:space="4" w:color="auto"/>
        </w:pBdr>
        <w:shd w:val="clear" w:color="auto" w:fill="DBE5F1" w:themeFill="accent1" w:themeFillTint="33"/>
        <w:rPr>
          <w:rFonts w:cs="Arial"/>
        </w:rPr>
      </w:pPr>
      <w:r w:rsidRPr="00D944AD">
        <w:rPr>
          <w:rFonts w:cs="Arial"/>
        </w:rPr>
        <w:t>The MA Commission on Falls Prevention will convene stakeholders</w:t>
      </w:r>
      <w:r w:rsidR="00D21E0C">
        <w:rPr>
          <w:rFonts w:cs="Arial"/>
        </w:rPr>
        <w:t>,</w:t>
      </w:r>
      <w:r w:rsidRPr="00D944AD">
        <w:rPr>
          <w:rFonts w:cs="Arial"/>
        </w:rPr>
        <w:t xml:space="preserve"> </w:t>
      </w:r>
      <w:r w:rsidR="002800A5">
        <w:rPr>
          <w:rFonts w:cs="Arial"/>
        </w:rPr>
        <w:t>including</w:t>
      </w:r>
      <w:r w:rsidRPr="00D944AD">
        <w:rPr>
          <w:rFonts w:cs="Arial"/>
        </w:rPr>
        <w:t xml:space="preserve"> Accountable Care Organizations (ACO</w:t>
      </w:r>
      <w:r w:rsidR="00385B03">
        <w:rPr>
          <w:rFonts w:cs="Arial"/>
        </w:rPr>
        <w:t>s</w:t>
      </w:r>
      <w:r w:rsidRPr="00D944AD">
        <w:rPr>
          <w:rFonts w:cs="Arial"/>
        </w:rPr>
        <w:t xml:space="preserve">), </w:t>
      </w:r>
      <w:r w:rsidR="00FD456C">
        <w:rPr>
          <w:rFonts w:cs="Arial"/>
        </w:rPr>
        <w:t xml:space="preserve">insurers, </w:t>
      </w:r>
      <w:r w:rsidR="00582D72">
        <w:rPr>
          <w:rFonts w:cs="Arial"/>
        </w:rPr>
        <w:t>MA Association of Health Plans (MAHP)</w:t>
      </w:r>
      <w:r w:rsidRPr="00D944AD">
        <w:rPr>
          <w:rFonts w:cs="Arial"/>
        </w:rPr>
        <w:t xml:space="preserve">, </w:t>
      </w:r>
      <w:r w:rsidR="00D3695B">
        <w:rPr>
          <w:rFonts w:cs="Arial"/>
        </w:rPr>
        <w:t xml:space="preserve">professional organizations, </w:t>
      </w:r>
      <w:r w:rsidR="00FD456C">
        <w:rPr>
          <w:rFonts w:cs="Arial"/>
        </w:rPr>
        <w:t>and other health care provider groups,</w:t>
      </w:r>
      <w:r w:rsidR="00591022">
        <w:rPr>
          <w:rFonts w:cs="Arial"/>
        </w:rPr>
        <w:t xml:space="preserve"> </w:t>
      </w:r>
      <w:r w:rsidR="00F92B62">
        <w:rPr>
          <w:rFonts w:cs="Arial"/>
        </w:rPr>
        <w:t xml:space="preserve">to support the dissemination of the consensus on provider practice </w:t>
      </w:r>
      <w:r w:rsidR="00F26184">
        <w:rPr>
          <w:rFonts w:cs="Arial"/>
        </w:rPr>
        <w:t xml:space="preserve">regarding </w:t>
      </w:r>
      <w:r w:rsidRPr="00D944AD">
        <w:rPr>
          <w:rFonts w:cs="Arial"/>
        </w:rPr>
        <w:t xml:space="preserve">falls risk </w:t>
      </w:r>
      <w:r w:rsidR="000F49F8">
        <w:rPr>
          <w:rFonts w:cs="Arial"/>
        </w:rPr>
        <w:t>screening and interventions</w:t>
      </w:r>
      <w:r w:rsidRPr="00D944AD">
        <w:rPr>
          <w:rFonts w:cs="Arial"/>
        </w:rPr>
        <w:t xml:space="preserve"> </w:t>
      </w:r>
      <w:r w:rsidR="00617195">
        <w:rPr>
          <w:rFonts w:cs="Arial"/>
        </w:rPr>
        <w:t xml:space="preserve">in primary care settings </w:t>
      </w:r>
      <w:r w:rsidRPr="00D944AD">
        <w:rPr>
          <w:rFonts w:cs="Arial"/>
        </w:rPr>
        <w:t>for older adults</w:t>
      </w:r>
      <w:r w:rsidR="00AE66BC">
        <w:rPr>
          <w:rFonts w:cs="Arial"/>
        </w:rPr>
        <w:t xml:space="preserve">. </w:t>
      </w:r>
    </w:p>
    <w:p w:rsidR="00C35089" w:rsidRDefault="00C35089" w:rsidP="00E73319">
      <w:pPr>
        <w:rPr>
          <w:rFonts w:cs="Arial"/>
        </w:rPr>
      </w:pPr>
    </w:p>
    <w:p w:rsidR="002247D3" w:rsidRDefault="002247D3" w:rsidP="00E73319">
      <w:pPr>
        <w:rPr>
          <w:rFonts w:cs="Arial"/>
        </w:rPr>
      </w:pPr>
    </w:p>
    <w:p w:rsidR="002247D3" w:rsidRDefault="002247D3" w:rsidP="00E73319">
      <w:pPr>
        <w:rPr>
          <w:rFonts w:cs="Arial"/>
        </w:rPr>
      </w:pPr>
    </w:p>
    <w:p w:rsidR="00317112" w:rsidRDefault="00317112" w:rsidP="00E73319">
      <w:pPr>
        <w:rPr>
          <w:rFonts w:cs="Arial"/>
        </w:rPr>
      </w:pPr>
    </w:p>
    <w:p w:rsidR="00B44AB7" w:rsidRDefault="00B44AB7" w:rsidP="00E73319">
      <w:pPr>
        <w:rPr>
          <w:rFonts w:cs="Arial"/>
        </w:rPr>
      </w:pPr>
    </w:p>
    <w:p w:rsidR="002247D3" w:rsidRDefault="002247D3" w:rsidP="00E73319">
      <w:pPr>
        <w:rPr>
          <w:rFonts w:cs="Arial"/>
        </w:rPr>
      </w:pPr>
    </w:p>
    <w:p w:rsidR="006F21E9" w:rsidRDefault="006F21E9" w:rsidP="00E73319">
      <w:pPr>
        <w:rPr>
          <w:rFonts w:cs="Arial"/>
        </w:rPr>
      </w:pPr>
      <w:r>
        <w:rPr>
          <w:rFonts w:cs="Arial"/>
        </w:rPr>
        <w:lastRenderedPageBreak/>
        <w:t xml:space="preserve">The Commission has identified three </w:t>
      </w:r>
      <w:r w:rsidR="002A2A16">
        <w:rPr>
          <w:rFonts w:cs="Arial"/>
        </w:rPr>
        <w:t>topics for discussion</w:t>
      </w:r>
      <w:r w:rsidR="0032455A">
        <w:rPr>
          <w:rFonts w:cs="Arial"/>
        </w:rPr>
        <w:t xml:space="preserve"> that would help reach </w:t>
      </w:r>
      <w:r w:rsidR="002800A5">
        <w:rPr>
          <w:rFonts w:cs="Arial"/>
        </w:rPr>
        <w:t xml:space="preserve">the screening and referral </w:t>
      </w:r>
      <w:r w:rsidR="0032455A">
        <w:rPr>
          <w:rFonts w:cs="Arial"/>
        </w:rPr>
        <w:t xml:space="preserve">goal </w:t>
      </w:r>
      <w:r w:rsidR="002A2A16">
        <w:rPr>
          <w:rFonts w:cs="Arial"/>
        </w:rPr>
        <w:t>in the primary care setting</w:t>
      </w:r>
      <w:r w:rsidR="00F92B62">
        <w:rPr>
          <w:rFonts w:cs="Arial"/>
        </w:rPr>
        <w:t>.</w:t>
      </w:r>
      <w:r w:rsidR="002A2A16">
        <w:rPr>
          <w:rFonts w:cs="Arial"/>
        </w:rPr>
        <w:t xml:space="preserve"> </w:t>
      </w:r>
      <w:r w:rsidR="00E8028A">
        <w:rPr>
          <w:rFonts w:cs="Arial"/>
        </w:rPr>
        <w:t>(</w:t>
      </w:r>
      <w:r w:rsidR="002A2A16">
        <w:rPr>
          <w:rFonts w:cs="Arial"/>
        </w:rPr>
        <w:t>These are not intended to be comprehensive or exclusive.</w:t>
      </w:r>
      <w:r w:rsidR="00E8028A">
        <w:rPr>
          <w:rFonts w:cs="Arial"/>
        </w:rPr>
        <w:t>)</w:t>
      </w:r>
      <w:r w:rsidR="002A2A16">
        <w:rPr>
          <w:rFonts w:cs="Arial"/>
        </w:rPr>
        <w:t xml:space="preserve"> They are: </w:t>
      </w:r>
    </w:p>
    <w:p w:rsidR="002A2A16" w:rsidRDefault="002A2A16" w:rsidP="000E395C">
      <w:pPr>
        <w:ind w:left="1170" w:hanging="450"/>
        <w:rPr>
          <w:rFonts w:cs="Arial"/>
        </w:rPr>
      </w:pPr>
      <w:r w:rsidRPr="002F0CCF">
        <w:rPr>
          <w:rFonts w:cs="Arial"/>
        </w:rPr>
        <w:t xml:space="preserve">1a. Strategies for </w:t>
      </w:r>
      <w:r w:rsidR="0032455A">
        <w:rPr>
          <w:rFonts w:cs="Arial"/>
        </w:rPr>
        <w:t xml:space="preserve">including falls prevention as a quality indicator </w:t>
      </w:r>
      <w:r w:rsidR="00F92B62">
        <w:rPr>
          <w:rFonts w:cs="Arial"/>
        </w:rPr>
        <w:t>in order to promote</w:t>
      </w:r>
      <w:r w:rsidR="0032455A">
        <w:rPr>
          <w:rFonts w:cs="Arial"/>
        </w:rPr>
        <w:t xml:space="preserve"> </w:t>
      </w:r>
      <w:r w:rsidRPr="002F0CCF">
        <w:rPr>
          <w:rFonts w:cs="Arial"/>
        </w:rPr>
        <w:t xml:space="preserve">financial compensation </w:t>
      </w:r>
      <w:r w:rsidR="00174730">
        <w:rPr>
          <w:rFonts w:cs="Arial"/>
        </w:rPr>
        <w:t>that support</w:t>
      </w:r>
      <w:r w:rsidR="00221B97">
        <w:rPr>
          <w:rFonts w:cs="Arial"/>
        </w:rPr>
        <w:t>s</w:t>
      </w:r>
      <w:r w:rsidR="00174730">
        <w:rPr>
          <w:rFonts w:cs="Arial"/>
        </w:rPr>
        <w:t xml:space="preserve"> </w:t>
      </w:r>
      <w:r w:rsidRPr="002F0CCF">
        <w:rPr>
          <w:rFonts w:cs="Arial"/>
        </w:rPr>
        <w:t>falls risk assessments and interventions by primary care providers</w:t>
      </w:r>
      <w:r w:rsidR="005C4A02">
        <w:rPr>
          <w:rFonts w:cs="Arial"/>
        </w:rPr>
        <w:t>.</w:t>
      </w:r>
      <w:r w:rsidRPr="002F0CCF">
        <w:rPr>
          <w:rFonts w:cs="Arial"/>
        </w:rPr>
        <w:t xml:space="preserve"> </w:t>
      </w:r>
    </w:p>
    <w:p w:rsidR="002A2A16" w:rsidRPr="000E395C" w:rsidRDefault="002A2A16" w:rsidP="000E395C">
      <w:pPr>
        <w:ind w:left="1170" w:hanging="450"/>
        <w:rPr>
          <w:rFonts w:cs="Arial"/>
        </w:rPr>
      </w:pPr>
      <w:r w:rsidRPr="002A2A16">
        <w:rPr>
          <w:rFonts w:cs="Arial"/>
        </w:rPr>
        <w:t xml:space="preserve">1b. Electronic Health Record </w:t>
      </w:r>
      <w:r w:rsidR="00BA7C79" w:rsidRPr="000D1376">
        <w:rPr>
          <w:rFonts w:cs="Arial"/>
        </w:rPr>
        <w:t>modifications that support falls screening and referrals for older adults</w:t>
      </w:r>
      <w:r w:rsidR="005C4A02">
        <w:rPr>
          <w:rFonts w:cs="Arial"/>
        </w:rPr>
        <w:t>.</w:t>
      </w:r>
      <w:r w:rsidR="00BA7C79" w:rsidRPr="000D1376">
        <w:rPr>
          <w:rFonts w:cs="Arial"/>
        </w:rPr>
        <w:t xml:space="preserve"> </w:t>
      </w:r>
    </w:p>
    <w:p w:rsidR="002A2A16" w:rsidRDefault="002A2A16" w:rsidP="000E395C">
      <w:pPr>
        <w:ind w:left="1170" w:hanging="450"/>
        <w:rPr>
          <w:rFonts w:cs="Arial"/>
        </w:rPr>
      </w:pPr>
      <w:r w:rsidRPr="002A2A16">
        <w:rPr>
          <w:rFonts w:cs="Arial"/>
        </w:rPr>
        <w:t>1c. Primary care provider education strategies that maximize exposure to</w:t>
      </w:r>
      <w:r w:rsidR="00385B03">
        <w:rPr>
          <w:rFonts w:cs="Arial"/>
        </w:rPr>
        <w:t>,</w:t>
      </w:r>
      <w:r w:rsidRPr="002A2A16">
        <w:rPr>
          <w:rFonts w:cs="Arial"/>
        </w:rPr>
        <w:t xml:space="preserve"> and awareness of</w:t>
      </w:r>
      <w:r w:rsidR="00385B03">
        <w:rPr>
          <w:rFonts w:cs="Arial"/>
        </w:rPr>
        <w:t>,</w:t>
      </w:r>
      <w:r w:rsidRPr="002A2A16">
        <w:rPr>
          <w:rFonts w:cs="Arial"/>
        </w:rPr>
        <w:t xml:space="preserve"> falls prevention screening tools and guidelines</w:t>
      </w:r>
      <w:r w:rsidRPr="000E7A4C">
        <w:rPr>
          <w:rFonts w:cs="Arial"/>
        </w:rPr>
        <w:t xml:space="preserve">. </w:t>
      </w:r>
    </w:p>
    <w:p w:rsidR="001464C3" w:rsidRDefault="001464C3" w:rsidP="00871F0C"/>
    <w:p w:rsidR="00741EF2" w:rsidRPr="007812CC" w:rsidRDefault="000E7A4C" w:rsidP="000D1376">
      <w:pPr>
        <w:ind w:left="450" w:hanging="450"/>
        <w:rPr>
          <w:rFonts w:cs="Arial"/>
          <w:b/>
        </w:rPr>
      </w:pPr>
      <w:r w:rsidRPr="00B1719A">
        <w:rPr>
          <w:rFonts w:cs="Arial"/>
          <w:b/>
        </w:rPr>
        <w:t>1</w:t>
      </w:r>
      <w:r w:rsidR="001464C3" w:rsidRPr="00B1719A">
        <w:rPr>
          <w:rFonts w:cs="Arial"/>
          <w:b/>
        </w:rPr>
        <w:t>a.</w:t>
      </w:r>
      <w:r w:rsidR="001464C3" w:rsidRPr="00B1719A">
        <w:rPr>
          <w:rFonts w:cs="Arial"/>
          <w:b/>
          <w:color w:val="4F81BD" w:themeColor="accent1"/>
        </w:rPr>
        <w:t xml:space="preserve"> </w:t>
      </w:r>
      <w:r w:rsidR="00741EF2" w:rsidRPr="00B1719A">
        <w:rPr>
          <w:rFonts w:cs="Arial"/>
          <w:b/>
        </w:rPr>
        <w:t xml:space="preserve">Strategies for </w:t>
      </w:r>
      <w:r w:rsidR="00BA7C79" w:rsidRPr="00B1719A">
        <w:rPr>
          <w:rFonts w:cs="Arial"/>
          <w:b/>
        </w:rPr>
        <w:t>including falls prevention as a quality indicator</w:t>
      </w:r>
      <w:r w:rsidR="00A15A3D">
        <w:rPr>
          <w:rFonts w:cs="Arial"/>
          <w:b/>
        </w:rPr>
        <w:t xml:space="preserve"> in order to promote</w:t>
      </w:r>
      <w:r w:rsidR="00BA7C79" w:rsidRPr="00B1719A">
        <w:rPr>
          <w:rFonts w:cs="Arial"/>
          <w:b/>
        </w:rPr>
        <w:t xml:space="preserve"> </w:t>
      </w:r>
      <w:r w:rsidR="00741EF2" w:rsidRPr="00B1719A">
        <w:rPr>
          <w:rFonts w:cs="Arial"/>
          <w:b/>
        </w:rPr>
        <w:t xml:space="preserve">financial compensation </w:t>
      </w:r>
      <w:r w:rsidR="00BA7C79" w:rsidRPr="00B1719A">
        <w:rPr>
          <w:rFonts w:cs="Arial"/>
          <w:b/>
        </w:rPr>
        <w:t>that support</w:t>
      </w:r>
      <w:r w:rsidR="00221B97" w:rsidRPr="00B1719A">
        <w:rPr>
          <w:rFonts w:cs="Arial"/>
          <w:b/>
        </w:rPr>
        <w:t>s</w:t>
      </w:r>
      <w:r w:rsidR="00BA7C79" w:rsidRPr="00B1719A">
        <w:rPr>
          <w:rFonts w:cs="Arial"/>
          <w:b/>
        </w:rPr>
        <w:t xml:space="preserve"> </w:t>
      </w:r>
      <w:r w:rsidR="00741EF2" w:rsidRPr="00B1719A">
        <w:rPr>
          <w:rFonts w:cs="Arial"/>
          <w:b/>
        </w:rPr>
        <w:t xml:space="preserve">falls risk assessments and interventions by primary care providers </w:t>
      </w:r>
    </w:p>
    <w:p w:rsidR="00A85CAF" w:rsidRPr="00F8608E" w:rsidRDefault="00A85CAF" w:rsidP="00741EF2">
      <w:pPr>
        <w:rPr>
          <w:rFonts w:cs="Arial"/>
        </w:rPr>
      </w:pPr>
    </w:p>
    <w:p w:rsidR="00A36950" w:rsidRDefault="00A36950" w:rsidP="00886D67">
      <w:pPr>
        <w:rPr>
          <w:rFonts w:cs="Arial"/>
          <w:lang w:eastAsia="ja-JP"/>
        </w:rPr>
      </w:pPr>
      <w:r>
        <w:rPr>
          <w:rFonts w:cs="Arial"/>
          <w:lang w:eastAsia="ja-JP"/>
        </w:rPr>
        <w:t xml:space="preserve">Guidelines for falls prevention have been written and disseminated by </w:t>
      </w:r>
      <w:r w:rsidR="00606F0C">
        <w:rPr>
          <w:rFonts w:cs="Arial"/>
          <w:lang w:eastAsia="ja-JP"/>
        </w:rPr>
        <w:t xml:space="preserve">leading national </w:t>
      </w:r>
      <w:r>
        <w:rPr>
          <w:rFonts w:cs="Arial"/>
          <w:lang w:eastAsia="ja-JP"/>
        </w:rPr>
        <w:t>health care organizations</w:t>
      </w:r>
      <w:r w:rsidR="00606F0C">
        <w:rPr>
          <w:rFonts w:cs="Arial"/>
          <w:lang w:eastAsia="ja-JP"/>
        </w:rPr>
        <w:t xml:space="preserve"> such as the CDC and the American Geriatrics Society</w:t>
      </w:r>
      <w:r w:rsidR="00F8608E">
        <w:rPr>
          <w:rFonts w:cs="Arial"/>
          <w:lang w:eastAsia="ja-JP"/>
        </w:rPr>
        <w:t>.</w:t>
      </w:r>
      <w:r w:rsidR="00606F0C">
        <w:rPr>
          <w:rStyle w:val="EndnoteReference"/>
          <w:lang w:eastAsia="ja-JP"/>
        </w:rPr>
        <w:endnoteReference w:id="12"/>
      </w:r>
      <w:r>
        <w:rPr>
          <w:rFonts w:cs="Arial"/>
          <w:lang w:eastAsia="ja-JP"/>
        </w:rPr>
        <w:t xml:space="preserve"> Based on in-depth research in the field, the </w:t>
      </w:r>
      <w:r w:rsidR="002800A5">
        <w:rPr>
          <w:rFonts w:cs="Arial"/>
          <w:lang w:eastAsia="ja-JP"/>
        </w:rPr>
        <w:t>g</w:t>
      </w:r>
      <w:r>
        <w:rPr>
          <w:rFonts w:cs="Arial"/>
          <w:lang w:eastAsia="ja-JP"/>
        </w:rPr>
        <w:t>uidelines identify the most effective</w:t>
      </w:r>
      <w:r w:rsidR="00221B97">
        <w:rPr>
          <w:rFonts w:cs="Arial"/>
          <w:lang w:eastAsia="ja-JP"/>
        </w:rPr>
        <w:t>, evidence-based</w:t>
      </w:r>
      <w:r>
        <w:rPr>
          <w:rFonts w:cs="Arial"/>
          <w:lang w:eastAsia="ja-JP"/>
        </w:rPr>
        <w:t xml:space="preserve"> falls prevention interventions for primary care and other </w:t>
      </w:r>
      <w:r w:rsidR="00E67480">
        <w:rPr>
          <w:rFonts w:cs="Arial"/>
          <w:lang w:eastAsia="ja-JP"/>
        </w:rPr>
        <w:t xml:space="preserve">healthcare </w:t>
      </w:r>
      <w:r>
        <w:rPr>
          <w:rFonts w:cs="Arial"/>
          <w:lang w:eastAsia="ja-JP"/>
        </w:rPr>
        <w:t>providers</w:t>
      </w:r>
      <w:r w:rsidR="00EA77D9">
        <w:rPr>
          <w:rFonts w:cs="Arial"/>
          <w:lang w:eastAsia="ja-JP"/>
        </w:rPr>
        <w:t>. These interventions can be used as quality indicators</w:t>
      </w:r>
      <w:r w:rsidR="00364DDB">
        <w:rPr>
          <w:rFonts w:cs="Arial"/>
          <w:lang w:eastAsia="ja-JP"/>
        </w:rPr>
        <w:t xml:space="preserve"> for the primary care environment.</w:t>
      </w:r>
    </w:p>
    <w:p w:rsidR="00E67480" w:rsidRDefault="00E67480" w:rsidP="00886D67">
      <w:pPr>
        <w:rPr>
          <w:rFonts w:cs="Arial"/>
          <w:lang w:eastAsia="ja-JP"/>
        </w:rPr>
      </w:pPr>
    </w:p>
    <w:p w:rsidR="00886D67" w:rsidRPr="00886D67" w:rsidRDefault="009708DE" w:rsidP="00467AB3">
      <w:pPr>
        <w:widowControl w:val="0"/>
        <w:autoSpaceDE w:val="0"/>
        <w:autoSpaceDN w:val="0"/>
        <w:adjustRightInd w:val="0"/>
      </w:pPr>
      <w:r>
        <w:rPr>
          <w:rFonts w:cs="Arial"/>
          <w:lang w:eastAsia="ja-JP"/>
        </w:rPr>
        <w:t xml:space="preserve">In the context of healthcare reform, </w:t>
      </w:r>
      <w:r w:rsidR="00EF0AAA">
        <w:rPr>
          <w:rFonts w:cs="Arial"/>
          <w:lang w:eastAsia="ja-JP"/>
        </w:rPr>
        <w:t xml:space="preserve">and accompanying payment reform, </w:t>
      </w:r>
      <w:r w:rsidR="000F262B">
        <w:rPr>
          <w:rFonts w:cs="Arial"/>
          <w:lang w:eastAsia="ja-JP"/>
        </w:rPr>
        <w:t>f</w:t>
      </w:r>
      <w:r w:rsidR="00886D67" w:rsidRPr="00886D67">
        <w:rPr>
          <w:rFonts w:cs="Arial"/>
          <w:lang w:eastAsia="ja-JP"/>
        </w:rPr>
        <w:t>inancial compensation for falls risk assessment and interventions is an important element for widespread and comprehensive changes to clinical practice</w:t>
      </w:r>
      <w:r w:rsidR="00B36CAC">
        <w:rPr>
          <w:rFonts w:cs="Arial"/>
          <w:lang w:eastAsia="ja-JP"/>
        </w:rPr>
        <w:t>s</w:t>
      </w:r>
      <w:r w:rsidR="00886D67">
        <w:rPr>
          <w:rFonts w:cs="Arial"/>
          <w:lang w:eastAsia="ja-JP"/>
        </w:rPr>
        <w:t>.</w:t>
      </w:r>
      <w:r w:rsidR="00886D67" w:rsidRPr="00886D67">
        <w:rPr>
          <w:rFonts w:cs="Arial"/>
          <w:lang w:eastAsia="ja-JP"/>
        </w:rPr>
        <w:t xml:space="preserve"> Primary care providers </w:t>
      </w:r>
      <w:r w:rsidR="00644B46">
        <w:rPr>
          <w:rFonts w:cs="Arial"/>
          <w:lang w:eastAsia="ja-JP"/>
        </w:rPr>
        <w:t>frequently operate with</w:t>
      </w:r>
      <w:r w:rsidR="00886D67" w:rsidRPr="00886D67">
        <w:rPr>
          <w:rFonts w:cs="Arial"/>
          <w:lang w:eastAsia="ja-JP"/>
        </w:rPr>
        <w:t xml:space="preserve"> significant financial </w:t>
      </w:r>
      <w:r w:rsidR="00644B46">
        <w:rPr>
          <w:rFonts w:cs="Arial"/>
          <w:lang w:eastAsia="ja-JP"/>
        </w:rPr>
        <w:t>constraints</w:t>
      </w:r>
      <w:r w:rsidR="00C62CFB">
        <w:rPr>
          <w:rFonts w:cs="Arial"/>
          <w:lang w:eastAsia="ja-JP"/>
        </w:rPr>
        <w:t xml:space="preserve"> and need to be assured of adequate resources to address older adult falls. </w:t>
      </w:r>
      <w:r w:rsidR="00886D67" w:rsidRPr="00886D67">
        <w:rPr>
          <w:rFonts w:cs="Arial"/>
          <w:lang w:eastAsia="ja-JP"/>
        </w:rPr>
        <w:t>The changing environment of healthcare payment provides both an opportunity and challenge for falls</w:t>
      </w:r>
      <w:r w:rsidR="005A4402">
        <w:rPr>
          <w:rFonts w:cs="Arial"/>
          <w:lang w:eastAsia="ja-JP"/>
        </w:rPr>
        <w:t xml:space="preserve"> prevention. </w:t>
      </w:r>
      <w:r w:rsidR="00EF0AAA">
        <w:rPr>
          <w:rFonts w:cs="Arial"/>
          <w:lang w:eastAsia="ja-JP"/>
        </w:rPr>
        <w:t>Healthcare payment reform</w:t>
      </w:r>
      <w:r w:rsidR="00EF0AAA" w:rsidRPr="00886D67">
        <w:rPr>
          <w:rFonts w:cs="Arial"/>
          <w:lang w:eastAsia="ja-JP"/>
        </w:rPr>
        <w:t xml:space="preserve"> </w:t>
      </w:r>
      <w:r w:rsidR="00886D67" w:rsidRPr="00886D67">
        <w:rPr>
          <w:rFonts w:cs="Arial"/>
          <w:lang w:eastAsia="ja-JP"/>
        </w:rPr>
        <w:t xml:space="preserve">strategies are being tested and debated and range from </w:t>
      </w:r>
      <w:r w:rsidR="004D6874" w:rsidRPr="00A05EA7">
        <w:rPr>
          <w:rFonts w:cs="Arial"/>
          <w:lang w:eastAsia="ja-JP"/>
        </w:rPr>
        <w:t>fee-for-service to incentives for meeting quality indicators to global payments</w:t>
      </w:r>
      <w:r w:rsidR="00F8608E">
        <w:rPr>
          <w:rFonts w:cs="Arial"/>
          <w:lang w:eastAsia="ja-JP"/>
        </w:rPr>
        <w:t>.</w:t>
      </w:r>
      <w:r w:rsidR="008F0AC2">
        <w:rPr>
          <w:rStyle w:val="FootnoteReference"/>
          <w:lang w:eastAsia="ja-JP"/>
        </w:rPr>
        <w:footnoteReference w:id="2"/>
      </w:r>
      <w:r w:rsidR="00886D67" w:rsidRPr="00886D67">
        <w:rPr>
          <w:rFonts w:cs="Arial"/>
          <w:lang w:eastAsia="ja-JP"/>
        </w:rPr>
        <w:t xml:space="preserve"> </w:t>
      </w:r>
      <w:r w:rsidR="00467AB3">
        <w:rPr>
          <w:rFonts w:cs="Arial"/>
          <w:lang w:eastAsia="ja-JP"/>
        </w:rPr>
        <w:t xml:space="preserve"> </w:t>
      </w:r>
      <w:r w:rsidR="00886D67" w:rsidRPr="00886D67">
        <w:rPr>
          <w:rFonts w:cs="Arial"/>
          <w:lang w:eastAsia="ja-JP"/>
        </w:rPr>
        <w:t>By convening stakeholders to discuss the financing of falls prevention, the Commission seeks to identify short and long-term strategies that can be implemented and adapt to the changing payment landscape.</w:t>
      </w:r>
    </w:p>
    <w:p w:rsidR="00741EF2" w:rsidRPr="00F05132" w:rsidRDefault="00741EF2" w:rsidP="001464C3">
      <w:pPr>
        <w:rPr>
          <w:rFonts w:cs="Arial"/>
          <w:color w:val="4F81BD" w:themeColor="accent1"/>
          <w:u w:val="single"/>
        </w:rPr>
      </w:pPr>
    </w:p>
    <w:p w:rsidR="001464C3" w:rsidRPr="00B1719A" w:rsidRDefault="00741EF2" w:rsidP="000D1376">
      <w:pPr>
        <w:ind w:left="450" w:hanging="450"/>
        <w:rPr>
          <w:rFonts w:cs="Arial"/>
          <w:b/>
          <w:color w:val="4F81BD" w:themeColor="accent1"/>
        </w:rPr>
      </w:pPr>
      <w:r w:rsidRPr="00B1719A">
        <w:rPr>
          <w:rFonts w:cs="Arial"/>
          <w:b/>
        </w:rPr>
        <w:t xml:space="preserve">1b. </w:t>
      </w:r>
      <w:r w:rsidR="001464C3" w:rsidRPr="00B1719A">
        <w:rPr>
          <w:rFonts w:cs="Arial"/>
          <w:b/>
        </w:rPr>
        <w:t xml:space="preserve">Electronic </w:t>
      </w:r>
      <w:r w:rsidR="00E73319" w:rsidRPr="00B1719A">
        <w:rPr>
          <w:rFonts w:cs="Arial"/>
          <w:b/>
        </w:rPr>
        <w:t xml:space="preserve">Health </w:t>
      </w:r>
      <w:r w:rsidR="001464C3" w:rsidRPr="00B1719A">
        <w:rPr>
          <w:rFonts w:cs="Arial"/>
          <w:b/>
        </w:rPr>
        <w:t xml:space="preserve">Record </w:t>
      </w:r>
      <w:r w:rsidR="00057A33" w:rsidRPr="00B1719A">
        <w:rPr>
          <w:rFonts w:cs="Arial"/>
          <w:b/>
        </w:rPr>
        <w:t xml:space="preserve">modifications that support falls screening and referrals for older adults </w:t>
      </w:r>
    </w:p>
    <w:p w:rsidR="00123FBD" w:rsidRPr="00123FBD" w:rsidRDefault="00123FBD" w:rsidP="00123FBD">
      <w:pPr>
        <w:ind w:left="720"/>
        <w:rPr>
          <w:rFonts w:cs="Arial"/>
        </w:rPr>
      </w:pPr>
    </w:p>
    <w:p w:rsidR="00123FBD" w:rsidRDefault="00123FBD" w:rsidP="00123FBD">
      <w:r>
        <w:t xml:space="preserve">Electronic Health Records (EHRs) are electronic versions of patient health records that </w:t>
      </w:r>
      <w:r w:rsidR="00E86216">
        <w:t xml:space="preserve">can </w:t>
      </w:r>
      <w:r>
        <w:t xml:space="preserve">make </w:t>
      </w:r>
      <w:r w:rsidR="00644B46">
        <w:t xml:space="preserve">current and historic </w:t>
      </w:r>
      <w:r w:rsidR="00E86216">
        <w:t xml:space="preserve">clinical </w:t>
      </w:r>
      <w:r>
        <w:t>information available to authorized users</w:t>
      </w:r>
      <w:r w:rsidR="00644B46">
        <w:t>, and ideally can communicate across health care settings</w:t>
      </w:r>
      <w:r>
        <w:t xml:space="preserve">.  </w:t>
      </w:r>
      <w:r w:rsidRPr="00123FBD">
        <w:rPr>
          <w:rFonts w:cs="Arial"/>
        </w:rPr>
        <w:t xml:space="preserve">Embedding evidence-based falls risk assessments and decision tools in </w:t>
      </w:r>
      <w:r w:rsidR="00383EED">
        <w:rPr>
          <w:rFonts w:cs="Arial"/>
        </w:rPr>
        <w:t xml:space="preserve">EHRs </w:t>
      </w:r>
      <w:r w:rsidRPr="00123FBD">
        <w:rPr>
          <w:rFonts w:cs="Arial"/>
        </w:rPr>
        <w:t xml:space="preserve">can </w:t>
      </w:r>
      <w:r>
        <w:t xml:space="preserve">help primary care providers identify high-risk patients </w:t>
      </w:r>
      <w:r w:rsidRPr="00123FBD">
        <w:rPr>
          <w:rFonts w:cs="Arial"/>
        </w:rPr>
        <w:t xml:space="preserve">and can guide the primary care providers </w:t>
      </w:r>
      <w:r>
        <w:t xml:space="preserve">through related clinical decisions. </w:t>
      </w:r>
    </w:p>
    <w:p w:rsidR="00317112" w:rsidRDefault="00317112" w:rsidP="00B1719A">
      <w:pPr>
        <w:rPr>
          <w:rFonts w:cs="Arial"/>
        </w:rPr>
      </w:pPr>
    </w:p>
    <w:p w:rsidR="00010D23" w:rsidRDefault="00A83CEA" w:rsidP="00B1719A">
      <w:pPr>
        <w:rPr>
          <w:rFonts w:cs="Arial"/>
        </w:rPr>
      </w:pPr>
      <w:r w:rsidRPr="00010D23">
        <w:rPr>
          <w:rFonts w:cs="Arial"/>
        </w:rPr>
        <w:lastRenderedPageBreak/>
        <w:t xml:space="preserve">Examples of EHR strategies </w:t>
      </w:r>
      <w:r w:rsidR="004453DF" w:rsidRPr="00010D23">
        <w:rPr>
          <w:rFonts w:cs="Arial"/>
        </w:rPr>
        <w:t xml:space="preserve">that </w:t>
      </w:r>
      <w:r w:rsidR="00A4650C">
        <w:rPr>
          <w:rFonts w:cs="Arial"/>
        </w:rPr>
        <w:t xml:space="preserve">can </w:t>
      </w:r>
      <w:r w:rsidR="004453DF" w:rsidRPr="00010D23">
        <w:rPr>
          <w:rFonts w:cs="Arial"/>
        </w:rPr>
        <w:t>enhance</w:t>
      </w:r>
      <w:r w:rsidRPr="00010D23">
        <w:rPr>
          <w:rFonts w:cs="Arial"/>
        </w:rPr>
        <w:t xml:space="preserve"> falls reduction </w:t>
      </w:r>
      <w:r w:rsidR="00A4650C">
        <w:rPr>
          <w:rFonts w:cs="Arial"/>
        </w:rPr>
        <w:t xml:space="preserve">practice </w:t>
      </w:r>
      <w:r w:rsidR="004453DF" w:rsidRPr="00010D23">
        <w:rPr>
          <w:rFonts w:cs="Arial"/>
        </w:rPr>
        <w:t xml:space="preserve">by providers </w:t>
      </w:r>
      <w:r w:rsidRPr="00010D23">
        <w:rPr>
          <w:rFonts w:cs="Arial"/>
        </w:rPr>
        <w:t xml:space="preserve">include: </w:t>
      </w:r>
    </w:p>
    <w:p w:rsidR="00241CE5" w:rsidRDefault="00241CE5" w:rsidP="00010D23">
      <w:pPr>
        <w:ind w:left="1080"/>
        <w:rPr>
          <w:rFonts w:cs="Arial"/>
        </w:rPr>
      </w:pPr>
    </w:p>
    <w:p w:rsidR="00A83CEA" w:rsidRPr="00626F25" w:rsidRDefault="00644B46" w:rsidP="00B535A2">
      <w:pPr>
        <w:pStyle w:val="ListParagraph"/>
        <w:numPr>
          <w:ilvl w:val="0"/>
          <w:numId w:val="15"/>
        </w:numPr>
        <w:ind w:left="1080"/>
        <w:rPr>
          <w:rFonts w:cs="Arial"/>
          <w:color w:val="000000" w:themeColor="text1"/>
        </w:rPr>
      </w:pPr>
      <w:r>
        <w:rPr>
          <w:rFonts w:cs="Arial"/>
          <w:color w:val="000000" w:themeColor="text1"/>
        </w:rPr>
        <w:t>A</w:t>
      </w:r>
      <w:r w:rsidR="00A83CEA" w:rsidRPr="00626F25">
        <w:rPr>
          <w:rFonts w:cs="Arial"/>
          <w:color w:val="000000" w:themeColor="text1"/>
        </w:rPr>
        <w:t xml:space="preserve"> “structured data field” </w:t>
      </w:r>
      <w:r w:rsidR="00010D23" w:rsidRPr="00626F25">
        <w:rPr>
          <w:rFonts w:cs="Arial"/>
          <w:color w:val="000000" w:themeColor="text1"/>
        </w:rPr>
        <w:t>(</w:t>
      </w:r>
      <w:r w:rsidR="000D5A08" w:rsidRPr="00626F25">
        <w:rPr>
          <w:rFonts w:cs="Arial"/>
          <w:color w:val="000000" w:themeColor="text1"/>
        </w:rPr>
        <w:t xml:space="preserve">a </w:t>
      </w:r>
      <w:r w:rsidR="00010D23">
        <w:rPr>
          <w:rFonts w:cs="Arial"/>
          <w:color w:val="000000" w:themeColor="text1"/>
        </w:rPr>
        <w:t xml:space="preserve">placeholder </w:t>
      </w:r>
      <w:r w:rsidR="000D5A08" w:rsidRPr="00626F25">
        <w:rPr>
          <w:rFonts w:cs="Arial"/>
          <w:color w:val="000000" w:themeColor="text1"/>
        </w:rPr>
        <w:t xml:space="preserve">in the electronic record that </w:t>
      </w:r>
      <w:r>
        <w:rPr>
          <w:rFonts w:cs="Arial"/>
          <w:color w:val="000000" w:themeColor="text1"/>
        </w:rPr>
        <w:t>displays</w:t>
      </w:r>
      <w:r w:rsidR="00010D23">
        <w:rPr>
          <w:rFonts w:cs="Arial"/>
          <w:color w:val="000000" w:themeColor="text1"/>
        </w:rPr>
        <w:t xml:space="preserve"> a patient’s </w:t>
      </w:r>
      <w:r w:rsidR="000D5A08" w:rsidRPr="00626F25">
        <w:rPr>
          <w:rFonts w:cs="Arial"/>
          <w:color w:val="000000" w:themeColor="text1"/>
        </w:rPr>
        <w:t>fall</w:t>
      </w:r>
      <w:r>
        <w:rPr>
          <w:rFonts w:cs="Arial"/>
          <w:color w:val="000000" w:themeColor="text1"/>
        </w:rPr>
        <w:t xml:space="preserve"> risk assessment</w:t>
      </w:r>
      <w:r w:rsidR="000D5A08" w:rsidRPr="00626F25">
        <w:rPr>
          <w:rFonts w:cs="Arial"/>
          <w:color w:val="000000" w:themeColor="text1"/>
        </w:rPr>
        <w:t xml:space="preserve"> information) </w:t>
      </w:r>
    </w:p>
    <w:p w:rsidR="00A83CEA" w:rsidRPr="00626F25" w:rsidRDefault="00644B46" w:rsidP="00B535A2">
      <w:pPr>
        <w:pStyle w:val="ListParagraph"/>
        <w:numPr>
          <w:ilvl w:val="0"/>
          <w:numId w:val="8"/>
        </w:numPr>
        <w:ind w:left="1080"/>
        <w:rPr>
          <w:rFonts w:cs="Arial"/>
          <w:color w:val="000000" w:themeColor="text1"/>
        </w:rPr>
      </w:pPr>
      <w:r>
        <w:rPr>
          <w:rFonts w:cs="Arial"/>
          <w:color w:val="000000" w:themeColor="text1"/>
        </w:rPr>
        <w:t>C</w:t>
      </w:r>
      <w:r w:rsidR="00A83CEA" w:rsidRPr="00626F25">
        <w:rPr>
          <w:rFonts w:cs="Arial"/>
          <w:color w:val="000000" w:themeColor="text1"/>
        </w:rPr>
        <w:t>linical decision support systems for fall risk screening and prevention</w:t>
      </w:r>
    </w:p>
    <w:p w:rsidR="00A83CEA" w:rsidRDefault="00644B46" w:rsidP="00B535A2">
      <w:pPr>
        <w:pStyle w:val="ListParagraph"/>
        <w:numPr>
          <w:ilvl w:val="0"/>
          <w:numId w:val="8"/>
        </w:numPr>
        <w:ind w:left="1080"/>
        <w:rPr>
          <w:rFonts w:cs="Arial"/>
          <w:color w:val="000000" w:themeColor="text1"/>
        </w:rPr>
      </w:pPr>
      <w:r>
        <w:rPr>
          <w:rFonts w:cs="Arial"/>
          <w:color w:val="000000" w:themeColor="text1"/>
        </w:rPr>
        <w:t>B</w:t>
      </w:r>
      <w:r w:rsidR="00A83CEA" w:rsidRPr="00626F25">
        <w:rPr>
          <w:rFonts w:cs="Arial"/>
          <w:color w:val="000000" w:themeColor="text1"/>
        </w:rPr>
        <w:t>i-directional referral mechanisms</w:t>
      </w:r>
      <w:r w:rsidR="00F400EF">
        <w:rPr>
          <w:rFonts w:cs="Arial"/>
          <w:color w:val="000000" w:themeColor="text1"/>
        </w:rPr>
        <w:t xml:space="preserve"> </w:t>
      </w:r>
      <w:r w:rsidR="00F400EF" w:rsidRPr="00626F25">
        <w:rPr>
          <w:rFonts w:cs="Arial"/>
          <w:color w:val="000000" w:themeColor="text1"/>
        </w:rPr>
        <w:t>between clinics and community programs</w:t>
      </w:r>
      <w:r w:rsidR="00C82815">
        <w:rPr>
          <w:rFonts w:cs="Arial"/>
          <w:color w:val="000000" w:themeColor="text1"/>
        </w:rPr>
        <w:br/>
      </w:r>
    </w:p>
    <w:p w:rsidR="004B75A7" w:rsidRPr="004B75A7" w:rsidRDefault="004B75A7" w:rsidP="004B75A7">
      <w:pPr>
        <w:ind w:right="360"/>
        <w:rPr>
          <w:rFonts w:cs="Arial"/>
        </w:rPr>
      </w:pPr>
      <w:r w:rsidRPr="004B75A7">
        <w:rPr>
          <w:rFonts w:cs="Arial"/>
        </w:rPr>
        <w:t xml:space="preserve">The use of EHRs for falls assessment and referrals is being tested and evaluated in several pilot projects in the </w:t>
      </w:r>
      <w:r w:rsidR="007812CC">
        <w:rPr>
          <w:rFonts w:cs="Arial"/>
        </w:rPr>
        <w:t>Commonwealth</w:t>
      </w:r>
      <w:r w:rsidRPr="004B75A7">
        <w:rPr>
          <w:rFonts w:cs="Arial"/>
        </w:rPr>
        <w:t>. The Commission will be monitoring these projects throughout their implementation and evaluation to gather information on their successes</w:t>
      </w:r>
      <w:r w:rsidR="007812CC">
        <w:rPr>
          <w:rFonts w:cs="Arial"/>
        </w:rPr>
        <w:t>,</w:t>
      </w:r>
      <w:r w:rsidRPr="004B75A7">
        <w:rPr>
          <w:rFonts w:cs="Arial"/>
        </w:rPr>
        <w:t xml:space="preserve"> failures, challenges and gaps</w:t>
      </w:r>
      <w:r w:rsidR="00537D49">
        <w:rPr>
          <w:rFonts w:cs="Arial"/>
        </w:rPr>
        <w:t>.</w:t>
      </w:r>
    </w:p>
    <w:p w:rsidR="004B75A7" w:rsidRDefault="004B75A7" w:rsidP="004B75A7"/>
    <w:p w:rsidR="004B75A7" w:rsidRDefault="004B75A7" w:rsidP="004B75A7">
      <w:r>
        <w:t xml:space="preserve">For example, one novel strategy </w:t>
      </w:r>
      <w:r w:rsidR="003A782A">
        <w:t xml:space="preserve">now being pilot tested is </w:t>
      </w:r>
      <w:r w:rsidR="00F8608E">
        <w:t>under the</w:t>
      </w:r>
      <w:r>
        <w:t xml:space="preserve"> State Innovation Model (SIM)</w:t>
      </w:r>
      <w:r w:rsidR="00F8608E">
        <w:t xml:space="preserve"> grant awarded to Massachusetts by the federal Centers for Medicare &amp; Medicaid Services (CMS) to advance the Commonwealth’s innovative health care cost containment efforts</w:t>
      </w:r>
      <w:r w:rsidR="00D40AB8">
        <w:t xml:space="preserve">. </w:t>
      </w:r>
      <w:r w:rsidR="00B535A2">
        <w:t xml:space="preserve">“Bi-directional e-Referral” </w:t>
      </w:r>
      <w:r>
        <w:t>enable</w:t>
      </w:r>
      <w:r w:rsidR="00D40AB8">
        <w:t>s</w:t>
      </w:r>
      <w:r>
        <w:t xml:space="preserve"> physicians to refer patients via the EHR to </w:t>
      </w:r>
      <w:r w:rsidR="00B535A2">
        <w:t xml:space="preserve">a </w:t>
      </w:r>
      <w:r>
        <w:t xml:space="preserve">community-based falls prevention program. In turn, the community organization </w:t>
      </w:r>
      <w:r w:rsidR="00B535A2">
        <w:t xml:space="preserve">is </w:t>
      </w:r>
      <w:r>
        <w:t xml:space="preserve">able to </w:t>
      </w:r>
      <w:r w:rsidR="00B535A2">
        <w:t>respond to the referral electronically and send the information about the patient’s engagement in and</w:t>
      </w:r>
      <w:r>
        <w:t xml:space="preserve"> completion of the program</w:t>
      </w:r>
      <w:r w:rsidR="00B535A2">
        <w:t xml:space="preserve"> directly to the EHR</w:t>
      </w:r>
      <w:r>
        <w:t xml:space="preserve"> (</w:t>
      </w:r>
      <w:r w:rsidR="00037443">
        <w:t>s</w:t>
      </w:r>
      <w:r>
        <w:t>ee</w:t>
      </w:r>
      <w:r w:rsidR="00A75D61">
        <w:t xml:space="preserve"> Model 1</w:t>
      </w:r>
      <w:r>
        <w:t>)</w:t>
      </w:r>
      <w:r w:rsidR="00037443">
        <w:t>.</w:t>
      </w:r>
      <w:r>
        <w:t xml:space="preserve"> </w:t>
      </w:r>
    </w:p>
    <w:p w:rsidR="00A75D61" w:rsidRDefault="00A75D61" w:rsidP="004B75A7"/>
    <w:p w:rsidR="00A75D61" w:rsidRDefault="00A75D61" w:rsidP="00A75D61">
      <w:pPr>
        <w:jc w:val="center"/>
        <w:rPr>
          <w:b/>
        </w:rPr>
      </w:pPr>
      <w:r w:rsidRPr="00A75D61">
        <w:rPr>
          <w:b/>
        </w:rPr>
        <w:t>Model 1</w:t>
      </w:r>
      <w:r>
        <w:rPr>
          <w:b/>
        </w:rPr>
        <w:t xml:space="preserve">: State Innovation Model (SIM) e-Referral </w:t>
      </w:r>
      <w:r w:rsidR="00B535A2">
        <w:rPr>
          <w:b/>
        </w:rPr>
        <w:t xml:space="preserve">Initiative </w:t>
      </w:r>
    </w:p>
    <w:p w:rsidR="00A75D61" w:rsidRPr="00A75D61" w:rsidRDefault="00A75D61" w:rsidP="002247D3">
      <w:pPr>
        <w:rPr>
          <w:b/>
          <w:sz w:val="4"/>
        </w:rPr>
      </w:pPr>
    </w:p>
    <w:tbl>
      <w:tblPr>
        <w:tblStyle w:val="TableGrid"/>
        <w:tblW w:w="9432" w:type="dxa"/>
        <w:tblInd w:w="-72" w:type="dxa"/>
        <w:tblLook w:val="04A0" w:firstRow="1" w:lastRow="0" w:firstColumn="1" w:lastColumn="0" w:noHBand="0" w:noVBand="1"/>
      </w:tblPr>
      <w:tblGrid>
        <w:gridCol w:w="3600"/>
        <w:gridCol w:w="5832"/>
      </w:tblGrid>
      <w:tr w:rsidR="00A75D61" w:rsidRPr="00A75D61" w:rsidTr="00122357">
        <w:tc>
          <w:tcPr>
            <w:tcW w:w="3600" w:type="dxa"/>
            <w:shd w:val="clear" w:color="auto" w:fill="DBE5F1" w:themeFill="accent1" w:themeFillTint="33"/>
          </w:tcPr>
          <w:p w:rsidR="00A75D61" w:rsidRPr="00A75D61" w:rsidRDefault="00A75D61" w:rsidP="00D22923">
            <w:pPr>
              <w:rPr>
                <w:rFonts w:cs="Arial"/>
                <w:i/>
                <w:sz w:val="20"/>
                <w:szCs w:val="20"/>
              </w:rPr>
            </w:pPr>
            <w:r w:rsidRPr="00A75D61">
              <w:rPr>
                <w:rFonts w:cs="Arial"/>
                <w:i/>
                <w:sz w:val="20"/>
                <w:szCs w:val="20"/>
              </w:rPr>
              <w:t>How is it currently funded?</w:t>
            </w:r>
          </w:p>
        </w:tc>
        <w:tc>
          <w:tcPr>
            <w:tcW w:w="5832" w:type="dxa"/>
            <w:shd w:val="clear" w:color="auto" w:fill="F2F2F2" w:themeFill="background1" w:themeFillShade="F2"/>
          </w:tcPr>
          <w:p w:rsidR="00A75D61" w:rsidRPr="00A75D61" w:rsidRDefault="00A75D61" w:rsidP="00D22923">
            <w:pPr>
              <w:jc w:val="center"/>
              <w:rPr>
                <w:rFonts w:cs="Arial"/>
                <w:i/>
                <w:sz w:val="20"/>
                <w:szCs w:val="20"/>
              </w:rPr>
            </w:pPr>
            <w:r w:rsidRPr="00A75D61">
              <w:rPr>
                <w:rFonts w:cs="Arial"/>
                <w:i/>
                <w:sz w:val="20"/>
                <w:szCs w:val="20"/>
              </w:rPr>
              <w:t>Affordable Care Act</w:t>
            </w:r>
          </w:p>
        </w:tc>
      </w:tr>
      <w:tr w:rsidR="00A75D61" w:rsidRPr="00A75D61" w:rsidTr="00122357">
        <w:tc>
          <w:tcPr>
            <w:tcW w:w="3600" w:type="dxa"/>
            <w:shd w:val="clear" w:color="auto" w:fill="DBE5F1" w:themeFill="accent1" w:themeFillTint="33"/>
          </w:tcPr>
          <w:p w:rsidR="00A75D61" w:rsidRPr="00A75D61" w:rsidRDefault="00A75D61" w:rsidP="00D22923">
            <w:pPr>
              <w:rPr>
                <w:rFonts w:cs="Arial"/>
                <w:i/>
                <w:sz w:val="20"/>
                <w:szCs w:val="20"/>
              </w:rPr>
            </w:pPr>
            <w:r w:rsidRPr="00A75D61">
              <w:rPr>
                <w:rFonts w:cs="Arial"/>
                <w:i/>
                <w:sz w:val="20"/>
                <w:szCs w:val="20"/>
              </w:rPr>
              <w:t>Duration of project?</w:t>
            </w:r>
          </w:p>
        </w:tc>
        <w:tc>
          <w:tcPr>
            <w:tcW w:w="5832" w:type="dxa"/>
            <w:shd w:val="clear" w:color="auto" w:fill="F2F2F2" w:themeFill="background1" w:themeFillShade="F2"/>
          </w:tcPr>
          <w:p w:rsidR="00A75D61" w:rsidRPr="00A75D61" w:rsidRDefault="00A75D61" w:rsidP="00D22923">
            <w:pPr>
              <w:jc w:val="center"/>
              <w:rPr>
                <w:rFonts w:cs="Arial"/>
                <w:i/>
                <w:sz w:val="20"/>
                <w:szCs w:val="20"/>
              </w:rPr>
            </w:pPr>
            <w:r w:rsidRPr="00A75D61">
              <w:rPr>
                <w:rFonts w:cs="Arial"/>
                <w:i/>
                <w:sz w:val="20"/>
                <w:szCs w:val="20"/>
              </w:rPr>
              <w:t>3.5 years</w:t>
            </w:r>
          </w:p>
        </w:tc>
      </w:tr>
      <w:tr w:rsidR="00A75D61" w:rsidRPr="00A75D61" w:rsidTr="00122357">
        <w:tc>
          <w:tcPr>
            <w:tcW w:w="3600" w:type="dxa"/>
            <w:shd w:val="clear" w:color="auto" w:fill="DBE5F1" w:themeFill="accent1" w:themeFillTint="33"/>
          </w:tcPr>
          <w:p w:rsidR="00A75D61" w:rsidRPr="00A75D61" w:rsidRDefault="00A75D61" w:rsidP="00D22923">
            <w:pPr>
              <w:rPr>
                <w:rFonts w:cs="Arial"/>
                <w:i/>
                <w:sz w:val="20"/>
                <w:szCs w:val="20"/>
              </w:rPr>
            </w:pPr>
            <w:r w:rsidRPr="00A75D61">
              <w:rPr>
                <w:rFonts w:cs="Arial"/>
                <w:i/>
                <w:sz w:val="20"/>
                <w:szCs w:val="20"/>
              </w:rPr>
              <w:t>Noteworthy Components</w:t>
            </w:r>
          </w:p>
        </w:tc>
        <w:tc>
          <w:tcPr>
            <w:tcW w:w="5832" w:type="dxa"/>
            <w:shd w:val="clear" w:color="auto" w:fill="F2F2F2" w:themeFill="background1" w:themeFillShade="F2"/>
          </w:tcPr>
          <w:p w:rsidR="00A75D61" w:rsidRPr="00A75D61" w:rsidRDefault="00A75D61" w:rsidP="00A15A3D">
            <w:pPr>
              <w:pStyle w:val="ListParagraph"/>
              <w:numPr>
                <w:ilvl w:val="0"/>
                <w:numId w:val="9"/>
              </w:numPr>
              <w:ind w:left="522" w:hanging="270"/>
              <w:rPr>
                <w:rFonts w:cs="Arial"/>
                <w:i/>
                <w:sz w:val="20"/>
                <w:szCs w:val="20"/>
              </w:rPr>
            </w:pPr>
            <w:r w:rsidRPr="00A75D61">
              <w:rPr>
                <w:rFonts w:eastAsia="Times New Roman" w:cs="Arial"/>
                <w:i/>
                <w:sz w:val="20"/>
                <w:szCs w:val="20"/>
              </w:rPr>
              <w:t>Bi-directional e-Referrals: Clinics make referral</w:t>
            </w:r>
            <w:r w:rsidR="00A15A3D">
              <w:rPr>
                <w:rFonts w:eastAsia="Times New Roman" w:cs="Arial"/>
                <w:i/>
                <w:sz w:val="20"/>
                <w:szCs w:val="20"/>
              </w:rPr>
              <w:t>,</w:t>
            </w:r>
            <w:r w:rsidRPr="00A75D61">
              <w:rPr>
                <w:rFonts w:eastAsia="Times New Roman" w:cs="Arial"/>
                <w:i/>
                <w:sz w:val="20"/>
                <w:szCs w:val="20"/>
              </w:rPr>
              <w:t xml:space="preserve"> with patient consent,</w:t>
            </w:r>
            <w:r w:rsidR="005A4402">
              <w:rPr>
                <w:rFonts w:eastAsia="Times New Roman" w:cs="Arial"/>
                <w:i/>
                <w:sz w:val="20"/>
                <w:szCs w:val="20"/>
              </w:rPr>
              <w:t xml:space="preserve"> </w:t>
            </w:r>
            <w:r w:rsidRPr="00A75D61">
              <w:rPr>
                <w:rFonts w:eastAsia="Times New Roman" w:cs="Arial"/>
                <w:i/>
                <w:sz w:val="20"/>
                <w:szCs w:val="20"/>
              </w:rPr>
              <w:t>to a community-base</w:t>
            </w:r>
            <w:r w:rsidR="005A4402">
              <w:rPr>
                <w:rFonts w:eastAsia="Times New Roman" w:cs="Arial"/>
                <w:i/>
                <w:sz w:val="20"/>
                <w:szCs w:val="20"/>
              </w:rPr>
              <w:t xml:space="preserve">d program. The program in turn </w:t>
            </w:r>
            <w:r w:rsidRPr="00A75D61">
              <w:rPr>
                <w:rFonts w:eastAsia="Times New Roman" w:cs="Arial"/>
                <w:i/>
                <w:sz w:val="20"/>
                <w:szCs w:val="20"/>
              </w:rPr>
              <w:t>responds electronically to the clinic with information about patient participation and completion.</w:t>
            </w:r>
          </w:p>
          <w:p w:rsidR="00A75D61" w:rsidRPr="00A75D61" w:rsidRDefault="00A75D61" w:rsidP="00A15A3D">
            <w:pPr>
              <w:pStyle w:val="ListParagraph"/>
              <w:numPr>
                <w:ilvl w:val="0"/>
                <w:numId w:val="9"/>
              </w:numPr>
              <w:ind w:left="522" w:hanging="270"/>
              <w:rPr>
                <w:rFonts w:cs="Arial"/>
                <w:i/>
                <w:sz w:val="20"/>
                <w:szCs w:val="20"/>
              </w:rPr>
            </w:pPr>
            <w:r w:rsidRPr="00A75D61">
              <w:rPr>
                <w:rFonts w:cs="Arial"/>
                <w:i/>
                <w:iCs/>
                <w:sz w:val="20"/>
                <w:szCs w:val="20"/>
                <w:lang w:eastAsia="ja-JP"/>
              </w:rPr>
              <w:t>This project has been aligned with the Prevention &amp; Wellness Trust Fund which has a focus on falls prevention. Several clinical sites participating in e-Referral refer to community-based programs for falls home risk assessments, Matter of Balance, and Tai Chi.</w:t>
            </w:r>
          </w:p>
        </w:tc>
      </w:tr>
      <w:tr w:rsidR="00A75D61" w:rsidRPr="00A75D61" w:rsidTr="00122357">
        <w:trPr>
          <w:trHeight w:val="50"/>
        </w:trPr>
        <w:tc>
          <w:tcPr>
            <w:tcW w:w="3600" w:type="dxa"/>
            <w:shd w:val="clear" w:color="auto" w:fill="DBE5F1" w:themeFill="accent1" w:themeFillTint="33"/>
          </w:tcPr>
          <w:p w:rsidR="00A75D61" w:rsidRPr="00A75D61" w:rsidRDefault="00A75D61" w:rsidP="00D22923">
            <w:pPr>
              <w:rPr>
                <w:rFonts w:cs="Arial"/>
                <w:i/>
                <w:sz w:val="20"/>
                <w:szCs w:val="20"/>
              </w:rPr>
            </w:pPr>
            <w:r w:rsidRPr="00A75D61">
              <w:rPr>
                <w:rFonts w:cs="Arial"/>
                <w:i/>
                <w:sz w:val="20"/>
                <w:szCs w:val="20"/>
              </w:rPr>
              <w:t>What will we learn about falls?</w:t>
            </w:r>
          </w:p>
        </w:tc>
        <w:tc>
          <w:tcPr>
            <w:tcW w:w="5832" w:type="dxa"/>
            <w:shd w:val="clear" w:color="auto" w:fill="F2F2F2" w:themeFill="background1" w:themeFillShade="F2"/>
          </w:tcPr>
          <w:p w:rsidR="00A75D61" w:rsidRPr="00A75D61" w:rsidRDefault="00A75D61" w:rsidP="00A15A3D">
            <w:pPr>
              <w:pStyle w:val="ListParagraph"/>
              <w:numPr>
                <w:ilvl w:val="0"/>
                <w:numId w:val="10"/>
              </w:numPr>
              <w:ind w:left="522" w:hanging="270"/>
              <w:rPr>
                <w:rFonts w:eastAsia="Times New Roman" w:cs="Arial"/>
                <w:i/>
                <w:sz w:val="20"/>
                <w:szCs w:val="20"/>
              </w:rPr>
            </w:pPr>
            <w:r w:rsidRPr="00A75D61">
              <w:rPr>
                <w:rFonts w:eastAsia="Times New Roman" w:cs="Arial"/>
                <w:i/>
                <w:sz w:val="20"/>
                <w:szCs w:val="20"/>
              </w:rPr>
              <w:t>Demographic and health information of those referred to falls prevention programming, number of referred that complete the programming, and health outcomes of programming participants</w:t>
            </w:r>
            <w:r w:rsidR="005A4402">
              <w:rPr>
                <w:rFonts w:eastAsia="Times New Roman" w:cs="Arial"/>
                <w:i/>
                <w:sz w:val="20"/>
                <w:szCs w:val="20"/>
              </w:rPr>
              <w:t>.</w:t>
            </w:r>
          </w:p>
          <w:p w:rsidR="00A75D61" w:rsidRPr="00A75D61" w:rsidRDefault="00A75D61" w:rsidP="00A15A3D">
            <w:pPr>
              <w:pStyle w:val="ListParagraph"/>
              <w:numPr>
                <w:ilvl w:val="0"/>
                <w:numId w:val="10"/>
              </w:numPr>
              <w:ind w:left="522" w:hanging="270"/>
              <w:rPr>
                <w:rFonts w:eastAsia="Times New Roman" w:cs="Arial"/>
                <w:i/>
                <w:sz w:val="20"/>
                <w:szCs w:val="20"/>
              </w:rPr>
            </w:pPr>
            <w:r w:rsidRPr="00A75D61">
              <w:rPr>
                <w:rFonts w:eastAsia="Times New Roman" w:cs="Arial"/>
                <w:i/>
                <w:sz w:val="20"/>
                <w:szCs w:val="20"/>
              </w:rPr>
              <w:t>In the future, this information could be linked to hospital discharge data (Acute Hospital Case Mix) and the All Payer Claims Database (APCD) in order to evaluate the impact of programming on falls prevention.</w:t>
            </w:r>
          </w:p>
        </w:tc>
      </w:tr>
      <w:tr w:rsidR="00A75D61" w:rsidRPr="00A75D61" w:rsidTr="00122357">
        <w:tc>
          <w:tcPr>
            <w:tcW w:w="3600" w:type="dxa"/>
            <w:shd w:val="clear" w:color="auto" w:fill="DBE5F1" w:themeFill="accent1" w:themeFillTint="33"/>
          </w:tcPr>
          <w:p w:rsidR="00A75D61" w:rsidRPr="00A75D61" w:rsidRDefault="00A75D61" w:rsidP="00D22923">
            <w:pPr>
              <w:rPr>
                <w:rFonts w:cs="Arial"/>
                <w:i/>
                <w:sz w:val="20"/>
                <w:szCs w:val="20"/>
              </w:rPr>
            </w:pPr>
            <w:r w:rsidRPr="00A75D61">
              <w:rPr>
                <w:rFonts w:cs="Arial"/>
                <w:i/>
                <w:sz w:val="20"/>
                <w:szCs w:val="20"/>
              </w:rPr>
              <w:t xml:space="preserve">Why is this </w:t>
            </w:r>
            <w:r w:rsidR="00A15A3D">
              <w:rPr>
                <w:rFonts w:cs="Arial"/>
                <w:i/>
                <w:sz w:val="20"/>
                <w:szCs w:val="20"/>
              </w:rPr>
              <w:t xml:space="preserve">an </w:t>
            </w:r>
            <w:r w:rsidRPr="00A75D61">
              <w:rPr>
                <w:rFonts w:cs="Arial"/>
                <w:i/>
                <w:sz w:val="20"/>
                <w:szCs w:val="20"/>
              </w:rPr>
              <w:t>important contribution to falls prevention landscape?</w:t>
            </w:r>
          </w:p>
        </w:tc>
        <w:tc>
          <w:tcPr>
            <w:tcW w:w="5832" w:type="dxa"/>
            <w:shd w:val="clear" w:color="auto" w:fill="F2F2F2" w:themeFill="background1" w:themeFillShade="F2"/>
          </w:tcPr>
          <w:p w:rsidR="00A75D61" w:rsidRPr="00A75D61" w:rsidRDefault="00A75D61" w:rsidP="00A15A3D">
            <w:pPr>
              <w:pStyle w:val="ListParagraph"/>
              <w:numPr>
                <w:ilvl w:val="0"/>
                <w:numId w:val="13"/>
              </w:numPr>
              <w:ind w:left="522" w:hanging="270"/>
              <w:rPr>
                <w:rFonts w:cs="Arial"/>
                <w:i/>
                <w:sz w:val="20"/>
                <w:szCs w:val="20"/>
              </w:rPr>
            </w:pPr>
            <w:r w:rsidRPr="00A75D61">
              <w:rPr>
                <w:rFonts w:cs="Arial"/>
                <w:i/>
                <w:sz w:val="20"/>
                <w:szCs w:val="20"/>
              </w:rPr>
              <w:t xml:space="preserve">Links the clinic to community-based falls prevention programs, thereby breaking down silos and aiding patients’ participation in falls prevention activities. </w:t>
            </w:r>
          </w:p>
          <w:p w:rsidR="00A75D61" w:rsidRPr="00A75D61" w:rsidRDefault="00A75D61" w:rsidP="00A15A3D">
            <w:pPr>
              <w:pStyle w:val="ListParagraph"/>
              <w:numPr>
                <w:ilvl w:val="0"/>
                <w:numId w:val="13"/>
              </w:numPr>
              <w:ind w:left="522" w:hanging="270"/>
              <w:rPr>
                <w:rFonts w:cs="Arial"/>
                <w:i/>
                <w:sz w:val="20"/>
                <w:szCs w:val="20"/>
              </w:rPr>
            </w:pPr>
            <w:r w:rsidRPr="00A75D61">
              <w:rPr>
                <w:rFonts w:cs="Arial"/>
                <w:i/>
                <w:sz w:val="20"/>
                <w:szCs w:val="20"/>
              </w:rPr>
              <w:t>Reduces falls incidence</w:t>
            </w:r>
            <w:r w:rsidR="005A4402">
              <w:rPr>
                <w:rFonts w:cs="Arial"/>
                <w:i/>
                <w:sz w:val="20"/>
                <w:szCs w:val="20"/>
              </w:rPr>
              <w:t>.</w:t>
            </w:r>
          </w:p>
          <w:p w:rsidR="00A75D61" w:rsidRPr="00A75D61" w:rsidRDefault="00A75D61" w:rsidP="00A15A3D">
            <w:pPr>
              <w:pStyle w:val="ListParagraph"/>
              <w:numPr>
                <w:ilvl w:val="0"/>
                <w:numId w:val="13"/>
              </w:numPr>
              <w:ind w:left="522" w:hanging="270"/>
              <w:rPr>
                <w:rFonts w:cs="Arial"/>
                <w:i/>
                <w:sz w:val="20"/>
                <w:szCs w:val="20"/>
              </w:rPr>
            </w:pPr>
            <w:r w:rsidRPr="00A75D61">
              <w:rPr>
                <w:rFonts w:cs="Arial"/>
                <w:i/>
                <w:sz w:val="20"/>
                <w:szCs w:val="20"/>
              </w:rPr>
              <w:t>Determines value of evidence-based programs on health outcomes</w:t>
            </w:r>
            <w:r w:rsidR="005A4402">
              <w:rPr>
                <w:rFonts w:cs="Arial"/>
                <w:i/>
                <w:sz w:val="20"/>
                <w:szCs w:val="20"/>
              </w:rPr>
              <w:t>.</w:t>
            </w:r>
          </w:p>
        </w:tc>
      </w:tr>
    </w:tbl>
    <w:p w:rsidR="00A15A3D" w:rsidRDefault="00A15A3D" w:rsidP="004B75A7">
      <w:pPr>
        <w:ind w:right="360"/>
        <w:rPr>
          <w:iCs/>
        </w:rPr>
      </w:pPr>
    </w:p>
    <w:p w:rsidR="00A15A3D" w:rsidRDefault="00A15A3D" w:rsidP="004B75A7">
      <w:pPr>
        <w:ind w:right="360"/>
        <w:rPr>
          <w:iCs/>
        </w:rPr>
      </w:pPr>
    </w:p>
    <w:p w:rsidR="00730261" w:rsidRDefault="00D40AB8" w:rsidP="004B75A7">
      <w:pPr>
        <w:ind w:right="360"/>
        <w:rPr>
          <w:iCs/>
        </w:rPr>
      </w:pPr>
      <w:r>
        <w:rPr>
          <w:iCs/>
        </w:rPr>
        <w:lastRenderedPageBreak/>
        <w:t xml:space="preserve">The Prevention and Wellness Trust Fund (PWTF) offers other opportunities for testing falls reduction strategies. </w:t>
      </w:r>
      <w:r w:rsidR="004B75A7" w:rsidRPr="0068032F">
        <w:rPr>
          <w:iCs/>
        </w:rPr>
        <w:t xml:space="preserve">The </w:t>
      </w:r>
      <w:r w:rsidR="004B75A7">
        <w:rPr>
          <w:iCs/>
        </w:rPr>
        <w:t>PWTF</w:t>
      </w:r>
      <w:r>
        <w:rPr>
          <w:iCs/>
        </w:rPr>
        <w:t xml:space="preserve"> </w:t>
      </w:r>
      <w:r w:rsidR="004B75A7">
        <w:rPr>
          <w:iCs/>
        </w:rPr>
        <w:t xml:space="preserve">provides funding to </w:t>
      </w:r>
      <w:r w:rsidR="004B75A7" w:rsidRPr="0068032F">
        <w:rPr>
          <w:rFonts w:cs="Arial"/>
          <w:iCs/>
        </w:rPr>
        <w:t>9 communities across the Commonwealth</w:t>
      </w:r>
      <w:r w:rsidR="004B75A7">
        <w:rPr>
          <w:rFonts w:cs="Arial"/>
          <w:iCs/>
        </w:rPr>
        <w:t xml:space="preserve"> to </w:t>
      </w:r>
      <w:r w:rsidR="00730261" w:rsidRPr="004B75A7">
        <w:rPr>
          <w:iCs/>
        </w:rPr>
        <w:t>develop and implement “effective, sustainable interventions and systems to improve health and reduce costs.</w:t>
      </w:r>
      <w:r w:rsidR="0093055A">
        <w:rPr>
          <w:iCs/>
        </w:rPr>
        <w:t>”</w:t>
      </w:r>
      <w:r w:rsidR="003A782A">
        <w:rPr>
          <w:rStyle w:val="EndnoteReference"/>
          <w:iCs/>
        </w:rPr>
        <w:endnoteReference w:id="13"/>
      </w:r>
      <w:r w:rsidR="00730261" w:rsidRPr="004B75A7">
        <w:rPr>
          <w:iCs/>
        </w:rPr>
        <w:t xml:space="preserve"> </w:t>
      </w:r>
      <w:r>
        <w:rPr>
          <w:iCs/>
        </w:rPr>
        <w:t>PWTF communities are addressing older adult falls as one of f</w:t>
      </w:r>
      <w:r w:rsidR="00BE5F8D">
        <w:rPr>
          <w:iCs/>
        </w:rPr>
        <w:t>our</w:t>
      </w:r>
      <w:r>
        <w:rPr>
          <w:iCs/>
        </w:rPr>
        <w:t xml:space="preserve"> priority conditions</w:t>
      </w:r>
      <w:r w:rsidR="00BE5F8D">
        <w:rPr>
          <w:iCs/>
        </w:rPr>
        <w:t xml:space="preserve">. Awardees are implementing a variety of strategies, including the use of </w:t>
      </w:r>
      <w:r w:rsidR="00730261" w:rsidRPr="004B75A7">
        <w:rPr>
          <w:iCs/>
        </w:rPr>
        <w:t xml:space="preserve">EHR to prompt clinician assessment of falls risk and to </w:t>
      </w:r>
      <w:r w:rsidR="00BD1116">
        <w:rPr>
          <w:iCs/>
        </w:rPr>
        <w:t xml:space="preserve">increase </w:t>
      </w:r>
      <w:r w:rsidR="00730261" w:rsidRPr="004B75A7">
        <w:rPr>
          <w:iCs/>
        </w:rPr>
        <w:t>clinician referral to</w:t>
      </w:r>
      <w:r w:rsidR="00BD1116">
        <w:rPr>
          <w:iCs/>
        </w:rPr>
        <w:t xml:space="preserve"> evidence-based</w:t>
      </w:r>
      <w:r w:rsidR="00730261" w:rsidRPr="004B75A7">
        <w:rPr>
          <w:iCs/>
        </w:rPr>
        <w:t xml:space="preserve"> community programs </w:t>
      </w:r>
      <w:r w:rsidR="00BE5F8D">
        <w:rPr>
          <w:iCs/>
        </w:rPr>
        <w:t>(</w:t>
      </w:r>
      <w:r w:rsidR="00037443">
        <w:rPr>
          <w:iCs/>
        </w:rPr>
        <w:t>s</w:t>
      </w:r>
      <w:r w:rsidR="00BE5F8D">
        <w:rPr>
          <w:iCs/>
        </w:rPr>
        <w:t>ee Model 2)</w:t>
      </w:r>
      <w:r w:rsidR="00037443">
        <w:rPr>
          <w:iCs/>
        </w:rPr>
        <w:t>.</w:t>
      </w:r>
      <w:r w:rsidR="00ED0F9A">
        <w:rPr>
          <w:iCs/>
        </w:rPr>
        <w:t xml:space="preserve"> These communities are also modeling new ways of partnering and linking institutions and agencies (such as hospitals, health centers, </w:t>
      </w:r>
      <w:r w:rsidR="00035B1F">
        <w:rPr>
          <w:iCs/>
        </w:rPr>
        <w:t>academic institutions</w:t>
      </w:r>
      <w:r w:rsidR="00ED0F9A">
        <w:rPr>
          <w:iCs/>
        </w:rPr>
        <w:t>, non-profits, government agencies) to create new approaches to falls prevention. The Commission will be monitoring their progress, challenges</w:t>
      </w:r>
      <w:r w:rsidR="00D03ED4">
        <w:rPr>
          <w:iCs/>
        </w:rPr>
        <w:t>,</w:t>
      </w:r>
      <w:r w:rsidR="00ED0F9A">
        <w:rPr>
          <w:iCs/>
        </w:rPr>
        <w:t xml:space="preserve"> and successes. </w:t>
      </w:r>
    </w:p>
    <w:p w:rsidR="00A75D61" w:rsidRDefault="00A75D61" w:rsidP="004B75A7">
      <w:pPr>
        <w:ind w:right="360"/>
        <w:rPr>
          <w:iCs/>
        </w:rPr>
      </w:pPr>
    </w:p>
    <w:p w:rsidR="00A75D61" w:rsidRDefault="00A75D61" w:rsidP="00A75D61">
      <w:pPr>
        <w:ind w:right="360"/>
        <w:jc w:val="center"/>
        <w:rPr>
          <w:b/>
          <w:iCs/>
        </w:rPr>
      </w:pPr>
      <w:r w:rsidRPr="00A75D61">
        <w:rPr>
          <w:b/>
          <w:iCs/>
        </w:rPr>
        <w:t xml:space="preserve">Model 2: </w:t>
      </w:r>
      <w:hyperlink r:id="rId17" w:history="1">
        <w:r w:rsidRPr="00AA4F8E">
          <w:rPr>
            <w:rStyle w:val="Hyperlink"/>
            <w:b/>
            <w:iCs/>
          </w:rPr>
          <w:t>Prevention and Wellness Trust Fund</w:t>
        </w:r>
      </w:hyperlink>
      <w:r>
        <w:rPr>
          <w:b/>
          <w:iCs/>
        </w:rPr>
        <w:t xml:space="preserve"> (PWTF)</w:t>
      </w:r>
    </w:p>
    <w:p w:rsidR="003866C1" w:rsidRPr="003866C1" w:rsidRDefault="003866C1" w:rsidP="00A75D61">
      <w:pPr>
        <w:ind w:right="360"/>
        <w:jc w:val="center"/>
        <w:rPr>
          <w:b/>
          <w:iCs/>
          <w:sz w:val="4"/>
        </w:rPr>
      </w:pPr>
    </w:p>
    <w:tbl>
      <w:tblPr>
        <w:tblStyle w:val="TableGrid"/>
        <w:tblW w:w="9432" w:type="dxa"/>
        <w:tblInd w:w="-72" w:type="dxa"/>
        <w:tblLook w:val="04A0" w:firstRow="1" w:lastRow="0" w:firstColumn="1" w:lastColumn="0" w:noHBand="0" w:noVBand="1"/>
      </w:tblPr>
      <w:tblGrid>
        <w:gridCol w:w="3420"/>
        <w:gridCol w:w="6012"/>
      </w:tblGrid>
      <w:tr w:rsidR="00A75D61" w:rsidRPr="00A75D61" w:rsidTr="00122357">
        <w:tc>
          <w:tcPr>
            <w:tcW w:w="3420" w:type="dxa"/>
            <w:shd w:val="clear" w:color="auto" w:fill="DBE5F1" w:themeFill="accent1" w:themeFillTint="33"/>
          </w:tcPr>
          <w:p w:rsidR="00A75D61" w:rsidRPr="00A75D61" w:rsidRDefault="00A75D61" w:rsidP="00A75D61">
            <w:pPr>
              <w:ind w:right="360"/>
              <w:rPr>
                <w:i/>
                <w:iCs/>
                <w:sz w:val="20"/>
                <w:szCs w:val="20"/>
              </w:rPr>
            </w:pPr>
            <w:r w:rsidRPr="00A75D61">
              <w:rPr>
                <w:i/>
                <w:iCs/>
                <w:sz w:val="20"/>
                <w:szCs w:val="20"/>
              </w:rPr>
              <w:t>How is it currently funded</w:t>
            </w:r>
          </w:p>
        </w:tc>
        <w:tc>
          <w:tcPr>
            <w:tcW w:w="6012" w:type="dxa"/>
            <w:shd w:val="clear" w:color="auto" w:fill="F2F2F2" w:themeFill="background1" w:themeFillShade="F2"/>
          </w:tcPr>
          <w:p w:rsidR="00A75D61" w:rsidRPr="00A75D61" w:rsidRDefault="00A75D61" w:rsidP="00A75D61">
            <w:pPr>
              <w:ind w:right="360"/>
              <w:rPr>
                <w:i/>
                <w:iCs/>
                <w:sz w:val="20"/>
                <w:szCs w:val="20"/>
              </w:rPr>
            </w:pPr>
            <w:r w:rsidRPr="00A75D61">
              <w:rPr>
                <w:i/>
                <w:iCs/>
                <w:sz w:val="20"/>
                <w:szCs w:val="20"/>
              </w:rPr>
              <w:t>State (As legislated in C</w:t>
            </w:r>
            <w:r w:rsidR="005A4402">
              <w:rPr>
                <w:i/>
                <w:iCs/>
                <w:sz w:val="20"/>
                <w:szCs w:val="20"/>
              </w:rPr>
              <w:t>hapter 224 of the Acts of 2012)</w:t>
            </w:r>
            <w:r w:rsidRPr="00A75D61">
              <w:rPr>
                <w:i/>
                <w:iCs/>
                <w:sz w:val="20"/>
                <w:szCs w:val="20"/>
              </w:rPr>
              <w:t xml:space="preserve"> </w:t>
            </w:r>
          </w:p>
        </w:tc>
      </w:tr>
      <w:tr w:rsidR="00A75D61" w:rsidRPr="00A75D61" w:rsidTr="00122357">
        <w:tc>
          <w:tcPr>
            <w:tcW w:w="3420" w:type="dxa"/>
            <w:shd w:val="clear" w:color="auto" w:fill="DBE5F1" w:themeFill="accent1" w:themeFillTint="33"/>
          </w:tcPr>
          <w:p w:rsidR="00A75D61" w:rsidRPr="00A75D61" w:rsidRDefault="00A75D61" w:rsidP="00A75D61">
            <w:pPr>
              <w:ind w:right="360"/>
              <w:rPr>
                <w:i/>
                <w:iCs/>
                <w:sz w:val="20"/>
                <w:szCs w:val="20"/>
              </w:rPr>
            </w:pPr>
            <w:r w:rsidRPr="00A75D61">
              <w:rPr>
                <w:i/>
                <w:iCs/>
                <w:sz w:val="20"/>
                <w:szCs w:val="20"/>
              </w:rPr>
              <w:t>Duration of project?</w:t>
            </w:r>
          </w:p>
        </w:tc>
        <w:tc>
          <w:tcPr>
            <w:tcW w:w="6012" w:type="dxa"/>
            <w:shd w:val="clear" w:color="auto" w:fill="F2F2F2" w:themeFill="background1" w:themeFillShade="F2"/>
          </w:tcPr>
          <w:p w:rsidR="00A75D61" w:rsidRPr="00A75D61" w:rsidRDefault="00A75D61" w:rsidP="00A75D61">
            <w:pPr>
              <w:ind w:right="360"/>
              <w:rPr>
                <w:i/>
                <w:iCs/>
                <w:sz w:val="20"/>
                <w:szCs w:val="20"/>
              </w:rPr>
            </w:pPr>
            <w:r w:rsidRPr="00A75D61">
              <w:rPr>
                <w:i/>
                <w:iCs/>
                <w:sz w:val="20"/>
                <w:szCs w:val="20"/>
              </w:rPr>
              <w:t>4 years</w:t>
            </w:r>
          </w:p>
        </w:tc>
      </w:tr>
      <w:tr w:rsidR="00A75D61" w:rsidRPr="00A75D61" w:rsidTr="00122357">
        <w:tc>
          <w:tcPr>
            <w:tcW w:w="3420" w:type="dxa"/>
            <w:shd w:val="clear" w:color="auto" w:fill="DBE5F1" w:themeFill="accent1" w:themeFillTint="33"/>
          </w:tcPr>
          <w:p w:rsidR="00A75D61" w:rsidRPr="00A75D61" w:rsidRDefault="00A75D61" w:rsidP="00A75D61">
            <w:pPr>
              <w:ind w:right="360"/>
              <w:rPr>
                <w:i/>
                <w:iCs/>
                <w:sz w:val="20"/>
                <w:szCs w:val="20"/>
              </w:rPr>
            </w:pPr>
            <w:r w:rsidRPr="00A75D61">
              <w:rPr>
                <w:i/>
                <w:iCs/>
                <w:sz w:val="20"/>
                <w:szCs w:val="20"/>
              </w:rPr>
              <w:t>Noteworthy EHR components</w:t>
            </w:r>
          </w:p>
        </w:tc>
        <w:tc>
          <w:tcPr>
            <w:tcW w:w="6012" w:type="dxa"/>
            <w:shd w:val="clear" w:color="auto" w:fill="F2F2F2" w:themeFill="background1" w:themeFillShade="F2"/>
          </w:tcPr>
          <w:p w:rsidR="00A75D61" w:rsidRPr="00A15A3D" w:rsidRDefault="00A75D61" w:rsidP="00A15A3D">
            <w:pPr>
              <w:pStyle w:val="ListParagraph"/>
              <w:numPr>
                <w:ilvl w:val="0"/>
                <w:numId w:val="37"/>
              </w:numPr>
              <w:ind w:left="432" w:right="360" w:hanging="270"/>
              <w:rPr>
                <w:i/>
                <w:iCs/>
                <w:sz w:val="20"/>
                <w:szCs w:val="20"/>
              </w:rPr>
            </w:pPr>
            <w:r w:rsidRPr="00A15A3D">
              <w:rPr>
                <w:i/>
                <w:iCs/>
                <w:sz w:val="20"/>
                <w:szCs w:val="20"/>
              </w:rPr>
              <w:t>Use of EHR to prompt clinician assessment of falls risk</w:t>
            </w:r>
            <w:r w:rsidR="00A15A3D">
              <w:rPr>
                <w:i/>
                <w:iCs/>
                <w:sz w:val="20"/>
                <w:szCs w:val="20"/>
              </w:rPr>
              <w:t>.</w:t>
            </w:r>
          </w:p>
          <w:p w:rsidR="00A75D61" w:rsidRPr="00A15A3D" w:rsidRDefault="00A75D61" w:rsidP="00A15A3D">
            <w:pPr>
              <w:pStyle w:val="ListParagraph"/>
              <w:numPr>
                <w:ilvl w:val="0"/>
                <w:numId w:val="37"/>
              </w:numPr>
              <w:ind w:left="432" w:right="360" w:hanging="270"/>
              <w:rPr>
                <w:i/>
                <w:iCs/>
                <w:sz w:val="20"/>
                <w:szCs w:val="20"/>
              </w:rPr>
            </w:pPr>
            <w:r w:rsidRPr="00A15A3D">
              <w:rPr>
                <w:i/>
                <w:iCs/>
                <w:sz w:val="20"/>
                <w:szCs w:val="20"/>
              </w:rPr>
              <w:t>2 communities serving as SIM test sites</w:t>
            </w:r>
            <w:r w:rsidR="00A15A3D">
              <w:rPr>
                <w:i/>
                <w:iCs/>
                <w:sz w:val="20"/>
                <w:szCs w:val="20"/>
              </w:rPr>
              <w:t>.</w:t>
            </w:r>
          </w:p>
          <w:p w:rsidR="00A75D61" w:rsidRPr="00A15A3D" w:rsidRDefault="00A75D61" w:rsidP="00A15A3D">
            <w:pPr>
              <w:pStyle w:val="ListParagraph"/>
              <w:numPr>
                <w:ilvl w:val="0"/>
                <w:numId w:val="37"/>
              </w:numPr>
              <w:ind w:left="432" w:right="360" w:hanging="270"/>
              <w:rPr>
                <w:i/>
                <w:iCs/>
                <w:sz w:val="20"/>
                <w:szCs w:val="20"/>
              </w:rPr>
            </w:pPr>
            <w:r w:rsidRPr="00A15A3D">
              <w:rPr>
                <w:i/>
                <w:iCs/>
                <w:sz w:val="20"/>
                <w:szCs w:val="20"/>
              </w:rPr>
              <w:t>Use of e-Referrals: Providers can refer a patient to a community, falls prevention program, with patient consent. The program communicates with provider regarding patient’s participation and completion of the program.</w:t>
            </w:r>
          </w:p>
          <w:p w:rsidR="00A75D61" w:rsidRPr="00A15A3D" w:rsidRDefault="00A75D61" w:rsidP="00A15A3D">
            <w:pPr>
              <w:pStyle w:val="ListParagraph"/>
              <w:numPr>
                <w:ilvl w:val="0"/>
                <w:numId w:val="37"/>
              </w:numPr>
              <w:ind w:left="432" w:right="360" w:hanging="270"/>
              <w:rPr>
                <w:i/>
                <w:iCs/>
                <w:sz w:val="20"/>
                <w:szCs w:val="20"/>
              </w:rPr>
            </w:pPr>
            <w:r w:rsidRPr="00A15A3D">
              <w:rPr>
                <w:i/>
                <w:iCs/>
                <w:sz w:val="20"/>
                <w:szCs w:val="20"/>
              </w:rPr>
              <w:t>Rigorous evaluation</w:t>
            </w:r>
            <w:r w:rsidR="00A15A3D">
              <w:rPr>
                <w:i/>
                <w:iCs/>
                <w:sz w:val="20"/>
                <w:szCs w:val="20"/>
              </w:rPr>
              <w:t>.</w:t>
            </w:r>
          </w:p>
          <w:p w:rsidR="00A75D61" w:rsidRPr="00A75D61" w:rsidRDefault="00A75D61" w:rsidP="00A75D61">
            <w:pPr>
              <w:ind w:right="360"/>
              <w:rPr>
                <w:i/>
                <w:iCs/>
                <w:sz w:val="20"/>
                <w:szCs w:val="20"/>
              </w:rPr>
            </w:pPr>
          </w:p>
        </w:tc>
      </w:tr>
    </w:tbl>
    <w:p w:rsidR="00EA2AC5" w:rsidRDefault="00EA2AC5" w:rsidP="004B75A7">
      <w:pPr>
        <w:ind w:right="360"/>
        <w:rPr>
          <w:iCs/>
        </w:rPr>
      </w:pPr>
    </w:p>
    <w:p w:rsidR="00A15A3D" w:rsidRDefault="00A15A3D" w:rsidP="004B75A7">
      <w:pPr>
        <w:ind w:right="360"/>
        <w:rPr>
          <w:iCs/>
        </w:rPr>
      </w:pPr>
    </w:p>
    <w:p w:rsidR="00EA2AC5" w:rsidRDefault="00117AE5" w:rsidP="004B75A7">
      <w:pPr>
        <w:ind w:right="360"/>
        <w:rPr>
          <w:iCs/>
        </w:rPr>
      </w:pPr>
      <w:r>
        <w:rPr>
          <w:iCs/>
        </w:rPr>
        <w:t>Given these ongoing projects</w:t>
      </w:r>
      <w:r w:rsidR="005A4402">
        <w:rPr>
          <w:iCs/>
        </w:rPr>
        <w:t>,</w:t>
      </w:r>
      <w:r>
        <w:rPr>
          <w:iCs/>
        </w:rPr>
        <w:t xml:space="preserve"> now is an opportune time to take</w:t>
      </w:r>
      <w:r w:rsidR="001503FC">
        <w:rPr>
          <w:iCs/>
        </w:rPr>
        <w:t xml:space="preserve"> advantage of the efforts being tested and implemented </w:t>
      </w:r>
      <w:r w:rsidR="00CB33C9">
        <w:rPr>
          <w:iCs/>
        </w:rPr>
        <w:t xml:space="preserve">in order </w:t>
      </w:r>
      <w:r w:rsidR="001503FC">
        <w:rPr>
          <w:iCs/>
        </w:rPr>
        <w:t xml:space="preserve">to </w:t>
      </w:r>
      <w:r w:rsidR="00CB33C9">
        <w:rPr>
          <w:iCs/>
        </w:rPr>
        <w:t xml:space="preserve">establish </w:t>
      </w:r>
      <w:r w:rsidR="001503FC">
        <w:rPr>
          <w:iCs/>
        </w:rPr>
        <w:t>a systems-wide approach</w:t>
      </w:r>
      <w:r w:rsidR="00CB33C9">
        <w:rPr>
          <w:iCs/>
        </w:rPr>
        <w:t xml:space="preserve"> for using the electronic health record to prevent falls. </w:t>
      </w:r>
    </w:p>
    <w:p w:rsidR="00123FBD" w:rsidRPr="000D5AA2" w:rsidRDefault="00123FBD" w:rsidP="00123FBD">
      <w:pPr>
        <w:rPr>
          <w:rFonts w:cs="Arial"/>
        </w:rPr>
      </w:pPr>
    </w:p>
    <w:p w:rsidR="00C25A8C" w:rsidRPr="00B1719A" w:rsidRDefault="000E7A4C" w:rsidP="00D03ED4">
      <w:pPr>
        <w:ind w:left="450" w:hanging="450"/>
        <w:rPr>
          <w:b/>
          <w:lang w:eastAsia="ja-JP"/>
        </w:rPr>
      </w:pPr>
      <w:r w:rsidRPr="00B1719A">
        <w:rPr>
          <w:rFonts w:cs="Arial"/>
          <w:b/>
        </w:rPr>
        <w:t>1</w:t>
      </w:r>
      <w:r w:rsidR="002A2A16" w:rsidRPr="00B1719A">
        <w:rPr>
          <w:rFonts w:cs="Arial"/>
          <w:b/>
        </w:rPr>
        <w:t>c</w:t>
      </w:r>
      <w:r w:rsidRPr="00B1719A">
        <w:rPr>
          <w:rFonts w:cs="Arial"/>
          <w:b/>
        </w:rPr>
        <w:t>. Primary care provider education strategies</w:t>
      </w:r>
      <w:r w:rsidR="003A782A" w:rsidRPr="00B1719A">
        <w:rPr>
          <w:rFonts w:cs="Arial"/>
          <w:b/>
        </w:rPr>
        <w:t xml:space="preserve"> </w:t>
      </w:r>
      <w:r w:rsidRPr="00B1719A">
        <w:rPr>
          <w:rFonts w:cs="Arial"/>
          <w:b/>
        </w:rPr>
        <w:t xml:space="preserve">that maximize exposure to and awareness of falls prevention screening tools and guidelines </w:t>
      </w:r>
    </w:p>
    <w:p w:rsidR="00D03ED4" w:rsidRDefault="00D03ED4" w:rsidP="000D1376">
      <w:pPr>
        <w:rPr>
          <w:lang w:eastAsia="ja-JP"/>
        </w:rPr>
      </w:pPr>
    </w:p>
    <w:p w:rsidR="00836237" w:rsidRDefault="0011553F" w:rsidP="000D1376">
      <w:pPr>
        <w:rPr>
          <w:lang w:eastAsia="ja-JP"/>
        </w:rPr>
      </w:pPr>
      <w:r>
        <w:rPr>
          <w:lang w:eastAsia="ja-JP"/>
        </w:rPr>
        <w:t>According to t</w:t>
      </w:r>
      <w:r w:rsidR="00836237">
        <w:rPr>
          <w:lang w:eastAsia="ja-JP"/>
        </w:rPr>
        <w:t>he Clinical Guidelines</w:t>
      </w:r>
      <w:r>
        <w:rPr>
          <w:lang w:eastAsia="ja-JP"/>
        </w:rPr>
        <w:t xml:space="preserve"> published by the American Geriatrics Society</w:t>
      </w:r>
      <w:r w:rsidR="00EF43BC">
        <w:rPr>
          <w:lang w:eastAsia="ja-JP"/>
        </w:rPr>
        <w:t>/British Geriatrics Society</w:t>
      </w:r>
      <w:r>
        <w:rPr>
          <w:rStyle w:val="EndnoteReference"/>
          <w:lang w:eastAsia="ja-JP"/>
        </w:rPr>
        <w:endnoteReference w:id="14"/>
      </w:r>
      <w:r>
        <w:rPr>
          <w:lang w:eastAsia="ja-JP"/>
        </w:rPr>
        <w:t xml:space="preserve"> </w:t>
      </w:r>
      <w:r w:rsidR="00836237">
        <w:rPr>
          <w:lang w:eastAsia="ja-JP"/>
        </w:rPr>
        <w:t>(</w:t>
      </w:r>
      <w:hyperlink r:id="rId18" w:history="1">
        <w:r w:rsidR="00836237" w:rsidRPr="00E712EE">
          <w:rPr>
            <w:rStyle w:val="Hyperlink"/>
            <w:lang w:eastAsia="ja-JP"/>
          </w:rPr>
          <w:t>http://www.medcats.com/FALLS/frameset.htm</w:t>
        </w:r>
      </w:hyperlink>
      <w:r w:rsidR="00836237">
        <w:rPr>
          <w:lang w:eastAsia="ja-JP"/>
        </w:rPr>
        <w:t>)</w:t>
      </w:r>
      <w:r>
        <w:rPr>
          <w:lang w:eastAsia="ja-JP"/>
        </w:rPr>
        <w:t>, “</w:t>
      </w:r>
      <w:r w:rsidR="00836237">
        <w:rPr>
          <w:rFonts w:eastAsia="Times New Roman"/>
        </w:rPr>
        <w:t>All fall</w:t>
      </w:r>
      <w:r w:rsidR="00117AE5">
        <w:rPr>
          <w:rFonts w:eastAsia="Times New Roman"/>
        </w:rPr>
        <w:t>s</w:t>
      </w:r>
      <w:r w:rsidR="00836237">
        <w:rPr>
          <w:rFonts w:eastAsia="Times New Roman"/>
        </w:rPr>
        <w:t xml:space="preserve"> prevention programs include educational components that are intended to raise the awareness of the older person and/or health care workers about risk factors for falls and inform them about strategies to minimize risk.</w:t>
      </w:r>
      <w:r>
        <w:rPr>
          <w:rFonts w:eastAsia="Times New Roman"/>
        </w:rPr>
        <w:t>”</w:t>
      </w:r>
      <w:r w:rsidR="00836237">
        <w:rPr>
          <w:rFonts w:eastAsia="Times New Roman"/>
        </w:rPr>
        <w:t xml:space="preserve"> The guidelines emphasize that any education effort be part of a multifactorial strategy. </w:t>
      </w:r>
      <w:r w:rsidR="00B535A2">
        <w:rPr>
          <w:rFonts w:eastAsia="Times New Roman"/>
        </w:rPr>
        <w:t>The Commission is</w:t>
      </w:r>
      <w:r w:rsidR="00836237">
        <w:rPr>
          <w:rFonts w:eastAsia="Times New Roman"/>
        </w:rPr>
        <w:t xml:space="preserve"> focusing </w:t>
      </w:r>
      <w:r w:rsidR="00B535A2">
        <w:rPr>
          <w:rFonts w:eastAsia="Times New Roman"/>
        </w:rPr>
        <w:t>its</w:t>
      </w:r>
      <w:r w:rsidR="00836237">
        <w:rPr>
          <w:rFonts w:eastAsia="Times New Roman"/>
        </w:rPr>
        <w:t xml:space="preserve"> education recommendations in this report</w:t>
      </w:r>
      <w:r>
        <w:rPr>
          <w:rFonts w:eastAsia="Times New Roman"/>
        </w:rPr>
        <w:t xml:space="preserve"> mainly </w:t>
      </w:r>
      <w:r w:rsidR="00836237">
        <w:rPr>
          <w:rFonts w:eastAsia="Times New Roman"/>
        </w:rPr>
        <w:t>on the primary care provide</w:t>
      </w:r>
      <w:r>
        <w:rPr>
          <w:rFonts w:eastAsia="Times New Roman"/>
        </w:rPr>
        <w:t>rs. Their knowledge and use of guidelines, tools, and practices will be a vital step in improving patient awareness and behaviors.</w:t>
      </w:r>
    </w:p>
    <w:p w:rsidR="00D21E0C" w:rsidRDefault="00D21E0C" w:rsidP="00BE5F8D">
      <w:pPr>
        <w:spacing w:after="240"/>
        <w:rPr>
          <w:rFonts w:eastAsia="Times New Roman"/>
        </w:rPr>
      </w:pPr>
    </w:p>
    <w:p w:rsidR="00241CE5" w:rsidRPr="00D21E0C" w:rsidRDefault="00B47780" w:rsidP="00D21E0C">
      <w:pPr>
        <w:spacing w:after="240"/>
        <w:rPr>
          <w:i/>
          <w:color w:val="000066"/>
          <w:lang w:eastAsia="ja-JP"/>
        </w:rPr>
      </w:pPr>
      <w:r w:rsidRPr="005A4402">
        <w:rPr>
          <w:rFonts w:eastAsia="Times New Roman"/>
        </w:rPr>
        <w:t>S</w:t>
      </w:r>
      <w:r w:rsidR="002A2A16" w:rsidRPr="005A4402">
        <w:rPr>
          <w:rFonts w:eastAsia="Times New Roman"/>
        </w:rPr>
        <w:t xml:space="preserve">everal studies </w:t>
      </w:r>
      <w:r w:rsidR="00F400EF" w:rsidRPr="005A4402">
        <w:rPr>
          <w:rFonts w:eastAsia="Times New Roman"/>
        </w:rPr>
        <w:t xml:space="preserve">have demonstrated </w:t>
      </w:r>
      <w:r w:rsidR="00156635" w:rsidRPr="005A4402">
        <w:rPr>
          <w:rFonts w:eastAsia="Times New Roman"/>
        </w:rPr>
        <w:t xml:space="preserve">the lack of consistent attention by primary care providers to falls prevention in their elderly patients.  </w:t>
      </w:r>
      <w:r w:rsidR="006804F3" w:rsidRPr="005A4402">
        <w:rPr>
          <w:rFonts w:eastAsia="Times New Roman"/>
        </w:rPr>
        <w:t>According to Rubenstein, et al, only a</w:t>
      </w:r>
      <w:r w:rsidR="00BD1116" w:rsidRPr="005A4402">
        <w:rPr>
          <w:rFonts w:eastAsia="Times New Roman"/>
        </w:rPr>
        <w:t>bout</w:t>
      </w:r>
      <w:r w:rsidR="006804F3" w:rsidRPr="005A4402">
        <w:rPr>
          <w:rFonts w:eastAsia="Times New Roman"/>
        </w:rPr>
        <w:t xml:space="preserve"> </w:t>
      </w:r>
      <w:r w:rsidR="00520DB2" w:rsidRPr="005A4402">
        <w:rPr>
          <w:rFonts w:eastAsia="Times New Roman"/>
        </w:rPr>
        <w:t xml:space="preserve">one </w:t>
      </w:r>
      <w:r w:rsidR="006804F3" w:rsidRPr="005A4402">
        <w:rPr>
          <w:rFonts w:eastAsia="Times New Roman"/>
        </w:rPr>
        <w:t xml:space="preserve">quarter of vulnerable elderly patients </w:t>
      </w:r>
      <w:r w:rsidR="00BD1116" w:rsidRPr="005A4402">
        <w:rPr>
          <w:rFonts w:eastAsia="Times New Roman"/>
        </w:rPr>
        <w:t xml:space="preserve">in his </w:t>
      </w:r>
      <w:r w:rsidR="00520DB2" w:rsidRPr="005A4402">
        <w:rPr>
          <w:rFonts w:eastAsia="Times New Roman"/>
        </w:rPr>
        <w:t xml:space="preserve">study </w:t>
      </w:r>
      <w:r w:rsidR="008C6470" w:rsidRPr="005A4402">
        <w:rPr>
          <w:rFonts w:eastAsia="Times New Roman"/>
        </w:rPr>
        <w:t>sample</w:t>
      </w:r>
      <w:r w:rsidR="00BD1116" w:rsidRPr="005A4402">
        <w:rPr>
          <w:rFonts w:eastAsia="Times New Roman"/>
        </w:rPr>
        <w:t xml:space="preserve"> </w:t>
      </w:r>
      <w:r w:rsidR="006804F3" w:rsidRPr="005A4402">
        <w:rPr>
          <w:rFonts w:eastAsia="Times New Roman"/>
        </w:rPr>
        <w:t>were asked at least annually about recent falls by their doct</w:t>
      </w:r>
      <w:r w:rsidR="006804F3">
        <w:t>ors.</w:t>
      </w:r>
      <w:r w:rsidR="003B6DB5">
        <w:rPr>
          <w:rStyle w:val="EndnoteReference"/>
        </w:rPr>
        <w:endnoteReference w:id="15"/>
      </w:r>
      <w:r w:rsidR="003A782A">
        <w:t xml:space="preserve"> </w:t>
      </w:r>
      <w:r w:rsidR="006804F3">
        <w:rPr>
          <w:lang w:eastAsia="ja-JP"/>
        </w:rPr>
        <w:t>Shinyi Wu et al in California</w:t>
      </w:r>
      <w:r w:rsidR="00156635">
        <w:rPr>
          <w:lang w:eastAsia="ja-JP"/>
        </w:rPr>
        <w:t xml:space="preserve"> drew a </w:t>
      </w:r>
      <w:r w:rsidR="00156635">
        <w:rPr>
          <w:lang w:eastAsia="ja-JP"/>
        </w:rPr>
        <w:lastRenderedPageBreak/>
        <w:t>similar conclusion</w:t>
      </w:r>
      <w:r w:rsidR="00BE5F8D">
        <w:rPr>
          <w:lang w:eastAsia="ja-JP"/>
        </w:rPr>
        <w:t>, noting “</w:t>
      </w:r>
      <w:r w:rsidR="00BE5F8D" w:rsidRPr="00DE6103">
        <w:rPr>
          <w:lang w:eastAsia="ja-JP"/>
        </w:rPr>
        <w:t>community physicians sub-optimally detect, evaluate,</w:t>
      </w:r>
      <w:r w:rsidR="00BE5F8D" w:rsidRPr="00DE6103">
        <w:rPr>
          <w:color w:val="000066"/>
          <w:lang w:eastAsia="ja-JP"/>
        </w:rPr>
        <w:t xml:space="preserve"> </w:t>
      </w:r>
      <w:r w:rsidR="00BE5F8D" w:rsidRPr="00DE6103">
        <w:rPr>
          <w:lang w:eastAsia="ja-JP"/>
        </w:rPr>
        <w:t>and manage older patients with falls.”</w:t>
      </w:r>
      <w:r w:rsidR="00BE5F8D">
        <w:rPr>
          <w:rStyle w:val="EndnoteReference"/>
          <w:i/>
          <w:lang w:eastAsia="ja-JP"/>
        </w:rPr>
        <w:endnoteReference w:id="16"/>
      </w:r>
    </w:p>
    <w:p w:rsidR="007560BA" w:rsidRDefault="00156635" w:rsidP="00C35089">
      <w:pPr>
        <w:rPr>
          <w:rFonts w:cs="Arial"/>
        </w:rPr>
      </w:pPr>
      <w:r>
        <w:rPr>
          <w:rFonts w:cs="Arial"/>
        </w:rPr>
        <w:t xml:space="preserve">Research by the </w:t>
      </w:r>
      <w:r w:rsidR="00886D67">
        <w:rPr>
          <w:rFonts w:cs="Arial"/>
        </w:rPr>
        <w:t>Centers for Disease Control and Prevention</w:t>
      </w:r>
      <w:r w:rsidR="00B535A2">
        <w:rPr>
          <w:rFonts w:cs="Arial"/>
        </w:rPr>
        <w:t xml:space="preserve"> (CDC</w:t>
      </w:r>
      <w:r w:rsidR="00886D67">
        <w:rPr>
          <w:rFonts w:cs="Arial"/>
        </w:rPr>
        <w:t xml:space="preserve">) </w:t>
      </w:r>
      <w:r>
        <w:rPr>
          <w:rFonts w:cs="Arial"/>
        </w:rPr>
        <w:t>corroborated those findings. In a 2012 publication</w:t>
      </w:r>
      <w:r w:rsidR="0093055A">
        <w:rPr>
          <w:rFonts w:cs="Arial"/>
        </w:rPr>
        <w:t>,</w:t>
      </w:r>
      <w:r w:rsidR="00F16B84">
        <w:rPr>
          <w:rStyle w:val="EndnoteReference"/>
        </w:rPr>
        <w:endnoteReference w:id="17"/>
      </w:r>
      <w:r>
        <w:rPr>
          <w:rFonts w:cs="Arial"/>
        </w:rPr>
        <w:t xml:space="preserve"> Stevens et al, </w:t>
      </w:r>
      <w:r w:rsidR="000B2A10">
        <w:rPr>
          <w:rFonts w:cs="Arial"/>
        </w:rPr>
        <w:t>noted</w:t>
      </w:r>
      <w:r w:rsidR="007560BA">
        <w:t xml:space="preserve"> that practitioners lacked the information they needed to assess fall</w:t>
      </w:r>
      <w:r w:rsidR="005A4402">
        <w:t>s</w:t>
      </w:r>
      <w:r w:rsidR="007560BA">
        <w:t xml:space="preserve"> risk, or to recommend fall</w:t>
      </w:r>
      <w:r w:rsidR="005A4402">
        <w:t>s</w:t>
      </w:r>
      <w:r w:rsidR="007560BA">
        <w:t xml:space="preserve"> prevention strategies. However, the researchers found that primary care providers, especially those working with older patients, were very interested in learning about fall</w:t>
      </w:r>
      <w:r w:rsidR="005A4402">
        <w:t>s</w:t>
      </w:r>
      <w:r w:rsidR="007560BA">
        <w:t xml:space="preserve"> risk assessment and reduction. </w:t>
      </w:r>
    </w:p>
    <w:p w:rsidR="00862086" w:rsidRDefault="00862086" w:rsidP="00862086">
      <w:pPr>
        <w:rPr>
          <w:rFonts w:cs="Arial"/>
        </w:rPr>
      </w:pPr>
    </w:p>
    <w:p w:rsidR="00862086" w:rsidRDefault="00862086" w:rsidP="00862086">
      <w:pPr>
        <w:rPr>
          <w:rFonts w:cs="Arial"/>
        </w:rPr>
      </w:pPr>
      <w:r>
        <w:rPr>
          <w:rFonts w:cs="Arial"/>
        </w:rPr>
        <w:t xml:space="preserve">As a result of this research, the CDC </w:t>
      </w:r>
      <w:r w:rsidR="00F16B84">
        <w:rPr>
          <w:rFonts w:cs="Arial"/>
        </w:rPr>
        <w:t xml:space="preserve">created </w:t>
      </w:r>
      <w:r>
        <w:rPr>
          <w:rFonts w:cs="Arial"/>
        </w:rPr>
        <w:t xml:space="preserve">a falls informational toolkit for providers. Known as STEADI (Stopping Elderly Accidents, Deaths and Injuries), the toolkit </w:t>
      </w:r>
      <w:r>
        <w:rPr>
          <w:rFonts w:eastAsia="Times New Roman"/>
        </w:rPr>
        <w:t>contains resources and tools that will help make fall</w:t>
      </w:r>
      <w:r w:rsidR="00117AE5">
        <w:rPr>
          <w:rFonts w:eastAsia="Times New Roman"/>
        </w:rPr>
        <w:t>s</w:t>
      </w:r>
      <w:r>
        <w:rPr>
          <w:rFonts w:eastAsia="Times New Roman"/>
        </w:rPr>
        <w:t xml:space="preserve"> prevention an integral part of clinical practice</w:t>
      </w:r>
      <w:r w:rsidR="0093055A">
        <w:rPr>
          <w:rFonts w:eastAsia="Times New Roman"/>
        </w:rPr>
        <w:t>.</w:t>
      </w:r>
      <w:r w:rsidR="00F16B84">
        <w:rPr>
          <w:rStyle w:val="EndnoteReference"/>
          <w:rFonts w:eastAsia="Times New Roman"/>
        </w:rPr>
        <w:endnoteReference w:id="18"/>
      </w:r>
    </w:p>
    <w:p w:rsidR="00862086" w:rsidRDefault="00862086" w:rsidP="00862086">
      <w:pPr>
        <w:rPr>
          <w:rFonts w:cs="Arial"/>
        </w:rPr>
      </w:pPr>
    </w:p>
    <w:p w:rsidR="00862086" w:rsidRDefault="007052EE" w:rsidP="00862086">
      <w:pPr>
        <w:rPr>
          <w:rFonts w:cs="Arial"/>
        </w:rPr>
      </w:pPr>
      <w:r>
        <w:rPr>
          <w:rFonts w:cs="Arial"/>
        </w:rPr>
        <w:t xml:space="preserve">Examples of </w:t>
      </w:r>
      <w:r w:rsidR="00862086">
        <w:rPr>
          <w:rFonts w:cs="Arial"/>
        </w:rPr>
        <w:t>strategies to improve falls awareness and knowledge in the primary care setting</w:t>
      </w:r>
      <w:r>
        <w:rPr>
          <w:rFonts w:cs="Arial"/>
        </w:rPr>
        <w:t xml:space="preserve"> include: </w:t>
      </w:r>
    </w:p>
    <w:p w:rsidR="00D03ED4" w:rsidRDefault="00D03ED4" w:rsidP="00862086">
      <w:pPr>
        <w:rPr>
          <w:rFonts w:cs="Arial"/>
        </w:rPr>
      </w:pPr>
    </w:p>
    <w:p w:rsidR="00905787" w:rsidRPr="00D03ED4" w:rsidRDefault="00862086" w:rsidP="000D1376">
      <w:pPr>
        <w:pStyle w:val="ListParagraph"/>
        <w:numPr>
          <w:ilvl w:val="1"/>
          <w:numId w:val="24"/>
        </w:numPr>
        <w:rPr>
          <w:rFonts w:cs="Arial"/>
        </w:rPr>
      </w:pPr>
      <w:r w:rsidRPr="00D03ED4">
        <w:rPr>
          <w:rFonts w:cs="Arial"/>
        </w:rPr>
        <w:t>C</w:t>
      </w:r>
      <w:r w:rsidR="00117AE5">
        <w:rPr>
          <w:rFonts w:cs="Arial"/>
        </w:rPr>
        <w:t>ontinuing Medical Education</w:t>
      </w:r>
      <w:r w:rsidRPr="00D03ED4">
        <w:rPr>
          <w:rFonts w:cs="Arial"/>
        </w:rPr>
        <w:t xml:space="preserve"> (</w:t>
      </w:r>
      <w:r w:rsidR="00117AE5">
        <w:rPr>
          <w:rFonts w:cs="Arial"/>
        </w:rPr>
        <w:t>CME</w:t>
      </w:r>
      <w:r w:rsidRPr="00D03ED4">
        <w:rPr>
          <w:rFonts w:cs="Arial"/>
        </w:rPr>
        <w:t>) option</w:t>
      </w:r>
      <w:r w:rsidR="00612E09" w:rsidRPr="00D03ED4">
        <w:rPr>
          <w:rFonts w:cs="Arial"/>
        </w:rPr>
        <w:t>s</w:t>
      </w:r>
      <w:r w:rsidRPr="00D03ED4">
        <w:rPr>
          <w:rFonts w:cs="Arial"/>
        </w:rPr>
        <w:t xml:space="preserve"> </w:t>
      </w:r>
      <w:r w:rsidR="00612E09" w:rsidRPr="00D03ED4">
        <w:rPr>
          <w:rFonts w:cs="Arial"/>
        </w:rPr>
        <w:t xml:space="preserve">that meet the requirements for the risk management category defined by the </w:t>
      </w:r>
      <w:r w:rsidR="00117AE5">
        <w:rPr>
          <w:rFonts w:cs="Arial"/>
        </w:rPr>
        <w:t>Massachusetts</w:t>
      </w:r>
      <w:r w:rsidR="00117AE5" w:rsidRPr="00D03ED4">
        <w:rPr>
          <w:rFonts w:cs="Arial"/>
        </w:rPr>
        <w:t xml:space="preserve"> </w:t>
      </w:r>
      <w:r w:rsidR="00612E09" w:rsidRPr="00D03ED4">
        <w:rPr>
          <w:rFonts w:cs="Arial"/>
        </w:rPr>
        <w:t>Board of Registration in Medicine for license renewal</w:t>
      </w:r>
      <w:r w:rsidR="00156635" w:rsidRPr="00D03ED4">
        <w:rPr>
          <w:rFonts w:cs="Arial"/>
        </w:rPr>
        <w:t xml:space="preserve">. </w:t>
      </w:r>
      <w:r w:rsidRPr="00D03ED4">
        <w:rPr>
          <w:rFonts w:cs="Arial"/>
        </w:rPr>
        <w:t xml:space="preserve">The STEADI toolkit can be the basis of that training. </w:t>
      </w:r>
    </w:p>
    <w:p w:rsidR="007052EE" w:rsidRPr="00D03ED4" w:rsidRDefault="007052EE" w:rsidP="000D1376">
      <w:pPr>
        <w:pStyle w:val="ListParagraph"/>
        <w:numPr>
          <w:ilvl w:val="1"/>
          <w:numId w:val="24"/>
        </w:numPr>
        <w:rPr>
          <w:rFonts w:cs="Arial"/>
        </w:rPr>
      </w:pPr>
      <w:r w:rsidRPr="00D03ED4">
        <w:rPr>
          <w:rFonts w:cs="Arial"/>
        </w:rPr>
        <w:t>Developing a statewide informational website</w:t>
      </w:r>
      <w:r w:rsidR="00F400EF" w:rsidRPr="00D03ED4">
        <w:rPr>
          <w:rFonts w:cs="Arial"/>
        </w:rPr>
        <w:t xml:space="preserve"> for providers and patients</w:t>
      </w:r>
      <w:r w:rsidR="00D03ED4">
        <w:rPr>
          <w:rFonts w:cs="Arial"/>
        </w:rPr>
        <w:t>.</w:t>
      </w:r>
    </w:p>
    <w:p w:rsidR="00B760EE" w:rsidRPr="00B760EE" w:rsidRDefault="007052EE" w:rsidP="000D1376">
      <w:pPr>
        <w:pStyle w:val="ListParagraph"/>
        <w:numPr>
          <w:ilvl w:val="1"/>
          <w:numId w:val="24"/>
        </w:numPr>
        <w:rPr>
          <w:rFonts w:cs="Arial"/>
          <w:b/>
        </w:rPr>
      </w:pPr>
      <w:r w:rsidRPr="00D03ED4">
        <w:rPr>
          <w:rFonts w:cs="Arial"/>
        </w:rPr>
        <w:t xml:space="preserve">Encouraging communication via professional organizational newsletters, websites and </w:t>
      </w:r>
      <w:r w:rsidR="00684A7F" w:rsidRPr="00D03ED4">
        <w:rPr>
          <w:rFonts w:cs="Arial"/>
        </w:rPr>
        <w:t>professional conferences</w:t>
      </w:r>
      <w:r w:rsidR="00D03ED4">
        <w:rPr>
          <w:rFonts w:cs="Arial"/>
        </w:rPr>
        <w:t>.</w:t>
      </w:r>
      <w:r w:rsidR="00E801CA">
        <w:br w:type="page"/>
      </w:r>
    </w:p>
    <w:p w:rsidR="00010152" w:rsidRPr="00BA564E" w:rsidRDefault="00664E1E" w:rsidP="00B760EE">
      <w:pPr>
        <w:rPr>
          <w:rFonts w:cs="Arial"/>
          <w:b/>
          <w:sz w:val="28"/>
        </w:rPr>
      </w:pPr>
      <w:r w:rsidRPr="00BA564E">
        <w:rPr>
          <w:rFonts w:cs="Arial"/>
          <w:b/>
          <w:sz w:val="28"/>
        </w:rPr>
        <w:lastRenderedPageBreak/>
        <w:t xml:space="preserve">Community-based </w:t>
      </w:r>
      <w:r w:rsidR="000F262B" w:rsidRPr="00BA564E">
        <w:rPr>
          <w:rFonts w:cs="Arial"/>
          <w:b/>
          <w:sz w:val="28"/>
        </w:rPr>
        <w:t>I</w:t>
      </w:r>
      <w:r w:rsidRPr="00BA564E">
        <w:rPr>
          <w:rFonts w:cs="Arial"/>
          <w:b/>
          <w:sz w:val="28"/>
        </w:rPr>
        <w:t xml:space="preserve">nterventions and </w:t>
      </w:r>
      <w:r w:rsidR="00385945" w:rsidRPr="00BA564E">
        <w:rPr>
          <w:rFonts w:cs="Arial"/>
          <w:b/>
          <w:sz w:val="28"/>
        </w:rPr>
        <w:t>P</w:t>
      </w:r>
      <w:r w:rsidRPr="00BA564E">
        <w:rPr>
          <w:rFonts w:cs="Arial"/>
          <w:b/>
          <w:sz w:val="28"/>
        </w:rPr>
        <w:t>rograms</w:t>
      </w:r>
    </w:p>
    <w:p w:rsidR="006A5F4C" w:rsidRDefault="00B760EE" w:rsidP="006A5F4C">
      <w:pPr>
        <w:rPr>
          <w:rFonts w:cs="Arial"/>
        </w:rPr>
      </w:pPr>
      <w:r>
        <w:rPr>
          <w:rFonts w:cs="Arial"/>
          <w:noProof/>
        </w:rPr>
        <mc:AlternateContent>
          <mc:Choice Requires="wps">
            <w:drawing>
              <wp:anchor distT="0" distB="0" distL="114300" distR="114300" simplePos="0" relativeHeight="251666432" behindDoc="0" locked="0" layoutInCell="1" allowOverlap="1" wp14:anchorId="6ECC2C55" wp14:editId="29CDB869">
                <wp:simplePos x="0" y="0"/>
                <wp:positionH relativeFrom="column">
                  <wp:posOffset>0</wp:posOffset>
                </wp:positionH>
                <wp:positionV relativeFrom="paragraph">
                  <wp:posOffset>2540</wp:posOffset>
                </wp:positionV>
                <wp:extent cx="5981700" cy="6350"/>
                <wp:effectExtent l="38100" t="38100" r="57150" b="88900"/>
                <wp:wrapNone/>
                <wp:docPr id="14" name="Straight Connector 14"/>
                <wp:cNvGraphicFramePr/>
                <a:graphic xmlns:a="http://schemas.openxmlformats.org/drawingml/2006/main">
                  <a:graphicData uri="http://schemas.microsoft.com/office/word/2010/wordprocessingShape">
                    <wps:wsp>
                      <wps:cNvCnPr/>
                      <wps:spPr>
                        <a:xfrm>
                          <a:off x="0" y="0"/>
                          <a:ext cx="5981700" cy="63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2pt" to="47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" strokecolor="#4f81bd [3204]" strokeweight="2pt">
                <v:shadow on="t" color="black" opacity="24903f" origin=",.5" offset="0,.55556mm"/>
              </v:line>
            </w:pict>
          </mc:Fallback>
        </mc:AlternateContent>
      </w:r>
    </w:p>
    <w:tbl>
      <w:tblPr>
        <w:tblStyle w:val="TableGrid"/>
        <w:tblW w:w="0" w:type="auto"/>
        <w:tblLook w:val="04A0" w:firstRow="1" w:lastRow="0" w:firstColumn="1" w:lastColumn="0" w:noHBand="0" w:noVBand="1"/>
      </w:tblPr>
      <w:tblGrid>
        <w:gridCol w:w="9576"/>
      </w:tblGrid>
      <w:tr w:rsidR="00010152" w:rsidTr="00566732">
        <w:tc>
          <w:tcPr>
            <w:tcW w:w="9576" w:type="dxa"/>
          </w:tcPr>
          <w:p w:rsidR="00010152" w:rsidRDefault="00010152" w:rsidP="00010152">
            <w:pPr>
              <w:rPr>
                <w:rFonts w:cs="Arial"/>
              </w:rPr>
            </w:pPr>
            <w:r w:rsidRPr="00DF05F7">
              <w:rPr>
                <w:rFonts w:cs="Arial"/>
                <w:u w:val="single"/>
              </w:rPr>
              <w:t>Goal:</w:t>
            </w:r>
            <w:r w:rsidRPr="00135FEE">
              <w:rPr>
                <w:rFonts w:cs="Arial"/>
              </w:rPr>
              <w:t xml:space="preserve"> Massachusetts’ older adult residents have access to evidence-based, community prevention and intervention programs for falls and falls-injury reduction</w:t>
            </w:r>
          </w:p>
        </w:tc>
      </w:tr>
    </w:tbl>
    <w:p w:rsidR="00010152" w:rsidRPr="00566732" w:rsidRDefault="00010152" w:rsidP="00010152">
      <w:pPr>
        <w:rPr>
          <w:rFonts w:cs="Arial"/>
          <w:sz w:val="22"/>
          <w:u w:val="single"/>
        </w:rPr>
      </w:pPr>
    </w:p>
    <w:p w:rsidR="00D37CE6" w:rsidRDefault="00010152" w:rsidP="00010152">
      <w:pPr>
        <w:rPr>
          <w:rFonts w:cs="Arial"/>
        </w:rPr>
      </w:pPr>
      <w:r w:rsidRPr="00750B3C">
        <w:rPr>
          <w:rFonts w:cs="Arial"/>
          <w:i/>
        </w:rPr>
        <w:t>Types of fall</w:t>
      </w:r>
      <w:r w:rsidR="00117AE5">
        <w:rPr>
          <w:rFonts w:cs="Arial"/>
          <w:i/>
        </w:rPr>
        <w:t>s</w:t>
      </w:r>
      <w:r w:rsidRPr="00750B3C">
        <w:rPr>
          <w:rFonts w:cs="Arial"/>
          <w:i/>
        </w:rPr>
        <w:t xml:space="preserve"> prevention program</w:t>
      </w:r>
      <w:r>
        <w:rPr>
          <w:rFonts w:cs="Arial"/>
        </w:rPr>
        <w:t xml:space="preserve">: </w:t>
      </w:r>
    </w:p>
    <w:p w:rsidR="00EB2779" w:rsidRDefault="00010152" w:rsidP="00010152">
      <w:pPr>
        <w:rPr>
          <w:rFonts w:cs="Arial"/>
        </w:rPr>
      </w:pPr>
      <w:r w:rsidRPr="00135FEE">
        <w:rPr>
          <w:rFonts w:cs="Arial"/>
        </w:rPr>
        <w:t>Several decades of research have yielded</w:t>
      </w:r>
      <w:r>
        <w:rPr>
          <w:rFonts w:cs="Arial"/>
        </w:rPr>
        <w:t xml:space="preserve"> a number of</w:t>
      </w:r>
      <w:r w:rsidRPr="00135FEE">
        <w:rPr>
          <w:rFonts w:cs="Arial"/>
        </w:rPr>
        <w:t xml:space="preserve"> relatively low</w:t>
      </w:r>
      <w:r w:rsidR="00D03ED4">
        <w:rPr>
          <w:rFonts w:cs="Arial"/>
        </w:rPr>
        <w:t>-</w:t>
      </w:r>
      <w:r w:rsidRPr="00135FEE">
        <w:rPr>
          <w:rFonts w:cs="Arial"/>
        </w:rPr>
        <w:t>cost, low-tech community-based interventions that are evidence-based for</w:t>
      </w:r>
      <w:r>
        <w:rPr>
          <w:rFonts w:cs="Arial"/>
        </w:rPr>
        <w:t xml:space="preserve"> older adult fall</w:t>
      </w:r>
      <w:r w:rsidR="00117AE5">
        <w:rPr>
          <w:rFonts w:cs="Arial"/>
        </w:rPr>
        <w:t>s</w:t>
      </w:r>
      <w:r w:rsidRPr="00135FEE">
        <w:rPr>
          <w:rFonts w:cs="Arial"/>
        </w:rPr>
        <w:t xml:space="preserve"> prevention</w:t>
      </w:r>
      <w:r w:rsidR="0093055A">
        <w:rPr>
          <w:rFonts w:cs="Arial"/>
        </w:rPr>
        <w:t>.</w:t>
      </w:r>
      <w:r w:rsidR="004E0F5E">
        <w:rPr>
          <w:rStyle w:val="EndnoteReference"/>
        </w:rPr>
        <w:endnoteReference w:id="19"/>
      </w:r>
      <w:r w:rsidRPr="00135FEE">
        <w:rPr>
          <w:rFonts w:cs="Arial"/>
          <w:vertAlign w:val="superscript"/>
        </w:rPr>
        <w:t xml:space="preserve"> </w:t>
      </w:r>
      <w:r w:rsidR="00EB2779" w:rsidRPr="00CD2D66">
        <w:rPr>
          <w:rFonts w:cs="Arial"/>
        </w:rPr>
        <w:t>These programs vary in approach and content</w:t>
      </w:r>
      <w:r w:rsidR="00EB2779">
        <w:rPr>
          <w:rFonts w:cs="Arial"/>
        </w:rPr>
        <w:t xml:space="preserve"> and range from multifactorial programs to single interventions</w:t>
      </w:r>
      <w:r w:rsidR="00EB2779" w:rsidRPr="00CD2D66">
        <w:rPr>
          <w:rFonts w:cs="Arial"/>
        </w:rPr>
        <w:t>.</w:t>
      </w:r>
      <w:r w:rsidR="00EB2779">
        <w:rPr>
          <w:rFonts w:cs="Arial"/>
          <w:vertAlign w:val="superscript"/>
        </w:rPr>
        <w:t xml:space="preserve"> </w:t>
      </w:r>
      <w:r w:rsidR="00EB2779" w:rsidRPr="00135FEE">
        <w:rPr>
          <w:rFonts w:cs="Arial"/>
          <w:i/>
        </w:rPr>
        <w:t>Multifactorial</w:t>
      </w:r>
      <w:r w:rsidR="00EB2779" w:rsidRPr="00135FEE">
        <w:rPr>
          <w:rFonts w:cs="Arial"/>
        </w:rPr>
        <w:t xml:space="preserve"> programs are conducted by health care providers and involve </w:t>
      </w:r>
      <w:r w:rsidR="00EB2779" w:rsidRPr="007858A3">
        <w:rPr>
          <w:rFonts w:cs="Arial"/>
        </w:rPr>
        <w:t>assessment of a patients fall</w:t>
      </w:r>
      <w:r w:rsidR="00117AE5">
        <w:rPr>
          <w:rFonts w:cs="Arial"/>
        </w:rPr>
        <w:t>s</w:t>
      </w:r>
      <w:r w:rsidR="00EB2779" w:rsidRPr="007858A3">
        <w:rPr>
          <w:rFonts w:cs="Arial"/>
        </w:rPr>
        <w:t xml:space="preserve"> risks (e.g., medications, vision problems, balance and strength</w:t>
      </w:r>
      <w:r w:rsidR="000F262B">
        <w:rPr>
          <w:rFonts w:cs="Arial"/>
        </w:rPr>
        <w:t>, and safety of the home environment</w:t>
      </w:r>
      <w:r w:rsidR="00EB2779" w:rsidRPr="007858A3">
        <w:rPr>
          <w:rFonts w:cs="Arial"/>
        </w:rPr>
        <w:t xml:space="preserve">) and </w:t>
      </w:r>
      <w:r w:rsidR="00EB2779" w:rsidRPr="00135FEE">
        <w:rPr>
          <w:rFonts w:cs="Arial"/>
        </w:rPr>
        <w:t>one or more interventions</w:t>
      </w:r>
      <w:r w:rsidR="00EB2779">
        <w:rPr>
          <w:rFonts w:cs="Arial"/>
        </w:rPr>
        <w:t xml:space="preserve"> specific </w:t>
      </w:r>
      <w:r w:rsidR="00EB2779" w:rsidRPr="00135FEE">
        <w:rPr>
          <w:rFonts w:cs="Arial"/>
        </w:rPr>
        <w:t>to the individual’s risk profile</w:t>
      </w:r>
      <w:r w:rsidR="00EB2779">
        <w:rPr>
          <w:rFonts w:cs="Arial"/>
        </w:rPr>
        <w:t>. P</w:t>
      </w:r>
      <w:r w:rsidR="00EB2779" w:rsidRPr="00135FEE">
        <w:rPr>
          <w:rFonts w:cs="Arial"/>
        </w:rPr>
        <w:t xml:space="preserve">rograms </w:t>
      </w:r>
      <w:r w:rsidR="00EB2779">
        <w:rPr>
          <w:rFonts w:cs="Arial"/>
        </w:rPr>
        <w:t xml:space="preserve">classified as </w:t>
      </w:r>
      <w:r w:rsidR="00EB2779" w:rsidRPr="00890F46">
        <w:rPr>
          <w:rFonts w:cs="Arial"/>
          <w:i/>
        </w:rPr>
        <w:t>single interventions</w:t>
      </w:r>
      <w:r w:rsidR="00EB2779">
        <w:rPr>
          <w:rFonts w:cs="Arial"/>
        </w:rPr>
        <w:t xml:space="preserve"> refer to those where all participants receive the same intervention. These </w:t>
      </w:r>
      <w:r w:rsidR="00EB2779" w:rsidRPr="00135FEE">
        <w:rPr>
          <w:rFonts w:cs="Arial"/>
        </w:rPr>
        <w:t xml:space="preserve">are </w:t>
      </w:r>
      <w:r w:rsidR="00EB2779">
        <w:rPr>
          <w:rFonts w:cs="Arial"/>
        </w:rPr>
        <w:t xml:space="preserve">often </w:t>
      </w:r>
      <w:r w:rsidR="00EB2779" w:rsidRPr="00135FEE">
        <w:rPr>
          <w:rFonts w:cs="Arial"/>
        </w:rPr>
        <w:t xml:space="preserve">community-based, </w:t>
      </w:r>
      <w:r w:rsidR="00EB2779">
        <w:rPr>
          <w:rFonts w:cs="Arial"/>
        </w:rPr>
        <w:t xml:space="preserve">and </w:t>
      </w:r>
      <w:r w:rsidR="00EB2779" w:rsidRPr="00135FEE">
        <w:rPr>
          <w:rFonts w:cs="Arial"/>
        </w:rPr>
        <w:t>involv</w:t>
      </w:r>
      <w:r w:rsidR="00EB2779">
        <w:rPr>
          <w:rFonts w:cs="Arial"/>
        </w:rPr>
        <w:t>e</w:t>
      </w:r>
      <w:r w:rsidR="00EB2779" w:rsidRPr="00135FEE">
        <w:rPr>
          <w:rFonts w:cs="Arial"/>
        </w:rPr>
        <w:t xml:space="preserve"> group participation</w:t>
      </w:r>
      <w:r w:rsidR="00EB2779">
        <w:rPr>
          <w:rFonts w:cs="Arial"/>
        </w:rPr>
        <w:t>.</w:t>
      </w:r>
    </w:p>
    <w:p w:rsidR="00EB2779" w:rsidRPr="002247D3" w:rsidRDefault="00EB2779" w:rsidP="00010152">
      <w:pPr>
        <w:rPr>
          <w:rFonts w:cs="Arial"/>
          <w:sz w:val="16"/>
        </w:rPr>
      </w:pPr>
    </w:p>
    <w:p w:rsidR="002E7D71" w:rsidRDefault="00496D2A" w:rsidP="00010152">
      <w:pPr>
        <w:rPr>
          <w:rFonts w:cs="Arial"/>
        </w:rPr>
      </w:pPr>
      <w:r>
        <w:rPr>
          <w:rFonts w:cs="Arial"/>
        </w:rPr>
        <w:t>C</w:t>
      </w:r>
      <w:r w:rsidR="00010152" w:rsidRPr="00135FEE">
        <w:rPr>
          <w:rFonts w:cs="Arial"/>
        </w:rPr>
        <w:t>ommunity-based</w:t>
      </w:r>
      <w:r>
        <w:rPr>
          <w:rFonts w:cs="Arial"/>
        </w:rPr>
        <w:t xml:space="preserve"> interventions </w:t>
      </w:r>
      <w:r w:rsidR="00010152" w:rsidRPr="00135FEE">
        <w:rPr>
          <w:rFonts w:cs="Arial"/>
        </w:rPr>
        <w:t xml:space="preserve">are typically conducted by organizations that serve the needs of older adults (e.g., Area Agencies on Aging, Councils on Aging) or serve a broader population (e.g., YMCAs). </w:t>
      </w:r>
    </w:p>
    <w:p w:rsidR="007858A3" w:rsidRPr="002247D3" w:rsidRDefault="007858A3" w:rsidP="00010152">
      <w:pPr>
        <w:rPr>
          <w:rFonts w:cs="Arial"/>
          <w:sz w:val="18"/>
        </w:rPr>
      </w:pPr>
    </w:p>
    <w:p w:rsidR="00010152" w:rsidRDefault="00807078" w:rsidP="00010152">
      <w:pPr>
        <w:rPr>
          <w:rFonts w:cs="Arial"/>
          <w:b/>
        </w:rPr>
      </w:pPr>
      <w:r>
        <w:rPr>
          <w:rFonts w:cs="Arial"/>
        </w:rPr>
        <w:tab/>
      </w:r>
      <w:r>
        <w:rPr>
          <w:rFonts w:cs="Arial"/>
        </w:rPr>
        <w:tab/>
      </w:r>
      <w:r w:rsidR="00682691" w:rsidRPr="00614507">
        <w:rPr>
          <w:rFonts w:cs="Arial"/>
          <w:b/>
        </w:rPr>
        <w:t>Examples of Types of Fall</w:t>
      </w:r>
      <w:r w:rsidR="005A4402">
        <w:rPr>
          <w:rFonts w:cs="Arial"/>
          <w:b/>
        </w:rPr>
        <w:t>s</w:t>
      </w:r>
      <w:r w:rsidR="00682691" w:rsidRPr="00614507">
        <w:rPr>
          <w:rFonts w:cs="Arial"/>
          <w:b/>
        </w:rPr>
        <w:t xml:space="preserve"> Prevention </w:t>
      </w:r>
      <w:r w:rsidR="002247D3">
        <w:rPr>
          <w:rFonts w:cs="Arial"/>
          <w:b/>
        </w:rPr>
        <w:t>Programs</w:t>
      </w:r>
    </w:p>
    <w:p w:rsidR="002247D3" w:rsidRPr="002247D3" w:rsidRDefault="002247D3" w:rsidP="00010152">
      <w:pPr>
        <w:rPr>
          <w:rFonts w:cs="Arial"/>
          <w:b/>
          <w:sz w:val="6"/>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72"/>
        <w:gridCol w:w="3870"/>
        <w:gridCol w:w="3330"/>
      </w:tblGrid>
      <w:tr w:rsidR="009C1E7B" w:rsidRPr="0036451D" w:rsidTr="003D4922">
        <w:trPr>
          <w:trHeight w:val="765"/>
        </w:trPr>
        <w:tc>
          <w:tcPr>
            <w:tcW w:w="1872" w:type="dxa"/>
            <w:shd w:val="clear" w:color="auto" w:fill="8DB3E2" w:themeFill="text2" w:themeFillTint="66"/>
            <w:tcMar>
              <w:top w:w="15" w:type="dxa"/>
              <w:left w:w="72" w:type="dxa"/>
              <w:bottom w:w="0" w:type="dxa"/>
              <w:right w:w="72" w:type="dxa"/>
            </w:tcMar>
            <w:hideMark/>
          </w:tcPr>
          <w:p w:rsidR="00010152" w:rsidRPr="0036451D" w:rsidRDefault="00010152" w:rsidP="00010152">
            <w:pPr>
              <w:spacing w:before="60"/>
              <w:rPr>
                <w:rFonts w:eastAsia="Times New Roman" w:cs="Arial"/>
              </w:rPr>
            </w:pPr>
            <w:r w:rsidRPr="0036451D">
              <w:rPr>
                <w:rFonts w:eastAsia="Times New Roman" w:cs="Arial"/>
                <w:b/>
                <w:bCs/>
                <w:color w:val="000000"/>
                <w:kern w:val="24"/>
              </w:rPr>
              <w:t>Type</w:t>
            </w:r>
          </w:p>
        </w:tc>
        <w:tc>
          <w:tcPr>
            <w:tcW w:w="3870" w:type="dxa"/>
            <w:shd w:val="clear" w:color="auto" w:fill="8DB3E2" w:themeFill="text2" w:themeFillTint="66"/>
            <w:tcMar>
              <w:top w:w="15" w:type="dxa"/>
              <w:left w:w="72" w:type="dxa"/>
              <w:bottom w:w="0" w:type="dxa"/>
              <w:right w:w="72" w:type="dxa"/>
            </w:tcMar>
            <w:hideMark/>
          </w:tcPr>
          <w:p w:rsidR="00010152" w:rsidRPr="0036451D" w:rsidRDefault="00010152" w:rsidP="00010152">
            <w:pPr>
              <w:spacing w:before="60"/>
              <w:rPr>
                <w:rFonts w:eastAsia="Times New Roman" w:cs="Arial"/>
              </w:rPr>
            </w:pPr>
            <w:r w:rsidRPr="0036451D">
              <w:rPr>
                <w:rFonts w:eastAsia="Times New Roman" w:cs="Arial"/>
                <w:b/>
                <w:bCs/>
                <w:color w:val="000000"/>
                <w:kern w:val="24"/>
              </w:rPr>
              <w:t>Characteristic</w:t>
            </w:r>
          </w:p>
        </w:tc>
        <w:tc>
          <w:tcPr>
            <w:tcW w:w="3330" w:type="dxa"/>
            <w:shd w:val="clear" w:color="auto" w:fill="8DB3E2" w:themeFill="text2" w:themeFillTint="66"/>
            <w:tcMar>
              <w:top w:w="15" w:type="dxa"/>
              <w:left w:w="72" w:type="dxa"/>
              <w:bottom w:w="0" w:type="dxa"/>
              <w:right w:w="72" w:type="dxa"/>
            </w:tcMar>
            <w:hideMark/>
          </w:tcPr>
          <w:p w:rsidR="00010152" w:rsidRPr="0036451D" w:rsidRDefault="00010152" w:rsidP="00010152">
            <w:pPr>
              <w:spacing w:before="60"/>
              <w:rPr>
                <w:rFonts w:eastAsia="Times New Roman" w:cs="Arial"/>
              </w:rPr>
            </w:pPr>
            <w:r w:rsidRPr="0036451D">
              <w:rPr>
                <w:rFonts w:eastAsia="Times New Roman" w:cs="Arial"/>
                <w:b/>
                <w:bCs/>
                <w:color w:val="000000"/>
                <w:kern w:val="24"/>
              </w:rPr>
              <w:t>Examples</w:t>
            </w:r>
          </w:p>
        </w:tc>
      </w:tr>
      <w:tr w:rsidR="009C1E7B" w:rsidRPr="0036451D" w:rsidTr="003D4922">
        <w:trPr>
          <w:trHeight w:val="648"/>
        </w:trPr>
        <w:tc>
          <w:tcPr>
            <w:tcW w:w="1872" w:type="dxa"/>
            <w:shd w:val="clear" w:color="auto" w:fill="8DB3E2" w:themeFill="text2" w:themeFillTint="66"/>
            <w:tcMar>
              <w:top w:w="15" w:type="dxa"/>
              <w:left w:w="72" w:type="dxa"/>
              <w:bottom w:w="0" w:type="dxa"/>
              <w:right w:w="72" w:type="dxa"/>
            </w:tcMar>
            <w:hideMark/>
          </w:tcPr>
          <w:p w:rsidR="00010152" w:rsidRPr="0036451D" w:rsidRDefault="00010152" w:rsidP="00010152">
            <w:pPr>
              <w:spacing w:before="60"/>
              <w:rPr>
                <w:rFonts w:eastAsia="Times New Roman" w:cs="Arial"/>
              </w:rPr>
            </w:pPr>
            <w:r w:rsidRPr="0036451D">
              <w:rPr>
                <w:rFonts w:eastAsia="Times New Roman" w:cs="Arial"/>
                <w:b/>
                <w:bCs/>
                <w:color w:val="000000"/>
                <w:kern w:val="24"/>
              </w:rPr>
              <w:t>Single</w:t>
            </w:r>
          </w:p>
        </w:tc>
        <w:tc>
          <w:tcPr>
            <w:tcW w:w="3870" w:type="dxa"/>
            <w:shd w:val="clear" w:color="auto" w:fill="DBE5F1" w:themeFill="accent1" w:themeFillTint="33"/>
            <w:tcMar>
              <w:top w:w="15" w:type="dxa"/>
              <w:left w:w="72" w:type="dxa"/>
              <w:bottom w:w="0" w:type="dxa"/>
              <w:right w:w="72" w:type="dxa"/>
            </w:tcMar>
            <w:hideMark/>
          </w:tcPr>
          <w:p w:rsidR="00010152" w:rsidRPr="0036451D" w:rsidRDefault="00010152" w:rsidP="00010152">
            <w:pPr>
              <w:spacing w:before="60"/>
              <w:rPr>
                <w:rFonts w:eastAsia="Times New Roman" w:cs="Arial"/>
              </w:rPr>
            </w:pPr>
            <w:r w:rsidRPr="0036451D">
              <w:rPr>
                <w:rFonts w:eastAsia="Times New Roman" w:cs="Arial"/>
                <w:color w:val="000000"/>
                <w:kern w:val="24"/>
              </w:rPr>
              <w:t>One intervention strategy</w:t>
            </w:r>
          </w:p>
        </w:tc>
        <w:tc>
          <w:tcPr>
            <w:tcW w:w="3330" w:type="dxa"/>
            <w:shd w:val="clear" w:color="auto" w:fill="DBE5F1" w:themeFill="accent1" w:themeFillTint="33"/>
            <w:tcMar>
              <w:top w:w="15" w:type="dxa"/>
              <w:left w:w="72" w:type="dxa"/>
              <w:bottom w:w="0" w:type="dxa"/>
              <w:right w:w="72" w:type="dxa"/>
            </w:tcMar>
            <w:hideMark/>
          </w:tcPr>
          <w:p w:rsidR="00010152" w:rsidRPr="0036451D" w:rsidRDefault="00010152" w:rsidP="00010152">
            <w:pPr>
              <w:spacing w:before="60"/>
              <w:rPr>
                <w:rFonts w:eastAsia="Times New Roman" w:cs="Arial"/>
              </w:rPr>
            </w:pPr>
            <w:r w:rsidRPr="0036451D">
              <w:rPr>
                <w:rFonts w:eastAsia="Times New Roman" w:cs="Arial"/>
                <w:color w:val="000000"/>
                <w:kern w:val="24"/>
              </w:rPr>
              <w:t>Tai Chi</w:t>
            </w:r>
          </w:p>
        </w:tc>
      </w:tr>
      <w:tr w:rsidR="009C1E7B" w:rsidRPr="0036451D" w:rsidTr="003D4922">
        <w:trPr>
          <w:trHeight w:val="1224"/>
        </w:trPr>
        <w:tc>
          <w:tcPr>
            <w:tcW w:w="1872" w:type="dxa"/>
            <w:shd w:val="clear" w:color="auto" w:fill="8DB3E2" w:themeFill="text2" w:themeFillTint="66"/>
            <w:tcMar>
              <w:top w:w="15" w:type="dxa"/>
              <w:left w:w="72" w:type="dxa"/>
              <w:bottom w:w="0" w:type="dxa"/>
              <w:right w:w="72" w:type="dxa"/>
            </w:tcMar>
            <w:hideMark/>
          </w:tcPr>
          <w:p w:rsidR="00010152" w:rsidRPr="0036451D" w:rsidRDefault="00010152" w:rsidP="00010152">
            <w:pPr>
              <w:spacing w:before="60"/>
              <w:rPr>
                <w:rFonts w:eastAsia="Times New Roman" w:cs="Arial"/>
              </w:rPr>
            </w:pPr>
            <w:r w:rsidRPr="0036451D">
              <w:rPr>
                <w:rFonts w:eastAsia="Times New Roman" w:cs="Arial"/>
                <w:b/>
                <w:bCs/>
                <w:color w:val="000000"/>
                <w:kern w:val="24"/>
              </w:rPr>
              <w:t>Multifactorial</w:t>
            </w:r>
          </w:p>
        </w:tc>
        <w:tc>
          <w:tcPr>
            <w:tcW w:w="3870" w:type="dxa"/>
            <w:shd w:val="clear" w:color="auto" w:fill="F2F2F2" w:themeFill="background1" w:themeFillShade="F2"/>
            <w:tcMar>
              <w:top w:w="15" w:type="dxa"/>
              <w:left w:w="72" w:type="dxa"/>
              <w:bottom w:w="0" w:type="dxa"/>
              <w:right w:w="72" w:type="dxa"/>
            </w:tcMar>
            <w:hideMark/>
          </w:tcPr>
          <w:p w:rsidR="00010152" w:rsidRPr="0036451D" w:rsidRDefault="00010152" w:rsidP="00010152">
            <w:pPr>
              <w:spacing w:before="60"/>
              <w:rPr>
                <w:rFonts w:eastAsia="Times New Roman" w:cs="Arial"/>
              </w:rPr>
            </w:pPr>
            <w:r w:rsidRPr="0036451D">
              <w:rPr>
                <w:rFonts w:eastAsia="Times New Roman" w:cs="Arial"/>
                <w:color w:val="000000"/>
                <w:kern w:val="24"/>
              </w:rPr>
              <w:t>1 or more intervention strategies in unique combination as per individuals fall risks</w:t>
            </w:r>
          </w:p>
        </w:tc>
        <w:tc>
          <w:tcPr>
            <w:tcW w:w="3330" w:type="dxa"/>
            <w:shd w:val="clear" w:color="auto" w:fill="F2F2F2" w:themeFill="background1" w:themeFillShade="F2"/>
            <w:tcMar>
              <w:top w:w="15" w:type="dxa"/>
              <w:left w:w="72" w:type="dxa"/>
              <w:bottom w:w="0" w:type="dxa"/>
              <w:right w:w="72" w:type="dxa"/>
            </w:tcMar>
            <w:hideMark/>
          </w:tcPr>
          <w:p w:rsidR="00010152" w:rsidRPr="0036451D" w:rsidRDefault="00010152" w:rsidP="00010152">
            <w:pPr>
              <w:spacing w:before="60"/>
              <w:rPr>
                <w:rFonts w:eastAsia="Times New Roman" w:cs="Arial"/>
              </w:rPr>
            </w:pPr>
            <w:r w:rsidRPr="0036451D">
              <w:rPr>
                <w:rFonts w:eastAsia="Times New Roman" w:cs="Arial"/>
                <w:color w:val="000000"/>
                <w:kern w:val="24"/>
              </w:rPr>
              <w:t>Risk assessment (e.g. STEADI) followed by clinical interventions for risks</w:t>
            </w:r>
          </w:p>
        </w:tc>
      </w:tr>
      <w:tr w:rsidR="009C1E7B" w:rsidRPr="0036451D" w:rsidTr="003D4922">
        <w:trPr>
          <w:trHeight w:val="1123"/>
        </w:trPr>
        <w:tc>
          <w:tcPr>
            <w:tcW w:w="1872" w:type="dxa"/>
            <w:shd w:val="clear" w:color="auto" w:fill="8DB3E2" w:themeFill="text2" w:themeFillTint="66"/>
            <w:tcMar>
              <w:top w:w="15" w:type="dxa"/>
              <w:left w:w="72" w:type="dxa"/>
              <w:bottom w:w="0" w:type="dxa"/>
              <w:right w:w="72" w:type="dxa"/>
            </w:tcMar>
            <w:hideMark/>
          </w:tcPr>
          <w:p w:rsidR="00010152" w:rsidRPr="0036451D" w:rsidRDefault="00010152" w:rsidP="00010152">
            <w:pPr>
              <w:spacing w:before="60"/>
              <w:rPr>
                <w:rFonts w:eastAsia="Times New Roman" w:cs="Arial"/>
              </w:rPr>
            </w:pPr>
            <w:r w:rsidRPr="0036451D">
              <w:rPr>
                <w:rFonts w:eastAsia="Times New Roman" w:cs="Arial"/>
                <w:b/>
                <w:bCs/>
                <w:color w:val="000000"/>
                <w:kern w:val="24"/>
              </w:rPr>
              <w:t>Multiple</w:t>
            </w:r>
          </w:p>
        </w:tc>
        <w:tc>
          <w:tcPr>
            <w:tcW w:w="3870" w:type="dxa"/>
            <w:shd w:val="clear" w:color="auto" w:fill="DBE5F1" w:themeFill="accent1" w:themeFillTint="33"/>
            <w:tcMar>
              <w:top w:w="15" w:type="dxa"/>
              <w:left w:w="72" w:type="dxa"/>
              <w:bottom w:w="0" w:type="dxa"/>
              <w:right w:w="72" w:type="dxa"/>
            </w:tcMar>
            <w:hideMark/>
          </w:tcPr>
          <w:p w:rsidR="00010152" w:rsidRPr="0036451D" w:rsidRDefault="00010152" w:rsidP="00010152">
            <w:pPr>
              <w:spacing w:before="60"/>
              <w:rPr>
                <w:rFonts w:eastAsia="Times New Roman" w:cs="Arial"/>
              </w:rPr>
            </w:pPr>
            <w:r w:rsidRPr="0036451D">
              <w:rPr>
                <w:rFonts w:eastAsia="Times New Roman" w:cs="Arial"/>
                <w:color w:val="000000"/>
                <w:kern w:val="24"/>
              </w:rPr>
              <w:t>Fixed combination of intervention strategies</w:t>
            </w:r>
          </w:p>
        </w:tc>
        <w:tc>
          <w:tcPr>
            <w:tcW w:w="3330" w:type="dxa"/>
            <w:shd w:val="clear" w:color="auto" w:fill="DBE5F1" w:themeFill="accent1" w:themeFillTint="33"/>
            <w:tcMar>
              <w:top w:w="15" w:type="dxa"/>
              <w:left w:w="72" w:type="dxa"/>
              <w:bottom w:w="0" w:type="dxa"/>
              <w:right w:w="72" w:type="dxa"/>
            </w:tcMar>
            <w:hideMark/>
          </w:tcPr>
          <w:p w:rsidR="00010152" w:rsidRPr="0036451D" w:rsidRDefault="00010152" w:rsidP="00010152">
            <w:pPr>
              <w:spacing w:before="60"/>
              <w:rPr>
                <w:rFonts w:eastAsia="Times New Roman" w:cs="Arial"/>
              </w:rPr>
            </w:pPr>
            <w:r w:rsidRPr="0036451D">
              <w:rPr>
                <w:rFonts w:eastAsia="Times New Roman" w:cs="Arial"/>
                <w:color w:val="000000"/>
                <w:kern w:val="24"/>
              </w:rPr>
              <w:t>M</w:t>
            </w:r>
            <w:r>
              <w:rPr>
                <w:rFonts w:eastAsia="Times New Roman" w:cs="Arial"/>
                <w:color w:val="000000"/>
                <w:kern w:val="24"/>
              </w:rPr>
              <w:t xml:space="preserve">atter </w:t>
            </w:r>
            <w:r w:rsidRPr="0036451D">
              <w:rPr>
                <w:rFonts w:eastAsia="Times New Roman" w:cs="Arial"/>
                <w:color w:val="000000"/>
                <w:kern w:val="24"/>
              </w:rPr>
              <w:t>O</w:t>
            </w:r>
            <w:r>
              <w:rPr>
                <w:rFonts w:eastAsia="Times New Roman" w:cs="Arial"/>
                <w:color w:val="000000"/>
                <w:kern w:val="24"/>
              </w:rPr>
              <w:t xml:space="preserve">f </w:t>
            </w:r>
            <w:r w:rsidRPr="0036451D">
              <w:rPr>
                <w:rFonts w:eastAsia="Times New Roman" w:cs="Arial"/>
                <w:color w:val="000000"/>
                <w:kern w:val="24"/>
              </w:rPr>
              <w:t>B</w:t>
            </w:r>
            <w:r>
              <w:rPr>
                <w:rFonts w:eastAsia="Times New Roman" w:cs="Arial"/>
                <w:color w:val="000000"/>
                <w:kern w:val="24"/>
              </w:rPr>
              <w:t>alance</w:t>
            </w:r>
            <w:r w:rsidRPr="0036451D">
              <w:rPr>
                <w:rFonts w:eastAsia="Times New Roman" w:cs="Arial"/>
                <w:color w:val="000000"/>
                <w:kern w:val="24"/>
              </w:rPr>
              <w:t>,</w:t>
            </w:r>
          </w:p>
          <w:p w:rsidR="00010152" w:rsidRPr="0036451D" w:rsidRDefault="00010152" w:rsidP="00010152">
            <w:pPr>
              <w:spacing w:before="60"/>
              <w:rPr>
                <w:rFonts w:eastAsia="Times New Roman" w:cs="Arial"/>
              </w:rPr>
            </w:pPr>
            <w:r w:rsidRPr="0036451D">
              <w:rPr>
                <w:rFonts w:eastAsia="Times New Roman" w:cs="Arial"/>
                <w:color w:val="000000"/>
                <w:kern w:val="24"/>
              </w:rPr>
              <w:t>Stepping On,</w:t>
            </w:r>
          </w:p>
          <w:p w:rsidR="00010152" w:rsidRPr="0036451D" w:rsidRDefault="00010152" w:rsidP="00010152">
            <w:pPr>
              <w:spacing w:before="60"/>
              <w:rPr>
                <w:rFonts w:eastAsia="Times New Roman" w:cs="Arial"/>
              </w:rPr>
            </w:pPr>
            <w:r w:rsidRPr="0036451D">
              <w:rPr>
                <w:rFonts w:eastAsia="Times New Roman" w:cs="Arial"/>
                <w:color w:val="000000"/>
                <w:kern w:val="24"/>
              </w:rPr>
              <w:t>Otago</w:t>
            </w:r>
          </w:p>
        </w:tc>
      </w:tr>
    </w:tbl>
    <w:p w:rsidR="00010152" w:rsidRPr="00135FEE" w:rsidRDefault="00010152" w:rsidP="00010152">
      <w:pPr>
        <w:rPr>
          <w:rFonts w:cs="Arial"/>
          <w:vertAlign w:val="superscript"/>
        </w:rPr>
      </w:pPr>
    </w:p>
    <w:p w:rsidR="00EB2779" w:rsidRDefault="00010152" w:rsidP="00010152">
      <w:pPr>
        <w:rPr>
          <w:rFonts w:cs="Arial"/>
        </w:rPr>
      </w:pPr>
      <w:r w:rsidRPr="00750B3C">
        <w:rPr>
          <w:rFonts w:cs="Arial"/>
          <w:i/>
        </w:rPr>
        <w:t>Effectiveness</w:t>
      </w:r>
      <w:r w:rsidR="000F262B">
        <w:rPr>
          <w:rFonts w:cs="Arial"/>
          <w:i/>
        </w:rPr>
        <w:t xml:space="preserve"> for Falls Reduction</w:t>
      </w:r>
      <w:r w:rsidRPr="00750B3C">
        <w:rPr>
          <w:rFonts w:cs="Arial"/>
          <w:i/>
        </w:rPr>
        <w:t>:</w:t>
      </w:r>
      <w:r>
        <w:rPr>
          <w:rFonts w:cs="Arial"/>
        </w:rPr>
        <w:t xml:space="preserve"> </w:t>
      </w:r>
    </w:p>
    <w:p w:rsidR="002E7D71" w:rsidRPr="00135FEE" w:rsidRDefault="00010152" w:rsidP="00010152">
      <w:pPr>
        <w:rPr>
          <w:rFonts w:cs="Arial"/>
        </w:rPr>
      </w:pPr>
      <w:r>
        <w:rPr>
          <w:rFonts w:cs="Arial"/>
        </w:rPr>
        <w:t>While many activities may contribute to fall</w:t>
      </w:r>
      <w:r w:rsidR="00117AE5">
        <w:rPr>
          <w:rFonts w:cs="Arial"/>
        </w:rPr>
        <w:t>s</w:t>
      </w:r>
      <w:r>
        <w:rPr>
          <w:rFonts w:cs="Arial"/>
        </w:rPr>
        <w:t xml:space="preserve"> prevention, it is important that those receiving public funding</w:t>
      </w:r>
      <w:r w:rsidR="00921702">
        <w:rPr>
          <w:rFonts w:cs="Arial"/>
        </w:rPr>
        <w:t>,</w:t>
      </w:r>
      <w:r w:rsidR="00BC7E69">
        <w:rPr>
          <w:rFonts w:cs="Arial"/>
        </w:rPr>
        <w:t xml:space="preserve"> </w:t>
      </w:r>
      <w:r>
        <w:rPr>
          <w:rFonts w:cs="Arial"/>
        </w:rPr>
        <w:t xml:space="preserve">or </w:t>
      </w:r>
      <w:r w:rsidR="00921702">
        <w:rPr>
          <w:rFonts w:cs="Arial"/>
        </w:rPr>
        <w:t xml:space="preserve">that </w:t>
      </w:r>
      <w:r>
        <w:rPr>
          <w:rFonts w:cs="Arial"/>
        </w:rPr>
        <w:t>are offered within the context of medical care</w:t>
      </w:r>
      <w:r w:rsidR="00921702">
        <w:rPr>
          <w:rFonts w:cs="Arial"/>
        </w:rPr>
        <w:t>,</w:t>
      </w:r>
      <w:r>
        <w:rPr>
          <w:rFonts w:cs="Arial"/>
        </w:rPr>
        <w:t xml:space="preserve"> be evidence-based. </w:t>
      </w:r>
      <w:r w:rsidRPr="00135FEE">
        <w:rPr>
          <w:rFonts w:cs="Arial"/>
        </w:rPr>
        <w:t xml:space="preserve">Programs </w:t>
      </w:r>
      <w:r w:rsidR="00DB0378">
        <w:rPr>
          <w:rFonts w:cs="Arial"/>
        </w:rPr>
        <w:t>with the</w:t>
      </w:r>
      <w:r w:rsidR="00584742">
        <w:rPr>
          <w:rFonts w:cs="Arial"/>
        </w:rPr>
        <w:t xml:space="preserve"> strongest level of evidence are those that </w:t>
      </w:r>
      <w:r w:rsidRPr="00135FEE">
        <w:rPr>
          <w:rFonts w:cs="Arial"/>
        </w:rPr>
        <w:t xml:space="preserve">have </w:t>
      </w:r>
      <w:r>
        <w:rPr>
          <w:rFonts w:cs="Arial"/>
        </w:rPr>
        <w:t xml:space="preserve">been </w:t>
      </w:r>
      <w:r w:rsidRPr="00135FEE">
        <w:rPr>
          <w:rFonts w:cs="Arial"/>
        </w:rPr>
        <w:t>shown to be effective</w:t>
      </w:r>
      <w:r>
        <w:rPr>
          <w:rFonts w:cs="Arial"/>
        </w:rPr>
        <w:t xml:space="preserve"> by </w:t>
      </w:r>
      <w:r w:rsidRPr="00135FEE">
        <w:rPr>
          <w:rFonts w:cs="Arial"/>
        </w:rPr>
        <w:t>one or more peer-reviewed randomized controlled</w:t>
      </w:r>
      <w:r>
        <w:rPr>
          <w:rFonts w:cs="Arial"/>
        </w:rPr>
        <w:t xml:space="preserve"> trial</w:t>
      </w:r>
      <w:r w:rsidR="000B7885">
        <w:rPr>
          <w:rFonts w:cs="Arial"/>
        </w:rPr>
        <w:t>s</w:t>
      </w:r>
      <w:r>
        <w:rPr>
          <w:rFonts w:cs="Arial"/>
        </w:rPr>
        <w:t>. Fall</w:t>
      </w:r>
      <w:r w:rsidR="00117AE5">
        <w:rPr>
          <w:rFonts w:cs="Arial"/>
        </w:rPr>
        <w:t>s</w:t>
      </w:r>
      <w:r w:rsidRPr="00135FEE">
        <w:rPr>
          <w:rFonts w:cs="Arial"/>
        </w:rPr>
        <w:t xml:space="preserve"> prevention programs meeting this criterion typically result in 25-</w:t>
      </w:r>
      <w:r>
        <w:rPr>
          <w:rFonts w:cs="Arial"/>
        </w:rPr>
        <w:t>50</w:t>
      </w:r>
      <w:r w:rsidRPr="00135FEE">
        <w:rPr>
          <w:rFonts w:cs="Arial"/>
        </w:rPr>
        <w:t>% reductions in falls</w:t>
      </w:r>
      <w:r w:rsidR="0093055A">
        <w:rPr>
          <w:rFonts w:cs="Arial"/>
        </w:rPr>
        <w:t>.</w:t>
      </w:r>
      <w:r w:rsidR="00796F8E">
        <w:rPr>
          <w:rStyle w:val="EndnoteReference"/>
        </w:rPr>
        <w:endnoteReference w:id="20"/>
      </w:r>
      <w:r w:rsidRPr="00135FEE">
        <w:rPr>
          <w:rFonts w:cs="Arial"/>
          <w:vertAlign w:val="superscript"/>
        </w:rPr>
        <w:t xml:space="preserve"> </w:t>
      </w:r>
      <w:r w:rsidR="007858A3" w:rsidRPr="00135FEE">
        <w:rPr>
          <w:rFonts w:cs="Arial"/>
        </w:rPr>
        <w:t xml:space="preserve">These programs </w:t>
      </w:r>
      <w:r w:rsidR="007858A3">
        <w:rPr>
          <w:rFonts w:cs="Arial"/>
        </w:rPr>
        <w:t xml:space="preserve">can be integrated with </w:t>
      </w:r>
      <w:r w:rsidR="007858A3" w:rsidRPr="00135FEE">
        <w:rPr>
          <w:rFonts w:cs="Arial"/>
        </w:rPr>
        <w:t xml:space="preserve">healthcare </w:t>
      </w:r>
      <w:r w:rsidR="007858A3">
        <w:rPr>
          <w:rFonts w:cs="Arial"/>
        </w:rPr>
        <w:t>if</w:t>
      </w:r>
      <w:r w:rsidR="007858A3" w:rsidRPr="00135FEE">
        <w:rPr>
          <w:rFonts w:cs="Arial"/>
        </w:rPr>
        <w:t xml:space="preserve"> physicians </w:t>
      </w:r>
      <w:r w:rsidR="007858A3">
        <w:rPr>
          <w:rFonts w:cs="Arial"/>
        </w:rPr>
        <w:t xml:space="preserve">are encouraged to </w:t>
      </w:r>
      <w:r w:rsidR="007858A3" w:rsidRPr="00135FEE">
        <w:rPr>
          <w:rFonts w:cs="Arial"/>
        </w:rPr>
        <w:t xml:space="preserve">become more engaged in falls risk assessment for their older patients, </w:t>
      </w:r>
      <w:r w:rsidR="00755C5F">
        <w:rPr>
          <w:rFonts w:cs="Arial"/>
        </w:rPr>
        <w:t>if</w:t>
      </w:r>
      <w:r w:rsidR="007858A3" w:rsidRPr="00135FEE">
        <w:rPr>
          <w:rFonts w:cs="Arial"/>
        </w:rPr>
        <w:t xml:space="preserve"> </w:t>
      </w:r>
      <w:r w:rsidR="007858A3">
        <w:rPr>
          <w:rFonts w:cs="Arial"/>
        </w:rPr>
        <w:t>providers and the public gain</w:t>
      </w:r>
      <w:r w:rsidR="007858A3" w:rsidRPr="00135FEE">
        <w:rPr>
          <w:rFonts w:cs="Arial"/>
        </w:rPr>
        <w:t xml:space="preserve"> aware</w:t>
      </w:r>
      <w:r w:rsidR="007858A3">
        <w:rPr>
          <w:rFonts w:cs="Arial"/>
        </w:rPr>
        <w:t>ness</w:t>
      </w:r>
      <w:r w:rsidR="007858A3" w:rsidRPr="00135FEE">
        <w:rPr>
          <w:rFonts w:cs="Arial"/>
        </w:rPr>
        <w:t xml:space="preserve"> that falls risk can be reduced, and </w:t>
      </w:r>
      <w:r w:rsidR="007858A3">
        <w:rPr>
          <w:rFonts w:cs="Arial"/>
        </w:rPr>
        <w:t>if</w:t>
      </w:r>
      <w:r w:rsidR="007858A3" w:rsidRPr="00135FEE">
        <w:rPr>
          <w:rFonts w:cs="Arial"/>
        </w:rPr>
        <w:t xml:space="preserve"> public and private healthcare insurers expand reimbursement for community-based falls prevention programming.</w:t>
      </w:r>
      <w:r w:rsidR="007858A3">
        <w:rPr>
          <w:rFonts w:cs="Arial"/>
        </w:rPr>
        <w:br/>
      </w:r>
    </w:p>
    <w:p w:rsidR="00EB2779" w:rsidRDefault="00010152" w:rsidP="00010152">
      <w:pPr>
        <w:rPr>
          <w:rFonts w:cs="Arial"/>
        </w:rPr>
      </w:pPr>
      <w:r w:rsidRPr="006D7A1E">
        <w:rPr>
          <w:rFonts w:cs="Arial"/>
          <w:i/>
        </w:rPr>
        <w:lastRenderedPageBreak/>
        <w:t>Cost effectiveness</w:t>
      </w:r>
      <w:r>
        <w:rPr>
          <w:rFonts w:cs="Arial"/>
        </w:rPr>
        <w:t xml:space="preserve">: </w:t>
      </w:r>
    </w:p>
    <w:p w:rsidR="00010152" w:rsidRPr="00135FEE" w:rsidRDefault="00010152" w:rsidP="00010152">
      <w:pPr>
        <w:rPr>
          <w:rFonts w:cs="Arial"/>
        </w:rPr>
      </w:pPr>
      <w:r w:rsidRPr="00135FEE">
        <w:rPr>
          <w:rFonts w:cs="Arial"/>
        </w:rPr>
        <w:t xml:space="preserve">In addition to their effectiveness for falls prevention, recent studies have shown </w:t>
      </w:r>
      <w:r>
        <w:rPr>
          <w:rFonts w:cs="Arial"/>
        </w:rPr>
        <w:t>some</w:t>
      </w:r>
      <w:r w:rsidRPr="00135FEE">
        <w:rPr>
          <w:rFonts w:cs="Arial"/>
        </w:rPr>
        <w:t xml:space="preserve"> programs to be cost-effective. The Centers for Medicare and Medicaid Services conducted a study evaluating</w:t>
      </w:r>
      <w:r w:rsidR="00037443">
        <w:rPr>
          <w:rFonts w:cs="Arial"/>
        </w:rPr>
        <w:t xml:space="preserve"> </w:t>
      </w:r>
      <w:r w:rsidR="00037443" w:rsidRPr="00AA4F8E">
        <w:rPr>
          <w:rFonts w:cs="Arial"/>
          <w:i/>
        </w:rPr>
        <w:t>A</w:t>
      </w:r>
      <w:r w:rsidRPr="00135FEE">
        <w:rPr>
          <w:rFonts w:cs="Arial"/>
        </w:rPr>
        <w:t xml:space="preserve"> </w:t>
      </w:r>
      <w:r w:rsidRPr="00135FEE">
        <w:rPr>
          <w:rFonts w:cs="Arial"/>
          <w:i/>
        </w:rPr>
        <w:t>Matter of Balance</w:t>
      </w:r>
      <w:r w:rsidRPr="00135FEE">
        <w:rPr>
          <w:rFonts w:cs="Arial"/>
        </w:rPr>
        <w:t xml:space="preserve"> (MOB), a program developed to reduce fear of falling and increase mobility in older adults.  Compared to</w:t>
      </w:r>
      <w:r w:rsidR="00AF6EC6">
        <w:rPr>
          <w:rFonts w:cs="Arial"/>
        </w:rPr>
        <w:t xml:space="preserve"> </w:t>
      </w:r>
      <w:r w:rsidRPr="00135FEE">
        <w:rPr>
          <w:rFonts w:cs="Arial"/>
        </w:rPr>
        <w:t xml:space="preserve">matched controls, older adults who had participated in the MOB program had, during the post-participation year, </w:t>
      </w:r>
      <w:r>
        <w:rPr>
          <w:rFonts w:cs="Arial"/>
        </w:rPr>
        <w:t>on average a $938 reduction</w:t>
      </w:r>
      <w:r w:rsidR="007858A3">
        <w:rPr>
          <w:rFonts w:cs="Arial"/>
        </w:rPr>
        <w:t xml:space="preserve"> per client</w:t>
      </w:r>
      <w:r>
        <w:rPr>
          <w:rFonts w:cs="Arial"/>
        </w:rPr>
        <w:t xml:space="preserve"> in</w:t>
      </w:r>
      <w:r w:rsidRPr="00135FEE">
        <w:rPr>
          <w:rFonts w:cs="Arial"/>
        </w:rPr>
        <w:t xml:space="preserve"> health care costs</w:t>
      </w:r>
      <w:r>
        <w:rPr>
          <w:rFonts w:cs="Arial"/>
        </w:rPr>
        <w:t>, as well as</w:t>
      </w:r>
      <w:r w:rsidRPr="00135FEE">
        <w:rPr>
          <w:rFonts w:cs="Arial"/>
        </w:rPr>
        <w:t xml:space="preserve"> reduced mortality</w:t>
      </w:r>
      <w:r w:rsidR="00F54266">
        <w:rPr>
          <w:rFonts w:cs="Arial"/>
        </w:rPr>
        <w:t>.</w:t>
      </w:r>
      <w:r w:rsidRPr="00135FEE">
        <w:rPr>
          <w:rFonts w:cs="Arial"/>
        </w:rPr>
        <w:t xml:space="preserve"> </w:t>
      </w:r>
      <w:r w:rsidR="00BC7E69">
        <w:rPr>
          <w:rFonts w:cs="Arial"/>
        </w:rPr>
        <w:t xml:space="preserve">Other </w:t>
      </w:r>
      <w:r w:rsidR="002E7D71">
        <w:rPr>
          <w:rFonts w:cs="Arial"/>
        </w:rPr>
        <w:t xml:space="preserve">research </w:t>
      </w:r>
      <w:r w:rsidR="00BC7E69">
        <w:rPr>
          <w:rFonts w:cs="Arial"/>
        </w:rPr>
        <w:t>estimating the cost effectiveness of fall</w:t>
      </w:r>
      <w:r w:rsidR="00117AE5">
        <w:rPr>
          <w:rFonts w:cs="Arial"/>
        </w:rPr>
        <w:t>s</w:t>
      </w:r>
      <w:r w:rsidR="00BC7E69">
        <w:rPr>
          <w:rFonts w:cs="Arial"/>
        </w:rPr>
        <w:t xml:space="preserve"> prevention programs ha</w:t>
      </w:r>
      <w:r w:rsidR="002E7D71">
        <w:rPr>
          <w:rFonts w:cs="Arial"/>
        </w:rPr>
        <w:t>s</w:t>
      </w:r>
      <w:r w:rsidR="00BC7E69">
        <w:rPr>
          <w:rFonts w:cs="Arial"/>
        </w:rPr>
        <w:t xml:space="preserve"> also found </w:t>
      </w:r>
      <w:r w:rsidR="00AF6EC6">
        <w:rPr>
          <w:rFonts w:cs="Arial"/>
        </w:rPr>
        <w:t xml:space="preserve">significant </w:t>
      </w:r>
      <w:r w:rsidR="00BC7E69">
        <w:rPr>
          <w:rFonts w:cs="Arial"/>
        </w:rPr>
        <w:t>savings</w:t>
      </w:r>
      <w:r w:rsidR="0093055A">
        <w:rPr>
          <w:rFonts w:cs="Arial"/>
        </w:rPr>
        <w:t>.</w:t>
      </w:r>
      <w:r w:rsidR="004E0F5E" w:rsidRPr="0093055A">
        <w:rPr>
          <w:rStyle w:val="EndnoteReference"/>
        </w:rPr>
        <w:endnoteReference w:id="21"/>
      </w:r>
      <w:r w:rsidR="004E0F5E" w:rsidRPr="0093055A">
        <w:rPr>
          <w:rFonts w:cs="Arial"/>
          <w:vertAlign w:val="superscript"/>
        </w:rPr>
        <w:t>,</w:t>
      </w:r>
      <w:r w:rsidR="004E0F5E">
        <w:rPr>
          <w:rStyle w:val="EndnoteReference"/>
        </w:rPr>
        <w:endnoteReference w:id="22"/>
      </w:r>
    </w:p>
    <w:p w:rsidR="007C2CE7" w:rsidRDefault="007C2CE7" w:rsidP="00010152">
      <w:pPr>
        <w:rPr>
          <w:rFonts w:cs="Arial"/>
        </w:rPr>
      </w:pPr>
    </w:p>
    <w:p w:rsidR="007C2CE7" w:rsidRDefault="007C2CE7" w:rsidP="00010152">
      <w:pPr>
        <w:rPr>
          <w:rFonts w:cs="Arial"/>
          <w:i/>
          <w:lang w:eastAsia="ja-JP"/>
        </w:rPr>
      </w:pPr>
    </w:p>
    <w:p w:rsidR="00EB2779" w:rsidRDefault="00010152" w:rsidP="00010152">
      <w:pPr>
        <w:rPr>
          <w:rFonts w:cs="Arial"/>
          <w:lang w:eastAsia="ja-JP"/>
        </w:rPr>
      </w:pPr>
      <w:r w:rsidRPr="00775F96">
        <w:rPr>
          <w:rFonts w:cs="Arial"/>
          <w:i/>
          <w:lang w:eastAsia="ja-JP"/>
        </w:rPr>
        <w:t>Deploying fall</w:t>
      </w:r>
      <w:r w:rsidR="00B1761E">
        <w:rPr>
          <w:rFonts w:cs="Arial"/>
          <w:i/>
          <w:lang w:eastAsia="ja-JP"/>
        </w:rPr>
        <w:t>s</w:t>
      </w:r>
      <w:r w:rsidRPr="00775F96">
        <w:rPr>
          <w:rFonts w:cs="Arial"/>
          <w:i/>
          <w:lang w:eastAsia="ja-JP"/>
        </w:rPr>
        <w:t xml:space="preserve"> prevention programs</w:t>
      </w:r>
      <w:r>
        <w:rPr>
          <w:rFonts w:cs="Arial"/>
          <w:lang w:eastAsia="ja-JP"/>
        </w:rPr>
        <w:t xml:space="preserve">: </w:t>
      </w:r>
    </w:p>
    <w:p w:rsidR="00010152" w:rsidRDefault="00010152" w:rsidP="00010152">
      <w:pPr>
        <w:rPr>
          <w:rFonts w:cs="Arial"/>
        </w:rPr>
      </w:pPr>
      <w:r w:rsidRPr="00135FEE">
        <w:rPr>
          <w:rFonts w:cs="Arial"/>
          <w:lang w:eastAsia="ja-JP"/>
        </w:rPr>
        <w:t xml:space="preserve">Several possibilities exist for distribution of consistent, low cost, statewide community-based falls program. Important among these are the organizations that provide aging services that encompass Aging Service Access Points (ASAPs), Area Agencies on Aging (AAA), Councils on Aging (COA) among others. In addition, health care organizations and community-based service organizations such as local YMCAs also offer potentially important venues. The Healthy Living Center of Excellence (HLCE) is bringing together such diverse organizations with the goal of establishing a statewide </w:t>
      </w:r>
      <w:r w:rsidRPr="006115F8">
        <w:rPr>
          <w:rFonts w:cs="Arial"/>
          <w:lang w:eastAsia="ja-JP"/>
        </w:rPr>
        <w:t xml:space="preserve">dissemination network for </w:t>
      </w:r>
      <w:r w:rsidR="001C45F1" w:rsidRPr="006115F8">
        <w:rPr>
          <w:rFonts w:cs="Arial"/>
          <w:lang w:eastAsia="ja-JP"/>
        </w:rPr>
        <w:t xml:space="preserve">evidence-based programs including </w:t>
      </w:r>
      <w:r w:rsidRPr="006115F8">
        <w:rPr>
          <w:rFonts w:cs="Arial"/>
          <w:lang w:eastAsia="ja-JP"/>
        </w:rPr>
        <w:t>chronic disease self-management. HLCE</w:t>
      </w:r>
      <w:r w:rsidR="00467AB3" w:rsidRPr="006115F8">
        <w:rPr>
          <w:rFonts w:cs="Arial"/>
          <w:lang w:eastAsia="ja-JP"/>
        </w:rPr>
        <w:t xml:space="preserve"> </w:t>
      </w:r>
      <w:r w:rsidR="005E0D1E" w:rsidRPr="006115F8">
        <w:rPr>
          <w:rFonts w:cs="Arial"/>
          <w:iCs/>
          <w:lang w:eastAsia="ja-JP"/>
        </w:rPr>
        <w:t xml:space="preserve">operates with support of the </w:t>
      </w:r>
      <w:r w:rsidR="005E0D1E" w:rsidRPr="00035B1F">
        <w:rPr>
          <w:rFonts w:cs="Arial"/>
          <w:iCs/>
          <w:lang w:eastAsia="ja-JP"/>
        </w:rPr>
        <w:t>Administration on Aging</w:t>
      </w:r>
      <w:r w:rsidR="005E0D1E" w:rsidRPr="006115F8">
        <w:rPr>
          <w:rFonts w:cs="Arial"/>
          <w:iCs/>
          <w:lang w:eastAsia="ja-JP"/>
        </w:rPr>
        <w:t>, the Tufts Health Plan Foundation, and the Hartford Foundation</w:t>
      </w:r>
      <w:r w:rsidR="0018425B" w:rsidRPr="006115F8">
        <w:rPr>
          <w:i/>
        </w:rPr>
        <w:t>.</w:t>
      </w:r>
      <w:r w:rsidR="00467AB3" w:rsidRPr="006115F8">
        <w:rPr>
          <w:i/>
        </w:rPr>
        <w:t xml:space="preserve"> </w:t>
      </w:r>
      <w:r w:rsidR="00467AB3" w:rsidRPr="006115F8">
        <w:t xml:space="preserve">HLCE seeks </w:t>
      </w:r>
      <w:r w:rsidRPr="006115F8">
        <w:rPr>
          <w:rFonts w:cs="Arial"/>
          <w:lang w:eastAsia="ja-JP"/>
        </w:rPr>
        <w:t>to expand the number</w:t>
      </w:r>
      <w:r w:rsidRPr="00135FEE">
        <w:rPr>
          <w:rFonts w:cs="Arial"/>
          <w:lang w:eastAsia="ja-JP"/>
        </w:rPr>
        <w:t xml:space="preserve"> of organizations and trained staff providing quality, evidence-based falls prevention programs across the Commonwealth (</w:t>
      </w:r>
      <w:r w:rsidR="00037443">
        <w:rPr>
          <w:rFonts w:cs="Arial"/>
          <w:lang w:eastAsia="ja-JP"/>
        </w:rPr>
        <w:t>s</w:t>
      </w:r>
      <w:r w:rsidRPr="00135FEE">
        <w:rPr>
          <w:rFonts w:cs="Arial"/>
          <w:lang w:eastAsia="ja-JP"/>
        </w:rPr>
        <w:t xml:space="preserve">ee </w:t>
      </w:r>
      <w:r w:rsidR="00AD2DD2">
        <w:rPr>
          <w:rFonts w:cs="Arial"/>
          <w:lang w:eastAsia="ja-JP"/>
        </w:rPr>
        <w:t>Model 3)</w:t>
      </w:r>
      <w:r w:rsidR="00037443">
        <w:rPr>
          <w:rFonts w:cs="Arial"/>
          <w:lang w:eastAsia="ja-JP"/>
        </w:rPr>
        <w:t>.</w:t>
      </w:r>
      <w:r w:rsidRPr="00135FEE">
        <w:rPr>
          <w:rFonts w:cs="Arial"/>
        </w:rPr>
        <w:t xml:space="preserve"> </w:t>
      </w:r>
      <w:r w:rsidR="0018425B" w:rsidRPr="00A05EA7">
        <w:rPr>
          <w:rFonts w:cs="Arial"/>
        </w:rPr>
        <w:t xml:space="preserve">In 2014, HLCE </w:t>
      </w:r>
      <w:r w:rsidR="008F117F" w:rsidRPr="00A05EA7">
        <w:rPr>
          <w:rFonts w:cs="Arial"/>
        </w:rPr>
        <w:t xml:space="preserve">also </w:t>
      </w:r>
      <w:r w:rsidR="0018425B" w:rsidRPr="00A05EA7">
        <w:rPr>
          <w:rFonts w:cs="Arial"/>
        </w:rPr>
        <w:t xml:space="preserve">received a two-year grant </w:t>
      </w:r>
      <w:r w:rsidR="009424BA">
        <w:rPr>
          <w:rFonts w:cs="Arial"/>
        </w:rPr>
        <w:t>from</w:t>
      </w:r>
      <w:r w:rsidR="009424BA" w:rsidRPr="00A05EA7">
        <w:rPr>
          <w:rFonts w:cs="Arial"/>
        </w:rPr>
        <w:t xml:space="preserve"> </w:t>
      </w:r>
      <w:r w:rsidR="009A7AEB" w:rsidRPr="00A05EA7">
        <w:rPr>
          <w:rFonts w:cs="Arial"/>
        </w:rPr>
        <w:t xml:space="preserve">the </w:t>
      </w:r>
      <w:r w:rsidR="0018425B" w:rsidRPr="00A05EA7">
        <w:rPr>
          <w:rFonts w:cs="Arial"/>
        </w:rPr>
        <w:t xml:space="preserve">Administration on Aging to add </w:t>
      </w:r>
      <w:r w:rsidR="00117AE5">
        <w:rPr>
          <w:rFonts w:cs="Arial"/>
        </w:rPr>
        <w:t>f</w:t>
      </w:r>
      <w:r w:rsidR="00117AE5" w:rsidRPr="00A05EA7">
        <w:rPr>
          <w:rFonts w:cs="Arial"/>
        </w:rPr>
        <w:t xml:space="preserve">alls </w:t>
      </w:r>
      <w:r w:rsidR="00117AE5">
        <w:rPr>
          <w:rFonts w:cs="Arial"/>
        </w:rPr>
        <w:t>p</w:t>
      </w:r>
      <w:r w:rsidR="00117AE5" w:rsidRPr="00A05EA7">
        <w:rPr>
          <w:rFonts w:cs="Arial"/>
        </w:rPr>
        <w:t xml:space="preserve">revention </w:t>
      </w:r>
      <w:r w:rsidR="009A7AEB" w:rsidRPr="00A05EA7">
        <w:rPr>
          <w:rFonts w:cs="Arial"/>
        </w:rPr>
        <w:t xml:space="preserve">programs </w:t>
      </w:r>
      <w:r w:rsidR="0018425B" w:rsidRPr="00A05EA7">
        <w:rPr>
          <w:rFonts w:cs="Arial"/>
        </w:rPr>
        <w:t xml:space="preserve">to its </w:t>
      </w:r>
      <w:r w:rsidR="009A7AEB" w:rsidRPr="00A05EA7">
        <w:rPr>
          <w:rFonts w:cs="Arial"/>
        </w:rPr>
        <w:t xml:space="preserve">compendium of programs </w:t>
      </w:r>
      <w:r w:rsidR="0018425B" w:rsidRPr="00A05EA7">
        <w:rPr>
          <w:rFonts w:cs="Arial"/>
        </w:rPr>
        <w:t>delivered statewide</w:t>
      </w:r>
      <w:r w:rsidR="009A7AEB" w:rsidRPr="00A05EA7">
        <w:rPr>
          <w:rFonts w:cs="Arial"/>
        </w:rPr>
        <w:t>.</w:t>
      </w:r>
    </w:p>
    <w:p w:rsidR="00A75D61" w:rsidRPr="009A7AEB" w:rsidRDefault="00A75D61" w:rsidP="00010152">
      <w:pPr>
        <w:rPr>
          <w:rFonts w:cs="Arial"/>
        </w:rPr>
      </w:pPr>
    </w:p>
    <w:p w:rsidR="00021C3E" w:rsidRDefault="00A75D61" w:rsidP="00A75D61">
      <w:pPr>
        <w:jc w:val="center"/>
        <w:rPr>
          <w:rFonts w:cs="Arial"/>
          <w:b/>
        </w:rPr>
      </w:pPr>
      <w:r w:rsidRPr="00A75D61">
        <w:rPr>
          <w:rFonts w:cs="Arial"/>
          <w:b/>
        </w:rPr>
        <w:t>Model 3: The Health Living Center of Excellence (HLCE)</w:t>
      </w:r>
    </w:p>
    <w:p w:rsidR="003866C1" w:rsidRPr="003866C1" w:rsidRDefault="003866C1" w:rsidP="00A75D61">
      <w:pPr>
        <w:jc w:val="center"/>
        <w:rPr>
          <w:rFonts w:cs="Arial"/>
          <w:b/>
          <w:sz w:val="4"/>
        </w:rPr>
      </w:pPr>
    </w:p>
    <w:tbl>
      <w:tblPr>
        <w:tblStyle w:val="TableGrid"/>
        <w:tblW w:w="10159" w:type="dxa"/>
        <w:jc w:val="center"/>
        <w:tblInd w:w="18" w:type="dxa"/>
        <w:tblLook w:val="04A0" w:firstRow="1" w:lastRow="0" w:firstColumn="1" w:lastColumn="0" w:noHBand="0" w:noVBand="1"/>
      </w:tblPr>
      <w:tblGrid>
        <w:gridCol w:w="3600"/>
        <w:gridCol w:w="6559"/>
      </w:tblGrid>
      <w:tr w:rsidR="00A75D61" w:rsidRPr="000A0085" w:rsidTr="00241CE5">
        <w:trPr>
          <w:jc w:val="center"/>
        </w:trPr>
        <w:tc>
          <w:tcPr>
            <w:tcW w:w="3600" w:type="dxa"/>
            <w:shd w:val="clear" w:color="auto" w:fill="DBE5F1" w:themeFill="accent1" w:themeFillTint="33"/>
          </w:tcPr>
          <w:p w:rsidR="00A75D61" w:rsidRPr="00A75D61" w:rsidRDefault="00A75D61" w:rsidP="00D22923">
            <w:pPr>
              <w:rPr>
                <w:rFonts w:cs="Arial"/>
                <w:i/>
                <w:sz w:val="20"/>
                <w:szCs w:val="20"/>
              </w:rPr>
            </w:pPr>
            <w:r w:rsidRPr="00A75D61">
              <w:rPr>
                <w:rFonts w:cs="Arial"/>
                <w:i/>
                <w:sz w:val="20"/>
                <w:szCs w:val="20"/>
              </w:rPr>
              <w:t>How is it currently funded?</w:t>
            </w:r>
          </w:p>
        </w:tc>
        <w:tc>
          <w:tcPr>
            <w:tcW w:w="6559" w:type="dxa"/>
            <w:shd w:val="clear" w:color="auto" w:fill="F2F2F2" w:themeFill="background1" w:themeFillShade="F2"/>
          </w:tcPr>
          <w:p w:rsidR="00A75D61" w:rsidRPr="00A15A3D" w:rsidRDefault="00A75D61" w:rsidP="00A15A3D">
            <w:pPr>
              <w:pStyle w:val="ListParagraph"/>
              <w:numPr>
                <w:ilvl w:val="0"/>
                <w:numId w:val="33"/>
              </w:numPr>
              <w:ind w:left="382" w:hanging="270"/>
              <w:rPr>
                <w:rFonts w:cs="Arial"/>
                <w:i/>
                <w:sz w:val="20"/>
                <w:szCs w:val="20"/>
              </w:rPr>
            </w:pPr>
            <w:r w:rsidRPr="00A15A3D">
              <w:rPr>
                <w:rFonts w:cs="Arial"/>
                <w:i/>
                <w:sz w:val="20"/>
                <w:szCs w:val="20"/>
              </w:rPr>
              <w:t>HLCE has operated with partial funding through a federal grant given to the Executive Office of Elder Affairs, MDPH and Tufts Foundation.</w:t>
            </w:r>
          </w:p>
          <w:p w:rsidR="00A75D61" w:rsidRPr="00A15A3D" w:rsidRDefault="00A75D61" w:rsidP="00A15A3D">
            <w:pPr>
              <w:pStyle w:val="ListParagraph"/>
              <w:numPr>
                <w:ilvl w:val="0"/>
                <w:numId w:val="33"/>
              </w:numPr>
              <w:ind w:left="382" w:hanging="270"/>
              <w:rPr>
                <w:rFonts w:cs="Arial"/>
                <w:i/>
                <w:sz w:val="20"/>
                <w:szCs w:val="20"/>
              </w:rPr>
            </w:pPr>
            <w:r w:rsidRPr="00A15A3D">
              <w:rPr>
                <w:rFonts w:cs="Arial"/>
                <w:i/>
                <w:sz w:val="20"/>
                <w:szCs w:val="20"/>
              </w:rPr>
              <w:t xml:space="preserve"> In 2014, HLCE received $492, 000 Funded by Administration on Aging to add Falls Prevention Programs to its compendium of programs delivered statewide. Grant is for 2 years. </w:t>
            </w:r>
          </w:p>
        </w:tc>
      </w:tr>
      <w:tr w:rsidR="00A75D61" w:rsidRPr="000A0085" w:rsidTr="00241CE5">
        <w:trPr>
          <w:jc w:val="center"/>
        </w:trPr>
        <w:tc>
          <w:tcPr>
            <w:tcW w:w="3600" w:type="dxa"/>
            <w:shd w:val="clear" w:color="auto" w:fill="DBE5F1" w:themeFill="accent1" w:themeFillTint="33"/>
          </w:tcPr>
          <w:p w:rsidR="00A75D61" w:rsidRPr="00A75D61" w:rsidRDefault="00A75D61" w:rsidP="00D22923">
            <w:pPr>
              <w:rPr>
                <w:rFonts w:cs="Arial"/>
                <w:i/>
                <w:sz w:val="20"/>
                <w:szCs w:val="20"/>
              </w:rPr>
            </w:pPr>
            <w:r w:rsidRPr="00A75D61">
              <w:rPr>
                <w:rFonts w:cs="Arial"/>
                <w:i/>
                <w:sz w:val="20"/>
                <w:szCs w:val="20"/>
              </w:rPr>
              <w:t>Why is this important contribution to falls prevention landscape?</w:t>
            </w:r>
          </w:p>
        </w:tc>
        <w:tc>
          <w:tcPr>
            <w:tcW w:w="6559" w:type="dxa"/>
            <w:shd w:val="clear" w:color="auto" w:fill="F2F2F2" w:themeFill="background1" w:themeFillShade="F2"/>
          </w:tcPr>
          <w:p w:rsidR="00A75D61" w:rsidRPr="00A15A3D" w:rsidRDefault="00A75D61" w:rsidP="00A15A3D">
            <w:pPr>
              <w:pStyle w:val="ListParagraph"/>
              <w:numPr>
                <w:ilvl w:val="0"/>
                <w:numId w:val="35"/>
              </w:numPr>
              <w:ind w:left="382" w:hanging="270"/>
              <w:rPr>
                <w:rFonts w:cs="Arial"/>
                <w:i/>
                <w:sz w:val="20"/>
                <w:szCs w:val="20"/>
              </w:rPr>
            </w:pPr>
            <w:r w:rsidRPr="00A15A3D">
              <w:rPr>
                <w:rFonts w:cs="Arial"/>
                <w:i/>
                <w:sz w:val="20"/>
                <w:szCs w:val="20"/>
              </w:rPr>
              <w:t xml:space="preserve">HLCE has an infrastructure, with central management, that can function statewide. </w:t>
            </w:r>
          </w:p>
          <w:p w:rsidR="00A15A3D" w:rsidRPr="00A15A3D" w:rsidRDefault="00A75D61" w:rsidP="00A15A3D">
            <w:pPr>
              <w:pStyle w:val="ListParagraph"/>
              <w:numPr>
                <w:ilvl w:val="0"/>
                <w:numId w:val="35"/>
              </w:numPr>
              <w:ind w:left="382" w:hanging="270"/>
              <w:rPr>
                <w:rFonts w:cs="Arial"/>
                <w:i/>
                <w:sz w:val="20"/>
                <w:szCs w:val="20"/>
              </w:rPr>
            </w:pPr>
            <w:r w:rsidRPr="00A15A3D">
              <w:rPr>
                <w:rFonts w:cs="Arial"/>
                <w:i/>
                <w:sz w:val="20"/>
                <w:szCs w:val="20"/>
              </w:rPr>
              <w:t xml:space="preserve">They seek to </w:t>
            </w:r>
            <w:r w:rsidRPr="00A15A3D">
              <w:rPr>
                <w:rFonts w:cs="Arial"/>
                <w:i/>
                <w:color w:val="000000"/>
                <w:sz w:val="20"/>
                <w:szCs w:val="20"/>
              </w:rPr>
              <w:t>embed falls prevention programs within the elder services and public health networks, including with health care partners and community organizations.</w:t>
            </w:r>
          </w:p>
          <w:p w:rsidR="00A15A3D" w:rsidRDefault="00A75D61" w:rsidP="00A15A3D">
            <w:pPr>
              <w:pStyle w:val="ListParagraph"/>
              <w:numPr>
                <w:ilvl w:val="0"/>
                <w:numId w:val="35"/>
              </w:numPr>
              <w:ind w:left="382" w:hanging="270"/>
              <w:rPr>
                <w:rFonts w:cs="Arial"/>
                <w:i/>
                <w:sz w:val="20"/>
                <w:szCs w:val="20"/>
              </w:rPr>
            </w:pPr>
            <w:r w:rsidRPr="00A15A3D">
              <w:rPr>
                <w:rFonts w:cs="Arial"/>
                <w:i/>
                <w:sz w:val="20"/>
                <w:szCs w:val="20"/>
              </w:rPr>
              <w:t>It offers ongoing, consistent leadership training</w:t>
            </w:r>
            <w:r w:rsidR="00A15A3D">
              <w:rPr>
                <w:rFonts w:cs="Arial"/>
                <w:i/>
                <w:sz w:val="20"/>
                <w:szCs w:val="20"/>
              </w:rPr>
              <w:t>.</w:t>
            </w:r>
          </w:p>
          <w:p w:rsidR="00A15A3D" w:rsidRDefault="00A75D61" w:rsidP="00A15A3D">
            <w:pPr>
              <w:pStyle w:val="ListParagraph"/>
              <w:numPr>
                <w:ilvl w:val="0"/>
                <w:numId w:val="35"/>
              </w:numPr>
              <w:ind w:left="382" w:hanging="270"/>
              <w:rPr>
                <w:rFonts w:cs="Arial"/>
                <w:i/>
                <w:sz w:val="20"/>
                <w:szCs w:val="20"/>
              </w:rPr>
            </w:pPr>
            <w:r w:rsidRPr="00A15A3D">
              <w:rPr>
                <w:rFonts w:cs="Arial"/>
                <w:i/>
                <w:sz w:val="20"/>
                <w:szCs w:val="20"/>
              </w:rPr>
              <w:t>It has a process for retaining fidelity to original program content</w:t>
            </w:r>
            <w:r w:rsidR="00A15A3D">
              <w:rPr>
                <w:rFonts w:cs="Arial"/>
                <w:i/>
                <w:sz w:val="20"/>
                <w:szCs w:val="20"/>
              </w:rPr>
              <w:t>.</w:t>
            </w:r>
          </w:p>
          <w:p w:rsidR="00A75D61" w:rsidRPr="00A15A3D" w:rsidRDefault="00A75D61" w:rsidP="00A15A3D">
            <w:pPr>
              <w:pStyle w:val="ListParagraph"/>
              <w:numPr>
                <w:ilvl w:val="0"/>
                <w:numId w:val="35"/>
              </w:numPr>
              <w:ind w:left="382" w:hanging="270"/>
              <w:rPr>
                <w:rFonts w:cs="Arial"/>
                <w:i/>
                <w:sz w:val="20"/>
                <w:szCs w:val="20"/>
              </w:rPr>
            </w:pPr>
            <w:r w:rsidRPr="00A15A3D">
              <w:rPr>
                <w:rFonts w:cs="Arial"/>
                <w:i/>
                <w:sz w:val="20"/>
                <w:szCs w:val="20"/>
              </w:rPr>
              <w:t>It incorporates program and participant monitoring and evaluation to determine program effectiveness</w:t>
            </w:r>
            <w:r w:rsidR="00A15A3D">
              <w:rPr>
                <w:rFonts w:cs="Arial"/>
                <w:i/>
                <w:sz w:val="20"/>
                <w:szCs w:val="20"/>
              </w:rPr>
              <w:t>.</w:t>
            </w:r>
          </w:p>
        </w:tc>
      </w:tr>
      <w:tr w:rsidR="00A75D61" w:rsidRPr="000A0085" w:rsidTr="00241CE5">
        <w:trPr>
          <w:jc w:val="center"/>
        </w:trPr>
        <w:tc>
          <w:tcPr>
            <w:tcW w:w="3600" w:type="dxa"/>
            <w:shd w:val="clear" w:color="auto" w:fill="DBE5F1" w:themeFill="accent1" w:themeFillTint="33"/>
          </w:tcPr>
          <w:p w:rsidR="00A75D61" w:rsidRPr="00A75D61" w:rsidRDefault="00A75D61" w:rsidP="00D22923">
            <w:pPr>
              <w:rPr>
                <w:rFonts w:cs="Arial"/>
                <w:i/>
                <w:sz w:val="20"/>
                <w:szCs w:val="20"/>
              </w:rPr>
            </w:pPr>
            <w:r w:rsidRPr="00A75D61">
              <w:rPr>
                <w:rFonts w:cs="Arial"/>
                <w:i/>
                <w:sz w:val="20"/>
                <w:szCs w:val="20"/>
              </w:rPr>
              <w:t>What will we learn about falls?</w:t>
            </w:r>
          </w:p>
        </w:tc>
        <w:tc>
          <w:tcPr>
            <w:tcW w:w="6559" w:type="dxa"/>
            <w:shd w:val="clear" w:color="auto" w:fill="F2F2F2" w:themeFill="background1" w:themeFillShade="F2"/>
          </w:tcPr>
          <w:p w:rsidR="00A75D61" w:rsidRPr="00A75D61" w:rsidRDefault="00A75D61" w:rsidP="00D22923">
            <w:pPr>
              <w:rPr>
                <w:rFonts w:cs="Arial"/>
                <w:i/>
                <w:sz w:val="20"/>
                <w:szCs w:val="20"/>
              </w:rPr>
            </w:pPr>
            <w:r w:rsidRPr="00A75D61">
              <w:rPr>
                <w:rFonts w:cs="Arial"/>
                <w:i/>
                <w:sz w:val="20"/>
                <w:szCs w:val="20"/>
              </w:rPr>
              <w:t>Whether participation in community-based falls prevention programs reduces incidence of falls.</w:t>
            </w:r>
          </w:p>
        </w:tc>
      </w:tr>
      <w:tr w:rsidR="00A75D61" w:rsidRPr="000A0085" w:rsidTr="00241CE5">
        <w:trPr>
          <w:jc w:val="center"/>
        </w:trPr>
        <w:tc>
          <w:tcPr>
            <w:tcW w:w="3600" w:type="dxa"/>
            <w:shd w:val="clear" w:color="auto" w:fill="DBE5F1" w:themeFill="accent1" w:themeFillTint="33"/>
          </w:tcPr>
          <w:p w:rsidR="00A75D61" w:rsidRPr="00A75D61" w:rsidRDefault="00A75D61" w:rsidP="00D22923">
            <w:pPr>
              <w:rPr>
                <w:rFonts w:cs="Arial"/>
                <w:i/>
                <w:sz w:val="20"/>
                <w:szCs w:val="20"/>
              </w:rPr>
            </w:pPr>
            <w:r w:rsidRPr="00A75D61">
              <w:rPr>
                <w:rFonts w:cs="Arial"/>
                <w:i/>
                <w:sz w:val="20"/>
                <w:szCs w:val="20"/>
              </w:rPr>
              <w:t>Program Sustainability</w:t>
            </w:r>
          </w:p>
        </w:tc>
        <w:tc>
          <w:tcPr>
            <w:tcW w:w="6559" w:type="dxa"/>
            <w:shd w:val="clear" w:color="auto" w:fill="F2F2F2" w:themeFill="background1" w:themeFillShade="F2"/>
          </w:tcPr>
          <w:p w:rsidR="00A75D61" w:rsidRPr="00A75D61" w:rsidRDefault="00A75D61" w:rsidP="00D22923">
            <w:pPr>
              <w:rPr>
                <w:rFonts w:cs="Arial"/>
                <w:i/>
                <w:sz w:val="20"/>
                <w:szCs w:val="20"/>
              </w:rPr>
            </w:pPr>
            <w:r w:rsidRPr="00A75D61">
              <w:rPr>
                <w:rFonts w:cs="Arial"/>
                <w:i/>
                <w:sz w:val="20"/>
                <w:szCs w:val="20"/>
              </w:rPr>
              <w:t xml:space="preserve">Using the fee for service model, HLCE is contacting health care organizations to establish reimbursement contracts for patients that complete the program. </w:t>
            </w:r>
          </w:p>
        </w:tc>
      </w:tr>
    </w:tbl>
    <w:p w:rsidR="007B1BFB" w:rsidRDefault="007B1BFB" w:rsidP="00664E1E">
      <w:pPr>
        <w:rPr>
          <w:rFonts w:cs="Arial"/>
          <w:b/>
          <w:u w:val="single"/>
        </w:rPr>
      </w:pPr>
    </w:p>
    <w:p w:rsidR="00241CE5" w:rsidRDefault="00241CE5" w:rsidP="00664E1E">
      <w:pPr>
        <w:rPr>
          <w:rFonts w:cs="Arial"/>
          <w:b/>
          <w:u w:val="single"/>
        </w:rPr>
      </w:pPr>
    </w:p>
    <w:p w:rsidR="00A75D61" w:rsidRDefault="00A75D61" w:rsidP="00664E1E">
      <w:pPr>
        <w:rPr>
          <w:rFonts w:cs="Arial"/>
          <w:b/>
          <w:u w:val="single"/>
        </w:rPr>
      </w:pPr>
    </w:p>
    <w:p w:rsidR="00664E1E" w:rsidRDefault="00664E1E" w:rsidP="00122357">
      <w:pPr>
        <w:pBdr>
          <w:top w:val="single" w:sz="4" w:space="1" w:color="auto"/>
          <w:left w:val="single" w:sz="4" w:space="4" w:color="auto"/>
          <w:bottom w:val="single" w:sz="4" w:space="1" w:color="auto"/>
          <w:right w:val="single" w:sz="4" w:space="4" w:color="auto"/>
        </w:pBdr>
        <w:shd w:val="clear" w:color="auto" w:fill="DBE5F1" w:themeFill="accent1" w:themeFillTint="33"/>
        <w:rPr>
          <w:rFonts w:cs="Arial"/>
        </w:rPr>
      </w:pPr>
      <w:r w:rsidRPr="00664E1E">
        <w:rPr>
          <w:rFonts w:cs="Arial"/>
          <w:b/>
          <w:u w:val="single"/>
        </w:rPr>
        <w:t>Recommendation 2</w:t>
      </w:r>
      <w:r w:rsidRPr="006644C9">
        <w:rPr>
          <w:rFonts w:cs="Arial"/>
        </w:rPr>
        <w:t xml:space="preserve">:  </w:t>
      </w:r>
    </w:p>
    <w:p w:rsidR="00664E1E" w:rsidRDefault="00664E1E" w:rsidP="00122357">
      <w:pPr>
        <w:pBdr>
          <w:top w:val="single" w:sz="4" w:space="1" w:color="auto"/>
          <w:left w:val="single" w:sz="4" w:space="4" w:color="auto"/>
          <w:bottom w:val="single" w:sz="4" w:space="1" w:color="auto"/>
          <w:right w:val="single" w:sz="4" w:space="4" w:color="auto"/>
        </w:pBdr>
        <w:shd w:val="clear" w:color="auto" w:fill="DBE5F1" w:themeFill="accent1" w:themeFillTint="33"/>
        <w:rPr>
          <w:rFonts w:cs="Arial"/>
        </w:rPr>
      </w:pPr>
      <w:r w:rsidRPr="006644C9">
        <w:rPr>
          <w:rFonts w:cs="Arial"/>
        </w:rPr>
        <w:t xml:space="preserve">MA Commission on Falls Prevention will </w:t>
      </w:r>
      <w:r w:rsidR="0076196A">
        <w:rPr>
          <w:rFonts w:cs="Arial"/>
        </w:rPr>
        <w:t xml:space="preserve">collaborate </w:t>
      </w:r>
      <w:r w:rsidR="005E7E35">
        <w:rPr>
          <w:rFonts w:cs="Arial"/>
        </w:rPr>
        <w:t xml:space="preserve">with key stakeholders </w:t>
      </w:r>
      <w:r w:rsidR="0076196A">
        <w:rPr>
          <w:rFonts w:cs="Arial"/>
        </w:rPr>
        <w:t xml:space="preserve">in the planning </w:t>
      </w:r>
      <w:r w:rsidRPr="006644C9">
        <w:rPr>
          <w:rFonts w:cs="Arial"/>
        </w:rPr>
        <w:t xml:space="preserve">of </w:t>
      </w:r>
      <w:r w:rsidRPr="006644C9">
        <w:rPr>
          <w:rFonts w:cs="Arial"/>
          <w:lang w:eastAsia="ja-JP"/>
        </w:rPr>
        <w:t xml:space="preserve">distribution </w:t>
      </w:r>
      <w:r w:rsidR="003A4C88">
        <w:rPr>
          <w:rFonts w:cs="Arial"/>
          <w:lang w:eastAsia="ja-JP"/>
        </w:rPr>
        <w:t xml:space="preserve">and promotion </w:t>
      </w:r>
      <w:r w:rsidRPr="006644C9">
        <w:rPr>
          <w:rFonts w:cs="Arial"/>
          <w:lang w:eastAsia="ja-JP"/>
        </w:rPr>
        <w:t>system</w:t>
      </w:r>
      <w:r w:rsidR="0036396D">
        <w:rPr>
          <w:rFonts w:cs="Arial"/>
          <w:lang w:eastAsia="ja-JP"/>
        </w:rPr>
        <w:t>s</w:t>
      </w:r>
      <w:r w:rsidRPr="006644C9">
        <w:rPr>
          <w:rFonts w:cs="Arial"/>
          <w:lang w:eastAsia="ja-JP"/>
        </w:rPr>
        <w:t xml:space="preserve"> for community-based falls prevention programs that draw upon community, provider, workplace, and government networks.</w:t>
      </w:r>
      <w:r w:rsidRPr="006644C9">
        <w:rPr>
          <w:rFonts w:cs="Arial"/>
        </w:rPr>
        <w:t xml:space="preserve"> </w:t>
      </w:r>
      <w:r w:rsidR="0036396D">
        <w:rPr>
          <w:rFonts w:cs="Arial"/>
        </w:rPr>
        <w:t>Any given</w:t>
      </w:r>
      <w:r w:rsidRPr="006644C9">
        <w:rPr>
          <w:rFonts w:cs="Arial"/>
        </w:rPr>
        <w:t xml:space="preserve"> system should meet the following criteria</w:t>
      </w:r>
      <w:r w:rsidR="00EF43BC">
        <w:rPr>
          <w:rFonts w:cs="Arial"/>
        </w:rPr>
        <w:t xml:space="preserve"> so</w:t>
      </w:r>
      <w:r w:rsidR="002C6A77">
        <w:rPr>
          <w:rFonts w:cs="Arial"/>
        </w:rPr>
        <w:t xml:space="preserve"> that it</w:t>
      </w:r>
      <w:r w:rsidR="00EF43BC">
        <w:rPr>
          <w:rFonts w:cs="Arial"/>
        </w:rPr>
        <w:t>:</w:t>
      </w:r>
      <w:r w:rsidRPr="006644C9">
        <w:rPr>
          <w:rFonts w:cs="Arial"/>
        </w:rPr>
        <w:t xml:space="preserve"> </w:t>
      </w:r>
      <w:r w:rsidR="003E40B4">
        <w:rPr>
          <w:rFonts w:cs="Arial"/>
        </w:rPr>
        <w:br/>
      </w:r>
    </w:p>
    <w:p w:rsidR="00664E1E" w:rsidRPr="00122357" w:rsidRDefault="002C6A77" w:rsidP="00122357">
      <w:pPr>
        <w:pStyle w:val="ListParagraph"/>
        <w:numPr>
          <w:ilvl w:val="0"/>
          <w:numId w:val="28"/>
        </w:numPr>
        <w:pBdr>
          <w:top w:val="single" w:sz="4" w:space="1" w:color="auto"/>
          <w:left w:val="single" w:sz="4" w:space="4" w:color="auto"/>
          <w:bottom w:val="single" w:sz="4" w:space="1" w:color="auto"/>
          <w:right w:val="single" w:sz="4" w:space="4" w:color="auto"/>
        </w:pBdr>
        <w:shd w:val="clear" w:color="auto" w:fill="DBE5F1" w:themeFill="accent1" w:themeFillTint="33"/>
        <w:rPr>
          <w:rFonts w:cs="Arial"/>
        </w:rPr>
      </w:pPr>
      <w:r w:rsidRPr="00122357">
        <w:rPr>
          <w:rFonts w:cs="Arial"/>
        </w:rPr>
        <w:t>ha</w:t>
      </w:r>
      <w:r w:rsidR="00664E1E" w:rsidRPr="00122357">
        <w:rPr>
          <w:rFonts w:cs="Arial"/>
        </w:rPr>
        <w:t>s an outreach and delivery system accessible for all older adult residents</w:t>
      </w:r>
      <w:r w:rsidR="00664E1E" w:rsidRPr="00122357" w:rsidDel="001E5C1A">
        <w:rPr>
          <w:rFonts w:cs="Arial"/>
        </w:rPr>
        <w:t xml:space="preserve"> </w:t>
      </w:r>
      <w:r w:rsidR="00664E1E" w:rsidRPr="00122357">
        <w:rPr>
          <w:rFonts w:cs="Arial"/>
        </w:rPr>
        <w:t xml:space="preserve">in MA including those with </w:t>
      </w:r>
      <w:r w:rsidR="003A4C88" w:rsidRPr="00122357">
        <w:rPr>
          <w:rFonts w:cs="Arial"/>
        </w:rPr>
        <w:t xml:space="preserve">low literacy, </w:t>
      </w:r>
      <w:r w:rsidR="00664E1E" w:rsidRPr="00122357">
        <w:rPr>
          <w:rFonts w:cs="Arial"/>
        </w:rPr>
        <w:t xml:space="preserve">limited English proficiency, limited resources, </w:t>
      </w:r>
      <w:r w:rsidR="003A4C88" w:rsidRPr="00122357">
        <w:rPr>
          <w:rFonts w:cs="Arial"/>
        </w:rPr>
        <w:t>and/</w:t>
      </w:r>
      <w:r w:rsidR="00664E1E" w:rsidRPr="00122357">
        <w:rPr>
          <w:rFonts w:cs="Arial"/>
        </w:rPr>
        <w:t>or with disabilities</w:t>
      </w:r>
      <w:r w:rsidRPr="00122357">
        <w:rPr>
          <w:rFonts w:cs="Arial"/>
        </w:rPr>
        <w:t>;</w:t>
      </w:r>
      <w:r w:rsidR="008F23FB" w:rsidRPr="00122357">
        <w:rPr>
          <w:rFonts w:cs="Arial"/>
        </w:rPr>
        <w:t xml:space="preserve"> </w:t>
      </w:r>
    </w:p>
    <w:p w:rsidR="00F931D1" w:rsidRPr="00122357" w:rsidRDefault="002C6A77" w:rsidP="00122357">
      <w:pPr>
        <w:pStyle w:val="ListParagraph"/>
        <w:numPr>
          <w:ilvl w:val="0"/>
          <w:numId w:val="28"/>
        </w:numPr>
        <w:pBdr>
          <w:top w:val="single" w:sz="4" w:space="1" w:color="auto"/>
          <w:left w:val="single" w:sz="4" w:space="4" w:color="auto"/>
          <w:bottom w:val="single" w:sz="4" w:space="1" w:color="auto"/>
          <w:right w:val="single" w:sz="4" w:space="4" w:color="auto"/>
        </w:pBdr>
        <w:shd w:val="clear" w:color="auto" w:fill="DBE5F1" w:themeFill="accent1" w:themeFillTint="33"/>
        <w:rPr>
          <w:rFonts w:cs="Arial"/>
        </w:rPr>
      </w:pPr>
      <w:r w:rsidRPr="00122357">
        <w:rPr>
          <w:rFonts w:cs="Arial"/>
        </w:rPr>
        <w:t>e</w:t>
      </w:r>
      <w:r w:rsidR="00664E1E" w:rsidRPr="00122357">
        <w:rPr>
          <w:rFonts w:cs="Arial"/>
        </w:rPr>
        <w:t>nsures quality and fidelity</w:t>
      </w:r>
      <w:r w:rsidR="004D77EB" w:rsidRPr="00122357">
        <w:rPr>
          <w:rFonts w:cs="Arial"/>
        </w:rPr>
        <w:t xml:space="preserve"> </w:t>
      </w:r>
      <w:r w:rsidR="006436DF" w:rsidRPr="00122357">
        <w:rPr>
          <w:rFonts w:cs="Arial"/>
        </w:rPr>
        <w:t>of</w:t>
      </w:r>
      <w:r w:rsidR="00664E1E" w:rsidRPr="00122357">
        <w:rPr>
          <w:rFonts w:cs="Arial"/>
        </w:rPr>
        <w:t xml:space="preserve"> evidence-based program</w:t>
      </w:r>
      <w:r w:rsidR="00F931D1" w:rsidRPr="00122357">
        <w:rPr>
          <w:rFonts w:cs="Arial"/>
        </w:rPr>
        <w:t>s</w:t>
      </w:r>
      <w:r w:rsidRPr="00122357">
        <w:rPr>
          <w:rFonts w:cs="Arial"/>
        </w:rPr>
        <w:t>;</w:t>
      </w:r>
    </w:p>
    <w:p w:rsidR="00F931D1" w:rsidRPr="00122357" w:rsidRDefault="002C6A77" w:rsidP="00122357">
      <w:pPr>
        <w:pStyle w:val="ListParagraph"/>
        <w:numPr>
          <w:ilvl w:val="0"/>
          <w:numId w:val="28"/>
        </w:numPr>
        <w:pBdr>
          <w:top w:val="single" w:sz="4" w:space="1" w:color="auto"/>
          <w:left w:val="single" w:sz="4" w:space="4" w:color="auto"/>
          <w:bottom w:val="single" w:sz="4" w:space="1" w:color="auto"/>
          <w:right w:val="single" w:sz="4" w:space="4" w:color="auto"/>
        </w:pBdr>
        <w:shd w:val="clear" w:color="auto" w:fill="DBE5F1" w:themeFill="accent1" w:themeFillTint="33"/>
        <w:rPr>
          <w:rFonts w:cs="Arial"/>
        </w:rPr>
      </w:pPr>
      <w:r w:rsidRPr="00122357">
        <w:rPr>
          <w:rFonts w:cs="Arial"/>
        </w:rPr>
        <w:t>e</w:t>
      </w:r>
      <w:r w:rsidR="00664E1E" w:rsidRPr="00122357">
        <w:rPr>
          <w:rFonts w:cs="Arial"/>
        </w:rPr>
        <w:t>nsures sustainable funding, staffing, and organization</w:t>
      </w:r>
      <w:r w:rsidRPr="00122357">
        <w:rPr>
          <w:rFonts w:cs="Arial"/>
        </w:rPr>
        <w:t>;</w:t>
      </w:r>
    </w:p>
    <w:p w:rsidR="00F931D1" w:rsidRPr="00122357" w:rsidRDefault="002C6A77" w:rsidP="00122357">
      <w:pPr>
        <w:pStyle w:val="ListParagraph"/>
        <w:numPr>
          <w:ilvl w:val="0"/>
          <w:numId w:val="28"/>
        </w:numPr>
        <w:pBdr>
          <w:top w:val="single" w:sz="4" w:space="1" w:color="auto"/>
          <w:left w:val="single" w:sz="4" w:space="4" w:color="auto"/>
          <w:bottom w:val="single" w:sz="4" w:space="1" w:color="auto"/>
          <w:right w:val="single" w:sz="4" w:space="4" w:color="auto"/>
        </w:pBdr>
        <w:shd w:val="clear" w:color="auto" w:fill="DBE5F1" w:themeFill="accent1" w:themeFillTint="33"/>
        <w:rPr>
          <w:rFonts w:cs="Arial"/>
        </w:rPr>
      </w:pPr>
      <w:r w:rsidRPr="00122357">
        <w:rPr>
          <w:rFonts w:cs="Arial"/>
        </w:rPr>
        <w:t>o</w:t>
      </w:r>
      <w:r w:rsidR="00664E1E" w:rsidRPr="00122357">
        <w:rPr>
          <w:rFonts w:cs="Arial"/>
        </w:rPr>
        <w:t>ffers ongoing, consistent leadership training across the state</w:t>
      </w:r>
      <w:r w:rsidRPr="00122357">
        <w:rPr>
          <w:rFonts w:cs="Arial"/>
        </w:rPr>
        <w:t>;</w:t>
      </w:r>
    </w:p>
    <w:p w:rsidR="00664E1E" w:rsidRPr="00122357" w:rsidRDefault="002C6A77" w:rsidP="00122357">
      <w:pPr>
        <w:pStyle w:val="ListParagraph"/>
        <w:numPr>
          <w:ilvl w:val="0"/>
          <w:numId w:val="28"/>
        </w:numPr>
        <w:pBdr>
          <w:top w:val="single" w:sz="4" w:space="1" w:color="auto"/>
          <w:left w:val="single" w:sz="4" w:space="4" w:color="auto"/>
          <w:bottom w:val="single" w:sz="4" w:space="1" w:color="auto"/>
          <w:right w:val="single" w:sz="4" w:space="4" w:color="auto"/>
        </w:pBdr>
        <w:shd w:val="clear" w:color="auto" w:fill="DBE5F1" w:themeFill="accent1" w:themeFillTint="33"/>
        <w:rPr>
          <w:rFonts w:cs="Arial"/>
        </w:rPr>
      </w:pPr>
      <w:r w:rsidRPr="00122357">
        <w:rPr>
          <w:rFonts w:cs="Arial"/>
        </w:rPr>
        <w:t>p</w:t>
      </w:r>
      <w:r w:rsidR="00664E1E" w:rsidRPr="00122357">
        <w:rPr>
          <w:rFonts w:cs="Arial"/>
        </w:rPr>
        <w:t>rovides monitoring and evaluation to determine program effectiveness and health outcomes</w:t>
      </w:r>
      <w:r w:rsidRPr="00122357">
        <w:rPr>
          <w:rFonts w:cs="Arial"/>
        </w:rPr>
        <w:t xml:space="preserve">; </w:t>
      </w:r>
    </w:p>
    <w:p w:rsidR="00F931D1" w:rsidRPr="00122357" w:rsidRDefault="002C6A77" w:rsidP="00122357">
      <w:pPr>
        <w:pStyle w:val="ListParagraph"/>
        <w:numPr>
          <w:ilvl w:val="0"/>
          <w:numId w:val="28"/>
        </w:numPr>
        <w:pBdr>
          <w:top w:val="single" w:sz="4" w:space="1" w:color="auto"/>
          <w:left w:val="single" w:sz="4" w:space="4" w:color="auto"/>
          <w:bottom w:val="single" w:sz="4" w:space="1" w:color="auto"/>
          <w:right w:val="single" w:sz="4" w:space="4" w:color="auto"/>
        </w:pBdr>
        <w:shd w:val="clear" w:color="auto" w:fill="DBE5F1" w:themeFill="accent1" w:themeFillTint="33"/>
        <w:rPr>
          <w:rFonts w:cs="Arial"/>
        </w:rPr>
      </w:pPr>
      <w:r w:rsidRPr="00122357">
        <w:rPr>
          <w:rFonts w:cs="Arial"/>
        </w:rPr>
        <w:t>l</w:t>
      </w:r>
      <w:r w:rsidR="00664E1E" w:rsidRPr="00122357">
        <w:rPr>
          <w:rFonts w:cs="Arial"/>
        </w:rPr>
        <w:t>inks community-based interventions and clinical providers through a referral system</w:t>
      </w:r>
      <w:r w:rsidRPr="00122357">
        <w:rPr>
          <w:rFonts w:cs="Arial"/>
        </w:rPr>
        <w:t>; and</w:t>
      </w:r>
    </w:p>
    <w:p w:rsidR="00684A7F" w:rsidRPr="00122357" w:rsidRDefault="002C6A77" w:rsidP="00122357">
      <w:pPr>
        <w:pStyle w:val="ListParagraph"/>
        <w:numPr>
          <w:ilvl w:val="0"/>
          <w:numId w:val="28"/>
        </w:numPr>
        <w:pBdr>
          <w:top w:val="single" w:sz="4" w:space="1" w:color="auto"/>
          <w:left w:val="single" w:sz="4" w:space="4" w:color="auto"/>
          <w:bottom w:val="single" w:sz="4" w:space="1" w:color="auto"/>
          <w:right w:val="single" w:sz="4" w:space="4" w:color="auto"/>
        </w:pBdr>
        <w:shd w:val="clear" w:color="auto" w:fill="DBE5F1" w:themeFill="accent1" w:themeFillTint="33"/>
        <w:rPr>
          <w:rFonts w:cs="Arial"/>
        </w:rPr>
      </w:pPr>
      <w:r w:rsidRPr="00122357">
        <w:rPr>
          <w:rFonts w:cs="Arial"/>
        </w:rPr>
        <w:t>i</w:t>
      </w:r>
      <w:r w:rsidR="00684A7F" w:rsidRPr="00122357">
        <w:rPr>
          <w:rFonts w:cs="Arial"/>
        </w:rPr>
        <w:t>ncludes website and/or other outreach vehicles</w:t>
      </w:r>
      <w:r w:rsidR="00F931D1" w:rsidRPr="00122357">
        <w:rPr>
          <w:rFonts w:cs="Arial"/>
        </w:rPr>
        <w:t xml:space="preserve"> </w:t>
      </w:r>
      <w:r w:rsidR="00684A7F" w:rsidRPr="00122357">
        <w:rPr>
          <w:rFonts w:cs="Arial"/>
        </w:rPr>
        <w:t>to inform consumers and providers about the community-based programs</w:t>
      </w:r>
      <w:r w:rsidRPr="00122357">
        <w:rPr>
          <w:rFonts w:cs="Arial"/>
        </w:rPr>
        <w:t>.</w:t>
      </w:r>
    </w:p>
    <w:p w:rsidR="00900E08" w:rsidRPr="00900E08" w:rsidRDefault="00664E1E" w:rsidP="000A0085">
      <w:pPr>
        <w:rPr>
          <w:u w:val="single"/>
        </w:rPr>
      </w:pPr>
      <w:r w:rsidRPr="006644C9">
        <w:rPr>
          <w:rFonts w:cs="Arial"/>
        </w:rPr>
        <w:br/>
      </w:r>
    </w:p>
    <w:p w:rsidR="008F0AC2" w:rsidRDefault="008F0AC2">
      <w:r>
        <w:br w:type="page"/>
      </w:r>
    </w:p>
    <w:p w:rsidR="00F63C53" w:rsidRPr="00BA564E" w:rsidRDefault="00B760EE" w:rsidP="00B760EE">
      <w:pPr>
        <w:spacing w:before="120" w:after="120"/>
        <w:rPr>
          <w:rFonts w:cs="Arial"/>
          <w:b/>
          <w:sz w:val="28"/>
        </w:rPr>
      </w:pPr>
      <w:r w:rsidRPr="00BA564E">
        <w:rPr>
          <w:rFonts w:cs="Arial"/>
          <w:b/>
          <w:noProof/>
          <w:sz w:val="28"/>
        </w:rPr>
        <w:lastRenderedPageBreak/>
        <mc:AlternateContent>
          <mc:Choice Requires="wps">
            <w:drawing>
              <wp:anchor distT="0" distB="0" distL="114300" distR="114300" simplePos="0" relativeHeight="251667456" behindDoc="0" locked="0" layoutInCell="1" allowOverlap="1" wp14:anchorId="54284D77" wp14:editId="2930A659">
                <wp:simplePos x="0" y="0"/>
                <wp:positionH relativeFrom="column">
                  <wp:posOffset>12700</wp:posOffset>
                </wp:positionH>
                <wp:positionV relativeFrom="paragraph">
                  <wp:posOffset>203200</wp:posOffset>
                </wp:positionV>
                <wp:extent cx="5892800" cy="12700"/>
                <wp:effectExtent l="38100" t="38100" r="50800" b="82550"/>
                <wp:wrapNone/>
                <wp:docPr id="17" name="Straight Connector 17"/>
                <wp:cNvGraphicFramePr/>
                <a:graphic xmlns:a="http://schemas.openxmlformats.org/drawingml/2006/main">
                  <a:graphicData uri="http://schemas.microsoft.com/office/word/2010/wordprocessingShape">
                    <wps:wsp>
                      <wps:cNvCnPr/>
                      <wps:spPr>
                        <a:xfrm>
                          <a:off x="0" y="0"/>
                          <a:ext cx="5892800" cy="127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pt,16pt" to="46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" strokecolor="#4f81bd [3204]" strokeweight="2pt">
                <v:shadow on="t" color="black" opacity="24903f" origin=",.5" offset="0,.55556mm"/>
              </v:line>
            </w:pict>
          </mc:Fallback>
        </mc:AlternateContent>
      </w:r>
      <w:r w:rsidR="00F63C53" w:rsidRPr="00BA564E">
        <w:rPr>
          <w:rFonts w:cs="Arial"/>
          <w:b/>
          <w:sz w:val="28"/>
        </w:rPr>
        <w:t>Healthy Aging Community Design</w:t>
      </w:r>
    </w:p>
    <w:p w:rsidR="0068046F" w:rsidRPr="002122AB" w:rsidRDefault="0068046F" w:rsidP="00B40951">
      <w:pPr>
        <w:spacing w:before="120" w:after="120"/>
        <w:jc w:val="center"/>
        <w:rPr>
          <w:rFonts w:cs="Arial"/>
          <w:sz w:val="20"/>
          <w:u w:val="single"/>
        </w:rPr>
      </w:pPr>
    </w:p>
    <w:p w:rsidR="0068046F" w:rsidRDefault="0068046F" w:rsidP="0068046F">
      <w:pPr>
        <w:pBdr>
          <w:top w:val="single" w:sz="4" w:space="1" w:color="auto"/>
          <w:left w:val="single" w:sz="4" w:space="4" w:color="auto"/>
          <w:bottom w:val="single" w:sz="4" w:space="1" w:color="auto"/>
          <w:right w:val="single" w:sz="4" w:space="4" w:color="auto"/>
        </w:pBdr>
        <w:spacing w:before="120" w:after="120"/>
        <w:rPr>
          <w:rFonts w:cs="Arial"/>
        </w:rPr>
      </w:pPr>
      <w:r w:rsidRPr="006644C9">
        <w:rPr>
          <w:rFonts w:cs="Arial"/>
        </w:rPr>
        <w:t xml:space="preserve">Goal: Healthy aging, and specifically falls prevention, is </w:t>
      </w:r>
      <w:r>
        <w:rPr>
          <w:rFonts w:cs="Arial"/>
        </w:rPr>
        <w:t xml:space="preserve">considered integral to </w:t>
      </w:r>
      <w:r w:rsidRPr="006644C9">
        <w:rPr>
          <w:rFonts w:cs="Arial"/>
        </w:rPr>
        <w:t>community design and built environment</w:t>
      </w:r>
      <w:r>
        <w:rPr>
          <w:rFonts w:cs="Arial"/>
        </w:rPr>
        <w:t xml:space="preserve"> strategies in the </w:t>
      </w:r>
      <w:r w:rsidR="00117AE5">
        <w:rPr>
          <w:rFonts w:cs="Arial"/>
        </w:rPr>
        <w:t>Commonwealth</w:t>
      </w:r>
      <w:r>
        <w:rPr>
          <w:rFonts w:cs="Arial"/>
        </w:rPr>
        <w:t xml:space="preserve">. </w:t>
      </w:r>
    </w:p>
    <w:p w:rsidR="0068046F" w:rsidRPr="002122AB" w:rsidRDefault="0068046F" w:rsidP="00B40951">
      <w:pPr>
        <w:spacing w:before="120" w:after="120"/>
        <w:jc w:val="center"/>
        <w:rPr>
          <w:rFonts w:cs="Arial"/>
          <w:sz w:val="20"/>
          <w:u w:val="single"/>
        </w:rPr>
      </w:pPr>
    </w:p>
    <w:p w:rsidR="002226A4" w:rsidRDefault="007765E0" w:rsidP="007765E0">
      <w:pPr>
        <w:rPr>
          <w:rFonts w:eastAsia="Times New Roman"/>
        </w:rPr>
      </w:pPr>
      <w:r w:rsidRPr="001B65A4">
        <w:rPr>
          <w:rFonts w:eastAsia="Times New Roman" w:cs="Arial"/>
        </w:rPr>
        <w:t xml:space="preserve">Healthy </w:t>
      </w:r>
      <w:r>
        <w:rPr>
          <w:rFonts w:eastAsia="Times New Roman" w:cs="Arial"/>
        </w:rPr>
        <w:t xml:space="preserve">aging community design </w:t>
      </w:r>
      <w:r w:rsidR="0095766B">
        <w:rPr>
          <w:rFonts w:eastAsia="Times New Roman" w:cs="Arial"/>
        </w:rPr>
        <w:t>is</w:t>
      </w:r>
      <w:r w:rsidRPr="001B65A4">
        <w:rPr>
          <w:rFonts w:eastAsia="Times New Roman" w:cs="Arial"/>
        </w:rPr>
        <w:t xml:space="preserve"> the process of planning and shaping neighborhoods and communities to foster health</w:t>
      </w:r>
      <w:r>
        <w:rPr>
          <w:rFonts w:eastAsia="Times New Roman" w:cs="Arial"/>
        </w:rPr>
        <w:t xml:space="preserve"> and safety, especially for older adults</w:t>
      </w:r>
      <w:r w:rsidRPr="001B65A4">
        <w:rPr>
          <w:rFonts w:eastAsia="Times New Roman" w:cs="Arial"/>
        </w:rPr>
        <w:t>. Accessible public transportation</w:t>
      </w:r>
      <w:r w:rsidR="002C6A77">
        <w:rPr>
          <w:rFonts w:eastAsia="Times New Roman" w:cs="Arial"/>
        </w:rPr>
        <w:t>;</w:t>
      </w:r>
      <w:r w:rsidRPr="001B65A4">
        <w:rPr>
          <w:rFonts w:eastAsia="Times New Roman" w:cs="Arial"/>
        </w:rPr>
        <w:t xml:space="preserve"> available open spaces</w:t>
      </w:r>
      <w:r w:rsidR="002C6A77">
        <w:rPr>
          <w:rFonts w:eastAsia="Times New Roman" w:cs="Arial"/>
        </w:rPr>
        <w:t>; and</w:t>
      </w:r>
      <w:r w:rsidRPr="001B65A4">
        <w:rPr>
          <w:rFonts w:eastAsia="Times New Roman" w:cs="Arial"/>
        </w:rPr>
        <w:t xml:space="preserve"> affordable</w:t>
      </w:r>
      <w:r w:rsidR="0095766B">
        <w:rPr>
          <w:rFonts w:eastAsia="Times New Roman" w:cs="Arial"/>
        </w:rPr>
        <w:t>, retrofitted</w:t>
      </w:r>
      <w:r w:rsidRPr="001B65A4">
        <w:rPr>
          <w:rFonts w:eastAsia="Times New Roman" w:cs="Arial"/>
        </w:rPr>
        <w:t xml:space="preserve"> housing and safe streets are all tools of </w:t>
      </w:r>
      <w:r w:rsidR="00C2719F">
        <w:rPr>
          <w:rFonts w:eastAsia="Times New Roman" w:cs="Arial"/>
        </w:rPr>
        <w:t xml:space="preserve">healthy aging </w:t>
      </w:r>
      <w:r w:rsidRPr="001B65A4">
        <w:rPr>
          <w:rFonts w:eastAsia="Times New Roman" w:cs="Arial"/>
        </w:rPr>
        <w:t xml:space="preserve">community design. </w:t>
      </w:r>
      <w:r w:rsidR="002226A4">
        <w:rPr>
          <w:rFonts w:eastAsia="Times New Roman"/>
        </w:rPr>
        <w:t>Community design that optimizes healthy aging</w:t>
      </w:r>
      <w:r w:rsidR="00800A16">
        <w:rPr>
          <w:rFonts w:eastAsia="Times New Roman"/>
        </w:rPr>
        <w:t xml:space="preserve"> </w:t>
      </w:r>
      <w:r w:rsidR="002226A4">
        <w:rPr>
          <w:rFonts w:eastAsia="Times New Roman"/>
        </w:rPr>
        <w:t xml:space="preserve">reduces the physical and environmental factors that may contribute to falls. </w:t>
      </w:r>
      <w:r w:rsidR="00EC71C9">
        <w:rPr>
          <w:rFonts w:eastAsia="Times New Roman"/>
        </w:rPr>
        <w:t xml:space="preserve"> </w:t>
      </w:r>
    </w:p>
    <w:p w:rsidR="00F95568" w:rsidRDefault="00F95568" w:rsidP="007765E0">
      <w:pPr>
        <w:rPr>
          <w:rFonts w:eastAsia="Times New Roman"/>
        </w:rPr>
      </w:pPr>
    </w:p>
    <w:p w:rsidR="0052326C" w:rsidRPr="00B02FF0" w:rsidRDefault="00BF71B0" w:rsidP="00B02FF0">
      <w:pPr>
        <w:rPr>
          <w:rFonts w:eastAsia="Times New Roman"/>
        </w:rPr>
      </w:pPr>
      <w:r>
        <w:rPr>
          <w:rFonts w:eastAsia="Times New Roman"/>
        </w:rPr>
        <w:t xml:space="preserve">In their research, </w:t>
      </w:r>
      <w:r w:rsidR="009424BA">
        <w:rPr>
          <w:rFonts w:eastAsia="Times New Roman"/>
        </w:rPr>
        <w:t xml:space="preserve">Li </w:t>
      </w:r>
      <w:r w:rsidR="00F95568">
        <w:rPr>
          <w:rFonts w:eastAsia="Times New Roman"/>
        </w:rPr>
        <w:t>et al</w:t>
      </w:r>
      <w:r w:rsidR="0052326C">
        <w:rPr>
          <w:rStyle w:val="EndnoteReference"/>
          <w:rFonts w:eastAsia="Times New Roman"/>
        </w:rPr>
        <w:endnoteReference w:id="23"/>
      </w:r>
      <w:r w:rsidR="00F95568">
        <w:rPr>
          <w:rFonts w:eastAsia="Times New Roman"/>
        </w:rPr>
        <w:t xml:space="preserve">, </w:t>
      </w:r>
      <w:r>
        <w:rPr>
          <w:rFonts w:eastAsia="Times New Roman"/>
        </w:rPr>
        <w:t>show</w:t>
      </w:r>
      <w:r w:rsidR="00117AE5">
        <w:rPr>
          <w:rFonts w:eastAsia="Times New Roman"/>
        </w:rPr>
        <w:t>s</w:t>
      </w:r>
      <w:r w:rsidR="00F95568">
        <w:rPr>
          <w:rFonts w:eastAsia="Times New Roman"/>
        </w:rPr>
        <w:t xml:space="preserve"> a connection between outdoor falls and environmental factors</w:t>
      </w:r>
      <w:r w:rsidR="0052326C">
        <w:rPr>
          <w:rFonts w:eastAsia="Times New Roman"/>
        </w:rPr>
        <w:t xml:space="preserve"> for adults age 45 and older</w:t>
      </w:r>
      <w:r w:rsidR="00F95568">
        <w:rPr>
          <w:rFonts w:eastAsia="Times New Roman"/>
        </w:rPr>
        <w:t xml:space="preserve">. </w:t>
      </w:r>
      <w:r>
        <w:rPr>
          <w:rFonts w:eastAsia="Times New Roman"/>
        </w:rPr>
        <w:t>Their</w:t>
      </w:r>
      <w:r w:rsidR="0052326C">
        <w:rPr>
          <w:rFonts w:eastAsia="Times New Roman"/>
        </w:rPr>
        <w:t xml:space="preserve"> research identifies </w:t>
      </w:r>
      <w:r w:rsidR="00F95568">
        <w:rPr>
          <w:rFonts w:eastAsia="Times New Roman"/>
        </w:rPr>
        <w:t>uneven surfaces and objects on the streets, sidewalks and curbs</w:t>
      </w:r>
      <w:r w:rsidR="0052326C">
        <w:rPr>
          <w:rFonts w:eastAsia="Times New Roman"/>
        </w:rPr>
        <w:t xml:space="preserve"> as contributors to falls</w:t>
      </w:r>
      <w:r>
        <w:rPr>
          <w:rFonts w:eastAsia="Times New Roman"/>
        </w:rPr>
        <w:t>.  They conclude</w:t>
      </w:r>
      <w:r w:rsidR="0052326C">
        <w:rPr>
          <w:rFonts w:eastAsia="Times New Roman"/>
        </w:rPr>
        <w:t xml:space="preserve">: </w:t>
      </w:r>
      <w:r w:rsidR="0052326C" w:rsidRPr="00B02FF0">
        <w:rPr>
          <w:rFonts w:eastAsia="Times New Roman"/>
        </w:rPr>
        <w:t>“Many of the environmental factors associated with outdoor falls appear to be preventable through better design and maintenance of sidewalks, curbs, walkways, streets, outdoor parks and recreational places, and parking lots and garages.”</w:t>
      </w:r>
    </w:p>
    <w:p w:rsidR="002226A4" w:rsidRDefault="002226A4" w:rsidP="007765E0">
      <w:pPr>
        <w:rPr>
          <w:rFonts w:eastAsia="Times New Roman"/>
        </w:rPr>
      </w:pPr>
    </w:p>
    <w:p w:rsidR="00F95568" w:rsidRDefault="00C2719F" w:rsidP="002226A4">
      <w:pPr>
        <w:rPr>
          <w:rFonts w:eastAsia="Times New Roman" w:cs="Arial"/>
        </w:rPr>
      </w:pPr>
      <w:r>
        <w:rPr>
          <w:rFonts w:eastAsia="Times New Roman" w:cs="Arial"/>
        </w:rPr>
        <w:t>Healthy aging community design</w:t>
      </w:r>
      <w:r w:rsidR="00765995">
        <w:rPr>
          <w:rFonts w:eastAsia="Times New Roman" w:cs="Arial"/>
        </w:rPr>
        <w:t xml:space="preserve"> (also referred to as “built environment”)</w:t>
      </w:r>
      <w:r w:rsidR="003E40B4">
        <w:rPr>
          <w:rFonts w:eastAsia="Times New Roman" w:cs="Arial"/>
        </w:rPr>
        <w:t xml:space="preserve"> involves the collaboration of diverse </w:t>
      </w:r>
      <w:r w:rsidR="00D611FF">
        <w:rPr>
          <w:rFonts w:eastAsia="Times New Roman" w:cs="Arial"/>
        </w:rPr>
        <w:t xml:space="preserve">groups of </w:t>
      </w:r>
      <w:r w:rsidR="003E40B4">
        <w:rPr>
          <w:rFonts w:eastAsia="Times New Roman" w:cs="Arial"/>
        </w:rPr>
        <w:t>professional</w:t>
      </w:r>
      <w:r w:rsidR="00D611FF">
        <w:rPr>
          <w:rFonts w:eastAsia="Times New Roman" w:cs="Arial"/>
        </w:rPr>
        <w:t>s such as public health and elder service professionals,</w:t>
      </w:r>
      <w:r w:rsidR="003E40B4">
        <w:rPr>
          <w:rFonts w:eastAsia="Times New Roman" w:cs="Arial"/>
        </w:rPr>
        <w:t xml:space="preserve"> urban planners</w:t>
      </w:r>
      <w:r w:rsidR="00D611FF">
        <w:rPr>
          <w:rFonts w:eastAsia="Times New Roman" w:cs="Arial"/>
        </w:rPr>
        <w:t xml:space="preserve"> and land use experts</w:t>
      </w:r>
      <w:r w:rsidR="003E40B4">
        <w:rPr>
          <w:rFonts w:eastAsia="Times New Roman" w:cs="Arial"/>
        </w:rPr>
        <w:t xml:space="preserve">, transportation engineers, </w:t>
      </w:r>
      <w:r w:rsidR="00D611FF">
        <w:rPr>
          <w:rFonts w:eastAsia="Times New Roman" w:cs="Arial"/>
        </w:rPr>
        <w:t>builders</w:t>
      </w:r>
      <w:r w:rsidR="003E40B4">
        <w:rPr>
          <w:rFonts w:eastAsia="Times New Roman" w:cs="Arial"/>
        </w:rPr>
        <w:t xml:space="preserve">, </w:t>
      </w:r>
      <w:r w:rsidR="00D611FF">
        <w:rPr>
          <w:rFonts w:eastAsia="Times New Roman" w:cs="Arial"/>
        </w:rPr>
        <w:t xml:space="preserve">park and recreation planners, and </w:t>
      </w:r>
      <w:r w:rsidR="003E40B4">
        <w:rPr>
          <w:rFonts w:eastAsia="Times New Roman" w:cs="Arial"/>
        </w:rPr>
        <w:t>contractors</w:t>
      </w:r>
      <w:r w:rsidR="00D611FF">
        <w:rPr>
          <w:rFonts w:eastAsia="Times New Roman" w:cs="Arial"/>
        </w:rPr>
        <w:t>, to name just a few.</w:t>
      </w:r>
      <w:r w:rsidR="003E40B4">
        <w:rPr>
          <w:rFonts w:eastAsia="Times New Roman" w:cs="Arial"/>
        </w:rPr>
        <w:t xml:space="preserve"> </w:t>
      </w:r>
      <w:r w:rsidR="00D611FF">
        <w:rPr>
          <w:rFonts w:eastAsia="Times New Roman" w:cs="Arial"/>
        </w:rPr>
        <w:t xml:space="preserve"> When homes are built with no-step entryways</w:t>
      </w:r>
      <w:r w:rsidR="002C6A77">
        <w:rPr>
          <w:rFonts w:eastAsia="Times New Roman" w:cs="Arial"/>
        </w:rPr>
        <w:t>,</w:t>
      </w:r>
      <w:r w:rsidR="00605FB2">
        <w:rPr>
          <w:rFonts w:eastAsia="Times New Roman" w:cs="Arial"/>
        </w:rPr>
        <w:t xml:space="preserve"> </w:t>
      </w:r>
      <w:r w:rsidR="00D611FF">
        <w:rPr>
          <w:rFonts w:eastAsia="Times New Roman" w:cs="Arial"/>
        </w:rPr>
        <w:t>when traffic lights are programmed to allow for older adults to make it safely across the street</w:t>
      </w:r>
      <w:r w:rsidR="002C6A77">
        <w:rPr>
          <w:rFonts w:eastAsia="Times New Roman" w:cs="Arial"/>
        </w:rPr>
        <w:t>,</w:t>
      </w:r>
      <w:r w:rsidR="00D611FF">
        <w:rPr>
          <w:rFonts w:eastAsia="Times New Roman" w:cs="Arial"/>
        </w:rPr>
        <w:t xml:space="preserve"> when curbs are clearly marked</w:t>
      </w:r>
      <w:r w:rsidR="002C6A77">
        <w:rPr>
          <w:rFonts w:eastAsia="Times New Roman" w:cs="Arial"/>
        </w:rPr>
        <w:t>, and</w:t>
      </w:r>
      <w:r w:rsidR="00D611FF">
        <w:rPr>
          <w:rFonts w:eastAsia="Times New Roman" w:cs="Arial"/>
        </w:rPr>
        <w:t xml:space="preserve"> when sidewalks are free of cracks and ice and snow, this is healthy aging community design.  </w:t>
      </w:r>
    </w:p>
    <w:p w:rsidR="000A3FCE" w:rsidRDefault="00D611FF" w:rsidP="00D611FF">
      <w:pPr>
        <w:rPr>
          <w:rFonts w:cs="Arial"/>
        </w:rPr>
      </w:pPr>
      <w:r w:rsidRPr="0003167B">
        <w:rPr>
          <w:rFonts w:cs="Arial"/>
        </w:rPr>
        <w:t xml:space="preserve">In Massachusetts, a number of organizations and coalitions are </w:t>
      </w:r>
      <w:r w:rsidR="00AD2406">
        <w:rPr>
          <w:rFonts w:cs="Arial"/>
        </w:rPr>
        <w:t>already</w:t>
      </w:r>
      <w:r w:rsidR="00085E26">
        <w:rPr>
          <w:rFonts w:cs="Arial"/>
        </w:rPr>
        <w:t xml:space="preserve"> </w:t>
      </w:r>
      <w:r w:rsidRPr="0003167B">
        <w:rPr>
          <w:rFonts w:cs="Arial"/>
        </w:rPr>
        <w:t>addressing aspects of the built environment</w:t>
      </w:r>
      <w:r w:rsidR="002E7D71">
        <w:rPr>
          <w:rFonts w:cs="Arial"/>
        </w:rPr>
        <w:t xml:space="preserve"> and its impact on </w:t>
      </w:r>
      <w:r w:rsidR="000A3FCE">
        <w:rPr>
          <w:rFonts w:cs="Arial"/>
        </w:rPr>
        <w:t>healthy aging</w:t>
      </w:r>
      <w:r w:rsidRPr="0003167B">
        <w:rPr>
          <w:rFonts w:cs="Arial"/>
        </w:rPr>
        <w:t xml:space="preserve">. </w:t>
      </w:r>
      <w:r w:rsidR="0052326C">
        <w:rPr>
          <w:rFonts w:cs="Arial"/>
        </w:rPr>
        <w:t xml:space="preserve">For example, the Age-Friendly Cities network </w:t>
      </w:r>
      <w:r w:rsidR="00ED6B62">
        <w:rPr>
          <w:rFonts w:cs="Arial"/>
        </w:rPr>
        <w:t xml:space="preserve">was </w:t>
      </w:r>
      <w:r w:rsidR="0052326C">
        <w:rPr>
          <w:rFonts w:cs="Arial"/>
        </w:rPr>
        <w:t>established by the World Health Organization</w:t>
      </w:r>
      <w:r w:rsidR="00ED6B62">
        <w:rPr>
          <w:rFonts w:cs="Arial"/>
        </w:rPr>
        <w:t xml:space="preserve"> to promote and implement policies and environmental factors that support healthy aging. </w:t>
      </w:r>
      <w:r w:rsidR="0052326C">
        <w:rPr>
          <w:rFonts w:cs="Arial"/>
        </w:rPr>
        <w:t xml:space="preserve"> </w:t>
      </w:r>
      <w:r w:rsidR="00ED6B62">
        <w:rPr>
          <w:rFonts w:cs="Arial"/>
        </w:rPr>
        <w:t>At least five Massachusetts cities and towns have joined this network</w:t>
      </w:r>
      <w:r w:rsidR="00AA4F8E">
        <w:rPr>
          <w:rFonts w:cs="Arial"/>
        </w:rPr>
        <w:t xml:space="preserve"> </w:t>
      </w:r>
      <w:r w:rsidR="00ED6B62">
        <w:rPr>
          <w:rFonts w:cs="Arial"/>
        </w:rPr>
        <w:t>(</w:t>
      </w:r>
      <w:r w:rsidR="00AA4F8E">
        <w:rPr>
          <w:rFonts w:cs="Arial"/>
        </w:rPr>
        <w:t>s</w:t>
      </w:r>
      <w:r w:rsidR="00ED6B62">
        <w:rPr>
          <w:rFonts w:cs="Arial"/>
        </w:rPr>
        <w:t>ee Model 4)</w:t>
      </w:r>
      <w:r w:rsidR="00AA4F8E">
        <w:rPr>
          <w:rFonts w:cs="Arial"/>
        </w:rPr>
        <w:t>.</w:t>
      </w:r>
    </w:p>
    <w:p w:rsidR="00F77081" w:rsidRDefault="00D611FF" w:rsidP="00D611FF">
      <w:pPr>
        <w:rPr>
          <w:rFonts w:eastAsia="Times New Roman"/>
        </w:rPr>
      </w:pPr>
      <w:r w:rsidRPr="0003167B">
        <w:rPr>
          <w:rFonts w:cs="Arial"/>
          <w:lang w:eastAsia="ja-JP"/>
        </w:rPr>
        <w:t xml:space="preserve"> </w:t>
      </w:r>
      <w:r w:rsidRPr="0003167B">
        <w:rPr>
          <w:rFonts w:cs="Arial"/>
        </w:rPr>
        <w:t>The MA Partnership for Health Promotion and Chronic Disease Prevention</w:t>
      </w:r>
      <w:r w:rsidR="00765995">
        <w:rPr>
          <w:rFonts w:cs="Arial"/>
        </w:rPr>
        <w:t xml:space="preserve"> is a </w:t>
      </w:r>
      <w:r w:rsidR="00765995" w:rsidRPr="0003167B">
        <w:rPr>
          <w:rFonts w:cs="Arial"/>
          <w:lang w:eastAsia="ja-JP"/>
        </w:rPr>
        <w:t>coalition of public and private organizations with a shared interest in the prevention and reduction of chronic disease</w:t>
      </w:r>
      <w:r w:rsidRPr="0003167B">
        <w:rPr>
          <w:rFonts w:cs="Arial"/>
        </w:rPr>
        <w:t xml:space="preserve">. This Partnership </w:t>
      </w:r>
      <w:r w:rsidRPr="0003167B">
        <w:rPr>
          <w:rFonts w:cs="Arial"/>
          <w:lang w:eastAsia="ja-JP"/>
        </w:rPr>
        <w:t xml:space="preserve">has designated the built environment as one of seven priority areas for action and </w:t>
      </w:r>
      <w:r w:rsidR="00765995">
        <w:rPr>
          <w:rFonts w:cs="Arial"/>
          <w:lang w:eastAsia="ja-JP"/>
        </w:rPr>
        <w:t xml:space="preserve">has </w:t>
      </w:r>
      <w:r w:rsidRPr="0003167B">
        <w:rPr>
          <w:rFonts w:cs="Arial"/>
          <w:lang w:eastAsia="ja-JP"/>
        </w:rPr>
        <w:t>formed a workgroup to address it.</w:t>
      </w:r>
      <w:r w:rsidRPr="0003167B">
        <w:rPr>
          <w:rFonts w:cs="Arial"/>
        </w:rPr>
        <w:t xml:space="preserve"> </w:t>
      </w:r>
      <w:r w:rsidRPr="0003167B">
        <w:rPr>
          <w:rFonts w:cs="Arial"/>
          <w:lang w:eastAsia="ja-JP"/>
        </w:rPr>
        <w:t>The Built Environment Community of Practice (</w:t>
      </w:r>
      <w:r>
        <w:rPr>
          <w:rFonts w:cs="Arial"/>
        </w:rPr>
        <w:t>BECoP)</w:t>
      </w:r>
      <w:r w:rsidRPr="0003167B">
        <w:rPr>
          <w:rFonts w:cs="Arial"/>
          <w:lang w:eastAsia="ja-JP"/>
        </w:rPr>
        <w:t xml:space="preserve"> </w:t>
      </w:r>
      <w:r w:rsidRPr="0003167B">
        <w:rPr>
          <w:rFonts w:cs="Arial"/>
        </w:rPr>
        <w:t xml:space="preserve">has representation from a variety of organizations including </w:t>
      </w:r>
      <w:r w:rsidR="00DB0378">
        <w:rPr>
          <w:rFonts w:cs="Arial"/>
        </w:rPr>
        <w:t>Massachusetts</w:t>
      </w:r>
      <w:r w:rsidR="00DB0378" w:rsidRPr="0003167B">
        <w:rPr>
          <w:rFonts w:cs="Arial"/>
        </w:rPr>
        <w:t xml:space="preserve"> </w:t>
      </w:r>
      <w:r w:rsidRPr="0003167B">
        <w:rPr>
          <w:rFonts w:cs="Arial"/>
        </w:rPr>
        <w:t xml:space="preserve">Department of Public Health, </w:t>
      </w:r>
      <w:r w:rsidR="00DB0378">
        <w:rPr>
          <w:rFonts w:cs="Arial"/>
        </w:rPr>
        <w:t>Massachusetts</w:t>
      </w:r>
      <w:r w:rsidR="00DB0378" w:rsidRPr="0003167B">
        <w:rPr>
          <w:rFonts w:cs="Arial"/>
        </w:rPr>
        <w:t xml:space="preserve"> </w:t>
      </w:r>
      <w:r w:rsidRPr="0003167B">
        <w:rPr>
          <w:rFonts w:cs="Arial"/>
        </w:rPr>
        <w:t xml:space="preserve">Department of Transportation, the state’s municipalities, WalkBoston, and </w:t>
      </w:r>
      <w:r w:rsidR="00DB0378">
        <w:rPr>
          <w:rFonts w:cs="Arial"/>
        </w:rPr>
        <w:t>Massachusetts</w:t>
      </w:r>
      <w:r w:rsidR="00DB0378" w:rsidRPr="0003167B">
        <w:rPr>
          <w:rFonts w:cs="Arial"/>
        </w:rPr>
        <w:t xml:space="preserve"> </w:t>
      </w:r>
      <w:r w:rsidRPr="0003167B">
        <w:rPr>
          <w:rFonts w:cs="Arial"/>
        </w:rPr>
        <w:t xml:space="preserve">Public Health Association. </w:t>
      </w:r>
      <w:r>
        <w:rPr>
          <w:rFonts w:cs="Arial"/>
        </w:rPr>
        <w:t xml:space="preserve"> </w:t>
      </w:r>
    </w:p>
    <w:p w:rsidR="00F213C7" w:rsidRDefault="00F213C7" w:rsidP="00D611FF">
      <w:pPr>
        <w:rPr>
          <w:rFonts w:eastAsia="Times New Roman"/>
        </w:rPr>
      </w:pPr>
    </w:p>
    <w:p w:rsidR="00F213C7" w:rsidRDefault="00F213C7" w:rsidP="00D611FF">
      <w:pPr>
        <w:rPr>
          <w:rFonts w:eastAsia="Times New Roman"/>
        </w:rPr>
      </w:pPr>
    </w:p>
    <w:p w:rsidR="002247D3" w:rsidRDefault="002247D3" w:rsidP="00D611FF">
      <w:pPr>
        <w:rPr>
          <w:rFonts w:eastAsia="Times New Roman"/>
        </w:rPr>
      </w:pPr>
    </w:p>
    <w:p w:rsidR="006E5E5A" w:rsidRDefault="006E5E5A">
      <w:pPr>
        <w:rPr>
          <w:rFonts w:eastAsia="Times New Roman"/>
          <w:b/>
        </w:rPr>
      </w:pPr>
      <w:r>
        <w:rPr>
          <w:rFonts w:eastAsia="Times New Roman"/>
          <w:b/>
        </w:rPr>
        <w:br w:type="page"/>
      </w:r>
    </w:p>
    <w:p w:rsidR="00F213C7" w:rsidRPr="00F213C7" w:rsidRDefault="00F213C7" w:rsidP="00F213C7">
      <w:pPr>
        <w:jc w:val="center"/>
        <w:rPr>
          <w:rFonts w:eastAsia="Times New Roman"/>
          <w:b/>
        </w:rPr>
      </w:pPr>
      <w:r w:rsidRPr="00F213C7">
        <w:rPr>
          <w:rFonts w:eastAsia="Times New Roman"/>
          <w:b/>
        </w:rPr>
        <w:lastRenderedPageBreak/>
        <w:t>Model 4: City of Brookline, an Age-Friendly City</w:t>
      </w:r>
    </w:p>
    <w:p w:rsidR="00CD3A03" w:rsidRPr="00CD3A03" w:rsidRDefault="00CD3A03" w:rsidP="00D611FF">
      <w:pPr>
        <w:rPr>
          <w:rFonts w:eastAsia="Times New Roman"/>
          <w:i/>
          <w:sz w:val="10"/>
          <w:szCs w:val="20"/>
        </w:rPr>
      </w:pPr>
    </w:p>
    <w:tbl>
      <w:tblPr>
        <w:tblStyle w:val="TableGrid"/>
        <w:tblpPr w:leftFromText="180" w:rightFromText="180" w:vertAnchor="page" w:horzAnchor="margin" w:tblpY="1681"/>
        <w:tblW w:w="0" w:type="auto"/>
        <w:tblLook w:val="04A0" w:firstRow="1" w:lastRow="0" w:firstColumn="1" w:lastColumn="0" w:noHBand="0" w:noVBand="1"/>
      </w:tblPr>
      <w:tblGrid>
        <w:gridCol w:w="4788"/>
        <w:gridCol w:w="4788"/>
      </w:tblGrid>
      <w:tr w:rsidR="002247D3" w:rsidTr="002247D3">
        <w:tc>
          <w:tcPr>
            <w:tcW w:w="4788" w:type="dxa"/>
            <w:shd w:val="clear" w:color="auto" w:fill="DBE5F1" w:themeFill="accent1" w:themeFillTint="33"/>
          </w:tcPr>
          <w:p w:rsidR="002247D3" w:rsidRPr="00F213C7" w:rsidRDefault="002247D3" w:rsidP="002247D3">
            <w:pPr>
              <w:rPr>
                <w:rFonts w:eastAsia="Times New Roman" w:cs="Arial"/>
                <w:i/>
                <w:sz w:val="20"/>
                <w:szCs w:val="20"/>
              </w:rPr>
            </w:pPr>
            <w:r w:rsidRPr="00F213C7">
              <w:rPr>
                <w:rFonts w:eastAsia="Times New Roman" w:cs="Arial"/>
                <w:i/>
                <w:sz w:val="20"/>
                <w:szCs w:val="20"/>
              </w:rPr>
              <w:t>Noteworthy Components</w:t>
            </w:r>
          </w:p>
        </w:tc>
        <w:tc>
          <w:tcPr>
            <w:tcW w:w="4788" w:type="dxa"/>
            <w:shd w:val="clear" w:color="auto" w:fill="F2F2F2" w:themeFill="background1" w:themeFillShade="F2"/>
          </w:tcPr>
          <w:p w:rsidR="002247D3" w:rsidRPr="00D21E0C" w:rsidRDefault="00D21E0C" w:rsidP="00D21E0C">
            <w:pPr>
              <w:pStyle w:val="ListParagraph"/>
              <w:numPr>
                <w:ilvl w:val="0"/>
                <w:numId w:val="24"/>
              </w:numPr>
              <w:ind w:left="522" w:hanging="270"/>
              <w:rPr>
                <w:rFonts w:eastAsia="Times New Roman" w:cs="Arial"/>
                <w:i/>
                <w:sz w:val="20"/>
                <w:szCs w:val="20"/>
              </w:rPr>
            </w:pPr>
            <w:r>
              <w:rPr>
                <w:rFonts w:eastAsia="Times New Roman" w:cs="Arial"/>
                <w:i/>
                <w:sz w:val="20"/>
                <w:szCs w:val="20"/>
              </w:rPr>
              <w:t>Thorough a</w:t>
            </w:r>
            <w:r w:rsidR="002247D3" w:rsidRPr="00D21E0C">
              <w:rPr>
                <w:rFonts w:eastAsia="Times New Roman" w:cs="Arial"/>
                <w:i/>
                <w:sz w:val="20"/>
                <w:szCs w:val="20"/>
              </w:rPr>
              <w:t xml:space="preserve">nalysis and </w:t>
            </w:r>
            <w:r>
              <w:rPr>
                <w:rFonts w:eastAsia="Times New Roman" w:cs="Arial"/>
                <w:i/>
                <w:sz w:val="20"/>
                <w:szCs w:val="20"/>
              </w:rPr>
              <w:t>e</w:t>
            </w:r>
            <w:r w:rsidR="002247D3" w:rsidRPr="00D21E0C">
              <w:rPr>
                <w:rFonts w:eastAsia="Times New Roman" w:cs="Arial"/>
                <w:i/>
                <w:sz w:val="20"/>
                <w:szCs w:val="20"/>
              </w:rPr>
              <w:t>valuation of town infrastructure and features from a healthy aging perspective</w:t>
            </w:r>
            <w:r>
              <w:rPr>
                <w:rFonts w:eastAsia="Times New Roman" w:cs="Arial"/>
                <w:i/>
                <w:sz w:val="20"/>
                <w:szCs w:val="20"/>
              </w:rPr>
              <w:t>.</w:t>
            </w:r>
          </w:p>
          <w:p w:rsidR="002247D3" w:rsidRPr="00D21E0C" w:rsidRDefault="002247D3" w:rsidP="00D21E0C">
            <w:pPr>
              <w:pStyle w:val="ListParagraph"/>
              <w:numPr>
                <w:ilvl w:val="0"/>
                <w:numId w:val="24"/>
              </w:numPr>
              <w:ind w:left="522" w:hanging="270"/>
              <w:rPr>
                <w:rFonts w:eastAsia="Times New Roman" w:cs="Arial"/>
                <w:i/>
                <w:sz w:val="20"/>
                <w:szCs w:val="20"/>
              </w:rPr>
            </w:pPr>
            <w:r w:rsidRPr="00D21E0C">
              <w:rPr>
                <w:rFonts w:eastAsia="Times New Roman" w:cs="Arial"/>
                <w:i/>
                <w:sz w:val="20"/>
                <w:szCs w:val="20"/>
              </w:rPr>
              <w:t>Includes participation and input from seniors</w:t>
            </w:r>
            <w:r w:rsidR="00D21E0C">
              <w:rPr>
                <w:rFonts w:eastAsia="Times New Roman" w:cs="Arial"/>
                <w:i/>
                <w:sz w:val="20"/>
                <w:szCs w:val="20"/>
              </w:rPr>
              <w:t>.</w:t>
            </w:r>
          </w:p>
          <w:p w:rsidR="002247D3" w:rsidRPr="00D21E0C" w:rsidRDefault="002247D3" w:rsidP="00D21E0C">
            <w:pPr>
              <w:pStyle w:val="ListParagraph"/>
              <w:numPr>
                <w:ilvl w:val="0"/>
                <w:numId w:val="24"/>
              </w:numPr>
              <w:ind w:left="522" w:hanging="270"/>
              <w:rPr>
                <w:rFonts w:eastAsia="Times New Roman" w:cs="Arial"/>
                <w:i/>
                <w:sz w:val="20"/>
                <w:szCs w:val="20"/>
              </w:rPr>
            </w:pPr>
            <w:r w:rsidRPr="00D21E0C">
              <w:rPr>
                <w:rFonts w:eastAsia="Times New Roman" w:cs="Arial"/>
                <w:i/>
                <w:sz w:val="20"/>
                <w:szCs w:val="20"/>
              </w:rPr>
              <w:t>Incl</w:t>
            </w:r>
            <w:r w:rsidR="00D21E0C">
              <w:rPr>
                <w:rFonts w:eastAsia="Times New Roman" w:cs="Arial"/>
                <w:i/>
                <w:sz w:val="20"/>
                <w:szCs w:val="20"/>
              </w:rPr>
              <w:t>udes access to information and i</w:t>
            </w:r>
            <w:r w:rsidRPr="00D21E0C">
              <w:rPr>
                <w:rFonts w:eastAsia="Times New Roman" w:cs="Arial"/>
                <w:i/>
                <w:sz w:val="20"/>
                <w:szCs w:val="20"/>
              </w:rPr>
              <w:t>nformation sharing with seniors</w:t>
            </w:r>
            <w:r w:rsidR="00D21E0C">
              <w:rPr>
                <w:rFonts w:eastAsia="Times New Roman" w:cs="Arial"/>
                <w:i/>
                <w:sz w:val="20"/>
                <w:szCs w:val="20"/>
              </w:rPr>
              <w:t>.</w:t>
            </w:r>
          </w:p>
          <w:p w:rsidR="002247D3" w:rsidRPr="00D21E0C" w:rsidRDefault="002247D3" w:rsidP="00D21E0C">
            <w:pPr>
              <w:pStyle w:val="ListParagraph"/>
              <w:numPr>
                <w:ilvl w:val="0"/>
                <w:numId w:val="38"/>
              </w:numPr>
              <w:ind w:left="522" w:hanging="270"/>
              <w:rPr>
                <w:rFonts w:eastAsia="Times New Roman" w:cs="Arial"/>
                <w:i/>
                <w:sz w:val="20"/>
                <w:szCs w:val="20"/>
              </w:rPr>
            </w:pPr>
            <w:r w:rsidRPr="00D21E0C">
              <w:rPr>
                <w:rFonts w:eastAsia="Times New Roman" w:cs="Arial"/>
                <w:i/>
                <w:sz w:val="20"/>
                <w:szCs w:val="20"/>
              </w:rPr>
              <w:t>Considers healthy aging from a systems and policy perspective</w:t>
            </w:r>
            <w:r w:rsidR="00D21E0C">
              <w:rPr>
                <w:rFonts w:eastAsia="Times New Roman" w:cs="Arial"/>
                <w:i/>
                <w:sz w:val="20"/>
                <w:szCs w:val="20"/>
              </w:rPr>
              <w:t>.</w:t>
            </w:r>
          </w:p>
        </w:tc>
      </w:tr>
      <w:tr w:rsidR="002247D3" w:rsidTr="002247D3">
        <w:tc>
          <w:tcPr>
            <w:tcW w:w="4788" w:type="dxa"/>
            <w:shd w:val="clear" w:color="auto" w:fill="DBE5F1" w:themeFill="accent1" w:themeFillTint="33"/>
          </w:tcPr>
          <w:p w:rsidR="002247D3" w:rsidRPr="00F213C7" w:rsidRDefault="002247D3" w:rsidP="002247D3">
            <w:pPr>
              <w:rPr>
                <w:rFonts w:eastAsia="Times New Roman" w:cs="Arial"/>
                <w:i/>
                <w:sz w:val="20"/>
                <w:szCs w:val="20"/>
              </w:rPr>
            </w:pPr>
            <w:r w:rsidRPr="00F213C7">
              <w:rPr>
                <w:rFonts w:eastAsia="Times New Roman" w:cs="Arial"/>
                <w:i/>
                <w:sz w:val="20"/>
                <w:szCs w:val="20"/>
              </w:rPr>
              <w:t>Why is this important contribution to falls prevention?</w:t>
            </w:r>
          </w:p>
        </w:tc>
        <w:tc>
          <w:tcPr>
            <w:tcW w:w="4788" w:type="dxa"/>
            <w:shd w:val="clear" w:color="auto" w:fill="F2F2F2" w:themeFill="background1" w:themeFillShade="F2"/>
          </w:tcPr>
          <w:p w:rsidR="00D21E0C" w:rsidRDefault="00D21E0C" w:rsidP="00D21E0C">
            <w:pPr>
              <w:pStyle w:val="ListParagraph"/>
              <w:numPr>
                <w:ilvl w:val="0"/>
                <w:numId w:val="24"/>
              </w:numPr>
              <w:ind w:left="522" w:hanging="270"/>
              <w:rPr>
                <w:rFonts w:eastAsia="Times New Roman" w:cs="Arial"/>
                <w:i/>
                <w:sz w:val="20"/>
                <w:szCs w:val="20"/>
              </w:rPr>
            </w:pPr>
            <w:r>
              <w:rPr>
                <w:rFonts w:eastAsia="Times New Roman" w:cs="Arial"/>
                <w:i/>
                <w:sz w:val="20"/>
                <w:szCs w:val="20"/>
              </w:rPr>
              <w:t>Addresses risk factors for falls such as low vision, safe sidewalks, and</w:t>
            </w:r>
            <w:r w:rsidR="002247D3" w:rsidRPr="00D21E0C">
              <w:rPr>
                <w:rFonts w:eastAsia="Times New Roman" w:cs="Arial"/>
                <w:i/>
                <w:sz w:val="20"/>
                <w:szCs w:val="20"/>
              </w:rPr>
              <w:t xml:space="preserve"> appropriate transportation</w:t>
            </w:r>
            <w:r>
              <w:rPr>
                <w:rFonts w:eastAsia="Times New Roman" w:cs="Arial"/>
                <w:i/>
                <w:sz w:val="20"/>
                <w:szCs w:val="20"/>
              </w:rPr>
              <w:t xml:space="preserve">, </w:t>
            </w:r>
          </w:p>
          <w:p w:rsidR="002247D3" w:rsidRPr="00F213C7" w:rsidRDefault="002247D3" w:rsidP="00D21E0C">
            <w:pPr>
              <w:pStyle w:val="ListParagraph"/>
              <w:numPr>
                <w:ilvl w:val="0"/>
                <w:numId w:val="24"/>
              </w:numPr>
              <w:ind w:left="522" w:hanging="270"/>
              <w:rPr>
                <w:rFonts w:eastAsia="Times New Roman" w:cs="Arial"/>
                <w:i/>
                <w:sz w:val="20"/>
                <w:szCs w:val="20"/>
              </w:rPr>
            </w:pPr>
            <w:r w:rsidRPr="00D21E0C">
              <w:rPr>
                <w:rFonts w:eastAsia="Times New Roman" w:cs="Arial"/>
                <w:i/>
                <w:sz w:val="20"/>
                <w:szCs w:val="20"/>
              </w:rPr>
              <w:t>Advocates for implementation of community-based programs that are accessible to all</w:t>
            </w:r>
            <w:r w:rsidR="00D21E0C">
              <w:rPr>
                <w:rFonts w:eastAsia="Times New Roman" w:cs="Arial"/>
                <w:i/>
                <w:sz w:val="20"/>
                <w:szCs w:val="20"/>
              </w:rPr>
              <w:t>.</w:t>
            </w:r>
          </w:p>
        </w:tc>
      </w:tr>
      <w:tr w:rsidR="002247D3" w:rsidTr="002247D3">
        <w:tc>
          <w:tcPr>
            <w:tcW w:w="4788" w:type="dxa"/>
            <w:shd w:val="clear" w:color="auto" w:fill="DBE5F1" w:themeFill="accent1" w:themeFillTint="33"/>
          </w:tcPr>
          <w:p w:rsidR="002247D3" w:rsidRPr="00F213C7" w:rsidRDefault="002247D3" w:rsidP="002247D3">
            <w:pPr>
              <w:rPr>
                <w:rFonts w:eastAsia="Times New Roman" w:cs="Arial"/>
                <w:i/>
                <w:sz w:val="20"/>
                <w:szCs w:val="20"/>
              </w:rPr>
            </w:pPr>
            <w:r w:rsidRPr="00F213C7">
              <w:rPr>
                <w:rFonts w:eastAsia="Times New Roman" w:cs="Arial"/>
                <w:i/>
                <w:sz w:val="20"/>
                <w:szCs w:val="20"/>
              </w:rPr>
              <w:t>What we will learn about falls</w:t>
            </w:r>
          </w:p>
        </w:tc>
        <w:tc>
          <w:tcPr>
            <w:tcW w:w="4788" w:type="dxa"/>
            <w:shd w:val="clear" w:color="auto" w:fill="F2F2F2" w:themeFill="background1" w:themeFillShade="F2"/>
          </w:tcPr>
          <w:p w:rsidR="002247D3" w:rsidRPr="00D21E0C" w:rsidRDefault="002247D3" w:rsidP="00D21E0C">
            <w:pPr>
              <w:pStyle w:val="ListParagraph"/>
              <w:numPr>
                <w:ilvl w:val="0"/>
                <w:numId w:val="38"/>
              </w:numPr>
              <w:ind w:left="522" w:hanging="270"/>
              <w:rPr>
                <w:rFonts w:eastAsia="Times New Roman" w:cs="Arial"/>
                <w:i/>
                <w:sz w:val="20"/>
                <w:szCs w:val="20"/>
              </w:rPr>
            </w:pPr>
            <w:r w:rsidRPr="00D21E0C">
              <w:rPr>
                <w:rFonts w:eastAsia="Times New Roman" w:cs="Arial"/>
                <w:i/>
                <w:sz w:val="20"/>
                <w:szCs w:val="20"/>
              </w:rPr>
              <w:t>How a community designed for healthy aging impacts falls incidence</w:t>
            </w:r>
            <w:r w:rsidR="00D21E0C">
              <w:rPr>
                <w:rFonts w:eastAsia="Times New Roman" w:cs="Arial"/>
                <w:i/>
                <w:sz w:val="20"/>
                <w:szCs w:val="20"/>
              </w:rPr>
              <w:t>.</w:t>
            </w:r>
          </w:p>
        </w:tc>
      </w:tr>
    </w:tbl>
    <w:p w:rsidR="00CD3A03" w:rsidRDefault="00CD3A03" w:rsidP="00D611FF">
      <w:pPr>
        <w:rPr>
          <w:rFonts w:eastAsia="Times New Roman"/>
          <w:i/>
          <w:sz w:val="20"/>
          <w:szCs w:val="20"/>
        </w:rPr>
      </w:pPr>
    </w:p>
    <w:p w:rsidR="00F213C7" w:rsidRPr="00F213C7" w:rsidRDefault="00F213C7" w:rsidP="00D611FF">
      <w:pPr>
        <w:rPr>
          <w:rFonts w:eastAsia="Times New Roman"/>
          <w:i/>
          <w:sz w:val="20"/>
          <w:szCs w:val="20"/>
        </w:rPr>
      </w:pPr>
      <w:r w:rsidRPr="00F213C7">
        <w:rPr>
          <w:rFonts w:eastAsia="Times New Roman"/>
          <w:i/>
          <w:sz w:val="20"/>
          <w:szCs w:val="20"/>
        </w:rPr>
        <w:t>In 2012, the city of Brookline was accepted as the first New England member of the World Health Organization’s network of Age-Friendly Cities and Communities. Since then, at least 4 other cities and towns in Massachusetts have joined the network. Age Friendly Cities and Towns have features and plans that support healthy aging.  In Brookline, already created a detailed strategic plan for an environment that is inclusive and accessible to its elders. The plan includes consideration for falls prevention from its many angles, including strategies that address many of the risk factors for falls such as building design modifications for seniors with low vision, sidewalks free of ice and snow; and highly visible crosswalks.</w:t>
      </w:r>
    </w:p>
    <w:p w:rsidR="00F213C7" w:rsidRDefault="00F213C7" w:rsidP="00D611FF">
      <w:pPr>
        <w:rPr>
          <w:rFonts w:eastAsia="Times New Roman"/>
        </w:rPr>
      </w:pPr>
    </w:p>
    <w:p w:rsidR="00D21E0C" w:rsidRPr="00C738D6" w:rsidRDefault="00D21E0C" w:rsidP="00D611FF">
      <w:pPr>
        <w:rPr>
          <w:rFonts w:eastAsia="Times New Roman"/>
        </w:rPr>
      </w:pPr>
    </w:p>
    <w:p w:rsidR="00F63C53" w:rsidRDefault="00F63C53" w:rsidP="00122357">
      <w:pPr>
        <w:pBdr>
          <w:top w:val="single" w:sz="4" w:space="1" w:color="auto"/>
          <w:left w:val="single" w:sz="4" w:space="4" w:color="auto"/>
          <w:bottom w:val="single" w:sz="4" w:space="1" w:color="auto"/>
          <w:right w:val="single" w:sz="4" w:space="4" w:color="auto"/>
        </w:pBdr>
        <w:shd w:val="clear" w:color="auto" w:fill="DBE5F1" w:themeFill="accent1" w:themeFillTint="33"/>
        <w:spacing w:before="120" w:after="120"/>
        <w:rPr>
          <w:rFonts w:cs="Arial"/>
        </w:rPr>
      </w:pPr>
      <w:r w:rsidRPr="006644C9">
        <w:rPr>
          <w:rFonts w:cs="Arial"/>
          <w:u w:val="single"/>
        </w:rPr>
        <w:t xml:space="preserve">Recommendation </w:t>
      </w:r>
      <w:r>
        <w:rPr>
          <w:rFonts w:cs="Arial"/>
          <w:u w:val="single"/>
        </w:rPr>
        <w:t>3</w:t>
      </w:r>
      <w:r w:rsidRPr="006644C9">
        <w:rPr>
          <w:rFonts w:cs="Arial"/>
        </w:rPr>
        <w:t xml:space="preserve">: </w:t>
      </w:r>
      <w:r w:rsidR="00D611FF">
        <w:rPr>
          <w:rFonts w:cs="Arial"/>
        </w:rPr>
        <w:t>M</w:t>
      </w:r>
      <w:r w:rsidR="00C9514F">
        <w:rPr>
          <w:rFonts w:cs="Arial"/>
        </w:rPr>
        <w:t>A</w:t>
      </w:r>
      <w:r w:rsidR="00D611FF">
        <w:rPr>
          <w:rFonts w:cs="Arial"/>
        </w:rPr>
        <w:t xml:space="preserve"> Commission on Falls Prevention will </w:t>
      </w:r>
      <w:r w:rsidR="00D94DD5">
        <w:rPr>
          <w:rFonts w:cs="Arial"/>
        </w:rPr>
        <w:t xml:space="preserve">expand its </w:t>
      </w:r>
      <w:r w:rsidR="00D611FF">
        <w:rPr>
          <w:rFonts w:cs="Arial"/>
        </w:rPr>
        <w:t>collaborat</w:t>
      </w:r>
      <w:r w:rsidR="00D94DD5">
        <w:rPr>
          <w:rFonts w:cs="Arial"/>
        </w:rPr>
        <w:t>ion</w:t>
      </w:r>
      <w:r w:rsidR="00D611FF">
        <w:rPr>
          <w:rFonts w:cs="Arial"/>
        </w:rPr>
        <w:t xml:space="preserve"> with key stakeholders in </w:t>
      </w:r>
      <w:r w:rsidR="00DB0378">
        <w:rPr>
          <w:rFonts w:cs="Arial"/>
        </w:rPr>
        <w:t>healthy aging community design/</w:t>
      </w:r>
      <w:r w:rsidR="00D611FF">
        <w:rPr>
          <w:rFonts w:cs="Arial"/>
        </w:rPr>
        <w:t xml:space="preserve">the </w:t>
      </w:r>
      <w:r w:rsidR="00DB0378">
        <w:rPr>
          <w:rFonts w:cs="Arial"/>
        </w:rPr>
        <w:t>b</w:t>
      </w:r>
      <w:r w:rsidR="00D94DD5">
        <w:rPr>
          <w:rFonts w:cs="Arial"/>
        </w:rPr>
        <w:t xml:space="preserve">uilt </w:t>
      </w:r>
      <w:r w:rsidR="00DB0378">
        <w:rPr>
          <w:rFonts w:cs="Arial"/>
        </w:rPr>
        <w:t>e</w:t>
      </w:r>
      <w:r w:rsidR="00D94DD5">
        <w:rPr>
          <w:rFonts w:cs="Arial"/>
        </w:rPr>
        <w:t>nvironment in order to increase resource and knowledge sharing.</w:t>
      </w:r>
    </w:p>
    <w:p w:rsidR="0003167B" w:rsidRDefault="0003167B" w:rsidP="00336534">
      <w:pPr>
        <w:rPr>
          <w:rFonts w:eastAsia="Times New Roman" w:cs="Arial"/>
        </w:rPr>
      </w:pPr>
    </w:p>
    <w:p w:rsidR="0003167B" w:rsidRDefault="0003167B" w:rsidP="00336534">
      <w:pPr>
        <w:rPr>
          <w:rFonts w:eastAsia="Times New Roman" w:cs="Arial"/>
          <w:iCs/>
        </w:rPr>
      </w:pPr>
    </w:p>
    <w:p w:rsidR="000C128F" w:rsidRDefault="004D0FBC" w:rsidP="00336534">
      <w:pPr>
        <w:rPr>
          <w:rFonts w:eastAsia="Times New Roman" w:cs="Arial"/>
          <w:iCs/>
        </w:rPr>
      </w:pPr>
      <w:r>
        <w:rPr>
          <w:rFonts w:eastAsia="Times New Roman" w:cs="Arial"/>
          <w:iCs/>
        </w:rPr>
        <w:br w:type="page"/>
      </w:r>
    </w:p>
    <w:p w:rsidR="003733AE" w:rsidRPr="00BA564E" w:rsidRDefault="002247D3" w:rsidP="00B760EE">
      <w:pPr>
        <w:spacing w:before="120" w:after="120"/>
        <w:rPr>
          <w:rFonts w:cs="Arial"/>
          <w:b/>
        </w:rPr>
      </w:pPr>
      <w:r w:rsidRPr="00BA564E">
        <w:rPr>
          <w:rFonts w:cs="Arial"/>
          <w:b/>
          <w:noProof/>
          <w:sz w:val="28"/>
        </w:rPr>
        <w:lastRenderedPageBreak/>
        <mc:AlternateContent>
          <mc:Choice Requires="wps">
            <w:drawing>
              <wp:anchor distT="0" distB="0" distL="114300" distR="114300" simplePos="0" relativeHeight="251661312" behindDoc="0" locked="0" layoutInCell="1" allowOverlap="1" wp14:anchorId="4A6A6F2F" wp14:editId="70384985">
                <wp:simplePos x="0" y="0"/>
                <wp:positionH relativeFrom="column">
                  <wp:posOffset>-16510</wp:posOffset>
                </wp:positionH>
                <wp:positionV relativeFrom="paragraph">
                  <wp:posOffset>494030</wp:posOffset>
                </wp:positionV>
                <wp:extent cx="5875655" cy="525145"/>
                <wp:effectExtent l="0" t="0" r="10795" b="27305"/>
                <wp:wrapSquare wrapText="bothSides"/>
                <wp:docPr id="2" name="Text Box 2"/>
                <wp:cNvGraphicFramePr/>
                <a:graphic xmlns:a="http://schemas.openxmlformats.org/drawingml/2006/main">
                  <a:graphicData uri="http://schemas.microsoft.com/office/word/2010/wordprocessingShape">
                    <wps:wsp>
                      <wps:cNvSpPr txBox="1"/>
                      <wps:spPr>
                        <a:xfrm>
                          <a:off x="0" y="0"/>
                          <a:ext cx="5875655" cy="525145"/>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F92B62" w:rsidRDefault="00F92B62" w:rsidP="00754F09">
                            <w:pPr>
                              <w:spacing w:before="120" w:after="120"/>
                              <w:rPr>
                                <w:rFonts w:cs="Arial"/>
                              </w:rPr>
                            </w:pPr>
                            <w:r w:rsidRPr="006644C9">
                              <w:rPr>
                                <w:rFonts w:cs="Arial"/>
                              </w:rPr>
                              <w:t xml:space="preserve">Goal: </w:t>
                            </w:r>
                            <w:r>
                              <w:rPr>
                                <w:rFonts w:cs="Arial"/>
                              </w:rPr>
                              <w:t xml:space="preserve">The Massachusetts legislature considers statutory changes to support </w:t>
                            </w:r>
                            <w:r w:rsidRPr="006644C9">
                              <w:rPr>
                                <w:rFonts w:cs="Arial"/>
                              </w:rPr>
                              <w:t xml:space="preserve">the MA Commission on Falls Prevention </w:t>
                            </w:r>
                            <w:r>
                              <w:rPr>
                                <w:rFonts w:cs="Arial"/>
                              </w:rPr>
                              <w:t xml:space="preserve">and its ongoing work. </w:t>
                            </w:r>
                          </w:p>
                          <w:p w:rsidR="00F92B62" w:rsidRDefault="00F92B62" w:rsidP="00D37C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30" type="#_x0000_t202" style="position:absolute;margin-left:-1.3pt;margin-top:38.9pt;width:462.65pt;height:41.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" filled="f" strokecolor="black [3213]">
                <v:textbox>
                  <w:txbxContent>
                    <w:p w:rsidR="00F92B62" w:rsidRDefault="00F92B62" w:rsidP="00754F09">
                      <w:pPr>
                        <w:spacing w:before="120" w:after="120"/>
                        <w:rPr>
                          <w:rFonts w:cs="Arial"/>
                        </w:rPr>
                      </w:pPr>
                      <w:r w:rsidRPr="006644C9">
                        <w:rPr>
                          <w:rFonts w:cs="Arial"/>
                        </w:rPr>
                        <w:t xml:space="preserve">Goal: </w:t>
                      </w:r>
                      <w:r>
                        <w:rPr>
                          <w:rFonts w:cs="Arial"/>
                        </w:rPr>
                        <w:t xml:space="preserve">The Massachusetts legislature considers statutory changes to support </w:t>
                      </w:r>
                      <w:r w:rsidRPr="006644C9">
                        <w:rPr>
                          <w:rFonts w:cs="Arial"/>
                        </w:rPr>
                        <w:t xml:space="preserve">the MA Commission on Falls Prevention </w:t>
                      </w:r>
                      <w:r>
                        <w:rPr>
                          <w:rFonts w:cs="Arial"/>
                        </w:rPr>
                        <w:t xml:space="preserve">and its ongoing work. </w:t>
                      </w:r>
                    </w:p>
                    <w:p w:rsidR="00F92B62" w:rsidRDefault="00F92B62" w:rsidP="00D37CE6">
                      <w:pPr>
                        <w:pBdr>
                          <w:top w:val="single" w:sz="4" w:space="1" w:color="auto"/>
                          <w:left w:val="single" w:sz="4" w:space="4" w:color="auto"/>
                          <w:bottom w:val="single" w:sz="4" w:space="1" w:color="auto"/>
                          <w:right w:val="single" w:sz="4" w:space="4" w:color="auto"/>
                        </w:pBdr>
                      </w:pPr>
                    </w:p>
                  </w:txbxContent>
                </v:textbox>
                <w10:wrap type="square"/>
              </v:shape>
            </w:pict>
          </mc:Fallback>
        </mc:AlternateContent>
      </w:r>
      <w:r w:rsidR="00B760EE" w:rsidRPr="00BA564E">
        <w:rPr>
          <w:rFonts w:cs="Arial"/>
          <w:b/>
          <w:noProof/>
          <w:sz w:val="28"/>
        </w:rPr>
        <mc:AlternateContent>
          <mc:Choice Requires="wps">
            <w:drawing>
              <wp:anchor distT="0" distB="0" distL="114300" distR="114300" simplePos="0" relativeHeight="251668480" behindDoc="0" locked="0" layoutInCell="1" allowOverlap="1" wp14:anchorId="3A695F4A" wp14:editId="777969FA">
                <wp:simplePos x="0" y="0"/>
                <wp:positionH relativeFrom="column">
                  <wp:posOffset>12700</wp:posOffset>
                </wp:positionH>
                <wp:positionV relativeFrom="paragraph">
                  <wp:posOffset>231140</wp:posOffset>
                </wp:positionV>
                <wp:extent cx="5784850" cy="0"/>
                <wp:effectExtent l="38100" t="38100" r="63500" b="95250"/>
                <wp:wrapNone/>
                <wp:docPr id="18" name="Straight Connector 18"/>
                <wp:cNvGraphicFramePr/>
                <a:graphic xmlns:a="http://schemas.openxmlformats.org/drawingml/2006/main">
                  <a:graphicData uri="http://schemas.microsoft.com/office/word/2010/wordprocessingShape">
                    <wps:wsp>
                      <wps:cNvCnPr/>
                      <wps:spPr>
                        <a:xfrm>
                          <a:off x="0" y="0"/>
                          <a:ext cx="57848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pt,18.2pt" to="456.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" strokecolor="#4f81bd [3204]" strokeweight="2pt">
                <v:shadow on="t" color="black" opacity="24903f" origin=",.5" offset="0,.55556mm"/>
              </v:line>
            </w:pict>
          </mc:Fallback>
        </mc:AlternateContent>
      </w:r>
      <w:r w:rsidR="003733AE" w:rsidRPr="00BA564E">
        <w:rPr>
          <w:rFonts w:cs="Arial"/>
          <w:b/>
          <w:sz w:val="28"/>
        </w:rPr>
        <w:t>The MA Commission on Falls Prevention</w:t>
      </w:r>
    </w:p>
    <w:p w:rsidR="00B40951" w:rsidRDefault="00B40951" w:rsidP="004832D2">
      <w:pPr>
        <w:spacing w:before="120" w:after="120"/>
        <w:rPr>
          <w:rFonts w:cs="Arial"/>
        </w:rPr>
      </w:pPr>
    </w:p>
    <w:p w:rsidR="001878E8" w:rsidRDefault="001878E8" w:rsidP="004832D2">
      <w:pPr>
        <w:spacing w:before="120" w:after="120"/>
        <w:rPr>
          <w:rFonts w:cs="Arial"/>
        </w:rPr>
      </w:pPr>
      <w:r>
        <w:rPr>
          <w:rFonts w:cs="Arial"/>
        </w:rPr>
        <w:t>As the Commission progresses in its work, additional experts in fields that impact falls prevention will provide needed knowledge and input</w:t>
      </w:r>
      <w:r w:rsidR="006B48CB">
        <w:rPr>
          <w:rFonts w:cs="Arial"/>
        </w:rPr>
        <w:t xml:space="preserve"> and will enable </w:t>
      </w:r>
      <w:r w:rsidR="0096171A">
        <w:rPr>
          <w:rFonts w:cs="Arial"/>
        </w:rPr>
        <w:t xml:space="preserve">the Commission </w:t>
      </w:r>
      <w:r w:rsidR="006B48CB">
        <w:rPr>
          <w:rFonts w:cs="Arial"/>
        </w:rPr>
        <w:t>to delve deeper into key topics that impact falls</w:t>
      </w:r>
      <w:r>
        <w:rPr>
          <w:rFonts w:cs="Arial"/>
        </w:rPr>
        <w:t>. Specifically, vision (low vision is common amongst the elderly, and a risk for falling), falls research</w:t>
      </w:r>
      <w:r w:rsidR="00467ECB">
        <w:rPr>
          <w:rFonts w:cs="Arial"/>
        </w:rPr>
        <w:t>ers</w:t>
      </w:r>
      <w:r>
        <w:rPr>
          <w:rFonts w:cs="Arial"/>
        </w:rPr>
        <w:t xml:space="preserve"> (who are aware of the latest information and strategies), and </w:t>
      </w:r>
      <w:r w:rsidR="006B48CB">
        <w:rPr>
          <w:rFonts w:cs="Arial"/>
        </w:rPr>
        <w:t xml:space="preserve">healthcare coverage and payment </w:t>
      </w:r>
      <w:r>
        <w:rPr>
          <w:rFonts w:cs="Arial"/>
        </w:rPr>
        <w:t xml:space="preserve">(who can help inform falls-related payment discussions) are needed in </w:t>
      </w:r>
      <w:r w:rsidR="0096171A">
        <w:rPr>
          <w:rFonts w:cs="Arial"/>
        </w:rPr>
        <w:t xml:space="preserve">the Commission’s </w:t>
      </w:r>
      <w:r>
        <w:rPr>
          <w:rFonts w:cs="Arial"/>
        </w:rPr>
        <w:t>membership.</w:t>
      </w:r>
    </w:p>
    <w:p w:rsidR="001878E8" w:rsidRDefault="001878E8" w:rsidP="004832D2">
      <w:pPr>
        <w:spacing w:before="120" w:after="120"/>
        <w:rPr>
          <w:rFonts w:cs="Arial"/>
        </w:rPr>
      </w:pPr>
      <w:r>
        <w:rPr>
          <w:rFonts w:cs="Arial"/>
        </w:rPr>
        <w:t xml:space="preserve">Also, the Commission proposes </w:t>
      </w:r>
      <w:r w:rsidR="008A00B5">
        <w:rPr>
          <w:rFonts w:cs="Arial"/>
        </w:rPr>
        <w:t>to deliver</w:t>
      </w:r>
      <w:r>
        <w:rPr>
          <w:rFonts w:cs="Arial"/>
        </w:rPr>
        <w:t xml:space="preserve"> to the legislature </w:t>
      </w:r>
      <w:r w:rsidR="008A00B5">
        <w:rPr>
          <w:rFonts w:cs="Arial"/>
        </w:rPr>
        <w:t xml:space="preserve">annual activity </w:t>
      </w:r>
      <w:r>
        <w:rPr>
          <w:rFonts w:cs="Arial"/>
        </w:rPr>
        <w:t xml:space="preserve">updates and a full narrative report every other year. This enables </w:t>
      </w:r>
      <w:r w:rsidR="0096171A">
        <w:rPr>
          <w:rFonts w:cs="Arial"/>
        </w:rPr>
        <w:t xml:space="preserve">the Commission </w:t>
      </w:r>
      <w:r>
        <w:rPr>
          <w:rFonts w:cs="Arial"/>
        </w:rPr>
        <w:t xml:space="preserve">to keep the legislature abreast of </w:t>
      </w:r>
      <w:r w:rsidR="0096171A">
        <w:rPr>
          <w:rFonts w:cs="Arial"/>
        </w:rPr>
        <w:t xml:space="preserve">its </w:t>
      </w:r>
      <w:r>
        <w:rPr>
          <w:rFonts w:cs="Arial"/>
        </w:rPr>
        <w:t>activities</w:t>
      </w:r>
      <w:r w:rsidR="0096171A">
        <w:rPr>
          <w:rFonts w:cs="Arial"/>
        </w:rPr>
        <w:t xml:space="preserve"> while at the same time allowing the focus of the Commission’s work to center on information gathering and promoting falls prevention activities rather than report drafting</w:t>
      </w:r>
      <w:r w:rsidR="00532AAC">
        <w:rPr>
          <w:rFonts w:cs="Arial"/>
        </w:rPr>
        <w:t xml:space="preserve">. </w:t>
      </w:r>
    </w:p>
    <w:p w:rsidR="001878E8" w:rsidRDefault="001878E8" w:rsidP="0060543F">
      <w:pPr>
        <w:spacing w:before="120" w:after="120"/>
        <w:rPr>
          <w:rFonts w:cs="Arial"/>
        </w:rPr>
      </w:pPr>
    </w:p>
    <w:p w:rsidR="00F764C0" w:rsidRDefault="003733AE" w:rsidP="00122357">
      <w:pPr>
        <w:pBdr>
          <w:top w:val="single" w:sz="4" w:space="1" w:color="auto"/>
          <w:left w:val="single" w:sz="4" w:space="4" w:color="auto"/>
          <w:bottom w:val="single" w:sz="4" w:space="1" w:color="auto"/>
          <w:right w:val="single" w:sz="4" w:space="4" w:color="auto"/>
        </w:pBdr>
        <w:shd w:val="clear" w:color="auto" w:fill="DBE5F1" w:themeFill="accent1" w:themeFillTint="33"/>
        <w:rPr>
          <w:rFonts w:cs="Arial"/>
        </w:rPr>
      </w:pPr>
      <w:r w:rsidRPr="006644C9">
        <w:rPr>
          <w:rFonts w:cs="Arial"/>
          <w:u w:val="single"/>
        </w:rPr>
        <w:t xml:space="preserve">Recommendation </w:t>
      </w:r>
      <w:r>
        <w:rPr>
          <w:rFonts w:cs="Arial"/>
          <w:u w:val="single"/>
        </w:rPr>
        <w:t>4</w:t>
      </w:r>
      <w:r w:rsidRPr="006644C9">
        <w:rPr>
          <w:rFonts w:cs="Arial"/>
        </w:rPr>
        <w:t xml:space="preserve">: </w:t>
      </w:r>
      <w:r w:rsidR="004832D2">
        <w:rPr>
          <w:rFonts w:cs="Arial"/>
        </w:rPr>
        <w:t>I</w:t>
      </w:r>
      <w:r w:rsidR="00F764C0">
        <w:rPr>
          <w:rFonts w:cs="Arial"/>
        </w:rPr>
        <w:t xml:space="preserve">ncorporate </w:t>
      </w:r>
      <w:r w:rsidR="004832D2">
        <w:rPr>
          <w:rFonts w:cs="Arial"/>
        </w:rPr>
        <w:t xml:space="preserve">the following </w:t>
      </w:r>
      <w:r w:rsidR="00F764C0">
        <w:rPr>
          <w:rFonts w:cs="Arial"/>
        </w:rPr>
        <w:t>statutory changes</w:t>
      </w:r>
      <w:r w:rsidR="00D94DD5">
        <w:rPr>
          <w:rFonts w:cs="Arial"/>
        </w:rPr>
        <w:t xml:space="preserve"> </w:t>
      </w:r>
      <w:r w:rsidR="0096171A">
        <w:rPr>
          <w:rFonts w:cs="Arial"/>
        </w:rPr>
        <w:t>in the Commission’s enabling statute:</w:t>
      </w:r>
      <w:r w:rsidR="00F764C0">
        <w:rPr>
          <w:rFonts w:cs="Arial"/>
        </w:rPr>
        <w:t xml:space="preserve"> </w:t>
      </w:r>
    </w:p>
    <w:p w:rsidR="003733AE" w:rsidRPr="00122357" w:rsidRDefault="003733AE" w:rsidP="00122357">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DBE5F1" w:themeFill="accent1" w:themeFillTint="33"/>
        <w:rPr>
          <w:rFonts w:cs="Arial"/>
        </w:rPr>
      </w:pPr>
      <w:r w:rsidRPr="00122357">
        <w:rPr>
          <w:rFonts w:cs="Arial"/>
        </w:rPr>
        <w:t>Appoint</w:t>
      </w:r>
      <w:r w:rsidR="00F764C0" w:rsidRPr="00122357">
        <w:rPr>
          <w:rFonts w:cs="Arial"/>
        </w:rPr>
        <w:t>ment</w:t>
      </w:r>
      <w:r w:rsidRPr="00122357">
        <w:rPr>
          <w:rFonts w:cs="Arial"/>
        </w:rPr>
        <w:t xml:space="preserve"> </w:t>
      </w:r>
      <w:r w:rsidR="00F764C0" w:rsidRPr="00122357">
        <w:rPr>
          <w:rFonts w:cs="Arial"/>
        </w:rPr>
        <w:t xml:space="preserve">of </w:t>
      </w:r>
      <w:r w:rsidRPr="00122357">
        <w:rPr>
          <w:rFonts w:cs="Arial"/>
        </w:rPr>
        <w:t>additional Commission members</w:t>
      </w:r>
      <w:r w:rsidR="00F0659B" w:rsidRPr="00122357">
        <w:rPr>
          <w:rFonts w:cs="Arial"/>
        </w:rPr>
        <w:t xml:space="preserve"> </w:t>
      </w:r>
      <w:r w:rsidR="00D94DD5" w:rsidRPr="00122357">
        <w:rPr>
          <w:rFonts w:cs="Arial"/>
        </w:rPr>
        <w:t>with the following areas expertise:</w:t>
      </w:r>
      <w:r w:rsidRPr="00122357">
        <w:rPr>
          <w:rFonts w:cs="Arial"/>
        </w:rPr>
        <w:t xml:space="preserve"> vision, falls research, </w:t>
      </w:r>
      <w:r w:rsidR="003A4C88" w:rsidRPr="00122357">
        <w:rPr>
          <w:rFonts w:cs="Arial"/>
        </w:rPr>
        <w:t xml:space="preserve">and </w:t>
      </w:r>
      <w:r w:rsidR="00D94DD5" w:rsidRPr="00122357">
        <w:rPr>
          <w:rFonts w:cs="Arial"/>
        </w:rPr>
        <w:t>healthcare coverage and payment, and the built environment</w:t>
      </w:r>
      <w:r w:rsidR="00DB0378">
        <w:rPr>
          <w:rFonts w:cs="Arial"/>
        </w:rPr>
        <w:t>;</w:t>
      </w:r>
    </w:p>
    <w:p w:rsidR="003733AE" w:rsidRPr="00122357" w:rsidRDefault="00FA13AD" w:rsidP="00122357">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DBE5F1" w:themeFill="accent1" w:themeFillTint="33"/>
        <w:rPr>
          <w:rFonts w:cs="Arial"/>
        </w:rPr>
      </w:pPr>
      <w:r w:rsidRPr="00122357">
        <w:rPr>
          <w:rFonts w:cs="Arial"/>
        </w:rPr>
        <w:t>Revis</w:t>
      </w:r>
      <w:r w:rsidR="00F764C0" w:rsidRPr="00122357">
        <w:rPr>
          <w:rFonts w:cs="Arial"/>
        </w:rPr>
        <w:t>ion of</w:t>
      </w:r>
      <w:r w:rsidRPr="00122357">
        <w:rPr>
          <w:rFonts w:cs="Arial"/>
        </w:rPr>
        <w:t xml:space="preserve"> </w:t>
      </w:r>
      <w:r w:rsidR="0096171A">
        <w:rPr>
          <w:rFonts w:cs="Arial"/>
        </w:rPr>
        <w:t xml:space="preserve">the </w:t>
      </w:r>
      <w:r w:rsidRPr="00122357">
        <w:rPr>
          <w:rFonts w:cs="Arial"/>
        </w:rPr>
        <w:t xml:space="preserve">scope of Commission reporting to the legislature to </w:t>
      </w:r>
      <w:r w:rsidR="00F764C0" w:rsidRPr="00122357">
        <w:rPr>
          <w:rFonts w:cs="Arial"/>
        </w:rPr>
        <w:t xml:space="preserve">include </w:t>
      </w:r>
      <w:r w:rsidRPr="00122357">
        <w:rPr>
          <w:rFonts w:cs="Arial"/>
        </w:rPr>
        <w:t xml:space="preserve">an annual activities update and a full report every </w:t>
      </w:r>
      <w:r w:rsidR="00F764C0" w:rsidRPr="00122357">
        <w:rPr>
          <w:rFonts w:cs="Arial"/>
        </w:rPr>
        <w:t xml:space="preserve">two </w:t>
      </w:r>
      <w:r w:rsidRPr="00122357">
        <w:rPr>
          <w:rFonts w:cs="Arial"/>
        </w:rPr>
        <w:t xml:space="preserve">years. </w:t>
      </w:r>
    </w:p>
    <w:p w:rsidR="00184F05" w:rsidRPr="003733AE" w:rsidRDefault="00184F05" w:rsidP="0060543F">
      <w:pPr>
        <w:rPr>
          <w:rFonts w:asciiTheme="majorHAnsi" w:eastAsia="Times New Roman" w:hAnsiTheme="majorHAnsi" w:cs="Arial"/>
        </w:rPr>
      </w:pPr>
    </w:p>
    <w:p w:rsidR="0072236F" w:rsidRDefault="0072236F" w:rsidP="00184F05">
      <w:pPr>
        <w:rPr>
          <w:rFonts w:asciiTheme="majorHAnsi" w:eastAsia="Times New Roman" w:hAnsiTheme="majorHAnsi" w:cs="Arial"/>
          <w:i/>
        </w:rPr>
      </w:pPr>
    </w:p>
    <w:p w:rsidR="0072236F" w:rsidRDefault="0072236F" w:rsidP="00184F05">
      <w:pPr>
        <w:rPr>
          <w:rFonts w:asciiTheme="majorHAnsi" w:eastAsia="Times New Roman" w:hAnsiTheme="majorHAnsi" w:cs="Arial"/>
          <w:i/>
        </w:rPr>
      </w:pPr>
    </w:p>
    <w:p w:rsidR="00184F05" w:rsidRPr="000A0085" w:rsidRDefault="00184F05" w:rsidP="00475F95">
      <w:pPr>
        <w:jc w:val="center"/>
        <w:rPr>
          <w:rFonts w:asciiTheme="majorHAnsi" w:hAnsiTheme="majorHAnsi"/>
        </w:rPr>
      </w:pPr>
    </w:p>
    <w:p w:rsidR="00900E08" w:rsidRPr="00184F05" w:rsidRDefault="00900E08">
      <w:pPr>
        <w:rPr>
          <w:rFonts w:asciiTheme="majorHAnsi" w:hAnsiTheme="majorHAnsi"/>
          <w:i/>
        </w:rPr>
      </w:pPr>
    </w:p>
    <w:p w:rsidR="00900E08" w:rsidRPr="00184F05" w:rsidRDefault="00900E08">
      <w:pPr>
        <w:rPr>
          <w:rFonts w:asciiTheme="majorHAnsi" w:hAnsiTheme="majorHAnsi"/>
          <w:i/>
        </w:rPr>
      </w:pPr>
    </w:p>
    <w:p w:rsidR="00900E08" w:rsidRDefault="00900E08"/>
    <w:p w:rsidR="00900E08" w:rsidRDefault="00900E08"/>
    <w:p w:rsidR="00900E08" w:rsidRDefault="00900E08"/>
    <w:p w:rsidR="00900E08" w:rsidRDefault="00900E08"/>
    <w:p w:rsidR="00900E08" w:rsidRDefault="00900E08"/>
    <w:p w:rsidR="00900E08" w:rsidRDefault="00900E08"/>
    <w:p w:rsidR="00900E08" w:rsidRDefault="00900E08"/>
    <w:p w:rsidR="00900E08" w:rsidRDefault="00900E08"/>
    <w:p w:rsidR="00900E08" w:rsidRDefault="00900E08"/>
    <w:p w:rsidR="00900E08" w:rsidRDefault="00900E08"/>
    <w:p w:rsidR="00900E08" w:rsidRDefault="00900E08"/>
    <w:p w:rsidR="0060543F" w:rsidRDefault="0060543F"/>
    <w:p w:rsidR="002247D3" w:rsidRDefault="002247D3"/>
    <w:p w:rsidR="00900E08" w:rsidRPr="00BA564E" w:rsidRDefault="00607622">
      <w:pPr>
        <w:rPr>
          <w:b/>
          <w:sz w:val="28"/>
        </w:rPr>
      </w:pPr>
      <w:r w:rsidRPr="00BA564E">
        <w:rPr>
          <w:b/>
          <w:sz w:val="28"/>
        </w:rPr>
        <w:lastRenderedPageBreak/>
        <w:t>EndNotes</w:t>
      </w:r>
    </w:p>
    <w:p w:rsidR="00900E08" w:rsidRPr="00CC30DE" w:rsidRDefault="00900E08"/>
    <w:sectPr w:rsidR="00900E08" w:rsidRPr="00CC30DE" w:rsidSect="002247D3">
      <w:headerReference w:type="even" r:id="rId19"/>
      <w:headerReference w:type="default" r:id="rId20"/>
      <w:footerReference w:type="even" r:id="rId21"/>
      <w:footerReference w:type="default" r:id="rId22"/>
      <w:headerReference w:type="first" r:id="rId23"/>
      <w:footnotePr>
        <w:numFmt w:val="lowerRoman"/>
      </w:footnotePr>
      <w:endnotePr>
        <w:numFmt w:val="decimal"/>
      </w:endnotePr>
      <w:pgSz w:w="12240" w:h="15840"/>
      <w:pgMar w:top="1170" w:right="1440" w:bottom="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B62" w:rsidRDefault="00F92B62" w:rsidP="00A14EF0">
      <w:r>
        <w:separator/>
      </w:r>
    </w:p>
  </w:endnote>
  <w:endnote w:type="continuationSeparator" w:id="0">
    <w:p w:rsidR="00F92B62" w:rsidRDefault="00F92B62" w:rsidP="00A14EF0">
      <w:r>
        <w:continuationSeparator/>
      </w:r>
    </w:p>
  </w:endnote>
  <w:endnote w:id="1">
    <w:p w:rsidR="00F92B62" w:rsidRPr="0084497C" w:rsidRDefault="00F92B62" w:rsidP="00160BD2">
      <w:pPr>
        <w:pStyle w:val="EndnoteText"/>
        <w:ind w:left="270" w:hanging="270"/>
        <w:rPr>
          <w:rFonts w:cs="Arial"/>
          <w:szCs w:val="20"/>
        </w:rPr>
      </w:pPr>
      <w:r w:rsidRPr="0084497C">
        <w:rPr>
          <w:rStyle w:val="EndnoteReference"/>
        </w:rPr>
        <w:endnoteRef/>
      </w:r>
      <w:r w:rsidRPr="0084497C">
        <w:t xml:space="preserve"> </w:t>
      </w:r>
      <w:r w:rsidRPr="0084497C">
        <w:rPr>
          <w:szCs w:val="20"/>
        </w:rPr>
        <w:t>Massachusetts Department of Public Health, Bureau of Health Information, Statistics, Research and Evaluation, Injury Surveillance Program. (January 2015). Injuries Among Massachusetts Residents: 2011.</w:t>
      </w:r>
    </w:p>
  </w:endnote>
  <w:endnote w:id="2">
    <w:p w:rsidR="00F92B62" w:rsidRPr="0084497C" w:rsidRDefault="00F92B62" w:rsidP="00035B1F">
      <w:pPr>
        <w:pStyle w:val="EndnoteText"/>
        <w:ind w:left="270" w:hanging="270"/>
        <w:rPr>
          <w:rFonts w:cs="Arial"/>
          <w:szCs w:val="20"/>
        </w:rPr>
      </w:pPr>
      <w:r w:rsidRPr="0084497C">
        <w:rPr>
          <w:rStyle w:val="EndnoteReference"/>
          <w:rFonts w:cs="Arial"/>
          <w:szCs w:val="20"/>
        </w:rPr>
        <w:endnoteRef/>
      </w:r>
      <w:r w:rsidRPr="0084497C">
        <w:rPr>
          <w:rFonts w:cs="Arial"/>
          <w:szCs w:val="20"/>
        </w:rPr>
        <w:t xml:space="preserve"> U.S. Census Bureau, Population Division, Interim State Population Projections of Population for Five-Year Age Groups and Selected Age Groups by Sex (Table 3): July 1, 2004 to 2030.” Data File 2.Table compiled by the U.S. Administration on Aging.</w:t>
      </w:r>
    </w:p>
  </w:endnote>
  <w:endnote w:id="3">
    <w:p w:rsidR="00F92B62" w:rsidRPr="0084497C" w:rsidRDefault="00F92B62" w:rsidP="00035B1F">
      <w:pPr>
        <w:pStyle w:val="EndnoteText"/>
        <w:ind w:left="270" w:hanging="270"/>
        <w:rPr>
          <w:rFonts w:cs="Arial"/>
          <w:szCs w:val="20"/>
        </w:rPr>
      </w:pPr>
      <w:r w:rsidRPr="0084497C">
        <w:rPr>
          <w:rStyle w:val="EndnoteReference"/>
          <w:rFonts w:cs="Arial"/>
          <w:szCs w:val="20"/>
        </w:rPr>
        <w:endnoteRef/>
      </w:r>
      <w:r w:rsidRPr="0084497C">
        <w:rPr>
          <w:rFonts w:cs="Arial"/>
          <w:szCs w:val="20"/>
        </w:rPr>
        <w:t xml:space="preserve"> Gillespie LD, Robertson MC, et al. (2012) Interventions for Preventing Falls in Older People Living in the Community. </w:t>
      </w:r>
      <w:hyperlink r:id="rId1" w:tooltip="The Cochrane database of systematic reviews." w:history="1">
        <w:r w:rsidRPr="0084497C">
          <w:rPr>
            <w:rStyle w:val="Hyperlink"/>
            <w:rFonts w:cs="Arial"/>
            <w:color w:val="auto"/>
            <w:szCs w:val="20"/>
          </w:rPr>
          <w:t>Cochrane Database Syst Rev</w:t>
        </w:r>
      </w:hyperlink>
      <w:r w:rsidRPr="0084497C">
        <w:rPr>
          <w:rStyle w:val="Hyperlink"/>
          <w:rFonts w:cs="Arial"/>
          <w:color w:val="auto"/>
          <w:szCs w:val="20"/>
        </w:rPr>
        <w:t xml:space="preserve"> Online</w:t>
      </w:r>
      <w:r w:rsidRPr="0084497C">
        <w:rPr>
          <w:rStyle w:val="Hyperlink"/>
          <w:color w:val="auto"/>
          <w:szCs w:val="20"/>
        </w:rPr>
        <w:t xml:space="preserve"> </w:t>
      </w:r>
      <w:r w:rsidRPr="0084497C">
        <w:rPr>
          <w:rFonts w:eastAsia="Times New Roman" w:cs="Arial"/>
          <w:szCs w:val="20"/>
        </w:rPr>
        <w:t>9:CD007146</w:t>
      </w:r>
      <w:r w:rsidRPr="0084497C">
        <w:rPr>
          <w:rFonts w:cs="Arial"/>
          <w:szCs w:val="20"/>
        </w:rPr>
        <w:t>.</w:t>
      </w:r>
    </w:p>
  </w:endnote>
  <w:endnote w:id="4">
    <w:p w:rsidR="00F92B62" w:rsidRPr="0084497C" w:rsidRDefault="00F92B62" w:rsidP="00035B1F">
      <w:pPr>
        <w:widowControl w:val="0"/>
        <w:autoSpaceDE w:val="0"/>
        <w:autoSpaceDN w:val="0"/>
        <w:adjustRightInd w:val="0"/>
        <w:ind w:left="270" w:hanging="270"/>
        <w:rPr>
          <w:rFonts w:cs="Arial"/>
          <w:sz w:val="20"/>
          <w:szCs w:val="20"/>
        </w:rPr>
      </w:pPr>
      <w:r w:rsidRPr="0084497C">
        <w:rPr>
          <w:rStyle w:val="EndnoteReference"/>
          <w:rFonts w:cs="Arial"/>
          <w:sz w:val="20"/>
          <w:szCs w:val="20"/>
        </w:rPr>
        <w:endnoteRef/>
      </w:r>
      <w:r w:rsidRPr="0084497C">
        <w:rPr>
          <w:rFonts w:cs="Arial"/>
          <w:sz w:val="20"/>
          <w:szCs w:val="20"/>
        </w:rPr>
        <w:t xml:space="preserve"> Stevens JA, Phelan EA. (2013) Development of STEADI: A Fall Prevention Resource for Health Care Providers, </w:t>
      </w:r>
      <w:r w:rsidRPr="0084497C">
        <w:rPr>
          <w:rFonts w:cs="Arial"/>
          <w:i/>
          <w:sz w:val="20"/>
          <w:szCs w:val="20"/>
        </w:rPr>
        <w:t>Health Promotion Pract</w:t>
      </w:r>
      <w:r w:rsidRPr="0084497C">
        <w:rPr>
          <w:rFonts w:cs="Arial"/>
          <w:sz w:val="20"/>
          <w:szCs w:val="20"/>
        </w:rPr>
        <w:t xml:space="preserve">, </w:t>
      </w:r>
      <w:r w:rsidRPr="0084497C">
        <w:rPr>
          <w:rFonts w:cs="Arial"/>
          <w:sz w:val="20"/>
          <w:szCs w:val="20"/>
          <w:lang w:eastAsia="ja-JP"/>
        </w:rPr>
        <w:t>Vol. 14, No. 5 706–714.</w:t>
      </w:r>
    </w:p>
  </w:endnote>
  <w:endnote w:id="5">
    <w:p w:rsidR="00F92B62" w:rsidRPr="0084497C" w:rsidRDefault="00F92B62" w:rsidP="00035B1F">
      <w:pPr>
        <w:tabs>
          <w:tab w:val="left" w:pos="7920"/>
        </w:tabs>
        <w:ind w:left="270" w:hanging="270"/>
        <w:rPr>
          <w:sz w:val="20"/>
          <w:szCs w:val="20"/>
        </w:rPr>
      </w:pPr>
      <w:r w:rsidRPr="0084497C">
        <w:rPr>
          <w:rStyle w:val="EndnoteReference"/>
          <w:rFonts w:cs="Arial"/>
          <w:sz w:val="20"/>
          <w:szCs w:val="20"/>
        </w:rPr>
        <w:endnoteRef/>
      </w:r>
      <w:r w:rsidRPr="0084497C">
        <w:rPr>
          <w:rFonts w:cs="Arial"/>
          <w:sz w:val="20"/>
          <w:szCs w:val="20"/>
        </w:rPr>
        <w:t xml:space="preserve"> Op.</w:t>
      </w:r>
      <w:r>
        <w:rPr>
          <w:rFonts w:cs="Arial"/>
          <w:sz w:val="20"/>
          <w:szCs w:val="20"/>
        </w:rPr>
        <w:t xml:space="preserve"> c</w:t>
      </w:r>
      <w:r w:rsidRPr="0084497C">
        <w:rPr>
          <w:rFonts w:cs="Arial"/>
          <w:sz w:val="20"/>
          <w:szCs w:val="20"/>
        </w:rPr>
        <w:t>it. Massachusetts Department of Public Health, Bureau of Health Information, Statistics, Research and Evaluation, Injury Surveillance Program. (January 2015).</w:t>
      </w:r>
      <w:r w:rsidRPr="0084497C">
        <w:rPr>
          <w:sz w:val="20"/>
          <w:szCs w:val="20"/>
        </w:rPr>
        <w:t xml:space="preserve"> </w:t>
      </w:r>
    </w:p>
  </w:endnote>
  <w:endnote w:id="6">
    <w:p w:rsidR="00F92B62" w:rsidRPr="0084497C" w:rsidRDefault="00F92B62" w:rsidP="00765995">
      <w:pPr>
        <w:pStyle w:val="EndnoteText"/>
        <w:ind w:left="270" w:hanging="270"/>
        <w:rPr>
          <w:szCs w:val="20"/>
        </w:rPr>
      </w:pPr>
      <w:r w:rsidRPr="0084497C">
        <w:rPr>
          <w:rStyle w:val="EndnoteReference"/>
          <w:szCs w:val="20"/>
        </w:rPr>
        <w:endnoteRef/>
      </w:r>
      <w:r w:rsidRPr="0084497C">
        <w:rPr>
          <w:szCs w:val="20"/>
        </w:rPr>
        <w:t xml:space="preserve"> Ibid.</w:t>
      </w:r>
    </w:p>
  </w:endnote>
  <w:endnote w:id="7">
    <w:p w:rsidR="00F92B62" w:rsidRPr="0084497C" w:rsidRDefault="00F92B62" w:rsidP="00035B1F">
      <w:pPr>
        <w:pStyle w:val="EndnoteText"/>
        <w:ind w:left="270" w:hanging="270"/>
        <w:rPr>
          <w:rFonts w:cs="Arial"/>
          <w:szCs w:val="20"/>
        </w:rPr>
      </w:pPr>
      <w:r w:rsidRPr="0084497C">
        <w:rPr>
          <w:rStyle w:val="EndnoteReference"/>
          <w:rFonts w:cs="Arial"/>
          <w:szCs w:val="20"/>
        </w:rPr>
        <w:endnoteRef/>
      </w:r>
      <w:r w:rsidRPr="0084497C">
        <w:rPr>
          <w:rFonts w:cs="Arial"/>
          <w:szCs w:val="20"/>
        </w:rPr>
        <w:t xml:space="preserve">  </w:t>
      </w:r>
      <w:r>
        <w:rPr>
          <w:rFonts w:cs="Arial"/>
          <w:szCs w:val="20"/>
        </w:rPr>
        <w:t xml:space="preserve">Op. cit. </w:t>
      </w:r>
      <w:r w:rsidRPr="0084497C">
        <w:rPr>
          <w:rFonts w:cs="Arial"/>
          <w:szCs w:val="20"/>
        </w:rPr>
        <w:t>US Census Bureau, Population Division, 2005 Interim State Population Projections, (Table 4)</w:t>
      </w:r>
    </w:p>
  </w:endnote>
  <w:endnote w:id="8">
    <w:p w:rsidR="00F92B62" w:rsidRPr="0084497C" w:rsidRDefault="00F92B62" w:rsidP="00035B1F">
      <w:pPr>
        <w:ind w:left="270" w:hanging="270"/>
        <w:rPr>
          <w:sz w:val="20"/>
          <w:szCs w:val="20"/>
        </w:rPr>
      </w:pPr>
      <w:r w:rsidRPr="0084497C">
        <w:rPr>
          <w:rStyle w:val="EndnoteReference"/>
          <w:sz w:val="20"/>
          <w:szCs w:val="20"/>
        </w:rPr>
        <w:endnoteRef/>
      </w:r>
      <w:r w:rsidRPr="0084497C">
        <w:rPr>
          <w:sz w:val="20"/>
          <w:szCs w:val="20"/>
        </w:rPr>
        <w:t xml:space="preserve"> Iezzoni LI, Kurtz SG, Rao SR. (October 2014). Trends in U.S. adult chronic disability rates over time. </w:t>
      </w:r>
      <w:hyperlink r:id="rId2" w:history="1">
        <w:r w:rsidRPr="0084497C">
          <w:rPr>
            <w:sz w:val="20"/>
            <w:szCs w:val="20"/>
          </w:rPr>
          <w:t>Disabil Health J.</w:t>
        </w:r>
      </w:hyperlink>
      <w:r w:rsidRPr="0084497C">
        <w:rPr>
          <w:sz w:val="20"/>
          <w:szCs w:val="20"/>
        </w:rPr>
        <w:t xml:space="preserve"> 7(4):402-12.</w:t>
      </w:r>
    </w:p>
  </w:endnote>
  <w:endnote w:id="9">
    <w:p w:rsidR="00F92B62" w:rsidRPr="0084497C" w:rsidRDefault="00F92B62" w:rsidP="007D0961">
      <w:pPr>
        <w:widowControl w:val="0"/>
        <w:autoSpaceDE w:val="0"/>
        <w:autoSpaceDN w:val="0"/>
        <w:adjustRightInd w:val="0"/>
        <w:ind w:left="270" w:hanging="270"/>
        <w:rPr>
          <w:rFonts w:cs="Arial"/>
          <w:sz w:val="20"/>
          <w:szCs w:val="20"/>
        </w:rPr>
      </w:pPr>
      <w:r w:rsidRPr="0084497C">
        <w:rPr>
          <w:rStyle w:val="EndnoteReference"/>
          <w:rFonts w:cs="Arial"/>
          <w:sz w:val="20"/>
          <w:szCs w:val="20"/>
        </w:rPr>
        <w:endnoteRef/>
      </w:r>
      <w:r w:rsidRPr="0084497C">
        <w:rPr>
          <w:rFonts w:cs="Arial"/>
          <w:sz w:val="20"/>
          <w:szCs w:val="20"/>
        </w:rPr>
        <w:t xml:space="preserve"> Charlesworth CJ, Smit E, Lee DS, Alramadhan F, Odden MC. (March 2015) </w:t>
      </w:r>
      <w:r w:rsidRPr="0084497C">
        <w:rPr>
          <w:rFonts w:cs="Arial"/>
          <w:sz w:val="20"/>
          <w:szCs w:val="20"/>
          <w:lang w:eastAsia="ja-JP"/>
        </w:rPr>
        <w:t>Polypharmacy Among Adults Aged 65 Years and Older in the United States: 1988-2010. J Gerontol A Biol Sci Med Sci. pii: glv013. [Epub ahead of print]</w:t>
      </w:r>
    </w:p>
  </w:endnote>
  <w:endnote w:id="10">
    <w:p w:rsidR="00F92B62" w:rsidRPr="0084497C" w:rsidRDefault="00F92B62" w:rsidP="00035B1F">
      <w:pPr>
        <w:pStyle w:val="EndnoteText"/>
        <w:ind w:left="270" w:hanging="270"/>
        <w:rPr>
          <w:rFonts w:cs="Arial"/>
          <w:szCs w:val="20"/>
        </w:rPr>
      </w:pPr>
      <w:r w:rsidRPr="0084497C">
        <w:rPr>
          <w:rStyle w:val="EndnoteReference"/>
          <w:rFonts w:cs="Arial"/>
          <w:szCs w:val="20"/>
        </w:rPr>
        <w:endnoteRef/>
      </w:r>
      <w:r w:rsidRPr="0084497C">
        <w:rPr>
          <w:rFonts w:cs="Arial"/>
          <w:szCs w:val="20"/>
        </w:rPr>
        <w:t xml:space="preserve"> Centers for Disease Control and Prevention, National Center for Injury Prevention and Control. (2005) Web-based Injury Statistics Query and Reporting System (WISQARS) [online]. Retrieved July, 7, 2015 from </w:t>
      </w:r>
      <w:hyperlink r:id="rId3" w:history="1">
        <w:r w:rsidRPr="0084497C">
          <w:rPr>
            <w:rStyle w:val="Hyperlink"/>
            <w:rFonts w:cs="Arial"/>
            <w:color w:val="auto"/>
            <w:szCs w:val="20"/>
          </w:rPr>
          <w:t>www.cdc.gov/ncipc/wisqars</w:t>
        </w:r>
      </w:hyperlink>
      <w:r w:rsidRPr="0084497C">
        <w:rPr>
          <w:rFonts w:cs="Arial"/>
          <w:szCs w:val="20"/>
        </w:rPr>
        <w:t>.</w:t>
      </w:r>
    </w:p>
  </w:endnote>
  <w:endnote w:id="11">
    <w:p w:rsidR="00F92B62" w:rsidRPr="0084497C" w:rsidRDefault="00F92B62" w:rsidP="007D0961">
      <w:pPr>
        <w:widowControl w:val="0"/>
        <w:autoSpaceDE w:val="0"/>
        <w:autoSpaceDN w:val="0"/>
        <w:adjustRightInd w:val="0"/>
        <w:ind w:left="270" w:hanging="270"/>
        <w:rPr>
          <w:rFonts w:cs="Arial"/>
          <w:i/>
          <w:sz w:val="20"/>
          <w:szCs w:val="20"/>
        </w:rPr>
      </w:pPr>
      <w:r w:rsidRPr="0084497C">
        <w:rPr>
          <w:rStyle w:val="EndnoteReference"/>
          <w:rFonts w:cs="Arial"/>
          <w:sz w:val="20"/>
          <w:szCs w:val="20"/>
        </w:rPr>
        <w:endnoteRef/>
      </w:r>
      <w:r w:rsidRPr="0084497C">
        <w:rPr>
          <w:rFonts w:cs="Arial"/>
          <w:sz w:val="20"/>
          <w:szCs w:val="20"/>
        </w:rPr>
        <w:t xml:space="preserve"> Op. cit. Stevens, JA, Phelan, EA. (2013 Sep). </w:t>
      </w:r>
    </w:p>
  </w:endnote>
  <w:endnote w:id="12">
    <w:p w:rsidR="00F92B62" w:rsidRPr="0084497C" w:rsidRDefault="00F92B62" w:rsidP="00035B1F">
      <w:pPr>
        <w:pStyle w:val="EndnoteText"/>
        <w:ind w:left="270" w:hanging="270"/>
        <w:rPr>
          <w:rFonts w:cs="Arial"/>
          <w:szCs w:val="20"/>
        </w:rPr>
      </w:pPr>
      <w:r w:rsidRPr="0084497C">
        <w:rPr>
          <w:rStyle w:val="EndnoteReference"/>
          <w:rFonts w:cs="Arial"/>
          <w:szCs w:val="20"/>
        </w:rPr>
        <w:endnoteRef/>
      </w:r>
      <w:r w:rsidRPr="0084497C">
        <w:rPr>
          <w:rFonts w:cs="Arial"/>
          <w:szCs w:val="20"/>
        </w:rPr>
        <w:t xml:space="preserve"> American Geriatrics Society, AGS/BGS Prevention of Falls in Older Adults, Clinical Practice Guidelines. Retrieved July, 2015 from http://www.medcats.com/FALLS/frameset.htm.</w:t>
      </w:r>
    </w:p>
  </w:endnote>
  <w:endnote w:id="13">
    <w:p w:rsidR="00F92B62" w:rsidRPr="0084497C" w:rsidRDefault="00F92B62" w:rsidP="00035B1F">
      <w:pPr>
        <w:pStyle w:val="EndnoteText"/>
        <w:ind w:left="270" w:hanging="270"/>
        <w:rPr>
          <w:rFonts w:cs="Arial"/>
          <w:szCs w:val="20"/>
        </w:rPr>
      </w:pPr>
      <w:r w:rsidRPr="0084497C">
        <w:rPr>
          <w:rStyle w:val="EndnoteReference"/>
          <w:rFonts w:cs="Arial"/>
          <w:szCs w:val="20"/>
        </w:rPr>
        <w:endnoteRef/>
      </w:r>
      <w:r w:rsidRPr="0084497C">
        <w:rPr>
          <w:rFonts w:cs="Arial"/>
          <w:szCs w:val="20"/>
        </w:rPr>
        <w:t xml:space="preserve"> Massachusetts Department of Public Health, Prevention and Wellness Trust Fund Website, available at http://www.mass.gov/eohhs/gov/departments/dph/programs/community-health/prevention-and-wellness-fund/</w:t>
      </w:r>
    </w:p>
  </w:endnote>
  <w:endnote w:id="14">
    <w:p w:rsidR="00F92B62" w:rsidRPr="0084497C" w:rsidRDefault="00F92B62" w:rsidP="00035B1F">
      <w:pPr>
        <w:pStyle w:val="EndnoteText"/>
        <w:ind w:left="270" w:hanging="270"/>
        <w:rPr>
          <w:rFonts w:cs="Arial"/>
          <w:szCs w:val="20"/>
        </w:rPr>
      </w:pPr>
      <w:r w:rsidRPr="0084497C">
        <w:rPr>
          <w:rStyle w:val="EndnoteReference"/>
          <w:rFonts w:cs="Arial"/>
          <w:szCs w:val="20"/>
        </w:rPr>
        <w:endnoteRef/>
      </w:r>
      <w:r w:rsidRPr="0084497C">
        <w:rPr>
          <w:rFonts w:cs="Arial"/>
          <w:szCs w:val="20"/>
        </w:rPr>
        <w:t xml:space="preserve"> </w:t>
      </w:r>
      <w:r>
        <w:rPr>
          <w:rFonts w:cs="Arial"/>
          <w:szCs w:val="20"/>
        </w:rPr>
        <w:t>Op. c</w:t>
      </w:r>
      <w:r w:rsidRPr="0084497C">
        <w:rPr>
          <w:rFonts w:cs="Arial"/>
          <w:szCs w:val="20"/>
        </w:rPr>
        <w:t xml:space="preserve">it. American Geriatrics Society. </w:t>
      </w:r>
    </w:p>
  </w:endnote>
  <w:endnote w:id="15">
    <w:p w:rsidR="00F92B62" w:rsidRPr="0084497C" w:rsidRDefault="00F92B62" w:rsidP="00035B1F">
      <w:pPr>
        <w:pStyle w:val="EndnoteText"/>
        <w:ind w:left="270" w:hanging="270"/>
        <w:rPr>
          <w:rFonts w:cs="Arial"/>
          <w:szCs w:val="20"/>
        </w:rPr>
      </w:pPr>
      <w:r w:rsidRPr="0084497C">
        <w:rPr>
          <w:rStyle w:val="EndnoteReference"/>
          <w:rFonts w:cs="Arial"/>
          <w:szCs w:val="20"/>
        </w:rPr>
        <w:endnoteRef/>
      </w:r>
      <w:r w:rsidRPr="0084497C">
        <w:rPr>
          <w:rFonts w:cs="Arial"/>
          <w:szCs w:val="20"/>
        </w:rPr>
        <w:t xml:space="preserve"> Rubenstein LZ, Solomon DH, Roth CP, Young RT, Shekelle PG, Chang JT, MacLean CH, Kamberg CJ, Saliba D, Wenger NS. (2004 Sep). Detection and management of falls and instability in vulnerable elders by community physicians. </w:t>
      </w:r>
      <w:r w:rsidRPr="0084497C">
        <w:rPr>
          <w:rFonts w:cs="Arial"/>
          <w:i/>
          <w:iCs/>
          <w:szCs w:val="20"/>
        </w:rPr>
        <w:t>J Am Geriatr Soc, 52</w:t>
      </w:r>
      <w:r w:rsidRPr="0084497C">
        <w:rPr>
          <w:rFonts w:cs="Arial"/>
          <w:szCs w:val="20"/>
        </w:rPr>
        <w:t>(9), 1527-1531.</w:t>
      </w:r>
    </w:p>
  </w:endnote>
  <w:endnote w:id="16">
    <w:p w:rsidR="00F92B62" w:rsidRPr="0084497C" w:rsidRDefault="00F92B62" w:rsidP="00035B1F">
      <w:pPr>
        <w:pStyle w:val="EndnoteText"/>
        <w:ind w:left="270" w:hanging="270"/>
        <w:rPr>
          <w:rFonts w:cs="Arial"/>
          <w:szCs w:val="20"/>
        </w:rPr>
      </w:pPr>
      <w:r w:rsidRPr="0084497C">
        <w:rPr>
          <w:rStyle w:val="EndnoteReference"/>
          <w:rFonts w:cs="Arial"/>
          <w:szCs w:val="20"/>
        </w:rPr>
        <w:endnoteRef/>
      </w:r>
      <w:r w:rsidRPr="0084497C">
        <w:rPr>
          <w:rFonts w:cs="Arial"/>
          <w:szCs w:val="20"/>
        </w:rPr>
        <w:t xml:space="preserve"> Wu S, Keeler EB, Rubenstein LZ, Maglione MA, Shekelle PG. (November 2010). A cost-effectiveness analysis of a proposed national falls prevention program. </w:t>
      </w:r>
      <w:r w:rsidRPr="0084497C">
        <w:rPr>
          <w:rFonts w:cs="Arial"/>
          <w:i/>
          <w:iCs/>
          <w:szCs w:val="20"/>
        </w:rPr>
        <w:t>Clin Geriatr Med, 26</w:t>
      </w:r>
      <w:r w:rsidRPr="0084497C">
        <w:rPr>
          <w:rFonts w:cs="Arial"/>
          <w:szCs w:val="20"/>
        </w:rPr>
        <w:t>(4), 751-766.</w:t>
      </w:r>
    </w:p>
  </w:endnote>
  <w:endnote w:id="17">
    <w:p w:rsidR="00F92B62" w:rsidRPr="0084497C" w:rsidRDefault="00F92B62" w:rsidP="007D0961">
      <w:pPr>
        <w:widowControl w:val="0"/>
        <w:autoSpaceDE w:val="0"/>
        <w:autoSpaceDN w:val="0"/>
        <w:adjustRightInd w:val="0"/>
        <w:ind w:left="270" w:hanging="270"/>
        <w:rPr>
          <w:rFonts w:cs="Arial"/>
          <w:i/>
          <w:sz w:val="20"/>
          <w:szCs w:val="20"/>
        </w:rPr>
      </w:pPr>
      <w:r w:rsidRPr="0084497C">
        <w:rPr>
          <w:rStyle w:val="EndnoteReference"/>
          <w:rFonts w:cs="Arial"/>
          <w:sz w:val="20"/>
          <w:szCs w:val="20"/>
        </w:rPr>
        <w:endnoteRef/>
      </w:r>
      <w:r w:rsidRPr="0084497C">
        <w:rPr>
          <w:rFonts w:cs="Arial"/>
          <w:sz w:val="20"/>
          <w:szCs w:val="20"/>
        </w:rPr>
        <w:t xml:space="preserve"> Op. cit. Stevens, JA, Phelan, EA. (2013 Sep). </w:t>
      </w:r>
    </w:p>
  </w:endnote>
  <w:endnote w:id="18">
    <w:p w:rsidR="00F92B62" w:rsidRPr="0084497C" w:rsidRDefault="00F92B62" w:rsidP="00035B1F">
      <w:pPr>
        <w:pStyle w:val="EndnoteText"/>
        <w:ind w:left="270" w:hanging="270"/>
        <w:rPr>
          <w:rFonts w:cs="Arial"/>
          <w:szCs w:val="20"/>
        </w:rPr>
      </w:pPr>
      <w:r w:rsidRPr="0084497C">
        <w:rPr>
          <w:rStyle w:val="EndnoteReference"/>
          <w:rFonts w:cs="Arial"/>
          <w:szCs w:val="20"/>
        </w:rPr>
        <w:endnoteRef/>
      </w:r>
      <w:r w:rsidRPr="0084497C">
        <w:rPr>
          <w:rFonts w:cs="Arial"/>
          <w:szCs w:val="20"/>
        </w:rPr>
        <w:t xml:space="preserve"> STEADI Website, available at http://www.cdc.gov/homeandrecreationalsafety/Falls/steadi/about.html)</w:t>
      </w:r>
    </w:p>
  </w:endnote>
  <w:endnote w:id="19">
    <w:p w:rsidR="00F92B62" w:rsidRPr="0084497C" w:rsidRDefault="00F92B62" w:rsidP="00035B1F">
      <w:pPr>
        <w:pStyle w:val="EndnoteText"/>
        <w:ind w:left="270" w:hanging="270"/>
        <w:rPr>
          <w:rFonts w:cs="Arial"/>
          <w:szCs w:val="20"/>
        </w:rPr>
      </w:pPr>
      <w:r w:rsidRPr="0084497C">
        <w:rPr>
          <w:rStyle w:val="EndnoteReference"/>
          <w:rFonts w:cs="Arial"/>
          <w:szCs w:val="20"/>
        </w:rPr>
        <w:endnoteRef/>
      </w:r>
      <w:r w:rsidRPr="0084497C">
        <w:rPr>
          <w:rFonts w:cs="Arial"/>
          <w:szCs w:val="20"/>
        </w:rPr>
        <w:t xml:space="preserve"> </w:t>
      </w:r>
      <w:r>
        <w:rPr>
          <w:rFonts w:cs="Arial"/>
          <w:szCs w:val="20"/>
        </w:rPr>
        <w:t>Op. c</w:t>
      </w:r>
      <w:r w:rsidRPr="0084497C">
        <w:rPr>
          <w:rFonts w:cs="Arial"/>
          <w:szCs w:val="20"/>
        </w:rPr>
        <w:t xml:space="preserve">it. Gillespie LD, Robertson MC, et al (2012). </w:t>
      </w:r>
    </w:p>
  </w:endnote>
  <w:endnote w:id="20">
    <w:p w:rsidR="00F92B62" w:rsidRPr="0084497C" w:rsidRDefault="00F92B62" w:rsidP="00035B1F">
      <w:pPr>
        <w:pStyle w:val="EndnoteText"/>
        <w:ind w:left="270" w:hanging="270"/>
        <w:rPr>
          <w:rFonts w:cs="Arial"/>
          <w:szCs w:val="20"/>
        </w:rPr>
      </w:pPr>
      <w:r w:rsidRPr="0084497C">
        <w:rPr>
          <w:rStyle w:val="EndnoteReference"/>
          <w:rFonts w:cs="Arial"/>
          <w:szCs w:val="20"/>
        </w:rPr>
        <w:endnoteRef/>
      </w:r>
      <w:r w:rsidRPr="0084497C">
        <w:rPr>
          <w:rFonts w:cs="Arial"/>
          <w:szCs w:val="20"/>
        </w:rPr>
        <w:t xml:space="preserve">  Ibid.</w:t>
      </w:r>
    </w:p>
  </w:endnote>
  <w:endnote w:id="21">
    <w:p w:rsidR="00F92B62" w:rsidRPr="0084497C" w:rsidRDefault="00F92B62" w:rsidP="00035B1F">
      <w:pPr>
        <w:pStyle w:val="EndnoteText"/>
        <w:ind w:left="270" w:hanging="270"/>
        <w:rPr>
          <w:rFonts w:cs="Arial"/>
          <w:szCs w:val="20"/>
        </w:rPr>
      </w:pPr>
      <w:r w:rsidRPr="0084497C">
        <w:rPr>
          <w:rStyle w:val="EndnoteReference"/>
          <w:rFonts w:cs="Arial"/>
          <w:szCs w:val="20"/>
        </w:rPr>
        <w:endnoteRef/>
      </w:r>
      <w:r w:rsidRPr="0084497C">
        <w:rPr>
          <w:rFonts w:cs="Arial"/>
          <w:szCs w:val="20"/>
        </w:rPr>
        <w:t xml:space="preserve"> </w:t>
      </w:r>
      <w:r w:rsidRPr="0084497C">
        <w:rPr>
          <w:rFonts w:cs="Arial"/>
          <w:szCs w:val="20"/>
          <w:lang w:eastAsia="ja-JP"/>
        </w:rPr>
        <w:t xml:space="preserve">Carande-Kulis V, Stevens JA, Florence CS, Beattie BL, Arias I. A cost benefit analysis of three older adult fall prevention intervention. Journal of Safety research (2015), </w:t>
      </w:r>
      <w:hyperlink r:id="rId4" w:history="1">
        <w:r w:rsidRPr="0084497C">
          <w:rPr>
            <w:rStyle w:val="Hyperlink"/>
            <w:rFonts w:cs="Arial"/>
            <w:color w:val="auto"/>
            <w:szCs w:val="20"/>
            <w:u w:color="386EFF"/>
            <w:lang w:eastAsia="ja-JP"/>
          </w:rPr>
          <w:t>http://dx.doi.org/10.1016/j.jsr.2014.12.007</w:t>
        </w:r>
      </w:hyperlink>
    </w:p>
  </w:endnote>
  <w:endnote w:id="22">
    <w:p w:rsidR="00F92B62" w:rsidRPr="0084497C" w:rsidRDefault="00F92B62" w:rsidP="00035B1F">
      <w:pPr>
        <w:pStyle w:val="EndnoteText"/>
        <w:ind w:left="270" w:hanging="270"/>
        <w:rPr>
          <w:rFonts w:cs="Arial"/>
          <w:szCs w:val="20"/>
        </w:rPr>
      </w:pPr>
      <w:r w:rsidRPr="0084497C">
        <w:rPr>
          <w:rStyle w:val="EndnoteReference"/>
          <w:rFonts w:cs="Arial"/>
          <w:szCs w:val="20"/>
        </w:rPr>
        <w:endnoteRef/>
      </w:r>
      <w:r w:rsidRPr="0084497C">
        <w:rPr>
          <w:rFonts w:cs="Arial"/>
          <w:szCs w:val="20"/>
        </w:rPr>
        <w:t xml:space="preserve"> Op. </w:t>
      </w:r>
      <w:r>
        <w:rPr>
          <w:rFonts w:cs="Arial"/>
          <w:szCs w:val="20"/>
        </w:rPr>
        <w:t>c</w:t>
      </w:r>
      <w:r w:rsidRPr="0084497C">
        <w:rPr>
          <w:rFonts w:cs="Arial"/>
          <w:szCs w:val="20"/>
        </w:rPr>
        <w:t xml:space="preserve">it. </w:t>
      </w:r>
      <w:r w:rsidRPr="0084497C">
        <w:rPr>
          <w:rFonts w:cs="Arial"/>
          <w:szCs w:val="20"/>
          <w:lang w:eastAsia="ja-JP"/>
        </w:rPr>
        <w:t>Wu S, Keeler EB, Rubenstein LZ, Maglione MA, Shekelle PG (November 2010).</w:t>
      </w:r>
    </w:p>
  </w:endnote>
  <w:endnote w:id="23">
    <w:p w:rsidR="00F92B62" w:rsidRPr="003D4536" w:rsidRDefault="00F92B62" w:rsidP="00035B1F">
      <w:pPr>
        <w:widowControl w:val="0"/>
        <w:autoSpaceDE w:val="0"/>
        <w:autoSpaceDN w:val="0"/>
        <w:adjustRightInd w:val="0"/>
        <w:ind w:left="270" w:hanging="270"/>
        <w:rPr>
          <w:rFonts w:cs="Arial"/>
          <w:szCs w:val="20"/>
          <w:lang w:eastAsia="ja-JP"/>
        </w:rPr>
      </w:pPr>
      <w:r w:rsidRPr="0084497C">
        <w:rPr>
          <w:rStyle w:val="EndnoteReference"/>
          <w:rFonts w:cs="Arial"/>
          <w:sz w:val="20"/>
          <w:szCs w:val="20"/>
        </w:rPr>
        <w:endnoteRef/>
      </w:r>
      <w:r w:rsidRPr="0084497C">
        <w:rPr>
          <w:rFonts w:cs="Arial"/>
          <w:sz w:val="20"/>
          <w:szCs w:val="20"/>
        </w:rPr>
        <w:t xml:space="preserve"> Wenjun Li, Theresa H.M. Keegan, Barbara Sternfeld, Stephen Sidney, Charles P. Quesenberry, Jr, and Jennifer L. Kelsey. (July 2006). Outdoor Falls Among Middle-Aged and Older Adults: A Neglected Public Health Problem. American Journal of Public Health: 96(7),1192-1200.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
    <w:altName w:val="MS Mincho"/>
    <w:panose1 w:val="00000000000000000000"/>
    <w:charset w:val="80"/>
    <w:family w:val="auto"/>
    <w:notTrueType/>
    <w:pitch w:val="variable"/>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Arial Rounded MT Bold">
    <w:panose1 w:val="020F0704030504030204"/>
    <w:charset w:val="00"/>
    <w:family w:val="swiss"/>
    <w:pitch w:val="variable"/>
    <w:sig w:usb0="00000003" w:usb1="00000000" w:usb2="00000000" w:usb3="00000000" w:csb0="00000001" w:csb1="00000000"/>
  </w:font>
  <w:font w:name="LinePrinter">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B62" w:rsidRDefault="00F92B62" w:rsidP="002E66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92B62" w:rsidRDefault="00F92B62" w:rsidP="00754F0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51152"/>
      <w:docPartObj>
        <w:docPartGallery w:val="Page Numbers (Bottom of Page)"/>
        <w:docPartUnique/>
      </w:docPartObj>
    </w:sdtPr>
    <w:sdtEndPr>
      <w:rPr>
        <w:noProof/>
      </w:rPr>
    </w:sdtEndPr>
    <w:sdtContent>
      <w:p w:rsidR="00F92B62" w:rsidRDefault="00F92B62">
        <w:pPr>
          <w:pStyle w:val="Footer"/>
          <w:jc w:val="right"/>
        </w:pPr>
        <w:r>
          <w:fldChar w:fldCharType="begin"/>
        </w:r>
        <w:r>
          <w:instrText xml:space="preserve"> PAGE   \* MERGEFORMAT </w:instrText>
        </w:r>
        <w:r>
          <w:fldChar w:fldCharType="separate"/>
        </w:r>
        <w:r w:rsidR="00036C47">
          <w:rPr>
            <w:noProof/>
          </w:rPr>
          <w:t>22</w:t>
        </w:r>
        <w:r>
          <w:rPr>
            <w:noProof/>
          </w:rPr>
          <w:fldChar w:fldCharType="end"/>
        </w:r>
      </w:p>
    </w:sdtContent>
  </w:sdt>
  <w:p w:rsidR="00F92B62" w:rsidRDefault="00F92B62" w:rsidP="00754F0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B62" w:rsidRDefault="00F92B62" w:rsidP="00A14EF0">
      <w:r>
        <w:separator/>
      </w:r>
    </w:p>
  </w:footnote>
  <w:footnote w:type="continuationSeparator" w:id="0">
    <w:p w:rsidR="00F92B62" w:rsidRDefault="00F92B62" w:rsidP="00A14EF0">
      <w:r>
        <w:continuationSeparator/>
      </w:r>
    </w:p>
  </w:footnote>
  <w:footnote w:id="1">
    <w:p w:rsidR="00F92B62" w:rsidRDefault="00F92B62">
      <w:pPr>
        <w:pStyle w:val="FootnoteText"/>
      </w:pPr>
      <w:r>
        <w:rPr>
          <w:rStyle w:val="FootnoteReference"/>
        </w:rPr>
        <w:footnoteRef/>
      </w:r>
      <w:r>
        <w:t xml:space="preserve"> </w:t>
      </w:r>
    </w:p>
  </w:footnote>
  <w:footnote w:id="2">
    <w:p w:rsidR="00F92B62" w:rsidRPr="005C4A02" w:rsidRDefault="00F92B62">
      <w:pPr>
        <w:pStyle w:val="FootnoteText"/>
        <w:rPr>
          <w:rFonts w:ascii="Arial" w:hAnsi="Arial" w:cs="Arial"/>
        </w:rPr>
      </w:pPr>
      <w:r w:rsidRPr="005C4A02">
        <w:rPr>
          <w:rStyle w:val="FootnoteReference"/>
          <w:rFonts w:ascii="Arial" w:hAnsi="Arial" w:cs="Arial"/>
        </w:rPr>
        <w:footnoteRef/>
      </w:r>
      <w:r w:rsidRPr="005C4A02">
        <w:rPr>
          <w:rFonts w:ascii="Arial" w:hAnsi="Arial" w:cs="Arial"/>
        </w:rPr>
        <w:t xml:space="preserve"> </w:t>
      </w:r>
      <w:r>
        <w:rPr>
          <w:rFonts w:ascii="Arial" w:hAnsi="Arial" w:cs="Arial"/>
        </w:rPr>
        <w:t>A</w:t>
      </w:r>
      <w:r w:rsidRPr="005C4A02">
        <w:rPr>
          <w:rFonts w:ascii="Arial" w:hAnsi="Arial" w:cs="Arial"/>
        </w:rPr>
        <w:t xml:space="preserve"> global payment is a comprehensive payment to a group of providers that is intended to account for most or all of the expected cost of care for a group of patients for a defined time period</w:t>
      </w:r>
      <w:r>
        <w:rPr>
          <w:rFonts w:ascii="Arial" w:hAnsi="Arial"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B62" w:rsidRDefault="00F92B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B62" w:rsidRDefault="00F92B62">
    <w:pPr>
      <w:pStyle w:val="Header"/>
    </w:pPr>
  </w:p>
  <w:p w:rsidR="00F92B62" w:rsidRDefault="00F92B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B62" w:rsidRDefault="00F92B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64B36"/>
    <w:multiLevelType w:val="hybridMultilevel"/>
    <w:tmpl w:val="2006F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0B4373"/>
    <w:multiLevelType w:val="hybridMultilevel"/>
    <w:tmpl w:val="B6429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AC49F0"/>
    <w:multiLevelType w:val="hybridMultilevel"/>
    <w:tmpl w:val="3ECA5E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4B1006E"/>
    <w:multiLevelType w:val="hybridMultilevel"/>
    <w:tmpl w:val="F69E917C"/>
    <w:lvl w:ilvl="0" w:tplc="0409000F">
      <w:start w:val="1"/>
      <w:numFmt w:val="decimal"/>
      <w:lvlText w:val="%1."/>
      <w:lvlJc w:val="left"/>
      <w:pPr>
        <w:ind w:left="720" w:hanging="360"/>
      </w:pPr>
    </w:lvl>
    <w:lvl w:ilvl="1" w:tplc="CF9888F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4E5040"/>
    <w:multiLevelType w:val="hybridMultilevel"/>
    <w:tmpl w:val="6D84E0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A8C2B30"/>
    <w:multiLevelType w:val="hybridMultilevel"/>
    <w:tmpl w:val="2F344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8A1106"/>
    <w:multiLevelType w:val="hybridMultilevel"/>
    <w:tmpl w:val="AD4CD3A0"/>
    <w:lvl w:ilvl="0" w:tplc="6FFEC33C">
      <w:start w:val="1"/>
      <w:numFmt w:val="bullet"/>
      <w:lvlText w:val=""/>
      <w:lvlJc w:val="left"/>
      <w:pPr>
        <w:tabs>
          <w:tab w:val="num" w:pos="180"/>
        </w:tabs>
        <w:ind w:left="180" w:hanging="360"/>
      </w:pPr>
      <w:rPr>
        <w:rFonts w:ascii="Symbol" w:hAnsi="Symbol" w:hint="default"/>
        <w:sz w:val="20"/>
      </w:rPr>
    </w:lvl>
    <w:lvl w:ilvl="1" w:tplc="04090001">
      <w:start w:val="1"/>
      <w:numFmt w:val="bullet"/>
      <w:lvlText w:val=""/>
      <w:lvlJc w:val="left"/>
      <w:pPr>
        <w:tabs>
          <w:tab w:val="num" w:pos="1260"/>
        </w:tabs>
        <w:ind w:left="1260" w:hanging="360"/>
      </w:pPr>
      <w:rPr>
        <w:rFonts w:ascii="Symbol" w:hAnsi="Symbol" w:hint="default"/>
      </w:rPr>
    </w:lvl>
    <w:lvl w:ilvl="2" w:tplc="D1B0F7A4">
      <w:start w:val="1"/>
      <w:numFmt w:val="bullet"/>
      <w:lvlText w:val=""/>
      <w:lvlJc w:val="left"/>
      <w:pPr>
        <w:tabs>
          <w:tab w:val="num" w:pos="1980"/>
        </w:tabs>
        <w:ind w:left="1980" w:hanging="360"/>
      </w:pPr>
      <w:rPr>
        <w:rFonts w:ascii="Symbol" w:hAnsi="Symbol" w:hint="default"/>
        <w:color w:val="auto"/>
        <w:sz w:val="20"/>
      </w:rPr>
    </w:lvl>
    <w:lvl w:ilvl="3" w:tplc="FFFFFFFF" w:tentative="1">
      <w:start w:val="1"/>
      <w:numFmt w:val="bullet"/>
      <w:lvlText w:val=""/>
      <w:lvlJc w:val="left"/>
      <w:pPr>
        <w:tabs>
          <w:tab w:val="num" w:pos="2700"/>
        </w:tabs>
        <w:ind w:left="2700" w:hanging="360"/>
      </w:pPr>
      <w:rPr>
        <w:rFonts w:ascii="Symbol" w:hAnsi="Symbol" w:hint="default"/>
      </w:rPr>
    </w:lvl>
    <w:lvl w:ilvl="4" w:tplc="FFFFFFFF" w:tentative="1">
      <w:start w:val="1"/>
      <w:numFmt w:val="bullet"/>
      <w:lvlText w:val="o"/>
      <w:lvlJc w:val="left"/>
      <w:pPr>
        <w:tabs>
          <w:tab w:val="num" w:pos="3420"/>
        </w:tabs>
        <w:ind w:left="3420" w:hanging="360"/>
      </w:pPr>
      <w:rPr>
        <w:rFonts w:ascii="Courier New" w:hAnsi="Courier New" w:cs="Courier New" w:hint="default"/>
      </w:rPr>
    </w:lvl>
    <w:lvl w:ilvl="5" w:tplc="FFFFFFFF" w:tentative="1">
      <w:start w:val="1"/>
      <w:numFmt w:val="bullet"/>
      <w:lvlText w:val=""/>
      <w:lvlJc w:val="left"/>
      <w:pPr>
        <w:tabs>
          <w:tab w:val="num" w:pos="4140"/>
        </w:tabs>
        <w:ind w:left="4140" w:hanging="360"/>
      </w:pPr>
      <w:rPr>
        <w:rFonts w:ascii="Wingdings" w:hAnsi="Wingdings" w:hint="default"/>
      </w:rPr>
    </w:lvl>
    <w:lvl w:ilvl="6" w:tplc="FFFFFFFF" w:tentative="1">
      <w:start w:val="1"/>
      <w:numFmt w:val="bullet"/>
      <w:lvlText w:val=""/>
      <w:lvlJc w:val="left"/>
      <w:pPr>
        <w:tabs>
          <w:tab w:val="num" w:pos="4860"/>
        </w:tabs>
        <w:ind w:left="4860" w:hanging="360"/>
      </w:pPr>
      <w:rPr>
        <w:rFonts w:ascii="Symbol" w:hAnsi="Symbol" w:hint="default"/>
      </w:rPr>
    </w:lvl>
    <w:lvl w:ilvl="7" w:tplc="FFFFFFFF" w:tentative="1">
      <w:start w:val="1"/>
      <w:numFmt w:val="bullet"/>
      <w:lvlText w:val="o"/>
      <w:lvlJc w:val="left"/>
      <w:pPr>
        <w:tabs>
          <w:tab w:val="num" w:pos="5580"/>
        </w:tabs>
        <w:ind w:left="5580" w:hanging="360"/>
      </w:pPr>
      <w:rPr>
        <w:rFonts w:ascii="Courier New" w:hAnsi="Courier New" w:cs="Courier New" w:hint="default"/>
      </w:rPr>
    </w:lvl>
    <w:lvl w:ilvl="8" w:tplc="FFFFFFFF" w:tentative="1">
      <w:start w:val="1"/>
      <w:numFmt w:val="bullet"/>
      <w:lvlText w:val=""/>
      <w:lvlJc w:val="left"/>
      <w:pPr>
        <w:tabs>
          <w:tab w:val="num" w:pos="6300"/>
        </w:tabs>
        <w:ind w:left="6300" w:hanging="360"/>
      </w:pPr>
      <w:rPr>
        <w:rFonts w:ascii="Wingdings" w:hAnsi="Wingdings" w:hint="default"/>
      </w:rPr>
    </w:lvl>
  </w:abstractNum>
  <w:abstractNum w:abstractNumId="7">
    <w:nsid w:val="2BD9663A"/>
    <w:multiLevelType w:val="hybridMultilevel"/>
    <w:tmpl w:val="201E9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E11F33"/>
    <w:multiLevelType w:val="hybridMultilevel"/>
    <w:tmpl w:val="5A863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913629"/>
    <w:multiLevelType w:val="hybridMultilevel"/>
    <w:tmpl w:val="0D562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A4005D"/>
    <w:multiLevelType w:val="hybridMultilevel"/>
    <w:tmpl w:val="BA38754E"/>
    <w:lvl w:ilvl="0" w:tplc="D1B0F7A4">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F796D8B"/>
    <w:multiLevelType w:val="hybridMultilevel"/>
    <w:tmpl w:val="6EAC5306"/>
    <w:lvl w:ilvl="0" w:tplc="FE70A33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5B1013"/>
    <w:multiLevelType w:val="hybridMultilevel"/>
    <w:tmpl w:val="A2529BE8"/>
    <w:lvl w:ilvl="0" w:tplc="D1B0F7A4">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7085A3F"/>
    <w:multiLevelType w:val="multilevel"/>
    <w:tmpl w:val="C5C6F624"/>
    <w:lvl w:ilvl="0">
      <w:start w:val="1"/>
      <w:numFmt w:val="decimal"/>
      <w:lvlText w:val="%1."/>
      <w:lvlJc w:val="left"/>
      <w:pPr>
        <w:ind w:left="81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nsid w:val="37BB4E11"/>
    <w:multiLevelType w:val="hybridMultilevel"/>
    <w:tmpl w:val="2F82E2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96B0C1A"/>
    <w:multiLevelType w:val="hybridMultilevel"/>
    <w:tmpl w:val="0088D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655602"/>
    <w:multiLevelType w:val="hybridMultilevel"/>
    <w:tmpl w:val="B450E6DC"/>
    <w:lvl w:ilvl="0" w:tplc="FE70A33A">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123250"/>
    <w:multiLevelType w:val="hybridMultilevel"/>
    <w:tmpl w:val="C5C6F624"/>
    <w:lvl w:ilvl="0" w:tplc="4426C378">
      <w:start w:val="1"/>
      <w:numFmt w:val="decimal"/>
      <w:lvlText w:val="%1."/>
      <w:lvlJc w:val="left"/>
      <w:pPr>
        <w:ind w:left="81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72220DC"/>
    <w:multiLevelType w:val="hybridMultilevel"/>
    <w:tmpl w:val="92A42B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A50332A"/>
    <w:multiLevelType w:val="hybridMultilevel"/>
    <w:tmpl w:val="BFA6D724"/>
    <w:lvl w:ilvl="0" w:tplc="04090001">
      <w:start w:val="1"/>
      <w:numFmt w:val="bullet"/>
      <w:lvlText w:val=""/>
      <w:lvlJc w:val="left"/>
      <w:pPr>
        <w:ind w:left="720" w:hanging="360"/>
      </w:pPr>
      <w:rPr>
        <w:rFonts w:ascii="Symbol" w:hAnsi="Symbol" w:hint="default"/>
      </w:rPr>
    </w:lvl>
    <w:lvl w:ilvl="1" w:tplc="3940AC5A">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FF6C31"/>
    <w:multiLevelType w:val="hybridMultilevel"/>
    <w:tmpl w:val="C256D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2FC4453"/>
    <w:multiLevelType w:val="hybridMultilevel"/>
    <w:tmpl w:val="B0706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F21CE3"/>
    <w:multiLevelType w:val="hybridMultilevel"/>
    <w:tmpl w:val="C95E8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386D1F"/>
    <w:multiLevelType w:val="hybridMultilevel"/>
    <w:tmpl w:val="F758A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CB0BAD"/>
    <w:multiLevelType w:val="hybridMultilevel"/>
    <w:tmpl w:val="2542B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FC66CC"/>
    <w:multiLevelType w:val="hybridMultilevel"/>
    <w:tmpl w:val="D36A2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EF3AD3"/>
    <w:multiLevelType w:val="hybridMultilevel"/>
    <w:tmpl w:val="C9820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33000C"/>
    <w:multiLevelType w:val="hybridMultilevel"/>
    <w:tmpl w:val="13FE6372"/>
    <w:lvl w:ilvl="0" w:tplc="A6EE6B74">
      <w:start w:val="1"/>
      <w:numFmt w:val="bullet"/>
      <w:lvlText w:val="▫"/>
      <w:lvlJc w:val="left"/>
      <w:pPr>
        <w:tabs>
          <w:tab w:val="num" w:pos="720"/>
        </w:tabs>
        <w:ind w:left="720" w:hanging="360"/>
      </w:pPr>
      <w:rPr>
        <w:rFonts w:ascii="Georgia" w:hAnsi="Georgia" w:hint="default"/>
      </w:rPr>
    </w:lvl>
    <w:lvl w:ilvl="1" w:tplc="A6B877C8">
      <w:start w:val="1"/>
      <w:numFmt w:val="bullet"/>
      <w:lvlText w:val="▫"/>
      <w:lvlJc w:val="left"/>
      <w:pPr>
        <w:tabs>
          <w:tab w:val="num" w:pos="1440"/>
        </w:tabs>
        <w:ind w:left="1440" w:hanging="360"/>
      </w:pPr>
      <w:rPr>
        <w:rFonts w:ascii="Georgia" w:hAnsi="Georgia" w:hint="default"/>
      </w:rPr>
    </w:lvl>
    <w:lvl w:ilvl="2" w:tplc="A7F62812" w:tentative="1">
      <w:start w:val="1"/>
      <w:numFmt w:val="bullet"/>
      <w:lvlText w:val="▫"/>
      <w:lvlJc w:val="left"/>
      <w:pPr>
        <w:tabs>
          <w:tab w:val="num" w:pos="2160"/>
        </w:tabs>
        <w:ind w:left="2160" w:hanging="360"/>
      </w:pPr>
      <w:rPr>
        <w:rFonts w:ascii="Georgia" w:hAnsi="Georgia" w:hint="default"/>
      </w:rPr>
    </w:lvl>
    <w:lvl w:ilvl="3" w:tplc="B2CE2FC4" w:tentative="1">
      <w:start w:val="1"/>
      <w:numFmt w:val="bullet"/>
      <w:lvlText w:val="▫"/>
      <w:lvlJc w:val="left"/>
      <w:pPr>
        <w:tabs>
          <w:tab w:val="num" w:pos="2880"/>
        </w:tabs>
        <w:ind w:left="2880" w:hanging="360"/>
      </w:pPr>
      <w:rPr>
        <w:rFonts w:ascii="Georgia" w:hAnsi="Georgia" w:hint="default"/>
      </w:rPr>
    </w:lvl>
    <w:lvl w:ilvl="4" w:tplc="C4B6252A" w:tentative="1">
      <w:start w:val="1"/>
      <w:numFmt w:val="bullet"/>
      <w:lvlText w:val="▫"/>
      <w:lvlJc w:val="left"/>
      <w:pPr>
        <w:tabs>
          <w:tab w:val="num" w:pos="3600"/>
        </w:tabs>
        <w:ind w:left="3600" w:hanging="360"/>
      </w:pPr>
      <w:rPr>
        <w:rFonts w:ascii="Georgia" w:hAnsi="Georgia" w:hint="default"/>
      </w:rPr>
    </w:lvl>
    <w:lvl w:ilvl="5" w:tplc="2CE6F624" w:tentative="1">
      <w:start w:val="1"/>
      <w:numFmt w:val="bullet"/>
      <w:lvlText w:val="▫"/>
      <w:lvlJc w:val="left"/>
      <w:pPr>
        <w:tabs>
          <w:tab w:val="num" w:pos="4320"/>
        </w:tabs>
        <w:ind w:left="4320" w:hanging="360"/>
      </w:pPr>
      <w:rPr>
        <w:rFonts w:ascii="Georgia" w:hAnsi="Georgia" w:hint="default"/>
      </w:rPr>
    </w:lvl>
    <w:lvl w:ilvl="6" w:tplc="59CA0F6C" w:tentative="1">
      <w:start w:val="1"/>
      <w:numFmt w:val="bullet"/>
      <w:lvlText w:val="▫"/>
      <w:lvlJc w:val="left"/>
      <w:pPr>
        <w:tabs>
          <w:tab w:val="num" w:pos="5040"/>
        </w:tabs>
        <w:ind w:left="5040" w:hanging="360"/>
      </w:pPr>
      <w:rPr>
        <w:rFonts w:ascii="Georgia" w:hAnsi="Georgia" w:hint="default"/>
      </w:rPr>
    </w:lvl>
    <w:lvl w:ilvl="7" w:tplc="01B4B7C0" w:tentative="1">
      <w:start w:val="1"/>
      <w:numFmt w:val="bullet"/>
      <w:lvlText w:val="▫"/>
      <w:lvlJc w:val="left"/>
      <w:pPr>
        <w:tabs>
          <w:tab w:val="num" w:pos="5760"/>
        </w:tabs>
        <w:ind w:left="5760" w:hanging="360"/>
      </w:pPr>
      <w:rPr>
        <w:rFonts w:ascii="Georgia" w:hAnsi="Georgia" w:hint="default"/>
      </w:rPr>
    </w:lvl>
    <w:lvl w:ilvl="8" w:tplc="F316279C" w:tentative="1">
      <w:start w:val="1"/>
      <w:numFmt w:val="bullet"/>
      <w:lvlText w:val="▫"/>
      <w:lvlJc w:val="left"/>
      <w:pPr>
        <w:tabs>
          <w:tab w:val="num" w:pos="6480"/>
        </w:tabs>
        <w:ind w:left="6480" w:hanging="360"/>
      </w:pPr>
      <w:rPr>
        <w:rFonts w:ascii="Georgia" w:hAnsi="Georgia" w:hint="default"/>
      </w:rPr>
    </w:lvl>
  </w:abstractNum>
  <w:abstractNum w:abstractNumId="28">
    <w:nsid w:val="63964E3D"/>
    <w:multiLevelType w:val="hybridMultilevel"/>
    <w:tmpl w:val="0CBA927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83929E4"/>
    <w:multiLevelType w:val="hybridMultilevel"/>
    <w:tmpl w:val="868C2F0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8DD42C8"/>
    <w:multiLevelType w:val="hybridMultilevel"/>
    <w:tmpl w:val="6B46D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752579"/>
    <w:multiLevelType w:val="hybridMultilevel"/>
    <w:tmpl w:val="3ECA5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6236F5"/>
    <w:multiLevelType w:val="hybridMultilevel"/>
    <w:tmpl w:val="39503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C05188"/>
    <w:multiLevelType w:val="hybridMultilevel"/>
    <w:tmpl w:val="0D586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FE3552"/>
    <w:multiLevelType w:val="hybridMultilevel"/>
    <w:tmpl w:val="3ECA5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482D4C"/>
    <w:multiLevelType w:val="hybridMultilevel"/>
    <w:tmpl w:val="B184A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4A4C46"/>
    <w:multiLevelType w:val="hybridMultilevel"/>
    <w:tmpl w:val="D4569C90"/>
    <w:lvl w:ilvl="0" w:tplc="04090001">
      <w:start w:val="1"/>
      <w:numFmt w:val="bullet"/>
      <w:lvlText w:val=""/>
      <w:lvlJc w:val="left"/>
      <w:pPr>
        <w:ind w:left="360" w:hanging="360"/>
      </w:pPr>
      <w:rPr>
        <w:rFonts w:ascii="Symbol" w:hAnsi="Symbol" w:hint="default"/>
      </w:rPr>
    </w:lvl>
    <w:lvl w:ilvl="1" w:tplc="FE70A33A">
      <w:numFmt w:val="bullet"/>
      <w:lvlText w:val="-"/>
      <w:lvlJc w:val="left"/>
      <w:pPr>
        <w:ind w:left="1080" w:hanging="360"/>
      </w:pPr>
      <w:rPr>
        <w:rFonts w:ascii="Calibri" w:eastAsia="Calibr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F441E47"/>
    <w:multiLevelType w:val="hybridMultilevel"/>
    <w:tmpl w:val="8EF86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8"/>
  </w:num>
  <w:num w:numId="3">
    <w:abstractNumId w:val="7"/>
  </w:num>
  <w:num w:numId="4">
    <w:abstractNumId w:val="32"/>
  </w:num>
  <w:num w:numId="5">
    <w:abstractNumId w:val="9"/>
  </w:num>
  <w:num w:numId="6">
    <w:abstractNumId w:val="24"/>
  </w:num>
  <w:num w:numId="7">
    <w:abstractNumId w:val="3"/>
  </w:num>
  <w:num w:numId="8">
    <w:abstractNumId w:val="37"/>
  </w:num>
  <w:num w:numId="9">
    <w:abstractNumId w:val="35"/>
  </w:num>
  <w:num w:numId="10">
    <w:abstractNumId w:val="19"/>
  </w:num>
  <w:num w:numId="11">
    <w:abstractNumId w:val="14"/>
  </w:num>
  <w:num w:numId="12">
    <w:abstractNumId w:val="18"/>
  </w:num>
  <w:num w:numId="13">
    <w:abstractNumId w:val="33"/>
  </w:num>
  <w:num w:numId="14">
    <w:abstractNumId w:val="12"/>
  </w:num>
  <w:num w:numId="15">
    <w:abstractNumId w:val="20"/>
  </w:num>
  <w:num w:numId="16">
    <w:abstractNumId w:val="27"/>
  </w:num>
  <w:num w:numId="17">
    <w:abstractNumId w:val="6"/>
  </w:num>
  <w:num w:numId="18">
    <w:abstractNumId w:val="10"/>
  </w:num>
  <w:num w:numId="19">
    <w:abstractNumId w:val="13"/>
  </w:num>
  <w:num w:numId="20">
    <w:abstractNumId w:val="0"/>
  </w:num>
  <w:num w:numId="21">
    <w:abstractNumId w:val="31"/>
  </w:num>
  <w:num w:numId="22">
    <w:abstractNumId w:val="4"/>
  </w:num>
  <w:num w:numId="23">
    <w:abstractNumId w:val="11"/>
  </w:num>
  <w:num w:numId="24">
    <w:abstractNumId w:val="28"/>
  </w:num>
  <w:num w:numId="25">
    <w:abstractNumId w:val="15"/>
  </w:num>
  <w:num w:numId="26">
    <w:abstractNumId w:val="16"/>
  </w:num>
  <w:num w:numId="27">
    <w:abstractNumId w:val="30"/>
  </w:num>
  <w:num w:numId="28">
    <w:abstractNumId w:val="25"/>
  </w:num>
  <w:num w:numId="29">
    <w:abstractNumId w:val="36"/>
  </w:num>
  <w:num w:numId="30">
    <w:abstractNumId w:val="2"/>
  </w:num>
  <w:num w:numId="31">
    <w:abstractNumId w:val="34"/>
  </w:num>
  <w:num w:numId="32">
    <w:abstractNumId w:val="21"/>
  </w:num>
  <w:num w:numId="33">
    <w:abstractNumId w:val="22"/>
  </w:num>
  <w:num w:numId="34">
    <w:abstractNumId w:val="1"/>
  </w:num>
  <w:num w:numId="35">
    <w:abstractNumId w:val="5"/>
  </w:num>
  <w:num w:numId="36">
    <w:abstractNumId w:val="26"/>
  </w:num>
  <w:num w:numId="37">
    <w:abstractNumId w:val="29"/>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numFmt w:val="lowerRoman"/>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A1C"/>
    <w:rsid w:val="00004A6F"/>
    <w:rsid w:val="00005F8A"/>
    <w:rsid w:val="000068CD"/>
    <w:rsid w:val="00007D8E"/>
    <w:rsid w:val="00010152"/>
    <w:rsid w:val="00010D23"/>
    <w:rsid w:val="00011DFC"/>
    <w:rsid w:val="00021C3E"/>
    <w:rsid w:val="00022EF7"/>
    <w:rsid w:val="00023262"/>
    <w:rsid w:val="00023C25"/>
    <w:rsid w:val="00026525"/>
    <w:rsid w:val="00027178"/>
    <w:rsid w:val="0003167B"/>
    <w:rsid w:val="00034C6E"/>
    <w:rsid w:val="00035B1F"/>
    <w:rsid w:val="000363B5"/>
    <w:rsid w:val="0003668B"/>
    <w:rsid w:val="00036C47"/>
    <w:rsid w:val="00037443"/>
    <w:rsid w:val="00041A31"/>
    <w:rsid w:val="00042115"/>
    <w:rsid w:val="00042BC9"/>
    <w:rsid w:val="0004574C"/>
    <w:rsid w:val="00055F87"/>
    <w:rsid w:val="00056B4A"/>
    <w:rsid w:val="00057A33"/>
    <w:rsid w:val="00057C9D"/>
    <w:rsid w:val="00063750"/>
    <w:rsid w:val="000646A1"/>
    <w:rsid w:val="00081F3F"/>
    <w:rsid w:val="00081F98"/>
    <w:rsid w:val="00084C1D"/>
    <w:rsid w:val="00085E26"/>
    <w:rsid w:val="00087BCE"/>
    <w:rsid w:val="00090511"/>
    <w:rsid w:val="00095F0D"/>
    <w:rsid w:val="000A0059"/>
    <w:rsid w:val="000A0085"/>
    <w:rsid w:val="000A3FCE"/>
    <w:rsid w:val="000A76AE"/>
    <w:rsid w:val="000B2A10"/>
    <w:rsid w:val="000B43EF"/>
    <w:rsid w:val="000B7885"/>
    <w:rsid w:val="000B7D6D"/>
    <w:rsid w:val="000C128F"/>
    <w:rsid w:val="000C18E5"/>
    <w:rsid w:val="000C6C15"/>
    <w:rsid w:val="000D0C02"/>
    <w:rsid w:val="000D1376"/>
    <w:rsid w:val="000D5575"/>
    <w:rsid w:val="000D5A08"/>
    <w:rsid w:val="000D5AA2"/>
    <w:rsid w:val="000D702D"/>
    <w:rsid w:val="000E07F9"/>
    <w:rsid w:val="000E395C"/>
    <w:rsid w:val="000E3B51"/>
    <w:rsid w:val="000E5518"/>
    <w:rsid w:val="000E7A4C"/>
    <w:rsid w:val="000E7EF9"/>
    <w:rsid w:val="000F262B"/>
    <w:rsid w:val="000F4940"/>
    <w:rsid w:val="000F49F8"/>
    <w:rsid w:val="0010345C"/>
    <w:rsid w:val="00105182"/>
    <w:rsid w:val="001058F3"/>
    <w:rsid w:val="0011553F"/>
    <w:rsid w:val="001166B9"/>
    <w:rsid w:val="00117AE5"/>
    <w:rsid w:val="001202C7"/>
    <w:rsid w:val="00122357"/>
    <w:rsid w:val="00123FBD"/>
    <w:rsid w:val="00135984"/>
    <w:rsid w:val="001432F3"/>
    <w:rsid w:val="00143B94"/>
    <w:rsid w:val="001464C3"/>
    <w:rsid w:val="00146F12"/>
    <w:rsid w:val="00147570"/>
    <w:rsid w:val="001503FC"/>
    <w:rsid w:val="00151F9C"/>
    <w:rsid w:val="001559EA"/>
    <w:rsid w:val="00156576"/>
    <w:rsid w:val="00156635"/>
    <w:rsid w:val="00157B2A"/>
    <w:rsid w:val="00160BD2"/>
    <w:rsid w:val="00160CC4"/>
    <w:rsid w:val="00160D73"/>
    <w:rsid w:val="00174730"/>
    <w:rsid w:val="0018425B"/>
    <w:rsid w:val="00184BE4"/>
    <w:rsid w:val="00184D6E"/>
    <w:rsid w:val="00184F05"/>
    <w:rsid w:val="001878E8"/>
    <w:rsid w:val="0019224E"/>
    <w:rsid w:val="00193089"/>
    <w:rsid w:val="00193359"/>
    <w:rsid w:val="00194C0B"/>
    <w:rsid w:val="00196AE7"/>
    <w:rsid w:val="001A198A"/>
    <w:rsid w:val="001A2823"/>
    <w:rsid w:val="001A563A"/>
    <w:rsid w:val="001A618F"/>
    <w:rsid w:val="001A7154"/>
    <w:rsid w:val="001B09E3"/>
    <w:rsid w:val="001B24A6"/>
    <w:rsid w:val="001B6C68"/>
    <w:rsid w:val="001C3628"/>
    <w:rsid w:val="001C45F1"/>
    <w:rsid w:val="001C5A9B"/>
    <w:rsid w:val="001D01BE"/>
    <w:rsid w:val="001D6605"/>
    <w:rsid w:val="001D7900"/>
    <w:rsid w:val="001D7C8B"/>
    <w:rsid w:val="001D7D90"/>
    <w:rsid w:val="001E1C17"/>
    <w:rsid w:val="001E1DAE"/>
    <w:rsid w:val="001E7C50"/>
    <w:rsid w:val="001F2CA6"/>
    <w:rsid w:val="002007B5"/>
    <w:rsid w:val="0020126F"/>
    <w:rsid w:val="002024F9"/>
    <w:rsid w:val="002036EB"/>
    <w:rsid w:val="00205C8A"/>
    <w:rsid w:val="00211895"/>
    <w:rsid w:val="002122AB"/>
    <w:rsid w:val="00212E28"/>
    <w:rsid w:val="00213557"/>
    <w:rsid w:val="00220048"/>
    <w:rsid w:val="0022174B"/>
    <w:rsid w:val="00221B97"/>
    <w:rsid w:val="002226A4"/>
    <w:rsid w:val="00222BFF"/>
    <w:rsid w:val="002247D3"/>
    <w:rsid w:val="002269CB"/>
    <w:rsid w:val="002273B2"/>
    <w:rsid w:val="002357F3"/>
    <w:rsid w:val="002366DD"/>
    <w:rsid w:val="002368DB"/>
    <w:rsid w:val="0024050D"/>
    <w:rsid w:val="00241CE5"/>
    <w:rsid w:val="00247CD9"/>
    <w:rsid w:val="00256638"/>
    <w:rsid w:val="00266602"/>
    <w:rsid w:val="00266DA5"/>
    <w:rsid w:val="00271049"/>
    <w:rsid w:val="00271ABC"/>
    <w:rsid w:val="002721ED"/>
    <w:rsid w:val="002749F4"/>
    <w:rsid w:val="002800A5"/>
    <w:rsid w:val="0028580D"/>
    <w:rsid w:val="00285BB2"/>
    <w:rsid w:val="0028675F"/>
    <w:rsid w:val="002906E0"/>
    <w:rsid w:val="00294737"/>
    <w:rsid w:val="0029585E"/>
    <w:rsid w:val="002A2A16"/>
    <w:rsid w:val="002A2BFF"/>
    <w:rsid w:val="002A4B18"/>
    <w:rsid w:val="002C6A77"/>
    <w:rsid w:val="002D1761"/>
    <w:rsid w:val="002E0A7C"/>
    <w:rsid w:val="002E5159"/>
    <w:rsid w:val="002E669C"/>
    <w:rsid w:val="002E7D71"/>
    <w:rsid w:val="002F05E5"/>
    <w:rsid w:val="002F747F"/>
    <w:rsid w:val="003039B8"/>
    <w:rsid w:val="003048B0"/>
    <w:rsid w:val="003134B5"/>
    <w:rsid w:val="003157C3"/>
    <w:rsid w:val="00317112"/>
    <w:rsid w:val="00320F32"/>
    <w:rsid w:val="0032455A"/>
    <w:rsid w:val="003269DD"/>
    <w:rsid w:val="00336534"/>
    <w:rsid w:val="0034006F"/>
    <w:rsid w:val="00341EFD"/>
    <w:rsid w:val="003477C3"/>
    <w:rsid w:val="00357744"/>
    <w:rsid w:val="003603BB"/>
    <w:rsid w:val="0036396D"/>
    <w:rsid w:val="00364DDB"/>
    <w:rsid w:val="00371082"/>
    <w:rsid w:val="00372B50"/>
    <w:rsid w:val="003733AE"/>
    <w:rsid w:val="003818C8"/>
    <w:rsid w:val="00383852"/>
    <w:rsid w:val="00383EED"/>
    <w:rsid w:val="00385945"/>
    <w:rsid w:val="00385B03"/>
    <w:rsid w:val="003866C1"/>
    <w:rsid w:val="00392CDD"/>
    <w:rsid w:val="003A0999"/>
    <w:rsid w:val="003A14C4"/>
    <w:rsid w:val="003A2BDF"/>
    <w:rsid w:val="003A4C88"/>
    <w:rsid w:val="003A5B3C"/>
    <w:rsid w:val="003A782A"/>
    <w:rsid w:val="003B0ACD"/>
    <w:rsid w:val="003B1617"/>
    <w:rsid w:val="003B5872"/>
    <w:rsid w:val="003B6DB5"/>
    <w:rsid w:val="003C1CC6"/>
    <w:rsid w:val="003C26F4"/>
    <w:rsid w:val="003C285F"/>
    <w:rsid w:val="003C4C99"/>
    <w:rsid w:val="003D21AC"/>
    <w:rsid w:val="003D4486"/>
    <w:rsid w:val="003D4536"/>
    <w:rsid w:val="003D4922"/>
    <w:rsid w:val="003D5EFD"/>
    <w:rsid w:val="003D67A7"/>
    <w:rsid w:val="003D6BD7"/>
    <w:rsid w:val="003D763D"/>
    <w:rsid w:val="003D7B91"/>
    <w:rsid w:val="003E40B4"/>
    <w:rsid w:val="003F1D0F"/>
    <w:rsid w:val="004047E4"/>
    <w:rsid w:val="00407311"/>
    <w:rsid w:val="00411F3B"/>
    <w:rsid w:val="004161E5"/>
    <w:rsid w:val="00417AED"/>
    <w:rsid w:val="0042467B"/>
    <w:rsid w:val="004314D0"/>
    <w:rsid w:val="004357F8"/>
    <w:rsid w:val="0044145D"/>
    <w:rsid w:val="004421EC"/>
    <w:rsid w:val="00444C57"/>
    <w:rsid w:val="004453DF"/>
    <w:rsid w:val="00452054"/>
    <w:rsid w:val="00453C2E"/>
    <w:rsid w:val="004603D0"/>
    <w:rsid w:val="004611A6"/>
    <w:rsid w:val="004612B7"/>
    <w:rsid w:val="004619B4"/>
    <w:rsid w:val="00467AB3"/>
    <w:rsid w:val="00467ECB"/>
    <w:rsid w:val="0047049F"/>
    <w:rsid w:val="004734F1"/>
    <w:rsid w:val="00475CDA"/>
    <w:rsid w:val="00475F95"/>
    <w:rsid w:val="004832D2"/>
    <w:rsid w:val="00486AD4"/>
    <w:rsid w:val="00492F6D"/>
    <w:rsid w:val="00493412"/>
    <w:rsid w:val="00494168"/>
    <w:rsid w:val="00494D13"/>
    <w:rsid w:val="00496D2A"/>
    <w:rsid w:val="004A1E12"/>
    <w:rsid w:val="004A7228"/>
    <w:rsid w:val="004B0794"/>
    <w:rsid w:val="004B0AEF"/>
    <w:rsid w:val="004B6D77"/>
    <w:rsid w:val="004B75A7"/>
    <w:rsid w:val="004C180F"/>
    <w:rsid w:val="004C302E"/>
    <w:rsid w:val="004C3A5B"/>
    <w:rsid w:val="004C4A63"/>
    <w:rsid w:val="004C7E7A"/>
    <w:rsid w:val="004D0FBC"/>
    <w:rsid w:val="004D3417"/>
    <w:rsid w:val="004D617D"/>
    <w:rsid w:val="004D6874"/>
    <w:rsid w:val="004D77EB"/>
    <w:rsid w:val="004E050B"/>
    <w:rsid w:val="004E0F5E"/>
    <w:rsid w:val="004E190E"/>
    <w:rsid w:val="004E65A3"/>
    <w:rsid w:val="004F0023"/>
    <w:rsid w:val="004F307F"/>
    <w:rsid w:val="004F4434"/>
    <w:rsid w:val="004F5CE1"/>
    <w:rsid w:val="0050209B"/>
    <w:rsid w:val="00505588"/>
    <w:rsid w:val="00516083"/>
    <w:rsid w:val="00520DB2"/>
    <w:rsid w:val="0052326C"/>
    <w:rsid w:val="00524ABD"/>
    <w:rsid w:val="0053163A"/>
    <w:rsid w:val="00532AAC"/>
    <w:rsid w:val="00537D49"/>
    <w:rsid w:val="005428D1"/>
    <w:rsid w:val="00543F68"/>
    <w:rsid w:val="00547D80"/>
    <w:rsid w:val="00555AFE"/>
    <w:rsid w:val="00556412"/>
    <w:rsid w:val="005575A2"/>
    <w:rsid w:val="00561BE4"/>
    <w:rsid w:val="005634C8"/>
    <w:rsid w:val="00566732"/>
    <w:rsid w:val="00567DBB"/>
    <w:rsid w:val="00572230"/>
    <w:rsid w:val="00574635"/>
    <w:rsid w:val="005806F8"/>
    <w:rsid w:val="00580B50"/>
    <w:rsid w:val="00582D72"/>
    <w:rsid w:val="00584742"/>
    <w:rsid w:val="00584EC9"/>
    <w:rsid w:val="00591022"/>
    <w:rsid w:val="00593280"/>
    <w:rsid w:val="0059504F"/>
    <w:rsid w:val="00595B70"/>
    <w:rsid w:val="005A05E0"/>
    <w:rsid w:val="005A15CF"/>
    <w:rsid w:val="005A35DA"/>
    <w:rsid w:val="005A4402"/>
    <w:rsid w:val="005A643A"/>
    <w:rsid w:val="005B0F09"/>
    <w:rsid w:val="005B25B6"/>
    <w:rsid w:val="005B4B6A"/>
    <w:rsid w:val="005B53CC"/>
    <w:rsid w:val="005B68D4"/>
    <w:rsid w:val="005C4A02"/>
    <w:rsid w:val="005C673C"/>
    <w:rsid w:val="005C6FEB"/>
    <w:rsid w:val="005D3667"/>
    <w:rsid w:val="005D72CD"/>
    <w:rsid w:val="005E0D1E"/>
    <w:rsid w:val="005E5C8E"/>
    <w:rsid w:val="005E7E35"/>
    <w:rsid w:val="005F167D"/>
    <w:rsid w:val="005F270D"/>
    <w:rsid w:val="005F6CF0"/>
    <w:rsid w:val="0060543F"/>
    <w:rsid w:val="00605FB2"/>
    <w:rsid w:val="00606F0C"/>
    <w:rsid w:val="00607197"/>
    <w:rsid w:val="00607622"/>
    <w:rsid w:val="006115F8"/>
    <w:rsid w:val="00612E09"/>
    <w:rsid w:val="00614507"/>
    <w:rsid w:val="006145D6"/>
    <w:rsid w:val="00614FF3"/>
    <w:rsid w:val="00617195"/>
    <w:rsid w:val="00620E7F"/>
    <w:rsid w:val="00621B0D"/>
    <w:rsid w:val="00626F25"/>
    <w:rsid w:val="0063219F"/>
    <w:rsid w:val="006335B6"/>
    <w:rsid w:val="00633F2D"/>
    <w:rsid w:val="00635454"/>
    <w:rsid w:val="00637D23"/>
    <w:rsid w:val="006405DE"/>
    <w:rsid w:val="006409F2"/>
    <w:rsid w:val="00640A0B"/>
    <w:rsid w:val="006436DF"/>
    <w:rsid w:val="00644B46"/>
    <w:rsid w:val="0065149F"/>
    <w:rsid w:val="00652B8D"/>
    <w:rsid w:val="00657D41"/>
    <w:rsid w:val="0066016F"/>
    <w:rsid w:val="00660C06"/>
    <w:rsid w:val="00660FD7"/>
    <w:rsid w:val="00662548"/>
    <w:rsid w:val="006645E0"/>
    <w:rsid w:val="006645F1"/>
    <w:rsid w:val="00664E1E"/>
    <w:rsid w:val="00670A9C"/>
    <w:rsid w:val="00673EC0"/>
    <w:rsid w:val="0068046F"/>
    <w:rsid w:val="006804F3"/>
    <w:rsid w:val="006807FD"/>
    <w:rsid w:val="00682691"/>
    <w:rsid w:val="0068345D"/>
    <w:rsid w:val="00684A7F"/>
    <w:rsid w:val="0068728C"/>
    <w:rsid w:val="006879A1"/>
    <w:rsid w:val="0069113D"/>
    <w:rsid w:val="00691AF0"/>
    <w:rsid w:val="006975E0"/>
    <w:rsid w:val="006A5F4C"/>
    <w:rsid w:val="006B0C1E"/>
    <w:rsid w:val="006B3425"/>
    <w:rsid w:val="006B48CB"/>
    <w:rsid w:val="006B653C"/>
    <w:rsid w:val="006C439A"/>
    <w:rsid w:val="006C614C"/>
    <w:rsid w:val="006E0C42"/>
    <w:rsid w:val="006E3D4E"/>
    <w:rsid w:val="006E45C8"/>
    <w:rsid w:val="006E5E5A"/>
    <w:rsid w:val="006F21E9"/>
    <w:rsid w:val="0070050C"/>
    <w:rsid w:val="007052EE"/>
    <w:rsid w:val="0071529E"/>
    <w:rsid w:val="00715A74"/>
    <w:rsid w:val="00717C89"/>
    <w:rsid w:val="0072236F"/>
    <w:rsid w:val="00727917"/>
    <w:rsid w:val="00730261"/>
    <w:rsid w:val="007411C4"/>
    <w:rsid w:val="00741C82"/>
    <w:rsid w:val="00741EF2"/>
    <w:rsid w:val="00743F50"/>
    <w:rsid w:val="007446FB"/>
    <w:rsid w:val="007500A7"/>
    <w:rsid w:val="00752BDD"/>
    <w:rsid w:val="0075372A"/>
    <w:rsid w:val="00754F09"/>
    <w:rsid w:val="00755C5F"/>
    <w:rsid w:val="00755FD8"/>
    <w:rsid w:val="007560BA"/>
    <w:rsid w:val="0076196A"/>
    <w:rsid w:val="00761F16"/>
    <w:rsid w:val="00762266"/>
    <w:rsid w:val="0076348D"/>
    <w:rsid w:val="00765240"/>
    <w:rsid w:val="00765995"/>
    <w:rsid w:val="00765B19"/>
    <w:rsid w:val="00766077"/>
    <w:rsid w:val="007710A6"/>
    <w:rsid w:val="00774807"/>
    <w:rsid w:val="007765E0"/>
    <w:rsid w:val="007812CC"/>
    <w:rsid w:val="00781EAC"/>
    <w:rsid w:val="007839C4"/>
    <w:rsid w:val="007858A3"/>
    <w:rsid w:val="00794C3F"/>
    <w:rsid w:val="00796F8E"/>
    <w:rsid w:val="00797980"/>
    <w:rsid w:val="007A0753"/>
    <w:rsid w:val="007A183D"/>
    <w:rsid w:val="007A539A"/>
    <w:rsid w:val="007B0EC4"/>
    <w:rsid w:val="007B1BFB"/>
    <w:rsid w:val="007C1F42"/>
    <w:rsid w:val="007C2CE7"/>
    <w:rsid w:val="007C2E59"/>
    <w:rsid w:val="007C3897"/>
    <w:rsid w:val="007C39F8"/>
    <w:rsid w:val="007C57EA"/>
    <w:rsid w:val="007C58E0"/>
    <w:rsid w:val="007C6BB3"/>
    <w:rsid w:val="007D0961"/>
    <w:rsid w:val="007D272E"/>
    <w:rsid w:val="007E5FF5"/>
    <w:rsid w:val="007F6E32"/>
    <w:rsid w:val="00800A16"/>
    <w:rsid w:val="00800A2E"/>
    <w:rsid w:val="008024F5"/>
    <w:rsid w:val="0080349B"/>
    <w:rsid w:val="008048EB"/>
    <w:rsid w:val="00805899"/>
    <w:rsid w:val="00807078"/>
    <w:rsid w:val="0080787C"/>
    <w:rsid w:val="00811CD9"/>
    <w:rsid w:val="0081540D"/>
    <w:rsid w:val="00816BC8"/>
    <w:rsid w:val="00825591"/>
    <w:rsid w:val="00825F58"/>
    <w:rsid w:val="008335F5"/>
    <w:rsid w:val="00836237"/>
    <w:rsid w:val="0084497C"/>
    <w:rsid w:val="0086185A"/>
    <w:rsid w:val="00862086"/>
    <w:rsid w:val="00871F0C"/>
    <w:rsid w:val="008734E9"/>
    <w:rsid w:val="00881A25"/>
    <w:rsid w:val="00886D67"/>
    <w:rsid w:val="00893F11"/>
    <w:rsid w:val="008965BB"/>
    <w:rsid w:val="0089706C"/>
    <w:rsid w:val="008A00B5"/>
    <w:rsid w:val="008A7D77"/>
    <w:rsid w:val="008B0221"/>
    <w:rsid w:val="008B092E"/>
    <w:rsid w:val="008B111F"/>
    <w:rsid w:val="008B1AF4"/>
    <w:rsid w:val="008C2610"/>
    <w:rsid w:val="008C5674"/>
    <w:rsid w:val="008C62F2"/>
    <w:rsid w:val="008C6470"/>
    <w:rsid w:val="008C7FCB"/>
    <w:rsid w:val="008D0296"/>
    <w:rsid w:val="008D1F2D"/>
    <w:rsid w:val="008D436D"/>
    <w:rsid w:val="008D5DEB"/>
    <w:rsid w:val="008D7A66"/>
    <w:rsid w:val="008E0EEA"/>
    <w:rsid w:val="008E11EC"/>
    <w:rsid w:val="008F0AC2"/>
    <w:rsid w:val="008F117F"/>
    <w:rsid w:val="008F23FB"/>
    <w:rsid w:val="008F5B0D"/>
    <w:rsid w:val="00900E08"/>
    <w:rsid w:val="00900FB2"/>
    <w:rsid w:val="00903E0E"/>
    <w:rsid w:val="009047E7"/>
    <w:rsid w:val="00905787"/>
    <w:rsid w:val="00921702"/>
    <w:rsid w:val="009243AA"/>
    <w:rsid w:val="0093055A"/>
    <w:rsid w:val="00930E6B"/>
    <w:rsid w:val="009424BA"/>
    <w:rsid w:val="00943CAE"/>
    <w:rsid w:val="00945CE0"/>
    <w:rsid w:val="00946C5F"/>
    <w:rsid w:val="00950798"/>
    <w:rsid w:val="00950D2B"/>
    <w:rsid w:val="0095766B"/>
    <w:rsid w:val="00957824"/>
    <w:rsid w:val="0096171A"/>
    <w:rsid w:val="00964553"/>
    <w:rsid w:val="00965C76"/>
    <w:rsid w:val="00967698"/>
    <w:rsid w:val="009708DE"/>
    <w:rsid w:val="00971AD5"/>
    <w:rsid w:val="00971B0B"/>
    <w:rsid w:val="009740C6"/>
    <w:rsid w:val="0097597C"/>
    <w:rsid w:val="00980F64"/>
    <w:rsid w:val="0098393F"/>
    <w:rsid w:val="00984B6B"/>
    <w:rsid w:val="00984F27"/>
    <w:rsid w:val="00987CFC"/>
    <w:rsid w:val="00990D83"/>
    <w:rsid w:val="009914F7"/>
    <w:rsid w:val="0099436A"/>
    <w:rsid w:val="00997C67"/>
    <w:rsid w:val="009A0238"/>
    <w:rsid w:val="009A3E61"/>
    <w:rsid w:val="009A5DA5"/>
    <w:rsid w:val="009A7AEB"/>
    <w:rsid w:val="009B1061"/>
    <w:rsid w:val="009B2303"/>
    <w:rsid w:val="009B31C8"/>
    <w:rsid w:val="009B4011"/>
    <w:rsid w:val="009C1CA6"/>
    <w:rsid w:val="009C1E7B"/>
    <w:rsid w:val="009D0F23"/>
    <w:rsid w:val="009D38E5"/>
    <w:rsid w:val="009D4F6C"/>
    <w:rsid w:val="009E5608"/>
    <w:rsid w:val="009F444B"/>
    <w:rsid w:val="009F5D89"/>
    <w:rsid w:val="009F7307"/>
    <w:rsid w:val="00A0507D"/>
    <w:rsid w:val="00A05EA7"/>
    <w:rsid w:val="00A071E5"/>
    <w:rsid w:val="00A10713"/>
    <w:rsid w:val="00A10980"/>
    <w:rsid w:val="00A1110B"/>
    <w:rsid w:val="00A11BA8"/>
    <w:rsid w:val="00A12EC4"/>
    <w:rsid w:val="00A14CAF"/>
    <w:rsid w:val="00A14EF0"/>
    <w:rsid w:val="00A15A3D"/>
    <w:rsid w:val="00A16A1C"/>
    <w:rsid w:val="00A23561"/>
    <w:rsid w:val="00A24B13"/>
    <w:rsid w:val="00A2680F"/>
    <w:rsid w:val="00A26A49"/>
    <w:rsid w:val="00A302D7"/>
    <w:rsid w:val="00A318FE"/>
    <w:rsid w:val="00A36323"/>
    <w:rsid w:val="00A36950"/>
    <w:rsid w:val="00A42BCE"/>
    <w:rsid w:val="00A455A2"/>
    <w:rsid w:val="00A4650C"/>
    <w:rsid w:val="00A536D8"/>
    <w:rsid w:val="00A65964"/>
    <w:rsid w:val="00A73119"/>
    <w:rsid w:val="00A75D61"/>
    <w:rsid w:val="00A75E15"/>
    <w:rsid w:val="00A82E13"/>
    <w:rsid w:val="00A83948"/>
    <w:rsid w:val="00A83CEA"/>
    <w:rsid w:val="00A85CAF"/>
    <w:rsid w:val="00A90F2A"/>
    <w:rsid w:val="00A940BF"/>
    <w:rsid w:val="00AA4F8E"/>
    <w:rsid w:val="00AA731D"/>
    <w:rsid w:val="00AB0AA4"/>
    <w:rsid w:val="00AB1536"/>
    <w:rsid w:val="00AB4C9C"/>
    <w:rsid w:val="00AB623E"/>
    <w:rsid w:val="00AB6FFA"/>
    <w:rsid w:val="00AC6127"/>
    <w:rsid w:val="00AC7570"/>
    <w:rsid w:val="00AD2406"/>
    <w:rsid w:val="00AD2CA7"/>
    <w:rsid w:val="00AD2DD2"/>
    <w:rsid w:val="00AD72C2"/>
    <w:rsid w:val="00AE1371"/>
    <w:rsid w:val="00AE2B50"/>
    <w:rsid w:val="00AE4CF6"/>
    <w:rsid w:val="00AE66BC"/>
    <w:rsid w:val="00AE7012"/>
    <w:rsid w:val="00AE7794"/>
    <w:rsid w:val="00AF0587"/>
    <w:rsid w:val="00AF069A"/>
    <w:rsid w:val="00AF0D7D"/>
    <w:rsid w:val="00AF56AD"/>
    <w:rsid w:val="00AF679B"/>
    <w:rsid w:val="00AF6EC6"/>
    <w:rsid w:val="00B01B8D"/>
    <w:rsid w:val="00B02FF0"/>
    <w:rsid w:val="00B102B4"/>
    <w:rsid w:val="00B10E57"/>
    <w:rsid w:val="00B13ABF"/>
    <w:rsid w:val="00B144ED"/>
    <w:rsid w:val="00B15418"/>
    <w:rsid w:val="00B1719A"/>
    <w:rsid w:val="00B1761E"/>
    <w:rsid w:val="00B17D3B"/>
    <w:rsid w:val="00B205D7"/>
    <w:rsid w:val="00B2166F"/>
    <w:rsid w:val="00B23003"/>
    <w:rsid w:val="00B2530E"/>
    <w:rsid w:val="00B26187"/>
    <w:rsid w:val="00B2741F"/>
    <w:rsid w:val="00B279C9"/>
    <w:rsid w:val="00B34895"/>
    <w:rsid w:val="00B3610D"/>
    <w:rsid w:val="00B36CAC"/>
    <w:rsid w:val="00B40951"/>
    <w:rsid w:val="00B40D39"/>
    <w:rsid w:val="00B44AB7"/>
    <w:rsid w:val="00B47780"/>
    <w:rsid w:val="00B50A79"/>
    <w:rsid w:val="00B535A2"/>
    <w:rsid w:val="00B5426A"/>
    <w:rsid w:val="00B54319"/>
    <w:rsid w:val="00B60677"/>
    <w:rsid w:val="00B611AA"/>
    <w:rsid w:val="00B663D4"/>
    <w:rsid w:val="00B67916"/>
    <w:rsid w:val="00B74735"/>
    <w:rsid w:val="00B751B6"/>
    <w:rsid w:val="00B760EE"/>
    <w:rsid w:val="00B81B24"/>
    <w:rsid w:val="00B87F3B"/>
    <w:rsid w:val="00B96FB7"/>
    <w:rsid w:val="00BA564E"/>
    <w:rsid w:val="00BA73CA"/>
    <w:rsid w:val="00BA7C79"/>
    <w:rsid w:val="00BB3B57"/>
    <w:rsid w:val="00BB6A8A"/>
    <w:rsid w:val="00BC4CC7"/>
    <w:rsid w:val="00BC7E69"/>
    <w:rsid w:val="00BD1116"/>
    <w:rsid w:val="00BD17D9"/>
    <w:rsid w:val="00BD1C71"/>
    <w:rsid w:val="00BE4536"/>
    <w:rsid w:val="00BE5F8D"/>
    <w:rsid w:val="00BE6308"/>
    <w:rsid w:val="00BE7744"/>
    <w:rsid w:val="00BE7DF7"/>
    <w:rsid w:val="00BF197D"/>
    <w:rsid w:val="00BF71B0"/>
    <w:rsid w:val="00C20196"/>
    <w:rsid w:val="00C25A8C"/>
    <w:rsid w:val="00C2719F"/>
    <w:rsid w:val="00C30FA1"/>
    <w:rsid w:val="00C35089"/>
    <w:rsid w:val="00C507C0"/>
    <w:rsid w:val="00C55D09"/>
    <w:rsid w:val="00C60B69"/>
    <w:rsid w:val="00C62CFB"/>
    <w:rsid w:val="00C66217"/>
    <w:rsid w:val="00C738D6"/>
    <w:rsid w:val="00C76D5F"/>
    <w:rsid w:val="00C80B0D"/>
    <w:rsid w:val="00C82815"/>
    <w:rsid w:val="00C85EEC"/>
    <w:rsid w:val="00C87228"/>
    <w:rsid w:val="00C87467"/>
    <w:rsid w:val="00C93714"/>
    <w:rsid w:val="00C9514F"/>
    <w:rsid w:val="00C97F86"/>
    <w:rsid w:val="00CA6017"/>
    <w:rsid w:val="00CA6D88"/>
    <w:rsid w:val="00CB1D42"/>
    <w:rsid w:val="00CB2331"/>
    <w:rsid w:val="00CB33C9"/>
    <w:rsid w:val="00CB4025"/>
    <w:rsid w:val="00CB58A4"/>
    <w:rsid w:val="00CC1774"/>
    <w:rsid w:val="00CC30DE"/>
    <w:rsid w:val="00CC34FC"/>
    <w:rsid w:val="00CC47D3"/>
    <w:rsid w:val="00CD3A03"/>
    <w:rsid w:val="00CD7864"/>
    <w:rsid w:val="00CE00A1"/>
    <w:rsid w:val="00CE029A"/>
    <w:rsid w:val="00CE5260"/>
    <w:rsid w:val="00CE59DD"/>
    <w:rsid w:val="00CE5D6F"/>
    <w:rsid w:val="00CF2470"/>
    <w:rsid w:val="00D02292"/>
    <w:rsid w:val="00D03ED4"/>
    <w:rsid w:val="00D07524"/>
    <w:rsid w:val="00D11E94"/>
    <w:rsid w:val="00D21E0C"/>
    <w:rsid w:val="00D22923"/>
    <w:rsid w:val="00D25ACE"/>
    <w:rsid w:val="00D32512"/>
    <w:rsid w:val="00D34243"/>
    <w:rsid w:val="00D3447C"/>
    <w:rsid w:val="00D34D9B"/>
    <w:rsid w:val="00D3695B"/>
    <w:rsid w:val="00D36B67"/>
    <w:rsid w:val="00D37CE6"/>
    <w:rsid w:val="00D40AB8"/>
    <w:rsid w:val="00D4268A"/>
    <w:rsid w:val="00D43B09"/>
    <w:rsid w:val="00D50420"/>
    <w:rsid w:val="00D611FF"/>
    <w:rsid w:val="00D61D53"/>
    <w:rsid w:val="00D62444"/>
    <w:rsid w:val="00D64462"/>
    <w:rsid w:val="00D64A77"/>
    <w:rsid w:val="00D6711C"/>
    <w:rsid w:val="00D72852"/>
    <w:rsid w:val="00D775B3"/>
    <w:rsid w:val="00D77F9C"/>
    <w:rsid w:val="00D81CC2"/>
    <w:rsid w:val="00D82F8E"/>
    <w:rsid w:val="00D92FF5"/>
    <w:rsid w:val="00D938DF"/>
    <w:rsid w:val="00D944AD"/>
    <w:rsid w:val="00D94ADF"/>
    <w:rsid w:val="00D94DD5"/>
    <w:rsid w:val="00D952E0"/>
    <w:rsid w:val="00D95430"/>
    <w:rsid w:val="00DA16EC"/>
    <w:rsid w:val="00DA3AD8"/>
    <w:rsid w:val="00DB0378"/>
    <w:rsid w:val="00DB2A35"/>
    <w:rsid w:val="00DB3138"/>
    <w:rsid w:val="00DB489E"/>
    <w:rsid w:val="00DB6557"/>
    <w:rsid w:val="00DB65B7"/>
    <w:rsid w:val="00DB67D9"/>
    <w:rsid w:val="00DB7FE5"/>
    <w:rsid w:val="00DC0D4F"/>
    <w:rsid w:val="00DC1B73"/>
    <w:rsid w:val="00DC2161"/>
    <w:rsid w:val="00DC4B45"/>
    <w:rsid w:val="00DC6C28"/>
    <w:rsid w:val="00DD3FAC"/>
    <w:rsid w:val="00DE6103"/>
    <w:rsid w:val="00DE667D"/>
    <w:rsid w:val="00DF444F"/>
    <w:rsid w:val="00DF5A9B"/>
    <w:rsid w:val="00DF62B3"/>
    <w:rsid w:val="00E001A8"/>
    <w:rsid w:val="00E04970"/>
    <w:rsid w:val="00E05A7F"/>
    <w:rsid w:val="00E06346"/>
    <w:rsid w:val="00E077CA"/>
    <w:rsid w:val="00E155EC"/>
    <w:rsid w:val="00E16534"/>
    <w:rsid w:val="00E22E41"/>
    <w:rsid w:val="00E27C84"/>
    <w:rsid w:val="00E31CD7"/>
    <w:rsid w:val="00E35008"/>
    <w:rsid w:val="00E41060"/>
    <w:rsid w:val="00E42409"/>
    <w:rsid w:val="00E42C4C"/>
    <w:rsid w:val="00E4461C"/>
    <w:rsid w:val="00E53551"/>
    <w:rsid w:val="00E62592"/>
    <w:rsid w:val="00E66406"/>
    <w:rsid w:val="00E67480"/>
    <w:rsid w:val="00E73319"/>
    <w:rsid w:val="00E747F7"/>
    <w:rsid w:val="00E801CA"/>
    <w:rsid w:val="00E8028A"/>
    <w:rsid w:val="00E8316E"/>
    <w:rsid w:val="00E86216"/>
    <w:rsid w:val="00E92651"/>
    <w:rsid w:val="00EA2AC5"/>
    <w:rsid w:val="00EA77D9"/>
    <w:rsid w:val="00EB2779"/>
    <w:rsid w:val="00EB3680"/>
    <w:rsid w:val="00EC3EBB"/>
    <w:rsid w:val="00EC71C9"/>
    <w:rsid w:val="00EC7CD8"/>
    <w:rsid w:val="00ED0F9A"/>
    <w:rsid w:val="00ED6B62"/>
    <w:rsid w:val="00ED6CAA"/>
    <w:rsid w:val="00ED7E09"/>
    <w:rsid w:val="00EE4421"/>
    <w:rsid w:val="00EF0AAA"/>
    <w:rsid w:val="00EF2DBE"/>
    <w:rsid w:val="00EF3E00"/>
    <w:rsid w:val="00EF43BC"/>
    <w:rsid w:val="00F01036"/>
    <w:rsid w:val="00F02A70"/>
    <w:rsid w:val="00F0355D"/>
    <w:rsid w:val="00F05132"/>
    <w:rsid w:val="00F0659B"/>
    <w:rsid w:val="00F1060B"/>
    <w:rsid w:val="00F123B6"/>
    <w:rsid w:val="00F1653B"/>
    <w:rsid w:val="00F16B84"/>
    <w:rsid w:val="00F213C7"/>
    <w:rsid w:val="00F24DFC"/>
    <w:rsid w:val="00F259CC"/>
    <w:rsid w:val="00F26184"/>
    <w:rsid w:val="00F26E47"/>
    <w:rsid w:val="00F26F4A"/>
    <w:rsid w:val="00F36607"/>
    <w:rsid w:val="00F36A31"/>
    <w:rsid w:val="00F3754C"/>
    <w:rsid w:val="00F400EF"/>
    <w:rsid w:val="00F4439D"/>
    <w:rsid w:val="00F44B09"/>
    <w:rsid w:val="00F54266"/>
    <w:rsid w:val="00F61BF4"/>
    <w:rsid w:val="00F61F4E"/>
    <w:rsid w:val="00F63C53"/>
    <w:rsid w:val="00F63D7B"/>
    <w:rsid w:val="00F74A63"/>
    <w:rsid w:val="00F764C0"/>
    <w:rsid w:val="00F77081"/>
    <w:rsid w:val="00F77486"/>
    <w:rsid w:val="00F82617"/>
    <w:rsid w:val="00F8608E"/>
    <w:rsid w:val="00F92B62"/>
    <w:rsid w:val="00F931D1"/>
    <w:rsid w:val="00F95568"/>
    <w:rsid w:val="00F96A18"/>
    <w:rsid w:val="00F96F6E"/>
    <w:rsid w:val="00FA13AD"/>
    <w:rsid w:val="00FB0B3B"/>
    <w:rsid w:val="00FC59EE"/>
    <w:rsid w:val="00FD17F9"/>
    <w:rsid w:val="00FD456C"/>
    <w:rsid w:val="00FD4DB2"/>
    <w:rsid w:val="00FE167B"/>
    <w:rsid w:val="00FE1983"/>
    <w:rsid w:val="00FE2D04"/>
    <w:rsid w:val="00FE49C2"/>
    <w:rsid w:val="00FE5B88"/>
    <w:rsid w:val="00FE78B1"/>
    <w:rsid w:val="00FF2298"/>
    <w:rsid w:val="00FF4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AF9"/>
    <w:rPr>
      <w:rFonts w:ascii="Arial" w:hAnsi="Arial"/>
      <w:sz w:val="24"/>
      <w:szCs w:val="24"/>
      <w:lang w:eastAsia="en-US"/>
    </w:rPr>
  </w:style>
  <w:style w:type="paragraph" w:styleId="Heading1">
    <w:name w:val="heading 1"/>
    <w:basedOn w:val="Normal"/>
    <w:next w:val="Normal"/>
    <w:link w:val="Heading1Char"/>
    <w:uiPriority w:val="9"/>
    <w:qFormat/>
    <w:rsid w:val="00FE78B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7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4EF0"/>
    <w:rPr>
      <w:color w:val="0000FF" w:themeColor="hyperlink"/>
      <w:u w:val="single"/>
    </w:rPr>
  </w:style>
  <w:style w:type="character" w:styleId="EndnoteReference">
    <w:name w:val="endnote reference"/>
    <w:basedOn w:val="DefaultParagraphFont"/>
    <w:uiPriority w:val="99"/>
    <w:rsid w:val="00A14EF0"/>
    <w:rPr>
      <w:rFonts w:cs="Times New Roman"/>
      <w:vertAlign w:val="superscript"/>
    </w:rPr>
  </w:style>
  <w:style w:type="paragraph" w:styleId="EndnoteText">
    <w:name w:val="endnote text"/>
    <w:basedOn w:val="Normal"/>
    <w:link w:val="EndnoteTextChar"/>
    <w:uiPriority w:val="99"/>
    <w:rsid w:val="008734E9"/>
    <w:rPr>
      <w:rFonts w:eastAsia="MS ??"/>
      <w:sz w:val="20"/>
    </w:rPr>
  </w:style>
  <w:style w:type="character" w:customStyle="1" w:styleId="EndnoteTextChar">
    <w:name w:val="Endnote Text Char"/>
    <w:basedOn w:val="DefaultParagraphFont"/>
    <w:link w:val="EndnoteText"/>
    <w:uiPriority w:val="99"/>
    <w:rsid w:val="008734E9"/>
    <w:rPr>
      <w:rFonts w:ascii="Arial" w:eastAsia="MS ??" w:hAnsi="Arial"/>
      <w:szCs w:val="24"/>
      <w:lang w:eastAsia="en-US"/>
    </w:rPr>
  </w:style>
  <w:style w:type="paragraph" w:styleId="ListParagraph">
    <w:name w:val="List Paragraph"/>
    <w:basedOn w:val="Normal"/>
    <w:uiPriority w:val="34"/>
    <w:qFormat/>
    <w:rsid w:val="00F0355D"/>
    <w:pPr>
      <w:ind w:left="720"/>
      <w:contextualSpacing/>
    </w:pPr>
  </w:style>
  <w:style w:type="paragraph" w:customStyle="1" w:styleId="Default">
    <w:name w:val="Default"/>
    <w:rsid w:val="00DB67D9"/>
    <w:pPr>
      <w:widowControl w:val="0"/>
      <w:autoSpaceDE w:val="0"/>
      <w:autoSpaceDN w:val="0"/>
      <w:adjustRightInd w:val="0"/>
    </w:pPr>
    <w:rPr>
      <w:rFonts w:ascii="Symbol" w:hAnsi="Symbol" w:cs="Symbol"/>
      <w:color w:val="000000"/>
      <w:sz w:val="24"/>
      <w:szCs w:val="24"/>
    </w:rPr>
  </w:style>
  <w:style w:type="paragraph" w:styleId="FootnoteText">
    <w:name w:val="footnote text"/>
    <w:basedOn w:val="Normal"/>
    <w:link w:val="FootnoteTextChar"/>
    <w:uiPriority w:val="99"/>
    <w:rsid w:val="00662548"/>
    <w:rPr>
      <w:rFonts w:ascii="Calibri" w:eastAsia="MS ??" w:hAnsi="Calibri"/>
      <w:sz w:val="22"/>
    </w:rPr>
  </w:style>
  <w:style w:type="character" w:customStyle="1" w:styleId="FootnoteTextChar">
    <w:name w:val="Footnote Text Char"/>
    <w:basedOn w:val="DefaultParagraphFont"/>
    <w:link w:val="FootnoteText"/>
    <w:uiPriority w:val="99"/>
    <w:rsid w:val="00662548"/>
    <w:rPr>
      <w:rFonts w:ascii="Calibri" w:eastAsia="MS ??" w:hAnsi="Calibri"/>
      <w:sz w:val="22"/>
      <w:szCs w:val="24"/>
      <w:lang w:eastAsia="en-US"/>
    </w:rPr>
  </w:style>
  <w:style w:type="character" w:styleId="FootnoteReference">
    <w:name w:val="footnote reference"/>
    <w:basedOn w:val="DefaultParagraphFont"/>
    <w:rsid w:val="00662548"/>
    <w:rPr>
      <w:rFonts w:cs="Times New Roman"/>
      <w:vertAlign w:val="superscript"/>
    </w:rPr>
  </w:style>
  <w:style w:type="character" w:styleId="CommentReference">
    <w:name w:val="annotation reference"/>
    <w:basedOn w:val="DefaultParagraphFont"/>
    <w:uiPriority w:val="99"/>
    <w:semiHidden/>
    <w:unhideWhenUsed/>
    <w:rsid w:val="00087BCE"/>
    <w:rPr>
      <w:sz w:val="16"/>
      <w:szCs w:val="16"/>
    </w:rPr>
  </w:style>
  <w:style w:type="paragraph" w:styleId="CommentText">
    <w:name w:val="annotation text"/>
    <w:basedOn w:val="Normal"/>
    <w:link w:val="CommentTextChar"/>
    <w:uiPriority w:val="99"/>
    <w:semiHidden/>
    <w:unhideWhenUsed/>
    <w:rsid w:val="00087BCE"/>
    <w:rPr>
      <w:sz w:val="20"/>
      <w:szCs w:val="20"/>
    </w:rPr>
  </w:style>
  <w:style w:type="character" w:customStyle="1" w:styleId="CommentTextChar">
    <w:name w:val="Comment Text Char"/>
    <w:basedOn w:val="DefaultParagraphFont"/>
    <w:link w:val="CommentText"/>
    <w:uiPriority w:val="99"/>
    <w:semiHidden/>
    <w:rsid w:val="00087BCE"/>
    <w:rPr>
      <w:rFonts w:ascii="Arial" w:hAnsi="Arial"/>
      <w:lang w:eastAsia="en-US"/>
    </w:rPr>
  </w:style>
  <w:style w:type="paragraph" w:styleId="Footer">
    <w:name w:val="footer"/>
    <w:basedOn w:val="Normal"/>
    <w:link w:val="FooterChar"/>
    <w:uiPriority w:val="99"/>
    <w:unhideWhenUsed/>
    <w:rsid w:val="00800A2E"/>
    <w:pPr>
      <w:tabs>
        <w:tab w:val="center" w:pos="4320"/>
        <w:tab w:val="right" w:pos="8640"/>
      </w:tabs>
    </w:pPr>
  </w:style>
  <w:style w:type="character" w:customStyle="1" w:styleId="FooterChar">
    <w:name w:val="Footer Char"/>
    <w:basedOn w:val="DefaultParagraphFont"/>
    <w:link w:val="Footer"/>
    <w:uiPriority w:val="99"/>
    <w:rsid w:val="00800A2E"/>
    <w:rPr>
      <w:rFonts w:ascii="Arial" w:hAnsi="Arial"/>
      <w:sz w:val="24"/>
      <w:szCs w:val="24"/>
      <w:lang w:eastAsia="en-US"/>
    </w:rPr>
  </w:style>
  <w:style w:type="character" w:styleId="PageNumber">
    <w:name w:val="page number"/>
    <w:basedOn w:val="DefaultParagraphFont"/>
    <w:uiPriority w:val="99"/>
    <w:semiHidden/>
    <w:unhideWhenUsed/>
    <w:rsid w:val="00800A2E"/>
  </w:style>
  <w:style w:type="paragraph" w:styleId="BalloonText">
    <w:name w:val="Balloon Text"/>
    <w:basedOn w:val="Normal"/>
    <w:link w:val="BalloonTextChar"/>
    <w:uiPriority w:val="99"/>
    <w:semiHidden/>
    <w:unhideWhenUsed/>
    <w:rsid w:val="00BE45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4536"/>
    <w:rPr>
      <w:rFonts w:ascii="Lucida Grande" w:hAnsi="Lucida Grande" w:cs="Lucida Grande"/>
      <w:sz w:val="18"/>
      <w:szCs w:val="18"/>
      <w:lang w:eastAsia="en-US"/>
    </w:rPr>
  </w:style>
  <w:style w:type="paragraph" w:styleId="CommentSubject">
    <w:name w:val="annotation subject"/>
    <w:basedOn w:val="CommentText"/>
    <w:next w:val="CommentText"/>
    <w:link w:val="CommentSubjectChar"/>
    <w:uiPriority w:val="99"/>
    <w:semiHidden/>
    <w:unhideWhenUsed/>
    <w:rsid w:val="00385B03"/>
    <w:rPr>
      <w:b/>
      <w:bCs/>
    </w:rPr>
  </w:style>
  <w:style w:type="character" w:customStyle="1" w:styleId="CommentSubjectChar">
    <w:name w:val="Comment Subject Char"/>
    <w:basedOn w:val="CommentTextChar"/>
    <w:link w:val="CommentSubject"/>
    <w:uiPriority w:val="99"/>
    <w:semiHidden/>
    <w:rsid w:val="00385B03"/>
    <w:rPr>
      <w:rFonts w:ascii="Arial" w:hAnsi="Arial"/>
      <w:b/>
      <w:bCs/>
      <w:lang w:eastAsia="en-US"/>
    </w:rPr>
  </w:style>
  <w:style w:type="paragraph" w:styleId="Revision">
    <w:name w:val="Revision"/>
    <w:hidden/>
    <w:uiPriority w:val="99"/>
    <w:semiHidden/>
    <w:rsid w:val="00B47780"/>
    <w:rPr>
      <w:rFonts w:ascii="Arial" w:hAnsi="Arial"/>
      <w:sz w:val="24"/>
      <w:szCs w:val="24"/>
      <w:lang w:eastAsia="en-US"/>
    </w:rPr>
  </w:style>
  <w:style w:type="paragraph" w:styleId="Header">
    <w:name w:val="header"/>
    <w:basedOn w:val="Normal"/>
    <w:link w:val="HeaderChar"/>
    <w:uiPriority w:val="99"/>
    <w:unhideWhenUsed/>
    <w:rsid w:val="001C5A9B"/>
    <w:pPr>
      <w:tabs>
        <w:tab w:val="center" w:pos="4320"/>
        <w:tab w:val="right" w:pos="8640"/>
      </w:tabs>
    </w:pPr>
  </w:style>
  <w:style w:type="character" w:customStyle="1" w:styleId="HeaderChar">
    <w:name w:val="Header Char"/>
    <w:basedOn w:val="DefaultParagraphFont"/>
    <w:link w:val="Header"/>
    <w:uiPriority w:val="99"/>
    <w:rsid w:val="001C5A9B"/>
    <w:rPr>
      <w:rFonts w:ascii="Arial" w:hAnsi="Arial"/>
      <w:sz w:val="24"/>
      <w:szCs w:val="24"/>
      <w:lang w:eastAsia="en-US"/>
    </w:rPr>
  </w:style>
  <w:style w:type="character" w:customStyle="1" w:styleId="Heading1Char">
    <w:name w:val="Heading 1 Char"/>
    <w:basedOn w:val="DefaultParagraphFont"/>
    <w:link w:val="Heading1"/>
    <w:uiPriority w:val="9"/>
    <w:rsid w:val="00FE78B1"/>
    <w:rPr>
      <w:rFonts w:asciiTheme="majorHAnsi" w:eastAsiaTheme="majorEastAsia" w:hAnsiTheme="majorHAnsi" w:cstheme="majorBidi"/>
      <w:b/>
      <w:bCs/>
      <w:color w:val="365F91" w:themeColor="accent1" w:themeShade="BF"/>
      <w:sz w:val="28"/>
      <w:szCs w:val="28"/>
    </w:rPr>
  </w:style>
  <w:style w:type="paragraph" w:styleId="Bibliography">
    <w:name w:val="Bibliography"/>
    <w:basedOn w:val="Normal"/>
    <w:next w:val="Normal"/>
    <w:uiPriority w:val="37"/>
    <w:unhideWhenUsed/>
    <w:rsid w:val="00FE78B1"/>
  </w:style>
  <w:style w:type="character" w:styleId="FollowedHyperlink">
    <w:name w:val="FollowedHyperlink"/>
    <w:basedOn w:val="DefaultParagraphFont"/>
    <w:uiPriority w:val="99"/>
    <w:semiHidden/>
    <w:unhideWhenUsed/>
    <w:rsid w:val="00E16534"/>
    <w:rPr>
      <w:color w:val="800080" w:themeColor="followedHyperlink"/>
      <w:u w:val="single"/>
    </w:rPr>
  </w:style>
  <w:style w:type="character" w:customStyle="1" w:styleId="cit-pub-date">
    <w:name w:val="cit-pub-date"/>
    <w:basedOn w:val="DefaultParagraphFont"/>
    <w:rsid w:val="00E16534"/>
  </w:style>
  <w:style w:type="character" w:customStyle="1" w:styleId="cit-vol">
    <w:name w:val="cit-vol"/>
    <w:basedOn w:val="DefaultParagraphFont"/>
    <w:rsid w:val="00E16534"/>
  </w:style>
  <w:style w:type="character" w:customStyle="1" w:styleId="cit-fpage">
    <w:name w:val="cit-fpage"/>
    <w:basedOn w:val="DefaultParagraphFont"/>
    <w:rsid w:val="00E16534"/>
  </w:style>
  <w:style w:type="paragraph" w:customStyle="1" w:styleId="ExecOffice">
    <w:name w:val="Exec Office"/>
    <w:basedOn w:val="Normal"/>
    <w:rsid w:val="004E190E"/>
    <w:pPr>
      <w:framePr w:w="6927" w:hSpace="187" w:wrap="notBeside" w:vAnchor="text" w:hAnchor="page" w:x="3594" w:y="1"/>
      <w:jc w:val="center"/>
    </w:pPr>
    <w:rPr>
      <w:rFonts w:eastAsia="Times New Roman"/>
      <w:sz w:val="28"/>
      <w:szCs w:val="20"/>
    </w:rPr>
  </w:style>
  <w:style w:type="paragraph" w:customStyle="1" w:styleId="Weld">
    <w:name w:val="Weld"/>
    <w:basedOn w:val="Normal"/>
    <w:rsid w:val="004E190E"/>
    <w:pPr>
      <w:framePr w:hSpace="187" w:wrap="notBeside" w:vAnchor="text" w:hAnchor="page" w:x="546" w:y="141"/>
      <w:jc w:val="center"/>
    </w:pPr>
    <w:rPr>
      <w:rFonts w:ascii="Arial Rounded MT Bold" w:eastAsia="Times New Roman" w:hAnsi="Arial Rounded MT Bold"/>
      <w:sz w:val="16"/>
      <w:szCs w:val="20"/>
    </w:rPr>
  </w:style>
  <w:style w:type="paragraph" w:customStyle="1" w:styleId="Governor">
    <w:name w:val="Governor"/>
    <w:basedOn w:val="Normal"/>
    <w:rsid w:val="004E190E"/>
    <w:pPr>
      <w:framePr w:hSpace="187" w:wrap="notBeside" w:vAnchor="text" w:hAnchor="page" w:x="546" w:y="141"/>
      <w:spacing w:after="120"/>
      <w:jc w:val="center"/>
    </w:pPr>
    <w:rPr>
      <w:rFonts w:ascii="Arial Rounded MT Bold" w:eastAsia="Times New Roman" w:hAnsi="Arial Rounded MT Bold"/>
      <w:sz w:val="1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AF9"/>
    <w:rPr>
      <w:rFonts w:ascii="Arial" w:hAnsi="Arial"/>
      <w:sz w:val="24"/>
      <w:szCs w:val="24"/>
      <w:lang w:eastAsia="en-US"/>
    </w:rPr>
  </w:style>
  <w:style w:type="paragraph" w:styleId="Heading1">
    <w:name w:val="heading 1"/>
    <w:basedOn w:val="Normal"/>
    <w:next w:val="Normal"/>
    <w:link w:val="Heading1Char"/>
    <w:uiPriority w:val="9"/>
    <w:qFormat/>
    <w:rsid w:val="00FE78B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7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4EF0"/>
    <w:rPr>
      <w:color w:val="0000FF" w:themeColor="hyperlink"/>
      <w:u w:val="single"/>
    </w:rPr>
  </w:style>
  <w:style w:type="character" w:styleId="EndnoteReference">
    <w:name w:val="endnote reference"/>
    <w:basedOn w:val="DefaultParagraphFont"/>
    <w:uiPriority w:val="99"/>
    <w:rsid w:val="00A14EF0"/>
    <w:rPr>
      <w:rFonts w:cs="Times New Roman"/>
      <w:vertAlign w:val="superscript"/>
    </w:rPr>
  </w:style>
  <w:style w:type="paragraph" w:styleId="EndnoteText">
    <w:name w:val="endnote text"/>
    <w:basedOn w:val="Normal"/>
    <w:link w:val="EndnoteTextChar"/>
    <w:uiPriority w:val="99"/>
    <w:rsid w:val="008734E9"/>
    <w:rPr>
      <w:rFonts w:eastAsia="MS ??"/>
      <w:sz w:val="20"/>
    </w:rPr>
  </w:style>
  <w:style w:type="character" w:customStyle="1" w:styleId="EndnoteTextChar">
    <w:name w:val="Endnote Text Char"/>
    <w:basedOn w:val="DefaultParagraphFont"/>
    <w:link w:val="EndnoteText"/>
    <w:uiPriority w:val="99"/>
    <w:rsid w:val="008734E9"/>
    <w:rPr>
      <w:rFonts w:ascii="Arial" w:eastAsia="MS ??" w:hAnsi="Arial"/>
      <w:szCs w:val="24"/>
      <w:lang w:eastAsia="en-US"/>
    </w:rPr>
  </w:style>
  <w:style w:type="paragraph" w:styleId="ListParagraph">
    <w:name w:val="List Paragraph"/>
    <w:basedOn w:val="Normal"/>
    <w:uiPriority w:val="34"/>
    <w:qFormat/>
    <w:rsid w:val="00F0355D"/>
    <w:pPr>
      <w:ind w:left="720"/>
      <w:contextualSpacing/>
    </w:pPr>
  </w:style>
  <w:style w:type="paragraph" w:customStyle="1" w:styleId="Default">
    <w:name w:val="Default"/>
    <w:rsid w:val="00DB67D9"/>
    <w:pPr>
      <w:widowControl w:val="0"/>
      <w:autoSpaceDE w:val="0"/>
      <w:autoSpaceDN w:val="0"/>
      <w:adjustRightInd w:val="0"/>
    </w:pPr>
    <w:rPr>
      <w:rFonts w:ascii="Symbol" w:hAnsi="Symbol" w:cs="Symbol"/>
      <w:color w:val="000000"/>
      <w:sz w:val="24"/>
      <w:szCs w:val="24"/>
    </w:rPr>
  </w:style>
  <w:style w:type="paragraph" w:styleId="FootnoteText">
    <w:name w:val="footnote text"/>
    <w:basedOn w:val="Normal"/>
    <w:link w:val="FootnoteTextChar"/>
    <w:uiPriority w:val="99"/>
    <w:rsid w:val="00662548"/>
    <w:rPr>
      <w:rFonts w:ascii="Calibri" w:eastAsia="MS ??" w:hAnsi="Calibri"/>
      <w:sz w:val="22"/>
    </w:rPr>
  </w:style>
  <w:style w:type="character" w:customStyle="1" w:styleId="FootnoteTextChar">
    <w:name w:val="Footnote Text Char"/>
    <w:basedOn w:val="DefaultParagraphFont"/>
    <w:link w:val="FootnoteText"/>
    <w:uiPriority w:val="99"/>
    <w:rsid w:val="00662548"/>
    <w:rPr>
      <w:rFonts w:ascii="Calibri" w:eastAsia="MS ??" w:hAnsi="Calibri"/>
      <w:sz w:val="22"/>
      <w:szCs w:val="24"/>
      <w:lang w:eastAsia="en-US"/>
    </w:rPr>
  </w:style>
  <w:style w:type="character" w:styleId="FootnoteReference">
    <w:name w:val="footnote reference"/>
    <w:basedOn w:val="DefaultParagraphFont"/>
    <w:rsid w:val="00662548"/>
    <w:rPr>
      <w:rFonts w:cs="Times New Roman"/>
      <w:vertAlign w:val="superscript"/>
    </w:rPr>
  </w:style>
  <w:style w:type="character" w:styleId="CommentReference">
    <w:name w:val="annotation reference"/>
    <w:basedOn w:val="DefaultParagraphFont"/>
    <w:uiPriority w:val="99"/>
    <w:semiHidden/>
    <w:unhideWhenUsed/>
    <w:rsid w:val="00087BCE"/>
    <w:rPr>
      <w:sz w:val="16"/>
      <w:szCs w:val="16"/>
    </w:rPr>
  </w:style>
  <w:style w:type="paragraph" w:styleId="CommentText">
    <w:name w:val="annotation text"/>
    <w:basedOn w:val="Normal"/>
    <w:link w:val="CommentTextChar"/>
    <w:uiPriority w:val="99"/>
    <w:semiHidden/>
    <w:unhideWhenUsed/>
    <w:rsid w:val="00087BCE"/>
    <w:rPr>
      <w:sz w:val="20"/>
      <w:szCs w:val="20"/>
    </w:rPr>
  </w:style>
  <w:style w:type="character" w:customStyle="1" w:styleId="CommentTextChar">
    <w:name w:val="Comment Text Char"/>
    <w:basedOn w:val="DefaultParagraphFont"/>
    <w:link w:val="CommentText"/>
    <w:uiPriority w:val="99"/>
    <w:semiHidden/>
    <w:rsid w:val="00087BCE"/>
    <w:rPr>
      <w:rFonts w:ascii="Arial" w:hAnsi="Arial"/>
      <w:lang w:eastAsia="en-US"/>
    </w:rPr>
  </w:style>
  <w:style w:type="paragraph" w:styleId="Footer">
    <w:name w:val="footer"/>
    <w:basedOn w:val="Normal"/>
    <w:link w:val="FooterChar"/>
    <w:uiPriority w:val="99"/>
    <w:unhideWhenUsed/>
    <w:rsid w:val="00800A2E"/>
    <w:pPr>
      <w:tabs>
        <w:tab w:val="center" w:pos="4320"/>
        <w:tab w:val="right" w:pos="8640"/>
      </w:tabs>
    </w:pPr>
  </w:style>
  <w:style w:type="character" w:customStyle="1" w:styleId="FooterChar">
    <w:name w:val="Footer Char"/>
    <w:basedOn w:val="DefaultParagraphFont"/>
    <w:link w:val="Footer"/>
    <w:uiPriority w:val="99"/>
    <w:rsid w:val="00800A2E"/>
    <w:rPr>
      <w:rFonts w:ascii="Arial" w:hAnsi="Arial"/>
      <w:sz w:val="24"/>
      <w:szCs w:val="24"/>
      <w:lang w:eastAsia="en-US"/>
    </w:rPr>
  </w:style>
  <w:style w:type="character" w:styleId="PageNumber">
    <w:name w:val="page number"/>
    <w:basedOn w:val="DefaultParagraphFont"/>
    <w:uiPriority w:val="99"/>
    <w:semiHidden/>
    <w:unhideWhenUsed/>
    <w:rsid w:val="00800A2E"/>
  </w:style>
  <w:style w:type="paragraph" w:styleId="BalloonText">
    <w:name w:val="Balloon Text"/>
    <w:basedOn w:val="Normal"/>
    <w:link w:val="BalloonTextChar"/>
    <w:uiPriority w:val="99"/>
    <w:semiHidden/>
    <w:unhideWhenUsed/>
    <w:rsid w:val="00BE45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4536"/>
    <w:rPr>
      <w:rFonts w:ascii="Lucida Grande" w:hAnsi="Lucida Grande" w:cs="Lucida Grande"/>
      <w:sz w:val="18"/>
      <w:szCs w:val="18"/>
      <w:lang w:eastAsia="en-US"/>
    </w:rPr>
  </w:style>
  <w:style w:type="paragraph" w:styleId="CommentSubject">
    <w:name w:val="annotation subject"/>
    <w:basedOn w:val="CommentText"/>
    <w:next w:val="CommentText"/>
    <w:link w:val="CommentSubjectChar"/>
    <w:uiPriority w:val="99"/>
    <w:semiHidden/>
    <w:unhideWhenUsed/>
    <w:rsid w:val="00385B03"/>
    <w:rPr>
      <w:b/>
      <w:bCs/>
    </w:rPr>
  </w:style>
  <w:style w:type="character" w:customStyle="1" w:styleId="CommentSubjectChar">
    <w:name w:val="Comment Subject Char"/>
    <w:basedOn w:val="CommentTextChar"/>
    <w:link w:val="CommentSubject"/>
    <w:uiPriority w:val="99"/>
    <w:semiHidden/>
    <w:rsid w:val="00385B03"/>
    <w:rPr>
      <w:rFonts w:ascii="Arial" w:hAnsi="Arial"/>
      <w:b/>
      <w:bCs/>
      <w:lang w:eastAsia="en-US"/>
    </w:rPr>
  </w:style>
  <w:style w:type="paragraph" w:styleId="Revision">
    <w:name w:val="Revision"/>
    <w:hidden/>
    <w:uiPriority w:val="99"/>
    <w:semiHidden/>
    <w:rsid w:val="00B47780"/>
    <w:rPr>
      <w:rFonts w:ascii="Arial" w:hAnsi="Arial"/>
      <w:sz w:val="24"/>
      <w:szCs w:val="24"/>
      <w:lang w:eastAsia="en-US"/>
    </w:rPr>
  </w:style>
  <w:style w:type="paragraph" w:styleId="Header">
    <w:name w:val="header"/>
    <w:basedOn w:val="Normal"/>
    <w:link w:val="HeaderChar"/>
    <w:uiPriority w:val="99"/>
    <w:unhideWhenUsed/>
    <w:rsid w:val="001C5A9B"/>
    <w:pPr>
      <w:tabs>
        <w:tab w:val="center" w:pos="4320"/>
        <w:tab w:val="right" w:pos="8640"/>
      </w:tabs>
    </w:pPr>
  </w:style>
  <w:style w:type="character" w:customStyle="1" w:styleId="HeaderChar">
    <w:name w:val="Header Char"/>
    <w:basedOn w:val="DefaultParagraphFont"/>
    <w:link w:val="Header"/>
    <w:uiPriority w:val="99"/>
    <w:rsid w:val="001C5A9B"/>
    <w:rPr>
      <w:rFonts w:ascii="Arial" w:hAnsi="Arial"/>
      <w:sz w:val="24"/>
      <w:szCs w:val="24"/>
      <w:lang w:eastAsia="en-US"/>
    </w:rPr>
  </w:style>
  <w:style w:type="character" w:customStyle="1" w:styleId="Heading1Char">
    <w:name w:val="Heading 1 Char"/>
    <w:basedOn w:val="DefaultParagraphFont"/>
    <w:link w:val="Heading1"/>
    <w:uiPriority w:val="9"/>
    <w:rsid w:val="00FE78B1"/>
    <w:rPr>
      <w:rFonts w:asciiTheme="majorHAnsi" w:eastAsiaTheme="majorEastAsia" w:hAnsiTheme="majorHAnsi" w:cstheme="majorBidi"/>
      <w:b/>
      <w:bCs/>
      <w:color w:val="365F91" w:themeColor="accent1" w:themeShade="BF"/>
      <w:sz w:val="28"/>
      <w:szCs w:val="28"/>
    </w:rPr>
  </w:style>
  <w:style w:type="paragraph" w:styleId="Bibliography">
    <w:name w:val="Bibliography"/>
    <w:basedOn w:val="Normal"/>
    <w:next w:val="Normal"/>
    <w:uiPriority w:val="37"/>
    <w:unhideWhenUsed/>
    <w:rsid w:val="00FE78B1"/>
  </w:style>
  <w:style w:type="character" w:styleId="FollowedHyperlink">
    <w:name w:val="FollowedHyperlink"/>
    <w:basedOn w:val="DefaultParagraphFont"/>
    <w:uiPriority w:val="99"/>
    <w:semiHidden/>
    <w:unhideWhenUsed/>
    <w:rsid w:val="00E16534"/>
    <w:rPr>
      <w:color w:val="800080" w:themeColor="followedHyperlink"/>
      <w:u w:val="single"/>
    </w:rPr>
  </w:style>
  <w:style w:type="character" w:customStyle="1" w:styleId="cit-pub-date">
    <w:name w:val="cit-pub-date"/>
    <w:basedOn w:val="DefaultParagraphFont"/>
    <w:rsid w:val="00E16534"/>
  </w:style>
  <w:style w:type="character" w:customStyle="1" w:styleId="cit-vol">
    <w:name w:val="cit-vol"/>
    <w:basedOn w:val="DefaultParagraphFont"/>
    <w:rsid w:val="00E16534"/>
  </w:style>
  <w:style w:type="character" w:customStyle="1" w:styleId="cit-fpage">
    <w:name w:val="cit-fpage"/>
    <w:basedOn w:val="DefaultParagraphFont"/>
    <w:rsid w:val="00E16534"/>
  </w:style>
  <w:style w:type="paragraph" w:customStyle="1" w:styleId="ExecOffice">
    <w:name w:val="Exec Office"/>
    <w:basedOn w:val="Normal"/>
    <w:rsid w:val="004E190E"/>
    <w:pPr>
      <w:framePr w:w="6927" w:hSpace="187" w:wrap="notBeside" w:vAnchor="text" w:hAnchor="page" w:x="3594" w:y="1"/>
      <w:jc w:val="center"/>
    </w:pPr>
    <w:rPr>
      <w:rFonts w:eastAsia="Times New Roman"/>
      <w:sz w:val="28"/>
      <w:szCs w:val="20"/>
    </w:rPr>
  </w:style>
  <w:style w:type="paragraph" w:customStyle="1" w:styleId="Weld">
    <w:name w:val="Weld"/>
    <w:basedOn w:val="Normal"/>
    <w:rsid w:val="004E190E"/>
    <w:pPr>
      <w:framePr w:hSpace="187" w:wrap="notBeside" w:vAnchor="text" w:hAnchor="page" w:x="546" w:y="141"/>
      <w:jc w:val="center"/>
    </w:pPr>
    <w:rPr>
      <w:rFonts w:ascii="Arial Rounded MT Bold" w:eastAsia="Times New Roman" w:hAnsi="Arial Rounded MT Bold"/>
      <w:sz w:val="16"/>
      <w:szCs w:val="20"/>
    </w:rPr>
  </w:style>
  <w:style w:type="paragraph" w:customStyle="1" w:styleId="Governor">
    <w:name w:val="Governor"/>
    <w:basedOn w:val="Normal"/>
    <w:rsid w:val="004E190E"/>
    <w:pPr>
      <w:framePr w:hSpace="187" w:wrap="notBeside" w:vAnchor="text" w:hAnchor="page" w:x="546" w:y="141"/>
      <w:spacing w:after="120"/>
      <w:jc w:val="center"/>
    </w:pPr>
    <w:rPr>
      <w:rFonts w:ascii="Arial Rounded MT Bold" w:eastAsia="Times New Roman" w:hAnsi="Arial Rounded MT Bold"/>
      <w:sz w:val="1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88639">
      <w:bodyDiv w:val="1"/>
      <w:marLeft w:val="0"/>
      <w:marRight w:val="0"/>
      <w:marTop w:val="0"/>
      <w:marBottom w:val="0"/>
      <w:divBdr>
        <w:top w:val="none" w:sz="0" w:space="0" w:color="auto"/>
        <w:left w:val="none" w:sz="0" w:space="0" w:color="auto"/>
        <w:bottom w:val="none" w:sz="0" w:space="0" w:color="auto"/>
        <w:right w:val="none" w:sz="0" w:space="0" w:color="auto"/>
      </w:divBdr>
      <w:divsChild>
        <w:div w:id="967971483">
          <w:marLeft w:val="1037"/>
          <w:marRight w:val="0"/>
          <w:marTop w:val="60"/>
          <w:marBottom w:val="0"/>
          <w:divBdr>
            <w:top w:val="none" w:sz="0" w:space="0" w:color="auto"/>
            <w:left w:val="none" w:sz="0" w:space="0" w:color="auto"/>
            <w:bottom w:val="none" w:sz="0" w:space="0" w:color="auto"/>
            <w:right w:val="none" w:sz="0" w:space="0" w:color="auto"/>
          </w:divBdr>
        </w:div>
        <w:div w:id="1958490188">
          <w:marLeft w:val="1037"/>
          <w:marRight w:val="0"/>
          <w:marTop w:val="60"/>
          <w:marBottom w:val="0"/>
          <w:divBdr>
            <w:top w:val="none" w:sz="0" w:space="0" w:color="auto"/>
            <w:left w:val="none" w:sz="0" w:space="0" w:color="auto"/>
            <w:bottom w:val="none" w:sz="0" w:space="0" w:color="auto"/>
            <w:right w:val="none" w:sz="0" w:space="0" w:color="auto"/>
          </w:divBdr>
        </w:div>
        <w:div w:id="1913007975">
          <w:marLeft w:val="1037"/>
          <w:marRight w:val="0"/>
          <w:marTop w:val="60"/>
          <w:marBottom w:val="0"/>
          <w:divBdr>
            <w:top w:val="none" w:sz="0" w:space="0" w:color="auto"/>
            <w:left w:val="none" w:sz="0" w:space="0" w:color="auto"/>
            <w:bottom w:val="none" w:sz="0" w:space="0" w:color="auto"/>
            <w:right w:val="none" w:sz="0" w:space="0" w:color="auto"/>
          </w:divBdr>
        </w:div>
      </w:divsChild>
    </w:div>
    <w:div w:id="974455832">
      <w:bodyDiv w:val="1"/>
      <w:marLeft w:val="0"/>
      <w:marRight w:val="0"/>
      <w:marTop w:val="0"/>
      <w:marBottom w:val="0"/>
      <w:divBdr>
        <w:top w:val="none" w:sz="0" w:space="0" w:color="auto"/>
        <w:left w:val="none" w:sz="0" w:space="0" w:color="auto"/>
        <w:bottom w:val="none" w:sz="0" w:space="0" w:color="auto"/>
        <w:right w:val="none" w:sz="0" w:space="0" w:color="auto"/>
      </w:divBdr>
    </w:div>
    <w:div w:id="1770275724">
      <w:bodyDiv w:val="1"/>
      <w:marLeft w:val="0"/>
      <w:marRight w:val="0"/>
      <w:marTop w:val="0"/>
      <w:marBottom w:val="0"/>
      <w:divBdr>
        <w:top w:val="none" w:sz="0" w:space="0" w:color="auto"/>
        <w:left w:val="none" w:sz="0" w:space="0" w:color="auto"/>
        <w:bottom w:val="none" w:sz="0" w:space="0" w:color="auto"/>
        <w:right w:val="none" w:sz="0" w:space="0" w:color="auto"/>
      </w:divBdr>
    </w:div>
    <w:div w:id="1793405833">
      <w:bodyDiv w:val="1"/>
      <w:marLeft w:val="0"/>
      <w:marRight w:val="0"/>
      <w:marTop w:val="0"/>
      <w:marBottom w:val="0"/>
      <w:divBdr>
        <w:top w:val="none" w:sz="0" w:space="0" w:color="auto"/>
        <w:left w:val="none" w:sz="0" w:space="0" w:color="auto"/>
        <w:bottom w:val="none" w:sz="0" w:space="0" w:color="auto"/>
        <w:right w:val="none" w:sz="0" w:space="0" w:color="auto"/>
      </w:divBdr>
      <w:divsChild>
        <w:div w:id="1423069226">
          <w:marLeft w:val="0"/>
          <w:marRight w:val="0"/>
          <w:marTop w:val="0"/>
          <w:marBottom w:val="0"/>
          <w:divBdr>
            <w:top w:val="none" w:sz="0" w:space="0" w:color="auto"/>
            <w:left w:val="none" w:sz="0" w:space="0" w:color="auto"/>
            <w:bottom w:val="none" w:sz="0" w:space="0" w:color="auto"/>
            <w:right w:val="none" w:sz="0" w:space="0" w:color="auto"/>
          </w:divBdr>
        </w:div>
        <w:div w:id="2043090984">
          <w:marLeft w:val="0"/>
          <w:marRight w:val="0"/>
          <w:marTop w:val="0"/>
          <w:marBottom w:val="0"/>
          <w:divBdr>
            <w:top w:val="none" w:sz="0" w:space="0" w:color="auto"/>
            <w:left w:val="none" w:sz="0" w:space="0" w:color="auto"/>
            <w:bottom w:val="none" w:sz="0" w:space="0" w:color="auto"/>
            <w:right w:val="none" w:sz="0" w:space="0" w:color="auto"/>
          </w:divBdr>
        </w:div>
        <w:div w:id="1454246862">
          <w:marLeft w:val="0"/>
          <w:marRight w:val="0"/>
          <w:marTop w:val="0"/>
          <w:marBottom w:val="0"/>
          <w:divBdr>
            <w:top w:val="none" w:sz="0" w:space="0" w:color="auto"/>
            <w:left w:val="none" w:sz="0" w:space="0" w:color="auto"/>
            <w:bottom w:val="none" w:sz="0" w:space="0" w:color="auto"/>
            <w:right w:val="none" w:sz="0" w:space="0" w:color="auto"/>
          </w:divBdr>
        </w:div>
        <w:div w:id="204088574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c.gov/ncipc/wisqars" TargetMode="External"/><Relationship Id="rId18" Type="http://schemas.openxmlformats.org/officeDocument/2006/relationships/hyperlink" Target="http://www.medcats.com/FALLS/frameset.ht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cdc.gov/ncipc/wisqars/default.htm" TargetMode="External"/><Relationship Id="rId17" Type="http://schemas.openxmlformats.org/officeDocument/2006/relationships/hyperlink" Target="http://www.mass.gov/eohhs/gov/departments/dph/programs/community-health/prevention-and-wellness-fun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eohhs/docs/dph/injury-surveillance/falls-prevention-phase-1-report.pdf"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dc.gov/ncipc/wisqars" TargetMode="External"/><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cdc.gov/ncipc/wisqars/default.htm" TargetMode="External"/><Relationship Id="rId22"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www.cdc.gov/ncipc/wisqars" TargetMode="External"/><Relationship Id="rId2" Type="http://schemas.openxmlformats.org/officeDocument/2006/relationships/hyperlink" Target="http://www.ncbi.nlm.nih.gov/pubmed/25224980" TargetMode="External"/><Relationship Id="rId1" Type="http://schemas.openxmlformats.org/officeDocument/2006/relationships/hyperlink" Target="http://www.ncbi.nlm.nih.gov/pubmed/22972103" TargetMode="External"/><Relationship Id="rId4" Type="http://schemas.openxmlformats.org/officeDocument/2006/relationships/hyperlink" Target="http://dx.doi.org/10.1016/j.jsr.2014.12.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MAD15</b:Tag>
    <b:SourceType>Report</b:SourceType>
    <b:Guid>{13238415-342A-4784-8ECE-097030B2F140}</b:Guid>
    <b:Title>Injuries among Massachusetts Residents, 2011</b:Title>
    <b:Year>2015</b:Year>
    <b:Author>
      <b:Author>
        <b:NameList>
          <b:Person>
            <b:Last>MA Department of Public Health</b:Last>
            <b:First>Injury</b:First>
            <b:Middle>Surveillance Program</b:Middle>
          </b:Person>
        </b:NameList>
      </b:Author>
    </b:Author>
    <b:RefOrder>1</b:RefOrder>
  </b:Source>
  <b:Source>
    <b:Tag>USC</b:Tag>
    <b:SourceType>ElectronicSource</b:SourceType>
    <b:Guid>{1DED78CD-B578-485E-8538-036624DEA0A9}</b:Guid>
    <b:Title>Interim State Projections of Population for Five-Year Age Groups and Select Age Groups by Sex: July 1, 2004-2030</b:Title>
    <b:Medium>Data File 2</b:Medium>
    <b:Author>
      <b:Author>
        <b:NameList>
          <b:Person>
            <b:Last>U.S. Census Bureau</b:Last>
            <b:First>Population</b:First>
            <b:Middle>Division</b:Middle>
          </b:Person>
        </b:NameList>
      </b:Author>
    </b:Author>
    <b:PublicationTitle>Interim State Population Projections, 2005</b:PublicationTitle>
    <b:Comments>Table compiled by the U.S. Administration on Aging</b:Comments>
    <b:RefOrder>2</b:RefOrder>
  </b:Source>
  <b:Source>
    <b:Tag>LDG12</b:Tag>
    <b:SourceType>ArticleInAPeriodical</b:SourceType>
    <b:Guid>{DABEE21A-BDDC-4F75-8A86-45A2FF83C782}</b:Guid>
    <b:Title>Interventions for Preventing Falls in Older People Living in the Community</b:Title>
    <b:Year>2012</b:Year>
    <b:Month>September</b:Month>
    <b:Author>
      <b:Author>
        <b:NameList>
          <b:Person>
            <b:Last>LD</b:Last>
            <b:First>Gillespie</b:First>
          </b:Person>
        </b:NameList>
      </b:Author>
    </b:Author>
    <b:PeriodicalTitle>Cochrane Database Syst Rev</b:PeriodicalTitle>
    <b:Pages>9</b:Pages>
    <b:Volume>12</b:Volume>
    <b:RefOrder>3</b:RefOrder>
  </b:Source>
</b:Sources>
</file>

<file path=customXml/itemProps1.xml><?xml version="1.0" encoding="utf-8"?>
<ds:datastoreItem xmlns:ds="http://schemas.openxmlformats.org/officeDocument/2006/customXml" ds:itemID="{31BFE970-7A39-44DC-8820-92EEA90FA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5766</Words>
  <Characters>35571</Characters>
  <Application>Microsoft Office Word</Application>
  <DocSecurity>4</DocSecurity>
  <Lines>296</Lines>
  <Paragraphs>82</Paragraphs>
  <ScaleCrop>false</ScaleCrop>
  <HeadingPairs>
    <vt:vector size="2" baseType="variant">
      <vt:variant>
        <vt:lpstr>Title</vt:lpstr>
      </vt:variant>
      <vt:variant>
        <vt:i4>1</vt:i4>
      </vt:variant>
    </vt:vector>
  </HeadingPairs>
  <TitlesOfParts>
    <vt:vector size="1" baseType="lpstr">
      <vt:lpstr/>
    </vt:vector>
  </TitlesOfParts>
  <Company>John Snow Inc.</Company>
  <LinksUpToDate>false</LinksUpToDate>
  <CharactersWithSpaces>41255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Kronenberg</dc:creator>
  <cp:lastModifiedBy> </cp:lastModifiedBy>
  <cp:revision>2</cp:revision>
  <cp:lastPrinted>2015-09-04T15:18:00Z</cp:lastPrinted>
  <dcterms:created xsi:type="dcterms:W3CDTF">2015-09-25T20:29:00Z</dcterms:created>
  <dcterms:modified xsi:type="dcterms:W3CDTF">2015-09-25T20:29:00Z</dcterms:modified>
</cp:coreProperties>
</file>