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882A3" w14:textId="6A2108F1" w:rsidR="00E95548" w:rsidRDefault="00D85A79">
      <w:bookmarkStart w:id="0" w:name="_Toc20134872"/>
      <w:r>
        <w:rPr>
          <w:noProof/>
        </w:rPr>
        <w:drawing>
          <wp:anchor distT="0" distB="0" distL="114300" distR="114300" simplePos="0" relativeHeight="251669504" behindDoc="0" locked="0" layoutInCell="1" allowOverlap="1" wp14:anchorId="0EDC0844" wp14:editId="50F9AABF">
            <wp:simplePos x="0" y="0"/>
            <wp:positionH relativeFrom="margin">
              <wp:posOffset>-832513</wp:posOffset>
            </wp:positionH>
            <wp:positionV relativeFrom="paragraph">
              <wp:posOffset>-750627</wp:posOffset>
            </wp:positionV>
            <wp:extent cx="7642746" cy="1581032"/>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6155" cy="1592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5548">
        <w:rPr>
          <w:noProof/>
        </w:rPr>
        <w:drawing>
          <wp:anchor distT="0" distB="0" distL="114300" distR="114300" simplePos="0" relativeHeight="251664384" behindDoc="0" locked="0" layoutInCell="1" allowOverlap="1" wp14:anchorId="09EC2094" wp14:editId="5379DE33">
            <wp:simplePos x="0" y="0"/>
            <wp:positionH relativeFrom="page">
              <wp:align>right</wp:align>
            </wp:positionH>
            <wp:positionV relativeFrom="paragraph">
              <wp:posOffset>-731520</wp:posOffset>
            </wp:positionV>
            <wp:extent cx="7772400" cy="155252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2400" cy="15525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AFA83" w14:textId="77777777" w:rsidR="00E95548" w:rsidRDefault="00E95548"/>
    <w:p w14:paraId="788BCD47" w14:textId="27DDFDC3" w:rsidR="00E95548" w:rsidRDefault="00E95548">
      <w:r>
        <w:rPr>
          <w:noProof/>
        </w:rPr>
        <w:drawing>
          <wp:anchor distT="0" distB="0" distL="114300" distR="114300" simplePos="0" relativeHeight="251666432" behindDoc="0" locked="0" layoutInCell="1" allowOverlap="1" wp14:anchorId="09E2E838" wp14:editId="43F0E291">
            <wp:simplePos x="0" y="0"/>
            <wp:positionH relativeFrom="page">
              <wp:align>right</wp:align>
            </wp:positionH>
            <wp:positionV relativeFrom="paragraph">
              <wp:posOffset>242716</wp:posOffset>
            </wp:positionV>
            <wp:extent cx="7767763" cy="8095957"/>
            <wp:effectExtent l="0" t="0" r="508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09950" cy="81399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19209" w14:textId="51609D75" w:rsidR="00E95548" w:rsidRDefault="00E95548"/>
    <w:p w14:paraId="05665541" w14:textId="154B1202" w:rsidR="00E95548" w:rsidRDefault="00E95548"/>
    <w:p w14:paraId="7BEECFD6" w14:textId="7BF5137E" w:rsidR="00E95548" w:rsidRDefault="00DF38A9">
      <w:r w:rsidRPr="008B78EB">
        <w:rPr>
          <w:rFonts w:ascii="Arial" w:eastAsia="Times New Roman" w:hAnsi="Arial" w:cs="Times New Roman"/>
          <w:noProof/>
          <w:szCs w:val="20"/>
        </w:rPr>
        <mc:AlternateContent>
          <mc:Choice Requires="wps">
            <w:drawing>
              <wp:anchor distT="0" distB="0" distL="114300" distR="114300" simplePos="0" relativeHeight="251668480" behindDoc="0" locked="0" layoutInCell="1" allowOverlap="1" wp14:anchorId="5FB87836" wp14:editId="5B669A4D">
                <wp:simplePos x="0" y="0"/>
                <wp:positionH relativeFrom="margin">
                  <wp:align>right</wp:align>
                </wp:positionH>
                <wp:positionV relativeFrom="paragraph">
                  <wp:posOffset>217170</wp:posOffset>
                </wp:positionV>
                <wp:extent cx="5943600" cy="3390070"/>
                <wp:effectExtent l="0" t="0" r="0" b="127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90070"/>
                        </a:xfrm>
                        <a:prstGeom prst="rect">
                          <a:avLst/>
                        </a:prstGeom>
                        <a:solidFill>
                          <a:srgbClr val="FFFFFF"/>
                        </a:solidFill>
                        <a:ln w="9525">
                          <a:noFill/>
                          <a:miter lim="800000"/>
                          <a:headEnd/>
                          <a:tailEnd/>
                        </a:ln>
                      </wps:spPr>
                      <wps:txbx>
                        <w:txbxContent>
                          <w:p w14:paraId="202D2173" w14:textId="04511262" w:rsidR="00803D81" w:rsidRDefault="00803D81" w:rsidP="00E9554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Modernizing the Public Health Data Warehouse: Tracking Public Health Trends </w:t>
                            </w:r>
                          </w:p>
                          <w:p w14:paraId="589C46F1" w14:textId="255E1059" w:rsidR="00803D81" w:rsidRDefault="00803D81" w:rsidP="00E9554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2021</w:t>
                            </w:r>
                          </w:p>
                          <w:p w14:paraId="7E5A8395" w14:textId="77777777" w:rsidR="00803D81" w:rsidRDefault="00803D81" w:rsidP="00E955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87836" id="_x0000_t202" coordsize="21600,21600" o:spt="202" path="m,l,21600r21600,l21600,xe">
                <v:stroke joinstyle="miter"/>
                <v:path gradientshapeok="t" o:connecttype="rect"/>
              </v:shapetype>
              <v:shape id="Text Box 2" o:spid="_x0000_s1026" type="#_x0000_t202" style="position:absolute;margin-left:416.8pt;margin-top:17.1pt;width:468pt;height:266.9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" stroked="f">
                <v:textbox>
                  <w:txbxContent>
                    <w:p w14:paraId="202D2173" w14:textId="04511262" w:rsidR="00803D81" w:rsidRDefault="00803D81" w:rsidP="00E9554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Modernizing the Public Health Data Warehouse: Tracking Public Health Trends </w:t>
                      </w:r>
                    </w:p>
                    <w:p w14:paraId="589C46F1" w14:textId="255E1059" w:rsidR="00803D81" w:rsidRDefault="00803D81" w:rsidP="00E9554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2021</w:t>
                      </w:r>
                    </w:p>
                    <w:p w14:paraId="7E5A8395" w14:textId="77777777" w:rsidR="00803D81" w:rsidRDefault="00803D81" w:rsidP="00E95548"/>
                  </w:txbxContent>
                </v:textbox>
                <w10:wrap anchorx="margin"/>
              </v:shape>
            </w:pict>
          </mc:Fallback>
        </mc:AlternateContent>
      </w:r>
    </w:p>
    <w:p w14:paraId="367E6B49" w14:textId="48E107CD" w:rsidR="00E95548" w:rsidRDefault="00E95548"/>
    <w:p w14:paraId="6E8E997F" w14:textId="536A3446" w:rsidR="00E95548" w:rsidRDefault="00E95548"/>
    <w:p w14:paraId="700664BC" w14:textId="57F73FE5" w:rsidR="00E95548" w:rsidRDefault="00E95548"/>
    <w:p w14:paraId="5E308359" w14:textId="28523393" w:rsidR="00E95548" w:rsidRDefault="00E95548"/>
    <w:p w14:paraId="45B06205" w14:textId="6E005905" w:rsidR="00E95548" w:rsidRDefault="00E95548"/>
    <w:p w14:paraId="0127EB45" w14:textId="6D7EC963" w:rsidR="00E95548" w:rsidRDefault="00E95548"/>
    <w:p w14:paraId="6F5FC302" w14:textId="2F2041F6" w:rsidR="00A37621" w:rsidRDefault="00A37621"/>
    <w:p w14:paraId="216BA09C" w14:textId="21B85E43" w:rsidR="00E95548" w:rsidRDefault="00E95548"/>
    <w:p w14:paraId="30D72FC9" w14:textId="316559EA" w:rsidR="00E95548" w:rsidRDefault="00E95548"/>
    <w:p w14:paraId="5C3A6988" w14:textId="10324ECD" w:rsidR="00E95548" w:rsidRDefault="00E95548"/>
    <w:p w14:paraId="6F0AD273" w14:textId="3184001E" w:rsidR="00E95548" w:rsidRDefault="00E95548"/>
    <w:p w14:paraId="30053E5D" w14:textId="0C5DAA1E" w:rsidR="00E95548" w:rsidRDefault="00E95548"/>
    <w:p w14:paraId="0053E8EA" w14:textId="2E1B0C56" w:rsidR="00E95548" w:rsidRDefault="00E95548"/>
    <w:p w14:paraId="5EB502FA" w14:textId="614020D6" w:rsidR="00E95548" w:rsidRDefault="00E95548"/>
    <w:p w14:paraId="7438A0C8" w14:textId="3B7D2034" w:rsidR="00E95548" w:rsidRDefault="00E95548"/>
    <w:p w14:paraId="4A4934FF" w14:textId="77777777" w:rsidR="00E95548" w:rsidRDefault="00E95548"/>
    <w:p w14:paraId="24E93270" w14:textId="7582E6C3" w:rsidR="00E95548" w:rsidRDefault="00E95548"/>
    <w:p w14:paraId="39DBB5A9" w14:textId="77777777" w:rsidR="00E95548" w:rsidRDefault="00E95548"/>
    <w:p w14:paraId="623AC9A0" w14:textId="77777777" w:rsidR="00E95548" w:rsidRDefault="00E95548"/>
    <w:p w14:paraId="2983EBFA" w14:textId="625B9B40" w:rsidR="00404FAD" w:rsidRDefault="00404FAD" w:rsidP="00404FAD">
      <w:pPr>
        <w:pStyle w:val="Heading1"/>
      </w:pPr>
      <w:bookmarkStart w:id="1" w:name="_Toc86053565"/>
      <w:r w:rsidRPr="00404FAD">
        <w:rPr>
          <w:b/>
          <w:bCs/>
        </w:rPr>
        <w:lastRenderedPageBreak/>
        <w:t>Legislative Mandate</w:t>
      </w:r>
      <w:bookmarkEnd w:id="0"/>
      <w:bookmarkEnd w:id="1"/>
    </w:p>
    <w:p w14:paraId="035E5B83" w14:textId="77777777" w:rsidR="00A37621" w:rsidRDefault="00A37621" w:rsidP="00404FAD">
      <w:pPr>
        <w:spacing w:after="0" w:line="240" w:lineRule="auto"/>
      </w:pPr>
    </w:p>
    <w:p w14:paraId="45009848" w14:textId="53305E8F" w:rsidR="00404FAD" w:rsidRPr="00404FAD" w:rsidRDefault="00404FAD" w:rsidP="00270BF0">
      <w:pPr>
        <w:spacing w:after="0" w:line="276" w:lineRule="auto"/>
      </w:pPr>
      <w:r w:rsidRPr="00404FAD">
        <w:t>The following report is issued pursuant to Chapter 111 Section 237 of the General Laws</w:t>
      </w:r>
      <w:r w:rsidR="00803D81">
        <w:t>, which states</w:t>
      </w:r>
      <w:r w:rsidRPr="00404FAD">
        <w:t>:</w:t>
      </w:r>
    </w:p>
    <w:p w14:paraId="42DEE06B" w14:textId="77777777" w:rsidR="00404FAD" w:rsidRPr="00593A9B" w:rsidRDefault="00404FAD" w:rsidP="00270BF0">
      <w:pPr>
        <w:spacing w:after="0" w:line="276" w:lineRule="auto"/>
        <w:rPr>
          <w:b/>
          <w:bCs/>
          <w:i/>
          <w:iCs w:val="0"/>
        </w:rPr>
      </w:pPr>
      <w:r w:rsidRPr="00404FAD">
        <w:br/>
      </w:r>
      <w:r w:rsidRPr="00042747">
        <w:rPr>
          <w:i/>
          <w:iCs w:val="0"/>
        </w:rPr>
        <w:t>Section 237. The commissioner shall collect, record and analyze data, and shall assemble and maintain data systems, necessary to analyze population health trends. The commissioner shall give priority to analyzing fatal and nonfatal opiate overdoses. The commissioner may identify and determine additional priorities for the reduction of morbidity and mortality.</w:t>
      </w:r>
      <w:r w:rsidRPr="00042747">
        <w:rPr>
          <w:i/>
          <w:iCs w:val="0"/>
        </w:rPr>
        <w:br/>
      </w:r>
      <w:r w:rsidRPr="00042747">
        <w:rPr>
          <w:i/>
          <w:iCs w:val="0"/>
        </w:rPr>
        <w:br/>
        <w:t>Notwithstanding </w:t>
      </w:r>
      <w:hyperlink r:id="rId14" w:tgtFrame="_blank" w:history="1">
        <w:r w:rsidRPr="00042747">
          <w:rPr>
            <w:rStyle w:val="Hyperlink"/>
            <w:i/>
            <w:iCs w:val="0"/>
          </w:rPr>
          <w:t>section 74 of chapter 6</w:t>
        </w:r>
      </w:hyperlink>
      <w:r w:rsidRPr="00042747">
        <w:rPr>
          <w:i/>
          <w:iCs w:val="0"/>
        </w:rPr>
        <w:t>, sections 16 to 16Y, inclusive, of </w:t>
      </w:r>
      <w:hyperlink r:id="rId15" w:tgtFrame="_blank" w:history="1">
        <w:r w:rsidRPr="00042747">
          <w:rPr>
            <w:rStyle w:val="Hyperlink"/>
            <w:i/>
            <w:iCs w:val="0"/>
          </w:rPr>
          <w:t>chapter 6A</w:t>
        </w:r>
      </w:hyperlink>
      <w:r w:rsidRPr="00042747">
        <w:rPr>
          <w:i/>
          <w:iCs w:val="0"/>
        </w:rPr>
        <w:t>, </w:t>
      </w:r>
      <w:hyperlink r:id="rId16" w:tgtFrame="_blank" w:history="1">
        <w:r w:rsidRPr="00042747">
          <w:rPr>
            <w:rStyle w:val="Hyperlink"/>
            <w:i/>
            <w:iCs w:val="0"/>
          </w:rPr>
          <w:t>chapter 12C</w:t>
        </w:r>
      </w:hyperlink>
      <w:r w:rsidRPr="00042747">
        <w:rPr>
          <w:i/>
          <w:iCs w:val="0"/>
        </w:rPr>
        <w:t>, </w:t>
      </w:r>
      <w:hyperlink r:id="rId17" w:tgtFrame="_blank" w:history="1">
        <w:r w:rsidRPr="00042747">
          <w:rPr>
            <w:rStyle w:val="Hyperlink"/>
            <w:i/>
            <w:iCs w:val="0"/>
          </w:rPr>
          <w:t>chapter 19A</w:t>
        </w:r>
      </w:hyperlink>
      <w:r w:rsidRPr="00042747">
        <w:rPr>
          <w:i/>
          <w:iCs w:val="0"/>
        </w:rPr>
        <w:t>, </w:t>
      </w:r>
      <w:hyperlink r:id="rId18" w:tgtFrame="_blank" w:history="1">
        <w:r w:rsidRPr="00042747">
          <w:rPr>
            <w:rStyle w:val="Hyperlink"/>
            <w:i/>
            <w:iCs w:val="0"/>
          </w:rPr>
          <w:t>chapter 46</w:t>
        </w:r>
      </w:hyperlink>
      <w:r w:rsidRPr="00042747">
        <w:rPr>
          <w:i/>
          <w:iCs w:val="0"/>
        </w:rPr>
        <w:t>, </w:t>
      </w:r>
      <w:hyperlink r:id="rId19" w:tgtFrame="_blank" w:history="1">
        <w:r w:rsidRPr="00042747">
          <w:rPr>
            <w:rStyle w:val="Hyperlink"/>
            <w:i/>
            <w:iCs w:val="0"/>
          </w:rPr>
          <w:t>chapter 94C</w:t>
        </w:r>
      </w:hyperlink>
      <w:r w:rsidRPr="00042747">
        <w:rPr>
          <w:i/>
          <w:iCs w:val="0"/>
        </w:rPr>
        <w:t>, </w:t>
      </w:r>
      <w:hyperlink r:id="rId20" w:tgtFrame="_blank" w:history="1">
        <w:r w:rsidRPr="00042747">
          <w:rPr>
            <w:rStyle w:val="Hyperlink"/>
            <w:i/>
            <w:iCs w:val="0"/>
          </w:rPr>
          <w:t>chapters 111</w:t>
        </w:r>
      </w:hyperlink>
      <w:r w:rsidRPr="00042747">
        <w:rPr>
          <w:i/>
          <w:iCs w:val="0"/>
        </w:rPr>
        <w:t> to 111O, inclusive, </w:t>
      </w:r>
      <w:hyperlink r:id="rId21" w:tgtFrame="_blank" w:history="1">
        <w:r w:rsidRPr="00042747">
          <w:rPr>
            <w:rStyle w:val="Hyperlink"/>
            <w:i/>
            <w:iCs w:val="0"/>
          </w:rPr>
          <w:t>chapter 112</w:t>
        </w:r>
      </w:hyperlink>
      <w:r w:rsidRPr="00042747">
        <w:rPr>
          <w:i/>
          <w:iCs w:val="0"/>
        </w:rPr>
        <w:t>, </w:t>
      </w:r>
      <w:hyperlink r:id="rId22" w:tgtFrame="_blank" w:history="1">
        <w:r w:rsidRPr="00042747">
          <w:rPr>
            <w:rStyle w:val="Hyperlink"/>
            <w:i/>
            <w:iCs w:val="0"/>
          </w:rPr>
          <w:t>chapter 118E</w:t>
        </w:r>
      </w:hyperlink>
      <w:r w:rsidRPr="00042747">
        <w:rPr>
          <w:i/>
          <w:iCs w:val="0"/>
        </w:rPr>
        <w:t>, </w:t>
      </w:r>
      <w:hyperlink r:id="rId23" w:tgtFrame="_blank" w:history="1">
        <w:r w:rsidRPr="00042747">
          <w:rPr>
            <w:rStyle w:val="Hyperlink"/>
            <w:i/>
            <w:iCs w:val="0"/>
          </w:rPr>
          <w:t>chapter 119</w:t>
        </w:r>
      </w:hyperlink>
      <w:r w:rsidRPr="00042747">
        <w:rPr>
          <w:i/>
          <w:iCs w:val="0"/>
        </w:rPr>
        <w:t>, </w:t>
      </w:r>
      <w:hyperlink r:id="rId24" w:tgtFrame="_blank" w:history="1">
        <w:r w:rsidRPr="00042747">
          <w:rPr>
            <w:rStyle w:val="Hyperlink"/>
            <w:i/>
            <w:iCs w:val="0"/>
          </w:rPr>
          <w:t>chapter 120</w:t>
        </w:r>
      </w:hyperlink>
      <w:r w:rsidRPr="00042747">
        <w:rPr>
          <w:i/>
          <w:iCs w:val="0"/>
        </w:rPr>
        <w:t>, </w:t>
      </w:r>
      <w:hyperlink r:id="rId25" w:tgtFrame="_blank" w:history="1">
        <w:r w:rsidRPr="00042747">
          <w:rPr>
            <w:rStyle w:val="Hyperlink"/>
            <w:i/>
            <w:iCs w:val="0"/>
          </w:rPr>
          <w:t>chapter 123</w:t>
        </w:r>
      </w:hyperlink>
      <w:r w:rsidRPr="00042747">
        <w:rPr>
          <w:i/>
          <w:iCs w:val="0"/>
        </w:rPr>
        <w:t>, and </w:t>
      </w:r>
      <w:hyperlink r:id="rId26" w:tgtFrame="_blank" w:history="1">
        <w:r w:rsidRPr="00042747">
          <w:rPr>
            <w:rStyle w:val="Hyperlink"/>
            <w:i/>
            <w:iCs w:val="0"/>
          </w:rPr>
          <w:t>chapter 123B</w:t>
        </w:r>
      </w:hyperlink>
      <w:r w:rsidRPr="00042747">
        <w:rPr>
          <w:i/>
          <w:iCs w:val="0"/>
        </w:rPr>
        <w:t>, the center for health information analysis and any office or agency within the executive branch shall provide, upon request from the commissioner, information necessary to conduct the analysis required by this section if the provision of such information is otherwise consistent with federal and state law. The commissioner may request from any office or agency within the judicial branch, and any such office or agency may provide, information necessary to conduct this analysis required by this section if the provision of such information is otherwise consistent with federal and state law.</w:t>
      </w:r>
      <w:r w:rsidRPr="00042747">
        <w:rPr>
          <w:i/>
          <w:iCs w:val="0"/>
        </w:rPr>
        <w:br/>
      </w:r>
      <w:r w:rsidRPr="00042747">
        <w:rPr>
          <w:i/>
          <w:iCs w:val="0"/>
        </w:rPr>
        <w:br/>
        <w:t>The commissioner shall develop policies and procedures for the governance of such data and data systems, which shall include provisions for confidentiality and security. Information or data provided or accessed under this section shall be confidential, shall not be used to identify any individual and shall be used solely for the conduct of analysis pursuant to this section. Such information or data shall not be considered a public record, shall be exempt from disclosure under </w:t>
      </w:r>
      <w:hyperlink r:id="rId27" w:tgtFrame="_blank" w:history="1">
        <w:r w:rsidRPr="00042747">
          <w:rPr>
            <w:rStyle w:val="Hyperlink"/>
            <w:i/>
            <w:iCs w:val="0"/>
          </w:rPr>
          <w:t>section 10 of chapter 66</w:t>
        </w:r>
      </w:hyperlink>
      <w:r w:rsidRPr="00042747">
        <w:rPr>
          <w:i/>
          <w:iCs w:val="0"/>
        </w:rPr>
        <w:t> and shall not be subject to subpoena or discovery or admissible as evidence in any action of any kind in any court or before any other tribunal, board, agency or person. All resulting reports shall provide data in an aggregate and de-identified format.</w:t>
      </w:r>
      <w:r w:rsidRPr="00042747">
        <w:rPr>
          <w:i/>
          <w:iCs w:val="0"/>
        </w:rPr>
        <w:br/>
      </w:r>
      <w:r w:rsidRPr="00042747">
        <w:rPr>
          <w:i/>
          <w:iCs w:val="0"/>
        </w:rPr>
        <w:br/>
        <w:t>The commissioner shall, not less than biennially, prepare and submit a report on priority public health trends. The report shall be publicly available and shall be filed with clerks of the senate and the house of representatives, the house and senate chairs of the joint committee on mental health, substance use and recovery, the house and senate chairs of the joint committee on public health and the house and senate chairs of the joint committee on health care financing.</w:t>
      </w:r>
      <w:r w:rsidRPr="00042747">
        <w:rPr>
          <w:i/>
          <w:iCs w:val="0"/>
        </w:rPr>
        <w:br/>
      </w:r>
      <w:r w:rsidRPr="00042747">
        <w:rPr>
          <w:i/>
          <w:iCs w:val="0"/>
        </w:rPr>
        <w:br/>
        <w:t>The commissioner may promulgate regulations to implement this section.</w:t>
      </w:r>
    </w:p>
    <w:p w14:paraId="68F1F94F" w14:textId="55E965DD" w:rsidR="00404FAD" w:rsidRDefault="00404FAD"/>
    <w:p w14:paraId="75F5AEBE" w14:textId="6D3D9898" w:rsidR="00A37621" w:rsidRDefault="00A37621">
      <w:r>
        <w:br w:type="page"/>
      </w:r>
    </w:p>
    <w:p w14:paraId="69A74ABA" w14:textId="58BE5C65" w:rsidR="00A37621" w:rsidRDefault="00A37621" w:rsidP="00A37621">
      <w:pPr>
        <w:pStyle w:val="Heading1"/>
      </w:pPr>
      <w:bookmarkStart w:id="2" w:name="_Toc86053566"/>
      <w:r>
        <w:lastRenderedPageBreak/>
        <w:t xml:space="preserve">Introduction </w:t>
      </w:r>
      <w:bookmarkEnd w:id="2"/>
    </w:p>
    <w:p w14:paraId="4E649CA5" w14:textId="002185A9" w:rsidR="00393A98" w:rsidRDefault="007A7C22" w:rsidP="00270BF0">
      <w:pPr>
        <w:spacing w:line="276" w:lineRule="auto"/>
      </w:pPr>
      <w:r>
        <w:t xml:space="preserve">The Massachusetts Department of Public Health (DPH) submits </w:t>
      </w:r>
      <w:r w:rsidR="00D012B8">
        <w:t>this</w:t>
      </w:r>
      <w:r>
        <w:t xml:space="preserve"> report to the legislature to provide an update on its </w:t>
      </w:r>
      <w:r w:rsidR="00B15EEC">
        <w:t>activities to</w:t>
      </w:r>
      <w:r>
        <w:t xml:space="preserve"> </w:t>
      </w:r>
      <w:r w:rsidR="00393A98">
        <w:t>bring timely, multi-sector data into</w:t>
      </w:r>
      <w:r w:rsidR="00B15EEC">
        <w:t xml:space="preserve"> the </w:t>
      </w:r>
      <w:r w:rsidR="00B15EEC" w:rsidRPr="00042747">
        <w:rPr>
          <w:b/>
          <w:bCs/>
        </w:rPr>
        <w:t>Public Health Data warehouse (PHD)</w:t>
      </w:r>
      <w:r w:rsidR="00D012B8">
        <w:t xml:space="preserve"> under Section 237</w:t>
      </w:r>
      <w:r w:rsidR="00393A98">
        <w:t xml:space="preserve"> and transition to more </w:t>
      </w:r>
      <w:r w:rsidR="00401FCB">
        <w:t xml:space="preserve">sustainable, </w:t>
      </w:r>
      <w:r w:rsidR="00393A98">
        <w:t>powerful</w:t>
      </w:r>
      <w:r w:rsidR="00221D07">
        <w:t>,</w:t>
      </w:r>
      <w:r w:rsidR="00393A98">
        <w:t xml:space="preserve"> and secure computing platforms to create efficiencies and maximize privacy protections</w:t>
      </w:r>
      <w:r w:rsidR="00401FCB">
        <w:t xml:space="preserve"> for the PHD over time</w:t>
      </w:r>
      <w:r>
        <w:t xml:space="preserve">. Unlike previous </w:t>
      </w:r>
      <w:r w:rsidR="00401FCB">
        <w:t xml:space="preserve">legislative </w:t>
      </w:r>
      <w:r>
        <w:t xml:space="preserve">reports that </w:t>
      </w:r>
      <w:r w:rsidR="00393A98">
        <w:t xml:space="preserve">strictly </w:t>
      </w:r>
      <w:r>
        <w:t xml:space="preserve">provided health outcome data on </w:t>
      </w:r>
      <w:r w:rsidR="001028CF">
        <w:t>a</w:t>
      </w:r>
      <w:r>
        <w:t xml:space="preserve"> public health </w:t>
      </w:r>
      <w:r w:rsidR="00FC3900">
        <w:t>issue</w:t>
      </w:r>
      <w:r w:rsidR="001028CF">
        <w:t>,</w:t>
      </w:r>
      <w:r>
        <w:t xml:space="preserve"> </w:t>
      </w:r>
      <w:r w:rsidR="00393A98">
        <w:t xml:space="preserve">the focus of this </w:t>
      </w:r>
      <w:r>
        <w:t xml:space="preserve">report </w:t>
      </w:r>
      <w:r w:rsidR="00393A98">
        <w:t xml:space="preserve">is the status of </w:t>
      </w:r>
      <w:r w:rsidR="00401FCB">
        <w:t xml:space="preserve">innovative changes to the PHD </w:t>
      </w:r>
      <w:r w:rsidR="00393A98">
        <w:t>and the ben</w:t>
      </w:r>
      <w:r w:rsidR="00401FCB">
        <w:t>efits that will accrue to the Commonwealth with analysis on several priority topics to be conducted in the coming year.</w:t>
      </w:r>
    </w:p>
    <w:p w14:paraId="5DAFC9F2" w14:textId="1635F294" w:rsidR="00A37621" w:rsidRPr="00A37621" w:rsidRDefault="001028CF" w:rsidP="00270BF0">
      <w:pPr>
        <w:spacing w:line="276" w:lineRule="auto"/>
      </w:pPr>
      <w:r>
        <w:t>The</w:t>
      </w:r>
      <w:r w:rsidRPr="001028CF">
        <w:t xml:space="preserve"> initial focus</w:t>
      </w:r>
      <w:r>
        <w:t xml:space="preserve"> of the PHD</w:t>
      </w:r>
      <w:r w:rsidR="00D012B8">
        <w:t>,</w:t>
      </w:r>
      <w:r w:rsidR="00FC3900">
        <w:t xml:space="preserve"> and </w:t>
      </w:r>
      <w:r w:rsidR="00F06A60">
        <w:t>its</w:t>
      </w:r>
      <w:r w:rsidR="00FC3900">
        <w:t xml:space="preserve"> legislative reports</w:t>
      </w:r>
      <w:r w:rsidR="00D012B8">
        <w:t>,</w:t>
      </w:r>
      <w:r w:rsidRPr="001028CF">
        <w:t xml:space="preserve"> was the study of </w:t>
      </w:r>
      <w:r w:rsidRPr="00333A38">
        <w:rPr>
          <w:b/>
        </w:rPr>
        <w:t>fatal and non-fatal opioid overdoses</w:t>
      </w:r>
      <w:r w:rsidR="00FC3900">
        <w:t xml:space="preserve"> as authorized by Chapter 55</w:t>
      </w:r>
      <w:r>
        <w:t>.</w:t>
      </w:r>
      <w:r w:rsidRPr="001028CF">
        <w:t xml:space="preserve"> </w:t>
      </w:r>
      <w:r w:rsidR="006A1F57">
        <w:t>By 2016, after several PHD opioid report</w:t>
      </w:r>
      <w:r w:rsidR="00F77D82">
        <w:t>s</w:t>
      </w:r>
      <w:r w:rsidR="006A1F57">
        <w:t xml:space="preserve">, </w:t>
      </w:r>
      <w:r w:rsidR="00F06A60">
        <w:t xml:space="preserve">DPH </w:t>
      </w:r>
      <w:r w:rsidR="00D012B8">
        <w:t xml:space="preserve">successfully </w:t>
      </w:r>
      <w:r w:rsidR="00F06A60">
        <w:t xml:space="preserve">demonstrated </w:t>
      </w:r>
      <w:r w:rsidR="00C515DD">
        <w:t>that data could be pooled and analyzed from multiple sources</w:t>
      </w:r>
      <w:r w:rsidR="00393A98">
        <w:t xml:space="preserve"> to inform complex policy decisions</w:t>
      </w:r>
      <w:r w:rsidR="00081C9A">
        <w:t xml:space="preserve">; </w:t>
      </w:r>
      <w:r w:rsidR="00F06A60">
        <w:t xml:space="preserve">the legislature </w:t>
      </w:r>
      <w:r w:rsidR="00FC3900">
        <w:t>authorize</w:t>
      </w:r>
      <w:r w:rsidR="00F06A60">
        <w:t>d</w:t>
      </w:r>
      <w:r w:rsidR="00FC3900">
        <w:t xml:space="preserve"> DPH to use the PHD for analysis of other population health trends. </w:t>
      </w:r>
      <w:r w:rsidR="006A1F57">
        <w:t>From 2019 to 202</w:t>
      </w:r>
      <w:r w:rsidR="005A20C3">
        <w:t>2</w:t>
      </w:r>
      <w:r w:rsidR="00FC3900">
        <w:t xml:space="preserve">, </w:t>
      </w:r>
      <w:r>
        <w:t>DPH</w:t>
      </w:r>
      <w:r w:rsidRPr="001028CF">
        <w:t xml:space="preserve"> has expanded </w:t>
      </w:r>
      <w:r>
        <w:t xml:space="preserve">the PHD </w:t>
      </w:r>
      <w:r w:rsidRPr="001028CF">
        <w:t>to include new data assets and more recent years of data</w:t>
      </w:r>
      <w:r w:rsidR="00401FCB">
        <w:t>. These actions have</w:t>
      </w:r>
      <w:r w:rsidRPr="001028CF">
        <w:t xml:space="preserve"> enrich</w:t>
      </w:r>
      <w:r w:rsidR="00401FCB">
        <w:t>ed the PHD’s</w:t>
      </w:r>
      <w:r w:rsidRPr="001028CF">
        <w:t xml:space="preserve"> utility for analysis of </w:t>
      </w:r>
      <w:r w:rsidR="00401FCB" w:rsidRPr="00333A38">
        <w:rPr>
          <w:b/>
        </w:rPr>
        <w:t>substance addictions</w:t>
      </w:r>
      <w:r w:rsidR="0009132A">
        <w:rPr>
          <w:b/>
        </w:rPr>
        <w:t xml:space="preserve"> </w:t>
      </w:r>
      <w:r w:rsidR="0009132A" w:rsidRPr="00333A38">
        <w:t>(more broadly)</w:t>
      </w:r>
      <w:r w:rsidR="00401FCB" w:rsidRPr="00333A38">
        <w:rPr>
          <w:b/>
        </w:rPr>
        <w:t>, maternal child health, COVID-19</w:t>
      </w:r>
      <w:r w:rsidR="00401FCB">
        <w:t xml:space="preserve">, </w:t>
      </w:r>
      <w:r w:rsidR="00401FCB" w:rsidRPr="00042747">
        <w:rPr>
          <w:b/>
          <w:bCs/>
        </w:rPr>
        <w:t xml:space="preserve">and </w:t>
      </w:r>
      <w:r w:rsidRPr="00042747">
        <w:rPr>
          <w:b/>
          <w:bCs/>
        </w:rPr>
        <w:t xml:space="preserve">other emerging and persistent </w:t>
      </w:r>
      <w:r w:rsidR="0043340E" w:rsidRPr="00042747">
        <w:rPr>
          <w:b/>
          <w:bCs/>
        </w:rPr>
        <w:t>inequitable</w:t>
      </w:r>
      <w:r w:rsidR="00393A98" w:rsidRPr="00042747">
        <w:rPr>
          <w:b/>
          <w:bCs/>
        </w:rPr>
        <w:t xml:space="preserve"> </w:t>
      </w:r>
      <w:r w:rsidR="00C515DD" w:rsidRPr="00042747">
        <w:rPr>
          <w:b/>
          <w:bCs/>
        </w:rPr>
        <w:t xml:space="preserve">health </w:t>
      </w:r>
      <w:r w:rsidR="0043340E" w:rsidRPr="00042747">
        <w:rPr>
          <w:b/>
          <w:bCs/>
        </w:rPr>
        <w:t>outcomes</w:t>
      </w:r>
      <w:r w:rsidR="00C515DD">
        <w:t xml:space="preserve"> among Massachusetts residents</w:t>
      </w:r>
      <w:r w:rsidRPr="001028CF">
        <w:t xml:space="preserve">. </w:t>
      </w:r>
      <w:r w:rsidR="00FC3900">
        <w:t xml:space="preserve">This report explains the new potential of the PHD to assist </w:t>
      </w:r>
      <w:r w:rsidR="00F06A60">
        <w:t xml:space="preserve">DPH and other </w:t>
      </w:r>
      <w:r w:rsidR="00FC3900">
        <w:t>decision</w:t>
      </w:r>
      <w:r w:rsidR="00702F7D">
        <w:t>-</w:t>
      </w:r>
      <w:r w:rsidR="00FC3900">
        <w:t xml:space="preserve">makers in understanding and addressing </w:t>
      </w:r>
      <w:r w:rsidR="00401FCB">
        <w:t xml:space="preserve">health inequities experienced by DPH priority populations. The report </w:t>
      </w:r>
      <w:r w:rsidR="00393A98">
        <w:t>highlights</w:t>
      </w:r>
      <w:r w:rsidR="00C515DD">
        <w:t xml:space="preserve"> </w:t>
      </w:r>
      <w:r w:rsidR="00393A98">
        <w:t xml:space="preserve">two recent </w:t>
      </w:r>
      <w:r w:rsidR="00443727">
        <w:t>case studies</w:t>
      </w:r>
      <w:r w:rsidR="00C515DD">
        <w:t xml:space="preserve"> </w:t>
      </w:r>
      <w:r w:rsidR="00393A98">
        <w:t xml:space="preserve">of findings generated using the PHD – one related to opioid </w:t>
      </w:r>
      <w:r w:rsidR="00401FCB">
        <w:t xml:space="preserve">use </w:t>
      </w:r>
      <w:r w:rsidR="00393A98">
        <w:t xml:space="preserve">trends and another related to stimulant </w:t>
      </w:r>
      <w:r w:rsidR="00401FCB">
        <w:t>use trends</w:t>
      </w:r>
      <w:r w:rsidR="00393A98">
        <w:t xml:space="preserve"> – </w:t>
      </w:r>
      <w:r w:rsidR="00401FCB">
        <w:t xml:space="preserve">and how these findings are influencing programmatic and policy decisions to improve health outcomes. </w:t>
      </w:r>
    </w:p>
    <w:p w14:paraId="6F13FCDF" w14:textId="5A82DEB9" w:rsidR="00A37621" w:rsidRDefault="00A37621" w:rsidP="00A37621">
      <w:pPr>
        <w:pStyle w:val="Heading1"/>
      </w:pPr>
      <w:bookmarkStart w:id="3" w:name="_Toc86053567"/>
      <w:r>
        <w:t>Executive Summary</w:t>
      </w:r>
      <w:bookmarkEnd w:id="3"/>
    </w:p>
    <w:p w14:paraId="788F922B" w14:textId="2EA7DBF4" w:rsidR="00A37621" w:rsidRDefault="00425A8A" w:rsidP="00A37621">
      <w:r>
        <w:t xml:space="preserve">Massachusetts </w:t>
      </w:r>
      <w:r w:rsidR="003E0DC3">
        <w:t>is a national leader</w:t>
      </w:r>
      <w:r>
        <w:t xml:space="preserve"> </w:t>
      </w:r>
      <w:r w:rsidR="00333A38">
        <w:t>i</w:t>
      </w:r>
      <w:r>
        <w:t xml:space="preserve">n access to timely, linked, multi-year </w:t>
      </w:r>
      <w:r w:rsidR="00E54F6A">
        <w:t xml:space="preserve">state </w:t>
      </w:r>
      <w:r>
        <w:t xml:space="preserve">datasets </w:t>
      </w:r>
      <w:r w:rsidRPr="00425A8A">
        <w:t xml:space="preserve">to enable analyses of </w:t>
      </w:r>
      <w:r w:rsidR="00E54F6A">
        <w:t xml:space="preserve">public </w:t>
      </w:r>
      <w:r w:rsidRPr="00425A8A">
        <w:t>health priorities and trends</w:t>
      </w:r>
      <w:r>
        <w:t xml:space="preserve">. Few states have a robust data warehouse project </w:t>
      </w:r>
      <w:r w:rsidR="00E54F6A">
        <w:t xml:space="preserve">that can conduct complex analyses of </w:t>
      </w:r>
      <w:r w:rsidR="001C5D23">
        <w:t>34</w:t>
      </w:r>
      <w:r w:rsidR="00E54F6A">
        <w:t xml:space="preserve"> distinct datasets</w:t>
      </w:r>
      <w:r w:rsidR="00950B8C">
        <w:t xml:space="preserve"> drawing from health care to social service</w:t>
      </w:r>
      <w:r w:rsidR="00C14DA5">
        <w:t xml:space="preserve"> programs</w:t>
      </w:r>
      <w:r w:rsidR="00A35DBD">
        <w:t xml:space="preserve"> </w:t>
      </w:r>
      <w:r w:rsidR="00E54F6A">
        <w:t xml:space="preserve">to inform policy and programs. </w:t>
      </w:r>
      <w:r w:rsidR="00062147">
        <w:t xml:space="preserve">In December 2017, </w:t>
      </w:r>
      <w:hyperlink r:id="rId28" w:history="1">
        <w:r w:rsidR="00062147" w:rsidRPr="00527FAA">
          <w:rPr>
            <w:rStyle w:val="Hyperlink"/>
          </w:rPr>
          <w:t>Section 237 of Chapter 111</w:t>
        </w:r>
      </w:hyperlink>
      <w:r w:rsidR="00062147">
        <w:t xml:space="preserve"> permanently reauthorized the </w:t>
      </w:r>
      <w:r w:rsidR="000F51E0">
        <w:t>Public Health Data Warehouse (PHD)</w:t>
      </w:r>
      <w:r w:rsidR="00062147">
        <w:t xml:space="preserve"> in recognition of the important public health information provided by the linked </w:t>
      </w:r>
      <w:r w:rsidR="00387EC3">
        <w:t>dataset</w:t>
      </w:r>
      <w:r w:rsidR="00062147">
        <w:t xml:space="preserve">s. </w:t>
      </w:r>
      <w:r w:rsidR="00950B8C">
        <w:t xml:space="preserve">This report provides an update on the progress of modernizing and enhancing the </w:t>
      </w:r>
      <w:r w:rsidR="000F51E0">
        <w:t xml:space="preserve">PHD </w:t>
      </w:r>
      <w:r w:rsidR="00950B8C">
        <w:t xml:space="preserve">to ensure the state has </w:t>
      </w:r>
      <w:r w:rsidR="00C14DA5">
        <w:t>needed</w:t>
      </w:r>
      <w:r w:rsidR="00A35DBD">
        <w:t xml:space="preserve"> </w:t>
      </w:r>
      <w:r w:rsidR="00950B8C">
        <w:t xml:space="preserve">information </w:t>
      </w:r>
      <w:r w:rsidR="00A35DBD">
        <w:t>on</w:t>
      </w:r>
      <w:r w:rsidR="00950B8C">
        <w:t xml:space="preserve"> the health of Massachusetts residents and health inequities. </w:t>
      </w:r>
      <w:r w:rsidR="00C14DA5">
        <w:t>The report includes t</w:t>
      </w:r>
      <w:r w:rsidR="00950B8C">
        <w:t>wo vignettes</w:t>
      </w:r>
      <w:r w:rsidR="006504B6">
        <w:t xml:space="preserve"> </w:t>
      </w:r>
      <w:r w:rsidR="00C14DA5">
        <w:t>exemplifying</w:t>
      </w:r>
      <w:r w:rsidR="006504B6">
        <w:t xml:space="preserve"> the value</w:t>
      </w:r>
      <w:r w:rsidR="000F51E0">
        <w:t xml:space="preserve"> of</w:t>
      </w:r>
      <w:r w:rsidR="006504B6">
        <w:t xml:space="preserve"> the PHD</w:t>
      </w:r>
      <w:r w:rsidR="00C14DA5">
        <w:t xml:space="preserve"> </w:t>
      </w:r>
      <w:r w:rsidR="006504B6">
        <w:t>to understanding opioid</w:t>
      </w:r>
      <w:r w:rsidR="00C14DA5">
        <w:t xml:space="preserve"> use</w:t>
      </w:r>
      <w:r w:rsidR="006504B6">
        <w:t xml:space="preserve"> </w:t>
      </w:r>
      <w:r w:rsidR="00C14DA5">
        <w:t xml:space="preserve">at the beginning of the </w:t>
      </w:r>
      <w:r w:rsidR="008E157E">
        <w:t xml:space="preserve">COVID-19 pandemic </w:t>
      </w:r>
      <w:r w:rsidR="006504B6">
        <w:t xml:space="preserve">and the potential </w:t>
      </w:r>
      <w:r w:rsidR="000F51E0">
        <w:t xml:space="preserve">of </w:t>
      </w:r>
      <w:r w:rsidR="006504B6">
        <w:t>the PHD to track emerging</w:t>
      </w:r>
      <w:r w:rsidR="00062147">
        <w:t xml:space="preserve"> trends</w:t>
      </w:r>
      <w:r w:rsidR="008E157E">
        <w:t>,</w:t>
      </w:r>
      <w:r w:rsidR="00062147">
        <w:t xml:space="preserve"> such as</w:t>
      </w:r>
      <w:r w:rsidR="006504B6">
        <w:t xml:space="preserve"> </w:t>
      </w:r>
      <w:r w:rsidR="00C14DA5">
        <w:t>the</w:t>
      </w:r>
      <w:r w:rsidR="00062147">
        <w:t xml:space="preserve"> increase in overdoses deaths resulting from the</w:t>
      </w:r>
      <w:r w:rsidR="00C14DA5">
        <w:t xml:space="preserve"> combined use </w:t>
      </w:r>
      <w:r w:rsidR="0009132A">
        <w:t xml:space="preserve">of </w:t>
      </w:r>
      <w:r w:rsidR="00C14DA5">
        <w:t>stimulants and opioid</w:t>
      </w:r>
      <w:r w:rsidR="00062147">
        <w:t>s</w:t>
      </w:r>
      <w:r w:rsidR="006504B6">
        <w:t>.</w:t>
      </w:r>
      <w:r w:rsidR="00950B8C">
        <w:t xml:space="preserve"> The Massachusetts Department of Public Health (DPH) believes the updated PHD</w:t>
      </w:r>
      <w:r w:rsidR="006504B6">
        <w:t xml:space="preserve"> will help Massachusetts address</w:t>
      </w:r>
      <w:r w:rsidR="00E66FEF">
        <w:t xml:space="preserve"> not only</w:t>
      </w:r>
      <w:r w:rsidR="006504B6">
        <w:t xml:space="preserve"> the opioid epidemic but also assist in monitoring COVID-19, inequities in maternal and child health</w:t>
      </w:r>
      <w:r w:rsidR="00E66FEF">
        <w:t xml:space="preserve"> outcomes</w:t>
      </w:r>
      <w:r w:rsidR="006504B6">
        <w:t xml:space="preserve">, and other </w:t>
      </w:r>
      <w:r w:rsidR="00C14DA5">
        <w:t>complex</w:t>
      </w:r>
      <w:r w:rsidR="006504B6">
        <w:t xml:space="preserve"> public health trends</w:t>
      </w:r>
      <w:r w:rsidR="0009132A">
        <w:t xml:space="preserve"> impacting DPH’s priority populations</w:t>
      </w:r>
      <w:r w:rsidR="006504B6">
        <w:t xml:space="preserve">. </w:t>
      </w:r>
    </w:p>
    <w:p w14:paraId="0622B5BB" w14:textId="56F2C99A" w:rsidR="00C14DA5" w:rsidRDefault="002109C1" w:rsidP="00A37621">
      <w:r>
        <w:t xml:space="preserve">As the opioid epidemic and the COVID-19 </w:t>
      </w:r>
      <w:r w:rsidR="00593A9B">
        <w:t xml:space="preserve">pandemic </w:t>
      </w:r>
      <w:r>
        <w:t xml:space="preserve">illustrate, public health challenges can be complex, </w:t>
      </w:r>
      <w:r w:rsidR="00593A9B">
        <w:t>rapidly evolving</w:t>
      </w:r>
      <w:r>
        <w:t xml:space="preserve">, and </w:t>
      </w:r>
      <w:r w:rsidR="00593A9B">
        <w:t>multifactorial</w:t>
      </w:r>
      <w:r>
        <w:t xml:space="preserve">. The </w:t>
      </w:r>
      <w:r w:rsidR="00E66FEF">
        <w:t xml:space="preserve">updated </w:t>
      </w:r>
      <w:r>
        <w:t>PHD</w:t>
      </w:r>
      <w:r w:rsidR="00E66FEF">
        <w:t xml:space="preserve"> (</w:t>
      </w:r>
      <w:r w:rsidR="00593A9B">
        <w:t xml:space="preserve">referred to as </w:t>
      </w:r>
      <w:r w:rsidR="00E66FEF">
        <w:t>PHD 2.0)</w:t>
      </w:r>
      <w:r>
        <w:t xml:space="preserve"> has </w:t>
      </w:r>
      <w:r w:rsidR="000F51E0">
        <w:t xml:space="preserve">expanded </w:t>
      </w:r>
      <w:r w:rsidR="00E66FEF">
        <w:t xml:space="preserve">capacity to </w:t>
      </w:r>
      <w:r w:rsidR="000F51E0">
        <w:t xml:space="preserve">meet current and future needs to </w:t>
      </w:r>
      <w:r w:rsidR="00E66FEF">
        <w:t>analyze these complex interactions to provide</w:t>
      </w:r>
      <w:r w:rsidR="00C14DA5">
        <w:t xml:space="preserve"> a nuanced picture to decision-makers</w:t>
      </w:r>
      <w:r w:rsidR="00E66FEF">
        <w:t xml:space="preserve"> </w:t>
      </w:r>
      <w:r w:rsidR="000F51E0">
        <w:t xml:space="preserve">that can </w:t>
      </w:r>
      <w:r>
        <w:t>assist</w:t>
      </w:r>
      <w:r w:rsidR="000F51E0">
        <w:t xml:space="preserve"> them</w:t>
      </w:r>
      <w:r w:rsidR="00C14DA5">
        <w:t xml:space="preserve"> with</w:t>
      </w:r>
      <w:r>
        <w:t xml:space="preserve"> strategic decisions on </w:t>
      </w:r>
      <w:r w:rsidR="00C14DA5">
        <w:t>policy</w:t>
      </w:r>
      <w:r>
        <w:t xml:space="preserve"> and p</w:t>
      </w:r>
      <w:r w:rsidR="00C14DA5">
        <w:t>rogramming.</w:t>
      </w:r>
      <w:r>
        <w:t xml:space="preserve"> </w:t>
      </w:r>
      <w:r w:rsidR="00B16631">
        <w:t>From 2019 - 202</w:t>
      </w:r>
      <w:r w:rsidR="00085534">
        <w:t>2</w:t>
      </w:r>
      <w:r w:rsidR="00C14DA5">
        <w:t>, DPH has worked with its state partner</w:t>
      </w:r>
      <w:r w:rsidR="000F51E0">
        <w:t xml:space="preserve"> data owners</w:t>
      </w:r>
      <w:r w:rsidR="00C14DA5">
        <w:t xml:space="preserve"> to add additional datasets</w:t>
      </w:r>
      <w:r w:rsidR="000F51E0">
        <w:t xml:space="preserve"> and </w:t>
      </w:r>
      <w:r w:rsidR="00C14DA5">
        <w:t>expand the variables available for analysis</w:t>
      </w:r>
      <w:r w:rsidR="000F51E0">
        <w:t>. DPH has</w:t>
      </w:r>
      <w:r w:rsidR="00C14DA5">
        <w:t xml:space="preserve"> </w:t>
      </w:r>
      <w:r w:rsidR="00593A9B">
        <w:t xml:space="preserve">also </w:t>
      </w:r>
      <w:r w:rsidR="00C14DA5">
        <w:t>increase</w:t>
      </w:r>
      <w:r w:rsidR="000F51E0">
        <w:t>d</w:t>
      </w:r>
      <w:r w:rsidR="00C14DA5">
        <w:t xml:space="preserve"> the computing power of the PHD, </w:t>
      </w:r>
      <w:r w:rsidR="00062147">
        <w:t>create</w:t>
      </w:r>
      <w:r w:rsidR="000F51E0">
        <w:t>d</w:t>
      </w:r>
      <w:r w:rsidR="00062147">
        <w:t xml:space="preserve"> robust analytic plans, </w:t>
      </w:r>
      <w:r w:rsidR="00C14DA5">
        <w:t xml:space="preserve">and </w:t>
      </w:r>
      <w:r w:rsidR="00062147">
        <w:t>support</w:t>
      </w:r>
      <w:r w:rsidR="000F51E0">
        <w:t>ed</w:t>
      </w:r>
      <w:r w:rsidR="00C14DA5">
        <w:t xml:space="preserve"> a public</w:t>
      </w:r>
      <w:r w:rsidR="0009132A">
        <w:t>-</w:t>
      </w:r>
      <w:r w:rsidR="00C14DA5">
        <w:t>private partnership to</w:t>
      </w:r>
      <w:r w:rsidR="00C14DA5" w:rsidRPr="00E54F6A">
        <w:t xml:space="preserve"> identify and answer key questions to inform public health responses and policymaking</w:t>
      </w:r>
      <w:r w:rsidR="00C14DA5">
        <w:t>.</w:t>
      </w:r>
      <w:r w:rsidR="00062147">
        <w:t xml:space="preserve"> Analysis of public health priorities using the enhanced P</w:t>
      </w:r>
      <w:r w:rsidR="0009132A">
        <w:t>H</w:t>
      </w:r>
      <w:r w:rsidR="00062147">
        <w:t>D  beg</w:t>
      </w:r>
      <w:r w:rsidR="00085534">
        <w:t>a</w:t>
      </w:r>
      <w:r w:rsidR="00062147">
        <w:t xml:space="preserve">n in earnest </w:t>
      </w:r>
      <w:r w:rsidR="00085534">
        <w:t>in</w:t>
      </w:r>
      <w:r w:rsidR="0009132A">
        <w:t xml:space="preserve"> 2022</w:t>
      </w:r>
      <w:r w:rsidR="00085534">
        <w:t>, however, results of these analyses are not yet available at the time of this report</w:t>
      </w:r>
      <w:r w:rsidR="00593A9B">
        <w:t>.</w:t>
      </w:r>
      <w:r w:rsidR="00062147">
        <w:t xml:space="preserve"> </w:t>
      </w:r>
    </w:p>
    <w:p w14:paraId="01EB65FF" w14:textId="3104C751" w:rsidR="000F51E0" w:rsidRDefault="000F51E0" w:rsidP="000F51E0">
      <w:r>
        <w:t>With enhanced computing power and additional datasets, the PHD will</w:t>
      </w:r>
      <w:r w:rsidR="00593A9B">
        <w:t xml:space="preserve"> continue to</w:t>
      </w:r>
      <w:r>
        <w:t xml:space="preserve"> be an important resource as Massachusetts looks to address its public health priorities and disease prevention. </w:t>
      </w:r>
    </w:p>
    <w:p w14:paraId="1CB2BF1E" w14:textId="1F5F2DD1" w:rsidR="0012274D" w:rsidRDefault="003353C2" w:rsidP="0012274D">
      <w:pPr>
        <w:pStyle w:val="Heading1"/>
      </w:pPr>
      <w:bookmarkStart w:id="4" w:name="_Toc86053568"/>
      <w:r>
        <w:t>Addressing the Opioid Crisis</w:t>
      </w:r>
      <w:r w:rsidR="0012274D" w:rsidRPr="0012274D">
        <w:t xml:space="preserve">: </w:t>
      </w:r>
      <w:r w:rsidR="0009132A">
        <w:t>History of</w:t>
      </w:r>
      <w:r w:rsidR="0012274D" w:rsidRPr="0012274D">
        <w:t xml:space="preserve"> the PHD</w:t>
      </w:r>
      <w:bookmarkEnd w:id="4"/>
    </w:p>
    <w:p w14:paraId="380E4835" w14:textId="5CC2B525" w:rsidR="00BB3B2D" w:rsidRDefault="00722385" w:rsidP="00BB3B2D">
      <w:pPr>
        <w:spacing w:after="0" w:line="276" w:lineRule="auto"/>
      </w:pPr>
      <w:r>
        <w:t>T</w:t>
      </w:r>
      <w:r w:rsidR="006C0AB2">
        <w:t xml:space="preserve">he PHD </w:t>
      </w:r>
      <w:r w:rsidR="00873599" w:rsidRPr="00873599">
        <w:t xml:space="preserve">was established </w:t>
      </w:r>
      <w:r w:rsidR="00BB3B2D">
        <w:t>through a series of laws</w:t>
      </w:r>
      <w:r w:rsidR="005A389C">
        <w:t>,</w:t>
      </w:r>
      <w:r w:rsidR="00BB3B2D">
        <w:t xml:space="preserve"> starting in 2014 and </w:t>
      </w:r>
      <w:r w:rsidR="00AB2F28">
        <w:t>culminating in 2018</w:t>
      </w:r>
      <w:r w:rsidR="00593A9B">
        <w:t>,</w:t>
      </w:r>
      <w:r w:rsidR="00AB2F28">
        <w:t xml:space="preserve"> with enactment of Section 237 of Chapter </w:t>
      </w:r>
      <w:r w:rsidR="00593A9B">
        <w:t>111, which</w:t>
      </w:r>
      <w:r w:rsidR="005A389C">
        <w:t xml:space="preserve"> reduced barriers to data sharing, data linkage, and data analysis of important public health trends.</w:t>
      </w:r>
      <w:r w:rsidR="00BB3B2D">
        <w:t xml:space="preserve"> </w:t>
      </w:r>
      <w:hyperlink r:id="rId29" w:history="1">
        <w:r w:rsidR="00BB3B2D" w:rsidRPr="007308A9">
          <w:rPr>
            <w:rStyle w:val="Hyperlink"/>
          </w:rPr>
          <w:t>Chapter 284 of the Acts of 2014</w:t>
        </w:r>
      </w:hyperlink>
      <w:r w:rsidR="00593A9B">
        <w:rPr>
          <w:rStyle w:val="Hyperlink"/>
        </w:rPr>
        <w:t xml:space="preserve"> </w:t>
      </w:r>
      <w:r w:rsidR="00593A9B" w:rsidRPr="00042747">
        <w:t xml:space="preserve">was enacted </w:t>
      </w:r>
      <w:r>
        <w:t xml:space="preserve">to </w:t>
      </w:r>
      <w:r w:rsidR="0018672B">
        <w:t>promote</w:t>
      </w:r>
      <w:r>
        <w:t xml:space="preserve"> gun violence prevention</w:t>
      </w:r>
      <w:r w:rsidR="00CA1CF7">
        <w:t xml:space="preserve"> </w:t>
      </w:r>
      <w:r w:rsidR="00CA5455">
        <w:t xml:space="preserve">and </w:t>
      </w:r>
      <w:r w:rsidR="00CA1CF7">
        <w:t>include</w:t>
      </w:r>
      <w:r w:rsidR="00CA5455">
        <w:t>d</w:t>
      </w:r>
      <w:r w:rsidR="00CA1CF7">
        <w:t xml:space="preserve"> data provisions</w:t>
      </w:r>
      <w:r>
        <w:t xml:space="preserve">. </w:t>
      </w:r>
      <w:r w:rsidR="00593A9B">
        <w:t>Recognizing</w:t>
      </w:r>
      <w:r>
        <w:t xml:space="preserve"> </w:t>
      </w:r>
      <w:r w:rsidR="00AB2F28">
        <w:t xml:space="preserve">that </w:t>
      </w:r>
      <w:r>
        <w:t xml:space="preserve">the state </w:t>
      </w:r>
      <w:r w:rsidR="00AB2F28">
        <w:t xml:space="preserve">needed enhanced </w:t>
      </w:r>
      <w:r>
        <w:t xml:space="preserve">ability to </w:t>
      </w:r>
      <w:r w:rsidR="00AB2F28">
        <w:t xml:space="preserve">conduct </w:t>
      </w:r>
      <w:r>
        <w:t xml:space="preserve">in-depth </w:t>
      </w:r>
      <w:r w:rsidR="00AB2F28">
        <w:t xml:space="preserve">complex </w:t>
      </w:r>
      <w:r>
        <w:t xml:space="preserve">data analysis </w:t>
      </w:r>
      <w:r w:rsidR="00AB2F28">
        <w:t>for understanding complicated public health challenges</w:t>
      </w:r>
      <w:r>
        <w:t xml:space="preserve">, </w:t>
      </w:r>
      <w:r w:rsidR="00CA5455">
        <w:t>it</w:t>
      </w:r>
      <w:r w:rsidRPr="00BB3B2D">
        <w:t xml:space="preserve"> </w:t>
      </w:r>
      <w:r>
        <w:t>m</w:t>
      </w:r>
      <w:r w:rsidR="00BB3B2D" w:rsidRPr="00BB3B2D">
        <w:t>andated</w:t>
      </w:r>
      <w:r w:rsidR="00BB3B2D">
        <w:t xml:space="preserve"> that DPH</w:t>
      </w:r>
      <w:r w:rsidR="00BB3B2D" w:rsidRPr="00BB3B2D">
        <w:t xml:space="preserve"> develop a plan for “a data warehouse linking relevant private and public data systems,” compliant with all state and federal laws governing confidentiality of data</w:t>
      </w:r>
      <w:r w:rsidR="007308A9">
        <w:t>.</w:t>
      </w:r>
      <w:r w:rsidR="009C134C">
        <w:rPr>
          <w:rStyle w:val="EndnoteReference"/>
        </w:rPr>
        <w:endnoteReference w:id="1"/>
      </w:r>
      <w:r>
        <w:t xml:space="preserve"> DPH’s plan focused on creating </w:t>
      </w:r>
      <w:r w:rsidRPr="00722385">
        <w:rPr>
          <w:b/>
          <w:bCs/>
        </w:rPr>
        <w:t>accessible,</w:t>
      </w:r>
      <w:r w:rsidRPr="00722385">
        <w:t xml:space="preserve"> </w:t>
      </w:r>
      <w:r w:rsidRPr="00722385">
        <w:rPr>
          <w:b/>
          <w:bCs/>
        </w:rPr>
        <w:t>secure,</w:t>
      </w:r>
      <w:r w:rsidRPr="00722385">
        <w:t xml:space="preserve"> </w:t>
      </w:r>
      <w:r w:rsidRPr="00042747">
        <w:rPr>
          <w:b/>
          <w:bCs/>
        </w:rPr>
        <w:t>and</w:t>
      </w:r>
      <w:r w:rsidRPr="00722385">
        <w:t xml:space="preserve"> </w:t>
      </w:r>
      <w:r w:rsidRPr="00722385">
        <w:rPr>
          <w:b/>
          <w:bCs/>
        </w:rPr>
        <w:t xml:space="preserve">timely </w:t>
      </w:r>
      <w:r w:rsidRPr="00722385">
        <w:t>link</w:t>
      </w:r>
      <w:r>
        <w:t xml:space="preserve">ed </w:t>
      </w:r>
      <w:r w:rsidRPr="00722385">
        <w:t>data that support</w:t>
      </w:r>
      <w:r>
        <w:t>ed</w:t>
      </w:r>
      <w:r w:rsidRPr="00722385">
        <w:t xml:space="preserve"> public health program planning and evaluation, as well as research and collaboration with external partners, without </w:t>
      </w:r>
      <w:r w:rsidR="009C134C">
        <w:t xml:space="preserve">the </w:t>
      </w:r>
      <w:r w:rsidRPr="00722385">
        <w:t>sharing</w:t>
      </w:r>
      <w:r w:rsidR="009C134C">
        <w:t xml:space="preserve"> of</w:t>
      </w:r>
      <w:r w:rsidRPr="00722385">
        <w:t xml:space="preserve"> the original datasets</w:t>
      </w:r>
      <w:r>
        <w:t>.</w:t>
      </w:r>
      <w:r w:rsidR="00282D0B">
        <w:rPr>
          <w:rStyle w:val="EndnoteReference"/>
        </w:rPr>
        <w:endnoteReference w:id="2"/>
      </w:r>
      <w:r>
        <w:t xml:space="preserve"> </w:t>
      </w:r>
    </w:p>
    <w:p w14:paraId="45F0ADAC" w14:textId="3D438191" w:rsidR="009C134C" w:rsidRDefault="009C134C" w:rsidP="00BB3B2D">
      <w:pPr>
        <w:spacing w:after="0" w:line="276" w:lineRule="auto"/>
      </w:pPr>
    </w:p>
    <w:p w14:paraId="593C4C75" w14:textId="34329F72" w:rsidR="00684F1A" w:rsidRDefault="00960A02" w:rsidP="001E5800">
      <w:pPr>
        <w:spacing w:after="0" w:line="276" w:lineRule="auto"/>
      </w:pPr>
      <w:hyperlink r:id="rId30" w:history="1">
        <w:r w:rsidR="009C134C" w:rsidRPr="009C134C">
          <w:rPr>
            <w:rStyle w:val="Hyperlink"/>
          </w:rPr>
          <w:t>Chapter 55 of the Acts of 2015</w:t>
        </w:r>
      </w:hyperlink>
      <w:r w:rsidR="0075030E">
        <w:t>,</w:t>
      </w:r>
      <w:r w:rsidR="009C134C">
        <w:t xml:space="preserve"> passed by the legislature and signed by Governor Baker</w:t>
      </w:r>
      <w:r w:rsidR="0075030E">
        <w:t>,</w:t>
      </w:r>
      <w:r w:rsidR="009C134C">
        <w:t xml:space="preserve"> focused on addressing the growing opioid crisis and laid the foundation for the </w:t>
      </w:r>
      <w:r w:rsidR="00B923A1">
        <w:t>PHD</w:t>
      </w:r>
      <w:r w:rsidR="00CA5455">
        <w:t>, acting on the recommendations resulting f</w:t>
      </w:r>
      <w:r w:rsidR="0018672B">
        <w:t>ro</w:t>
      </w:r>
      <w:r w:rsidR="00CA5455">
        <w:t>m Chapter 284</w:t>
      </w:r>
      <w:r w:rsidR="00B923A1">
        <w:t>.</w:t>
      </w:r>
      <w:r w:rsidR="00B923A1">
        <w:rPr>
          <w:rStyle w:val="EndnoteReference"/>
        </w:rPr>
        <w:endnoteReference w:id="3"/>
      </w:r>
      <w:r w:rsidR="005A389C">
        <w:t xml:space="preserve"> </w:t>
      </w:r>
      <w:r w:rsidR="007C6C44">
        <w:t xml:space="preserve">At that time, </w:t>
      </w:r>
      <w:r w:rsidR="00EE2FDE">
        <w:t>Massachusetts</w:t>
      </w:r>
      <w:r w:rsidR="00EE2FDE" w:rsidRPr="00EE2FDE">
        <w:t xml:space="preserve"> </w:t>
      </w:r>
      <w:r w:rsidR="00AB2F28">
        <w:t>had</w:t>
      </w:r>
      <w:r w:rsidR="00EE2FDE" w:rsidRPr="00EE2FDE">
        <w:t xml:space="preserve"> see</w:t>
      </w:r>
      <w:r w:rsidR="00AB2F28">
        <w:t>n</w:t>
      </w:r>
      <w:r w:rsidR="00EE2FDE" w:rsidRPr="00EE2FDE">
        <w:t xml:space="preserve"> a notable increase </w:t>
      </w:r>
      <w:r w:rsidR="00EE2FDE">
        <w:t>in opioid overdose deaths</w:t>
      </w:r>
      <w:r w:rsidR="00593A9B">
        <w:t>,</w:t>
      </w:r>
      <w:r w:rsidR="00EE2FDE">
        <w:t xml:space="preserve"> with </w:t>
      </w:r>
      <w:r w:rsidR="00EE2FDE" w:rsidRPr="00EE2FDE">
        <w:t xml:space="preserve">the number of deaths </w:t>
      </w:r>
      <w:r w:rsidR="00EE2FDE">
        <w:t>tripling</w:t>
      </w:r>
      <w:r w:rsidR="00EE2FDE" w:rsidRPr="00EE2FDE">
        <w:t xml:space="preserve"> between 201</w:t>
      </w:r>
      <w:r w:rsidR="00EE2FDE">
        <w:t>0</w:t>
      </w:r>
      <w:r w:rsidR="00EE2FDE" w:rsidRPr="00EE2FDE">
        <w:t xml:space="preserve"> and 2015</w:t>
      </w:r>
      <w:r w:rsidR="007C6C44">
        <w:t>.</w:t>
      </w:r>
      <w:r w:rsidR="007C6C44">
        <w:rPr>
          <w:rStyle w:val="EndnoteReference"/>
        </w:rPr>
        <w:endnoteReference w:id="4"/>
      </w:r>
      <w:r w:rsidR="007C6C44">
        <w:t xml:space="preserve"> </w:t>
      </w:r>
      <w:r w:rsidR="00EE2FDE">
        <w:t>Figure 1</w:t>
      </w:r>
      <w:r w:rsidR="00593A9B">
        <w:t xml:space="preserve"> (below)</w:t>
      </w:r>
      <w:r w:rsidR="00EE2FDE">
        <w:t xml:space="preserve"> show</w:t>
      </w:r>
      <w:r w:rsidR="0009132A">
        <w:t>s</w:t>
      </w:r>
      <w:r w:rsidR="00EE2FDE">
        <w:t xml:space="preserve"> </w:t>
      </w:r>
      <w:r w:rsidR="00593A9B">
        <w:t xml:space="preserve">this </w:t>
      </w:r>
      <w:r w:rsidR="00EE2FDE">
        <w:t>alarming increase in o</w:t>
      </w:r>
      <w:r w:rsidR="00EE2FDE" w:rsidRPr="00EE2FDE">
        <w:t>pioid-</w:t>
      </w:r>
      <w:r w:rsidR="00EE2FDE">
        <w:t>r</w:t>
      </w:r>
      <w:r w:rsidR="00EE2FDE" w:rsidRPr="00EE2FDE">
        <w:t xml:space="preserve">elated </w:t>
      </w:r>
      <w:r w:rsidR="00EE2FDE">
        <w:t>o</w:t>
      </w:r>
      <w:r w:rsidR="00EE2FDE" w:rsidRPr="00EE2FDE">
        <w:t xml:space="preserve">verdose </w:t>
      </w:r>
      <w:r w:rsidR="00EE2FDE">
        <w:t>d</w:t>
      </w:r>
      <w:r w:rsidR="00EE2FDE" w:rsidRPr="00EE2FDE">
        <w:t>eaths</w:t>
      </w:r>
      <w:r w:rsidR="00EE2FDE">
        <w:t xml:space="preserve">. </w:t>
      </w:r>
      <w:r w:rsidR="00CA5455">
        <w:t>Chapter 55</w:t>
      </w:r>
      <w:r w:rsidR="005A389C">
        <w:t xml:space="preserve"> provided the </w:t>
      </w:r>
      <w:r w:rsidR="005A389C" w:rsidRPr="005A389C">
        <w:t>legal basis for cross-agency collaboration</w:t>
      </w:r>
      <w:r w:rsidR="005A389C">
        <w:t xml:space="preserve"> and data sharing to </w:t>
      </w:r>
      <w:r w:rsidR="00D97F8D">
        <w:t xml:space="preserve">facilitate </w:t>
      </w:r>
      <w:r w:rsidR="005A389C">
        <w:t xml:space="preserve">in-depth analysis of the opioid crisis. </w:t>
      </w:r>
      <w:r w:rsidR="0018672B">
        <w:t>It r</w:t>
      </w:r>
      <w:r w:rsidR="0018672B" w:rsidRPr="0018672B">
        <w:t xml:space="preserve">equired </w:t>
      </w:r>
      <w:r w:rsidR="00282D0B">
        <w:t xml:space="preserve">that </w:t>
      </w:r>
      <w:r w:rsidR="00AB2F28">
        <w:t xml:space="preserve">the </w:t>
      </w:r>
      <w:r w:rsidR="00350D47">
        <w:t>Secretary of the Executive Office of Health and Human Services</w:t>
      </w:r>
      <w:r w:rsidR="0075030E">
        <w:t xml:space="preserve"> (EOHSS)</w:t>
      </w:r>
      <w:r w:rsidR="00350D47">
        <w:t xml:space="preserve">, in collaboration with </w:t>
      </w:r>
      <w:r w:rsidR="0018672B" w:rsidRPr="0018672B">
        <w:t>DPH</w:t>
      </w:r>
      <w:r w:rsidR="00350D47">
        <w:t>,</w:t>
      </w:r>
      <w:r w:rsidR="0018672B" w:rsidRPr="0018672B">
        <w:t xml:space="preserve"> examine data related to opioid overdose deaths and </w:t>
      </w:r>
      <w:r w:rsidR="0018672B">
        <w:t>answer</w:t>
      </w:r>
      <w:r w:rsidR="0018672B" w:rsidRPr="0018672B">
        <w:t xml:space="preserve"> </w:t>
      </w:r>
      <w:r w:rsidR="0018672B">
        <w:t>seven</w:t>
      </w:r>
      <w:r w:rsidR="0018672B" w:rsidRPr="0018672B">
        <w:t xml:space="preserve"> specific </w:t>
      </w:r>
      <w:r w:rsidR="0018672B">
        <w:t xml:space="preserve">public health </w:t>
      </w:r>
      <w:r w:rsidR="0018672B" w:rsidRPr="0018672B">
        <w:t>questions</w:t>
      </w:r>
      <w:r w:rsidR="00913523" w:rsidRPr="00913523">
        <w:t xml:space="preserve"> </w:t>
      </w:r>
      <w:r w:rsidR="00913523">
        <w:t>about fatal opioid overdoses</w:t>
      </w:r>
      <w:r w:rsidR="0018672B">
        <w:t>.</w:t>
      </w:r>
      <w:r w:rsidR="008C5911">
        <w:rPr>
          <w:rStyle w:val="EndnoteReference"/>
        </w:rPr>
        <w:endnoteReference w:id="5"/>
      </w:r>
      <w:r w:rsidR="0018672B">
        <w:t xml:space="preserve"> </w:t>
      </w:r>
      <w:r w:rsidR="00350D47">
        <w:t>DPH determined that the</w:t>
      </w:r>
      <w:r w:rsidR="00593A9B">
        <w:t>se</w:t>
      </w:r>
      <w:r w:rsidR="00350D47">
        <w:t xml:space="preserve"> questions could only be </w:t>
      </w:r>
      <w:r w:rsidR="00593A9B">
        <w:t xml:space="preserve">answered </w:t>
      </w:r>
      <w:r w:rsidR="00350D47">
        <w:t xml:space="preserve">by linking </w:t>
      </w:r>
      <w:r w:rsidR="00CD401F">
        <w:t xml:space="preserve">10 </w:t>
      </w:r>
      <w:r w:rsidR="00387EC3">
        <w:t>dataset</w:t>
      </w:r>
      <w:r w:rsidR="00350D47">
        <w:t>s</w:t>
      </w:r>
      <w:r w:rsidR="002E210F">
        <w:t xml:space="preserve"> from five state agencies</w:t>
      </w:r>
      <w:r w:rsidR="006A2B6F">
        <w:t xml:space="preserve"> in the PHD</w:t>
      </w:r>
      <w:r w:rsidR="00350D47">
        <w:t>.</w:t>
      </w:r>
      <w:r w:rsidR="0008553C">
        <w:t xml:space="preserve"> This demonstration data project uncovered many hurdles to complex analyses</w:t>
      </w:r>
      <w:r w:rsidR="00593A9B">
        <w:t>,</w:t>
      </w:r>
      <w:r w:rsidR="0008553C">
        <w:t xml:space="preserve"> including differing legal requirements </w:t>
      </w:r>
      <w:r w:rsidR="0009132A">
        <w:t>for each</w:t>
      </w:r>
      <w:r w:rsidR="0008553C">
        <w:t xml:space="preserve"> </w:t>
      </w:r>
      <w:r w:rsidR="00387EC3">
        <w:t>dataset</w:t>
      </w:r>
      <w:r w:rsidR="0008553C">
        <w:t>, variable structures and quality of data, and information technology challenges.</w:t>
      </w:r>
      <w:r w:rsidR="00E54E7F">
        <w:t xml:space="preserve"> </w:t>
      </w:r>
      <w:r w:rsidR="00282D0B">
        <w:t>In the span of one year</w:t>
      </w:r>
      <w:r w:rsidR="0014445B">
        <w:t xml:space="preserve"> </w:t>
      </w:r>
      <w:r w:rsidR="00081C9A">
        <w:t>(</w:t>
      </w:r>
      <w:r w:rsidR="0014445B">
        <w:t>2016</w:t>
      </w:r>
      <w:r w:rsidR="00081C9A">
        <w:t>)</w:t>
      </w:r>
      <w:r w:rsidR="00282D0B">
        <w:t xml:space="preserve">, </w:t>
      </w:r>
      <w:r w:rsidR="003E40C3">
        <w:t>DPH</w:t>
      </w:r>
      <w:r w:rsidR="00350D47">
        <w:t xml:space="preserve"> </w:t>
      </w:r>
      <w:r w:rsidR="0008553C">
        <w:t xml:space="preserve">navigated these hurdles and </w:t>
      </w:r>
      <w:r w:rsidR="00812678">
        <w:t>developed</w:t>
      </w:r>
      <w:r w:rsidR="00350D47">
        <w:t xml:space="preserve"> the PHD</w:t>
      </w:r>
      <w:r w:rsidR="003E40C3">
        <w:t xml:space="preserve"> </w:t>
      </w:r>
      <w:r w:rsidR="00812678">
        <w:t>to have a</w:t>
      </w:r>
      <w:r w:rsidR="003E40C3">
        <w:t xml:space="preserve"> strong</w:t>
      </w:r>
      <w:r w:rsidR="00350D47">
        <w:t>, linked</w:t>
      </w:r>
      <w:r w:rsidR="00812678">
        <w:t>-</w:t>
      </w:r>
      <w:r w:rsidR="00350D47">
        <w:t xml:space="preserve">data </w:t>
      </w:r>
      <w:r w:rsidR="003E40C3">
        <w:t>foundation that prioritized privacy and security of data</w:t>
      </w:r>
      <w:r w:rsidR="0004621C">
        <w:t>.</w:t>
      </w:r>
    </w:p>
    <w:p w14:paraId="6E82CB25" w14:textId="77777777" w:rsidR="00EE2FDE" w:rsidRDefault="00EE2FDE" w:rsidP="001E5800">
      <w:pPr>
        <w:spacing w:after="0" w:line="276" w:lineRule="auto"/>
      </w:pPr>
    </w:p>
    <w:p w14:paraId="20F27010" w14:textId="151903BE" w:rsidR="00D74F71" w:rsidRDefault="00D563ED" w:rsidP="00D74F71">
      <w:pPr>
        <w:spacing w:after="0" w:line="276" w:lineRule="auto"/>
        <w:rPr>
          <w:b/>
          <w:bCs/>
          <w:i/>
        </w:rPr>
      </w:pPr>
      <w:r>
        <w:rPr>
          <w:b/>
          <w:bCs/>
          <w:i/>
          <w:noProof/>
        </w:rPr>
        <w:drawing>
          <wp:inline distT="0" distB="0" distL="0" distR="0" wp14:anchorId="7BB15A0D" wp14:editId="02667AE2">
            <wp:extent cx="5943600" cy="3329305"/>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29305"/>
                    </a:xfrm>
                    <a:prstGeom prst="rect">
                      <a:avLst/>
                    </a:prstGeom>
                  </pic:spPr>
                </pic:pic>
              </a:graphicData>
            </a:graphic>
          </wp:inline>
        </w:drawing>
      </w:r>
    </w:p>
    <w:p w14:paraId="02A0C0CC" w14:textId="77777777" w:rsidR="009606D4" w:rsidRDefault="009606D4" w:rsidP="001E5800">
      <w:pPr>
        <w:spacing w:after="0" w:line="276" w:lineRule="auto"/>
      </w:pPr>
    </w:p>
    <w:p w14:paraId="6D0BF9D9" w14:textId="147509A7" w:rsidR="007C6C44" w:rsidRDefault="002E210F" w:rsidP="001E5800">
      <w:pPr>
        <w:spacing w:after="0" w:line="276" w:lineRule="auto"/>
      </w:pPr>
      <w:r>
        <w:t xml:space="preserve">This collaborative effort resulted in </w:t>
      </w:r>
      <w:hyperlink r:id="rId32" w:history="1">
        <w:r w:rsidR="0008553C">
          <w:rPr>
            <w:rStyle w:val="Hyperlink"/>
          </w:rPr>
          <w:t>an</w:t>
        </w:r>
        <w:r w:rsidR="00224799" w:rsidRPr="00224799">
          <w:rPr>
            <w:rStyle w:val="Hyperlink"/>
          </w:rPr>
          <w:t xml:space="preserve"> opioid</w:t>
        </w:r>
        <w:r w:rsidR="00F77D82">
          <w:rPr>
            <w:rStyle w:val="Hyperlink"/>
          </w:rPr>
          <w:t xml:space="preserve"> overdose</w:t>
        </w:r>
        <w:r w:rsidR="00224799" w:rsidRPr="00224799">
          <w:rPr>
            <w:rStyle w:val="Hyperlink"/>
          </w:rPr>
          <w:t xml:space="preserve"> report</w:t>
        </w:r>
      </w:hyperlink>
      <w:r w:rsidR="00224799">
        <w:t xml:space="preserve"> </w:t>
      </w:r>
      <w:r>
        <w:t xml:space="preserve">that </w:t>
      </w:r>
      <w:r w:rsidR="00224799">
        <w:t>answe</w:t>
      </w:r>
      <w:r>
        <w:t>red</w:t>
      </w:r>
      <w:r w:rsidR="00224799">
        <w:t xml:space="preserve"> the seven questions</w:t>
      </w:r>
      <w:r>
        <w:t xml:space="preserve"> posed by the legislature</w:t>
      </w:r>
      <w:r w:rsidR="00593A9B">
        <w:t>,</w:t>
      </w:r>
      <w:r>
        <w:t xml:space="preserve"> along with</w:t>
      </w:r>
      <w:r w:rsidR="00282D0B">
        <w:t xml:space="preserve"> </w:t>
      </w:r>
      <w:r w:rsidR="00224799">
        <w:t>four</w:t>
      </w:r>
      <w:r>
        <w:t xml:space="preserve"> additional</w:t>
      </w:r>
      <w:r w:rsidR="00224799">
        <w:t xml:space="preserve"> questions </w:t>
      </w:r>
      <w:r w:rsidR="0008553C">
        <w:t xml:space="preserve">which arose during </w:t>
      </w:r>
      <w:r w:rsidR="00224799">
        <w:t>data analysis</w:t>
      </w:r>
      <w:r w:rsidR="00593A9B">
        <w:t>. This report was</w:t>
      </w:r>
      <w:r w:rsidR="00224799">
        <w:t xml:space="preserve"> submitted to the legislature in 2016</w:t>
      </w:r>
      <w:r w:rsidR="003A3F8F">
        <w:t xml:space="preserve"> along with a </w:t>
      </w:r>
      <w:hyperlink r:id="rId33" w:history="1">
        <w:r w:rsidR="003A3F8F" w:rsidRPr="003A3F8F">
          <w:rPr>
            <w:rStyle w:val="Hyperlink"/>
          </w:rPr>
          <w:t>data brief</w:t>
        </w:r>
      </w:hyperlink>
      <w:r w:rsidR="003A3F8F">
        <w:t xml:space="preserve"> and a </w:t>
      </w:r>
      <w:hyperlink r:id="rId34" w:history="1">
        <w:r w:rsidR="003A3F8F" w:rsidRPr="003A3F8F">
          <w:rPr>
            <w:rStyle w:val="Hyperlink"/>
          </w:rPr>
          <w:t>data visualization report</w:t>
        </w:r>
      </w:hyperlink>
      <w:r w:rsidR="00224799">
        <w:t>.</w:t>
      </w:r>
      <w:r w:rsidR="00224799">
        <w:rPr>
          <w:rStyle w:val="EndnoteReference"/>
        </w:rPr>
        <w:endnoteReference w:id="6"/>
      </w:r>
      <w:r w:rsidR="003A3F8F">
        <w:rPr>
          <w:vertAlign w:val="superscript"/>
        </w:rPr>
        <w:t>,</w:t>
      </w:r>
      <w:r w:rsidR="003A3F8F">
        <w:rPr>
          <w:rStyle w:val="EndnoteReference"/>
        </w:rPr>
        <w:endnoteReference w:id="7"/>
      </w:r>
      <w:r w:rsidR="003A3F8F">
        <w:rPr>
          <w:vertAlign w:val="superscript"/>
        </w:rPr>
        <w:t>,</w:t>
      </w:r>
      <w:r w:rsidR="003A3F8F">
        <w:rPr>
          <w:rStyle w:val="EndnoteReference"/>
        </w:rPr>
        <w:endnoteReference w:id="8"/>
      </w:r>
      <w:r w:rsidR="00224799">
        <w:t xml:space="preserve"> The legislature reauthorized the PHD</w:t>
      </w:r>
      <w:r w:rsidR="00CD401F">
        <w:t xml:space="preserve"> </w:t>
      </w:r>
      <w:r w:rsidR="00873599" w:rsidRPr="00873599">
        <w:t>in 201</w:t>
      </w:r>
      <w:r w:rsidR="00431FE4">
        <w:t xml:space="preserve">6 </w:t>
      </w:r>
      <w:r w:rsidR="00AF39B6">
        <w:t>in</w:t>
      </w:r>
      <w:r w:rsidR="00431FE4">
        <w:t xml:space="preserve"> </w:t>
      </w:r>
      <w:hyperlink r:id="rId35" w:history="1">
        <w:r w:rsidR="00431FE4" w:rsidRPr="00431FE4">
          <w:rPr>
            <w:rStyle w:val="Hyperlink"/>
          </w:rPr>
          <w:t>Chapter 133 of the Acts of 2016</w:t>
        </w:r>
      </w:hyperlink>
      <w:r w:rsidR="00873599" w:rsidRPr="00873599">
        <w:t xml:space="preserve"> </w:t>
      </w:r>
      <w:r w:rsidR="006A2B6F">
        <w:t>that</w:t>
      </w:r>
      <w:r w:rsidR="00873599" w:rsidRPr="00873599">
        <w:t xml:space="preserve"> required analysis of </w:t>
      </w:r>
      <w:r w:rsidR="008F3D55">
        <w:t>fatal and</w:t>
      </w:r>
      <w:r w:rsidR="006A2B6F">
        <w:t>, for the first time,</w:t>
      </w:r>
      <w:r w:rsidR="008F3D55">
        <w:t xml:space="preserve"> </w:t>
      </w:r>
      <w:r w:rsidR="008F3D55" w:rsidRPr="006A2B6F">
        <w:rPr>
          <w:i/>
          <w:iCs w:val="0"/>
        </w:rPr>
        <w:t>non-fatal</w:t>
      </w:r>
      <w:r w:rsidR="008F3D55">
        <w:t xml:space="preserve"> opioid-related overdoses</w:t>
      </w:r>
      <w:r w:rsidR="00873599" w:rsidRPr="00873599">
        <w:t xml:space="preserve"> to guide policy development and programmatic decision-making in the Commonwealth</w:t>
      </w:r>
      <w:r w:rsidR="006C0AB2">
        <w:t>.</w:t>
      </w:r>
      <w:r w:rsidR="008F3D55">
        <w:rPr>
          <w:rStyle w:val="EndnoteReference"/>
        </w:rPr>
        <w:endnoteReference w:id="9"/>
      </w:r>
      <w:r w:rsidR="00270BF0">
        <w:t xml:space="preserve"> </w:t>
      </w:r>
      <w:r w:rsidR="00B73C3D">
        <w:t>This resulted in</w:t>
      </w:r>
      <w:r w:rsidR="006A2B6F">
        <w:t xml:space="preserve"> a</w:t>
      </w:r>
      <w:r w:rsidR="00B73C3D">
        <w:t xml:space="preserve"> 2018 </w:t>
      </w:r>
      <w:hyperlink r:id="rId36" w:history="1">
        <w:r w:rsidR="00B73C3D" w:rsidRPr="00B73C3D">
          <w:rPr>
            <w:rStyle w:val="Hyperlink"/>
          </w:rPr>
          <w:t>legislative report</w:t>
        </w:r>
      </w:hyperlink>
      <w:r w:rsidR="00B73C3D">
        <w:t xml:space="preserve"> and</w:t>
      </w:r>
      <w:r w:rsidR="006A2B6F">
        <w:t xml:space="preserve"> a</w:t>
      </w:r>
      <w:r w:rsidR="00B73C3D">
        <w:t xml:space="preserve"> </w:t>
      </w:r>
      <w:hyperlink r:id="rId37" w:history="1">
        <w:r w:rsidR="00B73C3D" w:rsidRPr="00B73C3D">
          <w:rPr>
            <w:rStyle w:val="Hyperlink"/>
          </w:rPr>
          <w:t>data brief</w:t>
        </w:r>
      </w:hyperlink>
      <w:r w:rsidR="00B73C3D">
        <w:t>.</w:t>
      </w:r>
      <w:r w:rsidR="00B73C3D">
        <w:rPr>
          <w:rStyle w:val="EndnoteReference"/>
        </w:rPr>
        <w:endnoteReference w:id="10"/>
      </w:r>
      <w:r w:rsidR="00B73C3D">
        <w:rPr>
          <w:vertAlign w:val="superscript"/>
        </w:rPr>
        <w:t>,</w:t>
      </w:r>
      <w:r w:rsidR="00B73C3D">
        <w:rPr>
          <w:rStyle w:val="EndnoteReference"/>
        </w:rPr>
        <w:endnoteReference w:id="11"/>
      </w:r>
      <w:r w:rsidR="00322125">
        <w:t xml:space="preserve"> </w:t>
      </w:r>
    </w:p>
    <w:p w14:paraId="7862FF15" w14:textId="77777777" w:rsidR="007C6C44" w:rsidRDefault="007C6C44" w:rsidP="001E5800">
      <w:pPr>
        <w:spacing w:after="0" w:line="276" w:lineRule="auto"/>
      </w:pPr>
    </w:p>
    <w:p w14:paraId="03154BCD" w14:textId="4C46E1BE" w:rsidR="008C43BF" w:rsidRPr="008C43BF" w:rsidRDefault="0008553C" w:rsidP="000F51E0">
      <w:pPr>
        <w:spacing w:after="0" w:line="276" w:lineRule="auto"/>
      </w:pPr>
      <w:r>
        <w:t xml:space="preserve">The Chapter 55 and PHD analyses of the opioid epidemic </w:t>
      </w:r>
      <w:r w:rsidR="0009132A">
        <w:t xml:space="preserve">had direct </w:t>
      </w:r>
      <w:r w:rsidR="0009132A" w:rsidRPr="00333A38">
        <w:rPr>
          <w:b/>
        </w:rPr>
        <w:t>policy impact</w:t>
      </w:r>
      <w:r w:rsidR="0009132A">
        <w:t xml:space="preserve">, </w:t>
      </w:r>
      <w:r>
        <w:t>inform</w:t>
      </w:r>
      <w:r w:rsidR="0009132A">
        <w:t>ing</w:t>
      </w:r>
      <w:r>
        <w:t xml:space="preserve"> how DPH </w:t>
      </w:r>
      <w:r w:rsidRPr="008C43BF">
        <w:t>targeted public health efforts to high</w:t>
      </w:r>
      <w:r w:rsidR="008C43BF" w:rsidRPr="008C43BF">
        <w:t>-</w:t>
      </w:r>
      <w:r w:rsidRPr="008C43BF">
        <w:t>need areas</w:t>
      </w:r>
      <w:r w:rsidR="008C43BF" w:rsidRPr="008C43BF">
        <w:t xml:space="preserve">; </w:t>
      </w:r>
      <w:r w:rsidRPr="008C43BF">
        <w:t xml:space="preserve">the opioid overdose death rate </w:t>
      </w:r>
      <w:r w:rsidR="008C43BF" w:rsidRPr="008C43BF">
        <w:t xml:space="preserve">then declined </w:t>
      </w:r>
      <w:r w:rsidRPr="008C43BF">
        <w:t>from 2016 – 2019</w:t>
      </w:r>
      <w:r w:rsidR="007C6C44" w:rsidRPr="008C43BF">
        <w:t>.</w:t>
      </w:r>
      <w:r w:rsidR="007C6C44" w:rsidRPr="008C43BF">
        <w:rPr>
          <w:rStyle w:val="EndnoteReference"/>
        </w:rPr>
        <w:endnoteReference w:id="12"/>
      </w:r>
      <w:r w:rsidR="007C6C44" w:rsidRPr="008C43BF">
        <w:t xml:space="preserve"> </w:t>
      </w:r>
      <w:r w:rsidR="00B40DF1" w:rsidRPr="008C43BF">
        <w:t>Figure 2 show</w:t>
      </w:r>
      <w:r w:rsidR="00FE1E08" w:rsidRPr="008C43BF">
        <w:t>s</w:t>
      </w:r>
      <w:r w:rsidR="00B40DF1" w:rsidRPr="008C43BF">
        <w:t xml:space="preserve"> the leveling off and slight decrease </w:t>
      </w:r>
      <w:r w:rsidR="008C43BF" w:rsidRPr="008C43BF">
        <w:t xml:space="preserve">in overdose deaths </w:t>
      </w:r>
      <w:r w:rsidR="00B40DF1" w:rsidRPr="008C43BF">
        <w:t>that occurred in Massachusetts</w:t>
      </w:r>
      <w:r w:rsidR="008C43BF" w:rsidRPr="008C43BF">
        <w:t xml:space="preserve"> during this time</w:t>
      </w:r>
      <w:r w:rsidR="00B40DF1" w:rsidRPr="008C43BF">
        <w:t xml:space="preserve">. </w:t>
      </w:r>
      <w:r w:rsidR="008C43BF" w:rsidRPr="008C43BF">
        <w:t>I</w:t>
      </w:r>
      <w:r w:rsidR="007C6C44" w:rsidRPr="008C43BF">
        <w:t>mportant findings from these analyses include</w:t>
      </w:r>
      <w:r w:rsidR="008C43BF" w:rsidRPr="008C43BF">
        <w:t>:</w:t>
      </w:r>
      <w:r w:rsidR="007C6C44" w:rsidRPr="008C43BF">
        <w:t xml:space="preserve"> </w:t>
      </w:r>
    </w:p>
    <w:p w14:paraId="7488A68D" w14:textId="644F7E37" w:rsidR="008C43BF" w:rsidRPr="00042747" w:rsidRDefault="008C43BF" w:rsidP="008C43BF">
      <w:pPr>
        <w:pStyle w:val="ListParagraph"/>
        <w:numPr>
          <w:ilvl w:val="0"/>
          <w:numId w:val="38"/>
        </w:numPr>
        <w:spacing w:after="0" w:line="276" w:lineRule="auto"/>
        <w:rPr>
          <w:sz w:val="21"/>
        </w:rPr>
      </w:pPr>
      <w:r w:rsidRPr="00042747">
        <w:rPr>
          <w:sz w:val="21"/>
        </w:rPr>
        <w:t>E</w:t>
      </w:r>
      <w:r w:rsidR="0008553C" w:rsidRPr="00042747">
        <w:rPr>
          <w:sz w:val="21"/>
        </w:rPr>
        <w:t xml:space="preserve">stimates of the rate of opioid use disorder (OUD) in Massachusetts were nearly </w:t>
      </w:r>
      <w:r w:rsidR="0008553C" w:rsidRPr="00042747">
        <w:rPr>
          <w:i/>
          <w:iCs w:val="0"/>
          <w:sz w:val="21"/>
        </w:rPr>
        <w:t>four times higher</w:t>
      </w:r>
      <w:r w:rsidR="0008553C" w:rsidRPr="00042747">
        <w:rPr>
          <w:sz w:val="21"/>
        </w:rPr>
        <w:t xml:space="preserve"> </w:t>
      </w:r>
      <w:r w:rsidR="0008553C" w:rsidRPr="00042747">
        <w:rPr>
          <w:i/>
          <w:iCs w:val="0"/>
          <w:sz w:val="21"/>
        </w:rPr>
        <w:t>than national estimates</w:t>
      </w:r>
      <w:r w:rsidR="0008553C" w:rsidRPr="00042747">
        <w:rPr>
          <w:sz w:val="21"/>
        </w:rPr>
        <w:t xml:space="preserve"> and </w:t>
      </w:r>
      <w:r w:rsidRPr="00042747">
        <w:rPr>
          <w:i/>
          <w:iCs w:val="0"/>
          <w:sz w:val="21"/>
        </w:rPr>
        <w:t>two</w:t>
      </w:r>
      <w:r w:rsidR="0008553C" w:rsidRPr="00042747">
        <w:rPr>
          <w:i/>
          <w:iCs w:val="0"/>
          <w:sz w:val="21"/>
        </w:rPr>
        <w:t xml:space="preserve"> times higher than what past surveillance methods would have found for the state</w:t>
      </w:r>
      <w:r w:rsidR="007C6C44" w:rsidRPr="00042747">
        <w:rPr>
          <w:sz w:val="21"/>
        </w:rPr>
        <w:t>.</w:t>
      </w:r>
      <w:r w:rsidR="007C6C44" w:rsidRPr="00042747">
        <w:rPr>
          <w:rStyle w:val="EndnoteReference"/>
          <w:sz w:val="21"/>
        </w:rPr>
        <w:endnoteReference w:id="13"/>
      </w:r>
      <w:r w:rsidR="007C6C44" w:rsidRPr="00042747">
        <w:rPr>
          <w:sz w:val="21"/>
        </w:rPr>
        <w:t xml:space="preserve"> </w:t>
      </w:r>
    </w:p>
    <w:p w14:paraId="43F3B254" w14:textId="58A9E756" w:rsidR="008C43BF" w:rsidRPr="00042747" w:rsidRDefault="0008553C" w:rsidP="008C43BF">
      <w:pPr>
        <w:pStyle w:val="ListParagraph"/>
        <w:numPr>
          <w:ilvl w:val="0"/>
          <w:numId w:val="38"/>
        </w:numPr>
        <w:spacing w:after="0" w:line="276" w:lineRule="auto"/>
        <w:rPr>
          <w:sz w:val="21"/>
        </w:rPr>
      </w:pPr>
      <w:r w:rsidRPr="00042747">
        <w:rPr>
          <w:sz w:val="21"/>
        </w:rPr>
        <w:t xml:space="preserve">In addition, the ability to track individuals across data systems made it possible to the determine that </w:t>
      </w:r>
      <w:r w:rsidRPr="00042747">
        <w:rPr>
          <w:i/>
          <w:iCs w:val="0"/>
          <w:sz w:val="21"/>
        </w:rPr>
        <w:t xml:space="preserve">non-fatal opioid overdoses were increasing and nearly 10% of non-fatal overdoses </w:t>
      </w:r>
      <w:r w:rsidR="008C43BF" w:rsidRPr="00042747">
        <w:rPr>
          <w:i/>
          <w:iCs w:val="0"/>
          <w:sz w:val="21"/>
        </w:rPr>
        <w:t>were followed by</w:t>
      </w:r>
      <w:r w:rsidRPr="00042747">
        <w:rPr>
          <w:i/>
          <w:iCs w:val="0"/>
          <w:sz w:val="21"/>
        </w:rPr>
        <w:t xml:space="preserve"> a fatal overdose within two years</w:t>
      </w:r>
      <w:r w:rsidRPr="00042747">
        <w:rPr>
          <w:sz w:val="21"/>
        </w:rPr>
        <w:t xml:space="preserve">, influencing public health programming to intervene earlier and more often with individuals who had </w:t>
      </w:r>
      <w:r w:rsidR="008C43BF" w:rsidRPr="00042747">
        <w:rPr>
          <w:sz w:val="21"/>
        </w:rPr>
        <w:t xml:space="preserve">experienced </w:t>
      </w:r>
      <w:r w:rsidRPr="00042747">
        <w:rPr>
          <w:sz w:val="21"/>
        </w:rPr>
        <w:t>non-fatal overdoses</w:t>
      </w:r>
      <w:r w:rsidR="007C6C44" w:rsidRPr="00042747">
        <w:rPr>
          <w:i/>
          <w:iCs w:val="0"/>
          <w:sz w:val="21"/>
        </w:rPr>
        <w:t>.</w:t>
      </w:r>
      <w:r w:rsidR="007C6C44" w:rsidRPr="00042747">
        <w:rPr>
          <w:rStyle w:val="EndnoteReference"/>
          <w:sz w:val="21"/>
        </w:rPr>
        <w:endnoteReference w:id="14"/>
      </w:r>
    </w:p>
    <w:p w14:paraId="4879F23E" w14:textId="15BC6A75" w:rsidR="004A5243" w:rsidRPr="008C43BF" w:rsidRDefault="007C6C44" w:rsidP="008C43BF">
      <w:pPr>
        <w:spacing w:after="0" w:line="276" w:lineRule="auto"/>
      </w:pPr>
      <w:r w:rsidRPr="008C43BF">
        <w:t xml:space="preserve">These two examples demonstrate how in-depth PHD findings can </w:t>
      </w:r>
      <w:r w:rsidR="008C43BF" w:rsidRPr="008C43BF">
        <w:t xml:space="preserve">directly </w:t>
      </w:r>
      <w:r w:rsidRPr="008C43BF">
        <w:t xml:space="preserve">influence public health action and result in decreased morbidity and mortality. </w:t>
      </w:r>
    </w:p>
    <w:p w14:paraId="46C5CAB3" w14:textId="77777777" w:rsidR="004A5243" w:rsidRPr="008C43BF" w:rsidRDefault="004A5243" w:rsidP="00D74F71">
      <w:pPr>
        <w:spacing w:after="0" w:line="240" w:lineRule="auto"/>
        <w:rPr>
          <w:b/>
          <w:bCs/>
          <w:i/>
          <w:iCs w:val="0"/>
        </w:rPr>
      </w:pPr>
    </w:p>
    <w:p w14:paraId="1BE8D6D6" w14:textId="541150EA" w:rsidR="00B40DF1" w:rsidRPr="00B40DF1" w:rsidRDefault="00B40DF1" w:rsidP="00B40DF1">
      <w:pPr>
        <w:spacing w:after="0" w:line="276" w:lineRule="auto"/>
        <w:rPr>
          <w:b/>
          <w:bCs/>
          <w:i/>
          <w:iCs w:val="0"/>
        </w:rPr>
      </w:pPr>
    </w:p>
    <w:p w14:paraId="5E7CFA6D" w14:textId="0EB958CF" w:rsidR="006546CE" w:rsidRDefault="00D563ED" w:rsidP="001E5800">
      <w:pPr>
        <w:spacing w:after="0" w:line="276" w:lineRule="auto"/>
      </w:pPr>
      <w:r>
        <w:rPr>
          <w:noProof/>
        </w:rPr>
        <w:drawing>
          <wp:inline distT="0" distB="0" distL="0" distR="0" wp14:anchorId="7790BDDC" wp14:editId="351BBA69">
            <wp:extent cx="5943600" cy="3431540"/>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431540"/>
                    </a:xfrm>
                    <a:prstGeom prst="rect">
                      <a:avLst/>
                    </a:prstGeom>
                  </pic:spPr>
                </pic:pic>
              </a:graphicData>
            </a:graphic>
          </wp:inline>
        </w:drawing>
      </w:r>
    </w:p>
    <w:p w14:paraId="34546969" w14:textId="77777777" w:rsidR="004A5243" w:rsidRDefault="004A5243" w:rsidP="001E5800">
      <w:pPr>
        <w:spacing w:after="0" w:line="276" w:lineRule="auto"/>
      </w:pPr>
    </w:p>
    <w:p w14:paraId="4137FAFB" w14:textId="69000F67" w:rsidR="00F8453C" w:rsidRDefault="006546CE" w:rsidP="001E5800">
      <w:pPr>
        <w:spacing w:after="0" w:line="276" w:lineRule="auto"/>
      </w:pPr>
      <w:r>
        <w:t xml:space="preserve">In December 2017, </w:t>
      </w:r>
      <w:hyperlink r:id="rId39" w:history="1">
        <w:r w:rsidR="0008553C" w:rsidRPr="00527FAA">
          <w:rPr>
            <w:rStyle w:val="Hyperlink"/>
          </w:rPr>
          <w:t>Section 237 of Chapter 111</w:t>
        </w:r>
      </w:hyperlink>
      <w:r w:rsidR="0008553C">
        <w:t xml:space="preserve"> permanently reauthorized the PHD</w:t>
      </w:r>
      <w:r>
        <w:t>.</w:t>
      </w:r>
      <w:r w:rsidR="00C63EB1">
        <w:rPr>
          <w:rStyle w:val="EndnoteReference"/>
        </w:rPr>
        <w:endnoteReference w:id="15"/>
      </w:r>
      <w:r w:rsidR="00DB46C9">
        <w:rPr>
          <w:vertAlign w:val="superscript"/>
        </w:rPr>
        <w:t>,</w:t>
      </w:r>
      <w:r w:rsidR="00DB46C9">
        <w:rPr>
          <w:rStyle w:val="EndnoteReference"/>
        </w:rPr>
        <w:endnoteReference w:id="16"/>
      </w:r>
      <w:r w:rsidR="00E54E7F">
        <w:t xml:space="preserve"> </w:t>
      </w:r>
      <w:r w:rsidR="00F8453C">
        <w:t>Section 237</w:t>
      </w:r>
      <w:r w:rsidR="00527FAA">
        <w:t xml:space="preserve"> </w:t>
      </w:r>
      <w:r w:rsidR="0008553C">
        <w:t xml:space="preserve">requires </w:t>
      </w:r>
      <w:r w:rsidR="00527FAA">
        <w:t>the Commissioner to “</w:t>
      </w:r>
      <w:r w:rsidR="00527FAA" w:rsidRPr="00404FAD">
        <w:t xml:space="preserve">collect, record and analyze data, and </w:t>
      </w:r>
      <w:r w:rsidR="00E1165E">
        <w:t>…</w:t>
      </w:r>
      <w:r w:rsidR="00527FAA" w:rsidRPr="00404FAD">
        <w:t xml:space="preserve"> assemble and maintain data systems, necessary to analyze population health trends</w:t>
      </w:r>
      <w:r w:rsidR="00527FAA">
        <w:t>.”</w:t>
      </w:r>
      <w:r w:rsidR="00527FAA">
        <w:rPr>
          <w:rStyle w:val="EndnoteReference"/>
        </w:rPr>
        <w:endnoteReference w:id="17"/>
      </w:r>
      <w:r w:rsidR="00F8453C">
        <w:t xml:space="preserve"> </w:t>
      </w:r>
      <w:r w:rsidR="007F63F4">
        <w:t xml:space="preserve">It </w:t>
      </w:r>
      <w:r w:rsidR="00F8453C">
        <w:t xml:space="preserve">has </w:t>
      </w:r>
      <w:r w:rsidR="00873599" w:rsidRPr="00873599">
        <w:t>enabled</w:t>
      </w:r>
      <w:r>
        <w:t xml:space="preserve"> DPH to</w:t>
      </w:r>
      <w:r w:rsidR="00873599" w:rsidRPr="00873599">
        <w:t xml:space="preserve"> link </w:t>
      </w:r>
      <w:r w:rsidR="00C27B23">
        <w:t xml:space="preserve">29 </w:t>
      </w:r>
      <w:r w:rsidR="00387EC3">
        <w:t>dataset</w:t>
      </w:r>
      <w:r w:rsidR="00C27B23">
        <w:t>s</w:t>
      </w:r>
      <w:r w:rsidR="00873599" w:rsidRPr="00873599">
        <w:t xml:space="preserve"> from more than 20 governmental administrative data systems</w:t>
      </w:r>
      <w:r w:rsidR="008C43BF">
        <w:t xml:space="preserve">, </w:t>
      </w:r>
      <w:r w:rsidR="00F8453C">
        <w:t>includ</w:t>
      </w:r>
      <w:r w:rsidR="008C43BF">
        <w:t>ing</w:t>
      </w:r>
      <w:r w:rsidR="00F8453C">
        <w:t xml:space="preserve"> </w:t>
      </w:r>
      <w:r w:rsidR="00E1165E">
        <w:t>data</w:t>
      </w:r>
      <w:r w:rsidR="008F788D">
        <w:t xml:space="preserve"> </w:t>
      </w:r>
      <w:r w:rsidR="00E1165E">
        <w:t xml:space="preserve">from </w:t>
      </w:r>
      <w:r w:rsidR="00A82C42">
        <w:t xml:space="preserve">social </w:t>
      </w:r>
      <w:r w:rsidR="008C43BF">
        <w:t xml:space="preserve">factors </w:t>
      </w:r>
      <w:r w:rsidR="008F788D">
        <w:t>that influence health</w:t>
      </w:r>
      <w:r w:rsidR="00A82C42">
        <w:t xml:space="preserve"> (known as the social determinants of health)</w:t>
      </w:r>
      <w:r w:rsidR="008C43BF">
        <w:t>,</w:t>
      </w:r>
      <w:r w:rsidR="00E1165E">
        <w:t xml:space="preserve"> </w:t>
      </w:r>
      <w:r w:rsidR="007F63F4">
        <w:t>such</w:t>
      </w:r>
      <w:r w:rsidR="00E1165E">
        <w:t xml:space="preserve"> as</w:t>
      </w:r>
      <w:r w:rsidR="007F63F4">
        <w:t xml:space="preserve"> </w:t>
      </w:r>
      <w:r w:rsidR="00E1165E">
        <w:t xml:space="preserve">affordable </w:t>
      </w:r>
      <w:r w:rsidR="007F63F4">
        <w:t>housing</w:t>
      </w:r>
      <w:r w:rsidR="00E1165E">
        <w:t xml:space="preserve"> data</w:t>
      </w:r>
      <w:r w:rsidR="007F63F4">
        <w:t xml:space="preserve"> and </w:t>
      </w:r>
      <w:hyperlink r:id="rId40" w:history="1">
        <w:r w:rsidR="007F63F4" w:rsidRPr="008C43BF">
          <w:rPr>
            <w:rStyle w:val="Hyperlink"/>
          </w:rPr>
          <w:t>Supplemental Nutrition Assistance Program (SNAP)</w:t>
        </w:r>
      </w:hyperlink>
      <w:r w:rsidR="00E1165E">
        <w:t xml:space="preserve"> data</w:t>
      </w:r>
      <w:r w:rsidR="00873599" w:rsidRPr="00873599">
        <w:t xml:space="preserve">. </w:t>
      </w:r>
      <w:r w:rsidR="0008553C">
        <w:t xml:space="preserve">The Department’s work under the authority in </w:t>
      </w:r>
      <w:r w:rsidR="00F8453C">
        <w:t>Section 237 has solidified the use of the PHD to analyze public health trends</w:t>
      </w:r>
      <w:r w:rsidR="006557EA">
        <w:t xml:space="preserve"> and helped</w:t>
      </w:r>
      <w:r w:rsidR="0008553C">
        <w:t xml:space="preserve"> expand</w:t>
      </w:r>
      <w:r w:rsidR="006557EA">
        <w:t xml:space="preserve"> the</w:t>
      </w:r>
      <w:r w:rsidR="00F8453C" w:rsidRPr="00CC2010">
        <w:t xml:space="preserve"> PHD to include new data assets and more recent </w:t>
      </w:r>
      <w:r w:rsidR="00F8453C" w:rsidRPr="00E9599A">
        <w:t>years of data</w:t>
      </w:r>
      <w:r w:rsidR="00E9599A" w:rsidRPr="00333A38">
        <w:rPr>
          <w:color w:val="000000" w:themeColor="text1"/>
        </w:rPr>
        <w:t xml:space="preserve">. These actions have </w:t>
      </w:r>
      <w:r w:rsidR="00F8453C" w:rsidRPr="00333A38">
        <w:rPr>
          <w:color w:val="000000" w:themeColor="text1"/>
        </w:rPr>
        <w:t>enrich</w:t>
      </w:r>
      <w:r w:rsidR="00E9599A" w:rsidRPr="00333A38">
        <w:rPr>
          <w:color w:val="000000" w:themeColor="text1"/>
        </w:rPr>
        <w:t>ed</w:t>
      </w:r>
      <w:r w:rsidR="00F8453C" w:rsidRPr="00333A38">
        <w:rPr>
          <w:color w:val="000000" w:themeColor="text1"/>
        </w:rPr>
        <w:t xml:space="preserve"> </w:t>
      </w:r>
      <w:r w:rsidR="00E9599A" w:rsidRPr="00333A38">
        <w:rPr>
          <w:color w:val="000000" w:themeColor="text1"/>
        </w:rPr>
        <w:t>the PHD’s</w:t>
      </w:r>
      <w:r w:rsidR="00F8453C" w:rsidRPr="00333A38">
        <w:rPr>
          <w:color w:val="000000" w:themeColor="text1"/>
        </w:rPr>
        <w:t xml:space="preserve"> utility for </w:t>
      </w:r>
      <w:r w:rsidR="00F8453C" w:rsidRPr="00E9599A">
        <w:t xml:space="preserve">analysis of </w:t>
      </w:r>
      <w:r w:rsidR="00E9599A" w:rsidRPr="00B574A0">
        <w:rPr>
          <w:b/>
        </w:rPr>
        <w:t>substance addictions</w:t>
      </w:r>
      <w:r w:rsidR="00E9599A">
        <w:rPr>
          <w:b/>
        </w:rPr>
        <w:t xml:space="preserve"> </w:t>
      </w:r>
      <w:r w:rsidR="00E9599A" w:rsidRPr="00B574A0">
        <w:t>(more broadly</w:t>
      </w:r>
      <w:r w:rsidR="00E9599A">
        <w:t xml:space="preserve"> than opioid use disorder</w:t>
      </w:r>
      <w:r w:rsidR="00E9599A" w:rsidRPr="00B574A0">
        <w:t>)</w:t>
      </w:r>
      <w:r w:rsidR="00E9599A" w:rsidRPr="00B574A0">
        <w:rPr>
          <w:b/>
        </w:rPr>
        <w:t>, maternal child health, COVID-19</w:t>
      </w:r>
      <w:r w:rsidR="00E9599A">
        <w:t xml:space="preserve">, and </w:t>
      </w:r>
      <w:r w:rsidR="00E9599A" w:rsidRPr="00042747">
        <w:rPr>
          <w:b/>
          <w:bCs/>
        </w:rPr>
        <w:t>other emerging and persistent inequitable health outcomes</w:t>
      </w:r>
      <w:r w:rsidR="00E9599A">
        <w:t xml:space="preserve"> among Massachusetts residents.</w:t>
      </w:r>
      <w:r w:rsidR="00E9599A" w:rsidRPr="00E9599A" w:rsidDel="00E9599A">
        <w:t xml:space="preserve"> </w:t>
      </w:r>
      <w:r w:rsidR="00F8453C">
        <w:t xml:space="preserve">This report will describe the multiple approaches DPH has taken to strengthen this valuable </w:t>
      </w:r>
      <w:r w:rsidR="00F8453C" w:rsidRPr="00CC2010">
        <w:t>linked, multi-sector data</w:t>
      </w:r>
      <w:r w:rsidR="00F8453C">
        <w:t xml:space="preserve"> system under </w:t>
      </w:r>
      <w:r w:rsidR="008C43BF">
        <w:t xml:space="preserve">its </w:t>
      </w:r>
      <w:r w:rsidR="00F8453C">
        <w:t>Section 237 authority.</w:t>
      </w:r>
      <w:r w:rsidR="00E9599A" w:rsidRPr="00E9599A">
        <w:t xml:space="preserve"> </w:t>
      </w:r>
    </w:p>
    <w:p w14:paraId="558991F0" w14:textId="19B096E8" w:rsidR="0093163C" w:rsidRDefault="0093163C" w:rsidP="001E5800">
      <w:pPr>
        <w:spacing w:after="0" w:line="276" w:lineRule="auto"/>
      </w:pPr>
    </w:p>
    <w:p w14:paraId="2699F948" w14:textId="618B78D7" w:rsidR="0093163C" w:rsidRDefault="0093163C" w:rsidP="001E5800">
      <w:pPr>
        <w:spacing w:after="0" w:line="276" w:lineRule="auto"/>
      </w:pPr>
      <w:r>
        <w:t xml:space="preserve">As the opioid crisis and the COVID-19 pandemic have demonstrated, </w:t>
      </w:r>
      <w:r w:rsidRPr="00042747">
        <w:rPr>
          <w:b/>
          <w:bCs/>
        </w:rPr>
        <w:t>good data has the potential to</w:t>
      </w:r>
      <w:r w:rsidR="0044315B" w:rsidRPr="00042747">
        <w:rPr>
          <w:b/>
          <w:bCs/>
        </w:rPr>
        <w:t xml:space="preserve"> change the course of disease</w:t>
      </w:r>
      <w:r w:rsidR="0044315B">
        <w:t xml:space="preserve"> through</w:t>
      </w:r>
      <w:r w:rsidR="00F966B1">
        <w:t xml:space="preserve"> informing improved</w:t>
      </w:r>
      <w:r w:rsidR="0044315B">
        <w:t xml:space="preserve"> public health programming and policy. </w:t>
      </w:r>
      <w:r w:rsidR="00F966B1">
        <w:t xml:space="preserve">This report describes DPH efforts to prepare for the current and future public health needs of the Commonwealth through the modernization of the PHD and similar data initiatives. </w:t>
      </w:r>
    </w:p>
    <w:p w14:paraId="73E74AFF" w14:textId="495A3A03" w:rsidR="00EC4D96" w:rsidRDefault="00EC4D96" w:rsidP="00EC4D96">
      <w:pPr>
        <w:spacing w:after="0" w:line="240" w:lineRule="auto"/>
      </w:pPr>
    </w:p>
    <w:p w14:paraId="3974BCA4" w14:textId="7065291E" w:rsidR="00EC4D96" w:rsidRDefault="00EC4D96" w:rsidP="00EC4D96">
      <w:pPr>
        <w:spacing w:after="0" w:line="240" w:lineRule="auto"/>
        <w:sectPr w:rsidR="00EC4D96" w:rsidSect="00B15EEC">
          <w:headerReference w:type="even" r:id="rId41"/>
          <w:headerReference w:type="default" r:id="rId42"/>
          <w:footerReference w:type="even" r:id="rId43"/>
          <w:footerReference w:type="default" r:id="rId44"/>
          <w:headerReference w:type="first" r:id="rId45"/>
          <w:footerReference w:type="first" r:id="rId46"/>
          <w:endnotePr>
            <w:numFmt w:val="decimal"/>
          </w:endnotePr>
          <w:pgSz w:w="12240" w:h="15840"/>
          <w:pgMar w:top="1440" w:right="1440" w:bottom="1440" w:left="1440" w:header="720" w:footer="720" w:gutter="0"/>
          <w:cols w:space="720"/>
          <w:titlePg/>
          <w:docGrid w:linePitch="360"/>
        </w:sectPr>
      </w:pPr>
    </w:p>
    <w:p w14:paraId="47E312E4" w14:textId="1DDB38BB" w:rsidR="00D11149" w:rsidRDefault="00D11149" w:rsidP="00D11149">
      <w:pPr>
        <w:pStyle w:val="Heading1"/>
      </w:pPr>
      <w:bookmarkStart w:id="5" w:name="_Toc86053569"/>
      <w:r w:rsidRPr="00D11149">
        <w:t>Managing the PHD</w:t>
      </w:r>
      <w:bookmarkEnd w:id="5"/>
    </w:p>
    <w:p w14:paraId="3A0B42B7" w14:textId="1AA30378" w:rsidR="00270BF0" w:rsidRDefault="00515590" w:rsidP="00B13090">
      <w:r w:rsidRPr="00042747">
        <w:rPr>
          <w:b/>
          <w:bCs/>
        </w:rPr>
        <w:t>The PHD is managed by DPH</w:t>
      </w:r>
      <w:r w:rsidR="00B13090" w:rsidRPr="00042747">
        <w:rPr>
          <w:b/>
          <w:bCs/>
        </w:rPr>
        <w:t>’s</w:t>
      </w:r>
      <w:r w:rsidRPr="00042747">
        <w:rPr>
          <w:b/>
          <w:bCs/>
        </w:rPr>
        <w:t xml:space="preserve"> Office of Population Health (OPH</w:t>
      </w:r>
      <w:r w:rsidR="007C6C44" w:rsidRPr="00042747">
        <w:rPr>
          <w:b/>
          <w:bCs/>
        </w:rPr>
        <w:t>)</w:t>
      </w:r>
      <w:r w:rsidRPr="00042747">
        <w:rPr>
          <w:b/>
          <w:bCs/>
        </w:rPr>
        <w:t>.</w:t>
      </w:r>
      <w:r>
        <w:t xml:space="preserve"> </w:t>
      </w:r>
      <w:r w:rsidR="00C80B19">
        <w:t>DPH c</w:t>
      </w:r>
      <w:r w:rsidR="00B13090">
        <w:t xml:space="preserve">reated </w:t>
      </w:r>
      <w:r w:rsidR="00C80B19">
        <w:t>OPH</w:t>
      </w:r>
      <w:r w:rsidR="00DA6906">
        <w:t xml:space="preserve"> in </w:t>
      </w:r>
      <w:r w:rsidR="00B13090">
        <w:t>2017</w:t>
      </w:r>
      <w:r w:rsidR="00C80B19" w:rsidRPr="00C80B19">
        <w:t xml:space="preserve"> to accelerate the use of data</w:t>
      </w:r>
      <w:r w:rsidR="005E65F9">
        <w:t xml:space="preserve"> and</w:t>
      </w:r>
      <w:r w:rsidR="00C80B19" w:rsidRPr="00C80B19">
        <w:t xml:space="preserve"> advanced analytics to identify</w:t>
      </w:r>
      <w:r w:rsidR="005E65F9">
        <w:t xml:space="preserve"> </w:t>
      </w:r>
      <w:r w:rsidR="00A82C42">
        <w:t>inequities</w:t>
      </w:r>
      <w:r w:rsidR="00A82C42" w:rsidRPr="00C80B19">
        <w:t xml:space="preserve"> </w:t>
      </w:r>
      <w:r w:rsidR="00C80B19" w:rsidRPr="00C80B19">
        <w:t>in health outcomes, risk factors</w:t>
      </w:r>
      <w:r w:rsidR="00966E0B">
        <w:t>,</w:t>
      </w:r>
      <w:r w:rsidR="00C80B19" w:rsidRPr="00C80B19">
        <w:t xml:space="preserve"> and the social determinants of health</w:t>
      </w:r>
      <w:r w:rsidR="005E65F9">
        <w:t xml:space="preserve"> and to communicate and disseminate the</w:t>
      </w:r>
      <w:r w:rsidR="008C43BF">
        <w:t>se</w:t>
      </w:r>
      <w:r w:rsidR="005E65F9">
        <w:t xml:space="preserve"> findings</w:t>
      </w:r>
      <w:r w:rsidR="00C80B19">
        <w:t>.</w:t>
      </w:r>
      <w:r w:rsidR="00DA6906">
        <w:t xml:space="preserve"> OPH’s mission is</w:t>
      </w:r>
      <w:r w:rsidR="00B13090">
        <w:t xml:space="preserve"> to develop and </w:t>
      </w:r>
      <w:r w:rsidR="00270BF0" w:rsidRPr="00270BF0">
        <w:t>us</w:t>
      </w:r>
      <w:r w:rsidR="00B13090">
        <w:t>e</w:t>
      </w:r>
      <w:r w:rsidR="00270BF0" w:rsidRPr="00270BF0">
        <w:t xml:space="preserve"> data-driven approach</w:t>
      </w:r>
      <w:r w:rsidR="00B13090">
        <w:t>es</w:t>
      </w:r>
      <w:r w:rsidR="00270BF0" w:rsidRPr="00270BF0">
        <w:t xml:space="preserve"> to</w:t>
      </w:r>
      <w:r w:rsidR="00B13090">
        <w:t xml:space="preserve"> </w:t>
      </w:r>
      <w:r w:rsidR="00E9599A">
        <w:t xml:space="preserve">address </w:t>
      </w:r>
      <w:r w:rsidR="00B13090" w:rsidRPr="00270BF0">
        <w:t>health inequities in the Commonwealth</w:t>
      </w:r>
      <w:r w:rsidR="00B13090">
        <w:t xml:space="preserve"> and to</w:t>
      </w:r>
      <w:r w:rsidR="00270BF0" w:rsidRPr="00270BF0">
        <w:t xml:space="preserve"> </w:t>
      </w:r>
      <w:r w:rsidR="00DA6906" w:rsidRPr="00DA6906">
        <w:t>inform policies, programs, and investments</w:t>
      </w:r>
      <w:r w:rsidR="00DA6906" w:rsidRPr="00270BF0">
        <w:t xml:space="preserve"> </w:t>
      </w:r>
      <w:r w:rsidR="00DA6906">
        <w:t>of</w:t>
      </w:r>
      <w:r w:rsidR="00DA6906" w:rsidRPr="00270BF0">
        <w:t xml:space="preserve"> </w:t>
      </w:r>
      <w:r w:rsidR="00DA6906">
        <w:t>decision</w:t>
      </w:r>
      <w:r w:rsidR="008C43BF">
        <w:t>-</w:t>
      </w:r>
      <w:r w:rsidR="00DA6906">
        <w:t xml:space="preserve">makers and </w:t>
      </w:r>
      <w:r w:rsidR="00DA6906" w:rsidRPr="00270BF0">
        <w:t>stakeholders</w:t>
      </w:r>
      <w:r w:rsidR="00DA6906">
        <w:t xml:space="preserve"> using a social determinant</w:t>
      </w:r>
      <w:r w:rsidR="001B20AF">
        <w:t>s</w:t>
      </w:r>
      <w:r w:rsidR="00DA6906">
        <w:t xml:space="preserve"> of health </w:t>
      </w:r>
      <w:r w:rsidR="00E9599A">
        <w:t xml:space="preserve">and racial equity </w:t>
      </w:r>
      <w:r w:rsidR="00DA6906">
        <w:t xml:space="preserve">framework. </w:t>
      </w:r>
    </w:p>
    <w:p w14:paraId="0B221A00" w14:textId="0CCA03FA" w:rsidR="000F51E0" w:rsidRPr="009606D4" w:rsidRDefault="00FD2AF1" w:rsidP="009606D4">
      <w:pPr>
        <w:rPr>
          <w:lang w:val="en"/>
        </w:rPr>
      </w:pPr>
      <w:r>
        <w:rPr>
          <w:noProof/>
        </w:rPr>
        <mc:AlternateContent>
          <mc:Choice Requires="wps">
            <w:drawing>
              <wp:anchor distT="0" distB="0" distL="114300" distR="114300" simplePos="0" relativeHeight="251658240" behindDoc="0" locked="0" layoutInCell="1" allowOverlap="1" wp14:anchorId="1FD73E93" wp14:editId="73038C65">
                <wp:simplePos x="0" y="0"/>
                <wp:positionH relativeFrom="margin">
                  <wp:posOffset>2728204</wp:posOffset>
                </wp:positionH>
                <wp:positionV relativeFrom="margin">
                  <wp:posOffset>606131</wp:posOffset>
                </wp:positionV>
                <wp:extent cx="3381375" cy="1663065"/>
                <wp:effectExtent l="0" t="0" r="9525" b="13335"/>
                <wp:wrapSquare wrapText="bothSides"/>
                <wp:docPr id="1" name="Text Box 1"/>
                <wp:cNvGraphicFramePr/>
                <a:graphic xmlns:a="http://schemas.openxmlformats.org/drawingml/2006/main">
                  <a:graphicData uri="http://schemas.microsoft.com/office/word/2010/wordprocessingShape">
                    <wps:wsp>
                      <wps:cNvSpPr txBox="1"/>
                      <wps:spPr>
                        <a:xfrm>
                          <a:off x="0" y="0"/>
                          <a:ext cx="3381375" cy="1663065"/>
                        </a:xfrm>
                        <a:prstGeom prst="rect">
                          <a:avLst/>
                        </a:prstGeom>
                        <a:solidFill>
                          <a:schemeClr val="lt1"/>
                        </a:solidFill>
                        <a:ln w="6350">
                          <a:solidFill>
                            <a:prstClr val="black"/>
                          </a:solidFill>
                        </a:ln>
                      </wps:spPr>
                      <wps:txbx>
                        <w:txbxContent>
                          <w:p w14:paraId="4CB39507" w14:textId="6C7C4E01" w:rsidR="00803D81" w:rsidRDefault="00803D81" w:rsidP="008F50B2">
                            <w:pPr>
                              <w:spacing w:after="0" w:line="360" w:lineRule="auto"/>
                            </w:pPr>
                            <w:r>
                              <w:rPr>
                                <w:b/>
                                <w:bCs/>
                              </w:rPr>
                              <w:t xml:space="preserve">What Is </w:t>
                            </w:r>
                            <w:r w:rsidRPr="008F50B2">
                              <w:rPr>
                                <w:b/>
                                <w:bCs/>
                              </w:rPr>
                              <w:t>Population Health</w:t>
                            </w:r>
                            <w:r>
                              <w:rPr>
                                <w:b/>
                                <w:bCs/>
                              </w:rPr>
                              <w:t>?</w:t>
                            </w:r>
                          </w:p>
                          <w:p w14:paraId="77C96BB4" w14:textId="78A4E452" w:rsidR="00803D81" w:rsidRDefault="00803D81" w:rsidP="008F50B2">
                            <w:pPr>
                              <w:spacing w:after="0" w:line="276" w:lineRule="auto"/>
                              <w:contextualSpacing/>
                            </w:pPr>
                            <w:r>
                              <w:t xml:space="preserve">Population health is the study of the health of whole populations and groups of individuals within that population. It looks at health outcomes, access to the factors that determine health (known as the social determinants of health or </w:t>
                            </w:r>
                            <w:proofErr w:type="spellStart"/>
                            <w:r>
                              <w:t>SDoH</w:t>
                            </w:r>
                            <w:proofErr w:type="spellEnd"/>
                            <w:r>
                              <w:t xml:space="preserve">), and the policies and interventions that affect both. </w:t>
                            </w:r>
                          </w:p>
                          <w:p w14:paraId="68D818F8" w14:textId="1EF30F22" w:rsidR="00803D81" w:rsidRPr="00DF0F86" w:rsidRDefault="00803D81" w:rsidP="00DF0F86">
                            <w:pPr>
                              <w:pStyle w:val="ListParagraph"/>
                              <w:numPr>
                                <w:ilvl w:val="0"/>
                                <w:numId w:val="29"/>
                              </w:numPr>
                              <w:spacing w:after="0" w:line="276" w:lineRule="auto"/>
                              <w:rPr>
                                <w:i/>
                                <w:iCs w:val="0"/>
                                <w:sz w:val="21"/>
                              </w:rPr>
                            </w:pPr>
                            <w:r w:rsidRPr="00DF0F86">
                              <w:rPr>
                                <w:i/>
                                <w:iCs w:val="0"/>
                                <w:sz w:val="21"/>
                              </w:rPr>
                              <w:t xml:space="preserve">David </w:t>
                            </w:r>
                            <w:proofErr w:type="spellStart"/>
                            <w:r w:rsidRPr="00DF0F86">
                              <w:rPr>
                                <w:i/>
                                <w:iCs w:val="0"/>
                                <w:sz w:val="21"/>
                              </w:rPr>
                              <w:t>Kindig</w:t>
                            </w:r>
                            <w:proofErr w:type="spellEnd"/>
                            <w:r w:rsidRPr="00DF0F86">
                              <w:rPr>
                                <w:i/>
                                <w:iCs w:val="0"/>
                                <w:sz w:val="21"/>
                              </w:rPr>
                              <w:t>, MD, PhD and Greg Stoddart, PhD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3E93" id="Text Box 1" o:spid="_x0000_s1027" type="#_x0000_t202" style="position:absolute;margin-left:214.8pt;margin-top:47.75pt;width:266.25pt;height:130.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" fillcolor="white [3201]" strokeweight=".5pt">
                <v:textbox>
                  <w:txbxContent>
                    <w:p w14:paraId="4CB39507" w14:textId="6C7C4E01" w:rsidR="00803D81" w:rsidRDefault="00803D81" w:rsidP="008F50B2">
                      <w:pPr>
                        <w:spacing w:after="0" w:line="360" w:lineRule="auto"/>
                      </w:pPr>
                      <w:r>
                        <w:rPr>
                          <w:b/>
                          <w:bCs/>
                        </w:rPr>
                        <w:t xml:space="preserve">What Is </w:t>
                      </w:r>
                      <w:r w:rsidRPr="008F50B2">
                        <w:rPr>
                          <w:b/>
                          <w:bCs/>
                        </w:rPr>
                        <w:t>Population Health</w:t>
                      </w:r>
                      <w:r>
                        <w:rPr>
                          <w:b/>
                          <w:bCs/>
                        </w:rPr>
                        <w:t>?</w:t>
                      </w:r>
                    </w:p>
                    <w:p w14:paraId="77C96BB4" w14:textId="78A4E452" w:rsidR="00803D81" w:rsidRDefault="00803D81" w:rsidP="008F50B2">
                      <w:pPr>
                        <w:spacing w:after="0" w:line="276" w:lineRule="auto"/>
                        <w:contextualSpacing/>
                      </w:pPr>
                      <w:r>
                        <w:t xml:space="preserve">Population health is the study of the health of whole populations and groups of individuals within that population. It looks at health outcomes, access to the factors that determine health (known as the social determinants of health or </w:t>
                      </w:r>
                      <w:proofErr w:type="spellStart"/>
                      <w:r>
                        <w:t>SDoH</w:t>
                      </w:r>
                      <w:proofErr w:type="spellEnd"/>
                      <w:r>
                        <w:t xml:space="preserve">), and the policies and interventions that affect both. </w:t>
                      </w:r>
                    </w:p>
                    <w:p w14:paraId="68D818F8" w14:textId="1EF30F22" w:rsidR="00803D81" w:rsidRPr="00DF0F86" w:rsidRDefault="00803D81" w:rsidP="00DF0F86">
                      <w:pPr>
                        <w:pStyle w:val="ListParagraph"/>
                        <w:numPr>
                          <w:ilvl w:val="0"/>
                          <w:numId w:val="29"/>
                        </w:numPr>
                        <w:spacing w:after="0" w:line="276" w:lineRule="auto"/>
                        <w:rPr>
                          <w:i/>
                          <w:iCs w:val="0"/>
                          <w:sz w:val="21"/>
                        </w:rPr>
                      </w:pPr>
                      <w:r w:rsidRPr="00DF0F86">
                        <w:rPr>
                          <w:i/>
                          <w:iCs w:val="0"/>
                          <w:sz w:val="21"/>
                        </w:rPr>
                        <w:t xml:space="preserve">David </w:t>
                      </w:r>
                      <w:proofErr w:type="spellStart"/>
                      <w:r w:rsidRPr="00DF0F86">
                        <w:rPr>
                          <w:i/>
                          <w:iCs w:val="0"/>
                          <w:sz w:val="21"/>
                        </w:rPr>
                        <w:t>Kindig</w:t>
                      </w:r>
                      <w:proofErr w:type="spellEnd"/>
                      <w:r w:rsidRPr="00DF0F86">
                        <w:rPr>
                          <w:i/>
                          <w:iCs w:val="0"/>
                          <w:sz w:val="21"/>
                        </w:rPr>
                        <w:t>, MD, PhD and Greg Stoddart, PhD</w:t>
                      </w:r>
                    </w:p>
                  </w:txbxContent>
                </v:textbox>
                <w10:wrap type="square" anchorx="margin" anchory="margin"/>
              </v:shape>
            </w:pict>
          </mc:Fallback>
        </mc:AlternateContent>
      </w:r>
      <w:r w:rsidR="00406996">
        <w:rPr>
          <w:lang w:val="en"/>
        </w:rPr>
        <w:t xml:space="preserve">The PHD </w:t>
      </w:r>
      <w:r w:rsidR="00972DF3">
        <w:rPr>
          <w:lang w:val="en"/>
        </w:rPr>
        <w:t>is essential to fulfilling</w:t>
      </w:r>
      <w:r w:rsidR="00065C3A">
        <w:rPr>
          <w:lang w:val="en"/>
        </w:rPr>
        <w:t xml:space="preserve"> </w:t>
      </w:r>
      <w:r w:rsidR="00966E0B">
        <w:rPr>
          <w:lang w:val="en"/>
        </w:rPr>
        <w:t xml:space="preserve">both the </w:t>
      </w:r>
      <w:r w:rsidR="00065C3A">
        <w:rPr>
          <w:lang w:val="en"/>
        </w:rPr>
        <w:t>mission</w:t>
      </w:r>
      <w:r w:rsidR="00966E0B">
        <w:rPr>
          <w:lang w:val="en"/>
        </w:rPr>
        <w:t xml:space="preserve"> of OPH</w:t>
      </w:r>
      <w:r w:rsidR="00065C3A">
        <w:rPr>
          <w:lang w:val="en"/>
        </w:rPr>
        <w:t xml:space="preserve"> </w:t>
      </w:r>
      <w:r w:rsidR="00406996">
        <w:rPr>
          <w:lang w:val="en"/>
        </w:rPr>
        <w:t>and</w:t>
      </w:r>
      <w:r w:rsidR="00065C3A">
        <w:rPr>
          <w:lang w:val="en"/>
        </w:rPr>
        <w:t xml:space="preserve"> vision and mission</w:t>
      </w:r>
      <w:r w:rsidR="00966E0B">
        <w:rPr>
          <w:lang w:val="en"/>
        </w:rPr>
        <w:t xml:space="preserve"> of DPH</w:t>
      </w:r>
      <w:r w:rsidR="00065C3A">
        <w:rPr>
          <w:lang w:val="en"/>
        </w:rPr>
        <w:t xml:space="preserve">. </w:t>
      </w:r>
      <w:r w:rsidR="00972DF3">
        <w:rPr>
          <w:lang w:val="en"/>
        </w:rPr>
        <w:t xml:space="preserve">The PHD enables OPH to conduct complex analyses </w:t>
      </w:r>
      <w:r w:rsidR="007C43C0">
        <w:rPr>
          <w:lang w:val="en"/>
        </w:rPr>
        <w:t xml:space="preserve">that consider </w:t>
      </w:r>
      <w:r w:rsidR="00972DF3">
        <w:rPr>
          <w:lang w:val="en"/>
        </w:rPr>
        <w:t>the root causes of health for populations that have endured structural inequities</w:t>
      </w:r>
      <w:r w:rsidR="008C43BF">
        <w:rPr>
          <w:lang w:val="en"/>
        </w:rPr>
        <w:t>,</w:t>
      </w:r>
      <w:r w:rsidR="007818C4">
        <w:rPr>
          <w:lang w:val="en"/>
        </w:rPr>
        <w:t xml:space="preserve"> by bringing together and linking health and social data</w:t>
      </w:r>
      <w:r w:rsidR="00972DF3">
        <w:rPr>
          <w:lang w:val="en"/>
        </w:rPr>
        <w:t>.</w:t>
      </w:r>
      <w:r w:rsidR="002F08BA">
        <w:rPr>
          <w:lang w:val="en"/>
        </w:rPr>
        <w:t xml:space="preserve"> </w:t>
      </w:r>
      <w:r w:rsidR="00065C3A" w:rsidRPr="00065C3A">
        <w:rPr>
          <w:lang w:val="en"/>
        </w:rPr>
        <w:t xml:space="preserve">OPH </w:t>
      </w:r>
      <w:r w:rsidR="00E9599A">
        <w:rPr>
          <w:lang w:val="en"/>
        </w:rPr>
        <w:t>endeavors to em</w:t>
      </w:r>
      <w:r w:rsidR="00333A38">
        <w:rPr>
          <w:lang w:val="en"/>
        </w:rPr>
        <w:t>b</w:t>
      </w:r>
      <w:r w:rsidR="00E9599A">
        <w:rPr>
          <w:lang w:val="en"/>
        </w:rPr>
        <w:t>ody</w:t>
      </w:r>
      <w:r w:rsidR="00972DF3">
        <w:rPr>
          <w:lang w:val="en"/>
        </w:rPr>
        <w:t xml:space="preserve"> DPH’s vision and mission</w:t>
      </w:r>
      <w:r w:rsidR="00AF39B6">
        <w:rPr>
          <w:lang w:val="en"/>
        </w:rPr>
        <w:t>,</w:t>
      </w:r>
      <w:r w:rsidR="00972DF3">
        <w:rPr>
          <w:lang w:val="en"/>
        </w:rPr>
        <w:t xml:space="preserve"> as</w:t>
      </w:r>
      <w:r w:rsidR="00AF39B6">
        <w:rPr>
          <w:lang w:val="en"/>
        </w:rPr>
        <w:t xml:space="preserve"> represented</w:t>
      </w:r>
      <w:r w:rsidR="00972DF3">
        <w:rPr>
          <w:lang w:val="en"/>
        </w:rPr>
        <w:t xml:space="preserve"> in</w:t>
      </w:r>
      <w:r w:rsidR="00065C3A" w:rsidRPr="00065C3A">
        <w:rPr>
          <w:lang w:val="en"/>
        </w:rPr>
        <w:t xml:space="preserve"> the DPH </w:t>
      </w:r>
      <w:r w:rsidR="001B20AF">
        <w:rPr>
          <w:lang w:val="en"/>
        </w:rPr>
        <w:t>H</w:t>
      </w:r>
      <w:r w:rsidR="00065C3A" w:rsidRPr="00065C3A">
        <w:rPr>
          <w:lang w:val="en"/>
        </w:rPr>
        <w:t>ouse</w:t>
      </w:r>
      <w:r w:rsidR="00AC14B5">
        <w:rPr>
          <w:lang w:val="en"/>
        </w:rPr>
        <w:t xml:space="preserve">. </w:t>
      </w:r>
      <w:r w:rsidR="00972DF3">
        <w:rPr>
          <w:lang w:val="en"/>
        </w:rPr>
        <w:t xml:space="preserve">Figure </w:t>
      </w:r>
      <w:r w:rsidR="009606D4">
        <w:rPr>
          <w:lang w:val="en"/>
        </w:rPr>
        <w:t>3</w:t>
      </w:r>
      <w:r w:rsidR="00972DF3">
        <w:rPr>
          <w:lang w:val="en"/>
        </w:rPr>
        <w:t xml:space="preserve"> below depicts the vision, mission and focus of DPH using the “DPH House” visual.</w:t>
      </w:r>
    </w:p>
    <w:p w14:paraId="1C8E765D" w14:textId="3FA43747" w:rsidR="00065C3A" w:rsidRPr="00FD2AF1" w:rsidRDefault="00065C3A" w:rsidP="000F51E0">
      <w:pPr>
        <w:spacing w:after="0" w:line="240" w:lineRule="auto"/>
        <w:ind w:left="1170" w:hanging="1170"/>
        <w:jc w:val="center"/>
        <w:rPr>
          <w:b/>
          <w:bCs/>
          <w:sz w:val="23"/>
          <w:szCs w:val="23"/>
          <w:lang w:val="en"/>
        </w:rPr>
      </w:pPr>
      <w:r w:rsidRPr="00FD2AF1">
        <w:rPr>
          <w:b/>
          <w:bCs/>
          <w:sz w:val="23"/>
          <w:szCs w:val="23"/>
          <w:lang w:val="en"/>
        </w:rPr>
        <w:t xml:space="preserve">Figure </w:t>
      </w:r>
      <w:r w:rsidR="009606D4" w:rsidRPr="00FD2AF1">
        <w:rPr>
          <w:b/>
          <w:bCs/>
          <w:sz w:val="23"/>
          <w:szCs w:val="23"/>
          <w:lang w:val="en"/>
        </w:rPr>
        <w:t>3</w:t>
      </w:r>
      <w:r w:rsidRPr="00FD2AF1">
        <w:rPr>
          <w:b/>
          <w:bCs/>
          <w:sz w:val="23"/>
          <w:szCs w:val="23"/>
          <w:lang w:val="en"/>
        </w:rPr>
        <w:t>: DPH House</w:t>
      </w:r>
    </w:p>
    <w:p w14:paraId="5CBD03A4" w14:textId="77777777" w:rsidR="000F51E0" w:rsidRPr="00065C3A" w:rsidRDefault="000F51E0" w:rsidP="009606D4">
      <w:pPr>
        <w:spacing w:after="0" w:line="240" w:lineRule="auto"/>
        <w:ind w:left="1170" w:hanging="1170"/>
        <w:rPr>
          <w:b/>
          <w:bCs/>
          <w:i/>
          <w:iCs w:val="0"/>
          <w:lang w:val="en"/>
        </w:rPr>
      </w:pPr>
    </w:p>
    <w:p w14:paraId="0FB1822E" w14:textId="464183C8" w:rsidR="00065C3A" w:rsidRDefault="00065C3A" w:rsidP="000F51E0">
      <w:pPr>
        <w:jc w:val="center"/>
        <w:rPr>
          <w:lang w:val="en"/>
        </w:rPr>
      </w:pPr>
      <w:r w:rsidRPr="00065C3A">
        <w:rPr>
          <w:noProof/>
          <w:lang w:val="en"/>
        </w:rPr>
        <w:drawing>
          <wp:inline distT="0" distB="0" distL="0" distR="0" wp14:anchorId="589DE414" wp14:editId="027BFE84">
            <wp:extent cx="4534293" cy="341029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25890" cy="3479188"/>
                    </a:xfrm>
                    <a:prstGeom prst="rect">
                      <a:avLst/>
                    </a:prstGeom>
                  </pic:spPr>
                </pic:pic>
              </a:graphicData>
            </a:graphic>
          </wp:inline>
        </w:drawing>
      </w:r>
    </w:p>
    <w:p w14:paraId="238D0CB6" w14:textId="50C41462" w:rsidR="008C43BF" w:rsidRPr="006326D0" w:rsidRDefault="00AF39B6" w:rsidP="00042747">
      <w:pPr>
        <w:spacing w:after="0"/>
      </w:pPr>
      <w:r w:rsidRPr="006326D0">
        <w:t xml:space="preserve">To accomplish its mission, OPH has four divisions and supports cross-agency work </w:t>
      </w:r>
      <w:r w:rsidR="002F08BA" w:rsidRPr="006326D0">
        <w:t xml:space="preserve">within </w:t>
      </w:r>
      <w:r w:rsidRPr="006326D0">
        <w:t xml:space="preserve">the </w:t>
      </w:r>
      <w:r w:rsidR="008C43BF" w:rsidRPr="006326D0">
        <w:t>D</w:t>
      </w:r>
      <w:r w:rsidRPr="006326D0">
        <w:t xml:space="preserve">epartment. The four divisions are: </w:t>
      </w:r>
    </w:p>
    <w:p w14:paraId="322273A4" w14:textId="0D4EC2E1" w:rsidR="008C43BF" w:rsidRPr="00042747" w:rsidRDefault="00AF39B6" w:rsidP="008C43BF">
      <w:pPr>
        <w:pStyle w:val="ListParagraph"/>
        <w:numPr>
          <w:ilvl w:val="0"/>
          <w:numId w:val="39"/>
        </w:numPr>
        <w:rPr>
          <w:sz w:val="21"/>
        </w:rPr>
      </w:pPr>
      <w:r w:rsidRPr="00042747">
        <w:rPr>
          <w:b/>
          <w:bCs/>
          <w:sz w:val="21"/>
        </w:rPr>
        <w:t>Special Analytics Projects</w:t>
      </w:r>
      <w:r w:rsidR="006326D0">
        <w:rPr>
          <w:sz w:val="21"/>
        </w:rPr>
        <w:t xml:space="preserve"> (w</w:t>
      </w:r>
      <w:r w:rsidRPr="00A32F6A">
        <w:rPr>
          <w:sz w:val="21"/>
        </w:rPr>
        <w:t>here the PHD is located</w:t>
      </w:r>
      <w:r w:rsidR="006326D0">
        <w:rPr>
          <w:sz w:val="21"/>
        </w:rPr>
        <w:t>)</w:t>
      </w:r>
    </w:p>
    <w:p w14:paraId="3DC7CAF6" w14:textId="78525A37" w:rsidR="006326D0" w:rsidRPr="00042747" w:rsidRDefault="00AF39B6" w:rsidP="008C43BF">
      <w:pPr>
        <w:pStyle w:val="ListParagraph"/>
        <w:numPr>
          <w:ilvl w:val="0"/>
          <w:numId w:val="39"/>
        </w:numPr>
        <w:rPr>
          <w:sz w:val="21"/>
        </w:rPr>
      </w:pPr>
      <w:r w:rsidRPr="00042747">
        <w:rPr>
          <w:b/>
          <w:bCs/>
          <w:sz w:val="21"/>
        </w:rPr>
        <w:t>Office of Data Management and Outcomes Assessment</w:t>
      </w:r>
      <w:r w:rsidR="006326D0">
        <w:rPr>
          <w:sz w:val="21"/>
        </w:rPr>
        <w:t xml:space="preserve"> (i</w:t>
      </w:r>
      <w:r w:rsidR="00DA5213" w:rsidRPr="00A32F6A">
        <w:rPr>
          <w:sz w:val="21"/>
        </w:rPr>
        <w:t>mplements the Behavioral Risk Factor Surveillance System</w:t>
      </w:r>
      <w:r w:rsidR="00000BEA" w:rsidRPr="00A32F6A">
        <w:rPr>
          <w:sz w:val="21"/>
        </w:rPr>
        <w:t>,</w:t>
      </w:r>
      <w:r w:rsidR="00DA5213" w:rsidRPr="00A32F6A">
        <w:rPr>
          <w:sz w:val="21"/>
        </w:rPr>
        <w:t xml:space="preserve"> Youth Health Survey</w:t>
      </w:r>
      <w:r w:rsidR="00000BEA" w:rsidRPr="00A32F6A">
        <w:rPr>
          <w:sz w:val="21"/>
        </w:rPr>
        <w:t>, and the Massachusetts Cancer Registry</w:t>
      </w:r>
      <w:r w:rsidR="00DA5213" w:rsidRPr="00A32F6A">
        <w:rPr>
          <w:sz w:val="21"/>
        </w:rPr>
        <w:t xml:space="preserve"> and </w:t>
      </w:r>
      <w:r w:rsidR="00000BEA" w:rsidRPr="00A32F6A">
        <w:rPr>
          <w:sz w:val="21"/>
        </w:rPr>
        <w:t>manages</w:t>
      </w:r>
      <w:r w:rsidR="00DA5213" w:rsidRPr="00A32F6A">
        <w:rPr>
          <w:sz w:val="21"/>
        </w:rPr>
        <w:t xml:space="preserve"> DPH’s access to</w:t>
      </w:r>
      <w:r w:rsidR="00DA5213" w:rsidRPr="00A32F6A" w:rsidDel="00DA5213">
        <w:rPr>
          <w:sz w:val="21"/>
        </w:rPr>
        <w:t xml:space="preserve"> </w:t>
      </w:r>
      <w:r w:rsidR="00000BEA" w:rsidRPr="00A32F6A">
        <w:rPr>
          <w:sz w:val="21"/>
        </w:rPr>
        <w:t xml:space="preserve">Center for Health Information and Analysis’ (CHIA’s) </w:t>
      </w:r>
      <w:r w:rsidRPr="00A32F6A">
        <w:rPr>
          <w:sz w:val="21"/>
        </w:rPr>
        <w:t>Massachusetts Acute Hospital Case Mix Database</w:t>
      </w:r>
      <w:r w:rsidR="006326D0">
        <w:rPr>
          <w:sz w:val="21"/>
        </w:rPr>
        <w:t>)</w:t>
      </w:r>
    </w:p>
    <w:p w14:paraId="7D27252E" w14:textId="7CBDD23E" w:rsidR="006326D0" w:rsidRPr="00042747" w:rsidRDefault="00AF39B6" w:rsidP="008C43BF">
      <w:pPr>
        <w:pStyle w:val="ListParagraph"/>
        <w:numPr>
          <w:ilvl w:val="0"/>
          <w:numId w:val="39"/>
        </w:numPr>
        <w:rPr>
          <w:sz w:val="21"/>
        </w:rPr>
      </w:pPr>
      <w:r w:rsidRPr="00042747">
        <w:rPr>
          <w:b/>
          <w:bCs/>
          <w:sz w:val="21"/>
        </w:rPr>
        <w:t>Registry of Vital Records and Statistics</w:t>
      </w:r>
      <w:r w:rsidR="006326D0">
        <w:rPr>
          <w:sz w:val="21"/>
        </w:rPr>
        <w:t xml:space="preserve"> (c</w:t>
      </w:r>
      <w:r w:rsidR="002F08BA" w:rsidRPr="00A32F6A">
        <w:rPr>
          <w:sz w:val="21"/>
        </w:rPr>
        <w:t>ollects and manages</w:t>
      </w:r>
      <w:r w:rsidRPr="00A32F6A">
        <w:rPr>
          <w:sz w:val="21"/>
        </w:rPr>
        <w:t xml:space="preserve"> birth and death data</w:t>
      </w:r>
      <w:r w:rsidR="002F08BA" w:rsidRPr="00A32F6A">
        <w:rPr>
          <w:sz w:val="21"/>
        </w:rPr>
        <w:t xml:space="preserve"> as part of the overall registry operations</w:t>
      </w:r>
      <w:r w:rsidR="006326D0">
        <w:rPr>
          <w:sz w:val="21"/>
        </w:rPr>
        <w:t>)</w:t>
      </w:r>
    </w:p>
    <w:p w14:paraId="00BF8564" w14:textId="5CBE63FC" w:rsidR="008F50B2" w:rsidRPr="006E4EAF" w:rsidRDefault="00AF39B6" w:rsidP="00E552D4">
      <w:pPr>
        <w:pStyle w:val="ListParagraph"/>
        <w:numPr>
          <w:ilvl w:val="0"/>
          <w:numId w:val="39"/>
        </w:numPr>
        <w:rPr>
          <w:b/>
          <w:bCs/>
          <w:sz w:val="21"/>
        </w:rPr>
      </w:pPr>
      <w:r w:rsidRPr="00042747">
        <w:rPr>
          <w:b/>
          <w:bCs/>
          <w:sz w:val="21"/>
        </w:rPr>
        <w:t>Office of Health Equity</w:t>
      </w:r>
    </w:p>
    <w:p w14:paraId="0A778255" w14:textId="7F564ADF" w:rsidR="00D11149" w:rsidRDefault="00D11B7F" w:rsidP="00D11149">
      <w:r w:rsidRPr="00270BF0">
        <w:t>OPH strives to find innovative ways of using</w:t>
      </w:r>
      <w:r w:rsidR="006326D0">
        <w:t>,</w:t>
      </w:r>
      <w:r w:rsidRPr="00270BF0">
        <w:t xml:space="preserve"> combining</w:t>
      </w:r>
      <w:r w:rsidR="006326D0">
        <w:t>,</w:t>
      </w:r>
      <w:r w:rsidRPr="00270BF0">
        <w:t xml:space="preserve"> </w:t>
      </w:r>
      <w:r w:rsidR="002F08BA">
        <w:t xml:space="preserve">and visualizing </w:t>
      </w:r>
      <w:r w:rsidRPr="00270BF0">
        <w:t xml:space="preserve">data to draw a more complete </w:t>
      </w:r>
      <w:r w:rsidR="002F08BA">
        <w:t xml:space="preserve">and informative </w:t>
      </w:r>
      <w:r w:rsidRPr="00270BF0">
        <w:t xml:space="preserve">picture of public health needs and inequities </w:t>
      </w:r>
      <w:r>
        <w:t>in the Commonwealth</w:t>
      </w:r>
      <w:r w:rsidRPr="00270BF0">
        <w:t>.</w:t>
      </w:r>
      <w:r>
        <w:t xml:space="preserve"> </w:t>
      </w:r>
      <w:r w:rsidR="00443727">
        <w:t>The PHD</w:t>
      </w:r>
      <w:r>
        <w:t xml:space="preserve"> </w:t>
      </w:r>
      <w:r w:rsidR="00270BF0" w:rsidRPr="00270BF0">
        <w:t xml:space="preserve">was developed to address gaps in information </w:t>
      </w:r>
      <w:r w:rsidR="00C203CC">
        <w:t>about</w:t>
      </w:r>
      <w:r w:rsidR="00270BF0" w:rsidRPr="00270BF0">
        <w:t xml:space="preserve"> </w:t>
      </w:r>
      <w:r w:rsidR="00443727">
        <w:t>one</w:t>
      </w:r>
      <w:r w:rsidR="00B90E7D">
        <w:t xml:space="preserve"> pressing public health issue – the </w:t>
      </w:r>
      <w:r w:rsidR="00270BF0" w:rsidRPr="00270BF0">
        <w:t>opioid crisis</w:t>
      </w:r>
      <w:r w:rsidR="00B90E7D">
        <w:t xml:space="preserve"> </w:t>
      </w:r>
      <w:r w:rsidR="002F08BA">
        <w:t xml:space="preserve">– but </w:t>
      </w:r>
      <w:r w:rsidR="00443727">
        <w:t>became the foundation for a</w:t>
      </w:r>
      <w:r w:rsidR="002F08BA">
        <w:t xml:space="preserve"> model that can be applied to many different public health issues</w:t>
      </w:r>
      <w:r w:rsidR="00443727">
        <w:t xml:space="preserve"> and will continue to evolve over time to address emerging needs</w:t>
      </w:r>
      <w:r w:rsidR="002F08BA">
        <w:t>.</w:t>
      </w:r>
      <w:r w:rsidR="00270BF0" w:rsidRPr="00270BF0">
        <w:t xml:space="preserve"> </w:t>
      </w:r>
    </w:p>
    <w:p w14:paraId="1500285F" w14:textId="715F7B2B" w:rsidR="00D11149" w:rsidRDefault="00D11149" w:rsidP="00D11149">
      <w:pPr>
        <w:pStyle w:val="Heading1"/>
      </w:pPr>
      <w:bookmarkStart w:id="6" w:name="_Toc86053570"/>
      <w:r w:rsidRPr="00D11149">
        <w:t>Creating a Data Warehouse for the Future: PHD 2.0</w:t>
      </w:r>
      <w:bookmarkEnd w:id="6"/>
    </w:p>
    <w:p w14:paraId="37DCB6E1" w14:textId="5E2F529F" w:rsidR="00D832F6" w:rsidRDefault="00BB3B2D" w:rsidP="00081C9A">
      <w:pPr>
        <w:spacing w:after="0" w:line="276" w:lineRule="auto"/>
        <w:rPr>
          <w:rStyle w:val="Emphasis"/>
          <w:smallCaps/>
          <w:bdr w:val="none" w:sz="0" w:space="0" w:color="auto"/>
          <w:shd w:val="clear" w:color="auto" w:fill="auto"/>
        </w:rPr>
      </w:pPr>
      <w:r w:rsidRPr="0043340E">
        <w:t>The Public Health Data Warehouse (PHD) provides access to timely, linkable, longitudinal data from across state government to enable analysis of trends related to public health priorities.</w:t>
      </w:r>
      <w:r w:rsidR="00581399">
        <w:t xml:space="preserve"> </w:t>
      </w:r>
      <w:r w:rsidR="00581399" w:rsidRPr="00CC2010">
        <w:t xml:space="preserve">The PHD is a nationally recognized innovation, proven as an effective tool for accelerating data analysis and dissemination of actionable information to guide the Commonwealth’s response to the </w:t>
      </w:r>
      <w:r w:rsidR="00581399">
        <w:t>priority public health needs</w:t>
      </w:r>
      <w:r w:rsidR="00581399" w:rsidRPr="00CC2010">
        <w:t xml:space="preserve">. </w:t>
      </w:r>
      <w:r w:rsidR="00D40CB0">
        <w:t>From 2019 to 202</w:t>
      </w:r>
      <w:r w:rsidR="00860982">
        <w:t>2</w:t>
      </w:r>
      <w:r w:rsidR="00ED5DEA">
        <w:t>, DPH</w:t>
      </w:r>
      <w:r w:rsidR="00F22D16">
        <w:t>, through the Division of Special Analytic Projects in OPH,</w:t>
      </w:r>
      <w:r w:rsidR="00ED5DEA">
        <w:t xml:space="preserve"> has updated and modernized the PHD. This section explains the goal in updating the PHD, the process required to modernize it, and the potential of the PHD 2.0 for understanding important public health issues in the Commonwealth.</w:t>
      </w:r>
      <w:r w:rsidR="00E54E7F">
        <w:t xml:space="preserve"> </w:t>
      </w:r>
      <w:r w:rsidR="00ED5DEA">
        <w:t xml:space="preserve"> </w:t>
      </w:r>
      <w:bookmarkStart w:id="7" w:name="_Toc86053571"/>
    </w:p>
    <w:p w14:paraId="770510C9" w14:textId="195A4A2F" w:rsidR="00D11149" w:rsidRPr="001B0B95" w:rsidRDefault="00A05108" w:rsidP="001B0B95">
      <w:pPr>
        <w:pStyle w:val="Heading3"/>
        <w:rPr>
          <w:rStyle w:val="Emphasis"/>
          <w:b/>
          <w:bCs/>
          <w:bdr w:val="none" w:sz="0" w:space="0" w:color="auto"/>
          <w:shd w:val="clear" w:color="auto" w:fill="auto"/>
        </w:rPr>
      </w:pPr>
      <w:r>
        <w:rPr>
          <w:rStyle w:val="Emphasis"/>
          <w:b/>
          <w:bCs/>
          <w:bdr w:val="none" w:sz="0" w:space="0" w:color="auto"/>
          <w:shd w:val="clear" w:color="auto" w:fill="auto"/>
        </w:rPr>
        <w:t xml:space="preserve">The </w:t>
      </w:r>
      <w:r w:rsidR="00D11149" w:rsidRPr="001B0B95">
        <w:rPr>
          <w:rStyle w:val="Emphasis"/>
          <w:b/>
          <w:bCs/>
          <w:bdr w:val="none" w:sz="0" w:space="0" w:color="auto"/>
          <w:shd w:val="clear" w:color="auto" w:fill="auto"/>
        </w:rPr>
        <w:t>Goal</w:t>
      </w:r>
      <w:r w:rsidR="003D2A03" w:rsidRPr="001B0B95">
        <w:rPr>
          <w:rStyle w:val="Emphasis"/>
          <w:b/>
          <w:bCs/>
          <w:bdr w:val="none" w:sz="0" w:space="0" w:color="auto"/>
          <w:shd w:val="clear" w:color="auto" w:fill="auto"/>
        </w:rPr>
        <w:t>s</w:t>
      </w:r>
      <w:r w:rsidR="00D11149" w:rsidRPr="001B0B95">
        <w:rPr>
          <w:rStyle w:val="Emphasis"/>
          <w:b/>
          <w:bCs/>
          <w:bdr w:val="none" w:sz="0" w:space="0" w:color="auto"/>
          <w:shd w:val="clear" w:color="auto" w:fill="auto"/>
        </w:rPr>
        <w:t xml:space="preserve"> of PHD 2.0</w:t>
      </w:r>
      <w:bookmarkEnd w:id="7"/>
    </w:p>
    <w:p w14:paraId="1E9B5064" w14:textId="4C1C04BB" w:rsidR="00301042" w:rsidRPr="00D11149" w:rsidRDefault="00D201D6" w:rsidP="00D201D6">
      <w:pPr>
        <w:spacing w:line="276" w:lineRule="auto"/>
      </w:pPr>
      <w:r w:rsidRPr="00D11149">
        <w:t xml:space="preserve">The </w:t>
      </w:r>
      <w:r w:rsidR="00FE418B">
        <w:t>goal</w:t>
      </w:r>
      <w:r w:rsidR="003D2A03">
        <w:t>s</w:t>
      </w:r>
      <w:r w:rsidRPr="00D11149">
        <w:t xml:space="preserve"> of </w:t>
      </w:r>
      <w:r>
        <w:t>the PHD 2.0</w:t>
      </w:r>
      <w:r w:rsidRPr="00D11149">
        <w:t xml:space="preserve"> </w:t>
      </w:r>
      <w:r w:rsidR="003D2A03">
        <w:t>are</w:t>
      </w:r>
      <w:r w:rsidRPr="00D11149">
        <w:t xml:space="preserve"> to identify </w:t>
      </w:r>
      <w:r w:rsidR="006326D0">
        <w:t xml:space="preserve">and add </w:t>
      </w:r>
      <w:r w:rsidRPr="00D11149">
        <w:t>new data sources</w:t>
      </w:r>
      <w:r w:rsidR="00C41309">
        <w:t xml:space="preserve"> </w:t>
      </w:r>
      <w:r w:rsidRPr="00D11149">
        <w:t xml:space="preserve">to </w:t>
      </w:r>
      <w:r w:rsidR="00C41309">
        <w:t xml:space="preserve">continue to improve the </w:t>
      </w:r>
      <w:r w:rsidRPr="00D11149">
        <w:t>understand</w:t>
      </w:r>
      <w:r w:rsidR="00C41309">
        <w:t>ing of</w:t>
      </w:r>
      <w:r w:rsidRPr="00D11149">
        <w:t xml:space="preserve"> trends in</w:t>
      </w:r>
      <w:r>
        <w:t xml:space="preserve"> public health</w:t>
      </w:r>
      <w:r w:rsidR="00BC66BC">
        <w:t xml:space="preserve"> </w:t>
      </w:r>
      <w:r w:rsidR="00195832">
        <w:t>from</w:t>
      </w:r>
      <w:r w:rsidR="00FF55C2">
        <w:t xml:space="preserve"> a</w:t>
      </w:r>
      <w:r w:rsidRPr="00D11149">
        <w:t xml:space="preserve"> health equity</w:t>
      </w:r>
      <w:r w:rsidR="00FF55C2">
        <w:t xml:space="preserve"> </w:t>
      </w:r>
      <w:r w:rsidR="00FE418B">
        <w:t>perspective</w:t>
      </w:r>
      <w:r w:rsidRPr="00D11149">
        <w:t xml:space="preserve"> and </w:t>
      </w:r>
      <w:r w:rsidR="00FE418B">
        <w:t xml:space="preserve">to </w:t>
      </w:r>
      <w:r w:rsidRPr="00D11149">
        <w:t xml:space="preserve">disseminate actionable information for policy and programmatic decision-making. </w:t>
      </w:r>
      <w:r w:rsidR="00FE418B">
        <w:t>To accomplish th</w:t>
      </w:r>
      <w:r w:rsidR="003D2A03">
        <w:t>ese</w:t>
      </w:r>
      <w:r w:rsidR="00FE418B">
        <w:t xml:space="preserve"> goal</w:t>
      </w:r>
      <w:r w:rsidR="003D2A03">
        <w:t>s</w:t>
      </w:r>
      <w:r w:rsidR="00FE418B">
        <w:t xml:space="preserve">, DPH has focused on having </w:t>
      </w:r>
      <w:r w:rsidR="00C00084">
        <w:t>a data warehouse that has strong analytic efficiency, sufficient detail to respond to varying public health priorities</w:t>
      </w:r>
      <w:r w:rsidR="006326D0">
        <w:t>,</w:t>
      </w:r>
      <w:r w:rsidR="00BD55DF">
        <w:t xml:space="preserve"> </w:t>
      </w:r>
      <w:r>
        <w:t>with</w:t>
      </w:r>
      <w:r w:rsidR="005815A6">
        <w:t xml:space="preserve"> longitudinal data to analyze trends</w:t>
      </w:r>
      <w:r w:rsidR="007C43C0">
        <w:t xml:space="preserve"> over time</w:t>
      </w:r>
      <w:r w:rsidR="005815A6">
        <w:t>,</w:t>
      </w:r>
      <w:r w:rsidR="00C00084">
        <w:t xml:space="preserve"> and the capacity to add additional datasets as needed.</w:t>
      </w:r>
    </w:p>
    <w:p w14:paraId="36F3D338" w14:textId="7F1E475D" w:rsidR="005815A6" w:rsidRDefault="00301042" w:rsidP="00C00084">
      <w:pPr>
        <w:spacing w:line="276" w:lineRule="auto"/>
      </w:pPr>
      <w:r>
        <w:t>Under Section 237, the Commission</w:t>
      </w:r>
      <w:r w:rsidR="00195832">
        <w:t>er</w:t>
      </w:r>
      <w:r w:rsidR="007C43C0">
        <w:t xml:space="preserve"> of Public Health</w:t>
      </w:r>
      <w:r>
        <w:t xml:space="preserve"> has the authority to identify</w:t>
      </w:r>
      <w:r w:rsidR="00A70EF2">
        <w:t xml:space="preserve"> </w:t>
      </w:r>
      <w:r>
        <w:t>public health topics for PHD analysis</w:t>
      </w:r>
      <w:r w:rsidR="00A70EF2">
        <w:t>,</w:t>
      </w:r>
      <w:r w:rsidR="00195832">
        <w:t xml:space="preserve"> in addition to the</w:t>
      </w:r>
      <w:r w:rsidR="00A70EF2">
        <w:t xml:space="preserve"> mandated</w:t>
      </w:r>
      <w:r w:rsidR="00195832">
        <w:t xml:space="preserve"> study of fatal and non-fatal opiate overdoses</w:t>
      </w:r>
      <w:r>
        <w:t xml:space="preserve">. Last year, </w:t>
      </w:r>
      <w:r w:rsidR="00C41309">
        <w:t>the</w:t>
      </w:r>
      <w:r w:rsidR="007C43C0">
        <w:t xml:space="preserve"> </w:t>
      </w:r>
      <w:r>
        <w:t xml:space="preserve">Commissioner </w:t>
      </w:r>
      <w:r w:rsidR="001A2F9F" w:rsidRPr="00D11149">
        <w:t xml:space="preserve">identified </w:t>
      </w:r>
      <w:r w:rsidR="006326D0" w:rsidRPr="00042747">
        <w:rPr>
          <w:b/>
          <w:bCs/>
        </w:rPr>
        <w:t>COVID-19</w:t>
      </w:r>
      <w:r w:rsidR="006326D0">
        <w:t xml:space="preserve"> and </w:t>
      </w:r>
      <w:r w:rsidR="00A70EF2" w:rsidRPr="00042747">
        <w:rPr>
          <w:b/>
          <w:bCs/>
        </w:rPr>
        <w:t>m</w:t>
      </w:r>
      <w:r w:rsidR="001A2F9F" w:rsidRPr="00042747">
        <w:rPr>
          <w:b/>
          <w:bCs/>
        </w:rPr>
        <w:t>aternal</w:t>
      </w:r>
      <w:r w:rsidR="00A70EF2" w:rsidRPr="00042747">
        <w:rPr>
          <w:b/>
          <w:bCs/>
        </w:rPr>
        <w:t xml:space="preserve"> and</w:t>
      </w:r>
      <w:r w:rsidR="001A2F9F" w:rsidRPr="00042747">
        <w:rPr>
          <w:b/>
          <w:bCs/>
        </w:rPr>
        <w:t xml:space="preserve"> </w:t>
      </w:r>
      <w:r w:rsidR="00A70EF2" w:rsidRPr="00042747">
        <w:rPr>
          <w:b/>
          <w:bCs/>
        </w:rPr>
        <w:t>c</w:t>
      </w:r>
      <w:r w:rsidR="001A2F9F" w:rsidRPr="00042747">
        <w:rPr>
          <w:b/>
          <w:bCs/>
        </w:rPr>
        <w:t xml:space="preserve">hild </w:t>
      </w:r>
      <w:r w:rsidR="00A70EF2" w:rsidRPr="00042747">
        <w:rPr>
          <w:b/>
          <w:bCs/>
        </w:rPr>
        <w:t>h</w:t>
      </w:r>
      <w:r w:rsidR="001A2F9F" w:rsidRPr="00042747">
        <w:rPr>
          <w:b/>
          <w:bCs/>
        </w:rPr>
        <w:t>ealth (MCH)</w:t>
      </w:r>
      <w:r w:rsidR="001A2F9F" w:rsidRPr="00D11149">
        <w:t xml:space="preserve"> as </w:t>
      </w:r>
      <w:r>
        <w:t xml:space="preserve">additional </w:t>
      </w:r>
      <w:r w:rsidR="001A2F9F" w:rsidRPr="00D11149">
        <w:t>public health priority area</w:t>
      </w:r>
      <w:r w:rsidR="006326D0">
        <w:t>s</w:t>
      </w:r>
      <w:r w:rsidR="001A2F9F" w:rsidRPr="00D11149">
        <w:t xml:space="preserve"> for </w:t>
      </w:r>
      <w:r w:rsidR="00A70EF2">
        <w:t xml:space="preserve">PHD </w:t>
      </w:r>
      <w:r w:rsidR="001A2F9F" w:rsidRPr="00D11149">
        <w:t>study</w:t>
      </w:r>
      <w:r w:rsidR="006326D0">
        <w:t>,</w:t>
      </w:r>
      <w:r>
        <w:t xml:space="preserve"> with particular </w:t>
      </w:r>
      <w:r w:rsidR="00A70EF2">
        <w:t>analysis of</w:t>
      </w:r>
      <w:r>
        <w:t xml:space="preserve"> </w:t>
      </w:r>
      <w:r w:rsidRPr="00042747">
        <w:rPr>
          <w:b/>
          <w:bCs/>
        </w:rPr>
        <w:t xml:space="preserve">maternal morbidity and mortality </w:t>
      </w:r>
      <w:r w:rsidR="00A70EF2" w:rsidRPr="00042747">
        <w:rPr>
          <w:b/>
          <w:bCs/>
        </w:rPr>
        <w:t>and d</w:t>
      </w:r>
      <w:r w:rsidRPr="00042747">
        <w:rPr>
          <w:b/>
          <w:bCs/>
        </w:rPr>
        <w:t xml:space="preserve">isparities in maternal </w:t>
      </w:r>
      <w:r w:rsidR="00A70EF2" w:rsidRPr="00042747">
        <w:rPr>
          <w:b/>
          <w:bCs/>
        </w:rPr>
        <w:t>and</w:t>
      </w:r>
      <w:r w:rsidRPr="00042747">
        <w:rPr>
          <w:b/>
          <w:bCs/>
        </w:rPr>
        <w:t xml:space="preserve"> child health </w:t>
      </w:r>
      <w:r w:rsidR="00A70EF2" w:rsidRPr="00042747">
        <w:rPr>
          <w:b/>
          <w:bCs/>
        </w:rPr>
        <w:t>outcomes</w:t>
      </w:r>
      <w:r w:rsidR="00A70EF2">
        <w:t xml:space="preserve">. </w:t>
      </w:r>
      <w:r w:rsidR="00986B8D" w:rsidRPr="00DA5213">
        <w:t xml:space="preserve">Figure </w:t>
      </w:r>
      <w:r w:rsidR="00DA5213" w:rsidRPr="00716DCB">
        <w:t>5</w:t>
      </w:r>
      <w:r w:rsidR="00986B8D" w:rsidRPr="00DA5213">
        <w:t xml:space="preserve"> below</w:t>
      </w:r>
      <w:r w:rsidR="00986B8D">
        <w:t xml:space="preserve"> demonstrates the stark disparities by race and ethnicity found for severe maternal morbidity</w:t>
      </w:r>
      <w:r w:rsidR="00B8112E">
        <w:t xml:space="preserve"> in Massachusetts and </w:t>
      </w:r>
      <w:r w:rsidR="00067C6B">
        <w:t>shows</w:t>
      </w:r>
      <w:r w:rsidR="00986B8D">
        <w:t xml:space="preserve"> the data that prompted this designation. </w:t>
      </w:r>
    </w:p>
    <w:p w14:paraId="47A4B78B" w14:textId="16494315" w:rsidR="00E552D4" w:rsidRDefault="00E552D4" w:rsidP="00C00084">
      <w:pPr>
        <w:spacing w:line="276" w:lineRule="auto"/>
      </w:pPr>
    </w:p>
    <w:p w14:paraId="624A2221" w14:textId="139F32BB" w:rsidR="00D91791" w:rsidRPr="00D91791" w:rsidRDefault="00E552D4" w:rsidP="00C00084">
      <w:pPr>
        <w:spacing w:line="276" w:lineRule="auto"/>
        <w:rPr>
          <w:b/>
          <w:bCs/>
        </w:rPr>
      </w:pPr>
      <w:r>
        <w:rPr>
          <w:noProof/>
        </w:rPr>
        <mc:AlternateContent>
          <mc:Choice Requires="wps">
            <w:drawing>
              <wp:anchor distT="45720" distB="45720" distL="114300" distR="114300" simplePos="0" relativeHeight="251671552" behindDoc="0" locked="0" layoutInCell="1" allowOverlap="1" wp14:anchorId="6A237D6C" wp14:editId="78554B41">
                <wp:simplePos x="0" y="0"/>
                <wp:positionH relativeFrom="column">
                  <wp:posOffset>838200</wp:posOffset>
                </wp:positionH>
                <wp:positionV relativeFrom="paragraph">
                  <wp:posOffset>85725</wp:posOffset>
                </wp:positionV>
                <wp:extent cx="5715000" cy="4476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47675"/>
                        </a:xfrm>
                        <a:prstGeom prst="rect">
                          <a:avLst/>
                        </a:prstGeom>
                        <a:solidFill>
                          <a:srgbClr val="FFFFFF"/>
                        </a:solidFill>
                        <a:ln w="9525">
                          <a:solidFill>
                            <a:schemeClr val="bg1"/>
                          </a:solidFill>
                          <a:miter lim="800000"/>
                          <a:headEnd/>
                          <a:tailEnd/>
                        </a:ln>
                      </wps:spPr>
                      <wps:txbx>
                        <w:txbxContent>
                          <w:p w14:paraId="19F58AA1" w14:textId="77777777" w:rsidR="00E552D4" w:rsidRPr="00E552D4" w:rsidRDefault="00E552D4" w:rsidP="00E552D4">
                            <w:pPr>
                              <w:pStyle w:val="NoSpacing"/>
                              <w:rPr>
                                <w:b/>
                                <w:bCs/>
                                <w:sz w:val="24"/>
                                <w:szCs w:val="24"/>
                              </w:rPr>
                            </w:pPr>
                            <w:r w:rsidRPr="00E552D4">
                              <w:rPr>
                                <w:b/>
                                <w:bCs/>
                                <w:sz w:val="24"/>
                                <w:szCs w:val="24"/>
                              </w:rPr>
                              <w:t xml:space="preserve">Figure 4: Severe Maternal Morbidity (SMM) 2009 – 2019 by Race and </w:t>
                            </w:r>
                          </w:p>
                          <w:p w14:paraId="79089EFA" w14:textId="1606B25E" w:rsidR="00E552D4" w:rsidRPr="00E552D4" w:rsidRDefault="00E552D4" w:rsidP="00E552D4">
                            <w:pPr>
                              <w:pStyle w:val="NoSpacing"/>
                              <w:rPr>
                                <w:b/>
                                <w:bCs/>
                                <w:sz w:val="24"/>
                                <w:szCs w:val="24"/>
                              </w:rPr>
                            </w:pPr>
                            <w:r w:rsidRPr="00E552D4">
                              <w:rPr>
                                <w:b/>
                                <w:bCs/>
                                <w:sz w:val="24"/>
                                <w:szCs w:val="24"/>
                              </w:rPr>
                              <w:t>Ethnicity in Massachusetts</w:t>
                            </w:r>
                          </w:p>
                          <w:p w14:paraId="03D1914E" w14:textId="77777777" w:rsidR="00E552D4" w:rsidRDefault="00E55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37D6C" id="_x0000_s1028" type="#_x0000_t202" style="position:absolute;margin-left:66pt;margin-top:6.75pt;width:450pt;height:35.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" strokecolor="white [3212]">
                <v:textbox>
                  <w:txbxContent>
                    <w:p w14:paraId="19F58AA1" w14:textId="77777777" w:rsidR="00E552D4" w:rsidRPr="00E552D4" w:rsidRDefault="00E552D4" w:rsidP="00E552D4">
                      <w:pPr>
                        <w:pStyle w:val="NoSpacing"/>
                        <w:rPr>
                          <w:b/>
                          <w:bCs/>
                          <w:sz w:val="24"/>
                          <w:szCs w:val="24"/>
                        </w:rPr>
                      </w:pPr>
                      <w:r w:rsidRPr="00E552D4">
                        <w:rPr>
                          <w:b/>
                          <w:bCs/>
                          <w:sz w:val="24"/>
                          <w:szCs w:val="24"/>
                        </w:rPr>
                        <w:t xml:space="preserve">Figure 4: Severe Maternal Morbidity (SMM) 2009 – 2019 by Race and </w:t>
                      </w:r>
                    </w:p>
                    <w:p w14:paraId="79089EFA" w14:textId="1606B25E" w:rsidR="00E552D4" w:rsidRPr="00E552D4" w:rsidRDefault="00E552D4" w:rsidP="00E552D4">
                      <w:pPr>
                        <w:pStyle w:val="NoSpacing"/>
                        <w:rPr>
                          <w:b/>
                          <w:bCs/>
                          <w:sz w:val="24"/>
                          <w:szCs w:val="24"/>
                        </w:rPr>
                      </w:pPr>
                      <w:r w:rsidRPr="00E552D4">
                        <w:rPr>
                          <w:b/>
                          <w:bCs/>
                          <w:sz w:val="24"/>
                          <w:szCs w:val="24"/>
                        </w:rPr>
                        <w:t>Ethnicity in Massachusetts</w:t>
                      </w:r>
                    </w:p>
                    <w:p w14:paraId="03D1914E" w14:textId="77777777" w:rsidR="00E552D4" w:rsidRDefault="00E552D4"/>
                  </w:txbxContent>
                </v:textbox>
              </v:shape>
            </w:pict>
          </mc:Fallback>
        </mc:AlternateContent>
      </w:r>
      <w:r w:rsidR="00642997">
        <w:rPr>
          <w:b/>
          <w:bCs/>
          <w:noProof/>
        </w:rPr>
        <w:drawing>
          <wp:inline distT="0" distB="0" distL="0" distR="0" wp14:anchorId="3E08E7F6" wp14:editId="5A63C735">
            <wp:extent cx="5943600" cy="3416300"/>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416300"/>
                    </a:xfrm>
                    <a:prstGeom prst="rect">
                      <a:avLst/>
                    </a:prstGeom>
                  </pic:spPr>
                </pic:pic>
              </a:graphicData>
            </a:graphic>
          </wp:inline>
        </w:drawing>
      </w:r>
    </w:p>
    <w:p w14:paraId="15E5C224" w14:textId="16518316" w:rsidR="00A70EF2" w:rsidRDefault="007C43C0" w:rsidP="00C00084">
      <w:pPr>
        <w:spacing w:line="276" w:lineRule="auto"/>
      </w:pPr>
      <w:r>
        <w:t>Once a public health topic is defined, DPH convenes an interdepartmental working group to develop an analytic agenda</w:t>
      </w:r>
      <w:r w:rsidR="006326D0">
        <w:t>,</w:t>
      </w:r>
      <w:r>
        <w:t xml:space="preserve"> including specific questions that </w:t>
      </w:r>
      <w:r w:rsidR="00B12945">
        <w:t>DPH will use the</w:t>
      </w:r>
      <w:r>
        <w:t xml:space="preserve"> </w:t>
      </w:r>
      <w:r w:rsidR="00B12945">
        <w:t>P</w:t>
      </w:r>
      <w:r w:rsidR="00C27B23">
        <w:t>H</w:t>
      </w:r>
      <w:r w:rsidR="00B12945">
        <w:t xml:space="preserve">D to answer. DPH engages partners to refine the questions and conduct analyses. The internal PHD governance group developed </w:t>
      </w:r>
      <w:r w:rsidR="00A70EF2">
        <w:t>guiding principles and</w:t>
      </w:r>
      <w:r w:rsidR="00B8112E">
        <w:t xml:space="preserve"> a</w:t>
      </w:r>
      <w:r w:rsidR="00A70EF2">
        <w:t xml:space="preserve"> set of questions to guide its analysis</w:t>
      </w:r>
      <w:r w:rsidR="00736E5B">
        <w:t xml:space="preserve">, </w:t>
      </w:r>
      <w:r w:rsidR="00B12945">
        <w:t xml:space="preserve">which aim </w:t>
      </w:r>
      <w:r w:rsidR="00A70EF2">
        <w:t xml:space="preserve">to ensure </w:t>
      </w:r>
      <w:r w:rsidR="0015342F">
        <w:t xml:space="preserve">PHD </w:t>
      </w:r>
      <w:r w:rsidR="00A70EF2">
        <w:t xml:space="preserve">data is secure, </w:t>
      </w:r>
      <w:r w:rsidR="0015342F">
        <w:t xml:space="preserve">data </w:t>
      </w:r>
      <w:r w:rsidR="00A70EF2">
        <w:t xml:space="preserve">privacy is maintained, and the research is grounded in equity and </w:t>
      </w:r>
      <w:r w:rsidR="0015342F">
        <w:t>ethics.</w:t>
      </w:r>
      <w:r w:rsidR="00A70EF2">
        <w:t xml:space="preserve"> The</w:t>
      </w:r>
      <w:r w:rsidR="00736E5B">
        <w:t>se</w:t>
      </w:r>
      <w:r w:rsidR="00A70EF2">
        <w:t xml:space="preserve"> guiding principles are used by PHD staff in </w:t>
      </w:r>
      <w:r w:rsidR="0015342F">
        <w:t xml:space="preserve">maintaining the PHD and </w:t>
      </w:r>
      <w:r w:rsidR="00A70EF2">
        <w:t>developing analysis plan</w:t>
      </w:r>
      <w:r w:rsidR="0015342F">
        <w:t>s</w:t>
      </w:r>
      <w:r w:rsidR="00736E5B">
        <w:t>:</w:t>
      </w:r>
    </w:p>
    <w:p w14:paraId="18059FC2" w14:textId="3D6E5A6D" w:rsidR="00A70EF2" w:rsidRPr="00D11149" w:rsidRDefault="0015342F" w:rsidP="00A70EF2">
      <w:pPr>
        <w:numPr>
          <w:ilvl w:val="0"/>
          <w:numId w:val="7"/>
        </w:numPr>
        <w:spacing w:after="0" w:line="276" w:lineRule="auto"/>
      </w:pPr>
      <w:r>
        <w:t>DPH will v</w:t>
      </w:r>
      <w:r w:rsidR="00A70EF2" w:rsidRPr="00D11149">
        <w:t>alue inter-agency collaboration and </w:t>
      </w:r>
      <w:r>
        <w:t>commit</w:t>
      </w:r>
      <w:r w:rsidR="00A70EF2" w:rsidRPr="00D11149">
        <w:t xml:space="preserve"> to incorporating </w:t>
      </w:r>
      <w:r>
        <w:t xml:space="preserve">the </w:t>
      </w:r>
      <w:r w:rsidR="00A70EF2" w:rsidRPr="00D11149">
        <w:t>principles of community-engaged research</w:t>
      </w:r>
      <w:r>
        <w:t>;</w:t>
      </w:r>
    </w:p>
    <w:p w14:paraId="2ACE940B" w14:textId="2346FD2E" w:rsidR="00A70EF2" w:rsidRPr="00D11149" w:rsidRDefault="0015342F" w:rsidP="00A70EF2">
      <w:pPr>
        <w:numPr>
          <w:ilvl w:val="0"/>
          <w:numId w:val="7"/>
        </w:numPr>
        <w:spacing w:after="0" w:line="276" w:lineRule="auto"/>
      </w:pPr>
      <w:r>
        <w:t>DPH will s</w:t>
      </w:r>
      <w:r w:rsidR="00A70EF2" w:rsidRPr="00D11149">
        <w:t>trive for a well-structured, transparent, and comprehensive Governance to support the operational needs of the </w:t>
      </w:r>
      <w:proofErr w:type="gramStart"/>
      <w:r w:rsidR="00A70EF2" w:rsidRPr="00D11149">
        <w:t>PHD</w:t>
      </w:r>
      <w:r>
        <w:t>;</w:t>
      </w:r>
      <w:proofErr w:type="gramEnd"/>
    </w:p>
    <w:p w14:paraId="5212372C" w14:textId="3D0209AA" w:rsidR="00A70EF2" w:rsidRPr="00D11149" w:rsidRDefault="0015342F" w:rsidP="00A70EF2">
      <w:pPr>
        <w:numPr>
          <w:ilvl w:val="0"/>
          <w:numId w:val="7"/>
        </w:numPr>
        <w:spacing w:after="0" w:line="276" w:lineRule="auto"/>
      </w:pPr>
      <w:r>
        <w:t>DPH will</w:t>
      </w:r>
      <w:r w:rsidR="00A70EF2" w:rsidRPr="00D11149">
        <w:t xml:space="preserve"> review and modify </w:t>
      </w:r>
      <w:r>
        <w:t>its</w:t>
      </w:r>
      <w:r w:rsidR="00A70EF2" w:rsidRPr="00D11149">
        <w:t xml:space="preserve"> Governance as needed to address emergent needs, preserve the spirit of the PHD program, and be </w:t>
      </w:r>
      <w:proofErr w:type="gramStart"/>
      <w:r w:rsidR="00A70EF2" w:rsidRPr="00D11149">
        <w:t>inclusive</w:t>
      </w:r>
      <w:r>
        <w:t>;</w:t>
      </w:r>
      <w:proofErr w:type="gramEnd"/>
    </w:p>
    <w:p w14:paraId="1FDB7046" w14:textId="157C891E" w:rsidR="00A70EF2" w:rsidRPr="00D11149" w:rsidRDefault="0015342F" w:rsidP="00A70EF2">
      <w:pPr>
        <w:numPr>
          <w:ilvl w:val="0"/>
          <w:numId w:val="7"/>
        </w:numPr>
        <w:spacing w:after="0" w:line="276" w:lineRule="auto"/>
      </w:pPr>
      <w:r>
        <w:t>DPH will use o</w:t>
      </w:r>
      <w:r w:rsidR="00A70EF2" w:rsidRPr="00D11149">
        <w:t>nly the minimum necessary amount of data to accomplish specific analyses</w:t>
      </w:r>
      <w:r>
        <w:t>; and</w:t>
      </w:r>
      <w:r w:rsidR="00E54E7F">
        <w:t xml:space="preserve"> </w:t>
      </w:r>
    </w:p>
    <w:p w14:paraId="3647C74B" w14:textId="505E6AF8" w:rsidR="00A70EF2" w:rsidRDefault="00A70EF2" w:rsidP="00C00084">
      <w:pPr>
        <w:numPr>
          <w:ilvl w:val="0"/>
          <w:numId w:val="7"/>
        </w:numPr>
        <w:spacing w:after="0" w:line="276" w:lineRule="auto"/>
      </w:pPr>
      <w:r w:rsidRPr="00D11149">
        <w:t xml:space="preserve">All PHD work products </w:t>
      </w:r>
      <w:r w:rsidR="0015342F">
        <w:t>will be</w:t>
      </w:r>
      <w:r w:rsidRPr="00D11149">
        <w:t xml:space="preserve"> conducted on the behalf of DPH and the residents of the Commonwealth. </w:t>
      </w:r>
    </w:p>
    <w:p w14:paraId="513A8A6E" w14:textId="77777777" w:rsidR="003D2A03" w:rsidRDefault="003D2A03" w:rsidP="003D2A03">
      <w:pPr>
        <w:spacing w:after="0" w:line="276" w:lineRule="auto"/>
      </w:pPr>
    </w:p>
    <w:p w14:paraId="1D9B283D" w14:textId="34E6304F" w:rsidR="006249AD" w:rsidRPr="00D11149" w:rsidRDefault="003D2A03" w:rsidP="006249AD">
      <w:pPr>
        <w:spacing w:line="276" w:lineRule="auto"/>
      </w:pPr>
      <w:r>
        <w:t xml:space="preserve">In addition, </w:t>
      </w:r>
      <w:r w:rsidR="00362B8C">
        <w:t xml:space="preserve">OPH </w:t>
      </w:r>
      <w:r>
        <w:t>develop</w:t>
      </w:r>
      <w:r w:rsidR="00C41309">
        <w:t>s</w:t>
      </w:r>
      <w:r>
        <w:t xml:space="preserve"> research-based questions to focus the PHD analysis on the populations most at risk and on achieving actionable data. The answers to these questions form the basis of the PHD analysis plan. These questions are: </w:t>
      </w:r>
    </w:p>
    <w:p w14:paraId="646367A7" w14:textId="5604BE46" w:rsidR="006249AD" w:rsidRPr="00D11149" w:rsidRDefault="003D2A03" w:rsidP="003D2A03">
      <w:pPr>
        <w:numPr>
          <w:ilvl w:val="0"/>
          <w:numId w:val="8"/>
        </w:numPr>
        <w:spacing w:after="0" w:line="276" w:lineRule="auto"/>
      </w:pPr>
      <w:r>
        <w:t>For this public health issue, w</w:t>
      </w:r>
      <w:r w:rsidR="006249AD" w:rsidRPr="00D11149">
        <w:t xml:space="preserve">hat puts people at risk? </w:t>
      </w:r>
    </w:p>
    <w:p w14:paraId="548C540C" w14:textId="3FC57E06" w:rsidR="006249AD" w:rsidRPr="00D11149" w:rsidRDefault="006249AD" w:rsidP="003D2A03">
      <w:pPr>
        <w:numPr>
          <w:ilvl w:val="0"/>
          <w:numId w:val="8"/>
        </w:numPr>
        <w:spacing w:after="0" w:line="276" w:lineRule="auto"/>
      </w:pPr>
      <w:r w:rsidRPr="00D11149">
        <w:t xml:space="preserve">Who are </w:t>
      </w:r>
      <w:r w:rsidR="003D2A03">
        <w:t>the</w:t>
      </w:r>
      <w:r w:rsidRPr="00D11149">
        <w:t xml:space="preserve"> high-risk groups</w:t>
      </w:r>
      <w:r w:rsidR="003D2A03">
        <w:t xml:space="preserve"> for this issue</w:t>
      </w:r>
      <w:r w:rsidRPr="00D11149">
        <w:t xml:space="preserve"> and what more do we need to know about them? </w:t>
      </w:r>
    </w:p>
    <w:p w14:paraId="26813D28" w14:textId="61EFB2C8" w:rsidR="006249AD" w:rsidRPr="00D11149" w:rsidRDefault="006249AD" w:rsidP="003D2A03">
      <w:pPr>
        <w:numPr>
          <w:ilvl w:val="0"/>
          <w:numId w:val="8"/>
        </w:numPr>
        <w:spacing w:after="0" w:line="276" w:lineRule="auto"/>
      </w:pPr>
      <w:r w:rsidRPr="00D11149">
        <w:t>What can we learn by stratifying results by race</w:t>
      </w:r>
      <w:r w:rsidR="003D2A03">
        <w:t>,</w:t>
      </w:r>
      <w:r w:rsidRPr="00D11149">
        <w:t xml:space="preserve"> ethnicity</w:t>
      </w:r>
      <w:r w:rsidR="003D2A03">
        <w:t>,</w:t>
      </w:r>
      <w:r w:rsidRPr="00D11149">
        <w:t xml:space="preserve"> housing status (homelessness)</w:t>
      </w:r>
      <w:r w:rsidR="003D2A03">
        <w:t>,</w:t>
      </w:r>
      <w:r w:rsidRPr="00D11149">
        <w:t xml:space="preserve"> poverty</w:t>
      </w:r>
      <w:r w:rsidR="003D2A03">
        <w:t>,</w:t>
      </w:r>
      <w:r w:rsidRPr="00D11149">
        <w:t xml:space="preserve"> </w:t>
      </w:r>
      <w:r w:rsidR="003D2A03">
        <w:t>substance use disorder (</w:t>
      </w:r>
      <w:r w:rsidRPr="00D11149">
        <w:t>SUD</w:t>
      </w:r>
      <w:r w:rsidR="003D2A03">
        <w:t>)</w:t>
      </w:r>
      <w:r w:rsidRPr="00D11149">
        <w:t xml:space="preserve"> status, and residence?</w:t>
      </w:r>
      <w:r w:rsidR="00E54E7F">
        <w:t xml:space="preserve"> </w:t>
      </w:r>
    </w:p>
    <w:p w14:paraId="4713F77B" w14:textId="4DC40C83" w:rsidR="006249AD" w:rsidRPr="00D11149" w:rsidRDefault="006249AD" w:rsidP="003D2A03">
      <w:pPr>
        <w:numPr>
          <w:ilvl w:val="0"/>
          <w:numId w:val="8"/>
        </w:numPr>
        <w:spacing w:after="0" w:line="276" w:lineRule="auto"/>
      </w:pPr>
      <w:r w:rsidRPr="00D11149">
        <w:t>What is the evidence base for impacting change</w:t>
      </w:r>
      <w:r w:rsidR="003D2A03">
        <w:t xml:space="preserve"> on this issue</w:t>
      </w:r>
      <w:r w:rsidRPr="00D11149">
        <w:t>?</w:t>
      </w:r>
      <w:r w:rsidR="00E54E7F">
        <w:t xml:space="preserve"> </w:t>
      </w:r>
    </w:p>
    <w:p w14:paraId="6409FC41" w14:textId="77777777" w:rsidR="006249AD" w:rsidRPr="00D11149" w:rsidRDefault="006249AD" w:rsidP="003D2A03">
      <w:pPr>
        <w:numPr>
          <w:ilvl w:val="0"/>
          <w:numId w:val="8"/>
        </w:numPr>
        <w:spacing w:after="0" w:line="276" w:lineRule="auto"/>
      </w:pPr>
      <w:r w:rsidRPr="00D11149">
        <w:t xml:space="preserve">What are we already doing to impact change and what could be done better with better data? </w:t>
      </w:r>
    </w:p>
    <w:p w14:paraId="46BC6A9E" w14:textId="51419952" w:rsidR="006249AD" w:rsidRDefault="006249AD" w:rsidP="00C00084">
      <w:pPr>
        <w:numPr>
          <w:ilvl w:val="0"/>
          <w:numId w:val="8"/>
        </w:numPr>
        <w:spacing w:after="0" w:line="276" w:lineRule="auto"/>
      </w:pPr>
      <w:r w:rsidRPr="00D11149">
        <w:t>What new evidence-based interventions could we implement with our known high-risk groups that</w:t>
      </w:r>
      <w:r w:rsidR="003D2A03">
        <w:t xml:space="preserve"> would improve health outcomes</w:t>
      </w:r>
      <w:r w:rsidRPr="00D11149">
        <w:t>?</w:t>
      </w:r>
    </w:p>
    <w:p w14:paraId="1324E52D" w14:textId="021B14B1" w:rsidR="003D2A03" w:rsidRPr="003D2A03" w:rsidRDefault="002968EE" w:rsidP="003D2A03">
      <w:pPr>
        <w:pStyle w:val="Heading3"/>
      </w:pPr>
      <w:bookmarkStart w:id="8" w:name="_Toc86053572"/>
      <w:r>
        <w:t>PHD 2.0</w:t>
      </w:r>
      <w:r w:rsidR="00E77922">
        <w:t xml:space="preserve"> Data</w:t>
      </w:r>
      <w:r>
        <w:t xml:space="preserve"> </w:t>
      </w:r>
      <w:r w:rsidR="00A05108">
        <w:t>Structure</w:t>
      </w:r>
      <w:bookmarkEnd w:id="8"/>
    </w:p>
    <w:p w14:paraId="77D79D32" w14:textId="0E4DE8F7" w:rsidR="00A63E49" w:rsidRDefault="00016AE6" w:rsidP="00A63E49">
      <w:pPr>
        <w:spacing w:after="0" w:line="276" w:lineRule="auto"/>
      </w:pPr>
      <w:r>
        <w:t xml:space="preserve">PHD 2.0 has increased data </w:t>
      </w:r>
      <w:r w:rsidR="001028CB">
        <w:t>capacity</w:t>
      </w:r>
      <w:r>
        <w:t xml:space="preserve"> and strong privacy and security protections. </w:t>
      </w:r>
      <w:r w:rsidR="0027389E">
        <w:t xml:space="preserve">Overall, </w:t>
      </w:r>
      <w:r w:rsidR="00E30BD2">
        <w:t xml:space="preserve">the </w:t>
      </w:r>
      <w:r w:rsidR="0027389E">
        <w:t xml:space="preserve">PHD now has </w:t>
      </w:r>
      <w:r w:rsidR="001C5D23">
        <w:t>34</w:t>
      </w:r>
      <w:r w:rsidR="0027389E">
        <w:t xml:space="preserve"> datasets</w:t>
      </w:r>
      <w:r w:rsidR="00F45D86">
        <w:t xml:space="preserve">, including </w:t>
      </w:r>
      <w:r w:rsidR="00716DCB" w:rsidRPr="001C5D23">
        <w:t>1</w:t>
      </w:r>
      <w:r w:rsidR="0055292A">
        <w:t>6</w:t>
      </w:r>
      <w:r w:rsidR="00716DCB">
        <w:t xml:space="preserve"> </w:t>
      </w:r>
      <w:r w:rsidR="0027389E">
        <w:t xml:space="preserve">coming from </w:t>
      </w:r>
      <w:r w:rsidR="00720740">
        <w:t xml:space="preserve">outside </w:t>
      </w:r>
      <w:r w:rsidRPr="00E30BD2">
        <w:rPr>
          <w:color w:val="000000" w:themeColor="text1"/>
        </w:rPr>
        <w:t xml:space="preserve">agencies. In addition to the 15 datasets that </w:t>
      </w:r>
      <w:r w:rsidR="0027389E" w:rsidRPr="00E30BD2">
        <w:rPr>
          <w:color w:val="000000" w:themeColor="text1"/>
        </w:rPr>
        <w:t xml:space="preserve">the PHD previously </w:t>
      </w:r>
      <w:r w:rsidR="00C41309">
        <w:rPr>
          <w:color w:val="000000" w:themeColor="text1"/>
        </w:rPr>
        <w:t>included</w:t>
      </w:r>
      <w:r w:rsidRPr="00E30BD2">
        <w:rPr>
          <w:color w:val="000000" w:themeColor="text1"/>
        </w:rPr>
        <w:t xml:space="preserve"> </w:t>
      </w:r>
      <w:r w:rsidR="00C41309">
        <w:rPr>
          <w:color w:val="000000" w:themeColor="text1"/>
        </w:rPr>
        <w:t>when</w:t>
      </w:r>
      <w:r w:rsidRPr="00E30BD2">
        <w:rPr>
          <w:color w:val="000000" w:themeColor="text1"/>
        </w:rPr>
        <w:t xml:space="preserve"> focus</w:t>
      </w:r>
      <w:r w:rsidR="00C41309">
        <w:rPr>
          <w:color w:val="000000" w:themeColor="text1"/>
        </w:rPr>
        <w:t xml:space="preserve">ing </w:t>
      </w:r>
      <w:r w:rsidR="00E30BD2" w:rsidRPr="00E30BD2">
        <w:rPr>
          <w:color w:val="000000" w:themeColor="text1"/>
        </w:rPr>
        <w:t xml:space="preserve">specifically </w:t>
      </w:r>
      <w:r w:rsidRPr="00E30BD2">
        <w:rPr>
          <w:color w:val="000000" w:themeColor="text1"/>
        </w:rPr>
        <w:t xml:space="preserve">on opioid overdoses, </w:t>
      </w:r>
      <w:r w:rsidR="0027389E" w:rsidRPr="00E30BD2">
        <w:rPr>
          <w:color w:val="000000" w:themeColor="text1"/>
        </w:rPr>
        <w:t>OPH</w:t>
      </w:r>
      <w:r w:rsidRPr="00E30BD2">
        <w:rPr>
          <w:color w:val="000000" w:themeColor="text1"/>
        </w:rPr>
        <w:t xml:space="preserve"> added datasets that</w:t>
      </w:r>
      <w:r w:rsidR="00E30BD2">
        <w:rPr>
          <w:color w:val="000000" w:themeColor="text1"/>
        </w:rPr>
        <w:t xml:space="preserve"> </w:t>
      </w:r>
      <w:r>
        <w:t>relate</w:t>
      </w:r>
      <w:r w:rsidR="00E30BD2">
        <w:t>d</w:t>
      </w:r>
      <w:r>
        <w:t xml:space="preserve"> to maternal and child health</w:t>
      </w:r>
      <w:r w:rsidR="00E30BD2">
        <w:t>, focused on</w:t>
      </w:r>
      <w:r>
        <w:t xml:space="preserve"> substance use and infectious diseases</w:t>
      </w:r>
      <w:r w:rsidR="00E30BD2">
        <w:t xml:space="preserve">, </w:t>
      </w:r>
      <w:r w:rsidR="00636194">
        <w:t xml:space="preserve">and </w:t>
      </w:r>
      <w:r w:rsidR="00E30BD2">
        <w:t>addressed the</w:t>
      </w:r>
      <w:r>
        <w:t xml:space="preserve"> social determinants of health</w:t>
      </w:r>
      <w:r w:rsidR="00E30BD2">
        <w:t>.</w:t>
      </w:r>
      <w:r w:rsidR="00E77922">
        <w:t xml:space="preserve"> </w:t>
      </w:r>
      <w:r w:rsidR="00257321">
        <w:t>In early 202</w:t>
      </w:r>
      <w:r w:rsidR="00037927">
        <w:t>3</w:t>
      </w:r>
      <w:r w:rsidR="00257321">
        <w:t xml:space="preserve">, </w:t>
      </w:r>
      <w:r w:rsidR="00E77922">
        <w:t xml:space="preserve">OPH </w:t>
      </w:r>
      <w:r w:rsidR="00257321">
        <w:t>will</w:t>
      </w:r>
      <w:r w:rsidR="00E77922">
        <w:t xml:space="preserve"> begin the process to add COVID-19 data.</w:t>
      </w:r>
      <w:r w:rsidR="00E30BD2">
        <w:t xml:space="preserve"> In addition, DPH </w:t>
      </w:r>
      <w:r w:rsidR="00A63E49">
        <w:t xml:space="preserve">added </w:t>
      </w:r>
      <w:r w:rsidR="00E30BD2">
        <w:t xml:space="preserve">more years for most of the datasets </w:t>
      </w:r>
      <w:r w:rsidR="00C27B23">
        <w:t>to allow analysis of multi-year trends</w:t>
      </w:r>
      <w:r w:rsidR="00A63E49">
        <w:t>. Now most datasets span the years 2011 – 20</w:t>
      </w:r>
      <w:r w:rsidR="00D03BB3">
        <w:t>20</w:t>
      </w:r>
      <w:r w:rsidR="00C41309">
        <w:t xml:space="preserve"> or beyond</w:t>
      </w:r>
      <w:r w:rsidR="00A63E49" w:rsidRPr="003D6CB5">
        <w:t xml:space="preserve">. </w:t>
      </w:r>
      <w:r w:rsidR="00AA22AC" w:rsidRPr="003D6CB5">
        <w:t>Lastly, instead of having data summarized to the individual-level as it was in PHD 1.0, PHD 2.0 includes an entry for every encounter with a data system (for example, every inpatient hospital visit has a unique entry). This makes the data more flexible for analytic questions, allowing the PHD to better respond to new priority topic areas as they are identified.</w:t>
      </w:r>
    </w:p>
    <w:p w14:paraId="6E153FAE" w14:textId="247C6865" w:rsidR="00016AE6" w:rsidRDefault="00016AE6" w:rsidP="00E30BD2">
      <w:pPr>
        <w:spacing w:after="0" w:line="276" w:lineRule="auto"/>
        <w:ind w:left="720" w:hanging="360"/>
      </w:pPr>
    </w:p>
    <w:p w14:paraId="7B78F461" w14:textId="1CA0BEA0" w:rsidR="002C778F" w:rsidRPr="002C778F" w:rsidRDefault="0087105C" w:rsidP="0089059B">
      <w:pPr>
        <w:spacing w:after="0" w:line="276" w:lineRule="auto"/>
      </w:pPr>
      <w:r>
        <w:t xml:space="preserve">To build PHD 2.0, </w:t>
      </w:r>
      <w:r w:rsidR="00431494">
        <w:t>the Division of Special Analytic Projects</w:t>
      </w:r>
      <w:r w:rsidR="00431494" w:rsidRPr="00D11149">
        <w:t xml:space="preserve"> </w:t>
      </w:r>
      <w:r w:rsidR="00431494">
        <w:t>(SAP)</w:t>
      </w:r>
      <w:r w:rsidR="00636194">
        <w:t xml:space="preserve"> -- </w:t>
      </w:r>
      <w:r w:rsidR="00431494">
        <w:t xml:space="preserve">the lead team within OPH responsible for </w:t>
      </w:r>
      <w:r w:rsidR="00431494" w:rsidRPr="002C778F">
        <w:t>operating</w:t>
      </w:r>
      <w:r w:rsidR="00636194" w:rsidRPr="002C778F">
        <w:t xml:space="preserve"> the</w:t>
      </w:r>
      <w:r w:rsidR="00431494" w:rsidRPr="002C778F">
        <w:t xml:space="preserve"> PHD</w:t>
      </w:r>
      <w:r w:rsidR="00636194" w:rsidRPr="002C778F">
        <w:t xml:space="preserve"> -- </w:t>
      </w:r>
      <w:r w:rsidR="003103AE" w:rsidRPr="002C778F">
        <w:t>recreate</w:t>
      </w:r>
      <w:r w:rsidRPr="002C778F">
        <w:t>d</w:t>
      </w:r>
      <w:r w:rsidR="003103AE" w:rsidRPr="002C778F">
        <w:t xml:space="preserve"> data linkages and restructure</w:t>
      </w:r>
      <w:r w:rsidRPr="002C778F">
        <w:t>d</w:t>
      </w:r>
      <w:r w:rsidR="003103AE" w:rsidRPr="002C778F">
        <w:t xml:space="preserve"> datasets to increase analytic efficiency and include more detail. The new </w:t>
      </w:r>
      <w:r w:rsidR="0089059B" w:rsidRPr="002C778F">
        <w:t xml:space="preserve">data </w:t>
      </w:r>
      <w:r w:rsidR="003103AE" w:rsidRPr="002C778F">
        <w:t>linkage</w:t>
      </w:r>
      <w:r w:rsidR="0089059B" w:rsidRPr="002C778F">
        <w:t xml:space="preserve"> in PHD 2.0</w:t>
      </w:r>
      <w:r w:rsidR="003103AE" w:rsidRPr="002C778F">
        <w:t xml:space="preserve"> </w:t>
      </w:r>
      <w:r w:rsidR="00FF29BB" w:rsidRPr="002C778F">
        <w:t>builds on existing PHD</w:t>
      </w:r>
      <w:r w:rsidR="0089059B" w:rsidRPr="002C778F">
        <w:t xml:space="preserve"> security measures to protect data</w:t>
      </w:r>
      <w:r w:rsidR="002C778F" w:rsidRPr="002C778F">
        <w:t>:</w:t>
      </w:r>
    </w:p>
    <w:p w14:paraId="77A18E00" w14:textId="555D218D" w:rsidR="002C778F" w:rsidRPr="00042747" w:rsidRDefault="0089059B" w:rsidP="002C778F">
      <w:pPr>
        <w:pStyle w:val="ListParagraph"/>
        <w:numPr>
          <w:ilvl w:val="0"/>
          <w:numId w:val="40"/>
        </w:numPr>
        <w:spacing w:after="0" w:line="276" w:lineRule="auto"/>
        <w:rPr>
          <w:sz w:val="21"/>
        </w:rPr>
      </w:pPr>
      <w:r w:rsidRPr="00042747">
        <w:rPr>
          <w:sz w:val="21"/>
        </w:rPr>
        <w:t>First, m</w:t>
      </w:r>
      <w:r w:rsidR="00D11149" w:rsidRPr="00042747">
        <w:rPr>
          <w:sz w:val="21"/>
        </w:rPr>
        <w:t xml:space="preserve">ost </w:t>
      </w:r>
      <w:r w:rsidR="00387EC3">
        <w:rPr>
          <w:sz w:val="21"/>
        </w:rPr>
        <w:t>dataset</w:t>
      </w:r>
      <w:r w:rsidR="00D11149" w:rsidRPr="00042747">
        <w:rPr>
          <w:sz w:val="21"/>
        </w:rPr>
        <w:t>s are linked at the individual level to the All Payers Claims Database</w:t>
      </w:r>
      <w:r w:rsidRPr="00042747">
        <w:rPr>
          <w:sz w:val="21"/>
        </w:rPr>
        <w:t xml:space="preserve"> (APCD)</w:t>
      </w:r>
      <w:r w:rsidR="00D11149" w:rsidRPr="00042747">
        <w:rPr>
          <w:sz w:val="21"/>
        </w:rPr>
        <w:t>, which serves as the spine for linking individual information across datasets</w:t>
      </w:r>
      <w:r w:rsidRPr="00042747">
        <w:rPr>
          <w:sz w:val="21"/>
        </w:rPr>
        <w:t xml:space="preserve">. </w:t>
      </w:r>
      <w:r w:rsidR="00F22D16" w:rsidRPr="00042747">
        <w:rPr>
          <w:sz w:val="21"/>
        </w:rPr>
        <w:t xml:space="preserve">Figure </w:t>
      </w:r>
      <w:r w:rsidR="002E3AE8" w:rsidRPr="00042747">
        <w:rPr>
          <w:sz w:val="21"/>
        </w:rPr>
        <w:t>6</w:t>
      </w:r>
      <w:r w:rsidR="00F22D16" w:rsidRPr="00042747">
        <w:rPr>
          <w:sz w:val="21"/>
        </w:rPr>
        <w:t xml:space="preserve"> </w:t>
      </w:r>
      <w:r w:rsidR="002B0580" w:rsidRPr="00042747">
        <w:rPr>
          <w:sz w:val="21"/>
        </w:rPr>
        <w:t>provides a visual of</w:t>
      </w:r>
      <w:r w:rsidR="00F22D16" w:rsidRPr="00042747">
        <w:rPr>
          <w:sz w:val="21"/>
        </w:rPr>
        <w:t xml:space="preserve"> the role of the APCD in PHD 2.0</w:t>
      </w:r>
      <w:r w:rsidR="002B0580" w:rsidRPr="00042747">
        <w:rPr>
          <w:sz w:val="21"/>
        </w:rPr>
        <w:t xml:space="preserve"> and the multiple datasets that are part of the PHD 2.0</w:t>
      </w:r>
      <w:r w:rsidR="00F22D16" w:rsidRPr="00042747">
        <w:rPr>
          <w:sz w:val="21"/>
        </w:rPr>
        <w:t>.</w:t>
      </w:r>
    </w:p>
    <w:p w14:paraId="7F3A8023" w14:textId="69646121" w:rsidR="002C778F" w:rsidRPr="00042747" w:rsidRDefault="0089059B" w:rsidP="002C778F">
      <w:pPr>
        <w:pStyle w:val="ListParagraph"/>
        <w:numPr>
          <w:ilvl w:val="0"/>
          <w:numId w:val="40"/>
        </w:numPr>
        <w:spacing w:after="0" w:line="276" w:lineRule="auto"/>
        <w:rPr>
          <w:sz w:val="21"/>
        </w:rPr>
      </w:pPr>
      <w:r w:rsidRPr="00042747">
        <w:rPr>
          <w:sz w:val="21"/>
        </w:rPr>
        <w:t xml:space="preserve">Second, to create the linkage, </w:t>
      </w:r>
      <w:r w:rsidR="002C778F" w:rsidRPr="00042747">
        <w:rPr>
          <w:sz w:val="21"/>
        </w:rPr>
        <w:t xml:space="preserve">SAP </w:t>
      </w:r>
      <w:r w:rsidRPr="00042747">
        <w:rPr>
          <w:sz w:val="21"/>
        </w:rPr>
        <w:t>use</w:t>
      </w:r>
      <w:r w:rsidR="002C778F" w:rsidRPr="00042747">
        <w:rPr>
          <w:sz w:val="21"/>
        </w:rPr>
        <w:t>s</w:t>
      </w:r>
      <w:r w:rsidRPr="00042747">
        <w:rPr>
          <w:sz w:val="21"/>
        </w:rPr>
        <w:t xml:space="preserve"> six</w:t>
      </w:r>
      <w:r w:rsidR="00D11149" w:rsidRPr="00042747">
        <w:rPr>
          <w:sz w:val="21"/>
        </w:rPr>
        <w:t xml:space="preserve"> personal identifiers: </w:t>
      </w:r>
      <w:r w:rsidRPr="00042747">
        <w:rPr>
          <w:sz w:val="21"/>
        </w:rPr>
        <w:t>f</w:t>
      </w:r>
      <w:r w:rsidR="00D11149" w:rsidRPr="00042747">
        <w:rPr>
          <w:sz w:val="21"/>
        </w:rPr>
        <w:t xml:space="preserve">irst name, </w:t>
      </w:r>
      <w:r w:rsidRPr="00042747">
        <w:rPr>
          <w:sz w:val="21"/>
        </w:rPr>
        <w:t>l</w:t>
      </w:r>
      <w:r w:rsidR="00D11149" w:rsidRPr="00042747">
        <w:rPr>
          <w:sz w:val="21"/>
        </w:rPr>
        <w:t xml:space="preserve">ast name, </w:t>
      </w:r>
      <w:r w:rsidRPr="00042747">
        <w:rPr>
          <w:sz w:val="21"/>
        </w:rPr>
        <w:t>d</w:t>
      </w:r>
      <w:r w:rsidR="00D11149" w:rsidRPr="00042747">
        <w:rPr>
          <w:sz w:val="21"/>
        </w:rPr>
        <w:t xml:space="preserve">ate of </w:t>
      </w:r>
      <w:r w:rsidRPr="00042747">
        <w:rPr>
          <w:sz w:val="21"/>
        </w:rPr>
        <w:t>b</w:t>
      </w:r>
      <w:r w:rsidR="00D11149" w:rsidRPr="00042747">
        <w:rPr>
          <w:sz w:val="21"/>
        </w:rPr>
        <w:t xml:space="preserve">irth, </w:t>
      </w:r>
      <w:r w:rsidRPr="00042747">
        <w:rPr>
          <w:sz w:val="21"/>
        </w:rPr>
        <w:t>g</w:t>
      </w:r>
      <w:r w:rsidR="00D11149" w:rsidRPr="00042747">
        <w:rPr>
          <w:sz w:val="21"/>
        </w:rPr>
        <w:t xml:space="preserve">ender, </w:t>
      </w:r>
      <w:r w:rsidRPr="00042747">
        <w:rPr>
          <w:sz w:val="21"/>
        </w:rPr>
        <w:t>social security number,</w:t>
      </w:r>
      <w:r w:rsidR="00D11149" w:rsidRPr="00042747">
        <w:rPr>
          <w:sz w:val="21"/>
        </w:rPr>
        <w:t xml:space="preserve"> and </w:t>
      </w:r>
      <w:r w:rsidRPr="00042747">
        <w:rPr>
          <w:sz w:val="21"/>
        </w:rPr>
        <w:t>z</w:t>
      </w:r>
      <w:r w:rsidR="00D11149" w:rsidRPr="00042747">
        <w:rPr>
          <w:sz w:val="21"/>
        </w:rPr>
        <w:t xml:space="preserve">ip </w:t>
      </w:r>
      <w:r w:rsidRPr="00042747">
        <w:rPr>
          <w:sz w:val="21"/>
        </w:rPr>
        <w:t>c</w:t>
      </w:r>
      <w:r w:rsidR="00D11149" w:rsidRPr="00042747">
        <w:rPr>
          <w:sz w:val="21"/>
        </w:rPr>
        <w:t>ode of residence</w:t>
      </w:r>
      <w:r w:rsidRPr="00042747">
        <w:rPr>
          <w:sz w:val="21"/>
        </w:rPr>
        <w:t xml:space="preserve">. </w:t>
      </w:r>
    </w:p>
    <w:p w14:paraId="3D4D59B4" w14:textId="62225B52" w:rsidR="002C778F" w:rsidRPr="00042747" w:rsidRDefault="0089059B" w:rsidP="002C778F">
      <w:pPr>
        <w:pStyle w:val="ListParagraph"/>
        <w:numPr>
          <w:ilvl w:val="0"/>
          <w:numId w:val="40"/>
        </w:numPr>
        <w:spacing w:after="0" w:line="276" w:lineRule="auto"/>
        <w:rPr>
          <w:sz w:val="21"/>
        </w:rPr>
      </w:pPr>
      <w:r w:rsidRPr="00042747">
        <w:rPr>
          <w:sz w:val="21"/>
        </w:rPr>
        <w:t>A</w:t>
      </w:r>
      <w:r w:rsidR="00D11149" w:rsidRPr="00042747">
        <w:rPr>
          <w:sz w:val="21"/>
        </w:rPr>
        <w:t xml:space="preserve">fter each dataset is linked, the personal identifiers (except for the </w:t>
      </w:r>
      <w:r w:rsidR="005C1851">
        <w:rPr>
          <w:sz w:val="21"/>
        </w:rPr>
        <w:t>z</w:t>
      </w:r>
      <w:r w:rsidR="00D11149" w:rsidRPr="00042747">
        <w:rPr>
          <w:sz w:val="21"/>
        </w:rPr>
        <w:t xml:space="preserve">ip </w:t>
      </w:r>
      <w:r w:rsidR="005C1851">
        <w:rPr>
          <w:sz w:val="21"/>
        </w:rPr>
        <w:t>c</w:t>
      </w:r>
      <w:r w:rsidR="00D11149" w:rsidRPr="00042747">
        <w:rPr>
          <w:sz w:val="21"/>
        </w:rPr>
        <w:t xml:space="preserve">odes and gender) are dropped to protect the information. </w:t>
      </w:r>
    </w:p>
    <w:p w14:paraId="248C291C" w14:textId="4F943A4A" w:rsidR="002C778F" w:rsidRDefault="0089059B" w:rsidP="002C778F">
      <w:pPr>
        <w:pStyle w:val="ListParagraph"/>
        <w:numPr>
          <w:ilvl w:val="0"/>
          <w:numId w:val="40"/>
        </w:numPr>
        <w:spacing w:after="0" w:line="276" w:lineRule="auto"/>
        <w:rPr>
          <w:sz w:val="21"/>
        </w:rPr>
      </w:pPr>
      <w:r w:rsidRPr="00042747">
        <w:rPr>
          <w:sz w:val="21"/>
        </w:rPr>
        <w:t>Lastly</w:t>
      </w:r>
      <w:r w:rsidR="00D11149" w:rsidRPr="00042747">
        <w:rPr>
          <w:sz w:val="21"/>
        </w:rPr>
        <w:t>, dates of service included in some datasets</w:t>
      </w:r>
      <w:r w:rsidRPr="00042747">
        <w:rPr>
          <w:sz w:val="21"/>
        </w:rPr>
        <w:t>, such as hospitalization data,</w:t>
      </w:r>
      <w:r w:rsidR="00D11149" w:rsidRPr="00042747">
        <w:rPr>
          <w:sz w:val="21"/>
        </w:rPr>
        <w:t xml:space="preserve"> are masked so that this info</w:t>
      </w:r>
      <w:r w:rsidR="00190D6A" w:rsidRPr="00042747">
        <w:rPr>
          <w:sz w:val="21"/>
        </w:rPr>
        <w:t>rmation</w:t>
      </w:r>
      <w:r w:rsidR="002C778F" w:rsidRPr="00042747">
        <w:rPr>
          <w:sz w:val="21"/>
        </w:rPr>
        <w:t xml:space="preserve"> is retained</w:t>
      </w:r>
      <w:r w:rsidR="00D11149" w:rsidRPr="00042747">
        <w:rPr>
          <w:sz w:val="21"/>
        </w:rPr>
        <w:t xml:space="preserve"> for analytic purposes</w:t>
      </w:r>
      <w:r w:rsidRPr="00042747">
        <w:rPr>
          <w:sz w:val="21"/>
        </w:rPr>
        <w:t xml:space="preserve"> while still maintaining the privacy of the data.</w:t>
      </w:r>
      <w:r w:rsidR="00A218D0" w:rsidRPr="00042747">
        <w:rPr>
          <w:sz w:val="21"/>
        </w:rPr>
        <w:t xml:space="preserve"> </w:t>
      </w:r>
    </w:p>
    <w:p w14:paraId="048D0F9D" w14:textId="77777777" w:rsidR="00D832F6" w:rsidRPr="00042747" w:rsidRDefault="00D832F6" w:rsidP="00D832F6">
      <w:pPr>
        <w:pStyle w:val="ListParagraph"/>
        <w:numPr>
          <w:ilvl w:val="0"/>
          <w:numId w:val="0"/>
        </w:numPr>
        <w:spacing w:after="0" w:line="276" w:lineRule="auto"/>
        <w:ind w:left="720"/>
        <w:rPr>
          <w:sz w:val="21"/>
        </w:rPr>
      </w:pPr>
    </w:p>
    <w:p w14:paraId="26B127FF" w14:textId="1D20EAAE" w:rsidR="000F51E0" w:rsidRDefault="00A218D0">
      <w:pPr>
        <w:spacing w:after="0" w:line="276" w:lineRule="auto"/>
      </w:pPr>
      <w:r w:rsidRPr="002C778F">
        <w:t>This linkage process was developed with the Center for Health Information and Analysis’ (CHIA) support; it is only through their work</w:t>
      </w:r>
      <w:r>
        <w:t xml:space="preserve"> developing the Master Patient Index (which assigns a single unique surrogate key to each person, regardless of how many different insurance carriers have submitted data about the person) that the development of the APCD spine was possible</w:t>
      </w:r>
      <w:r w:rsidR="002C778F">
        <w:t>.</w:t>
      </w:r>
      <w:r w:rsidR="00FF29BB">
        <w:rPr>
          <w:rStyle w:val="EndnoteReference"/>
        </w:rPr>
        <w:endnoteReference w:id="18"/>
      </w:r>
      <w:r w:rsidR="00D832F6">
        <w:t xml:space="preserve"> </w:t>
      </w:r>
      <w:r>
        <w:t xml:space="preserve">Additionally, </w:t>
      </w:r>
      <w:r w:rsidR="00C27B23">
        <w:t>CHIA has</w:t>
      </w:r>
      <w:r>
        <w:t xml:space="preserve"> </w:t>
      </w:r>
      <w:r w:rsidRPr="008D0436">
        <w:t xml:space="preserve">been a strong technical partner to DPH on the PHD </w:t>
      </w:r>
      <w:r w:rsidR="00431494">
        <w:t>since the establishment of Chapter 55</w:t>
      </w:r>
      <w:r w:rsidR="00C27B23">
        <w:t xml:space="preserve">, </w:t>
      </w:r>
      <w:r w:rsidRPr="008D0436">
        <w:t>providing technical assistance on the use of their health datasets, input on analyses, and partnering on trouble-shooting technical challenges.</w:t>
      </w:r>
      <w:r w:rsidR="00E54E7F">
        <w:t xml:space="preserve"> </w:t>
      </w:r>
      <w:r w:rsidR="00431494">
        <w:t xml:space="preserve">DPH acknowledges the </w:t>
      </w:r>
      <w:r w:rsidR="002C778F">
        <w:t xml:space="preserve">necessity </w:t>
      </w:r>
      <w:r w:rsidR="00431494">
        <w:t>of</w:t>
      </w:r>
      <w:r w:rsidR="00C27B23">
        <w:t xml:space="preserve"> CHIA’s partnership</w:t>
      </w:r>
      <w:r w:rsidR="002C778F">
        <w:t>,</w:t>
      </w:r>
      <w:r w:rsidR="00C27B23">
        <w:t xml:space="preserve"> </w:t>
      </w:r>
      <w:r w:rsidR="00431494">
        <w:t xml:space="preserve">which is directly linked to past, </w:t>
      </w:r>
      <w:r w:rsidR="00C27B23">
        <w:t>current</w:t>
      </w:r>
      <w:r w:rsidR="00491FA8">
        <w:t>,</w:t>
      </w:r>
      <w:r w:rsidR="00C27B23">
        <w:t xml:space="preserve"> and future success of PHD.</w:t>
      </w:r>
    </w:p>
    <w:p w14:paraId="4FC8C5AF" w14:textId="77777777" w:rsidR="000F51E0" w:rsidRDefault="000F51E0" w:rsidP="0089059B">
      <w:pPr>
        <w:spacing w:after="0" w:line="276" w:lineRule="auto"/>
      </w:pPr>
    </w:p>
    <w:p w14:paraId="463E66B8" w14:textId="4F501028" w:rsidR="00D03BB3" w:rsidRDefault="00D03BB3" w:rsidP="000F51E0">
      <w:pPr>
        <w:spacing w:after="0" w:line="276" w:lineRule="auto"/>
        <w:jc w:val="center"/>
        <w:rPr>
          <w:b/>
          <w:bCs/>
        </w:rPr>
      </w:pPr>
    </w:p>
    <w:p w14:paraId="4D88C059" w14:textId="77777777" w:rsidR="00F6244F" w:rsidRDefault="00F6244F" w:rsidP="000F51E0">
      <w:pPr>
        <w:spacing w:after="0" w:line="276" w:lineRule="auto"/>
        <w:jc w:val="center"/>
        <w:rPr>
          <w:b/>
          <w:bCs/>
        </w:rPr>
      </w:pPr>
    </w:p>
    <w:p w14:paraId="49CBAD06" w14:textId="77777777" w:rsidR="00D03BB3" w:rsidRDefault="00D03BB3" w:rsidP="000F51E0">
      <w:pPr>
        <w:spacing w:after="0" w:line="276" w:lineRule="auto"/>
        <w:jc w:val="center"/>
        <w:rPr>
          <w:b/>
          <w:bCs/>
        </w:rPr>
      </w:pPr>
    </w:p>
    <w:p w14:paraId="706EC54E" w14:textId="62F7718A" w:rsidR="00D11149" w:rsidRPr="00D563ED" w:rsidRDefault="002B0580" w:rsidP="000F51E0">
      <w:pPr>
        <w:spacing w:after="0" w:line="276" w:lineRule="auto"/>
        <w:jc w:val="center"/>
      </w:pPr>
      <w:r w:rsidRPr="00D563ED">
        <w:rPr>
          <w:b/>
          <w:bCs/>
        </w:rPr>
        <w:t xml:space="preserve">Figure </w:t>
      </w:r>
      <w:r w:rsidR="00E552D4">
        <w:rPr>
          <w:b/>
          <w:bCs/>
        </w:rPr>
        <w:t>5</w:t>
      </w:r>
      <w:r w:rsidRPr="00D563ED">
        <w:rPr>
          <w:b/>
          <w:bCs/>
        </w:rPr>
        <w:t xml:space="preserve">: PHD 2.0 </w:t>
      </w:r>
      <w:r w:rsidR="00257621" w:rsidRPr="00D563ED">
        <w:rPr>
          <w:b/>
          <w:bCs/>
        </w:rPr>
        <w:t>Structure</w:t>
      </w:r>
    </w:p>
    <w:p w14:paraId="150E385D" w14:textId="046D0CC0" w:rsidR="009910C7" w:rsidRDefault="002E3AE8" w:rsidP="009C3209">
      <w:pPr>
        <w:spacing w:after="0" w:line="276" w:lineRule="auto"/>
        <w:jc w:val="center"/>
      </w:pPr>
      <w:r>
        <w:rPr>
          <w:noProof/>
        </w:rPr>
        <w:drawing>
          <wp:inline distT="0" distB="0" distL="0" distR="0" wp14:anchorId="1571A52E" wp14:editId="444F7283">
            <wp:extent cx="5166750" cy="4147200"/>
            <wp:effectExtent l="0" t="0" r="2540" b="5715"/>
            <wp:docPr id="4" name="Picture 4"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ubbl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182598" cy="4159921"/>
                    </a:xfrm>
                    <a:prstGeom prst="rect">
                      <a:avLst/>
                    </a:prstGeom>
                  </pic:spPr>
                </pic:pic>
              </a:graphicData>
            </a:graphic>
          </wp:inline>
        </w:drawing>
      </w:r>
    </w:p>
    <w:p w14:paraId="137E4D5E" w14:textId="494FCA3C" w:rsidR="00D11149" w:rsidRDefault="00D11149" w:rsidP="00C00084">
      <w:pPr>
        <w:pStyle w:val="Heading3"/>
        <w:spacing w:line="276" w:lineRule="auto"/>
      </w:pPr>
      <w:bookmarkStart w:id="9" w:name="_Toc86053573"/>
      <w:r>
        <w:t>Collaborat</w:t>
      </w:r>
      <w:r w:rsidR="00A05108">
        <w:t>ion</w:t>
      </w:r>
      <w:r>
        <w:t xml:space="preserve"> with Other State Agencies</w:t>
      </w:r>
      <w:bookmarkEnd w:id="9"/>
    </w:p>
    <w:p w14:paraId="4A2753E4" w14:textId="72D88448" w:rsidR="00D11149" w:rsidRDefault="001B0B95" w:rsidP="001B0B95">
      <w:pPr>
        <w:spacing w:line="276" w:lineRule="auto"/>
      </w:pPr>
      <w:r>
        <w:t xml:space="preserve">DPH works closely with data providers to understand the datasets they are contributing, </w:t>
      </w:r>
      <w:r w:rsidR="000469DA">
        <w:t>develop</w:t>
      </w:r>
      <w:r>
        <w:t xml:space="preserve"> agreements about the use of the data, and solicit input on potential research questions of interest to the agency. </w:t>
      </w:r>
      <w:r w:rsidR="00431494">
        <w:t xml:space="preserve">The </w:t>
      </w:r>
      <w:r>
        <w:t>SAP</w:t>
      </w:r>
      <w:r w:rsidR="00431494">
        <w:t xml:space="preserve"> team</w:t>
      </w:r>
      <w:r>
        <w:t xml:space="preserve"> </w:t>
      </w:r>
      <w:r w:rsidR="00780A89">
        <w:t>communicates</w:t>
      </w:r>
      <w:r w:rsidR="00D11149" w:rsidRPr="00D11149">
        <w:t xml:space="preserve"> with each group sharing data to understand what information they ha</w:t>
      </w:r>
      <w:r w:rsidR="00A06572">
        <w:t>ve</w:t>
      </w:r>
      <w:r w:rsidR="00D11149" w:rsidRPr="00D11149">
        <w:t xml:space="preserve"> available, how to interpret the information, and </w:t>
      </w:r>
      <w:r w:rsidR="00A06572">
        <w:t xml:space="preserve">the </w:t>
      </w:r>
      <w:r w:rsidR="00D11149" w:rsidRPr="00D11149">
        <w:t xml:space="preserve">pertinent limitations surrounding the data. Additionally, SAP maintains contact with the submitting organizations to ensure their data </w:t>
      </w:r>
      <w:r w:rsidR="00190D6A">
        <w:t xml:space="preserve">is utilized and interpreted </w:t>
      </w:r>
      <w:r w:rsidR="00D11149" w:rsidRPr="00D11149">
        <w:t>correctly. This involves</w:t>
      </w:r>
      <w:r w:rsidR="002C778F">
        <w:t xml:space="preserve"> (1)</w:t>
      </w:r>
      <w:r w:rsidR="00A06572">
        <w:t xml:space="preserve"> allowing the data-submitting agencies to review any analytic plans proposed by external partners that </w:t>
      </w:r>
      <w:r w:rsidR="009E7FB2">
        <w:t>would utilize the agency’s</w:t>
      </w:r>
      <w:r w:rsidR="00A06572">
        <w:t xml:space="preserve"> data and</w:t>
      </w:r>
      <w:r w:rsidR="002C778F">
        <w:t xml:space="preserve"> (2)</w:t>
      </w:r>
      <w:r w:rsidR="00A06572">
        <w:t xml:space="preserve"> providing the opportunity to review all products produced using the</w:t>
      </w:r>
      <w:r w:rsidR="009E7FB2">
        <w:t xml:space="preserve"> agency’s</w:t>
      </w:r>
      <w:r w:rsidR="00A06572">
        <w:t xml:space="preserve"> data</w:t>
      </w:r>
      <w:r w:rsidR="002C778F">
        <w:t>,</w:t>
      </w:r>
      <w:r w:rsidR="00A06572">
        <w:t xml:space="preserve"> such as publications or conference presentations. Figure </w:t>
      </w:r>
      <w:r w:rsidR="009606D4">
        <w:t>6</w:t>
      </w:r>
      <w:r w:rsidR="00A06572">
        <w:t xml:space="preserve"> list</w:t>
      </w:r>
      <w:r w:rsidR="00967631">
        <w:t>s</w:t>
      </w:r>
      <w:r w:rsidR="00A06572">
        <w:t xml:space="preserve"> all the state agencies that have </w:t>
      </w:r>
      <w:r w:rsidR="009E7FB2">
        <w:t xml:space="preserve">contributed </w:t>
      </w:r>
      <w:r w:rsidR="00A06572">
        <w:t xml:space="preserve">data to the PHD 2.0. </w:t>
      </w:r>
    </w:p>
    <w:p w14:paraId="7757AD59" w14:textId="4BED4EB2" w:rsidR="00BD2921" w:rsidRDefault="00BD2921" w:rsidP="001B0B95">
      <w:pPr>
        <w:spacing w:line="276" w:lineRule="auto"/>
      </w:pPr>
    </w:p>
    <w:p w14:paraId="69F0E56B" w14:textId="599E2325" w:rsidR="00421286" w:rsidRDefault="00421286" w:rsidP="001B0B95">
      <w:pPr>
        <w:spacing w:line="276" w:lineRule="auto"/>
      </w:pPr>
    </w:p>
    <w:p w14:paraId="22B72426" w14:textId="66F29A3F" w:rsidR="00421286" w:rsidRDefault="00421286" w:rsidP="001B0B95">
      <w:pPr>
        <w:spacing w:line="276" w:lineRule="auto"/>
      </w:pPr>
    </w:p>
    <w:p w14:paraId="041457EE" w14:textId="77777777" w:rsidR="00421286" w:rsidRDefault="00421286" w:rsidP="001B0B95">
      <w:pPr>
        <w:spacing w:line="276" w:lineRule="auto"/>
      </w:pPr>
    </w:p>
    <w:p w14:paraId="03B80CCF" w14:textId="77777777" w:rsidR="00BD2921" w:rsidRDefault="00BD2921" w:rsidP="001B0B95">
      <w:pPr>
        <w:spacing w:line="276" w:lineRule="auto"/>
      </w:pPr>
    </w:p>
    <w:p w14:paraId="278AFCCC" w14:textId="0E253814" w:rsidR="00F966B1" w:rsidRPr="00EC2C81" w:rsidRDefault="000C5558" w:rsidP="000C5558">
      <w:pPr>
        <w:spacing w:after="0" w:line="276" w:lineRule="auto"/>
        <w:rPr>
          <w:b/>
          <w:bCs/>
          <w:sz w:val="23"/>
          <w:szCs w:val="23"/>
        </w:rPr>
      </w:pPr>
      <w:r w:rsidRPr="00EC2C81">
        <w:rPr>
          <w:b/>
          <w:bCs/>
          <w:sz w:val="23"/>
          <w:szCs w:val="23"/>
        </w:rPr>
        <w:t xml:space="preserve">Figure </w:t>
      </w:r>
      <w:r w:rsidR="009606D4" w:rsidRPr="00EC2C81">
        <w:rPr>
          <w:b/>
          <w:bCs/>
          <w:sz w:val="23"/>
          <w:szCs w:val="23"/>
        </w:rPr>
        <w:t>6</w:t>
      </w:r>
      <w:r w:rsidRPr="00EC2C81">
        <w:rPr>
          <w:b/>
          <w:bCs/>
          <w:sz w:val="23"/>
          <w:szCs w:val="23"/>
        </w:rPr>
        <w:t xml:space="preserve">: </w:t>
      </w:r>
      <w:r w:rsidR="00F966B1" w:rsidRPr="00EC2C81">
        <w:rPr>
          <w:b/>
          <w:bCs/>
          <w:sz w:val="23"/>
          <w:szCs w:val="23"/>
        </w:rPr>
        <w:t xml:space="preserve">Datasets, </w:t>
      </w:r>
      <w:r w:rsidRPr="00EC2C81">
        <w:rPr>
          <w:b/>
          <w:bCs/>
          <w:sz w:val="23"/>
          <w:szCs w:val="23"/>
        </w:rPr>
        <w:t>State Agency Partners</w:t>
      </w:r>
      <w:r w:rsidR="00F966B1" w:rsidRPr="00EC2C81">
        <w:rPr>
          <w:b/>
          <w:bCs/>
          <w:sz w:val="23"/>
          <w:szCs w:val="23"/>
        </w:rPr>
        <w:t xml:space="preserve">, and </w:t>
      </w:r>
      <w:r w:rsidR="00F55760" w:rsidRPr="00EC2C81">
        <w:rPr>
          <w:b/>
          <w:bCs/>
          <w:sz w:val="23"/>
          <w:szCs w:val="23"/>
        </w:rPr>
        <w:t xml:space="preserve">Current </w:t>
      </w:r>
      <w:r w:rsidR="00F966B1" w:rsidRPr="00EC2C81">
        <w:rPr>
          <w:b/>
          <w:bCs/>
          <w:sz w:val="23"/>
          <w:szCs w:val="23"/>
        </w:rPr>
        <w:t>Years of Data Available for PHD 2.0</w:t>
      </w:r>
    </w:p>
    <w:tbl>
      <w:tblPr>
        <w:tblStyle w:val="ListTable3-Accent2"/>
        <w:tblW w:w="4979" w:type="pct"/>
        <w:tblLook w:val="04A0" w:firstRow="1" w:lastRow="0" w:firstColumn="1" w:lastColumn="0" w:noHBand="0" w:noVBand="1"/>
      </w:tblPr>
      <w:tblGrid>
        <w:gridCol w:w="448"/>
        <w:gridCol w:w="324"/>
        <w:gridCol w:w="4736"/>
        <w:gridCol w:w="1149"/>
        <w:gridCol w:w="2654"/>
      </w:tblGrid>
      <w:tr w:rsidR="00374B28" w:rsidRPr="00741E26" w14:paraId="6C3525BB" w14:textId="77777777" w:rsidTr="005371A1">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2958" w:type="pct"/>
            <w:gridSpan w:val="3"/>
            <w:tcBorders>
              <w:top w:val="double" w:sz="4" w:space="0" w:color="ED7D31" w:themeColor="accent2"/>
            </w:tcBorders>
          </w:tcPr>
          <w:p w14:paraId="1D686E4E" w14:textId="77777777" w:rsidR="00374B28" w:rsidRPr="00741E26" w:rsidRDefault="00374B28" w:rsidP="005371A1">
            <w:pPr>
              <w:jc w:val="center"/>
              <w:rPr>
                <w:rFonts w:cstheme="minorHAnsi"/>
                <w:sz w:val="18"/>
                <w:szCs w:val="18"/>
              </w:rPr>
            </w:pPr>
            <w:r w:rsidRPr="00741E26">
              <w:rPr>
                <w:rFonts w:cstheme="minorHAnsi"/>
                <w:sz w:val="18"/>
                <w:szCs w:val="18"/>
              </w:rPr>
              <w:t>Datasets</w:t>
            </w:r>
          </w:p>
        </w:tc>
        <w:tc>
          <w:tcPr>
            <w:tcW w:w="617" w:type="pct"/>
          </w:tcPr>
          <w:p w14:paraId="4A5C7A55" w14:textId="77777777" w:rsidR="00374B28" w:rsidRPr="00741E26" w:rsidRDefault="00374B28" w:rsidP="005371A1">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 xml:space="preserve">State Agency </w:t>
            </w:r>
          </w:p>
        </w:tc>
        <w:tc>
          <w:tcPr>
            <w:tcW w:w="1425" w:type="pct"/>
          </w:tcPr>
          <w:p w14:paraId="58CDDA1B" w14:textId="77777777" w:rsidR="00374B28" w:rsidRPr="00741E26" w:rsidRDefault="00374B28" w:rsidP="005371A1">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Years of data available</w:t>
            </w:r>
          </w:p>
        </w:tc>
      </w:tr>
      <w:tr w:rsidR="00374B28" w:rsidRPr="00741E26" w14:paraId="61F6033B" w14:textId="77777777" w:rsidTr="000B7034">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41" w:type="pct"/>
            <w:vMerge w:val="restart"/>
            <w:textDirection w:val="btLr"/>
          </w:tcPr>
          <w:p w14:paraId="4DF574AA" w14:textId="77777777" w:rsidR="00374B28" w:rsidRPr="00741E26" w:rsidRDefault="00374B28" w:rsidP="005371A1">
            <w:pPr>
              <w:ind w:left="113" w:right="113"/>
              <w:jc w:val="center"/>
              <w:rPr>
                <w:rFonts w:cstheme="minorHAnsi"/>
                <w:sz w:val="18"/>
                <w:szCs w:val="18"/>
              </w:rPr>
            </w:pPr>
            <w:r>
              <w:rPr>
                <w:rFonts w:cstheme="minorHAnsi"/>
                <w:sz w:val="18"/>
                <w:szCs w:val="18"/>
              </w:rPr>
              <w:t>INDIVUDAL LEVEL DATA</w:t>
            </w:r>
          </w:p>
        </w:tc>
        <w:tc>
          <w:tcPr>
            <w:tcW w:w="174" w:type="pct"/>
          </w:tcPr>
          <w:p w14:paraId="5C896FCE"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F9307B5" w14:textId="77777777" w:rsidR="00374B28" w:rsidRPr="0066631B"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Acute Care Hospital Discharge Data (Case Mix)</w:t>
            </w:r>
          </w:p>
        </w:tc>
        <w:tc>
          <w:tcPr>
            <w:tcW w:w="617" w:type="pct"/>
          </w:tcPr>
          <w:p w14:paraId="669B645F"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CHIA</w:t>
            </w:r>
          </w:p>
        </w:tc>
        <w:tc>
          <w:tcPr>
            <w:tcW w:w="1425" w:type="pct"/>
          </w:tcPr>
          <w:p w14:paraId="7266847F"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2011-2020</w:t>
            </w:r>
          </w:p>
        </w:tc>
      </w:tr>
      <w:tr w:rsidR="00374B28" w:rsidRPr="00741E26" w14:paraId="6CF9F8FB" w14:textId="77777777" w:rsidTr="000B7034">
        <w:trPr>
          <w:trHeight w:val="197"/>
        </w:trPr>
        <w:tc>
          <w:tcPr>
            <w:cnfStyle w:val="001000000000" w:firstRow="0" w:lastRow="0" w:firstColumn="1" w:lastColumn="0" w:oddVBand="0" w:evenVBand="0" w:oddHBand="0" w:evenHBand="0" w:firstRowFirstColumn="0" w:firstRowLastColumn="0" w:lastRowFirstColumn="0" w:lastRowLastColumn="0"/>
            <w:tcW w:w="241" w:type="pct"/>
            <w:vMerge/>
          </w:tcPr>
          <w:p w14:paraId="35E6DB75" w14:textId="77777777" w:rsidR="00374B28" w:rsidRPr="00741E26" w:rsidRDefault="00374B28" w:rsidP="005371A1">
            <w:pPr>
              <w:rPr>
                <w:rFonts w:cstheme="minorHAnsi"/>
                <w:sz w:val="18"/>
                <w:szCs w:val="18"/>
              </w:rPr>
            </w:pPr>
          </w:p>
        </w:tc>
        <w:tc>
          <w:tcPr>
            <w:tcW w:w="174" w:type="pct"/>
          </w:tcPr>
          <w:p w14:paraId="747DD5FE"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1A875DD9" w14:textId="5916ECA6"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 xml:space="preserve">All Payer Claims Database </w:t>
            </w:r>
          </w:p>
        </w:tc>
        <w:tc>
          <w:tcPr>
            <w:tcW w:w="617" w:type="pct"/>
          </w:tcPr>
          <w:p w14:paraId="58EC382E" w14:textId="6A559970"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CHIA</w:t>
            </w:r>
          </w:p>
        </w:tc>
        <w:tc>
          <w:tcPr>
            <w:tcW w:w="1425" w:type="pct"/>
          </w:tcPr>
          <w:p w14:paraId="5E7FEED3" w14:textId="7A0E7E00"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2014</w:t>
            </w:r>
            <w:r>
              <w:rPr>
                <w:rFonts w:cstheme="minorHAnsi"/>
                <w:sz w:val="18"/>
                <w:szCs w:val="18"/>
              </w:rPr>
              <w:t>-2020</w:t>
            </w:r>
          </w:p>
        </w:tc>
      </w:tr>
      <w:tr w:rsidR="00374B28" w:rsidRPr="00741E26" w14:paraId="0E12826A" w14:textId="77777777" w:rsidTr="005371A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41" w:type="pct"/>
            <w:vMerge/>
          </w:tcPr>
          <w:p w14:paraId="4CD19757" w14:textId="77777777" w:rsidR="00374B28" w:rsidRPr="00741E26" w:rsidRDefault="00374B28" w:rsidP="005371A1">
            <w:pPr>
              <w:rPr>
                <w:rFonts w:cstheme="minorHAnsi"/>
                <w:sz w:val="18"/>
                <w:szCs w:val="18"/>
              </w:rPr>
            </w:pPr>
          </w:p>
        </w:tc>
        <w:tc>
          <w:tcPr>
            <w:tcW w:w="174" w:type="pct"/>
          </w:tcPr>
          <w:p w14:paraId="1FA7BCA6"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00FCF032"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 xml:space="preserve">Bureau of Family Health and Nutrition: Early Intervention </w:t>
            </w:r>
          </w:p>
        </w:tc>
        <w:tc>
          <w:tcPr>
            <w:tcW w:w="617" w:type="pct"/>
          </w:tcPr>
          <w:p w14:paraId="02975103"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020B7EF7"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2011-2017</w:t>
            </w:r>
          </w:p>
        </w:tc>
      </w:tr>
      <w:tr w:rsidR="00374B28" w:rsidRPr="00741E26" w14:paraId="3CEA3E86" w14:textId="77777777" w:rsidTr="005371A1">
        <w:trPr>
          <w:trHeight w:val="251"/>
        </w:trPr>
        <w:tc>
          <w:tcPr>
            <w:cnfStyle w:val="001000000000" w:firstRow="0" w:lastRow="0" w:firstColumn="1" w:lastColumn="0" w:oddVBand="0" w:evenVBand="0" w:oddHBand="0" w:evenHBand="0" w:firstRowFirstColumn="0" w:firstRowLastColumn="0" w:lastRowFirstColumn="0" w:lastRowLastColumn="0"/>
            <w:tcW w:w="241" w:type="pct"/>
            <w:vMerge/>
          </w:tcPr>
          <w:p w14:paraId="7721DBF1" w14:textId="77777777" w:rsidR="00374B28" w:rsidRPr="00741E26" w:rsidRDefault="00374B28" w:rsidP="005371A1">
            <w:pPr>
              <w:rPr>
                <w:rFonts w:cstheme="minorHAnsi"/>
                <w:sz w:val="18"/>
                <w:szCs w:val="18"/>
              </w:rPr>
            </w:pPr>
          </w:p>
        </w:tc>
        <w:tc>
          <w:tcPr>
            <w:tcW w:w="174" w:type="pct"/>
          </w:tcPr>
          <w:p w14:paraId="68FF9F90"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3199509F"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 xml:space="preserve">Bureau of Family Health and Nutrition: WIC Program </w:t>
            </w:r>
          </w:p>
        </w:tc>
        <w:tc>
          <w:tcPr>
            <w:tcW w:w="617" w:type="pct"/>
          </w:tcPr>
          <w:p w14:paraId="61B6C085"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3B04A993"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2011</w:t>
            </w:r>
            <w:r>
              <w:rPr>
                <w:rFonts w:cstheme="minorHAnsi"/>
                <w:sz w:val="18"/>
                <w:szCs w:val="18"/>
              </w:rPr>
              <w:t>-</w:t>
            </w:r>
            <w:r w:rsidRPr="00741E26">
              <w:rPr>
                <w:rFonts w:cstheme="minorHAnsi"/>
                <w:sz w:val="18"/>
                <w:szCs w:val="18"/>
              </w:rPr>
              <w:t>20</w:t>
            </w:r>
            <w:r>
              <w:rPr>
                <w:rFonts w:cstheme="minorHAnsi"/>
                <w:sz w:val="18"/>
                <w:szCs w:val="18"/>
              </w:rPr>
              <w:t>20</w:t>
            </w:r>
          </w:p>
        </w:tc>
      </w:tr>
      <w:tr w:rsidR="00374B28" w:rsidRPr="00741E26" w14:paraId="40B83DAA" w14:textId="77777777" w:rsidTr="005371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016D7785" w14:textId="77777777" w:rsidR="00374B28" w:rsidRPr="00741E26" w:rsidRDefault="00374B28" w:rsidP="005371A1">
            <w:pPr>
              <w:rPr>
                <w:rFonts w:cstheme="minorHAnsi"/>
                <w:sz w:val="18"/>
                <w:szCs w:val="18"/>
              </w:rPr>
            </w:pPr>
          </w:p>
        </w:tc>
        <w:tc>
          <w:tcPr>
            <w:tcW w:w="174" w:type="pct"/>
          </w:tcPr>
          <w:p w14:paraId="5F8EDED0"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0706C5EE"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Bureau of Infectious Diseases and Laboratory Sciences</w:t>
            </w:r>
            <w:r>
              <w:rPr>
                <w:rFonts w:cstheme="minorHAnsi"/>
                <w:sz w:val="18"/>
                <w:szCs w:val="18"/>
              </w:rPr>
              <w:t xml:space="preserve">: </w:t>
            </w:r>
            <w:r w:rsidRPr="00741E26">
              <w:rPr>
                <w:rFonts w:cstheme="minorHAnsi"/>
                <w:sz w:val="18"/>
                <w:szCs w:val="18"/>
              </w:rPr>
              <w:t>Hepatitis A Surveillance Data</w:t>
            </w:r>
          </w:p>
        </w:tc>
        <w:tc>
          <w:tcPr>
            <w:tcW w:w="617" w:type="pct"/>
          </w:tcPr>
          <w:p w14:paraId="29E3FDC6"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2A8B6541"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w:t>
            </w:r>
            <w:r>
              <w:rPr>
                <w:rFonts w:cstheme="minorHAnsi"/>
                <w:sz w:val="18"/>
                <w:szCs w:val="18"/>
              </w:rPr>
              <w:t>20</w:t>
            </w:r>
          </w:p>
        </w:tc>
      </w:tr>
      <w:tr w:rsidR="00374B28" w:rsidRPr="00741E26" w14:paraId="02DAFF6E" w14:textId="77777777" w:rsidTr="005371A1">
        <w:trPr>
          <w:trHeight w:val="470"/>
        </w:trPr>
        <w:tc>
          <w:tcPr>
            <w:cnfStyle w:val="001000000000" w:firstRow="0" w:lastRow="0" w:firstColumn="1" w:lastColumn="0" w:oddVBand="0" w:evenVBand="0" w:oddHBand="0" w:evenHBand="0" w:firstRowFirstColumn="0" w:firstRowLastColumn="0" w:lastRowFirstColumn="0" w:lastRowLastColumn="0"/>
            <w:tcW w:w="241" w:type="pct"/>
            <w:vMerge/>
          </w:tcPr>
          <w:p w14:paraId="77226E6F" w14:textId="77777777" w:rsidR="00374B28" w:rsidRPr="00741E26" w:rsidRDefault="00374B28" w:rsidP="005371A1">
            <w:pPr>
              <w:rPr>
                <w:rFonts w:cstheme="minorHAnsi"/>
                <w:sz w:val="18"/>
                <w:szCs w:val="18"/>
              </w:rPr>
            </w:pPr>
          </w:p>
        </w:tc>
        <w:tc>
          <w:tcPr>
            <w:tcW w:w="174" w:type="pct"/>
          </w:tcPr>
          <w:p w14:paraId="7EF383B1"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5F1028BE" w14:textId="77777777" w:rsidR="00374B28" w:rsidRPr="00876B1B"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Bureau of Infectious Diseases and Laboratory Sciences</w:t>
            </w:r>
            <w:r>
              <w:rPr>
                <w:rFonts w:cstheme="minorHAnsi"/>
                <w:sz w:val="18"/>
                <w:szCs w:val="18"/>
              </w:rPr>
              <w:t xml:space="preserve">: </w:t>
            </w:r>
            <w:r w:rsidRPr="00741E26">
              <w:rPr>
                <w:rFonts w:cstheme="minorHAnsi"/>
                <w:sz w:val="18"/>
                <w:szCs w:val="18"/>
              </w:rPr>
              <w:t>Hepatitis C Surveillance Data</w:t>
            </w:r>
          </w:p>
        </w:tc>
        <w:tc>
          <w:tcPr>
            <w:tcW w:w="617" w:type="pct"/>
          </w:tcPr>
          <w:p w14:paraId="09F7DC37"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04C7DFA2" w14:textId="77777777" w:rsidR="00374B28" w:rsidRPr="00876B1B"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2011-20</w:t>
            </w:r>
            <w:r>
              <w:rPr>
                <w:rFonts w:cstheme="minorHAnsi"/>
                <w:sz w:val="18"/>
                <w:szCs w:val="18"/>
              </w:rPr>
              <w:t>20</w:t>
            </w:r>
          </w:p>
        </w:tc>
      </w:tr>
      <w:tr w:rsidR="00374B28" w:rsidRPr="00741E26" w14:paraId="46BDA1EA" w14:textId="77777777" w:rsidTr="005371A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2685CD91" w14:textId="77777777" w:rsidR="00374B28" w:rsidRPr="00741E26" w:rsidRDefault="00374B28" w:rsidP="005371A1">
            <w:pPr>
              <w:rPr>
                <w:rFonts w:cstheme="minorHAnsi"/>
                <w:sz w:val="18"/>
                <w:szCs w:val="18"/>
              </w:rPr>
            </w:pPr>
          </w:p>
        </w:tc>
        <w:tc>
          <w:tcPr>
            <w:tcW w:w="174" w:type="pct"/>
          </w:tcPr>
          <w:p w14:paraId="762C0CC4"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2F2AAED"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Bureau of Infectious Diseases and Laboratory Sciences</w:t>
            </w:r>
            <w:r>
              <w:rPr>
                <w:rFonts w:cstheme="minorHAnsi"/>
                <w:sz w:val="18"/>
                <w:szCs w:val="18"/>
              </w:rPr>
              <w:t xml:space="preserve">: </w:t>
            </w:r>
            <w:r w:rsidRPr="00741E26">
              <w:rPr>
                <w:rFonts w:cstheme="minorHAnsi"/>
                <w:sz w:val="18"/>
                <w:szCs w:val="18"/>
              </w:rPr>
              <w:t>HIV Surveillance Data</w:t>
            </w:r>
          </w:p>
        </w:tc>
        <w:tc>
          <w:tcPr>
            <w:tcW w:w="617" w:type="pct"/>
          </w:tcPr>
          <w:p w14:paraId="0293F2FC"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00DD5976"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w:t>
            </w:r>
            <w:r>
              <w:rPr>
                <w:rFonts w:cstheme="minorHAnsi"/>
                <w:sz w:val="18"/>
                <w:szCs w:val="18"/>
              </w:rPr>
              <w:t>3</w:t>
            </w:r>
            <w:r w:rsidRPr="00741E26">
              <w:rPr>
                <w:rFonts w:cstheme="minorHAnsi"/>
                <w:sz w:val="18"/>
                <w:szCs w:val="18"/>
              </w:rPr>
              <w:t>-20</w:t>
            </w:r>
            <w:r>
              <w:rPr>
                <w:rFonts w:cstheme="minorHAnsi"/>
                <w:sz w:val="18"/>
                <w:szCs w:val="18"/>
              </w:rPr>
              <w:t>20</w:t>
            </w:r>
          </w:p>
        </w:tc>
      </w:tr>
      <w:tr w:rsidR="00374B28" w:rsidRPr="00741E26" w14:paraId="12E40C21" w14:textId="77777777" w:rsidTr="005371A1">
        <w:trPr>
          <w:trHeight w:val="332"/>
        </w:trPr>
        <w:tc>
          <w:tcPr>
            <w:cnfStyle w:val="001000000000" w:firstRow="0" w:lastRow="0" w:firstColumn="1" w:lastColumn="0" w:oddVBand="0" w:evenVBand="0" w:oddHBand="0" w:evenHBand="0" w:firstRowFirstColumn="0" w:firstRowLastColumn="0" w:lastRowFirstColumn="0" w:lastRowLastColumn="0"/>
            <w:tcW w:w="241" w:type="pct"/>
            <w:vMerge/>
          </w:tcPr>
          <w:p w14:paraId="73F9789F" w14:textId="77777777" w:rsidR="00374B28" w:rsidRPr="00741E26" w:rsidRDefault="00374B28" w:rsidP="005371A1">
            <w:pPr>
              <w:rPr>
                <w:rFonts w:cstheme="minorHAnsi"/>
                <w:sz w:val="18"/>
                <w:szCs w:val="18"/>
              </w:rPr>
            </w:pPr>
          </w:p>
        </w:tc>
        <w:tc>
          <w:tcPr>
            <w:tcW w:w="174" w:type="pct"/>
          </w:tcPr>
          <w:p w14:paraId="44956B11"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33393608"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Bureau of Substance Addiction Services Treatment Data</w:t>
            </w:r>
          </w:p>
        </w:tc>
        <w:tc>
          <w:tcPr>
            <w:tcW w:w="617" w:type="pct"/>
          </w:tcPr>
          <w:p w14:paraId="34DA95FE"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40B8F6E2"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2011-2019</w:t>
            </w:r>
          </w:p>
        </w:tc>
      </w:tr>
      <w:tr w:rsidR="00374B28" w:rsidRPr="00741E26" w14:paraId="4C83A88C" w14:textId="77777777" w:rsidTr="005371A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51B2012A" w14:textId="77777777" w:rsidR="00374B28" w:rsidRPr="00741E26" w:rsidRDefault="00374B28" w:rsidP="005371A1">
            <w:pPr>
              <w:rPr>
                <w:rFonts w:cstheme="minorHAnsi"/>
                <w:sz w:val="18"/>
                <w:szCs w:val="18"/>
              </w:rPr>
            </w:pPr>
          </w:p>
        </w:tc>
        <w:tc>
          <w:tcPr>
            <w:tcW w:w="174" w:type="pct"/>
          </w:tcPr>
          <w:p w14:paraId="34E3846C"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75BE6BF"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Department of Housing and Community Development: Emergency Assistance Program Data</w:t>
            </w:r>
          </w:p>
        </w:tc>
        <w:tc>
          <w:tcPr>
            <w:tcW w:w="617" w:type="pct"/>
          </w:tcPr>
          <w:p w14:paraId="3BAFFA1D"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DHCD</w:t>
            </w:r>
          </w:p>
        </w:tc>
        <w:tc>
          <w:tcPr>
            <w:tcW w:w="1425" w:type="pct"/>
          </w:tcPr>
          <w:p w14:paraId="691B045F"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2010-20</w:t>
            </w:r>
            <w:r>
              <w:rPr>
                <w:rFonts w:cstheme="minorHAnsi"/>
                <w:sz w:val="18"/>
                <w:szCs w:val="18"/>
              </w:rPr>
              <w:t>20</w:t>
            </w:r>
          </w:p>
        </w:tc>
      </w:tr>
      <w:tr w:rsidR="00374B28" w:rsidRPr="00741E26" w14:paraId="5F812947" w14:textId="77777777" w:rsidTr="005371A1">
        <w:trPr>
          <w:trHeight w:val="251"/>
        </w:trPr>
        <w:tc>
          <w:tcPr>
            <w:cnfStyle w:val="001000000000" w:firstRow="0" w:lastRow="0" w:firstColumn="1" w:lastColumn="0" w:oddVBand="0" w:evenVBand="0" w:oddHBand="0" w:evenHBand="0" w:firstRowFirstColumn="0" w:firstRowLastColumn="0" w:lastRowFirstColumn="0" w:lastRowLastColumn="0"/>
            <w:tcW w:w="241" w:type="pct"/>
            <w:vMerge/>
          </w:tcPr>
          <w:p w14:paraId="71E5DC3F" w14:textId="77777777" w:rsidR="00374B28" w:rsidRPr="00741E26" w:rsidRDefault="00374B28" w:rsidP="005371A1">
            <w:pPr>
              <w:rPr>
                <w:rFonts w:cstheme="minorHAnsi"/>
                <w:sz w:val="18"/>
                <w:szCs w:val="18"/>
              </w:rPr>
            </w:pPr>
          </w:p>
        </w:tc>
        <w:tc>
          <w:tcPr>
            <w:tcW w:w="174" w:type="pct"/>
          </w:tcPr>
          <w:p w14:paraId="1A3F517A"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0A258114"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2301B">
              <w:rPr>
                <w:rFonts w:cstheme="minorHAnsi"/>
                <w:sz w:val="18"/>
                <w:szCs w:val="18"/>
              </w:rPr>
              <w:t>Department of Industrial Accidents</w:t>
            </w:r>
            <w:r>
              <w:rPr>
                <w:rFonts w:cstheme="minorHAnsi"/>
                <w:sz w:val="18"/>
                <w:szCs w:val="18"/>
              </w:rPr>
              <w:t>:</w:t>
            </w:r>
            <w:r w:rsidRPr="0062301B">
              <w:rPr>
                <w:rFonts w:cstheme="minorHAnsi"/>
                <w:sz w:val="18"/>
                <w:szCs w:val="18"/>
              </w:rPr>
              <w:t xml:space="preserve"> Workers Compensation</w:t>
            </w:r>
          </w:p>
        </w:tc>
        <w:tc>
          <w:tcPr>
            <w:tcW w:w="617" w:type="pct"/>
          </w:tcPr>
          <w:p w14:paraId="5BD581E1"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DIA</w:t>
            </w:r>
          </w:p>
        </w:tc>
        <w:tc>
          <w:tcPr>
            <w:tcW w:w="1425" w:type="pct"/>
          </w:tcPr>
          <w:p w14:paraId="28E4759F"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2301B">
              <w:rPr>
                <w:rFonts w:cstheme="minorHAnsi"/>
                <w:sz w:val="18"/>
                <w:szCs w:val="18"/>
              </w:rPr>
              <w:t>2011-20</w:t>
            </w:r>
            <w:r>
              <w:rPr>
                <w:rFonts w:cstheme="minorHAnsi"/>
                <w:sz w:val="18"/>
                <w:szCs w:val="18"/>
              </w:rPr>
              <w:t>20</w:t>
            </w:r>
          </w:p>
        </w:tc>
      </w:tr>
      <w:tr w:rsidR="00374B28" w:rsidRPr="00741E26" w14:paraId="47270AB9" w14:textId="77777777" w:rsidTr="005371A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1" w:type="pct"/>
            <w:vMerge/>
          </w:tcPr>
          <w:p w14:paraId="791984CC" w14:textId="77777777" w:rsidR="00374B28" w:rsidRPr="00741E26" w:rsidRDefault="00374B28" w:rsidP="005371A1">
            <w:pPr>
              <w:rPr>
                <w:rFonts w:cstheme="minorHAnsi"/>
                <w:sz w:val="18"/>
                <w:szCs w:val="18"/>
              </w:rPr>
            </w:pPr>
          </w:p>
        </w:tc>
        <w:tc>
          <w:tcPr>
            <w:tcW w:w="174" w:type="pct"/>
          </w:tcPr>
          <w:p w14:paraId="6308778D"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56DF365C"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6B1B">
              <w:rPr>
                <w:rFonts w:cstheme="minorHAnsi"/>
                <w:sz w:val="18"/>
                <w:szCs w:val="18"/>
              </w:rPr>
              <w:t>Department of Mental Health</w:t>
            </w:r>
            <w:r>
              <w:rPr>
                <w:rFonts w:cstheme="minorHAnsi"/>
                <w:sz w:val="18"/>
                <w:szCs w:val="18"/>
              </w:rPr>
              <w:t>:</w:t>
            </w:r>
            <w:r w:rsidRPr="00876B1B">
              <w:rPr>
                <w:rFonts w:cstheme="minorHAnsi"/>
                <w:sz w:val="18"/>
                <w:szCs w:val="18"/>
              </w:rPr>
              <w:t xml:space="preserve"> Treatment Data</w:t>
            </w:r>
          </w:p>
        </w:tc>
        <w:tc>
          <w:tcPr>
            <w:tcW w:w="617" w:type="pct"/>
          </w:tcPr>
          <w:p w14:paraId="4C3554F7"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DMH</w:t>
            </w:r>
          </w:p>
        </w:tc>
        <w:tc>
          <w:tcPr>
            <w:tcW w:w="1425" w:type="pct"/>
          </w:tcPr>
          <w:p w14:paraId="3509770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6B1B">
              <w:rPr>
                <w:rFonts w:cstheme="minorHAnsi"/>
                <w:sz w:val="18"/>
                <w:szCs w:val="18"/>
              </w:rPr>
              <w:t>2011-2020</w:t>
            </w:r>
          </w:p>
        </w:tc>
      </w:tr>
      <w:tr w:rsidR="00374B28" w:rsidRPr="00741E26" w14:paraId="1F546C64" w14:textId="77777777" w:rsidTr="005371A1">
        <w:trPr>
          <w:trHeight w:val="260"/>
        </w:trPr>
        <w:tc>
          <w:tcPr>
            <w:cnfStyle w:val="001000000000" w:firstRow="0" w:lastRow="0" w:firstColumn="1" w:lastColumn="0" w:oddVBand="0" w:evenVBand="0" w:oddHBand="0" w:evenHBand="0" w:firstRowFirstColumn="0" w:firstRowLastColumn="0" w:lastRowFirstColumn="0" w:lastRowLastColumn="0"/>
            <w:tcW w:w="241" w:type="pct"/>
            <w:vMerge/>
          </w:tcPr>
          <w:p w14:paraId="3FD33F3D" w14:textId="77777777" w:rsidR="00374B28" w:rsidRPr="00741E26" w:rsidRDefault="00374B28" w:rsidP="005371A1">
            <w:pPr>
              <w:rPr>
                <w:rFonts w:cstheme="minorHAnsi"/>
                <w:sz w:val="18"/>
                <w:szCs w:val="18"/>
              </w:rPr>
            </w:pPr>
          </w:p>
        </w:tc>
        <w:tc>
          <w:tcPr>
            <w:tcW w:w="174" w:type="pct"/>
          </w:tcPr>
          <w:p w14:paraId="262DCD72"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462F506D"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E5295">
              <w:rPr>
                <w:rFonts w:cstheme="minorHAnsi"/>
                <w:sz w:val="18"/>
                <w:szCs w:val="18"/>
              </w:rPr>
              <w:t>Department of Corrections</w:t>
            </w:r>
            <w:r>
              <w:rPr>
                <w:rFonts w:cstheme="minorHAnsi"/>
                <w:sz w:val="18"/>
                <w:szCs w:val="18"/>
              </w:rPr>
              <w:t>:</w:t>
            </w:r>
            <w:r w:rsidRPr="000E5295">
              <w:rPr>
                <w:rFonts w:cstheme="minorHAnsi"/>
                <w:sz w:val="18"/>
                <w:szCs w:val="18"/>
              </w:rPr>
              <w:t xml:space="preserve"> Prison Data</w:t>
            </w:r>
          </w:p>
        </w:tc>
        <w:tc>
          <w:tcPr>
            <w:tcW w:w="617" w:type="pct"/>
          </w:tcPr>
          <w:p w14:paraId="202D406A"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DOC</w:t>
            </w:r>
          </w:p>
        </w:tc>
        <w:tc>
          <w:tcPr>
            <w:tcW w:w="1425" w:type="pct"/>
          </w:tcPr>
          <w:p w14:paraId="030CDBAF"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E5295">
              <w:rPr>
                <w:rFonts w:cstheme="minorHAnsi"/>
                <w:sz w:val="18"/>
                <w:szCs w:val="18"/>
              </w:rPr>
              <w:t>2011-20</w:t>
            </w:r>
            <w:r>
              <w:rPr>
                <w:rFonts w:cstheme="minorHAnsi"/>
                <w:sz w:val="18"/>
                <w:szCs w:val="18"/>
              </w:rPr>
              <w:t>20</w:t>
            </w:r>
          </w:p>
        </w:tc>
      </w:tr>
      <w:tr w:rsidR="00374B28" w:rsidRPr="00741E26" w14:paraId="25901B84" w14:textId="77777777" w:rsidTr="005371A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04CF0B6E" w14:textId="77777777" w:rsidR="00374B28" w:rsidRPr="00741E26" w:rsidRDefault="00374B28" w:rsidP="005371A1">
            <w:pPr>
              <w:rPr>
                <w:rFonts w:cstheme="minorHAnsi"/>
                <w:sz w:val="18"/>
                <w:szCs w:val="18"/>
              </w:rPr>
            </w:pPr>
          </w:p>
        </w:tc>
        <w:tc>
          <w:tcPr>
            <w:tcW w:w="174" w:type="pct"/>
          </w:tcPr>
          <w:p w14:paraId="15F62FF0"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2099CDC6"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E5295">
              <w:rPr>
                <w:rFonts w:cstheme="minorHAnsi"/>
                <w:sz w:val="18"/>
                <w:szCs w:val="18"/>
              </w:rPr>
              <w:t>Department of Transitional Assistance</w:t>
            </w:r>
            <w:r>
              <w:rPr>
                <w:rFonts w:cstheme="minorHAnsi"/>
                <w:sz w:val="18"/>
                <w:szCs w:val="18"/>
              </w:rPr>
              <w:t>:</w:t>
            </w:r>
            <w:r w:rsidRPr="000E5295">
              <w:rPr>
                <w:rFonts w:cstheme="minorHAnsi"/>
                <w:sz w:val="18"/>
                <w:szCs w:val="18"/>
              </w:rPr>
              <w:t xml:space="preserve"> SNAP Benefits Data</w:t>
            </w:r>
          </w:p>
        </w:tc>
        <w:tc>
          <w:tcPr>
            <w:tcW w:w="617" w:type="pct"/>
          </w:tcPr>
          <w:p w14:paraId="4777F8A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DTA</w:t>
            </w:r>
          </w:p>
        </w:tc>
        <w:tc>
          <w:tcPr>
            <w:tcW w:w="1425" w:type="pct"/>
          </w:tcPr>
          <w:p w14:paraId="6089E7D7"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E5295">
              <w:rPr>
                <w:rFonts w:cstheme="minorHAnsi"/>
                <w:sz w:val="18"/>
                <w:szCs w:val="18"/>
              </w:rPr>
              <w:t>2011-20</w:t>
            </w:r>
            <w:r>
              <w:rPr>
                <w:rFonts w:cstheme="minorHAnsi"/>
                <w:sz w:val="18"/>
                <w:szCs w:val="18"/>
              </w:rPr>
              <w:t>20</w:t>
            </w:r>
          </w:p>
        </w:tc>
      </w:tr>
      <w:tr w:rsidR="00374B28" w:rsidRPr="00741E26" w14:paraId="3F339AE6" w14:textId="77777777" w:rsidTr="005371A1">
        <w:trPr>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247C6CD3" w14:textId="77777777" w:rsidR="00374B28" w:rsidRPr="00741E26" w:rsidRDefault="00374B28" w:rsidP="005371A1">
            <w:pPr>
              <w:rPr>
                <w:rFonts w:cstheme="minorHAnsi"/>
                <w:sz w:val="18"/>
                <w:szCs w:val="18"/>
              </w:rPr>
            </w:pPr>
          </w:p>
        </w:tc>
        <w:tc>
          <w:tcPr>
            <w:tcW w:w="174" w:type="pct"/>
          </w:tcPr>
          <w:p w14:paraId="54679445"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24B00F0F"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Dep</w:t>
            </w:r>
            <w:r w:rsidRPr="0088306A">
              <w:rPr>
                <w:rFonts w:cstheme="minorHAnsi"/>
                <w:sz w:val="18"/>
                <w:szCs w:val="18"/>
              </w:rPr>
              <w:t>artment of Veterans' Services Benefits Data</w:t>
            </w:r>
          </w:p>
        </w:tc>
        <w:tc>
          <w:tcPr>
            <w:tcW w:w="617" w:type="pct"/>
          </w:tcPr>
          <w:p w14:paraId="113E6CD2"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DVS</w:t>
            </w:r>
          </w:p>
        </w:tc>
        <w:tc>
          <w:tcPr>
            <w:tcW w:w="1425" w:type="pct"/>
          </w:tcPr>
          <w:p w14:paraId="22E17AE0"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8306A">
              <w:rPr>
                <w:rFonts w:cstheme="minorHAnsi"/>
                <w:sz w:val="18"/>
                <w:szCs w:val="18"/>
              </w:rPr>
              <w:t>2011-20</w:t>
            </w:r>
            <w:r>
              <w:rPr>
                <w:rFonts w:cstheme="minorHAnsi"/>
                <w:sz w:val="18"/>
                <w:szCs w:val="18"/>
              </w:rPr>
              <w:t>20</w:t>
            </w:r>
          </w:p>
        </w:tc>
      </w:tr>
      <w:tr w:rsidR="00374B28" w:rsidRPr="00741E26" w14:paraId="50106BE0" w14:textId="77777777" w:rsidTr="005371A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39CA33E2" w14:textId="77777777" w:rsidR="00374B28" w:rsidRPr="00741E26" w:rsidRDefault="00374B28" w:rsidP="005371A1">
            <w:pPr>
              <w:rPr>
                <w:rFonts w:cstheme="minorHAnsi"/>
                <w:sz w:val="18"/>
                <w:szCs w:val="18"/>
              </w:rPr>
            </w:pPr>
          </w:p>
        </w:tc>
        <w:tc>
          <w:tcPr>
            <w:tcW w:w="174" w:type="pct"/>
          </w:tcPr>
          <w:p w14:paraId="1D354623"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FD068CF" w14:textId="77777777" w:rsidR="00374B28"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Essex County Jail Data</w:t>
            </w:r>
          </w:p>
        </w:tc>
        <w:tc>
          <w:tcPr>
            <w:tcW w:w="617" w:type="pct"/>
          </w:tcPr>
          <w:p w14:paraId="19519A9A" w14:textId="77777777" w:rsidR="00374B28"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MSA</w:t>
            </w:r>
          </w:p>
        </w:tc>
        <w:tc>
          <w:tcPr>
            <w:tcW w:w="1425" w:type="pct"/>
          </w:tcPr>
          <w:p w14:paraId="6AA4D1C5" w14:textId="77777777" w:rsidR="00374B28" w:rsidRPr="0088306A"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2011-2020</w:t>
            </w:r>
          </w:p>
        </w:tc>
      </w:tr>
      <w:tr w:rsidR="00374B28" w:rsidRPr="00741E26" w14:paraId="3B923F6D" w14:textId="77777777" w:rsidTr="005371A1">
        <w:trPr>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21074D23" w14:textId="77777777" w:rsidR="00374B28" w:rsidRPr="00741E26" w:rsidRDefault="00374B28" w:rsidP="005371A1">
            <w:pPr>
              <w:rPr>
                <w:rFonts w:cstheme="minorHAnsi"/>
                <w:sz w:val="18"/>
                <w:szCs w:val="18"/>
              </w:rPr>
            </w:pPr>
          </w:p>
        </w:tc>
        <w:tc>
          <w:tcPr>
            <w:tcW w:w="174" w:type="pct"/>
          </w:tcPr>
          <w:p w14:paraId="30270C9C"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651B8ECB"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Hampden County Jail Data</w:t>
            </w:r>
          </w:p>
        </w:tc>
        <w:tc>
          <w:tcPr>
            <w:tcW w:w="617" w:type="pct"/>
          </w:tcPr>
          <w:p w14:paraId="6D41DE94"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MSA</w:t>
            </w:r>
          </w:p>
        </w:tc>
        <w:tc>
          <w:tcPr>
            <w:tcW w:w="1425" w:type="pct"/>
          </w:tcPr>
          <w:p w14:paraId="1304D5FE" w14:textId="77777777" w:rsidR="00374B28" w:rsidRPr="0088306A"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2011-2020</w:t>
            </w:r>
          </w:p>
        </w:tc>
      </w:tr>
      <w:tr w:rsidR="00374B28" w:rsidRPr="00741E26" w14:paraId="7EDC262E" w14:textId="77777777" w:rsidTr="005371A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7497FD61" w14:textId="77777777" w:rsidR="00374B28" w:rsidRPr="00741E26" w:rsidRDefault="00374B28" w:rsidP="005371A1">
            <w:pPr>
              <w:rPr>
                <w:rFonts w:cstheme="minorHAnsi"/>
                <w:sz w:val="18"/>
                <w:szCs w:val="18"/>
              </w:rPr>
            </w:pPr>
          </w:p>
        </w:tc>
        <w:tc>
          <w:tcPr>
            <w:tcW w:w="174" w:type="pct"/>
          </w:tcPr>
          <w:p w14:paraId="05E068B4"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0D1D7B9D" w14:textId="77777777" w:rsidR="00374B28"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Hampshire County Jail Data</w:t>
            </w:r>
          </w:p>
        </w:tc>
        <w:tc>
          <w:tcPr>
            <w:tcW w:w="617" w:type="pct"/>
          </w:tcPr>
          <w:p w14:paraId="3F1BEEAE" w14:textId="77777777" w:rsidR="00374B28"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MSA</w:t>
            </w:r>
          </w:p>
        </w:tc>
        <w:tc>
          <w:tcPr>
            <w:tcW w:w="1425" w:type="pct"/>
          </w:tcPr>
          <w:p w14:paraId="2DA06F57" w14:textId="77777777" w:rsidR="00374B28" w:rsidRPr="0088306A"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2011-2020</w:t>
            </w:r>
          </w:p>
        </w:tc>
      </w:tr>
      <w:tr w:rsidR="00374B28" w:rsidRPr="00741E26" w14:paraId="4ED4EF3B" w14:textId="77777777" w:rsidTr="005371A1">
        <w:trPr>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5EB1C126" w14:textId="77777777" w:rsidR="00374B28" w:rsidRPr="00741E26" w:rsidRDefault="00374B28" w:rsidP="005371A1">
            <w:pPr>
              <w:rPr>
                <w:rFonts w:cstheme="minorHAnsi"/>
                <w:sz w:val="18"/>
                <w:szCs w:val="18"/>
              </w:rPr>
            </w:pPr>
          </w:p>
        </w:tc>
        <w:tc>
          <w:tcPr>
            <w:tcW w:w="174" w:type="pct"/>
          </w:tcPr>
          <w:p w14:paraId="644BB42E"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474C3FB2"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Franklin County Jail Data</w:t>
            </w:r>
          </w:p>
        </w:tc>
        <w:tc>
          <w:tcPr>
            <w:tcW w:w="617" w:type="pct"/>
          </w:tcPr>
          <w:p w14:paraId="53347A96"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MSA</w:t>
            </w:r>
          </w:p>
        </w:tc>
        <w:tc>
          <w:tcPr>
            <w:tcW w:w="1425" w:type="pct"/>
          </w:tcPr>
          <w:p w14:paraId="1F4FAE0D" w14:textId="77777777" w:rsidR="00374B28" w:rsidRPr="0088306A"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2011-2020</w:t>
            </w:r>
          </w:p>
        </w:tc>
      </w:tr>
      <w:tr w:rsidR="00374B28" w:rsidRPr="00741E26" w14:paraId="7A9BA074" w14:textId="77777777" w:rsidTr="005371A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59EA8159" w14:textId="77777777" w:rsidR="00374B28" w:rsidRPr="00741E26" w:rsidRDefault="00374B28" w:rsidP="005371A1">
            <w:pPr>
              <w:rPr>
                <w:rFonts w:cstheme="minorHAnsi"/>
                <w:sz w:val="18"/>
                <w:szCs w:val="18"/>
              </w:rPr>
            </w:pPr>
          </w:p>
        </w:tc>
        <w:tc>
          <w:tcPr>
            <w:tcW w:w="174" w:type="pct"/>
          </w:tcPr>
          <w:p w14:paraId="14712826"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541DF419" w14:textId="77777777" w:rsidR="00374B28" w:rsidRPr="000E5295"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E5295">
              <w:rPr>
                <w:rFonts w:cstheme="minorHAnsi"/>
                <w:sz w:val="18"/>
                <w:szCs w:val="18"/>
              </w:rPr>
              <w:t>Massachusetts Cancer Registry: Cancer Incidence Data</w:t>
            </w:r>
          </w:p>
        </w:tc>
        <w:tc>
          <w:tcPr>
            <w:tcW w:w="617" w:type="pct"/>
          </w:tcPr>
          <w:p w14:paraId="1C2A491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1D41A675"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2011-201</w:t>
            </w:r>
            <w:r>
              <w:rPr>
                <w:rFonts w:cstheme="minorHAnsi"/>
                <w:sz w:val="18"/>
                <w:szCs w:val="18"/>
              </w:rPr>
              <w:t>8</w:t>
            </w:r>
          </w:p>
        </w:tc>
      </w:tr>
      <w:tr w:rsidR="00374B28" w:rsidRPr="00741E26" w14:paraId="058BC722" w14:textId="77777777" w:rsidTr="005371A1">
        <w:trPr>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3F678D0F" w14:textId="77777777" w:rsidR="00374B28" w:rsidRPr="00741E26" w:rsidRDefault="00374B28" w:rsidP="005371A1">
            <w:pPr>
              <w:rPr>
                <w:rFonts w:cstheme="minorHAnsi"/>
                <w:sz w:val="18"/>
                <w:szCs w:val="18"/>
              </w:rPr>
            </w:pPr>
          </w:p>
        </w:tc>
        <w:tc>
          <w:tcPr>
            <w:tcW w:w="174" w:type="pct"/>
          </w:tcPr>
          <w:p w14:paraId="029B494D"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1A57C214" w14:textId="77777777" w:rsidR="00374B28" w:rsidRPr="000E5295"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Middlesex County </w:t>
            </w:r>
            <w:r w:rsidRPr="000E5295">
              <w:rPr>
                <w:rFonts w:cstheme="minorHAnsi"/>
                <w:sz w:val="18"/>
                <w:szCs w:val="18"/>
              </w:rPr>
              <w:t>Jail Data</w:t>
            </w:r>
          </w:p>
        </w:tc>
        <w:tc>
          <w:tcPr>
            <w:tcW w:w="617" w:type="pct"/>
          </w:tcPr>
          <w:p w14:paraId="33BD2819"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MSA</w:t>
            </w:r>
          </w:p>
        </w:tc>
        <w:tc>
          <w:tcPr>
            <w:tcW w:w="1425" w:type="pct"/>
          </w:tcPr>
          <w:p w14:paraId="7AB825B7"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2011-2020</w:t>
            </w:r>
          </w:p>
        </w:tc>
      </w:tr>
      <w:tr w:rsidR="00374B28" w:rsidRPr="00741E26" w14:paraId="53EB75A8" w14:textId="77777777" w:rsidTr="005371A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5E631B52" w14:textId="77777777" w:rsidR="00374B28" w:rsidRPr="00741E26" w:rsidRDefault="00374B28" w:rsidP="005371A1">
            <w:pPr>
              <w:rPr>
                <w:rFonts w:cstheme="minorHAnsi"/>
                <w:sz w:val="18"/>
                <w:szCs w:val="18"/>
              </w:rPr>
            </w:pPr>
          </w:p>
        </w:tc>
        <w:tc>
          <w:tcPr>
            <w:tcW w:w="174" w:type="pct"/>
          </w:tcPr>
          <w:p w14:paraId="1B1C0CEE"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E28CEC5" w14:textId="77777777" w:rsidR="00374B28" w:rsidRPr="000E5295"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Office of the Chief Medical Examiner</w:t>
            </w:r>
            <w:r>
              <w:rPr>
                <w:rFonts w:cstheme="minorHAnsi"/>
                <w:sz w:val="18"/>
                <w:szCs w:val="18"/>
              </w:rPr>
              <w:t xml:space="preserve">: </w:t>
            </w:r>
            <w:r w:rsidRPr="00741E26">
              <w:rPr>
                <w:rFonts w:cstheme="minorHAnsi"/>
                <w:sz w:val="18"/>
                <w:szCs w:val="18"/>
              </w:rPr>
              <w:t>Circumstances of Death Data</w:t>
            </w:r>
          </w:p>
        </w:tc>
        <w:tc>
          <w:tcPr>
            <w:tcW w:w="617" w:type="pct"/>
          </w:tcPr>
          <w:p w14:paraId="1E9119E9"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OCME</w:t>
            </w:r>
          </w:p>
        </w:tc>
        <w:tc>
          <w:tcPr>
            <w:tcW w:w="1425" w:type="pct"/>
          </w:tcPr>
          <w:p w14:paraId="3F9BB7EB"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2014-20</w:t>
            </w:r>
            <w:r>
              <w:rPr>
                <w:rFonts w:cstheme="minorHAnsi"/>
                <w:sz w:val="18"/>
                <w:szCs w:val="18"/>
              </w:rPr>
              <w:t>20</w:t>
            </w:r>
          </w:p>
        </w:tc>
      </w:tr>
      <w:tr w:rsidR="00374B28" w:rsidRPr="00741E26" w14:paraId="6867AB06" w14:textId="77777777" w:rsidTr="005371A1">
        <w:trPr>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0B0D8C38" w14:textId="77777777" w:rsidR="00374B28" w:rsidRPr="00741E26" w:rsidRDefault="00374B28" w:rsidP="005371A1">
            <w:pPr>
              <w:rPr>
                <w:rFonts w:cstheme="minorHAnsi"/>
                <w:sz w:val="18"/>
                <w:szCs w:val="18"/>
              </w:rPr>
            </w:pPr>
          </w:p>
        </w:tc>
        <w:tc>
          <w:tcPr>
            <w:tcW w:w="174" w:type="pct"/>
          </w:tcPr>
          <w:p w14:paraId="21C9002F"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3718DB9F" w14:textId="77777777" w:rsidR="00374B28" w:rsidRPr="000E5295"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Office of the Chief Medical Examiner: Postmortem Toxicology Data</w:t>
            </w:r>
          </w:p>
        </w:tc>
        <w:tc>
          <w:tcPr>
            <w:tcW w:w="617" w:type="pct"/>
          </w:tcPr>
          <w:p w14:paraId="4FAE46B7"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OCME</w:t>
            </w:r>
          </w:p>
        </w:tc>
        <w:tc>
          <w:tcPr>
            <w:tcW w:w="1425" w:type="pct"/>
          </w:tcPr>
          <w:p w14:paraId="6BDBC028"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w:t>
            </w:r>
            <w:r>
              <w:rPr>
                <w:rFonts w:cstheme="minorHAnsi"/>
                <w:sz w:val="18"/>
                <w:szCs w:val="18"/>
              </w:rPr>
              <w:t>4</w:t>
            </w:r>
            <w:r w:rsidRPr="00741E26">
              <w:rPr>
                <w:rFonts w:cstheme="minorHAnsi"/>
                <w:sz w:val="18"/>
                <w:szCs w:val="18"/>
              </w:rPr>
              <w:t>-20</w:t>
            </w:r>
            <w:r>
              <w:rPr>
                <w:rFonts w:cstheme="minorHAnsi"/>
                <w:sz w:val="18"/>
                <w:szCs w:val="18"/>
              </w:rPr>
              <w:t>20</w:t>
            </w:r>
          </w:p>
        </w:tc>
      </w:tr>
      <w:tr w:rsidR="00374B28" w:rsidRPr="00741E26" w14:paraId="24E0A064" w14:textId="77777777" w:rsidTr="005371A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1" w:type="pct"/>
            <w:vMerge/>
          </w:tcPr>
          <w:p w14:paraId="6C1905FB" w14:textId="77777777" w:rsidR="00374B28" w:rsidRPr="00741E26" w:rsidRDefault="00374B28" w:rsidP="005371A1">
            <w:pPr>
              <w:rPr>
                <w:rFonts w:cstheme="minorHAnsi"/>
                <w:sz w:val="18"/>
                <w:szCs w:val="18"/>
              </w:rPr>
            </w:pPr>
          </w:p>
        </w:tc>
        <w:tc>
          <w:tcPr>
            <w:tcW w:w="174" w:type="pct"/>
          </w:tcPr>
          <w:p w14:paraId="1707513E"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0EC47019" w14:textId="77777777" w:rsidR="00374B28" w:rsidRPr="000E5295"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Office of Emergency Medical Services</w:t>
            </w:r>
            <w:r>
              <w:rPr>
                <w:rFonts w:cstheme="minorHAnsi"/>
                <w:sz w:val="18"/>
                <w:szCs w:val="18"/>
              </w:rPr>
              <w:t xml:space="preserve">: </w:t>
            </w:r>
            <w:r w:rsidRPr="00876B1B">
              <w:rPr>
                <w:rFonts w:cstheme="minorHAnsi"/>
                <w:sz w:val="18"/>
                <w:szCs w:val="18"/>
              </w:rPr>
              <w:t>Massachusetts Ambulance Trip Record Information System</w:t>
            </w:r>
          </w:p>
        </w:tc>
        <w:tc>
          <w:tcPr>
            <w:tcW w:w="617" w:type="pct"/>
          </w:tcPr>
          <w:p w14:paraId="210D27E1"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10BFB071"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6B1B">
              <w:rPr>
                <w:rFonts w:cstheme="minorHAnsi"/>
                <w:sz w:val="18"/>
                <w:szCs w:val="18"/>
              </w:rPr>
              <w:t>2013-20</w:t>
            </w:r>
            <w:r>
              <w:rPr>
                <w:rFonts w:cstheme="minorHAnsi"/>
                <w:sz w:val="18"/>
                <w:szCs w:val="18"/>
              </w:rPr>
              <w:t>20</w:t>
            </w:r>
          </w:p>
        </w:tc>
      </w:tr>
      <w:tr w:rsidR="00374B28" w:rsidRPr="00741E26" w14:paraId="62F0E400" w14:textId="77777777" w:rsidTr="005371A1">
        <w:trPr>
          <w:trHeight w:val="227"/>
        </w:trPr>
        <w:tc>
          <w:tcPr>
            <w:cnfStyle w:val="001000000000" w:firstRow="0" w:lastRow="0" w:firstColumn="1" w:lastColumn="0" w:oddVBand="0" w:evenVBand="0" w:oddHBand="0" w:evenHBand="0" w:firstRowFirstColumn="0" w:firstRowLastColumn="0" w:lastRowFirstColumn="0" w:lastRowLastColumn="0"/>
            <w:tcW w:w="241" w:type="pct"/>
            <w:vMerge/>
          </w:tcPr>
          <w:p w14:paraId="5875DECA" w14:textId="77777777" w:rsidR="00374B28" w:rsidRPr="00741E26" w:rsidRDefault="00374B28" w:rsidP="005371A1">
            <w:pPr>
              <w:rPr>
                <w:rFonts w:cstheme="minorHAnsi"/>
                <w:sz w:val="18"/>
                <w:szCs w:val="18"/>
              </w:rPr>
            </w:pPr>
          </w:p>
        </w:tc>
        <w:tc>
          <w:tcPr>
            <w:tcW w:w="174" w:type="pct"/>
          </w:tcPr>
          <w:p w14:paraId="3CF0C9A5"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7C7485BF" w14:textId="77777777" w:rsidR="00374B28" w:rsidRPr="000E5295" w:rsidRDefault="00374B28" w:rsidP="005371A1">
            <w:pPr>
              <w:cnfStyle w:val="000000000000" w:firstRow="0" w:lastRow="0" w:firstColumn="0" w:lastColumn="0" w:oddVBand="0" w:evenVBand="0" w:oddHBand="0" w:evenHBand="0" w:firstRowFirstColumn="0" w:firstRowLastColumn="0" w:lastRowFirstColumn="0" w:lastRowLastColumn="0"/>
              <w:rPr>
                <w:sz w:val="18"/>
                <w:szCs w:val="18"/>
              </w:rPr>
            </w:pPr>
            <w:r w:rsidRPr="000E5295">
              <w:rPr>
                <w:sz w:val="18"/>
                <w:szCs w:val="18"/>
              </w:rPr>
              <w:t xml:space="preserve">Prescription Monitoring Program </w:t>
            </w:r>
          </w:p>
        </w:tc>
        <w:tc>
          <w:tcPr>
            <w:tcW w:w="617" w:type="pct"/>
          </w:tcPr>
          <w:p w14:paraId="1D3BE32E"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1D8719AE"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E5295">
              <w:rPr>
                <w:sz w:val="18"/>
                <w:szCs w:val="18"/>
              </w:rPr>
              <w:t>2011-20</w:t>
            </w:r>
            <w:r>
              <w:rPr>
                <w:sz w:val="18"/>
                <w:szCs w:val="18"/>
              </w:rPr>
              <w:t>20</w:t>
            </w:r>
          </w:p>
        </w:tc>
      </w:tr>
      <w:tr w:rsidR="00374B28" w:rsidRPr="00741E26" w14:paraId="368D379F" w14:textId="77777777" w:rsidTr="005371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4E67D241" w14:textId="77777777" w:rsidR="00374B28" w:rsidRPr="00741E26" w:rsidRDefault="00374B28" w:rsidP="005371A1">
            <w:pPr>
              <w:rPr>
                <w:rFonts w:cstheme="minorHAnsi"/>
                <w:sz w:val="18"/>
                <w:szCs w:val="18"/>
              </w:rPr>
            </w:pPr>
          </w:p>
        </w:tc>
        <w:tc>
          <w:tcPr>
            <w:tcW w:w="174" w:type="pct"/>
          </w:tcPr>
          <w:p w14:paraId="7FF9E3EC"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30A9CC8C" w14:textId="77777777" w:rsidR="00374B28" w:rsidRPr="000E5295"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E5295">
              <w:rPr>
                <w:rFonts w:cstheme="minorHAnsi"/>
                <w:sz w:val="18"/>
                <w:szCs w:val="18"/>
              </w:rPr>
              <w:t>Registry of Vital Records and Statistics Dataset: Birth Certificates</w:t>
            </w:r>
          </w:p>
        </w:tc>
        <w:tc>
          <w:tcPr>
            <w:tcW w:w="617" w:type="pct"/>
          </w:tcPr>
          <w:p w14:paraId="7D18DB6A"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3DA6796E"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w:t>
            </w:r>
            <w:r>
              <w:rPr>
                <w:rFonts w:cstheme="minorHAnsi"/>
                <w:sz w:val="18"/>
                <w:szCs w:val="18"/>
              </w:rPr>
              <w:t>20</w:t>
            </w:r>
          </w:p>
        </w:tc>
      </w:tr>
      <w:tr w:rsidR="00374B28" w:rsidRPr="00741E26" w14:paraId="7026BEB9" w14:textId="77777777" w:rsidTr="005371A1">
        <w:trPr>
          <w:trHeight w:val="470"/>
        </w:trPr>
        <w:tc>
          <w:tcPr>
            <w:cnfStyle w:val="001000000000" w:firstRow="0" w:lastRow="0" w:firstColumn="1" w:lastColumn="0" w:oddVBand="0" w:evenVBand="0" w:oddHBand="0" w:evenHBand="0" w:firstRowFirstColumn="0" w:firstRowLastColumn="0" w:lastRowFirstColumn="0" w:lastRowLastColumn="0"/>
            <w:tcW w:w="241" w:type="pct"/>
            <w:vMerge/>
          </w:tcPr>
          <w:p w14:paraId="629B8D40" w14:textId="77777777" w:rsidR="00374B28" w:rsidRPr="00741E26" w:rsidRDefault="00374B28" w:rsidP="005371A1">
            <w:pPr>
              <w:rPr>
                <w:rFonts w:cstheme="minorHAnsi"/>
                <w:sz w:val="18"/>
                <w:szCs w:val="18"/>
              </w:rPr>
            </w:pPr>
          </w:p>
        </w:tc>
        <w:tc>
          <w:tcPr>
            <w:tcW w:w="174" w:type="pct"/>
          </w:tcPr>
          <w:p w14:paraId="0486BCD3"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4006A5B2"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Registry of Vital Records and Statistics Dataset: Death Certificates</w:t>
            </w:r>
          </w:p>
        </w:tc>
        <w:tc>
          <w:tcPr>
            <w:tcW w:w="617" w:type="pct"/>
          </w:tcPr>
          <w:p w14:paraId="5A0F7C99"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1F2BD8BE"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41E26">
              <w:rPr>
                <w:rFonts w:cstheme="minorHAnsi"/>
                <w:sz w:val="18"/>
                <w:szCs w:val="18"/>
              </w:rPr>
              <w:t>2011-20</w:t>
            </w:r>
            <w:r>
              <w:rPr>
                <w:rFonts w:cstheme="minorHAnsi"/>
                <w:sz w:val="18"/>
                <w:szCs w:val="18"/>
              </w:rPr>
              <w:t>20</w:t>
            </w:r>
          </w:p>
        </w:tc>
      </w:tr>
      <w:tr w:rsidR="00374B28" w:rsidRPr="00741E26" w14:paraId="1EACA297" w14:textId="77777777" w:rsidTr="005371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196FA6E9" w14:textId="77777777" w:rsidR="00374B28" w:rsidRPr="00741E26" w:rsidRDefault="00374B28" w:rsidP="005371A1">
            <w:pPr>
              <w:rPr>
                <w:rFonts w:cstheme="minorHAnsi"/>
                <w:sz w:val="18"/>
                <w:szCs w:val="18"/>
              </w:rPr>
            </w:pPr>
          </w:p>
        </w:tc>
        <w:tc>
          <w:tcPr>
            <w:tcW w:w="174" w:type="pct"/>
          </w:tcPr>
          <w:p w14:paraId="6B62FB1B"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4F481911"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 xml:space="preserve">Registry of Vital Records and Statistics Dataset: Fetal Death </w:t>
            </w:r>
            <w:r>
              <w:rPr>
                <w:rFonts w:cstheme="minorHAnsi"/>
                <w:sz w:val="18"/>
                <w:szCs w:val="18"/>
              </w:rPr>
              <w:t xml:space="preserve">Certificates </w:t>
            </w:r>
          </w:p>
        </w:tc>
        <w:tc>
          <w:tcPr>
            <w:tcW w:w="617" w:type="pct"/>
          </w:tcPr>
          <w:p w14:paraId="1BF68E8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DPH</w:t>
            </w:r>
          </w:p>
        </w:tc>
        <w:tc>
          <w:tcPr>
            <w:tcW w:w="1425" w:type="pct"/>
          </w:tcPr>
          <w:p w14:paraId="5CC5788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41E26">
              <w:rPr>
                <w:rFonts w:cstheme="minorHAnsi"/>
                <w:sz w:val="18"/>
                <w:szCs w:val="18"/>
              </w:rPr>
              <w:t>2011-20</w:t>
            </w:r>
            <w:r>
              <w:rPr>
                <w:rFonts w:cstheme="minorHAnsi"/>
                <w:sz w:val="18"/>
                <w:szCs w:val="18"/>
              </w:rPr>
              <w:t>20</w:t>
            </w:r>
          </w:p>
        </w:tc>
      </w:tr>
      <w:tr w:rsidR="00374B28" w:rsidRPr="00741E26" w14:paraId="7A99C53E" w14:textId="77777777" w:rsidTr="005371A1">
        <w:trPr>
          <w:trHeight w:val="439"/>
        </w:trPr>
        <w:tc>
          <w:tcPr>
            <w:cnfStyle w:val="001000000000" w:firstRow="0" w:lastRow="0" w:firstColumn="1" w:lastColumn="0" w:oddVBand="0" w:evenVBand="0" w:oddHBand="0" w:evenHBand="0" w:firstRowFirstColumn="0" w:firstRowLastColumn="0" w:lastRowFirstColumn="0" w:lastRowLastColumn="0"/>
            <w:tcW w:w="241" w:type="pct"/>
            <w:vMerge w:val="restart"/>
            <w:textDirection w:val="btLr"/>
          </w:tcPr>
          <w:p w14:paraId="5FE63765" w14:textId="77777777" w:rsidR="00374B28" w:rsidRPr="00812A30" w:rsidRDefault="00374B28" w:rsidP="005371A1">
            <w:pPr>
              <w:ind w:left="113" w:right="113"/>
              <w:jc w:val="center"/>
              <w:rPr>
                <w:rFonts w:cstheme="minorHAnsi"/>
                <w:sz w:val="18"/>
                <w:szCs w:val="18"/>
                <w:highlight w:val="yellow"/>
              </w:rPr>
            </w:pPr>
            <w:r w:rsidRPr="002331F4">
              <w:rPr>
                <w:rFonts w:cstheme="minorHAnsi"/>
                <w:sz w:val="18"/>
                <w:szCs w:val="18"/>
              </w:rPr>
              <w:t>COMMUNITY LEVEL DATA</w:t>
            </w:r>
          </w:p>
        </w:tc>
        <w:tc>
          <w:tcPr>
            <w:tcW w:w="174" w:type="pct"/>
          </w:tcPr>
          <w:p w14:paraId="1DE814E8" w14:textId="77777777" w:rsidR="00374B28" w:rsidRPr="002331F4"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6B76BB61" w14:textId="77777777" w:rsidR="00374B28" w:rsidRPr="002331F4"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High Intensity Drug Trafficking Areas Drug Seizure Data</w:t>
            </w:r>
          </w:p>
        </w:tc>
        <w:tc>
          <w:tcPr>
            <w:tcW w:w="617" w:type="pct"/>
          </w:tcPr>
          <w:p w14:paraId="44FF73CC"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HIDTA</w:t>
            </w:r>
          </w:p>
        </w:tc>
        <w:tc>
          <w:tcPr>
            <w:tcW w:w="1425" w:type="pct"/>
          </w:tcPr>
          <w:p w14:paraId="170A20D2" w14:textId="77777777" w:rsidR="00374B28" w:rsidRPr="00812A30"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2019-2021</w:t>
            </w:r>
          </w:p>
        </w:tc>
      </w:tr>
      <w:tr w:rsidR="00374B28" w:rsidRPr="00741E26" w14:paraId="5D1B0885" w14:textId="77777777" w:rsidTr="005371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7830DB20" w14:textId="77777777" w:rsidR="00374B28" w:rsidRPr="00812A30" w:rsidRDefault="00374B28" w:rsidP="005371A1">
            <w:pPr>
              <w:rPr>
                <w:rFonts w:cstheme="minorHAnsi"/>
                <w:sz w:val="18"/>
                <w:szCs w:val="18"/>
                <w:highlight w:val="yellow"/>
              </w:rPr>
            </w:pPr>
          </w:p>
        </w:tc>
        <w:tc>
          <w:tcPr>
            <w:tcW w:w="174" w:type="pct"/>
          </w:tcPr>
          <w:p w14:paraId="0553415B"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65FEF4BB" w14:textId="77777777" w:rsidR="00374B28" w:rsidRPr="000A73F5"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331F4">
              <w:rPr>
                <w:rFonts w:cstheme="minorHAnsi"/>
                <w:sz w:val="18"/>
                <w:szCs w:val="18"/>
              </w:rPr>
              <w:t>Index of Concentration at the Extremes Measures (spatial social polarization metric)</w:t>
            </w:r>
          </w:p>
        </w:tc>
        <w:tc>
          <w:tcPr>
            <w:tcW w:w="617" w:type="pct"/>
          </w:tcPr>
          <w:p w14:paraId="00FF9E60" w14:textId="77777777" w:rsidR="00374B28"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ACS (US Census) </w:t>
            </w:r>
          </w:p>
        </w:tc>
        <w:tc>
          <w:tcPr>
            <w:tcW w:w="1425" w:type="pct"/>
          </w:tcPr>
          <w:p w14:paraId="696B86B0" w14:textId="77777777" w:rsidR="00374B28" w:rsidRPr="00812A30"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A73F5">
              <w:rPr>
                <w:rFonts w:cstheme="minorHAnsi"/>
                <w:sz w:val="18"/>
                <w:szCs w:val="18"/>
              </w:rPr>
              <w:t>2014-201</w:t>
            </w:r>
            <w:r>
              <w:rPr>
                <w:rFonts w:cstheme="minorHAnsi"/>
                <w:sz w:val="18"/>
                <w:szCs w:val="18"/>
              </w:rPr>
              <w:t>8</w:t>
            </w:r>
          </w:p>
        </w:tc>
      </w:tr>
      <w:tr w:rsidR="00374B28" w:rsidRPr="00741E26" w14:paraId="00FEAB12" w14:textId="77777777" w:rsidTr="005371A1">
        <w:trPr>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7122C1E9" w14:textId="77777777" w:rsidR="00374B28" w:rsidRPr="00812A30" w:rsidRDefault="00374B28" w:rsidP="005371A1">
            <w:pPr>
              <w:rPr>
                <w:rFonts w:cstheme="minorHAnsi"/>
                <w:sz w:val="18"/>
                <w:szCs w:val="18"/>
                <w:highlight w:val="yellow"/>
              </w:rPr>
            </w:pPr>
          </w:p>
        </w:tc>
        <w:tc>
          <w:tcPr>
            <w:tcW w:w="174" w:type="pct"/>
          </w:tcPr>
          <w:p w14:paraId="5D76018D"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13266C72"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A73F5">
              <w:rPr>
                <w:rFonts w:cstheme="minorHAnsi"/>
                <w:sz w:val="18"/>
                <w:szCs w:val="18"/>
              </w:rPr>
              <w:t>Overdose Education and Naloxone Distribution Program: First Responder Naloxone Data</w:t>
            </w:r>
          </w:p>
        </w:tc>
        <w:tc>
          <w:tcPr>
            <w:tcW w:w="617" w:type="pct"/>
          </w:tcPr>
          <w:p w14:paraId="441B0C4F"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5CB403B2"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2A30">
              <w:rPr>
                <w:rFonts w:cstheme="minorHAnsi"/>
                <w:sz w:val="18"/>
                <w:szCs w:val="18"/>
              </w:rPr>
              <w:t>2011-2020</w:t>
            </w:r>
          </w:p>
        </w:tc>
      </w:tr>
      <w:tr w:rsidR="00374B28" w:rsidRPr="00741E26" w14:paraId="42F8E4B2" w14:textId="77777777" w:rsidTr="005371A1">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41" w:type="pct"/>
            <w:vMerge/>
          </w:tcPr>
          <w:p w14:paraId="44F57821" w14:textId="77777777" w:rsidR="00374B28" w:rsidRPr="00741E26" w:rsidRDefault="00374B28" w:rsidP="005371A1">
            <w:pPr>
              <w:rPr>
                <w:rFonts w:cstheme="minorHAnsi"/>
                <w:sz w:val="18"/>
                <w:szCs w:val="18"/>
              </w:rPr>
            </w:pPr>
          </w:p>
        </w:tc>
        <w:tc>
          <w:tcPr>
            <w:tcW w:w="174" w:type="pct"/>
          </w:tcPr>
          <w:p w14:paraId="180E525F"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787AD748"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647B2">
              <w:rPr>
                <w:rFonts w:cstheme="minorHAnsi"/>
                <w:sz w:val="18"/>
                <w:szCs w:val="18"/>
              </w:rPr>
              <w:t>Overdose Education and Naloxone Distribution Program</w:t>
            </w:r>
            <w:r>
              <w:rPr>
                <w:rFonts w:cstheme="minorHAnsi"/>
                <w:sz w:val="18"/>
                <w:szCs w:val="18"/>
              </w:rPr>
              <w:t xml:space="preserve">: </w:t>
            </w:r>
            <w:r w:rsidRPr="00812A30">
              <w:rPr>
                <w:rFonts w:cstheme="minorHAnsi"/>
                <w:sz w:val="18"/>
                <w:szCs w:val="18"/>
              </w:rPr>
              <w:t>Naloxone Enrollments</w:t>
            </w:r>
          </w:p>
        </w:tc>
        <w:tc>
          <w:tcPr>
            <w:tcW w:w="617" w:type="pct"/>
          </w:tcPr>
          <w:p w14:paraId="1BA1DE05"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2BCF18D8"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12A30">
              <w:rPr>
                <w:rFonts w:cstheme="minorHAnsi"/>
                <w:sz w:val="18"/>
                <w:szCs w:val="18"/>
              </w:rPr>
              <w:t>2011-2020</w:t>
            </w:r>
          </w:p>
        </w:tc>
      </w:tr>
      <w:tr w:rsidR="00374B28" w:rsidRPr="00741E26" w14:paraId="40DD5805" w14:textId="77777777" w:rsidTr="005371A1">
        <w:trPr>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616A4C6A" w14:textId="77777777" w:rsidR="00374B28" w:rsidRPr="00741E26" w:rsidRDefault="00374B28" w:rsidP="005371A1">
            <w:pPr>
              <w:rPr>
                <w:rFonts w:cstheme="minorHAnsi"/>
                <w:sz w:val="18"/>
                <w:szCs w:val="18"/>
              </w:rPr>
            </w:pPr>
          </w:p>
        </w:tc>
        <w:tc>
          <w:tcPr>
            <w:tcW w:w="174" w:type="pct"/>
          </w:tcPr>
          <w:p w14:paraId="460270D9"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66B015B6"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647B2">
              <w:rPr>
                <w:rFonts w:cstheme="minorHAnsi"/>
                <w:sz w:val="18"/>
                <w:szCs w:val="18"/>
              </w:rPr>
              <w:t>Overdose Education and Naloxone Distribution Program</w:t>
            </w:r>
            <w:r>
              <w:rPr>
                <w:rFonts w:cstheme="minorHAnsi"/>
                <w:sz w:val="18"/>
                <w:szCs w:val="18"/>
              </w:rPr>
              <w:t>:</w:t>
            </w:r>
            <w:r>
              <w:t xml:space="preserve"> </w:t>
            </w:r>
            <w:r w:rsidRPr="00812A30">
              <w:rPr>
                <w:rFonts w:cstheme="minorHAnsi"/>
                <w:sz w:val="18"/>
                <w:szCs w:val="18"/>
              </w:rPr>
              <w:t>Naloxone Refills</w:t>
            </w:r>
          </w:p>
        </w:tc>
        <w:tc>
          <w:tcPr>
            <w:tcW w:w="617" w:type="pct"/>
          </w:tcPr>
          <w:p w14:paraId="0C3DE201"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3D13EFA5" w14:textId="77777777" w:rsidR="00374B28" w:rsidRPr="00741E26"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2A30">
              <w:rPr>
                <w:rFonts w:cstheme="minorHAnsi"/>
                <w:sz w:val="18"/>
                <w:szCs w:val="18"/>
              </w:rPr>
              <w:t>2011-2020</w:t>
            </w:r>
          </w:p>
        </w:tc>
      </w:tr>
      <w:tr w:rsidR="00374B28" w:rsidRPr="00741E26" w14:paraId="622B1D3D" w14:textId="77777777" w:rsidTr="005371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068691CF" w14:textId="77777777" w:rsidR="00374B28" w:rsidRPr="00741E26" w:rsidRDefault="00374B28" w:rsidP="005371A1">
            <w:pPr>
              <w:rPr>
                <w:rFonts w:cstheme="minorHAnsi"/>
                <w:sz w:val="18"/>
                <w:szCs w:val="18"/>
              </w:rPr>
            </w:pPr>
          </w:p>
        </w:tc>
        <w:tc>
          <w:tcPr>
            <w:tcW w:w="174" w:type="pct"/>
          </w:tcPr>
          <w:p w14:paraId="73946B71" w14:textId="77777777" w:rsidR="00374B28" w:rsidRPr="00741E26" w:rsidRDefault="00374B28" w:rsidP="00374B28">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2543" w:type="pct"/>
          </w:tcPr>
          <w:p w14:paraId="1FEAC590"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647B2">
              <w:rPr>
                <w:rFonts w:cstheme="minorHAnsi"/>
                <w:sz w:val="18"/>
                <w:szCs w:val="18"/>
              </w:rPr>
              <w:t>Overdose Education and Naloxone Distribution Program</w:t>
            </w:r>
            <w:r>
              <w:rPr>
                <w:rFonts w:cstheme="minorHAnsi"/>
                <w:sz w:val="18"/>
                <w:szCs w:val="18"/>
              </w:rPr>
              <w:t xml:space="preserve">: </w:t>
            </w:r>
            <w:r w:rsidRPr="00812A30">
              <w:rPr>
                <w:rFonts w:cstheme="minorHAnsi"/>
                <w:sz w:val="18"/>
                <w:szCs w:val="18"/>
              </w:rPr>
              <w:t>Naloxone Rescues</w:t>
            </w:r>
          </w:p>
        </w:tc>
        <w:tc>
          <w:tcPr>
            <w:tcW w:w="617" w:type="pct"/>
          </w:tcPr>
          <w:p w14:paraId="0CA9F45E"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DPH</w:t>
            </w:r>
          </w:p>
        </w:tc>
        <w:tc>
          <w:tcPr>
            <w:tcW w:w="1425" w:type="pct"/>
          </w:tcPr>
          <w:p w14:paraId="6F105F76" w14:textId="77777777" w:rsidR="00374B28" w:rsidRPr="00741E26" w:rsidRDefault="00374B28" w:rsidP="005371A1">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12A30">
              <w:rPr>
                <w:rFonts w:cstheme="minorHAnsi"/>
                <w:sz w:val="18"/>
                <w:szCs w:val="18"/>
              </w:rPr>
              <w:t>2011-2020</w:t>
            </w:r>
          </w:p>
        </w:tc>
      </w:tr>
      <w:tr w:rsidR="00374B28" w:rsidRPr="00741E26" w14:paraId="55F6E3C9" w14:textId="77777777" w:rsidTr="005371A1">
        <w:trPr>
          <w:trHeight w:val="454"/>
        </w:trPr>
        <w:tc>
          <w:tcPr>
            <w:cnfStyle w:val="001000000000" w:firstRow="0" w:lastRow="0" w:firstColumn="1" w:lastColumn="0" w:oddVBand="0" w:evenVBand="0" w:oddHBand="0" w:evenHBand="0" w:firstRowFirstColumn="0" w:firstRowLastColumn="0" w:lastRowFirstColumn="0" w:lastRowLastColumn="0"/>
            <w:tcW w:w="241" w:type="pct"/>
            <w:vMerge/>
          </w:tcPr>
          <w:p w14:paraId="2B0D923D" w14:textId="77777777" w:rsidR="00374B28" w:rsidRPr="00741E26" w:rsidRDefault="00374B28" w:rsidP="005371A1">
            <w:pPr>
              <w:rPr>
                <w:rFonts w:cstheme="minorHAnsi"/>
                <w:sz w:val="18"/>
                <w:szCs w:val="18"/>
              </w:rPr>
            </w:pPr>
          </w:p>
        </w:tc>
        <w:tc>
          <w:tcPr>
            <w:tcW w:w="174" w:type="pct"/>
          </w:tcPr>
          <w:p w14:paraId="42B00946" w14:textId="77777777" w:rsidR="00374B28" w:rsidRPr="00741E26" w:rsidRDefault="00374B28" w:rsidP="00374B28">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43" w:type="pct"/>
          </w:tcPr>
          <w:p w14:paraId="76609778" w14:textId="77777777" w:rsidR="00374B28" w:rsidRPr="00E647B2"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331F4">
              <w:rPr>
                <w:rFonts w:cstheme="minorHAnsi"/>
                <w:sz w:val="18"/>
                <w:szCs w:val="18"/>
              </w:rPr>
              <w:t>UMASS Donahue Institute and American Community Survey</w:t>
            </w:r>
            <w:r>
              <w:rPr>
                <w:rFonts w:cstheme="minorHAnsi"/>
                <w:sz w:val="18"/>
                <w:szCs w:val="18"/>
              </w:rPr>
              <w:t>:</w:t>
            </w:r>
            <w:r w:rsidRPr="002331F4">
              <w:rPr>
                <w:rFonts w:cstheme="minorHAnsi"/>
                <w:sz w:val="18"/>
                <w:szCs w:val="18"/>
              </w:rPr>
              <w:t xml:space="preserve"> Population Estimates</w:t>
            </w:r>
          </w:p>
        </w:tc>
        <w:tc>
          <w:tcPr>
            <w:tcW w:w="617" w:type="pct"/>
          </w:tcPr>
          <w:p w14:paraId="729FDD03" w14:textId="77777777" w:rsidR="00374B28"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ACS; UMass</w:t>
            </w:r>
          </w:p>
        </w:tc>
        <w:tc>
          <w:tcPr>
            <w:tcW w:w="1425" w:type="pct"/>
          </w:tcPr>
          <w:p w14:paraId="79EEB732" w14:textId="77777777" w:rsidR="00374B28" w:rsidRPr="00812A30" w:rsidRDefault="00374B28" w:rsidP="005371A1">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331F4">
              <w:rPr>
                <w:rFonts w:cstheme="minorHAnsi"/>
                <w:sz w:val="18"/>
                <w:szCs w:val="18"/>
              </w:rPr>
              <w:t>2011-2019</w:t>
            </w:r>
          </w:p>
        </w:tc>
      </w:tr>
    </w:tbl>
    <w:p w14:paraId="0E3B970E" w14:textId="44949FE9" w:rsidR="00F863EF" w:rsidRDefault="003E5F6F" w:rsidP="00062147">
      <w:pPr>
        <w:spacing w:line="276" w:lineRule="auto"/>
        <w:rPr>
          <w:iCs w:val="0"/>
          <w:sz w:val="22"/>
          <w:szCs w:val="22"/>
        </w:rPr>
      </w:pPr>
      <w:r>
        <w:t>From 2019 to 2020, t</w:t>
      </w:r>
      <w:r w:rsidR="00F863EF">
        <w:t>he DPH Office of the General Counsel worked closely with</w:t>
      </w:r>
      <w:r w:rsidR="009E7FB2">
        <w:t xml:space="preserve"> DPH programs and</w:t>
      </w:r>
      <w:r w:rsidR="00F863EF">
        <w:t xml:space="preserve"> other agencies to design a data use agreement for PHD</w:t>
      </w:r>
      <w:r w:rsidR="007944D1">
        <w:t xml:space="preserve"> (PHD DUA)</w:t>
      </w:r>
      <w:r w:rsidR="00F863EF">
        <w:t xml:space="preserve"> participation that reflects the required terms, conditions and assurances for data protection and security for each </w:t>
      </w:r>
      <w:r w:rsidR="00387EC3">
        <w:t>dataset</w:t>
      </w:r>
      <w:r w:rsidR="00F863EF">
        <w:t xml:space="preserve"> and variable. Based on DPH’s experience under Chapter 55,</w:t>
      </w:r>
      <w:r w:rsidR="00E54E7F">
        <w:t xml:space="preserve"> </w:t>
      </w:r>
      <w:r w:rsidR="007944D1">
        <w:t xml:space="preserve">it </w:t>
      </w:r>
      <w:r w:rsidR="00F863EF">
        <w:t xml:space="preserve">was important that the </w:t>
      </w:r>
      <w:r w:rsidR="007944D1">
        <w:t xml:space="preserve">PHD </w:t>
      </w:r>
      <w:r w:rsidR="00F863EF">
        <w:t xml:space="preserve">DUA </w:t>
      </w:r>
      <w:r w:rsidR="007944D1">
        <w:t xml:space="preserve">also </w:t>
      </w:r>
      <w:r w:rsidR="00F863EF">
        <w:t>incorporate a level of flexibility not afforded under prior PHD DUAs. First, DPH wanted to offer other state agencies and programs a mechanism for indicating conditions under which their data would or would not be used in different analyses</w:t>
      </w:r>
      <w:r w:rsidR="005C5B74">
        <w:t>. S</w:t>
      </w:r>
      <w:r w:rsidR="00F863EF">
        <w:t xml:space="preserve">econd, DPH wanted a mechanism for adding or modifying data in </w:t>
      </w:r>
      <w:r w:rsidR="005C5B74">
        <w:t xml:space="preserve">the </w:t>
      </w:r>
      <w:r w:rsidR="00F863EF">
        <w:t>PHD with a notification process</w:t>
      </w:r>
      <w:r w:rsidR="005C5B74">
        <w:t>,</w:t>
      </w:r>
      <w:r w:rsidR="00F863EF">
        <w:t xml:space="preserve"> versus requiring the execution of a new agreement each time a data change was made. DPH and its PHD collaborators worked closely over many months to develop and execute this new flexible </w:t>
      </w:r>
      <w:r w:rsidR="007944D1">
        <w:t xml:space="preserve">PHD </w:t>
      </w:r>
      <w:r w:rsidR="00F863EF">
        <w:t>DUA model</w:t>
      </w:r>
      <w:r w:rsidR="005C5B74">
        <w:t>,</w:t>
      </w:r>
      <w:r w:rsidR="00F863EF">
        <w:t xml:space="preserve"> which satisfies the data protection and security needs of each individual agency while also reducing administrative burden.</w:t>
      </w:r>
    </w:p>
    <w:p w14:paraId="326A1894" w14:textId="2C88514D" w:rsidR="00DA502E" w:rsidRPr="00D11149" w:rsidRDefault="00DA502E" w:rsidP="00062147">
      <w:pPr>
        <w:spacing w:line="276" w:lineRule="auto"/>
      </w:pPr>
      <w:r>
        <w:t xml:space="preserve">DPH </w:t>
      </w:r>
      <w:r w:rsidRPr="00D11149">
        <w:t>solicit</w:t>
      </w:r>
      <w:r>
        <w:t>s</w:t>
      </w:r>
      <w:r w:rsidRPr="00D11149">
        <w:t xml:space="preserve"> research ideas from submitting organizations to find out if they have a topic</w:t>
      </w:r>
      <w:r>
        <w:t xml:space="preserve"> or </w:t>
      </w:r>
      <w:r w:rsidRPr="00D11149">
        <w:t xml:space="preserve">question of interest that fits within the parameters of </w:t>
      </w:r>
      <w:r w:rsidR="005C5B74">
        <w:t xml:space="preserve">the </w:t>
      </w:r>
      <w:r w:rsidRPr="00D11149">
        <w:t xml:space="preserve">PHD. By utilizing the linked </w:t>
      </w:r>
      <w:r w:rsidR="00387EC3">
        <w:t>dataset</w:t>
      </w:r>
      <w:r w:rsidRPr="00D11149">
        <w:t>s</w:t>
      </w:r>
      <w:r>
        <w:t>,</w:t>
      </w:r>
      <w:r w:rsidRPr="00D11149">
        <w:t xml:space="preserve"> </w:t>
      </w:r>
      <w:r>
        <w:t xml:space="preserve">the </w:t>
      </w:r>
      <w:r w:rsidR="005C5B74">
        <w:t>partner organization</w:t>
      </w:r>
      <w:r w:rsidR="005C5B74" w:rsidRPr="00D11149">
        <w:t xml:space="preserve"> </w:t>
      </w:r>
      <w:r>
        <w:t>often</w:t>
      </w:r>
      <w:r w:rsidRPr="00D11149">
        <w:t xml:space="preserve"> gain</w:t>
      </w:r>
      <w:r>
        <w:t>s new</w:t>
      </w:r>
      <w:r w:rsidRPr="00D11149">
        <w:t xml:space="preserve"> insight</w:t>
      </w:r>
      <w:r>
        <w:t>s</w:t>
      </w:r>
      <w:r w:rsidRPr="00D11149">
        <w:t xml:space="preserve"> into their own data that they did not have when </w:t>
      </w:r>
      <w:r>
        <w:t xml:space="preserve">viewing </w:t>
      </w:r>
      <w:r w:rsidR="005C5B74">
        <w:t>it</w:t>
      </w:r>
      <w:r w:rsidRPr="00D11149">
        <w:t xml:space="preserve"> </w:t>
      </w:r>
      <w:r>
        <w:t>alone</w:t>
      </w:r>
      <w:r w:rsidRPr="00D11149">
        <w:t xml:space="preserve">. By utilizing </w:t>
      </w:r>
      <w:r>
        <w:t>state agency partners</w:t>
      </w:r>
      <w:r w:rsidRPr="00D11149">
        <w:t xml:space="preserve"> as subject matter experts, </w:t>
      </w:r>
      <w:r>
        <w:t>DPH</w:t>
      </w:r>
      <w:r w:rsidRPr="00D11149">
        <w:t xml:space="preserve"> learns about </w:t>
      </w:r>
      <w:r w:rsidR="00967631">
        <w:t>pertinent policy questions</w:t>
      </w:r>
      <w:r w:rsidRPr="00D11149">
        <w:t xml:space="preserve"> </w:t>
      </w:r>
      <w:r>
        <w:t>that, if answered, could help further the mission and work of the agency, or support cross-agency initiatives</w:t>
      </w:r>
      <w:r w:rsidRPr="00D11149">
        <w:t>.</w:t>
      </w:r>
      <w:r w:rsidR="00491FA8" w:rsidRPr="00D11149">
        <w:t xml:space="preserve"> </w:t>
      </w:r>
    </w:p>
    <w:p w14:paraId="48BBC1AE" w14:textId="119D6914" w:rsidR="00D11149" w:rsidRDefault="00A05108" w:rsidP="00C00084">
      <w:pPr>
        <w:pStyle w:val="Heading3"/>
        <w:spacing w:line="276" w:lineRule="auto"/>
      </w:pPr>
      <w:bookmarkStart w:id="10" w:name="_Toc86053574"/>
      <w:r>
        <w:t>Increas</w:t>
      </w:r>
      <w:r w:rsidR="00FC1113">
        <w:t>ing PHD 2.0</w:t>
      </w:r>
      <w:r w:rsidR="00D11149">
        <w:t xml:space="preserve"> Computing </w:t>
      </w:r>
      <w:r w:rsidR="00CA351F">
        <w:t>Capacity</w:t>
      </w:r>
      <w:bookmarkEnd w:id="10"/>
    </w:p>
    <w:p w14:paraId="4A61D42C" w14:textId="04A3C8B9" w:rsidR="00AB6584" w:rsidRDefault="00431494" w:rsidP="00396F26">
      <w:pPr>
        <w:spacing w:line="276" w:lineRule="auto"/>
      </w:pPr>
      <w:r>
        <w:t>SAP</w:t>
      </w:r>
      <w:r w:rsidR="009910C7">
        <w:t xml:space="preserve"> </w:t>
      </w:r>
      <w:r w:rsidR="00396F26">
        <w:t xml:space="preserve">has significantly expanded </w:t>
      </w:r>
      <w:r w:rsidR="009910C7">
        <w:t>the</w:t>
      </w:r>
      <w:r w:rsidR="00AB6584">
        <w:t xml:space="preserve"> </w:t>
      </w:r>
      <w:r w:rsidR="00396F26">
        <w:t>computing power</w:t>
      </w:r>
      <w:r w:rsidR="009910C7">
        <w:t xml:space="preserve"> of the PHD to enable it to analyze more complex data quickly and securely</w:t>
      </w:r>
      <w:r w:rsidR="00396F26">
        <w:t xml:space="preserve">. </w:t>
      </w:r>
      <w:r w:rsidR="009910C7">
        <w:t xml:space="preserve">As the </w:t>
      </w:r>
      <w:r w:rsidR="00396F26" w:rsidRPr="00396F26">
        <w:t xml:space="preserve">PHD 2.0 </w:t>
      </w:r>
      <w:r w:rsidR="00396F26">
        <w:t>contains</w:t>
      </w:r>
      <w:r w:rsidR="00396F26" w:rsidRPr="00396F26">
        <w:t xml:space="preserve"> more datasets</w:t>
      </w:r>
      <w:r w:rsidR="005C5B74">
        <w:t>,</w:t>
      </w:r>
      <w:r w:rsidR="00396F26" w:rsidRPr="00396F26">
        <w:t xml:space="preserve"> and</w:t>
      </w:r>
      <w:r w:rsidR="00396F26">
        <w:t xml:space="preserve"> </w:t>
      </w:r>
      <w:r w:rsidR="009910C7">
        <w:t xml:space="preserve">as </w:t>
      </w:r>
      <w:r w:rsidR="00396F26" w:rsidRPr="00396F26">
        <w:t xml:space="preserve">those datasets are </w:t>
      </w:r>
      <w:r w:rsidR="00396F26">
        <w:t>more robust than previous versions</w:t>
      </w:r>
      <w:r w:rsidR="009910C7">
        <w:t xml:space="preserve">, </w:t>
      </w:r>
      <w:r>
        <w:t>SAP</w:t>
      </w:r>
      <w:r w:rsidR="00362B8C" w:rsidRPr="00396F26">
        <w:t xml:space="preserve"> </w:t>
      </w:r>
      <w:r w:rsidR="009910C7">
        <w:t>has had to</w:t>
      </w:r>
      <w:r w:rsidR="00396F26" w:rsidRPr="00396F26">
        <w:t xml:space="preserve"> expand the computing environment to one that has the power and capacity to do complex analys</w:t>
      </w:r>
      <w:r w:rsidR="000C7ACF">
        <w:t>e</w:t>
      </w:r>
      <w:r w:rsidR="00396F26" w:rsidRPr="00396F26">
        <w:t xml:space="preserve">s of large datasets. </w:t>
      </w:r>
      <w:r w:rsidR="00396F26">
        <w:t>Technically, this</w:t>
      </w:r>
      <w:r w:rsidR="00AB6584">
        <w:t xml:space="preserve"> upgrade</w:t>
      </w:r>
      <w:r w:rsidR="00396F26">
        <w:t xml:space="preserve"> means that </w:t>
      </w:r>
      <w:r>
        <w:t>SAP</w:t>
      </w:r>
      <w:r w:rsidR="00362B8C">
        <w:t xml:space="preserve"> </w:t>
      </w:r>
      <w:r w:rsidR="00396F26">
        <w:t xml:space="preserve">migrated the PHD </w:t>
      </w:r>
      <w:r w:rsidR="00AB6584">
        <w:t xml:space="preserve">from </w:t>
      </w:r>
      <w:r w:rsidR="007813A0">
        <w:t>a</w:t>
      </w:r>
      <w:r w:rsidR="00BD69DC">
        <w:t xml:space="preserve"> cloud-based system</w:t>
      </w:r>
      <w:r w:rsidR="007813A0">
        <w:t xml:space="preserve"> with limited capacity</w:t>
      </w:r>
      <w:r w:rsidR="00AB6584">
        <w:t xml:space="preserve"> </w:t>
      </w:r>
      <w:r w:rsidR="00396F26">
        <w:t xml:space="preserve">to </w:t>
      </w:r>
      <w:r w:rsidR="00BD69DC">
        <w:t>a more secure cloud-based system</w:t>
      </w:r>
      <w:r w:rsidR="007813A0">
        <w:t xml:space="preserve"> with significant processing and storage space</w:t>
      </w:r>
      <w:r w:rsidR="00396F26">
        <w:t>.</w:t>
      </w:r>
      <w:r w:rsidR="00BD69DC">
        <w:rPr>
          <w:rStyle w:val="EndnoteReference"/>
        </w:rPr>
        <w:endnoteReference w:id="19"/>
      </w:r>
      <w:r w:rsidR="00650552">
        <w:t xml:space="preserve"> For example, this upgrade will allow </w:t>
      </w:r>
      <w:r>
        <w:t>SAP</w:t>
      </w:r>
      <w:r w:rsidR="00650552">
        <w:t xml:space="preserve"> to add more datasets like COVID-19 data, link that data to </w:t>
      </w:r>
      <w:r w:rsidR="005C5B74">
        <w:t xml:space="preserve">social determinants of health </w:t>
      </w:r>
      <w:r w:rsidR="00650552">
        <w:t>data, and analyze the linked data</w:t>
      </w:r>
      <w:r w:rsidR="005C5B74">
        <w:t>,</w:t>
      </w:r>
      <w:r w:rsidR="00650552">
        <w:t xml:space="preserve"> stratified </w:t>
      </w:r>
      <w:r w:rsidR="000C7ACF">
        <w:t xml:space="preserve">by </w:t>
      </w:r>
      <w:r w:rsidR="00650552">
        <w:t xml:space="preserve">priority population characteristics like race, ethnicity, and industry/occupation. </w:t>
      </w:r>
    </w:p>
    <w:p w14:paraId="2C78D4AF" w14:textId="1A581B34" w:rsidR="00396F26" w:rsidRDefault="00396F26" w:rsidP="00396F26">
      <w:pPr>
        <w:spacing w:line="276" w:lineRule="auto"/>
      </w:pPr>
      <w:r w:rsidRPr="00396F26">
        <w:t xml:space="preserve">In the past, </w:t>
      </w:r>
      <w:r w:rsidR="00431494">
        <w:t>SAP</w:t>
      </w:r>
      <w:r w:rsidRPr="00396F26">
        <w:t xml:space="preserve"> was limited in the type of analysis it could </w:t>
      </w:r>
      <w:r w:rsidR="00A83A5C">
        <w:t>conduct</w:t>
      </w:r>
      <w:r w:rsidR="005C5B74">
        <w:t>,</w:t>
      </w:r>
      <w:r w:rsidRPr="00396F26">
        <w:t xml:space="preserve"> </w:t>
      </w:r>
      <w:r w:rsidR="00AB6584" w:rsidRPr="00AB6584">
        <w:t xml:space="preserve">as </w:t>
      </w:r>
      <w:r w:rsidR="000C7ACF">
        <w:t>they only had access to</w:t>
      </w:r>
      <w:r w:rsidR="00AB6584" w:rsidRPr="00AB6584">
        <w:t xml:space="preserve"> </w:t>
      </w:r>
      <w:r w:rsidR="00967631">
        <w:t>limited datasets</w:t>
      </w:r>
      <w:r w:rsidR="00AB6584" w:rsidRPr="00AB6584">
        <w:t xml:space="preserve">. In addition, </w:t>
      </w:r>
      <w:r w:rsidR="00967631">
        <w:t>the data environment didn’t allow for quick analysis</w:t>
      </w:r>
      <w:r w:rsidR="00AB6584" w:rsidRPr="00AB6584">
        <w:t xml:space="preserve">. </w:t>
      </w:r>
      <w:r w:rsidRPr="00396F26">
        <w:t xml:space="preserve">The new </w:t>
      </w:r>
      <w:r w:rsidR="00967631">
        <w:t>P</w:t>
      </w:r>
      <w:r w:rsidR="00431494">
        <w:t>H</w:t>
      </w:r>
      <w:r w:rsidR="00967631">
        <w:t>D</w:t>
      </w:r>
      <w:r w:rsidR="00967631" w:rsidRPr="00396F26">
        <w:t xml:space="preserve"> </w:t>
      </w:r>
      <w:r w:rsidRPr="00396F26">
        <w:t xml:space="preserve">will allow </w:t>
      </w:r>
      <w:r w:rsidR="00431494">
        <w:t>SAP</w:t>
      </w:r>
      <w:r w:rsidRPr="00396F26">
        <w:t xml:space="preserve"> to </w:t>
      </w:r>
      <w:r w:rsidR="00A83A5C">
        <w:t>analyze</w:t>
      </w:r>
      <w:r w:rsidRPr="00396F26">
        <w:t xml:space="preserve"> multiple factors</w:t>
      </w:r>
      <w:r w:rsidR="00967631">
        <w:t xml:space="preserve"> more quickly</w:t>
      </w:r>
      <w:r w:rsidRPr="00396F26">
        <w:t xml:space="preserve">, especially social determinants of health by priority populations, that are connected to public health outcomes. </w:t>
      </w:r>
    </w:p>
    <w:p w14:paraId="05CBC051" w14:textId="0255531D" w:rsidR="003617B9" w:rsidRDefault="003617B9" w:rsidP="00396F26">
      <w:pPr>
        <w:spacing w:line="276" w:lineRule="auto"/>
      </w:pPr>
      <w:r>
        <w:t>The new computing environment has strong security protections</w:t>
      </w:r>
      <w:r w:rsidR="00C9519B">
        <w:t xml:space="preserve"> and safety precautions</w:t>
      </w:r>
      <w:r>
        <w:t>. It is HIP</w:t>
      </w:r>
      <w:r w:rsidR="00D6773B">
        <w:t>A</w:t>
      </w:r>
      <w:r>
        <w:t xml:space="preserve">A-complaint, </w:t>
      </w:r>
      <w:r w:rsidRPr="00D11149">
        <w:t>encrypted at rest (on the hard drive) and in flight (when it is moving across the network)</w:t>
      </w:r>
      <w:r>
        <w:t xml:space="preserve">, and </w:t>
      </w:r>
      <w:r w:rsidR="000C7ACF">
        <w:t xml:space="preserve">stores the </w:t>
      </w:r>
      <w:r>
        <w:t>datasets</w:t>
      </w:r>
      <w:r w:rsidRPr="00D11149">
        <w:t xml:space="preserve"> separately from one another at rest</w:t>
      </w:r>
      <w:r>
        <w:t>. Data come</w:t>
      </w:r>
      <w:r w:rsidRPr="00D11149">
        <w:t xml:space="preserve"> together </w:t>
      </w:r>
      <w:r>
        <w:t xml:space="preserve">only </w:t>
      </w:r>
      <w:r w:rsidRPr="00D11149">
        <w:t>for the analysis and then are split apart again</w:t>
      </w:r>
      <w:r>
        <w:t>.</w:t>
      </w:r>
      <w:r w:rsidRPr="003617B9">
        <w:t xml:space="preserve"> </w:t>
      </w:r>
      <w:r>
        <w:t>The computing</w:t>
      </w:r>
      <w:r w:rsidRPr="003617B9">
        <w:t xml:space="preserve"> environment can be configured to allow storing and processing </w:t>
      </w:r>
      <w:r w:rsidR="00A83A5C">
        <w:t xml:space="preserve">of </w:t>
      </w:r>
      <w:r w:rsidRPr="003617B9">
        <w:t>data with different compliance needs</w:t>
      </w:r>
      <w:r w:rsidR="009C3209">
        <w:t>.</w:t>
      </w:r>
      <w:r w:rsidRPr="003617B9">
        <w:t xml:space="preserve"> </w:t>
      </w:r>
    </w:p>
    <w:p w14:paraId="24966A31" w14:textId="77777777" w:rsidR="00967631" w:rsidRDefault="00967631" w:rsidP="00967631">
      <w:pPr>
        <w:pStyle w:val="Heading3"/>
      </w:pPr>
      <w:bookmarkStart w:id="11" w:name="_Toc86053575"/>
      <w:r>
        <w:t>Collaboration with Researchers and Consumers to Ensure a Strong Equity Focus</w:t>
      </w:r>
      <w:bookmarkEnd w:id="11"/>
      <w:r>
        <w:t xml:space="preserve"> </w:t>
      </w:r>
    </w:p>
    <w:p w14:paraId="3974B19E" w14:textId="56338AC6" w:rsidR="00967631" w:rsidRPr="00D11149" w:rsidRDefault="00967631" w:rsidP="00967631">
      <w:pPr>
        <w:spacing w:after="0" w:line="276" w:lineRule="auto"/>
      </w:pPr>
      <w:r>
        <w:t>Public and private partners</w:t>
      </w:r>
      <w:r w:rsidR="005C5B74">
        <w:t>,</w:t>
      </w:r>
      <w:r>
        <w:t xml:space="preserve"> from academia and other fields</w:t>
      </w:r>
      <w:r w:rsidR="005C5B74">
        <w:t>,</w:t>
      </w:r>
      <w:r>
        <w:t xml:space="preserve"> can provide important insights into trends in priority public health topics, as they have additional expertise and perspectives to add to PHD analyses. </w:t>
      </w:r>
      <w:r w:rsidRPr="00D11149">
        <w:t xml:space="preserve">In the spring of 2021, </w:t>
      </w:r>
      <w:r>
        <w:t xml:space="preserve">DPH </w:t>
      </w:r>
      <w:r w:rsidRPr="00D11149">
        <w:t xml:space="preserve">provided </w:t>
      </w:r>
      <w:r>
        <w:t>an</w:t>
      </w:r>
      <w:r w:rsidRPr="00D11149">
        <w:t xml:space="preserve"> opportunity</w:t>
      </w:r>
      <w:r>
        <w:t xml:space="preserve">, through a competitive </w:t>
      </w:r>
      <w:r w:rsidRPr="00D11149">
        <w:t>Notice of Opportunity (NOO)</w:t>
      </w:r>
      <w:r>
        <w:t xml:space="preserve"> process,</w:t>
      </w:r>
      <w:r w:rsidRPr="00D11149">
        <w:t xml:space="preserve"> for a limited number of </w:t>
      </w:r>
      <w:r>
        <w:t xml:space="preserve">external </w:t>
      </w:r>
      <w:r w:rsidRPr="00D11149">
        <w:t>parties to</w:t>
      </w:r>
      <w:r>
        <w:t xml:space="preserve"> use the PHD to</w:t>
      </w:r>
      <w:r w:rsidRPr="00D11149">
        <w:t xml:space="preserve"> </w:t>
      </w:r>
      <w:r w:rsidRPr="007944D1">
        <w:t>assist the Department with analysis of</w:t>
      </w:r>
      <w:r w:rsidRPr="00D11149">
        <w:t xml:space="preserve"> population health trends</w:t>
      </w:r>
      <w:r>
        <w:t xml:space="preserve"> for </w:t>
      </w:r>
      <w:r w:rsidRPr="00D11149">
        <w:t>substance use</w:t>
      </w:r>
      <w:r w:rsidR="005C5B74">
        <w:t>,</w:t>
      </w:r>
      <w:r>
        <w:t xml:space="preserve"> especially among DPH’s priority populations (as listed in Figure 4)</w:t>
      </w:r>
      <w:r w:rsidRPr="00D11149">
        <w:t>. </w:t>
      </w:r>
      <w:r>
        <w:t>DPH requested applicants propose a</w:t>
      </w:r>
      <w:r w:rsidRPr="00D11149">
        <w:t>nalyses designed to reduc</w:t>
      </w:r>
      <w:r>
        <w:t>e</w:t>
      </w:r>
      <w:r w:rsidRPr="00D11149">
        <w:t xml:space="preserve"> morbidity and mortality </w:t>
      </w:r>
      <w:r>
        <w:t>and</w:t>
      </w:r>
      <w:r w:rsidRPr="00D11149">
        <w:t> </w:t>
      </w:r>
      <w:r>
        <w:t xml:space="preserve">to reduce health </w:t>
      </w:r>
      <w:r w:rsidRPr="00D11149">
        <w:t>disparit</w:t>
      </w:r>
      <w:r>
        <w:t>ies resulting from</w:t>
      </w:r>
      <w:r w:rsidRPr="00D11149">
        <w:t xml:space="preserve"> racial inequities</w:t>
      </w:r>
      <w:r w:rsidR="005C5B74">
        <w:t>,</w:t>
      </w:r>
      <w:r>
        <w:t xml:space="preserve"> to</w:t>
      </w:r>
      <w:r w:rsidRPr="00D11149">
        <w:t xml:space="preserve"> inform current </w:t>
      </w:r>
      <w:r>
        <w:t xml:space="preserve">state </w:t>
      </w:r>
      <w:r w:rsidRPr="00D11149">
        <w:t>policy and program</w:t>
      </w:r>
      <w:r>
        <w:t>s on substance use</w:t>
      </w:r>
      <w:r w:rsidRPr="00D11149">
        <w:t xml:space="preserve">. While </w:t>
      </w:r>
      <w:r>
        <w:t>DPH’s priority</w:t>
      </w:r>
      <w:r w:rsidRPr="00D11149">
        <w:t xml:space="preserve"> populations </w:t>
      </w:r>
      <w:r>
        <w:t>are</w:t>
      </w:r>
      <w:r w:rsidRPr="00D11149">
        <w:t xml:space="preserve"> the focus of </w:t>
      </w:r>
      <w:r>
        <w:t>the current</w:t>
      </w:r>
      <w:r w:rsidRPr="00D11149">
        <w:t xml:space="preserve"> NOO, </w:t>
      </w:r>
      <w:r>
        <w:t>DPH</w:t>
      </w:r>
      <w:r w:rsidRPr="00D11149">
        <w:t> anticipate</w:t>
      </w:r>
      <w:r w:rsidR="005C5B74">
        <w:t xml:space="preserve">s </w:t>
      </w:r>
      <w:r w:rsidRPr="00D11149">
        <w:t>that</w:t>
      </w:r>
      <w:r w:rsidR="005C5B74">
        <w:t xml:space="preserve"> </w:t>
      </w:r>
      <w:r w:rsidRPr="00D11149">
        <w:t>future</w:t>
      </w:r>
      <w:r w:rsidR="005C5B74">
        <w:t xml:space="preserve"> </w:t>
      </w:r>
      <w:r>
        <w:t>partnership possibilities</w:t>
      </w:r>
      <w:r w:rsidRPr="00D11149">
        <w:t xml:space="preserve"> will support identification of additional populations at disproportionate risk for negative outcomes related to substance use. </w:t>
      </w:r>
      <w:r>
        <w:br/>
      </w:r>
    </w:p>
    <w:p w14:paraId="53B14A92" w14:textId="73E67B31" w:rsidR="00784B25" w:rsidRDefault="00885BD1" w:rsidP="00EC715B">
      <w:pPr>
        <w:spacing w:after="0" w:line="276" w:lineRule="auto"/>
      </w:pPr>
      <w:r>
        <w:t>In</w:t>
      </w:r>
      <w:r w:rsidR="003E5F6F">
        <w:t xml:space="preserve"> June 2021, </w:t>
      </w:r>
      <w:r w:rsidR="00A83A5C">
        <w:t>SAP convened</w:t>
      </w:r>
      <w:r w:rsidR="00967631">
        <w:t xml:space="preserve"> a review team for selecting qualified applications to add to </w:t>
      </w:r>
      <w:r w:rsidR="00A83A5C">
        <w:t>the</w:t>
      </w:r>
      <w:r w:rsidR="00967631">
        <w:t xml:space="preserve"> PHD analysis. The team is </w:t>
      </w:r>
      <w:r w:rsidR="00967631" w:rsidRPr="00D11149">
        <w:t xml:space="preserve">comprised of staff from the </w:t>
      </w:r>
      <w:r w:rsidR="00967631">
        <w:t>OPH</w:t>
      </w:r>
      <w:r w:rsidR="00967631" w:rsidRPr="00D11149">
        <w:t>, relevant subject matter experts from across DPH, representatives from state agencies whose data are being requested</w:t>
      </w:r>
      <w:r w:rsidR="00967631">
        <w:t xml:space="preserve">, and community representatives with lived experience of substance use. </w:t>
      </w:r>
      <w:r w:rsidR="00A83A5C">
        <w:t>SAP</w:t>
      </w:r>
      <w:r w:rsidR="00967631">
        <w:t xml:space="preserve"> developed rigorous review criteria</w:t>
      </w:r>
      <w:r w:rsidR="005C5B74">
        <w:t>,</w:t>
      </w:r>
      <w:r w:rsidR="00967631">
        <w:t xml:space="preserve"> including requiring a demonstration of community engaged approaches before determining which project to prioritize for PHD analysis. </w:t>
      </w:r>
      <w:r w:rsidR="00A76275">
        <w:t>Fifteen projects were ultimately approved under</w:t>
      </w:r>
      <w:r w:rsidR="0085621F">
        <w:t xml:space="preserve"> this NOO process. </w:t>
      </w:r>
    </w:p>
    <w:p w14:paraId="1BB8CC2D" w14:textId="013E20B4" w:rsidR="00D11149" w:rsidRDefault="00FC1113" w:rsidP="00D11149">
      <w:pPr>
        <w:pStyle w:val="Heading3"/>
      </w:pPr>
      <w:bookmarkStart w:id="12" w:name="_Toc86053576"/>
      <w:r>
        <w:t>A</w:t>
      </w:r>
      <w:r w:rsidR="00D11149" w:rsidRPr="00D11149">
        <w:t xml:space="preserve">nalytic </w:t>
      </w:r>
      <w:r w:rsidR="006F144F">
        <w:t>P</w:t>
      </w:r>
      <w:r w:rsidR="00D11149" w:rsidRPr="00D11149">
        <w:t xml:space="preserve">lans for </w:t>
      </w:r>
      <w:r w:rsidR="006F144F">
        <w:t>O</w:t>
      </w:r>
      <w:r w:rsidR="00D11149" w:rsidRPr="00D11149">
        <w:t xml:space="preserve">pioids and </w:t>
      </w:r>
      <w:r w:rsidR="006F144F">
        <w:t>M</w:t>
      </w:r>
      <w:r w:rsidR="00D11149" w:rsidRPr="00D11149">
        <w:t xml:space="preserve">aternal and </w:t>
      </w:r>
      <w:r w:rsidR="006F144F">
        <w:t>C</w:t>
      </w:r>
      <w:r w:rsidR="00D11149" w:rsidRPr="00D11149">
        <w:t xml:space="preserve">hild </w:t>
      </w:r>
      <w:r w:rsidR="006F144F">
        <w:t>H</w:t>
      </w:r>
      <w:r w:rsidR="00D11149" w:rsidRPr="00D11149">
        <w:t>ealth</w:t>
      </w:r>
      <w:bookmarkEnd w:id="12"/>
      <w:r w:rsidR="00D11149" w:rsidRPr="00D11149">
        <w:t xml:space="preserve"> </w:t>
      </w:r>
    </w:p>
    <w:p w14:paraId="194507E8" w14:textId="41ACCD4D" w:rsidR="007B06D4" w:rsidRPr="007B06D4" w:rsidRDefault="00D832F6" w:rsidP="00D11149">
      <w:r>
        <w:t>From 2019 - 202</w:t>
      </w:r>
      <w:r w:rsidR="0085621F">
        <w:t>2</w:t>
      </w:r>
      <w:r w:rsidR="007B06D4">
        <w:t xml:space="preserve">, </w:t>
      </w:r>
      <w:r w:rsidR="00A83A5C">
        <w:t>SAP</w:t>
      </w:r>
      <w:r w:rsidR="007B06D4">
        <w:t xml:space="preserve"> has worked with internal cross-bureau working groups to establish analytic plans for analysis of the </w:t>
      </w:r>
      <w:r w:rsidR="007B06D4" w:rsidRPr="00042747">
        <w:rPr>
          <w:b/>
          <w:bCs/>
        </w:rPr>
        <w:t>opioid epidemic</w:t>
      </w:r>
      <w:r w:rsidR="007B06D4">
        <w:t xml:space="preserve"> and the crisis of </w:t>
      </w:r>
      <w:r w:rsidR="007B06D4" w:rsidRPr="00042747">
        <w:rPr>
          <w:b/>
          <w:bCs/>
        </w:rPr>
        <w:t>racial inequities in maternal and child health</w:t>
      </w:r>
      <w:r w:rsidR="007B06D4">
        <w:t xml:space="preserve">. The expanded datasets and computing power </w:t>
      </w:r>
      <w:r w:rsidR="00A83A5C">
        <w:t xml:space="preserve">of PHD 2.0 </w:t>
      </w:r>
      <w:r w:rsidR="007B06D4">
        <w:t>will allow DPH to undertake complex analys</w:t>
      </w:r>
      <w:r w:rsidR="000C7ACF">
        <w:t>e</w:t>
      </w:r>
      <w:r w:rsidR="007B06D4">
        <w:t xml:space="preserve">s that look at a host of social and environmental factors that </w:t>
      </w:r>
      <w:r w:rsidR="005C5B74">
        <w:t xml:space="preserve">may </w:t>
      </w:r>
      <w:r w:rsidR="007B06D4">
        <w:t>contribute to the</w:t>
      </w:r>
      <w:r w:rsidR="005C5B74">
        <w:t>se</w:t>
      </w:r>
      <w:r w:rsidR="007B06D4">
        <w:t xml:space="preserve"> health issues.</w:t>
      </w:r>
      <w:r w:rsidR="0085621F">
        <w:t xml:space="preserve"> </w:t>
      </w:r>
      <w:r w:rsidR="00A83A5C">
        <w:t>SAP</w:t>
      </w:r>
      <w:r w:rsidR="004B5046">
        <w:t xml:space="preserve"> </w:t>
      </w:r>
      <w:r w:rsidR="00F55760">
        <w:t xml:space="preserve">and its external partners </w:t>
      </w:r>
      <w:r w:rsidR="00480268">
        <w:t xml:space="preserve">will </w:t>
      </w:r>
      <w:r w:rsidR="0085621F">
        <w:t xml:space="preserve">continue to </w:t>
      </w:r>
      <w:r w:rsidR="00480268">
        <w:t xml:space="preserve">conduct these analyses to inform public health programming and policy. </w:t>
      </w:r>
    </w:p>
    <w:p w14:paraId="30DD7878" w14:textId="0C905CCE" w:rsidR="00D11149" w:rsidRPr="00D11149" w:rsidRDefault="00D11149" w:rsidP="007B06D4">
      <w:pPr>
        <w:pStyle w:val="Heading5"/>
      </w:pPr>
      <w:r w:rsidRPr="00D11149">
        <w:t>Opioids</w:t>
      </w:r>
    </w:p>
    <w:p w14:paraId="6D874E3B" w14:textId="72C2A319" w:rsidR="00D11149" w:rsidRPr="00D11149" w:rsidRDefault="00D11149" w:rsidP="00D11149">
      <w:r w:rsidRPr="00D11149">
        <w:t>To develop the list of analytic priorities</w:t>
      </w:r>
      <w:r w:rsidR="00304EF9">
        <w:t xml:space="preserve"> and critical questions</w:t>
      </w:r>
      <w:r w:rsidRPr="00D11149">
        <w:t xml:space="preserve"> </w:t>
      </w:r>
      <w:r w:rsidR="0095009F">
        <w:t>regarding</w:t>
      </w:r>
      <w:r w:rsidR="0095009F" w:rsidRPr="00D11149">
        <w:t xml:space="preserve"> </w:t>
      </w:r>
      <w:r w:rsidRPr="00D11149">
        <w:t xml:space="preserve">opioids, </w:t>
      </w:r>
      <w:r w:rsidR="00304EF9">
        <w:t>SAP</w:t>
      </w:r>
      <w:r w:rsidRPr="00D11149">
        <w:t xml:space="preserve"> </w:t>
      </w:r>
      <w:r w:rsidR="00304EF9">
        <w:t>worked with</w:t>
      </w:r>
      <w:r w:rsidRPr="00D11149">
        <w:t xml:space="preserve"> </w:t>
      </w:r>
      <w:r w:rsidR="00304EF9">
        <w:t xml:space="preserve">several internal working groups comprised of subject matter experts identified by </w:t>
      </w:r>
      <w:r w:rsidR="0095009F">
        <w:t xml:space="preserve">DPH </w:t>
      </w:r>
      <w:r w:rsidRPr="00D11149">
        <w:t>Bureau Directors and OPH staff</w:t>
      </w:r>
      <w:r w:rsidR="00304EF9">
        <w:t>.</w:t>
      </w:r>
      <w:r w:rsidR="00E54E7F">
        <w:t xml:space="preserve"> </w:t>
      </w:r>
      <w:r w:rsidR="00304EF9">
        <w:t>SAP trained the working groups on the new capacity of PHD 2.0 to inform their decision-making.</w:t>
      </w:r>
      <w:r w:rsidR="00E54E7F">
        <w:t xml:space="preserve"> </w:t>
      </w:r>
      <w:r w:rsidR="00304EF9">
        <w:t xml:space="preserve">The working </w:t>
      </w:r>
      <w:r w:rsidRPr="00D11149">
        <w:t xml:space="preserve">groups </w:t>
      </w:r>
      <w:r w:rsidR="00304EF9">
        <w:t>developed</w:t>
      </w:r>
      <w:r w:rsidRPr="00D11149">
        <w:t xml:space="preserve"> analytic topics and questions and then </w:t>
      </w:r>
      <w:r w:rsidR="00F55760">
        <w:t>sorted</w:t>
      </w:r>
      <w:r w:rsidR="00F55760" w:rsidRPr="00D11149">
        <w:t xml:space="preserve"> </w:t>
      </w:r>
      <w:r w:rsidRPr="00D11149">
        <w:t xml:space="preserve">them </w:t>
      </w:r>
      <w:r w:rsidR="00304EF9">
        <w:t xml:space="preserve">to select the priorities and questions that </w:t>
      </w:r>
      <w:r w:rsidR="0095009F">
        <w:t xml:space="preserve">(1) </w:t>
      </w:r>
      <w:r w:rsidR="00304EF9">
        <w:t>could be</w:t>
      </w:r>
      <w:r w:rsidRPr="00D11149">
        <w:t xml:space="preserve"> answered using PHD</w:t>
      </w:r>
      <w:r w:rsidR="00304EF9">
        <w:t xml:space="preserve"> and</w:t>
      </w:r>
      <w:r w:rsidRPr="00D11149">
        <w:t xml:space="preserve"> </w:t>
      </w:r>
      <w:r w:rsidR="0095009F">
        <w:t xml:space="preserve">(2) </w:t>
      </w:r>
      <w:r w:rsidR="000C7ACF">
        <w:t xml:space="preserve">that </w:t>
      </w:r>
      <w:r w:rsidR="00304EF9">
        <w:t>were</w:t>
      </w:r>
      <w:r w:rsidRPr="00D11149">
        <w:t xml:space="preserve"> actionable.</w:t>
      </w:r>
      <w:r w:rsidR="00D81388">
        <w:t xml:space="preserve"> The working groups prioritized a</w:t>
      </w:r>
      <w:r w:rsidR="00D81388" w:rsidRPr="00D11149">
        <w:t xml:space="preserve">nalyses </w:t>
      </w:r>
      <w:r w:rsidR="00D81388">
        <w:t>that have the potential to</w:t>
      </w:r>
      <w:r w:rsidR="0095009F">
        <w:t xml:space="preserve"> </w:t>
      </w:r>
      <w:r w:rsidR="00D81388">
        <w:t>reduce opioid</w:t>
      </w:r>
      <w:r w:rsidR="00D81388" w:rsidRPr="00D11149">
        <w:t xml:space="preserve"> morbidity and mortality</w:t>
      </w:r>
      <w:r w:rsidR="0095009F">
        <w:t xml:space="preserve"> and </w:t>
      </w:r>
      <w:r w:rsidR="00D81388">
        <w:t>reduce disparities in opioid outcomes resulting from health and racial inequities</w:t>
      </w:r>
      <w:r w:rsidR="00D81388" w:rsidRPr="00D11149">
        <w:t xml:space="preserve"> </w:t>
      </w:r>
      <w:r w:rsidR="00D81388">
        <w:t>through i</w:t>
      </w:r>
      <w:r w:rsidR="00D81388" w:rsidRPr="00D11149">
        <w:t>nform</w:t>
      </w:r>
      <w:r w:rsidR="00D81388">
        <w:t>ed</w:t>
      </w:r>
      <w:r w:rsidR="00D81388" w:rsidRPr="00D11149">
        <w:t xml:space="preserve"> policy and programmatic decisions</w:t>
      </w:r>
      <w:r w:rsidR="00D81388">
        <w:t xml:space="preserve">. </w:t>
      </w:r>
      <w:r w:rsidR="00304EF9">
        <w:t>Then</w:t>
      </w:r>
      <w:r w:rsidR="003F7538">
        <w:t>,</w:t>
      </w:r>
      <w:r w:rsidR="00304EF9">
        <w:t xml:space="preserve"> the selection of topics and questions were reviewed and approved by the Commissioner</w:t>
      </w:r>
      <w:r w:rsidR="001E3660">
        <w:t xml:space="preserve"> of Public Health</w:t>
      </w:r>
      <w:r w:rsidR="00304EF9">
        <w:t xml:space="preserve">. </w:t>
      </w:r>
    </w:p>
    <w:p w14:paraId="5CF5F1A8" w14:textId="2FBFDC01" w:rsidR="00D11149" w:rsidRPr="00D11149" w:rsidRDefault="00D11149" w:rsidP="00090137">
      <w:pPr>
        <w:pStyle w:val="Heading5"/>
      </w:pPr>
      <w:r w:rsidRPr="00D11149">
        <w:t>M</w:t>
      </w:r>
      <w:r w:rsidR="00090137">
        <w:t>aternal and child health (m</w:t>
      </w:r>
      <w:r w:rsidRPr="00D11149">
        <w:t>CH</w:t>
      </w:r>
      <w:r w:rsidR="00090137">
        <w:t>)</w:t>
      </w:r>
    </w:p>
    <w:p w14:paraId="2EF3484A" w14:textId="05E6D36A" w:rsidR="00C014D6" w:rsidRPr="00A1376E" w:rsidRDefault="00090137" w:rsidP="00D11149">
      <w:r>
        <w:t>As allowed by Section 237, the Commissioner may</w:t>
      </w:r>
      <w:r w:rsidR="00CF20C5" w:rsidRPr="00CF20C5">
        <w:t xml:space="preserve"> </w:t>
      </w:r>
      <w:r w:rsidR="00CF20C5" w:rsidRPr="00404FAD">
        <w:t>identify and determine additional priorities for the reduction of morbidity and mortality</w:t>
      </w:r>
      <w:r w:rsidR="00CF20C5">
        <w:t>.</w:t>
      </w:r>
      <w:r>
        <w:t xml:space="preserve"> </w:t>
      </w:r>
      <w:r w:rsidR="00257321">
        <w:t xml:space="preserve">In 2018, </w:t>
      </w:r>
      <w:r w:rsidR="00E96F66">
        <w:t>the</w:t>
      </w:r>
      <w:r w:rsidR="00027741">
        <w:t xml:space="preserve"> Commissioner</w:t>
      </w:r>
      <w:r w:rsidR="00B42068">
        <w:t xml:space="preserve"> of Public Health</w:t>
      </w:r>
      <w:r w:rsidR="00027741">
        <w:t xml:space="preserve"> directed OPH</w:t>
      </w:r>
      <w:r w:rsidR="00D11149" w:rsidRPr="00D11149">
        <w:t xml:space="preserve"> to generate new, actionable information </w:t>
      </w:r>
      <w:r w:rsidR="0095009F">
        <w:t>to</w:t>
      </w:r>
      <w:r w:rsidR="00CF20C5">
        <w:t xml:space="preserve"> </w:t>
      </w:r>
      <w:r w:rsidR="00D11149" w:rsidRPr="00D11149">
        <w:t xml:space="preserve">help Massachusetts address inequities in </w:t>
      </w:r>
      <w:r w:rsidR="00AF1DF6">
        <w:t>maternal and child health (</w:t>
      </w:r>
      <w:r w:rsidR="00D11149" w:rsidRPr="00D11149">
        <w:t>MCH</w:t>
      </w:r>
      <w:r w:rsidR="00AF1DF6">
        <w:t>)</w:t>
      </w:r>
      <w:r w:rsidR="00D11149" w:rsidRPr="00D11149">
        <w:t xml:space="preserve"> outcomes, especially </w:t>
      </w:r>
      <w:r w:rsidR="0095009F">
        <w:t xml:space="preserve">among </w:t>
      </w:r>
      <w:r w:rsidR="00AA78F4">
        <w:t>people of color</w:t>
      </w:r>
      <w:r w:rsidR="00D11149" w:rsidRPr="00D11149">
        <w:t xml:space="preserve"> </w:t>
      </w:r>
      <w:r w:rsidR="00AA78F4">
        <w:t xml:space="preserve">and other populations </w:t>
      </w:r>
      <w:r w:rsidR="00A43E1D">
        <w:t xml:space="preserve">impacted by </w:t>
      </w:r>
      <w:r w:rsidR="00D11149" w:rsidRPr="00D11149">
        <w:t xml:space="preserve">social factors. </w:t>
      </w:r>
      <w:r w:rsidR="00C014D6">
        <w:t>Maternal and child health outcomes are often cited as an important marker of racial and ethnic inequities</w:t>
      </w:r>
      <w:r w:rsidR="0095009F">
        <w:t>,</w:t>
      </w:r>
      <w:r w:rsidR="00C014D6">
        <w:t xml:space="preserve"> as these </w:t>
      </w:r>
      <w:r w:rsidR="0095009F">
        <w:rPr>
          <w:noProof/>
        </w:rPr>
        <mc:AlternateContent>
          <mc:Choice Requires="wps">
            <w:drawing>
              <wp:anchor distT="0" distB="0" distL="114300" distR="114300" simplePos="0" relativeHeight="251662336" behindDoc="1" locked="0" layoutInCell="1" allowOverlap="1" wp14:anchorId="0E7E892D" wp14:editId="501D1DC7">
                <wp:simplePos x="0" y="0"/>
                <wp:positionH relativeFrom="column">
                  <wp:posOffset>2825750</wp:posOffset>
                </wp:positionH>
                <wp:positionV relativeFrom="paragraph">
                  <wp:posOffset>0</wp:posOffset>
                </wp:positionV>
                <wp:extent cx="3213100" cy="3594100"/>
                <wp:effectExtent l="0" t="0" r="25400" b="25400"/>
                <wp:wrapTight wrapText="bothSides">
                  <wp:wrapPolygon edited="0">
                    <wp:start x="0" y="0"/>
                    <wp:lineTo x="0" y="21638"/>
                    <wp:lineTo x="21643" y="21638"/>
                    <wp:lineTo x="21643"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3213100" cy="3594100"/>
                        </a:xfrm>
                        <a:prstGeom prst="rect">
                          <a:avLst/>
                        </a:prstGeom>
                        <a:solidFill>
                          <a:schemeClr val="lt1"/>
                        </a:solidFill>
                        <a:ln w="6350">
                          <a:solidFill>
                            <a:prstClr val="black"/>
                          </a:solidFill>
                        </a:ln>
                      </wps:spPr>
                      <wps:txbx>
                        <w:txbxContent>
                          <w:p w14:paraId="4550167B" w14:textId="79CA6CD2" w:rsidR="00803D81" w:rsidRDefault="00803D81" w:rsidP="001A16E8">
                            <w:pPr>
                              <w:spacing w:line="276" w:lineRule="auto"/>
                            </w:pPr>
                            <w:r>
                              <w:rPr>
                                <w:b/>
                                <w:bCs/>
                              </w:rPr>
                              <w:t>What is maternal and child health and why is it a priority public health issue?</w:t>
                            </w:r>
                          </w:p>
                          <w:p w14:paraId="1E1565E0" w14:textId="54CE751B" w:rsidR="00803D81" w:rsidRDefault="00803D81" w:rsidP="00F1583B">
                            <w:pPr>
                              <w:spacing w:line="276" w:lineRule="auto"/>
                            </w:pPr>
                            <w:r>
                              <w:t>Maternal and child health (MCH) covers the health of mothers, infants, children, and adolescents. While health outcomes for women, infants, and children in Massachusetts are better compared to the national average, significant racial, ethnic, and socioeconomic disparities persist. For example, infant mortality in Massachusetts is 1.5 -2 times higher for B</w:t>
                            </w:r>
                            <w:r w:rsidRPr="00AF1DF6">
                              <w:t>lack and Hispanic</w:t>
                            </w:r>
                            <w:r>
                              <w:t xml:space="preserve"> infants than White infants.</w:t>
                            </w:r>
                            <w:r>
                              <w:rPr>
                                <w:rStyle w:val="EndnoteReference"/>
                              </w:rPr>
                              <w:footnoteRef/>
                            </w:r>
                            <w:r>
                              <w:t xml:space="preserve"> </w:t>
                            </w:r>
                          </w:p>
                          <w:p w14:paraId="3E5D9648" w14:textId="3872C808" w:rsidR="00803D81" w:rsidRPr="001A16E8" w:rsidRDefault="00803D81" w:rsidP="00F1583B">
                            <w:pPr>
                              <w:spacing w:line="276" w:lineRule="auto"/>
                            </w:pPr>
                            <w:r>
                              <w:t>Given that Massachusetts devotes substantial resources to protecting and improving the health of these populations by offering nearly 50 programs and services targeted at pregnant women, infants, and children, more complex analyses can help focus those resources on the factors that most impact disparities in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E892D" id="Text Box 8" o:spid="_x0000_s1029" type="#_x0000_t202" style="position:absolute;margin-left:222.5pt;margin-top:0;width:253pt;height:2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" fillcolor="white [3201]" strokeweight=".5pt">
                <v:textbox>
                  <w:txbxContent>
                    <w:p w14:paraId="4550167B" w14:textId="79CA6CD2" w:rsidR="00803D81" w:rsidRDefault="00803D81" w:rsidP="001A16E8">
                      <w:pPr>
                        <w:spacing w:line="276" w:lineRule="auto"/>
                      </w:pPr>
                      <w:r>
                        <w:rPr>
                          <w:b/>
                          <w:bCs/>
                        </w:rPr>
                        <w:t>What is maternal and child health and why is it a priority public health issue?</w:t>
                      </w:r>
                    </w:p>
                    <w:p w14:paraId="1E1565E0" w14:textId="54CE751B" w:rsidR="00803D81" w:rsidRDefault="00803D81" w:rsidP="00F1583B">
                      <w:pPr>
                        <w:spacing w:line="276" w:lineRule="auto"/>
                      </w:pPr>
                      <w:r>
                        <w:t>Maternal and child health (MCH) covers the health of mothers, infants, children, and adolescents. While health outcomes for women, infants, and children in Massachusetts are better compared to the national average, significant racial, ethnic, and socioeconomic disparities persist. For example, infant mortality in Massachusetts is 1.5 -2 times higher for B</w:t>
                      </w:r>
                      <w:r w:rsidRPr="00AF1DF6">
                        <w:t>lack and Hispanic</w:t>
                      </w:r>
                      <w:r>
                        <w:t xml:space="preserve"> infants than White infants.</w:t>
                      </w:r>
                      <w:r>
                        <w:rPr>
                          <w:rStyle w:val="EndnoteReference"/>
                        </w:rPr>
                        <w:footnoteRef/>
                      </w:r>
                      <w:r>
                        <w:t xml:space="preserve"> </w:t>
                      </w:r>
                    </w:p>
                    <w:p w14:paraId="3E5D9648" w14:textId="3872C808" w:rsidR="00803D81" w:rsidRPr="001A16E8" w:rsidRDefault="00803D81" w:rsidP="00F1583B">
                      <w:pPr>
                        <w:spacing w:line="276" w:lineRule="auto"/>
                      </w:pPr>
                      <w:r>
                        <w:t>Given that Massachusetts devotes substantial resources to protecting and improving the health of these populations by offering nearly 50 programs and services targeted at pregnant women, infants, and children, more complex analyses can help focus those resources on the factors that most impact disparities in outcomes.</w:t>
                      </w:r>
                    </w:p>
                  </w:txbxContent>
                </v:textbox>
                <w10:wrap type="tight"/>
              </v:shape>
            </w:pict>
          </mc:Fallback>
        </mc:AlternateContent>
      </w:r>
      <w:r w:rsidR="00C014D6">
        <w:t xml:space="preserve">outcomes can be determined by a variety of structural factors such as access to quality </w:t>
      </w:r>
      <w:r w:rsidR="00027741">
        <w:t xml:space="preserve">health </w:t>
      </w:r>
      <w:r w:rsidR="00C014D6">
        <w:t>care</w:t>
      </w:r>
      <w:r w:rsidR="00027741">
        <w:t>,</w:t>
      </w:r>
      <w:r w:rsidR="00C014D6">
        <w:t xml:space="preserve"> housing</w:t>
      </w:r>
      <w:r w:rsidR="00027741">
        <w:t>,</w:t>
      </w:r>
      <w:r w:rsidR="00C014D6">
        <w:t xml:space="preserve"> and income.</w:t>
      </w:r>
      <w:r w:rsidR="00C014D6">
        <w:rPr>
          <w:rStyle w:val="EndnoteReference"/>
        </w:rPr>
        <w:endnoteReference w:id="20"/>
      </w:r>
      <w:r w:rsidR="00027741">
        <w:rPr>
          <w:vertAlign w:val="superscript"/>
        </w:rPr>
        <w:t>,</w:t>
      </w:r>
      <w:r w:rsidR="00027741">
        <w:rPr>
          <w:rStyle w:val="EndnoteReference"/>
        </w:rPr>
        <w:endnoteReference w:id="21"/>
      </w:r>
      <w:r w:rsidR="00A1376E">
        <w:t xml:space="preserve"> Nationally, </w:t>
      </w:r>
      <w:r w:rsidR="00A1376E" w:rsidRPr="00A1376E">
        <w:t>Black, American Indian, and Alaska Native (AI/AN) women</w:t>
      </w:r>
      <w:r w:rsidR="00A1376E">
        <w:t xml:space="preserve"> are two to three times more likely to die from preventable pregnancy-related causes than </w:t>
      </w:r>
      <w:r w:rsidR="006D2637">
        <w:t>White</w:t>
      </w:r>
      <w:r w:rsidR="00A1376E">
        <w:t xml:space="preserve"> women</w:t>
      </w:r>
      <w:r w:rsidR="00A43E1D">
        <w:t>, and these deaths are increasing</w:t>
      </w:r>
      <w:r w:rsidR="00A1376E">
        <w:t>.</w:t>
      </w:r>
      <w:r w:rsidR="00A1376E">
        <w:rPr>
          <w:rStyle w:val="EndnoteReference"/>
        </w:rPr>
        <w:endnoteReference w:id="22"/>
      </w:r>
      <w:r w:rsidR="00A43E1D">
        <w:t xml:space="preserve"> The United States has the highest maternal mortality rate among developed countries</w:t>
      </w:r>
      <w:r w:rsidR="0095009F">
        <w:t>,</w:t>
      </w:r>
      <w:r w:rsidR="00A43E1D">
        <w:t xml:space="preserve"> demonstrating the impact of social factors on this outcome.</w:t>
      </w:r>
      <w:r w:rsidR="00A43E1D">
        <w:rPr>
          <w:rStyle w:val="EndnoteReference"/>
        </w:rPr>
        <w:endnoteReference w:id="23"/>
      </w:r>
      <w:r w:rsidR="00AF1DF6">
        <w:t xml:space="preserve"> </w:t>
      </w:r>
    </w:p>
    <w:p w14:paraId="7F8913C6" w14:textId="767FA66D" w:rsidR="00F56768" w:rsidRPr="00D11149" w:rsidRDefault="00604828" w:rsidP="009C3209">
      <w:r>
        <w:t xml:space="preserve">SAP led a </w:t>
      </w:r>
      <w:proofErr w:type="gramStart"/>
      <w:r w:rsidR="0095009F">
        <w:t>D</w:t>
      </w:r>
      <w:r>
        <w:t>epartment</w:t>
      </w:r>
      <w:proofErr w:type="gramEnd"/>
      <w:r>
        <w:t xml:space="preserve"> </w:t>
      </w:r>
      <w:r w:rsidR="00D11149" w:rsidRPr="00D11149">
        <w:t xml:space="preserve">workgroup </w:t>
      </w:r>
      <w:r>
        <w:t>in 2018</w:t>
      </w:r>
      <w:r w:rsidR="00D11149" w:rsidRPr="00D11149">
        <w:t xml:space="preserve"> to identify MCH datasets to be included in the PHD (</w:t>
      </w:r>
      <w:r w:rsidR="0095009F">
        <w:t>e.g.</w:t>
      </w:r>
      <w:r>
        <w:t xml:space="preserve"> the </w:t>
      </w:r>
      <w:r w:rsidRPr="00604828">
        <w:t>Nutri</w:t>
      </w:r>
      <w:r w:rsidR="00784B25">
        <w:t>tion Program for Women, Infants</w:t>
      </w:r>
      <w:r w:rsidR="00AA22AC">
        <w:t>, &amp; Children</w:t>
      </w:r>
      <w:r w:rsidR="00784B25">
        <w:t xml:space="preserve"> (WIC) and</w:t>
      </w:r>
      <w:r w:rsidRPr="00604828">
        <w:t xml:space="preserve"> </w:t>
      </w:r>
      <w:r w:rsidR="00D11149" w:rsidRPr="00D11149">
        <w:t>Early Intervention</w:t>
      </w:r>
      <w:r w:rsidR="00784B25">
        <w:t xml:space="preserve"> (EI)</w:t>
      </w:r>
      <w:r w:rsidR="00D11149" w:rsidRPr="00D11149">
        <w:t>)</w:t>
      </w:r>
      <w:r w:rsidR="001A16E8">
        <w:t xml:space="preserve"> </w:t>
      </w:r>
      <w:r w:rsidR="00D11149" w:rsidRPr="00D11149">
        <w:t xml:space="preserve">and </w:t>
      </w:r>
      <w:r w:rsidR="001A16E8">
        <w:t xml:space="preserve">to </w:t>
      </w:r>
      <w:r w:rsidR="00D11149" w:rsidRPr="00D11149">
        <w:t xml:space="preserve">design research questions of interest to </w:t>
      </w:r>
      <w:r w:rsidR="00AA78F4">
        <w:t>DPH’s</w:t>
      </w:r>
      <w:r>
        <w:t xml:space="preserve"> Maternal and Child Health Block Grant (</w:t>
      </w:r>
      <w:r w:rsidR="00D11149" w:rsidRPr="00D11149">
        <w:t>Title V</w:t>
      </w:r>
      <w:r>
        <w:t>) initiatives</w:t>
      </w:r>
      <w:r w:rsidR="00D11149" w:rsidRPr="00D11149">
        <w:t xml:space="preserve"> and </w:t>
      </w:r>
      <w:r>
        <w:t xml:space="preserve">other </w:t>
      </w:r>
      <w:r w:rsidR="00D11149" w:rsidRPr="00D11149">
        <w:t>MCH</w:t>
      </w:r>
      <w:r w:rsidR="001A16E8">
        <w:t xml:space="preserve"> efforts</w:t>
      </w:r>
      <w:r w:rsidR="00D11149" w:rsidRPr="00D11149">
        <w:t xml:space="preserve"> in Massachusetts. The workgroup proposed, and the Commissioner</w:t>
      </w:r>
      <w:r w:rsidR="001E3660">
        <w:t xml:space="preserve"> of Public Health</w:t>
      </w:r>
      <w:r w:rsidR="00D11149" w:rsidRPr="00D11149">
        <w:t xml:space="preserve"> accepted, an initial focus on three MCH topics: </w:t>
      </w:r>
      <w:r w:rsidR="0095009F">
        <w:t xml:space="preserve">(1) </w:t>
      </w:r>
      <w:r w:rsidR="00D11149" w:rsidRPr="00F56768">
        <w:rPr>
          <w:b/>
        </w:rPr>
        <w:t xml:space="preserve">maternal morbidity and mortality, </w:t>
      </w:r>
      <w:r w:rsidR="0095009F" w:rsidRPr="00042747">
        <w:rPr>
          <w:bCs/>
        </w:rPr>
        <w:t>(2)</w:t>
      </w:r>
      <w:r w:rsidR="0095009F">
        <w:rPr>
          <w:b/>
        </w:rPr>
        <w:t xml:space="preserve"> </w:t>
      </w:r>
      <w:r w:rsidR="00D11149" w:rsidRPr="00F56768">
        <w:rPr>
          <w:b/>
        </w:rPr>
        <w:t xml:space="preserve">preterm birth and infant mortality, and </w:t>
      </w:r>
      <w:r w:rsidR="0095009F" w:rsidRPr="00042747">
        <w:rPr>
          <w:bCs/>
        </w:rPr>
        <w:t>(3)</w:t>
      </w:r>
      <w:r w:rsidR="0095009F">
        <w:rPr>
          <w:b/>
        </w:rPr>
        <w:t xml:space="preserve"> </w:t>
      </w:r>
      <w:r w:rsidR="00D11149" w:rsidRPr="00F56768">
        <w:rPr>
          <w:b/>
        </w:rPr>
        <w:t>adolescent health and wellness</w:t>
      </w:r>
      <w:r w:rsidR="00D11149" w:rsidRPr="00D11149">
        <w:t>.</w:t>
      </w:r>
      <w:r w:rsidR="00E54E7F">
        <w:t xml:space="preserve"> </w:t>
      </w:r>
    </w:p>
    <w:p w14:paraId="0111C680" w14:textId="14A34585" w:rsidR="00D11149" w:rsidRDefault="006337F5" w:rsidP="00D11149">
      <w:pPr>
        <w:pStyle w:val="Heading3"/>
      </w:pPr>
      <w:bookmarkStart w:id="13" w:name="_Toc86053577"/>
      <w:r>
        <w:t>T</w:t>
      </w:r>
      <w:r w:rsidR="00D11149" w:rsidRPr="00D11149">
        <w:t xml:space="preserve">imeline to </w:t>
      </w:r>
      <w:r w:rsidR="006F144F">
        <w:t>S</w:t>
      </w:r>
      <w:r w:rsidR="00D11149" w:rsidRPr="00D11149">
        <w:t xml:space="preserve">tart </w:t>
      </w:r>
      <w:r w:rsidR="006F144F">
        <w:t>A</w:t>
      </w:r>
      <w:r w:rsidR="00D11149" w:rsidRPr="00D11149">
        <w:t>nalysis</w:t>
      </w:r>
      <w:r w:rsidR="004574D4">
        <w:t xml:space="preserve"> with PHD 2.0</w:t>
      </w:r>
      <w:bookmarkEnd w:id="13"/>
    </w:p>
    <w:p w14:paraId="2581A33C" w14:textId="02217585" w:rsidR="00343672" w:rsidRDefault="00A83A5C" w:rsidP="00D11149">
      <w:r>
        <w:t>SAP</w:t>
      </w:r>
      <w:r w:rsidR="00C06A42">
        <w:t xml:space="preserve"> began </w:t>
      </w:r>
      <w:r w:rsidR="00F3632D">
        <w:t xml:space="preserve">analysis of PHD 2.0 </w:t>
      </w:r>
      <w:r w:rsidR="00784B25">
        <w:t xml:space="preserve">  </w:t>
      </w:r>
      <w:r w:rsidR="00C06A42">
        <w:t xml:space="preserve">in </w:t>
      </w:r>
      <w:r w:rsidR="00784B25">
        <w:t>2022</w:t>
      </w:r>
      <w:r w:rsidR="00F3632D">
        <w:t xml:space="preserve">. </w:t>
      </w:r>
      <w:r w:rsidR="00F3632D" w:rsidRPr="00D11149">
        <w:t>Staff reassignments during the COVID-19 pandemic resulted in delays securing data use agreements and accessing datase</w:t>
      </w:r>
      <w:r w:rsidR="0095009F">
        <w:t>ts</w:t>
      </w:r>
      <w:r w:rsidR="00F3632D" w:rsidRPr="00D11149">
        <w:t xml:space="preserve">. </w:t>
      </w:r>
      <w:r w:rsidR="00933026" w:rsidRPr="00453F65">
        <w:t xml:space="preserve">The PHD currently has </w:t>
      </w:r>
      <w:r w:rsidR="009D3943" w:rsidRPr="00453F65">
        <w:t>34</w:t>
      </w:r>
      <w:r w:rsidR="00D11149" w:rsidRPr="00F6244F">
        <w:t xml:space="preserve"> datasets</w:t>
      </w:r>
      <w:r w:rsidR="007944D1" w:rsidRPr="00F6244F">
        <w:t>, 2</w:t>
      </w:r>
      <w:r w:rsidR="00453F65" w:rsidRPr="00453F65">
        <w:t>7</w:t>
      </w:r>
      <w:r w:rsidR="007944D1" w:rsidRPr="00F6244F">
        <w:t xml:space="preserve"> of which are</w:t>
      </w:r>
      <w:r w:rsidR="00D11149" w:rsidRPr="00F6244F">
        <w:t xml:space="preserve"> linkable at the individual level</w:t>
      </w:r>
      <w:r w:rsidR="0095009F" w:rsidRPr="00F6244F">
        <w:t>,</w:t>
      </w:r>
      <w:r w:rsidR="00D11149" w:rsidRPr="00F6244F">
        <w:t xml:space="preserve"> as well as </w:t>
      </w:r>
      <w:r w:rsidR="007944D1" w:rsidRPr="00F6244F">
        <w:t>s</w:t>
      </w:r>
      <w:r w:rsidR="00453F65" w:rsidRPr="00453F65">
        <w:t>even</w:t>
      </w:r>
      <w:r w:rsidR="007944D1" w:rsidRPr="00F6244F">
        <w:t xml:space="preserve"> </w:t>
      </w:r>
      <w:r w:rsidR="00D11149" w:rsidRPr="00F6244F">
        <w:t>community</w:t>
      </w:r>
      <w:r w:rsidR="0095009F" w:rsidRPr="00F6244F">
        <w:t>-</w:t>
      </w:r>
      <w:r w:rsidR="00D11149" w:rsidRPr="00F6244F">
        <w:t>level dataset</w:t>
      </w:r>
      <w:r w:rsidR="00D11149" w:rsidRPr="00453F65">
        <w:t>s</w:t>
      </w:r>
      <w:r w:rsidR="00D11149" w:rsidRPr="00D11149">
        <w:t xml:space="preserve"> which will enable </w:t>
      </w:r>
      <w:r>
        <w:t>SAP</w:t>
      </w:r>
      <w:r w:rsidR="00D11149" w:rsidRPr="00D11149">
        <w:t xml:space="preserve"> to </w:t>
      </w:r>
      <w:r w:rsidR="00933026">
        <w:t>provide in-depth analys</w:t>
      </w:r>
      <w:r w:rsidR="00461987">
        <w:t>e</w:t>
      </w:r>
      <w:r w:rsidR="00933026">
        <w:t xml:space="preserve">s of </w:t>
      </w:r>
      <w:r w:rsidR="00D11149" w:rsidRPr="00D11149">
        <w:t xml:space="preserve">priority </w:t>
      </w:r>
      <w:r w:rsidR="006F144F">
        <w:t>topics</w:t>
      </w:r>
      <w:r w:rsidR="00D11149" w:rsidRPr="00D11149">
        <w:t>. The datasets included are</w:t>
      </w:r>
      <w:r w:rsidR="00343672">
        <w:t xml:space="preserve"> </w:t>
      </w:r>
      <w:r w:rsidR="007944D1">
        <w:t>found in Figure 6</w:t>
      </w:r>
      <w:r w:rsidR="00343672">
        <w:t xml:space="preserve"> with the years of data available. </w:t>
      </w:r>
    </w:p>
    <w:p w14:paraId="4F2655D8" w14:textId="0CB8247A" w:rsidR="000F51E0" w:rsidRDefault="000F51E0" w:rsidP="00D11149"/>
    <w:p w14:paraId="0F5C0A1B" w14:textId="29CD1B2D" w:rsidR="000F51E0" w:rsidRDefault="000F51E0" w:rsidP="00D11149"/>
    <w:p w14:paraId="4412802C" w14:textId="14CBE996" w:rsidR="000F51E0" w:rsidRDefault="00EC2C81" w:rsidP="00D11149">
      <w:r>
        <w:br w:type="page"/>
      </w:r>
    </w:p>
    <w:p w14:paraId="23E8DA33" w14:textId="3C837F48" w:rsidR="006F144F" w:rsidRDefault="001B31E0" w:rsidP="001B31E0">
      <w:pPr>
        <w:pStyle w:val="Heading1"/>
      </w:pPr>
      <w:bookmarkStart w:id="14" w:name="_Toc86053578"/>
      <w:r>
        <w:t>Case Studies</w:t>
      </w:r>
      <w:r w:rsidR="006F144F">
        <w:t xml:space="preserve"> o</w:t>
      </w:r>
      <w:r w:rsidR="008517C7">
        <w:t>n</w:t>
      </w:r>
      <w:r w:rsidR="006F144F">
        <w:t xml:space="preserve"> </w:t>
      </w:r>
      <w:r w:rsidR="00C001AF">
        <w:t xml:space="preserve">the </w:t>
      </w:r>
      <w:r w:rsidR="006F144F">
        <w:t xml:space="preserve">PHD’s </w:t>
      </w:r>
      <w:r w:rsidR="00C54A37">
        <w:t>P</w:t>
      </w:r>
      <w:r w:rsidR="006F144F">
        <w:t xml:space="preserve">otential to </w:t>
      </w:r>
      <w:r w:rsidR="00C54A37">
        <w:t>I</w:t>
      </w:r>
      <w:r w:rsidR="006F144F">
        <w:t xml:space="preserve">nform </w:t>
      </w:r>
      <w:r w:rsidR="00C54A37">
        <w:t>P</w:t>
      </w:r>
      <w:r w:rsidR="006F144F">
        <w:t xml:space="preserve">ublic </w:t>
      </w:r>
      <w:r w:rsidR="00C54A37">
        <w:t>H</w:t>
      </w:r>
      <w:r w:rsidR="006F144F">
        <w:t>ealth</w:t>
      </w:r>
      <w:bookmarkEnd w:id="14"/>
    </w:p>
    <w:p w14:paraId="16982410" w14:textId="63364568" w:rsidR="001B31E0" w:rsidRPr="006455EA" w:rsidRDefault="006F144F" w:rsidP="001B31E0">
      <w:r>
        <w:t xml:space="preserve">The next two vignettes demonstrate the PHD’s potential to inform decision-making on important public health topics. </w:t>
      </w:r>
      <w:r w:rsidR="001B31E0">
        <w:t>One case study demonstrates the effectiveness of the PHD 1.0 and how it influenced regular DPH opioid</w:t>
      </w:r>
      <w:r w:rsidR="00F55760">
        <w:t xml:space="preserve"> </w:t>
      </w:r>
      <w:r w:rsidR="001B31E0">
        <w:t>s</w:t>
      </w:r>
      <w:r w:rsidR="00F55760">
        <w:t>urveillance</w:t>
      </w:r>
      <w:r w:rsidR="001B31E0">
        <w:t xml:space="preserve"> reporting. The second case study provides an early glimpse of the types of </w:t>
      </w:r>
      <w:r w:rsidR="00C001AF">
        <w:t xml:space="preserve">analyses </w:t>
      </w:r>
      <w:r w:rsidR="00454EB6">
        <w:t xml:space="preserve">that </w:t>
      </w:r>
      <w:r w:rsidR="00C001AF">
        <w:t xml:space="preserve">are </w:t>
      </w:r>
      <w:r w:rsidR="001B31E0">
        <w:t>possible with PHD 2.0 and shares recent data on opioid and stimulant use. W</w:t>
      </w:r>
      <w:r>
        <w:t xml:space="preserve">ith the PHD, DPH </w:t>
      </w:r>
      <w:r w:rsidR="00F55760">
        <w:t xml:space="preserve">has </w:t>
      </w:r>
      <w:r w:rsidR="001B31E0">
        <w:t>a strong</w:t>
      </w:r>
      <w:r>
        <w:t xml:space="preserve"> data tool to understand and communicate about the public health challenges facing Massachusetts residents in the coming years. </w:t>
      </w:r>
    </w:p>
    <w:p w14:paraId="65AC3827" w14:textId="53062C10" w:rsidR="001B31E0" w:rsidRDefault="001B31E0" w:rsidP="001B31E0">
      <w:pPr>
        <w:pStyle w:val="Heading3"/>
      </w:pPr>
      <w:bookmarkStart w:id="15" w:name="_Toc86053579"/>
      <w:r>
        <w:t>Opioid</w:t>
      </w:r>
      <w:r w:rsidR="00E277B9">
        <w:t>s</w:t>
      </w:r>
      <w:r>
        <w:t xml:space="preserve"> Surveillance</w:t>
      </w:r>
      <w:bookmarkEnd w:id="15"/>
    </w:p>
    <w:p w14:paraId="7F3E705C" w14:textId="0EA571D1" w:rsidR="00DA78C9" w:rsidRDefault="00DA78C9" w:rsidP="001B31E0">
      <w:r>
        <w:t>Early use of the PHD helped DPH identify important characteristics of opioid use disorder (OUD) and opioid-related overdose deaths that inform</w:t>
      </w:r>
      <w:r w:rsidR="00ED3DD2">
        <w:t>ed</w:t>
      </w:r>
      <w:r>
        <w:t xml:space="preserve"> public policy and programming. In addition, this more nuanced understanding of the risk factors and impacts of the disease</w:t>
      </w:r>
      <w:r w:rsidR="00ED3DD2">
        <w:t xml:space="preserve"> informed DPH’s ongoing opioid surveillance strategy for producing more </w:t>
      </w:r>
      <w:r w:rsidR="00C001AF">
        <w:t xml:space="preserve">timely </w:t>
      </w:r>
      <w:r w:rsidR="00ED3DD2">
        <w:t>reports. Continued opioid surveillance has identified a concerning upward trend of opioid-related deaths during the COVID-19 pandemic</w:t>
      </w:r>
      <w:r w:rsidR="00E277B9">
        <w:t>; PHD analys</w:t>
      </w:r>
      <w:r w:rsidR="00F55760">
        <w:t>e</w:t>
      </w:r>
      <w:r w:rsidR="00E277B9">
        <w:t>s will help DPH identify any new or chang</w:t>
      </w:r>
      <w:r w:rsidR="0092062A">
        <w:t>ing</w:t>
      </w:r>
      <w:r w:rsidR="00E277B9">
        <w:t xml:space="preserve"> variables in </w:t>
      </w:r>
      <w:r w:rsidR="00C001AF">
        <w:t xml:space="preserve">this </w:t>
      </w:r>
      <w:r w:rsidR="00E277B9">
        <w:t>trend</w:t>
      </w:r>
      <w:r w:rsidR="00ED3DD2">
        <w:t xml:space="preserve">. </w:t>
      </w:r>
    </w:p>
    <w:p w14:paraId="24F7ABD4" w14:textId="3BF9E8ED" w:rsidR="00ED3DD2" w:rsidRPr="009A2E87" w:rsidRDefault="00EC0A7C" w:rsidP="00A75A32">
      <w:pPr>
        <w:spacing w:after="0" w:line="276" w:lineRule="auto"/>
      </w:pPr>
      <w:r>
        <w:t>Early PHD analysis</w:t>
      </w:r>
      <w:r w:rsidR="00E277B9">
        <w:t xml:space="preserve"> in 2015</w:t>
      </w:r>
      <w:r>
        <w:t xml:space="preserve"> enabled DPH </w:t>
      </w:r>
      <w:r w:rsidR="00F55760">
        <w:t xml:space="preserve">to </w:t>
      </w:r>
      <w:r>
        <w:t xml:space="preserve">have a richer understanding of opioid use in Massachusetts. </w:t>
      </w:r>
      <w:r w:rsidR="009A2E87">
        <w:t xml:space="preserve">While </w:t>
      </w:r>
      <w:r>
        <w:t>PHD analysis can be more time</w:t>
      </w:r>
      <w:r w:rsidR="00C001AF">
        <w:t>-</w:t>
      </w:r>
      <w:r>
        <w:t xml:space="preserve">intensive and </w:t>
      </w:r>
      <w:r w:rsidR="00AA22AC">
        <w:t xml:space="preserve">data updates are </w:t>
      </w:r>
      <w:r w:rsidR="00C001AF">
        <w:t xml:space="preserve">more delayed </w:t>
      </w:r>
      <w:r>
        <w:t xml:space="preserve">than </w:t>
      </w:r>
      <w:r w:rsidR="001F0954">
        <w:t xml:space="preserve">other </w:t>
      </w:r>
      <w:r>
        <w:t xml:space="preserve">public health surveillance </w:t>
      </w:r>
      <w:r w:rsidR="001F0954">
        <w:t xml:space="preserve">methods </w:t>
      </w:r>
      <w:r>
        <w:t xml:space="preserve">because of the number of </w:t>
      </w:r>
      <w:r w:rsidR="00387EC3">
        <w:t>dataset</w:t>
      </w:r>
      <w:r>
        <w:t xml:space="preserve">s </w:t>
      </w:r>
      <w:r w:rsidR="00AA22AC">
        <w:t>involved</w:t>
      </w:r>
      <w:r w:rsidR="009A2E87">
        <w:t>, it can provide a more complete and detailed picture of the issue</w:t>
      </w:r>
      <w:r>
        <w:t xml:space="preserve">. </w:t>
      </w:r>
      <w:r w:rsidR="009A2E87">
        <w:t>O</w:t>
      </w:r>
      <w:r>
        <w:t xml:space="preserve">nce key </w:t>
      </w:r>
      <w:r w:rsidR="00F55760">
        <w:t>contributors</w:t>
      </w:r>
      <w:r>
        <w:t xml:space="preserve"> </w:t>
      </w:r>
      <w:r w:rsidR="00F55760">
        <w:t>to</w:t>
      </w:r>
      <w:r>
        <w:t xml:space="preserve"> a public health issue are identified</w:t>
      </w:r>
      <w:r w:rsidR="009A2E87">
        <w:t xml:space="preserve"> in the PHD</w:t>
      </w:r>
      <w:r>
        <w:t xml:space="preserve">, regular surveillance can provide more rapid reports for continued monitoring. Because </w:t>
      </w:r>
      <w:r w:rsidR="00C001AF">
        <w:t xml:space="preserve">the </w:t>
      </w:r>
      <w:r>
        <w:t xml:space="preserve">PHD linked multiple datasets, DPH was able to identify </w:t>
      </w:r>
      <w:r w:rsidR="0071436A">
        <w:t xml:space="preserve">more populations at risk for opioid-related </w:t>
      </w:r>
      <w:r w:rsidR="0071436A" w:rsidRPr="009A2E87">
        <w:t xml:space="preserve">overdose deaths than </w:t>
      </w:r>
      <w:r w:rsidR="00F55760" w:rsidRPr="009A2E87">
        <w:t>possible</w:t>
      </w:r>
      <w:r w:rsidR="0071436A" w:rsidRPr="009A2E87">
        <w:t xml:space="preserve"> with </w:t>
      </w:r>
      <w:r w:rsidR="004D5E7A">
        <w:t>typical</w:t>
      </w:r>
      <w:r w:rsidR="004D5E7A" w:rsidRPr="009A2E87">
        <w:t xml:space="preserve"> </w:t>
      </w:r>
      <w:r w:rsidR="0071436A" w:rsidRPr="009A2E87">
        <w:t>surveillance methods. Important findings from the PHD</w:t>
      </w:r>
      <w:r w:rsidR="003E5F6F">
        <w:t>, covering data from 2011 – 2015,</w:t>
      </w:r>
      <w:r w:rsidR="0071436A" w:rsidRPr="009A2E87">
        <w:t xml:space="preserve"> include:</w:t>
      </w:r>
    </w:p>
    <w:p w14:paraId="649D8B90" w14:textId="46ACF6CD" w:rsidR="00C001AF" w:rsidRDefault="00F55760" w:rsidP="00A75A32">
      <w:pPr>
        <w:pStyle w:val="ListParagraph"/>
        <w:numPr>
          <w:ilvl w:val="0"/>
          <w:numId w:val="35"/>
        </w:numPr>
        <w:spacing w:after="0" w:line="276" w:lineRule="auto"/>
        <w:rPr>
          <w:sz w:val="21"/>
        </w:rPr>
      </w:pPr>
      <w:r w:rsidRPr="009A2E87">
        <w:rPr>
          <w:sz w:val="21"/>
        </w:rPr>
        <w:t xml:space="preserve">There were more people </w:t>
      </w:r>
      <w:r w:rsidR="00C001AF">
        <w:rPr>
          <w:sz w:val="21"/>
        </w:rPr>
        <w:t xml:space="preserve">experiencing </w:t>
      </w:r>
      <w:r w:rsidRPr="009A2E87">
        <w:rPr>
          <w:sz w:val="21"/>
        </w:rPr>
        <w:t>homeless</w:t>
      </w:r>
      <w:r w:rsidR="00C001AF">
        <w:rPr>
          <w:sz w:val="21"/>
        </w:rPr>
        <w:t>ness</w:t>
      </w:r>
      <w:r w:rsidRPr="009A2E87">
        <w:rPr>
          <w:sz w:val="21"/>
        </w:rPr>
        <w:t xml:space="preserve"> in Massachusetts </w:t>
      </w:r>
      <w:r w:rsidR="009A2E87" w:rsidRPr="009A2E87">
        <w:rPr>
          <w:sz w:val="21"/>
        </w:rPr>
        <w:t>than previous estimates suggested</w:t>
      </w:r>
      <w:r w:rsidR="00C001AF">
        <w:rPr>
          <w:sz w:val="21"/>
        </w:rPr>
        <w:t xml:space="preserve"> </w:t>
      </w:r>
      <w:r w:rsidR="00C001AF" w:rsidRPr="009A2E87">
        <w:rPr>
          <w:sz w:val="21"/>
        </w:rPr>
        <w:t>(estimate rose from 1% of the population to 4% after PHD analysis)</w:t>
      </w:r>
      <w:r w:rsidR="00C001AF">
        <w:rPr>
          <w:sz w:val="21"/>
        </w:rPr>
        <w:t xml:space="preserve">. </w:t>
      </w:r>
    </w:p>
    <w:p w14:paraId="5F4E63DF" w14:textId="2AF87F41" w:rsidR="0071436A" w:rsidRPr="009A2E87" w:rsidRDefault="00C001AF" w:rsidP="00A75A32">
      <w:pPr>
        <w:pStyle w:val="ListParagraph"/>
        <w:numPr>
          <w:ilvl w:val="0"/>
          <w:numId w:val="35"/>
        </w:numPr>
        <w:spacing w:after="0" w:line="276" w:lineRule="auto"/>
        <w:rPr>
          <w:sz w:val="21"/>
        </w:rPr>
      </w:pPr>
      <w:r>
        <w:rPr>
          <w:sz w:val="21"/>
        </w:rPr>
        <w:t>A</w:t>
      </w:r>
      <w:r w:rsidR="00F55760" w:rsidRPr="009A2E87">
        <w:rPr>
          <w:sz w:val="21"/>
        </w:rPr>
        <w:t>fter controlling for several behavioral health diagnoses, chronic medical conditions, demographic characteristics, and engagement with state agencies, those experiencing homelessness where 64% more likely to have a fatal opioid overdose and nearly 6 times more likely to experience a non-fatal overdose</w:t>
      </w:r>
      <w:r w:rsidR="0071436A" w:rsidRPr="009A2E87">
        <w:rPr>
          <w:sz w:val="21"/>
        </w:rPr>
        <w:t>.</w:t>
      </w:r>
      <w:r w:rsidR="00F55760" w:rsidRPr="009A2E87">
        <w:rPr>
          <w:rStyle w:val="EndnoteReference"/>
          <w:sz w:val="21"/>
        </w:rPr>
        <w:endnoteReference w:id="24"/>
      </w:r>
      <w:r w:rsidR="0071436A" w:rsidRPr="009A2E87">
        <w:rPr>
          <w:sz w:val="21"/>
        </w:rPr>
        <w:t xml:space="preserve"> </w:t>
      </w:r>
    </w:p>
    <w:p w14:paraId="1311AAD4" w14:textId="715397F3" w:rsidR="0071436A" w:rsidRPr="009A2E87" w:rsidRDefault="0071436A" w:rsidP="00A75A32">
      <w:pPr>
        <w:pStyle w:val="ListParagraph"/>
        <w:numPr>
          <w:ilvl w:val="0"/>
          <w:numId w:val="35"/>
        </w:numPr>
        <w:spacing w:after="0" w:line="276" w:lineRule="auto"/>
        <w:rPr>
          <w:sz w:val="21"/>
        </w:rPr>
      </w:pPr>
      <w:r w:rsidRPr="009A2E87">
        <w:rPr>
          <w:sz w:val="21"/>
        </w:rPr>
        <w:t xml:space="preserve">The risk of fatal opioid-related overdose was six times higher for persons diagnosed with </w:t>
      </w:r>
      <w:r w:rsidR="005270C7">
        <w:rPr>
          <w:sz w:val="21"/>
        </w:rPr>
        <w:t>a</w:t>
      </w:r>
      <w:r w:rsidR="005270C7" w:rsidRPr="009A2E87">
        <w:rPr>
          <w:sz w:val="21"/>
        </w:rPr>
        <w:t xml:space="preserve"> </w:t>
      </w:r>
      <w:r w:rsidRPr="009A2E87">
        <w:rPr>
          <w:sz w:val="21"/>
        </w:rPr>
        <w:t>serious mental illness (</w:t>
      </w:r>
      <w:r w:rsidR="00394055">
        <w:rPr>
          <w:sz w:val="21"/>
        </w:rPr>
        <w:t>“</w:t>
      </w:r>
      <w:r w:rsidRPr="009A2E87">
        <w:rPr>
          <w:sz w:val="21"/>
        </w:rPr>
        <w:t>SMI</w:t>
      </w:r>
      <w:r w:rsidR="00394055">
        <w:rPr>
          <w:sz w:val="21"/>
        </w:rPr>
        <w:t>;”</w:t>
      </w:r>
      <w:r w:rsidR="005270C7">
        <w:rPr>
          <w:sz w:val="21"/>
        </w:rPr>
        <w:t xml:space="preserve"> </w:t>
      </w:r>
      <w:r w:rsidR="00394055">
        <w:rPr>
          <w:sz w:val="21"/>
        </w:rPr>
        <w:t>includes</w:t>
      </w:r>
      <w:r w:rsidR="005270C7">
        <w:rPr>
          <w:sz w:val="21"/>
        </w:rPr>
        <w:t xml:space="preserve"> mood disorders, schizophrenia, and other psychotic disorders</w:t>
      </w:r>
      <w:r w:rsidRPr="009A2E87">
        <w:rPr>
          <w:sz w:val="21"/>
        </w:rPr>
        <w:t>) and three times higher for those diagnosed with depression.</w:t>
      </w:r>
      <w:r w:rsidR="00E266CD" w:rsidRPr="009A2E87">
        <w:rPr>
          <w:rStyle w:val="EndnoteReference"/>
          <w:sz w:val="21"/>
        </w:rPr>
        <w:endnoteReference w:id="25"/>
      </w:r>
    </w:p>
    <w:p w14:paraId="4033A62B" w14:textId="03C056C2" w:rsidR="0071436A" w:rsidRPr="009A2E87" w:rsidRDefault="0071436A" w:rsidP="00A75A32">
      <w:pPr>
        <w:pStyle w:val="ListParagraph"/>
        <w:numPr>
          <w:ilvl w:val="0"/>
          <w:numId w:val="35"/>
        </w:numPr>
        <w:spacing w:after="0" w:line="276" w:lineRule="auto"/>
        <w:rPr>
          <w:sz w:val="21"/>
        </w:rPr>
      </w:pPr>
      <w:r w:rsidRPr="009A2E87">
        <w:rPr>
          <w:sz w:val="21"/>
        </w:rPr>
        <w:t xml:space="preserve">Compared to the rest of the adult population, the opioid-related overdose death rate was 120 times higher for persons </w:t>
      </w:r>
      <w:r w:rsidR="005270C7">
        <w:rPr>
          <w:sz w:val="21"/>
        </w:rPr>
        <w:t xml:space="preserve">recently </w:t>
      </w:r>
      <w:r w:rsidRPr="009A2E87">
        <w:rPr>
          <w:sz w:val="21"/>
        </w:rPr>
        <w:t>released from prisons and jails. Nearly one of every 11 opioid-related overdose deaths were to persons with histories of incarceration in Massachusetts jails and prisons.</w:t>
      </w:r>
      <w:r w:rsidR="00E266CD" w:rsidRPr="009A2E87">
        <w:rPr>
          <w:rStyle w:val="EndnoteReference"/>
          <w:sz w:val="21"/>
        </w:rPr>
        <w:endnoteReference w:id="26"/>
      </w:r>
    </w:p>
    <w:p w14:paraId="3847E47B" w14:textId="32E4BCE1" w:rsidR="0071436A" w:rsidRPr="009A2E87" w:rsidRDefault="00E266CD" w:rsidP="00A75A32">
      <w:pPr>
        <w:pStyle w:val="ListParagraph"/>
        <w:numPr>
          <w:ilvl w:val="0"/>
          <w:numId w:val="35"/>
        </w:numPr>
        <w:spacing w:after="0" w:line="276" w:lineRule="auto"/>
        <w:rPr>
          <w:sz w:val="21"/>
        </w:rPr>
      </w:pPr>
      <w:r w:rsidRPr="009A2E87">
        <w:rPr>
          <w:sz w:val="21"/>
        </w:rPr>
        <w:t>The highest risk of opioid-related overdoses</w:t>
      </w:r>
      <w:r w:rsidR="00454EB6">
        <w:rPr>
          <w:sz w:val="21"/>
        </w:rPr>
        <w:t xml:space="preserve"> for</w:t>
      </w:r>
      <w:r w:rsidRPr="009A2E87">
        <w:rPr>
          <w:sz w:val="21"/>
        </w:rPr>
        <w:t xml:space="preserve"> postpartum </w:t>
      </w:r>
      <w:r w:rsidR="00C001AF">
        <w:rPr>
          <w:sz w:val="21"/>
        </w:rPr>
        <w:t>people</w:t>
      </w:r>
      <w:r w:rsidR="00C001AF" w:rsidRPr="009A2E87">
        <w:rPr>
          <w:sz w:val="21"/>
        </w:rPr>
        <w:t xml:space="preserve"> </w:t>
      </w:r>
      <w:r w:rsidRPr="009A2E87">
        <w:rPr>
          <w:sz w:val="21"/>
        </w:rPr>
        <w:t>occurred 7-12 months after delivery</w:t>
      </w:r>
      <w:r w:rsidR="0071436A" w:rsidRPr="009A2E87">
        <w:rPr>
          <w:sz w:val="21"/>
        </w:rPr>
        <w:t>.</w:t>
      </w:r>
      <w:r w:rsidRPr="009A2E87">
        <w:rPr>
          <w:rStyle w:val="EndnoteReference"/>
          <w:sz w:val="21"/>
        </w:rPr>
        <w:endnoteReference w:id="27"/>
      </w:r>
    </w:p>
    <w:p w14:paraId="00E7693B" w14:textId="77777777" w:rsidR="00A75A32" w:rsidRDefault="00A75A32" w:rsidP="00A75A32">
      <w:pPr>
        <w:pStyle w:val="ListParagraph"/>
        <w:numPr>
          <w:ilvl w:val="0"/>
          <w:numId w:val="0"/>
        </w:numPr>
        <w:spacing w:after="0" w:line="276" w:lineRule="auto"/>
        <w:ind w:left="720"/>
      </w:pPr>
    </w:p>
    <w:p w14:paraId="602CD37F" w14:textId="2DB36A43" w:rsidR="00214E08" w:rsidRDefault="00B45A86" w:rsidP="00C244CB">
      <w:pPr>
        <w:spacing w:after="0" w:line="276" w:lineRule="auto"/>
      </w:pPr>
      <w:r>
        <w:t xml:space="preserve">These findings resulted in policy changes and changes in </w:t>
      </w:r>
      <w:r w:rsidR="004D5E7A">
        <w:t xml:space="preserve">typical </w:t>
      </w:r>
      <w:r>
        <w:t>public health surveillance</w:t>
      </w:r>
      <w:r w:rsidR="004D5E7A">
        <w:t xml:space="preserve"> approaches</w:t>
      </w:r>
      <w:r>
        <w:t xml:space="preserve">. </w:t>
      </w:r>
      <w:r w:rsidR="00C244CB">
        <w:t xml:space="preserve">For example, understanding the risk of opioid overdose among incarcerated individuals helped support </w:t>
      </w:r>
      <w:r w:rsidR="00C244CB" w:rsidRPr="00B45A86">
        <w:t>M</w:t>
      </w:r>
      <w:r w:rsidR="00C244CB">
        <w:t>assachusetts</w:t>
      </w:r>
      <w:r w:rsidR="00C244CB" w:rsidRPr="00B45A86">
        <w:t xml:space="preserve"> </w:t>
      </w:r>
      <w:r w:rsidR="00C244CB">
        <w:t>Medication Assisted Treatment (</w:t>
      </w:r>
      <w:r w:rsidR="00C244CB" w:rsidRPr="00B45A86">
        <w:t>MAT</w:t>
      </w:r>
      <w:r w:rsidR="00C244CB">
        <w:t>) programs in Massachusetts Sheriffs’ House of Corrections</w:t>
      </w:r>
      <w:r w:rsidR="00C001AF">
        <w:t>,</w:t>
      </w:r>
      <w:r w:rsidR="00C244CB">
        <w:t xml:space="preserve"> such as the </w:t>
      </w:r>
      <w:r w:rsidR="00C244CB" w:rsidRPr="00B45A86">
        <w:t>Five Sheriff M</w:t>
      </w:r>
      <w:r w:rsidR="00C244CB">
        <w:t>assachusetts</w:t>
      </w:r>
      <w:r w:rsidR="00C244CB" w:rsidRPr="00B45A86">
        <w:t xml:space="preserve"> MAT program</w:t>
      </w:r>
      <w:r w:rsidR="00C001AF">
        <w:t>,</w:t>
      </w:r>
      <w:r w:rsidR="00C244CB">
        <w:t xml:space="preserve"> </w:t>
      </w:r>
      <w:r w:rsidR="00C001AF">
        <w:t xml:space="preserve">which </w:t>
      </w:r>
      <w:r w:rsidR="00C244CB">
        <w:t xml:space="preserve">provided an evidence-based </w:t>
      </w:r>
      <w:r w:rsidR="00C001AF">
        <w:t xml:space="preserve">structure </w:t>
      </w:r>
      <w:r w:rsidR="00C244CB">
        <w:t xml:space="preserve">shown to help individuals </w:t>
      </w:r>
      <w:r w:rsidR="00C244CB" w:rsidRPr="00B45A86">
        <w:t>achieve long-term recovery</w:t>
      </w:r>
      <w:r w:rsidR="00C244CB">
        <w:t>.</w:t>
      </w:r>
      <w:r w:rsidR="00C244CB">
        <w:rPr>
          <w:rStyle w:val="EndnoteReference"/>
        </w:rPr>
        <w:endnoteReference w:id="28"/>
      </w:r>
      <w:r w:rsidR="00C244CB">
        <w:t xml:space="preserve"> In addition, previous attempts to link opioid-related </w:t>
      </w:r>
      <w:r w:rsidR="00745670">
        <w:t>emergency medical services (</w:t>
      </w:r>
      <w:r w:rsidR="00C244CB">
        <w:t>EMS</w:t>
      </w:r>
      <w:r w:rsidR="00745670">
        <w:t>)</w:t>
      </w:r>
      <w:r w:rsidR="00C244CB">
        <w:t xml:space="preserve"> incidents to hospital-treated opioid overdoses in the PHD grappled with the broad definition of opioid-related EMS events (i.e. any event where 911 was called and an opioid was involved). As not all opioid-related EMS incidents are overdoses, it is not surprising that they would not be identified as overdoses in hospital records. St</w:t>
      </w:r>
      <w:r w:rsidR="00C244CB" w:rsidRPr="005246F9">
        <w:t>arting with the November</w:t>
      </w:r>
      <w:r w:rsidR="00C244CB">
        <w:t xml:space="preserve"> </w:t>
      </w:r>
      <w:r w:rsidR="00C244CB" w:rsidRPr="005246F9">
        <w:t xml:space="preserve">2020 rapid opioid report, </w:t>
      </w:r>
      <w:r w:rsidR="004D5E7A">
        <w:t>SAP</w:t>
      </w:r>
      <w:r w:rsidR="00C244CB" w:rsidRPr="005246F9">
        <w:t xml:space="preserve"> </w:t>
      </w:r>
      <w:r w:rsidR="00C244CB">
        <w:t>divided</w:t>
      </w:r>
      <w:r w:rsidR="00C244CB" w:rsidRPr="005246F9">
        <w:t xml:space="preserve"> opioid-related </w:t>
      </w:r>
      <w:r w:rsidR="00AA22AC">
        <w:t>i</w:t>
      </w:r>
      <w:r w:rsidR="00C244CB" w:rsidRPr="005246F9">
        <w:t xml:space="preserve">ncidents into five severity categories: </w:t>
      </w:r>
      <w:r w:rsidR="00C001AF">
        <w:t xml:space="preserve">(1) </w:t>
      </w:r>
      <w:r w:rsidR="00C244CB" w:rsidRPr="005246F9">
        <w:t>dead on arriva</w:t>
      </w:r>
      <w:r w:rsidR="00C244CB">
        <w:t xml:space="preserve">l </w:t>
      </w:r>
      <w:r w:rsidR="00C244CB" w:rsidRPr="005246F9">
        <w:t xml:space="preserve">(of opioid overdose), </w:t>
      </w:r>
      <w:r w:rsidR="00C001AF">
        <w:t xml:space="preserve">(2) </w:t>
      </w:r>
      <w:r w:rsidR="00C244CB" w:rsidRPr="005246F9">
        <w:t xml:space="preserve">acute opioid overdose, </w:t>
      </w:r>
      <w:r w:rsidR="00C001AF">
        <w:t xml:space="preserve">(3) </w:t>
      </w:r>
      <w:r w:rsidR="00C244CB" w:rsidRPr="005246F9">
        <w:t>opioid intoxicated,</w:t>
      </w:r>
      <w:r w:rsidR="00C001AF">
        <w:t xml:space="preserve"> (4)</w:t>
      </w:r>
      <w:r w:rsidR="00C244CB" w:rsidRPr="005246F9">
        <w:t xml:space="preserve"> opioid withdrawal, and </w:t>
      </w:r>
      <w:r w:rsidR="00C001AF">
        <w:t xml:space="preserve">(5) </w:t>
      </w:r>
      <w:r w:rsidR="00C244CB" w:rsidRPr="005246F9">
        <w:t>other</w:t>
      </w:r>
      <w:r w:rsidR="004D5E7A">
        <w:t>,</w:t>
      </w:r>
      <w:r w:rsidR="00C244CB" w:rsidRPr="005246F9">
        <w:t xml:space="preserve"> opioid-related</w:t>
      </w:r>
      <w:r w:rsidR="00C244CB">
        <w:t xml:space="preserve"> </w:t>
      </w:r>
      <w:r w:rsidR="00C244CB" w:rsidRPr="005246F9">
        <w:t xml:space="preserve">incident. All opioid-related incidents are sorted into one of the five categories. All </w:t>
      </w:r>
      <w:r w:rsidR="00C244CB">
        <w:t>opioid-related incidents</w:t>
      </w:r>
      <w:r w:rsidR="00C244CB" w:rsidRPr="005246F9">
        <w:t xml:space="preserve"> present a burden to the</w:t>
      </w:r>
      <w:r w:rsidR="00C244CB">
        <w:t xml:space="preserve"> </w:t>
      </w:r>
      <w:r w:rsidR="00C244CB" w:rsidRPr="005246F9">
        <w:t>EMS system and are potential points of contact to connect patients to further care</w:t>
      </w:r>
      <w:r w:rsidR="00F17EFE">
        <w:t xml:space="preserve">; </w:t>
      </w:r>
      <w:r w:rsidR="00C244CB" w:rsidRPr="005246F9">
        <w:t>therefore</w:t>
      </w:r>
      <w:r w:rsidR="00F17EFE">
        <w:t xml:space="preserve">, SAP </w:t>
      </w:r>
      <w:r w:rsidR="00C244CB" w:rsidRPr="005246F9">
        <w:t>continue</w:t>
      </w:r>
      <w:r w:rsidR="00F17EFE">
        <w:t>s</w:t>
      </w:r>
      <w:r w:rsidR="00C244CB" w:rsidRPr="005246F9">
        <w:t xml:space="preserve"> to</w:t>
      </w:r>
      <w:r w:rsidR="00C244CB">
        <w:t xml:space="preserve"> </w:t>
      </w:r>
      <w:r w:rsidR="00C244CB" w:rsidRPr="005246F9">
        <w:t xml:space="preserve">collect and report on all of them. However, </w:t>
      </w:r>
      <w:r w:rsidR="00C244CB" w:rsidRPr="003D648D">
        <w:rPr>
          <w:b/>
        </w:rPr>
        <w:t xml:space="preserve">each of the five severity categories has unique clinical presentations and this breakdown allows for a deeper understanding of the opioid epidemic in MA and therefore </w:t>
      </w:r>
      <w:r w:rsidR="00F17EFE">
        <w:rPr>
          <w:b/>
        </w:rPr>
        <w:t xml:space="preserve">facilitates </w:t>
      </w:r>
      <w:r w:rsidR="00C244CB" w:rsidRPr="003D648D">
        <w:rPr>
          <w:b/>
        </w:rPr>
        <w:t>a more targeted response</w:t>
      </w:r>
      <w:r w:rsidR="00C244CB" w:rsidRPr="005246F9">
        <w:t xml:space="preserve">. In PHD 2.0, these five severity categories </w:t>
      </w:r>
      <w:r w:rsidR="00C244CB">
        <w:t>are</w:t>
      </w:r>
      <w:r w:rsidR="00C244CB" w:rsidRPr="005246F9">
        <w:t xml:space="preserve"> also present in EMS</w:t>
      </w:r>
      <w:r w:rsidR="00C244CB">
        <w:t xml:space="preserve"> </w:t>
      </w:r>
      <w:r w:rsidR="00C244CB" w:rsidRPr="005246F9">
        <w:t>data.</w:t>
      </w:r>
      <w:r w:rsidR="00C244CB">
        <w:t xml:space="preserve"> Researchers can utilize these refined categories to filter to those opioid-related EMS incidents that are of interest to their analysis; the linkage between EMS-treated opioid overdoses and hospital-treated opioid overdoses </w:t>
      </w:r>
      <w:r w:rsidR="00AA22AC">
        <w:t>are</w:t>
      </w:r>
      <w:r w:rsidR="00C244CB">
        <w:t xml:space="preserve"> more precise. </w:t>
      </w:r>
    </w:p>
    <w:p w14:paraId="3AF19BCD" w14:textId="77777777" w:rsidR="00214E08" w:rsidRDefault="00214E08" w:rsidP="00C244CB">
      <w:pPr>
        <w:spacing w:after="0" w:line="276" w:lineRule="auto"/>
      </w:pPr>
    </w:p>
    <w:p w14:paraId="1AF30ECE" w14:textId="5700522C" w:rsidR="001B31E0" w:rsidRDefault="00E277B9" w:rsidP="00C244CB">
      <w:pPr>
        <w:spacing w:after="0" w:line="276" w:lineRule="auto"/>
      </w:pPr>
      <w:r>
        <w:t xml:space="preserve">The PHD will be instrumental in understanding opioid use and related deaths in the coming years. </w:t>
      </w:r>
      <w:r w:rsidR="001B31E0">
        <w:t>As discussed earlier, the opioid epidemic in Massachusetts is ongoing and, despite a leveling off of the opioid-related death rate after years of focused efforts, the COVID-19 pandemic may have impacted opioid-overdose rates</w:t>
      </w:r>
      <w:r w:rsidR="00F17EFE">
        <w:t>,</w:t>
      </w:r>
      <w:r w:rsidR="001B31E0" w:rsidRPr="00526B8A">
        <w:t xml:space="preserve"> </w:t>
      </w:r>
      <w:r w:rsidR="001B31E0">
        <w:t xml:space="preserve">causing a recent increase, especially among </w:t>
      </w:r>
      <w:r w:rsidR="0037316C">
        <w:t xml:space="preserve">Hispanic and </w:t>
      </w:r>
      <w:r w:rsidR="001B31E0">
        <w:t>Black non-Hispanic men.</w:t>
      </w:r>
      <w:r w:rsidR="001B31E0">
        <w:rPr>
          <w:rStyle w:val="EndnoteReference"/>
        </w:rPr>
        <w:endnoteReference w:id="29"/>
      </w:r>
      <w:r w:rsidR="001B31E0">
        <w:t xml:space="preserve"> Based on preliminary data, the national opioid-overdose rate rose 32% from 2019 to 2020</w:t>
      </w:r>
      <w:r w:rsidR="00F110FF">
        <w:t>. While Massachusetts did not experience such a drastic increase, the opioid overdose rate did increase 5% from 2019 to 2020.</w:t>
      </w:r>
      <w:r w:rsidR="00F110FF">
        <w:rPr>
          <w:rStyle w:val="EndnoteReference"/>
        </w:rPr>
        <w:endnoteReference w:id="30"/>
      </w:r>
      <w:r w:rsidR="00F110FF">
        <w:t xml:space="preserve"> The 2020 </w:t>
      </w:r>
      <w:r w:rsidR="00F17EFE">
        <w:t xml:space="preserve">opioid-related </w:t>
      </w:r>
      <w:r w:rsidR="00F110FF">
        <w:t>death rate is 30.2 per 100,000, close to the 2016 peak of 30.6 per 100,000 residents</w:t>
      </w:r>
      <w:r w:rsidR="0092062A">
        <w:t>, as shown in Figure 7 below</w:t>
      </w:r>
      <w:r w:rsidR="001B31E0">
        <w:t>.</w:t>
      </w:r>
      <w:r w:rsidR="001B31E0">
        <w:rPr>
          <w:rStyle w:val="EndnoteReference"/>
        </w:rPr>
        <w:endnoteReference w:id="31"/>
      </w:r>
      <w:r w:rsidR="001B31E0">
        <w:t xml:space="preserve"> </w:t>
      </w:r>
    </w:p>
    <w:p w14:paraId="01A8A269" w14:textId="77777777" w:rsidR="00BA38C1" w:rsidRPr="00BA38C1" w:rsidRDefault="00BA38C1" w:rsidP="00BA38C1">
      <w:pPr>
        <w:spacing w:after="0" w:line="240" w:lineRule="auto"/>
        <w:rPr>
          <w:b/>
          <w:bCs/>
          <w:i/>
          <w:iCs w:val="0"/>
        </w:rPr>
      </w:pPr>
    </w:p>
    <w:p w14:paraId="143E416C" w14:textId="03E6EB83" w:rsidR="00BA38C1" w:rsidRDefault="00C87C5C" w:rsidP="00BA38C1">
      <w:pPr>
        <w:jc w:val="both"/>
      </w:pPr>
      <w:r>
        <w:rPr>
          <w:noProof/>
        </w:rPr>
        <w:drawing>
          <wp:inline distT="0" distB="0" distL="0" distR="0" wp14:anchorId="4CE5AB99" wp14:editId="0CAAA106">
            <wp:extent cx="5943600" cy="3493135"/>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493135"/>
                    </a:xfrm>
                    <a:prstGeom prst="rect">
                      <a:avLst/>
                    </a:prstGeom>
                  </pic:spPr>
                </pic:pic>
              </a:graphicData>
            </a:graphic>
          </wp:inline>
        </w:drawing>
      </w:r>
    </w:p>
    <w:p w14:paraId="685A603F" w14:textId="0F764C30" w:rsidR="00214E08" w:rsidRDefault="00214E08" w:rsidP="00214E08">
      <w:r>
        <w:t xml:space="preserve">Furthermore, while </w:t>
      </w:r>
      <w:r w:rsidR="00F17EFE">
        <w:t xml:space="preserve">opioid-related </w:t>
      </w:r>
      <w:r>
        <w:t>deaths continue to be mostly among men 25-44 years old, the</w:t>
      </w:r>
      <w:r w:rsidR="00F17EFE">
        <w:t>se</w:t>
      </w:r>
      <w:r>
        <w:t xml:space="preserve"> demographics are shifting</w:t>
      </w:r>
      <w:r w:rsidR="00F17EFE">
        <w:t xml:space="preserve">; </w:t>
      </w:r>
      <w:r>
        <w:t>communities of color are impacted by opioid-related overdose more</w:t>
      </w:r>
      <w:r w:rsidR="00F17EFE">
        <w:t xml:space="preserve"> today</w:t>
      </w:r>
      <w:r>
        <w:t xml:space="preserve"> than in the past. In 2020, Hispanic males had the highest opioid overdose death rate</w:t>
      </w:r>
      <w:r w:rsidR="00F17EFE">
        <w:t xml:space="preserve"> among all demographics,</w:t>
      </w:r>
      <w:r>
        <w:t xml:space="preserve"> while Black </w:t>
      </w:r>
      <w:r w:rsidR="0037316C">
        <w:t>non-Hispanic</w:t>
      </w:r>
      <w:r>
        <w:t xml:space="preserve"> males had the largest increase in their opioid overdose death rate between 2019 and 2020.</w:t>
      </w:r>
      <w:r>
        <w:rPr>
          <w:rStyle w:val="EndnoteReference"/>
        </w:rPr>
        <w:endnoteReference w:id="32"/>
      </w:r>
      <w:r>
        <w:t xml:space="preserve"> In the coming years, DPH will focus on using the PHD 2.0 to better understand the shifting demographics of opioid-related deaths and their social determinants to inform policy, programs, and on-going public health surveillance. </w:t>
      </w:r>
    </w:p>
    <w:p w14:paraId="0831BD5B" w14:textId="52020188" w:rsidR="008517C7" w:rsidRDefault="008517C7" w:rsidP="008517C7">
      <w:pPr>
        <w:pStyle w:val="Heading3"/>
      </w:pPr>
      <w:bookmarkStart w:id="16" w:name="_Toc86053580"/>
      <w:r>
        <w:t xml:space="preserve">Stimulants </w:t>
      </w:r>
      <w:r w:rsidR="0061421B">
        <w:t>Surveillance</w:t>
      </w:r>
      <w:bookmarkEnd w:id="16"/>
    </w:p>
    <w:p w14:paraId="68F6157F" w14:textId="74A68AD2" w:rsidR="009F40E4" w:rsidRDefault="008517C7" w:rsidP="00F128CD">
      <w:r>
        <w:t xml:space="preserve">Early use of PHD 2.0 by DPH </w:t>
      </w:r>
      <w:r w:rsidR="00DE00E1">
        <w:t>highlights</w:t>
      </w:r>
      <w:r>
        <w:t xml:space="preserve"> an important connection between stimulant use and opioid-related overdose deaths</w:t>
      </w:r>
      <w:r w:rsidR="00E04C9F">
        <w:t xml:space="preserve"> and demonstrates the potential for PHD 2.0 to provide complex analysis of public health challenges</w:t>
      </w:r>
      <w:r>
        <w:t>.</w:t>
      </w:r>
      <w:r w:rsidR="0085342C">
        <w:t xml:space="preserve"> </w:t>
      </w:r>
      <w:r w:rsidR="002D6799">
        <w:t>The presence of cocaine in opioid-related overdose deaths</w:t>
      </w:r>
      <w:r w:rsidR="0085342C" w:rsidRPr="0085342C">
        <w:t xml:space="preserve"> </w:t>
      </w:r>
      <w:r w:rsidR="0085342C">
        <w:t>in Massachusetts</w:t>
      </w:r>
      <w:r w:rsidR="002D6799">
        <w:t xml:space="preserve"> increased </w:t>
      </w:r>
      <w:r w:rsidR="009F5840">
        <w:t xml:space="preserve">44% </w:t>
      </w:r>
      <w:r w:rsidR="00BF56B0">
        <w:t>from</w:t>
      </w:r>
      <w:r w:rsidR="005D1036">
        <w:t xml:space="preserve"> 2014 to 2020</w:t>
      </w:r>
      <w:r w:rsidR="002D6799">
        <w:t>.</w:t>
      </w:r>
      <w:r w:rsidR="002D6799">
        <w:rPr>
          <w:rStyle w:val="EndnoteReference"/>
        </w:rPr>
        <w:endnoteReference w:id="33"/>
      </w:r>
      <w:r w:rsidR="00DE00E1">
        <w:t xml:space="preserve"> </w:t>
      </w:r>
      <w:r w:rsidR="005D5A51">
        <w:t xml:space="preserve">Stimulants are increasingly present in </w:t>
      </w:r>
      <w:r w:rsidR="002D6799">
        <w:t xml:space="preserve">Massachusetts </w:t>
      </w:r>
      <w:r w:rsidR="005D5A51">
        <w:t>toxicology screens for opioid-related overdose deaths</w:t>
      </w:r>
      <w:r w:rsidR="00454EB6">
        <w:t>.</w:t>
      </w:r>
      <w:r w:rsidR="00485ABB">
        <w:t xml:space="preserve"> </w:t>
      </w:r>
      <w:r w:rsidR="00454EB6">
        <w:t>I</w:t>
      </w:r>
      <w:r w:rsidR="00485ABB">
        <w:t>n 2020,</w:t>
      </w:r>
      <w:r w:rsidR="005D5A51">
        <w:t xml:space="preserve"> cocaine</w:t>
      </w:r>
      <w:r w:rsidR="00485ABB">
        <w:t xml:space="preserve"> was</w:t>
      </w:r>
      <w:r w:rsidR="005D5A51">
        <w:t xml:space="preserve"> present in 4</w:t>
      </w:r>
      <w:r w:rsidR="002D6799">
        <w:t>2</w:t>
      </w:r>
      <w:r w:rsidR="005D5A51">
        <w:t xml:space="preserve">% of </w:t>
      </w:r>
      <w:r w:rsidR="000455EC">
        <w:t xml:space="preserve">post-mortem </w:t>
      </w:r>
      <w:r w:rsidR="005D5A51">
        <w:t>toxicology screens and a</w:t>
      </w:r>
      <w:r w:rsidR="00F128CD">
        <w:t>mphetamines</w:t>
      </w:r>
      <w:r w:rsidR="002D6799">
        <w:t xml:space="preserve"> </w:t>
      </w:r>
      <w:r w:rsidR="00485ABB">
        <w:t xml:space="preserve">were </w:t>
      </w:r>
      <w:r w:rsidR="002D6799">
        <w:t>present in</w:t>
      </w:r>
      <w:r w:rsidR="00F128CD">
        <w:t xml:space="preserve"> </w:t>
      </w:r>
      <w:r w:rsidR="002D6799">
        <w:t>6</w:t>
      </w:r>
      <w:r w:rsidR="005D5A51">
        <w:t>%</w:t>
      </w:r>
      <w:r w:rsidR="002D6799">
        <w:t>;</w:t>
      </w:r>
      <w:r w:rsidR="00ED5EBB">
        <w:t xml:space="preserve"> </w:t>
      </w:r>
      <w:r w:rsidR="002D6799">
        <w:t>these data are</w:t>
      </w:r>
      <w:r w:rsidR="00ED5EBB">
        <w:t xml:space="preserve"> </w:t>
      </w:r>
      <w:r w:rsidR="00F128CD">
        <w:t>consistent with nationwide trends</w:t>
      </w:r>
      <w:r w:rsidR="00E04C9F">
        <w:t>,</w:t>
      </w:r>
      <w:r w:rsidR="00F128CD">
        <w:t xml:space="preserve"> showing a rise in stimulant</w:t>
      </w:r>
      <w:r w:rsidR="00485ABB">
        <w:t>-involved</w:t>
      </w:r>
      <w:r w:rsidR="00F128CD">
        <w:t xml:space="preserve"> overdoses in the northeast.</w:t>
      </w:r>
      <w:r w:rsidR="00DE00E1">
        <w:rPr>
          <w:rStyle w:val="EndnoteReference"/>
        </w:rPr>
        <w:endnoteReference w:id="34"/>
      </w:r>
      <w:r w:rsidR="00DE00E1">
        <w:rPr>
          <w:vertAlign w:val="superscript"/>
        </w:rPr>
        <w:t>,</w:t>
      </w:r>
      <w:r w:rsidR="00DE00E1">
        <w:rPr>
          <w:rStyle w:val="EndnoteReference"/>
        </w:rPr>
        <w:endnoteReference w:id="35"/>
      </w:r>
      <w:r w:rsidR="00F17D34">
        <w:rPr>
          <w:vertAlign w:val="superscript"/>
        </w:rPr>
        <w:t>,</w:t>
      </w:r>
      <w:r w:rsidR="00F17D34">
        <w:rPr>
          <w:rStyle w:val="EndnoteReference"/>
        </w:rPr>
        <w:endnoteReference w:id="36"/>
      </w:r>
      <w:r w:rsidR="00A75A32">
        <w:t xml:space="preserve"> </w:t>
      </w:r>
      <w:r w:rsidR="00F40397">
        <w:t>Multi-substance use is a growing issue in addiction treatment, and this complex interplay of substances will continue to present a challenge to Massachusetts. Utilizing PHD 2.0 will assist in understanding its complexity and which populations are most impacted</w:t>
      </w:r>
      <w:r w:rsidR="001A6B0F">
        <w:t>.</w:t>
      </w:r>
      <w:r w:rsidR="001A6B0F">
        <w:rPr>
          <w:rStyle w:val="EndnoteReference"/>
        </w:rPr>
        <w:endnoteReference w:id="37"/>
      </w:r>
    </w:p>
    <w:p w14:paraId="0882DC46" w14:textId="3F1BB516" w:rsidR="00AC48B6" w:rsidRDefault="00A75A32" w:rsidP="00AC48B6">
      <w:pPr>
        <w:spacing w:after="0"/>
      </w:pPr>
      <w:r>
        <w:t xml:space="preserve">Stimulant use disorder can be hard to identify in data. It </w:t>
      </w:r>
      <w:r w:rsidR="00015885">
        <w:t>appears</w:t>
      </w:r>
      <w:r>
        <w:t xml:space="preserve"> less often in </w:t>
      </w:r>
      <w:r w:rsidR="00F40397">
        <w:t>medical and treatment records</w:t>
      </w:r>
      <w:r>
        <w:t xml:space="preserve"> because of the more limited treatment options that currently exist for stimulant use disorder when compared to other conditions</w:t>
      </w:r>
      <w:r w:rsidR="00015885">
        <w:t>,</w:t>
      </w:r>
      <w:r>
        <w:t xml:space="preserve"> such as opioid use disorder. </w:t>
      </w:r>
      <w:r w:rsidR="00AC48B6">
        <w:t>However, with PHD 2.0</w:t>
      </w:r>
      <w:r w:rsidR="00015885">
        <w:t>,</w:t>
      </w:r>
      <w:r w:rsidR="00AC48B6">
        <w:t xml:space="preserve"> linked datasets provided a fuller picture of stimulant use in Massachusetts. The PHD 2.0 is able to link together the following data points: </w:t>
      </w:r>
    </w:p>
    <w:p w14:paraId="1F4927FF" w14:textId="4DFDD4ED" w:rsidR="00AC48B6" w:rsidRPr="00A75A32" w:rsidRDefault="00F17EFE" w:rsidP="00AC48B6">
      <w:pPr>
        <w:numPr>
          <w:ilvl w:val="0"/>
          <w:numId w:val="37"/>
        </w:numPr>
        <w:spacing w:after="0"/>
      </w:pPr>
      <w:r>
        <w:t>D</w:t>
      </w:r>
      <w:r w:rsidR="00AC48B6" w:rsidRPr="00A75A32">
        <w:t xml:space="preserve">iagnoses codes for stimulant use disorder found in </w:t>
      </w:r>
      <w:r w:rsidR="00AC48B6">
        <w:t>All Payer Claims Database (</w:t>
      </w:r>
      <w:r w:rsidR="00AC48B6" w:rsidRPr="00A75A32">
        <w:t>APCD</w:t>
      </w:r>
      <w:r w:rsidR="00AC48B6">
        <w:t>)</w:t>
      </w:r>
      <w:r w:rsidR="00AC48B6" w:rsidRPr="00A75A32">
        <w:t xml:space="preserve"> Medical claims</w:t>
      </w:r>
      <w:r w:rsidR="00AC48B6">
        <w:t xml:space="preserve"> and </w:t>
      </w:r>
      <w:r w:rsidR="00745670">
        <w:t>Center for Health Information and Analysis’ (</w:t>
      </w:r>
      <w:r w:rsidR="00AC48B6">
        <w:t>CHIA’s</w:t>
      </w:r>
      <w:r w:rsidR="00745670">
        <w:t>)</w:t>
      </w:r>
      <w:r w:rsidR="00AC48B6">
        <w:t xml:space="preserve"> </w:t>
      </w:r>
      <w:r w:rsidR="00AC48B6" w:rsidRPr="00A75A32">
        <w:t xml:space="preserve">Case </w:t>
      </w:r>
      <w:r w:rsidR="00681140">
        <w:t>m</w:t>
      </w:r>
      <w:r w:rsidR="00AC48B6" w:rsidRPr="00A75A32">
        <w:t>ix inpatient, outpatient, and observation claims</w:t>
      </w:r>
    </w:p>
    <w:p w14:paraId="54902ED0" w14:textId="62F57AB8" w:rsidR="00AC48B6" w:rsidRPr="00A75A32" w:rsidRDefault="00681140" w:rsidP="00AC48B6">
      <w:pPr>
        <w:numPr>
          <w:ilvl w:val="0"/>
          <w:numId w:val="37"/>
        </w:numPr>
        <w:spacing w:after="0"/>
      </w:pPr>
      <w:r>
        <w:t>T</w:t>
      </w:r>
      <w:r w:rsidR="00AC48B6">
        <w:t>he i</w:t>
      </w:r>
      <w:r w:rsidR="00AC48B6" w:rsidRPr="00A75A32">
        <w:t xml:space="preserve">ndication that stimulants are a substance of use </w:t>
      </w:r>
      <w:r w:rsidR="00AC48B6">
        <w:t>a</w:t>
      </w:r>
      <w:r w:rsidR="00AC48B6" w:rsidRPr="00A75A32">
        <w:t xml:space="preserve">mong </w:t>
      </w:r>
      <w:r w:rsidR="00AC48B6">
        <w:t>Bureau of Substance Addiction Services (</w:t>
      </w:r>
      <w:r w:rsidR="00AC48B6" w:rsidRPr="00A75A32">
        <w:t>BSAS</w:t>
      </w:r>
      <w:r w:rsidR="00AC48B6">
        <w:t>)</w:t>
      </w:r>
      <w:r>
        <w:t>-</w:t>
      </w:r>
      <w:r w:rsidR="00AC48B6" w:rsidRPr="00A75A32">
        <w:t>licensed addiction treatment programs</w:t>
      </w:r>
    </w:p>
    <w:p w14:paraId="3A60BED9" w14:textId="70E5E09E" w:rsidR="00AC48B6" w:rsidRPr="00A75A32" w:rsidRDefault="00681140" w:rsidP="00AC48B6">
      <w:pPr>
        <w:numPr>
          <w:ilvl w:val="0"/>
          <w:numId w:val="37"/>
        </w:numPr>
        <w:spacing w:after="0"/>
      </w:pPr>
      <w:r>
        <w:t>The</w:t>
      </w:r>
      <w:r w:rsidRPr="00A75A32">
        <w:t xml:space="preserve"> </w:t>
      </w:r>
      <w:r w:rsidR="00AC48B6" w:rsidRPr="00A75A32">
        <w:t>underlying cause of death or a contributing cause of death coded as stimulant-related, or tox</w:t>
      </w:r>
      <w:r w:rsidR="00AC48B6">
        <w:t>icology</w:t>
      </w:r>
      <w:r w:rsidR="00AC48B6" w:rsidRPr="00A75A32">
        <w:t xml:space="preserve"> results indicating a stimulant</w:t>
      </w:r>
      <w:r w:rsidR="00AC48B6">
        <w:t>, i</w:t>
      </w:r>
      <w:r w:rsidR="00AC48B6" w:rsidRPr="00A75A32">
        <w:t xml:space="preserve">n </w:t>
      </w:r>
      <w:r w:rsidR="00AC48B6">
        <w:t>d</w:t>
      </w:r>
      <w:r w:rsidR="00AC48B6" w:rsidRPr="00A75A32">
        <w:t>eath records</w:t>
      </w:r>
    </w:p>
    <w:p w14:paraId="2C866A24" w14:textId="49B55022" w:rsidR="00AC48B6" w:rsidRPr="00A75A32" w:rsidRDefault="00681140" w:rsidP="00AC48B6">
      <w:pPr>
        <w:numPr>
          <w:ilvl w:val="0"/>
          <w:numId w:val="37"/>
        </w:numPr>
        <w:spacing w:after="0"/>
      </w:pPr>
      <w:r>
        <w:t>A</w:t>
      </w:r>
      <w:r w:rsidR="00AC48B6">
        <w:t xml:space="preserve">mong those with </w:t>
      </w:r>
      <w:r w:rsidR="00AC48B6" w:rsidRPr="00A75A32">
        <w:t>confirmed HIV virus infection</w:t>
      </w:r>
      <w:r w:rsidR="00AC48B6">
        <w:t xml:space="preserve">, people </w:t>
      </w:r>
      <w:r w:rsidR="00AC48B6" w:rsidRPr="00A75A32">
        <w:t xml:space="preserve">who report crack, cocaine, or </w:t>
      </w:r>
      <w:r w:rsidR="00AC48B6">
        <w:t>m</w:t>
      </w:r>
      <w:r w:rsidR="00AC48B6" w:rsidRPr="001A5CBA">
        <w:t>ethamphetamine</w:t>
      </w:r>
      <w:r w:rsidR="00AC48B6" w:rsidRPr="00A75A32">
        <w:t xml:space="preserve"> use in the last 12 months</w:t>
      </w:r>
    </w:p>
    <w:p w14:paraId="3BA2C2B7" w14:textId="08102B09" w:rsidR="00AC48B6" w:rsidRPr="00A75A32" w:rsidRDefault="00681140" w:rsidP="00AC48B6">
      <w:pPr>
        <w:numPr>
          <w:ilvl w:val="0"/>
          <w:numId w:val="37"/>
        </w:numPr>
        <w:spacing w:after="0"/>
      </w:pPr>
      <w:r>
        <w:t>I</w:t>
      </w:r>
      <w:r w:rsidR="00AC48B6" w:rsidRPr="00A75A32">
        <w:t xml:space="preserve">ndication of problematic stimulant use as either the cause of </w:t>
      </w:r>
      <w:r w:rsidR="00AC48B6">
        <w:t xml:space="preserve">an </w:t>
      </w:r>
      <w:r w:rsidR="00745670">
        <w:t>e</w:t>
      </w:r>
      <w:r w:rsidR="00AC48B6">
        <w:t xml:space="preserve">mergency </w:t>
      </w:r>
      <w:r w:rsidR="00745670">
        <w:t>m</w:t>
      </w:r>
      <w:r w:rsidR="00AC48B6">
        <w:t xml:space="preserve">edical </w:t>
      </w:r>
      <w:r w:rsidR="00745670">
        <w:t>s</w:t>
      </w:r>
      <w:r w:rsidR="00AC48B6">
        <w:t>ervice (EMS)</w:t>
      </w:r>
      <w:r w:rsidR="00AC48B6" w:rsidRPr="00A75A32">
        <w:t xml:space="preserve"> call or that the patient has a history of stimulant misuse</w:t>
      </w:r>
      <w:r w:rsidR="00AC48B6">
        <w:t>, i</w:t>
      </w:r>
      <w:r w:rsidR="00AC48B6" w:rsidRPr="00A75A32">
        <w:t>n EMS data</w:t>
      </w:r>
    </w:p>
    <w:p w14:paraId="6E14C5F0" w14:textId="5CADC4E1" w:rsidR="00AC48B6" w:rsidRDefault="00681140" w:rsidP="00AC48B6">
      <w:pPr>
        <w:numPr>
          <w:ilvl w:val="0"/>
          <w:numId w:val="37"/>
        </w:numPr>
        <w:spacing w:after="0"/>
      </w:pPr>
      <w:r>
        <w:t>P</w:t>
      </w:r>
      <w:r w:rsidR="00AC48B6" w:rsidRPr="00A75A32">
        <w:t xml:space="preserve">rescription stimulants </w:t>
      </w:r>
      <w:r w:rsidR="00AC48B6">
        <w:t>data from the Prescription Monitoring Program</w:t>
      </w:r>
      <w:r w:rsidR="00745670">
        <w:t xml:space="preserve"> (PMP)</w:t>
      </w:r>
    </w:p>
    <w:p w14:paraId="2CD753A0" w14:textId="2DFA71C3" w:rsidR="00163732" w:rsidRDefault="00163732" w:rsidP="00AC48B6">
      <w:pPr>
        <w:spacing w:after="0"/>
      </w:pPr>
    </w:p>
    <w:p w14:paraId="2EF54DF9" w14:textId="7FA1DE98" w:rsidR="00352520" w:rsidRDefault="000455EC" w:rsidP="00352520">
      <w:pPr>
        <w:spacing w:after="0"/>
      </w:pPr>
      <w:r>
        <w:t xml:space="preserve">In 2021, </w:t>
      </w:r>
      <w:r w:rsidR="00AC48B6">
        <w:t>DPH conducted a preliminary analysis looking only at death records and toxicology reports. Between 2014-2019, 41% of opioid overdose deaths also had a stimulant involved</w:t>
      </w:r>
      <w:r w:rsidR="00D253C4">
        <w:t xml:space="preserve"> </w:t>
      </w:r>
      <w:r w:rsidR="00352520">
        <w:t>(Figure 8).</w:t>
      </w:r>
      <w:r w:rsidR="00352520" w:rsidRPr="005D5A51">
        <w:t xml:space="preserve"> </w:t>
      </w:r>
    </w:p>
    <w:p w14:paraId="0136D2B4" w14:textId="4EB616FC" w:rsidR="00352520" w:rsidRDefault="00352520" w:rsidP="00352520">
      <w:pPr>
        <w:spacing w:after="0" w:line="240" w:lineRule="auto"/>
      </w:pPr>
    </w:p>
    <w:p w14:paraId="3A9C9B16" w14:textId="7E095BB8" w:rsidR="000F51E0" w:rsidRDefault="000F51E0" w:rsidP="00352520">
      <w:pPr>
        <w:spacing w:after="0" w:line="240" w:lineRule="auto"/>
      </w:pPr>
    </w:p>
    <w:p w14:paraId="4810A20C" w14:textId="4125781B" w:rsidR="000F51E0" w:rsidRDefault="000F51E0" w:rsidP="00352520">
      <w:pPr>
        <w:spacing w:after="0" w:line="240" w:lineRule="auto"/>
      </w:pPr>
    </w:p>
    <w:p w14:paraId="5E7691E5" w14:textId="05C7F2A2" w:rsidR="000F51E0" w:rsidRDefault="000F51E0" w:rsidP="00352520">
      <w:pPr>
        <w:spacing w:after="0" w:line="240" w:lineRule="auto"/>
      </w:pPr>
    </w:p>
    <w:p w14:paraId="62B3EEAA" w14:textId="5BA71741" w:rsidR="000F51E0" w:rsidRDefault="00C87C5C" w:rsidP="00352520">
      <w:pPr>
        <w:spacing w:after="0" w:line="240" w:lineRule="auto"/>
      </w:pPr>
      <w:r>
        <w:rPr>
          <w:noProof/>
        </w:rPr>
        <w:drawing>
          <wp:inline distT="0" distB="0" distL="0" distR="0" wp14:anchorId="3433FF1E" wp14:editId="627C4702">
            <wp:extent cx="5943600" cy="3247390"/>
            <wp:effectExtent l="0" t="0" r="0" b="381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247390"/>
                    </a:xfrm>
                    <a:prstGeom prst="rect">
                      <a:avLst/>
                    </a:prstGeom>
                  </pic:spPr>
                </pic:pic>
              </a:graphicData>
            </a:graphic>
          </wp:inline>
        </w:drawing>
      </w:r>
    </w:p>
    <w:p w14:paraId="0200062E" w14:textId="5CC2AB75" w:rsidR="00352520" w:rsidRDefault="00352520" w:rsidP="00352520">
      <w:pPr>
        <w:spacing w:after="0"/>
      </w:pPr>
    </w:p>
    <w:p w14:paraId="33389D71" w14:textId="4DDEF437" w:rsidR="00352520" w:rsidRDefault="00352520" w:rsidP="00352520">
      <w:pPr>
        <w:spacing w:after="0"/>
      </w:pPr>
      <w:r w:rsidRPr="00003498">
        <w:t>Persons older than 24 years, non-Hispanic Black, Hispanic</w:t>
      </w:r>
      <w:r>
        <w:t>,</w:t>
      </w:r>
      <w:r w:rsidRPr="00003498">
        <w:t xml:space="preserve"> and American Indian Alaskan Native </w:t>
      </w:r>
      <w:proofErr w:type="gramStart"/>
      <w:r w:rsidRPr="00003498">
        <w:t>non-</w:t>
      </w:r>
      <w:proofErr w:type="gramEnd"/>
      <w:r w:rsidRPr="00003498">
        <w:t>Hispanic residents, and persons recent</w:t>
      </w:r>
      <w:r w:rsidR="00EC62C6">
        <w:t>ly experiencing</w:t>
      </w:r>
      <w:r w:rsidRPr="00003498">
        <w:t xml:space="preserve"> homelessness were more likely than their counterparts to die with opioids and stimulants </w:t>
      </w:r>
      <w:r w:rsidR="00AD7116">
        <w:t xml:space="preserve">present </w:t>
      </w:r>
      <w:r w:rsidRPr="00003498">
        <w:t xml:space="preserve">upon toxicology analysis. </w:t>
      </w:r>
      <w:r w:rsidRPr="003D648D">
        <w:rPr>
          <w:b/>
        </w:rPr>
        <w:t>While the frequency of opioids-only overdose deaths ha</w:t>
      </w:r>
      <w:r w:rsidR="004D5E7A">
        <w:rPr>
          <w:b/>
        </w:rPr>
        <w:t>d</w:t>
      </w:r>
      <w:r w:rsidRPr="003D648D">
        <w:rPr>
          <w:b/>
        </w:rPr>
        <w:t xml:space="preserve"> stabilized, the number of deaths with opioids plus stimulants present increased 305% (279 in 2014 to 832 in 2019) </w:t>
      </w:r>
      <w:r>
        <w:t>as shown in Figure 9. D</w:t>
      </w:r>
      <w:r w:rsidRPr="006942B2">
        <w:t xml:space="preserve">eaths with stimulants alone increased </w:t>
      </w:r>
      <w:r>
        <w:t xml:space="preserve">only </w:t>
      </w:r>
      <w:r w:rsidRPr="006942B2">
        <w:t>slightly, from 20 in 2014 to 26 in 2019</w:t>
      </w:r>
      <w:r>
        <w:t>.</w:t>
      </w:r>
    </w:p>
    <w:p w14:paraId="6A384B1E" w14:textId="26F47D4F" w:rsidR="006942B2" w:rsidRDefault="006942B2" w:rsidP="009F40E4">
      <w:pPr>
        <w:spacing w:after="0"/>
      </w:pPr>
    </w:p>
    <w:p w14:paraId="591867C5" w14:textId="378F8D5C" w:rsidR="006942B2" w:rsidRDefault="00C87C5C" w:rsidP="00C87C5C">
      <w:pPr>
        <w:spacing w:after="160" w:line="259" w:lineRule="auto"/>
      </w:pPr>
      <w:r>
        <w:rPr>
          <w:noProof/>
        </w:rPr>
        <w:drawing>
          <wp:inline distT="0" distB="0" distL="0" distR="0" wp14:anchorId="192EDA8A" wp14:editId="63A1BCFC">
            <wp:extent cx="5943600" cy="3247390"/>
            <wp:effectExtent l="0" t="0" r="0" b="381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3247390"/>
                    </a:xfrm>
                    <a:prstGeom prst="rect">
                      <a:avLst/>
                    </a:prstGeom>
                  </pic:spPr>
                </pic:pic>
              </a:graphicData>
            </a:graphic>
          </wp:inline>
        </w:drawing>
      </w:r>
    </w:p>
    <w:p w14:paraId="47A922F9" w14:textId="7A35D816" w:rsidR="00AC48B6" w:rsidRDefault="00AC48B6" w:rsidP="00AC48B6">
      <w:pPr>
        <w:spacing w:after="160" w:line="276" w:lineRule="auto"/>
      </w:pPr>
      <w:r w:rsidRPr="00242C89">
        <w:t xml:space="preserve">Males comprised 73% of </w:t>
      </w:r>
      <w:r>
        <w:t xml:space="preserve">all </w:t>
      </w:r>
      <w:r w:rsidRPr="00242C89">
        <w:t>polysubstance overdose</w:t>
      </w:r>
      <w:r>
        <w:t xml:space="preserve"> death</w:t>
      </w:r>
      <w:r w:rsidRPr="00242C89">
        <w:t>s and females</w:t>
      </w:r>
      <w:r>
        <w:t xml:space="preserve"> comprised</w:t>
      </w:r>
      <w:r w:rsidRPr="00242C89">
        <w:t xml:space="preserve"> 27%. </w:t>
      </w:r>
      <w:r w:rsidR="00EC62C6">
        <w:t>Among</w:t>
      </w:r>
      <w:r w:rsidRPr="00242C89">
        <w:t xml:space="preserve"> </w:t>
      </w:r>
      <w:r>
        <w:t>p</w:t>
      </w:r>
      <w:r w:rsidRPr="00242C89">
        <w:t>rescription opioids (Rx) combinations</w:t>
      </w:r>
      <w:r w:rsidR="00EC62C6">
        <w:t>,</w:t>
      </w:r>
      <w:r w:rsidRPr="00242C89">
        <w:t xml:space="preserve"> </w:t>
      </w:r>
      <w:r w:rsidR="00EC62C6">
        <w:t xml:space="preserve">the proportion of </w:t>
      </w:r>
      <w:r w:rsidRPr="00242C89">
        <w:t xml:space="preserve">female </w:t>
      </w:r>
      <w:r w:rsidR="00EC62C6">
        <w:t>decedents</w:t>
      </w:r>
      <w:r w:rsidR="00EC62C6" w:rsidRPr="00242C89">
        <w:t xml:space="preserve"> </w:t>
      </w:r>
      <w:r w:rsidRPr="00242C89">
        <w:t xml:space="preserve">increased: </w:t>
      </w:r>
      <w:r>
        <w:t xml:space="preserve">in </w:t>
      </w:r>
      <w:r w:rsidRPr="00242C89">
        <w:t>heroin and stimulant overdoses</w:t>
      </w:r>
      <w:r w:rsidR="00EC62C6">
        <w:t>,</w:t>
      </w:r>
      <w:r w:rsidRPr="00242C89">
        <w:t xml:space="preserve"> </w:t>
      </w:r>
      <w:r>
        <w:t xml:space="preserve">females comprised </w:t>
      </w:r>
      <w:r w:rsidRPr="00242C89">
        <w:t>41.4%</w:t>
      </w:r>
      <w:r w:rsidR="00EC62C6">
        <w:t>;</w:t>
      </w:r>
      <w:r w:rsidRPr="00242C89">
        <w:t xml:space="preserve"> </w:t>
      </w:r>
      <w:r>
        <w:t xml:space="preserve">in </w:t>
      </w:r>
      <w:r w:rsidR="00F40397">
        <w:t>f</w:t>
      </w:r>
      <w:r w:rsidRPr="00242C89">
        <w:t xml:space="preserve">entanyl, </w:t>
      </w:r>
      <w:r w:rsidR="00F40397">
        <w:t>prescriptions</w:t>
      </w:r>
      <w:r w:rsidRPr="00242C89">
        <w:t xml:space="preserve"> and </w:t>
      </w:r>
      <w:r w:rsidR="00F40397">
        <w:t>s</w:t>
      </w:r>
      <w:r w:rsidRPr="00242C89">
        <w:t>timulant</w:t>
      </w:r>
      <w:r w:rsidR="00EC62C6">
        <w:t xml:space="preserve"> overdoses,</w:t>
      </w:r>
      <w:r>
        <w:t xml:space="preserve"> females comprised</w:t>
      </w:r>
      <w:r w:rsidRPr="00242C89">
        <w:t xml:space="preserve"> 37.1%</w:t>
      </w:r>
      <w:r w:rsidR="00EC62C6">
        <w:t xml:space="preserve">; </w:t>
      </w:r>
      <w:r w:rsidR="00F40397">
        <w:t>in h</w:t>
      </w:r>
      <w:r w:rsidRPr="00242C89">
        <w:t xml:space="preserve">eroin, </w:t>
      </w:r>
      <w:r w:rsidR="00F40397">
        <w:t>prescription,</w:t>
      </w:r>
      <w:r w:rsidRPr="00242C89">
        <w:t xml:space="preserve"> and </w:t>
      </w:r>
      <w:r w:rsidR="00F40397">
        <w:t>s</w:t>
      </w:r>
      <w:r w:rsidRPr="00242C89">
        <w:t>timulant</w:t>
      </w:r>
      <w:r w:rsidR="00EC62C6">
        <w:t xml:space="preserve"> overdoses,</w:t>
      </w:r>
      <w:r w:rsidRPr="00242C89">
        <w:t xml:space="preserve"> </w:t>
      </w:r>
      <w:r>
        <w:t xml:space="preserve">females comprised </w:t>
      </w:r>
      <w:r w:rsidRPr="00242C89">
        <w:t>36.4%. Additionally, females accounted for 42.8% of the overdose deaths with stimulants alone.</w:t>
      </w:r>
    </w:p>
    <w:p w14:paraId="3EAF7EAD" w14:textId="120C0F8C" w:rsidR="00AC48B6" w:rsidRPr="006F144F" w:rsidRDefault="00AC48B6" w:rsidP="00AC48B6">
      <w:pPr>
        <w:spacing w:line="276" w:lineRule="auto"/>
      </w:pPr>
      <w:r>
        <w:t xml:space="preserve">These early findings raise specific </w:t>
      </w:r>
      <w:r w:rsidR="004D5E7A">
        <w:t>policy</w:t>
      </w:r>
      <w:r>
        <w:t xml:space="preserve"> questions for </w:t>
      </w:r>
      <w:r w:rsidR="004D5E7A">
        <w:t>SAP</w:t>
      </w:r>
      <w:r>
        <w:t xml:space="preserve">. </w:t>
      </w:r>
      <w:proofErr w:type="gramStart"/>
      <w:r>
        <w:t>In particular,</w:t>
      </w:r>
      <w:r w:rsidR="00E54E7F">
        <w:t xml:space="preserve"> </w:t>
      </w:r>
      <w:r w:rsidR="004D5E7A">
        <w:t>it</w:t>
      </w:r>
      <w:proofErr w:type="gramEnd"/>
      <w:r w:rsidR="004D5E7A">
        <w:t xml:space="preserve"> would be of interest to </w:t>
      </w:r>
      <w:r>
        <w:t xml:space="preserve">evaluate stimulant prescribing to understand if there is a link between risky stimulant prescribing to </w:t>
      </w:r>
      <w:r w:rsidR="00EC62C6">
        <w:t xml:space="preserve">certain </w:t>
      </w:r>
      <w:r>
        <w:t>outcomes</w:t>
      </w:r>
      <w:r w:rsidR="00EC62C6">
        <w:t>,</w:t>
      </w:r>
      <w:r>
        <w:t xml:space="preserve"> including</w:t>
      </w:r>
      <w:r w:rsidR="00EC62C6">
        <w:t>:</w:t>
      </w:r>
      <w:r>
        <w:t xml:space="preserve"> risk of psychosis, overdose (stimulant, opioid, all drug), risk of opioid overdose among those co-prescribed stimulants and opioids, and to explore its prescribing among one or more of the Department’s priority populations. In addition,</w:t>
      </w:r>
      <w:r w:rsidR="00E54E7F">
        <w:t xml:space="preserve"> </w:t>
      </w:r>
      <w:r w:rsidR="004D5E7A">
        <w:t xml:space="preserve">it would be important </w:t>
      </w:r>
      <w:r>
        <w:t xml:space="preserve">to </w:t>
      </w:r>
      <w:r w:rsidR="004D5E7A">
        <w:t xml:space="preserve">try to </w:t>
      </w:r>
      <w:r>
        <w:t>e</w:t>
      </w:r>
      <w:r w:rsidRPr="009C3C19">
        <w:t xml:space="preserve">stimate the prevalence of stimulant misuse and/or use disorder by year in Massachusetts stratified by </w:t>
      </w:r>
      <w:r>
        <w:t xml:space="preserve">the Department’s priority populations. These early findings demonstrate the new potential of PHD 2.0 to understand the complexity of substance use in Massachusetts and </w:t>
      </w:r>
      <w:r w:rsidR="00EC62C6">
        <w:t xml:space="preserve">lead </w:t>
      </w:r>
      <w:r>
        <w:t xml:space="preserve">the way for further analysis </w:t>
      </w:r>
      <w:r w:rsidR="00352520">
        <w:t xml:space="preserve">of Massachusetts’ </w:t>
      </w:r>
      <w:r w:rsidR="00352520" w:rsidRPr="00352520">
        <w:t xml:space="preserve">complex and ever-evolving addiction and overdose </w:t>
      </w:r>
      <w:r w:rsidR="00352520">
        <w:t>crisis</w:t>
      </w:r>
      <w:r>
        <w:t xml:space="preserve">. </w:t>
      </w:r>
    </w:p>
    <w:p w14:paraId="0CA6CE88" w14:textId="1C89A9FD" w:rsidR="004574D4" w:rsidRDefault="00CD2486" w:rsidP="00F110FF">
      <w:pPr>
        <w:pStyle w:val="Heading1"/>
      </w:pPr>
      <w:bookmarkStart w:id="17" w:name="_Toc86053581"/>
      <w:r>
        <w:t>Summary</w:t>
      </w:r>
      <w:bookmarkEnd w:id="17"/>
    </w:p>
    <w:p w14:paraId="4679F89B" w14:textId="3E43E656" w:rsidR="00382B6D" w:rsidRDefault="004574D4" w:rsidP="004574D4">
      <w:r>
        <w:t xml:space="preserve">The PHD 2.0 offers Massachusetts an important </w:t>
      </w:r>
      <w:r w:rsidR="00C230FC">
        <w:t xml:space="preserve">opportunity to </w:t>
      </w:r>
      <w:r w:rsidR="008D5048">
        <w:t>better understand</w:t>
      </w:r>
      <w:r>
        <w:t xml:space="preserve"> complicated public health problems</w:t>
      </w:r>
      <w:r w:rsidR="004D5E7A">
        <w:t xml:space="preserve"> using a multi-sector perspective that is especially beneficial for understanding systems and structural drivers </w:t>
      </w:r>
      <w:r w:rsidR="00B13348">
        <w:t>of poor health outcomes</w:t>
      </w:r>
      <w:r>
        <w:t>. The addition of dataset</w:t>
      </w:r>
      <w:r w:rsidR="00C230FC">
        <w:t>s</w:t>
      </w:r>
      <w:r>
        <w:t xml:space="preserve"> </w:t>
      </w:r>
      <w:r w:rsidR="008D5048">
        <w:t>containing information on</w:t>
      </w:r>
      <w:r w:rsidR="00C230FC">
        <w:t xml:space="preserve"> social factors will allow DPH to analy</w:t>
      </w:r>
      <w:r w:rsidR="008D5048">
        <w:t>ze</w:t>
      </w:r>
      <w:r w:rsidR="00C230FC">
        <w:t xml:space="preserve"> the </w:t>
      </w:r>
      <w:r w:rsidR="008D5048">
        <w:t xml:space="preserve">connection between </w:t>
      </w:r>
      <w:r w:rsidR="00C230FC">
        <w:t xml:space="preserve">the social determinants of health </w:t>
      </w:r>
      <w:r w:rsidR="008D5048">
        <w:t>and</w:t>
      </w:r>
      <w:r w:rsidR="00C230FC">
        <w:t xml:space="preserve"> health </w:t>
      </w:r>
      <w:r w:rsidR="006F144F">
        <w:t xml:space="preserve">inequities </w:t>
      </w:r>
      <w:r w:rsidR="008D5048">
        <w:t>and will inform future programming and policy decisions.</w:t>
      </w:r>
      <w:r w:rsidR="00C230FC">
        <w:t xml:space="preserve"> </w:t>
      </w:r>
      <w:r w:rsidR="008D5048">
        <w:t>With the enhanced computing power and additional datasets</w:t>
      </w:r>
      <w:r w:rsidR="00B13348">
        <w:t xml:space="preserve"> and additional years of longitudinal data</w:t>
      </w:r>
      <w:r w:rsidR="008D5048">
        <w:t>, the PHD will be an important resource</w:t>
      </w:r>
      <w:r w:rsidR="002E5C42">
        <w:t xml:space="preserve"> as</w:t>
      </w:r>
      <w:r w:rsidR="008D5048">
        <w:t xml:space="preserve"> Massachusetts looks to</w:t>
      </w:r>
      <w:r w:rsidR="002E5C42">
        <w:t xml:space="preserve"> address</w:t>
      </w:r>
      <w:r w:rsidR="008D5048">
        <w:t xml:space="preserve"> </w:t>
      </w:r>
      <w:r w:rsidR="002E5C42">
        <w:t>its</w:t>
      </w:r>
      <w:r w:rsidR="008D5048">
        <w:t xml:space="preserve"> public health</w:t>
      </w:r>
      <w:r w:rsidR="002E5C42">
        <w:t xml:space="preserve"> priorities</w:t>
      </w:r>
      <w:r w:rsidR="008D5048">
        <w:t xml:space="preserve"> and </w:t>
      </w:r>
      <w:r w:rsidR="002E5C42">
        <w:t xml:space="preserve">disease </w:t>
      </w:r>
      <w:r w:rsidR="008D5048">
        <w:t>prevent</w:t>
      </w:r>
      <w:r w:rsidR="002E5C42">
        <w:t>ion</w:t>
      </w:r>
      <w:r w:rsidR="008D5048">
        <w:t>.</w:t>
      </w:r>
      <w:r w:rsidR="00382B6D">
        <w:t xml:space="preserve"> </w:t>
      </w:r>
    </w:p>
    <w:p w14:paraId="5751BAFF" w14:textId="459274D0" w:rsidR="00D4321F" w:rsidRDefault="00D4321F">
      <w:r>
        <w:br w:type="page"/>
      </w:r>
    </w:p>
    <w:p w14:paraId="10305739" w14:textId="2E96BFD7" w:rsidR="00515590" w:rsidRPr="005F0D57" w:rsidRDefault="00515590" w:rsidP="00515590">
      <w:pPr>
        <w:pStyle w:val="Heading1"/>
      </w:pPr>
      <w:bookmarkStart w:id="18" w:name="_Toc86053582"/>
      <w:r>
        <w:t>APPENDICES</w:t>
      </w:r>
      <w:bookmarkEnd w:id="18"/>
    </w:p>
    <w:p w14:paraId="51D0D74D" w14:textId="60E4FEDF" w:rsidR="005F0D57" w:rsidRDefault="00515590" w:rsidP="00515590">
      <w:pPr>
        <w:pStyle w:val="Heading3"/>
      </w:pPr>
      <w:bookmarkStart w:id="19" w:name="_Toc86053583"/>
      <w:r>
        <w:t>Links to Reports and Websites</w:t>
      </w:r>
      <w:bookmarkEnd w:id="19"/>
    </w:p>
    <w:p w14:paraId="2EC37D8D" w14:textId="2AA0FDB8" w:rsidR="00C25C98" w:rsidRDefault="00C25C98" w:rsidP="00C25C98">
      <w:pPr>
        <w:pStyle w:val="Heading3"/>
        <w:rPr>
          <w:rFonts w:asciiTheme="minorHAnsi" w:eastAsiaTheme="minorEastAsia" w:hAnsiTheme="minorHAnsi" w:cstheme="minorBidi"/>
          <w:b w:val="0"/>
          <w:bCs w:val="0"/>
          <w:smallCaps w:val="0"/>
          <w:color w:val="auto"/>
          <w:spacing w:val="0"/>
          <w:sz w:val="21"/>
          <w:szCs w:val="21"/>
        </w:rPr>
      </w:pPr>
    </w:p>
    <w:p w14:paraId="7D3256CE" w14:textId="5C569055" w:rsidR="00C25C98" w:rsidRPr="00C25C98" w:rsidRDefault="00C25C98" w:rsidP="00C25C98">
      <w:pPr>
        <w:rPr>
          <w:b/>
          <w:bCs/>
        </w:rPr>
      </w:pPr>
      <w:r w:rsidRPr="00C25C98">
        <w:rPr>
          <w:b/>
          <w:bCs/>
        </w:rPr>
        <w:t>Public Health Data Warehouse Legislative Reports</w:t>
      </w:r>
    </w:p>
    <w:p w14:paraId="766E2F28" w14:textId="7F8B202F" w:rsidR="00C25C98" w:rsidRDefault="001F69E8" w:rsidP="001F69E8">
      <w:pPr>
        <w:spacing w:line="240" w:lineRule="auto"/>
        <w:rPr>
          <w:b/>
          <w:bCs/>
          <w:smallCaps/>
        </w:rPr>
      </w:pPr>
      <w:r w:rsidRPr="005F745A">
        <w:t>Massachusetts Department of Public Health</w:t>
      </w:r>
      <w:r w:rsidRPr="001F69E8">
        <w:t>.</w:t>
      </w:r>
      <w:r w:rsidR="005F745A" w:rsidRPr="001F69E8">
        <w:rPr>
          <w:smallCaps/>
        </w:rPr>
        <w:t xml:space="preserve"> (2016, September). </w:t>
      </w:r>
      <w:r w:rsidR="00C25C98" w:rsidRPr="005F745A">
        <w:rPr>
          <w:i/>
        </w:rPr>
        <w:t>An Assessment of Opioid- Related Deaths in Massachusetts</w:t>
      </w:r>
      <w:r w:rsidR="00C25C98" w:rsidRPr="00C25C98">
        <w:t xml:space="preserve"> (2013 – 2014)</w:t>
      </w:r>
      <w:r w:rsidR="00C25C98">
        <w:rPr>
          <w:b/>
          <w:bCs/>
          <w:smallCaps/>
        </w:rPr>
        <w:t xml:space="preserve">. </w:t>
      </w:r>
      <w:hyperlink r:id="rId53" w:history="1">
        <w:r w:rsidR="005F745A" w:rsidRPr="00CE77D6">
          <w:rPr>
            <w:rStyle w:val="Hyperlink"/>
          </w:rPr>
          <w:t>https://www.mass.gov/doc/chapter-55-2016-legislative-report-0/download</w:t>
        </w:r>
      </w:hyperlink>
      <w:r w:rsidR="005F745A">
        <w:rPr>
          <w:b/>
          <w:bCs/>
          <w:smallCaps/>
        </w:rPr>
        <w:t>.</w:t>
      </w:r>
    </w:p>
    <w:p w14:paraId="395A655A" w14:textId="6714303F" w:rsidR="005F745A" w:rsidRDefault="005F745A" w:rsidP="001F69E8">
      <w:pPr>
        <w:spacing w:line="240" w:lineRule="auto"/>
      </w:pPr>
      <w:r w:rsidRPr="005F745A">
        <w:t>Massachusetts Department of Public Health.</w:t>
      </w:r>
      <w:r>
        <w:t xml:space="preserve"> (2017, August). </w:t>
      </w:r>
      <w:r w:rsidRPr="005F745A">
        <w:rPr>
          <w:i/>
        </w:rPr>
        <w:t>An Assessment of Fatal and Nonfatal Opioid Overdoses in Massachusetts</w:t>
      </w:r>
      <w:r w:rsidRPr="005F745A">
        <w:t xml:space="preserve"> (2011 – 2015)</w:t>
      </w:r>
      <w:r>
        <w:t xml:space="preserve">. </w:t>
      </w:r>
      <w:hyperlink r:id="rId54" w:history="1">
        <w:r w:rsidRPr="00CE77D6">
          <w:rPr>
            <w:rStyle w:val="Hyperlink"/>
          </w:rPr>
          <w:t>https://www.mass.gov/doc/phd-2017-legislative-report-0/download</w:t>
        </w:r>
      </w:hyperlink>
      <w:r>
        <w:t xml:space="preserve">. </w:t>
      </w:r>
    </w:p>
    <w:p w14:paraId="0C8BE164" w14:textId="581E32E6" w:rsidR="005F745A" w:rsidRDefault="005F745A" w:rsidP="001F69E8">
      <w:pPr>
        <w:spacing w:line="240" w:lineRule="auto"/>
      </w:pPr>
      <w:r w:rsidRPr="005F745A">
        <w:t>Massachusetts Department of Public Health.</w:t>
      </w:r>
      <w:r>
        <w:t xml:space="preserve"> (2019, November). </w:t>
      </w:r>
      <w:r w:rsidRPr="005F745A">
        <w:rPr>
          <w:i/>
        </w:rPr>
        <w:t xml:space="preserve">Impact of the Opioid Epidemic on </w:t>
      </w:r>
      <w:proofErr w:type="gramStart"/>
      <w:r w:rsidRPr="005F745A">
        <w:rPr>
          <w:i/>
        </w:rPr>
        <w:t>High Risk</w:t>
      </w:r>
      <w:proofErr w:type="gramEnd"/>
      <w:r w:rsidRPr="005F745A">
        <w:rPr>
          <w:i/>
        </w:rPr>
        <w:t xml:space="preserve"> Populations and Maternal Health: Results from the Public Health Data Warehouse</w:t>
      </w:r>
      <w:r>
        <w:t xml:space="preserve">. </w:t>
      </w:r>
      <w:hyperlink r:id="rId55" w:history="1">
        <w:r w:rsidRPr="00CE77D6">
          <w:rPr>
            <w:rStyle w:val="Hyperlink"/>
          </w:rPr>
          <w:t>https://www.mass.gov/doc/phd-2019-legislative-report-0/download</w:t>
        </w:r>
      </w:hyperlink>
      <w:r>
        <w:t xml:space="preserve">. </w:t>
      </w:r>
    </w:p>
    <w:p w14:paraId="19937EB1" w14:textId="5111260C" w:rsidR="005F745A" w:rsidRDefault="005F745A" w:rsidP="005F745A">
      <w:pPr>
        <w:spacing w:line="240" w:lineRule="auto"/>
        <w:rPr>
          <w:b/>
          <w:bCs/>
        </w:rPr>
      </w:pPr>
      <w:r w:rsidRPr="005F745A">
        <w:rPr>
          <w:b/>
          <w:bCs/>
        </w:rPr>
        <w:t>Peer Reviewed Publications</w:t>
      </w:r>
    </w:p>
    <w:p w14:paraId="19ED7B9E" w14:textId="4C8FEDE0" w:rsidR="005F745A" w:rsidRDefault="00494E2C" w:rsidP="005F745A">
      <w:pPr>
        <w:spacing w:line="240" w:lineRule="auto"/>
      </w:pPr>
      <w:r>
        <w:t>Massachusetts Department of Public Health.</w:t>
      </w:r>
      <w:r w:rsidRPr="00494E2C">
        <w:t xml:space="preserve"> </w:t>
      </w:r>
      <w:r w:rsidRPr="00494E2C">
        <w:rPr>
          <w:i/>
          <w:iCs w:val="0"/>
        </w:rPr>
        <w:t>Peer Reviewed Publications Utilizing the Massachusetts Chapter 55/Public Health Data Warehouse (PHD) Data Version Updated: 04/13/2021</w:t>
      </w:r>
      <w:r>
        <w:t xml:space="preserve"> </w:t>
      </w:r>
      <w:hyperlink r:id="rId56" w:history="1">
        <w:r w:rsidRPr="00CE77D6">
          <w:rPr>
            <w:rStyle w:val="Hyperlink"/>
          </w:rPr>
          <w:t>https://www.mass.gov/doc/peer-reviewed-publications-041321-0/download</w:t>
        </w:r>
      </w:hyperlink>
      <w:r>
        <w:t xml:space="preserve">. </w:t>
      </w:r>
    </w:p>
    <w:p w14:paraId="48A583EA" w14:textId="34182510" w:rsidR="00B57DD9" w:rsidRDefault="00B57DD9" w:rsidP="005F745A">
      <w:pPr>
        <w:spacing w:line="240" w:lineRule="auto"/>
        <w:rPr>
          <w:b/>
          <w:bCs/>
        </w:rPr>
      </w:pPr>
      <w:r w:rsidRPr="00B57DD9">
        <w:rPr>
          <w:b/>
          <w:bCs/>
        </w:rPr>
        <w:t>DPH Websites</w:t>
      </w:r>
    </w:p>
    <w:p w14:paraId="1D52AD0F" w14:textId="268302FA" w:rsidR="00B57DD9" w:rsidRDefault="00B57DD9" w:rsidP="005F745A">
      <w:pPr>
        <w:spacing w:line="240" w:lineRule="auto"/>
      </w:pPr>
      <w:r>
        <w:t xml:space="preserve">Public Health Data Warehouse. </w:t>
      </w:r>
      <w:hyperlink r:id="rId57" w:history="1">
        <w:r w:rsidRPr="00CE77D6">
          <w:rPr>
            <w:rStyle w:val="Hyperlink"/>
          </w:rPr>
          <w:t>https://www.mass.gov/public-health-data-warehouse-phd</w:t>
        </w:r>
      </w:hyperlink>
      <w:r>
        <w:t>.</w:t>
      </w:r>
    </w:p>
    <w:p w14:paraId="247D209A" w14:textId="05F7D32F" w:rsidR="00C25C98" w:rsidRPr="00B57DD9" w:rsidRDefault="00B57DD9" w:rsidP="00B57DD9">
      <w:pPr>
        <w:spacing w:line="240" w:lineRule="auto"/>
      </w:pPr>
      <w:r>
        <w:t xml:space="preserve">Current Opioid Statistics. </w:t>
      </w:r>
      <w:hyperlink r:id="rId58" w:history="1">
        <w:r w:rsidRPr="00CE77D6">
          <w:rPr>
            <w:rStyle w:val="Hyperlink"/>
          </w:rPr>
          <w:t>https://www.mass.gov/lists/current-opioid-statistics</w:t>
        </w:r>
      </w:hyperlink>
      <w:r>
        <w:t xml:space="preserve">. </w:t>
      </w:r>
    </w:p>
    <w:p w14:paraId="113043F9" w14:textId="44163F09" w:rsidR="00515590" w:rsidRDefault="00515590" w:rsidP="00C25C98">
      <w:pPr>
        <w:pStyle w:val="Heading3"/>
      </w:pPr>
      <w:bookmarkStart w:id="20" w:name="_Toc86053584"/>
      <w:r>
        <w:t>Acronyms</w:t>
      </w:r>
      <w:bookmarkEnd w:id="20"/>
    </w:p>
    <w:p w14:paraId="21622DEC" w14:textId="36249E31" w:rsidR="00B8340A" w:rsidRDefault="00B8340A" w:rsidP="00515590">
      <w:r w:rsidRPr="00B8340A">
        <w:t>ACS</w:t>
      </w:r>
      <w:r>
        <w:t>: American Community Survey</w:t>
      </w:r>
    </w:p>
    <w:p w14:paraId="35D58B0E" w14:textId="4595D8DE" w:rsidR="00B8340A" w:rsidRDefault="00B8340A" w:rsidP="00515590">
      <w:r>
        <w:t xml:space="preserve">AI/AN: </w:t>
      </w:r>
      <w:r w:rsidRPr="00B8340A">
        <w:t xml:space="preserve">American Indian, and Alaska Native </w:t>
      </w:r>
    </w:p>
    <w:p w14:paraId="76264CA5" w14:textId="37ED3049" w:rsidR="007665FE" w:rsidRDefault="007665FE" w:rsidP="00515590">
      <w:r>
        <w:t xml:space="preserve">APCD: </w:t>
      </w:r>
      <w:r w:rsidRPr="00D11149">
        <w:t>All Payers Claims Database</w:t>
      </w:r>
      <w:r>
        <w:t xml:space="preserve"> </w:t>
      </w:r>
    </w:p>
    <w:p w14:paraId="404BA096" w14:textId="2CA4F73E" w:rsidR="00C70D8A" w:rsidRDefault="00C70D8A" w:rsidP="00515590">
      <w:r>
        <w:t xml:space="preserve">BSAS: </w:t>
      </w:r>
      <w:r w:rsidRPr="00C70D8A">
        <w:t>Bureau of Substance Addiction Services</w:t>
      </w:r>
      <w:r>
        <w:t>, Massachusetts Department of Public Health</w:t>
      </w:r>
    </w:p>
    <w:p w14:paraId="3251F336" w14:textId="210273EF" w:rsidR="00AE1C90" w:rsidRDefault="00AE1C90" w:rsidP="00515590">
      <w:r>
        <w:t>CHIA: Center for Health Information and Analysis</w:t>
      </w:r>
    </w:p>
    <w:p w14:paraId="4539DCF2" w14:textId="0E2EF6F4" w:rsidR="00B37B13" w:rsidRDefault="00B37B13" w:rsidP="00515590">
      <w:r w:rsidRPr="00B37B13">
        <w:t>COVID-19</w:t>
      </w:r>
      <w:r>
        <w:t xml:space="preserve">: </w:t>
      </w:r>
      <w:r w:rsidRPr="00B37B13">
        <w:t>coronavirus disease of 2019</w:t>
      </w:r>
    </w:p>
    <w:p w14:paraId="3AC4AA95" w14:textId="070ACEF4" w:rsidR="001C4BEC" w:rsidRDefault="001C4BEC" w:rsidP="00515590">
      <w:r>
        <w:t xml:space="preserve">DHCD: </w:t>
      </w:r>
      <w:r w:rsidR="00C3639A">
        <w:t xml:space="preserve">Massachusetts </w:t>
      </w:r>
      <w:r>
        <w:t>Department of Housing and Community Development</w:t>
      </w:r>
    </w:p>
    <w:p w14:paraId="44B22668" w14:textId="4D8A020F" w:rsidR="00735344" w:rsidRDefault="00735344" w:rsidP="00515590">
      <w:r>
        <w:t xml:space="preserve">DIA: </w:t>
      </w:r>
      <w:r w:rsidRPr="00735344">
        <w:t>Department of Industrial Accidents</w:t>
      </w:r>
    </w:p>
    <w:p w14:paraId="58681BB3" w14:textId="2CFB8FA6" w:rsidR="00B8340A" w:rsidRDefault="00C3639A" w:rsidP="00515590">
      <w:r>
        <w:t>DMH: Massachusetts Department of Mental Health</w:t>
      </w:r>
    </w:p>
    <w:p w14:paraId="31AFE4F8" w14:textId="5ACF06F8" w:rsidR="00515590" w:rsidRDefault="00515590" w:rsidP="00515590">
      <w:r>
        <w:t>DPH: Massachusetts Department of Public Health</w:t>
      </w:r>
    </w:p>
    <w:p w14:paraId="534B3BF9" w14:textId="4D96B0CC" w:rsidR="00C3639A" w:rsidRDefault="00C3639A" w:rsidP="00515590">
      <w:r>
        <w:t>DTA: Massachusetts Department of Transitional Assistance</w:t>
      </w:r>
    </w:p>
    <w:p w14:paraId="290966E4" w14:textId="6387209A" w:rsidR="00B8340A" w:rsidRDefault="00B8340A" w:rsidP="00515590">
      <w:r>
        <w:t>DUA: data use agreement</w:t>
      </w:r>
    </w:p>
    <w:p w14:paraId="66A67378" w14:textId="5D841E96" w:rsidR="00A8356A" w:rsidRDefault="00A8356A" w:rsidP="00515590">
      <w:r>
        <w:t xml:space="preserve">DVS: Massachusetts </w:t>
      </w:r>
      <w:r w:rsidRPr="00A8356A">
        <w:t>Department of Veterans' Services</w:t>
      </w:r>
    </w:p>
    <w:p w14:paraId="1FBC660A" w14:textId="2B426C66" w:rsidR="00610E3D" w:rsidRDefault="00610E3D" w:rsidP="00515590">
      <w:r>
        <w:t xml:space="preserve">EI: </w:t>
      </w:r>
      <w:r w:rsidRPr="00D11149">
        <w:t>Early Intervention</w:t>
      </w:r>
      <w:r>
        <w:t xml:space="preserve"> </w:t>
      </w:r>
    </w:p>
    <w:p w14:paraId="29A1D55B" w14:textId="63289E4B" w:rsidR="00C70D8A" w:rsidRDefault="00C70D8A" w:rsidP="00515590">
      <w:r>
        <w:t xml:space="preserve">EMS: </w:t>
      </w:r>
      <w:r w:rsidRPr="00C70D8A">
        <w:t>emergency medical service</w:t>
      </w:r>
    </w:p>
    <w:p w14:paraId="4FF9BCE9" w14:textId="70D3A0D3" w:rsidR="009F2FD7" w:rsidRDefault="009F2FD7" w:rsidP="00515590">
      <w:r>
        <w:t>EOHSS: Executive Office of Health and Human Services</w:t>
      </w:r>
    </w:p>
    <w:p w14:paraId="1A083B47" w14:textId="49C2A32E" w:rsidR="009C3209" w:rsidRDefault="009C3209" w:rsidP="00515590">
      <w:r>
        <w:t>HIV: h</w:t>
      </w:r>
      <w:r w:rsidRPr="009C3209">
        <w:t xml:space="preserve">uman </w:t>
      </w:r>
      <w:r>
        <w:t>i</w:t>
      </w:r>
      <w:r w:rsidRPr="009C3209">
        <w:t>mmunodeficiency virus</w:t>
      </w:r>
    </w:p>
    <w:p w14:paraId="4AFAE750" w14:textId="61E04F31" w:rsidR="00B8340A" w:rsidRDefault="00B8340A" w:rsidP="00515590">
      <w:r>
        <w:t xml:space="preserve">MADOC: </w:t>
      </w:r>
      <w:r w:rsidRPr="00B8340A">
        <w:t>Massachusetts Department of Corrections</w:t>
      </w:r>
    </w:p>
    <w:p w14:paraId="754AE550" w14:textId="19D9D494" w:rsidR="00745670" w:rsidRDefault="00745670" w:rsidP="00515590">
      <w:r>
        <w:t xml:space="preserve">MAT: medication assisted treatment </w:t>
      </w:r>
    </w:p>
    <w:p w14:paraId="48714D56" w14:textId="577E2306" w:rsidR="00A57D8C" w:rsidRDefault="00A57D8C" w:rsidP="00515590">
      <w:r>
        <w:t xml:space="preserve">MCH: </w:t>
      </w:r>
      <w:r w:rsidR="007665FE">
        <w:t>m</w:t>
      </w:r>
      <w:r>
        <w:t xml:space="preserve">aternal and </w:t>
      </w:r>
      <w:r w:rsidR="007665FE">
        <w:t>c</w:t>
      </w:r>
      <w:r>
        <w:t xml:space="preserve">hild </w:t>
      </w:r>
      <w:r w:rsidR="007665FE">
        <w:t>h</w:t>
      </w:r>
      <w:r>
        <w:t>ealth</w:t>
      </w:r>
    </w:p>
    <w:p w14:paraId="49322AF3" w14:textId="0DB15F31" w:rsidR="00B8340A" w:rsidRDefault="00B8340A" w:rsidP="00515590">
      <w:r>
        <w:t xml:space="preserve">MSA: </w:t>
      </w:r>
      <w:r w:rsidRPr="00B8340A">
        <w:t>Massachusetts Sheriffs’ Association</w:t>
      </w:r>
    </w:p>
    <w:p w14:paraId="51B52C64" w14:textId="67C022FE" w:rsidR="00FD102C" w:rsidRDefault="00FD102C" w:rsidP="00515590">
      <w:r>
        <w:t xml:space="preserve">NOO: </w:t>
      </w:r>
      <w:r w:rsidRPr="00D11149">
        <w:t>Notice of Opportunity</w:t>
      </w:r>
    </w:p>
    <w:p w14:paraId="510B6169" w14:textId="36DAAC1B" w:rsidR="001C4BEC" w:rsidRDefault="001C4BEC" w:rsidP="00515590">
      <w:r>
        <w:t>OCME: Office of Chief Medical Examiner</w:t>
      </w:r>
    </w:p>
    <w:p w14:paraId="7E09611F" w14:textId="4C74FEEA" w:rsidR="00C3639A" w:rsidRDefault="00C3639A" w:rsidP="00515590">
      <w:r>
        <w:t xml:space="preserve">OEMS: </w:t>
      </w:r>
      <w:r w:rsidRPr="00C3639A">
        <w:t xml:space="preserve">Office of Emergency Medical Services </w:t>
      </w:r>
    </w:p>
    <w:p w14:paraId="3F6442FB" w14:textId="610E7808" w:rsidR="00B8340A" w:rsidRDefault="00B8340A" w:rsidP="00515590">
      <w:r>
        <w:t xml:space="preserve">OEND: </w:t>
      </w:r>
      <w:r w:rsidRPr="00B8340A">
        <w:t>Overdose Education and Naloxone Distribution</w:t>
      </w:r>
    </w:p>
    <w:p w14:paraId="1C758B31" w14:textId="72E8AB74" w:rsidR="00515590" w:rsidRDefault="00515590" w:rsidP="00515590">
      <w:r>
        <w:t>OPH: Office of Population Health</w:t>
      </w:r>
    </w:p>
    <w:p w14:paraId="630675CD" w14:textId="34774CFC" w:rsidR="00746DCC" w:rsidRDefault="00746DCC" w:rsidP="00515590">
      <w:r>
        <w:t>OUD: opioid use disorder</w:t>
      </w:r>
    </w:p>
    <w:p w14:paraId="3EEFD633" w14:textId="7AF3158F" w:rsidR="00515590" w:rsidRDefault="00515590" w:rsidP="00515590">
      <w:r>
        <w:t>PHD: Public Health Data warehouse</w:t>
      </w:r>
    </w:p>
    <w:p w14:paraId="5A8EFC58" w14:textId="41CBF40A" w:rsidR="00FB003B" w:rsidRDefault="00FB003B" w:rsidP="00515590">
      <w:r>
        <w:t>PMP: Prescription Monitoring Program</w:t>
      </w:r>
    </w:p>
    <w:p w14:paraId="5E349975" w14:textId="3440A91A" w:rsidR="00E34465" w:rsidRDefault="00A06572" w:rsidP="00515590">
      <w:r>
        <w:t>SAP: Division of Special Analytic Projects</w:t>
      </w:r>
      <w:r w:rsidR="001C4BEC">
        <w:t>,</w:t>
      </w:r>
      <w:r>
        <w:t xml:space="preserve"> OPH</w:t>
      </w:r>
    </w:p>
    <w:p w14:paraId="2FA425B6" w14:textId="1EFC9A24" w:rsidR="00745670" w:rsidRDefault="00745670" w:rsidP="00515590">
      <w:r>
        <w:t xml:space="preserve">SMI: </w:t>
      </w:r>
      <w:r w:rsidRPr="00745670">
        <w:t>serious mental illness</w:t>
      </w:r>
    </w:p>
    <w:p w14:paraId="2FBCC827" w14:textId="1D2FC071" w:rsidR="00DC2E05" w:rsidRDefault="00DC2E05" w:rsidP="00515590">
      <w:r>
        <w:t xml:space="preserve">SNAP: </w:t>
      </w:r>
      <w:r w:rsidRPr="007F63F4">
        <w:t xml:space="preserve">Supplemental Nutrition Assistance Program </w:t>
      </w:r>
    </w:p>
    <w:p w14:paraId="62BDA26C" w14:textId="405A7964" w:rsidR="00746DCC" w:rsidRPr="00735344" w:rsidRDefault="00746DCC" w:rsidP="00515590">
      <w:r w:rsidRPr="00735344">
        <w:t>SUD: substance use disorder</w:t>
      </w:r>
    </w:p>
    <w:p w14:paraId="69EFCD1D" w14:textId="70A55166" w:rsidR="00AD36E2" w:rsidRPr="00735344" w:rsidRDefault="00AD36E2" w:rsidP="00515590">
      <w:r w:rsidRPr="00735344">
        <w:rPr>
          <w:rFonts w:cstheme="minorHAnsi"/>
        </w:rPr>
        <w:t>UMASS: University of Massachusetts</w:t>
      </w:r>
    </w:p>
    <w:p w14:paraId="59F70F70" w14:textId="2D5FDFFC" w:rsidR="00FB003B" w:rsidRDefault="00FB003B" w:rsidP="00515590">
      <w:r>
        <w:t xml:space="preserve">WIC: </w:t>
      </w:r>
      <w:r w:rsidRPr="00FB003B">
        <w:t xml:space="preserve">Special Supplemental Nutrition Program for </w:t>
      </w:r>
      <w:r>
        <w:t>Women, Infants, and Children Program</w:t>
      </w:r>
    </w:p>
    <w:p w14:paraId="3362648E" w14:textId="72848914" w:rsidR="00B57DD9" w:rsidRDefault="00B57DD9">
      <w:r>
        <w:br w:type="page"/>
      </w:r>
    </w:p>
    <w:p w14:paraId="618BB4E2" w14:textId="10A4623D" w:rsidR="00515590" w:rsidRPr="00515590" w:rsidRDefault="00B57DD9" w:rsidP="00B57DD9">
      <w:pPr>
        <w:pStyle w:val="Heading3"/>
      </w:pPr>
      <w:bookmarkStart w:id="21" w:name="_Toc86053585"/>
      <w:r>
        <w:t>Endnotes</w:t>
      </w:r>
      <w:bookmarkEnd w:id="21"/>
    </w:p>
    <w:sectPr w:rsidR="00515590" w:rsidRPr="00515590" w:rsidSect="003F0F12">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CBBC" w14:textId="77777777" w:rsidR="001E4205" w:rsidRDefault="001E4205" w:rsidP="00404FAD">
      <w:pPr>
        <w:spacing w:after="0" w:line="240" w:lineRule="auto"/>
      </w:pPr>
      <w:r>
        <w:separator/>
      </w:r>
    </w:p>
  </w:endnote>
  <w:endnote w:type="continuationSeparator" w:id="0">
    <w:p w14:paraId="7F13F02F" w14:textId="77777777" w:rsidR="001E4205" w:rsidRDefault="001E4205" w:rsidP="00404FAD">
      <w:pPr>
        <w:spacing w:after="0" w:line="240" w:lineRule="auto"/>
      </w:pPr>
      <w:r>
        <w:continuationSeparator/>
      </w:r>
    </w:p>
  </w:endnote>
  <w:endnote w:id="1">
    <w:p w14:paraId="7D7F6E18" w14:textId="26093F43" w:rsidR="00803D81" w:rsidRDefault="00803D81">
      <w:pPr>
        <w:pStyle w:val="EndnoteText"/>
      </w:pPr>
      <w:r>
        <w:rPr>
          <w:rStyle w:val="EndnoteReference"/>
        </w:rPr>
        <w:endnoteRef/>
      </w:r>
      <w:r>
        <w:t xml:space="preserve"> </w:t>
      </w:r>
      <w:r w:rsidRPr="00B923A1">
        <w:rPr>
          <w:sz w:val="18"/>
          <w:szCs w:val="18"/>
        </w:rPr>
        <w:t>An</w:t>
      </w:r>
      <w:r>
        <w:rPr>
          <w:sz w:val="18"/>
          <w:szCs w:val="18"/>
        </w:rPr>
        <w:t xml:space="preserve"> Act Relative to the Reduction of Gun Violence, Chapter 248, Section 102 (2014). </w:t>
      </w:r>
      <w:hyperlink r:id="rId1" w:history="1">
        <w:r w:rsidRPr="005C1C78">
          <w:rPr>
            <w:rStyle w:val="Hyperlink"/>
            <w:sz w:val="18"/>
            <w:szCs w:val="18"/>
          </w:rPr>
          <w:t>https://malegislature.gov/laws/sessionlaws/acts/2014/chapter284</w:t>
        </w:r>
      </w:hyperlink>
      <w:r>
        <w:rPr>
          <w:sz w:val="18"/>
          <w:szCs w:val="18"/>
        </w:rPr>
        <w:t xml:space="preserve">. </w:t>
      </w:r>
    </w:p>
  </w:endnote>
  <w:endnote w:id="2">
    <w:p w14:paraId="19AF35A5" w14:textId="64515A18" w:rsidR="00803D81" w:rsidRPr="00282D0B" w:rsidRDefault="00803D81" w:rsidP="00282D0B">
      <w:pPr>
        <w:pStyle w:val="EndnoteText"/>
        <w:rPr>
          <w:sz w:val="18"/>
          <w:szCs w:val="18"/>
        </w:rPr>
      </w:pPr>
      <w:r>
        <w:rPr>
          <w:rStyle w:val="EndnoteReference"/>
        </w:rPr>
        <w:endnoteRef/>
      </w:r>
      <w:r>
        <w:t xml:space="preserve"> </w:t>
      </w:r>
      <w:r w:rsidRPr="00BA0D84">
        <w:rPr>
          <w:sz w:val="18"/>
          <w:szCs w:val="18"/>
        </w:rPr>
        <w:t>Massachusetts Department of Public Health</w:t>
      </w:r>
      <w:r w:rsidRPr="00282D0B">
        <w:rPr>
          <w:sz w:val="18"/>
          <w:szCs w:val="18"/>
        </w:rPr>
        <w:t xml:space="preserve">. </w:t>
      </w:r>
      <w:r>
        <w:rPr>
          <w:sz w:val="18"/>
          <w:szCs w:val="18"/>
        </w:rPr>
        <w:t xml:space="preserve">(2015, March). </w:t>
      </w:r>
      <w:r w:rsidRPr="00812678">
        <w:rPr>
          <w:i/>
          <w:iCs w:val="0"/>
          <w:sz w:val="18"/>
          <w:szCs w:val="18"/>
        </w:rPr>
        <w:t xml:space="preserve">Feasibility Proposal and Implementation Plan for a Public Health Data </w:t>
      </w:r>
      <w:r w:rsidRPr="00282D0B">
        <w:rPr>
          <w:i/>
          <w:iCs w:val="0"/>
          <w:sz w:val="18"/>
          <w:szCs w:val="18"/>
        </w:rPr>
        <w:t>Warehouse</w:t>
      </w:r>
      <w:r w:rsidRPr="00282D0B">
        <w:rPr>
          <w:sz w:val="18"/>
          <w:szCs w:val="18"/>
        </w:rPr>
        <w:t xml:space="preserve">. Report SD.1980. </w:t>
      </w:r>
      <w:hyperlink r:id="rId2" w:history="1">
        <w:r w:rsidRPr="00282D0B">
          <w:rPr>
            <w:rStyle w:val="Hyperlink"/>
            <w:sz w:val="18"/>
            <w:szCs w:val="18"/>
          </w:rPr>
          <w:t>https://</w:t>
        </w:r>
        <w:r w:rsidRPr="00516FF5">
          <w:rPr>
            <w:rStyle w:val="Hyperlink"/>
            <w:sz w:val="18"/>
            <w:szCs w:val="18"/>
          </w:rPr>
          <w:t>malegislature.gov/Bills/189/Senate/SD1980</w:t>
        </w:r>
      </w:hyperlink>
      <w:r>
        <w:rPr>
          <w:sz w:val="18"/>
          <w:szCs w:val="18"/>
        </w:rPr>
        <w:t>.</w:t>
      </w:r>
      <w:r w:rsidR="00E54E7F">
        <w:rPr>
          <w:sz w:val="18"/>
          <w:szCs w:val="18"/>
        </w:rPr>
        <w:t xml:space="preserve"> </w:t>
      </w:r>
    </w:p>
  </w:endnote>
  <w:endnote w:id="3">
    <w:p w14:paraId="07BA4270" w14:textId="4DF9CB5E" w:rsidR="00803D81" w:rsidRPr="00B923A1" w:rsidRDefault="00803D81">
      <w:pPr>
        <w:pStyle w:val="EndnoteText"/>
        <w:rPr>
          <w:sz w:val="18"/>
          <w:szCs w:val="18"/>
        </w:rPr>
      </w:pPr>
      <w:r>
        <w:rPr>
          <w:rStyle w:val="EndnoteReference"/>
        </w:rPr>
        <w:endnoteRef/>
      </w:r>
      <w:r>
        <w:t xml:space="preserve"> </w:t>
      </w:r>
      <w:r>
        <w:rPr>
          <w:sz w:val="18"/>
          <w:szCs w:val="18"/>
        </w:rPr>
        <w:t xml:space="preserve">An Act Requiring Certain Reports for Opiate Overdose, Chapter 55 (2015). </w:t>
      </w:r>
      <w:hyperlink r:id="rId3" w:history="1">
        <w:r w:rsidRPr="005C1C78">
          <w:rPr>
            <w:rStyle w:val="Hyperlink"/>
            <w:sz w:val="18"/>
            <w:szCs w:val="18"/>
          </w:rPr>
          <w:t>https://malegislature.gov/Laws/SessionLaws/Acts/2015/Chapter55</w:t>
        </w:r>
      </w:hyperlink>
      <w:r>
        <w:rPr>
          <w:sz w:val="18"/>
          <w:szCs w:val="18"/>
        </w:rPr>
        <w:t xml:space="preserve">. </w:t>
      </w:r>
    </w:p>
  </w:endnote>
  <w:endnote w:id="4">
    <w:p w14:paraId="2C465918" w14:textId="0A14B7D0" w:rsidR="00803D81" w:rsidRDefault="00803D81" w:rsidP="007C6C44">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(2021, May). </w:t>
      </w:r>
      <w:r w:rsidRPr="00EC4D96">
        <w:rPr>
          <w:i/>
          <w:iCs w:val="0"/>
          <w:sz w:val="18"/>
          <w:szCs w:val="18"/>
        </w:rPr>
        <w:t xml:space="preserve">Data Brief: Opioid-Related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4"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 w:id="5">
    <w:p w14:paraId="4812A546" w14:textId="1F89FEF7" w:rsidR="00803D81" w:rsidRPr="008C5911" w:rsidRDefault="00803D81" w:rsidP="008C5911">
      <w:pPr>
        <w:pStyle w:val="EndnoteText"/>
        <w:rPr>
          <w:sz w:val="18"/>
          <w:szCs w:val="18"/>
        </w:rPr>
      </w:pPr>
      <w:r>
        <w:rPr>
          <w:rStyle w:val="EndnoteReference"/>
        </w:rPr>
        <w:endnoteRef/>
      </w:r>
      <w:r>
        <w:t xml:space="preserve"> </w:t>
      </w:r>
      <w:r>
        <w:rPr>
          <w:sz w:val="18"/>
          <w:szCs w:val="18"/>
        </w:rPr>
        <w:t>The law</w:t>
      </w:r>
      <w:r w:rsidRPr="008C5911">
        <w:rPr>
          <w:sz w:val="18"/>
          <w:szCs w:val="18"/>
        </w:rPr>
        <w:t xml:space="preserve"> tasked the state Secretary of Health</w:t>
      </w:r>
      <w:r>
        <w:rPr>
          <w:sz w:val="18"/>
          <w:szCs w:val="18"/>
        </w:rPr>
        <w:t xml:space="preserve"> </w:t>
      </w:r>
      <w:r w:rsidRPr="008C5911">
        <w:rPr>
          <w:sz w:val="18"/>
          <w:szCs w:val="18"/>
        </w:rPr>
        <w:t>and Human Services, in collaboration with the Massachusetts Department of Public Health</w:t>
      </w:r>
      <w:r>
        <w:rPr>
          <w:sz w:val="18"/>
          <w:szCs w:val="18"/>
        </w:rPr>
        <w:t xml:space="preserve"> </w:t>
      </w:r>
      <w:r w:rsidRPr="008C5911">
        <w:rPr>
          <w:sz w:val="18"/>
          <w:szCs w:val="18"/>
        </w:rPr>
        <w:t>(MDPH), with conducting the analysis to address seven specific concerns:</w:t>
      </w:r>
      <w:r>
        <w:rPr>
          <w:sz w:val="18"/>
          <w:szCs w:val="18"/>
        </w:rPr>
        <w:t xml:space="preserve"> </w:t>
      </w:r>
      <w:r w:rsidRPr="008C5911">
        <w:rPr>
          <w:sz w:val="18"/>
          <w:szCs w:val="18"/>
        </w:rPr>
        <w:t>1. Instances of multiple provider episodes, meaning a single patient having access to opiate</w:t>
      </w:r>
      <w:r>
        <w:rPr>
          <w:sz w:val="18"/>
          <w:szCs w:val="18"/>
        </w:rPr>
        <w:t xml:space="preserve"> </w:t>
      </w:r>
      <w:r w:rsidRPr="008C5911">
        <w:rPr>
          <w:sz w:val="18"/>
          <w:szCs w:val="18"/>
        </w:rPr>
        <w:t>prescriptions from more than one provider</w:t>
      </w:r>
      <w:r>
        <w:rPr>
          <w:sz w:val="18"/>
          <w:szCs w:val="18"/>
        </w:rPr>
        <w:t xml:space="preserve">; </w:t>
      </w:r>
      <w:r w:rsidRPr="008C5911">
        <w:rPr>
          <w:sz w:val="18"/>
          <w:szCs w:val="18"/>
        </w:rPr>
        <w:t>2. Instances of poly-substance access, meaning a patient having simultaneous prescriptions for an</w:t>
      </w:r>
      <w:r>
        <w:rPr>
          <w:sz w:val="18"/>
          <w:szCs w:val="18"/>
        </w:rPr>
        <w:t xml:space="preserve"> </w:t>
      </w:r>
      <w:r w:rsidRPr="008C5911">
        <w:rPr>
          <w:sz w:val="18"/>
          <w:szCs w:val="18"/>
        </w:rPr>
        <w:t>opiate and a benzodiazepine, or for an opiate and another drug that may enhance the effects or</w:t>
      </w:r>
      <w:r>
        <w:rPr>
          <w:sz w:val="18"/>
          <w:szCs w:val="18"/>
        </w:rPr>
        <w:t xml:space="preserve"> </w:t>
      </w:r>
      <w:r w:rsidRPr="008C5911">
        <w:rPr>
          <w:sz w:val="18"/>
          <w:szCs w:val="18"/>
        </w:rPr>
        <w:t>risks of drug abuse or overdose</w:t>
      </w:r>
      <w:r>
        <w:rPr>
          <w:sz w:val="18"/>
          <w:szCs w:val="18"/>
        </w:rPr>
        <w:t xml:space="preserve">; </w:t>
      </w:r>
      <w:r w:rsidRPr="008C5911">
        <w:rPr>
          <w:sz w:val="18"/>
          <w:szCs w:val="18"/>
        </w:rPr>
        <w:t>3. The overall opiate prescription history of individuals, including whether the individuals had</w:t>
      </w:r>
      <w:r>
        <w:rPr>
          <w:sz w:val="18"/>
          <w:szCs w:val="18"/>
        </w:rPr>
        <w:t xml:space="preserve"> </w:t>
      </w:r>
      <w:r w:rsidRPr="008C5911">
        <w:rPr>
          <w:sz w:val="18"/>
          <w:szCs w:val="18"/>
        </w:rPr>
        <w:t>access to legal prescriptions for opiate drugs at the time of their deaths</w:t>
      </w:r>
      <w:r>
        <w:rPr>
          <w:sz w:val="18"/>
          <w:szCs w:val="18"/>
        </w:rPr>
        <w:t xml:space="preserve">; </w:t>
      </w:r>
      <w:r w:rsidRPr="008C5911">
        <w:rPr>
          <w:sz w:val="18"/>
          <w:szCs w:val="18"/>
        </w:rPr>
        <w:t>4. Whether the individuals had previously undergone voluntary or involuntary treatment for</w:t>
      </w:r>
      <w:r>
        <w:rPr>
          <w:sz w:val="18"/>
          <w:szCs w:val="18"/>
        </w:rPr>
        <w:t xml:space="preserve"> </w:t>
      </w:r>
      <w:r w:rsidRPr="008C5911">
        <w:rPr>
          <w:sz w:val="18"/>
          <w:szCs w:val="18"/>
        </w:rPr>
        <w:t>substance addiction or behavioral health</w:t>
      </w:r>
      <w:r>
        <w:rPr>
          <w:sz w:val="18"/>
          <w:szCs w:val="18"/>
        </w:rPr>
        <w:t xml:space="preserve">; </w:t>
      </w:r>
      <w:r w:rsidRPr="008C5911">
        <w:rPr>
          <w:sz w:val="18"/>
          <w:szCs w:val="18"/>
        </w:rPr>
        <w:t>5. Whether the individuals had attempted to enter but were denied access to treatment for</w:t>
      </w:r>
      <w:r>
        <w:rPr>
          <w:sz w:val="18"/>
          <w:szCs w:val="18"/>
        </w:rPr>
        <w:t xml:space="preserve"> </w:t>
      </w:r>
      <w:r w:rsidRPr="008C5911">
        <w:rPr>
          <w:sz w:val="18"/>
          <w:szCs w:val="18"/>
        </w:rPr>
        <w:t>substance addiction or behavioral health</w:t>
      </w:r>
      <w:r>
        <w:rPr>
          <w:sz w:val="18"/>
          <w:szCs w:val="18"/>
        </w:rPr>
        <w:t xml:space="preserve">; </w:t>
      </w:r>
      <w:r w:rsidRPr="008C5911">
        <w:rPr>
          <w:sz w:val="18"/>
          <w:szCs w:val="18"/>
        </w:rPr>
        <w:t>6. Whether the individuals had received past treatment for a substance overdose</w:t>
      </w:r>
      <w:r>
        <w:rPr>
          <w:sz w:val="18"/>
          <w:szCs w:val="18"/>
        </w:rPr>
        <w:t xml:space="preserve">; </w:t>
      </w:r>
      <w:r w:rsidRPr="008C5911">
        <w:rPr>
          <w:sz w:val="18"/>
          <w:szCs w:val="18"/>
        </w:rPr>
        <w:t>7. Whether any individuals had been previously detained or incarcerated and, if so, whether the</w:t>
      </w:r>
      <w:r>
        <w:rPr>
          <w:sz w:val="18"/>
          <w:szCs w:val="18"/>
        </w:rPr>
        <w:t xml:space="preserve"> </w:t>
      </w:r>
      <w:r w:rsidRPr="008C5911">
        <w:rPr>
          <w:sz w:val="18"/>
          <w:szCs w:val="18"/>
        </w:rPr>
        <w:t>individuals had received treatment during the detention or incarceration</w:t>
      </w:r>
      <w:r>
        <w:rPr>
          <w:sz w:val="18"/>
          <w:szCs w:val="18"/>
        </w:rPr>
        <w:t>.</w:t>
      </w:r>
    </w:p>
  </w:endnote>
  <w:endnote w:id="6">
    <w:p w14:paraId="3FD52BD2" w14:textId="37DC2586" w:rsidR="00803D81" w:rsidRPr="00224799" w:rsidRDefault="00803D81" w:rsidP="00224799">
      <w:pPr>
        <w:pStyle w:val="EndnoteText"/>
        <w:rPr>
          <w:i/>
          <w:iCs w:val="0"/>
          <w:sz w:val="18"/>
          <w:szCs w:val="18"/>
        </w:rPr>
      </w:pPr>
      <w:r>
        <w:rPr>
          <w:rStyle w:val="EndnoteReference"/>
        </w:rPr>
        <w:endnoteRef/>
      </w:r>
      <w:r>
        <w:t xml:space="preserve"> </w:t>
      </w:r>
      <w:r w:rsidRPr="00BA0D84">
        <w:rPr>
          <w:sz w:val="18"/>
          <w:szCs w:val="18"/>
        </w:rPr>
        <w:t xml:space="preserve">Massachusetts Department of Public Health. </w:t>
      </w:r>
      <w:r>
        <w:rPr>
          <w:sz w:val="18"/>
          <w:szCs w:val="18"/>
        </w:rPr>
        <w:t xml:space="preserve">(2016, September 15). </w:t>
      </w:r>
      <w:r w:rsidRPr="00224799">
        <w:rPr>
          <w:i/>
          <w:iCs w:val="0"/>
          <w:sz w:val="18"/>
          <w:szCs w:val="18"/>
        </w:rPr>
        <w:t>An Assessment of Opioid- Related Deaths in Massachusetts (2013 – 2014)</w:t>
      </w:r>
      <w:r w:rsidRPr="00BA0D84">
        <w:rPr>
          <w:sz w:val="18"/>
          <w:szCs w:val="18"/>
        </w:rPr>
        <w:t xml:space="preserve">. </w:t>
      </w:r>
      <w:r>
        <w:rPr>
          <w:sz w:val="18"/>
          <w:szCs w:val="18"/>
        </w:rPr>
        <w:t xml:space="preserve">Mass.gov. </w:t>
      </w:r>
      <w:hyperlink r:id="rId5" w:history="1">
        <w:r w:rsidRPr="005C1C78">
          <w:rPr>
            <w:rStyle w:val="Hyperlink"/>
            <w:sz w:val="18"/>
            <w:szCs w:val="18"/>
          </w:rPr>
          <w:t>https://www.mass.gov/doc/chapter-55-2016-legislative-report-0/download</w:t>
        </w:r>
      </w:hyperlink>
      <w:r>
        <w:rPr>
          <w:sz w:val="18"/>
          <w:szCs w:val="18"/>
        </w:rPr>
        <w:t xml:space="preserve">. </w:t>
      </w:r>
    </w:p>
  </w:endnote>
  <w:endnote w:id="7">
    <w:p w14:paraId="60DEDF3B" w14:textId="329EF3D1" w:rsidR="00803D81" w:rsidRDefault="00803D81">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(2016, September). </w:t>
      </w:r>
      <w:r w:rsidRPr="00EC4D96">
        <w:rPr>
          <w:i/>
          <w:iCs w:val="0"/>
          <w:sz w:val="18"/>
          <w:szCs w:val="18"/>
        </w:rPr>
        <w:t xml:space="preserve">Data Brief: Opioid-Related Overdose Deaths Among </w:t>
      </w:r>
      <w:r w:rsidRPr="00BA0D84">
        <w:rPr>
          <w:i/>
          <w:iCs w:val="0"/>
          <w:sz w:val="18"/>
          <w:szCs w:val="18"/>
        </w:rPr>
        <w:t>Massachusetts Residents</w:t>
      </w:r>
      <w:r>
        <w:rPr>
          <w:i/>
          <w:iCs w:val="0"/>
          <w:sz w:val="18"/>
          <w:szCs w:val="18"/>
        </w:rPr>
        <w:t xml:space="preserve"> </w:t>
      </w:r>
      <w:r w:rsidRPr="00224799">
        <w:rPr>
          <w:i/>
          <w:iCs w:val="0"/>
          <w:sz w:val="18"/>
          <w:szCs w:val="18"/>
        </w:rPr>
        <w:t>(2013 – 2014)</w:t>
      </w:r>
      <w:r w:rsidRPr="00BA0D84">
        <w:rPr>
          <w:sz w:val="18"/>
          <w:szCs w:val="18"/>
        </w:rPr>
        <w:t xml:space="preserve">. </w:t>
      </w:r>
      <w:r>
        <w:rPr>
          <w:sz w:val="18"/>
          <w:szCs w:val="18"/>
        </w:rPr>
        <w:t xml:space="preserve">Mass.gov. </w:t>
      </w:r>
      <w:hyperlink r:id="rId6" w:history="1">
        <w:r w:rsidRPr="00516FF5">
          <w:rPr>
            <w:rStyle w:val="Hyperlink"/>
            <w:sz w:val="18"/>
            <w:szCs w:val="18"/>
          </w:rPr>
          <w:t>https://www.mass.gov/files/documents/2017/08/31/chapter-55-opioid-overdose-study-data-brief-9-15-2016.pdf</w:t>
        </w:r>
      </w:hyperlink>
      <w:r>
        <w:rPr>
          <w:sz w:val="18"/>
          <w:szCs w:val="18"/>
        </w:rPr>
        <w:t xml:space="preserve">. </w:t>
      </w:r>
    </w:p>
  </w:endnote>
  <w:endnote w:id="8">
    <w:p w14:paraId="2EB1E0A8" w14:textId="1AE2D414" w:rsidR="00803D81" w:rsidRPr="003A3F8F" w:rsidRDefault="00803D81" w:rsidP="003A3F8F">
      <w:pPr>
        <w:pStyle w:val="EndnoteText"/>
        <w:rPr>
          <w:sz w:val="18"/>
          <w:szCs w:val="18"/>
        </w:rPr>
      </w:pPr>
      <w:r>
        <w:rPr>
          <w:rStyle w:val="EndnoteReference"/>
        </w:rPr>
        <w:endnoteRef/>
      </w:r>
      <w:r>
        <w:t xml:space="preserve"> </w:t>
      </w:r>
      <w:r w:rsidRPr="00BA0D84">
        <w:rPr>
          <w:sz w:val="18"/>
          <w:szCs w:val="18"/>
        </w:rPr>
        <w:t>Massachusetts Department of Public Health</w:t>
      </w:r>
      <w:r>
        <w:rPr>
          <w:sz w:val="18"/>
          <w:szCs w:val="18"/>
        </w:rPr>
        <w:t xml:space="preserve">. (2016, September). </w:t>
      </w:r>
      <w:r w:rsidRPr="003A3F8F">
        <w:rPr>
          <w:i/>
          <w:iCs w:val="0"/>
          <w:sz w:val="18"/>
          <w:szCs w:val="18"/>
        </w:rPr>
        <w:t>The Massachusetts Opioid Epidemic: a data visualization of findings from the Chapter 55 report</w:t>
      </w:r>
      <w:r>
        <w:rPr>
          <w:sz w:val="18"/>
          <w:szCs w:val="18"/>
        </w:rPr>
        <w:t xml:space="preserve">. Mass.gov. </w:t>
      </w:r>
      <w:hyperlink r:id="rId7" w:history="1">
        <w:r w:rsidRPr="00516FF5">
          <w:rPr>
            <w:rStyle w:val="Hyperlink"/>
            <w:sz w:val="18"/>
            <w:szCs w:val="18"/>
          </w:rPr>
          <w:t>https://chapter55.digital.mass.gov</w:t>
        </w:r>
      </w:hyperlink>
      <w:r>
        <w:rPr>
          <w:sz w:val="18"/>
          <w:szCs w:val="18"/>
        </w:rPr>
        <w:t xml:space="preserve">. </w:t>
      </w:r>
    </w:p>
  </w:endnote>
  <w:endnote w:id="9">
    <w:p w14:paraId="11A892C6" w14:textId="712D33E8" w:rsidR="00803D81" w:rsidRDefault="00803D81">
      <w:pPr>
        <w:pStyle w:val="EndnoteText"/>
      </w:pPr>
      <w:r>
        <w:rPr>
          <w:rStyle w:val="EndnoteReference"/>
        </w:rPr>
        <w:endnoteRef/>
      </w:r>
      <w:r>
        <w:t xml:space="preserve"> </w:t>
      </w:r>
      <w:r>
        <w:rPr>
          <w:sz w:val="18"/>
          <w:szCs w:val="18"/>
        </w:rPr>
        <w:t xml:space="preserve">An Act Making Appropriations for the Fiscal Year 2017 for the Maintenance of the Departments, Boards, Commissions, Institutions and Certain Activities of the Commonwealth, for Interest, Sinking Fund and Serial Bond Requirements and for Certain Permanent Improvements, Chapter 133 (2016). </w:t>
      </w:r>
      <w:hyperlink r:id="rId8" w:history="1">
        <w:r w:rsidRPr="00516FF5">
          <w:rPr>
            <w:rStyle w:val="Hyperlink"/>
            <w:sz w:val="18"/>
            <w:szCs w:val="18"/>
          </w:rPr>
          <w:t>https://malegislature.gov/Laws/SessionLaws/Acts/2016/Chapter133</w:t>
        </w:r>
      </w:hyperlink>
      <w:r>
        <w:rPr>
          <w:sz w:val="18"/>
          <w:szCs w:val="18"/>
        </w:rPr>
        <w:t xml:space="preserve">. </w:t>
      </w:r>
    </w:p>
  </w:endnote>
  <w:endnote w:id="10">
    <w:p w14:paraId="51287E34" w14:textId="34AACF1E" w:rsidR="00803D81" w:rsidRDefault="00803D81">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(2017, August 16). </w:t>
      </w:r>
      <w:r w:rsidRPr="00224799">
        <w:rPr>
          <w:i/>
          <w:iCs w:val="0"/>
          <w:sz w:val="18"/>
          <w:szCs w:val="18"/>
        </w:rPr>
        <w:t xml:space="preserve">An Assessment of </w:t>
      </w:r>
      <w:r w:rsidRPr="00B73C3D">
        <w:rPr>
          <w:i/>
          <w:iCs w:val="0"/>
          <w:sz w:val="18"/>
          <w:szCs w:val="18"/>
        </w:rPr>
        <w:t>Fatal and Nonfatal Opioid Overdoses in Massachusetts (2011 – 2015)</w:t>
      </w:r>
      <w:r w:rsidRPr="00BA0D84">
        <w:rPr>
          <w:sz w:val="18"/>
          <w:szCs w:val="18"/>
        </w:rPr>
        <w:t xml:space="preserve">. </w:t>
      </w:r>
      <w:r>
        <w:rPr>
          <w:sz w:val="18"/>
          <w:szCs w:val="18"/>
        </w:rPr>
        <w:t xml:space="preserve">Mass.gov. </w:t>
      </w:r>
      <w:hyperlink r:id="rId9" w:history="1">
        <w:r w:rsidRPr="00516FF5">
          <w:rPr>
            <w:rStyle w:val="Hyperlink"/>
            <w:sz w:val="18"/>
            <w:szCs w:val="18"/>
          </w:rPr>
          <w:t>https://www.mass.gov/files/documents/2017/08/31/legislative-report-chapter-55-aug-2017.pdf</w:t>
        </w:r>
      </w:hyperlink>
      <w:r>
        <w:rPr>
          <w:sz w:val="18"/>
          <w:szCs w:val="18"/>
        </w:rPr>
        <w:t xml:space="preserve">. </w:t>
      </w:r>
    </w:p>
  </w:endnote>
  <w:endnote w:id="11">
    <w:p w14:paraId="4BF19E54" w14:textId="0981ED04" w:rsidR="00803D81" w:rsidRPr="00B73C3D" w:rsidRDefault="00803D81" w:rsidP="00B73C3D">
      <w:pPr>
        <w:pStyle w:val="EndnoteText"/>
        <w:rPr>
          <w:sz w:val="18"/>
          <w:szCs w:val="18"/>
        </w:rPr>
      </w:pPr>
      <w:r>
        <w:rPr>
          <w:rStyle w:val="EndnoteReference"/>
        </w:rPr>
        <w:endnoteRef/>
      </w:r>
      <w:r>
        <w:t xml:space="preserve"> </w:t>
      </w:r>
      <w:r w:rsidRPr="00BA0D84">
        <w:rPr>
          <w:sz w:val="18"/>
          <w:szCs w:val="18"/>
        </w:rPr>
        <w:t xml:space="preserve">Massachusetts Department of Public Health. </w:t>
      </w:r>
      <w:r>
        <w:rPr>
          <w:sz w:val="18"/>
          <w:szCs w:val="18"/>
        </w:rPr>
        <w:t>(2017, August).</w:t>
      </w:r>
      <w:r w:rsidRPr="00B73C3D">
        <w:t xml:space="preserve"> </w:t>
      </w:r>
      <w:r w:rsidRPr="00B73C3D">
        <w:rPr>
          <w:i/>
          <w:iCs w:val="0"/>
          <w:sz w:val="18"/>
          <w:szCs w:val="18"/>
        </w:rPr>
        <w:t>Data Brief: An Assessment of Opioid-Related Overdoses in Massachusetts 2011-2015</w:t>
      </w:r>
      <w:r>
        <w:rPr>
          <w:sz w:val="18"/>
          <w:szCs w:val="18"/>
        </w:rPr>
        <w:t xml:space="preserve">. Mass.gov. </w:t>
      </w:r>
      <w:hyperlink r:id="rId10" w:history="1">
        <w:r w:rsidRPr="00516FF5">
          <w:rPr>
            <w:rStyle w:val="Hyperlink"/>
            <w:sz w:val="18"/>
            <w:szCs w:val="18"/>
          </w:rPr>
          <w:t>https://www.mass.gov/files/documents/2017/08/31/data-brief-chapter-55-aug-2017.pdf</w:t>
        </w:r>
      </w:hyperlink>
      <w:r>
        <w:rPr>
          <w:sz w:val="18"/>
          <w:szCs w:val="18"/>
        </w:rPr>
        <w:t xml:space="preserve">. </w:t>
      </w:r>
    </w:p>
  </w:endnote>
  <w:endnote w:id="12">
    <w:p w14:paraId="649358F9" w14:textId="2AB24B39" w:rsidR="00803D81" w:rsidRDefault="00803D81" w:rsidP="007C6C44">
      <w:pPr>
        <w:pStyle w:val="EndnoteText"/>
      </w:pPr>
      <w:r>
        <w:rPr>
          <w:rStyle w:val="EndnoteReference"/>
        </w:rPr>
        <w:endnoteRef/>
      </w:r>
      <w:r>
        <w:t xml:space="preserve"> </w:t>
      </w:r>
      <w:r w:rsidRPr="00B71278">
        <w:rPr>
          <w:sz w:val="18"/>
          <w:szCs w:val="18"/>
        </w:rPr>
        <w:t xml:space="preserve">Unfortunately, </w:t>
      </w:r>
      <w:r>
        <w:rPr>
          <w:sz w:val="18"/>
          <w:szCs w:val="18"/>
        </w:rPr>
        <w:t>the upward trend of opioid-related overdose deaths restarted with</w:t>
      </w:r>
      <w:r w:rsidRPr="00B71278">
        <w:rPr>
          <w:sz w:val="18"/>
          <w:szCs w:val="18"/>
        </w:rPr>
        <w:t xml:space="preserve"> the pandemic</w:t>
      </w:r>
      <w:r>
        <w:rPr>
          <w:sz w:val="18"/>
          <w:szCs w:val="18"/>
        </w:rPr>
        <w:t>.</w:t>
      </w:r>
      <w:r w:rsidRPr="00B71278">
        <w:rPr>
          <w:sz w:val="18"/>
          <w:szCs w:val="18"/>
        </w:rPr>
        <w:t xml:space="preserve"> Massachusetts Department of Public Health. (2021, May). </w:t>
      </w:r>
      <w:r w:rsidRPr="00B71278">
        <w:rPr>
          <w:i/>
          <w:iCs w:val="0"/>
          <w:sz w:val="18"/>
          <w:szCs w:val="18"/>
        </w:rPr>
        <w:t>Data Brief: Opioid-Related</w:t>
      </w:r>
      <w:r w:rsidRPr="00EC4D96">
        <w:rPr>
          <w:i/>
          <w:iCs w:val="0"/>
          <w:sz w:val="18"/>
          <w:szCs w:val="18"/>
        </w:rPr>
        <w:t xml:space="preserve">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11"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 w:id="13">
    <w:p w14:paraId="231E331C" w14:textId="77777777" w:rsidR="00803D81" w:rsidRDefault="00803D81" w:rsidP="007C6C44">
      <w:pPr>
        <w:pStyle w:val="EndnoteText"/>
      </w:pPr>
      <w:r>
        <w:rPr>
          <w:rStyle w:val="EndnoteReference"/>
        </w:rPr>
        <w:endnoteRef/>
      </w:r>
      <w:r>
        <w:t xml:space="preserve"> </w:t>
      </w:r>
      <w:r>
        <w:rPr>
          <w:sz w:val="18"/>
          <w:szCs w:val="18"/>
        </w:rPr>
        <w:t xml:space="preserve">Bharel, M., Bernson, D., Averbach, A. (2020, August 19). </w:t>
      </w:r>
      <w:r w:rsidRPr="00231AB0">
        <w:rPr>
          <w:sz w:val="18"/>
          <w:szCs w:val="18"/>
        </w:rPr>
        <w:t>Using Data to Guide Action in Response</w:t>
      </w:r>
      <w:r>
        <w:rPr>
          <w:sz w:val="18"/>
          <w:szCs w:val="18"/>
        </w:rPr>
        <w:t xml:space="preserve"> </w:t>
      </w:r>
      <w:r w:rsidRPr="00231AB0">
        <w:rPr>
          <w:sz w:val="18"/>
          <w:szCs w:val="18"/>
        </w:rPr>
        <w:t>to the Public Health Crisis of Opioid</w:t>
      </w:r>
      <w:r>
        <w:rPr>
          <w:sz w:val="18"/>
          <w:szCs w:val="18"/>
        </w:rPr>
        <w:t xml:space="preserve"> </w:t>
      </w:r>
      <w:r w:rsidRPr="00231AB0">
        <w:rPr>
          <w:sz w:val="18"/>
          <w:szCs w:val="18"/>
        </w:rPr>
        <w:t>Overdoses</w:t>
      </w:r>
      <w:r>
        <w:rPr>
          <w:sz w:val="18"/>
          <w:szCs w:val="18"/>
        </w:rPr>
        <w:t xml:space="preserve">. </w:t>
      </w:r>
      <w:r>
        <w:rPr>
          <w:i/>
          <w:iCs w:val="0"/>
          <w:sz w:val="18"/>
          <w:szCs w:val="18"/>
        </w:rPr>
        <w:t>NEJM Catalyst: Innovations in Care Delivery, Vol. 1</w:t>
      </w:r>
      <w:r>
        <w:rPr>
          <w:sz w:val="18"/>
          <w:szCs w:val="18"/>
        </w:rPr>
        <w:t xml:space="preserve"> (No. 5), 1 – 18. </w:t>
      </w:r>
      <w:r w:rsidRPr="00231AB0">
        <w:rPr>
          <w:sz w:val="18"/>
          <w:szCs w:val="18"/>
        </w:rPr>
        <w:t>DOI: 10.1056/CAT.19.1118</w:t>
      </w:r>
      <w:r>
        <w:rPr>
          <w:sz w:val="18"/>
          <w:szCs w:val="18"/>
        </w:rPr>
        <w:t>.</w:t>
      </w:r>
    </w:p>
  </w:endnote>
  <w:endnote w:id="14">
    <w:p w14:paraId="589B6E4B" w14:textId="77777777" w:rsidR="00803D81" w:rsidRPr="00231AB0" w:rsidRDefault="00803D81" w:rsidP="007C6C44">
      <w:pPr>
        <w:pStyle w:val="EndnoteText"/>
        <w:rPr>
          <w:sz w:val="18"/>
          <w:szCs w:val="18"/>
        </w:rPr>
      </w:pPr>
      <w:r>
        <w:rPr>
          <w:rStyle w:val="EndnoteReference"/>
        </w:rPr>
        <w:endnoteRef/>
      </w:r>
      <w:r>
        <w:t xml:space="preserve"> </w:t>
      </w:r>
      <w:r>
        <w:rPr>
          <w:sz w:val="18"/>
          <w:szCs w:val="18"/>
        </w:rPr>
        <w:t xml:space="preserve">Bharel, M., Bernson, D., Averbach, A. (2020, August 19). </w:t>
      </w:r>
      <w:r w:rsidRPr="00231AB0">
        <w:rPr>
          <w:sz w:val="18"/>
          <w:szCs w:val="18"/>
        </w:rPr>
        <w:t>Using Data to Guide Action in Response</w:t>
      </w:r>
      <w:r>
        <w:rPr>
          <w:sz w:val="18"/>
          <w:szCs w:val="18"/>
        </w:rPr>
        <w:t xml:space="preserve"> </w:t>
      </w:r>
      <w:r w:rsidRPr="00231AB0">
        <w:rPr>
          <w:sz w:val="18"/>
          <w:szCs w:val="18"/>
        </w:rPr>
        <w:t>to the Public Health Crisis of Opioid</w:t>
      </w:r>
      <w:r>
        <w:rPr>
          <w:sz w:val="18"/>
          <w:szCs w:val="18"/>
        </w:rPr>
        <w:t xml:space="preserve"> </w:t>
      </w:r>
      <w:r w:rsidRPr="00231AB0">
        <w:rPr>
          <w:sz w:val="18"/>
          <w:szCs w:val="18"/>
        </w:rPr>
        <w:t>Overdoses</w:t>
      </w:r>
      <w:r>
        <w:rPr>
          <w:sz w:val="18"/>
          <w:szCs w:val="18"/>
        </w:rPr>
        <w:t xml:space="preserve">. </w:t>
      </w:r>
      <w:r>
        <w:rPr>
          <w:i/>
          <w:iCs w:val="0"/>
          <w:sz w:val="18"/>
          <w:szCs w:val="18"/>
        </w:rPr>
        <w:t>NEJM Catalyst: Innovations in Care Delivery, Vol. 1</w:t>
      </w:r>
      <w:r>
        <w:rPr>
          <w:sz w:val="18"/>
          <w:szCs w:val="18"/>
        </w:rPr>
        <w:t xml:space="preserve"> (No. 5), 1 – 18. </w:t>
      </w:r>
      <w:r w:rsidRPr="00231AB0">
        <w:rPr>
          <w:sz w:val="18"/>
          <w:szCs w:val="18"/>
        </w:rPr>
        <w:t>DOI: 10.1056/CAT.19.1118</w:t>
      </w:r>
      <w:r>
        <w:rPr>
          <w:sz w:val="18"/>
          <w:szCs w:val="18"/>
        </w:rPr>
        <w:t>.</w:t>
      </w:r>
    </w:p>
  </w:endnote>
  <w:endnote w:id="15">
    <w:p w14:paraId="7046A1BF" w14:textId="22BD024F" w:rsidR="00803D81" w:rsidRPr="00DB46C9" w:rsidRDefault="00803D81">
      <w:pPr>
        <w:pStyle w:val="EndnoteText"/>
        <w:rPr>
          <w:sz w:val="18"/>
          <w:szCs w:val="18"/>
        </w:rPr>
      </w:pPr>
      <w:r>
        <w:rPr>
          <w:rStyle w:val="EndnoteReference"/>
        </w:rPr>
        <w:endnoteRef/>
      </w:r>
      <w:r>
        <w:t xml:space="preserve"> </w:t>
      </w:r>
      <w:r>
        <w:rPr>
          <w:sz w:val="18"/>
          <w:szCs w:val="18"/>
        </w:rPr>
        <w:t xml:space="preserve">Outside Section 48, FY2018 Budget Summary. (2017, December). </w:t>
      </w:r>
      <w:hyperlink r:id="rId12" w:history="1">
        <w:r w:rsidRPr="00516FF5">
          <w:rPr>
            <w:rStyle w:val="Hyperlink"/>
            <w:sz w:val="18"/>
            <w:szCs w:val="18"/>
          </w:rPr>
          <w:t>https://budget.digital.mass.gov/bb/gaa/fy2018/os_18/h48.htm</w:t>
        </w:r>
      </w:hyperlink>
      <w:r>
        <w:rPr>
          <w:sz w:val="18"/>
          <w:szCs w:val="18"/>
        </w:rPr>
        <w:t xml:space="preserve">. </w:t>
      </w:r>
    </w:p>
  </w:endnote>
  <w:endnote w:id="16">
    <w:p w14:paraId="1D97206B" w14:textId="0CC14917" w:rsidR="00803D81" w:rsidRDefault="00803D81">
      <w:pPr>
        <w:pStyle w:val="EndnoteText"/>
      </w:pPr>
      <w:r>
        <w:rPr>
          <w:rStyle w:val="EndnoteReference"/>
        </w:rPr>
        <w:endnoteRef/>
      </w:r>
      <w:r>
        <w:rPr>
          <w:sz w:val="18"/>
          <w:szCs w:val="18"/>
        </w:rPr>
        <w:t xml:space="preserve"> 111 M.G.L. </w:t>
      </w:r>
      <w:r>
        <w:rPr>
          <w:rFonts w:ascii="Calibri" w:hAnsi="Calibri" w:cs="Calibri"/>
          <w:sz w:val="18"/>
          <w:szCs w:val="18"/>
        </w:rPr>
        <w:t>§</w:t>
      </w:r>
      <w:r>
        <w:rPr>
          <w:sz w:val="18"/>
          <w:szCs w:val="18"/>
        </w:rPr>
        <w:t xml:space="preserve"> 237. </w:t>
      </w:r>
      <w:hyperlink r:id="rId13" w:history="1">
        <w:r w:rsidRPr="00516FF5">
          <w:rPr>
            <w:rStyle w:val="Hyperlink"/>
            <w:sz w:val="18"/>
            <w:szCs w:val="18"/>
          </w:rPr>
          <w:t>https://malegislature.gov/Laws/GeneralLaws/PartI/TitleXVI/Chapter111/Section237</w:t>
        </w:r>
      </w:hyperlink>
      <w:r>
        <w:rPr>
          <w:sz w:val="18"/>
          <w:szCs w:val="18"/>
        </w:rPr>
        <w:t>.</w:t>
      </w:r>
      <w:r w:rsidR="00E54E7F">
        <w:rPr>
          <w:sz w:val="18"/>
          <w:szCs w:val="18"/>
        </w:rPr>
        <w:t xml:space="preserve"> </w:t>
      </w:r>
    </w:p>
  </w:endnote>
  <w:endnote w:id="17">
    <w:p w14:paraId="062AABD7" w14:textId="2B79CC66" w:rsidR="00803D81" w:rsidRPr="00251E4E" w:rsidRDefault="00803D81">
      <w:pPr>
        <w:pStyle w:val="EndnoteText"/>
      </w:pPr>
      <w:r>
        <w:rPr>
          <w:rStyle w:val="EndnoteReference"/>
        </w:rPr>
        <w:endnoteRef/>
      </w:r>
      <w:r>
        <w:t xml:space="preserve"> </w:t>
      </w:r>
      <w:r w:rsidRPr="00251E4E">
        <w:rPr>
          <w:sz w:val="18"/>
          <w:szCs w:val="18"/>
        </w:rPr>
        <w:t xml:space="preserve">111 M.G.L. </w:t>
      </w:r>
      <w:r w:rsidRPr="00251E4E">
        <w:rPr>
          <w:rFonts w:ascii="Calibri" w:hAnsi="Calibri" w:cs="Calibri"/>
          <w:sz w:val="18"/>
          <w:szCs w:val="18"/>
        </w:rPr>
        <w:t>§</w:t>
      </w:r>
      <w:r w:rsidRPr="00251E4E">
        <w:rPr>
          <w:sz w:val="18"/>
          <w:szCs w:val="18"/>
        </w:rPr>
        <w:t xml:space="preserve"> 237. </w:t>
      </w:r>
      <w:hyperlink r:id="rId14" w:history="1">
        <w:r w:rsidRPr="00251E4E">
          <w:rPr>
            <w:rStyle w:val="Hyperlink"/>
            <w:sz w:val="18"/>
            <w:szCs w:val="18"/>
          </w:rPr>
          <w:t>https://malegislature.gov/Laws/GeneralLaws/PartI/TitleXVI/Chapter111/Section237</w:t>
        </w:r>
      </w:hyperlink>
      <w:r w:rsidRPr="00251E4E">
        <w:rPr>
          <w:sz w:val="18"/>
          <w:szCs w:val="18"/>
        </w:rPr>
        <w:t>.</w:t>
      </w:r>
      <w:r w:rsidR="00E54E7F">
        <w:rPr>
          <w:sz w:val="18"/>
          <w:szCs w:val="18"/>
        </w:rPr>
        <w:t xml:space="preserve"> </w:t>
      </w:r>
    </w:p>
  </w:endnote>
  <w:endnote w:id="18">
    <w:p w14:paraId="0FB969C8" w14:textId="5C6973BA" w:rsidR="00803D81" w:rsidRPr="00FF29BB" w:rsidRDefault="00803D81">
      <w:pPr>
        <w:pStyle w:val="EndnoteText"/>
      </w:pPr>
      <w:r>
        <w:rPr>
          <w:rStyle w:val="EndnoteReference"/>
        </w:rPr>
        <w:endnoteRef/>
      </w:r>
      <w:r>
        <w:t xml:space="preserve"> </w:t>
      </w:r>
      <w:r>
        <w:rPr>
          <w:sz w:val="18"/>
          <w:szCs w:val="18"/>
        </w:rPr>
        <w:t xml:space="preserve">Center for Health Information and Analysis. </w:t>
      </w:r>
      <w:r w:rsidRPr="00FF29BB">
        <w:rPr>
          <w:i/>
          <w:iCs w:val="0"/>
          <w:sz w:val="18"/>
          <w:szCs w:val="18"/>
        </w:rPr>
        <w:t>CHIA’s New MA APCD Master Patient Index</w:t>
      </w:r>
      <w:r>
        <w:rPr>
          <w:i/>
          <w:iCs w:val="0"/>
          <w:sz w:val="18"/>
          <w:szCs w:val="18"/>
        </w:rPr>
        <w:t>.</w:t>
      </w:r>
      <w:r>
        <w:rPr>
          <w:sz w:val="18"/>
          <w:szCs w:val="18"/>
        </w:rPr>
        <w:t xml:space="preserve"> </w:t>
      </w:r>
      <w:hyperlink r:id="rId15" w:history="1">
        <w:r w:rsidRPr="005C0BA0">
          <w:rPr>
            <w:rStyle w:val="Hyperlink"/>
            <w:sz w:val="18"/>
            <w:szCs w:val="18"/>
          </w:rPr>
          <w:t>https://www.chiamass.gov/assets/docs/p/apcd/Overview-of-New-MA-APCD-Master-Patient-Index.pdf</w:t>
        </w:r>
      </w:hyperlink>
      <w:r>
        <w:rPr>
          <w:sz w:val="18"/>
          <w:szCs w:val="18"/>
        </w:rPr>
        <w:t xml:space="preserve">. </w:t>
      </w:r>
    </w:p>
  </w:endnote>
  <w:endnote w:id="19">
    <w:p w14:paraId="4872E787" w14:textId="22C0C978" w:rsidR="00803D81" w:rsidRPr="00BD69DC" w:rsidRDefault="00803D81">
      <w:pPr>
        <w:pStyle w:val="EndnoteText"/>
        <w:rPr>
          <w:sz w:val="18"/>
          <w:szCs w:val="18"/>
        </w:rPr>
      </w:pPr>
      <w:r w:rsidRPr="00251E4E">
        <w:rPr>
          <w:rStyle w:val="EndnoteReference"/>
        </w:rPr>
        <w:endnoteRef/>
      </w:r>
      <w:r w:rsidRPr="00251E4E">
        <w:t xml:space="preserve"> </w:t>
      </w:r>
      <w:r w:rsidRPr="00251E4E">
        <w:rPr>
          <w:sz w:val="18"/>
          <w:szCs w:val="18"/>
        </w:rPr>
        <w:t>Previously, PHD was hosted on MITC Cloud and used SAS software for analysis. Now it is now hosted on Amazon Web Services (AWS) and is using SAS Enterprise.</w:t>
      </w:r>
      <w:r>
        <w:rPr>
          <w:sz w:val="18"/>
          <w:szCs w:val="18"/>
        </w:rPr>
        <w:t xml:space="preserve"> </w:t>
      </w:r>
    </w:p>
  </w:endnote>
  <w:endnote w:id="20">
    <w:p w14:paraId="5089972E" w14:textId="1965088E" w:rsidR="00803D81" w:rsidRDefault="00803D81">
      <w:pPr>
        <w:pStyle w:val="EndnoteText"/>
      </w:pPr>
      <w:r>
        <w:rPr>
          <w:rStyle w:val="EndnoteReference"/>
        </w:rPr>
        <w:endnoteRef/>
      </w:r>
      <w:r>
        <w:t xml:space="preserve"> </w:t>
      </w:r>
      <w:r w:rsidRPr="00C014D6">
        <w:rPr>
          <w:sz w:val="18"/>
          <w:szCs w:val="18"/>
        </w:rPr>
        <w:t>Singh</w:t>
      </w:r>
      <w:r>
        <w:rPr>
          <w:sz w:val="18"/>
          <w:szCs w:val="18"/>
        </w:rPr>
        <w:t>, G.K</w:t>
      </w:r>
      <w:r w:rsidRPr="00C014D6">
        <w:rPr>
          <w:sz w:val="18"/>
          <w:szCs w:val="18"/>
        </w:rPr>
        <w:t xml:space="preserve">. </w:t>
      </w:r>
      <w:r>
        <w:rPr>
          <w:sz w:val="18"/>
          <w:szCs w:val="18"/>
        </w:rPr>
        <w:t xml:space="preserve">(2010). </w:t>
      </w:r>
      <w:r w:rsidRPr="00027741">
        <w:rPr>
          <w:i/>
          <w:iCs w:val="0"/>
          <w:sz w:val="18"/>
          <w:szCs w:val="18"/>
        </w:rPr>
        <w:t xml:space="preserve">Maternal Mortality in the United States, 1935-2007: Substantial Racial/Ethnic, Socioeconomic, and Geographic Disparities Persist. A 75th Anniversary Publication. </w:t>
      </w:r>
      <w:r w:rsidRPr="00C014D6">
        <w:rPr>
          <w:sz w:val="18"/>
          <w:szCs w:val="18"/>
        </w:rPr>
        <w:t>Health Resources and Services Administration, Maternal and Child Health Bureau</w:t>
      </w:r>
      <w:r>
        <w:rPr>
          <w:sz w:val="18"/>
          <w:szCs w:val="18"/>
        </w:rPr>
        <w:t>.</w:t>
      </w:r>
      <w:r w:rsidRPr="00C014D6">
        <w:rPr>
          <w:sz w:val="18"/>
          <w:szCs w:val="18"/>
        </w:rPr>
        <w:t xml:space="preserve"> </w:t>
      </w:r>
      <w:hyperlink r:id="rId16" w:history="1">
        <w:r w:rsidRPr="00F96765">
          <w:rPr>
            <w:rStyle w:val="Hyperlink"/>
            <w:sz w:val="18"/>
            <w:szCs w:val="18"/>
          </w:rPr>
          <w:t>https://www.hrsa.gov/sites/default/files/ourstories/mchb75th/mchb75maternalmortality.pdf</w:t>
        </w:r>
      </w:hyperlink>
      <w:r>
        <w:rPr>
          <w:sz w:val="18"/>
          <w:szCs w:val="18"/>
        </w:rPr>
        <w:t xml:space="preserve">. </w:t>
      </w:r>
    </w:p>
  </w:endnote>
  <w:endnote w:id="21">
    <w:p w14:paraId="7D6760AA" w14:textId="4DC3FFE8" w:rsidR="00803D81" w:rsidRPr="00027741" w:rsidRDefault="00803D81">
      <w:pPr>
        <w:pStyle w:val="EndnoteText"/>
        <w:rPr>
          <w:sz w:val="18"/>
          <w:szCs w:val="18"/>
        </w:rPr>
      </w:pPr>
      <w:r>
        <w:rPr>
          <w:rStyle w:val="EndnoteReference"/>
        </w:rPr>
        <w:endnoteRef/>
      </w:r>
      <w:r>
        <w:t xml:space="preserve"> </w:t>
      </w:r>
      <w:r>
        <w:rPr>
          <w:sz w:val="18"/>
          <w:szCs w:val="18"/>
        </w:rPr>
        <w:t xml:space="preserve">Artiga, S., Pham, O., Orgera, K., Ranji, U. (2020, Nov. 10). </w:t>
      </w:r>
      <w:r w:rsidRPr="00027741">
        <w:rPr>
          <w:sz w:val="18"/>
          <w:szCs w:val="18"/>
        </w:rPr>
        <w:t>Racial Disparities in Maternal and Infant Health: An Overview</w:t>
      </w:r>
      <w:r>
        <w:rPr>
          <w:sz w:val="18"/>
          <w:szCs w:val="18"/>
        </w:rPr>
        <w:t xml:space="preserve">. </w:t>
      </w:r>
      <w:r>
        <w:rPr>
          <w:i/>
          <w:iCs w:val="0"/>
          <w:sz w:val="18"/>
          <w:szCs w:val="18"/>
        </w:rPr>
        <w:t xml:space="preserve">Kaiser Family Foundation. </w:t>
      </w:r>
      <w:hyperlink r:id="rId17" w:history="1">
        <w:r w:rsidRPr="00A1376E">
          <w:rPr>
            <w:rStyle w:val="Hyperlink"/>
            <w:sz w:val="18"/>
            <w:szCs w:val="18"/>
          </w:rPr>
          <w:t>https://www.kff.org/report-section/racial-disparities-in-maternal-and-infant-health-an-overview-issue-brief/</w:t>
        </w:r>
      </w:hyperlink>
      <w:r w:rsidRPr="00A1376E">
        <w:rPr>
          <w:sz w:val="18"/>
          <w:szCs w:val="18"/>
        </w:rPr>
        <w:t xml:space="preserve">. </w:t>
      </w:r>
    </w:p>
  </w:endnote>
  <w:endnote w:id="22">
    <w:p w14:paraId="0B9B61C2" w14:textId="4A7169B3" w:rsidR="00803D81" w:rsidRPr="00AF1DF6" w:rsidRDefault="00803D81">
      <w:pPr>
        <w:pStyle w:val="EndnoteText"/>
        <w:rPr>
          <w:sz w:val="18"/>
          <w:szCs w:val="18"/>
        </w:rPr>
      </w:pPr>
      <w:r>
        <w:rPr>
          <w:rStyle w:val="EndnoteReference"/>
        </w:rPr>
        <w:endnoteRef/>
      </w:r>
      <w:r>
        <w:t xml:space="preserve"> </w:t>
      </w:r>
      <w:r w:rsidRPr="00A1376E">
        <w:rPr>
          <w:sz w:val="18"/>
          <w:szCs w:val="18"/>
        </w:rPr>
        <w:t>C Petersen</w:t>
      </w:r>
      <w:r>
        <w:rPr>
          <w:sz w:val="18"/>
          <w:szCs w:val="18"/>
        </w:rPr>
        <w:t>,</w:t>
      </w:r>
      <w:r w:rsidRPr="00A1376E">
        <w:rPr>
          <w:sz w:val="18"/>
          <w:szCs w:val="18"/>
        </w:rPr>
        <w:t xml:space="preserve"> E</w:t>
      </w:r>
      <w:r>
        <w:rPr>
          <w:sz w:val="18"/>
          <w:szCs w:val="18"/>
        </w:rPr>
        <w:t>.</w:t>
      </w:r>
      <w:r w:rsidRPr="00A1376E">
        <w:rPr>
          <w:sz w:val="18"/>
          <w:szCs w:val="18"/>
        </w:rPr>
        <w:t>E</w:t>
      </w:r>
      <w:r>
        <w:rPr>
          <w:sz w:val="18"/>
          <w:szCs w:val="18"/>
        </w:rPr>
        <w:t>.</w:t>
      </w:r>
      <w:r w:rsidRPr="00A1376E">
        <w:rPr>
          <w:sz w:val="18"/>
          <w:szCs w:val="18"/>
        </w:rPr>
        <w:t>, Davis</w:t>
      </w:r>
      <w:r>
        <w:rPr>
          <w:sz w:val="18"/>
          <w:szCs w:val="18"/>
        </w:rPr>
        <w:t>m</w:t>
      </w:r>
      <w:r w:rsidRPr="00A1376E">
        <w:rPr>
          <w:sz w:val="18"/>
          <w:szCs w:val="18"/>
        </w:rPr>
        <w:t xml:space="preserve"> N</w:t>
      </w:r>
      <w:r>
        <w:rPr>
          <w:sz w:val="18"/>
          <w:szCs w:val="18"/>
        </w:rPr>
        <w:t>.</w:t>
      </w:r>
      <w:r w:rsidRPr="00A1376E">
        <w:rPr>
          <w:sz w:val="18"/>
          <w:szCs w:val="18"/>
        </w:rPr>
        <w:t>L</w:t>
      </w:r>
      <w:r>
        <w:rPr>
          <w:sz w:val="18"/>
          <w:szCs w:val="18"/>
        </w:rPr>
        <w:t>.</w:t>
      </w:r>
      <w:r w:rsidRPr="00A1376E">
        <w:rPr>
          <w:sz w:val="18"/>
          <w:szCs w:val="18"/>
        </w:rPr>
        <w:t>, Goodman</w:t>
      </w:r>
      <w:r>
        <w:rPr>
          <w:sz w:val="18"/>
          <w:szCs w:val="18"/>
        </w:rPr>
        <w:t>,</w:t>
      </w:r>
      <w:r w:rsidRPr="00A1376E">
        <w:rPr>
          <w:sz w:val="18"/>
          <w:szCs w:val="18"/>
        </w:rPr>
        <w:t xml:space="preserve"> D</w:t>
      </w:r>
      <w:r>
        <w:rPr>
          <w:sz w:val="18"/>
          <w:szCs w:val="18"/>
        </w:rPr>
        <w:t>.</w:t>
      </w:r>
      <w:r w:rsidRPr="00A1376E">
        <w:rPr>
          <w:sz w:val="18"/>
          <w:szCs w:val="18"/>
        </w:rPr>
        <w:t>, Cox,</w:t>
      </w:r>
      <w:r>
        <w:rPr>
          <w:sz w:val="18"/>
          <w:szCs w:val="18"/>
        </w:rPr>
        <w:t xml:space="preserve"> S.,</w:t>
      </w:r>
      <w:r w:rsidRPr="00A1376E">
        <w:rPr>
          <w:sz w:val="18"/>
          <w:szCs w:val="18"/>
        </w:rPr>
        <w:t xml:space="preserve"> Syverson,</w:t>
      </w:r>
      <w:r>
        <w:rPr>
          <w:sz w:val="18"/>
          <w:szCs w:val="18"/>
        </w:rPr>
        <w:t xml:space="preserve"> C.,</w:t>
      </w:r>
      <w:r w:rsidRPr="00A1376E">
        <w:rPr>
          <w:sz w:val="18"/>
          <w:szCs w:val="18"/>
        </w:rPr>
        <w:t xml:space="preserve"> Seed</w:t>
      </w:r>
      <w:r>
        <w:rPr>
          <w:sz w:val="18"/>
          <w:szCs w:val="18"/>
        </w:rPr>
        <w:t xml:space="preserve">, K., </w:t>
      </w:r>
      <w:r w:rsidRPr="00A1376E">
        <w:rPr>
          <w:sz w:val="18"/>
          <w:szCs w:val="18"/>
        </w:rPr>
        <w:t>Shapiro-Mendoza,</w:t>
      </w:r>
      <w:r>
        <w:rPr>
          <w:sz w:val="18"/>
          <w:szCs w:val="18"/>
        </w:rPr>
        <w:t xml:space="preserve"> C.,</w:t>
      </w:r>
      <w:r w:rsidRPr="00A1376E">
        <w:rPr>
          <w:sz w:val="18"/>
          <w:szCs w:val="18"/>
        </w:rPr>
        <w:t xml:space="preserve"> Callaghan,</w:t>
      </w:r>
      <w:r>
        <w:rPr>
          <w:sz w:val="18"/>
          <w:szCs w:val="18"/>
        </w:rPr>
        <w:t xml:space="preserve"> W.M., </w:t>
      </w:r>
      <w:r w:rsidRPr="00A1376E">
        <w:rPr>
          <w:sz w:val="18"/>
          <w:szCs w:val="18"/>
        </w:rPr>
        <w:t>Barfield,</w:t>
      </w:r>
      <w:r>
        <w:rPr>
          <w:sz w:val="18"/>
          <w:szCs w:val="18"/>
        </w:rPr>
        <w:t xml:space="preserve"> W. (2019, Sept. 6). </w:t>
      </w:r>
      <w:r w:rsidRPr="00A1376E">
        <w:rPr>
          <w:sz w:val="18"/>
          <w:szCs w:val="18"/>
        </w:rPr>
        <w:t xml:space="preserve">Racial/Ethnic Disparities in Pregnancy-Related Deaths — United States, 2007–2016. </w:t>
      </w:r>
      <w:r w:rsidRPr="00A1376E">
        <w:rPr>
          <w:i/>
          <w:iCs w:val="0"/>
          <w:sz w:val="18"/>
          <w:szCs w:val="18"/>
        </w:rPr>
        <w:t xml:space="preserve">MMWR Morb Mortal Wkly </w:t>
      </w:r>
      <w:r w:rsidRPr="00AF1DF6">
        <w:rPr>
          <w:i/>
          <w:iCs w:val="0"/>
          <w:sz w:val="18"/>
          <w:szCs w:val="18"/>
        </w:rPr>
        <w:t>Rep</w:t>
      </w:r>
      <w:r w:rsidRPr="00AF1DF6">
        <w:rPr>
          <w:sz w:val="18"/>
          <w:szCs w:val="18"/>
        </w:rPr>
        <w:t xml:space="preserve">, </w:t>
      </w:r>
      <w:r w:rsidRPr="00AF1DF6">
        <w:rPr>
          <w:i/>
          <w:iCs w:val="0"/>
          <w:sz w:val="18"/>
          <w:szCs w:val="18"/>
        </w:rPr>
        <w:t>68</w:t>
      </w:r>
      <w:r w:rsidRPr="00AF1DF6">
        <w:rPr>
          <w:sz w:val="18"/>
          <w:szCs w:val="18"/>
        </w:rPr>
        <w:t xml:space="preserve">, 762–765. </w:t>
      </w:r>
      <w:hyperlink r:id="rId18" w:history="1">
        <w:r w:rsidRPr="00AF1DF6">
          <w:rPr>
            <w:rStyle w:val="Hyperlink"/>
            <w:sz w:val="18"/>
            <w:szCs w:val="18"/>
          </w:rPr>
          <w:t>https://www.cdc.gov/mmwr/volumes/68/wr/mm6835a3.htm?s_cid=mm6835a3_w</w:t>
        </w:r>
      </w:hyperlink>
      <w:r w:rsidRPr="00AF1DF6">
        <w:rPr>
          <w:sz w:val="18"/>
          <w:szCs w:val="18"/>
        </w:rPr>
        <w:t xml:space="preserve">. </w:t>
      </w:r>
    </w:p>
  </w:endnote>
  <w:endnote w:id="23">
    <w:p w14:paraId="1F8E7EE7" w14:textId="2722B24B" w:rsidR="00803D81" w:rsidRPr="00F55760" w:rsidRDefault="00803D81">
      <w:pPr>
        <w:pStyle w:val="EndnoteText"/>
        <w:rPr>
          <w:sz w:val="18"/>
          <w:szCs w:val="18"/>
        </w:rPr>
      </w:pPr>
      <w:r w:rsidRPr="00AF1DF6">
        <w:rPr>
          <w:rStyle w:val="EndnoteReference"/>
          <w:sz w:val="18"/>
          <w:szCs w:val="18"/>
        </w:rPr>
        <w:endnoteRef/>
      </w:r>
      <w:r w:rsidRPr="00AF1DF6">
        <w:rPr>
          <w:sz w:val="18"/>
          <w:szCs w:val="18"/>
        </w:rPr>
        <w:t xml:space="preserve"> Tikkanen,</w:t>
      </w:r>
      <w:r>
        <w:rPr>
          <w:sz w:val="18"/>
          <w:szCs w:val="18"/>
        </w:rPr>
        <w:t xml:space="preserve"> R.,</w:t>
      </w:r>
      <w:r w:rsidR="00E54E7F">
        <w:rPr>
          <w:sz w:val="18"/>
          <w:szCs w:val="18"/>
        </w:rPr>
        <w:t xml:space="preserve"> </w:t>
      </w:r>
      <w:r w:rsidRPr="00AF1DF6">
        <w:rPr>
          <w:sz w:val="18"/>
          <w:szCs w:val="18"/>
        </w:rPr>
        <w:t>Gunja,</w:t>
      </w:r>
      <w:r>
        <w:rPr>
          <w:sz w:val="18"/>
          <w:szCs w:val="18"/>
        </w:rPr>
        <w:t xml:space="preserve"> M.Z., </w:t>
      </w:r>
      <w:r w:rsidRPr="00AF1DF6">
        <w:rPr>
          <w:sz w:val="18"/>
          <w:szCs w:val="18"/>
        </w:rPr>
        <w:t>FitzGerald,</w:t>
      </w:r>
      <w:r>
        <w:rPr>
          <w:sz w:val="18"/>
          <w:szCs w:val="18"/>
        </w:rPr>
        <w:t xml:space="preserve"> M.,</w:t>
      </w:r>
      <w:r w:rsidRPr="00AF1DF6">
        <w:rPr>
          <w:sz w:val="18"/>
          <w:szCs w:val="18"/>
        </w:rPr>
        <w:t xml:space="preserve"> Zephyrin</w:t>
      </w:r>
      <w:r>
        <w:rPr>
          <w:sz w:val="18"/>
          <w:szCs w:val="18"/>
        </w:rPr>
        <w:t xml:space="preserve">, L. (2020, Nov. 18). </w:t>
      </w:r>
      <w:r w:rsidRPr="00AF1DF6">
        <w:rPr>
          <w:sz w:val="18"/>
          <w:szCs w:val="18"/>
        </w:rPr>
        <w:t>Maternal Mortality and Maternity Care in the United States Compared to 10 Other Developed Countries</w:t>
      </w:r>
      <w:r>
        <w:rPr>
          <w:sz w:val="18"/>
          <w:szCs w:val="18"/>
        </w:rPr>
        <w:t xml:space="preserve">. </w:t>
      </w:r>
      <w:r>
        <w:rPr>
          <w:i/>
          <w:iCs w:val="0"/>
          <w:sz w:val="18"/>
          <w:szCs w:val="18"/>
        </w:rPr>
        <w:t>The Commonwealth Fund.</w:t>
      </w:r>
      <w:r>
        <w:rPr>
          <w:sz w:val="18"/>
          <w:szCs w:val="18"/>
        </w:rPr>
        <w:t xml:space="preserve"> </w:t>
      </w:r>
      <w:hyperlink r:id="rId19" w:history="1">
        <w:r w:rsidRPr="00F55760">
          <w:rPr>
            <w:rStyle w:val="Hyperlink"/>
            <w:sz w:val="18"/>
            <w:szCs w:val="18"/>
          </w:rPr>
          <w:t>https://www.commonwealthfund.org/publications/issue-briefs/2020/nov/maternal-mortality-maternity-care-us-compared-10-countries</w:t>
        </w:r>
      </w:hyperlink>
      <w:r w:rsidRPr="00F55760">
        <w:rPr>
          <w:sz w:val="18"/>
          <w:szCs w:val="18"/>
        </w:rPr>
        <w:t xml:space="preserve">. </w:t>
      </w:r>
    </w:p>
  </w:endnote>
  <w:endnote w:id="24">
    <w:p w14:paraId="5E26C100" w14:textId="41741B48" w:rsidR="00803D81" w:rsidRPr="00251E4E" w:rsidRDefault="00803D81">
      <w:pPr>
        <w:pStyle w:val="EndnoteText"/>
      </w:pPr>
      <w:r w:rsidRPr="00F55760">
        <w:rPr>
          <w:rStyle w:val="EndnoteReference"/>
          <w:sz w:val="18"/>
          <w:szCs w:val="18"/>
        </w:rPr>
        <w:endnoteRef/>
      </w:r>
      <w:r w:rsidR="00E54E7F">
        <w:rPr>
          <w:sz w:val="18"/>
          <w:szCs w:val="18"/>
        </w:rPr>
        <w:t xml:space="preserve"> </w:t>
      </w:r>
      <w:r w:rsidRPr="00BA0D84">
        <w:rPr>
          <w:sz w:val="18"/>
          <w:szCs w:val="18"/>
        </w:rPr>
        <w:t>Massachusetts Department of Public Health.</w:t>
      </w:r>
      <w:r>
        <w:rPr>
          <w:sz w:val="18"/>
          <w:szCs w:val="18"/>
        </w:rPr>
        <w:t xml:space="preserve"> (2019, November). </w:t>
      </w:r>
      <w:r w:rsidRPr="00251E4E">
        <w:rPr>
          <w:i/>
          <w:iCs w:val="0"/>
          <w:sz w:val="18"/>
          <w:szCs w:val="18"/>
        </w:rPr>
        <w:t>Impact of the Opioid Epidemic on High Risk Populations and Maternal Health: Results from the Public Health Data Warehouse</w:t>
      </w:r>
      <w:r>
        <w:rPr>
          <w:sz w:val="18"/>
          <w:szCs w:val="18"/>
        </w:rPr>
        <w:t xml:space="preserve">. </w:t>
      </w:r>
      <w:hyperlink r:id="rId20" w:history="1">
        <w:r w:rsidRPr="00521761">
          <w:rPr>
            <w:rStyle w:val="Hyperlink"/>
            <w:sz w:val="18"/>
            <w:szCs w:val="18"/>
          </w:rPr>
          <w:t>https://www.mass.gov/doc/phd-2019-legislative-report-0/download</w:t>
        </w:r>
      </w:hyperlink>
      <w:r>
        <w:rPr>
          <w:sz w:val="18"/>
          <w:szCs w:val="18"/>
        </w:rPr>
        <w:t xml:space="preserve">. </w:t>
      </w:r>
    </w:p>
  </w:endnote>
  <w:endnote w:id="25">
    <w:p w14:paraId="372CF681" w14:textId="5373648F" w:rsidR="00803D81" w:rsidRDefault="00803D81">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(2017, August 16). </w:t>
      </w:r>
      <w:r w:rsidRPr="00224799">
        <w:rPr>
          <w:i/>
          <w:iCs w:val="0"/>
          <w:sz w:val="18"/>
          <w:szCs w:val="18"/>
        </w:rPr>
        <w:t xml:space="preserve">An Assessment of </w:t>
      </w:r>
      <w:r w:rsidRPr="00B73C3D">
        <w:rPr>
          <w:i/>
          <w:iCs w:val="0"/>
          <w:sz w:val="18"/>
          <w:szCs w:val="18"/>
        </w:rPr>
        <w:t>Fatal and Nonfatal Opioid Overdoses in Massachusetts (2011 – 2015)</w:t>
      </w:r>
      <w:r w:rsidRPr="00BA0D84">
        <w:rPr>
          <w:sz w:val="18"/>
          <w:szCs w:val="18"/>
        </w:rPr>
        <w:t xml:space="preserve">. </w:t>
      </w:r>
      <w:r>
        <w:rPr>
          <w:sz w:val="18"/>
          <w:szCs w:val="18"/>
        </w:rPr>
        <w:t xml:space="preserve">Mass.gov. </w:t>
      </w:r>
      <w:hyperlink r:id="rId21" w:history="1">
        <w:r w:rsidRPr="00516FF5">
          <w:rPr>
            <w:rStyle w:val="Hyperlink"/>
            <w:sz w:val="18"/>
            <w:szCs w:val="18"/>
          </w:rPr>
          <w:t>https://www.mass.gov/files/documents/2017/08/31/legislative-report-chapter-55-aug-2017.pdf</w:t>
        </w:r>
      </w:hyperlink>
      <w:r>
        <w:rPr>
          <w:sz w:val="18"/>
          <w:szCs w:val="18"/>
        </w:rPr>
        <w:t>.</w:t>
      </w:r>
    </w:p>
  </w:endnote>
  <w:endnote w:id="26">
    <w:p w14:paraId="6CE76793" w14:textId="66E5E5AF" w:rsidR="00803D81" w:rsidRDefault="00803D81">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(2017, August 16). </w:t>
      </w:r>
      <w:r w:rsidRPr="00224799">
        <w:rPr>
          <w:i/>
          <w:iCs w:val="0"/>
          <w:sz w:val="18"/>
          <w:szCs w:val="18"/>
        </w:rPr>
        <w:t xml:space="preserve">An Assessment of </w:t>
      </w:r>
      <w:r w:rsidRPr="00B73C3D">
        <w:rPr>
          <w:i/>
          <w:iCs w:val="0"/>
          <w:sz w:val="18"/>
          <w:szCs w:val="18"/>
        </w:rPr>
        <w:t>Fatal and Nonfatal Opioid Overdoses in Massachusetts (2011 – 2015)</w:t>
      </w:r>
      <w:r w:rsidRPr="00BA0D84">
        <w:rPr>
          <w:sz w:val="18"/>
          <w:szCs w:val="18"/>
        </w:rPr>
        <w:t xml:space="preserve">. </w:t>
      </w:r>
      <w:r>
        <w:rPr>
          <w:sz w:val="18"/>
          <w:szCs w:val="18"/>
        </w:rPr>
        <w:t xml:space="preserve">Mass.gov. </w:t>
      </w:r>
      <w:hyperlink r:id="rId22" w:history="1">
        <w:r w:rsidRPr="00516FF5">
          <w:rPr>
            <w:rStyle w:val="Hyperlink"/>
            <w:sz w:val="18"/>
            <w:szCs w:val="18"/>
          </w:rPr>
          <w:t>https://www.mass.gov/files/documents/2017/08/31/legislative-report-chapter-55-aug-2017.pdf</w:t>
        </w:r>
      </w:hyperlink>
      <w:r>
        <w:rPr>
          <w:sz w:val="18"/>
          <w:szCs w:val="18"/>
        </w:rPr>
        <w:t>.</w:t>
      </w:r>
    </w:p>
  </w:endnote>
  <w:endnote w:id="27">
    <w:p w14:paraId="452E740A" w14:textId="7EE2BEE9" w:rsidR="00803D81" w:rsidRDefault="00803D81">
      <w:pPr>
        <w:pStyle w:val="EndnoteText"/>
      </w:pPr>
      <w:r>
        <w:rPr>
          <w:rStyle w:val="EndnoteReference"/>
        </w:rPr>
        <w:endnoteRef/>
      </w:r>
      <w:r>
        <w:t xml:space="preserve"> </w:t>
      </w:r>
      <w:r w:rsidRPr="00BA0D84">
        <w:rPr>
          <w:sz w:val="18"/>
          <w:szCs w:val="18"/>
        </w:rPr>
        <w:t>Massachusetts Department of Public Health.</w:t>
      </w:r>
      <w:r>
        <w:rPr>
          <w:sz w:val="18"/>
          <w:szCs w:val="18"/>
        </w:rPr>
        <w:t xml:space="preserve"> (2019, November). </w:t>
      </w:r>
      <w:r w:rsidRPr="00251E4E">
        <w:rPr>
          <w:i/>
          <w:iCs w:val="0"/>
          <w:sz w:val="18"/>
          <w:szCs w:val="18"/>
        </w:rPr>
        <w:t>Impact of the Opioid Epidemic on High Risk Populations and Maternal Health: Results from the Public Health Data Warehouse</w:t>
      </w:r>
      <w:r>
        <w:rPr>
          <w:sz w:val="18"/>
          <w:szCs w:val="18"/>
        </w:rPr>
        <w:t xml:space="preserve">. </w:t>
      </w:r>
      <w:hyperlink r:id="rId23" w:history="1">
        <w:r w:rsidRPr="00521761">
          <w:rPr>
            <w:rStyle w:val="Hyperlink"/>
            <w:sz w:val="18"/>
            <w:szCs w:val="18"/>
          </w:rPr>
          <w:t>https://www.mass.gov/doc/phd-2019-legislative-report-0/download</w:t>
        </w:r>
      </w:hyperlink>
      <w:r>
        <w:rPr>
          <w:sz w:val="18"/>
          <w:szCs w:val="18"/>
        </w:rPr>
        <w:t>.</w:t>
      </w:r>
    </w:p>
  </w:endnote>
  <w:endnote w:id="28">
    <w:p w14:paraId="450C0CE6" w14:textId="77777777" w:rsidR="00803D81" w:rsidRPr="00DE00E1" w:rsidRDefault="00803D81" w:rsidP="00C244CB">
      <w:pPr>
        <w:pStyle w:val="EndnoteText"/>
        <w:rPr>
          <w:sz w:val="18"/>
          <w:szCs w:val="18"/>
        </w:rPr>
      </w:pPr>
      <w:r w:rsidRPr="00DE00E1">
        <w:rPr>
          <w:rStyle w:val="EndnoteReference"/>
          <w:sz w:val="18"/>
          <w:szCs w:val="18"/>
        </w:rPr>
        <w:endnoteRef/>
      </w:r>
      <w:r w:rsidRPr="00DE00E1">
        <w:rPr>
          <w:sz w:val="18"/>
          <w:szCs w:val="18"/>
        </w:rPr>
        <w:t xml:space="preserve"> Middlesex Sherriff’s Office. (2019, September 6). </w:t>
      </w:r>
      <w:r w:rsidRPr="00DE00E1">
        <w:rPr>
          <w:i/>
          <w:iCs w:val="0"/>
          <w:sz w:val="18"/>
          <w:szCs w:val="18"/>
        </w:rPr>
        <w:t>Sheriffs announce launch of landmark medication assisted treatment (MAT) pilot program</w:t>
      </w:r>
      <w:r w:rsidRPr="00DE00E1">
        <w:rPr>
          <w:sz w:val="18"/>
          <w:szCs w:val="18"/>
        </w:rPr>
        <w:t xml:space="preserve">. </w:t>
      </w:r>
      <w:hyperlink r:id="rId24" w:history="1">
        <w:r w:rsidRPr="00DE00E1">
          <w:rPr>
            <w:rStyle w:val="Hyperlink"/>
            <w:sz w:val="18"/>
            <w:szCs w:val="18"/>
          </w:rPr>
          <w:t>https://www.middlesexsheriff.org/press-releases/news/sheriffs-announce-launch-landmark-medication-assisted-treatment-mat-pilot</w:t>
        </w:r>
      </w:hyperlink>
      <w:r w:rsidRPr="00DE00E1">
        <w:rPr>
          <w:sz w:val="18"/>
          <w:szCs w:val="18"/>
        </w:rPr>
        <w:t xml:space="preserve">. </w:t>
      </w:r>
    </w:p>
  </w:endnote>
  <w:endnote w:id="29">
    <w:p w14:paraId="065614E2" w14:textId="7456B098" w:rsidR="00803D81" w:rsidRPr="00DE00E1" w:rsidRDefault="00803D81" w:rsidP="001B31E0">
      <w:pPr>
        <w:pStyle w:val="EndnoteText"/>
        <w:rPr>
          <w:sz w:val="18"/>
          <w:szCs w:val="18"/>
        </w:rPr>
      </w:pPr>
      <w:r w:rsidRPr="00DE00E1">
        <w:rPr>
          <w:rStyle w:val="EndnoteReference"/>
          <w:sz w:val="18"/>
          <w:szCs w:val="18"/>
        </w:rPr>
        <w:endnoteRef/>
      </w:r>
      <w:r w:rsidRPr="00DE00E1">
        <w:rPr>
          <w:sz w:val="18"/>
          <w:szCs w:val="18"/>
        </w:rPr>
        <w:t xml:space="preserve"> </w:t>
      </w:r>
      <w:r w:rsidRPr="00E32ACA">
        <w:rPr>
          <w:sz w:val="18"/>
          <w:szCs w:val="18"/>
        </w:rPr>
        <w:t xml:space="preserve">Massachusetts Department of Public Health. (2021, May). </w:t>
      </w:r>
      <w:r w:rsidRPr="00E32ACA">
        <w:rPr>
          <w:i/>
          <w:iCs w:val="0"/>
          <w:sz w:val="18"/>
          <w:szCs w:val="18"/>
        </w:rPr>
        <w:t>Opioid-Related Overdose Deaths, All Intents, MA Residents – Demographic Data Highlights</w:t>
      </w:r>
      <w:r w:rsidRPr="00E32ACA">
        <w:rPr>
          <w:sz w:val="18"/>
          <w:szCs w:val="18"/>
        </w:rPr>
        <w:t xml:space="preserve">. Mass.gov. </w:t>
      </w:r>
      <w:hyperlink r:id="rId25" w:history="1">
        <w:r w:rsidRPr="00E32ACA">
          <w:rPr>
            <w:rStyle w:val="Hyperlink"/>
            <w:sz w:val="18"/>
            <w:szCs w:val="18"/>
          </w:rPr>
          <w:t>https://www.mass.gov/doc/opioid-related-overdose-deaths-demographics-may-2021/download</w:t>
        </w:r>
      </w:hyperlink>
      <w:r w:rsidRPr="00E32ACA">
        <w:rPr>
          <w:sz w:val="18"/>
          <w:szCs w:val="18"/>
        </w:rPr>
        <w:t>.</w:t>
      </w:r>
      <w:r w:rsidR="00E54E7F">
        <w:rPr>
          <w:sz w:val="18"/>
          <w:szCs w:val="18"/>
        </w:rPr>
        <w:t xml:space="preserve"> </w:t>
      </w:r>
      <w:r w:rsidRPr="00BA0D84">
        <w:rPr>
          <w:sz w:val="18"/>
          <w:szCs w:val="18"/>
        </w:rPr>
        <w:t xml:space="preserve"> </w:t>
      </w:r>
    </w:p>
  </w:endnote>
  <w:endnote w:id="30">
    <w:p w14:paraId="673E308F" w14:textId="15326937" w:rsidR="00803D81" w:rsidRPr="00DE00E1" w:rsidRDefault="00803D81" w:rsidP="00F110FF">
      <w:pPr>
        <w:pStyle w:val="EndnoteText"/>
        <w:rPr>
          <w:sz w:val="18"/>
          <w:szCs w:val="18"/>
        </w:rPr>
      </w:pPr>
      <w:r w:rsidRPr="00DE00E1">
        <w:rPr>
          <w:rStyle w:val="EndnoteReference"/>
          <w:sz w:val="18"/>
          <w:szCs w:val="18"/>
        </w:rPr>
        <w:endnoteRef/>
      </w:r>
      <w:r w:rsidRPr="00DE00E1">
        <w:rPr>
          <w:sz w:val="18"/>
          <w:szCs w:val="18"/>
        </w:rPr>
        <w:t xml:space="preserve"> </w:t>
      </w:r>
      <w:r w:rsidRPr="00BA0D84">
        <w:rPr>
          <w:sz w:val="18"/>
          <w:szCs w:val="18"/>
        </w:rPr>
        <w:t xml:space="preserve">Massachusetts Department of Public Health. </w:t>
      </w:r>
      <w:r>
        <w:rPr>
          <w:sz w:val="18"/>
          <w:szCs w:val="18"/>
        </w:rPr>
        <w:t xml:space="preserve">(2021, May). </w:t>
      </w:r>
      <w:r w:rsidRPr="00EC4D96">
        <w:rPr>
          <w:i/>
          <w:iCs w:val="0"/>
          <w:sz w:val="18"/>
          <w:szCs w:val="18"/>
        </w:rPr>
        <w:t xml:space="preserve">Data Brief: Opioid-Related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26"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 w:id="31">
    <w:p w14:paraId="2F6BC984" w14:textId="55E3A348" w:rsidR="00803D81" w:rsidRPr="00DE00E1" w:rsidRDefault="00803D81" w:rsidP="001B31E0">
      <w:pPr>
        <w:pStyle w:val="EndnoteText"/>
        <w:rPr>
          <w:sz w:val="18"/>
          <w:szCs w:val="18"/>
        </w:rPr>
      </w:pPr>
      <w:r w:rsidRPr="00DE00E1">
        <w:rPr>
          <w:rStyle w:val="EndnoteReference"/>
          <w:sz w:val="18"/>
          <w:szCs w:val="18"/>
        </w:rPr>
        <w:endnoteRef/>
      </w:r>
      <w:r w:rsidRPr="00DE00E1">
        <w:rPr>
          <w:sz w:val="18"/>
          <w:szCs w:val="18"/>
        </w:rPr>
        <w:t xml:space="preserve"> </w:t>
      </w:r>
      <w:r w:rsidRPr="00BA0D84">
        <w:rPr>
          <w:sz w:val="18"/>
          <w:szCs w:val="18"/>
        </w:rPr>
        <w:t xml:space="preserve">Massachusetts Department of Public Health. </w:t>
      </w:r>
      <w:r>
        <w:rPr>
          <w:sz w:val="18"/>
          <w:szCs w:val="18"/>
        </w:rPr>
        <w:t xml:space="preserve">(2021, May). </w:t>
      </w:r>
      <w:r w:rsidRPr="00EC4D96">
        <w:rPr>
          <w:i/>
          <w:iCs w:val="0"/>
          <w:sz w:val="18"/>
          <w:szCs w:val="18"/>
        </w:rPr>
        <w:t xml:space="preserve">Data Brief: Opioid-Related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27"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 w:id="32">
    <w:p w14:paraId="203609F2" w14:textId="15E5B8D4" w:rsidR="00803D81" w:rsidRDefault="00803D81">
      <w:pPr>
        <w:pStyle w:val="EndnoteText"/>
      </w:pPr>
      <w:r>
        <w:rPr>
          <w:rStyle w:val="EndnoteReference"/>
        </w:rPr>
        <w:endnoteRef/>
      </w:r>
      <w:r>
        <w:t xml:space="preserve"> </w:t>
      </w:r>
      <w:r w:rsidRPr="00E32ACA">
        <w:rPr>
          <w:sz w:val="18"/>
          <w:szCs w:val="18"/>
        </w:rPr>
        <w:t xml:space="preserve">Massachusetts Department of Public Health. (2021, May). </w:t>
      </w:r>
      <w:r w:rsidRPr="00E32ACA">
        <w:rPr>
          <w:i/>
          <w:iCs w:val="0"/>
          <w:sz w:val="18"/>
          <w:szCs w:val="18"/>
        </w:rPr>
        <w:t>Opioid-Related Overdose Deaths, All Intents, MA Residents – Demographic Data Highlights</w:t>
      </w:r>
      <w:r w:rsidRPr="00E32ACA">
        <w:rPr>
          <w:sz w:val="18"/>
          <w:szCs w:val="18"/>
        </w:rPr>
        <w:t xml:space="preserve">. Mass.gov. </w:t>
      </w:r>
      <w:hyperlink r:id="rId28" w:history="1">
        <w:r w:rsidRPr="00E32ACA">
          <w:rPr>
            <w:rStyle w:val="Hyperlink"/>
            <w:sz w:val="18"/>
            <w:szCs w:val="18"/>
          </w:rPr>
          <w:t>https://www.mass.gov/doc/opioid-related-overdose-deaths-demographics-may-2021/download</w:t>
        </w:r>
      </w:hyperlink>
      <w:r w:rsidRPr="00E32ACA">
        <w:rPr>
          <w:sz w:val="18"/>
          <w:szCs w:val="18"/>
        </w:rPr>
        <w:t>.</w:t>
      </w:r>
      <w:r w:rsidR="00E54E7F">
        <w:rPr>
          <w:sz w:val="18"/>
          <w:szCs w:val="18"/>
        </w:rPr>
        <w:t xml:space="preserve"> </w:t>
      </w:r>
      <w:r w:rsidRPr="00BA0D84">
        <w:rPr>
          <w:sz w:val="18"/>
          <w:szCs w:val="18"/>
        </w:rPr>
        <w:t xml:space="preserve"> </w:t>
      </w:r>
    </w:p>
  </w:endnote>
  <w:endnote w:id="33">
    <w:p w14:paraId="19516093" w14:textId="7483DBBF" w:rsidR="00803D81" w:rsidRDefault="00803D81" w:rsidP="00B03C0B">
      <w:pPr>
        <w:pStyle w:val="EndnoteText"/>
      </w:pPr>
      <w:r>
        <w:rPr>
          <w:rStyle w:val="EndnoteReference"/>
        </w:rPr>
        <w:endnoteRef/>
      </w:r>
      <w:r>
        <w:t xml:space="preserve"> </w:t>
      </w:r>
      <w:r w:rsidRPr="00B03C0B">
        <w:rPr>
          <w:sz w:val="18"/>
          <w:szCs w:val="18"/>
        </w:rPr>
        <w:t>Office of the Chief Medical Examiner’s Postmortem Toxicology Data &amp; Registry of Vital Statistics’ Death Certificates</w:t>
      </w:r>
      <w:r>
        <w:rPr>
          <w:sz w:val="18"/>
          <w:szCs w:val="18"/>
        </w:rPr>
        <w:t>.</w:t>
      </w:r>
      <w:r w:rsidRPr="00B03C0B">
        <w:rPr>
          <w:sz w:val="18"/>
          <w:szCs w:val="18"/>
        </w:rPr>
        <w:t xml:space="preserve"> 2014-2019</w:t>
      </w:r>
      <w:r>
        <w:rPr>
          <w:sz w:val="18"/>
          <w:szCs w:val="18"/>
        </w:rPr>
        <w:t>.</w:t>
      </w:r>
      <w:r w:rsidRPr="00B03C0B">
        <w:rPr>
          <w:sz w:val="18"/>
          <w:szCs w:val="18"/>
        </w:rPr>
        <w:t xml:space="preserve"> Public Health Data Warehouse 2.0. Prepared by the Office of Population Health.</w:t>
      </w:r>
      <w:r w:rsidRPr="00B03C0B" w:rsidDel="00B03C0B">
        <w:rPr>
          <w:sz w:val="18"/>
          <w:szCs w:val="18"/>
        </w:rPr>
        <w:t xml:space="preserve"> </w:t>
      </w:r>
    </w:p>
  </w:endnote>
  <w:endnote w:id="34">
    <w:p w14:paraId="0E2AD636" w14:textId="259CD120" w:rsidR="00803D81" w:rsidRPr="00DE00E1" w:rsidRDefault="00803D81">
      <w:pPr>
        <w:pStyle w:val="EndnoteText"/>
        <w:rPr>
          <w:sz w:val="18"/>
          <w:szCs w:val="18"/>
          <w:highlight w:val="yellow"/>
        </w:rPr>
      </w:pPr>
      <w:r w:rsidRPr="00DE00E1">
        <w:rPr>
          <w:rStyle w:val="EndnoteReference"/>
          <w:sz w:val="18"/>
          <w:szCs w:val="18"/>
        </w:rPr>
        <w:endnoteRef/>
      </w:r>
      <w:r w:rsidRPr="00DE00E1">
        <w:rPr>
          <w:sz w:val="18"/>
          <w:szCs w:val="18"/>
        </w:rPr>
        <w:t xml:space="preserve"> </w:t>
      </w:r>
      <w:r w:rsidRPr="00BA0D84">
        <w:rPr>
          <w:sz w:val="18"/>
          <w:szCs w:val="18"/>
        </w:rPr>
        <w:t xml:space="preserve">Massachusetts Department of Public Health. </w:t>
      </w:r>
      <w:r>
        <w:rPr>
          <w:sz w:val="18"/>
          <w:szCs w:val="18"/>
        </w:rPr>
        <w:t xml:space="preserve">(2021, May). </w:t>
      </w:r>
      <w:r w:rsidRPr="00EC4D96">
        <w:rPr>
          <w:i/>
          <w:iCs w:val="0"/>
          <w:sz w:val="18"/>
          <w:szCs w:val="18"/>
        </w:rPr>
        <w:t xml:space="preserve">Data Brief: Opioid-Related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29"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 w:id="35">
    <w:p w14:paraId="2E4AC53A" w14:textId="7B89A932" w:rsidR="00803D81" w:rsidRPr="00F17D34" w:rsidRDefault="00803D81">
      <w:pPr>
        <w:pStyle w:val="EndnoteText"/>
        <w:rPr>
          <w:sz w:val="18"/>
          <w:szCs w:val="18"/>
        </w:rPr>
      </w:pPr>
      <w:r w:rsidRPr="00F17D34">
        <w:rPr>
          <w:rStyle w:val="EndnoteReference"/>
          <w:sz w:val="18"/>
          <w:szCs w:val="18"/>
        </w:rPr>
        <w:endnoteRef/>
      </w:r>
      <w:r w:rsidRPr="00F17D34">
        <w:rPr>
          <w:sz w:val="18"/>
          <w:szCs w:val="18"/>
        </w:rPr>
        <w:t xml:space="preserve"> Mattson C</w:t>
      </w:r>
      <w:r>
        <w:rPr>
          <w:sz w:val="18"/>
          <w:szCs w:val="18"/>
        </w:rPr>
        <w:t>.</w:t>
      </w:r>
      <w:r w:rsidRPr="00F17D34">
        <w:rPr>
          <w:sz w:val="18"/>
          <w:szCs w:val="18"/>
        </w:rPr>
        <w:t>L</w:t>
      </w:r>
      <w:r>
        <w:rPr>
          <w:sz w:val="18"/>
          <w:szCs w:val="18"/>
        </w:rPr>
        <w:t>.</w:t>
      </w:r>
      <w:r w:rsidRPr="00F17D34">
        <w:rPr>
          <w:sz w:val="18"/>
          <w:szCs w:val="18"/>
        </w:rPr>
        <w:t>, Tanz L</w:t>
      </w:r>
      <w:r>
        <w:rPr>
          <w:sz w:val="18"/>
          <w:szCs w:val="18"/>
        </w:rPr>
        <w:t>.</w:t>
      </w:r>
      <w:r w:rsidRPr="00F17D34">
        <w:rPr>
          <w:sz w:val="18"/>
          <w:szCs w:val="18"/>
        </w:rPr>
        <w:t>J</w:t>
      </w:r>
      <w:r>
        <w:rPr>
          <w:sz w:val="18"/>
          <w:szCs w:val="18"/>
        </w:rPr>
        <w:t>.</w:t>
      </w:r>
      <w:r w:rsidRPr="00F17D34">
        <w:rPr>
          <w:sz w:val="18"/>
          <w:szCs w:val="18"/>
        </w:rPr>
        <w:t>, Quinn K</w:t>
      </w:r>
      <w:r>
        <w:rPr>
          <w:sz w:val="18"/>
          <w:szCs w:val="18"/>
        </w:rPr>
        <w:t>.</w:t>
      </w:r>
      <w:r w:rsidRPr="00F17D34">
        <w:rPr>
          <w:sz w:val="18"/>
          <w:szCs w:val="18"/>
        </w:rPr>
        <w:t>, Kariisa M</w:t>
      </w:r>
      <w:r>
        <w:rPr>
          <w:sz w:val="18"/>
          <w:szCs w:val="18"/>
        </w:rPr>
        <w:t>.</w:t>
      </w:r>
      <w:r w:rsidRPr="00F17D34">
        <w:rPr>
          <w:sz w:val="18"/>
          <w:szCs w:val="18"/>
        </w:rPr>
        <w:t>, Patel P</w:t>
      </w:r>
      <w:r>
        <w:rPr>
          <w:sz w:val="18"/>
          <w:szCs w:val="18"/>
        </w:rPr>
        <w:t>.</w:t>
      </w:r>
      <w:r w:rsidRPr="00F17D34">
        <w:rPr>
          <w:sz w:val="18"/>
          <w:szCs w:val="18"/>
        </w:rPr>
        <w:t>, Davis N</w:t>
      </w:r>
      <w:r>
        <w:rPr>
          <w:sz w:val="18"/>
          <w:szCs w:val="18"/>
        </w:rPr>
        <w:t>.</w:t>
      </w:r>
      <w:r w:rsidRPr="00F17D34">
        <w:rPr>
          <w:sz w:val="18"/>
          <w:szCs w:val="18"/>
        </w:rPr>
        <w:t>L</w:t>
      </w:r>
      <w:r>
        <w:rPr>
          <w:sz w:val="18"/>
          <w:szCs w:val="18"/>
        </w:rPr>
        <w:t>. (2021, February 21).</w:t>
      </w:r>
      <w:r w:rsidRPr="00F17D34">
        <w:rPr>
          <w:sz w:val="18"/>
          <w:szCs w:val="18"/>
        </w:rPr>
        <w:t xml:space="preserve"> Trends and Geographic Patterns in Drug and Synthetic Opioid Overdose Deaths — United States, 2013–2019. </w:t>
      </w:r>
      <w:r w:rsidRPr="00F17D34">
        <w:rPr>
          <w:i/>
          <w:iCs w:val="0"/>
          <w:sz w:val="18"/>
          <w:szCs w:val="18"/>
        </w:rPr>
        <w:t>MMWR Morb Mortal Wkly Rep</w:t>
      </w:r>
      <w:r w:rsidRPr="00F17D34">
        <w:rPr>
          <w:sz w:val="18"/>
          <w:szCs w:val="18"/>
        </w:rPr>
        <w:t xml:space="preserve"> 2021;70:202–207. DOI: </w:t>
      </w:r>
      <w:hyperlink r:id="rId30" w:tgtFrame="_blank" w:history="1">
        <w:r w:rsidRPr="00F17D34">
          <w:rPr>
            <w:rStyle w:val="Hyperlink"/>
            <w:sz w:val="18"/>
            <w:szCs w:val="18"/>
          </w:rPr>
          <w:t>http://dx.doi.org/10.15585/mmwr.mm7006a4</w:t>
        </w:r>
      </w:hyperlink>
      <w:r w:rsidRPr="00F17D34">
        <w:rPr>
          <w:sz w:val="18"/>
          <w:szCs w:val="18"/>
        </w:rPr>
        <w:t>.</w:t>
      </w:r>
    </w:p>
  </w:endnote>
  <w:endnote w:id="36">
    <w:p w14:paraId="1D2A1527" w14:textId="775F7217" w:rsidR="00803D81" w:rsidRPr="00F17D34" w:rsidRDefault="00803D81">
      <w:pPr>
        <w:pStyle w:val="EndnoteText"/>
      </w:pPr>
      <w:r w:rsidRPr="00F17D34">
        <w:rPr>
          <w:rStyle w:val="EndnoteReference"/>
          <w:sz w:val="18"/>
          <w:szCs w:val="18"/>
        </w:rPr>
        <w:endnoteRef/>
      </w:r>
      <w:r w:rsidRPr="00F17D34">
        <w:rPr>
          <w:sz w:val="18"/>
          <w:szCs w:val="18"/>
        </w:rPr>
        <w:t xml:space="preserve"> Hedegaard, </w:t>
      </w:r>
      <w:r>
        <w:rPr>
          <w:sz w:val="18"/>
          <w:szCs w:val="18"/>
        </w:rPr>
        <w:t>H</w:t>
      </w:r>
      <w:r w:rsidRPr="00F17D34">
        <w:rPr>
          <w:sz w:val="18"/>
          <w:szCs w:val="18"/>
        </w:rPr>
        <w:t xml:space="preserve">., Miniño, </w:t>
      </w:r>
      <w:r>
        <w:rPr>
          <w:sz w:val="18"/>
          <w:szCs w:val="18"/>
        </w:rPr>
        <w:t>A.M</w:t>
      </w:r>
      <w:r w:rsidRPr="00F17D34">
        <w:rPr>
          <w:sz w:val="18"/>
          <w:szCs w:val="18"/>
        </w:rPr>
        <w:t xml:space="preserve">., and Warner, </w:t>
      </w:r>
      <w:r>
        <w:rPr>
          <w:sz w:val="18"/>
          <w:szCs w:val="18"/>
        </w:rPr>
        <w:t>M</w:t>
      </w:r>
      <w:r w:rsidRPr="00F17D34">
        <w:rPr>
          <w:sz w:val="18"/>
          <w:szCs w:val="18"/>
        </w:rPr>
        <w:t>.</w:t>
      </w:r>
      <w:r>
        <w:rPr>
          <w:sz w:val="18"/>
          <w:szCs w:val="18"/>
        </w:rPr>
        <w:t xml:space="preserve"> (2021, April). </w:t>
      </w:r>
      <w:r w:rsidRPr="00F17D34">
        <w:rPr>
          <w:sz w:val="18"/>
          <w:szCs w:val="18"/>
        </w:rPr>
        <w:t>Co-involvement of Opioids in Drug Overdose Deaths Involving Cocaine and Psychostimulants</w:t>
      </w:r>
      <w:r>
        <w:rPr>
          <w:sz w:val="18"/>
          <w:szCs w:val="18"/>
        </w:rPr>
        <w:t xml:space="preserve">. </w:t>
      </w:r>
      <w:r w:rsidRPr="00F17D34">
        <w:rPr>
          <w:i/>
          <w:iCs w:val="0"/>
          <w:sz w:val="18"/>
          <w:szCs w:val="18"/>
        </w:rPr>
        <w:t>NCHS Data Brief</w:t>
      </w:r>
      <w:r>
        <w:rPr>
          <w:i/>
          <w:iCs w:val="0"/>
          <w:sz w:val="18"/>
          <w:szCs w:val="18"/>
        </w:rPr>
        <w:t>.</w:t>
      </w:r>
      <w:r>
        <w:rPr>
          <w:sz w:val="18"/>
          <w:szCs w:val="18"/>
        </w:rPr>
        <w:t xml:space="preserve"> 406. </w:t>
      </w:r>
      <w:hyperlink r:id="rId31" w:history="1">
        <w:r w:rsidRPr="00521761">
          <w:rPr>
            <w:rStyle w:val="Hyperlink"/>
            <w:sz w:val="18"/>
            <w:szCs w:val="18"/>
          </w:rPr>
          <w:t>https://www.cdc.gov/nchs/products/databriefs/db406.htm</w:t>
        </w:r>
      </w:hyperlink>
      <w:r>
        <w:rPr>
          <w:sz w:val="18"/>
          <w:szCs w:val="18"/>
        </w:rPr>
        <w:t xml:space="preserve">. </w:t>
      </w:r>
    </w:p>
  </w:endnote>
  <w:endnote w:id="37">
    <w:p w14:paraId="70D13BB8" w14:textId="5EA0FD98" w:rsidR="00803D81" w:rsidRDefault="00803D81">
      <w:pPr>
        <w:pStyle w:val="EndnoteText"/>
      </w:pPr>
      <w:r>
        <w:rPr>
          <w:rStyle w:val="EndnoteReference"/>
        </w:rPr>
        <w:endnoteRef/>
      </w:r>
      <w:r>
        <w:t xml:space="preserve"> </w:t>
      </w:r>
      <w:r w:rsidRPr="00BA0D84">
        <w:rPr>
          <w:sz w:val="18"/>
          <w:szCs w:val="18"/>
        </w:rPr>
        <w:t xml:space="preserve">Massachusetts Department of Public Health. </w:t>
      </w:r>
      <w:r>
        <w:rPr>
          <w:sz w:val="18"/>
          <w:szCs w:val="18"/>
        </w:rPr>
        <w:t xml:space="preserve">(2021, May). </w:t>
      </w:r>
      <w:r w:rsidRPr="00EC4D96">
        <w:rPr>
          <w:i/>
          <w:iCs w:val="0"/>
          <w:sz w:val="18"/>
          <w:szCs w:val="18"/>
        </w:rPr>
        <w:t xml:space="preserve">Data Brief: Opioid-Related Overdose Deaths Among </w:t>
      </w:r>
      <w:r w:rsidRPr="00BA0D84">
        <w:rPr>
          <w:i/>
          <w:iCs w:val="0"/>
          <w:sz w:val="18"/>
          <w:szCs w:val="18"/>
        </w:rPr>
        <w:t>Massachusetts Residents</w:t>
      </w:r>
      <w:r w:rsidRPr="00BA0D84">
        <w:rPr>
          <w:sz w:val="18"/>
          <w:szCs w:val="18"/>
        </w:rPr>
        <w:t xml:space="preserve">. </w:t>
      </w:r>
      <w:r>
        <w:rPr>
          <w:sz w:val="18"/>
          <w:szCs w:val="18"/>
        </w:rPr>
        <w:t>Mass.gov.</w:t>
      </w:r>
      <w:r w:rsidRPr="00BA0D84">
        <w:rPr>
          <w:sz w:val="18"/>
          <w:szCs w:val="18"/>
        </w:rPr>
        <w:t xml:space="preserve"> </w:t>
      </w:r>
      <w:hyperlink r:id="rId32" w:history="1">
        <w:r w:rsidRPr="009C148D">
          <w:rPr>
            <w:rStyle w:val="Hyperlink"/>
            <w:sz w:val="18"/>
            <w:szCs w:val="18"/>
          </w:rPr>
          <w:t>https://www.mass.gov/doc/opioid-related-overdose-deaths-among-ma-residents-may-2021/download</w:t>
        </w:r>
      </w:hyperlink>
      <w:r w:rsidRPr="00BA0D84">
        <w:rPr>
          <w:sz w:val="18"/>
          <w:szCs w:val="18"/>
        </w:rPr>
        <w:t>.</w:t>
      </w:r>
      <w:r w:rsidR="00E54E7F">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6282119"/>
      <w:docPartObj>
        <w:docPartGallery w:val="Page Numbers (Bottom of Page)"/>
        <w:docPartUnique/>
      </w:docPartObj>
    </w:sdtPr>
    <w:sdtEndPr>
      <w:rPr>
        <w:rStyle w:val="PageNumber"/>
      </w:rPr>
    </w:sdtEndPr>
    <w:sdtContent>
      <w:p w14:paraId="10BAADE1" w14:textId="67217803" w:rsidR="00803D81" w:rsidRDefault="00803D81" w:rsidP="00B8112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2169B9" w14:textId="77777777" w:rsidR="00803D81" w:rsidRDefault="00803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9505232"/>
      <w:docPartObj>
        <w:docPartGallery w:val="Page Numbers (Bottom of Page)"/>
        <w:docPartUnique/>
      </w:docPartObj>
    </w:sdtPr>
    <w:sdtEndPr>
      <w:rPr>
        <w:rStyle w:val="PageNumber"/>
      </w:rPr>
    </w:sdtEndPr>
    <w:sdtContent>
      <w:p w14:paraId="2726D7D0" w14:textId="41F61011" w:rsidR="00803D81" w:rsidRDefault="00803D81" w:rsidP="00B8112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2222C6CA" w14:textId="77777777" w:rsidR="00803D81" w:rsidRDefault="00803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A063" w14:textId="77777777" w:rsidR="00803D81" w:rsidRDefault="00803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E636" w14:textId="77777777" w:rsidR="001E4205" w:rsidRDefault="001E4205" w:rsidP="00404FAD">
      <w:pPr>
        <w:spacing w:after="0" w:line="240" w:lineRule="auto"/>
      </w:pPr>
      <w:r>
        <w:separator/>
      </w:r>
    </w:p>
  </w:footnote>
  <w:footnote w:type="continuationSeparator" w:id="0">
    <w:p w14:paraId="364DAB00" w14:textId="77777777" w:rsidR="001E4205" w:rsidRDefault="001E4205" w:rsidP="00404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255C" w14:textId="77777777" w:rsidR="00803D81" w:rsidRDefault="00803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D119" w14:textId="77777777" w:rsidR="00803D81" w:rsidRDefault="00803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1765" w14:textId="77777777" w:rsidR="00803D81" w:rsidRDefault="00803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5B4"/>
    <w:multiLevelType w:val="multilevel"/>
    <w:tmpl w:val="BCE8C7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95C72"/>
    <w:multiLevelType w:val="multilevel"/>
    <w:tmpl w:val="881C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57BF1"/>
    <w:multiLevelType w:val="multilevel"/>
    <w:tmpl w:val="3566E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523E9"/>
    <w:multiLevelType w:val="hybridMultilevel"/>
    <w:tmpl w:val="4E0C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B4C94"/>
    <w:multiLevelType w:val="hybridMultilevel"/>
    <w:tmpl w:val="222662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4EF9"/>
    <w:multiLevelType w:val="hybridMultilevel"/>
    <w:tmpl w:val="36A81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A1987"/>
    <w:multiLevelType w:val="hybridMultilevel"/>
    <w:tmpl w:val="BB36B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141CF"/>
    <w:multiLevelType w:val="multilevel"/>
    <w:tmpl w:val="EC5C0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903EC"/>
    <w:multiLevelType w:val="hybridMultilevel"/>
    <w:tmpl w:val="9116845C"/>
    <w:lvl w:ilvl="0" w:tplc="22D257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C5823"/>
    <w:multiLevelType w:val="hybridMultilevel"/>
    <w:tmpl w:val="FBF69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B23A8"/>
    <w:multiLevelType w:val="hybridMultilevel"/>
    <w:tmpl w:val="3FC83538"/>
    <w:lvl w:ilvl="0" w:tplc="04090001">
      <w:start w:val="1"/>
      <w:numFmt w:val="bullet"/>
      <w:lvlText w:val=""/>
      <w:lvlJc w:val="left"/>
      <w:pPr>
        <w:ind w:left="720" w:hanging="360"/>
      </w:pPr>
      <w:rPr>
        <w:rFonts w:ascii="Symbol" w:hAnsi="Symbol" w:hint="default"/>
      </w:rPr>
    </w:lvl>
    <w:lvl w:ilvl="1" w:tplc="D8B0885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07057"/>
    <w:multiLevelType w:val="multilevel"/>
    <w:tmpl w:val="F9E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8392F"/>
    <w:multiLevelType w:val="hybridMultilevel"/>
    <w:tmpl w:val="EA1E3F96"/>
    <w:lvl w:ilvl="0" w:tplc="04090001">
      <w:start w:val="1"/>
      <w:numFmt w:val="bullet"/>
      <w:lvlText w:val=""/>
      <w:lvlJc w:val="left"/>
      <w:pPr>
        <w:ind w:left="1714" w:hanging="360"/>
      </w:pPr>
      <w:rPr>
        <w:rFonts w:ascii="Symbol" w:hAnsi="Symbol" w:hint="default"/>
      </w:rPr>
    </w:lvl>
    <w:lvl w:ilvl="1" w:tplc="04090003" w:tentative="1">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13" w15:restartNumberingAfterBreak="0">
    <w:nsid w:val="39106242"/>
    <w:multiLevelType w:val="hybridMultilevel"/>
    <w:tmpl w:val="B04A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478B1"/>
    <w:multiLevelType w:val="hybridMultilevel"/>
    <w:tmpl w:val="C942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9B0890"/>
    <w:multiLevelType w:val="hybridMultilevel"/>
    <w:tmpl w:val="3E3CD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C40BE"/>
    <w:multiLevelType w:val="multilevel"/>
    <w:tmpl w:val="ED2AF4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800DB4"/>
    <w:multiLevelType w:val="hybridMultilevel"/>
    <w:tmpl w:val="BE24F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F4999"/>
    <w:multiLevelType w:val="hybridMultilevel"/>
    <w:tmpl w:val="ED184328"/>
    <w:lvl w:ilvl="0" w:tplc="4E78C40E">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0D6E51"/>
    <w:multiLevelType w:val="multilevel"/>
    <w:tmpl w:val="BD88B1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987C86"/>
    <w:multiLevelType w:val="multilevel"/>
    <w:tmpl w:val="033A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EE05D3"/>
    <w:multiLevelType w:val="multilevel"/>
    <w:tmpl w:val="D0CEE400"/>
    <w:styleLink w:val="CurrentList1"/>
    <w:lvl w:ilvl="0">
      <w:start w:val="1"/>
      <w:numFmt w:val="decimal"/>
      <w:lvlText w:val="%1."/>
      <w:lvlJc w:val="left"/>
      <w:pPr>
        <w:ind w:left="0" w:firstLine="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6B521A3"/>
    <w:multiLevelType w:val="hybridMultilevel"/>
    <w:tmpl w:val="FCE216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076AB8"/>
    <w:multiLevelType w:val="hybridMultilevel"/>
    <w:tmpl w:val="A0685DD4"/>
    <w:lvl w:ilvl="0" w:tplc="FB2428CC">
      <w:start w:val="1"/>
      <w:numFmt w:val="bullet"/>
      <w:lvlText w:val="•"/>
      <w:lvlJc w:val="left"/>
      <w:pPr>
        <w:tabs>
          <w:tab w:val="num" w:pos="1166"/>
        </w:tabs>
        <w:ind w:left="1166" w:hanging="360"/>
      </w:pPr>
      <w:rPr>
        <w:rFonts w:ascii="Arial" w:hAnsi="Arial" w:hint="default"/>
      </w:rPr>
    </w:lvl>
    <w:lvl w:ilvl="1" w:tplc="70C47372">
      <w:start w:val="1"/>
      <w:numFmt w:val="bullet"/>
      <w:lvlText w:val="•"/>
      <w:lvlJc w:val="left"/>
      <w:pPr>
        <w:tabs>
          <w:tab w:val="num" w:pos="1886"/>
        </w:tabs>
        <w:ind w:left="1886" w:hanging="360"/>
      </w:pPr>
      <w:rPr>
        <w:rFonts w:ascii="Arial" w:hAnsi="Arial" w:hint="default"/>
      </w:rPr>
    </w:lvl>
    <w:lvl w:ilvl="2" w:tplc="6714087C" w:tentative="1">
      <w:start w:val="1"/>
      <w:numFmt w:val="bullet"/>
      <w:lvlText w:val="•"/>
      <w:lvlJc w:val="left"/>
      <w:pPr>
        <w:tabs>
          <w:tab w:val="num" w:pos="2606"/>
        </w:tabs>
        <w:ind w:left="2606" w:hanging="360"/>
      </w:pPr>
      <w:rPr>
        <w:rFonts w:ascii="Arial" w:hAnsi="Arial" w:hint="default"/>
      </w:rPr>
    </w:lvl>
    <w:lvl w:ilvl="3" w:tplc="E0F8291A" w:tentative="1">
      <w:start w:val="1"/>
      <w:numFmt w:val="bullet"/>
      <w:lvlText w:val="•"/>
      <w:lvlJc w:val="left"/>
      <w:pPr>
        <w:tabs>
          <w:tab w:val="num" w:pos="3326"/>
        </w:tabs>
        <w:ind w:left="3326" w:hanging="360"/>
      </w:pPr>
      <w:rPr>
        <w:rFonts w:ascii="Arial" w:hAnsi="Arial" w:hint="default"/>
      </w:rPr>
    </w:lvl>
    <w:lvl w:ilvl="4" w:tplc="2A00BC64" w:tentative="1">
      <w:start w:val="1"/>
      <w:numFmt w:val="bullet"/>
      <w:lvlText w:val="•"/>
      <w:lvlJc w:val="left"/>
      <w:pPr>
        <w:tabs>
          <w:tab w:val="num" w:pos="4046"/>
        </w:tabs>
        <w:ind w:left="4046" w:hanging="360"/>
      </w:pPr>
      <w:rPr>
        <w:rFonts w:ascii="Arial" w:hAnsi="Arial" w:hint="default"/>
      </w:rPr>
    </w:lvl>
    <w:lvl w:ilvl="5" w:tplc="C6F435B8" w:tentative="1">
      <w:start w:val="1"/>
      <w:numFmt w:val="bullet"/>
      <w:lvlText w:val="•"/>
      <w:lvlJc w:val="left"/>
      <w:pPr>
        <w:tabs>
          <w:tab w:val="num" w:pos="4766"/>
        </w:tabs>
        <w:ind w:left="4766" w:hanging="360"/>
      </w:pPr>
      <w:rPr>
        <w:rFonts w:ascii="Arial" w:hAnsi="Arial" w:hint="default"/>
      </w:rPr>
    </w:lvl>
    <w:lvl w:ilvl="6" w:tplc="5A4203A8" w:tentative="1">
      <w:start w:val="1"/>
      <w:numFmt w:val="bullet"/>
      <w:lvlText w:val="•"/>
      <w:lvlJc w:val="left"/>
      <w:pPr>
        <w:tabs>
          <w:tab w:val="num" w:pos="5486"/>
        </w:tabs>
        <w:ind w:left="5486" w:hanging="360"/>
      </w:pPr>
      <w:rPr>
        <w:rFonts w:ascii="Arial" w:hAnsi="Arial" w:hint="default"/>
      </w:rPr>
    </w:lvl>
    <w:lvl w:ilvl="7" w:tplc="AA84068A" w:tentative="1">
      <w:start w:val="1"/>
      <w:numFmt w:val="bullet"/>
      <w:lvlText w:val="•"/>
      <w:lvlJc w:val="left"/>
      <w:pPr>
        <w:tabs>
          <w:tab w:val="num" w:pos="6206"/>
        </w:tabs>
        <w:ind w:left="6206" w:hanging="360"/>
      </w:pPr>
      <w:rPr>
        <w:rFonts w:ascii="Arial" w:hAnsi="Arial" w:hint="default"/>
      </w:rPr>
    </w:lvl>
    <w:lvl w:ilvl="8" w:tplc="20AE0218" w:tentative="1">
      <w:start w:val="1"/>
      <w:numFmt w:val="bullet"/>
      <w:lvlText w:val="•"/>
      <w:lvlJc w:val="left"/>
      <w:pPr>
        <w:tabs>
          <w:tab w:val="num" w:pos="6926"/>
        </w:tabs>
        <w:ind w:left="6926" w:hanging="360"/>
      </w:pPr>
      <w:rPr>
        <w:rFonts w:ascii="Arial" w:hAnsi="Arial" w:hint="default"/>
      </w:rPr>
    </w:lvl>
  </w:abstractNum>
  <w:abstractNum w:abstractNumId="24" w15:restartNumberingAfterBreak="0">
    <w:nsid w:val="5A62369C"/>
    <w:multiLevelType w:val="hybridMultilevel"/>
    <w:tmpl w:val="6A3E3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049B4"/>
    <w:multiLevelType w:val="multilevel"/>
    <w:tmpl w:val="9A8C61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51E21"/>
    <w:multiLevelType w:val="hybridMultilevel"/>
    <w:tmpl w:val="2AECE9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2A237E8"/>
    <w:multiLevelType w:val="hybridMultilevel"/>
    <w:tmpl w:val="33F24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07C8E"/>
    <w:multiLevelType w:val="multilevel"/>
    <w:tmpl w:val="3F7CEB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2315F3"/>
    <w:multiLevelType w:val="hybridMultilevel"/>
    <w:tmpl w:val="58589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D4CC8"/>
    <w:multiLevelType w:val="hybridMultilevel"/>
    <w:tmpl w:val="B2F86B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A96ECA"/>
    <w:multiLevelType w:val="hybridMultilevel"/>
    <w:tmpl w:val="AE463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1B4803"/>
    <w:multiLevelType w:val="hybridMultilevel"/>
    <w:tmpl w:val="33A83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6E62FFF"/>
    <w:multiLevelType w:val="hybridMultilevel"/>
    <w:tmpl w:val="01905910"/>
    <w:lvl w:ilvl="0" w:tplc="0EA8823A">
      <w:start w:val="1"/>
      <w:numFmt w:val="bullet"/>
      <w:lvlText w:val="•"/>
      <w:lvlJc w:val="left"/>
      <w:pPr>
        <w:tabs>
          <w:tab w:val="num" w:pos="720"/>
        </w:tabs>
        <w:ind w:left="720" w:hanging="360"/>
      </w:pPr>
      <w:rPr>
        <w:rFonts w:ascii="Arial" w:hAnsi="Arial" w:hint="default"/>
      </w:rPr>
    </w:lvl>
    <w:lvl w:ilvl="1" w:tplc="4E5C79FA">
      <w:start w:val="1"/>
      <w:numFmt w:val="bullet"/>
      <w:lvlText w:val="•"/>
      <w:lvlJc w:val="left"/>
      <w:pPr>
        <w:tabs>
          <w:tab w:val="num" w:pos="1440"/>
        </w:tabs>
        <w:ind w:left="1440" w:hanging="360"/>
      </w:pPr>
      <w:rPr>
        <w:rFonts w:ascii="Arial" w:hAnsi="Arial" w:hint="default"/>
      </w:rPr>
    </w:lvl>
    <w:lvl w:ilvl="2" w:tplc="110C422C" w:tentative="1">
      <w:start w:val="1"/>
      <w:numFmt w:val="bullet"/>
      <w:lvlText w:val="•"/>
      <w:lvlJc w:val="left"/>
      <w:pPr>
        <w:tabs>
          <w:tab w:val="num" w:pos="2160"/>
        </w:tabs>
        <w:ind w:left="2160" w:hanging="360"/>
      </w:pPr>
      <w:rPr>
        <w:rFonts w:ascii="Arial" w:hAnsi="Arial" w:hint="default"/>
      </w:rPr>
    </w:lvl>
    <w:lvl w:ilvl="3" w:tplc="E5940CF8" w:tentative="1">
      <w:start w:val="1"/>
      <w:numFmt w:val="bullet"/>
      <w:lvlText w:val="•"/>
      <w:lvlJc w:val="left"/>
      <w:pPr>
        <w:tabs>
          <w:tab w:val="num" w:pos="2880"/>
        </w:tabs>
        <w:ind w:left="2880" w:hanging="360"/>
      </w:pPr>
      <w:rPr>
        <w:rFonts w:ascii="Arial" w:hAnsi="Arial" w:hint="default"/>
      </w:rPr>
    </w:lvl>
    <w:lvl w:ilvl="4" w:tplc="F7EE1B92" w:tentative="1">
      <w:start w:val="1"/>
      <w:numFmt w:val="bullet"/>
      <w:lvlText w:val="•"/>
      <w:lvlJc w:val="left"/>
      <w:pPr>
        <w:tabs>
          <w:tab w:val="num" w:pos="3600"/>
        </w:tabs>
        <w:ind w:left="3600" w:hanging="360"/>
      </w:pPr>
      <w:rPr>
        <w:rFonts w:ascii="Arial" w:hAnsi="Arial" w:hint="default"/>
      </w:rPr>
    </w:lvl>
    <w:lvl w:ilvl="5" w:tplc="21726CA6" w:tentative="1">
      <w:start w:val="1"/>
      <w:numFmt w:val="bullet"/>
      <w:lvlText w:val="•"/>
      <w:lvlJc w:val="left"/>
      <w:pPr>
        <w:tabs>
          <w:tab w:val="num" w:pos="4320"/>
        </w:tabs>
        <w:ind w:left="4320" w:hanging="360"/>
      </w:pPr>
      <w:rPr>
        <w:rFonts w:ascii="Arial" w:hAnsi="Arial" w:hint="default"/>
      </w:rPr>
    </w:lvl>
    <w:lvl w:ilvl="6" w:tplc="B3CC0E04" w:tentative="1">
      <w:start w:val="1"/>
      <w:numFmt w:val="bullet"/>
      <w:lvlText w:val="•"/>
      <w:lvlJc w:val="left"/>
      <w:pPr>
        <w:tabs>
          <w:tab w:val="num" w:pos="5040"/>
        </w:tabs>
        <w:ind w:left="5040" w:hanging="360"/>
      </w:pPr>
      <w:rPr>
        <w:rFonts w:ascii="Arial" w:hAnsi="Arial" w:hint="default"/>
      </w:rPr>
    </w:lvl>
    <w:lvl w:ilvl="7" w:tplc="F44E1AA2" w:tentative="1">
      <w:start w:val="1"/>
      <w:numFmt w:val="bullet"/>
      <w:lvlText w:val="•"/>
      <w:lvlJc w:val="left"/>
      <w:pPr>
        <w:tabs>
          <w:tab w:val="num" w:pos="5760"/>
        </w:tabs>
        <w:ind w:left="5760" w:hanging="360"/>
      </w:pPr>
      <w:rPr>
        <w:rFonts w:ascii="Arial" w:hAnsi="Arial" w:hint="default"/>
      </w:rPr>
    </w:lvl>
    <w:lvl w:ilvl="8" w:tplc="23E2E63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D2A2B"/>
    <w:multiLevelType w:val="hybridMultilevel"/>
    <w:tmpl w:val="FA2E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51C43"/>
    <w:multiLevelType w:val="hybridMultilevel"/>
    <w:tmpl w:val="FD8ED33A"/>
    <w:lvl w:ilvl="0" w:tplc="0E6CC298">
      <w:start w:val="1"/>
      <w:numFmt w:val="decimal"/>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0565689">
    <w:abstractNumId w:val="34"/>
  </w:num>
  <w:num w:numId="2" w16cid:durableId="516429976">
    <w:abstractNumId w:val="34"/>
  </w:num>
  <w:num w:numId="3" w16cid:durableId="297951494">
    <w:abstractNumId w:val="34"/>
  </w:num>
  <w:num w:numId="4" w16cid:durableId="79763524">
    <w:abstractNumId w:val="34"/>
  </w:num>
  <w:num w:numId="5" w16cid:durableId="1963339677">
    <w:abstractNumId w:val="12"/>
  </w:num>
  <w:num w:numId="6" w16cid:durableId="2027827442">
    <w:abstractNumId w:val="23"/>
  </w:num>
  <w:num w:numId="7" w16cid:durableId="1662272456">
    <w:abstractNumId w:val="3"/>
  </w:num>
  <w:num w:numId="8" w16cid:durableId="174619608">
    <w:abstractNumId w:val="35"/>
  </w:num>
  <w:num w:numId="9" w16cid:durableId="21790328">
    <w:abstractNumId w:val="30"/>
  </w:num>
  <w:num w:numId="10" w16cid:durableId="2076782116">
    <w:abstractNumId w:val="22"/>
  </w:num>
  <w:num w:numId="11" w16cid:durableId="423499046">
    <w:abstractNumId w:val="31"/>
  </w:num>
  <w:num w:numId="12" w16cid:durableId="1147094231">
    <w:abstractNumId w:val="26"/>
    <w:lvlOverride w:ilvl="0">
      <w:startOverride w:val="1"/>
    </w:lvlOverride>
    <w:lvlOverride w:ilvl="1"/>
    <w:lvlOverride w:ilvl="2"/>
    <w:lvlOverride w:ilvl="3"/>
    <w:lvlOverride w:ilvl="4"/>
    <w:lvlOverride w:ilvl="5"/>
    <w:lvlOverride w:ilvl="6"/>
    <w:lvlOverride w:ilvl="7"/>
    <w:lvlOverride w:ilvl="8"/>
  </w:num>
  <w:num w:numId="13" w16cid:durableId="474416364">
    <w:abstractNumId w:val="20"/>
  </w:num>
  <w:num w:numId="14" w16cid:durableId="1014066225">
    <w:abstractNumId w:val="11"/>
  </w:num>
  <w:num w:numId="15" w16cid:durableId="535704585">
    <w:abstractNumId w:val="1"/>
  </w:num>
  <w:num w:numId="16" w16cid:durableId="62917071">
    <w:abstractNumId w:val="2"/>
  </w:num>
  <w:num w:numId="17" w16cid:durableId="1750537394">
    <w:abstractNumId w:val="7"/>
  </w:num>
  <w:num w:numId="18" w16cid:durableId="654456941">
    <w:abstractNumId w:val="25"/>
  </w:num>
  <w:num w:numId="19" w16cid:durableId="1458521750">
    <w:abstractNumId w:val="0"/>
  </w:num>
  <w:num w:numId="20" w16cid:durableId="1289966356">
    <w:abstractNumId w:val="19"/>
  </w:num>
  <w:num w:numId="21" w16cid:durableId="1418016692">
    <w:abstractNumId w:val="28"/>
  </w:num>
  <w:num w:numId="22" w16cid:durableId="1447428746">
    <w:abstractNumId w:val="16"/>
  </w:num>
  <w:num w:numId="23" w16cid:durableId="784883854">
    <w:abstractNumId w:val="17"/>
  </w:num>
  <w:num w:numId="24" w16cid:durableId="170724480">
    <w:abstractNumId w:val="15"/>
  </w:num>
  <w:num w:numId="25" w16cid:durableId="1789931586">
    <w:abstractNumId w:val="4"/>
  </w:num>
  <w:num w:numId="26" w16cid:durableId="1391535977">
    <w:abstractNumId w:val="6"/>
  </w:num>
  <w:num w:numId="27" w16cid:durableId="1300920275">
    <w:abstractNumId w:val="32"/>
  </w:num>
  <w:num w:numId="28" w16cid:durableId="415522595">
    <w:abstractNumId w:val="29"/>
  </w:num>
  <w:num w:numId="29" w16cid:durableId="762536154">
    <w:abstractNumId w:val="18"/>
  </w:num>
  <w:num w:numId="30" w16cid:durableId="1587887531">
    <w:abstractNumId w:val="33"/>
  </w:num>
  <w:num w:numId="31" w16cid:durableId="2088843427">
    <w:abstractNumId w:val="5"/>
  </w:num>
  <w:num w:numId="32" w16cid:durableId="183325997">
    <w:abstractNumId w:val="9"/>
  </w:num>
  <w:num w:numId="33" w16cid:durableId="368921158">
    <w:abstractNumId w:val="36"/>
  </w:num>
  <w:num w:numId="34" w16cid:durableId="1598177165">
    <w:abstractNumId w:val="21"/>
  </w:num>
  <w:num w:numId="35" w16cid:durableId="539513570">
    <w:abstractNumId w:val="14"/>
  </w:num>
  <w:num w:numId="36" w16cid:durableId="1974867611">
    <w:abstractNumId w:val="27"/>
  </w:num>
  <w:num w:numId="37" w16cid:durableId="16272723">
    <w:abstractNumId w:val="10"/>
  </w:num>
  <w:num w:numId="38" w16cid:durableId="1778259020">
    <w:abstractNumId w:val="24"/>
  </w:num>
  <w:num w:numId="39" w16cid:durableId="1545366017">
    <w:abstractNumId w:val="8"/>
  </w:num>
  <w:num w:numId="40" w16cid:durableId="12068710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revisionView w:markup="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FAD"/>
    <w:rsid w:val="00000BEA"/>
    <w:rsid w:val="000102D4"/>
    <w:rsid w:val="00015885"/>
    <w:rsid w:val="00016AE6"/>
    <w:rsid w:val="00016CE1"/>
    <w:rsid w:val="00023249"/>
    <w:rsid w:val="00027741"/>
    <w:rsid w:val="000334D6"/>
    <w:rsid w:val="00033A8F"/>
    <w:rsid w:val="00035CF1"/>
    <w:rsid w:val="00037927"/>
    <w:rsid w:val="000422F0"/>
    <w:rsid w:val="00042747"/>
    <w:rsid w:val="00044179"/>
    <w:rsid w:val="000455EC"/>
    <w:rsid w:val="0004621C"/>
    <w:rsid w:val="000465AA"/>
    <w:rsid w:val="000469DA"/>
    <w:rsid w:val="00053F63"/>
    <w:rsid w:val="00055589"/>
    <w:rsid w:val="00057B0F"/>
    <w:rsid w:val="00062147"/>
    <w:rsid w:val="00065C3A"/>
    <w:rsid w:val="00067C6B"/>
    <w:rsid w:val="00073F15"/>
    <w:rsid w:val="00081889"/>
    <w:rsid w:val="00081C9A"/>
    <w:rsid w:val="00085534"/>
    <w:rsid w:val="0008553C"/>
    <w:rsid w:val="0008679F"/>
    <w:rsid w:val="00090137"/>
    <w:rsid w:val="0009132A"/>
    <w:rsid w:val="000934EB"/>
    <w:rsid w:val="00093E9F"/>
    <w:rsid w:val="000A25D3"/>
    <w:rsid w:val="000A73F5"/>
    <w:rsid w:val="000A7A7C"/>
    <w:rsid w:val="000B7034"/>
    <w:rsid w:val="000C156C"/>
    <w:rsid w:val="000C164F"/>
    <w:rsid w:val="000C5558"/>
    <w:rsid w:val="000C7ACF"/>
    <w:rsid w:val="000D666C"/>
    <w:rsid w:val="000E5295"/>
    <w:rsid w:val="000F51E0"/>
    <w:rsid w:val="0010113E"/>
    <w:rsid w:val="001028CB"/>
    <w:rsid w:val="001028CF"/>
    <w:rsid w:val="00106AE8"/>
    <w:rsid w:val="00106BF7"/>
    <w:rsid w:val="001075D5"/>
    <w:rsid w:val="001150E0"/>
    <w:rsid w:val="0012274D"/>
    <w:rsid w:val="0014445B"/>
    <w:rsid w:val="0015342F"/>
    <w:rsid w:val="00155A3E"/>
    <w:rsid w:val="00155F38"/>
    <w:rsid w:val="00156CA3"/>
    <w:rsid w:val="001608D7"/>
    <w:rsid w:val="00161797"/>
    <w:rsid w:val="00163732"/>
    <w:rsid w:val="00180457"/>
    <w:rsid w:val="00182076"/>
    <w:rsid w:val="0018672B"/>
    <w:rsid w:val="00190D6A"/>
    <w:rsid w:val="001943FB"/>
    <w:rsid w:val="00195832"/>
    <w:rsid w:val="00196EE9"/>
    <w:rsid w:val="001A0D3E"/>
    <w:rsid w:val="001A16E8"/>
    <w:rsid w:val="001A2F9F"/>
    <w:rsid w:val="001A42F4"/>
    <w:rsid w:val="001A5CBA"/>
    <w:rsid w:val="001A6B0F"/>
    <w:rsid w:val="001B0B95"/>
    <w:rsid w:val="001B20AF"/>
    <w:rsid w:val="001B2648"/>
    <w:rsid w:val="001B31E0"/>
    <w:rsid w:val="001C4BEC"/>
    <w:rsid w:val="001C5D23"/>
    <w:rsid w:val="001D5153"/>
    <w:rsid w:val="001E3660"/>
    <w:rsid w:val="001E4205"/>
    <w:rsid w:val="001E5800"/>
    <w:rsid w:val="001F0954"/>
    <w:rsid w:val="001F2BAC"/>
    <w:rsid w:val="001F4581"/>
    <w:rsid w:val="001F69E8"/>
    <w:rsid w:val="00202698"/>
    <w:rsid w:val="002109C1"/>
    <w:rsid w:val="00214807"/>
    <w:rsid w:val="00214E08"/>
    <w:rsid w:val="00215A64"/>
    <w:rsid w:val="0022069D"/>
    <w:rsid w:val="00221D07"/>
    <w:rsid w:val="00223571"/>
    <w:rsid w:val="00224799"/>
    <w:rsid w:val="00231AB0"/>
    <w:rsid w:val="002331F4"/>
    <w:rsid w:val="00242D6D"/>
    <w:rsid w:val="0024403D"/>
    <w:rsid w:val="00245874"/>
    <w:rsid w:val="00251E4E"/>
    <w:rsid w:val="0025460B"/>
    <w:rsid w:val="00256898"/>
    <w:rsid w:val="00256ECA"/>
    <w:rsid w:val="00257321"/>
    <w:rsid w:val="00257621"/>
    <w:rsid w:val="00263A1A"/>
    <w:rsid w:val="002669D6"/>
    <w:rsid w:val="00266E88"/>
    <w:rsid w:val="0026740A"/>
    <w:rsid w:val="0026792B"/>
    <w:rsid w:val="00267987"/>
    <w:rsid w:val="00270BF0"/>
    <w:rsid w:val="0027389E"/>
    <w:rsid w:val="002821F6"/>
    <w:rsid w:val="00282D0B"/>
    <w:rsid w:val="00283C6C"/>
    <w:rsid w:val="00286BDB"/>
    <w:rsid w:val="00296300"/>
    <w:rsid w:val="002968EE"/>
    <w:rsid w:val="002B0580"/>
    <w:rsid w:val="002B3F5E"/>
    <w:rsid w:val="002B7555"/>
    <w:rsid w:val="002B78C4"/>
    <w:rsid w:val="002C2719"/>
    <w:rsid w:val="002C778F"/>
    <w:rsid w:val="002D3008"/>
    <w:rsid w:val="002D38F3"/>
    <w:rsid w:val="002D6799"/>
    <w:rsid w:val="002E210F"/>
    <w:rsid w:val="002E3AE8"/>
    <w:rsid w:val="002E3B9B"/>
    <w:rsid w:val="002E5C42"/>
    <w:rsid w:val="002F08BA"/>
    <w:rsid w:val="00301042"/>
    <w:rsid w:val="00304EF9"/>
    <w:rsid w:val="00306DC7"/>
    <w:rsid w:val="003103AE"/>
    <w:rsid w:val="0031211F"/>
    <w:rsid w:val="00312C7F"/>
    <w:rsid w:val="0031469F"/>
    <w:rsid w:val="00316CC0"/>
    <w:rsid w:val="00322125"/>
    <w:rsid w:val="003251D4"/>
    <w:rsid w:val="003261D8"/>
    <w:rsid w:val="0033024A"/>
    <w:rsid w:val="00330F63"/>
    <w:rsid w:val="00333A38"/>
    <w:rsid w:val="003353C2"/>
    <w:rsid w:val="00342565"/>
    <w:rsid w:val="00343672"/>
    <w:rsid w:val="00347E8E"/>
    <w:rsid w:val="00350D47"/>
    <w:rsid w:val="00350E6A"/>
    <w:rsid w:val="00352520"/>
    <w:rsid w:val="003532D8"/>
    <w:rsid w:val="003617B9"/>
    <w:rsid w:val="00362B8C"/>
    <w:rsid w:val="0037316C"/>
    <w:rsid w:val="00374B28"/>
    <w:rsid w:val="0037752A"/>
    <w:rsid w:val="00382B6D"/>
    <w:rsid w:val="00385647"/>
    <w:rsid w:val="00387EC3"/>
    <w:rsid w:val="00393A98"/>
    <w:rsid w:val="00394055"/>
    <w:rsid w:val="00394861"/>
    <w:rsid w:val="00395A73"/>
    <w:rsid w:val="00395B30"/>
    <w:rsid w:val="00396F26"/>
    <w:rsid w:val="003A3F8F"/>
    <w:rsid w:val="003B6DBC"/>
    <w:rsid w:val="003C791D"/>
    <w:rsid w:val="003D2A03"/>
    <w:rsid w:val="003D648D"/>
    <w:rsid w:val="003D6CB5"/>
    <w:rsid w:val="003D6F58"/>
    <w:rsid w:val="003E0DC3"/>
    <w:rsid w:val="003E2CC9"/>
    <w:rsid w:val="003E40C3"/>
    <w:rsid w:val="003E5F6F"/>
    <w:rsid w:val="003E6EBC"/>
    <w:rsid w:val="003F0F12"/>
    <w:rsid w:val="003F7538"/>
    <w:rsid w:val="00401FCB"/>
    <w:rsid w:val="00404FAD"/>
    <w:rsid w:val="00406996"/>
    <w:rsid w:val="00412B6A"/>
    <w:rsid w:val="00421286"/>
    <w:rsid w:val="004237CD"/>
    <w:rsid w:val="00425A8A"/>
    <w:rsid w:val="00431494"/>
    <w:rsid w:val="00431E46"/>
    <w:rsid w:val="00431FE4"/>
    <w:rsid w:val="0043340E"/>
    <w:rsid w:val="0044315B"/>
    <w:rsid w:val="00443727"/>
    <w:rsid w:val="00453F65"/>
    <w:rsid w:val="00454EB6"/>
    <w:rsid w:val="004574D4"/>
    <w:rsid w:val="004617DE"/>
    <w:rsid w:val="00461987"/>
    <w:rsid w:val="004630B7"/>
    <w:rsid w:val="00467F95"/>
    <w:rsid w:val="00467FFD"/>
    <w:rsid w:val="004765E0"/>
    <w:rsid w:val="00477241"/>
    <w:rsid w:val="00480268"/>
    <w:rsid w:val="00481763"/>
    <w:rsid w:val="0048577C"/>
    <w:rsid w:val="00485ABB"/>
    <w:rsid w:val="00491FA8"/>
    <w:rsid w:val="00494E2C"/>
    <w:rsid w:val="004A3459"/>
    <w:rsid w:val="004A4E14"/>
    <w:rsid w:val="004A5243"/>
    <w:rsid w:val="004B5046"/>
    <w:rsid w:val="004C172B"/>
    <w:rsid w:val="004C29B7"/>
    <w:rsid w:val="004D5E7A"/>
    <w:rsid w:val="004E12D8"/>
    <w:rsid w:val="004F0519"/>
    <w:rsid w:val="004F226E"/>
    <w:rsid w:val="00501CBE"/>
    <w:rsid w:val="00514A14"/>
    <w:rsid w:val="00515590"/>
    <w:rsid w:val="00515C59"/>
    <w:rsid w:val="005246F9"/>
    <w:rsid w:val="00526B8A"/>
    <w:rsid w:val="005270C7"/>
    <w:rsid w:val="00527FAA"/>
    <w:rsid w:val="00532AA6"/>
    <w:rsid w:val="00551535"/>
    <w:rsid w:val="0055292A"/>
    <w:rsid w:val="0055328A"/>
    <w:rsid w:val="005607A0"/>
    <w:rsid w:val="005610C7"/>
    <w:rsid w:val="00572547"/>
    <w:rsid w:val="00574EEB"/>
    <w:rsid w:val="00576129"/>
    <w:rsid w:val="00580EED"/>
    <w:rsid w:val="00581399"/>
    <w:rsid w:val="00581485"/>
    <w:rsid w:val="005815A6"/>
    <w:rsid w:val="00582588"/>
    <w:rsid w:val="00593A9B"/>
    <w:rsid w:val="005A20C3"/>
    <w:rsid w:val="005A248C"/>
    <w:rsid w:val="005A389C"/>
    <w:rsid w:val="005A609A"/>
    <w:rsid w:val="005B4956"/>
    <w:rsid w:val="005C1851"/>
    <w:rsid w:val="005C18E8"/>
    <w:rsid w:val="005C5B74"/>
    <w:rsid w:val="005C73D1"/>
    <w:rsid w:val="005D1036"/>
    <w:rsid w:val="005D34B4"/>
    <w:rsid w:val="005D5A51"/>
    <w:rsid w:val="005E327B"/>
    <w:rsid w:val="005E65F9"/>
    <w:rsid w:val="005E67A8"/>
    <w:rsid w:val="005F0D57"/>
    <w:rsid w:val="005F3980"/>
    <w:rsid w:val="005F6D50"/>
    <w:rsid w:val="005F7236"/>
    <w:rsid w:val="005F745A"/>
    <w:rsid w:val="0060433D"/>
    <w:rsid w:val="00604828"/>
    <w:rsid w:val="00610E3D"/>
    <w:rsid w:val="0061421B"/>
    <w:rsid w:val="0061677C"/>
    <w:rsid w:val="00617086"/>
    <w:rsid w:val="00620804"/>
    <w:rsid w:val="0062301B"/>
    <w:rsid w:val="006249AD"/>
    <w:rsid w:val="0063045B"/>
    <w:rsid w:val="006326D0"/>
    <w:rsid w:val="006337F5"/>
    <w:rsid w:val="00635CDF"/>
    <w:rsid w:val="00636194"/>
    <w:rsid w:val="0063682B"/>
    <w:rsid w:val="00642997"/>
    <w:rsid w:val="006433B8"/>
    <w:rsid w:val="00644BD0"/>
    <w:rsid w:val="006455EA"/>
    <w:rsid w:val="006504B6"/>
    <w:rsid w:val="00650552"/>
    <w:rsid w:val="006546CE"/>
    <w:rsid w:val="006557EA"/>
    <w:rsid w:val="006635CB"/>
    <w:rsid w:val="006717AF"/>
    <w:rsid w:val="00673CCE"/>
    <w:rsid w:val="00681140"/>
    <w:rsid w:val="00681E99"/>
    <w:rsid w:val="0068359F"/>
    <w:rsid w:val="00684F1A"/>
    <w:rsid w:val="00690F1C"/>
    <w:rsid w:val="006942B2"/>
    <w:rsid w:val="00697ECC"/>
    <w:rsid w:val="006A1F57"/>
    <w:rsid w:val="006A1FB0"/>
    <w:rsid w:val="006A2B6F"/>
    <w:rsid w:val="006B0CCF"/>
    <w:rsid w:val="006B53FB"/>
    <w:rsid w:val="006C0AB2"/>
    <w:rsid w:val="006C221D"/>
    <w:rsid w:val="006D2637"/>
    <w:rsid w:val="006E1D00"/>
    <w:rsid w:val="006E4EAF"/>
    <w:rsid w:val="006F144F"/>
    <w:rsid w:val="00700151"/>
    <w:rsid w:val="00702267"/>
    <w:rsid w:val="00702F7D"/>
    <w:rsid w:val="00704979"/>
    <w:rsid w:val="0071104D"/>
    <w:rsid w:val="0071436A"/>
    <w:rsid w:val="00716DCB"/>
    <w:rsid w:val="00720740"/>
    <w:rsid w:val="00722385"/>
    <w:rsid w:val="00724419"/>
    <w:rsid w:val="00727B3E"/>
    <w:rsid w:val="007308A9"/>
    <w:rsid w:val="00735344"/>
    <w:rsid w:val="00736A41"/>
    <w:rsid w:val="00736E5B"/>
    <w:rsid w:val="00741E26"/>
    <w:rsid w:val="007420EE"/>
    <w:rsid w:val="00745670"/>
    <w:rsid w:val="007468E8"/>
    <w:rsid w:val="00746DCC"/>
    <w:rsid w:val="0075030E"/>
    <w:rsid w:val="00753259"/>
    <w:rsid w:val="007665FE"/>
    <w:rsid w:val="00766BDC"/>
    <w:rsid w:val="00772203"/>
    <w:rsid w:val="007768A1"/>
    <w:rsid w:val="00780A89"/>
    <w:rsid w:val="00781198"/>
    <w:rsid w:val="007813A0"/>
    <w:rsid w:val="007818C4"/>
    <w:rsid w:val="00784B25"/>
    <w:rsid w:val="007944D1"/>
    <w:rsid w:val="007A7C22"/>
    <w:rsid w:val="007B06D4"/>
    <w:rsid w:val="007B577C"/>
    <w:rsid w:val="007C43C0"/>
    <w:rsid w:val="007C6C44"/>
    <w:rsid w:val="007E0DA6"/>
    <w:rsid w:val="007E0DD0"/>
    <w:rsid w:val="007F15BA"/>
    <w:rsid w:val="007F63F4"/>
    <w:rsid w:val="00803D81"/>
    <w:rsid w:val="00812061"/>
    <w:rsid w:val="00812678"/>
    <w:rsid w:val="00812A30"/>
    <w:rsid w:val="00812BEC"/>
    <w:rsid w:val="00815010"/>
    <w:rsid w:val="008166AE"/>
    <w:rsid w:val="00827F88"/>
    <w:rsid w:val="00835FC4"/>
    <w:rsid w:val="00847AFF"/>
    <w:rsid w:val="008517C7"/>
    <w:rsid w:val="0085342C"/>
    <w:rsid w:val="0085621F"/>
    <w:rsid w:val="0086044D"/>
    <w:rsid w:val="00860791"/>
    <w:rsid w:val="00860982"/>
    <w:rsid w:val="0087105C"/>
    <w:rsid w:val="00873599"/>
    <w:rsid w:val="00874994"/>
    <w:rsid w:val="00874B71"/>
    <w:rsid w:val="00876B1B"/>
    <w:rsid w:val="00877278"/>
    <w:rsid w:val="00877C74"/>
    <w:rsid w:val="0088306A"/>
    <w:rsid w:val="00885BD1"/>
    <w:rsid w:val="0089059B"/>
    <w:rsid w:val="008920CA"/>
    <w:rsid w:val="008A2B29"/>
    <w:rsid w:val="008C43BF"/>
    <w:rsid w:val="008C55F7"/>
    <w:rsid w:val="008C5911"/>
    <w:rsid w:val="008D0269"/>
    <w:rsid w:val="008D5048"/>
    <w:rsid w:val="008E157E"/>
    <w:rsid w:val="008E23C3"/>
    <w:rsid w:val="008F3D55"/>
    <w:rsid w:val="008F50B2"/>
    <w:rsid w:val="008F5AD3"/>
    <w:rsid w:val="008F788D"/>
    <w:rsid w:val="00900315"/>
    <w:rsid w:val="00900AB4"/>
    <w:rsid w:val="009011E0"/>
    <w:rsid w:val="00910337"/>
    <w:rsid w:val="00913523"/>
    <w:rsid w:val="0092062A"/>
    <w:rsid w:val="00925148"/>
    <w:rsid w:val="00930CEC"/>
    <w:rsid w:val="0093163C"/>
    <w:rsid w:val="009320E3"/>
    <w:rsid w:val="00933026"/>
    <w:rsid w:val="009362D1"/>
    <w:rsid w:val="00937739"/>
    <w:rsid w:val="0094453A"/>
    <w:rsid w:val="0095009F"/>
    <w:rsid w:val="00950B8C"/>
    <w:rsid w:val="009606D4"/>
    <w:rsid w:val="009611EC"/>
    <w:rsid w:val="00966E0B"/>
    <w:rsid w:val="00967631"/>
    <w:rsid w:val="00972DF3"/>
    <w:rsid w:val="00980DF8"/>
    <w:rsid w:val="009821B0"/>
    <w:rsid w:val="00986B8D"/>
    <w:rsid w:val="009910C7"/>
    <w:rsid w:val="009A2E87"/>
    <w:rsid w:val="009A4B93"/>
    <w:rsid w:val="009B5FE5"/>
    <w:rsid w:val="009C134C"/>
    <w:rsid w:val="009C3209"/>
    <w:rsid w:val="009D2D61"/>
    <w:rsid w:val="009D3943"/>
    <w:rsid w:val="009D4DA1"/>
    <w:rsid w:val="009D5D26"/>
    <w:rsid w:val="009E53BF"/>
    <w:rsid w:val="009E7FB2"/>
    <w:rsid w:val="009F2B85"/>
    <w:rsid w:val="009F2FD7"/>
    <w:rsid w:val="009F40E4"/>
    <w:rsid w:val="009F54ED"/>
    <w:rsid w:val="009F5840"/>
    <w:rsid w:val="00A0190F"/>
    <w:rsid w:val="00A04CC2"/>
    <w:rsid w:val="00A05108"/>
    <w:rsid w:val="00A06572"/>
    <w:rsid w:val="00A10647"/>
    <w:rsid w:val="00A136DE"/>
    <w:rsid w:val="00A1376E"/>
    <w:rsid w:val="00A13C0B"/>
    <w:rsid w:val="00A218D0"/>
    <w:rsid w:val="00A32F6A"/>
    <w:rsid w:val="00A34C7E"/>
    <w:rsid w:val="00A35DBD"/>
    <w:rsid w:val="00A37397"/>
    <w:rsid w:val="00A37621"/>
    <w:rsid w:val="00A43E1D"/>
    <w:rsid w:val="00A4505E"/>
    <w:rsid w:val="00A57D8C"/>
    <w:rsid w:val="00A6145B"/>
    <w:rsid w:val="00A63E49"/>
    <w:rsid w:val="00A66DE8"/>
    <w:rsid w:val="00A70EF2"/>
    <w:rsid w:val="00A75A32"/>
    <w:rsid w:val="00A76275"/>
    <w:rsid w:val="00A8038D"/>
    <w:rsid w:val="00A82C42"/>
    <w:rsid w:val="00A8356A"/>
    <w:rsid w:val="00A83A5C"/>
    <w:rsid w:val="00A94211"/>
    <w:rsid w:val="00A954F6"/>
    <w:rsid w:val="00AA22AC"/>
    <w:rsid w:val="00AA7361"/>
    <w:rsid w:val="00AA78F4"/>
    <w:rsid w:val="00AB2F28"/>
    <w:rsid w:val="00AB6584"/>
    <w:rsid w:val="00AC08FB"/>
    <w:rsid w:val="00AC14B5"/>
    <w:rsid w:val="00AC48B6"/>
    <w:rsid w:val="00AD0FA1"/>
    <w:rsid w:val="00AD36E2"/>
    <w:rsid w:val="00AD4311"/>
    <w:rsid w:val="00AD6411"/>
    <w:rsid w:val="00AD7116"/>
    <w:rsid w:val="00AE1C90"/>
    <w:rsid w:val="00AE1E52"/>
    <w:rsid w:val="00AE44A0"/>
    <w:rsid w:val="00AF1DF6"/>
    <w:rsid w:val="00AF2C27"/>
    <w:rsid w:val="00AF39B6"/>
    <w:rsid w:val="00B03C0B"/>
    <w:rsid w:val="00B12945"/>
    <w:rsid w:val="00B13090"/>
    <w:rsid w:val="00B13348"/>
    <w:rsid w:val="00B15EEC"/>
    <w:rsid w:val="00B16388"/>
    <w:rsid w:val="00B16631"/>
    <w:rsid w:val="00B21172"/>
    <w:rsid w:val="00B259AC"/>
    <w:rsid w:val="00B27377"/>
    <w:rsid w:val="00B31BE6"/>
    <w:rsid w:val="00B37B13"/>
    <w:rsid w:val="00B40DF1"/>
    <w:rsid w:val="00B42068"/>
    <w:rsid w:val="00B42C91"/>
    <w:rsid w:val="00B43828"/>
    <w:rsid w:val="00B45A86"/>
    <w:rsid w:val="00B4624D"/>
    <w:rsid w:val="00B46EE2"/>
    <w:rsid w:val="00B50100"/>
    <w:rsid w:val="00B57DD9"/>
    <w:rsid w:val="00B6462B"/>
    <w:rsid w:val="00B65347"/>
    <w:rsid w:val="00B71278"/>
    <w:rsid w:val="00B72C52"/>
    <w:rsid w:val="00B73556"/>
    <w:rsid w:val="00B73C3D"/>
    <w:rsid w:val="00B8112E"/>
    <w:rsid w:val="00B8340A"/>
    <w:rsid w:val="00B86F40"/>
    <w:rsid w:val="00B87F8F"/>
    <w:rsid w:val="00B90B9E"/>
    <w:rsid w:val="00B90E7D"/>
    <w:rsid w:val="00B91DA0"/>
    <w:rsid w:val="00B923A1"/>
    <w:rsid w:val="00B94A66"/>
    <w:rsid w:val="00BA0D84"/>
    <w:rsid w:val="00BA38C1"/>
    <w:rsid w:val="00BA3CAB"/>
    <w:rsid w:val="00BB32EB"/>
    <w:rsid w:val="00BB381A"/>
    <w:rsid w:val="00BB3A8F"/>
    <w:rsid w:val="00BB3B2D"/>
    <w:rsid w:val="00BB5365"/>
    <w:rsid w:val="00BC0142"/>
    <w:rsid w:val="00BC6320"/>
    <w:rsid w:val="00BC6492"/>
    <w:rsid w:val="00BC66BC"/>
    <w:rsid w:val="00BD1B18"/>
    <w:rsid w:val="00BD2921"/>
    <w:rsid w:val="00BD373D"/>
    <w:rsid w:val="00BD4C37"/>
    <w:rsid w:val="00BD55DF"/>
    <w:rsid w:val="00BD69DC"/>
    <w:rsid w:val="00BE1D0E"/>
    <w:rsid w:val="00BE2C6C"/>
    <w:rsid w:val="00BF56B0"/>
    <w:rsid w:val="00C00084"/>
    <w:rsid w:val="00C001AF"/>
    <w:rsid w:val="00C001BD"/>
    <w:rsid w:val="00C00536"/>
    <w:rsid w:val="00C014D6"/>
    <w:rsid w:val="00C048DC"/>
    <w:rsid w:val="00C06A42"/>
    <w:rsid w:val="00C11F75"/>
    <w:rsid w:val="00C13FB6"/>
    <w:rsid w:val="00C14DA5"/>
    <w:rsid w:val="00C203CC"/>
    <w:rsid w:val="00C230FC"/>
    <w:rsid w:val="00C244CB"/>
    <w:rsid w:val="00C25C98"/>
    <w:rsid w:val="00C27B23"/>
    <w:rsid w:val="00C3003C"/>
    <w:rsid w:val="00C3639A"/>
    <w:rsid w:val="00C41309"/>
    <w:rsid w:val="00C43ABC"/>
    <w:rsid w:val="00C43C27"/>
    <w:rsid w:val="00C515DD"/>
    <w:rsid w:val="00C54A37"/>
    <w:rsid w:val="00C54C45"/>
    <w:rsid w:val="00C57406"/>
    <w:rsid w:val="00C57A83"/>
    <w:rsid w:val="00C63EB1"/>
    <w:rsid w:val="00C70D8A"/>
    <w:rsid w:val="00C734CD"/>
    <w:rsid w:val="00C75A0D"/>
    <w:rsid w:val="00C80B19"/>
    <w:rsid w:val="00C82C0C"/>
    <w:rsid w:val="00C87C5C"/>
    <w:rsid w:val="00C9519B"/>
    <w:rsid w:val="00C96E46"/>
    <w:rsid w:val="00CA18B4"/>
    <w:rsid w:val="00CA1CF7"/>
    <w:rsid w:val="00CA351F"/>
    <w:rsid w:val="00CA5455"/>
    <w:rsid w:val="00CB1FA0"/>
    <w:rsid w:val="00CB55B6"/>
    <w:rsid w:val="00CC2010"/>
    <w:rsid w:val="00CC25FC"/>
    <w:rsid w:val="00CC62E7"/>
    <w:rsid w:val="00CC638D"/>
    <w:rsid w:val="00CD1E3F"/>
    <w:rsid w:val="00CD2486"/>
    <w:rsid w:val="00CD401F"/>
    <w:rsid w:val="00CF1F55"/>
    <w:rsid w:val="00CF20C5"/>
    <w:rsid w:val="00CF3E9A"/>
    <w:rsid w:val="00CF4670"/>
    <w:rsid w:val="00D012B8"/>
    <w:rsid w:val="00D03BB3"/>
    <w:rsid w:val="00D05068"/>
    <w:rsid w:val="00D11149"/>
    <w:rsid w:val="00D11B7F"/>
    <w:rsid w:val="00D142B2"/>
    <w:rsid w:val="00D201D6"/>
    <w:rsid w:val="00D252EF"/>
    <w:rsid w:val="00D253C4"/>
    <w:rsid w:val="00D27AED"/>
    <w:rsid w:val="00D313C7"/>
    <w:rsid w:val="00D31DA4"/>
    <w:rsid w:val="00D351A9"/>
    <w:rsid w:val="00D40CB0"/>
    <w:rsid w:val="00D4186B"/>
    <w:rsid w:val="00D4321F"/>
    <w:rsid w:val="00D563ED"/>
    <w:rsid w:val="00D6773B"/>
    <w:rsid w:val="00D73675"/>
    <w:rsid w:val="00D7460E"/>
    <w:rsid w:val="00D74A5A"/>
    <w:rsid w:val="00D74F71"/>
    <w:rsid w:val="00D75FA5"/>
    <w:rsid w:val="00D76A4E"/>
    <w:rsid w:val="00D81388"/>
    <w:rsid w:val="00D832F6"/>
    <w:rsid w:val="00D84203"/>
    <w:rsid w:val="00D85A79"/>
    <w:rsid w:val="00D91791"/>
    <w:rsid w:val="00D97963"/>
    <w:rsid w:val="00D97F8D"/>
    <w:rsid w:val="00DA223B"/>
    <w:rsid w:val="00DA502E"/>
    <w:rsid w:val="00DA5213"/>
    <w:rsid w:val="00DA6906"/>
    <w:rsid w:val="00DA739D"/>
    <w:rsid w:val="00DA78C9"/>
    <w:rsid w:val="00DB0AE5"/>
    <w:rsid w:val="00DB27AE"/>
    <w:rsid w:val="00DB46C9"/>
    <w:rsid w:val="00DB7586"/>
    <w:rsid w:val="00DB7FA6"/>
    <w:rsid w:val="00DC2E05"/>
    <w:rsid w:val="00DC58E7"/>
    <w:rsid w:val="00DC62F9"/>
    <w:rsid w:val="00DE00E1"/>
    <w:rsid w:val="00DE0D92"/>
    <w:rsid w:val="00DE3FB3"/>
    <w:rsid w:val="00DF0F86"/>
    <w:rsid w:val="00DF38A9"/>
    <w:rsid w:val="00DF663F"/>
    <w:rsid w:val="00E04C9F"/>
    <w:rsid w:val="00E04DA6"/>
    <w:rsid w:val="00E1165E"/>
    <w:rsid w:val="00E266CD"/>
    <w:rsid w:val="00E277B9"/>
    <w:rsid w:val="00E30BD2"/>
    <w:rsid w:val="00E31C2B"/>
    <w:rsid w:val="00E32ACA"/>
    <w:rsid w:val="00E34465"/>
    <w:rsid w:val="00E432A7"/>
    <w:rsid w:val="00E45651"/>
    <w:rsid w:val="00E54E7F"/>
    <w:rsid w:val="00E54F59"/>
    <w:rsid w:val="00E54F6A"/>
    <w:rsid w:val="00E552D4"/>
    <w:rsid w:val="00E5537F"/>
    <w:rsid w:val="00E64871"/>
    <w:rsid w:val="00E66494"/>
    <w:rsid w:val="00E66FEF"/>
    <w:rsid w:val="00E7501F"/>
    <w:rsid w:val="00E75313"/>
    <w:rsid w:val="00E75464"/>
    <w:rsid w:val="00E77922"/>
    <w:rsid w:val="00E84631"/>
    <w:rsid w:val="00E92752"/>
    <w:rsid w:val="00E94B9B"/>
    <w:rsid w:val="00E95548"/>
    <w:rsid w:val="00E9599A"/>
    <w:rsid w:val="00E966D7"/>
    <w:rsid w:val="00E96722"/>
    <w:rsid w:val="00E96F66"/>
    <w:rsid w:val="00EA3623"/>
    <w:rsid w:val="00EC0A7C"/>
    <w:rsid w:val="00EC2C81"/>
    <w:rsid w:val="00EC4D96"/>
    <w:rsid w:val="00EC62C6"/>
    <w:rsid w:val="00EC715B"/>
    <w:rsid w:val="00ED303E"/>
    <w:rsid w:val="00ED3DD2"/>
    <w:rsid w:val="00ED5DEA"/>
    <w:rsid w:val="00ED5EBB"/>
    <w:rsid w:val="00EE1FF3"/>
    <w:rsid w:val="00EE2FDE"/>
    <w:rsid w:val="00F06A60"/>
    <w:rsid w:val="00F110FF"/>
    <w:rsid w:val="00F12688"/>
    <w:rsid w:val="00F128CD"/>
    <w:rsid w:val="00F1583B"/>
    <w:rsid w:val="00F17D34"/>
    <w:rsid w:val="00F17EFE"/>
    <w:rsid w:val="00F20D79"/>
    <w:rsid w:val="00F22C0A"/>
    <w:rsid w:val="00F22D16"/>
    <w:rsid w:val="00F22DE6"/>
    <w:rsid w:val="00F24AB4"/>
    <w:rsid w:val="00F3632D"/>
    <w:rsid w:val="00F40397"/>
    <w:rsid w:val="00F43E79"/>
    <w:rsid w:val="00F45D86"/>
    <w:rsid w:val="00F5057C"/>
    <w:rsid w:val="00F55760"/>
    <w:rsid w:val="00F56768"/>
    <w:rsid w:val="00F6244F"/>
    <w:rsid w:val="00F6437E"/>
    <w:rsid w:val="00F67737"/>
    <w:rsid w:val="00F71CB2"/>
    <w:rsid w:val="00F74ABB"/>
    <w:rsid w:val="00F77D82"/>
    <w:rsid w:val="00F8331B"/>
    <w:rsid w:val="00F8453C"/>
    <w:rsid w:val="00F863EF"/>
    <w:rsid w:val="00F86970"/>
    <w:rsid w:val="00F9257E"/>
    <w:rsid w:val="00F966B1"/>
    <w:rsid w:val="00FA1F51"/>
    <w:rsid w:val="00FA2ECD"/>
    <w:rsid w:val="00FA4419"/>
    <w:rsid w:val="00FB003B"/>
    <w:rsid w:val="00FB0BD8"/>
    <w:rsid w:val="00FB1DA4"/>
    <w:rsid w:val="00FB5B64"/>
    <w:rsid w:val="00FC0A45"/>
    <w:rsid w:val="00FC1113"/>
    <w:rsid w:val="00FC3900"/>
    <w:rsid w:val="00FD102C"/>
    <w:rsid w:val="00FD1038"/>
    <w:rsid w:val="00FD2AF1"/>
    <w:rsid w:val="00FE1E08"/>
    <w:rsid w:val="00FE418B"/>
    <w:rsid w:val="00FF2638"/>
    <w:rsid w:val="00FF29BB"/>
    <w:rsid w:val="00FF4101"/>
    <w:rsid w:val="00FF47A6"/>
    <w:rsid w:val="00FF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21049"/>
  <w15:chartTrackingRefBased/>
  <w15:docId w15:val="{86EAE495-C894-EE46-B127-2B6C5F6E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621"/>
    <w:rPr>
      <w:iCs/>
      <w:sz w:val="21"/>
      <w:szCs w:val="21"/>
    </w:rPr>
  </w:style>
  <w:style w:type="paragraph" w:styleId="Heading1">
    <w:name w:val="heading 1"/>
    <w:basedOn w:val="Normal"/>
    <w:next w:val="Normal"/>
    <w:link w:val="Heading1Char"/>
    <w:uiPriority w:val="9"/>
    <w:qFormat/>
    <w:rsid w:val="00A37621"/>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A37621"/>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A37621"/>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unhideWhenUsed/>
    <w:qFormat/>
    <w:rsid w:val="00A37621"/>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unhideWhenUsed/>
    <w:qFormat/>
    <w:rsid w:val="00A37621"/>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A37621"/>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A37621"/>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A37621"/>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A37621"/>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FAD"/>
    <w:rPr>
      <w:color w:val="0563C1" w:themeColor="hyperlink"/>
      <w:u w:val="single"/>
    </w:rPr>
  </w:style>
  <w:style w:type="character" w:styleId="UnresolvedMention">
    <w:name w:val="Unresolved Mention"/>
    <w:basedOn w:val="DefaultParagraphFont"/>
    <w:uiPriority w:val="99"/>
    <w:semiHidden/>
    <w:unhideWhenUsed/>
    <w:rsid w:val="00404FAD"/>
    <w:rPr>
      <w:color w:val="605E5C"/>
      <w:shd w:val="clear" w:color="auto" w:fill="E1DFDD"/>
    </w:rPr>
  </w:style>
  <w:style w:type="character" w:customStyle="1" w:styleId="Heading1Char">
    <w:name w:val="Heading 1 Char"/>
    <w:basedOn w:val="DefaultParagraphFont"/>
    <w:link w:val="Heading1"/>
    <w:uiPriority w:val="9"/>
    <w:rsid w:val="00A37621"/>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rsid w:val="00A37621"/>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A37621"/>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rsid w:val="00A37621"/>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rsid w:val="00A37621"/>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A37621"/>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A37621"/>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A37621"/>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A37621"/>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A37621"/>
    <w:rPr>
      <w:b/>
      <w:bCs/>
      <w:color w:val="C45911" w:themeColor="accent2" w:themeShade="BF"/>
      <w:sz w:val="18"/>
      <w:szCs w:val="18"/>
    </w:rPr>
  </w:style>
  <w:style w:type="paragraph" w:styleId="Title">
    <w:name w:val="Title"/>
    <w:basedOn w:val="Normal"/>
    <w:next w:val="Normal"/>
    <w:link w:val="TitleChar"/>
    <w:uiPriority w:val="10"/>
    <w:qFormat/>
    <w:rsid w:val="00A37621"/>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A37621"/>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A37621"/>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A37621"/>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A37621"/>
    <w:rPr>
      <w:b/>
      <w:bCs/>
      <w:spacing w:val="0"/>
    </w:rPr>
  </w:style>
  <w:style w:type="character" w:styleId="Emphasis">
    <w:name w:val="Emphasis"/>
    <w:uiPriority w:val="20"/>
    <w:qFormat/>
    <w:rsid w:val="00A37621"/>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NoSpacing">
    <w:name w:val="No Spacing"/>
    <w:basedOn w:val="Normal"/>
    <w:link w:val="NoSpacingChar"/>
    <w:uiPriority w:val="1"/>
    <w:qFormat/>
    <w:rsid w:val="00A37621"/>
    <w:pPr>
      <w:spacing w:after="0" w:line="240" w:lineRule="auto"/>
    </w:pPr>
  </w:style>
  <w:style w:type="character" w:customStyle="1" w:styleId="NoSpacingChar">
    <w:name w:val="No Spacing Char"/>
    <w:basedOn w:val="DefaultParagraphFont"/>
    <w:link w:val="NoSpacing"/>
    <w:uiPriority w:val="1"/>
    <w:rsid w:val="00A37621"/>
    <w:rPr>
      <w:iCs/>
      <w:sz w:val="21"/>
      <w:szCs w:val="21"/>
    </w:rPr>
  </w:style>
  <w:style w:type="paragraph" w:styleId="ListParagraph">
    <w:name w:val="List Paragraph"/>
    <w:basedOn w:val="Normal"/>
    <w:uiPriority w:val="34"/>
    <w:qFormat/>
    <w:rsid w:val="00A37621"/>
    <w:pPr>
      <w:numPr>
        <w:numId w:val="4"/>
      </w:numPr>
      <w:contextualSpacing/>
    </w:pPr>
    <w:rPr>
      <w:sz w:val="22"/>
    </w:rPr>
  </w:style>
  <w:style w:type="paragraph" w:styleId="Quote">
    <w:name w:val="Quote"/>
    <w:basedOn w:val="Normal"/>
    <w:next w:val="Normal"/>
    <w:link w:val="QuoteChar"/>
    <w:uiPriority w:val="29"/>
    <w:qFormat/>
    <w:rsid w:val="00A37621"/>
    <w:rPr>
      <w:b/>
      <w:i/>
      <w:color w:val="ED7D31" w:themeColor="accent2"/>
      <w:sz w:val="24"/>
    </w:rPr>
  </w:style>
  <w:style w:type="character" w:customStyle="1" w:styleId="QuoteChar">
    <w:name w:val="Quote Char"/>
    <w:basedOn w:val="DefaultParagraphFont"/>
    <w:link w:val="Quote"/>
    <w:uiPriority w:val="29"/>
    <w:rsid w:val="00A37621"/>
    <w:rPr>
      <w:b/>
      <w:i/>
      <w:iCs/>
      <w:color w:val="ED7D31" w:themeColor="accent2"/>
      <w:sz w:val="24"/>
      <w:szCs w:val="21"/>
    </w:rPr>
  </w:style>
  <w:style w:type="paragraph" w:styleId="IntenseQuote">
    <w:name w:val="Intense Quote"/>
    <w:basedOn w:val="Normal"/>
    <w:next w:val="Normal"/>
    <w:link w:val="IntenseQuoteChar"/>
    <w:uiPriority w:val="30"/>
    <w:qFormat/>
    <w:rsid w:val="00A37621"/>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A37621"/>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A37621"/>
    <w:rPr>
      <w:rFonts w:asciiTheme="majorHAnsi" w:eastAsiaTheme="majorEastAsia" w:hAnsiTheme="majorHAnsi" w:cstheme="majorBidi"/>
      <w:b/>
      <w:i/>
      <w:color w:val="4472C4" w:themeColor="accent1"/>
    </w:rPr>
  </w:style>
  <w:style w:type="character" w:styleId="IntenseEmphasis">
    <w:name w:val="Intense Emphasis"/>
    <w:uiPriority w:val="21"/>
    <w:qFormat/>
    <w:rsid w:val="00A37621"/>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A37621"/>
    <w:rPr>
      <w:i/>
      <w:iCs/>
      <w:smallCaps/>
      <w:color w:val="ED7D31" w:themeColor="accent2"/>
      <w:u w:color="ED7D31" w:themeColor="accent2"/>
    </w:rPr>
  </w:style>
  <w:style w:type="character" w:styleId="IntenseReference">
    <w:name w:val="Intense Reference"/>
    <w:uiPriority w:val="32"/>
    <w:qFormat/>
    <w:rsid w:val="00A37621"/>
    <w:rPr>
      <w:b/>
      <w:bCs/>
      <w:i/>
      <w:iCs/>
      <w:smallCaps/>
      <w:color w:val="ED7D31" w:themeColor="accent2"/>
      <w:u w:color="ED7D31" w:themeColor="accent2"/>
    </w:rPr>
  </w:style>
  <w:style w:type="character" w:styleId="BookTitle">
    <w:name w:val="Book Title"/>
    <w:uiPriority w:val="33"/>
    <w:qFormat/>
    <w:rsid w:val="00A37621"/>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unhideWhenUsed/>
    <w:qFormat/>
    <w:rsid w:val="00A37621"/>
    <w:pPr>
      <w:outlineLvl w:val="9"/>
    </w:pPr>
  </w:style>
  <w:style w:type="paragraph" w:customStyle="1" w:styleId="PersonalName">
    <w:name w:val="Personal Name"/>
    <w:basedOn w:val="Title"/>
    <w:rsid w:val="00A37621"/>
    <w:rPr>
      <w:b w:val="0"/>
      <w:caps/>
      <w:color w:val="000000"/>
      <w:sz w:val="28"/>
      <w:szCs w:val="28"/>
    </w:rPr>
  </w:style>
  <w:style w:type="paragraph" w:styleId="Header">
    <w:name w:val="header"/>
    <w:basedOn w:val="Normal"/>
    <w:link w:val="HeaderChar"/>
    <w:uiPriority w:val="99"/>
    <w:unhideWhenUsed/>
    <w:rsid w:val="00404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FAD"/>
  </w:style>
  <w:style w:type="paragraph" w:styleId="Footer">
    <w:name w:val="footer"/>
    <w:basedOn w:val="Normal"/>
    <w:link w:val="FooterChar"/>
    <w:uiPriority w:val="99"/>
    <w:unhideWhenUsed/>
    <w:rsid w:val="00404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FAD"/>
  </w:style>
  <w:style w:type="paragraph" w:styleId="TOC1">
    <w:name w:val="toc 1"/>
    <w:basedOn w:val="Normal"/>
    <w:next w:val="Normal"/>
    <w:autoRedefine/>
    <w:uiPriority w:val="39"/>
    <w:unhideWhenUsed/>
    <w:rsid w:val="00A37621"/>
    <w:pPr>
      <w:spacing w:before="120" w:after="120"/>
    </w:pPr>
    <w:rPr>
      <w:b/>
      <w:bCs/>
      <w:caps/>
      <w:sz w:val="20"/>
      <w:szCs w:val="20"/>
    </w:rPr>
  </w:style>
  <w:style w:type="paragraph" w:styleId="TOC2">
    <w:name w:val="toc 2"/>
    <w:basedOn w:val="Normal"/>
    <w:next w:val="Normal"/>
    <w:autoRedefine/>
    <w:uiPriority w:val="39"/>
    <w:semiHidden/>
    <w:unhideWhenUsed/>
    <w:rsid w:val="00A37621"/>
    <w:pPr>
      <w:spacing w:after="0"/>
      <w:ind w:left="220"/>
    </w:pPr>
    <w:rPr>
      <w:smallCaps/>
      <w:sz w:val="20"/>
      <w:szCs w:val="20"/>
    </w:rPr>
  </w:style>
  <w:style w:type="paragraph" w:styleId="TOC3">
    <w:name w:val="toc 3"/>
    <w:basedOn w:val="Normal"/>
    <w:next w:val="Normal"/>
    <w:autoRedefine/>
    <w:uiPriority w:val="39"/>
    <w:unhideWhenUsed/>
    <w:rsid w:val="00A37621"/>
    <w:pPr>
      <w:spacing w:after="0"/>
      <w:ind w:left="440"/>
    </w:pPr>
    <w:rPr>
      <w:i/>
      <w:iCs w:val="0"/>
      <w:sz w:val="20"/>
      <w:szCs w:val="20"/>
    </w:rPr>
  </w:style>
  <w:style w:type="paragraph" w:styleId="TOC4">
    <w:name w:val="toc 4"/>
    <w:basedOn w:val="Normal"/>
    <w:next w:val="Normal"/>
    <w:autoRedefine/>
    <w:uiPriority w:val="39"/>
    <w:semiHidden/>
    <w:unhideWhenUsed/>
    <w:rsid w:val="00A37621"/>
    <w:pPr>
      <w:spacing w:after="0"/>
      <w:ind w:left="660"/>
    </w:pPr>
    <w:rPr>
      <w:sz w:val="18"/>
      <w:szCs w:val="18"/>
    </w:rPr>
  </w:style>
  <w:style w:type="paragraph" w:styleId="TOC5">
    <w:name w:val="toc 5"/>
    <w:basedOn w:val="Normal"/>
    <w:next w:val="Normal"/>
    <w:autoRedefine/>
    <w:uiPriority w:val="39"/>
    <w:semiHidden/>
    <w:unhideWhenUsed/>
    <w:rsid w:val="00A37621"/>
    <w:pPr>
      <w:spacing w:after="0"/>
      <w:ind w:left="880"/>
    </w:pPr>
    <w:rPr>
      <w:sz w:val="18"/>
      <w:szCs w:val="18"/>
    </w:rPr>
  </w:style>
  <w:style w:type="paragraph" w:styleId="TOC6">
    <w:name w:val="toc 6"/>
    <w:basedOn w:val="Normal"/>
    <w:next w:val="Normal"/>
    <w:autoRedefine/>
    <w:uiPriority w:val="39"/>
    <w:semiHidden/>
    <w:unhideWhenUsed/>
    <w:rsid w:val="00A37621"/>
    <w:pPr>
      <w:spacing w:after="0"/>
      <w:ind w:left="1100"/>
    </w:pPr>
    <w:rPr>
      <w:sz w:val="18"/>
      <w:szCs w:val="18"/>
    </w:rPr>
  </w:style>
  <w:style w:type="paragraph" w:styleId="TOC7">
    <w:name w:val="toc 7"/>
    <w:basedOn w:val="Normal"/>
    <w:next w:val="Normal"/>
    <w:autoRedefine/>
    <w:uiPriority w:val="39"/>
    <w:semiHidden/>
    <w:unhideWhenUsed/>
    <w:rsid w:val="00A37621"/>
    <w:pPr>
      <w:spacing w:after="0"/>
      <w:ind w:left="1320"/>
    </w:pPr>
    <w:rPr>
      <w:sz w:val="18"/>
      <w:szCs w:val="18"/>
    </w:rPr>
  </w:style>
  <w:style w:type="paragraph" w:styleId="TOC8">
    <w:name w:val="toc 8"/>
    <w:basedOn w:val="Normal"/>
    <w:next w:val="Normal"/>
    <w:autoRedefine/>
    <w:uiPriority w:val="39"/>
    <w:semiHidden/>
    <w:unhideWhenUsed/>
    <w:rsid w:val="00A37621"/>
    <w:pPr>
      <w:spacing w:after="0"/>
      <w:ind w:left="1540"/>
    </w:pPr>
    <w:rPr>
      <w:sz w:val="18"/>
      <w:szCs w:val="18"/>
    </w:rPr>
  </w:style>
  <w:style w:type="paragraph" w:styleId="TOC9">
    <w:name w:val="toc 9"/>
    <w:basedOn w:val="Normal"/>
    <w:next w:val="Normal"/>
    <w:autoRedefine/>
    <w:uiPriority w:val="39"/>
    <w:semiHidden/>
    <w:unhideWhenUsed/>
    <w:rsid w:val="00A37621"/>
    <w:pPr>
      <w:spacing w:after="0"/>
      <w:ind w:left="1760"/>
    </w:pPr>
    <w:rPr>
      <w:sz w:val="18"/>
      <w:szCs w:val="18"/>
    </w:rPr>
  </w:style>
  <w:style w:type="character" w:styleId="PageNumber">
    <w:name w:val="page number"/>
    <w:basedOn w:val="DefaultParagraphFont"/>
    <w:uiPriority w:val="99"/>
    <w:semiHidden/>
    <w:unhideWhenUsed/>
    <w:rsid w:val="00B15EEC"/>
  </w:style>
  <w:style w:type="character" w:styleId="CommentReference">
    <w:name w:val="annotation reference"/>
    <w:basedOn w:val="DefaultParagraphFont"/>
    <w:uiPriority w:val="99"/>
    <w:semiHidden/>
    <w:unhideWhenUsed/>
    <w:rsid w:val="00FC3900"/>
    <w:rPr>
      <w:sz w:val="16"/>
      <w:szCs w:val="16"/>
    </w:rPr>
  </w:style>
  <w:style w:type="paragraph" w:styleId="CommentText">
    <w:name w:val="annotation text"/>
    <w:basedOn w:val="Normal"/>
    <w:link w:val="CommentTextChar"/>
    <w:uiPriority w:val="99"/>
    <w:unhideWhenUsed/>
    <w:rsid w:val="00FC3900"/>
    <w:pPr>
      <w:spacing w:line="240" w:lineRule="auto"/>
    </w:pPr>
    <w:rPr>
      <w:sz w:val="20"/>
      <w:szCs w:val="20"/>
    </w:rPr>
  </w:style>
  <w:style w:type="character" w:customStyle="1" w:styleId="CommentTextChar">
    <w:name w:val="Comment Text Char"/>
    <w:basedOn w:val="DefaultParagraphFont"/>
    <w:link w:val="CommentText"/>
    <w:uiPriority w:val="99"/>
    <w:rsid w:val="00FC3900"/>
    <w:rPr>
      <w:iCs/>
      <w:sz w:val="20"/>
      <w:szCs w:val="20"/>
    </w:rPr>
  </w:style>
  <w:style w:type="paragraph" w:styleId="CommentSubject">
    <w:name w:val="annotation subject"/>
    <w:basedOn w:val="CommentText"/>
    <w:next w:val="CommentText"/>
    <w:link w:val="CommentSubjectChar"/>
    <w:uiPriority w:val="99"/>
    <w:semiHidden/>
    <w:unhideWhenUsed/>
    <w:rsid w:val="00FC3900"/>
    <w:rPr>
      <w:b/>
      <w:bCs/>
    </w:rPr>
  </w:style>
  <w:style w:type="character" w:customStyle="1" w:styleId="CommentSubjectChar">
    <w:name w:val="Comment Subject Char"/>
    <w:basedOn w:val="CommentTextChar"/>
    <w:link w:val="CommentSubject"/>
    <w:uiPriority w:val="99"/>
    <w:semiHidden/>
    <w:rsid w:val="00FC3900"/>
    <w:rPr>
      <w:b/>
      <w:bCs/>
      <w:iCs/>
      <w:sz w:val="20"/>
      <w:szCs w:val="20"/>
    </w:rPr>
  </w:style>
  <w:style w:type="character" w:styleId="FootnoteReference">
    <w:name w:val="footnote reference"/>
    <w:basedOn w:val="DefaultParagraphFont"/>
    <w:uiPriority w:val="99"/>
    <w:semiHidden/>
    <w:unhideWhenUsed/>
    <w:rsid w:val="00D11149"/>
    <w:rPr>
      <w:vertAlign w:val="superscript"/>
    </w:rPr>
  </w:style>
  <w:style w:type="paragraph" w:styleId="Revision">
    <w:name w:val="Revision"/>
    <w:hidden/>
    <w:uiPriority w:val="99"/>
    <w:semiHidden/>
    <w:rsid w:val="005F0D57"/>
    <w:pPr>
      <w:spacing w:after="0" w:line="240" w:lineRule="auto"/>
    </w:pPr>
    <w:rPr>
      <w:iCs/>
      <w:sz w:val="21"/>
      <w:szCs w:val="21"/>
    </w:rPr>
  </w:style>
  <w:style w:type="paragraph" w:styleId="EndnoteText">
    <w:name w:val="endnote text"/>
    <w:basedOn w:val="Normal"/>
    <w:link w:val="EndnoteTextChar"/>
    <w:uiPriority w:val="99"/>
    <w:unhideWhenUsed/>
    <w:rsid w:val="00BA0D84"/>
    <w:pPr>
      <w:spacing w:after="0" w:line="240" w:lineRule="auto"/>
    </w:pPr>
    <w:rPr>
      <w:sz w:val="20"/>
      <w:szCs w:val="20"/>
    </w:rPr>
  </w:style>
  <w:style w:type="character" w:customStyle="1" w:styleId="EndnoteTextChar">
    <w:name w:val="Endnote Text Char"/>
    <w:basedOn w:val="DefaultParagraphFont"/>
    <w:link w:val="EndnoteText"/>
    <w:uiPriority w:val="99"/>
    <w:rsid w:val="00BA0D84"/>
    <w:rPr>
      <w:iCs/>
      <w:sz w:val="20"/>
      <w:szCs w:val="20"/>
    </w:rPr>
  </w:style>
  <w:style w:type="character" w:styleId="EndnoteReference">
    <w:name w:val="endnote reference"/>
    <w:basedOn w:val="DefaultParagraphFont"/>
    <w:uiPriority w:val="99"/>
    <w:semiHidden/>
    <w:unhideWhenUsed/>
    <w:rsid w:val="00BA0D84"/>
    <w:rPr>
      <w:vertAlign w:val="superscript"/>
    </w:rPr>
  </w:style>
  <w:style w:type="character" w:styleId="FollowedHyperlink">
    <w:name w:val="FollowedHyperlink"/>
    <w:basedOn w:val="DefaultParagraphFont"/>
    <w:uiPriority w:val="99"/>
    <w:semiHidden/>
    <w:unhideWhenUsed/>
    <w:rsid w:val="00BA0D84"/>
    <w:rPr>
      <w:color w:val="954F72" w:themeColor="followedHyperlink"/>
      <w:u w:val="single"/>
    </w:rPr>
  </w:style>
  <w:style w:type="table" w:styleId="TableGrid">
    <w:name w:val="Table Grid"/>
    <w:basedOn w:val="TableNormal"/>
    <w:uiPriority w:val="39"/>
    <w:rsid w:val="00A06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065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A0657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A065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5762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5762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5762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5762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576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576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2576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5762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576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576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576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25762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2576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DB7FA6"/>
    <w:pPr>
      <w:numPr>
        <w:numId w:val="34"/>
      </w:numPr>
    </w:pPr>
  </w:style>
  <w:style w:type="table" w:styleId="GridTable5Dark-Accent4">
    <w:name w:val="Grid Table 5 Dark Accent 4"/>
    <w:basedOn w:val="TableNormal"/>
    <w:uiPriority w:val="50"/>
    <w:rsid w:val="002331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3-Accent6">
    <w:name w:val="Grid Table 3 Accent 6"/>
    <w:basedOn w:val="TableNormal"/>
    <w:uiPriority w:val="48"/>
    <w:rsid w:val="002331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2331F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6">
    <w:name w:val="Grid Table 5 Dark Accent 6"/>
    <w:basedOn w:val="TableNormal"/>
    <w:uiPriority w:val="50"/>
    <w:rsid w:val="002331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2331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331F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2331F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2331F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2331F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2331F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2331F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2331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331F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2331F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2331F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2331F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Accent6">
    <w:name w:val="List Table 1 Light Accent 6"/>
    <w:basedOn w:val="TableNormal"/>
    <w:uiPriority w:val="46"/>
    <w:rsid w:val="002331F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1">
    <w:name w:val="List Table 3 Accent 1"/>
    <w:basedOn w:val="TableNormal"/>
    <w:uiPriority w:val="48"/>
    <w:rsid w:val="002331F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7Colorful-Accent6">
    <w:name w:val="List Table 7 Colorful Accent 6"/>
    <w:basedOn w:val="TableNormal"/>
    <w:uiPriority w:val="52"/>
    <w:rsid w:val="002331F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2331F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uiPriority w:val="50"/>
    <w:rsid w:val="002331F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2331F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6">
    <w:name w:val="List Table 4 Accent 6"/>
    <w:basedOn w:val="TableNormal"/>
    <w:uiPriority w:val="49"/>
    <w:rsid w:val="002331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4">
    <w:name w:val="List Table 4 Accent 4"/>
    <w:basedOn w:val="TableNormal"/>
    <w:uiPriority w:val="49"/>
    <w:rsid w:val="002331F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3">
    <w:name w:val="List Table 4 Accent 3"/>
    <w:basedOn w:val="TableNormal"/>
    <w:uiPriority w:val="49"/>
    <w:rsid w:val="002331F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2">
    <w:name w:val="List Table 4 Accent 2"/>
    <w:basedOn w:val="TableNormal"/>
    <w:uiPriority w:val="49"/>
    <w:rsid w:val="002331F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1">
    <w:name w:val="List Table 4 Accent 1"/>
    <w:basedOn w:val="TableNormal"/>
    <w:uiPriority w:val="49"/>
    <w:rsid w:val="002331F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2331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2331F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2">
    <w:name w:val="List Table 3 Accent 2"/>
    <w:basedOn w:val="TableNormal"/>
    <w:uiPriority w:val="48"/>
    <w:rsid w:val="002331F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5Dark-Accent2">
    <w:name w:val="Grid Table 5 Dark Accent 2"/>
    <w:basedOn w:val="TableNormal"/>
    <w:uiPriority w:val="50"/>
    <w:rsid w:val="00155F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2-Accent2">
    <w:name w:val="Grid Table 2 Accent 2"/>
    <w:basedOn w:val="TableNormal"/>
    <w:uiPriority w:val="47"/>
    <w:rsid w:val="00155F3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155F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4-Accent2">
    <w:name w:val="Grid Table 4 Accent 2"/>
    <w:basedOn w:val="TableNormal"/>
    <w:uiPriority w:val="49"/>
    <w:rsid w:val="00155F3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alloonText">
    <w:name w:val="Balloon Text"/>
    <w:basedOn w:val="Normal"/>
    <w:link w:val="BalloonTextChar"/>
    <w:uiPriority w:val="99"/>
    <w:semiHidden/>
    <w:unhideWhenUsed/>
    <w:rsid w:val="00AE4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4A0"/>
    <w:rPr>
      <w:rFonts w:ascii="Segoe UI" w:hAnsi="Segoe UI" w:cs="Segoe UI"/>
      <w:iCs/>
      <w:sz w:val="18"/>
      <w:szCs w:val="18"/>
    </w:rPr>
  </w:style>
  <w:style w:type="character" w:customStyle="1" w:styleId="normaltextrun">
    <w:name w:val="normaltextrun"/>
    <w:basedOn w:val="DefaultParagraphFont"/>
    <w:rsid w:val="00DC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9299">
      <w:bodyDiv w:val="1"/>
      <w:marLeft w:val="0"/>
      <w:marRight w:val="0"/>
      <w:marTop w:val="0"/>
      <w:marBottom w:val="0"/>
      <w:divBdr>
        <w:top w:val="none" w:sz="0" w:space="0" w:color="auto"/>
        <w:left w:val="none" w:sz="0" w:space="0" w:color="auto"/>
        <w:bottom w:val="none" w:sz="0" w:space="0" w:color="auto"/>
        <w:right w:val="none" w:sz="0" w:space="0" w:color="auto"/>
      </w:divBdr>
    </w:div>
    <w:div w:id="98305174">
      <w:bodyDiv w:val="1"/>
      <w:marLeft w:val="0"/>
      <w:marRight w:val="0"/>
      <w:marTop w:val="0"/>
      <w:marBottom w:val="0"/>
      <w:divBdr>
        <w:top w:val="none" w:sz="0" w:space="0" w:color="auto"/>
        <w:left w:val="none" w:sz="0" w:space="0" w:color="auto"/>
        <w:bottom w:val="none" w:sz="0" w:space="0" w:color="auto"/>
        <w:right w:val="none" w:sz="0" w:space="0" w:color="auto"/>
      </w:divBdr>
      <w:divsChild>
        <w:div w:id="373308614">
          <w:marLeft w:val="0"/>
          <w:marRight w:val="0"/>
          <w:marTop w:val="0"/>
          <w:marBottom w:val="0"/>
          <w:divBdr>
            <w:top w:val="none" w:sz="0" w:space="0" w:color="auto"/>
            <w:left w:val="none" w:sz="0" w:space="0" w:color="auto"/>
            <w:bottom w:val="none" w:sz="0" w:space="0" w:color="auto"/>
            <w:right w:val="none" w:sz="0" w:space="0" w:color="auto"/>
          </w:divBdr>
          <w:divsChild>
            <w:div w:id="741755720">
              <w:marLeft w:val="0"/>
              <w:marRight w:val="0"/>
              <w:marTop w:val="0"/>
              <w:marBottom w:val="0"/>
              <w:divBdr>
                <w:top w:val="none" w:sz="0" w:space="0" w:color="auto"/>
                <w:left w:val="none" w:sz="0" w:space="0" w:color="auto"/>
                <w:bottom w:val="none" w:sz="0" w:space="0" w:color="auto"/>
                <w:right w:val="none" w:sz="0" w:space="0" w:color="auto"/>
              </w:divBdr>
              <w:divsChild>
                <w:div w:id="1439526060">
                  <w:marLeft w:val="0"/>
                  <w:marRight w:val="0"/>
                  <w:marTop w:val="0"/>
                  <w:marBottom w:val="0"/>
                  <w:divBdr>
                    <w:top w:val="none" w:sz="0" w:space="0" w:color="auto"/>
                    <w:left w:val="none" w:sz="0" w:space="0" w:color="auto"/>
                    <w:bottom w:val="none" w:sz="0" w:space="0" w:color="auto"/>
                    <w:right w:val="none" w:sz="0" w:space="0" w:color="auto"/>
                  </w:divBdr>
                  <w:divsChild>
                    <w:div w:id="16954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8441">
      <w:bodyDiv w:val="1"/>
      <w:marLeft w:val="0"/>
      <w:marRight w:val="0"/>
      <w:marTop w:val="0"/>
      <w:marBottom w:val="0"/>
      <w:divBdr>
        <w:top w:val="none" w:sz="0" w:space="0" w:color="auto"/>
        <w:left w:val="none" w:sz="0" w:space="0" w:color="auto"/>
        <w:bottom w:val="none" w:sz="0" w:space="0" w:color="auto"/>
        <w:right w:val="none" w:sz="0" w:space="0" w:color="auto"/>
      </w:divBdr>
    </w:div>
    <w:div w:id="128674652">
      <w:bodyDiv w:val="1"/>
      <w:marLeft w:val="0"/>
      <w:marRight w:val="0"/>
      <w:marTop w:val="0"/>
      <w:marBottom w:val="0"/>
      <w:divBdr>
        <w:top w:val="none" w:sz="0" w:space="0" w:color="auto"/>
        <w:left w:val="none" w:sz="0" w:space="0" w:color="auto"/>
        <w:bottom w:val="none" w:sz="0" w:space="0" w:color="auto"/>
        <w:right w:val="none" w:sz="0" w:space="0" w:color="auto"/>
      </w:divBdr>
    </w:div>
    <w:div w:id="176771564">
      <w:bodyDiv w:val="1"/>
      <w:marLeft w:val="0"/>
      <w:marRight w:val="0"/>
      <w:marTop w:val="0"/>
      <w:marBottom w:val="0"/>
      <w:divBdr>
        <w:top w:val="none" w:sz="0" w:space="0" w:color="auto"/>
        <w:left w:val="none" w:sz="0" w:space="0" w:color="auto"/>
        <w:bottom w:val="none" w:sz="0" w:space="0" w:color="auto"/>
        <w:right w:val="none" w:sz="0" w:space="0" w:color="auto"/>
      </w:divBdr>
    </w:div>
    <w:div w:id="182287804">
      <w:bodyDiv w:val="1"/>
      <w:marLeft w:val="0"/>
      <w:marRight w:val="0"/>
      <w:marTop w:val="0"/>
      <w:marBottom w:val="0"/>
      <w:divBdr>
        <w:top w:val="none" w:sz="0" w:space="0" w:color="auto"/>
        <w:left w:val="none" w:sz="0" w:space="0" w:color="auto"/>
        <w:bottom w:val="none" w:sz="0" w:space="0" w:color="auto"/>
        <w:right w:val="none" w:sz="0" w:space="0" w:color="auto"/>
      </w:divBdr>
      <w:divsChild>
        <w:div w:id="324555375">
          <w:marLeft w:val="0"/>
          <w:marRight w:val="0"/>
          <w:marTop w:val="0"/>
          <w:marBottom w:val="0"/>
          <w:divBdr>
            <w:top w:val="none" w:sz="0" w:space="0" w:color="auto"/>
            <w:left w:val="none" w:sz="0" w:space="0" w:color="auto"/>
            <w:bottom w:val="none" w:sz="0" w:space="0" w:color="auto"/>
            <w:right w:val="none" w:sz="0" w:space="0" w:color="auto"/>
          </w:divBdr>
          <w:divsChild>
            <w:div w:id="1445735437">
              <w:marLeft w:val="0"/>
              <w:marRight w:val="0"/>
              <w:marTop w:val="0"/>
              <w:marBottom w:val="0"/>
              <w:divBdr>
                <w:top w:val="none" w:sz="0" w:space="0" w:color="auto"/>
                <w:left w:val="none" w:sz="0" w:space="0" w:color="auto"/>
                <w:bottom w:val="none" w:sz="0" w:space="0" w:color="auto"/>
                <w:right w:val="none" w:sz="0" w:space="0" w:color="auto"/>
              </w:divBdr>
              <w:divsChild>
                <w:div w:id="430247115">
                  <w:marLeft w:val="0"/>
                  <w:marRight w:val="0"/>
                  <w:marTop w:val="0"/>
                  <w:marBottom w:val="0"/>
                  <w:divBdr>
                    <w:top w:val="none" w:sz="0" w:space="0" w:color="auto"/>
                    <w:left w:val="none" w:sz="0" w:space="0" w:color="auto"/>
                    <w:bottom w:val="none" w:sz="0" w:space="0" w:color="auto"/>
                    <w:right w:val="none" w:sz="0" w:space="0" w:color="auto"/>
                  </w:divBdr>
                  <w:divsChild>
                    <w:div w:id="141913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3851">
      <w:bodyDiv w:val="1"/>
      <w:marLeft w:val="0"/>
      <w:marRight w:val="0"/>
      <w:marTop w:val="0"/>
      <w:marBottom w:val="0"/>
      <w:divBdr>
        <w:top w:val="none" w:sz="0" w:space="0" w:color="auto"/>
        <w:left w:val="none" w:sz="0" w:space="0" w:color="auto"/>
        <w:bottom w:val="none" w:sz="0" w:space="0" w:color="auto"/>
        <w:right w:val="none" w:sz="0" w:space="0" w:color="auto"/>
      </w:divBdr>
    </w:div>
    <w:div w:id="266501620">
      <w:bodyDiv w:val="1"/>
      <w:marLeft w:val="0"/>
      <w:marRight w:val="0"/>
      <w:marTop w:val="0"/>
      <w:marBottom w:val="0"/>
      <w:divBdr>
        <w:top w:val="none" w:sz="0" w:space="0" w:color="auto"/>
        <w:left w:val="none" w:sz="0" w:space="0" w:color="auto"/>
        <w:bottom w:val="none" w:sz="0" w:space="0" w:color="auto"/>
        <w:right w:val="none" w:sz="0" w:space="0" w:color="auto"/>
      </w:divBdr>
    </w:div>
    <w:div w:id="268121539">
      <w:bodyDiv w:val="1"/>
      <w:marLeft w:val="0"/>
      <w:marRight w:val="0"/>
      <w:marTop w:val="0"/>
      <w:marBottom w:val="0"/>
      <w:divBdr>
        <w:top w:val="none" w:sz="0" w:space="0" w:color="auto"/>
        <w:left w:val="none" w:sz="0" w:space="0" w:color="auto"/>
        <w:bottom w:val="none" w:sz="0" w:space="0" w:color="auto"/>
        <w:right w:val="none" w:sz="0" w:space="0" w:color="auto"/>
      </w:divBdr>
    </w:div>
    <w:div w:id="276376204">
      <w:bodyDiv w:val="1"/>
      <w:marLeft w:val="0"/>
      <w:marRight w:val="0"/>
      <w:marTop w:val="0"/>
      <w:marBottom w:val="0"/>
      <w:divBdr>
        <w:top w:val="none" w:sz="0" w:space="0" w:color="auto"/>
        <w:left w:val="none" w:sz="0" w:space="0" w:color="auto"/>
        <w:bottom w:val="none" w:sz="0" w:space="0" w:color="auto"/>
        <w:right w:val="none" w:sz="0" w:space="0" w:color="auto"/>
      </w:divBdr>
    </w:div>
    <w:div w:id="315719330">
      <w:bodyDiv w:val="1"/>
      <w:marLeft w:val="0"/>
      <w:marRight w:val="0"/>
      <w:marTop w:val="0"/>
      <w:marBottom w:val="0"/>
      <w:divBdr>
        <w:top w:val="none" w:sz="0" w:space="0" w:color="auto"/>
        <w:left w:val="none" w:sz="0" w:space="0" w:color="auto"/>
        <w:bottom w:val="none" w:sz="0" w:space="0" w:color="auto"/>
        <w:right w:val="none" w:sz="0" w:space="0" w:color="auto"/>
      </w:divBdr>
      <w:divsChild>
        <w:div w:id="300968694">
          <w:marLeft w:val="0"/>
          <w:marRight w:val="0"/>
          <w:marTop w:val="0"/>
          <w:marBottom w:val="0"/>
          <w:divBdr>
            <w:top w:val="none" w:sz="0" w:space="0" w:color="auto"/>
            <w:left w:val="none" w:sz="0" w:space="0" w:color="auto"/>
            <w:bottom w:val="none" w:sz="0" w:space="0" w:color="auto"/>
            <w:right w:val="none" w:sz="0" w:space="0" w:color="auto"/>
          </w:divBdr>
          <w:divsChild>
            <w:div w:id="1674994268">
              <w:marLeft w:val="0"/>
              <w:marRight w:val="0"/>
              <w:marTop w:val="0"/>
              <w:marBottom w:val="0"/>
              <w:divBdr>
                <w:top w:val="none" w:sz="0" w:space="0" w:color="auto"/>
                <w:left w:val="none" w:sz="0" w:space="0" w:color="auto"/>
                <w:bottom w:val="none" w:sz="0" w:space="0" w:color="auto"/>
                <w:right w:val="none" w:sz="0" w:space="0" w:color="auto"/>
              </w:divBdr>
              <w:divsChild>
                <w:div w:id="1508180251">
                  <w:marLeft w:val="0"/>
                  <w:marRight w:val="0"/>
                  <w:marTop w:val="0"/>
                  <w:marBottom w:val="0"/>
                  <w:divBdr>
                    <w:top w:val="none" w:sz="0" w:space="0" w:color="auto"/>
                    <w:left w:val="none" w:sz="0" w:space="0" w:color="auto"/>
                    <w:bottom w:val="none" w:sz="0" w:space="0" w:color="auto"/>
                    <w:right w:val="none" w:sz="0" w:space="0" w:color="auto"/>
                  </w:divBdr>
                  <w:divsChild>
                    <w:div w:id="17409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289448">
      <w:bodyDiv w:val="1"/>
      <w:marLeft w:val="0"/>
      <w:marRight w:val="0"/>
      <w:marTop w:val="0"/>
      <w:marBottom w:val="0"/>
      <w:divBdr>
        <w:top w:val="none" w:sz="0" w:space="0" w:color="auto"/>
        <w:left w:val="none" w:sz="0" w:space="0" w:color="auto"/>
        <w:bottom w:val="none" w:sz="0" w:space="0" w:color="auto"/>
        <w:right w:val="none" w:sz="0" w:space="0" w:color="auto"/>
      </w:divBdr>
      <w:divsChild>
        <w:div w:id="903949289">
          <w:marLeft w:val="0"/>
          <w:marRight w:val="0"/>
          <w:marTop w:val="0"/>
          <w:marBottom w:val="0"/>
          <w:divBdr>
            <w:top w:val="none" w:sz="0" w:space="0" w:color="auto"/>
            <w:left w:val="none" w:sz="0" w:space="0" w:color="auto"/>
            <w:bottom w:val="none" w:sz="0" w:space="0" w:color="auto"/>
            <w:right w:val="none" w:sz="0" w:space="0" w:color="auto"/>
          </w:divBdr>
          <w:divsChild>
            <w:div w:id="2095198820">
              <w:marLeft w:val="0"/>
              <w:marRight w:val="0"/>
              <w:marTop w:val="0"/>
              <w:marBottom w:val="0"/>
              <w:divBdr>
                <w:top w:val="none" w:sz="0" w:space="0" w:color="auto"/>
                <w:left w:val="none" w:sz="0" w:space="0" w:color="auto"/>
                <w:bottom w:val="none" w:sz="0" w:space="0" w:color="auto"/>
                <w:right w:val="none" w:sz="0" w:space="0" w:color="auto"/>
              </w:divBdr>
              <w:divsChild>
                <w:div w:id="14636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52655">
      <w:bodyDiv w:val="1"/>
      <w:marLeft w:val="0"/>
      <w:marRight w:val="0"/>
      <w:marTop w:val="0"/>
      <w:marBottom w:val="0"/>
      <w:divBdr>
        <w:top w:val="none" w:sz="0" w:space="0" w:color="auto"/>
        <w:left w:val="none" w:sz="0" w:space="0" w:color="auto"/>
        <w:bottom w:val="none" w:sz="0" w:space="0" w:color="auto"/>
        <w:right w:val="none" w:sz="0" w:space="0" w:color="auto"/>
      </w:divBdr>
    </w:div>
    <w:div w:id="376972832">
      <w:bodyDiv w:val="1"/>
      <w:marLeft w:val="0"/>
      <w:marRight w:val="0"/>
      <w:marTop w:val="0"/>
      <w:marBottom w:val="0"/>
      <w:divBdr>
        <w:top w:val="none" w:sz="0" w:space="0" w:color="auto"/>
        <w:left w:val="none" w:sz="0" w:space="0" w:color="auto"/>
        <w:bottom w:val="none" w:sz="0" w:space="0" w:color="auto"/>
        <w:right w:val="none" w:sz="0" w:space="0" w:color="auto"/>
      </w:divBdr>
    </w:div>
    <w:div w:id="390345613">
      <w:bodyDiv w:val="1"/>
      <w:marLeft w:val="0"/>
      <w:marRight w:val="0"/>
      <w:marTop w:val="0"/>
      <w:marBottom w:val="0"/>
      <w:divBdr>
        <w:top w:val="none" w:sz="0" w:space="0" w:color="auto"/>
        <w:left w:val="none" w:sz="0" w:space="0" w:color="auto"/>
        <w:bottom w:val="none" w:sz="0" w:space="0" w:color="auto"/>
        <w:right w:val="none" w:sz="0" w:space="0" w:color="auto"/>
      </w:divBdr>
    </w:div>
    <w:div w:id="458688568">
      <w:bodyDiv w:val="1"/>
      <w:marLeft w:val="0"/>
      <w:marRight w:val="0"/>
      <w:marTop w:val="0"/>
      <w:marBottom w:val="0"/>
      <w:divBdr>
        <w:top w:val="none" w:sz="0" w:space="0" w:color="auto"/>
        <w:left w:val="none" w:sz="0" w:space="0" w:color="auto"/>
        <w:bottom w:val="none" w:sz="0" w:space="0" w:color="auto"/>
        <w:right w:val="none" w:sz="0" w:space="0" w:color="auto"/>
      </w:divBdr>
      <w:divsChild>
        <w:div w:id="1362632847">
          <w:marLeft w:val="0"/>
          <w:marRight w:val="0"/>
          <w:marTop w:val="0"/>
          <w:marBottom w:val="0"/>
          <w:divBdr>
            <w:top w:val="none" w:sz="0" w:space="0" w:color="auto"/>
            <w:left w:val="none" w:sz="0" w:space="0" w:color="auto"/>
            <w:bottom w:val="none" w:sz="0" w:space="0" w:color="auto"/>
            <w:right w:val="none" w:sz="0" w:space="0" w:color="auto"/>
          </w:divBdr>
          <w:divsChild>
            <w:div w:id="1043597281">
              <w:marLeft w:val="0"/>
              <w:marRight w:val="0"/>
              <w:marTop w:val="0"/>
              <w:marBottom w:val="0"/>
              <w:divBdr>
                <w:top w:val="none" w:sz="0" w:space="0" w:color="auto"/>
                <w:left w:val="none" w:sz="0" w:space="0" w:color="auto"/>
                <w:bottom w:val="none" w:sz="0" w:space="0" w:color="auto"/>
                <w:right w:val="none" w:sz="0" w:space="0" w:color="auto"/>
              </w:divBdr>
              <w:divsChild>
                <w:div w:id="147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5574">
      <w:bodyDiv w:val="1"/>
      <w:marLeft w:val="0"/>
      <w:marRight w:val="0"/>
      <w:marTop w:val="0"/>
      <w:marBottom w:val="0"/>
      <w:divBdr>
        <w:top w:val="none" w:sz="0" w:space="0" w:color="auto"/>
        <w:left w:val="none" w:sz="0" w:space="0" w:color="auto"/>
        <w:bottom w:val="none" w:sz="0" w:space="0" w:color="auto"/>
        <w:right w:val="none" w:sz="0" w:space="0" w:color="auto"/>
      </w:divBdr>
    </w:div>
    <w:div w:id="500849845">
      <w:bodyDiv w:val="1"/>
      <w:marLeft w:val="0"/>
      <w:marRight w:val="0"/>
      <w:marTop w:val="0"/>
      <w:marBottom w:val="0"/>
      <w:divBdr>
        <w:top w:val="none" w:sz="0" w:space="0" w:color="auto"/>
        <w:left w:val="none" w:sz="0" w:space="0" w:color="auto"/>
        <w:bottom w:val="none" w:sz="0" w:space="0" w:color="auto"/>
        <w:right w:val="none" w:sz="0" w:space="0" w:color="auto"/>
      </w:divBdr>
    </w:div>
    <w:div w:id="505831386">
      <w:bodyDiv w:val="1"/>
      <w:marLeft w:val="0"/>
      <w:marRight w:val="0"/>
      <w:marTop w:val="0"/>
      <w:marBottom w:val="0"/>
      <w:divBdr>
        <w:top w:val="none" w:sz="0" w:space="0" w:color="auto"/>
        <w:left w:val="none" w:sz="0" w:space="0" w:color="auto"/>
        <w:bottom w:val="none" w:sz="0" w:space="0" w:color="auto"/>
        <w:right w:val="none" w:sz="0" w:space="0" w:color="auto"/>
      </w:divBdr>
      <w:divsChild>
        <w:div w:id="474029739">
          <w:marLeft w:val="0"/>
          <w:marRight w:val="0"/>
          <w:marTop w:val="0"/>
          <w:marBottom w:val="0"/>
          <w:divBdr>
            <w:top w:val="none" w:sz="0" w:space="0" w:color="auto"/>
            <w:left w:val="none" w:sz="0" w:space="0" w:color="auto"/>
            <w:bottom w:val="none" w:sz="0" w:space="0" w:color="auto"/>
            <w:right w:val="none" w:sz="0" w:space="0" w:color="auto"/>
          </w:divBdr>
          <w:divsChild>
            <w:div w:id="929702765">
              <w:marLeft w:val="0"/>
              <w:marRight w:val="0"/>
              <w:marTop w:val="0"/>
              <w:marBottom w:val="0"/>
              <w:divBdr>
                <w:top w:val="none" w:sz="0" w:space="0" w:color="auto"/>
                <w:left w:val="none" w:sz="0" w:space="0" w:color="auto"/>
                <w:bottom w:val="none" w:sz="0" w:space="0" w:color="auto"/>
                <w:right w:val="none" w:sz="0" w:space="0" w:color="auto"/>
              </w:divBdr>
              <w:divsChild>
                <w:div w:id="1961300361">
                  <w:marLeft w:val="0"/>
                  <w:marRight w:val="0"/>
                  <w:marTop w:val="0"/>
                  <w:marBottom w:val="0"/>
                  <w:divBdr>
                    <w:top w:val="none" w:sz="0" w:space="0" w:color="auto"/>
                    <w:left w:val="none" w:sz="0" w:space="0" w:color="auto"/>
                    <w:bottom w:val="none" w:sz="0" w:space="0" w:color="auto"/>
                    <w:right w:val="none" w:sz="0" w:space="0" w:color="auto"/>
                  </w:divBdr>
                  <w:divsChild>
                    <w:div w:id="17040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03283">
      <w:bodyDiv w:val="1"/>
      <w:marLeft w:val="0"/>
      <w:marRight w:val="0"/>
      <w:marTop w:val="0"/>
      <w:marBottom w:val="0"/>
      <w:divBdr>
        <w:top w:val="none" w:sz="0" w:space="0" w:color="auto"/>
        <w:left w:val="none" w:sz="0" w:space="0" w:color="auto"/>
        <w:bottom w:val="none" w:sz="0" w:space="0" w:color="auto"/>
        <w:right w:val="none" w:sz="0" w:space="0" w:color="auto"/>
      </w:divBdr>
    </w:div>
    <w:div w:id="583537673">
      <w:bodyDiv w:val="1"/>
      <w:marLeft w:val="0"/>
      <w:marRight w:val="0"/>
      <w:marTop w:val="0"/>
      <w:marBottom w:val="0"/>
      <w:divBdr>
        <w:top w:val="none" w:sz="0" w:space="0" w:color="auto"/>
        <w:left w:val="none" w:sz="0" w:space="0" w:color="auto"/>
        <w:bottom w:val="none" w:sz="0" w:space="0" w:color="auto"/>
        <w:right w:val="none" w:sz="0" w:space="0" w:color="auto"/>
      </w:divBdr>
      <w:divsChild>
        <w:div w:id="1796177813">
          <w:marLeft w:val="0"/>
          <w:marRight w:val="0"/>
          <w:marTop w:val="0"/>
          <w:marBottom w:val="0"/>
          <w:divBdr>
            <w:top w:val="none" w:sz="0" w:space="0" w:color="auto"/>
            <w:left w:val="none" w:sz="0" w:space="0" w:color="auto"/>
            <w:bottom w:val="none" w:sz="0" w:space="0" w:color="auto"/>
            <w:right w:val="none" w:sz="0" w:space="0" w:color="auto"/>
          </w:divBdr>
          <w:divsChild>
            <w:div w:id="1487864291">
              <w:marLeft w:val="0"/>
              <w:marRight w:val="0"/>
              <w:marTop w:val="0"/>
              <w:marBottom w:val="0"/>
              <w:divBdr>
                <w:top w:val="none" w:sz="0" w:space="0" w:color="auto"/>
                <w:left w:val="none" w:sz="0" w:space="0" w:color="auto"/>
                <w:bottom w:val="none" w:sz="0" w:space="0" w:color="auto"/>
                <w:right w:val="none" w:sz="0" w:space="0" w:color="auto"/>
              </w:divBdr>
              <w:divsChild>
                <w:div w:id="10985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1840">
      <w:bodyDiv w:val="1"/>
      <w:marLeft w:val="0"/>
      <w:marRight w:val="0"/>
      <w:marTop w:val="0"/>
      <w:marBottom w:val="0"/>
      <w:divBdr>
        <w:top w:val="none" w:sz="0" w:space="0" w:color="auto"/>
        <w:left w:val="none" w:sz="0" w:space="0" w:color="auto"/>
        <w:bottom w:val="none" w:sz="0" w:space="0" w:color="auto"/>
        <w:right w:val="none" w:sz="0" w:space="0" w:color="auto"/>
      </w:divBdr>
    </w:div>
    <w:div w:id="586234772">
      <w:bodyDiv w:val="1"/>
      <w:marLeft w:val="0"/>
      <w:marRight w:val="0"/>
      <w:marTop w:val="0"/>
      <w:marBottom w:val="0"/>
      <w:divBdr>
        <w:top w:val="none" w:sz="0" w:space="0" w:color="auto"/>
        <w:left w:val="none" w:sz="0" w:space="0" w:color="auto"/>
        <w:bottom w:val="none" w:sz="0" w:space="0" w:color="auto"/>
        <w:right w:val="none" w:sz="0" w:space="0" w:color="auto"/>
      </w:divBdr>
    </w:div>
    <w:div w:id="648751252">
      <w:bodyDiv w:val="1"/>
      <w:marLeft w:val="0"/>
      <w:marRight w:val="0"/>
      <w:marTop w:val="0"/>
      <w:marBottom w:val="0"/>
      <w:divBdr>
        <w:top w:val="none" w:sz="0" w:space="0" w:color="auto"/>
        <w:left w:val="none" w:sz="0" w:space="0" w:color="auto"/>
        <w:bottom w:val="none" w:sz="0" w:space="0" w:color="auto"/>
        <w:right w:val="none" w:sz="0" w:space="0" w:color="auto"/>
      </w:divBdr>
    </w:div>
    <w:div w:id="651105785">
      <w:bodyDiv w:val="1"/>
      <w:marLeft w:val="0"/>
      <w:marRight w:val="0"/>
      <w:marTop w:val="0"/>
      <w:marBottom w:val="0"/>
      <w:divBdr>
        <w:top w:val="none" w:sz="0" w:space="0" w:color="auto"/>
        <w:left w:val="none" w:sz="0" w:space="0" w:color="auto"/>
        <w:bottom w:val="none" w:sz="0" w:space="0" w:color="auto"/>
        <w:right w:val="none" w:sz="0" w:space="0" w:color="auto"/>
      </w:divBdr>
    </w:div>
    <w:div w:id="716853673">
      <w:bodyDiv w:val="1"/>
      <w:marLeft w:val="0"/>
      <w:marRight w:val="0"/>
      <w:marTop w:val="0"/>
      <w:marBottom w:val="0"/>
      <w:divBdr>
        <w:top w:val="none" w:sz="0" w:space="0" w:color="auto"/>
        <w:left w:val="none" w:sz="0" w:space="0" w:color="auto"/>
        <w:bottom w:val="none" w:sz="0" w:space="0" w:color="auto"/>
        <w:right w:val="none" w:sz="0" w:space="0" w:color="auto"/>
      </w:divBdr>
    </w:div>
    <w:div w:id="760834660">
      <w:bodyDiv w:val="1"/>
      <w:marLeft w:val="0"/>
      <w:marRight w:val="0"/>
      <w:marTop w:val="0"/>
      <w:marBottom w:val="0"/>
      <w:divBdr>
        <w:top w:val="none" w:sz="0" w:space="0" w:color="auto"/>
        <w:left w:val="none" w:sz="0" w:space="0" w:color="auto"/>
        <w:bottom w:val="none" w:sz="0" w:space="0" w:color="auto"/>
        <w:right w:val="none" w:sz="0" w:space="0" w:color="auto"/>
      </w:divBdr>
    </w:div>
    <w:div w:id="811212655">
      <w:bodyDiv w:val="1"/>
      <w:marLeft w:val="0"/>
      <w:marRight w:val="0"/>
      <w:marTop w:val="0"/>
      <w:marBottom w:val="0"/>
      <w:divBdr>
        <w:top w:val="none" w:sz="0" w:space="0" w:color="auto"/>
        <w:left w:val="none" w:sz="0" w:space="0" w:color="auto"/>
        <w:bottom w:val="none" w:sz="0" w:space="0" w:color="auto"/>
        <w:right w:val="none" w:sz="0" w:space="0" w:color="auto"/>
      </w:divBdr>
    </w:div>
    <w:div w:id="826361562">
      <w:bodyDiv w:val="1"/>
      <w:marLeft w:val="0"/>
      <w:marRight w:val="0"/>
      <w:marTop w:val="0"/>
      <w:marBottom w:val="0"/>
      <w:divBdr>
        <w:top w:val="none" w:sz="0" w:space="0" w:color="auto"/>
        <w:left w:val="none" w:sz="0" w:space="0" w:color="auto"/>
        <w:bottom w:val="none" w:sz="0" w:space="0" w:color="auto"/>
        <w:right w:val="none" w:sz="0" w:space="0" w:color="auto"/>
      </w:divBdr>
    </w:div>
    <w:div w:id="886991205">
      <w:bodyDiv w:val="1"/>
      <w:marLeft w:val="0"/>
      <w:marRight w:val="0"/>
      <w:marTop w:val="0"/>
      <w:marBottom w:val="0"/>
      <w:divBdr>
        <w:top w:val="none" w:sz="0" w:space="0" w:color="auto"/>
        <w:left w:val="none" w:sz="0" w:space="0" w:color="auto"/>
        <w:bottom w:val="none" w:sz="0" w:space="0" w:color="auto"/>
        <w:right w:val="none" w:sz="0" w:space="0" w:color="auto"/>
      </w:divBdr>
    </w:div>
    <w:div w:id="887033477">
      <w:bodyDiv w:val="1"/>
      <w:marLeft w:val="0"/>
      <w:marRight w:val="0"/>
      <w:marTop w:val="0"/>
      <w:marBottom w:val="0"/>
      <w:divBdr>
        <w:top w:val="none" w:sz="0" w:space="0" w:color="auto"/>
        <w:left w:val="none" w:sz="0" w:space="0" w:color="auto"/>
        <w:bottom w:val="none" w:sz="0" w:space="0" w:color="auto"/>
        <w:right w:val="none" w:sz="0" w:space="0" w:color="auto"/>
      </w:divBdr>
    </w:div>
    <w:div w:id="952633334">
      <w:bodyDiv w:val="1"/>
      <w:marLeft w:val="0"/>
      <w:marRight w:val="0"/>
      <w:marTop w:val="0"/>
      <w:marBottom w:val="0"/>
      <w:divBdr>
        <w:top w:val="none" w:sz="0" w:space="0" w:color="auto"/>
        <w:left w:val="none" w:sz="0" w:space="0" w:color="auto"/>
        <w:bottom w:val="none" w:sz="0" w:space="0" w:color="auto"/>
        <w:right w:val="none" w:sz="0" w:space="0" w:color="auto"/>
      </w:divBdr>
    </w:div>
    <w:div w:id="967710930">
      <w:bodyDiv w:val="1"/>
      <w:marLeft w:val="0"/>
      <w:marRight w:val="0"/>
      <w:marTop w:val="0"/>
      <w:marBottom w:val="0"/>
      <w:divBdr>
        <w:top w:val="none" w:sz="0" w:space="0" w:color="auto"/>
        <w:left w:val="none" w:sz="0" w:space="0" w:color="auto"/>
        <w:bottom w:val="none" w:sz="0" w:space="0" w:color="auto"/>
        <w:right w:val="none" w:sz="0" w:space="0" w:color="auto"/>
      </w:divBdr>
    </w:div>
    <w:div w:id="967785288">
      <w:bodyDiv w:val="1"/>
      <w:marLeft w:val="0"/>
      <w:marRight w:val="0"/>
      <w:marTop w:val="0"/>
      <w:marBottom w:val="0"/>
      <w:divBdr>
        <w:top w:val="none" w:sz="0" w:space="0" w:color="auto"/>
        <w:left w:val="none" w:sz="0" w:space="0" w:color="auto"/>
        <w:bottom w:val="none" w:sz="0" w:space="0" w:color="auto"/>
        <w:right w:val="none" w:sz="0" w:space="0" w:color="auto"/>
      </w:divBdr>
    </w:div>
    <w:div w:id="988942874">
      <w:bodyDiv w:val="1"/>
      <w:marLeft w:val="0"/>
      <w:marRight w:val="0"/>
      <w:marTop w:val="0"/>
      <w:marBottom w:val="0"/>
      <w:divBdr>
        <w:top w:val="none" w:sz="0" w:space="0" w:color="auto"/>
        <w:left w:val="none" w:sz="0" w:space="0" w:color="auto"/>
        <w:bottom w:val="none" w:sz="0" w:space="0" w:color="auto"/>
        <w:right w:val="none" w:sz="0" w:space="0" w:color="auto"/>
      </w:divBdr>
    </w:div>
    <w:div w:id="1033968475">
      <w:bodyDiv w:val="1"/>
      <w:marLeft w:val="0"/>
      <w:marRight w:val="0"/>
      <w:marTop w:val="0"/>
      <w:marBottom w:val="0"/>
      <w:divBdr>
        <w:top w:val="none" w:sz="0" w:space="0" w:color="auto"/>
        <w:left w:val="none" w:sz="0" w:space="0" w:color="auto"/>
        <w:bottom w:val="none" w:sz="0" w:space="0" w:color="auto"/>
        <w:right w:val="none" w:sz="0" w:space="0" w:color="auto"/>
      </w:divBdr>
    </w:div>
    <w:div w:id="1083988001">
      <w:bodyDiv w:val="1"/>
      <w:marLeft w:val="0"/>
      <w:marRight w:val="0"/>
      <w:marTop w:val="0"/>
      <w:marBottom w:val="0"/>
      <w:divBdr>
        <w:top w:val="none" w:sz="0" w:space="0" w:color="auto"/>
        <w:left w:val="none" w:sz="0" w:space="0" w:color="auto"/>
        <w:bottom w:val="none" w:sz="0" w:space="0" w:color="auto"/>
        <w:right w:val="none" w:sz="0" w:space="0" w:color="auto"/>
      </w:divBdr>
    </w:div>
    <w:div w:id="1153830833">
      <w:bodyDiv w:val="1"/>
      <w:marLeft w:val="0"/>
      <w:marRight w:val="0"/>
      <w:marTop w:val="0"/>
      <w:marBottom w:val="0"/>
      <w:divBdr>
        <w:top w:val="none" w:sz="0" w:space="0" w:color="auto"/>
        <w:left w:val="none" w:sz="0" w:space="0" w:color="auto"/>
        <w:bottom w:val="none" w:sz="0" w:space="0" w:color="auto"/>
        <w:right w:val="none" w:sz="0" w:space="0" w:color="auto"/>
      </w:divBdr>
      <w:divsChild>
        <w:div w:id="341517767">
          <w:marLeft w:val="0"/>
          <w:marRight w:val="0"/>
          <w:marTop w:val="0"/>
          <w:marBottom w:val="0"/>
          <w:divBdr>
            <w:top w:val="none" w:sz="0" w:space="0" w:color="auto"/>
            <w:left w:val="none" w:sz="0" w:space="0" w:color="auto"/>
            <w:bottom w:val="none" w:sz="0" w:space="0" w:color="auto"/>
            <w:right w:val="none" w:sz="0" w:space="0" w:color="auto"/>
          </w:divBdr>
          <w:divsChild>
            <w:div w:id="1775436570">
              <w:marLeft w:val="0"/>
              <w:marRight w:val="0"/>
              <w:marTop w:val="0"/>
              <w:marBottom w:val="0"/>
              <w:divBdr>
                <w:top w:val="none" w:sz="0" w:space="0" w:color="auto"/>
                <w:left w:val="none" w:sz="0" w:space="0" w:color="auto"/>
                <w:bottom w:val="none" w:sz="0" w:space="0" w:color="auto"/>
                <w:right w:val="none" w:sz="0" w:space="0" w:color="auto"/>
              </w:divBdr>
              <w:divsChild>
                <w:div w:id="264659350">
                  <w:marLeft w:val="0"/>
                  <w:marRight w:val="0"/>
                  <w:marTop w:val="0"/>
                  <w:marBottom w:val="0"/>
                  <w:divBdr>
                    <w:top w:val="none" w:sz="0" w:space="0" w:color="auto"/>
                    <w:left w:val="none" w:sz="0" w:space="0" w:color="auto"/>
                    <w:bottom w:val="none" w:sz="0" w:space="0" w:color="auto"/>
                    <w:right w:val="none" w:sz="0" w:space="0" w:color="auto"/>
                  </w:divBdr>
                  <w:divsChild>
                    <w:div w:id="58263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55026">
      <w:bodyDiv w:val="1"/>
      <w:marLeft w:val="0"/>
      <w:marRight w:val="0"/>
      <w:marTop w:val="0"/>
      <w:marBottom w:val="0"/>
      <w:divBdr>
        <w:top w:val="none" w:sz="0" w:space="0" w:color="auto"/>
        <w:left w:val="none" w:sz="0" w:space="0" w:color="auto"/>
        <w:bottom w:val="none" w:sz="0" w:space="0" w:color="auto"/>
        <w:right w:val="none" w:sz="0" w:space="0" w:color="auto"/>
      </w:divBdr>
      <w:divsChild>
        <w:div w:id="1697072458">
          <w:marLeft w:val="0"/>
          <w:marRight w:val="0"/>
          <w:marTop w:val="0"/>
          <w:marBottom w:val="0"/>
          <w:divBdr>
            <w:top w:val="none" w:sz="0" w:space="0" w:color="auto"/>
            <w:left w:val="none" w:sz="0" w:space="0" w:color="auto"/>
            <w:bottom w:val="none" w:sz="0" w:space="0" w:color="auto"/>
            <w:right w:val="none" w:sz="0" w:space="0" w:color="auto"/>
          </w:divBdr>
          <w:divsChild>
            <w:div w:id="117842335">
              <w:marLeft w:val="0"/>
              <w:marRight w:val="0"/>
              <w:marTop w:val="0"/>
              <w:marBottom w:val="0"/>
              <w:divBdr>
                <w:top w:val="none" w:sz="0" w:space="0" w:color="auto"/>
                <w:left w:val="none" w:sz="0" w:space="0" w:color="auto"/>
                <w:bottom w:val="none" w:sz="0" w:space="0" w:color="auto"/>
                <w:right w:val="none" w:sz="0" w:space="0" w:color="auto"/>
              </w:divBdr>
              <w:divsChild>
                <w:div w:id="5697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79656">
      <w:bodyDiv w:val="1"/>
      <w:marLeft w:val="0"/>
      <w:marRight w:val="0"/>
      <w:marTop w:val="0"/>
      <w:marBottom w:val="0"/>
      <w:divBdr>
        <w:top w:val="none" w:sz="0" w:space="0" w:color="auto"/>
        <w:left w:val="none" w:sz="0" w:space="0" w:color="auto"/>
        <w:bottom w:val="none" w:sz="0" w:space="0" w:color="auto"/>
        <w:right w:val="none" w:sz="0" w:space="0" w:color="auto"/>
      </w:divBdr>
      <w:divsChild>
        <w:div w:id="901871753">
          <w:marLeft w:val="0"/>
          <w:marRight w:val="0"/>
          <w:marTop w:val="0"/>
          <w:marBottom w:val="0"/>
          <w:divBdr>
            <w:top w:val="none" w:sz="0" w:space="0" w:color="auto"/>
            <w:left w:val="none" w:sz="0" w:space="0" w:color="auto"/>
            <w:bottom w:val="none" w:sz="0" w:space="0" w:color="auto"/>
            <w:right w:val="none" w:sz="0" w:space="0" w:color="auto"/>
          </w:divBdr>
          <w:divsChild>
            <w:div w:id="1838572092">
              <w:marLeft w:val="0"/>
              <w:marRight w:val="0"/>
              <w:marTop w:val="0"/>
              <w:marBottom w:val="0"/>
              <w:divBdr>
                <w:top w:val="none" w:sz="0" w:space="0" w:color="auto"/>
                <w:left w:val="none" w:sz="0" w:space="0" w:color="auto"/>
                <w:bottom w:val="none" w:sz="0" w:space="0" w:color="auto"/>
                <w:right w:val="none" w:sz="0" w:space="0" w:color="auto"/>
              </w:divBdr>
              <w:divsChild>
                <w:div w:id="14636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94053">
      <w:bodyDiv w:val="1"/>
      <w:marLeft w:val="0"/>
      <w:marRight w:val="0"/>
      <w:marTop w:val="0"/>
      <w:marBottom w:val="0"/>
      <w:divBdr>
        <w:top w:val="none" w:sz="0" w:space="0" w:color="auto"/>
        <w:left w:val="none" w:sz="0" w:space="0" w:color="auto"/>
        <w:bottom w:val="none" w:sz="0" w:space="0" w:color="auto"/>
        <w:right w:val="none" w:sz="0" w:space="0" w:color="auto"/>
      </w:divBdr>
    </w:div>
    <w:div w:id="1276982639">
      <w:bodyDiv w:val="1"/>
      <w:marLeft w:val="0"/>
      <w:marRight w:val="0"/>
      <w:marTop w:val="0"/>
      <w:marBottom w:val="0"/>
      <w:divBdr>
        <w:top w:val="none" w:sz="0" w:space="0" w:color="auto"/>
        <w:left w:val="none" w:sz="0" w:space="0" w:color="auto"/>
        <w:bottom w:val="none" w:sz="0" w:space="0" w:color="auto"/>
        <w:right w:val="none" w:sz="0" w:space="0" w:color="auto"/>
      </w:divBdr>
    </w:div>
    <w:div w:id="1306469446">
      <w:bodyDiv w:val="1"/>
      <w:marLeft w:val="0"/>
      <w:marRight w:val="0"/>
      <w:marTop w:val="0"/>
      <w:marBottom w:val="0"/>
      <w:divBdr>
        <w:top w:val="none" w:sz="0" w:space="0" w:color="auto"/>
        <w:left w:val="none" w:sz="0" w:space="0" w:color="auto"/>
        <w:bottom w:val="none" w:sz="0" w:space="0" w:color="auto"/>
        <w:right w:val="none" w:sz="0" w:space="0" w:color="auto"/>
      </w:divBdr>
    </w:div>
    <w:div w:id="1320189766">
      <w:bodyDiv w:val="1"/>
      <w:marLeft w:val="0"/>
      <w:marRight w:val="0"/>
      <w:marTop w:val="0"/>
      <w:marBottom w:val="0"/>
      <w:divBdr>
        <w:top w:val="none" w:sz="0" w:space="0" w:color="auto"/>
        <w:left w:val="none" w:sz="0" w:space="0" w:color="auto"/>
        <w:bottom w:val="none" w:sz="0" w:space="0" w:color="auto"/>
        <w:right w:val="none" w:sz="0" w:space="0" w:color="auto"/>
      </w:divBdr>
    </w:div>
    <w:div w:id="1346908579">
      <w:bodyDiv w:val="1"/>
      <w:marLeft w:val="0"/>
      <w:marRight w:val="0"/>
      <w:marTop w:val="0"/>
      <w:marBottom w:val="0"/>
      <w:divBdr>
        <w:top w:val="none" w:sz="0" w:space="0" w:color="auto"/>
        <w:left w:val="none" w:sz="0" w:space="0" w:color="auto"/>
        <w:bottom w:val="none" w:sz="0" w:space="0" w:color="auto"/>
        <w:right w:val="none" w:sz="0" w:space="0" w:color="auto"/>
      </w:divBdr>
    </w:div>
    <w:div w:id="1401757279">
      <w:bodyDiv w:val="1"/>
      <w:marLeft w:val="0"/>
      <w:marRight w:val="0"/>
      <w:marTop w:val="0"/>
      <w:marBottom w:val="0"/>
      <w:divBdr>
        <w:top w:val="none" w:sz="0" w:space="0" w:color="auto"/>
        <w:left w:val="none" w:sz="0" w:space="0" w:color="auto"/>
        <w:bottom w:val="none" w:sz="0" w:space="0" w:color="auto"/>
        <w:right w:val="none" w:sz="0" w:space="0" w:color="auto"/>
      </w:divBdr>
    </w:div>
    <w:div w:id="1460418075">
      <w:bodyDiv w:val="1"/>
      <w:marLeft w:val="0"/>
      <w:marRight w:val="0"/>
      <w:marTop w:val="0"/>
      <w:marBottom w:val="0"/>
      <w:divBdr>
        <w:top w:val="none" w:sz="0" w:space="0" w:color="auto"/>
        <w:left w:val="none" w:sz="0" w:space="0" w:color="auto"/>
        <w:bottom w:val="none" w:sz="0" w:space="0" w:color="auto"/>
        <w:right w:val="none" w:sz="0" w:space="0" w:color="auto"/>
      </w:divBdr>
    </w:div>
    <w:div w:id="1502818376">
      <w:bodyDiv w:val="1"/>
      <w:marLeft w:val="0"/>
      <w:marRight w:val="0"/>
      <w:marTop w:val="0"/>
      <w:marBottom w:val="0"/>
      <w:divBdr>
        <w:top w:val="none" w:sz="0" w:space="0" w:color="auto"/>
        <w:left w:val="none" w:sz="0" w:space="0" w:color="auto"/>
        <w:bottom w:val="none" w:sz="0" w:space="0" w:color="auto"/>
        <w:right w:val="none" w:sz="0" w:space="0" w:color="auto"/>
      </w:divBdr>
    </w:div>
    <w:div w:id="1557159521">
      <w:bodyDiv w:val="1"/>
      <w:marLeft w:val="0"/>
      <w:marRight w:val="0"/>
      <w:marTop w:val="0"/>
      <w:marBottom w:val="0"/>
      <w:divBdr>
        <w:top w:val="none" w:sz="0" w:space="0" w:color="auto"/>
        <w:left w:val="none" w:sz="0" w:space="0" w:color="auto"/>
        <w:bottom w:val="none" w:sz="0" w:space="0" w:color="auto"/>
        <w:right w:val="none" w:sz="0" w:space="0" w:color="auto"/>
      </w:divBdr>
    </w:div>
    <w:div w:id="1623340365">
      <w:bodyDiv w:val="1"/>
      <w:marLeft w:val="0"/>
      <w:marRight w:val="0"/>
      <w:marTop w:val="0"/>
      <w:marBottom w:val="0"/>
      <w:divBdr>
        <w:top w:val="none" w:sz="0" w:space="0" w:color="auto"/>
        <w:left w:val="none" w:sz="0" w:space="0" w:color="auto"/>
        <w:bottom w:val="none" w:sz="0" w:space="0" w:color="auto"/>
        <w:right w:val="none" w:sz="0" w:space="0" w:color="auto"/>
      </w:divBdr>
      <w:divsChild>
        <w:div w:id="930892004">
          <w:marLeft w:val="0"/>
          <w:marRight w:val="0"/>
          <w:marTop w:val="0"/>
          <w:marBottom w:val="0"/>
          <w:divBdr>
            <w:top w:val="none" w:sz="0" w:space="0" w:color="auto"/>
            <w:left w:val="none" w:sz="0" w:space="0" w:color="auto"/>
            <w:bottom w:val="none" w:sz="0" w:space="0" w:color="auto"/>
            <w:right w:val="none" w:sz="0" w:space="0" w:color="auto"/>
          </w:divBdr>
          <w:divsChild>
            <w:div w:id="800224656">
              <w:marLeft w:val="0"/>
              <w:marRight w:val="0"/>
              <w:marTop w:val="0"/>
              <w:marBottom w:val="0"/>
              <w:divBdr>
                <w:top w:val="none" w:sz="0" w:space="0" w:color="auto"/>
                <w:left w:val="none" w:sz="0" w:space="0" w:color="auto"/>
                <w:bottom w:val="none" w:sz="0" w:space="0" w:color="auto"/>
                <w:right w:val="none" w:sz="0" w:space="0" w:color="auto"/>
              </w:divBdr>
              <w:divsChild>
                <w:div w:id="1425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59049">
      <w:bodyDiv w:val="1"/>
      <w:marLeft w:val="0"/>
      <w:marRight w:val="0"/>
      <w:marTop w:val="0"/>
      <w:marBottom w:val="0"/>
      <w:divBdr>
        <w:top w:val="none" w:sz="0" w:space="0" w:color="auto"/>
        <w:left w:val="none" w:sz="0" w:space="0" w:color="auto"/>
        <w:bottom w:val="none" w:sz="0" w:space="0" w:color="auto"/>
        <w:right w:val="none" w:sz="0" w:space="0" w:color="auto"/>
      </w:divBdr>
      <w:divsChild>
        <w:div w:id="1295331621">
          <w:marLeft w:val="0"/>
          <w:marRight w:val="0"/>
          <w:marTop w:val="0"/>
          <w:marBottom w:val="0"/>
          <w:divBdr>
            <w:top w:val="none" w:sz="0" w:space="0" w:color="auto"/>
            <w:left w:val="none" w:sz="0" w:space="0" w:color="auto"/>
            <w:bottom w:val="none" w:sz="0" w:space="0" w:color="auto"/>
            <w:right w:val="none" w:sz="0" w:space="0" w:color="auto"/>
          </w:divBdr>
          <w:divsChild>
            <w:div w:id="1796755110">
              <w:marLeft w:val="0"/>
              <w:marRight w:val="0"/>
              <w:marTop w:val="0"/>
              <w:marBottom w:val="0"/>
              <w:divBdr>
                <w:top w:val="none" w:sz="0" w:space="0" w:color="auto"/>
                <w:left w:val="none" w:sz="0" w:space="0" w:color="auto"/>
                <w:bottom w:val="none" w:sz="0" w:space="0" w:color="auto"/>
                <w:right w:val="none" w:sz="0" w:space="0" w:color="auto"/>
              </w:divBdr>
              <w:divsChild>
                <w:div w:id="1462453342">
                  <w:marLeft w:val="0"/>
                  <w:marRight w:val="0"/>
                  <w:marTop w:val="0"/>
                  <w:marBottom w:val="0"/>
                  <w:divBdr>
                    <w:top w:val="none" w:sz="0" w:space="0" w:color="auto"/>
                    <w:left w:val="none" w:sz="0" w:space="0" w:color="auto"/>
                    <w:bottom w:val="none" w:sz="0" w:space="0" w:color="auto"/>
                    <w:right w:val="none" w:sz="0" w:space="0" w:color="auto"/>
                  </w:divBdr>
                  <w:divsChild>
                    <w:div w:id="16894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3585">
      <w:bodyDiv w:val="1"/>
      <w:marLeft w:val="0"/>
      <w:marRight w:val="0"/>
      <w:marTop w:val="0"/>
      <w:marBottom w:val="0"/>
      <w:divBdr>
        <w:top w:val="none" w:sz="0" w:space="0" w:color="auto"/>
        <w:left w:val="none" w:sz="0" w:space="0" w:color="auto"/>
        <w:bottom w:val="none" w:sz="0" w:space="0" w:color="auto"/>
        <w:right w:val="none" w:sz="0" w:space="0" w:color="auto"/>
      </w:divBdr>
    </w:div>
    <w:div w:id="1739867045">
      <w:bodyDiv w:val="1"/>
      <w:marLeft w:val="0"/>
      <w:marRight w:val="0"/>
      <w:marTop w:val="0"/>
      <w:marBottom w:val="0"/>
      <w:divBdr>
        <w:top w:val="none" w:sz="0" w:space="0" w:color="auto"/>
        <w:left w:val="none" w:sz="0" w:space="0" w:color="auto"/>
        <w:bottom w:val="none" w:sz="0" w:space="0" w:color="auto"/>
        <w:right w:val="none" w:sz="0" w:space="0" w:color="auto"/>
      </w:divBdr>
      <w:divsChild>
        <w:div w:id="1053961455">
          <w:marLeft w:val="0"/>
          <w:marRight w:val="0"/>
          <w:marTop w:val="0"/>
          <w:marBottom w:val="0"/>
          <w:divBdr>
            <w:top w:val="none" w:sz="0" w:space="0" w:color="auto"/>
            <w:left w:val="none" w:sz="0" w:space="0" w:color="auto"/>
            <w:bottom w:val="none" w:sz="0" w:space="0" w:color="auto"/>
            <w:right w:val="none" w:sz="0" w:space="0" w:color="auto"/>
          </w:divBdr>
          <w:divsChild>
            <w:div w:id="224608055">
              <w:marLeft w:val="0"/>
              <w:marRight w:val="0"/>
              <w:marTop w:val="0"/>
              <w:marBottom w:val="0"/>
              <w:divBdr>
                <w:top w:val="none" w:sz="0" w:space="0" w:color="auto"/>
                <w:left w:val="none" w:sz="0" w:space="0" w:color="auto"/>
                <w:bottom w:val="none" w:sz="0" w:space="0" w:color="auto"/>
                <w:right w:val="none" w:sz="0" w:space="0" w:color="auto"/>
              </w:divBdr>
              <w:divsChild>
                <w:div w:id="1755317142">
                  <w:marLeft w:val="0"/>
                  <w:marRight w:val="0"/>
                  <w:marTop w:val="0"/>
                  <w:marBottom w:val="0"/>
                  <w:divBdr>
                    <w:top w:val="none" w:sz="0" w:space="0" w:color="auto"/>
                    <w:left w:val="none" w:sz="0" w:space="0" w:color="auto"/>
                    <w:bottom w:val="none" w:sz="0" w:space="0" w:color="auto"/>
                    <w:right w:val="none" w:sz="0" w:space="0" w:color="auto"/>
                  </w:divBdr>
                  <w:divsChild>
                    <w:div w:id="149418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957182">
      <w:bodyDiv w:val="1"/>
      <w:marLeft w:val="0"/>
      <w:marRight w:val="0"/>
      <w:marTop w:val="0"/>
      <w:marBottom w:val="0"/>
      <w:divBdr>
        <w:top w:val="none" w:sz="0" w:space="0" w:color="auto"/>
        <w:left w:val="none" w:sz="0" w:space="0" w:color="auto"/>
        <w:bottom w:val="none" w:sz="0" w:space="0" w:color="auto"/>
        <w:right w:val="none" w:sz="0" w:space="0" w:color="auto"/>
      </w:divBdr>
    </w:div>
    <w:div w:id="1815876509">
      <w:bodyDiv w:val="1"/>
      <w:marLeft w:val="0"/>
      <w:marRight w:val="0"/>
      <w:marTop w:val="0"/>
      <w:marBottom w:val="0"/>
      <w:divBdr>
        <w:top w:val="none" w:sz="0" w:space="0" w:color="auto"/>
        <w:left w:val="none" w:sz="0" w:space="0" w:color="auto"/>
        <w:bottom w:val="none" w:sz="0" w:space="0" w:color="auto"/>
        <w:right w:val="none" w:sz="0" w:space="0" w:color="auto"/>
      </w:divBdr>
    </w:div>
    <w:div w:id="1824085054">
      <w:bodyDiv w:val="1"/>
      <w:marLeft w:val="0"/>
      <w:marRight w:val="0"/>
      <w:marTop w:val="0"/>
      <w:marBottom w:val="0"/>
      <w:divBdr>
        <w:top w:val="none" w:sz="0" w:space="0" w:color="auto"/>
        <w:left w:val="none" w:sz="0" w:space="0" w:color="auto"/>
        <w:bottom w:val="none" w:sz="0" w:space="0" w:color="auto"/>
        <w:right w:val="none" w:sz="0" w:space="0" w:color="auto"/>
      </w:divBdr>
    </w:div>
    <w:div w:id="1827932785">
      <w:bodyDiv w:val="1"/>
      <w:marLeft w:val="0"/>
      <w:marRight w:val="0"/>
      <w:marTop w:val="0"/>
      <w:marBottom w:val="0"/>
      <w:divBdr>
        <w:top w:val="none" w:sz="0" w:space="0" w:color="auto"/>
        <w:left w:val="none" w:sz="0" w:space="0" w:color="auto"/>
        <w:bottom w:val="none" w:sz="0" w:space="0" w:color="auto"/>
        <w:right w:val="none" w:sz="0" w:space="0" w:color="auto"/>
      </w:divBdr>
    </w:div>
    <w:div w:id="1851944277">
      <w:bodyDiv w:val="1"/>
      <w:marLeft w:val="0"/>
      <w:marRight w:val="0"/>
      <w:marTop w:val="0"/>
      <w:marBottom w:val="0"/>
      <w:divBdr>
        <w:top w:val="none" w:sz="0" w:space="0" w:color="auto"/>
        <w:left w:val="none" w:sz="0" w:space="0" w:color="auto"/>
        <w:bottom w:val="none" w:sz="0" w:space="0" w:color="auto"/>
        <w:right w:val="none" w:sz="0" w:space="0" w:color="auto"/>
      </w:divBdr>
      <w:divsChild>
        <w:div w:id="733968609">
          <w:marLeft w:val="274"/>
          <w:marRight w:val="0"/>
          <w:marTop w:val="0"/>
          <w:marBottom w:val="0"/>
          <w:divBdr>
            <w:top w:val="none" w:sz="0" w:space="0" w:color="auto"/>
            <w:left w:val="none" w:sz="0" w:space="0" w:color="auto"/>
            <w:bottom w:val="none" w:sz="0" w:space="0" w:color="auto"/>
            <w:right w:val="none" w:sz="0" w:space="0" w:color="auto"/>
          </w:divBdr>
        </w:div>
      </w:divsChild>
    </w:div>
    <w:div w:id="1856263499">
      <w:bodyDiv w:val="1"/>
      <w:marLeft w:val="0"/>
      <w:marRight w:val="0"/>
      <w:marTop w:val="0"/>
      <w:marBottom w:val="0"/>
      <w:divBdr>
        <w:top w:val="none" w:sz="0" w:space="0" w:color="auto"/>
        <w:left w:val="none" w:sz="0" w:space="0" w:color="auto"/>
        <w:bottom w:val="none" w:sz="0" w:space="0" w:color="auto"/>
        <w:right w:val="none" w:sz="0" w:space="0" w:color="auto"/>
      </w:divBdr>
      <w:divsChild>
        <w:div w:id="1215971235">
          <w:marLeft w:val="720"/>
          <w:marRight w:val="0"/>
          <w:marTop w:val="0"/>
          <w:marBottom w:val="0"/>
          <w:divBdr>
            <w:top w:val="none" w:sz="0" w:space="0" w:color="auto"/>
            <w:left w:val="none" w:sz="0" w:space="0" w:color="auto"/>
            <w:bottom w:val="none" w:sz="0" w:space="0" w:color="auto"/>
            <w:right w:val="none" w:sz="0" w:space="0" w:color="auto"/>
          </w:divBdr>
        </w:div>
      </w:divsChild>
    </w:div>
    <w:div w:id="1883398930">
      <w:bodyDiv w:val="1"/>
      <w:marLeft w:val="0"/>
      <w:marRight w:val="0"/>
      <w:marTop w:val="0"/>
      <w:marBottom w:val="0"/>
      <w:divBdr>
        <w:top w:val="none" w:sz="0" w:space="0" w:color="auto"/>
        <w:left w:val="none" w:sz="0" w:space="0" w:color="auto"/>
        <w:bottom w:val="none" w:sz="0" w:space="0" w:color="auto"/>
        <w:right w:val="none" w:sz="0" w:space="0" w:color="auto"/>
      </w:divBdr>
    </w:div>
    <w:div w:id="1889105266">
      <w:bodyDiv w:val="1"/>
      <w:marLeft w:val="0"/>
      <w:marRight w:val="0"/>
      <w:marTop w:val="0"/>
      <w:marBottom w:val="0"/>
      <w:divBdr>
        <w:top w:val="none" w:sz="0" w:space="0" w:color="auto"/>
        <w:left w:val="none" w:sz="0" w:space="0" w:color="auto"/>
        <w:bottom w:val="none" w:sz="0" w:space="0" w:color="auto"/>
        <w:right w:val="none" w:sz="0" w:space="0" w:color="auto"/>
      </w:divBdr>
    </w:div>
    <w:div w:id="1925069935">
      <w:bodyDiv w:val="1"/>
      <w:marLeft w:val="0"/>
      <w:marRight w:val="0"/>
      <w:marTop w:val="0"/>
      <w:marBottom w:val="0"/>
      <w:divBdr>
        <w:top w:val="none" w:sz="0" w:space="0" w:color="auto"/>
        <w:left w:val="none" w:sz="0" w:space="0" w:color="auto"/>
        <w:bottom w:val="none" w:sz="0" w:space="0" w:color="auto"/>
        <w:right w:val="none" w:sz="0" w:space="0" w:color="auto"/>
      </w:divBdr>
    </w:div>
    <w:div w:id="1939672290">
      <w:bodyDiv w:val="1"/>
      <w:marLeft w:val="0"/>
      <w:marRight w:val="0"/>
      <w:marTop w:val="0"/>
      <w:marBottom w:val="0"/>
      <w:divBdr>
        <w:top w:val="none" w:sz="0" w:space="0" w:color="auto"/>
        <w:left w:val="none" w:sz="0" w:space="0" w:color="auto"/>
        <w:bottom w:val="none" w:sz="0" w:space="0" w:color="auto"/>
        <w:right w:val="none" w:sz="0" w:space="0" w:color="auto"/>
      </w:divBdr>
    </w:div>
    <w:div w:id="1979988942">
      <w:bodyDiv w:val="1"/>
      <w:marLeft w:val="0"/>
      <w:marRight w:val="0"/>
      <w:marTop w:val="0"/>
      <w:marBottom w:val="0"/>
      <w:divBdr>
        <w:top w:val="none" w:sz="0" w:space="0" w:color="auto"/>
        <w:left w:val="none" w:sz="0" w:space="0" w:color="auto"/>
        <w:bottom w:val="none" w:sz="0" w:space="0" w:color="auto"/>
        <w:right w:val="none" w:sz="0" w:space="0" w:color="auto"/>
      </w:divBdr>
    </w:div>
    <w:div w:id="1990984151">
      <w:bodyDiv w:val="1"/>
      <w:marLeft w:val="0"/>
      <w:marRight w:val="0"/>
      <w:marTop w:val="0"/>
      <w:marBottom w:val="0"/>
      <w:divBdr>
        <w:top w:val="none" w:sz="0" w:space="0" w:color="auto"/>
        <w:left w:val="none" w:sz="0" w:space="0" w:color="auto"/>
        <w:bottom w:val="none" w:sz="0" w:space="0" w:color="auto"/>
        <w:right w:val="none" w:sz="0" w:space="0" w:color="auto"/>
      </w:divBdr>
    </w:div>
    <w:div w:id="2066834998">
      <w:bodyDiv w:val="1"/>
      <w:marLeft w:val="0"/>
      <w:marRight w:val="0"/>
      <w:marTop w:val="0"/>
      <w:marBottom w:val="0"/>
      <w:divBdr>
        <w:top w:val="none" w:sz="0" w:space="0" w:color="auto"/>
        <w:left w:val="none" w:sz="0" w:space="0" w:color="auto"/>
        <w:bottom w:val="none" w:sz="0" w:space="0" w:color="auto"/>
        <w:right w:val="none" w:sz="0" w:space="0" w:color="auto"/>
      </w:divBdr>
    </w:div>
    <w:div w:id="2073691328">
      <w:bodyDiv w:val="1"/>
      <w:marLeft w:val="0"/>
      <w:marRight w:val="0"/>
      <w:marTop w:val="0"/>
      <w:marBottom w:val="0"/>
      <w:divBdr>
        <w:top w:val="none" w:sz="0" w:space="0" w:color="auto"/>
        <w:left w:val="none" w:sz="0" w:space="0" w:color="auto"/>
        <w:bottom w:val="none" w:sz="0" w:space="0" w:color="auto"/>
        <w:right w:val="none" w:sz="0" w:space="0" w:color="auto"/>
      </w:divBdr>
    </w:div>
    <w:div w:id="2095588945">
      <w:bodyDiv w:val="1"/>
      <w:marLeft w:val="0"/>
      <w:marRight w:val="0"/>
      <w:marTop w:val="0"/>
      <w:marBottom w:val="0"/>
      <w:divBdr>
        <w:top w:val="none" w:sz="0" w:space="0" w:color="auto"/>
        <w:left w:val="none" w:sz="0" w:space="0" w:color="auto"/>
        <w:bottom w:val="none" w:sz="0" w:space="0" w:color="auto"/>
        <w:right w:val="none" w:sz="0" w:space="0" w:color="auto"/>
      </w:divBdr>
      <w:divsChild>
        <w:div w:id="154608596">
          <w:marLeft w:val="1440"/>
          <w:marRight w:val="0"/>
          <w:marTop w:val="0"/>
          <w:marBottom w:val="0"/>
          <w:divBdr>
            <w:top w:val="none" w:sz="0" w:space="0" w:color="auto"/>
            <w:left w:val="none" w:sz="0" w:space="0" w:color="auto"/>
            <w:bottom w:val="none" w:sz="0" w:space="0" w:color="auto"/>
            <w:right w:val="none" w:sz="0" w:space="0" w:color="auto"/>
          </w:divBdr>
        </w:div>
      </w:divsChild>
    </w:div>
    <w:div w:id="2111319412">
      <w:bodyDiv w:val="1"/>
      <w:marLeft w:val="0"/>
      <w:marRight w:val="0"/>
      <w:marTop w:val="0"/>
      <w:marBottom w:val="0"/>
      <w:divBdr>
        <w:top w:val="none" w:sz="0" w:space="0" w:color="auto"/>
        <w:left w:val="none" w:sz="0" w:space="0" w:color="auto"/>
        <w:bottom w:val="none" w:sz="0" w:space="0" w:color="auto"/>
        <w:right w:val="none" w:sz="0" w:space="0" w:color="auto"/>
      </w:divBdr>
      <w:divsChild>
        <w:div w:id="1063918017">
          <w:marLeft w:val="0"/>
          <w:marRight w:val="0"/>
          <w:marTop w:val="0"/>
          <w:marBottom w:val="0"/>
          <w:divBdr>
            <w:top w:val="none" w:sz="0" w:space="0" w:color="auto"/>
            <w:left w:val="none" w:sz="0" w:space="0" w:color="auto"/>
            <w:bottom w:val="none" w:sz="0" w:space="0" w:color="auto"/>
            <w:right w:val="none" w:sz="0" w:space="0" w:color="auto"/>
          </w:divBdr>
          <w:divsChild>
            <w:div w:id="1919516222">
              <w:marLeft w:val="0"/>
              <w:marRight w:val="0"/>
              <w:marTop w:val="0"/>
              <w:marBottom w:val="0"/>
              <w:divBdr>
                <w:top w:val="none" w:sz="0" w:space="0" w:color="auto"/>
                <w:left w:val="none" w:sz="0" w:space="0" w:color="auto"/>
                <w:bottom w:val="none" w:sz="0" w:space="0" w:color="auto"/>
                <w:right w:val="none" w:sz="0" w:space="0" w:color="auto"/>
              </w:divBdr>
              <w:divsChild>
                <w:div w:id="1713459539">
                  <w:marLeft w:val="0"/>
                  <w:marRight w:val="0"/>
                  <w:marTop w:val="0"/>
                  <w:marBottom w:val="0"/>
                  <w:divBdr>
                    <w:top w:val="none" w:sz="0" w:space="0" w:color="auto"/>
                    <w:left w:val="none" w:sz="0" w:space="0" w:color="auto"/>
                    <w:bottom w:val="none" w:sz="0" w:space="0" w:color="auto"/>
                    <w:right w:val="none" w:sz="0" w:space="0" w:color="auto"/>
                  </w:divBdr>
                  <w:divsChild>
                    <w:div w:id="7972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030245">
      <w:bodyDiv w:val="1"/>
      <w:marLeft w:val="0"/>
      <w:marRight w:val="0"/>
      <w:marTop w:val="0"/>
      <w:marBottom w:val="0"/>
      <w:divBdr>
        <w:top w:val="none" w:sz="0" w:space="0" w:color="auto"/>
        <w:left w:val="none" w:sz="0" w:space="0" w:color="auto"/>
        <w:bottom w:val="none" w:sz="0" w:space="0" w:color="auto"/>
        <w:right w:val="none" w:sz="0" w:space="0" w:color="auto"/>
      </w:divBdr>
    </w:div>
    <w:div w:id="21467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mass.gov/legis/laws/mgl/gl-46-toc.htm" TargetMode="External"/><Relationship Id="rId26" Type="http://schemas.openxmlformats.org/officeDocument/2006/relationships/hyperlink" Target="http://www.mass.gov/legis/laws/mgl/gl-123b-toc.htm" TargetMode="External"/><Relationship Id="rId39" Type="http://schemas.openxmlformats.org/officeDocument/2006/relationships/hyperlink" Target="https://malegislature.gov/Laws/GeneralLaws/PartI/TitleXVI/Chapter111/Section237" TargetMode="External"/><Relationship Id="rId21" Type="http://schemas.openxmlformats.org/officeDocument/2006/relationships/hyperlink" Target="http://www.mass.gov/legis/laws/mgl/gl-112-toc.htm" TargetMode="External"/><Relationship Id="rId34" Type="http://schemas.openxmlformats.org/officeDocument/2006/relationships/hyperlink" Target="https://chapter55.digital.mass.gov/" TargetMode="External"/><Relationship Id="rId42" Type="http://schemas.openxmlformats.org/officeDocument/2006/relationships/header" Target="header2.xml"/><Relationship Id="rId47" Type="http://schemas.openxmlformats.org/officeDocument/2006/relationships/image" Target="media/image6.tiff"/><Relationship Id="rId50" Type="http://schemas.openxmlformats.org/officeDocument/2006/relationships/image" Target="media/image9.png"/><Relationship Id="rId55" Type="http://schemas.openxmlformats.org/officeDocument/2006/relationships/hyperlink" Target="https://www.mass.gov/doc/phd-2019-legislative-report-0/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ass.gov/legis/laws/mgl/gl-12c-toc.htm" TargetMode="External"/><Relationship Id="rId29" Type="http://schemas.openxmlformats.org/officeDocument/2006/relationships/hyperlink" Target="https://malegislature.gov/laws/sessionlaws/acts/2014/chapter284" TargetMode="External"/><Relationship Id="rId11" Type="http://schemas.openxmlformats.org/officeDocument/2006/relationships/image" Target="media/image1.png"/><Relationship Id="rId24" Type="http://schemas.openxmlformats.org/officeDocument/2006/relationships/hyperlink" Target="http://www.mass.gov/legis/laws/mgl/gl-120-toc.htm" TargetMode="External"/><Relationship Id="rId32" Type="http://schemas.openxmlformats.org/officeDocument/2006/relationships/hyperlink" Target="https://www.mass.gov/doc/chapter-55-2016-legislative-report-0/download" TargetMode="External"/><Relationship Id="rId37" Type="http://schemas.openxmlformats.org/officeDocument/2006/relationships/hyperlink" Target="https://www.mass.gov/files/documents/2017/08/31/data-brief-chapter-55-aug-2017.pdf" TargetMode="External"/><Relationship Id="rId40" Type="http://schemas.openxmlformats.org/officeDocument/2006/relationships/hyperlink" Target="https://www.mass.gov/snap-benefits-formerly-food-stamps" TargetMode="External"/><Relationship Id="rId45" Type="http://schemas.openxmlformats.org/officeDocument/2006/relationships/header" Target="header3.xml"/><Relationship Id="rId53" Type="http://schemas.openxmlformats.org/officeDocument/2006/relationships/hyperlink" Target="https://www.mass.gov/doc/chapter-55-2016-legislative-report-0/download" TargetMode="External"/><Relationship Id="rId58" Type="http://schemas.openxmlformats.org/officeDocument/2006/relationships/hyperlink" Target="https://www.mass.gov/lists/current-opioid-statistics" TargetMode="External"/><Relationship Id="rId5" Type="http://schemas.openxmlformats.org/officeDocument/2006/relationships/numbering" Target="numbering.xml"/><Relationship Id="rId19" Type="http://schemas.openxmlformats.org/officeDocument/2006/relationships/hyperlink" Target="http://www.mass.gov/legis/laws/mgl/gl-94c-toc.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legis/laws/mgl/6-74.htm" TargetMode="External"/><Relationship Id="rId22" Type="http://schemas.openxmlformats.org/officeDocument/2006/relationships/hyperlink" Target="http://www.mass.gov/legis/laws/mgl/gl-118e-toc.htm" TargetMode="External"/><Relationship Id="rId27" Type="http://schemas.openxmlformats.org/officeDocument/2006/relationships/hyperlink" Target="http://www.mass.gov/legis/laws/mgl/66-10.htm" TargetMode="External"/><Relationship Id="rId30" Type="http://schemas.openxmlformats.org/officeDocument/2006/relationships/hyperlink" Target="https://malegislature.gov/Laws/SessionLaws/Acts/2015/Chapter55" TargetMode="External"/><Relationship Id="rId35" Type="http://schemas.openxmlformats.org/officeDocument/2006/relationships/hyperlink" Target="https://malegislature.gov/Laws/SessionLaws/Acts/2016/Chapter133" TargetMode="External"/><Relationship Id="rId43" Type="http://schemas.openxmlformats.org/officeDocument/2006/relationships/footer" Target="footer1.xml"/><Relationship Id="rId48" Type="http://schemas.openxmlformats.org/officeDocument/2006/relationships/image" Target="media/image7.png"/><Relationship Id="rId56" Type="http://schemas.openxmlformats.org/officeDocument/2006/relationships/hyperlink" Target="https://www.mass.gov/doc/peer-reviewed-publications-041321-0/download" TargetMode="External"/><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www.mass.gov/legis/laws/mgl/gl-19a-toc.htm" TargetMode="External"/><Relationship Id="rId25" Type="http://schemas.openxmlformats.org/officeDocument/2006/relationships/hyperlink" Target="http://www.mass.gov/legis/laws/mgl/gl-123-toc.htm" TargetMode="External"/><Relationship Id="rId33" Type="http://schemas.openxmlformats.org/officeDocument/2006/relationships/hyperlink" Target="https://www.mass.gov/files/documents/2017/08/31/chapter-55-opioid-overdose-study-data-brief-9-15-2016.pdf" TargetMode="External"/><Relationship Id="rId38" Type="http://schemas.openxmlformats.org/officeDocument/2006/relationships/image" Target="media/image5.png"/><Relationship Id="rId46" Type="http://schemas.openxmlformats.org/officeDocument/2006/relationships/footer" Target="footer3.xml"/><Relationship Id="rId59" Type="http://schemas.openxmlformats.org/officeDocument/2006/relationships/fontTable" Target="fontTable.xml"/><Relationship Id="rId20" Type="http://schemas.openxmlformats.org/officeDocument/2006/relationships/hyperlink" Target="http://www.mass.gov/legis/laws/mgl/gl-111-toc.htm" TargetMode="External"/><Relationship Id="rId41" Type="http://schemas.openxmlformats.org/officeDocument/2006/relationships/header" Target="header1.xml"/><Relationship Id="rId54" Type="http://schemas.openxmlformats.org/officeDocument/2006/relationships/hyperlink" Target="https://www.mass.gov/doc/phd-2017-legislative-report-0/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mass.gov/legis/laws/mgl/gl-6a-toc.htm" TargetMode="External"/><Relationship Id="rId23" Type="http://schemas.openxmlformats.org/officeDocument/2006/relationships/hyperlink" Target="http://www.mass.gov/legis/laws/mgl/gl-119-toc.htm" TargetMode="External"/><Relationship Id="rId28" Type="http://schemas.openxmlformats.org/officeDocument/2006/relationships/hyperlink" Target="https://malegislature.gov/Laws/GeneralLaws/PartI/TitleXVI/Chapter111/Section237" TargetMode="External"/><Relationship Id="rId36" Type="http://schemas.openxmlformats.org/officeDocument/2006/relationships/hyperlink" Target="https://www.mass.gov/files/documents/2017/08/31/legislative-report-chapter-55-aug-2017.pdf" TargetMode="External"/><Relationship Id="rId49" Type="http://schemas.openxmlformats.org/officeDocument/2006/relationships/image" Target="media/image8.png"/><Relationship Id="rId57" Type="http://schemas.openxmlformats.org/officeDocument/2006/relationships/hyperlink" Target="https://www.mass.gov/public-health-data-warehouse-phd" TargetMode="Externa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footer" Target="footer2.xml"/><Relationship Id="rId52" Type="http://schemas.openxmlformats.org/officeDocument/2006/relationships/image" Target="media/image11.png"/><Relationship Id="rId6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malegislature.gov/Laws/SessionLaws/Acts/2016/Chapter133" TargetMode="External"/><Relationship Id="rId13" Type="http://schemas.openxmlformats.org/officeDocument/2006/relationships/hyperlink" Target="https://malegislature.gov/Laws/GeneralLaws/PartI/TitleXVI/Chapter111/Section237" TargetMode="External"/><Relationship Id="rId18" Type="http://schemas.openxmlformats.org/officeDocument/2006/relationships/hyperlink" Target="https://www.cdc.gov/mmwr/volumes/68/wr/mm6835a3.htm?s_cid=mm6835a3_w" TargetMode="External"/><Relationship Id="rId26" Type="http://schemas.openxmlformats.org/officeDocument/2006/relationships/hyperlink" Target="https://www.mass.gov/doc/opioid-related-overdose-deaths-among-ma-residents-may-2021/download" TargetMode="External"/><Relationship Id="rId3" Type="http://schemas.openxmlformats.org/officeDocument/2006/relationships/hyperlink" Target="https://malegislature.gov/Laws/SessionLaws/Acts/2015/Chapter55" TargetMode="External"/><Relationship Id="rId21" Type="http://schemas.openxmlformats.org/officeDocument/2006/relationships/hyperlink" Target="https://www.mass.gov/files/documents/2017/08/31/legislative-report-chapter-55-aug-2017.pdf" TargetMode="External"/><Relationship Id="rId7" Type="http://schemas.openxmlformats.org/officeDocument/2006/relationships/hyperlink" Target="https://chapter55.digital.mass.gov" TargetMode="External"/><Relationship Id="rId12" Type="http://schemas.openxmlformats.org/officeDocument/2006/relationships/hyperlink" Target="https://budget.digital.mass.gov/bb/gaa/fy2018/os_18/h48.htm" TargetMode="External"/><Relationship Id="rId17" Type="http://schemas.openxmlformats.org/officeDocument/2006/relationships/hyperlink" Target="https://www.kff.org/report-section/racial-disparities-in-maternal-and-infant-health-an-overview-issue-brief/" TargetMode="External"/><Relationship Id="rId25" Type="http://schemas.openxmlformats.org/officeDocument/2006/relationships/hyperlink" Target="https://www.mass.gov/doc/opioid-related-overdose-deaths-demographics-may-2021/download" TargetMode="External"/><Relationship Id="rId2" Type="http://schemas.openxmlformats.org/officeDocument/2006/relationships/hyperlink" Target="https://malegislature.gov/Bills/189/Senate/SD1980" TargetMode="External"/><Relationship Id="rId16" Type="http://schemas.openxmlformats.org/officeDocument/2006/relationships/hyperlink" Target="https://www.hrsa.gov/sites/default/files/ourstories/mchb75th/mchb75maternalmortality.pdf" TargetMode="External"/><Relationship Id="rId20" Type="http://schemas.openxmlformats.org/officeDocument/2006/relationships/hyperlink" Target="https://www.mass.gov/doc/phd-2019-legislative-report-0/download" TargetMode="External"/><Relationship Id="rId29" Type="http://schemas.openxmlformats.org/officeDocument/2006/relationships/hyperlink" Target="https://www.mass.gov/doc/opioid-related-overdose-deaths-among-ma-residents-may-2021/download" TargetMode="External"/><Relationship Id="rId1" Type="http://schemas.openxmlformats.org/officeDocument/2006/relationships/hyperlink" Target="https://malegislature.gov/laws/sessionlaws/acts/2014/chapter284" TargetMode="External"/><Relationship Id="rId6" Type="http://schemas.openxmlformats.org/officeDocument/2006/relationships/hyperlink" Target="https://www.mass.gov/files/documents/2017/08/31/chapter-55-opioid-overdose-study-data-brief-9-15-2016.pdf" TargetMode="External"/><Relationship Id="rId11" Type="http://schemas.openxmlformats.org/officeDocument/2006/relationships/hyperlink" Target="https://www.mass.gov/doc/opioid-related-overdose-deaths-among-ma-residents-may-2021/download" TargetMode="External"/><Relationship Id="rId24" Type="http://schemas.openxmlformats.org/officeDocument/2006/relationships/hyperlink" Target="https://www.middlesexsheriff.org/press-releases/news/sheriffs-announce-launch-landmark-medication-assisted-treatment-mat-pilot" TargetMode="External"/><Relationship Id="rId32" Type="http://schemas.openxmlformats.org/officeDocument/2006/relationships/hyperlink" Target="https://www.mass.gov/doc/opioid-related-overdose-deaths-among-ma-residents-may-2021/download" TargetMode="External"/><Relationship Id="rId5" Type="http://schemas.openxmlformats.org/officeDocument/2006/relationships/hyperlink" Target="https://www.mass.gov/doc/chapter-55-2016-legislative-report-0/download" TargetMode="External"/><Relationship Id="rId15" Type="http://schemas.openxmlformats.org/officeDocument/2006/relationships/hyperlink" Target="https://www.chiamass.gov/assets/docs/p/apcd/Overview-of-New-MA-APCD-Master-Patient-Index.pdf" TargetMode="External"/><Relationship Id="rId23" Type="http://schemas.openxmlformats.org/officeDocument/2006/relationships/hyperlink" Target="https://www.mass.gov/doc/phd-2019-legislative-report-0/download" TargetMode="External"/><Relationship Id="rId28" Type="http://schemas.openxmlformats.org/officeDocument/2006/relationships/hyperlink" Target="https://www.mass.gov/doc/opioid-related-overdose-deaths-demographics-may-2021/download" TargetMode="External"/><Relationship Id="rId10" Type="http://schemas.openxmlformats.org/officeDocument/2006/relationships/hyperlink" Target="https://www.mass.gov/files/documents/2017/08/31/data-brief-chapter-55-aug-2017.pdf" TargetMode="External"/><Relationship Id="rId19" Type="http://schemas.openxmlformats.org/officeDocument/2006/relationships/hyperlink" Target="https://www.commonwealthfund.org/publications/issue-briefs/2020/nov/maternal-mortality-maternity-care-us-compared-10-countries" TargetMode="External"/><Relationship Id="rId31" Type="http://schemas.openxmlformats.org/officeDocument/2006/relationships/hyperlink" Target="https://www.cdc.gov/nchs/products/databriefs/db406.htm" TargetMode="External"/><Relationship Id="rId4" Type="http://schemas.openxmlformats.org/officeDocument/2006/relationships/hyperlink" Target="https://www.mass.gov/doc/opioid-related-overdose-deaths-among-ma-residents-may-2021/download" TargetMode="External"/><Relationship Id="rId9" Type="http://schemas.openxmlformats.org/officeDocument/2006/relationships/hyperlink" Target="https://www.mass.gov/files/documents/2017/08/31/legislative-report-chapter-55-aug-2017.pdf" TargetMode="External"/><Relationship Id="rId14" Type="http://schemas.openxmlformats.org/officeDocument/2006/relationships/hyperlink" Target="https://malegislature.gov/Laws/GeneralLaws/PartI/TitleXVI/Chapter111/Section237" TargetMode="External"/><Relationship Id="rId22" Type="http://schemas.openxmlformats.org/officeDocument/2006/relationships/hyperlink" Target="https://www.mass.gov/files/documents/2017/08/31/legislative-report-chapter-55-aug-2017.pdf" TargetMode="External"/><Relationship Id="rId27" Type="http://schemas.openxmlformats.org/officeDocument/2006/relationships/hyperlink" Target="https://www.mass.gov/doc/opioid-related-overdose-deaths-among-ma-residents-may-2021/download" TargetMode="External"/><Relationship Id="rId30" Type="http://schemas.openxmlformats.org/officeDocument/2006/relationships/hyperlink" Target="http://dx.doi.org/10.15585/mmwr.mm7006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0" ma:contentTypeDescription="Create a new document." ma:contentTypeScope="" ma:versionID="9fa9a882e6a50939315e3c2112a83229">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4cc9b8d49b6605bcd6b9e36e1eb02887"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3F801-69F6-4D8F-9E3C-56E47C57F515}">
  <ds:schemaRefs>
    <ds:schemaRef ds:uri="http://schemas.microsoft.com/sharepoint/v3/contenttype/forms"/>
  </ds:schemaRefs>
</ds:datastoreItem>
</file>

<file path=customXml/itemProps2.xml><?xml version="1.0" encoding="utf-8"?>
<ds:datastoreItem xmlns:ds="http://schemas.openxmlformats.org/officeDocument/2006/customXml" ds:itemID="{F8D25EC7-CE7F-45DF-950B-659809D3679C}">
  <ds:schemaRefs>
    <ds:schemaRef ds:uri="http://schemas.openxmlformats.org/officeDocument/2006/bibliography"/>
  </ds:schemaRefs>
</ds:datastoreItem>
</file>

<file path=customXml/itemProps3.xml><?xml version="1.0" encoding="utf-8"?>
<ds:datastoreItem xmlns:ds="http://schemas.openxmlformats.org/officeDocument/2006/customXml" ds:itemID="{CE330D4E-2EC4-49CD-B319-76430DA30F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E79EF9-5005-4DBF-963F-A73583935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7554</Words>
  <Characters>43058</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Zotter</dc:creator>
  <cp:keywords/>
  <dc:description/>
  <cp:lastModifiedBy>Stewart, Marianina (DPH)</cp:lastModifiedBy>
  <cp:revision>7</cp:revision>
  <dcterms:created xsi:type="dcterms:W3CDTF">2022-10-06T20:51:00Z</dcterms:created>
  <dcterms:modified xsi:type="dcterms:W3CDTF">2023-01-05T19:27:00Z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ies>
</file>