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3D46" w:rsidR="00C24EEF" w:rsidP="00DE30CA" w:rsidRDefault="00C24EEF" w14:paraId="78081FF9" w14:textId="47D57378">
      <w:pPr>
        <w:pStyle w:val="Heading2"/>
        <w:rPr>
          <w:color w:val="auto"/>
        </w:rPr>
      </w:pPr>
      <w:r w:rsidRPr="00123D46">
        <w:rPr>
          <w:color w:val="auto"/>
        </w:rPr>
        <w:t>Update V1</w:t>
      </w:r>
    </w:p>
    <w:p w:rsidRPr="00123D46" w:rsidR="00143D3F" w:rsidP="00143D3F" w:rsidRDefault="00CD69A2" w14:paraId="693E8D36" w14:textId="2FA7FB3C">
      <w:r w:rsidRPr="00123D46">
        <w:t>All documentation has been updated to reflect the Public Health Data Warehouse (PHD) 3.0.</w:t>
      </w:r>
    </w:p>
    <w:p w:rsidRPr="00123D46" w:rsidR="005C6F74" w:rsidP="3B429101" w:rsidRDefault="00DE30CA" w14:paraId="4F6A834F" w14:textId="74E90B2B">
      <w:pPr>
        <w:pStyle w:val="Heading1"/>
        <w:rPr>
          <w:color w:val="auto"/>
        </w:rPr>
      </w:pPr>
      <w:r w:rsidRPr="00123D46">
        <w:rPr>
          <w:color w:val="auto"/>
        </w:rPr>
        <w:t>Key Facts</w:t>
      </w:r>
    </w:p>
    <w:p w:rsidRPr="00123D46" w:rsidR="005C6F74" w:rsidP="00DE30CA" w:rsidRDefault="00DE30CA" w14:paraId="6D2C0BE2" w14:textId="689EA1BA">
      <w:pPr>
        <w:pStyle w:val="Heading2"/>
        <w:rPr>
          <w:color w:val="auto"/>
        </w:rPr>
      </w:pPr>
      <w:r w:rsidRPr="00123D46">
        <w:rPr>
          <w:color w:val="auto"/>
        </w:rPr>
        <w:t>Overall Public Health Data (PHD) Warehouse facts</w:t>
      </w:r>
    </w:p>
    <w:p w:rsidRPr="00DE30CA" w:rsidR="00915CCC" w:rsidP="005C6F74" w:rsidRDefault="00915CCC" w14:paraId="70FA5677" w14:textId="541D745E">
      <w:pPr>
        <w:pStyle w:val="ListParagraph"/>
        <w:numPr>
          <w:ilvl w:val="0"/>
          <w:numId w:val="23"/>
        </w:numPr>
        <w:rPr>
          <w:color w:val="000000" w:themeColor="text1"/>
          <w:sz w:val="24"/>
          <w:szCs w:val="24"/>
        </w:rPr>
      </w:pPr>
      <w:r w:rsidRPr="00DE30CA">
        <w:rPr>
          <w:color w:val="000000" w:themeColor="text1"/>
          <w:sz w:val="24"/>
          <w:szCs w:val="24"/>
        </w:rPr>
        <w:t xml:space="preserve">The PHD includes all records </w:t>
      </w:r>
      <w:r w:rsidRPr="00DE30CA" w:rsidR="001A39C7">
        <w:rPr>
          <w:color w:val="000000" w:themeColor="text1"/>
          <w:sz w:val="24"/>
          <w:szCs w:val="24"/>
        </w:rPr>
        <w:t>from the submitting data partner. If ID is null then a match was not able to be made by CHIA</w:t>
      </w:r>
      <w:r w:rsidR="00E50E70">
        <w:rPr>
          <w:color w:val="000000" w:themeColor="text1"/>
          <w:sz w:val="24"/>
          <w:szCs w:val="24"/>
        </w:rPr>
        <w:t>, however the record is still maintained</w:t>
      </w:r>
      <w:r w:rsidRPr="00DE30CA" w:rsidR="001A39C7">
        <w:rPr>
          <w:color w:val="000000" w:themeColor="text1"/>
          <w:sz w:val="24"/>
          <w:szCs w:val="24"/>
        </w:rPr>
        <w:t xml:space="preserve">. At least annually, all unmatched records will be rerun through </w:t>
      </w:r>
      <w:r w:rsidR="00E50E70">
        <w:rPr>
          <w:color w:val="000000" w:themeColor="text1"/>
          <w:sz w:val="24"/>
          <w:szCs w:val="24"/>
        </w:rPr>
        <w:t>Center for Health Information Analysis’ (</w:t>
      </w:r>
      <w:r w:rsidRPr="00DE30CA" w:rsidR="001A39C7">
        <w:rPr>
          <w:color w:val="000000" w:themeColor="text1"/>
          <w:sz w:val="24"/>
          <w:szCs w:val="24"/>
        </w:rPr>
        <w:t>CHIA</w:t>
      </w:r>
      <w:r w:rsidR="00E50E70">
        <w:rPr>
          <w:color w:val="000000" w:themeColor="text1"/>
          <w:sz w:val="24"/>
          <w:szCs w:val="24"/>
        </w:rPr>
        <w:t>)</w:t>
      </w:r>
      <w:r w:rsidRPr="00DE30CA" w:rsidR="001A39C7">
        <w:rPr>
          <w:color w:val="000000" w:themeColor="text1"/>
          <w:sz w:val="24"/>
          <w:szCs w:val="24"/>
        </w:rPr>
        <w:t xml:space="preserve"> matching </w:t>
      </w:r>
      <w:r w:rsidR="00E50E70">
        <w:rPr>
          <w:color w:val="000000" w:themeColor="text1"/>
          <w:sz w:val="24"/>
          <w:szCs w:val="24"/>
        </w:rPr>
        <w:t xml:space="preserve">process </w:t>
      </w:r>
      <w:r w:rsidRPr="00DE30CA" w:rsidR="001A39C7">
        <w:rPr>
          <w:color w:val="000000" w:themeColor="text1"/>
          <w:sz w:val="24"/>
          <w:szCs w:val="24"/>
        </w:rPr>
        <w:t>to try to render a match</w:t>
      </w:r>
      <w:r w:rsidRPr="00DE30CA" w:rsidR="0053515B">
        <w:rPr>
          <w:color w:val="000000" w:themeColor="text1"/>
          <w:sz w:val="24"/>
          <w:szCs w:val="24"/>
        </w:rPr>
        <w:t>. We recommend beginning dataset steps by including a statement to remove records where ID is null.</w:t>
      </w:r>
    </w:p>
    <w:p w:rsidRPr="00DE30CA" w:rsidR="005C6F74" w:rsidP="005C6F74" w:rsidRDefault="005C6F74" w14:paraId="3D306843" w14:textId="13CB153C">
      <w:pPr>
        <w:pStyle w:val="ListParagraph"/>
        <w:numPr>
          <w:ilvl w:val="0"/>
          <w:numId w:val="23"/>
        </w:numPr>
        <w:rPr>
          <w:color w:val="000000" w:themeColor="text1"/>
          <w:sz w:val="24"/>
          <w:szCs w:val="24"/>
        </w:rPr>
      </w:pPr>
      <w:r w:rsidRPr="00DE30CA">
        <w:rPr>
          <w:sz w:val="24"/>
          <w:szCs w:val="24"/>
        </w:rPr>
        <w:t xml:space="preserve">The PHD includes data on Massachusetts residents only. </w:t>
      </w:r>
    </w:p>
    <w:p w:rsidRPr="00DE30CA" w:rsidR="005C6F74" w:rsidP="005C6F74" w:rsidRDefault="005C6F74" w14:paraId="051C9EFF" w14:textId="46B7CBED">
      <w:pPr>
        <w:pStyle w:val="ListParagraph"/>
        <w:numPr>
          <w:ilvl w:val="1"/>
          <w:numId w:val="23"/>
        </w:numPr>
        <w:rPr>
          <w:color w:val="000000" w:themeColor="text1"/>
          <w:sz w:val="24"/>
          <w:szCs w:val="24"/>
        </w:rPr>
      </w:pPr>
      <w:r w:rsidRPr="00DE30CA">
        <w:rPr>
          <w:sz w:val="24"/>
          <w:szCs w:val="24"/>
        </w:rPr>
        <w:t xml:space="preserve">While MA residency cannot be easily established in the </w:t>
      </w:r>
      <w:r w:rsidR="00E50E70">
        <w:rPr>
          <w:sz w:val="24"/>
          <w:szCs w:val="24"/>
        </w:rPr>
        <w:t>All-Payer Claims Database (</w:t>
      </w:r>
      <w:r w:rsidRPr="00DE30CA">
        <w:rPr>
          <w:sz w:val="24"/>
          <w:szCs w:val="24"/>
        </w:rPr>
        <w:t>APCD</w:t>
      </w:r>
      <w:r w:rsidR="00E50E70">
        <w:rPr>
          <w:sz w:val="24"/>
          <w:szCs w:val="24"/>
        </w:rPr>
        <w:t>)</w:t>
      </w:r>
      <w:r w:rsidRPr="00DE30CA">
        <w:rPr>
          <w:sz w:val="24"/>
          <w:szCs w:val="24"/>
        </w:rPr>
        <w:t xml:space="preserve"> files, there is a flag on the final demographic</w:t>
      </w:r>
      <w:r w:rsidR="00E50E70">
        <w:rPr>
          <w:sz w:val="24"/>
          <w:szCs w:val="24"/>
        </w:rPr>
        <w:t xml:space="preserve"> spine</w:t>
      </w:r>
      <w:r w:rsidRPr="00DE30CA">
        <w:rPr>
          <w:sz w:val="24"/>
          <w:szCs w:val="24"/>
        </w:rPr>
        <w:t xml:space="preserve"> dataset (which is a person-level file) to MA residents</w:t>
      </w:r>
      <w:r w:rsidRPr="00DE30CA" w:rsidR="00915CCC">
        <w:rPr>
          <w:sz w:val="24"/>
          <w:szCs w:val="24"/>
        </w:rPr>
        <w:t xml:space="preserve"> by year</w:t>
      </w:r>
      <w:r w:rsidRPr="00DE30CA">
        <w:rPr>
          <w:sz w:val="24"/>
          <w:szCs w:val="24"/>
        </w:rPr>
        <w:t xml:space="preserve">. We strongly suggest dropping these people from all analyses, as they will not have data available in any other dataset. </w:t>
      </w:r>
    </w:p>
    <w:p w:rsidRPr="00DE30CA" w:rsidR="005C6F74" w:rsidP="005C6F74" w:rsidRDefault="005C6F74" w14:paraId="360C4925" w14:textId="77777777">
      <w:pPr>
        <w:pStyle w:val="ListParagraph"/>
        <w:numPr>
          <w:ilvl w:val="0"/>
          <w:numId w:val="23"/>
        </w:numPr>
        <w:rPr>
          <w:rFonts w:eastAsiaTheme="minorEastAsia"/>
          <w:color w:val="000000" w:themeColor="text1"/>
          <w:sz w:val="24"/>
          <w:szCs w:val="24"/>
        </w:rPr>
      </w:pPr>
      <w:r w:rsidRPr="00DE30CA">
        <w:rPr>
          <w:sz w:val="24"/>
          <w:szCs w:val="24"/>
        </w:rPr>
        <w:t xml:space="preserve">Due to the court ruling in Gobeille v. Liberty Mutual, self-funded insurance plans are no longer required to report to the APCD starting in 2016. </w:t>
      </w:r>
      <w:r w:rsidRPr="00DE30CA">
        <w:rPr>
          <w:rFonts w:ascii="Calibri" w:hAnsi="Calibri" w:eastAsia="Calibri" w:cs="Calibri"/>
          <w:color w:val="000000" w:themeColor="text1"/>
          <w:sz w:val="24"/>
          <w:szCs w:val="24"/>
        </w:rPr>
        <w:t xml:space="preserve">A self-funded (or self-insured) plan is an insurance arrangement in which the employer assumes direct financial responsibility for the costs of enrollees’ medical claims. Employers sponsoring self-funded plans typically contract with a third-party administrator or insurer to provide administrative services for the self-funded plan. Motivation to self-insure includes being able to manage claims themselves and saving money by not paying exorbitant rates for businesses deemed risky by insurers.   </w:t>
      </w:r>
    </w:p>
    <w:p w:rsidRPr="00DE30CA" w:rsidR="005C6F74" w:rsidP="6E005925" w:rsidRDefault="005C6F74" w14:paraId="105EE63D" w14:textId="2B382022">
      <w:pPr>
        <w:pStyle w:val="ListParagraph"/>
        <w:numPr>
          <w:ilvl w:val="1"/>
          <w:numId w:val="23"/>
        </w:numPr>
        <w:rPr>
          <w:rFonts w:eastAsiaTheme="minorEastAsia"/>
          <w:sz w:val="24"/>
          <w:szCs w:val="24"/>
        </w:rPr>
      </w:pPr>
      <w:r w:rsidRPr="00DE30CA">
        <w:rPr>
          <w:sz w:val="24"/>
          <w:szCs w:val="24"/>
        </w:rPr>
        <w:t xml:space="preserve">In Massachusetts at the end of 2017, approximately 1.75 million self-insured beneficiaries (that is, 75% of the self-insured) were no longer in the MA APCD. Overall, CHIA has experienced a 42% reduction in all claims submitted to the MA APCD. Looking at the 2020 APCD data this trend has continued, with only about 18% of the original self-insured beneficiaries remaining reported to the APCD. </w:t>
      </w:r>
    </w:p>
    <w:p w:rsidRPr="00DE30CA" w:rsidR="001F27EA" w:rsidP="6E005925" w:rsidRDefault="006A25A9" w14:paraId="56F85C26" w14:textId="24283511">
      <w:pPr>
        <w:pStyle w:val="ListParagraph"/>
        <w:numPr>
          <w:ilvl w:val="1"/>
          <w:numId w:val="23"/>
        </w:numPr>
        <w:rPr>
          <w:rFonts w:eastAsiaTheme="minorEastAsia"/>
          <w:sz w:val="24"/>
          <w:szCs w:val="24"/>
        </w:rPr>
      </w:pPr>
      <w:r w:rsidRPr="00DE30CA">
        <w:rPr>
          <w:rFonts w:eastAsiaTheme="minorEastAsia"/>
          <w:sz w:val="24"/>
          <w:szCs w:val="24"/>
        </w:rPr>
        <w:t xml:space="preserve">Gobeille continues to have an impact on the APCD insurance records in 2023. </w:t>
      </w:r>
      <w:r w:rsidRPr="00DE30CA" w:rsidR="002F651B">
        <w:rPr>
          <w:rFonts w:eastAsiaTheme="minorEastAsia"/>
          <w:sz w:val="24"/>
          <w:szCs w:val="24"/>
        </w:rPr>
        <w:t>In 2015</w:t>
      </w:r>
      <w:r w:rsidRPr="00DE30CA">
        <w:rPr>
          <w:rFonts w:eastAsiaTheme="minorEastAsia"/>
          <w:sz w:val="24"/>
          <w:szCs w:val="24"/>
        </w:rPr>
        <w:t xml:space="preserve"> (pre-Gobeille)</w:t>
      </w:r>
      <w:r w:rsidRPr="00DE30CA" w:rsidR="002F651B">
        <w:rPr>
          <w:rFonts w:eastAsiaTheme="minorEastAsia"/>
          <w:sz w:val="24"/>
          <w:szCs w:val="24"/>
        </w:rPr>
        <w:t xml:space="preserve">, </w:t>
      </w:r>
      <w:r w:rsidRPr="00DE30CA" w:rsidR="00373F64">
        <w:rPr>
          <w:rFonts w:eastAsiaTheme="minorEastAsia"/>
          <w:sz w:val="24"/>
          <w:szCs w:val="24"/>
        </w:rPr>
        <w:t xml:space="preserve">20% of all </w:t>
      </w:r>
      <w:r w:rsidRPr="00DE30CA" w:rsidR="00CA3557">
        <w:rPr>
          <w:rFonts w:eastAsiaTheme="minorEastAsia"/>
          <w:sz w:val="24"/>
          <w:szCs w:val="24"/>
        </w:rPr>
        <w:t xml:space="preserve">member </w:t>
      </w:r>
      <w:r w:rsidRPr="00DE30CA" w:rsidR="00E56877">
        <w:rPr>
          <w:rFonts w:eastAsiaTheme="minorEastAsia"/>
          <w:sz w:val="24"/>
          <w:szCs w:val="24"/>
        </w:rPr>
        <w:t>eligibility</w:t>
      </w:r>
      <w:r w:rsidRPr="00DE30CA" w:rsidR="00CA3557">
        <w:rPr>
          <w:rFonts w:eastAsiaTheme="minorEastAsia"/>
          <w:sz w:val="24"/>
          <w:szCs w:val="24"/>
        </w:rPr>
        <w:t xml:space="preserve"> records were for individuals with</w:t>
      </w:r>
      <w:r w:rsidRPr="00DE30CA" w:rsidR="00E56877">
        <w:rPr>
          <w:rFonts w:eastAsiaTheme="minorEastAsia"/>
          <w:sz w:val="24"/>
          <w:szCs w:val="24"/>
        </w:rPr>
        <w:t xml:space="preserve"> a</w:t>
      </w:r>
      <w:r w:rsidRPr="00DE30CA" w:rsidR="00CA3557">
        <w:rPr>
          <w:rFonts w:eastAsiaTheme="minorEastAsia"/>
          <w:sz w:val="24"/>
          <w:szCs w:val="24"/>
        </w:rPr>
        <w:t xml:space="preserve"> se</w:t>
      </w:r>
      <w:r w:rsidRPr="00DE30CA" w:rsidR="00E56877">
        <w:rPr>
          <w:rFonts w:eastAsiaTheme="minorEastAsia"/>
          <w:sz w:val="24"/>
          <w:szCs w:val="24"/>
        </w:rPr>
        <w:t>lf-insured insurance type. In 2016</w:t>
      </w:r>
      <w:r w:rsidRPr="00DE30CA">
        <w:rPr>
          <w:rFonts w:eastAsiaTheme="minorEastAsia"/>
          <w:sz w:val="24"/>
          <w:szCs w:val="24"/>
        </w:rPr>
        <w:t xml:space="preserve"> (the start of Gobeille)</w:t>
      </w:r>
      <w:r w:rsidRPr="00DE30CA" w:rsidR="006F55B8">
        <w:rPr>
          <w:rFonts w:eastAsiaTheme="minorEastAsia"/>
          <w:sz w:val="24"/>
          <w:szCs w:val="24"/>
        </w:rPr>
        <w:t xml:space="preserve">, only 7% </w:t>
      </w:r>
      <w:r w:rsidRPr="00DE30CA">
        <w:rPr>
          <w:rFonts w:eastAsiaTheme="minorEastAsia"/>
          <w:sz w:val="24"/>
          <w:szCs w:val="24"/>
        </w:rPr>
        <w:t>of all</w:t>
      </w:r>
      <w:r w:rsidRPr="00DE30CA" w:rsidR="006F55B8">
        <w:rPr>
          <w:rFonts w:eastAsiaTheme="minorEastAsia"/>
          <w:sz w:val="24"/>
          <w:szCs w:val="24"/>
        </w:rPr>
        <w:t xml:space="preserve"> member eligibility records were for individuals with a self-insured insurance type and by </w:t>
      </w:r>
      <w:r w:rsidRPr="00DE30CA" w:rsidR="00875E5A">
        <w:rPr>
          <w:rFonts w:eastAsiaTheme="minorEastAsia"/>
          <w:sz w:val="24"/>
          <w:szCs w:val="24"/>
        </w:rPr>
        <w:t xml:space="preserve">2019 </w:t>
      </w:r>
      <w:r w:rsidRPr="00DE30CA">
        <w:rPr>
          <w:rFonts w:eastAsiaTheme="minorEastAsia"/>
          <w:sz w:val="24"/>
          <w:szCs w:val="24"/>
        </w:rPr>
        <w:t xml:space="preserve">that number fell to </w:t>
      </w:r>
      <w:r w:rsidRPr="00DE30CA" w:rsidR="00875E5A">
        <w:rPr>
          <w:rFonts w:eastAsiaTheme="minorEastAsia"/>
          <w:sz w:val="24"/>
          <w:szCs w:val="24"/>
        </w:rPr>
        <w:t xml:space="preserve">5%. As of 2023, </w:t>
      </w:r>
      <w:r w:rsidRPr="00DE30CA">
        <w:rPr>
          <w:rFonts w:eastAsiaTheme="minorEastAsia"/>
          <w:sz w:val="24"/>
          <w:szCs w:val="24"/>
        </w:rPr>
        <w:t>only 3.9% of member eligibility records are for individuals with a self-insured insurance type.</w:t>
      </w:r>
    </w:p>
    <w:p w:rsidRPr="007536F4" w:rsidR="004612FE" w:rsidP="6E005925" w:rsidRDefault="004612FE" w14:paraId="23343E33" w14:textId="0FC75D8E">
      <w:pPr>
        <w:pStyle w:val="ListParagraph"/>
        <w:numPr>
          <w:ilvl w:val="1"/>
          <w:numId w:val="23"/>
        </w:numPr>
        <w:rPr>
          <w:rFonts w:eastAsiaTheme="minorEastAsia"/>
          <w:sz w:val="24"/>
          <w:szCs w:val="24"/>
        </w:rPr>
      </w:pPr>
      <w:r w:rsidRPr="00DE30CA">
        <w:rPr>
          <w:rFonts w:eastAsiaTheme="minorEastAsia"/>
          <w:sz w:val="24"/>
          <w:szCs w:val="24"/>
        </w:rPr>
        <w:t xml:space="preserve">As of September 2022, 3.7 million Massachusetts residents had private commercial insurance, and among these, 39% had coverage that was fully insured through a health plan and 61% had coverage that was self-insured. Among the 61% of self-insured residents, 23% had data in the MA APCD. Overall, </w:t>
      </w:r>
      <w:r w:rsidRPr="007536F4">
        <w:rPr>
          <w:rFonts w:eastAsiaTheme="minorEastAsia"/>
          <w:sz w:val="24"/>
          <w:szCs w:val="24"/>
        </w:rPr>
        <w:t>approximately 53% of Massachusetts residents with private commercial coverage had data in the MA APCD as of September 2022.</w:t>
      </w:r>
    </w:p>
    <w:p w:rsidRPr="007536F4" w:rsidR="009C002F" w:rsidP="005C6F74" w:rsidRDefault="005C6F74" w14:paraId="3766EE47" w14:textId="77777777">
      <w:pPr>
        <w:pStyle w:val="ListParagraph"/>
        <w:numPr>
          <w:ilvl w:val="1"/>
          <w:numId w:val="23"/>
        </w:numPr>
        <w:rPr>
          <w:rFonts w:eastAsiaTheme="minorEastAsia"/>
          <w:sz w:val="24"/>
          <w:szCs w:val="24"/>
          <w:u w:val="single"/>
        </w:rPr>
      </w:pPr>
      <w:r w:rsidRPr="007536F4">
        <w:rPr>
          <w:sz w:val="24"/>
          <w:szCs w:val="24"/>
        </w:rPr>
        <w:t>For a detailed analysis of the impact of Gobeille v. Liberty Mutual on MA’s APCD data, please visit</w:t>
      </w:r>
      <w:r w:rsidRPr="007536F4" w:rsidR="009C002F">
        <w:rPr>
          <w:sz w:val="24"/>
          <w:szCs w:val="24"/>
        </w:rPr>
        <w:t xml:space="preserve"> these presentations prepared by CHIA:</w:t>
      </w:r>
    </w:p>
    <w:p w:rsidRPr="00BD4176" w:rsidR="009C002F" w:rsidP="009C002F" w:rsidRDefault="009C002F" w14:paraId="5F8410D5" w14:textId="73560EFD">
      <w:pPr>
        <w:pStyle w:val="ListParagraph"/>
        <w:numPr>
          <w:ilvl w:val="2"/>
          <w:numId w:val="23"/>
        </w:numPr>
        <w:rPr>
          <w:rFonts w:eastAsiaTheme="minorEastAsia"/>
          <w:sz w:val="24"/>
          <w:szCs w:val="24"/>
          <w:u w:val="single"/>
        </w:rPr>
      </w:pPr>
      <w:hyperlink w:history="1" r:id="rId11">
        <w:r w:rsidRPr="00BD4176">
          <w:rPr>
            <w:rStyle w:val="Hyperlink"/>
            <w:color w:val="auto"/>
            <w:sz w:val="24"/>
            <w:szCs w:val="24"/>
          </w:rPr>
          <w:t>Presentation 1: The Impact of Gobeille</w:t>
        </w:r>
      </w:hyperlink>
    </w:p>
    <w:p w:rsidRPr="00BD4176" w:rsidR="005C6F74" w:rsidP="009C002F" w:rsidRDefault="00DA13BF" w14:paraId="23B364D0" w14:textId="5FCCCC4E">
      <w:pPr>
        <w:pStyle w:val="ListParagraph"/>
        <w:numPr>
          <w:ilvl w:val="2"/>
          <w:numId w:val="23"/>
        </w:numPr>
        <w:rPr>
          <w:rStyle w:val="Hyperlink"/>
          <w:rFonts w:eastAsiaTheme="minorEastAsia"/>
          <w:color w:val="auto"/>
          <w:sz w:val="24"/>
          <w:szCs w:val="24"/>
        </w:rPr>
      </w:pPr>
      <w:hyperlink w:history="1" r:id="rId12">
        <w:r w:rsidRPr="00BD4176">
          <w:rPr>
            <w:rStyle w:val="Hyperlink"/>
            <w:color w:val="auto"/>
            <w:sz w:val="24"/>
            <w:szCs w:val="24"/>
          </w:rPr>
          <w:t>Presentation 2: February 2022 CHIA User Workgroup</w:t>
        </w:r>
      </w:hyperlink>
      <w:r w:rsidRPr="00BD4176">
        <w:rPr>
          <w:sz w:val="24"/>
          <w:szCs w:val="24"/>
        </w:rPr>
        <w:t xml:space="preserve"> </w:t>
      </w:r>
    </w:p>
    <w:p w:rsidRPr="00DE30CA" w:rsidR="005C6F74" w:rsidP="005C6F74" w:rsidRDefault="005C6F74" w14:paraId="342F514F" w14:textId="77777777">
      <w:pPr>
        <w:pStyle w:val="ListParagraph"/>
        <w:numPr>
          <w:ilvl w:val="1"/>
          <w:numId w:val="23"/>
        </w:numPr>
        <w:rPr>
          <w:sz w:val="24"/>
          <w:szCs w:val="24"/>
        </w:rPr>
      </w:pPr>
      <w:bookmarkStart w:name="_Pre-Gobeille,_the_CHIA’s" w:id="0"/>
      <w:bookmarkEnd w:id="0"/>
      <w:r w:rsidRPr="00DE30CA">
        <w:rPr>
          <w:sz w:val="24"/>
          <w:szCs w:val="24"/>
        </w:rPr>
        <w:t>Pre-Gobeille, the CHIA’s “Sweet Sixteen” (i.e., the 16 insurance providers that submitted the most data) was led by a private payer; post-Gobeille, CHIA’s “Sweet Sixteen” is led by MassHealth due to the loss of private claims</w:t>
      </w:r>
    </w:p>
    <w:p w:rsidRPr="00DE30CA" w:rsidR="005C6F74" w:rsidP="005C6F74" w:rsidRDefault="005C6F74" w14:paraId="164F240F" w14:textId="66677878">
      <w:pPr>
        <w:pStyle w:val="ListParagraph"/>
        <w:numPr>
          <w:ilvl w:val="0"/>
          <w:numId w:val="23"/>
        </w:numPr>
        <w:rPr>
          <w:rFonts w:eastAsiaTheme="minorEastAsia"/>
          <w:sz w:val="24"/>
          <w:szCs w:val="24"/>
        </w:rPr>
      </w:pPr>
      <w:r w:rsidRPr="00DE30CA">
        <w:rPr>
          <w:rFonts w:eastAsiaTheme="minorEastAsia"/>
          <w:sz w:val="24"/>
          <w:szCs w:val="24"/>
        </w:rPr>
        <w:t xml:space="preserve">PHD’s spine: </w:t>
      </w:r>
    </w:p>
    <w:p w:rsidRPr="00DE30CA" w:rsidR="00B51B9A" w:rsidP="005C6F74" w:rsidRDefault="005C6F74" w14:paraId="5F4D8442" w14:textId="77777777">
      <w:pPr>
        <w:pStyle w:val="ListParagraph"/>
        <w:numPr>
          <w:ilvl w:val="1"/>
          <w:numId w:val="23"/>
        </w:numPr>
        <w:rPr>
          <w:rFonts w:eastAsiaTheme="minorEastAsia"/>
          <w:sz w:val="24"/>
          <w:szCs w:val="24"/>
        </w:rPr>
      </w:pPr>
      <w:r w:rsidRPr="00DE30CA">
        <w:rPr>
          <w:rFonts w:eastAsiaTheme="minorEastAsia"/>
          <w:sz w:val="24"/>
          <w:szCs w:val="24"/>
        </w:rPr>
        <w:t xml:space="preserve">Within the PHD, everyone is identified by a unique ID which is maintained across years and datasets. This unique ID is based on CHIA’s APCD Master Patient Index (MPI), which assigns a single unique surrogate key to each person. </w:t>
      </w:r>
    </w:p>
    <w:p w:rsidRPr="00DE30CA" w:rsidR="005C6F74" w:rsidP="0076272D" w:rsidRDefault="00B51B9A" w14:paraId="0479E0F1" w14:textId="77DE4DC2">
      <w:pPr>
        <w:pStyle w:val="ListParagraph"/>
        <w:numPr>
          <w:ilvl w:val="1"/>
          <w:numId w:val="23"/>
        </w:numPr>
        <w:rPr>
          <w:rFonts w:eastAsiaTheme="minorEastAsia"/>
          <w:sz w:val="24"/>
          <w:szCs w:val="24"/>
        </w:rPr>
      </w:pPr>
      <w:r w:rsidRPr="00DE30CA">
        <w:rPr>
          <w:rFonts w:eastAsiaTheme="minorEastAsia"/>
          <w:sz w:val="24"/>
          <w:szCs w:val="24"/>
        </w:rPr>
        <w:t>Records in CHIA’s MPI come from APCD, Case Mix, and Medicare Fee For Service</w:t>
      </w:r>
      <w:r w:rsidR="00C04A65">
        <w:rPr>
          <w:rFonts w:eastAsiaTheme="minorEastAsia"/>
          <w:sz w:val="24"/>
          <w:szCs w:val="24"/>
        </w:rPr>
        <w:t xml:space="preserve"> (FFS)</w:t>
      </w:r>
      <w:r w:rsidRPr="00DE30CA">
        <w:rPr>
          <w:rFonts w:eastAsiaTheme="minorEastAsia"/>
          <w:sz w:val="24"/>
          <w:szCs w:val="24"/>
        </w:rPr>
        <w:t xml:space="preserve">. Additionally, CHIA </w:t>
      </w:r>
      <w:r w:rsidRPr="00DE30CA" w:rsidR="0076272D">
        <w:rPr>
          <w:rFonts w:eastAsiaTheme="minorEastAsia"/>
          <w:sz w:val="24"/>
          <w:szCs w:val="24"/>
        </w:rPr>
        <w:t>matches PHD records against other PHD data sources. They can also create MPI values for unique individuals seen in 2 or more PHD datasets even if they are not in APCD, Case Mix, or Medicare FFS.</w:t>
      </w:r>
    </w:p>
    <w:p w:rsidRPr="00DE30CA" w:rsidR="005C6F74" w:rsidP="005C6F74" w:rsidRDefault="005C6F74" w14:paraId="7FE5B7FD" w14:textId="77777777">
      <w:pPr>
        <w:pStyle w:val="ListParagraph"/>
        <w:numPr>
          <w:ilvl w:val="0"/>
          <w:numId w:val="23"/>
        </w:numPr>
        <w:rPr>
          <w:sz w:val="24"/>
          <w:szCs w:val="24"/>
        </w:rPr>
      </w:pPr>
      <w:r w:rsidRPr="00DE30CA">
        <w:rPr>
          <w:sz w:val="24"/>
          <w:szCs w:val="24"/>
        </w:rPr>
        <w:t>All dates have been masked. Individuals have different masking numbers. This means yo</w:t>
      </w:r>
      <w:r w:rsidRPr="00C04A65">
        <w:rPr>
          <w:sz w:val="24"/>
          <w:szCs w:val="24"/>
        </w:rPr>
        <w:t xml:space="preserve">u cannot </w:t>
      </w:r>
      <w:r w:rsidRPr="00DE30CA">
        <w:rPr>
          <w:sz w:val="24"/>
          <w:szCs w:val="24"/>
        </w:rPr>
        <w:t>compare the masked dates between individuals (i.e., two people could have an event on the same date, but their masked dates will be different numbers in the PHD).</w:t>
      </w:r>
    </w:p>
    <w:p w:rsidRPr="00DE30CA" w:rsidR="005C6F74" w:rsidP="005C6F74" w:rsidRDefault="005C6F74" w14:paraId="2AD07167" w14:textId="77777777">
      <w:pPr>
        <w:pStyle w:val="ListParagraph"/>
        <w:numPr>
          <w:ilvl w:val="1"/>
          <w:numId w:val="23"/>
        </w:numPr>
        <w:rPr>
          <w:sz w:val="24"/>
          <w:szCs w:val="24"/>
        </w:rPr>
      </w:pPr>
      <w:r w:rsidRPr="00DE30CA">
        <w:rPr>
          <w:sz w:val="24"/>
          <w:szCs w:val="24"/>
        </w:rPr>
        <w:t>Within an individual, all dates in the PHD have been treated with the same masking date proxy. This means that all events for an individual can be arranged chronologically. Within an individual’s timeline, the larger the masked date, the later in time (i.e., closer to today) the event occurred.</w:t>
      </w:r>
    </w:p>
    <w:p w:rsidRPr="00DE30CA" w:rsidR="005C6F74" w:rsidP="005C6F74" w:rsidRDefault="005C6F74" w14:paraId="199B4613" w14:textId="77777777">
      <w:pPr>
        <w:pStyle w:val="ListParagraph"/>
        <w:numPr>
          <w:ilvl w:val="1"/>
          <w:numId w:val="23"/>
        </w:numPr>
        <w:rPr>
          <w:rFonts w:cstheme="minorHAnsi"/>
          <w:sz w:val="24"/>
          <w:szCs w:val="24"/>
        </w:rPr>
      </w:pPr>
      <w:r w:rsidRPr="00DE30CA">
        <w:rPr>
          <w:rFonts w:cstheme="minorHAnsi"/>
          <w:sz w:val="24"/>
          <w:szCs w:val="24"/>
        </w:rPr>
        <w:t xml:space="preserve">To create </w:t>
      </w:r>
      <w:r w:rsidRPr="00DE30CA">
        <w:rPr>
          <w:rFonts w:eastAsiaTheme="minorEastAsia" w:cstheme="minorHAnsi"/>
          <w:sz w:val="24"/>
          <w:szCs w:val="24"/>
        </w:rPr>
        <w:t>time</w:t>
      </w:r>
      <w:r w:rsidRPr="00DE30CA">
        <w:rPr>
          <w:rFonts w:cstheme="minorHAnsi"/>
          <w:sz w:val="24"/>
          <w:szCs w:val="24"/>
        </w:rPr>
        <w:t xml:space="preserve"> cohorts across individuals, use the month and year variables in datasets.</w:t>
      </w:r>
    </w:p>
    <w:p w:rsidRPr="00DE30CA" w:rsidR="005C6F74" w:rsidP="005C6F74" w:rsidRDefault="005C6F74" w14:paraId="74DC0F94" w14:textId="05217C72">
      <w:pPr>
        <w:pStyle w:val="ListParagraph"/>
        <w:numPr>
          <w:ilvl w:val="0"/>
          <w:numId w:val="23"/>
        </w:numPr>
        <w:rPr>
          <w:rFonts w:eastAsiaTheme="minorEastAsia"/>
          <w:sz w:val="24"/>
          <w:szCs w:val="24"/>
        </w:rPr>
      </w:pPr>
      <w:r w:rsidRPr="00DE30CA">
        <w:rPr>
          <w:rFonts w:eastAsia="Segoe UI"/>
          <w:color w:val="242424"/>
          <w:sz w:val="24"/>
          <w:szCs w:val="24"/>
        </w:rPr>
        <w:t xml:space="preserve">Suppression of values between 1-10. The PHD cell suppression policy is not to publish or presenting tables with cell sizes less than 11 to anyone who is not an authorized user of the data. Values of 0 </w:t>
      </w:r>
      <w:r w:rsidR="00A756BD">
        <w:rPr>
          <w:rFonts w:eastAsia="Segoe UI"/>
          <w:color w:val="242424"/>
          <w:sz w:val="24"/>
          <w:szCs w:val="24"/>
        </w:rPr>
        <w:t>can</w:t>
      </w:r>
      <w:r w:rsidRPr="00DE30CA">
        <w:rPr>
          <w:rFonts w:eastAsia="Segoe UI"/>
          <w:color w:val="242424"/>
          <w:sz w:val="24"/>
          <w:szCs w:val="24"/>
        </w:rPr>
        <w:t xml:space="preserve"> be published. </w:t>
      </w:r>
    </w:p>
    <w:p w:rsidRPr="00DE30CA" w:rsidR="005C6F74" w:rsidP="005C6F74" w:rsidRDefault="005C6F74" w14:paraId="394EA850" w14:textId="0725C49C">
      <w:pPr>
        <w:pStyle w:val="ListParagraph"/>
        <w:numPr>
          <w:ilvl w:val="0"/>
          <w:numId w:val="23"/>
        </w:numPr>
        <w:rPr>
          <w:sz w:val="24"/>
          <w:szCs w:val="24"/>
        </w:rPr>
      </w:pPr>
      <w:r w:rsidRPr="00DE30CA">
        <w:rPr>
          <w:sz w:val="24"/>
          <w:szCs w:val="24"/>
        </w:rPr>
        <w:t>Datasets that do not start in 201</w:t>
      </w:r>
      <w:r w:rsidRPr="00DE30CA" w:rsidR="00F5283A">
        <w:rPr>
          <w:sz w:val="24"/>
          <w:szCs w:val="24"/>
        </w:rPr>
        <w:t>4</w:t>
      </w:r>
      <w:r w:rsidRPr="00DE30CA">
        <w:rPr>
          <w:sz w:val="24"/>
          <w:szCs w:val="24"/>
        </w:rPr>
        <w:t>:</w:t>
      </w:r>
    </w:p>
    <w:p w:rsidRPr="00DE30CA" w:rsidR="00FB7C8E" w:rsidP="005C6F74" w:rsidRDefault="00FB7C8E" w14:paraId="2F5E27FB" w14:textId="28AA658B">
      <w:pPr>
        <w:pStyle w:val="ListParagraph"/>
        <w:numPr>
          <w:ilvl w:val="1"/>
          <w:numId w:val="23"/>
        </w:numPr>
        <w:rPr>
          <w:sz w:val="24"/>
          <w:szCs w:val="24"/>
        </w:rPr>
      </w:pPr>
      <w:r w:rsidRPr="00DE30CA">
        <w:rPr>
          <w:sz w:val="24"/>
          <w:szCs w:val="24"/>
        </w:rPr>
        <w:t>D</w:t>
      </w:r>
      <w:r w:rsidR="00A756BD">
        <w:rPr>
          <w:sz w:val="24"/>
          <w:szCs w:val="24"/>
        </w:rPr>
        <w:t xml:space="preserve">epartment of </w:t>
      </w:r>
      <w:r w:rsidRPr="00DE30CA">
        <w:rPr>
          <w:sz w:val="24"/>
          <w:szCs w:val="24"/>
        </w:rPr>
        <w:t>M</w:t>
      </w:r>
      <w:r w:rsidR="00A756BD">
        <w:rPr>
          <w:sz w:val="24"/>
          <w:szCs w:val="24"/>
        </w:rPr>
        <w:t xml:space="preserve">ental </w:t>
      </w:r>
      <w:r w:rsidRPr="00DE30CA">
        <w:rPr>
          <w:sz w:val="24"/>
          <w:szCs w:val="24"/>
        </w:rPr>
        <w:t>H</w:t>
      </w:r>
      <w:r w:rsidR="00A756BD">
        <w:rPr>
          <w:sz w:val="24"/>
          <w:szCs w:val="24"/>
        </w:rPr>
        <w:t>ealth’s</w:t>
      </w:r>
      <w:r w:rsidRPr="00DE30CA">
        <w:rPr>
          <w:sz w:val="24"/>
          <w:szCs w:val="24"/>
        </w:rPr>
        <w:t xml:space="preserve"> </w:t>
      </w:r>
      <w:r w:rsidRPr="00FA13A3" w:rsidR="00FA13A3">
        <w:rPr>
          <w:sz w:val="24"/>
          <w:szCs w:val="24"/>
        </w:rPr>
        <w:t xml:space="preserve">Recovery from Addiction Program File </w:t>
      </w:r>
      <w:r w:rsidRPr="00DE30CA">
        <w:rPr>
          <w:sz w:val="24"/>
          <w:szCs w:val="24"/>
        </w:rPr>
        <w:t>– starts in 2016</w:t>
      </w:r>
    </w:p>
    <w:p w:rsidRPr="00DE30CA" w:rsidR="00717397" w:rsidP="005C6F74" w:rsidRDefault="00717397" w14:paraId="18B1E4A6" w14:textId="7E97B7DF">
      <w:pPr>
        <w:pStyle w:val="ListParagraph"/>
        <w:numPr>
          <w:ilvl w:val="1"/>
          <w:numId w:val="23"/>
        </w:numPr>
        <w:rPr>
          <w:sz w:val="24"/>
          <w:szCs w:val="24"/>
        </w:rPr>
      </w:pPr>
      <w:r w:rsidRPr="00DE30CA">
        <w:rPr>
          <w:sz w:val="24"/>
          <w:szCs w:val="24"/>
        </w:rPr>
        <w:t>E</w:t>
      </w:r>
      <w:r w:rsidR="00FA13A3">
        <w:rPr>
          <w:sz w:val="24"/>
          <w:szCs w:val="24"/>
        </w:rPr>
        <w:t xml:space="preserve">xecutive </w:t>
      </w:r>
      <w:r w:rsidRPr="00DE30CA">
        <w:rPr>
          <w:sz w:val="24"/>
          <w:szCs w:val="24"/>
        </w:rPr>
        <w:t>O</w:t>
      </w:r>
      <w:r w:rsidR="00FA13A3">
        <w:rPr>
          <w:sz w:val="24"/>
          <w:szCs w:val="24"/>
        </w:rPr>
        <w:t xml:space="preserve">ffice of </w:t>
      </w:r>
      <w:r w:rsidRPr="00DE30CA">
        <w:rPr>
          <w:sz w:val="24"/>
          <w:szCs w:val="24"/>
        </w:rPr>
        <w:t>V</w:t>
      </w:r>
      <w:r w:rsidR="00FA13A3">
        <w:rPr>
          <w:sz w:val="24"/>
          <w:szCs w:val="24"/>
        </w:rPr>
        <w:t xml:space="preserve">eterans </w:t>
      </w:r>
      <w:r w:rsidRPr="00DE30CA">
        <w:rPr>
          <w:sz w:val="24"/>
          <w:szCs w:val="24"/>
        </w:rPr>
        <w:t>S</w:t>
      </w:r>
      <w:r w:rsidR="00FA13A3">
        <w:rPr>
          <w:sz w:val="24"/>
          <w:szCs w:val="24"/>
        </w:rPr>
        <w:t>ervices</w:t>
      </w:r>
      <w:r w:rsidRPr="00DE30CA">
        <w:rPr>
          <w:sz w:val="24"/>
          <w:szCs w:val="24"/>
        </w:rPr>
        <w:t xml:space="preserve"> – starts in 2016</w:t>
      </w:r>
    </w:p>
    <w:p w:rsidR="00D97D3C" w:rsidP="69EDA247" w:rsidRDefault="00D97D3C" w14:paraId="63C87611" w14:textId="2990ED11">
      <w:pPr>
        <w:pStyle w:val="ListParagraph"/>
        <w:numPr>
          <w:ilvl w:val="1"/>
          <w:numId w:val="23"/>
        </w:numPr>
        <w:rPr>
          <w:sz w:val="24"/>
          <w:szCs w:val="24"/>
        </w:rPr>
      </w:pPr>
      <w:r>
        <w:rPr>
          <w:sz w:val="24"/>
          <w:szCs w:val="24"/>
        </w:rPr>
        <w:t>Trauma Registry – starts in 2016</w:t>
      </w:r>
    </w:p>
    <w:p w:rsidR="00B01F8D" w:rsidP="69EDA247" w:rsidRDefault="00B01F8D" w14:paraId="7E69EC9C" w14:textId="06DBCDF0">
      <w:pPr>
        <w:pStyle w:val="ListParagraph"/>
        <w:numPr>
          <w:ilvl w:val="1"/>
          <w:numId w:val="23"/>
        </w:numPr>
        <w:rPr>
          <w:sz w:val="24"/>
          <w:szCs w:val="24"/>
        </w:rPr>
      </w:pPr>
      <w:r>
        <w:rPr>
          <w:sz w:val="24"/>
          <w:szCs w:val="24"/>
        </w:rPr>
        <w:t>Behavioral Health Case Mix files – starts in 2018</w:t>
      </w:r>
    </w:p>
    <w:p w:rsidRPr="00DE30CA" w:rsidR="11FEB973" w:rsidP="69EDA247" w:rsidRDefault="00D97D3C" w14:paraId="2045E396" w14:textId="3150A8D6">
      <w:pPr>
        <w:pStyle w:val="ListParagraph"/>
        <w:numPr>
          <w:ilvl w:val="1"/>
          <w:numId w:val="23"/>
        </w:numPr>
        <w:rPr>
          <w:sz w:val="24"/>
          <w:szCs w:val="24"/>
        </w:rPr>
      </w:pPr>
      <w:r>
        <w:rPr>
          <w:sz w:val="24"/>
          <w:szCs w:val="24"/>
        </w:rPr>
        <w:t>Bureau of Substance Addiction Services/</w:t>
      </w:r>
      <w:r w:rsidRPr="00D97D3C">
        <w:rPr>
          <w:sz w:val="24"/>
          <w:szCs w:val="24"/>
        </w:rPr>
        <w:t xml:space="preserve">Houses of Correction Medication Opioid Use Disorder </w:t>
      </w:r>
      <w:r>
        <w:rPr>
          <w:sz w:val="24"/>
          <w:szCs w:val="24"/>
        </w:rPr>
        <w:t xml:space="preserve">files </w:t>
      </w:r>
      <w:r w:rsidRPr="00DE30CA" w:rsidR="00180B97">
        <w:rPr>
          <w:sz w:val="24"/>
          <w:szCs w:val="24"/>
        </w:rPr>
        <w:t>-</w:t>
      </w:r>
      <w:r w:rsidRPr="00DE30CA" w:rsidR="11FEB973">
        <w:rPr>
          <w:sz w:val="24"/>
          <w:szCs w:val="24"/>
        </w:rPr>
        <w:t xml:space="preserve">  starts in 2019</w:t>
      </w:r>
    </w:p>
    <w:p w:rsidRPr="00DE30CA" w:rsidR="008C5A89" w:rsidP="69EDA247" w:rsidRDefault="008C5A89" w14:paraId="6A649762" w14:textId="1589F9FC">
      <w:pPr>
        <w:pStyle w:val="ListParagraph"/>
        <w:numPr>
          <w:ilvl w:val="1"/>
          <w:numId w:val="23"/>
        </w:numPr>
        <w:rPr>
          <w:sz w:val="24"/>
          <w:szCs w:val="24"/>
        </w:rPr>
      </w:pPr>
      <w:r w:rsidRPr="00DE30CA">
        <w:rPr>
          <w:sz w:val="24"/>
          <w:szCs w:val="24"/>
        </w:rPr>
        <w:t xml:space="preserve">COVID </w:t>
      </w:r>
      <w:r w:rsidRPr="002E36EA" w:rsidR="002E36EA">
        <w:rPr>
          <w:sz w:val="24"/>
          <w:szCs w:val="24"/>
        </w:rPr>
        <w:t xml:space="preserve">Massachusetts Immunization Information System </w:t>
      </w:r>
      <w:r w:rsidRPr="00DE30CA">
        <w:rPr>
          <w:sz w:val="24"/>
          <w:szCs w:val="24"/>
        </w:rPr>
        <w:t>– starts in 2020</w:t>
      </w:r>
    </w:p>
    <w:p w:rsidR="008C5A89" w:rsidP="69EDA247" w:rsidRDefault="008C5A89" w14:paraId="50A0FCAE" w14:textId="10D0E60B">
      <w:pPr>
        <w:pStyle w:val="ListParagraph"/>
        <w:numPr>
          <w:ilvl w:val="1"/>
          <w:numId w:val="23"/>
        </w:numPr>
        <w:rPr>
          <w:sz w:val="24"/>
          <w:szCs w:val="24"/>
        </w:rPr>
      </w:pPr>
      <w:r w:rsidRPr="00DE30CA">
        <w:rPr>
          <w:sz w:val="24"/>
          <w:szCs w:val="24"/>
        </w:rPr>
        <w:t xml:space="preserve">COVID </w:t>
      </w:r>
      <w:r w:rsidR="002E36EA">
        <w:rPr>
          <w:sz w:val="24"/>
          <w:szCs w:val="24"/>
        </w:rPr>
        <w:t>Case Reports</w:t>
      </w:r>
      <w:r w:rsidRPr="00DE30CA">
        <w:rPr>
          <w:sz w:val="24"/>
          <w:szCs w:val="24"/>
        </w:rPr>
        <w:t xml:space="preserve"> – starts in 2020</w:t>
      </w:r>
    </w:p>
    <w:p w:rsidR="007B65A1" w:rsidP="69EDA247" w:rsidRDefault="007B65A1" w14:paraId="7A886BBD" w14:textId="183AB21D">
      <w:pPr>
        <w:pStyle w:val="ListParagraph"/>
        <w:numPr>
          <w:ilvl w:val="1"/>
          <w:numId w:val="23"/>
        </w:numPr>
        <w:rPr>
          <w:sz w:val="24"/>
          <w:szCs w:val="24"/>
        </w:rPr>
      </w:pPr>
      <w:r>
        <w:rPr>
          <w:sz w:val="24"/>
          <w:szCs w:val="24"/>
        </w:rPr>
        <w:t>Massachusetts Ambulance Trip Record Information System (MATRIS) – currently starts in 2020, earlier years are being added</w:t>
      </w:r>
    </w:p>
    <w:p w:rsidRPr="00DE30CA" w:rsidR="00C2274A" w:rsidP="69EDA247" w:rsidRDefault="00C2274A" w14:paraId="67386548" w14:textId="5001CCA5">
      <w:pPr>
        <w:pStyle w:val="ListParagraph"/>
        <w:numPr>
          <w:ilvl w:val="1"/>
          <w:numId w:val="23"/>
        </w:numPr>
        <w:rPr>
          <w:sz w:val="24"/>
          <w:szCs w:val="24"/>
        </w:rPr>
      </w:pPr>
      <w:r>
        <w:rPr>
          <w:sz w:val="24"/>
          <w:szCs w:val="24"/>
        </w:rPr>
        <w:t>The trauma registry – starts in 2021</w:t>
      </w:r>
    </w:p>
    <w:p w:rsidRPr="00DE30CA" w:rsidR="005C6F74" w:rsidP="65A70CFE" w:rsidRDefault="005C6F74" w14:paraId="3C27BC3D" w14:textId="7860D897">
      <w:pPr>
        <w:pStyle w:val="ListParagraph"/>
        <w:numPr>
          <w:ilvl w:val="0"/>
          <w:numId w:val="23"/>
        </w:numPr>
        <w:rPr>
          <w:rFonts w:eastAsiaTheme="minorEastAsia"/>
          <w:sz w:val="24"/>
          <w:szCs w:val="24"/>
        </w:rPr>
      </w:pPr>
      <w:r w:rsidRPr="00DE30CA">
        <w:rPr>
          <w:sz w:val="24"/>
          <w:szCs w:val="24"/>
        </w:rPr>
        <w:t xml:space="preserve">When working with </w:t>
      </w:r>
      <w:r w:rsidR="002E36EA">
        <w:rPr>
          <w:sz w:val="24"/>
          <w:szCs w:val="24"/>
        </w:rPr>
        <w:t>International Classification of Disease (</w:t>
      </w:r>
      <w:r w:rsidRPr="00DE30CA">
        <w:rPr>
          <w:sz w:val="24"/>
          <w:szCs w:val="24"/>
        </w:rPr>
        <w:t>ICD</w:t>
      </w:r>
      <w:r w:rsidR="002E36EA">
        <w:rPr>
          <w:sz w:val="24"/>
          <w:szCs w:val="24"/>
        </w:rPr>
        <w:t>)</w:t>
      </w:r>
      <w:r w:rsidRPr="00DE30CA">
        <w:rPr>
          <w:sz w:val="24"/>
          <w:szCs w:val="24"/>
        </w:rPr>
        <w:t xml:space="preserve"> codes in any of the PHD datasets, please </w:t>
      </w:r>
      <w:r w:rsidRPr="00DE30CA" w:rsidR="0093409E">
        <w:rPr>
          <w:sz w:val="24"/>
          <w:szCs w:val="24"/>
        </w:rPr>
        <w:t xml:space="preserve">remember </w:t>
      </w:r>
      <w:r w:rsidRPr="00DE30CA">
        <w:rPr>
          <w:sz w:val="24"/>
          <w:szCs w:val="24"/>
        </w:rPr>
        <w:t>that most medical institutions in the US transitioned from u</w:t>
      </w:r>
      <w:r w:rsidRPr="00DE30CA" w:rsidR="3475AB30">
        <w:rPr>
          <w:sz w:val="24"/>
          <w:szCs w:val="24"/>
        </w:rPr>
        <w:t>sing</w:t>
      </w:r>
      <w:r w:rsidRPr="00DE30CA">
        <w:rPr>
          <w:sz w:val="24"/>
          <w:szCs w:val="24"/>
        </w:rPr>
        <w:t xml:space="preserve"> ICD 9 to ICD 10 on October 1, 2015. V codes in ICD 9 are also u</w:t>
      </w:r>
      <w:r w:rsidRPr="00DE30CA" w:rsidR="77ED40F9">
        <w:rPr>
          <w:sz w:val="24"/>
          <w:szCs w:val="24"/>
        </w:rPr>
        <w:t>sed</w:t>
      </w:r>
      <w:r w:rsidRPr="00DE30CA">
        <w:rPr>
          <w:sz w:val="24"/>
          <w:szCs w:val="24"/>
        </w:rPr>
        <w:t xml:space="preserve"> in ICD 10 but do not mean the same thing – make sure to consider the date </w:t>
      </w:r>
      <w:r w:rsidRPr="00DE30CA" w:rsidR="79C81FCB">
        <w:rPr>
          <w:sz w:val="24"/>
          <w:szCs w:val="24"/>
        </w:rPr>
        <w:t xml:space="preserve">(by searching for ICD9 before 10.1.2025 and ICD10 </w:t>
      </w:r>
      <w:r w:rsidRPr="00DE30CA" w:rsidR="00450CE1">
        <w:rPr>
          <w:sz w:val="24"/>
          <w:szCs w:val="24"/>
        </w:rPr>
        <w:t>a</w:t>
      </w:r>
      <w:r w:rsidRPr="00DE30CA" w:rsidR="79C81FCB">
        <w:rPr>
          <w:sz w:val="24"/>
          <w:szCs w:val="24"/>
        </w:rPr>
        <w:t xml:space="preserve">fter 10.1.2015) </w:t>
      </w:r>
      <w:r w:rsidRPr="00DE30CA">
        <w:rPr>
          <w:sz w:val="24"/>
          <w:szCs w:val="24"/>
        </w:rPr>
        <w:t xml:space="preserve">if you are working with </w:t>
      </w:r>
      <w:r w:rsidRPr="00DE30CA" w:rsidR="0DB8656C">
        <w:rPr>
          <w:sz w:val="24"/>
          <w:szCs w:val="24"/>
        </w:rPr>
        <w:t xml:space="preserve">ICD and </w:t>
      </w:r>
      <w:r w:rsidRPr="00DE30CA">
        <w:rPr>
          <w:sz w:val="24"/>
          <w:szCs w:val="24"/>
        </w:rPr>
        <w:t xml:space="preserve">V codes. </w:t>
      </w:r>
    </w:p>
    <w:p w:rsidRPr="00DE30CA" w:rsidR="005C6F74" w:rsidP="333EB35C" w:rsidRDefault="005C6F74" w14:paraId="5B6D4F65" w14:textId="77777777">
      <w:pPr>
        <w:pStyle w:val="ListParagraph"/>
        <w:numPr>
          <w:ilvl w:val="1"/>
          <w:numId w:val="23"/>
        </w:numPr>
        <w:rPr>
          <w:rFonts w:eastAsiaTheme="minorEastAsia"/>
          <w:sz w:val="24"/>
          <w:szCs w:val="24"/>
        </w:rPr>
      </w:pPr>
      <w:r w:rsidRPr="00DE30CA">
        <w:rPr>
          <w:sz w:val="24"/>
          <w:szCs w:val="24"/>
        </w:rPr>
        <w:t>Death records in the US have been implementing ICD 10 codes since January 1, 1999.</w:t>
      </w:r>
    </w:p>
    <w:p w:rsidRPr="007B19C3" w:rsidR="000820A7" w:rsidP="005C6F74" w:rsidRDefault="00407585" w14:paraId="28314039" w14:textId="5771E5AE">
      <w:pPr>
        <w:pStyle w:val="ListParagraph"/>
        <w:numPr>
          <w:ilvl w:val="1"/>
          <w:numId w:val="23"/>
        </w:numPr>
        <w:rPr>
          <w:rFonts w:eastAsiaTheme="minorEastAsia"/>
          <w:sz w:val="24"/>
          <w:szCs w:val="24"/>
        </w:rPr>
      </w:pPr>
      <w:r w:rsidRPr="00DE30CA">
        <w:rPr>
          <w:rFonts w:eastAsiaTheme="minorEastAsia"/>
          <w:sz w:val="24"/>
          <w:szCs w:val="24"/>
        </w:rPr>
        <w:t>All ICD 9 and 10 diagnosis code variables in the PHD (found in the following datasets: APCD, Case</w:t>
      </w:r>
      <w:r w:rsidR="004224AC">
        <w:rPr>
          <w:rFonts w:eastAsiaTheme="minorEastAsia"/>
          <w:sz w:val="24"/>
          <w:szCs w:val="24"/>
        </w:rPr>
        <w:t xml:space="preserve"> </w:t>
      </w:r>
      <w:r w:rsidRPr="00DE30CA">
        <w:rPr>
          <w:rFonts w:eastAsiaTheme="minorEastAsia"/>
          <w:sz w:val="24"/>
          <w:szCs w:val="24"/>
        </w:rPr>
        <w:t>Mix, Deaths, DMH, Fetal Deaths, and MATRIS) do not contain decimals.</w:t>
      </w:r>
    </w:p>
    <w:p w:rsidRPr="00123D46" w:rsidR="005C6F74" w:rsidP="005C6F74" w:rsidRDefault="005C6F74" w14:paraId="7DD459DC" w14:textId="30181D85">
      <w:pPr>
        <w:pStyle w:val="Heading2"/>
        <w:rPr>
          <w:color w:val="auto"/>
        </w:rPr>
      </w:pPr>
      <w:r w:rsidRPr="00123D46">
        <w:rPr>
          <w:color w:val="auto"/>
        </w:rPr>
        <w:t>Case</w:t>
      </w:r>
      <w:r w:rsidRPr="00123D46" w:rsidR="45248664">
        <w:rPr>
          <w:color w:val="auto"/>
        </w:rPr>
        <w:t xml:space="preserve"> M</w:t>
      </w:r>
      <w:r w:rsidRPr="00123D46">
        <w:rPr>
          <w:color w:val="auto"/>
        </w:rPr>
        <w:t>ix</w:t>
      </w:r>
    </w:p>
    <w:p w:rsidRPr="007B18F4" w:rsidR="005C6F74" w:rsidP="005C6F74" w:rsidRDefault="005C6F74" w14:paraId="62FF0A2F" w14:textId="77777777">
      <w:pPr>
        <w:pStyle w:val="ListParagraph"/>
        <w:numPr>
          <w:ilvl w:val="1"/>
          <w:numId w:val="23"/>
        </w:numPr>
        <w:ind w:left="720"/>
        <w:rPr>
          <w:rFonts w:eastAsiaTheme="minorEastAsia"/>
        </w:rPr>
      </w:pPr>
      <w:r w:rsidRPr="007B18F4">
        <w:rPr>
          <w:rFonts w:eastAsiaTheme="minorEastAsia"/>
        </w:rPr>
        <w:t>For acute care hospitalizations, Case Mix is the best source of data – after Gobeille impacted APCD, Case Mix reports about a 55% higher monthly discharge volume than APCD does for inpatient hospital stays</w:t>
      </w:r>
    </w:p>
    <w:p w:rsidRPr="007B18F4" w:rsidR="005C6F74" w:rsidDel="005D3A6F" w:rsidP="496178F7" w:rsidRDefault="005C6F74" w14:paraId="6D368749" w14:textId="77777777">
      <w:pPr>
        <w:pStyle w:val="ListParagraph"/>
        <w:numPr>
          <w:ilvl w:val="1"/>
          <w:numId w:val="23"/>
        </w:numPr>
        <w:ind w:left="720"/>
        <w:rPr>
          <w:rFonts w:eastAsiaTheme="minorEastAsia"/>
        </w:rPr>
      </w:pPr>
      <w:r w:rsidRPr="007B18F4">
        <w:rPr>
          <w:rFonts w:eastAsiaTheme="minorEastAsia"/>
        </w:rPr>
        <w:t xml:space="preserve">In Case Mix, newborns always have a separate discharge record from their birthing parent. In APCD, there are instances where the newborn’s claims are rolled into their birthing parent’s claims (i.e., the newborn does not get separate claims).  </w:t>
      </w:r>
    </w:p>
    <w:tbl>
      <w:tblPr>
        <w:tblW w:w="9802" w:type="dxa"/>
        <w:tblBorders>
          <w:top w:val="outset" w:color="auto" w:sz="6" w:space="0"/>
          <w:left w:val="outset" w:color="auto" w:sz="6" w:space="0"/>
          <w:bottom w:val="outset" w:color="auto" w:sz="6" w:space="0"/>
          <w:right w:val="outset" w:color="auto" w:sz="6" w:space="0"/>
        </w:tblBorders>
        <w:tblCellMar>
          <w:left w:w="0" w:type="dxa"/>
          <w:right w:w="0" w:type="dxa"/>
        </w:tblCellMar>
        <w:tblLook w:val="06A0" w:firstRow="1" w:lastRow="0" w:firstColumn="1" w:lastColumn="0" w:noHBand="1" w:noVBand="1"/>
        <w:tblCaption w:val="Case Mix datasets and their diagnosis and procedure code fields"/>
        <w:tblDescription w:val="This table lists all the Case Mix datasets and specifies the variable names for their diagnosis and procedure code fields."/>
      </w:tblPr>
      <w:tblGrid>
        <w:gridCol w:w="4101"/>
        <w:gridCol w:w="3140"/>
        <w:gridCol w:w="1289"/>
        <w:gridCol w:w="1272"/>
      </w:tblGrid>
      <w:tr w:rsidRPr="00AB785D" w:rsidR="00454BCC" w:rsidTr="00837BA4" w14:paraId="6E0D72F3" w14:textId="77777777">
        <w:trPr>
          <w:cantSplit/>
          <w:trHeight w:val="300"/>
          <w:tblHeader/>
        </w:trPr>
        <w:tc>
          <w:tcPr>
            <w:tcW w:w="4101"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3D099251" w14:textId="369C944C">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Dataset </w:t>
            </w:r>
            <w:r w:rsidRPr="0003265A" w:rsidR="0003265A">
              <w:rPr>
                <w:rFonts w:eastAsia="Times New Roman" w:cstheme="minorHAnsi"/>
                <w:color w:val="000000" w:themeColor="text1"/>
                <w:sz w:val="24"/>
                <w:szCs w:val="24"/>
              </w:rPr>
              <w:t>Name</w:t>
            </w:r>
          </w:p>
        </w:tc>
        <w:tc>
          <w:tcPr>
            <w:tcW w:w="3140"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333F0278"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Diagnosis code fields </w:t>
            </w:r>
          </w:p>
        </w:tc>
        <w:tc>
          <w:tcPr>
            <w:tcW w:w="1289"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134E95A8" w14:textId="0ABF3FFF">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xml:space="preserve">Procedure code fields </w:t>
            </w:r>
            <w:r w:rsidRPr="0003265A" w:rsidR="003F4765">
              <w:rPr>
                <w:rFonts w:eastAsia="Times New Roman" w:cstheme="minorHAnsi"/>
                <w:color w:val="000000" w:themeColor="text1"/>
                <w:sz w:val="24"/>
                <w:szCs w:val="24"/>
              </w:rPr>
              <w:t>–</w:t>
            </w:r>
            <w:r w:rsidRPr="0003265A">
              <w:rPr>
                <w:rFonts w:eastAsia="Times New Roman" w:cstheme="minorHAnsi"/>
                <w:color w:val="000000" w:themeColor="text1"/>
                <w:sz w:val="24"/>
                <w:szCs w:val="24"/>
              </w:rPr>
              <w:t xml:space="preserve"> I</w:t>
            </w:r>
            <w:r w:rsidRPr="0003265A" w:rsidR="003F4765">
              <w:rPr>
                <w:rFonts w:eastAsia="Times New Roman" w:cstheme="minorHAnsi"/>
                <w:color w:val="000000" w:themeColor="text1"/>
                <w:sz w:val="24"/>
                <w:szCs w:val="24"/>
              </w:rPr>
              <w:t>nternational Classification of Disease (I</w:t>
            </w:r>
            <w:r w:rsidRPr="0003265A">
              <w:rPr>
                <w:rFonts w:eastAsia="Times New Roman" w:cstheme="minorHAnsi"/>
                <w:color w:val="000000" w:themeColor="text1"/>
                <w:sz w:val="24"/>
                <w:szCs w:val="24"/>
              </w:rPr>
              <w:t>CD</w:t>
            </w:r>
            <w:r w:rsidRPr="0003265A" w:rsidR="003F4765">
              <w:rPr>
                <w:rFonts w:eastAsia="Times New Roman" w:cstheme="minorHAnsi"/>
                <w:color w:val="000000" w:themeColor="text1"/>
                <w:sz w:val="24"/>
                <w:szCs w:val="24"/>
              </w:rPr>
              <w:t>)</w:t>
            </w:r>
            <w:r w:rsidRPr="0003265A">
              <w:rPr>
                <w:rFonts w:eastAsia="Times New Roman" w:cstheme="minorHAnsi"/>
                <w:color w:val="000000" w:themeColor="text1"/>
                <w:sz w:val="24"/>
                <w:szCs w:val="24"/>
              </w:rPr>
              <w:t> </w:t>
            </w:r>
          </w:p>
        </w:tc>
        <w:tc>
          <w:tcPr>
            <w:tcW w:w="1272"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48CFFC43" w14:textId="3BEBD3E3">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xml:space="preserve">Procedure code fields - </w:t>
            </w:r>
            <w:r w:rsidRPr="0003265A" w:rsidR="00786E9E">
              <w:rPr>
                <w:rFonts w:eastAsia="Times New Roman" w:cstheme="minorHAnsi"/>
                <w:color w:val="000000" w:themeColor="text1"/>
                <w:sz w:val="24"/>
                <w:szCs w:val="24"/>
              </w:rPr>
              <w:t>Current Procedural Terminology (</w:t>
            </w:r>
            <w:r w:rsidRPr="0003265A">
              <w:rPr>
                <w:rFonts w:eastAsia="Times New Roman" w:cstheme="minorHAnsi"/>
                <w:color w:val="000000" w:themeColor="text1"/>
                <w:sz w:val="24"/>
                <w:szCs w:val="24"/>
              </w:rPr>
              <w:t>CPT</w:t>
            </w:r>
            <w:r w:rsidRPr="0003265A" w:rsidR="00786E9E">
              <w:rPr>
                <w:rFonts w:eastAsia="Times New Roman" w:cstheme="minorHAnsi"/>
                <w:color w:val="000000" w:themeColor="text1"/>
                <w:sz w:val="24"/>
                <w:szCs w:val="24"/>
              </w:rPr>
              <w:t>)</w:t>
            </w:r>
            <w:r w:rsidRPr="0003265A">
              <w:rPr>
                <w:rFonts w:eastAsia="Times New Roman" w:cstheme="minorHAnsi"/>
                <w:color w:val="000000" w:themeColor="text1"/>
                <w:sz w:val="24"/>
                <w:szCs w:val="24"/>
              </w:rPr>
              <w:t>/</w:t>
            </w:r>
            <w:r w:rsidRPr="0003265A" w:rsidR="00786E9E">
              <w:rPr>
                <w:rFonts w:cstheme="minorHAnsi"/>
                <w:sz w:val="24"/>
                <w:szCs w:val="24"/>
              </w:rPr>
              <w:t xml:space="preserve"> </w:t>
            </w:r>
            <w:r w:rsidRPr="0003265A" w:rsidR="00786E9E">
              <w:rPr>
                <w:rFonts w:eastAsia="Times New Roman" w:cstheme="minorHAnsi"/>
                <w:color w:val="000000" w:themeColor="text1"/>
                <w:sz w:val="24"/>
                <w:szCs w:val="24"/>
              </w:rPr>
              <w:t>Healthcare Common Procedure Coding System (</w:t>
            </w:r>
            <w:r w:rsidRPr="0003265A">
              <w:rPr>
                <w:rFonts w:eastAsia="Times New Roman" w:cstheme="minorHAnsi"/>
                <w:color w:val="000000" w:themeColor="text1"/>
                <w:sz w:val="24"/>
                <w:szCs w:val="24"/>
              </w:rPr>
              <w:t>HCPCS</w:t>
            </w:r>
            <w:r w:rsidRPr="0003265A" w:rsidR="00786E9E">
              <w:rPr>
                <w:rFonts w:eastAsia="Times New Roman" w:cstheme="minorHAnsi"/>
                <w:color w:val="000000" w:themeColor="text1"/>
                <w:sz w:val="24"/>
                <w:szCs w:val="24"/>
              </w:rPr>
              <w:t>)</w:t>
            </w:r>
            <w:r w:rsidRPr="0003265A">
              <w:rPr>
                <w:rFonts w:eastAsia="Times New Roman" w:cstheme="minorHAnsi"/>
                <w:color w:val="000000" w:themeColor="text1"/>
                <w:sz w:val="24"/>
                <w:szCs w:val="24"/>
              </w:rPr>
              <w:t> </w:t>
            </w:r>
          </w:p>
        </w:tc>
      </w:tr>
      <w:tr w:rsidRPr="00AB785D" w:rsidR="00270A4A" w:rsidTr="00837BA4" w14:paraId="16F019CB"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tcPr>
          <w:p w:rsidRPr="0003265A" w:rsidR="00270A4A" w:rsidP="001C53CB" w:rsidRDefault="00270A4A" w14:paraId="5EE71A6C" w14:textId="201FC818">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w:t>
            </w:r>
            <w:r>
              <w:rPr>
                <w:rFonts w:eastAsia="Times New Roman" w:cstheme="minorHAnsi"/>
                <w:sz w:val="24"/>
                <w:szCs w:val="24"/>
              </w:rPr>
              <w:t>BH</w:t>
            </w:r>
            <w:r w:rsidRPr="0003265A">
              <w:rPr>
                <w:rFonts w:eastAsia="Times New Roman" w:cstheme="minorHAnsi"/>
                <w:sz w:val="24"/>
                <w:szCs w:val="24"/>
              </w:rPr>
              <w:t>_ANALYTIC</w:t>
            </w:r>
          </w:p>
        </w:tc>
        <w:tc>
          <w:tcPr>
            <w:tcW w:w="3140" w:type="dxa"/>
            <w:tcBorders>
              <w:top w:val="single" w:color="auto" w:sz="6" w:space="0"/>
              <w:left w:val="single" w:color="auto" w:sz="6" w:space="0"/>
              <w:bottom w:val="single" w:color="auto" w:sz="6" w:space="0"/>
              <w:right w:val="single" w:color="auto" w:sz="6" w:space="0"/>
            </w:tcBorders>
            <w:vAlign w:val="center"/>
          </w:tcPr>
          <w:p w:rsidRPr="0082249C" w:rsidR="00270A4A" w:rsidP="0082249C" w:rsidRDefault="00270A4A" w14:paraId="62ED8676" w14:textId="4DDD7BBF">
            <w:pPr>
              <w:spacing w:beforeAutospacing="1" w:after="0" w:line="240" w:lineRule="auto"/>
              <w:textAlignment w:val="baseline"/>
              <w:rPr>
                <w:rFonts w:eastAsia="Times New Roman" w:cstheme="minorHAnsi"/>
                <w:sz w:val="24"/>
                <w:szCs w:val="24"/>
              </w:rPr>
            </w:pPr>
            <w:r w:rsidRPr="00270A4A">
              <w:rPr>
                <w:rFonts w:eastAsia="Times New Roman" w:cstheme="minorHAnsi"/>
                <w:color w:val="000000" w:themeColor="text1"/>
                <w:sz w:val="24"/>
                <w:szCs w:val="24"/>
              </w:rPr>
              <w:t>BH_ADMITTINGDIAG_CODE</w:t>
            </w:r>
            <w:r w:rsidR="001E60F2">
              <w:rPr>
                <w:rFonts w:eastAsia="Times New Roman" w:cstheme="minorHAnsi"/>
                <w:color w:val="000000" w:themeColor="text1"/>
                <w:sz w:val="24"/>
                <w:szCs w:val="24"/>
              </w:rPr>
              <w:t xml:space="preserve">, </w:t>
            </w:r>
            <w:r w:rsidRPr="006B4FA6" w:rsidR="001E60F2">
              <w:rPr>
                <w:rFonts w:eastAsia="Times New Roman" w:cstheme="minorHAnsi"/>
                <w:sz w:val="24"/>
                <w:szCs w:val="24"/>
              </w:rPr>
              <w:t>BH_DIAG1</w:t>
            </w:r>
            <w:r w:rsidR="0082249C">
              <w:rPr>
                <w:rFonts w:eastAsia="Times New Roman" w:cstheme="minorHAnsi"/>
                <w:sz w:val="24"/>
                <w:szCs w:val="24"/>
              </w:rPr>
              <w:t xml:space="preserve">, </w:t>
            </w:r>
            <w:r w:rsidRPr="0082249C" w:rsidR="0082249C">
              <w:rPr>
                <w:rFonts w:eastAsia="Times New Roman" w:cstheme="minorHAnsi"/>
                <w:sz w:val="24"/>
                <w:szCs w:val="24"/>
              </w:rPr>
              <w:t>BH_PrincipalDiagnosisCode</w:t>
            </w:r>
            <w:r w:rsidR="0082249C">
              <w:rPr>
                <w:rFonts w:eastAsia="Times New Roman" w:cstheme="minorHAnsi"/>
                <w:sz w:val="24"/>
                <w:szCs w:val="24"/>
              </w:rPr>
              <w:t xml:space="preserve">, </w:t>
            </w:r>
            <w:r w:rsidRPr="0082249C" w:rsidR="0082249C">
              <w:rPr>
                <w:rFonts w:eastAsia="Times New Roman" w:cstheme="minorHAnsi"/>
                <w:sz w:val="24"/>
                <w:szCs w:val="24"/>
              </w:rPr>
              <w:t>BH_PrincipalExternalCauseCode</w:t>
            </w:r>
          </w:p>
        </w:tc>
        <w:tc>
          <w:tcPr>
            <w:tcW w:w="1289" w:type="dxa"/>
            <w:tcBorders>
              <w:top w:val="single" w:color="auto" w:sz="6" w:space="0"/>
              <w:left w:val="single" w:color="auto" w:sz="6" w:space="0"/>
              <w:bottom w:val="single" w:color="auto" w:sz="6" w:space="0"/>
              <w:right w:val="single" w:color="auto" w:sz="6" w:space="0"/>
            </w:tcBorders>
            <w:vAlign w:val="center"/>
          </w:tcPr>
          <w:p w:rsidRPr="0003265A" w:rsidR="00270A4A" w:rsidP="001C53CB" w:rsidRDefault="00482637" w14:paraId="4D4C45EB" w14:textId="05F19BC2">
            <w:pPr>
              <w:spacing w:beforeAutospacing="1" w:after="0" w:line="240" w:lineRule="auto"/>
              <w:textAlignment w:val="baseline"/>
              <w:rPr>
                <w:rFonts w:eastAsia="Times New Roman" w:cstheme="minorHAnsi"/>
                <w:color w:val="000000" w:themeColor="text1"/>
                <w:sz w:val="24"/>
                <w:szCs w:val="24"/>
              </w:rPr>
            </w:pPr>
            <w:r w:rsidRPr="00482637">
              <w:rPr>
                <w:rFonts w:eastAsia="Times New Roman" w:cstheme="minorHAnsi"/>
                <w:color w:val="000000" w:themeColor="text1"/>
                <w:sz w:val="24"/>
                <w:szCs w:val="24"/>
              </w:rPr>
              <w:t>BH_PROC1</w:t>
            </w:r>
          </w:p>
        </w:tc>
        <w:tc>
          <w:tcPr>
            <w:tcW w:w="1272" w:type="dxa"/>
            <w:tcBorders>
              <w:top w:val="single" w:color="auto" w:sz="6" w:space="0"/>
              <w:left w:val="single" w:color="auto" w:sz="6" w:space="0"/>
              <w:bottom w:val="single" w:color="auto" w:sz="6" w:space="0"/>
              <w:right w:val="single" w:color="auto" w:sz="6" w:space="0"/>
            </w:tcBorders>
            <w:vAlign w:val="center"/>
          </w:tcPr>
          <w:p w:rsidRPr="0003265A" w:rsidR="00270A4A" w:rsidP="001C53CB" w:rsidRDefault="00270A4A" w14:paraId="0223152D" w14:textId="77777777">
            <w:pPr>
              <w:spacing w:beforeAutospacing="1" w:after="0" w:line="240" w:lineRule="auto"/>
              <w:textAlignment w:val="baseline"/>
              <w:rPr>
                <w:rFonts w:eastAsia="Times New Roman" w:cstheme="minorHAnsi"/>
                <w:color w:val="000000" w:themeColor="text1"/>
                <w:sz w:val="24"/>
                <w:szCs w:val="24"/>
              </w:rPr>
            </w:pPr>
          </w:p>
        </w:tc>
      </w:tr>
      <w:tr w:rsidRPr="00AB785D" w:rsidR="000757E1" w:rsidTr="00837BA4" w14:paraId="27092CE4"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tcPr>
          <w:p w:rsidRPr="0003265A" w:rsidR="000757E1" w:rsidP="001C53CB" w:rsidRDefault="000757E1" w14:paraId="434878DF" w14:textId="0B27E3C5">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w:t>
            </w:r>
            <w:r>
              <w:rPr>
                <w:rFonts w:eastAsia="Times New Roman" w:cstheme="minorHAnsi"/>
                <w:sz w:val="24"/>
                <w:szCs w:val="24"/>
              </w:rPr>
              <w:t>BH_DIAG</w:t>
            </w:r>
            <w:r w:rsidRPr="0003265A">
              <w:rPr>
                <w:rFonts w:eastAsia="Times New Roman" w:cstheme="minorHAnsi"/>
                <w:sz w:val="24"/>
                <w:szCs w:val="24"/>
              </w:rPr>
              <w:t>_ANALYTIC</w:t>
            </w:r>
          </w:p>
        </w:tc>
        <w:tc>
          <w:tcPr>
            <w:tcW w:w="3140" w:type="dxa"/>
            <w:tcBorders>
              <w:top w:val="single" w:color="auto" w:sz="6" w:space="0"/>
              <w:left w:val="single" w:color="auto" w:sz="6" w:space="0"/>
              <w:bottom w:val="single" w:color="auto" w:sz="6" w:space="0"/>
              <w:right w:val="single" w:color="auto" w:sz="6" w:space="0"/>
            </w:tcBorders>
            <w:vAlign w:val="center"/>
          </w:tcPr>
          <w:p w:rsidRPr="00270A4A" w:rsidR="000757E1" w:rsidP="0082249C" w:rsidRDefault="00837BA4" w14:paraId="4E51E325" w14:textId="3FEB8691">
            <w:pPr>
              <w:spacing w:beforeAutospacing="1" w:after="0" w:line="240" w:lineRule="auto"/>
              <w:textAlignment w:val="baseline"/>
              <w:rPr>
                <w:rFonts w:eastAsia="Times New Roman" w:cstheme="minorHAnsi"/>
                <w:color w:val="000000" w:themeColor="text1"/>
                <w:sz w:val="24"/>
                <w:szCs w:val="24"/>
              </w:rPr>
            </w:pPr>
            <w:r w:rsidRPr="00837BA4">
              <w:rPr>
                <w:rFonts w:eastAsia="Times New Roman" w:cstheme="minorHAnsi"/>
                <w:color w:val="000000" w:themeColor="text1"/>
                <w:sz w:val="24"/>
                <w:szCs w:val="24"/>
              </w:rPr>
              <w:t>BH_DIAG</w:t>
            </w:r>
          </w:p>
        </w:tc>
        <w:tc>
          <w:tcPr>
            <w:tcW w:w="1289" w:type="dxa"/>
            <w:tcBorders>
              <w:top w:val="single" w:color="auto" w:sz="6" w:space="0"/>
              <w:left w:val="single" w:color="auto" w:sz="6" w:space="0"/>
              <w:bottom w:val="single" w:color="auto" w:sz="6" w:space="0"/>
              <w:right w:val="single" w:color="auto" w:sz="6" w:space="0"/>
            </w:tcBorders>
            <w:vAlign w:val="center"/>
          </w:tcPr>
          <w:p w:rsidRPr="00482637" w:rsidR="000757E1" w:rsidP="001C53CB" w:rsidRDefault="000757E1" w14:paraId="3683DE01" w14:textId="77777777">
            <w:pPr>
              <w:spacing w:beforeAutospacing="1" w:after="0" w:line="240" w:lineRule="auto"/>
              <w:textAlignment w:val="baseline"/>
              <w:rPr>
                <w:rFonts w:eastAsia="Times New Roman" w:cstheme="minorHAnsi"/>
                <w:color w:val="000000" w:themeColor="text1"/>
                <w:sz w:val="24"/>
                <w:szCs w:val="24"/>
              </w:rPr>
            </w:pPr>
          </w:p>
        </w:tc>
        <w:tc>
          <w:tcPr>
            <w:tcW w:w="1272" w:type="dxa"/>
            <w:tcBorders>
              <w:top w:val="single" w:color="auto" w:sz="6" w:space="0"/>
              <w:left w:val="single" w:color="auto" w:sz="6" w:space="0"/>
              <w:bottom w:val="single" w:color="auto" w:sz="6" w:space="0"/>
              <w:right w:val="single" w:color="auto" w:sz="6" w:space="0"/>
            </w:tcBorders>
            <w:vAlign w:val="center"/>
          </w:tcPr>
          <w:p w:rsidRPr="0003265A" w:rsidR="000757E1" w:rsidP="001C53CB" w:rsidRDefault="000757E1" w14:paraId="7BE8A4DA" w14:textId="77777777">
            <w:pPr>
              <w:spacing w:beforeAutospacing="1" w:after="0" w:line="240" w:lineRule="auto"/>
              <w:textAlignment w:val="baseline"/>
              <w:rPr>
                <w:rFonts w:eastAsia="Times New Roman" w:cstheme="minorHAnsi"/>
                <w:color w:val="000000" w:themeColor="text1"/>
                <w:sz w:val="24"/>
                <w:szCs w:val="24"/>
              </w:rPr>
            </w:pPr>
          </w:p>
        </w:tc>
      </w:tr>
      <w:tr w:rsidRPr="00AB785D" w:rsidR="000757E1" w:rsidTr="00837BA4" w14:paraId="3BAA9F89"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tcPr>
          <w:p w:rsidRPr="0003265A" w:rsidR="000757E1" w:rsidP="001C53CB" w:rsidRDefault="000757E1" w14:paraId="39BEC6AE" w14:textId="09F37A85">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w:t>
            </w:r>
            <w:r>
              <w:rPr>
                <w:rFonts w:eastAsia="Times New Roman" w:cstheme="minorHAnsi"/>
                <w:sz w:val="24"/>
                <w:szCs w:val="24"/>
              </w:rPr>
              <w:t>BH</w:t>
            </w:r>
            <w:r w:rsidRPr="0003265A">
              <w:rPr>
                <w:rFonts w:eastAsia="Times New Roman" w:cstheme="minorHAnsi"/>
                <w:sz w:val="24"/>
                <w:szCs w:val="24"/>
              </w:rPr>
              <w:t>_</w:t>
            </w:r>
            <w:r>
              <w:rPr>
                <w:rFonts w:eastAsia="Times New Roman" w:cstheme="minorHAnsi"/>
                <w:sz w:val="24"/>
                <w:szCs w:val="24"/>
              </w:rPr>
              <w:t>PROC_</w:t>
            </w:r>
            <w:r w:rsidRPr="0003265A">
              <w:rPr>
                <w:rFonts w:eastAsia="Times New Roman" w:cstheme="minorHAnsi"/>
                <w:sz w:val="24"/>
                <w:szCs w:val="24"/>
              </w:rPr>
              <w:t>ANALYTIC</w:t>
            </w:r>
          </w:p>
        </w:tc>
        <w:tc>
          <w:tcPr>
            <w:tcW w:w="3140" w:type="dxa"/>
            <w:tcBorders>
              <w:top w:val="single" w:color="auto" w:sz="6" w:space="0"/>
              <w:left w:val="single" w:color="auto" w:sz="6" w:space="0"/>
              <w:bottom w:val="single" w:color="auto" w:sz="6" w:space="0"/>
              <w:right w:val="single" w:color="auto" w:sz="6" w:space="0"/>
            </w:tcBorders>
            <w:vAlign w:val="center"/>
          </w:tcPr>
          <w:p w:rsidRPr="00270A4A" w:rsidR="000757E1" w:rsidP="0082249C" w:rsidRDefault="000757E1" w14:paraId="66D8E2B1" w14:textId="77777777">
            <w:pPr>
              <w:spacing w:beforeAutospacing="1" w:after="0" w:line="240" w:lineRule="auto"/>
              <w:textAlignment w:val="baseline"/>
              <w:rPr>
                <w:rFonts w:eastAsia="Times New Roman" w:cstheme="minorHAnsi"/>
                <w:color w:val="000000" w:themeColor="text1"/>
                <w:sz w:val="24"/>
                <w:szCs w:val="24"/>
              </w:rPr>
            </w:pPr>
          </w:p>
        </w:tc>
        <w:tc>
          <w:tcPr>
            <w:tcW w:w="1289" w:type="dxa"/>
            <w:tcBorders>
              <w:top w:val="single" w:color="auto" w:sz="6" w:space="0"/>
              <w:left w:val="single" w:color="auto" w:sz="6" w:space="0"/>
              <w:bottom w:val="single" w:color="auto" w:sz="6" w:space="0"/>
              <w:right w:val="single" w:color="auto" w:sz="6" w:space="0"/>
            </w:tcBorders>
            <w:vAlign w:val="center"/>
          </w:tcPr>
          <w:p w:rsidRPr="00482637" w:rsidR="000757E1" w:rsidP="001C53CB" w:rsidRDefault="00586C34" w14:paraId="297D8634" w14:textId="18E2FFCD">
            <w:pPr>
              <w:spacing w:beforeAutospacing="1" w:after="0" w:line="240" w:lineRule="auto"/>
              <w:textAlignment w:val="baseline"/>
              <w:rPr>
                <w:rFonts w:eastAsia="Times New Roman" w:cstheme="minorHAnsi"/>
                <w:color w:val="000000" w:themeColor="text1"/>
                <w:sz w:val="24"/>
                <w:szCs w:val="24"/>
              </w:rPr>
            </w:pPr>
            <w:r w:rsidRPr="00586C34">
              <w:rPr>
                <w:rFonts w:eastAsia="Times New Roman" w:cstheme="minorHAnsi"/>
                <w:color w:val="000000" w:themeColor="text1"/>
                <w:sz w:val="24"/>
                <w:szCs w:val="24"/>
              </w:rPr>
              <w:t>BH_PROC</w:t>
            </w:r>
          </w:p>
        </w:tc>
        <w:tc>
          <w:tcPr>
            <w:tcW w:w="1272" w:type="dxa"/>
            <w:tcBorders>
              <w:top w:val="single" w:color="auto" w:sz="6" w:space="0"/>
              <w:left w:val="single" w:color="auto" w:sz="6" w:space="0"/>
              <w:bottom w:val="single" w:color="auto" w:sz="6" w:space="0"/>
              <w:right w:val="single" w:color="auto" w:sz="6" w:space="0"/>
            </w:tcBorders>
            <w:vAlign w:val="center"/>
          </w:tcPr>
          <w:p w:rsidRPr="0003265A" w:rsidR="000757E1" w:rsidP="001C53CB" w:rsidRDefault="00586C34" w14:paraId="4F9253EE" w14:textId="6BF08BBC">
            <w:pPr>
              <w:spacing w:beforeAutospacing="1" w:after="0" w:line="240" w:lineRule="auto"/>
              <w:textAlignment w:val="baseline"/>
              <w:rPr>
                <w:rFonts w:eastAsia="Times New Roman" w:cstheme="minorHAnsi"/>
                <w:color w:val="000000" w:themeColor="text1"/>
                <w:sz w:val="24"/>
                <w:szCs w:val="24"/>
              </w:rPr>
            </w:pPr>
            <w:r w:rsidRPr="00586C34">
              <w:rPr>
                <w:rFonts w:eastAsia="Times New Roman" w:cstheme="minorHAnsi"/>
                <w:color w:val="000000" w:themeColor="text1"/>
                <w:sz w:val="24"/>
                <w:szCs w:val="24"/>
              </w:rPr>
              <w:t>BH_PROC</w:t>
            </w:r>
          </w:p>
        </w:tc>
      </w:tr>
      <w:tr w:rsidRPr="00AB785D" w:rsidR="00454BCC" w:rsidTr="00837BA4" w14:paraId="05869356"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03265A" w14:paraId="14FFC19A" w14:textId="503A069D">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VW_PHD_CASEMIX_ED_ANALYTIC</w:t>
            </w:r>
          </w:p>
        </w:tc>
        <w:tc>
          <w:tcPr>
            <w:tcW w:w="3140"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32B2E506"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ED_DIAG1, ED_PRINCIPLE_ECODE </w:t>
            </w:r>
          </w:p>
        </w:tc>
        <w:tc>
          <w:tcPr>
            <w:tcW w:w="1289"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1408D3E0"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w:t>
            </w:r>
          </w:p>
        </w:tc>
        <w:tc>
          <w:tcPr>
            <w:tcW w:w="1272"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31B4F0CC"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w:t>
            </w:r>
          </w:p>
        </w:tc>
      </w:tr>
      <w:tr w:rsidRPr="00AB785D" w:rsidR="00454BCC" w:rsidTr="00837BA4" w14:paraId="01BABABC"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03265A" w14:paraId="16CEF9D3" w14:textId="189F49E0">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VW_PHD_CASEMIX_ED_DIAG_ANALYTIC</w:t>
            </w:r>
          </w:p>
        </w:tc>
        <w:tc>
          <w:tcPr>
            <w:tcW w:w="3140"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1D52D43E"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ED_DIAG </w:t>
            </w:r>
          </w:p>
        </w:tc>
        <w:tc>
          <w:tcPr>
            <w:tcW w:w="1289"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0DA51808"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w:t>
            </w:r>
          </w:p>
        </w:tc>
        <w:tc>
          <w:tcPr>
            <w:tcW w:w="1272" w:type="dxa"/>
            <w:tcBorders>
              <w:top w:val="single" w:color="auto" w:sz="6" w:space="0"/>
              <w:left w:val="single" w:color="auto" w:sz="6" w:space="0"/>
              <w:bottom w:val="single" w:color="auto" w:sz="6" w:space="0"/>
              <w:right w:val="single" w:color="auto" w:sz="6" w:space="0"/>
            </w:tcBorders>
            <w:vAlign w:val="center"/>
            <w:hideMark/>
          </w:tcPr>
          <w:p w:rsidRPr="0003265A" w:rsidR="00454BCC" w:rsidP="001C53CB" w:rsidRDefault="00454BCC" w14:paraId="1197A5A7"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w:t>
            </w:r>
          </w:p>
        </w:tc>
      </w:tr>
      <w:tr w:rsidRPr="00AB785D" w:rsidR="0003265A" w:rsidTr="00837BA4" w14:paraId="5688EB3B"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739A6136" w14:textId="6C2A6B81">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VW_PHD_CASEMIX_ED_PROC_ANALYTIC</w:t>
            </w:r>
          </w:p>
        </w:tc>
        <w:tc>
          <w:tcPr>
            <w:tcW w:w="3140"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04904730"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w:t>
            </w:r>
          </w:p>
        </w:tc>
        <w:tc>
          <w:tcPr>
            <w:tcW w:w="1289"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2E07BC81"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ED_PROC </w:t>
            </w:r>
          </w:p>
        </w:tc>
        <w:tc>
          <w:tcPr>
            <w:tcW w:w="1272"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79D75FF3"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ED_PROC </w:t>
            </w:r>
          </w:p>
        </w:tc>
      </w:tr>
      <w:tr w:rsidRPr="00AB785D" w:rsidR="0003265A" w:rsidTr="00837BA4" w14:paraId="37C5240D"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5DB51D4F" w14:textId="70698000">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VW_PHD_CASEMIX_HD_ANALYTIC</w:t>
            </w:r>
          </w:p>
        </w:tc>
        <w:tc>
          <w:tcPr>
            <w:tcW w:w="3140"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0832489A"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HD_DIAG1, HD_ECODE </w:t>
            </w:r>
          </w:p>
        </w:tc>
        <w:tc>
          <w:tcPr>
            <w:tcW w:w="1289"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0C17FAD0" w14:textId="5A7A9DB3">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HD_PROC1 </w:t>
            </w:r>
          </w:p>
        </w:tc>
        <w:tc>
          <w:tcPr>
            <w:tcW w:w="1272"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0EFDC041"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w:t>
            </w:r>
          </w:p>
        </w:tc>
      </w:tr>
      <w:tr w:rsidRPr="00AB785D" w:rsidR="0003265A" w:rsidTr="00837BA4" w14:paraId="4E17D194"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2104E788" w14:textId="7DB52A4F">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VW_PHD_CASEMIX_HD_DIAG_ANALYTIC</w:t>
            </w:r>
          </w:p>
        </w:tc>
        <w:tc>
          <w:tcPr>
            <w:tcW w:w="3140"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543319F5"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HD_DIAG </w:t>
            </w:r>
          </w:p>
        </w:tc>
        <w:tc>
          <w:tcPr>
            <w:tcW w:w="1289"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4777A5C5"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HD_PROC1 </w:t>
            </w:r>
          </w:p>
        </w:tc>
        <w:tc>
          <w:tcPr>
            <w:tcW w:w="1272"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541F4145"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w:t>
            </w:r>
          </w:p>
        </w:tc>
      </w:tr>
      <w:tr w:rsidRPr="00AB785D" w:rsidR="0003265A" w:rsidTr="00837BA4" w14:paraId="5F513B7F"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02CFE89F" w14:textId="04262DF6">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VW_PHD_CASEMIX_HD_PROC_ANALYTIC</w:t>
            </w:r>
          </w:p>
        </w:tc>
        <w:tc>
          <w:tcPr>
            <w:tcW w:w="3140"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7D1BC4AB"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  </w:t>
            </w:r>
          </w:p>
        </w:tc>
        <w:tc>
          <w:tcPr>
            <w:tcW w:w="1289"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2D54DB12"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HD_PROC </w:t>
            </w:r>
          </w:p>
        </w:tc>
        <w:tc>
          <w:tcPr>
            <w:tcW w:w="1272"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2B651130"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HD_PROC </w:t>
            </w:r>
          </w:p>
        </w:tc>
      </w:tr>
      <w:tr w:rsidRPr="00AB785D" w:rsidR="0003265A" w:rsidTr="00837BA4" w14:paraId="31506FDD" w14:textId="77777777">
        <w:trPr>
          <w:cantSplit/>
          <w:trHeight w:val="300"/>
        </w:trPr>
        <w:tc>
          <w:tcPr>
            <w:tcW w:w="4101"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4A6467E7" w14:textId="31068E53">
            <w:pPr>
              <w:spacing w:beforeAutospacing="1" w:after="0" w:line="240" w:lineRule="auto"/>
              <w:textAlignment w:val="baseline"/>
              <w:rPr>
                <w:rFonts w:eastAsia="Times New Roman" w:cstheme="minorHAnsi"/>
                <w:sz w:val="24"/>
                <w:szCs w:val="24"/>
              </w:rPr>
            </w:pPr>
            <w:r w:rsidRPr="0003265A">
              <w:rPr>
                <w:rFonts w:eastAsia="Times New Roman" w:cstheme="minorHAnsi"/>
                <w:sz w:val="24"/>
                <w:szCs w:val="24"/>
              </w:rPr>
              <w:t>VW_PHD_CASEMIX_OO_ANALYTIC</w:t>
            </w:r>
          </w:p>
        </w:tc>
        <w:tc>
          <w:tcPr>
            <w:tcW w:w="3140"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08F2F0EC"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OO_DIAG1-OO_DIAG16, OO_PrincipalExternal _CauseCode </w:t>
            </w:r>
          </w:p>
        </w:tc>
        <w:tc>
          <w:tcPr>
            <w:tcW w:w="1289" w:type="dxa"/>
            <w:tcBorders>
              <w:top w:val="single" w:color="auto" w:sz="6" w:space="0"/>
              <w:left w:val="single" w:color="auto" w:sz="6" w:space="0"/>
              <w:bottom w:val="single" w:color="auto" w:sz="6" w:space="0"/>
              <w:right w:val="single" w:color="auto" w:sz="6" w:space="0"/>
            </w:tcBorders>
            <w:vAlign w:val="center"/>
            <w:hideMark/>
          </w:tcPr>
          <w:p w:rsidRPr="0003265A" w:rsidR="0003265A" w:rsidP="0003265A" w:rsidRDefault="0003265A" w14:paraId="6B1145B4" w14:textId="77777777">
            <w:pPr>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OO_PROC1-OO_PROC4 </w:t>
            </w:r>
          </w:p>
        </w:tc>
        <w:tc>
          <w:tcPr>
            <w:tcW w:w="1272" w:type="dxa"/>
            <w:tcBorders>
              <w:top w:val="single" w:color="auto" w:sz="6" w:space="0"/>
              <w:left w:val="single" w:color="auto" w:sz="6" w:space="0"/>
              <w:bottom w:val="single" w:color="auto" w:sz="6" w:space="0"/>
              <w:right w:val="single" w:color="auto" w:sz="6" w:space="0"/>
            </w:tcBorders>
            <w:vAlign w:val="center"/>
            <w:hideMark/>
          </w:tcPr>
          <w:p w:rsidRPr="0003265A" w:rsidR="0003265A" w:rsidP="00837BA4" w:rsidRDefault="0003265A" w14:paraId="10ABFE88" w14:textId="77777777">
            <w:pPr>
              <w:keepNext/>
              <w:spacing w:beforeAutospacing="1" w:after="0" w:line="240" w:lineRule="auto"/>
              <w:textAlignment w:val="baseline"/>
              <w:rPr>
                <w:rFonts w:eastAsia="Times New Roman" w:cstheme="minorHAnsi"/>
                <w:sz w:val="24"/>
                <w:szCs w:val="24"/>
              </w:rPr>
            </w:pPr>
            <w:r w:rsidRPr="0003265A">
              <w:rPr>
                <w:rFonts w:eastAsia="Times New Roman" w:cstheme="minorHAnsi"/>
                <w:color w:val="000000" w:themeColor="text1"/>
                <w:sz w:val="24"/>
                <w:szCs w:val="24"/>
              </w:rPr>
              <w:t>OO_CPT1-OO_CPT10 </w:t>
            </w:r>
          </w:p>
        </w:tc>
      </w:tr>
    </w:tbl>
    <w:p w:rsidRPr="002505C5" w:rsidR="151EDEFC" w:rsidP="00837BA4" w:rsidRDefault="00837BA4" w14:paraId="3E773234" w14:textId="1F0153AB">
      <w:pPr>
        <w:pStyle w:val="Caption"/>
        <w:rPr>
          <w:rFonts w:ascii="Calibri" w:hAnsi="Calibri" w:eastAsia="Calibri" w:cs="Calibri"/>
        </w:rPr>
      </w:pPr>
      <w:r>
        <w:t xml:space="preserve">Table </w:t>
      </w:r>
      <w:r>
        <w:fldChar w:fldCharType="begin"/>
      </w:r>
      <w:r>
        <w:instrText> SEQ Table \* ARABIC </w:instrText>
      </w:r>
      <w:r>
        <w:fldChar w:fldCharType="separate"/>
      </w:r>
      <w:r>
        <w:rPr>
          <w:noProof/>
        </w:rPr>
        <w:t>1</w:t>
      </w:r>
      <w:r>
        <w:fldChar w:fldCharType="end"/>
      </w:r>
      <w:r>
        <w:t xml:space="preserve">- </w:t>
      </w:r>
      <w:r w:rsidRPr="00DE219C">
        <w:t>Case Mix datasets and their diagnosis and procedure code fields</w:t>
      </w:r>
    </w:p>
    <w:sectPr w:rsidRPr="002505C5" w:rsidR="151EDEFC">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E56" w:rsidP="00295D8B" w:rsidRDefault="002E0E56" w14:paraId="058769C6" w14:textId="77777777">
      <w:pPr>
        <w:spacing w:after="0" w:line="240" w:lineRule="auto"/>
      </w:pPr>
      <w:r>
        <w:separator/>
      </w:r>
    </w:p>
  </w:endnote>
  <w:endnote w:type="continuationSeparator" w:id="0">
    <w:p w:rsidR="002E0E56" w:rsidP="00295D8B" w:rsidRDefault="002E0E56" w14:paraId="6B882EE8" w14:textId="77777777">
      <w:pPr>
        <w:spacing w:after="0" w:line="240" w:lineRule="auto"/>
      </w:pPr>
      <w:r>
        <w:continuationSeparator/>
      </w:r>
    </w:p>
  </w:endnote>
  <w:endnote w:type="continuationNotice" w:id="1">
    <w:p w:rsidR="002E0E56" w:rsidRDefault="002E0E56" w14:paraId="59F8757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236933"/>
      <w:docPartObj>
        <w:docPartGallery w:val="Page Numbers (Bottom of Page)"/>
        <w:docPartUnique/>
      </w:docPartObj>
    </w:sdtPr>
    <w:sdtEndPr>
      <w:rPr>
        <w:noProof/>
      </w:rPr>
    </w:sdtEndPr>
    <w:sdtContent>
      <w:p w:rsidR="00EF783F" w:rsidRDefault="00EF783F" w14:paraId="7154BCD9" w14:textId="0B5B5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55915BB" w:rsidP="001D342F" w:rsidRDefault="055915BB" w14:paraId="725539D9" w14:textId="3E4D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E56" w:rsidP="00295D8B" w:rsidRDefault="002E0E56" w14:paraId="1ADDE474" w14:textId="77777777">
      <w:pPr>
        <w:spacing w:after="0" w:line="240" w:lineRule="auto"/>
      </w:pPr>
      <w:r>
        <w:separator/>
      </w:r>
    </w:p>
  </w:footnote>
  <w:footnote w:type="continuationSeparator" w:id="0">
    <w:p w:rsidR="002E0E56" w:rsidP="00295D8B" w:rsidRDefault="002E0E56" w14:paraId="731DB429" w14:textId="77777777">
      <w:pPr>
        <w:spacing w:after="0" w:line="240" w:lineRule="auto"/>
      </w:pPr>
      <w:r>
        <w:continuationSeparator/>
      </w:r>
    </w:p>
  </w:footnote>
  <w:footnote w:type="continuationNotice" w:id="1">
    <w:p w:rsidR="002E0E56" w:rsidRDefault="002E0E56" w14:paraId="636EC4A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6DCD" w:rsidR="000D233A" w:rsidP="000D233A" w:rsidRDefault="000D233A" w14:paraId="16B9913E" w14:textId="3A22AA4C">
    <w:pPr>
      <w:pStyle w:val="Header"/>
    </w:pPr>
    <w:r w:rsidRPr="00C56DCD">
      <w:t>Covers PHD 3.0</w:t>
    </w:r>
  </w:p>
  <w:p w:rsidRPr="00C56DCD" w:rsidR="00295D8B" w:rsidP="000D233A" w:rsidRDefault="00F5283A" w14:paraId="12698616" w14:textId="0E7A5F6F">
    <w:pPr>
      <w:pStyle w:val="Header"/>
      <w:rPr>
        <w:noProof/>
      </w:rPr>
    </w:pPr>
    <w:r w:rsidRPr="00C56DCD">
      <w:t xml:space="preserve">Version </w:t>
    </w:r>
    <w:r w:rsidRPr="00C56DCD" w:rsidR="38CE5160">
      <w:t xml:space="preserve">Updated: </w:t>
    </w:r>
    <w:r>
      <w:fldChar w:fldCharType="begin"/>
    </w:r>
    <w:r>
      <w:instrText>DATE   \* MERGEFORMAT</w:instrText>
    </w:r>
    <w:r>
      <w:fldChar w:fldCharType="separate"/>
    </w:r>
    <w:r w:rsidR="00C2274A">
      <w:rPr>
        <w:noProof/>
      </w:rPr>
      <w:t>7/1/2026</w:t>
    </w:r>
    <w:r>
      <w:fldChar w:fldCharType="end"/>
    </w:r>
  </w:p>
  <w:p w:rsidRPr="00837BA4" w:rsidR="001D342F" w:rsidP="001D342F" w:rsidRDefault="001D342F" w14:paraId="241B636D" w14:textId="78B46CE4">
    <w:pPr>
      <w:pStyle w:val="Header"/>
      <w:jc w:val="center"/>
      <w:rPr>
        <w:b/>
        <w:bCs/>
        <w:noProof/>
      </w:rPr>
    </w:pPr>
    <w:r w:rsidRPr="00837BA4">
      <w:rPr>
        <w:rStyle w:val="normaltextrun"/>
        <w:rFonts w:ascii="Calibri Light" w:hAnsi="Calibri Light" w:cs="Calibri Light"/>
        <w:b/>
        <w:bCs/>
        <w:sz w:val="32"/>
        <w:szCs w:val="32"/>
        <w:shd w:val="clear" w:color="auto" w:fill="FFFFFF"/>
      </w:rPr>
      <w:t>Key Facts for Working with the PHD</w:t>
    </w:r>
    <w:r w:rsidRPr="00837BA4" w:rsidR="00F5283A">
      <w:rPr>
        <w:rStyle w:val="normaltextrun"/>
        <w:rFonts w:ascii="Calibri Light" w:hAnsi="Calibri Light" w:cs="Calibri Light"/>
        <w:b/>
        <w:bCs/>
        <w:sz w:val="32"/>
        <w:szCs w:val="32"/>
        <w:shd w:val="clear" w:color="auto" w:fill="FFFFFF"/>
      </w:rPr>
      <w:t xml:space="preserve"> 3.0</w:t>
    </w:r>
    <w:r w:rsidRPr="00837BA4">
      <w:rPr>
        <w:rStyle w:val="normaltextrun"/>
        <w:rFonts w:ascii="Calibri Light" w:hAnsi="Calibri Light" w:cs="Calibri Light"/>
        <w:b/>
        <w:bCs/>
        <w:sz w:val="32"/>
        <w:szCs w:val="32"/>
        <w:shd w:val="clear" w:color="auto" w:fill="FFFFFF"/>
      </w:rPr>
      <w:t xml:space="preserve">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1492"/>
    <w:multiLevelType w:val="hybridMultilevel"/>
    <w:tmpl w:val="B4967856"/>
    <w:lvl w:ilvl="0" w:tplc="DC568AB4">
      <w:start w:val="1"/>
      <w:numFmt w:val="bullet"/>
      <w:lvlText w:val=""/>
      <w:lvlJc w:val="left"/>
      <w:pPr>
        <w:ind w:left="720" w:hanging="360"/>
      </w:pPr>
      <w:rPr>
        <w:rFonts w:hint="default" w:ascii="Symbol" w:hAnsi="Symbol"/>
      </w:rPr>
    </w:lvl>
    <w:lvl w:ilvl="1" w:tplc="C18A4C3E">
      <w:start w:val="1"/>
      <w:numFmt w:val="bullet"/>
      <w:lvlText w:val="o"/>
      <w:lvlJc w:val="left"/>
      <w:pPr>
        <w:ind w:left="1440" w:hanging="360"/>
      </w:pPr>
      <w:rPr>
        <w:rFonts w:hint="default" w:ascii="Courier New" w:hAnsi="Courier New"/>
      </w:rPr>
    </w:lvl>
    <w:lvl w:ilvl="2" w:tplc="78BA17EA">
      <w:start w:val="1"/>
      <w:numFmt w:val="bullet"/>
      <w:lvlText w:val=""/>
      <w:lvlJc w:val="left"/>
      <w:pPr>
        <w:ind w:left="2160" w:hanging="360"/>
      </w:pPr>
      <w:rPr>
        <w:rFonts w:hint="default" w:ascii="Wingdings" w:hAnsi="Wingdings"/>
      </w:rPr>
    </w:lvl>
    <w:lvl w:ilvl="3" w:tplc="D8E2FB14">
      <w:start w:val="1"/>
      <w:numFmt w:val="bullet"/>
      <w:lvlText w:val=""/>
      <w:lvlJc w:val="left"/>
      <w:pPr>
        <w:ind w:left="2880" w:hanging="360"/>
      </w:pPr>
      <w:rPr>
        <w:rFonts w:hint="default" w:ascii="Symbol" w:hAnsi="Symbol"/>
      </w:rPr>
    </w:lvl>
    <w:lvl w:ilvl="4" w:tplc="BDC6D032">
      <w:start w:val="1"/>
      <w:numFmt w:val="bullet"/>
      <w:lvlText w:val="o"/>
      <w:lvlJc w:val="left"/>
      <w:pPr>
        <w:ind w:left="3600" w:hanging="360"/>
      </w:pPr>
      <w:rPr>
        <w:rFonts w:hint="default" w:ascii="Courier New" w:hAnsi="Courier New"/>
      </w:rPr>
    </w:lvl>
    <w:lvl w:ilvl="5" w:tplc="A57297D0">
      <w:start w:val="1"/>
      <w:numFmt w:val="bullet"/>
      <w:lvlText w:val=""/>
      <w:lvlJc w:val="left"/>
      <w:pPr>
        <w:ind w:left="4320" w:hanging="360"/>
      </w:pPr>
      <w:rPr>
        <w:rFonts w:hint="default" w:ascii="Wingdings" w:hAnsi="Wingdings"/>
      </w:rPr>
    </w:lvl>
    <w:lvl w:ilvl="6" w:tplc="B1E88078">
      <w:start w:val="1"/>
      <w:numFmt w:val="bullet"/>
      <w:lvlText w:val=""/>
      <w:lvlJc w:val="left"/>
      <w:pPr>
        <w:ind w:left="5040" w:hanging="360"/>
      </w:pPr>
      <w:rPr>
        <w:rFonts w:hint="default" w:ascii="Symbol" w:hAnsi="Symbol"/>
      </w:rPr>
    </w:lvl>
    <w:lvl w:ilvl="7" w:tplc="E6C6C230">
      <w:start w:val="1"/>
      <w:numFmt w:val="bullet"/>
      <w:lvlText w:val="o"/>
      <w:lvlJc w:val="left"/>
      <w:pPr>
        <w:ind w:left="5760" w:hanging="360"/>
      </w:pPr>
      <w:rPr>
        <w:rFonts w:hint="default" w:ascii="Courier New" w:hAnsi="Courier New"/>
      </w:rPr>
    </w:lvl>
    <w:lvl w:ilvl="8" w:tplc="52E2177C">
      <w:start w:val="1"/>
      <w:numFmt w:val="bullet"/>
      <w:lvlText w:val=""/>
      <w:lvlJc w:val="left"/>
      <w:pPr>
        <w:ind w:left="6480" w:hanging="360"/>
      </w:pPr>
      <w:rPr>
        <w:rFonts w:hint="default" w:ascii="Wingdings" w:hAnsi="Wingdings"/>
      </w:rPr>
    </w:lvl>
  </w:abstractNum>
  <w:abstractNum w:abstractNumId="1" w15:restartNumberingAfterBreak="0">
    <w:nsid w:val="06BEB880"/>
    <w:multiLevelType w:val="hybridMultilevel"/>
    <w:tmpl w:val="5D305DF6"/>
    <w:lvl w:ilvl="0" w:tplc="11B8FDDA">
      <w:start w:val="1"/>
      <w:numFmt w:val="bullet"/>
      <w:lvlText w:val=""/>
      <w:lvlJc w:val="left"/>
      <w:pPr>
        <w:ind w:left="720" w:hanging="360"/>
      </w:pPr>
      <w:rPr>
        <w:rFonts w:hint="default" w:ascii="Symbol" w:hAnsi="Symbol"/>
      </w:rPr>
    </w:lvl>
    <w:lvl w:ilvl="1" w:tplc="5472297E">
      <w:start w:val="1"/>
      <w:numFmt w:val="bullet"/>
      <w:lvlText w:val="o"/>
      <w:lvlJc w:val="left"/>
      <w:pPr>
        <w:ind w:left="1440" w:hanging="360"/>
      </w:pPr>
      <w:rPr>
        <w:rFonts w:hint="default" w:ascii="Courier New" w:hAnsi="Courier New"/>
      </w:rPr>
    </w:lvl>
    <w:lvl w:ilvl="2" w:tplc="14F446D2">
      <w:start w:val="1"/>
      <w:numFmt w:val="bullet"/>
      <w:lvlText w:val=""/>
      <w:lvlJc w:val="left"/>
      <w:pPr>
        <w:ind w:left="2160" w:hanging="360"/>
      </w:pPr>
      <w:rPr>
        <w:rFonts w:hint="default" w:ascii="Wingdings" w:hAnsi="Wingdings"/>
      </w:rPr>
    </w:lvl>
    <w:lvl w:ilvl="3" w:tplc="38AEE066">
      <w:start w:val="1"/>
      <w:numFmt w:val="bullet"/>
      <w:lvlText w:val=""/>
      <w:lvlJc w:val="left"/>
      <w:pPr>
        <w:ind w:left="2880" w:hanging="360"/>
      </w:pPr>
      <w:rPr>
        <w:rFonts w:hint="default" w:ascii="Symbol" w:hAnsi="Symbol"/>
      </w:rPr>
    </w:lvl>
    <w:lvl w:ilvl="4" w:tplc="649C205C">
      <w:start w:val="1"/>
      <w:numFmt w:val="bullet"/>
      <w:lvlText w:val="o"/>
      <w:lvlJc w:val="left"/>
      <w:pPr>
        <w:ind w:left="3600" w:hanging="360"/>
      </w:pPr>
      <w:rPr>
        <w:rFonts w:hint="default" w:ascii="Courier New" w:hAnsi="Courier New"/>
      </w:rPr>
    </w:lvl>
    <w:lvl w:ilvl="5" w:tplc="F2728D64">
      <w:start w:val="1"/>
      <w:numFmt w:val="bullet"/>
      <w:lvlText w:val=""/>
      <w:lvlJc w:val="left"/>
      <w:pPr>
        <w:ind w:left="4320" w:hanging="360"/>
      </w:pPr>
      <w:rPr>
        <w:rFonts w:hint="default" w:ascii="Wingdings" w:hAnsi="Wingdings"/>
      </w:rPr>
    </w:lvl>
    <w:lvl w:ilvl="6" w:tplc="E214D1AE">
      <w:start w:val="1"/>
      <w:numFmt w:val="bullet"/>
      <w:lvlText w:val=""/>
      <w:lvlJc w:val="left"/>
      <w:pPr>
        <w:ind w:left="5040" w:hanging="360"/>
      </w:pPr>
      <w:rPr>
        <w:rFonts w:hint="default" w:ascii="Symbol" w:hAnsi="Symbol"/>
      </w:rPr>
    </w:lvl>
    <w:lvl w:ilvl="7" w:tplc="957AD896">
      <w:start w:val="1"/>
      <w:numFmt w:val="bullet"/>
      <w:lvlText w:val="o"/>
      <w:lvlJc w:val="left"/>
      <w:pPr>
        <w:ind w:left="5760" w:hanging="360"/>
      </w:pPr>
      <w:rPr>
        <w:rFonts w:hint="default" w:ascii="Courier New" w:hAnsi="Courier New"/>
      </w:rPr>
    </w:lvl>
    <w:lvl w:ilvl="8" w:tplc="739CCC70">
      <w:start w:val="1"/>
      <w:numFmt w:val="bullet"/>
      <w:lvlText w:val=""/>
      <w:lvlJc w:val="left"/>
      <w:pPr>
        <w:ind w:left="6480" w:hanging="360"/>
      </w:pPr>
      <w:rPr>
        <w:rFonts w:hint="default" w:ascii="Wingdings" w:hAnsi="Wingdings"/>
      </w:rPr>
    </w:lvl>
  </w:abstractNum>
  <w:abstractNum w:abstractNumId="2" w15:restartNumberingAfterBreak="0">
    <w:nsid w:val="070B56AD"/>
    <w:multiLevelType w:val="hybridMultilevel"/>
    <w:tmpl w:val="F2EE59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423003"/>
    <w:multiLevelType w:val="hybridMultilevel"/>
    <w:tmpl w:val="3F76FC6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959299"/>
    <w:multiLevelType w:val="hybridMultilevel"/>
    <w:tmpl w:val="DF6CB900"/>
    <w:lvl w:ilvl="0" w:tplc="EAC8AAAC">
      <w:start w:val="1"/>
      <w:numFmt w:val="bullet"/>
      <w:lvlText w:val=""/>
      <w:lvlJc w:val="left"/>
      <w:pPr>
        <w:ind w:left="720" w:hanging="360"/>
      </w:pPr>
      <w:rPr>
        <w:rFonts w:hint="default" w:ascii="Symbol" w:hAnsi="Symbol"/>
      </w:rPr>
    </w:lvl>
    <w:lvl w:ilvl="1" w:tplc="19064806">
      <w:start w:val="1"/>
      <w:numFmt w:val="bullet"/>
      <w:lvlText w:val="o"/>
      <w:lvlJc w:val="left"/>
      <w:pPr>
        <w:ind w:left="1440" w:hanging="360"/>
      </w:pPr>
      <w:rPr>
        <w:rFonts w:hint="default" w:ascii="Courier New" w:hAnsi="Courier New"/>
      </w:rPr>
    </w:lvl>
    <w:lvl w:ilvl="2" w:tplc="8F6A65C6">
      <w:start w:val="1"/>
      <w:numFmt w:val="bullet"/>
      <w:lvlText w:val=""/>
      <w:lvlJc w:val="left"/>
      <w:pPr>
        <w:ind w:left="2160" w:hanging="360"/>
      </w:pPr>
      <w:rPr>
        <w:rFonts w:hint="default" w:ascii="Wingdings" w:hAnsi="Wingdings"/>
      </w:rPr>
    </w:lvl>
    <w:lvl w:ilvl="3" w:tplc="B498D5FC">
      <w:start w:val="1"/>
      <w:numFmt w:val="bullet"/>
      <w:lvlText w:val=""/>
      <w:lvlJc w:val="left"/>
      <w:pPr>
        <w:ind w:left="2880" w:hanging="360"/>
      </w:pPr>
      <w:rPr>
        <w:rFonts w:hint="default" w:ascii="Symbol" w:hAnsi="Symbol"/>
      </w:rPr>
    </w:lvl>
    <w:lvl w:ilvl="4" w:tplc="D658A3F6">
      <w:start w:val="1"/>
      <w:numFmt w:val="bullet"/>
      <w:lvlText w:val="o"/>
      <w:lvlJc w:val="left"/>
      <w:pPr>
        <w:ind w:left="3600" w:hanging="360"/>
      </w:pPr>
      <w:rPr>
        <w:rFonts w:hint="default" w:ascii="Courier New" w:hAnsi="Courier New"/>
      </w:rPr>
    </w:lvl>
    <w:lvl w:ilvl="5" w:tplc="AE5EFAE0">
      <w:start w:val="1"/>
      <w:numFmt w:val="bullet"/>
      <w:lvlText w:val=""/>
      <w:lvlJc w:val="left"/>
      <w:pPr>
        <w:ind w:left="4320" w:hanging="360"/>
      </w:pPr>
      <w:rPr>
        <w:rFonts w:hint="default" w:ascii="Wingdings" w:hAnsi="Wingdings"/>
      </w:rPr>
    </w:lvl>
    <w:lvl w:ilvl="6" w:tplc="272E8D58">
      <w:start w:val="1"/>
      <w:numFmt w:val="bullet"/>
      <w:lvlText w:val=""/>
      <w:lvlJc w:val="left"/>
      <w:pPr>
        <w:ind w:left="5040" w:hanging="360"/>
      </w:pPr>
      <w:rPr>
        <w:rFonts w:hint="default" w:ascii="Symbol" w:hAnsi="Symbol"/>
      </w:rPr>
    </w:lvl>
    <w:lvl w:ilvl="7" w:tplc="E42E55FE">
      <w:start w:val="1"/>
      <w:numFmt w:val="bullet"/>
      <w:lvlText w:val="o"/>
      <w:lvlJc w:val="left"/>
      <w:pPr>
        <w:ind w:left="5760" w:hanging="360"/>
      </w:pPr>
      <w:rPr>
        <w:rFonts w:hint="default" w:ascii="Courier New" w:hAnsi="Courier New"/>
      </w:rPr>
    </w:lvl>
    <w:lvl w:ilvl="8" w:tplc="88328CA6">
      <w:start w:val="1"/>
      <w:numFmt w:val="bullet"/>
      <w:lvlText w:val=""/>
      <w:lvlJc w:val="left"/>
      <w:pPr>
        <w:ind w:left="6480" w:hanging="360"/>
      </w:pPr>
      <w:rPr>
        <w:rFonts w:hint="default" w:ascii="Wingdings" w:hAnsi="Wingdings"/>
      </w:rPr>
    </w:lvl>
  </w:abstractNum>
  <w:abstractNum w:abstractNumId="5" w15:restartNumberingAfterBreak="0">
    <w:nsid w:val="101F3091"/>
    <w:multiLevelType w:val="hybridMultilevel"/>
    <w:tmpl w:val="EDBAA07E"/>
    <w:lvl w:ilvl="0" w:tplc="AB80EC02">
      <w:start w:val="1"/>
      <w:numFmt w:val="bullet"/>
      <w:lvlText w:val="·"/>
      <w:lvlJc w:val="left"/>
      <w:pPr>
        <w:ind w:left="720" w:hanging="360"/>
      </w:pPr>
      <w:rPr>
        <w:rFonts w:hint="default" w:ascii="Symbol" w:hAnsi="Symbol"/>
      </w:rPr>
    </w:lvl>
    <w:lvl w:ilvl="1" w:tplc="8E1C3808">
      <w:start w:val="1"/>
      <w:numFmt w:val="bullet"/>
      <w:lvlText w:val="o"/>
      <w:lvlJc w:val="left"/>
      <w:pPr>
        <w:ind w:left="1440" w:hanging="360"/>
      </w:pPr>
      <w:rPr>
        <w:rFonts w:hint="default" w:ascii="Courier New" w:hAnsi="Courier New"/>
      </w:rPr>
    </w:lvl>
    <w:lvl w:ilvl="2" w:tplc="1A409194">
      <w:start w:val="1"/>
      <w:numFmt w:val="bullet"/>
      <w:lvlText w:val=""/>
      <w:lvlJc w:val="left"/>
      <w:pPr>
        <w:ind w:left="2160" w:hanging="360"/>
      </w:pPr>
      <w:rPr>
        <w:rFonts w:hint="default" w:ascii="Wingdings" w:hAnsi="Wingdings"/>
      </w:rPr>
    </w:lvl>
    <w:lvl w:ilvl="3" w:tplc="64C2F2E0">
      <w:start w:val="1"/>
      <w:numFmt w:val="bullet"/>
      <w:lvlText w:val=""/>
      <w:lvlJc w:val="left"/>
      <w:pPr>
        <w:ind w:left="2880" w:hanging="360"/>
      </w:pPr>
      <w:rPr>
        <w:rFonts w:hint="default" w:ascii="Symbol" w:hAnsi="Symbol"/>
      </w:rPr>
    </w:lvl>
    <w:lvl w:ilvl="4" w:tplc="02B41E88">
      <w:start w:val="1"/>
      <w:numFmt w:val="bullet"/>
      <w:lvlText w:val="o"/>
      <w:lvlJc w:val="left"/>
      <w:pPr>
        <w:ind w:left="3600" w:hanging="360"/>
      </w:pPr>
      <w:rPr>
        <w:rFonts w:hint="default" w:ascii="Courier New" w:hAnsi="Courier New"/>
      </w:rPr>
    </w:lvl>
    <w:lvl w:ilvl="5" w:tplc="86D28C0A">
      <w:start w:val="1"/>
      <w:numFmt w:val="bullet"/>
      <w:lvlText w:val=""/>
      <w:lvlJc w:val="left"/>
      <w:pPr>
        <w:ind w:left="4320" w:hanging="360"/>
      </w:pPr>
      <w:rPr>
        <w:rFonts w:hint="default" w:ascii="Wingdings" w:hAnsi="Wingdings"/>
      </w:rPr>
    </w:lvl>
    <w:lvl w:ilvl="6" w:tplc="D0FAA8E2">
      <w:start w:val="1"/>
      <w:numFmt w:val="bullet"/>
      <w:lvlText w:val=""/>
      <w:lvlJc w:val="left"/>
      <w:pPr>
        <w:ind w:left="5040" w:hanging="360"/>
      </w:pPr>
      <w:rPr>
        <w:rFonts w:hint="default" w:ascii="Symbol" w:hAnsi="Symbol"/>
      </w:rPr>
    </w:lvl>
    <w:lvl w:ilvl="7" w:tplc="72AA7134">
      <w:start w:val="1"/>
      <w:numFmt w:val="bullet"/>
      <w:lvlText w:val="o"/>
      <w:lvlJc w:val="left"/>
      <w:pPr>
        <w:ind w:left="5760" w:hanging="360"/>
      </w:pPr>
      <w:rPr>
        <w:rFonts w:hint="default" w:ascii="Courier New" w:hAnsi="Courier New"/>
      </w:rPr>
    </w:lvl>
    <w:lvl w:ilvl="8" w:tplc="4260BDB0">
      <w:start w:val="1"/>
      <w:numFmt w:val="bullet"/>
      <w:lvlText w:val=""/>
      <w:lvlJc w:val="left"/>
      <w:pPr>
        <w:ind w:left="6480" w:hanging="360"/>
      </w:pPr>
      <w:rPr>
        <w:rFonts w:hint="default" w:ascii="Wingdings" w:hAnsi="Wingdings"/>
      </w:rPr>
    </w:lvl>
  </w:abstractNum>
  <w:abstractNum w:abstractNumId="6" w15:restartNumberingAfterBreak="0">
    <w:nsid w:val="11535170"/>
    <w:multiLevelType w:val="hybridMultilevel"/>
    <w:tmpl w:val="9AA678A8"/>
    <w:lvl w:ilvl="0" w:tplc="20E09A58">
      <w:start w:val="1"/>
      <w:numFmt w:val="decimal"/>
      <w:lvlText w:val="%1."/>
      <w:lvlJc w:val="left"/>
      <w:pPr>
        <w:ind w:left="720" w:hanging="360"/>
      </w:pPr>
    </w:lvl>
    <w:lvl w:ilvl="1" w:tplc="963865DE">
      <w:start w:val="2"/>
      <w:numFmt w:val="lowerLetter"/>
      <w:lvlText w:val="%2."/>
      <w:lvlJc w:val="left"/>
      <w:pPr>
        <w:ind w:left="1440" w:hanging="360"/>
      </w:pPr>
    </w:lvl>
    <w:lvl w:ilvl="2" w:tplc="74E4C66E">
      <w:start w:val="1"/>
      <w:numFmt w:val="lowerRoman"/>
      <w:lvlText w:val="%3."/>
      <w:lvlJc w:val="right"/>
      <w:pPr>
        <w:ind w:left="2160" w:hanging="180"/>
      </w:pPr>
    </w:lvl>
    <w:lvl w:ilvl="3" w:tplc="12D847B0">
      <w:start w:val="1"/>
      <w:numFmt w:val="decimal"/>
      <w:lvlText w:val="%4."/>
      <w:lvlJc w:val="left"/>
      <w:pPr>
        <w:ind w:left="2880" w:hanging="360"/>
      </w:pPr>
    </w:lvl>
    <w:lvl w:ilvl="4" w:tplc="C0228626">
      <w:start w:val="1"/>
      <w:numFmt w:val="lowerLetter"/>
      <w:lvlText w:val="%5."/>
      <w:lvlJc w:val="left"/>
      <w:pPr>
        <w:ind w:left="3600" w:hanging="360"/>
      </w:pPr>
    </w:lvl>
    <w:lvl w:ilvl="5" w:tplc="CDEC6368">
      <w:start w:val="1"/>
      <w:numFmt w:val="lowerRoman"/>
      <w:lvlText w:val="%6."/>
      <w:lvlJc w:val="right"/>
      <w:pPr>
        <w:ind w:left="4320" w:hanging="180"/>
      </w:pPr>
    </w:lvl>
    <w:lvl w:ilvl="6" w:tplc="F50C61D6">
      <w:start w:val="1"/>
      <w:numFmt w:val="decimal"/>
      <w:lvlText w:val="%7."/>
      <w:lvlJc w:val="left"/>
      <w:pPr>
        <w:ind w:left="5040" w:hanging="360"/>
      </w:pPr>
    </w:lvl>
    <w:lvl w:ilvl="7" w:tplc="D178744E">
      <w:start w:val="1"/>
      <w:numFmt w:val="lowerLetter"/>
      <w:lvlText w:val="%8."/>
      <w:lvlJc w:val="left"/>
      <w:pPr>
        <w:ind w:left="5760" w:hanging="360"/>
      </w:pPr>
    </w:lvl>
    <w:lvl w:ilvl="8" w:tplc="4D8EC508">
      <w:start w:val="1"/>
      <w:numFmt w:val="lowerRoman"/>
      <w:lvlText w:val="%9."/>
      <w:lvlJc w:val="right"/>
      <w:pPr>
        <w:ind w:left="6480" w:hanging="180"/>
      </w:pPr>
    </w:lvl>
  </w:abstractNum>
  <w:abstractNum w:abstractNumId="7" w15:restartNumberingAfterBreak="0">
    <w:nsid w:val="13A14E84"/>
    <w:multiLevelType w:val="hybridMultilevel"/>
    <w:tmpl w:val="1BA4C458"/>
    <w:lvl w:ilvl="0" w:tplc="FFFFFFFF">
      <w:start w:val="1"/>
      <w:numFmt w:val="decimal"/>
      <w:lvlText w:val="%1."/>
      <w:lvlJc w:val="left"/>
      <w:pPr>
        <w:ind w:left="720" w:hanging="360"/>
      </w:pPr>
      <w:rPr>
        <w:color w:val="auto"/>
      </w:r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7B826"/>
    <w:multiLevelType w:val="hybridMultilevel"/>
    <w:tmpl w:val="DE8E9052"/>
    <w:lvl w:ilvl="0" w:tplc="470AAE3E">
      <w:start w:val="1"/>
      <w:numFmt w:val="bullet"/>
      <w:lvlText w:val=""/>
      <w:lvlJc w:val="left"/>
      <w:pPr>
        <w:ind w:left="720" w:hanging="360"/>
      </w:pPr>
      <w:rPr>
        <w:rFonts w:hint="default" w:ascii="Symbol" w:hAnsi="Symbol"/>
      </w:rPr>
    </w:lvl>
    <w:lvl w:ilvl="1" w:tplc="FE50D568">
      <w:start w:val="1"/>
      <w:numFmt w:val="bullet"/>
      <w:lvlText w:val="o"/>
      <w:lvlJc w:val="left"/>
      <w:pPr>
        <w:ind w:left="1440" w:hanging="360"/>
      </w:pPr>
      <w:rPr>
        <w:rFonts w:hint="default" w:ascii="Courier New" w:hAnsi="Courier New"/>
      </w:rPr>
    </w:lvl>
    <w:lvl w:ilvl="2" w:tplc="7DCC71B8">
      <w:start w:val="1"/>
      <w:numFmt w:val="bullet"/>
      <w:lvlText w:val=""/>
      <w:lvlJc w:val="left"/>
      <w:pPr>
        <w:ind w:left="2160" w:hanging="360"/>
      </w:pPr>
      <w:rPr>
        <w:rFonts w:hint="default" w:ascii="Wingdings" w:hAnsi="Wingdings"/>
      </w:rPr>
    </w:lvl>
    <w:lvl w:ilvl="3" w:tplc="24D208FC">
      <w:start w:val="1"/>
      <w:numFmt w:val="bullet"/>
      <w:lvlText w:val=""/>
      <w:lvlJc w:val="left"/>
      <w:pPr>
        <w:ind w:left="2880" w:hanging="360"/>
      </w:pPr>
      <w:rPr>
        <w:rFonts w:hint="default" w:ascii="Symbol" w:hAnsi="Symbol"/>
      </w:rPr>
    </w:lvl>
    <w:lvl w:ilvl="4" w:tplc="EB5012CC">
      <w:start w:val="1"/>
      <w:numFmt w:val="bullet"/>
      <w:lvlText w:val="o"/>
      <w:lvlJc w:val="left"/>
      <w:pPr>
        <w:ind w:left="3600" w:hanging="360"/>
      </w:pPr>
      <w:rPr>
        <w:rFonts w:hint="default" w:ascii="Courier New" w:hAnsi="Courier New"/>
      </w:rPr>
    </w:lvl>
    <w:lvl w:ilvl="5" w:tplc="5EB6EAA8">
      <w:start w:val="1"/>
      <w:numFmt w:val="bullet"/>
      <w:lvlText w:val=""/>
      <w:lvlJc w:val="left"/>
      <w:pPr>
        <w:ind w:left="4320" w:hanging="360"/>
      </w:pPr>
      <w:rPr>
        <w:rFonts w:hint="default" w:ascii="Wingdings" w:hAnsi="Wingdings"/>
      </w:rPr>
    </w:lvl>
    <w:lvl w:ilvl="6" w:tplc="CFD24D80">
      <w:start w:val="1"/>
      <w:numFmt w:val="bullet"/>
      <w:lvlText w:val=""/>
      <w:lvlJc w:val="left"/>
      <w:pPr>
        <w:ind w:left="5040" w:hanging="360"/>
      </w:pPr>
      <w:rPr>
        <w:rFonts w:hint="default" w:ascii="Symbol" w:hAnsi="Symbol"/>
      </w:rPr>
    </w:lvl>
    <w:lvl w:ilvl="7" w:tplc="964C78B2">
      <w:start w:val="1"/>
      <w:numFmt w:val="bullet"/>
      <w:lvlText w:val="o"/>
      <w:lvlJc w:val="left"/>
      <w:pPr>
        <w:ind w:left="5760" w:hanging="360"/>
      </w:pPr>
      <w:rPr>
        <w:rFonts w:hint="default" w:ascii="Courier New" w:hAnsi="Courier New"/>
      </w:rPr>
    </w:lvl>
    <w:lvl w:ilvl="8" w:tplc="B4EC351C">
      <w:start w:val="1"/>
      <w:numFmt w:val="bullet"/>
      <w:lvlText w:val=""/>
      <w:lvlJc w:val="left"/>
      <w:pPr>
        <w:ind w:left="6480" w:hanging="360"/>
      </w:pPr>
      <w:rPr>
        <w:rFonts w:hint="default" w:ascii="Wingdings" w:hAnsi="Wingdings"/>
      </w:rPr>
    </w:lvl>
  </w:abstractNum>
  <w:abstractNum w:abstractNumId="9" w15:restartNumberingAfterBreak="0">
    <w:nsid w:val="16A1656A"/>
    <w:multiLevelType w:val="hybridMultilevel"/>
    <w:tmpl w:val="33F0F7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F55F6B"/>
    <w:multiLevelType w:val="hybridMultilevel"/>
    <w:tmpl w:val="8A80F2A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7CB0A1E"/>
    <w:multiLevelType w:val="hybridMultilevel"/>
    <w:tmpl w:val="88C0CE1A"/>
    <w:lvl w:ilvl="0" w:tplc="5180FB40">
      <w:start w:val="1"/>
      <w:numFmt w:val="decimal"/>
      <w:lvlText w:val="%1."/>
      <w:lvlJc w:val="left"/>
      <w:pPr>
        <w:ind w:left="720" w:hanging="360"/>
      </w:pPr>
    </w:lvl>
    <w:lvl w:ilvl="1" w:tplc="82B6EAB6">
      <w:start w:val="1"/>
      <w:numFmt w:val="lowerLetter"/>
      <w:lvlText w:val="%2."/>
      <w:lvlJc w:val="left"/>
      <w:pPr>
        <w:ind w:left="1440" w:hanging="360"/>
      </w:pPr>
    </w:lvl>
    <w:lvl w:ilvl="2" w:tplc="DF3EF436">
      <w:start w:val="1"/>
      <w:numFmt w:val="lowerRoman"/>
      <w:lvlText w:val="%3."/>
      <w:lvlJc w:val="right"/>
      <w:pPr>
        <w:ind w:left="2160" w:hanging="180"/>
      </w:pPr>
    </w:lvl>
    <w:lvl w:ilvl="3" w:tplc="6A26BD2C">
      <w:start w:val="1"/>
      <w:numFmt w:val="decimal"/>
      <w:lvlText w:val="%4."/>
      <w:lvlJc w:val="left"/>
      <w:pPr>
        <w:ind w:left="2880" w:hanging="360"/>
      </w:pPr>
    </w:lvl>
    <w:lvl w:ilvl="4" w:tplc="EBDACC88">
      <w:start w:val="1"/>
      <w:numFmt w:val="lowerLetter"/>
      <w:lvlText w:val="%5."/>
      <w:lvlJc w:val="left"/>
      <w:pPr>
        <w:ind w:left="3600" w:hanging="360"/>
      </w:pPr>
    </w:lvl>
    <w:lvl w:ilvl="5" w:tplc="F542A2B6">
      <w:start w:val="1"/>
      <w:numFmt w:val="lowerRoman"/>
      <w:lvlText w:val="%6."/>
      <w:lvlJc w:val="right"/>
      <w:pPr>
        <w:ind w:left="4320" w:hanging="180"/>
      </w:pPr>
    </w:lvl>
    <w:lvl w:ilvl="6" w:tplc="BCA249C6">
      <w:start w:val="1"/>
      <w:numFmt w:val="decimal"/>
      <w:lvlText w:val="%7."/>
      <w:lvlJc w:val="left"/>
      <w:pPr>
        <w:ind w:left="5040" w:hanging="360"/>
      </w:pPr>
    </w:lvl>
    <w:lvl w:ilvl="7" w:tplc="BEAAF580">
      <w:start w:val="1"/>
      <w:numFmt w:val="lowerLetter"/>
      <w:lvlText w:val="%8."/>
      <w:lvlJc w:val="left"/>
      <w:pPr>
        <w:ind w:left="5760" w:hanging="360"/>
      </w:pPr>
    </w:lvl>
    <w:lvl w:ilvl="8" w:tplc="FA8EAA26">
      <w:start w:val="1"/>
      <w:numFmt w:val="lowerRoman"/>
      <w:lvlText w:val="%9."/>
      <w:lvlJc w:val="right"/>
      <w:pPr>
        <w:ind w:left="6480" w:hanging="180"/>
      </w:pPr>
    </w:lvl>
  </w:abstractNum>
  <w:abstractNum w:abstractNumId="12" w15:restartNumberingAfterBreak="0">
    <w:nsid w:val="1912EA49"/>
    <w:multiLevelType w:val="hybridMultilevel"/>
    <w:tmpl w:val="AEA68584"/>
    <w:lvl w:ilvl="0" w:tplc="8ADA58FA">
      <w:start w:val="1"/>
      <w:numFmt w:val="bullet"/>
      <w:lvlText w:val=""/>
      <w:lvlJc w:val="left"/>
      <w:pPr>
        <w:ind w:left="720" w:hanging="360"/>
      </w:pPr>
      <w:rPr>
        <w:rFonts w:hint="default" w:ascii="Symbol" w:hAnsi="Symbol"/>
      </w:rPr>
    </w:lvl>
    <w:lvl w:ilvl="1" w:tplc="EB48DEF0">
      <w:start w:val="1"/>
      <w:numFmt w:val="bullet"/>
      <w:lvlText w:val="o"/>
      <w:lvlJc w:val="left"/>
      <w:pPr>
        <w:ind w:left="1440" w:hanging="360"/>
      </w:pPr>
      <w:rPr>
        <w:rFonts w:hint="default" w:ascii="Courier New" w:hAnsi="Courier New"/>
      </w:rPr>
    </w:lvl>
    <w:lvl w:ilvl="2" w:tplc="2D907154">
      <w:start w:val="1"/>
      <w:numFmt w:val="bullet"/>
      <w:lvlText w:val=""/>
      <w:lvlJc w:val="left"/>
      <w:pPr>
        <w:ind w:left="2160" w:hanging="360"/>
      </w:pPr>
      <w:rPr>
        <w:rFonts w:hint="default" w:ascii="Wingdings" w:hAnsi="Wingdings"/>
      </w:rPr>
    </w:lvl>
    <w:lvl w:ilvl="3" w:tplc="FEC8E21C">
      <w:start w:val="1"/>
      <w:numFmt w:val="bullet"/>
      <w:lvlText w:val=""/>
      <w:lvlJc w:val="left"/>
      <w:pPr>
        <w:ind w:left="2880" w:hanging="360"/>
      </w:pPr>
      <w:rPr>
        <w:rFonts w:hint="default" w:ascii="Symbol" w:hAnsi="Symbol"/>
      </w:rPr>
    </w:lvl>
    <w:lvl w:ilvl="4" w:tplc="DFB83F5E">
      <w:start w:val="1"/>
      <w:numFmt w:val="bullet"/>
      <w:lvlText w:val="o"/>
      <w:lvlJc w:val="left"/>
      <w:pPr>
        <w:ind w:left="3600" w:hanging="360"/>
      </w:pPr>
      <w:rPr>
        <w:rFonts w:hint="default" w:ascii="Courier New" w:hAnsi="Courier New"/>
      </w:rPr>
    </w:lvl>
    <w:lvl w:ilvl="5" w:tplc="6018CE3C">
      <w:start w:val="1"/>
      <w:numFmt w:val="bullet"/>
      <w:lvlText w:val=""/>
      <w:lvlJc w:val="left"/>
      <w:pPr>
        <w:ind w:left="4320" w:hanging="360"/>
      </w:pPr>
      <w:rPr>
        <w:rFonts w:hint="default" w:ascii="Wingdings" w:hAnsi="Wingdings"/>
      </w:rPr>
    </w:lvl>
    <w:lvl w:ilvl="6" w:tplc="68841CEA">
      <w:start w:val="1"/>
      <w:numFmt w:val="bullet"/>
      <w:lvlText w:val=""/>
      <w:lvlJc w:val="left"/>
      <w:pPr>
        <w:ind w:left="5040" w:hanging="360"/>
      </w:pPr>
      <w:rPr>
        <w:rFonts w:hint="default" w:ascii="Symbol" w:hAnsi="Symbol"/>
      </w:rPr>
    </w:lvl>
    <w:lvl w:ilvl="7" w:tplc="7D0CD6BA">
      <w:start w:val="1"/>
      <w:numFmt w:val="bullet"/>
      <w:lvlText w:val="o"/>
      <w:lvlJc w:val="left"/>
      <w:pPr>
        <w:ind w:left="5760" w:hanging="360"/>
      </w:pPr>
      <w:rPr>
        <w:rFonts w:hint="default" w:ascii="Courier New" w:hAnsi="Courier New"/>
      </w:rPr>
    </w:lvl>
    <w:lvl w:ilvl="8" w:tplc="45809CD6">
      <w:start w:val="1"/>
      <w:numFmt w:val="bullet"/>
      <w:lvlText w:val=""/>
      <w:lvlJc w:val="left"/>
      <w:pPr>
        <w:ind w:left="6480" w:hanging="360"/>
      </w:pPr>
      <w:rPr>
        <w:rFonts w:hint="default" w:ascii="Wingdings" w:hAnsi="Wingdings"/>
      </w:rPr>
    </w:lvl>
  </w:abstractNum>
  <w:abstractNum w:abstractNumId="13" w15:restartNumberingAfterBreak="0">
    <w:nsid w:val="1B5003B9"/>
    <w:multiLevelType w:val="hybridMultilevel"/>
    <w:tmpl w:val="D54EA914"/>
    <w:lvl w:ilvl="0" w:tplc="FFF639E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F8B035A"/>
    <w:multiLevelType w:val="hybridMultilevel"/>
    <w:tmpl w:val="E00CC0C2"/>
    <w:lvl w:ilvl="0" w:tplc="5AC6E0CA">
      <w:start w:val="1"/>
      <w:numFmt w:val="decimal"/>
      <w:lvlText w:val="%1."/>
      <w:lvlJc w:val="left"/>
      <w:pPr>
        <w:ind w:left="720" w:hanging="360"/>
      </w:pPr>
    </w:lvl>
    <w:lvl w:ilvl="1" w:tplc="36BAEF9A">
      <w:start w:val="3"/>
      <w:numFmt w:val="lowerLetter"/>
      <w:lvlText w:val="%2."/>
      <w:lvlJc w:val="left"/>
      <w:pPr>
        <w:ind w:left="1440" w:hanging="360"/>
      </w:pPr>
    </w:lvl>
    <w:lvl w:ilvl="2" w:tplc="98FCA202">
      <w:start w:val="1"/>
      <w:numFmt w:val="lowerRoman"/>
      <w:lvlText w:val="%3."/>
      <w:lvlJc w:val="right"/>
      <w:pPr>
        <w:ind w:left="2160" w:hanging="180"/>
      </w:pPr>
    </w:lvl>
    <w:lvl w:ilvl="3" w:tplc="BE4AD200">
      <w:start w:val="1"/>
      <w:numFmt w:val="decimal"/>
      <w:lvlText w:val="%4."/>
      <w:lvlJc w:val="left"/>
      <w:pPr>
        <w:ind w:left="2880" w:hanging="360"/>
      </w:pPr>
    </w:lvl>
    <w:lvl w:ilvl="4" w:tplc="D3A2AA58">
      <w:start w:val="1"/>
      <w:numFmt w:val="lowerLetter"/>
      <w:lvlText w:val="%5."/>
      <w:lvlJc w:val="left"/>
      <w:pPr>
        <w:ind w:left="3600" w:hanging="360"/>
      </w:pPr>
    </w:lvl>
    <w:lvl w:ilvl="5" w:tplc="7E32CEF4">
      <w:start w:val="1"/>
      <w:numFmt w:val="lowerRoman"/>
      <w:lvlText w:val="%6."/>
      <w:lvlJc w:val="right"/>
      <w:pPr>
        <w:ind w:left="4320" w:hanging="180"/>
      </w:pPr>
    </w:lvl>
    <w:lvl w:ilvl="6" w:tplc="E66AECE6">
      <w:start w:val="1"/>
      <w:numFmt w:val="decimal"/>
      <w:lvlText w:val="%7."/>
      <w:lvlJc w:val="left"/>
      <w:pPr>
        <w:ind w:left="5040" w:hanging="360"/>
      </w:pPr>
    </w:lvl>
    <w:lvl w:ilvl="7" w:tplc="CB24B1A6">
      <w:start w:val="1"/>
      <w:numFmt w:val="lowerLetter"/>
      <w:lvlText w:val="%8."/>
      <w:lvlJc w:val="left"/>
      <w:pPr>
        <w:ind w:left="5760" w:hanging="360"/>
      </w:pPr>
    </w:lvl>
    <w:lvl w:ilvl="8" w:tplc="E3F82228">
      <w:start w:val="1"/>
      <w:numFmt w:val="lowerRoman"/>
      <w:lvlText w:val="%9."/>
      <w:lvlJc w:val="right"/>
      <w:pPr>
        <w:ind w:left="6480" w:hanging="180"/>
      </w:pPr>
    </w:lvl>
  </w:abstractNum>
  <w:abstractNum w:abstractNumId="15" w15:restartNumberingAfterBreak="0">
    <w:nsid w:val="208256DB"/>
    <w:multiLevelType w:val="hybridMultilevel"/>
    <w:tmpl w:val="D27A3A1E"/>
    <w:lvl w:ilvl="0" w:tplc="FFFFFFFF">
      <w:start w:val="1"/>
      <w:numFmt w:val="decimal"/>
      <w:lvlText w:val="%1."/>
      <w:lvlJc w:val="left"/>
      <w:pPr>
        <w:ind w:left="720" w:hanging="360"/>
      </w:pPr>
      <w:rPr>
        <w:color w:val="auto"/>
      </w:rPr>
    </w:lvl>
    <w:lvl w:ilvl="1" w:tplc="FFFFFFFF">
      <w:start w:val="1"/>
      <w:numFmt w:val="bullet"/>
      <w:lvlText w:val="o"/>
      <w:lvlJc w:val="left"/>
      <w:pPr>
        <w:ind w:left="1440" w:hanging="360"/>
      </w:pPr>
      <w:rPr>
        <w:rFonts w:hint="default" w:ascii="Symbol" w:hAnsi="Symbol"/>
      </w:r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738DA"/>
    <w:multiLevelType w:val="hybridMultilevel"/>
    <w:tmpl w:val="5E9ABA1C"/>
    <w:lvl w:ilvl="0" w:tplc="77069A16">
      <w:start w:val="1"/>
      <w:numFmt w:val="bullet"/>
      <w:lvlText w:val=""/>
      <w:lvlJc w:val="left"/>
      <w:pPr>
        <w:ind w:left="720" w:hanging="360"/>
      </w:pPr>
      <w:rPr>
        <w:rFonts w:hint="default" w:ascii="Symbol" w:hAnsi="Symbol"/>
      </w:rPr>
    </w:lvl>
    <w:lvl w:ilvl="1" w:tplc="EA5EAB8C">
      <w:start w:val="1"/>
      <w:numFmt w:val="bullet"/>
      <w:lvlText w:val="o"/>
      <w:lvlJc w:val="left"/>
      <w:pPr>
        <w:ind w:left="1440" w:hanging="360"/>
      </w:pPr>
      <w:rPr>
        <w:rFonts w:hint="default" w:ascii="Courier New" w:hAnsi="Courier New"/>
      </w:rPr>
    </w:lvl>
    <w:lvl w:ilvl="2" w:tplc="C68EC0C6">
      <w:start w:val="1"/>
      <w:numFmt w:val="bullet"/>
      <w:lvlText w:val=""/>
      <w:lvlJc w:val="left"/>
      <w:pPr>
        <w:ind w:left="2160" w:hanging="360"/>
      </w:pPr>
      <w:rPr>
        <w:rFonts w:hint="default" w:ascii="Symbol" w:hAnsi="Symbol"/>
      </w:rPr>
    </w:lvl>
    <w:lvl w:ilvl="3" w:tplc="1C006FD6">
      <w:start w:val="1"/>
      <w:numFmt w:val="bullet"/>
      <w:lvlText w:val=""/>
      <w:lvlJc w:val="left"/>
      <w:pPr>
        <w:ind w:left="2880" w:hanging="360"/>
      </w:pPr>
      <w:rPr>
        <w:rFonts w:hint="default" w:ascii="Symbol" w:hAnsi="Symbol"/>
      </w:rPr>
    </w:lvl>
    <w:lvl w:ilvl="4" w:tplc="FFB6B26E">
      <w:start w:val="1"/>
      <w:numFmt w:val="bullet"/>
      <w:lvlText w:val="o"/>
      <w:lvlJc w:val="left"/>
      <w:pPr>
        <w:ind w:left="3600" w:hanging="360"/>
      </w:pPr>
      <w:rPr>
        <w:rFonts w:hint="default" w:ascii="Courier New" w:hAnsi="Courier New"/>
      </w:rPr>
    </w:lvl>
    <w:lvl w:ilvl="5" w:tplc="A6E8C50A">
      <w:start w:val="1"/>
      <w:numFmt w:val="bullet"/>
      <w:lvlText w:val=""/>
      <w:lvlJc w:val="left"/>
      <w:pPr>
        <w:ind w:left="4320" w:hanging="360"/>
      </w:pPr>
      <w:rPr>
        <w:rFonts w:hint="default" w:ascii="Wingdings" w:hAnsi="Wingdings"/>
      </w:rPr>
    </w:lvl>
    <w:lvl w:ilvl="6" w:tplc="A86CE4EE">
      <w:start w:val="1"/>
      <w:numFmt w:val="bullet"/>
      <w:lvlText w:val=""/>
      <w:lvlJc w:val="left"/>
      <w:pPr>
        <w:ind w:left="5040" w:hanging="360"/>
      </w:pPr>
      <w:rPr>
        <w:rFonts w:hint="default" w:ascii="Symbol" w:hAnsi="Symbol"/>
      </w:rPr>
    </w:lvl>
    <w:lvl w:ilvl="7" w:tplc="1A5EF0FC">
      <w:start w:val="1"/>
      <w:numFmt w:val="bullet"/>
      <w:lvlText w:val="o"/>
      <w:lvlJc w:val="left"/>
      <w:pPr>
        <w:ind w:left="5760" w:hanging="360"/>
      </w:pPr>
      <w:rPr>
        <w:rFonts w:hint="default" w:ascii="Courier New" w:hAnsi="Courier New"/>
      </w:rPr>
    </w:lvl>
    <w:lvl w:ilvl="8" w:tplc="786C3520">
      <w:start w:val="1"/>
      <w:numFmt w:val="bullet"/>
      <w:lvlText w:val=""/>
      <w:lvlJc w:val="left"/>
      <w:pPr>
        <w:ind w:left="6480" w:hanging="360"/>
      </w:pPr>
      <w:rPr>
        <w:rFonts w:hint="default" w:ascii="Wingdings" w:hAnsi="Wingdings"/>
      </w:rPr>
    </w:lvl>
  </w:abstractNum>
  <w:abstractNum w:abstractNumId="17" w15:restartNumberingAfterBreak="0">
    <w:nsid w:val="254B0795"/>
    <w:multiLevelType w:val="hybridMultilevel"/>
    <w:tmpl w:val="64F8EFA6"/>
    <w:lvl w:ilvl="0" w:tplc="3E04ACA2">
      <w:start w:val="1"/>
      <w:numFmt w:val="bullet"/>
      <w:lvlText w:val="-"/>
      <w:lvlJc w:val="left"/>
      <w:pPr>
        <w:ind w:left="720" w:hanging="360"/>
      </w:pPr>
      <w:rPr>
        <w:rFonts w:hint="default" w:ascii="Calibri" w:hAnsi="Calibri"/>
      </w:rPr>
    </w:lvl>
    <w:lvl w:ilvl="1" w:tplc="45A42318">
      <w:start w:val="1"/>
      <w:numFmt w:val="bullet"/>
      <w:lvlText w:val="o"/>
      <w:lvlJc w:val="left"/>
      <w:pPr>
        <w:ind w:left="1440" w:hanging="360"/>
      </w:pPr>
      <w:rPr>
        <w:rFonts w:hint="default" w:ascii="Courier New" w:hAnsi="Courier New"/>
      </w:rPr>
    </w:lvl>
    <w:lvl w:ilvl="2" w:tplc="982408E4">
      <w:start w:val="1"/>
      <w:numFmt w:val="bullet"/>
      <w:lvlText w:val=""/>
      <w:lvlJc w:val="left"/>
      <w:pPr>
        <w:ind w:left="2160" w:hanging="360"/>
      </w:pPr>
      <w:rPr>
        <w:rFonts w:hint="default" w:ascii="Wingdings" w:hAnsi="Wingdings"/>
      </w:rPr>
    </w:lvl>
    <w:lvl w:ilvl="3" w:tplc="6184A200">
      <w:start w:val="1"/>
      <w:numFmt w:val="bullet"/>
      <w:lvlText w:val=""/>
      <w:lvlJc w:val="left"/>
      <w:pPr>
        <w:ind w:left="2880" w:hanging="360"/>
      </w:pPr>
      <w:rPr>
        <w:rFonts w:hint="default" w:ascii="Symbol" w:hAnsi="Symbol"/>
      </w:rPr>
    </w:lvl>
    <w:lvl w:ilvl="4" w:tplc="46EEA9C8">
      <w:start w:val="1"/>
      <w:numFmt w:val="bullet"/>
      <w:lvlText w:val="o"/>
      <w:lvlJc w:val="left"/>
      <w:pPr>
        <w:ind w:left="3600" w:hanging="360"/>
      </w:pPr>
      <w:rPr>
        <w:rFonts w:hint="default" w:ascii="Courier New" w:hAnsi="Courier New"/>
      </w:rPr>
    </w:lvl>
    <w:lvl w:ilvl="5" w:tplc="FF34151A">
      <w:start w:val="1"/>
      <w:numFmt w:val="bullet"/>
      <w:lvlText w:val=""/>
      <w:lvlJc w:val="left"/>
      <w:pPr>
        <w:ind w:left="4320" w:hanging="360"/>
      </w:pPr>
      <w:rPr>
        <w:rFonts w:hint="default" w:ascii="Wingdings" w:hAnsi="Wingdings"/>
      </w:rPr>
    </w:lvl>
    <w:lvl w:ilvl="6" w:tplc="0F628216">
      <w:start w:val="1"/>
      <w:numFmt w:val="bullet"/>
      <w:lvlText w:val=""/>
      <w:lvlJc w:val="left"/>
      <w:pPr>
        <w:ind w:left="5040" w:hanging="360"/>
      </w:pPr>
      <w:rPr>
        <w:rFonts w:hint="default" w:ascii="Symbol" w:hAnsi="Symbol"/>
      </w:rPr>
    </w:lvl>
    <w:lvl w:ilvl="7" w:tplc="186C5BC2">
      <w:start w:val="1"/>
      <w:numFmt w:val="bullet"/>
      <w:lvlText w:val="o"/>
      <w:lvlJc w:val="left"/>
      <w:pPr>
        <w:ind w:left="5760" w:hanging="360"/>
      </w:pPr>
      <w:rPr>
        <w:rFonts w:hint="default" w:ascii="Courier New" w:hAnsi="Courier New"/>
      </w:rPr>
    </w:lvl>
    <w:lvl w:ilvl="8" w:tplc="75F48918">
      <w:start w:val="1"/>
      <w:numFmt w:val="bullet"/>
      <w:lvlText w:val=""/>
      <w:lvlJc w:val="left"/>
      <w:pPr>
        <w:ind w:left="6480" w:hanging="360"/>
      </w:pPr>
      <w:rPr>
        <w:rFonts w:hint="default" w:ascii="Wingdings" w:hAnsi="Wingdings"/>
      </w:rPr>
    </w:lvl>
  </w:abstractNum>
  <w:abstractNum w:abstractNumId="18" w15:restartNumberingAfterBreak="0">
    <w:nsid w:val="25FEF54D"/>
    <w:multiLevelType w:val="hybridMultilevel"/>
    <w:tmpl w:val="FA74CE2A"/>
    <w:lvl w:ilvl="0" w:tplc="D7124790">
      <w:start w:val="1"/>
      <w:numFmt w:val="decimal"/>
      <w:lvlText w:val="%1."/>
      <w:lvlJc w:val="left"/>
      <w:pPr>
        <w:ind w:left="720" w:hanging="360"/>
      </w:pPr>
    </w:lvl>
    <w:lvl w:ilvl="1" w:tplc="CE22A3BC">
      <w:start w:val="1"/>
      <w:numFmt w:val="lowerLetter"/>
      <w:lvlText w:val="%2."/>
      <w:lvlJc w:val="left"/>
      <w:pPr>
        <w:ind w:left="1440" w:hanging="360"/>
      </w:pPr>
    </w:lvl>
    <w:lvl w:ilvl="2" w:tplc="E7EAA976">
      <w:start w:val="1"/>
      <w:numFmt w:val="lowerRoman"/>
      <w:lvlText w:val="%3."/>
      <w:lvlJc w:val="right"/>
      <w:pPr>
        <w:ind w:left="2160" w:hanging="180"/>
      </w:pPr>
    </w:lvl>
    <w:lvl w:ilvl="3" w:tplc="B748EE32">
      <w:start w:val="1"/>
      <w:numFmt w:val="decimal"/>
      <w:lvlText w:val="%4."/>
      <w:lvlJc w:val="left"/>
      <w:pPr>
        <w:ind w:left="2880" w:hanging="360"/>
      </w:pPr>
    </w:lvl>
    <w:lvl w:ilvl="4" w:tplc="95B85B4A">
      <w:start w:val="1"/>
      <w:numFmt w:val="lowerLetter"/>
      <w:lvlText w:val="%5."/>
      <w:lvlJc w:val="left"/>
      <w:pPr>
        <w:ind w:left="3600" w:hanging="360"/>
      </w:pPr>
    </w:lvl>
    <w:lvl w:ilvl="5" w:tplc="A6B02C54">
      <w:start w:val="1"/>
      <w:numFmt w:val="lowerRoman"/>
      <w:lvlText w:val="%6."/>
      <w:lvlJc w:val="right"/>
      <w:pPr>
        <w:ind w:left="4320" w:hanging="180"/>
      </w:pPr>
    </w:lvl>
    <w:lvl w:ilvl="6" w:tplc="E6DE92A8">
      <w:start w:val="1"/>
      <w:numFmt w:val="decimal"/>
      <w:lvlText w:val="%7."/>
      <w:lvlJc w:val="left"/>
      <w:pPr>
        <w:ind w:left="5040" w:hanging="360"/>
      </w:pPr>
    </w:lvl>
    <w:lvl w:ilvl="7" w:tplc="99C00AD6">
      <w:start w:val="1"/>
      <w:numFmt w:val="lowerLetter"/>
      <w:lvlText w:val="%8."/>
      <w:lvlJc w:val="left"/>
      <w:pPr>
        <w:ind w:left="5760" w:hanging="360"/>
      </w:pPr>
    </w:lvl>
    <w:lvl w:ilvl="8" w:tplc="0D18AE7A">
      <w:start w:val="1"/>
      <w:numFmt w:val="lowerRoman"/>
      <w:lvlText w:val="%9."/>
      <w:lvlJc w:val="right"/>
      <w:pPr>
        <w:ind w:left="6480" w:hanging="180"/>
      </w:pPr>
    </w:lvl>
  </w:abstractNum>
  <w:abstractNum w:abstractNumId="19" w15:restartNumberingAfterBreak="0">
    <w:nsid w:val="26960BB7"/>
    <w:multiLevelType w:val="hybridMultilevel"/>
    <w:tmpl w:val="871CB7D0"/>
    <w:lvl w:ilvl="0" w:tplc="9F868584">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0481D"/>
    <w:multiLevelType w:val="hybridMultilevel"/>
    <w:tmpl w:val="FFFFFFFF"/>
    <w:lvl w:ilvl="0" w:tplc="A2AAE290">
      <w:start w:val="1"/>
      <w:numFmt w:val="decimal"/>
      <w:lvlText w:val="%1."/>
      <w:lvlJc w:val="left"/>
      <w:pPr>
        <w:ind w:left="720" w:hanging="360"/>
      </w:pPr>
    </w:lvl>
    <w:lvl w:ilvl="1" w:tplc="62D4B71E">
      <w:start w:val="1"/>
      <w:numFmt w:val="lowerLetter"/>
      <w:lvlText w:val="%2."/>
      <w:lvlJc w:val="left"/>
      <w:pPr>
        <w:ind w:left="1440" w:hanging="360"/>
      </w:pPr>
    </w:lvl>
    <w:lvl w:ilvl="2" w:tplc="9146B836">
      <w:start w:val="1"/>
      <w:numFmt w:val="lowerRoman"/>
      <w:lvlText w:val="%3."/>
      <w:lvlJc w:val="right"/>
      <w:pPr>
        <w:ind w:left="2160" w:hanging="180"/>
      </w:pPr>
    </w:lvl>
    <w:lvl w:ilvl="3" w:tplc="7DC43AA8">
      <w:start w:val="1"/>
      <w:numFmt w:val="decimal"/>
      <w:lvlText w:val="%4."/>
      <w:lvlJc w:val="left"/>
      <w:pPr>
        <w:ind w:left="2880" w:hanging="360"/>
      </w:pPr>
    </w:lvl>
    <w:lvl w:ilvl="4" w:tplc="BB2AE166">
      <w:start w:val="1"/>
      <w:numFmt w:val="lowerLetter"/>
      <w:lvlText w:val="%5."/>
      <w:lvlJc w:val="left"/>
      <w:pPr>
        <w:ind w:left="3600" w:hanging="360"/>
      </w:pPr>
    </w:lvl>
    <w:lvl w:ilvl="5" w:tplc="B8A87F18">
      <w:start w:val="1"/>
      <w:numFmt w:val="lowerRoman"/>
      <w:lvlText w:val="%6."/>
      <w:lvlJc w:val="right"/>
      <w:pPr>
        <w:ind w:left="4320" w:hanging="180"/>
      </w:pPr>
    </w:lvl>
    <w:lvl w:ilvl="6" w:tplc="2B387D98">
      <w:start w:val="1"/>
      <w:numFmt w:val="decimal"/>
      <w:lvlText w:val="%7."/>
      <w:lvlJc w:val="left"/>
      <w:pPr>
        <w:ind w:left="5040" w:hanging="360"/>
      </w:pPr>
    </w:lvl>
    <w:lvl w:ilvl="7" w:tplc="A502C7DC">
      <w:start w:val="1"/>
      <w:numFmt w:val="lowerLetter"/>
      <w:lvlText w:val="%8."/>
      <w:lvlJc w:val="left"/>
      <w:pPr>
        <w:ind w:left="5760" w:hanging="360"/>
      </w:pPr>
    </w:lvl>
    <w:lvl w:ilvl="8" w:tplc="FC48F428">
      <w:start w:val="1"/>
      <w:numFmt w:val="lowerRoman"/>
      <w:lvlText w:val="%9."/>
      <w:lvlJc w:val="right"/>
      <w:pPr>
        <w:ind w:left="6480" w:hanging="180"/>
      </w:pPr>
    </w:lvl>
  </w:abstractNum>
  <w:abstractNum w:abstractNumId="21" w15:restartNumberingAfterBreak="0">
    <w:nsid w:val="2BD25166"/>
    <w:multiLevelType w:val="hybridMultilevel"/>
    <w:tmpl w:val="09DA5798"/>
    <w:lvl w:ilvl="0" w:tplc="D79AE44C">
      <w:start w:val="1"/>
      <w:numFmt w:val="bullet"/>
      <w:lvlText w:val=""/>
      <w:lvlJc w:val="left"/>
      <w:pPr>
        <w:ind w:left="720" w:hanging="360"/>
      </w:pPr>
      <w:rPr>
        <w:rFonts w:hint="default" w:ascii="Symbol" w:hAnsi="Symbol"/>
      </w:rPr>
    </w:lvl>
    <w:lvl w:ilvl="1" w:tplc="D2720F22">
      <w:start w:val="1"/>
      <w:numFmt w:val="bullet"/>
      <w:lvlText w:val="o"/>
      <w:lvlJc w:val="left"/>
      <w:pPr>
        <w:ind w:left="1440" w:hanging="360"/>
      </w:pPr>
      <w:rPr>
        <w:rFonts w:hint="default" w:ascii="Courier New" w:hAnsi="Courier New"/>
      </w:rPr>
    </w:lvl>
    <w:lvl w:ilvl="2" w:tplc="F2D43FDE">
      <w:start w:val="1"/>
      <w:numFmt w:val="bullet"/>
      <w:lvlText w:val=""/>
      <w:lvlJc w:val="left"/>
      <w:pPr>
        <w:ind w:left="2160" w:hanging="360"/>
      </w:pPr>
      <w:rPr>
        <w:rFonts w:hint="default" w:ascii="Wingdings" w:hAnsi="Wingdings"/>
      </w:rPr>
    </w:lvl>
    <w:lvl w:ilvl="3" w:tplc="B66CF316">
      <w:start w:val="1"/>
      <w:numFmt w:val="bullet"/>
      <w:lvlText w:val=""/>
      <w:lvlJc w:val="left"/>
      <w:pPr>
        <w:ind w:left="2880" w:hanging="360"/>
      </w:pPr>
      <w:rPr>
        <w:rFonts w:hint="default" w:ascii="Symbol" w:hAnsi="Symbol"/>
      </w:rPr>
    </w:lvl>
    <w:lvl w:ilvl="4" w:tplc="402AE1C0">
      <w:start w:val="1"/>
      <w:numFmt w:val="bullet"/>
      <w:lvlText w:val="o"/>
      <w:lvlJc w:val="left"/>
      <w:pPr>
        <w:ind w:left="3600" w:hanging="360"/>
      </w:pPr>
      <w:rPr>
        <w:rFonts w:hint="default" w:ascii="Courier New" w:hAnsi="Courier New"/>
      </w:rPr>
    </w:lvl>
    <w:lvl w:ilvl="5" w:tplc="17F8CE1A">
      <w:start w:val="1"/>
      <w:numFmt w:val="bullet"/>
      <w:lvlText w:val=""/>
      <w:lvlJc w:val="left"/>
      <w:pPr>
        <w:ind w:left="4320" w:hanging="360"/>
      </w:pPr>
      <w:rPr>
        <w:rFonts w:hint="default" w:ascii="Wingdings" w:hAnsi="Wingdings"/>
      </w:rPr>
    </w:lvl>
    <w:lvl w:ilvl="6" w:tplc="69F411C2">
      <w:start w:val="1"/>
      <w:numFmt w:val="bullet"/>
      <w:lvlText w:val=""/>
      <w:lvlJc w:val="left"/>
      <w:pPr>
        <w:ind w:left="5040" w:hanging="360"/>
      </w:pPr>
      <w:rPr>
        <w:rFonts w:hint="default" w:ascii="Symbol" w:hAnsi="Symbol"/>
      </w:rPr>
    </w:lvl>
    <w:lvl w:ilvl="7" w:tplc="B63C88C2">
      <w:start w:val="1"/>
      <w:numFmt w:val="bullet"/>
      <w:lvlText w:val="o"/>
      <w:lvlJc w:val="left"/>
      <w:pPr>
        <w:ind w:left="5760" w:hanging="360"/>
      </w:pPr>
      <w:rPr>
        <w:rFonts w:hint="default" w:ascii="Courier New" w:hAnsi="Courier New"/>
      </w:rPr>
    </w:lvl>
    <w:lvl w:ilvl="8" w:tplc="F6E2C5FC">
      <w:start w:val="1"/>
      <w:numFmt w:val="bullet"/>
      <w:lvlText w:val=""/>
      <w:lvlJc w:val="left"/>
      <w:pPr>
        <w:ind w:left="6480" w:hanging="360"/>
      </w:pPr>
      <w:rPr>
        <w:rFonts w:hint="default" w:ascii="Wingdings" w:hAnsi="Wingdings"/>
      </w:rPr>
    </w:lvl>
  </w:abstractNum>
  <w:abstractNum w:abstractNumId="22" w15:restartNumberingAfterBreak="0">
    <w:nsid w:val="2DA90BE5"/>
    <w:multiLevelType w:val="hybridMultilevel"/>
    <w:tmpl w:val="3976F5BC"/>
    <w:lvl w:ilvl="0" w:tplc="F8E882EA">
      <w:start w:val="1"/>
      <w:numFmt w:val="bullet"/>
      <w:lvlText w:val=""/>
      <w:lvlJc w:val="left"/>
      <w:pPr>
        <w:ind w:left="720" w:hanging="360"/>
      </w:pPr>
      <w:rPr>
        <w:rFonts w:hint="default" w:ascii="Symbol" w:hAnsi="Symbol"/>
      </w:rPr>
    </w:lvl>
    <w:lvl w:ilvl="1" w:tplc="D826C31E">
      <w:start w:val="1"/>
      <w:numFmt w:val="bullet"/>
      <w:lvlText w:val="o"/>
      <w:lvlJc w:val="left"/>
      <w:pPr>
        <w:ind w:left="1440" w:hanging="360"/>
      </w:pPr>
      <w:rPr>
        <w:rFonts w:hint="default" w:ascii="Courier New" w:hAnsi="Courier New"/>
      </w:rPr>
    </w:lvl>
    <w:lvl w:ilvl="2" w:tplc="DDDE0F1A">
      <w:start w:val="1"/>
      <w:numFmt w:val="bullet"/>
      <w:lvlText w:val=""/>
      <w:lvlJc w:val="left"/>
      <w:pPr>
        <w:ind w:left="2160" w:hanging="360"/>
      </w:pPr>
      <w:rPr>
        <w:rFonts w:hint="default" w:ascii="Wingdings" w:hAnsi="Wingdings"/>
      </w:rPr>
    </w:lvl>
    <w:lvl w:ilvl="3" w:tplc="C53ADAA2">
      <w:start w:val="1"/>
      <w:numFmt w:val="bullet"/>
      <w:lvlText w:val=""/>
      <w:lvlJc w:val="left"/>
      <w:pPr>
        <w:ind w:left="2880" w:hanging="360"/>
      </w:pPr>
      <w:rPr>
        <w:rFonts w:hint="default" w:ascii="Symbol" w:hAnsi="Symbol"/>
      </w:rPr>
    </w:lvl>
    <w:lvl w:ilvl="4" w:tplc="07B04924">
      <w:start w:val="1"/>
      <w:numFmt w:val="bullet"/>
      <w:lvlText w:val="o"/>
      <w:lvlJc w:val="left"/>
      <w:pPr>
        <w:ind w:left="3600" w:hanging="360"/>
      </w:pPr>
      <w:rPr>
        <w:rFonts w:hint="default" w:ascii="Courier New" w:hAnsi="Courier New"/>
      </w:rPr>
    </w:lvl>
    <w:lvl w:ilvl="5" w:tplc="4EAE01BA">
      <w:start w:val="1"/>
      <w:numFmt w:val="bullet"/>
      <w:lvlText w:val=""/>
      <w:lvlJc w:val="left"/>
      <w:pPr>
        <w:ind w:left="4320" w:hanging="360"/>
      </w:pPr>
      <w:rPr>
        <w:rFonts w:hint="default" w:ascii="Wingdings" w:hAnsi="Wingdings"/>
      </w:rPr>
    </w:lvl>
    <w:lvl w:ilvl="6" w:tplc="7E2A9368">
      <w:start w:val="1"/>
      <w:numFmt w:val="bullet"/>
      <w:lvlText w:val=""/>
      <w:lvlJc w:val="left"/>
      <w:pPr>
        <w:ind w:left="5040" w:hanging="360"/>
      </w:pPr>
      <w:rPr>
        <w:rFonts w:hint="default" w:ascii="Symbol" w:hAnsi="Symbol"/>
      </w:rPr>
    </w:lvl>
    <w:lvl w:ilvl="7" w:tplc="5FFEF3E8">
      <w:start w:val="1"/>
      <w:numFmt w:val="bullet"/>
      <w:lvlText w:val="o"/>
      <w:lvlJc w:val="left"/>
      <w:pPr>
        <w:ind w:left="5760" w:hanging="360"/>
      </w:pPr>
      <w:rPr>
        <w:rFonts w:hint="default" w:ascii="Courier New" w:hAnsi="Courier New"/>
      </w:rPr>
    </w:lvl>
    <w:lvl w:ilvl="8" w:tplc="8ECA7F08">
      <w:start w:val="1"/>
      <w:numFmt w:val="bullet"/>
      <w:lvlText w:val=""/>
      <w:lvlJc w:val="left"/>
      <w:pPr>
        <w:ind w:left="6480" w:hanging="360"/>
      </w:pPr>
      <w:rPr>
        <w:rFonts w:hint="default" w:ascii="Wingdings" w:hAnsi="Wingdings"/>
      </w:rPr>
    </w:lvl>
  </w:abstractNum>
  <w:abstractNum w:abstractNumId="23" w15:restartNumberingAfterBreak="0">
    <w:nsid w:val="2DFB41AD"/>
    <w:multiLevelType w:val="hybridMultilevel"/>
    <w:tmpl w:val="88B405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1898B9C"/>
    <w:multiLevelType w:val="hybridMultilevel"/>
    <w:tmpl w:val="67B29644"/>
    <w:lvl w:ilvl="0" w:tplc="1E42101A">
      <w:start w:val="1"/>
      <w:numFmt w:val="bullet"/>
      <w:lvlText w:val=""/>
      <w:lvlJc w:val="left"/>
      <w:pPr>
        <w:ind w:left="720" w:hanging="360"/>
      </w:pPr>
      <w:rPr>
        <w:rFonts w:hint="default" w:ascii="Symbol" w:hAnsi="Symbol"/>
      </w:rPr>
    </w:lvl>
    <w:lvl w:ilvl="1" w:tplc="146CD3AC">
      <w:start w:val="1"/>
      <w:numFmt w:val="bullet"/>
      <w:lvlText w:val="o"/>
      <w:lvlJc w:val="left"/>
      <w:pPr>
        <w:ind w:left="1440" w:hanging="360"/>
      </w:pPr>
      <w:rPr>
        <w:rFonts w:hint="default" w:ascii="Courier New" w:hAnsi="Courier New"/>
      </w:rPr>
    </w:lvl>
    <w:lvl w:ilvl="2" w:tplc="03B48C12">
      <w:start w:val="1"/>
      <w:numFmt w:val="bullet"/>
      <w:lvlText w:val=""/>
      <w:lvlJc w:val="left"/>
      <w:pPr>
        <w:ind w:left="2160" w:hanging="360"/>
      </w:pPr>
      <w:rPr>
        <w:rFonts w:hint="default" w:ascii="Wingdings" w:hAnsi="Wingdings"/>
      </w:rPr>
    </w:lvl>
    <w:lvl w:ilvl="3" w:tplc="07F0F290">
      <w:start w:val="1"/>
      <w:numFmt w:val="bullet"/>
      <w:lvlText w:val=""/>
      <w:lvlJc w:val="left"/>
      <w:pPr>
        <w:ind w:left="2880" w:hanging="360"/>
      </w:pPr>
      <w:rPr>
        <w:rFonts w:hint="default" w:ascii="Symbol" w:hAnsi="Symbol"/>
      </w:rPr>
    </w:lvl>
    <w:lvl w:ilvl="4" w:tplc="0E088A58">
      <w:start w:val="1"/>
      <w:numFmt w:val="bullet"/>
      <w:lvlText w:val="o"/>
      <w:lvlJc w:val="left"/>
      <w:pPr>
        <w:ind w:left="3600" w:hanging="360"/>
      </w:pPr>
      <w:rPr>
        <w:rFonts w:hint="default" w:ascii="Courier New" w:hAnsi="Courier New"/>
      </w:rPr>
    </w:lvl>
    <w:lvl w:ilvl="5" w:tplc="C88C3854">
      <w:start w:val="1"/>
      <w:numFmt w:val="bullet"/>
      <w:lvlText w:val=""/>
      <w:lvlJc w:val="left"/>
      <w:pPr>
        <w:ind w:left="4320" w:hanging="360"/>
      </w:pPr>
      <w:rPr>
        <w:rFonts w:hint="default" w:ascii="Wingdings" w:hAnsi="Wingdings"/>
      </w:rPr>
    </w:lvl>
    <w:lvl w:ilvl="6" w:tplc="6DBC4796">
      <w:start w:val="1"/>
      <w:numFmt w:val="bullet"/>
      <w:lvlText w:val=""/>
      <w:lvlJc w:val="left"/>
      <w:pPr>
        <w:ind w:left="5040" w:hanging="360"/>
      </w:pPr>
      <w:rPr>
        <w:rFonts w:hint="default" w:ascii="Symbol" w:hAnsi="Symbol"/>
      </w:rPr>
    </w:lvl>
    <w:lvl w:ilvl="7" w:tplc="D666BCCA">
      <w:start w:val="1"/>
      <w:numFmt w:val="bullet"/>
      <w:lvlText w:val="o"/>
      <w:lvlJc w:val="left"/>
      <w:pPr>
        <w:ind w:left="5760" w:hanging="360"/>
      </w:pPr>
      <w:rPr>
        <w:rFonts w:hint="default" w:ascii="Courier New" w:hAnsi="Courier New"/>
      </w:rPr>
    </w:lvl>
    <w:lvl w:ilvl="8" w:tplc="1DA49314">
      <w:start w:val="1"/>
      <w:numFmt w:val="bullet"/>
      <w:lvlText w:val=""/>
      <w:lvlJc w:val="left"/>
      <w:pPr>
        <w:ind w:left="6480" w:hanging="360"/>
      </w:pPr>
      <w:rPr>
        <w:rFonts w:hint="default" w:ascii="Wingdings" w:hAnsi="Wingdings"/>
      </w:rPr>
    </w:lvl>
  </w:abstractNum>
  <w:abstractNum w:abstractNumId="25" w15:restartNumberingAfterBreak="0">
    <w:nsid w:val="357AE56A"/>
    <w:multiLevelType w:val="hybridMultilevel"/>
    <w:tmpl w:val="DF1488D8"/>
    <w:lvl w:ilvl="0" w:tplc="2D268746">
      <w:start w:val="1"/>
      <w:numFmt w:val="bullet"/>
      <w:lvlText w:val=""/>
      <w:lvlJc w:val="left"/>
      <w:pPr>
        <w:ind w:left="720" w:hanging="360"/>
      </w:pPr>
      <w:rPr>
        <w:rFonts w:hint="default" w:ascii="Symbol" w:hAnsi="Symbol"/>
      </w:rPr>
    </w:lvl>
    <w:lvl w:ilvl="1" w:tplc="FB34BC9E">
      <w:start w:val="1"/>
      <w:numFmt w:val="bullet"/>
      <w:lvlText w:val="o"/>
      <w:lvlJc w:val="left"/>
      <w:pPr>
        <w:ind w:left="1440" w:hanging="360"/>
      </w:pPr>
      <w:rPr>
        <w:rFonts w:hint="default" w:ascii="Courier New" w:hAnsi="Courier New"/>
      </w:rPr>
    </w:lvl>
    <w:lvl w:ilvl="2" w:tplc="85662798">
      <w:start w:val="1"/>
      <w:numFmt w:val="bullet"/>
      <w:lvlText w:val=""/>
      <w:lvlJc w:val="left"/>
      <w:pPr>
        <w:ind w:left="2160" w:hanging="360"/>
      </w:pPr>
      <w:rPr>
        <w:rFonts w:hint="default" w:ascii="Wingdings" w:hAnsi="Wingdings"/>
      </w:rPr>
    </w:lvl>
    <w:lvl w:ilvl="3" w:tplc="67CA30F0">
      <w:start w:val="1"/>
      <w:numFmt w:val="bullet"/>
      <w:lvlText w:val=""/>
      <w:lvlJc w:val="left"/>
      <w:pPr>
        <w:ind w:left="2880" w:hanging="360"/>
      </w:pPr>
      <w:rPr>
        <w:rFonts w:hint="default" w:ascii="Symbol" w:hAnsi="Symbol"/>
      </w:rPr>
    </w:lvl>
    <w:lvl w:ilvl="4" w:tplc="ACC81676">
      <w:start w:val="1"/>
      <w:numFmt w:val="bullet"/>
      <w:lvlText w:val="o"/>
      <w:lvlJc w:val="left"/>
      <w:pPr>
        <w:ind w:left="3600" w:hanging="360"/>
      </w:pPr>
      <w:rPr>
        <w:rFonts w:hint="default" w:ascii="Courier New" w:hAnsi="Courier New"/>
      </w:rPr>
    </w:lvl>
    <w:lvl w:ilvl="5" w:tplc="0C7EAC0C">
      <w:start w:val="1"/>
      <w:numFmt w:val="bullet"/>
      <w:lvlText w:val=""/>
      <w:lvlJc w:val="left"/>
      <w:pPr>
        <w:ind w:left="4320" w:hanging="360"/>
      </w:pPr>
      <w:rPr>
        <w:rFonts w:hint="default" w:ascii="Wingdings" w:hAnsi="Wingdings"/>
      </w:rPr>
    </w:lvl>
    <w:lvl w:ilvl="6" w:tplc="EC7868F6">
      <w:start w:val="1"/>
      <w:numFmt w:val="bullet"/>
      <w:lvlText w:val=""/>
      <w:lvlJc w:val="left"/>
      <w:pPr>
        <w:ind w:left="5040" w:hanging="360"/>
      </w:pPr>
      <w:rPr>
        <w:rFonts w:hint="default" w:ascii="Symbol" w:hAnsi="Symbol"/>
      </w:rPr>
    </w:lvl>
    <w:lvl w:ilvl="7" w:tplc="097C58F6">
      <w:start w:val="1"/>
      <w:numFmt w:val="bullet"/>
      <w:lvlText w:val="o"/>
      <w:lvlJc w:val="left"/>
      <w:pPr>
        <w:ind w:left="5760" w:hanging="360"/>
      </w:pPr>
      <w:rPr>
        <w:rFonts w:hint="default" w:ascii="Courier New" w:hAnsi="Courier New"/>
      </w:rPr>
    </w:lvl>
    <w:lvl w:ilvl="8" w:tplc="4DA29A3E">
      <w:start w:val="1"/>
      <w:numFmt w:val="bullet"/>
      <w:lvlText w:val=""/>
      <w:lvlJc w:val="left"/>
      <w:pPr>
        <w:ind w:left="6480" w:hanging="360"/>
      </w:pPr>
      <w:rPr>
        <w:rFonts w:hint="default" w:ascii="Wingdings" w:hAnsi="Wingdings"/>
      </w:rPr>
    </w:lvl>
  </w:abstractNum>
  <w:abstractNum w:abstractNumId="26" w15:restartNumberingAfterBreak="0">
    <w:nsid w:val="38100705"/>
    <w:multiLevelType w:val="hybridMultilevel"/>
    <w:tmpl w:val="4B2AE4AC"/>
    <w:lvl w:ilvl="0" w:tplc="FFFFFFFF">
      <w:start w:val="1"/>
      <w:numFmt w:val="decimal"/>
      <w:lvlText w:val="%1."/>
      <w:lvlJc w:val="left"/>
      <w:pPr>
        <w:ind w:left="720" w:hanging="360"/>
      </w:pPr>
      <w:rPr>
        <w:color w:val="auto"/>
      </w:r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A486F"/>
    <w:multiLevelType w:val="hybridMultilevel"/>
    <w:tmpl w:val="14460034"/>
    <w:lvl w:ilvl="0" w:tplc="22FED962">
      <w:start w:val="1"/>
      <w:numFmt w:val="bullet"/>
      <w:lvlText w:val=""/>
      <w:lvlJc w:val="left"/>
      <w:pPr>
        <w:ind w:left="720" w:hanging="360"/>
      </w:pPr>
      <w:rPr>
        <w:rFonts w:hint="default" w:ascii="Symbol" w:hAnsi="Symbol"/>
      </w:rPr>
    </w:lvl>
    <w:lvl w:ilvl="1" w:tplc="14C06A76">
      <w:start w:val="1"/>
      <w:numFmt w:val="bullet"/>
      <w:lvlText w:val="o"/>
      <w:lvlJc w:val="left"/>
      <w:pPr>
        <w:ind w:left="1440" w:hanging="360"/>
      </w:pPr>
      <w:rPr>
        <w:rFonts w:hint="default" w:ascii="Courier New" w:hAnsi="Courier New"/>
      </w:rPr>
    </w:lvl>
    <w:lvl w:ilvl="2" w:tplc="C602B598">
      <w:start w:val="1"/>
      <w:numFmt w:val="bullet"/>
      <w:lvlText w:val=""/>
      <w:lvlJc w:val="left"/>
      <w:pPr>
        <w:ind w:left="2160" w:hanging="360"/>
      </w:pPr>
      <w:rPr>
        <w:rFonts w:hint="default" w:ascii="Wingdings" w:hAnsi="Wingdings"/>
      </w:rPr>
    </w:lvl>
    <w:lvl w:ilvl="3" w:tplc="07CEC636">
      <w:start w:val="1"/>
      <w:numFmt w:val="bullet"/>
      <w:lvlText w:val=""/>
      <w:lvlJc w:val="left"/>
      <w:pPr>
        <w:ind w:left="2880" w:hanging="360"/>
      </w:pPr>
      <w:rPr>
        <w:rFonts w:hint="default" w:ascii="Symbol" w:hAnsi="Symbol"/>
      </w:rPr>
    </w:lvl>
    <w:lvl w:ilvl="4" w:tplc="A8427056">
      <w:start w:val="1"/>
      <w:numFmt w:val="bullet"/>
      <w:lvlText w:val="o"/>
      <w:lvlJc w:val="left"/>
      <w:pPr>
        <w:ind w:left="3600" w:hanging="360"/>
      </w:pPr>
      <w:rPr>
        <w:rFonts w:hint="default" w:ascii="Courier New" w:hAnsi="Courier New"/>
      </w:rPr>
    </w:lvl>
    <w:lvl w:ilvl="5" w:tplc="00ECAC30">
      <w:start w:val="1"/>
      <w:numFmt w:val="bullet"/>
      <w:lvlText w:val=""/>
      <w:lvlJc w:val="left"/>
      <w:pPr>
        <w:ind w:left="4320" w:hanging="360"/>
      </w:pPr>
      <w:rPr>
        <w:rFonts w:hint="default" w:ascii="Wingdings" w:hAnsi="Wingdings"/>
      </w:rPr>
    </w:lvl>
    <w:lvl w:ilvl="6" w:tplc="4050A112">
      <w:start w:val="1"/>
      <w:numFmt w:val="bullet"/>
      <w:lvlText w:val=""/>
      <w:lvlJc w:val="left"/>
      <w:pPr>
        <w:ind w:left="5040" w:hanging="360"/>
      </w:pPr>
      <w:rPr>
        <w:rFonts w:hint="default" w:ascii="Symbol" w:hAnsi="Symbol"/>
      </w:rPr>
    </w:lvl>
    <w:lvl w:ilvl="7" w:tplc="B69C2562">
      <w:start w:val="1"/>
      <w:numFmt w:val="bullet"/>
      <w:lvlText w:val="o"/>
      <w:lvlJc w:val="left"/>
      <w:pPr>
        <w:ind w:left="5760" w:hanging="360"/>
      </w:pPr>
      <w:rPr>
        <w:rFonts w:hint="default" w:ascii="Courier New" w:hAnsi="Courier New"/>
      </w:rPr>
    </w:lvl>
    <w:lvl w:ilvl="8" w:tplc="85D0207C">
      <w:start w:val="1"/>
      <w:numFmt w:val="bullet"/>
      <w:lvlText w:val=""/>
      <w:lvlJc w:val="left"/>
      <w:pPr>
        <w:ind w:left="6480" w:hanging="360"/>
      </w:pPr>
      <w:rPr>
        <w:rFonts w:hint="default" w:ascii="Wingdings" w:hAnsi="Wingdings"/>
      </w:rPr>
    </w:lvl>
  </w:abstractNum>
  <w:abstractNum w:abstractNumId="28" w15:restartNumberingAfterBreak="0">
    <w:nsid w:val="4EA303BA"/>
    <w:multiLevelType w:val="hybridMultilevel"/>
    <w:tmpl w:val="2AAEAA06"/>
    <w:lvl w:ilvl="0" w:tplc="5CD01116">
      <w:start w:val="1"/>
      <w:numFmt w:val="bullet"/>
      <w:lvlText w:val="·"/>
      <w:lvlJc w:val="left"/>
      <w:pPr>
        <w:ind w:left="720" w:hanging="360"/>
      </w:pPr>
      <w:rPr>
        <w:rFonts w:hint="default" w:ascii="Symbol" w:hAnsi="Symbol"/>
      </w:rPr>
    </w:lvl>
    <w:lvl w:ilvl="1" w:tplc="D58604AC">
      <w:start w:val="1"/>
      <w:numFmt w:val="bullet"/>
      <w:lvlText w:val="o"/>
      <w:lvlJc w:val="left"/>
      <w:pPr>
        <w:ind w:left="1440" w:hanging="360"/>
      </w:pPr>
      <w:rPr>
        <w:rFonts w:hint="default" w:ascii="Courier New" w:hAnsi="Courier New"/>
      </w:rPr>
    </w:lvl>
    <w:lvl w:ilvl="2" w:tplc="AF46AC6C">
      <w:start w:val="1"/>
      <w:numFmt w:val="bullet"/>
      <w:lvlText w:val=""/>
      <w:lvlJc w:val="left"/>
      <w:pPr>
        <w:ind w:left="2160" w:hanging="360"/>
      </w:pPr>
      <w:rPr>
        <w:rFonts w:hint="default" w:ascii="Wingdings" w:hAnsi="Wingdings"/>
      </w:rPr>
    </w:lvl>
    <w:lvl w:ilvl="3" w:tplc="2904CA5C">
      <w:start w:val="1"/>
      <w:numFmt w:val="bullet"/>
      <w:lvlText w:val=""/>
      <w:lvlJc w:val="left"/>
      <w:pPr>
        <w:ind w:left="2880" w:hanging="360"/>
      </w:pPr>
      <w:rPr>
        <w:rFonts w:hint="default" w:ascii="Symbol" w:hAnsi="Symbol"/>
      </w:rPr>
    </w:lvl>
    <w:lvl w:ilvl="4" w:tplc="D3D89E64">
      <w:start w:val="1"/>
      <w:numFmt w:val="bullet"/>
      <w:lvlText w:val="o"/>
      <w:lvlJc w:val="left"/>
      <w:pPr>
        <w:ind w:left="3600" w:hanging="360"/>
      </w:pPr>
      <w:rPr>
        <w:rFonts w:hint="default" w:ascii="Courier New" w:hAnsi="Courier New"/>
      </w:rPr>
    </w:lvl>
    <w:lvl w:ilvl="5" w:tplc="E716B82A">
      <w:start w:val="1"/>
      <w:numFmt w:val="bullet"/>
      <w:lvlText w:val=""/>
      <w:lvlJc w:val="left"/>
      <w:pPr>
        <w:ind w:left="4320" w:hanging="360"/>
      </w:pPr>
      <w:rPr>
        <w:rFonts w:hint="default" w:ascii="Wingdings" w:hAnsi="Wingdings"/>
      </w:rPr>
    </w:lvl>
    <w:lvl w:ilvl="6" w:tplc="CAC2F53A">
      <w:start w:val="1"/>
      <w:numFmt w:val="bullet"/>
      <w:lvlText w:val=""/>
      <w:lvlJc w:val="left"/>
      <w:pPr>
        <w:ind w:left="5040" w:hanging="360"/>
      </w:pPr>
      <w:rPr>
        <w:rFonts w:hint="default" w:ascii="Symbol" w:hAnsi="Symbol"/>
      </w:rPr>
    </w:lvl>
    <w:lvl w:ilvl="7" w:tplc="63CC116A">
      <w:start w:val="1"/>
      <w:numFmt w:val="bullet"/>
      <w:lvlText w:val="o"/>
      <w:lvlJc w:val="left"/>
      <w:pPr>
        <w:ind w:left="5760" w:hanging="360"/>
      </w:pPr>
      <w:rPr>
        <w:rFonts w:hint="default" w:ascii="Courier New" w:hAnsi="Courier New"/>
      </w:rPr>
    </w:lvl>
    <w:lvl w:ilvl="8" w:tplc="87E4B4BC">
      <w:start w:val="1"/>
      <w:numFmt w:val="bullet"/>
      <w:lvlText w:val=""/>
      <w:lvlJc w:val="left"/>
      <w:pPr>
        <w:ind w:left="6480" w:hanging="360"/>
      </w:pPr>
      <w:rPr>
        <w:rFonts w:hint="default" w:ascii="Wingdings" w:hAnsi="Wingdings"/>
      </w:rPr>
    </w:lvl>
  </w:abstractNum>
  <w:abstractNum w:abstractNumId="29" w15:restartNumberingAfterBreak="0">
    <w:nsid w:val="569021A7"/>
    <w:multiLevelType w:val="hybridMultilevel"/>
    <w:tmpl w:val="9BE414CA"/>
    <w:lvl w:ilvl="0" w:tplc="9F868584">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968EF"/>
    <w:multiLevelType w:val="hybridMultilevel"/>
    <w:tmpl w:val="D486C3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0EE5C4A"/>
    <w:multiLevelType w:val="hybridMultilevel"/>
    <w:tmpl w:val="ADBCB1D8"/>
    <w:lvl w:ilvl="0" w:tplc="20384EAA">
      <w:start w:val="1"/>
      <w:numFmt w:val="bullet"/>
      <w:lvlText w:val=""/>
      <w:lvlJc w:val="left"/>
      <w:pPr>
        <w:ind w:left="720" w:hanging="360"/>
      </w:pPr>
      <w:rPr>
        <w:rFonts w:hint="default" w:ascii="Symbol" w:hAnsi="Symbol"/>
      </w:rPr>
    </w:lvl>
    <w:lvl w:ilvl="1" w:tplc="24AAF72C">
      <w:start w:val="1"/>
      <w:numFmt w:val="bullet"/>
      <w:lvlText w:val="o"/>
      <w:lvlJc w:val="left"/>
      <w:pPr>
        <w:ind w:left="1440" w:hanging="360"/>
      </w:pPr>
      <w:rPr>
        <w:rFonts w:hint="default" w:ascii="Courier New" w:hAnsi="Courier New"/>
      </w:rPr>
    </w:lvl>
    <w:lvl w:ilvl="2" w:tplc="0484B518">
      <w:start w:val="1"/>
      <w:numFmt w:val="bullet"/>
      <w:lvlText w:val=""/>
      <w:lvlJc w:val="left"/>
      <w:pPr>
        <w:ind w:left="2160" w:hanging="360"/>
      </w:pPr>
      <w:rPr>
        <w:rFonts w:hint="default" w:ascii="Symbol" w:hAnsi="Symbol"/>
      </w:rPr>
    </w:lvl>
    <w:lvl w:ilvl="3" w:tplc="0AF46EA8">
      <w:start w:val="1"/>
      <w:numFmt w:val="bullet"/>
      <w:lvlText w:val=""/>
      <w:lvlJc w:val="left"/>
      <w:pPr>
        <w:ind w:left="2880" w:hanging="360"/>
      </w:pPr>
      <w:rPr>
        <w:rFonts w:hint="default" w:ascii="Symbol" w:hAnsi="Symbol"/>
      </w:rPr>
    </w:lvl>
    <w:lvl w:ilvl="4" w:tplc="9528A6E0">
      <w:start w:val="1"/>
      <w:numFmt w:val="bullet"/>
      <w:lvlText w:val="o"/>
      <w:lvlJc w:val="left"/>
      <w:pPr>
        <w:ind w:left="3600" w:hanging="360"/>
      </w:pPr>
      <w:rPr>
        <w:rFonts w:hint="default" w:ascii="Courier New" w:hAnsi="Courier New"/>
      </w:rPr>
    </w:lvl>
    <w:lvl w:ilvl="5" w:tplc="85BA93BC">
      <w:start w:val="1"/>
      <w:numFmt w:val="bullet"/>
      <w:lvlText w:val=""/>
      <w:lvlJc w:val="left"/>
      <w:pPr>
        <w:ind w:left="4320" w:hanging="360"/>
      </w:pPr>
      <w:rPr>
        <w:rFonts w:hint="default" w:ascii="Wingdings" w:hAnsi="Wingdings"/>
      </w:rPr>
    </w:lvl>
    <w:lvl w:ilvl="6" w:tplc="02D04DEE">
      <w:start w:val="1"/>
      <w:numFmt w:val="bullet"/>
      <w:lvlText w:val=""/>
      <w:lvlJc w:val="left"/>
      <w:pPr>
        <w:ind w:left="5040" w:hanging="360"/>
      </w:pPr>
      <w:rPr>
        <w:rFonts w:hint="default" w:ascii="Symbol" w:hAnsi="Symbol"/>
      </w:rPr>
    </w:lvl>
    <w:lvl w:ilvl="7" w:tplc="31362B00">
      <w:start w:val="1"/>
      <w:numFmt w:val="bullet"/>
      <w:lvlText w:val="o"/>
      <w:lvlJc w:val="left"/>
      <w:pPr>
        <w:ind w:left="5760" w:hanging="360"/>
      </w:pPr>
      <w:rPr>
        <w:rFonts w:hint="default" w:ascii="Courier New" w:hAnsi="Courier New"/>
      </w:rPr>
    </w:lvl>
    <w:lvl w:ilvl="8" w:tplc="297E1DB0">
      <w:start w:val="1"/>
      <w:numFmt w:val="bullet"/>
      <w:lvlText w:val=""/>
      <w:lvlJc w:val="left"/>
      <w:pPr>
        <w:ind w:left="6480" w:hanging="360"/>
      </w:pPr>
      <w:rPr>
        <w:rFonts w:hint="default" w:ascii="Wingdings" w:hAnsi="Wingdings"/>
      </w:rPr>
    </w:lvl>
  </w:abstractNum>
  <w:abstractNum w:abstractNumId="32" w15:restartNumberingAfterBreak="0">
    <w:nsid w:val="68637764"/>
    <w:multiLevelType w:val="hybridMultilevel"/>
    <w:tmpl w:val="375071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F7F9EA7"/>
    <w:multiLevelType w:val="hybridMultilevel"/>
    <w:tmpl w:val="D5D289BE"/>
    <w:lvl w:ilvl="0" w:tplc="A5BCCB02">
      <w:start w:val="1"/>
      <w:numFmt w:val="bullet"/>
      <w:lvlText w:val=""/>
      <w:lvlJc w:val="left"/>
      <w:pPr>
        <w:ind w:left="720" w:hanging="360"/>
      </w:pPr>
      <w:rPr>
        <w:rFonts w:hint="default" w:ascii="Symbol" w:hAnsi="Symbol"/>
      </w:rPr>
    </w:lvl>
    <w:lvl w:ilvl="1" w:tplc="832EED9A">
      <w:start w:val="1"/>
      <w:numFmt w:val="bullet"/>
      <w:lvlText w:val="o"/>
      <w:lvlJc w:val="left"/>
      <w:pPr>
        <w:ind w:left="1440" w:hanging="360"/>
      </w:pPr>
      <w:rPr>
        <w:rFonts w:hint="default" w:ascii="Courier New" w:hAnsi="Courier New"/>
      </w:rPr>
    </w:lvl>
    <w:lvl w:ilvl="2" w:tplc="B4E66660">
      <w:start w:val="1"/>
      <w:numFmt w:val="bullet"/>
      <w:lvlText w:val=""/>
      <w:lvlJc w:val="left"/>
      <w:pPr>
        <w:ind w:left="2160" w:hanging="360"/>
      </w:pPr>
      <w:rPr>
        <w:rFonts w:hint="default" w:ascii="Wingdings" w:hAnsi="Wingdings"/>
      </w:rPr>
    </w:lvl>
    <w:lvl w:ilvl="3" w:tplc="F030F92A">
      <w:start w:val="1"/>
      <w:numFmt w:val="bullet"/>
      <w:lvlText w:val=""/>
      <w:lvlJc w:val="left"/>
      <w:pPr>
        <w:ind w:left="2880" w:hanging="360"/>
      </w:pPr>
      <w:rPr>
        <w:rFonts w:hint="default" w:ascii="Symbol" w:hAnsi="Symbol"/>
      </w:rPr>
    </w:lvl>
    <w:lvl w:ilvl="4" w:tplc="7BCE297C">
      <w:start w:val="1"/>
      <w:numFmt w:val="bullet"/>
      <w:lvlText w:val="o"/>
      <w:lvlJc w:val="left"/>
      <w:pPr>
        <w:ind w:left="3600" w:hanging="360"/>
      </w:pPr>
      <w:rPr>
        <w:rFonts w:hint="default" w:ascii="Courier New" w:hAnsi="Courier New"/>
      </w:rPr>
    </w:lvl>
    <w:lvl w:ilvl="5" w:tplc="F190C322">
      <w:start w:val="1"/>
      <w:numFmt w:val="bullet"/>
      <w:lvlText w:val=""/>
      <w:lvlJc w:val="left"/>
      <w:pPr>
        <w:ind w:left="4320" w:hanging="360"/>
      </w:pPr>
      <w:rPr>
        <w:rFonts w:hint="default" w:ascii="Wingdings" w:hAnsi="Wingdings"/>
      </w:rPr>
    </w:lvl>
    <w:lvl w:ilvl="6" w:tplc="6346E026">
      <w:start w:val="1"/>
      <w:numFmt w:val="bullet"/>
      <w:lvlText w:val=""/>
      <w:lvlJc w:val="left"/>
      <w:pPr>
        <w:ind w:left="5040" w:hanging="360"/>
      </w:pPr>
      <w:rPr>
        <w:rFonts w:hint="default" w:ascii="Symbol" w:hAnsi="Symbol"/>
      </w:rPr>
    </w:lvl>
    <w:lvl w:ilvl="7" w:tplc="C316A2D0">
      <w:start w:val="1"/>
      <w:numFmt w:val="bullet"/>
      <w:lvlText w:val="o"/>
      <w:lvlJc w:val="left"/>
      <w:pPr>
        <w:ind w:left="5760" w:hanging="360"/>
      </w:pPr>
      <w:rPr>
        <w:rFonts w:hint="default" w:ascii="Courier New" w:hAnsi="Courier New"/>
      </w:rPr>
    </w:lvl>
    <w:lvl w:ilvl="8" w:tplc="8384CEF2">
      <w:start w:val="1"/>
      <w:numFmt w:val="bullet"/>
      <w:lvlText w:val=""/>
      <w:lvlJc w:val="left"/>
      <w:pPr>
        <w:ind w:left="6480" w:hanging="360"/>
      </w:pPr>
      <w:rPr>
        <w:rFonts w:hint="default" w:ascii="Wingdings" w:hAnsi="Wingdings"/>
      </w:rPr>
    </w:lvl>
  </w:abstractNum>
  <w:abstractNum w:abstractNumId="34" w15:restartNumberingAfterBreak="0">
    <w:nsid w:val="72A8713E"/>
    <w:multiLevelType w:val="hybridMultilevel"/>
    <w:tmpl w:val="BB923EE4"/>
    <w:lvl w:ilvl="0" w:tplc="FFFFFFFF">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3B10C20"/>
    <w:multiLevelType w:val="multilevel"/>
    <w:tmpl w:val="A09E7D1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7E9750E"/>
    <w:multiLevelType w:val="hybridMultilevel"/>
    <w:tmpl w:val="DFD6CF5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7" w15:restartNumberingAfterBreak="0">
    <w:nsid w:val="77EB4035"/>
    <w:multiLevelType w:val="hybridMultilevel"/>
    <w:tmpl w:val="42BA3C70"/>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8" w15:restartNumberingAfterBreak="0">
    <w:nsid w:val="7BFD0AC7"/>
    <w:multiLevelType w:val="hybridMultilevel"/>
    <w:tmpl w:val="D5C47ADE"/>
    <w:lvl w:ilvl="0" w:tplc="01184864">
      <w:start w:val="1"/>
      <w:numFmt w:val="decimal"/>
      <w:lvlText w:val="%1."/>
      <w:lvlJc w:val="left"/>
      <w:pPr>
        <w:ind w:left="720" w:hanging="360"/>
      </w:pPr>
    </w:lvl>
    <w:lvl w:ilvl="1" w:tplc="718EEAC8">
      <w:start w:val="1"/>
      <w:numFmt w:val="lowerLetter"/>
      <w:lvlText w:val="%2."/>
      <w:lvlJc w:val="left"/>
      <w:pPr>
        <w:ind w:left="1440" w:hanging="360"/>
      </w:pPr>
    </w:lvl>
    <w:lvl w:ilvl="2" w:tplc="BAD622DA">
      <w:start w:val="1"/>
      <w:numFmt w:val="lowerRoman"/>
      <w:lvlText w:val="%3."/>
      <w:lvlJc w:val="right"/>
      <w:pPr>
        <w:ind w:left="2160" w:hanging="180"/>
      </w:pPr>
    </w:lvl>
    <w:lvl w:ilvl="3" w:tplc="56848E76">
      <w:start w:val="1"/>
      <w:numFmt w:val="decimal"/>
      <w:lvlText w:val="%4."/>
      <w:lvlJc w:val="left"/>
      <w:pPr>
        <w:ind w:left="2880" w:hanging="360"/>
      </w:pPr>
    </w:lvl>
    <w:lvl w:ilvl="4" w:tplc="EF4A8F08">
      <w:start w:val="1"/>
      <w:numFmt w:val="lowerLetter"/>
      <w:lvlText w:val="%5."/>
      <w:lvlJc w:val="left"/>
      <w:pPr>
        <w:ind w:left="3600" w:hanging="360"/>
      </w:pPr>
    </w:lvl>
    <w:lvl w:ilvl="5" w:tplc="8D86DFF8">
      <w:start w:val="1"/>
      <w:numFmt w:val="lowerRoman"/>
      <w:lvlText w:val="%6."/>
      <w:lvlJc w:val="right"/>
      <w:pPr>
        <w:ind w:left="4320" w:hanging="180"/>
      </w:pPr>
    </w:lvl>
    <w:lvl w:ilvl="6" w:tplc="E420298E">
      <w:start w:val="1"/>
      <w:numFmt w:val="decimal"/>
      <w:lvlText w:val="%7."/>
      <w:lvlJc w:val="left"/>
      <w:pPr>
        <w:ind w:left="5040" w:hanging="360"/>
      </w:pPr>
    </w:lvl>
    <w:lvl w:ilvl="7" w:tplc="A5F064E8">
      <w:start w:val="1"/>
      <w:numFmt w:val="lowerLetter"/>
      <w:lvlText w:val="%8."/>
      <w:lvlJc w:val="left"/>
      <w:pPr>
        <w:ind w:left="5760" w:hanging="360"/>
      </w:pPr>
    </w:lvl>
    <w:lvl w:ilvl="8" w:tplc="93EE798E">
      <w:start w:val="1"/>
      <w:numFmt w:val="lowerRoman"/>
      <w:lvlText w:val="%9."/>
      <w:lvlJc w:val="right"/>
      <w:pPr>
        <w:ind w:left="6480" w:hanging="180"/>
      </w:pPr>
    </w:lvl>
  </w:abstractNum>
  <w:abstractNum w:abstractNumId="39" w15:restartNumberingAfterBreak="0">
    <w:nsid w:val="7F123A2B"/>
    <w:multiLevelType w:val="hybridMultilevel"/>
    <w:tmpl w:val="8F96E9CE"/>
    <w:lvl w:ilvl="0" w:tplc="052CC764">
      <w:start w:val="1"/>
      <w:numFmt w:val="bullet"/>
      <w:lvlText w:val=""/>
      <w:lvlJc w:val="left"/>
      <w:pPr>
        <w:ind w:left="720" w:hanging="360"/>
      </w:pPr>
      <w:rPr>
        <w:rFonts w:hint="default" w:ascii="Symbol" w:hAnsi="Symbol"/>
      </w:rPr>
    </w:lvl>
    <w:lvl w:ilvl="1" w:tplc="F9D27BFA">
      <w:start w:val="1"/>
      <w:numFmt w:val="bullet"/>
      <w:lvlText w:val="o"/>
      <w:lvlJc w:val="left"/>
      <w:pPr>
        <w:ind w:left="1440" w:hanging="360"/>
      </w:pPr>
      <w:rPr>
        <w:rFonts w:hint="default" w:ascii="Courier New" w:hAnsi="Courier New"/>
      </w:rPr>
    </w:lvl>
    <w:lvl w:ilvl="2" w:tplc="985469C6">
      <w:start w:val="1"/>
      <w:numFmt w:val="bullet"/>
      <w:lvlText w:val=""/>
      <w:lvlJc w:val="left"/>
      <w:pPr>
        <w:ind w:left="2160" w:hanging="360"/>
      </w:pPr>
      <w:rPr>
        <w:rFonts w:hint="default" w:ascii="Wingdings" w:hAnsi="Wingdings"/>
      </w:rPr>
    </w:lvl>
    <w:lvl w:ilvl="3" w:tplc="4F42EDBA">
      <w:start w:val="1"/>
      <w:numFmt w:val="bullet"/>
      <w:lvlText w:val=""/>
      <w:lvlJc w:val="left"/>
      <w:pPr>
        <w:ind w:left="2880" w:hanging="360"/>
      </w:pPr>
      <w:rPr>
        <w:rFonts w:hint="default" w:ascii="Symbol" w:hAnsi="Symbol"/>
      </w:rPr>
    </w:lvl>
    <w:lvl w:ilvl="4" w:tplc="B8E234A4">
      <w:start w:val="1"/>
      <w:numFmt w:val="bullet"/>
      <w:lvlText w:val="o"/>
      <w:lvlJc w:val="left"/>
      <w:pPr>
        <w:ind w:left="3600" w:hanging="360"/>
      </w:pPr>
      <w:rPr>
        <w:rFonts w:hint="default" w:ascii="Courier New" w:hAnsi="Courier New"/>
      </w:rPr>
    </w:lvl>
    <w:lvl w:ilvl="5" w:tplc="F2C062EE">
      <w:start w:val="1"/>
      <w:numFmt w:val="bullet"/>
      <w:lvlText w:val=""/>
      <w:lvlJc w:val="left"/>
      <w:pPr>
        <w:ind w:left="4320" w:hanging="360"/>
      </w:pPr>
      <w:rPr>
        <w:rFonts w:hint="default" w:ascii="Wingdings" w:hAnsi="Wingdings"/>
      </w:rPr>
    </w:lvl>
    <w:lvl w:ilvl="6" w:tplc="BF90AA24">
      <w:start w:val="1"/>
      <w:numFmt w:val="bullet"/>
      <w:lvlText w:val=""/>
      <w:lvlJc w:val="left"/>
      <w:pPr>
        <w:ind w:left="5040" w:hanging="360"/>
      </w:pPr>
      <w:rPr>
        <w:rFonts w:hint="default" w:ascii="Symbol" w:hAnsi="Symbol"/>
      </w:rPr>
    </w:lvl>
    <w:lvl w:ilvl="7" w:tplc="AEFC8684">
      <w:start w:val="1"/>
      <w:numFmt w:val="bullet"/>
      <w:lvlText w:val="o"/>
      <w:lvlJc w:val="left"/>
      <w:pPr>
        <w:ind w:left="5760" w:hanging="360"/>
      </w:pPr>
      <w:rPr>
        <w:rFonts w:hint="default" w:ascii="Courier New" w:hAnsi="Courier New"/>
      </w:rPr>
    </w:lvl>
    <w:lvl w:ilvl="8" w:tplc="E67CD278">
      <w:start w:val="1"/>
      <w:numFmt w:val="bullet"/>
      <w:lvlText w:val=""/>
      <w:lvlJc w:val="left"/>
      <w:pPr>
        <w:ind w:left="6480" w:hanging="360"/>
      </w:pPr>
      <w:rPr>
        <w:rFonts w:hint="default" w:ascii="Wingdings" w:hAnsi="Wingdings"/>
      </w:rPr>
    </w:lvl>
  </w:abstractNum>
  <w:abstractNum w:abstractNumId="40" w15:restartNumberingAfterBreak="0">
    <w:nsid w:val="7F6F1885"/>
    <w:multiLevelType w:val="hybridMultilevel"/>
    <w:tmpl w:val="C528491E"/>
    <w:lvl w:ilvl="0" w:tplc="FFFFFFFF">
      <w:start w:val="1"/>
      <w:numFmt w:val="decimal"/>
      <w:lvlText w:val="%1."/>
      <w:lvlJc w:val="left"/>
      <w:pPr>
        <w:ind w:left="720" w:hanging="360"/>
      </w:pPr>
      <w:rPr>
        <w:color w:val="auto"/>
      </w:r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4143006">
    <w:abstractNumId w:val="33"/>
  </w:num>
  <w:num w:numId="2" w16cid:durableId="641884397">
    <w:abstractNumId w:val="8"/>
  </w:num>
  <w:num w:numId="3" w16cid:durableId="1272709919">
    <w:abstractNumId w:val="14"/>
  </w:num>
  <w:num w:numId="4" w16cid:durableId="157506009">
    <w:abstractNumId w:val="6"/>
  </w:num>
  <w:num w:numId="5" w16cid:durableId="868949873">
    <w:abstractNumId w:val="18"/>
  </w:num>
  <w:num w:numId="6" w16cid:durableId="1832673845">
    <w:abstractNumId w:val="38"/>
  </w:num>
  <w:num w:numId="7" w16cid:durableId="2069181075">
    <w:abstractNumId w:val="27"/>
  </w:num>
  <w:num w:numId="8" w16cid:durableId="1439105587">
    <w:abstractNumId w:val="25"/>
  </w:num>
  <w:num w:numId="9" w16cid:durableId="1041438545">
    <w:abstractNumId w:val="24"/>
  </w:num>
  <w:num w:numId="10" w16cid:durableId="885682827">
    <w:abstractNumId w:val="22"/>
  </w:num>
  <w:num w:numId="11" w16cid:durableId="403189090">
    <w:abstractNumId w:val="17"/>
  </w:num>
  <w:num w:numId="12" w16cid:durableId="1124694657">
    <w:abstractNumId w:val="1"/>
  </w:num>
  <w:num w:numId="13" w16cid:durableId="1729180803">
    <w:abstractNumId w:val="4"/>
  </w:num>
  <w:num w:numId="14" w16cid:durableId="1193611502">
    <w:abstractNumId w:val="0"/>
  </w:num>
  <w:num w:numId="15" w16cid:durableId="803356812">
    <w:abstractNumId w:val="12"/>
  </w:num>
  <w:num w:numId="16" w16cid:durableId="218058405">
    <w:abstractNumId w:val="16"/>
  </w:num>
  <w:num w:numId="17" w16cid:durableId="1537933774">
    <w:abstractNumId w:val="21"/>
  </w:num>
  <w:num w:numId="18" w16cid:durableId="1687559715">
    <w:abstractNumId w:val="11"/>
  </w:num>
  <w:num w:numId="19" w16cid:durableId="1588462752">
    <w:abstractNumId w:val="5"/>
  </w:num>
  <w:num w:numId="20" w16cid:durableId="739524930">
    <w:abstractNumId w:val="28"/>
  </w:num>
  <w:num w:numId="21" w16cid:durableId="896669432">
    <w:abstractNumId w:val="13"/>
  </w:num>
  <w:num w:numId="22" w16cid:durableId="1367171733">
    <w:abstractNumId w:val="20"/>
  </w:num>
  <w:num w:numId="23" w16cid:durableId="1188712299">
    <w:abstractNumId w:val="15"/>
  </w:num>
  <w:num w:numId="24" w16cid:durableId="196477021">
    <w:abstractNumId w:val="23"/>
  </w:num>
  <w:num w:numId="25" w16cid:durableId="705373884">
    <w:abstractNumId w:val="36"/>
  </w:num>
  <w:num w:numId="26" w16cid:durableId="699596938">
    <w:abstractNumId w:val="35"/>
  </w:num>
  <w:num w:numId="27" w16cid:durableId="1473592345">
    <w:abstractNumId w:val="39"/>
  </w:num>
  <w:num w:numId="28" w16cid:durableId="1238593747">
    <w:abstractNumId w:val="31"/>
  </w:num>
  <w:num w:numId="29" w16cid:durableId="632172368">
    <w:abstractNumId w:val="29"/>
  </w:num>
  <w:num w:numId="30" w16cid:durableId="1581452410">
    <w:abstractNumId w:val="19"/>
  </w:num>
  <w:num w:numId="31" w16cid:durableId="1466583141">
    <w:abstractNumId w:val="34"/>
  </w:num>
  <w:num w:numId="32" w16cid:durableId="96487967">
    <w:abstractNumId w:val="9"/>
  </w:num>
  <w:num w:numId="33" w16cid:durableId="1436707207">
    <w:abstractNumId w:val="7"/>
  </w:num>
  <w:num w:numId="34" w16cid:durableId="640767299">
    <w:abstractNumId w:val="37"/>
  </w:num>
  <w:num w:numId="35" w16cid:durableId="694889932">
    <w:abstractNumId w:val="10"/>
  </w:num>
  <w:num w:numId="36" w16cid:durableId="636687490">
    <w:abstractNumId w:val="3"/>
  </w:num>
  <w:num w:numId="37" w16cid:durableId="1984457723">
    <w:abstractNumId w:val="40"/>
  </w:num>
  <w:num w:numId="38" w16cid:durableId="1350529144">
    <w:abstractNumId w:val="26"/>
  </w:num>
  <w:num w:numId="39" w16cid:durableId="1130124340">
    <w:abstractNumId w:val="2"/>
  </w:num>
  <w:num w:numId="40" w16cid:durableId="1022241643">
    <w:abstractNumId w:val="32"/>
  </w:num>
  <w:num w:numId="41" w16cid:durableId="1044139011">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47"/>
    <w:rsid w:val="00010372"/>
    <w:rsid w:val="0001332F"/>
    <w:rsid w:val="00016F1C"/>
    <w:rsid w:val="00023DE5"/>
    <w:rsid w:val="00023EBF"/>
    <w:rsid w:val="00025B07"/>
    <w:rsid w:val="0003265A"/>
    <w:rsid w:val="0003376F"/>
    <w:rsid w:val="000365EA"/>
    <w:rsid w:val="000436D8"/>
    <w:rsid w:val="000574A7"/>
    <w:rsid w:val="00061D56"/>
    <w:rsid w:val="00064D78"/>
    <w:rsid w:val="000651BD"/>
    <w:rsid w:val="000757E1"/>
    <w:rsid w:val="00076CF1"/>
    <w:rsid w:val="00080E34"/>
    <w:rsid w:val="000820A7"/>
    <w:rsid w:val="00085ABB"/>
    <w:rsid w:val="00092146"/>
    <w:rsid w:val="000C31C6"/>
    <w:rsid w:val="000C69B3"/>
    <w:rsid w:val="000D233A"/>
    <w:rsid w:val="000D280D"/>
    <w:rsid w:val="000D6576"/>
    <w:rsid w:val="000E5A2B"/>
    <w:rsid w:val="000F1175"/>
    <w:rsid w:val="000F7A6A"/>
    <w:rsid w:val="001067F5"/>
    <w:rsid w:val="001075B3"/>
    <w:rsid w:val="00121E0E"/>
    <w:rsid w:val="00123D46"/>
    <w:rsid w:val="00136A8E"/>
    <w:rsid w:val="00143A63"/>
    <w:rsid w:val="00143D3F"/>
    <w:rsid w:val="00144EA7"/>
    <w:rsid w:val="0016641D"/>
    <w:rsid w:val="00176F33"/>
    <w:rsid w:val="00180B97"/>
    <w:rsid w:val="0018642C"/>
    <w:rsid w:val="00194AF8"/>
    <w:rsid w:val="0019683F"/>
    <w:rsid w:val="001A04C0"/>
    <w:rsid w:val="001A1ED4"/>
    <w:rsid w:val="001A39C7"/>
    <w:rsid w:val="001B202B"/>
    <w:rsid w:val="001B59C0"/>
    <w:rsid w:val="001D342F"/>
    <w:rsid w:val="001D7FE3"/>
    <w:rsid w:val="001E60F2"/>
    <w:rsid w:val="001F2237"/>
    <w:rsid w:val="001F27EA"/>
    <w:rsid w:val="001F2BC8"/>
    <w:rsid w:val="001F7C16"/>
    <w:rsid w:val="00205C52"/>
    <w:rsid w:val="00211A9E"/>
    <w:rsid w:val="00225508"/>
    <w:rsid w:val="00231EDC"/>
    <w:rsid w:val="002331F9"/>
    <w:rsid w:val="00241DE2"/>
    <w:rsid w:val="002456B6"/>
    <w:rsid w:val="002472F8"/>
    <w:rsid w:val="002505C5"/>
    <w:rsid w:val="002517C5"/>
    <w:rsid w:val="00256EE1"/>
    <w:rsid w:val="00270A4A"/>
    <w:rsid w:val="002769D7"/>
    <w:rsid w:val="002774D8"/>
    <w:rsid w:val="002869B4"/>
    <w:rsid w:val="00291A5B"/>
    <w:rsid w:val="002933CC"/>
    <w:rsid w:val="00295D8B"/>
    <w:rsid w:val="002C35BE"/>
    <w:rsid w:val="002C3805"/>
    <w:rsid w:val="002C4F03"/>
    <w:rsid w:val="002D583B"/>
    <w:rsid w:val="002E0E56"/>
    <w:rsid w:val="002E36EA"/>
    <w:rsid w:val="002E3939"/>
    <w:rsid w:val="002F4069"/>
    <w:rsid w:val="002F651B"/>
    <w:rsid w:val="00317237"/>
    <w:rsid w:val="003230A8"/>
    <w:rsid w:val="003240A1"/>
    <w:rsid w:val="00325352"/>
    <w:rsid w:val="0032614F"/>
    <w:rsid w:val="00344A8B"/>
    <w:rsid w:val="00346087"/>
    <w:rsid w:val="00350D82"/>
    <w:rsid w:val="00354A5A"/>
    <w:rsid w:val="00372C8B"/>
    <w:rsid w:val="00373F64"/>
    <w:rsid w:val="003764CB"/>
    <w:rsid w:val="003819B1"/>
    <w:rsid w:val="00382135"/>
    <w:rsid w:val="0038708D"/>
    <w:rsid w:val="00392751"/>
    <w:rsid w:val="00392DF6"/>
    <w:rsid w:val="00393E9E"/>
    <w:rsid w:val="003B6268"/>
    <w:rsid w:val="003C0EFD"/>
    <w:rsid w:val="003C35A8"/>
    <w:rsid w:val="003D0F0F"/>
    <w:rsid w:val="003D1D47"/>
    <w:rsid w:val="003E0CFA"/>
    <w:rsid w:val="003E5136"/>
    <w:rsid w:val="003F4765"/>
    <w:rsid w:val="003F5DAB"/>
    <w:rsid w:val="003F65A0"/>
    <w:rsid w:val="00407585"/>
    <w:rsid w:val="0041148E"/>
    <w:rsid w:val="004224AC"/>
    <w:rsid w:val="004256DB"/>
    <w:rsid w:val="004268FC"/>
    <w:rsid w:val="00450CE1"/>
    <w:rsid w:val="00454BCC"/>
    <w:rsid w:val="004603ED"/>
    <w:rsid w:val="004612FE"/>
    <w:rsid w:val="00467C0C"/>
    <w:rsid w:val="00476781"/>
    <w:rsid w:val="00482637"/>
    <w:rsid w:val="00491296"/>
    <w:rsid w:val="00495483"/>
    <w:rsid w:val="004A37FC"/>
    <w:rsid w:val="004A6CC8"/>
    <w:rsid w:val="004B2013"/>
    <w:rsid w:val="004D0906"/>
    <w:rsid w:val="004D1F3B"/>
    <w:rsid w:val="004D2763"/>
    <w:rsid w:val="004D4A47"/>
    <w:rsid w:val="004E464E"/>
    <w:rsid w:val="004E4BA2"/>
    <w:rsid w:val="004F0A42"/>
    <w:rsid w:val="00525485"/>
    <w:rsid w:val="00531344"/>
    <w:rsid w:val="00532189"/>
    <w:rsid w:val="00532FFF"/>
    <w:rsid w:val="0053515B"/>
    <w:rsid w:val="00542B82"/>
    <w:rsid w:val="00555C3A"/>
    <w:rsid w:val="00561BD3"/>
    <w:rsid w:val="00572451"/>
    <w:rsid w:val="00575BBA"/>
    <w:rsid w:val="00581BCE"/>
    <w:rsid w:val="00583FD0"/>
    <w:rsid w:val="00584D07"/>
    <w:rsid w:val="00586C34"/>
    <w:rsid w:val="00594A04"/>
    <w:rsid w:val="00595C75"/>
    <w:rsid w:val="005A4F5B"/>
    <w:rsid w:val="005B29B3"/>
    <w:rsid w:val="005C1EC9"/>
    <w:rsid w:val="005C6F74"/>
    <w:rsid w:val="005D088F"/>
    <w:rsid w:val="0060697E"/>
    <w:rsid w:val="006178F0"/>
    <w:rsid w:val="0062380E"/>
    <w:rsid w:val="0063126A"/>
    <w:rsid w:val="00652B0B"/>
    <w:rsid w:val="00655736"/>
    <w:rsid w:val="00676D64"/>
    <w:rsid w:val="00683B86"/>
    <w:rsid w:val="00686A69"/>
    <w:rsid w:val="00692B31"/>
    <w:rsid w:val="006A25A9"/>
    <w:rsid w:val="006A69EF"/>
    <w:rsid w:val="006B6643"/>
    <w:rsid w:val="006B70E0"/>
    <w:rsid w:val="006C118E"/>
    <w:rsid w:val="006C5596"/>
    <w:rsid w:val="006D2591"/>
    <w:rsid w:val="006D4E30"/>
    <w:rsid w:val="006D513D"/>
    <w:rsid w:val="006E27BC"/>
    <w:rsid w:val="006E4AC0"/>
    <w:rsid w:val="006E62C0"/>
    <w:rsid w:val="006F55B8"/>
    <w:rsid w:val="006F7B58"/>
    <w:rsid w:val="00700AE3"/>
    <w:rsid w:val="007022BC"/>
    <w:rsid w:val="00717397"/>
    <w:rsid w:val="00720C72"/>
    <w:rsid w:val="00725E6F"/>
    <w:rsid w:val="00727D4E"/>
    <w:rsid w:val="0073468E"/>
    <w:rsid w:val="00743C6B"/>
    <w:rsid w:val="007521F4"/>
    <w:rsid w:val="00753147"/>
    <w:rsid w:val="007531E2"/>
    <w:rsid w:val="007536F4"/>
    <w:rsid w:val="0076272D"/>
    <w:rsid w:val="00766CE6"/>
    <w:rsid w:val="00776BAF"/>
    <w:rsid w:val="007777C5"/>
    <w:rsid w:val="00784823"/>
    <w:rsid w:val="00786E9E"/>
    <w:rsid w:val="007A0F41"/>
    <w:rsid w:val="007A2CB2"/>
    <w:rsid w:val="007B0B3C"/>
    <w:rsid w:val="007B18F4"/>
    <w:rsid w:val="007B19C3"/>
    <w:rsid w:val="007B55C0"/>
    <w:rsid w:val="007B5806"/>
    <w:rsid w:val="007B65A1"/>
    <w:rsid w:val="007C184E"/>
    <w:rsid w:val="007C746F"/>
    <w:rsid w:val="007D6070"/>
    <w:rsid w:val="007D6488"/>
    <w:rsid w:val="007F668F"/>
    <w:rsid w:val="00801A7D"/>
    <w:rsid w:val="008068E4"/>
    <w:rsid w:val="0081107B"/>
    <w:rsid w:val="008124D2"/>
    <w:rsid w:val="00813F81"/>
    <w:rsid w:val="00814561"/>
    <w:rsid w:val="008146D8"/>
    <w:rsid w:val="0082249C"/>
    <w:rsid w:val="00823DC8"/>
    <w:rsid w:val="0083348E"/>
    <w:rsid w:val="00837BA4"/>
    <w:rsid w:val="008541B3"/>
    <w:rsid w:val="00873367"/>
    <w:rsid w:val="00875E5A"/>
    <w:rsid w:val="00891297"/>
    <w:rsid w:val="008B7967"/>
    <w:rsid w:val="008C5A89"/>
    <w:rsid w:val="008D5E1D"/>
    <w:rsid w:val="008F0F26"/>
    <w:rsid w:val="008F3D0C"/>
    <w:rsid w:val="009037E5"/>
    <w:rsid w:val="00905C03"/>
    <w:rsid w:val="0091413D"/>
    <w:rsid w:val="00915CCC"/>
    <w:rsid w:val="009168EA"/>
    <w:rsid w:val="0093034A"/>
    <w:rsid w:val="00931622"/>
    <w:rsid w:val="0093409E"/>
    <w:rsid w:val="00934B2D"/>
    <w:rsid w:val="00945FEC"/>
    <w:rsid w:val="00955767"/>
    <w:rsid w:val="00962BB0"/>
    <w:rsid w:val="0096388B"/>
    <w:rsid w:val="009644C2"/>
    <w:rsid w:val="009A30DE"/>
    <w:rsid w:val="009A4108"/>
    <w:rsid w:val="009C002F"/>
    <w:rsid w:val="009C5708"/>
    <w:rsid w:val="009C5B9A"/>
    <w:rsid w:val="009E7D85"/>
    <w:rsid w:val="00A01D3A"/>
    <w:rsid w:val="00A06295"/>
    <w:rsid w:val="00A11667"/>
    <w:rsid w:val="00A43E5F"/>
    <w:rsid w:val="00A47EDA"/>
    <w:rsid w:val="00A5032B"/>
    <w:rsid w:val="00A57B15"/>
    <w:rsid w:val="00A663CB"/>
    <w:rsid w:val="00A731E2"/>
    <w:rsid w:val="00A756BD"/>
    <w:rsid w:val="00A77407"/>
    <w:rsid w:val="00A85BC4"/>
    <w:rsid w:val="00A874D3"/>
    <w:rsid w:val="00AA3C7E"/>
    <w:rsid w:val="00AA661A"/>
    <w:rsid w:val="00AB276B"/>
    <w:rsid w:val="00AB4A0D"/>
    <w:rsid w:val="00AC080D"/>
    <w:rsid w:val="00AC2B69"/>
    <w:rsid w:val="00AD64A6"/>
    <w:rsid w:val="00B01F8D"/>
    <w:rsid w:val="00B1293A"/>
    <w:rsid w:val="00B2667F"/>
    <w:rsid w:val="00B51B9A"/>
    <w:rsid w:val="00B536A4"/>
    <w:rsid w:val="00B759E6"/>
    <w:rsid w:val="00B806AE"/>
    <w:rsid w:val="00BA0B02"/>
    <w:rsid w:val="00BA7E0D"/>
    <w:rsid w:val="00BB09E9"/>
    <w:rsid w:val="00BB3E16"/>
    <w:rsid w:val="00BC3AEE"/>
    <w:rsid w:val="00BD1ED2"/>
    <w:rsid w:val="00BD2E02"/>
    <w:rsid w:val="00BD4176"/>
    <w:rsid w:val="00BD7D82"/>
    <w:rsid w:val="00BE3EAB"/>
    <w:rsid w:val="00BE3FE6"/>
    <w:rsid w:val="00BE7250"/>
    <w:rsid w:val="00BF101F"/>
    <w:rsid w:val="00BF7300"/>
    <w:rsid w:val="00C04549"/>
    <w:rsid w:val="00C04A65"/>
    <w:rsid w:val="00C05938"/>
    <w:rsid w:val="00C14A5D"/>
    <w:rsid w:val="00C154E7"/>
    <w:rsid w:val="00C1584E"/>
    <w:rsid w:val="00C179CF"/>
    <w:rsid w:val="00C20A43"/>
    <w:rsid w:val="00C21568"/>
    <w:rsid w:val="00C2274A"/>
    <w:rsid w:val="00C24EEF"/>
    <w:rsid w:val="00C2683C"/>
    <w:rsid w:val="00C32A33"/>
    <w:rsid w:val="00C42C17"/>
    <w:rsid w:val="00C47EF7"/>
    <w:rsid w:val="00C56DCD"/>
    <w:rsid w:val="00C61FCC"/>
    <w:rsid w:val="00C7436B"/>
    <w:rsid w:val="00C76C62"/>
    <w:rsid w:val="00C86032"/>
    <w:rsid w:val="00C91DC4"/>
    <w:rsid w:val="00C932DD"/>
    <w:rsid w:val="00C94590"/>
    <w:rsid w:val="00CA12B4"/>
    <w:rsid w:val="00CA2D12"/>
    <w:rsid w:val="00CA3557"/>
    <w:rsid w:val="00CB304F"/>
    <w:rsid w:val="00CB6542"/>
    <w:rsid w:val="00CC61D1"/>
    <w:rsid w:val="00CC8EDF"/>
    <w:rsid w:val="00CD69A2"/>
    <w:rsid w:val="00CE2CE6"/>
    <w:rsid w:val="00D01D2B"/>
    <w:rsid w:val="00D157DB"/>
    <w:rsid w:val="00D20BA7"/>
    <w:rsid w:val="00D271C1"/>
    <w:rsid w:val="00D33317"/>
    <w:rsid w:val="00D45225"/>
    <w:rsid w:val="00D4605B"/>
    <w:rsid w:val="00D46B08"/>
    <w:rsid w:val="00D54A55"/>
    <w:rsid w:val="00D664FD"/>
    <w:rsid w:val="00D669AA"/>
    <w:rsid w:val="00D97D3C"/>
    <w:rsid w:val="00DA13BF"/>
    <w:rsid w:val="00DA4EC3"/>
    <w:rsid w:val="00DA7AD5"/>
    <w:rsid w:val="00DB2FFA"/>
    <w:rsid w:val="00DC0452"/>
    <w:rsid w:val="00DC13A8"/>
    <w:rsid w:val="00DC6665"/>
    <w:rsid w:val="00DC77EF"/>
    <w:rsid w:val="00DD398A"/>
    <w:rsid w:val="00DE0EF5"/>
    <w:rsid w:val="00DE30CA"/>
    <w:rsid w:val="00DE7AB4"/>
    <w:rsid w:val="00E04BE8"/>
    <w:rsid w:val="00E267F5"/>
    <w:rsid w:val="00E4273B"/>
    <w:rsid w:val="00E50DFC"/>
    <w:rsid w:val="00E50E70"/>
    <w:rsid w:val="00E56877"/>
    <w:rsid w:val="00E68C20"/>
    <w:rsid w:val="00E70D79"/>
    <w:rsid w:val="00E74E0E"/>
    <w:rsid w:val="00E97EF9"/>
    <w:rsid w:val="00EA09C0"/>
    <w:rsid w:val="00EA1A42"/>
    <w:rsid w:val="00ED3CB9"/>
    <w:rsid w:val="00ED7F9E"/>
    <w:rsid w:val="00EF4676"/>
    <w:rsid w:val="00EF783F"/>
    <w:rsid w:val="00F15CA7"/>
    <w:rsid w:val="00F22821"/>
    <w:rsid w:val="00F24AF8"/>
    <w:rsid w:val="00F27D13"/>
    <w:rsid w:val="00F5283A"/>
    <w:rsid w:val="00F52869"/>
    <w:rsid w:val="00F55A49"/>
    <w:rsid w:val="00F60639"/>
    <w:rsid w:val="00F6642E"/>
    <w:rsid w:val="00F718F3"/>
    <w:rsid w:val="00F749F9"/>
    <w:rsid w:val="00F775F0"/>
    <w:rsid w:val="00F8148B"/>
    <w:rsid w:val="00F85BBB"/>
    <w:rsid w:val="00F85D9C"/>
    <w:rsid w:val="00FA13A3"/>
    <w:rsid w:val="00FB7C8E"/>
    <w:rsid w:val="00FC27CF"/>
    <w:rsid w:val="00FE4C56"/>
    <w:rsid w:val="00FE7019"/>
    <w:rsid w:val="00FF403E"/>
    <w:rsid w:val="01357B4C"/>
    <w:rsid w:val="032152F8"/>
    <w:rsid w:val="03246013"/>
    <w:rsid w:val="03CA444F"/>
    <w:rsid w:val="0414B171"/>
    <w:rsid w:val="04538A44"/>
    <w:rsid w:val="0453ED62"/>
    <w:rsid w:val="0503BEA4"/>
    <w:rsid w:val="051B3E8B"/>
    <w:rsid w:val="051E3761"/>
    <w:rsid w:val="0524491D"/>
    <w:rsid w:val="055915BB"/>
    <w:rsid w:val="057471D2"/>
    <w:rsid w:val="0605E6E1"/>
    <w:rsid w:val="06241420"/>
    <w:rsid w:val="06253268"/>
    <w:rsid w:val="06D7B384"/>
    <w:rsid w:val="071DCEDC"/>
    <w:rsid w:val="071E0E33"/>
    <w:rsid w:val="07AE43DC"/>
    <w:rsid w:val="083DED23"/>
    <w:rsid w:val="089025CE"/>
    <w:rsid w:val="0892BFB1"/>
    <w:rsid w:val="09814FB4"/>
    <w:rsid w:val="09C55DA2"/>
    <w:rsid w:val="09DB3734"/>
    <w:rsid w:val="09EE5F9D"/>
    <w:rsid w:val="0A55AEF5"/>
    <w:rsid w:val="0A666531"/>
    <w:rsid w:val="0AED3DA4"/>
    <w:rsid w:val="0B0EFF71"/>
    <w:rsid w:val="0B8A2FFE"/>
    <w:rsid w:val="0BE4FA72"/>
    <w:rsid w:val="0BE5DC6A"/>
    <w:rsid w:val="0C37F057"/>
    <w:rsid w:val="0C94A287"/>
    <w:rsid w:val="0C9D56A4"/>
    <w:rsid w:val="0CA8FEC7"/>
    <w:rsid w:val="0D59C133"/>
    <w:rsid w:val="0D5C5CFD"/>
    <w:rsid w:val="0D875DC8"/>
    <w:rsid w:val="0DA6DD8E"/>
    <w:rsid w:val="0DB8656C"/>
    <w:rsid w:val="0DBA46AF"/>
    <w:rsid w:val="0DF849D7"/>
    <w:rsid w:val="0E619FFE"/>
    <w:rsid w:val="0EB17269"/>
    <w:rsid w:val="0EF82D5E"/>
    <w:rsid w:val="0F582545"/>
    <w:rsid w:val="0FD11E65"/>
    <w:rsid w:val="1080A5C9"/>
    <w:rsid w:val="10DA6660"/>
    <w:rsid w:val="115B704B"/>
    <w:rsid w:val="117CDA7D"/>
    <w:rsid w:val="11E5B835"/>
    <w:rsid w:val="11FEB973"/>
    <w:rsid w:val="12052116"/>
    <w:rsid w:val="125D965B"/>
    <w:rsid w:val="1298870F"/>
    <w:rsid w:val="12B3C88E"/>
    <w:rsid w:val="134D4314"/>
    <w:rsid w:val="13866C1F"/>
    <w:rsid w:val="13B3406D"/>
    <w:rsid w:val="140474D7"/>
    <w:rsid w:val="141B52B4"/>
    <w:rsid w:val="149C60D4"/>
    <w:rsid w:val="1502A9CC"/>
    <w:rsid w:val="15071B44"/>
    <w:rsid w:val="151EDEFC"/>
    <w:rsid w:val="15358337"/>
    <w:rsid w:val="15A1A190"/>
    <w:rsid w:val="15B83A85"/>
    <w:rsid w:val="15C453E3"/>
    <w:rsid w:val="16111665"/>
    <w:rsid w:val="177922A1"/>
    <w:rsid w:val="1799C9E5"/>
    <w:rsid w:val="17E27233"/>
    <w:rsid w:val="183BAFA8"/>
    <w:rsid w:val="184A2385"/>
    <w:rsid w:val="18AA4C91"/>
    <w:rsid w:val="18B2B53E"/>
    <w:rsid w:val="18F68C2A"/>
    <w:rsid w:val="19086F81"/>
    <w:rsid w:val="194550E5"/>
    <w:rsid w:val="195A0ACA"/>
    <w:rsid w:val="1990D0BC"/>
    <w:rsid w:val="19A6AB32"/>
    <w:rsid w:val="19E99746"/>
    <w:rsid w:val="19FC754B"/>
    <w:rsid w:val="1A83FB50"/>
    <w:rsid w:val="1AAC703F"/>
    <w:rsid w:val="1AD984B7"/>
    <w:rsid w:val="1B11520C"/>
    <w:rsid w:val="1B675839"/>
    <w:rsid w:val="1B702E66"/>
    <w:rsid w:val="1B86C7E9"/>
    <w:rsid w:val="1BA8414E"/>
    <w:rsid w:val="1BAB5419"/>
    <w:rsid w:val="1BE91BEC"/>
    <w:rsid w:val="1BF46056"/>
    <w:rsid w:val="1D1D7821"/>
    <w:rsid w:val="1D9A63B0"/>
    <w:rsid w:val="1DED08D3"/>
    <w:rsid w:val="1DF336FE"/>
    <w:rsid w:val="1DF5E80A"/>
    <w:rsid w:val="1E16BEBF"/>
    <w:rsid w:val="1EAC5217"/>
    <w:rsid w:val="1F7BACE9"/>
    <w:rsid w:val="1FAC692F"/>
    <w:rsid w:val="1FB2DF31"/>
    <w:rsid w:val="1FDEA6D3"/>
    <w:rsid w:val="20F9B605"/>
    <w:rsid w:val="21719663"/>
    <w:rsid w:val="22076872"/>
    <w:rsid w:val="22965620"/>
    <w:rsid w:val="22A6D861"/>
    <w:rsid w:val="23B1594F"/>
    <w:rsid w:val="23B35333"/>
    <w:rsid w:val="23DD927B"/>
    <w:rsid w:val="23EA4485"/>
    <w:rsid w:val="240C5A3F"/>
    <w:rsid w:val="24168B82"/>
    <w:rsid w:val="24E38F4A"/>
    <w:rsid w:val="24EFEB0D"/>
    <w:rsid w:val="25572942"/>
    <w:rsid w:val="257F2CC1"/>
    <w:rsid w:val="2606260E"/>
    <w:rsid w:val="2607F3F3"/>
    <w:rsid w:val="2621D0A4"/>
    <w:rsid w:val="265ACDE4"/>
    <w:rsid w:val="26B4233E"/>
    <w:rsid w:val="26B82529"/>
    <w:rsid w:val="278A6B50"/>
    <w:rsid w:val="27B394F9"/>
    <w:rsid w:val="27C5506D"/>
    <w:rsid w:val="2836E454"/>
    <w:rsid w:val="283B9AE6"/>
    <w:rsid w:val="2858B04D"/>
    <w:rsid w:val="2971B87A"/>
    <w:rsid w:val="2A495AEF"/>
    <w:rsid w:val="2AC8081A"/>
    <w:rsid w:val="2AFE58D6"/>
    <w:rsid w:val="2B134051"/>
    <w:rsid w:val="2B343E8D"/>
    <w:rsid w:val="2B66B2CA"/>
    <w:rsid w:val="2B8FFCA0"/>
    <w:rsid w:val="2B94BDA7"/>
    <w:rsid w:val="2C883DE8"/>
    <w:rsid w:val="2CD00EEE"/>
    <w:rsid w:val="2CFE507D"/>
    <w:rsid w:val="2D370110"/>
    <w:rsid w:val="2DEFC95A"/>
    <w:rsid w:val="2E3CACE3"/>
    <w:rsid w:val="2E693939"/>
    <w:rsid w:val="2F6AD976"/>
    <w:rsid w:val="2FA72360"/>
    <w:rsid w:val="2FAC26AC"/>
    <w:rsid w:val="2FFB7F97"/>
    <w:rsid w:val="30120187"/>
    <w:rsid w:val="306DBC0B"/>
    <w:rsid w:val="30FD00B3"/>
    <w:rsid w:val="31C2C90A"/>
    <w:rsid w:val="31C3FE05"/>
    <w:rsid w:val="327EDD4E"/>
    <w:rsid w:val="33246683"/>
    <w:rsid w:val="332B990E"/>
    <w:rsid w:val="333EB35C"/>
    <w:rsid w:val="336F908A"/>
    <w:rsid w:val="33AA1C1F"/>
    <w:rsid w:val="33BA6D6D"/>
    <w:rsid w:val="33BA7AE7"/>
    <w:rsid w:val="33EF130E"/>
    <w:rsid w:val="34044B64"/>
    <w:rsid w:val="340C54A3"/>
    <w:rsid w:val="344A3858"/>
    <w:rsid w:val="3475AB30"/>
    <w:rsid w:val="34AE63E3"/>
    <w:rsid w:val="351CED63"/>
    <w:rsid w:val="356D4A0F"/>
    <w:rsid w:val="3594A870"/>
    <w:rsid w:val="35B5CA17"/>
    <w:rsid w:val="35E338E7"/>
    <w:rsid w:val="36623779"/>
    <w:rsid w:val="3665FF31"/>
    <w:rsid w:val="36C83847"/>
    <w:rsid w:val="37033038"/>
    <w:rsid w:val="37072CCD"/>
    <w:rsid w:val="371BB1E0"/>
    <w:rsid w:val="3744C266"/>
    <w:rsid w:val="37F6B103"/>
    <w:rsid w:val="380D4372"/>
    <w:rsid w:val="382AE2CD"/>
    <w:rsid w:val="387646FA"/>
    <w:rsid w:val="389C65EC"/>
    <w:rsid w:val="38CE5160"/>
    <w:rsid w:val="395DDC47"/>
    <w:rsid w:val="39A0141F"/>
    <w:rsid w:val="39EF6AC2"/>
    <w:rsid w:val="3B00BE7E"/>
    <w:rsid w:val="3B03E3F0"/>
    <w:rsid w:val="3B3DB49B"/>
    <w:rsid w:val="3B429101"/>
    <w:rsid w:val="3B47BC4A"/>
    <w:rsid w:val="3BC3A815"/>
    <w:rsid w:val="3C438F2E"/>
    <w:rsid w:val="3C634D5D"/>
    <w:rsid w:val="3C7C6435"/>
    <w:rsid w:val="3C869C4F"/>
    <w:rsid w:val="3C8F2560"/>
    <w:rsid w:val="3D0D857E"/>
    <w:rsid w:val="3D1476D1"/>
    <w:rsid w:val="3D261FDF"/>
    <w:rsid w:val="3D5CA5A5"/>
    <w:rsid w:val="3DBDC644"/>
    <w:rsid w:val="3DDA14CB"/>
    <w:rsid w:val="3E21EE06"/>
    <w:rsid w:val="3E4558D0"/>
    <w:rsid w:val="3E52C025"/>
    <w:rsid w:val="3E7D43FA"/>
    <w:rsid w:val="3E8A4FBF"/>
    <w:rsid w:val="3EBEC8B9"/>
    <w:rsid w:val="3F1701B2"/>
    <w:rsid w:val="3F9DC341"/>
    <w:rsid w:val="3FAD8AA1"/>
    <w:rsid w:val="3FD6F680"/>
    <w:rsid w:val="3FDFAE75"/>
    <w:rsid w:val="40270BF2"/>
    <w:rsid w:val="4088EE3F"/>
    <w:rsid w:val="40C96A04"/>
    <w:rsid w:val="40D777D7"/>
    <w:rsid w:val="40DCA94A"/>
    <w:rsid w:val="40F751DA"/>
    <w:rsid w:val="4101F145"/>
    <w:rsid w:val="41050947"/>
    <w:rsid w:val="4179F3BA"/>
    <w:rsid w:val="41BF0C6B"/>
    <w:rsid w:val="42265237"/>
    <w:rsid w:val="4241885E"/>
    <w:rsid w:val="428B9E49"/>
    <w:rsid w:val="434D7EFD"/>
    <w:rsid w:val="435EACB4"/>
    <w:rsid w:val="44677148"/>
    <w:rsid w:val="449143BF"/>
    <w:rsid w:val="44BED631"/>
    <w:rsid w:val="44D2DB86"/>
    <w:rsid w:val="45248664"/>
    <w:rsid w:val="45255F1D"/>
    <w:rsid w:val="45514F43"/>
    <w:rsid w:val="4579EDE4"/>
    <w:rsid w:val="45A43F1B"/>
    <w:rsid w:val="45B0E14A"/>
    <w:rsid w:val="472760C9"/>
    <w:rsid w:val="476462B8"/>
    <w:rsid w:val="47CFC9DE"/>
    <w:rsid w:val="48BB7ED8"/>
    <w:rsid w:val="49016A52"/>
    <w:rsid w:val="4917D3C9"/>
    <w:rsid w:val="496178F7"/>
    <w:rsid w:val="49DEDD32"/>
    <w:rsid w:val="4A5CDEDF"/>
    <w:rsid w:val="4A71B44E"/>
    <w:rsid w:val="4A82DB1D"/>
    <w:rsid w:val="4A8AC19B"/>
    <w:rsid w:val="4AB8649E"/>
    <w:rsid w:val="4B2CCB08"/>
    <w:rsid w:val="4B8DB0ED"/>
    <w:rsid w:val="4BD38B56"/>
    <w:rsid w:val="4C284621"/>
    <w:rsid w:val="4C2A1340"/>
    <w:rsid w:val="4C8B485C"/>
    <w:rsid w:val="4C8F92A7"/>
    <w:rsid w:val="4D0AB402"/>
    <w:rsid w:val="4E391982"/>
    <w:rsid w:val="4E3E7EB1"/>
    <w:rsid w:val="4E5463B5"/>
    <w:rsid w:val="4E6C87E0"/>
    <w:rsid w:val="4ECF4CE7"/>
    <w:rsid w:val="4F159911"/>
    <w:rsid w:val="4F349B53"/>
    <w:rsid w:val="4F4F0B90"/>
    <w:rsid w:val="5007270C"/>
    <w:rsid w:val="5036D660"/>
    <w:rsid w:val="50412CB4"/>
    <w:rsid w:val="50A06893"/>
    <w:rsid w:val="50FB2E2E"/>
    <w:rsid w:val="510A58BC"/>
    <w:rsid w:val="517781EC"/>
    <w:rsid w:val="51C9E3CC"/>
    <w:rsid w:val="51CB076F"/>
    <w:rsid w:val="51FF6C98"/>
    <w:rsid w:val="525CF206"/>
    <w:rsid w:val="52753FD6"/>
    <w:rsid w:val="529B8E8B"/>
    <w:rsid w:val="52A7952E"/>
    <w:rsid w:val="53083F66"/>
    <w:rsid w:val="5309A780"/>
    <w:rsid w:val="530BCF4F"/>
    <w:rsid w:val="5314A3AB"/>
    <w:rsid w:val="545D4A57"/>
    <w:rsid w:val="54824635"/>
    <w:rsid w:val="54BC06F7"/>
    <w:rsid w:val="54C9BC05"/>
    <w:rsid w:val="55DCC243"/>
    <w:rsid w:val="561A28E2"/>
    <w:rsid w:val="5638150A"/>
    <w:rsid w:val="56C23E09"/>
    <w:rsid w:val="56D27914"/>
    <w:rsid w:val="56FAEE03"/>
    <w:rsid w:val="56FC3226"/>
    <w:rsid w:val="57DD18A3"/>
    <w:rsid w:val="58026B0A"/>
    <w:rsid w:val="581E6720"/>
    <w:rsid w:val="59523DD6"/>
    <w:rsid w:val="59E241B5"/>
    <w:rsid w:val="59E9996C"/>
    <w:rsid w:val="59F9DECB"/>
    <w:rsid w:val="5AF1AEB4"/>
    <w:rsid w:val="5B14F1F0"/>
    <w:rsid w:val="5B75A845"/>
    <w:rsid w:val="5B7759FE"/>
    <w:rsid w:val="5C51E75E"/>
    <w:rsid w:val="5CE157E6"/>
    <w:rsid w:val="5CF5904F"/>
    <w:rsid w:val="5CFA8488"/>
    <w:rsid w:val="5D0A9775"/>
    <w:rsid w:val="5DA471B2"/>
    <w:rsid w:val="5DC8EDF4"/>
    <w:rsid w:val="5DCFB367"/>
    <w:rsid w:val="5E240CE9"/>
    <w:rsid w:val="5E70DFF0"/>
    <w:rsid w:val="5ECD6EDC"/>
    <w:rsid w:val="5F28E465"/>
    <w:rsid w:val="5FBFDD4A"/>
    <w:rsid w:val="5FE8EFE9"/>
    <w:rsid w:val="60401EA6"/>
    <w:rsid w:val="6174D277"/>
    <w:rsid w:val="61A9A3B9"/>
    <w:rsid w:val="61BD763B"/>
    <w:rsid w:val="61F28873"/>
    <w:rsid w:val="625CA214"/>
    <w:rsid w:val="62716DAC"/>
    <w:rsid w:val="627D317D"/>
    <w:rsid w:val="62F1ACF9"/>
    <w:rsid w:val="636ECAD4"/>
    <w:rsid w:val="63E25D22"/>
    <w:rsid w:val="64B133E3"/>
    <w:rsid w:val="64D77654"/>
    <w:rsid w:val="64E6829E"/>
    <w:rsid w:val="6510EB5F"/>
    <w:rsid w:val="656CA4ED"/>
    <w:rsid w:val="65820F59"/>
    <w:rsid w:val="65A70CFE"/>
    <w:rsid w:val="65E836E2"/>
    <w:rsid w:val="6610E4F6"/>
    <w:rsid w:val="6741A15C"/>
    <w:rsid w:val="676C9AF3"/>
    <w:rsid w:val="67898160"/>
    <w:rsid w:val="6837827E"/>
    <w:rsid w:val="68A9D485"/>
    <w:rsid w:val="68D3C24C"/>
    <w:rsid w:val="690B01E7"/>
    <w:rsid w:val="69EDA247"/>
    <w:rsid w:val="6A6341EA"/>
    <w:rsid w:val="6A80B144"/>
    <w:rsid w:val="6A939825"/>
    <w:rsid w:val="6AEA9D2B"/>
    <w:rsid w:val="6BA82080"/>
    <w:rsid w:val="6BE0AA1B"/>
    <w:rsid w:val="6C440F95"/>
    <w:rsid w:val="6CE52B22"/>
    <w:rsid w:val="6D230087"/>
    <w:rsid w:val="6D4AE6FF"/>
    <w:rsid w:val="6D9EEABB"/>
    <w:rsid w:val="6DD5F285"/>
    <w:rsid w:val="6DF7BF87"/>
    <w:rsid w:val="6DF8CF94"/>
    <w:rsid w:val="6E005925"/>
    <w:rsid w:val="6E1A01F8"/>
    <w:rsid w:val="6E6307ED"/>
    <w:rsid w:val="6F09AD7E"/>
    <w:rsid w:val="6F2D31DB"/>
    <w:rsid w:val="6F6AB4A9"/>
    <w:rsid w:val="6F872E5C"/>
    <w:rsid w:val="703A4EBF"/>
    <w:rsid w:val="704E43F7"/>
    <w:rsid w:val="7065A57F"/>
    <w:rsid w:val="707B91A3"/>
    <w:rsid w:val="707E444D"/>
    <w:rsid w:val="70BA1A9E"/>
    <w:rsid w:val="70F79D0A"/>
    <w:rsid w:val="718CC844"/>
    <w:rsid w:val="71B44A8A"/>
    <w:rsid w:val="71EA97D6"/>
    <w:rsid w:val="721FCF63"/>
    <w:rsid w:val="72342DFA"/>
    <w:rsid w:val="72B9C273"/>
    <w:rsid w:val="72EF4455"/>
    <w:rsid w:val="73292381"/>
    <w:rsid w:val="73593D13"/>
    <w:rsid w:val="73615CD9"/>
    <w:rsid w:val="73ED31A2"/>
    <w:rsid w:val="7407139A"/>
    <w:rsid w:val="741B890C"/>
    <w:rsid w:val="747173E0"/>
    <w:rsid w:val="74B75166"/>
    <w:rsid w:val="74E5D705"/>
    <w:rsid w:val="750D3146"/>
    <w:rsid w:val="75B632C0"/>
    <w:rsid w:val="75D131E6"/>
    <w:rsid w:val="7607E72A"/>
    <w:rsid w:val="7720B102"/>
    <w:rsid w:val="777341A5"/>
    <w:rsid w:val="77D2F28F"/>
    <w:rsid w:val="77ED40F9"/>
    <w:rsid w:val="780415CC"/>
    <w:rsid w:val="782626E5"/>
    <w:rsid w:val="78458793"/>
    <w:rsid w:val="784F5000"/>
    <w:rsid w:val="78920CF2"/>
    <w:rsid w:val="78B633FE"/>
    <w:rsid w:val="7924A954"/>
    <w:rsid w:val="79C81FCB"/>
    <w:rsid w:val="79FBC32B"/>
    <w:rsid w:val="7A377F45"/>
    <w:rsid w:val="7B16315A"/>
    <w:rsid w:val="7C3C0B86"/>
    <w:rsid w:val="7CADCF14"/>
    <w:rsid w:val="7CC45FB4"/>
    <w:rsid w:val="7CDA03B5"/>
    <w:rsid w:val="7CFD3CBF"/>
    <w:rsid w:val="7EEB1EF1"/>
    <w:rsid w:val="7F1B2753"/>
    <w:rsid w:val="7F3C5FB5"/>
    <w:rsid w:val="7F86444E"/>
    <w:rsid w:val="7F8C202B"/>
    <w:rsid w:val="7F9C88A6"/>
    <w:rsid w:val="7FAB1ADD"/>
    <w:rsid w:val="7FFBDD7A"/>
    <w:rsid w:val="7FFF5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C265"/>
  <w15:chartTrackingRefBased/>
  <w15:docId w15:val="{DB5E7B72-4FEC-41B0-9742-D25611DEBD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6F74"/>
  </w:style>
  <w:style w:type="paragraph" w:styleId="Heading1">
    <w:name w:val="heading 1"/>
    <w:basedOn w:val="Normal"/>
    <w:next w:val="Normal"/>
    <w:link w:val="Heading1Char"/>
    <w:uiPriority w:val="9"/>
    <w:qFormat/>
    <w:rsid w:val="0075314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EF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3147"/>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753147"/>
    <w:pPr>
      <w:ind w:left="720"/>
      <w:contextualSpacing/>
    </w:pPr>
  </w:style>
  <w:style w:type="character" w:styleId="CommentReference">
    <w:name w:val="Comment Reference"/>
    <w:basedOn w:val="DefaultParagraphFont"/>
    <w:uiPriority w:val="99"/>
    <w:semiHidden/>
    <w:unhideWhenUsed/>
    <w:rsid w:val="00F27D13"/>
    <w:rPr>
      <w:sz w:val="16"/>
      <w:szCs w:val="16"/>
    </w:rPr>
  </w:style>
  <w:style w:type="paragraph" w:styleId="CommentText">
    <w:name w:val="Comment Text"/>
    <w:basedOn w:val="Normal"/>
    <w:link w:val="CommentTextChar"/>
    <w:uiPriority w:val="99"/>
    <w:unhideWhenUsed/>
    <w:rsid w:val="00F27D13"/>
    <w:pPr>
      <w:spacing w:line="240" w:lineRule="auto"/>
    </w:pPr>
    <w:rPr>
      <w:sz w:val="20"/>
      <w:szCs w:val="20"/>
    </w:rPr>
  </w:style>
  <w:style w:type="character" w:styleId="CommentTextChar" w:customStyle="1">
    <w:name w:val="Comment Text Char"/>
    <w:basedOn w:val="DefaultParagraphFont"/>
    <w:link w:val="CommentText"/>
    <w:uiPriority w:val="99"/>
    <w:rsid w:val="00F27D13"/>
    <w:rPr>
      <w:sz w:val="20"/>
      <w:szCs w:val="20"/>
    </w:rPr>
  </w:style>
  <w:style w:type="paragraph" w:styleId="CommentSubject">
    <w:name w:val="Comment Subject"/>
    <w:basedOn w:val="CommentText"/>
    <w:next w:val="CommentText"/>
    <w:link w:val="CommentSubjectChar"/>
    <w:uiPriority w:val="99"/>
    <w:semiHidden/>
    <w:unhideWhenUsed/>
    <w:rsid w:val="00F27D13"/>
    <w:rPr>
      <w:b/>
      <w:bCs/>
    </w:rPr>
  </w:style>
  <w:style w:type="character" w:styleId="CommentSubjectChar" w:customStyle="1">
    <w:name w:val="Comment Subject Char"/>
    <w:basedOn w:val="CommentTextChar"/>
    <w:link w:val="CommentSubject"/>
    <w:uiPriority w:val="99"/>
    <w:semiHidden/>
    <w:rsid w:val="00F27D13"/>
    <w:rPr>
      <w:b/>
      <w:bCs/>
      <w:sz w:val="20"/>
      <w:szCs w:val="20"/>
    </w:rPr>
  </w:style>
  <w:style w:type="paragraph" w:styleId="BalloonText">
    <w:name w:val="Balloon Text"/>
    <w:basedOn w:val="Normal"/>
    <w:link w:val="BalloonTextChar"/>
    <w:uiPriority w:val="99"/>
    <w:semiHidden/>
    <w:unhideWhenUsed/>
    <w:rsid w:val="00F27D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7D13"/>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295D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5D8B"/>
  </w:style>
  <w:style w:type="paragraph" w:styleId="Footer">
    <w:name w:val="footer"/>
    <w:basedOn w:val="Normal"/>
    <w:link w:val="FooterChar"/>
    <w:uiPriority w:val="99"/>
    <w:unhideWhenUsed/>
    <w:rsid w:val="00295D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5D8B"/>
  </w:style>
  <w:style w:type="paragraph" w:styleId="Revision">
    <w:name w:val="Revision"/>
    <w:hidden/>
    <w:uiPriority w:val="99"/>
    <w:semiHidden/>
    <w:rsid w:val="008B7967"/>
    <w:pPr>
      <w:spacing w:after="0" w:line="240" w:lineRule="auto"/>
    </w:pPr>
  </w:style>
  <w:style w:type="character" w:styleId="Heading2Char" w:customStyle="1">
    <w:name w:val="Heading 2 Char"/>
    <w:basedOn w:val="DefaultParagraphFont"/>
    <w:link w:val="Heading2"/>
    <w:uiPriority w:val="9"/>
    <w:rsid w:val="003C0EFD"/>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unhideWhenUsed/>
    <w:rsid w:val="00ED3CB9"/>
    <w:rPr>
      <w:color w:val="605E5C"/>
      <w:shd w:val="clear" w:color="auto" w:fill="E1DFDD"/>
    </w:rPr>
  </w:style>
  <w:style w:type="paragraph" w:styleId="xmsonormal" w:customStyle="1">
    <w:name w:val="x_msonormal"/>
    <w:basedOn w:val="Normal"/>
    <w:rsid w:val="00F85BBB"/>
    <w:pPr>
      <w:spacing w:after="0" w:line="240" w:lineRule="auto"/>
    </w:pPr>
    <w:rPr>
      <w:rFonts w:ascii="Calibri" w:hAnsi="Calibri" w:cs="Calibri"/>
    </w:rPr>
  </w:style>
  <w:style w:type="paragraph" w:styleId="xmsolistparagraph" w:customStyle="1">
    <w:name w:val="x_msolistparagraph"/>
    <w:basedOn w:val="Normal"/>
    <w:rsid w:val="00F85BBB"/>
    <w:pPr>
      <w:spacing w:after="0" w:line="240" w:lineRule="auto"/>
      <w:ind w:left="720"/>
    </w:pPr>
    <w:rPr>
      <w:rFonts w:ascii="Calibri" w:hAnsi="Calibri" w:cs="Calibri"/>
    </w:rPr>
  </w:style>
  <w:style w:type="character" w:styleId="normaltextrun" w:customStyle="1">
    <w:name w:val="normaltextrun"/>
    <w:basedOn w:val="DefaultParagraphFont"/>
    <w:rsid w:val="00EF4676"/>
  </w:style>
  <w:style w:type="character" w:styleId="eop" w:customStyle="1">
    <w:name w:val="eop"/>
    <w:basedOn w:val="DefaultParagraphFont"/>
    <w:rsid w:val="00EF4676"/>
  </w:style>
  <w:style w:type="character" w:styleId="spellingerror" w:customStyle="1">
    <w:name w:val="spellingerror"/>
    <w:basedOn w:val="DefaultParagraphFont"/>
    <w:rsid w:val="00CE2CE6"/>
  </w:style>
  <w:style w:type="character" w:styleId="Mention">
    <w:name w:val="Mention"/>
    <w:basedOn w:val="DefaultParagraphFont"/>
    <w:uiPriority w:val="99"/>
    <w:unhideWhenUsed/>
    <w:rsid w:val="005C6F74"/>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064D78"/>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9C002F"/>
    <w:rPr>
      <w:color w:val="954F72" w:themeColor="followedHyperlink"/>
      <w:u w:val="single"/>
    </w:rPr>
  </w:style>
  <w:style w:type="paragraph" w:styleId="Caption">
    <w:name w:val="caption"/>
    <w:basedOn w:val="Normal"/>
    <w:next w:val="Normal"/>
    <w:uiPriority w:val="35"/>
    <w:unhideWhenUsed/>
    <w:qFormat/>
    <w:rsid w:val="00837BA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9336">
      <w:bodyDiv w:val="1"/>
      <w:marLeft w:val="0"/>
      <w:marRight w:val="0"/>
      <w:marTop w:val="0"/>
      <w:marBottom w:val="0"/>
      <w:divBdr>
        <w:top w:val="none" w:sz="0" w:space="0" w:color="auto"/>
        <w:left w:val="none" w:sz="0" w:space="0" w:color="auto"/>
        <w:bottom w:val="none" w:sz="0" w:space="0" w:color="auto"/>
        <w:right w:val="none" w:sz="0" w:space="0" w:color="auto"/>
      </w:divBdr>
    </w:div>
    <w:div w:id="17866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hiamass.gov/assets/Uploads/User-Workgroup-February-2022.pptx" TargetMode="Externa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hiamass.gov/assets/Uploads/DEMOGRAPHIC-IMPACT-OF-GOBEILLE.pptx"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documenttasks/documenttasks1.xml><?xml version="1.0" encoding="utf-8"?>
<t:Tasks xmlns:t="http://schemas.microsoft.com/office/tasks/2019/documenttasks" xmlns:oel="http://schemas.microsoft.com/office/2019/extlst">
  <t:Task id="{AF66252F-CC9B-4773-9217-D74D40300DE8}">
    <t:Anchor>
      <t:Comment id="1367803773"/>
    </t:Anchor>
    <t:History>
      <t:Event id="{1E60AD0E-FC00-439A-A192-30AD7F57FA87}" time="2023-11-07T15:20:59.338Z">
        <t:Attribution userId="S::elizabeth.a.erdman@mass.gov::8fc6184e-ffb4-4c71-a132-c408ae9916cf" userProvider="AD" userName="Erdman, Elizabeth A (DPH)"/>
        <t:Anchor>
          <t:Comment id="1367803773"/>
        </t:Anchor>
        <t:Create/>
      </t:Event>
      <t:Event id="{1873C02B-4556-4458-8ABE-787AC9EFD0F5}" time="2023-11-07T15:20:59.338Z">
        <t:Attribution userId="S::elizabeth.a.erdman@mass.gov::8fc6184e-ffb4-4c71-a132-c408ae9916cf" userProvider="AD" userName="Erdman, Elizabeth A (DPH)"/>
        <t:Anchor>
          <t:Comment id="1367803773"/>
        </t:Anchor>
        <t:Assign userId="S::amy.bettano@mass.gov::6687afda-9e36-4735-beae-b038f20c8e2e" userProvider="AD" userName="Bettano, Amy (DPH)"/>
      </t:Event>
      <t:Event id="{6F020BD4-38A6-4473-9B10-755DE83E78AD}" time="2023-11-07T15:20:59.338Z">
        <t:Attribution userId="S::elizabeth.a.erdman@mass.gov::8fc6184e-ffb4-4c71-a132-c408ae9916cf" userProvider="AD" userName="Erdman, Elizabeth A (DPH)"/>
        <t:Anchor>
          <t:Comment id="1367803773"/>
        </t:Anchor>
        <t:SetTitle title="@Bettano, Amy (DPH) is this still relevant, should we just send them to MOUD?"/>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SharedWithUsers xmlns="e0462724-c287-4692-a122-48640871c549">
      <UserInfo>
        <DisplayName>Bettano, Amy (DPH)</DisplayName>
        <AccountId>15</AccountId>
        <AccountType/>
      </UserInfo>
      <UserInfo>
        <DisplayName>Erdman, Elizabeth A (DPH)</DisplayName>
        <AccountId>16</AccountId>
        <AccountType/>
      </UserInfo>
      <UserInfo>
        <DisplayName>Hood, Malena (DPH)</DisplayName>
        <AccountId>17</AccountId>
        <AccountType/>
      </UserInfo>
      <UserInfo>
        <DisplayName>Dunn, Devon (DPH)</DisplayName>
        <AccountId>14</AccountId>
        <AccountType/>
      </UserInfo>
      <UserInfo>
        <DisplayName>Coq, Arielle T (DPH)</DisplayName>
        <AccountId>23</AccountId>
        <AccountType/>
      </UserInfo>
      <UserInfo>
        <DisplayName>Vu, Cecilia H (DPH)</DisplayName>
        <AccountId>87</AccountId>
        <AccountType/>
      </UserInfo>
      <UserInfo>
        <DisplayName>Namirembe, Grace E (DPH)</DisplayName>
        <AccountId>78</AccountId>
        <AccountType/>
      </UserInfo>
      <UserInfo>
        <DisplayName>Stewart, Marianina (DPH)</DisplayName>
        <AccountId>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3dc3612c2062322f778ce1bbb5965f0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fa353c95e24cadc1ad830dd72ff3ad35"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D0A95-840E-4AB1-A256-9CEF04F5DA2A}">
  <ds:schemaRefs>
    <ds:schemaRef ds:uri="http://schemas.microsoft.com/sharepoint/v3/contenttype/forms"/>
  </ds:schemaRefs>
</ds:datastoreItem>
</file>

<file path=customXml/itemProps2.xml><?xml version="1.0" encoding="utf-8"?>
<ds:datastoreItem xmlns:ds="http://schemas.openxmlformats.org/officeDocument/2006/customXml" ds:itemID="{9F7637B5-F92A-4355-8394-54AD76B34001}">
  <ds:schemaRefs>
    <ds:schemaRef ds:uri="http://schemas.openxmlformats.org/officeDocument/2006/bibliography"/>
  </ds:schemaRefs>
</ds:datastoreItem>
</file>

<file path=customXml/itemProps3.xml><?xml version="1.0" encoding="utf-8"?>
<ds:datastoreItem xmlns:ds="http://schemas.openxmlformats.org/officeDocument/2006/customXml" ds:itemID="{A084E6F3-2F72-478E-BE4A-D9ACE6EBC00E}">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customXml/itemProps4.xml><?xml version="1.0" encoding="utf-8"?>
<ds:datastoreItem xmlns:ds="http://schemas.openxmlformats.org/officeDocument/2006/customXml" ds:itemID="{80941520-FEBE-4BC6-A7C2-2050D67E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Key Facts for working with the Public Health Data Warehouse</dc:title>
  <dc:subject/>
  <dc:creator>Bettano, Amy (DPH)</dc:creator>
  <keywords/>
  <dc:description/>
  <lastModifiedBy>Stewart, Marianina (DPH)</lastModifiedBy>
  <revision>51</revision>
  <dcterms:created xsi:type="dcterms:W3CDTF">2026-03-24T12:57:00.0000000Z</dcterms:created>
  <dcterms:modified xsi:type="dcterms:W3CDTF">2026-07-20T12:31:58.6860490Z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