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4E5F7E02" w:rsidR="00033154" w:rsidRPr="004F382B" w:rsidRDefault="00033154" w:rsidP="0072610D">
      <w:pPr>
        <w:rPr>
          <w:color w:val="FF0000"/>
        </w:rPr>
      </w:pPr>
    </w:p>
    <w:p w14:paraId="684F36E2" w14:textId="41F95830" w:rsidR="004F382B" w:rsidRDefault="004F382B" w:rsidP="0072610D"/>
    <w:p w14:paraId="06BD39F0" w14:textId="488FA58D" w:rsidR="004F382B" w:rsidRDefault="004F382B" w:rsidP="0072610D">
      <w:r w:rsidRPr="00301971">
        <w:rPr>
          <w:b/>
          <w:bCs/>
        </w:rPr>
        <w:t>To</w:t>
      </w:r>
      <w:r>
        <w:t xml:space="preserve">: </w:t>
      </w:r>
      <w:r w:rsidR="69D3DD39">
        <w:t>Naturopath</w:t>
      </w:r>
      <w:r w:rsidR="2FFF8DB7">
        <w:t xml:space="preserve">y </w:t>
      </w:r>
      <w:r w:rsidR="69D3DD39">
        <w:t>Training Programs</w:t>
      </w:r>
      <w:r w:rsidR="6FFE346F">
        <w:t xml:space="preserve"> and Organizations</w:t>
      </w:r>
    </w:p>
    <w:p w14:paraId="27D5BF3A" w14:textId="09A7BC77" w:rsidR="004F382B" w:rsidRDefault="004F382B" w:rsidP="0072610D">
      <w:r w:rsidRPr="00301971">
        <w:rPr>
          <w:b/>
          <w:bCs/>
        </w:rPr>
        <w:t>From</w:t>
      </w:r>
      <w:r>
        <w:t xml:space="preserve">: </w:t>
      </w:r>
      <w:r w:rsidR="48425E99">
        <w:t xml:space="preserve">Steven Joubert, Director, </w:t>
      </w:r>
      <w:r>
        <w:t>Board of Registration in Naturopathy</w:t>
      </w:r>
    </w:p>
    <w:p w14:paraId="00AE7E99" w14:textId="46AD1FCC" w:rsidR="004F382B" w:rsidRDefault="004F382B" w:rsidP="0072610D">
      <w:r w:rsidRPr="00301971">
        <w:rPr>
          <w:b/>
          <w:bCs/>
        </w:rPr>
        <w:t>Date</w:t>
      </w:r>
      <w:r>
        <w:t xml:space="preserve">: </w:t>
      </w:r>
      <w:r w:rsidR="5EFE9A6E">
        <w:t>July 30</w:t>
      </w:r>
      <w:r>
        <w:t xml:space="preserve">, 2024 </w:t>
      </w:r>
    </w:p>
    <w:p w14:paraId="2C20C586" w14:textId="6D9CBEA3" w:rsidR="00A675AF" w:rsidRDefault="004F382B" w:rsidP="00301971">
      <w:r w:rsidRPr="004F382B">
        <w:rPr>
          <w:b/>
          <w:bCs/>
        </w:rPr>
        <w:t xml:space="preserve">Subject:  </w:t>
      </w:r>
      <w:r w:rsidRPr="00301971">
        <w:t xml:space="preserve">Physical </w:t>
      </w:r>
      <w:r w:rsidR="00E865B1">
        <w:t>Agents</w:t>
      </w:r>
      <w:r w:rsidR="00E865B1" w:rsidRPr="00301971">
        <w:t xml:space="preserve"> </w:t>
      </w:r>
      <w:r w:rsidRPr="00301971">
        <w:t xml:space="preserve">Utilized by Naturopathy Doctors </w:t>
      </w:r>
    </w:p>
    <w:p w14:paraId="2DAB0FBF" w14:textId="77777777" w:rsidR="00A02493" w:rsidRDefault="00A675AF" w:rsidP="00301971">
      <w:pPr>
        <w:pStyle w:val="NormalWeb"/>
        <w:rPr>
          <w:rFonts w:ascii="Times" w:hAnsi="Times"/>
        </w:rPr>
      </w:pPr>
      <w:r>
        <w:rPr>
          <w:rFonts w:ascii="Times" w:hAnsi="Times"/>
        </w:rPr>
        <w:t xml:space="preserve">The purpose of this memo is to </w:t>
      </w:r>
      <w:r w:rsidR="00F22C5B">
        <w:rPr>
          <w:rFonts w:ascii="Times" w:hAnsi="Times"/>
        </w:rPr>
        <w:t xml:space="preserve">provide information about which physical medicine </w:t>
      </w:r>
      <w:r w:rsidR="00E865B1">
        <w:rPr>
          <w:rFonts w:ascii="Times" w:hAnsi="Times"/>
        </w:rPr>
        <w:t>agents</w:t>
      </w:r>
      <w:r w:rsidR="00F22C5B">
        <w:rPr>
          <w:rFonts w:ascii="Times" w:hAnsi="Times"/>
        </w:rPr>
        <w:t xml:space="preserve"> naturopathic doctors are authorized to use within their scope of practice. </w:t>
      </w:r>
    </w:p>
    <w:p w14:paraId="2DB5A078" w14:textId="455D7700" w:rsidR="006C5DB0" w:rsidRPr="00301971" w:rsidRDefault="00134F42" w:rsidP="00301971">
      <w:pPr>
        <w:pStyle w:val="NormalWeb"/>
        <w:rPr>
          <w:rFonts w:ascii="Times" w:hAnsi="Times"/>
        </w:rPr>
        <w:sectPr w:rsidR="006C5DB0" w:rsidRPr="00301971">
          <w:pgSz w:w="12240" w:h="15840"/>
          <w:pgMar w:top="1440" w:right="1440" w:bottom="1440" w:left="1440" w:header="720" w:footer="720" w:gutter="0"/>
          <w:cols w:space="720"/>
        </w:sectPr>
      </w:pPr>
      <w:r>
        <w:t xml:space="preserve">Naturopathic Doctors use various physical medicine </w:t>
      </w:r>
      <w:r w:rsidR="00E865B1">
        <w:t xml:space="preserve">agents </w:t>
      </w:r>
      <w:r>
        <w:t xml:space="preserve">as part of their treatment protocols. The below list serves to expand on this particular scope of practice and provide guidelines pursuant to </w:t>
      </w:r>
      <w:hyperlink r:id="rId10" w:history="1">
        <w:r w:rsidR="00B335F5" w:rsidRPr="00C45AE7">
          <w:rPr>
            <w:rStyle w:val="Hyperlink"/>
          </w:rPr>
          <w:t>273 CMR 2.02</w:t>
        </w:r>
      </w:hyperlink>
      <w:r w:rsidR="00B335F5">
        <w:t xml:space="preserve">: </w:t>
      </w:r>
      <w:r w:rsidRPr="006E0787">
        <w:t>“</w:t>
      </w:r>
      <w:r w:rsidRPr="006E0787">
        <w:rPr>
          <w:rFonts w:ascii="Times" w:hAnsi="Times"/>
        </w:rPr>
        <w:t>Naturopathic Physical Medicine means the therapeutic use of the physical agents of air, water, heat, cold, sound, light and physical modalities including, but not limited to, electrotherapy, diathermy, ultraviolet light, hydrotherapy, naturopathic manipulative therapy, and therapeutic exercise.”</w:t>
      </w:r>
    </w:p>
    <w:p w14:paraId="36064CBD" w14:textId="77777777" w:rsidR="00134F42" w:rsidRPr="00AB0A25" w:rsidRDefault="00134F42" w:rsidP="00E865B1">
      <w:pPr>
        <w:rPr>
          <w:i/>
          <w:iCs/>
        </w:rPr>
      </w:pPr>
      <w:r w:rsidRPr="00AB0A25">
        <w:rPr>
          <w:i/>
          <w:iCs/>
        </w:rPr>
        <w:t xml:space="preserve">Diathermy: </w:t>
      </w:r>
    </w:p>
    <w:p w14:paraId="2ABACCB2" w14:textId="77777777" w:rsidR="00134F42" w:rsidRDefault="00134F42" w:rsidP="00AB0A25">
      <w:pPr>
        <w:pStyle w:val="ListParagraph"/>
        <w:numPr>
          <w:ilvl w:val="0"/>
          <w:numId w:val="7"/>
        </w:numPr>
      </w:pPr>
      <w:r>
        <w:t xml:space="preserve">Ultrasound </w:t>
      </w:r>
    </w:p>
    <w:p w14:paraId="5B4BA0EE" w14:textId="77777777" w:rsidR="00134F42" w:rsidRDefault="00134F42" w:rsidP="00AB0A25">
      <w:pPr>
        <w:pStyle w:val="ListParagraph"/>
        <w:numPr>
          <w:ilvl w:val="0"/>
          <w:numId w:val="7"/>
        </w:numPr>
      </w:pPr>
      <w:r>
        <w:t xml:space="preserve">Short wave capacitive </w:t>
      </w:r>
    </w:p>
    <w:p w14:paraId="7F69A33F" w14:textId="77777777" w:rsidR="00134F42" w:rsidRDefault="00134F42" w:rsidP="00AB0A25">
      <w:pPr>
        <w:pStyle w:val="ListParagraph"/>
        <w:numPr>
          <w:ilvl w:val="0"/>
          <w:numId w:val="7"/>
        </w:numPr>
      </w:pPr>
      <w:r>
        <w:t xml:space="preserve">Inductive diathermy </w:t>
      </w:r>
    </w:p>
    <w:p w14:paraId="25626DC8" w14:textId="77777777" w:rsidR="00E865B1" w:rsidRPr="00AB0A25" w:rsidRDefault="00E865B1" w:rsidP="00E865B1">
      <w:pPr>
        <w:rPr>
          <w:sz w:val="8"/>
          <w:szCs w:val="8"/>
        </w:rPr>
      </w:pPr>
    </w:p>
    <w:p w14:paraId="4E7A106F" w14:textId="77777777" w:rsidR="00E865B1" w:rsidRPr="009479FE" w:rsidRDefault="00E865B1" w:rsidP="00E865B1">
      <w:pPr>
        <w:rPr>
          <w:i/>
          <w:iCs/>
        </w:rPr>
      </w:pPr>
      <w:r w:rsidRPr="009479FE">
        <w:rPr>
          <w:i/>
          <w:iCs/>
        </w:rPr>
        <w:t xml:space="preserve">Thermotherapy: </w:t>
      </w:r>
    </w:p>
    <w:p w14:paraId="3BD55574" w14:textId="77777777" w:rsidR="00E865B1" w:rsidRDefault="00E865B1" w:rsidP="00E865B1">
      <w:pPr>
        <w:pStyle w:val="ListParagraph"/>
        <w:numPr>
          <w:ilvl w:val="0"/>
          <w:numId w:val="7"/>
        </w:numPr>
      </w:pPr>
      <w:r>
        <w:t xml:space="preserve">Hydrocollator packs </w:t>
      </w:r>
    </w:p>
    <w:p w14:paraId="023C28E6" w14:textId="44603F5D" w:rsidR="00E865B1" w:rsidRDefault="00E865B1" w:rsidP="00E865B1">
      <w:pPr>
        <w:pStyle w:val="ListParagraph"/>
        <w:numPr>
          <w:ilvl w:val="0"/>
          <w:numId w:val="7"/>
        </w:numPr>
      </w:pPr>
      <w:r>
        <w:t>T</w:t>
      </w:r>
      <w:r w:rsidR="718C44B4">
        <w:t xml:space="preserve">hermal </w:t>
      </w:r>
      <w:r>
        <w:t>D</w:t>
      </w:r>
      <w:r w:rsidR="42ADFB3B">
        <w:t xml:space="preserve">esign </w:t>
      </w:r>
      <w:r>
        <w:t>P</w:t>
      </w:r>
      <w:r w:rsidR="52550239">
        <w:t>ower</w:t>
      </w:r>
      <w:r>
        <w:t xml:space="preserve"> heat lamps </w:t>
      </w:r>
    </w:p>
    <w:p w14:paraId="58F9A64B" w14:textId="77777777" w:rsidR="00E865B1" w:rsidRDefault="00E865B1" w:rsidP="00E865B1">
      <w:pPr>
        <w:pStyle w:val="ListParagraph"/>
        <w:numPr>
          <w:ilvl w:val="0"/>
          <w:numId w:val="7"/>
        </w:numPr>
      </w:pPr>
      <w:r>
        <w:t xml:space="preserve">Cryotherapy: ice, frozen gel packs </w:t>
      </w:r>
    </w:p>
    <w:p w14:paraId="4B7FFA9C" w14:textId="647A07E2" w:rsidR="00AB0A25" w:rsidRDefault="00E865B1" w:rsidP="00E865B1">
      <w:pPr>
        <w:pStyle w:val="ListParagraph"/>
        <w:numPr>
          <w:ilvl w:val="0"/>
          <w:numId w:val="7"/>
        </w:numPr>
      </w:pPr>
      <w:r>
        <w:t xml:space="preserve">Paraffin Wax </w:t>
      </w:r>
    </w:p>
    <w:p w14:paraId="5B1E72A3" w14:textId="77777777" w:rsidR="00E865B1" w:rsidRPr="00301971" w:rsidRDefault="00E865B1" w:rsidP="00301971">
      <w:pPr>
        <w:pStyle w:val="ListParagraph"/>
        <w:rPr>
          <w:sz w:val="8"/>
          <w:szCs w:val="8"/>
        </w:rPr>
      </w:pPr>
    </w:p>
    <w:p w14:paraId="6CAC9BDC" w14:textId="2DABE4B9" w:rsidR="00134F42" w:rsidRPr="00AB0A25" w:rsidRDefault="00E865B1" w:rsidP="00E865B1">
      <w:pPr>
        <w:rPr>
          <w:i/>
          <w:iCs/>
        </w:rPr>
      </w:pPr>
      <w:r>
        <w:rPr>
          <w:i/>
          <w:iCs/>
        </w:rPr>
        <w:t>P</w:t>
      </w:r>
      <w:r w:rsidR="00134F42" w:rsidRPr="00AB0A25">
        <w:rPr>
          <w:i/>
          <w:iCs/>
        </w:rPr>
        <w:t xml:space="preserve">hototherapies: </w:t>
      </w:r>
    </w:p>
    <w:p w14:paraId="34E43644" w14:textId="00339A58" w:rsidR="00134F42" w:rsidRDefault="00134F42" w:rsidP="5B9FC283">
      <w:pPr>
        <w:pStyle w:val="ListParagraph"/>
        <w:numPr>
          <w:ilvl w:val="0"/>
          <w:numId w:val="7"/>
        </w:numPr>
        <w:rPr>
          <w:szCs w:val="24"/>
        </w:rPr>
      </w:pPr>
      <w:r>
        <w:t xml:space="preserve">Cold lasers </w:t>
      </w:r>
      <w:r w:rsidR="542A131B">
        <w:t xml:space="preserve">- </w:t>
      </w:r>
      <w:r w:rsidR="542A131B" w:rsidRPr="00C01A09">
        <w:t>Low Level Laser-Light Therapy</w:t>
      </w:r>
      <w:r w:rsidR="542A131B" w:rsidRPr="5B9FC283">
        <w:t xml:space="preserve"> </w:t>
      </w:r>
    </w:p>
    <w:p w14:paraId="3202A58C" w14:textId="77777777" w:rsidR="00134F42" w:rsidRDefault="00134F42" w:rsidP="00AB0A25">
      <w:pPr>
        <w:pStyle w:val="ListParagraph"/>
        <w:numPr>
          <w:ilvl w:val="0"/>
          <w:numId w:val="7"/>
        </w:numPr>
      </w:pPr>
      <w:r>
        <w:t xml:space="preserve">Ultraviolet light </w:t>
      </w:r>
    </w:p>
    <w:p w14:paraId="74E2C773" w14:textId="40CCDF92" w:rsidR="00E865B1" w:rsidRDefault="00134F42" w:rsidP="00AB0A25">
      <w:pPr>
        <w:pStyle w:val="ListParagraph"/>
        <w:numPr>
          <w:ilvl w:val="0"/>
          <w:numId w:val="7"/>
        </w:numPr>
      </w:pPr>
      <w:r>
        <w:t>Red light therapy</w:t>
      </w:r>
    </w:p>
    <w:p w14:paraId="46D2290A" w14:textId="380146CE" w:rsidR="00AB0A25" w:rsidRDefault="00134F42" w:rsidP="00AB0A25">
      <w:pPr>
        <w:pStyle w:val="ListParagraph"/>
        <w:numPr>
          <w:ilvl w:val="0"/>
          <w:numId w:val="7"/>
        </w:numPr>
      </w:pPr>
      <w:r>
        <w:t xml:space="preserve">Pulsed light </w:t>
      </w:r>
      <w:proofErr w:type="gramStart"/>
      <w:r>
        <w:t>therapy</w:t>
      </w:r>
      <w:proofErr w:type="gramEnd"/>
      <w:r>
        <w:t xml:space="preserve"> </w:t>
      </w:r>
    </w:p>
    <w:p w14:paraId="51DE1BC0" w14:textId="7407B29F" w:rsidR="00134F42" w:rsidRDefault="00134F42" w:rsidP="00301971">
      <w:pPr>
        <w:pStyle w:val="ListParagraph"/>
        <w:numPr>
          <w:ilvl w:val="0"/>
          <w:numId w:val="7"/>
        </w:numPr>
      </w:pPr>
      <w:r>
        <w:t xml:space="preserve">Infrared light and saunas </w:t>
      </w:r>
    </w:p>
    <w:p w14:paraId="0644A98E" w14:textId="77777777" w:rsidR="00AB0A25" w:rsidRPr="00301971" w:rsidRDefault="00AB0A25" w:rsidP="00AB0A25">
      <w:pPr>
        <w:pStyle w:val="ListParagraph"/>
        <w:rPr>
          <w:i/>
          <w:iCs/>
          <w:sz w:val="8"/>
          <w:szCs w:val="8"/>
        </w:rPr>
      </w:pPr>
    </w:p>
    <w:p w14:paraId="0CDDEC27" w14:textId="7F23AA0C" w:rsidR="00134F42" w:rsidRDefault="00134F42" w:rsidP="00E865B1">
      <w:r w:rsidRPr="00AB0A25">
        <w:rPr>
          <w:i/>
          <w:iCs/>
        </w:rPr>
        <w:t>Topical creams:</w:t>
      </w:r>
      <w:r>
        <w:t xml:space="preserve"> hot/cold with iontophoresis </w:t>
      </w:r>
    </w:p>
    <w:p w14:paraId="36F896DF" w14:textId="7F787FA4" w:rsidR="00134F42" w:rsidRPr="00AB0A25" w:rsidRDefault="00134F42" w:rsidP="00E865B1">
      <w:pPr>
        <w:rPr>
          <w:i/>
          <w:iCs/>
        </w:rPr>
      </w:pPr>
      <w:r w:rsidRPr="00AB0A25">
        <w:rPr>
          <w:i/>
          <w:iCs/>
        </w:rPr>
        <w:t xml:space="preserve">Colonic irrigation machines </w:t>
      </w:r>
    </w:p>
    <w:p w14:paraId="742AE96A" w14:textId="78536DF3" w:rsidR="00134F42" w:rsidRPr="00AB0A25" w:rsidRDefault="00134F42" w:rsidP="00E865B1">
      <w:pPr>
        <w:rPr>
          <w:i/>
          <w:iCs/>
        </w:rPr>
      </w:pPr>
      <w:r w:rsidRPr="00AB0A25">
        <w:rPr>
          <w:i/>
          <w:iCs/>
        </w:rPr>
        <w:t xml:space="preserve">Ozone generator machines  </w:t>
      </w:r>
    </w:p>
    <w:p w14:paraId="77DFAEC2" w14:textId="1EF4A13A" w:rsidR="00134F42" w:rsidRDefault="00134F42" w:rsidP="00E865B1">
      <w:r w:rsidRPr="00AB0A25">
        <w:rPr>
          <w:i/>
          <w:iCs/>
        </w:rPr>
        <w:t xml:space="preserve">Hyperbaric Oxygen chamber </w:t>
      </w:r>
    </w:p>
    <w:p w14:paraId="5B404AB3" w14:textId="77777777" w:rsidR="00134F42" w:rsidRPr="00AB0A25" w:rsidRDefault="00134F42" w:rsidP="00E865B1">
      <w:pPr>
        <w:rPr>
          <w:i/>
          <w:iCs/>
        </w:rPr>
      </w:pPr>
      <w:r w:rsidRPr="00AB0A25">
        <w:rPr>
          <w:i/>
          <w:iCs/>
        </w:rPr>
        <w:t>Naturopathic Manipulative therapy:</w:t>
      </w:r>
    </w:p>
    <w:p w14:paraId="4C7EA98A" w14:textId="77777777" w:rsidR="00134F42" w:rsidRDefault="00134F42" w:rsidP="00AB0A25">
      <w:pPr>
        <w:pStyle w:val="ListParagraph"/>
        <w:numPr>
          <w:ilvl w:val="0"/>
          <w:numId w:val="7"/>
        </w:numPr>
      </w:pPr>
      <w:r>
        <w:t>Manual joint adjustments</w:t>
      </w:r>
    </w:p>
    <w:p w14:paraId="323AFE48" w14:textId="77777777" w:rsidR="00134F42" w:rsidRDefault="00134F42" w:rsidP="00AB0A25">
      <w:pPr>
        <w:pStyle w:val="ListParagraph"/>
        <w:numPr>
          <w:ilvl w:val="0"/>
          <w:numId w:val="7"/>
        </w:numPr>
      </w:pPr>
      <w:r>
        <w:t>Myofascial and lymphatic release technique</w:t>
      </w:r>
    </w:p>
    <w:p w14:paraId="1C39E042" w14:textId="77777777" w:rsidR="00134F42" w:rsidRDefault="00134F42" w:rsidP="00AB0A25">
      <w:pPr>
        <w:pStyle w:val="ListParagraph"/>
        <w:numPr>
          <w:ilvl w:val="0"/>
          <w:numId w:val="7"/>
        </w:numPr>
      </w:pPr>
      <w:r>
        <w:t xml:space="preserve">Trigger point release </w:t>
      </w:r>
    </w:p>
    <w:p w14:paraId="735CFE1E" w14:textId="77777777" w:rsidR="00134F42" w:rsidRDefault="00134F42" w:rsidP="00AB0A25">
      <w:pPr>
        <w:pStyle w:val="ListParagraph"/>
        <w:numPr>
          <w:ilvl w:val="0"/>
          <w:numId w:val="7"/>
        </w:numPr>
      </w:pPr>
      <w:r>
        <w:t xml:space="preserve">Visceral manipulation </w:t>
      </w:r>
    </w:p>
    <w:p w14:paraId="77CDFCCF" w14:textId="77777777" w:rsidR="00E865B1" w:rsidRPr="00AB0A25" w:rsidRDefault="00E865B1" w:rsidP="00E865B1">
      <w:pPr>
        <w:rPr>
          <w:sz w:val="8"/>
          <w:szCs w:val="8"/>
        </w:rPr>
      </w:pPr>
    </w:p>
    <w:p w14:paraId="234DF167" w14:textId="77777777" w:rsidR="00E865B1" w:rsidRPr="009479FE" w:rsidRDefault="00E865B1" w:rsidP="00E865B1">
      <w:pPr>
        <w:rPr>
          <w:i/>
          <w:iCs/>
        </w:rPr>
      </w:pPr>
      <w:r w:rsidRPr="009479FE">
        <w:rPr>
          <w:i/>
          <w:iCs/>
        </w:rPr>
        <w:t xml:space="preserve">Electrotherapies: </w:t>
      </w:r>
    </w:p>
    <w:p w14:paraId="0032CD0C" w14:textId="77777777" w:rsidR="00E865B1" w:rsidRDefault="00E865B1" w:rsidP="00E865B1">
      <w:pPr>
        <w:pStyle w:val="ListParagraph"/>
        <w:numPr>
          <w:ilvl w:val="0"/>
          <w:numId w:val="7"/>
        </w:numPr>
      </w:pPr>
      <w:r>
        <w:t xml:space="preserve">Sinewave </w:t>
      </w:r>
    </w:p>
    <w:p w14:paraId="37F0E38E" w14:textId="77777777" w:rsidR="00E865B1" w:rsidRDefault="00E865B1" w:rsidP="00E865B1">
      <w:pPr>
        <w:pStyle w:val="ListParagraph"/>
        <w:numPr>
          <w:ilvl w:val="0"/>
          <w:numId w:val="7"/>
        </w:numPr>
      </w:pPr>
      <w:r>
        <w:t xml:space="preserve">Low volt galvanism </w:t>
      </w:r>
    </w:p>
    <w:p w14:paraId="2F56A025" w14:textId="77777777" w:rsidR="00E865B1" w:rsidRDefault="00E865B1" w:rsidP="00E865B1">
      <w:pPr>
        <w:pStyle w:val="ListParagraph"/>
        <w:numPr>
          <w:ilvl w:val="0"/>
          <w:numId w:val="7"/>
        </w:numPr>
      </w:pPr>
      <w:r>
        <w:t>Iontophoresis</w:t>
      </w:r>
    </w:p>
    <w:p w14:paraId="294A8056" w14:textId="77777777" w:rsidR="00E865B1" w:rsidRDefault="00E865B1" w:rsidP="00E865B1">
      <w:pPr>
        <w:pStyle w:val="ListParagraph"/>
        <w:numPr>
          <w:ilvl w:val="0"/>
          <w:numId w:val="7"/>
        </w:numPr>
      </w:pPr>
      <w:r>
        <w:t xml:space="preserve">Microcurrent </w:t>
      </w:r>
    </w:p>
    <w:p w14:paraId="2A2A355E" w14:textId="77777777" w:rsidR="00E865B1" w:rsidRDefault="00E865B1" w:rsidP="00E865B1">
      <w:pPr>
        <w:pStyle w:val="ListParagraph"/>
        <w:numPr>
          <w:ilvl w:val="0"/>
          <w:numId w:val="7"/>
        </w:numPr>
      </w:pPr>
      <w:r>
        <w:t xml:space="preserve">High volt </w:t>
      </w:r>
      <w:proofErr w:type="gramStart"/>
      <w:r>
        <w:t>pulsed</w:t>
      </w:r>
      <w:proofErr w:type="gramEnd"/>
    </w:p>
    <w:p w14:paraId="304E0D9F" w14:textId="77777777" w:rsidR="00E865B1" w:rsidRDefault="00E865B1" w:rsidP="00E865B1">
      <w:pPr>
        <w:pStyle w:val="ListParagraph"/>
        <w:numPr>
          <w:ilvl w:val="0"/>
          <w:numId w:val="7"/>
        </w:numPr>
      </w:pPr>
      <w:r>
        <w:t xml:space="preserve">Interferential </w:t>
      </w:r>
    </w:p>
    <w:p w14:paraId="3D6D68A0" w14:textId="176EB5E8" w:rsidR="00E865B1" w:rsidRPr="00C23079" w:rsidRDefault="1E7007DB" w:rsidP="5B9FC283">
      <w:pPr>
        <w:pStyle w:val="ListParagraph"/>
        <w:numPr>
          <w:ilvl w:val="0"/>
          <w:numId w:val="7"/>
        </w:numPr>
      </w:pPr>
      <w:r w:rsidRPr="00301971">
        <w:t>Transcutaneous Electric Nerve Stimulator</w:t>
      </w:r>
      <w:r w:rsidRPr="5B9FC283">
        <w:t xml:space="preserve"> </w:t>
      </w:r>
      <w:r w:rsidR="00E865B1">
        <w:t xml:space="preserve">units </w:t>
      </w:r>
    </w:p>
    <w:p w14:paraId="29539021" w14:textId="77777777" w:rsidR="00E865B1" w:rsidRDefault="00E865B1" w:rsidP="00E865B1">
      <w:pPr>
        <w:pStyle w:val="ListParagraph"/>
        <w:numPr>
          <w:ilvl w:val="0"/>
          <w:numId w:val="7"/>
        </w:numPr>
      </w:pPr>
      <w:r>
        <w:t>High Frequency current</w:t>
      </w:r>
    </w:p>
    <w:p w14:paraId="05CCF8D7" w14:textId="77777777" w:rsidR="00E865B1" w:rsidRDefault="00E865B1" w:rsidP="00E865B1">
      <w:pPr>
        <w:pStyle w:val="ListParagraph"/>
        <w:numPr>
          <w:ilvl w:val="0"/>
          <w:numId w:val="7"/>
        </w:numPr>
      </w:pPr>
      <w:r>
        <w:t xml:space="preserve">Low Frequency Current </w:t>
      </w:r>
    </w:p>
    <w:p w14:paraId="23730216" w14:textId="77777777" w:rsidR="00E865B1" w:rsidRDefault="00E865B1" w:rsidP="00E865B1">
      <w:pPr>
        <w:pStyle w:val="ListParagraph"/>
        <w:numPr>
          <w:ilvl w:val="0"/>
          <w:numId w:val="7"/>
        </w:numPr>
      </w:pPr>
      <w:r>
        <w:t xml:space="preserve">Electromagnetic frequency </w:t>
      </w:r>
    </w:p>
    <w:p w14:paraId="2BD9ED7E" w14:textId="53D7BC62" w:rsidR="00E865B1" w:rsidRDefault="00E865B1" w:rsidP="00134F42">
      <w:pPr>
        <w:pStyle w:val="ListParagraph"/>
        <w:numPr>
          <w:ilvl w:val="0"/>
          <w:numId w:val="7"/>
        </w:numPr>
        <w:sectPr w:rsidR="00E865B1" w:rsidSect="00AB0A25">
          <w:type w:val="continuous"/>
          <w:pgSz w:w="12240" w:h="15840"/>
          <w:pgMar w:top="1440" w:right="1440" w:bottom="1440" w:left="1440" w:header="720" w:footer="720" w:gutter="0"/>
          <w:cols w:num="2" w:space="144"/>
        </w:sectPr>
      </w:pPr>
      <w:r>
        <w:t>Radiofrequency</w:t>
      </w:r>
    </w:p>
    <w:p w14:paraId="2C8CC002" w14:textId="49825D9D" w:rsidR="00027D9E" w:rsidRPr="00027D9E" w:rsidRDefault="00027D9E" w:rsidP="00A02493">
      <w:pPr>
        <w:rPr>
          <w:color w:val="0086F0"/>
        </w:rPr>
      </w:pPr>
    </w:p>
    <w:sectPr w:rsidR="00027D9E" w:rsidRPr="00027D9E" w:rsidSect="00E865B1">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338B3"/>
    <w:multiLevelType w:val="hybridMultilevel"/>
    <w:tmpl w:val="D0B0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45101"/>
    <w:multiLevelType w:val="hybridMultilevel"/>
    <w:tmpl w:val="A254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B3686"/>
    <w:multiLevelType w:val="hybridMultilevel"/>
    <w:tmpl w:val="FA1004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BA0578"/>
    <w:multiLevelType w:val="hybridMultilevel"/>
    <w:tmpl w:val="0DF6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B532D1"/>
    <w:multiLevelType w:val="hybridMultilevel"/>
    <w:tmpl w:val="50A2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B11B3"/>
    <w:multiLevelType w:val="hybridMultilevel"/>
    <w:tmpl w:val="0BFE655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4566647"/>
    <w:multiLevelType w:val="hybridMultilevel"/>
    <w:tmpl w:val="0508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932155">
    <w:abstractNumId w:val="2"/>
  </w:num>
  <w:num w:numId="2" w16cid:durableId="2026208897">
    <w:abstractNumId w:val="6"/>
  </w:num>
  <w:num w:numId="3" w16cid:durableId="1359551711">
    <w:abstractNumId w:val="4"/>
  </w:num>
  <w:num w:numId="4" w16cid:durableId="1158811977">
    <w:abstractNumId w:val="3"/>
  </w:num>
  <w:num w:numId="5" w16cid:durableId="1987320440">
    <w:abstractNumId w:val="0"/>
  </w:num>
  <w:num w:numId="6" w16cid:durableId="1998335536">
    <w:abstractNumId w:val="1"/>
  </w:num>
  <w:num w:numId="7" w16cid:durableId="889266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27D9E"/>
    <w:rsid w:val="00033154"/>
    <w:rsid w:val="00042048"/>
    <w:rsid w:val="000537DA"/>
    <w:rsid w:val="000A1DE1"/>
    <w:rsid w:val="000B7D96"/>
    <w:rsid w:val="000D04B0"/>
    <w:rsid w:val="000F315B"/>
    <w:rsid w:val="001125C0"/>
    <w:rsid w:val="00134F42"/>
    <w:rsid w:val="0015268B"/>
    <w:rsid w:val="00177C77"/>
    <w:rsid w:val="001B6693"/>
    <w:rsid w:val="0021698C"/>
    <w:rsid w:val="00260D54"/>
    <w:rsid w:val="00276957"/>
    <w:rsid w:val="00276DCC"/>
    <w:rsid w:val="002A132F"/>
    <w:rsid w:val="002D1C21"/>
    <w:rsid w:val="00301022"/>
    <w:rsid w:val="00301971"/>
    <w:rsid w:val="00375EAD"/>
    <w:rsid w:val="00385812"/>
    <w:rsid w:val="00392D0B"/>
    <w:rsid w:val="003A7AFC"/>
    <w:rsid w:val="003C60EF"/>
    <w:rsid w:val="004813AC"/>
    <w:rsid w:val="004B37A0"/>
    <w:rsid w:val="004B5CFB"/>
    <w:rsid w:val="004D6B39"/>
    <w:rsid w:val="004E0C3F"/>
    <w:rsid w:val="004F382B"/>
    <w:rsid w:val="00512956"/>
    <w:rsid w:val="00530145"/>
    <w:rsid w:val="005448AA"/>
    <w:rsid w:val="006C5DB0"/>
    <w:rsid w:val="006D06D9"/>
    <w:rsid w:val="006D77A6"/>
    <w:rsid w:val="006E0787"/>
    <w:rsid w:val="00702109"/>
    <w:rsid w:val="0072610D"/>
    <w:rsid w:val="00757006"/>
    <w:rsid w:val="007B3F4B"/>
    <w:rsid w:val="007B7347"/>
    <w:rsid w:val="007D10F3"/>
    <w:rsid w:val="007F3CDB"/>
    <w:rsid w:val="009730E5"/>
    <w:rsid w:val="009908FF"/>
    <w:rsid w:val="00995505"/>
    <w:rsid w:val="009C4428"/>
    <w:rsid w:val="009D48CD"/>
    <w:rsid w:val="00A02493"/>
    <w:rsid w:val="00A65101"/>
    <w:rsid w:val="00A675AF"/>
    <w:rsid w:val="00AB0A25"/>
    <w:rsid w:val="00B335F5"/>
    <w:rsid w:val="00B403BF"/>
    <w:rsid w:val="00B608D9"/>
    <w:rsid w:val="00BA4055"/>
    <w:rsid w:val="00BA7FB6"/>
    <w:rsid w:val="00C001F4"/>
    <w:rsid w:val="00C01A09"/>
    <w:rsid w:val="00C20BFE"/>
    <w:rsid w:val="00C23079"/>
    <w:rsid w:val="00C45AE7"/>
    <w:rsid w:val="00C46D29"/>
    <w:rsid w:val="00C65D3A"/>
    <w:rsid w:val="00CC1778"/>
    <w:rsid w:val="00CE575B"/>
    <w:rsid w:val="00CF3DE8"/>
    <w:rsid w:val="00D0493F"/>
    <w:rsid w:val="00D56F91"/>
    <w:rsid w:val="00D8671C"/>
    <w:rsid w:val="00D91390"/>
    <w:rsid w:val="00D91EBA"/>
    <w:rsid w:val="00DA57C3"/>
    <w:rsid w:val="00DC3855"/>
    <w:rsid w:val="00E242A8"/>
    <w:rsid w:val="00E274B8"/>
    <w:rsid w:val="00E72707"/>
    <w:rsid w:val="00E865B1"/>
    <w:rsid w:val="00F0586E"/>
    <w:rsid w:val="00F22C5B"/>
    <w:rsid w:val="00F43932"/>
    <w:rsid w:val="00FA575E"/>
    <w:rsid w:val="00FC6B42"/>
    <w:rsid w:val="00FF1156"/>
    <w:rsid w:val="056378EC"/>
    <w:rsid w:val="13C2435B"/>
    <w:rsid w:val="1E7007DB"/>
    <w:rsid w:val="1EC98F8B"/>
    <w:rsid w:val="1EF012A5"/>
    <w:rsid w:val="2FB69EDD"/>
    <w:rsid w:val="2FFF8DB7"/>
    <w:rsid w:val="42ADFB3B"/>
    <w:rsid w:val="48425E99"/>
    <w:rsid w:val="506105B2"/>
    <w:rsid w:val="52550239"/>
    <w:rsid w:val="535E7A35"/>
    <w:rsid w:val="542A131B"/>
    <w:rsid w:val="54EDDAA7"/>
    <w:rsid w:val="5B9FC283"/>
    <w:rsid w:val="5EFE9A6E"/>
    <w:rsid w:val="68ECA0F5"/>
    <w:rsid w:val="69D3DD39"/>
    <w:rsid w:val="6FFE346F"/>
    <w:rsid w:val="718C44B4"/>
    <w:rsid w:val="740E771A"/>
    <w:rsid w:val="75504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027D9E"/>
    <w:pPr>
      <w:ind w:left="720"/>
      <w:contextualSpacing/>
    </w:pPr>
  </w:style>
  <w:style w:type="paragraph" w:styleId="NormalWeb">
    <w:name w:val="Normal (Web)"/>
    <w:basedOn w:val="Normal"/>
    <w:uiPriority w:val="99"/>
    <w:unhideWhenUsed/>
    <w:rsid w:val="00134F42"/>
    <w:pPr>
      <w:spacing w:before="100" w:beforeAutospacing="1" w:after="100" w:afterAutospacing="1"/>
    </w:pPr>
    <w:rPr>
      <w:szCs w:val="24"/>
    </w:rPr>
  </w:style>
  <w:style w:type="paragraph" w:styleId="Revision">
    <w:name w:val="Revision"/>
    <w:hidden/>
    <w:uiPriority w:val="99"/>
    <w:semiHidden/>
    <w:rsid w:val="00C65D3A"/>
    <w:rPr>
      <w:sz w:val="24"/>
    </w:rPr>
  </w:style>
  <w:style w:type="character" w:styleId="CommentReference">
    <w:name w:val="annotation reference"/>
    <w:basedOn w:val="DefaultParagraphFont"/>
    <w:rsid w:val="00D91EBA"/>
    <w:rPr>
      <w:sz w:val="16"/>
      <w:szCs w:val="16"/>
    </w:rPr>
  </w:style>
  <w:style w:type="paragraph" w:styleId="CommentText">
    <w:name w:val="annotation text"/>
    <w:basedOn w:val="Normal"/>
    <w:link w:val="CommentTextChar"/>
    <w:rsid w:val="00D91EBA"/>
    <w:rPr>
      <w:sz w:val="20"/>
    </w:rPr>
  </w:style>
  <w:style w:type="character" w:customStyle="1" w:styleId="CommentTextChar">
    <w:name w:val="Comment Text Char"/>
    <w:basedOn w:val="DefaultParagraphFont"/>
    <w:link w:val="CommentText"/>
    <w:rsid w:val="00D91EBA"/>
  </w:style>
  <w:style w:type="paragraph" w:styleId="CommentSubject">
    <w:name w:val="annotation subject"/>
    <w:basedOn w:val="CommentText"/>
    <w:next w:val="CommentText"/>
    <w:link w:val="CommentSubjectChar"/>
    <w:rsid w:val="00D91EBA"/>
    <w:rPr>
      <w:b/>
      <w:bCs/>
    </w:rPr>
  </w:style>
  <w:style w:type="character" w:customStyle="1" w:styleId="CommentSubjectChar">
    <w:name w:val="Comment Subject Char"/>
    <w:basedOn w:val="CommentTextChar"/>
    <w:link w:val="CommentSubject"/>
    <w:rsid w:val="00D91EBA"/>
    <w:rPr>
      <w:b/>
      <w:bCs/>
    </w:rPr>
  </w:style>
  <w:style w:type="character" w:styleId="UnresolvedMention">
    <w:name w:val="Unresolved Mention"/>
    <w:basedOn w:val="DefaultParagraphFont"/>
    <w:uiPriority w:val="99"/>
    <w:semiHidden/>
    <w:unhideWhenUsed/>
    <w:rsid w:val="00C45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93262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mass.gov/doc/273-cmr-2-purpose-definitions-and-severability/download"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FC1EB7-E434-4B9A-B124-A7FD7F115B0A}">
  <ds:schemaRefs>
    <ds:schemaRef ds:uri="http://schemas.openxmlformats.org/officeDocument/2006/bibliography"/>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1</Pages>
  <Words>266</Words>
  <Characters>1735</Characters>
  <Application>Microsoft Office Word</Application>
  <DocSecurity>4</DocSecurity>
  <Lines>14</Lines>
  <Paragraphs>3</Paragraphs>
  <ScaleCrop>false</ScaleCrop>
  <Company>Commonwealth of Massachusetts</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Joubert, Steven (DPH)</cp:lastModifiedBy>
  <cp:revision>2</cp:revision>
  <cp:lastPrinted>2024-02-15T21:45:00Z</cp:lastPrinted>
  <dcterms:created xsi:type="dcterms:W3CDTF">2024-07-09T13:57:00Z</dcterms:created>
  <dcterms:modified xsi:type="dcterms:W3CDTF">2024-07-09T13:57:00Z</dcterms:modified>
</cp:coreProperties>
</file>