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9.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E44EF" w14:textId="4357DB85" w:rsidR="00BF14F8" w:rsidRDefault="002B05FF" w:rsidP="00BF14F8">
      <w:pPr>
        <w:spacing w:line="240" w:lineRule="auto"/>
        <w:contextualSpacing/>
        <w:jc w:val="right"/>
        <w:rPr>
          <w:rStyle w:val="SubtleEmphasis"/>
        </w:rPr>
      </w:pPr>
      <w:bookmarkStart w:id="0" w:name="_GoBack"/>
      <w:bookmarkEnd w:id="0"/>
      <w:r>
        <w:rPr>
          <w:rStyle w:val="SubtleEmphasis"/>
        </w:rPr>
        <w:t xml:space="preserve"> </w:t>
      </w:r>
      <w:r w:rsidR="005930D2">
        <w:rPr>
          <w:rStyle w:val="SubtleEmphasis"/>
        </w:rPr>
        <w:t xml:space="preserve">  </w:t>
      </w:r>
      <w:r w:rsidR="00C24056">
        <w:rPr>
          <w:rStyle w:val="SubtleEmphasis"/>
        </w:rPr>
        <w:t xml:space="preserve">  </w:t>
      </w:r>
      <w:r w:rsidR="000B0E50">
        <w:rPr>
          <w:rStyle w:val="SubtleEmphasis"/>
        </w:rPr>
        <w:t xml:space="preserve"> </w:t>
      </w:r>
    </w:p>
    <w:p w14:paraId="35973F1F" w14:textId="77777777" w:rsidR="00BF14F8" w:rsidRDefault="00BF14F8" w:rsidP="00BF14F8">
      <w:pPr>
        <w:pStyle w:val="Heading1"/>
        <w:contextualSpacing/>
        <w:rPr>
          <w:rFonts w:eastAsia="Calibri"/>
        </w:rPr>
      </w:pPr>
    </w:p>
    <w:p w14:paraId="065D47E1" w14:textId="77777777" w:rsidR="00BF14F8" w:rsidRPr="00CD17B6" w:rsidRDefault="00BF14F8" w:rsidP="00BF14F8">
      <w:pPr>
        <w:pStyle w:val="Heading1"/>
        <w:contextualSpacing/>
        <w:rPr>
          <w:rFonts w:eastAsia="Calibri"/>
          <w:color w:val="D4550E"/>
          <w:sz w:val="40"/>
        </w:rPr>
      </w:pPr>
      <w:r w:rsidRPr="00CD17B6">
        <w:rPr>
          <w:rFonts w:eastAsia="Calibri"/>
          <w:color w:val="D4550E"/>
          <w:sz w:val="40"/>
        </w:rPr>
        <w:t>A Pilot Survey of Massachusetts Primary Care Providers:</w:t>
      </w:r>
    </w:p>
    <w:p w14:paraId="7BBCCF23" w14:textId="2AF59DBE" w:rsidR="00BF14F8" w:rsidRPr="004533F0" w:rsidRDefault="00BF14F8" w:rsidP="004533F0">
      <w:pPr>
        <w:pStyle w:val="Heading1"/>
        <w:contextualSpacing/>
        <w:rPr>
          <w:rFonts w:eastAsia="Calibri"/>
          <w:color w:val="D4550E"/>
          <w:sz w:val="40"/>
        </w:rPr>
      </w:pPr>
      <w:r w:rsidRPr="00CD17B6">
        <w:rPr>
          <w:rFonts w:eastAsia="Calibri"/>
          <w:color w:val="D4550E"/>
          <w:sz w:val="40"/>
        </w:rPr>
        <w:t>Older Adult Fall-Risk Assessment, Intervention &amp; Referral</w:t>
      </w:r>
    </w:p>
    <w:p w14:paraId="156368C7" w14:textId="77777777" w:rsidR="00BF14F8" w:rsidRDefault="00BF14F8" w:rsidP="00BF14F8">
      <w:pPr>
        <w:pStyle w:val="Subtitle"/>
        <w:jc w:val="center"/>
        <w:rPr>
          <w:rFonts w:eastAsia="Calibri"/>
        </w:rPr>
      </w:pPr>
    </w:p>
    <w:p w14:paraId="22B1C842" w14:textId="2BB15BDD" w:rsidR="00BF14F8" w:rsidRDefault="004533F0" w:rsidP="004533F0">
      <w:pPr>
        <w:pStyle w:val="Subtitle"/>
        <w:jc w:val="center"/>
        <w:rPr>
          <w:rStyle w:val="SubtleReference"/>
        </w:rPr>
      </w:pPr>
      <w:r w:rsidRPr="004533F0">
        <w:rPr>
          <w:rStyle w:val="SubtleReference"/>
          <w:noProof/>
        </w:rPr>
        <w:drawing>
          <wp:inline distT="0" distB="0" distL="0" distR="0" wp14:anchorId="100BD243" wp14:editId="161CE7EB">
            <wp:extent cx="4572000" cy="3049488"/>
            <wp:effectExtent l="0" t="0" r="0" b="0"/>
            <wp:docPr id="11" name="Picture 11" descr="G:\IPC\Jonathan Howland\Older Adult Falls\PCP Survey\Report\DoctorPatientTalkSeni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PC\Jonathan Howland\Older Adult Falls\PCP Survey\Report\DoctorPatientTalkSenior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4063" cy="3064204"/>
                    </a:xfrm>
                    <a:prstGeom prst="rect">
                      <a:avLst/>
                    </a:prstGeom>
                    <a:noFill/>
                    <a:ln>
                      <a:noFill/>
                    </a:ln>
                  </pic:spPr>
                </pic:pic>
              </a:graphicData>
            </a:graphic>
          </wp:inline>
        </w:drawing>
      </w:r>
    </w:p>
    <w:p w14:paraId="195C6239" w14:textId="77777777" w:rsidR="00BF14F8" w:rsidRDefault="00BF14F8" w:rsidP="00BF14F8">
      <w:pPr>
        <w:pStyle w:val="Subtitle"/>
        <w:spacing w:after="0"/>
        <w:jc w:val="center"/>
        <w:rPr>
          <w:rStyle w:val="SubtleReference"/>
        </w:rPr>
      </w:pPr>
      <w:r w:rsidRPr="006929B5">
        <w:rPr>
          <w:rStyle w:val="SubtleReference"/>
        </w:rPr>
        <w:t xml:space="preserve">Prepared by the Injury Prevention Center at Boston Medical Center </w:t>
      </w:r>
    </w:p>
    <w:p w14:paraId="0830DACF" w14:textId="77777777" w:rsidR="00BF14F8" w:rsidRDefault="00BF14F8" w:rsidP="00BF14F8">
      <w:pPr>
        <w:pStyle w:val="Subtitle"/>
        <w:spacing w:after="0"/>
        <w:jc w:val="center"/>
        <w:rPr>
          <w:rStyle w:val="SubtleReference"/>
        </w:rPr>
      </w:pPr>
      <w:r>
        <w:rPr>
          <w:rStyle w:val="SubtleReference"/>
        </w:rPr>
        <w:t>in Collaboration with</w:t>
      </w:r>
    </w:p>
    <w:p w14:paraId="5546F038" w14:textId="77777777" w:rsidR="00BF14F8" w:rsidRDefault="00BF14F8" w:rsidP="00BF14F8">
      <w:pPr>
        <w:pStyle w:val="Subtitle"/>
        <w:spacing w:after="0"/>
        <w:jc w:val="center"/>
        <w:rPr>
          <w:rStyle w:val="SubtleReference"/>
        </w:rPr>
      </w:pPr>
      <w:r w:rsidRPr="006929B5">
        <w:rPr>
          <w:rStyle w:val="SubtleReference"/>
        </w:rPr>
        <w:t xml:space="preserve"> the Massachusetts Falls Prevention Commission </w:t>
      </w:r>
    </w:p>
    <w:p w14:paraId="1D7A76F4" w14:textId="77777777" w:rsidR="00BF14F8" w:rsidRDefault="00BF14F8" w:rsidP="00BF14F8">
      <w:pPr>
        <w:pStyle w:val="Subtitle"/>
        <w:spacing w:after="0"/>
        <w:jc w:val="center"/>
        <w:rPr>
          <w:rStyle w:val="SubtleReference"/>
        </w:rPr>
      </w:pPr>
      <w:r w:rsidRPr="006929B5">
        <w:rPr>
          <w:rStyle w:val="SubtleReference"/>
        </w:rPr>
        <w:t>and</w:t>
      </w:r>
    </w:p>
    <w:p w14:paraId="7E32239D" w14:textId="77777777" w:rsidR="00BF14F8" w:rsidRPr="006929B5" w:rsidRDefault="00BF14F8" w:rsidP="00BF14F8">
      <w:pPr>
        <w:pStyle w:val="Subtitle"/>
        <w:spacing w:after="0"/>
        <w:jc w:val="center"/>
        <w:rPr>
          <w:rStyle w:val="SubtleReference"/>
        </w:rPr>
      </w:pPr>
      <w:r w:rsidRPr="006929B5">
        <w:rPr>
          <w:rStyle w:val="SubtleReference"/>
        </w:rPr>
        <w:t xml:space="preserve"> the Massachusetts Executive Office of Elder Affairs</w:t>
      </w:r>
    </w:p>
    <w:p w14:paraId="648D27FB" w14:textId="5A437D2B" w:rsidR="00BF14F8" w:rsidRPr="006929B5" w:rsidRDefault="00EF2ADD" w:rsidP="00BF14F8">
      <w:pPr>
        <w:pStyle w:val="Subtitle"/>
        <w:spacing w:after="0"/>
        <w:jc w:val="center"/>
        <w:rPr>
          <w:rStyle w:val="SubtleReference"/>
        </w:rPr>
      </w:pPr>
      <w:r>
        <w:rPr>
          <w:rStyle w:val="SubtleReference"/>
        </w:rPr>
        <w:t>January 2018</w:t>
      </w:r>
    </w:p>
    <w:p w14:paraId="1643C265" w14:textId="77777777" w:rsidR="00BF14F8" w:rsidRDefault="00BF14F8" w:rsidP="00BF14F8">
      <w:pPr>
        <w:spacing w:line="360" w:lineRule="auto"/>
        <w:jc w:val="center"/>
        <w:rPr>
          <w:rFonts w:ascii="Arial" w:eastAsia="Calibri" w:hAnsi="Arial" w:cs="Arial"/>
          <w:sz w:val="24"/>
          <w:szCs w:val="24"/>
          <w:u w:val="single"/>
        </w:rPr>
      </w:pPr>
    </w:p>
    <w:p w14:paraId="408559FC" w14:textId="77777777" w:rsidR="00BF14F8" w:rsidRPr="006929B5" w:rsidRDefault="00BF14F8" w:rsidP="00BF14F8">
      <w:pPr>
        <w:spacing w:line="240" w:lineRule="auto"/>
        <w:contextualSpacing/>
        <w:rPr>
          <w:rStyle w:val="SubtleEmphasis"/>
        </w:rPr>
      </w:pPr>
      <w:r w:rsidRPr="006929B5">
        <w:rPr>
          <w:rStyle w:val="SubtleEmphasis"/>
        </w:rPr>
        <w:t>Jonathan Howland, PhD, MPH, MPA</w:t>
      </w:r>
    </w:p>
    <w:p w14:paraId="56D9E25A" w14:textId="77777777" w:rsidR="00BF14F8" w:rsidRPr="006929B5" w:rsidRDefault="00BF14F8" w:rsidP="00BF14F8">
      <w:pPr>
        <w:spacing w:line="240" w:lineRule="auto"/>
        <w:contextualSpacing/>
        <w:rPr>
          <w:rStyle w:val="SubtleEmphasis"/>
        </w:rPr>
      </w:pPr>
      <w:r w:rsidRPr="006929B5">
        <w:rPr>
          <w:rStyle w:val="SubtleEmphasis"/>
        </w:rPr>
        <w:t xml:space="preserve">Holly Hackman, </w:t>
      </w:r>
      <w:r w:rsidR="00DB4D01">
        <w:rPr>
          <w:rStyle w:val="SubtleEmphasis"/>
        </w:rPr>
        <w:t>MD, MPH</w:t>
      </w:r>
    </w:p>
    <w:p w14:paraId="7FCD6D4F" w14:textId="77777777" w:rsidR="00BF14F8" w:rsidRPr="006929B5" w:rsidRDefault="00BF14F8" w:rsidP="00BF14F8">
      <w:pPr>
        <w:spacing w:line="240" w:lineRule="auto"/>
        <w:contextualSpacing/>
        <w:rPr>
          <w:rStyle w:val="SubtleEmphasis"/>
        </w:rPr>
      </w:pPr>
      <w:r w:rsidRPr="006929B5">
        <w:rPr>
          <w:rStyle w:val="SubtleEmphasis"/>
        </w:rPr>
        <w:t>John Brusch, MD</w:t>
      </w:r>
    </w:p>
    <w:p w14:paraId="4FB44520" w14:textId="51CCBEDB" w:rsidR="004D66A9" w:rsidRPr="006929B5" w:rsidRDefault="00BF14F8" w:rsidP="00BF14F8">
      <w:pPr>
        <w:spacing w:line="240" w:lineRule="auto"/>
        <w:contextualSpacing/>
        <w:rPr>
          <w:rStyle w:val="SubtleEmphasis"/>
        </w:rPr>
      </w:pPr>
      <w:r w:rsidRPr="006929B5">
        <w:rPr>
          <w:rStyle w:val="SubtleEmphasis"/>
        </w:rPr>
        <w:t>Alyssa A Taylor, MPH</w:t>
      </w:r>
    </w:p>
    <w:p w14:paraId="779A4437" w14:textId="77777777" w:rsidR="00BF14F8" w:rsidRPr="006929B5" w:rsidRDefault="00BF14F8" w:rsidP="00BF14F8">
      <w:pPr>
        <w:spacing w:line="240" w:lineRule="auto"/>
        <w:contextualSpacing/>
        <w:rPr>
          <w:rStyle w:val="SubtleEmphasis"/>
        </w:rPr>
      </w:pPr>
      <w:r w:rsidRPr="006929B5">
        <w:rPr>
          <w:rStyle w:val="SubtleEmphasis"/>
        </w:rPr>
        <w:t>Kathleen O’Hara, BS</w:t>
      </w:r>
    </w:p>
    <w:p w14:paraId="7437DD6D" w14:textId="77777777" w:rsidR="00BF14F8" w:rsidRDefault="00BF14F8" w:rsidP="00BF14F8">
      <w:pPr>
        <w:spacing w:line="240" w:lineRule="auto"/>
        <w:contextualSpacing/>
        <w:rPr>
          <w:rStyle w:val="SubtleEmphasis"/>
        </w:rPr>
      </w:pPr>
      <w:r w:rsidRPr="006929B5">
        <w:rPr>
          <w:rStyle w:val="SubtleEmphasis"/>
        </w:rPr>
        <w:t>James Liu, MS</w:t>
      </w:r>
    </w:p>
    <w:p w14:paraId="1E368AB9" w14:textId="77777777" w:rsidR="00BF14F8" w:rsidRPr="006929B5" w:rsidRDefault="00BF14F8" w:rsidP="00BF14F8">
      <w:pPr>
        <w:spacing w:line="240" w:lineRule="auto"/>
        <w:contextualSpacing/>
        <w:jc w:val="right"/>
        <w:rPr>
          <w:rStyle w:val="SubtleEmphasis"/>
        </w:rPr>
      </w:pPr>
    </w:p>
    <w:p w14:paraId="2D7492E1" w14:textId="77777777" w:rsidR="00642645" w:rsidRDefault="00642645" w:rsidP="0060224A">
      <w:pPr>
        <w:spacing w:line="360" w:lineRule="auto"/>
        <w:rPr>
          <w:rFonts w:ascii="Arial" w:hAnsi="Arial" w:cs="Arial"/>
          <w:sz w:val="32"/>
          <w:szCs w:val="24"/>
          <w:u w:val="single"/>
        </w:rPr>
      </w:pPr>
    </w:p>
    <w:p w14:paraId="6C339A00" w14:textId="77777777" w:rsidR="00642645" w:rsidRDefault="00642645" w:rsidP="00EF2ADD">
      <w:pPr>
        <w:spacing w:after="0" w:line="240" w:lineRule="auto"/>
        <w:contextualSpacing/>
        <w:jc w:val="center"/>
        <w:rPr>
          <w:rFonts w:ascii="Arial" w:hAnsi="Arial" w:cs="Arial"/>
          <w:b/>
          <w:sz w:val="32"/>
          <w:szCs w:val="24"/>
          <w:u w:val="single"/>
        </w:rPr>
      </w:pPr>
      <w:r w:rsidRPr="00642645">
        <w:rPr>
          <w:rFonts w:ascii="Arial" w:hAnsi="Arial" w:cs="Arial"/>
          <w:b/>
          <w:sz w:val="32"/>
          <w:szCs w:val="24"/>
          <w:u w:val="single"/>
        </w:rPr>
        <w:lastRenderedPageBreak/>
        <w:t>Executive Summary</w:t>
      </w:r>
    </w:p>
    <w:p w14:paraId="526AB314" w14:textId="77777777" w:rsidR="00EF2ADD" w:rsidRPr="00642645" w:rsidRDefault="00EF2ADD" w:rsidP="00EF2ADD">
      <w:pPr>
        <w:spacing w:after="0" w:line="240" w:lineRule="auto"/>
        <w:contextualSpacing/>
        <w:jc w:val="center"/>
        <w:rPr>
          <w:rFonts w:ascii="Arial" w:hAnsi="Arial" w:cs="Arial"/>
          <w:b/>
          <w:sz w:val="32"/>
          <w:szCs w:val="24"/>
          <w:u w:val="single"/>
        </w:rPr>
      </w:pPr>
    </w:p>
    <w:p w14:paraId="12A7F128" w14:textId="37C5C9A5" w:rsidR="00642645" w:rsidRPr="00642645" w:rsidRDefault="00642645" w:rsidP="00EF2ADD">
      <w:pPr>
        <w:spacing w:after="0" w:line="240" w:lineRule="auto"/>
        <w:contextualSpacing/>
        <w:rPr>
          <w:rFonts w:ascii="Arial" w:hAnsi="Arial" w:cs="Arial"/>
          <w:sz w:val="24"/>
          <w:szCs w:val="24"/>
        </w:rPr>
      </w:pPr>
      <w:r w:rsidRPr="00642645">
        <w:rPr>
          <w:rFonts w:ascii="Arial" w:hAnsi="Arial" w:cs="Arial"/>
          <w:sz w:val="24"/>
          <w:szCs w:val="24"/>
        </w:rPr>
        <w:t xml:space="preserve">In this pilot study, we surveyed a convenience sample of </w:t>
      </w:r>
      <w:r w:rsidR="00DB4D01">
        <w:rPr>
          <w:rFonts w:ascii="Arial" w:hAnsi="Arial" w:cs="Arial"/>
          <w:sz w:val="24"/>
          <w:szCs w:val="24"/>
        </w:rPr>
        <w:t>all primary care providers (N=136</w:t>
      </w:r>
      <w:r w:rsidRPr="00642645">
        <w:rPr>
          <w:rFonts w:ascii="Arial" w:hAnsi="Arial" w:cs="Arial"/>
          <w:sz w:val="24"/>
          <w:szCs w:val="24"/>
        </w:rPr>
        <w:t>) at two multispecialty practice groups in Massachusetts. The aim was to assess primary care providers’ knowledge, attitudes, beliefs, and practices regarding fall-risk assessment, intervention</w:t>
      </w:r>
      <w:r w:rsidR="00DB4D01">
        <w:rPr>
          <w:rFonts w:ascii="Arial" w:hAnsi="Arial" w:cs="Arial"/>
          <w:sz w:val="24"/>
          <w:szCs w:val="24"/>
        </w:rPr>
        <w:t>,</w:t>
      </w:r>
      <w:r w:rsidRPr="00642645">
        <w:rPr>
          <w:rFonts w:ascii="Arial" w:hAnsi="Arial" w:cs="Arial"/>
          <w:sz w:val="24"/>
          <w:szCs w:val="24"/>
        </w:rPr>
        <w:t xml:space="preserve"> and referral for their older adult patients. The survey response rate was 71% overall. </w:t>
      </w:r>
      <w:r w:rsidR="00DB4D01">
        <w:rPr>
          <w:rFonts w:ascii="Arial" w:hAnsi="Arial" w:cs="Arial"/>
          <w:sz w:val="24"/>
          <w:szCs w:val="24"/>
        </w:rPr>
        <w:t>Ninety-two percent</w:t>
      </w:r>
      <w:r w:rsidRPr="00642645">
        <w:rPr>
          <w:rFonts w:ascii="Arial" w:hAnsi="Arial" w:cs="Arial"/>
          <w:sz w:val="24"/>
          <w:szCs w:val="24"/>
        </w:rPr>
        <w:t xml:space="preserve"> of respondents were </w:t>
      </w:r>
      <w:r w:rsidR="000C4494">
        <w:rPr>
          <w:rFonts w:ascii="Arial" w:hAnsi="Arial" w:cs="Arial"/>
          <w:sz w:val="24"/>
          <w:szCs w:val="24"/>
        </w:rPr>
        <w:t>Doctors of Medicine (MDs)</w:t>
      </w:r>
      <w:r w:rsidRPr="00642645">
        <w:rPr>
          <w:rFonts w:ascii="Arial" w:hAnsi="Arial" w:cs="Arial"/>
          <w:sz w:val="24"/>
          <w:szCs w:val="24"/>
        </w:rPr>
        <w:t xml:space="preserve">. The two provider groups were not significantly different on almost all measures, suggesting that our results may be generalizable to other Massachusetts primary care providers. </w:t>
      </w:r>
    </w:p>
    <w:p w14:paraId="4FDB4873" w14:textId="77777777" w:rsidR="00642645" w:rsidRPr="00642645" w:rsidRDefault="00642645" w:rsidP="00EF2ADD">
      <w:pPr>
        <w:spacing w:after="0" w:line="240" w:lineRule="auto"/>
        <w:contextualSpacing/>
        <w:rPr>
          <w:rFonts w:ascii="Arial" w:hAnsi="Arial" w:cs="Arial"/>
          <w:sz w:val="24"/>
          <w:szCs w:val="24"/>
        </w:rPr>
      </w:pPr>
      <w:r w:rsidRPr="00642645">
        <w:rPr>
          <w:rFonts w:ascii="Arial" w:hAnsi="Arial" w:cs="Arial"/>
          <w:sz w:val="24"/>
          <w:szCs w:val="24"/>
        </w:rPr>
        <w:t>Major findings are as follows:</w:t>
      </w:r>
    </w:p>
    <w:p w14:paraId="2A77311B"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87% of respondents agreed with the statement, </w:t>
      </w:r>
      <w:r w:rsidRPr="00642645">
        <w:rPr>
          <w:rFonts w:ascii="Arial" w:hAnsi="Arial" w:cs="Arial"/>
          <w:i/>
          <w:sz w:val="24"/>
          <w:szCs w:val="24"/>
        </w:rPr>
        <w:t>“I can do things for my independently-living older adult patients to reduce their risk of falling.”</w:t>
      </w:r>
    </w:p>
    <w:p w14:paraId="39A39DAB" w14:textId="1B2D5FE9" w:rsidR="00642645" w:rsidRPr="00642645" w:rsidRDefault="001369E4" w:rsidP="00EF2ADD">
      <w:pPr>
        <w:numPr>
          <w:ilvl w:val="0"/>
          <w:numId w:val="4"/>
        </w:numPr>
        <w:spacing w:after="0" w:line="240" w:lineRule="auto"/>
        <w:contextualSpacing/>
        <w:rPr>
          <w:rFonts w:ascii="Arial" w:hAnsi="Arial" w:cs="Arial"/>
          <w:sz w:val="24"/>
          <w:szCs w:val="24"/>
        </w:rPr>
      </w:pPr>
      <w:r>
        <w:rPr>
          <w:rFonts w:ascii="Arial" w:hAnsi="Arial" w:cs="Arial"/>
          <w:sz w:val="24"/>
          <w:szCs w:val="24"/>
        </w:rPr>
        <w:t>96% agreed with the statement,</w:t>
      </w:r>
      <w:r w:rsidR="00642645" w:rsidRPr="00642645">
        <w:rPr>
          <w:rFonts w:ascii="Arial" w:hAnsi="Arial" w:cs="Arial"/>
          <w:i/>
          <w:sz w:val="24"/>
          <w:szCs w:val="24"/>
        </w:rPr>
        <w:t xml:space="preserve"> “All patients ages 65 and older should be assessed for falls risk.”</w:t>
      </w:r>
      <w:r w:rsidR="00642645" w:rsidRPr="00642645">
        <w:rPr>
          <w:rFonts w:ascii="Arial" w:hAnsi="Arial" w:cs="Arial"/>
          <w:sz w:val="24"/>
          <w:szCs w:val="24"/>
        </w:rPr>
        <w:t xml:space="preserve"> </w:t>
      </w:r>
    </w:p>
    <w:p w14:paraId="54E48030"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85% agreed with the statement, </w:t>
      </w:r>
      <w:r w:rsidRPr="00642645">
        <w:rPr>
          <w:rFonts w:ascii="Arial" w:hAnsi="Arial" w:cs="Arial"/>
          <w:i/>
          <w:sz w:val="24"/>
          <w:szCs w:val="24"/>
        </w:rPr>
        <w:t>“A falls risk assessment will uncover risks that can be modified.”</w:t>
      </w:r>
      <w:r w:rsidRPr="00642645">
        <w:rPr>
          <w:rFonts w:ascii="Arial" w:hAnsi="Arial" w:cs="Arial"/>
          <w:sz w:val="24"/>
          <w:szCs w:val="24"/>
        </w:rPr>
        <w:t xml:space="preserve"> </w:t>
      </w:r>
    </w:p>
    <w:p w14:paraId="5D168DD3"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94% thought it likely true that, </w:t>
      </w:r>
      <w:r w:rsidRPr="00642645">
        <w:rPr>
          <w:rFonts w:ascii="Arial" w:hAnsi="Arial" w:cs="Arial"/>
          <w:i/>
          <w:sz w:val="24"/>
          <w:szCs w:val="24"/>
        </w:rPr>
        <w:t>“An evidence-based community falls prevention program can reduce the risk for falls among older adult patients identified as high risk.”</w:t>
      </w:r>
      <w:r w:rsidRPr="00642645">
        <w:rPr>
          <w:rFonts w:ascii="Arial" w:hAnsi="Arial" w:cs="Arial"/>
          <w:sz w:val="24"/>
          <w:szCs w:val="24"/>
        </w:rPr>
        <w:t xml:space="preserve"> </w:t>
      </w:r>
    </w:p>
    <w:p w14:paraId="454BB011"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52% agreed with the statement,</w:t>
      </w:r>
      <w:r w:rsidRPr="00642645">
        <w:rPr>
          <w:rFonts w:ascii="Arial" w:hAnsi="Arial" w:cs="Arial"/>
          <w:i/>
          <w:sz w:val="24"/>
          <w:szCs w:val="24"/>
        </w:rPr>
        <w:t xml:space="preserve"> “</w:t>
      </w:r>
      <w:r w:rsidR="00DB4D01">
        <w:rPr>
          <w:rFonts w:ascii="Arial" w:hAnsi="Arial" w:cs="Arial"/>
          <w:i/>
          <w:sz w:val="24"/>
          <w:szCs w:val="24"/>
        </w:rPr>
        <w:t>I</w:t>
      </w:r>
      <w:r w:rsidRPr="00642645">
        <w:rPr>
          <w:rFonts w:ascii="Arial" w:hAnsi="Arial" w:cs="Arial"/>
          <w:i/>
          <w:sz w:val="24"/>
          <w:szCs w:val="24"/>
        </w:rPr>
        <w:t xml:space="preserve"> have the expertise to do fall risk assessments of </w:t>
      </w:r>
      <w:r w:rsidR="00DB4D01">
        <w:rPr>
          <w:rFonts w:ascii="Arial" w:hAnsi="Arial" w:cs="Arial"/>
          <w:i/>
          <w:sz w:val="24"/>
          <w:szCs w:val="24"/>
        </w:rPr>
        <w:t>my</w:t>
      </w:r>
      <w:r w:rsidRPr="00642645">
        <w:rPr>
          <w:rFonts w:ascii="Arial" w:hAnsi="Arial" w:cs="Arial"/>
          <w:i/>
          <w:sz w:val="24"/>
          <w:szCs w:val="24"/>
        </w:rPr>
        <w:t xml:space="preserve"> patients ages 65 and older.”</w:t>
      </w:r>
    </w:p>
    <w:p w14:paraId="03AE62E8"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68% agreed with the statement, </w:t>
      </w:r>
      <w:r w:rsidRPr="00642645">
        <w:rPr>
          <w:rFonts w:ascii="Arial" w:hAnsi="Arial" w:cs="Arial"/>
          <w:i/>
          <w:sz w:val="24"/>
          <w:szCs w:val="24"/>
        </w:rPr>
        <w:t xml:space="preserve">“It is the prevailing community standard among </w:t>
      </w:r>
      <w:r w:rsidR="00DB4D01">
        <w:rPr>
          <w:rFonts w:ascii="Arial" w:hAnsi="Arial" w:cs="Arial"/>
          <w:i/>
          <w:sz w:val="24"/>
          <w:szCs w:val="24"/>
        </w:rPr>
        <w:t>my</w:t>
      </w:r>
      <w:r w:rsidRPr="00642645">
        <w:rPr>
          <w:rFonts w:ascii="Arial" w:hAnsi="Arial" w:cs="Arial"/>
          <w:i/>
          <w:sz w:val="24"/>
          <w:szCs w:val="24"/>
        </w:rPr>
        <w:t xml:space="preserve"> professional peers to assess risk for falls of </w:t>
      </w:r>
      <w:r w:rsidR="00DB4D01">
        <w:rPr>
          <w:rFonts w:ascii="Arial" w:hAnsi="Arial" w:cs="Arial"/>
          <w:i/>
          <w:sz w:val="24"/>
          <w:szCs w:val="24"/>
        </w:rPr>
        <w:t>older adult</w:t>
      </w:r>
      <w:r w:rsidRPr="00642645">
        <w:rPr>
          <w:rFonts w:ascii="Arial" w:hAnsi="Arial" w:cs="Arial"/>
          <w:i/>
          <w:sz w:val="24"/>
          <w:szCs w:val="24"/>
        </w:rPr>
        <w:t xml:space="preserve"> patients.”</w:t>
      </w:r>
      <w:r w:rsidRPr="00642645">
        <w:rPr>
          <w:rFonts w:ascii="Arial" w:hAnsi="Arial" w:cs="Arial"/>
          <w:sz w:val="24"/>
          <w:szCs w:val="24"/>
        </w:rPr>
        <w:t xml:space="preserve"> </w:t>
      </w:r>
    </w:p>
    <w:p w14:paraId="541512E1"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14% answered “yes” to the question</w:t>
      </w:r>
      <w:r w:rsidR="00DB4D01">
        <w:rPr>
          <w:rFonts w:ascii="Arial" w:hAnsi="Arial" w:cs="Arial"/>
          <w:sz w:val="24"/>
          <w:szCs w:val="24"/>
        </w:rPr>
        <w:t>,</w:t>
      </w:r>
      <w:r w:rsidRPr="00642645">
        <w:rPr>
          <w:rFonts w:ascii="Arial" w:hAnsi="Arial" w:cs="Arial"/>
          <w:i/>
          <w:sz w:val="24"/>
          <w:szCs w:val="24"/>
        </w:rPr>
        <w:t xml:space="preserve"> “Are you aware of the falls risk assessment toolkit developed by the Centers for Disease Control and Prevention called STEADI?”</w:t>
      </w:r>
      <w:r w:rsidRPr="00642645">
        <w:rPr>
          <w:rFonts w:ascii="Arial" w:hAnsi="Arial" w:cs="Arial"/>
          <w:sz w:val="24"/>
          <w:szCs w:val="24"/>
        </w:rPr>
        <w:t xml:space="preserve"> </w:t>
      </w:r>
    </w:p>
    <w:p w14:paraId="47822F35" w14:textId="7839CF8B"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15% reported familiarity with the </w:t>
      </w:r>
      <w:r w:rsidRPr="00642645">
        <w:rPr>
          <w:rFonts w:ascii="Arial" w:hAnsi="Arial" w:cs="Arial"/>
          <w:i/>
          <w:sz w:val="24"/>
          <w:szCs w:val="24"/>
        </w:rPr>
        <w:t>Matter of Balance</w:t>
      </w:r>
      <w:r w:rsidRPr="00642645">
        <w:rPr>
          <w:rFonts w:ascii="Arial" w:hAnsi="Arial" w:cs="Arial"/>
          <w:sz w:val="24"/>
          <w:szCs w:val="24"/>
        </w:rPr>
        <w:t xml:space="preserve"> program; 43% reported familiarity with </w:t>
      </w:r>
      <w:r w:rsidRPr="00830A18">
        <w:rPr>
          <w:rFonts w:ascii="Arial" w:hAnsi="Arial" w:cs="Arial"/>
          <w:i/>
          <w:sz w:val="24"/>
          <w:szCs w:val="24"/>
        </w:rPr>
        <w:t>Tai Chi: Moving for Better Balance</w:t>
      </w:r>
      <w:r w:rsidRPr="00642645">
        <w:rPr>
          <w:rFonts w:ascii="Arial" w:hAnsi="Arial" w:cs="Arial"/>
          <w:sz w:val="24"/>
          <w:szCs w:val="24"/>
        </w:rPr>
        <w:t xml:space="preserve">; and, less than 1% reported familiarity with the </w:t>
      </w:r>
      <w:r w:rsidRPr="00642645">
        <w:rPr>
          <w:rFonts w:ascii="Arial" w:hAnsi="Arial" w:cs="Arial"/>
          <w:i/>
          <w:sz w:val="24"/>
          <w:szCs w:val="24"/>
        </w:rPr>
        <w:t>Otago</w:t>
      </w:r>
      <w:r w:rsidRPr="00642645">
        <w:rPr>
          <w:rFonts w:ascii="Arial" w:hAnsi="Arial" w:cs="Arial"/>
          <w:sz w:val="24"/>
          <w:szCs w:val="24"/>
        </w:rPr>
        <w:t xml:space="preserve"> program.</w:t>
      </w:r>
      <w:r w:rsidR="00B40AC3">
        <w:rPr>
          <w:rFonts w:ascii="Arial" w:hAnsi="Arial" w:cs="Arial"/>
          <w:sz w:val="24"/>
          <w:szCs w:val="24"/>
        </w:rPr>
        <w:t xml:space="preserve"> 39% of respondents were familiar with at least one of these programs.</w:t>
      </w:r>
    </w:p>
    <w:p w14:paraId="6859EC8D"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 50% agreed with the statement,</w:t>
      </w:r>
      <w:r w:rsidRPr="00642645">
        <w:rPr>
          <w:rFonts w:ascii="Arial" w:hAnsi="Arial" w:cs="Arial"/>
          <w:i/>
          <w:sz w:val="24"/>
          <w:szCs w:val="24"/>
        </w:rPr>
        <w:t xml:space="preserve"> “</w:t>
      </w:r>
      <w:r w:rsidR="00DB4D01">
        <w:rPr>
          <w:rFonts w:ascii="Arial" w:hAnsi="Arial" w:cs="Arial"/>
          <w:i/>
          <w:sz w:val="24"/>
          <w:szCs w:val="24"/>
        </w:rPr>
        <w:t>I</w:t>
      </w:r>
      <w:r w:rsidRPr="00642645">
        <w:rPr>
          <w:rFonts w:ascii="Arial" w:hAnsi="Arial" w:cs="Arial"/>
          <w:i/>
          <w:sz w:val="24"/>
          <w:szCs w:val="24"/>
        </w:rPr>
        <w:t xml:space="preserve"> have the time to do fall risk assessments of </w:t>
      </w:r>
      <w:r w:rsidR="00DB4D01">
        <w:rPr>
          <w:rFonts w:ascii="Arial" w:hAnsi="Arial" w:cs="Arial"/>
          <w:i/>
          <w:sz w:val="24"/>
          <w:szCs w:val="24"/>
        </w:rPr>
        <w:t>my</w:t>
      </w:r>
      <w:r w:rsidRPr="00642645">
        <w:rPr>
          <w:rFonts w:ascii="Arial" w:hAnsi="Arial" w:cs="Arial"/>
          <w:i/>
          <w:sz w:val="24"/>
          <w:szCs w:val="24"/>
        </w:rPr>
        <w:t xml:space="preserve"> patients ages 65 and older.”</w:t>
      </w:r>
      <w:r w:rsidRPr="00642645">
        <w:rPr>
          <w:rFonts w:ascii="Arial" w:hAnsi="Arial" w:cs="Arial"/>
          <w:sz w:val="24"/>
          <w:szCs w:val="24"/>
        </w:rPr>
        <w:t xml:space="preserve"> </w:t>
      </w:r>
    </w:p>
    <w:p w14:paraId="5CD4D76E" w14:textId="77777777"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24% agreed with the statement, </w:t>
      </w:r>
      <w:r w:rsidRPr="00642645">
        <w:rPr>
          <w:rFonts w:ascii="Arial" w:hAnsi="Arial" w:cs="Arial"/>
          <w:i/>
          <w:sz w:val="24"/>
          <w:szCs w:val="24"/>
        </w:rPr>
        <w:t>“</w:t>
      </w:r>
      <w:r w:rsidR="00DB4D01">
        <w:rPr>
          <w:rFonts w:ascii="Arial" w:hAnsi="Arial" w:cs="Arial"/>
          <w:i/>
          <w:sz w:val="24"/>
          <w:szCs w:val="24"/>
        </w:rPr>
        <w:t>I am</w:t>
      </w:r>
      <w:r w:rsidRPr="00642645">
        <w:rPr>
          <w:rFonts w:ascii="Arial" w:hAnsi="Arial" w:cs="Arial"/>
          <w:i/>
          <w:sz w:val="24"/>
          <w:szCs w:val="24"/>
        </w:rPr>
        <w:t xml:space="preserve"> adequately reimbursed for doing fall risk assessments of </w:t>
      </w:r>
      <w:r w:rsidR="00DB4D01">
        <w:rPr>
          <w:rFonts w:ascii="Arial" w:hAnsi="Arial" w:cs="Arial"/>
          <w:i/>
          <w:sz w:val="24"/>
          <w:szCs w:val="24"/>
        </w:rPr>
        <w:t>my</w:t>
      </w:r>
      <w:r w:rsidRPr="00642645">
        <w:rPr>
          <w:rFonts w:ascii="Arial" w:hAnsi="Arial" w:cs="Arial"/>
          <w:i/>
          <w:sz w:val="24"/>
          <w:szCs w:val="24"/>
        </w:rPr>
        <w:t xml:space="preserve"> patients ages 65 and older.”</w:t>
      </w:r>
      <w:r w:rsidRPr="00642645">
        <w:rPr>
          <w:rFonts w:ascii="Arial" w:hAnsi="Arial" w:cs="Arial"/>
          <w:sz w:val="24"/>
          <w:szCs w:val="24"/>
        </w:rPr>
        <w:t xml:space="preserve"> </w:t>
      </w:r>
    </w:p>
    <w:p w14:paraId="6C597A9D" w14:textId="597653BD" w:rsidR="00642645" w:rsidRPr="00642645" w:rsidRDefault="00642645" w:rsidP="00EF2ADD">
      <w:pPr>
        <w:numPr>
          <w:ilvl w:val="0"/>
          <w:numId w:val="4"/>
        </w:numPr>
        <w:spacing w:after="0" w:line="240" w:lineRule="auto"/>
        <w:contextualSpacing/>
        <w:rPr>
          <w:rFonts w:ascii="Arial" w:hAnsi="Arial" w:cs="Arial"/>
          <w:sz w:val="24"/>
          <w:szCs w:val="24"/>
        </w:rPr>
      </w:pPr>
      <w:r w:rsidRPr="00642645">
        <w:rPr>
          <w:rFonts w:ascii="Arial" w:hAnsi="Arial" w:cs="Arial"/>
          <w:sz w:val="24"/>
          <w:szCs w:val="24"/>
        </w:rPr>
        <w:t xml:space="preserve">Providers reported that during the past year they had conducted a falls history, </w:t>
      </w:r>
      <w:r w:rsidR="00462D2E">
        <w:rPr>
          <w:rFonts w:ascii="Arial" w:hAnsi="Arial" w:cs="Arial"/>
          <w:sz w:val="24"/>
          <w:szCs w:val="24"/>
        </w:rPr>
        <w:t xml:space="preserve">a </w:t>
      </w:r>
      <w:r w:rsidRPr="00642645">
        <w:rPr>
          <w:rFonts w:ascii="Arial" w:hAnsi="Arial" w:cs="Arial"/>
          <w:sz w:val="24"/>
          <w:szCs w:val="24"/>
        </w:rPr>
        <w:t>fall risk medication review, and a test for Vitamin D deficiency for at least hal</w:t>
      </w:r>
      <w:r w:rsidR="0060224A">
        <w:rPr>
          <w:rFonts w:ascii="Arial" w:hAnsi="Arial" w:cs="Arial"/>
          <w:sz w:val="24"/>
          <w:szCs w:val="24"/>
        </w:rPr>
        <w:t>f of their older adult patients</w:t>
      </w:r>
      <w:r w:rsidR="00462D2E">
        <w:rPr>
          <w:rFonts w:ascii="Arial" w:hAnsi="Arial" w:cs="Arial"/>
          <w:sz w:val="24"/>
          <w:szCs w:val="24"/>
        </w:rPr>
        <w:t>;</w:t>
      </w:r>
      <w:r w:rsidR="0060224A">
        <w:rPr>
          <w:rFonts w:ascii="Arial" w:hAnsi="Arial" w:cs="Arial"/>
          <w:sz w:val="24"/>
          <w:szCs w:val="24"/>
        </w:rPr>
        <w:t xml:space="preserve"> </w:t>
      </w:r>
      <w:r w:rsidR="00462D2E">
        <w:rPr>
          <w:rFonts w:ascii="Arial" w:hAnsi="Arial" w:cs="Arial"/>
          <w:sz w:val="24"/>
          <w:szCs w:val="24"/>
        </w:rPr>
        <w:t xml:space="preserve">they </w:t>
      </w:r>
      <w:r w:rsidRPr="00642645">
        <w:rPr>
          <w:rFonts w:ascii="Arial" w:hAnsi="Arial" w:cs="Arial"/>
          <w:sz w:val="24"/>
          <w:szCs w:val="24"/>
        </w:rPr>
        <w:t>had educated almost half of their older patients about</w:t>
      </w:r>
      <w:r w:rsidR="00DB4D01">
        <w:rPr>
          <w:rFonts w:ascii="Arial" w:hAnsi="Arial" w:cs="Arial"/>
          <w:sz w:val="24"/>
          <w:szCs w:val="24"/>
        </w:rPr>
        <w:t xml:space="preserve"> specific risk factors</w:t>
      </w:r>
      <w:r w:rsidRPr="00642645">
        <w:rPr>
          <w:rFonts w:ascii="Arial" w:hAnsi="Arial" w:cs="Arial"/>
          <w:sz w:val="24"/>
          <w:szCs w:val="24"/>
        </w:rPr>
        <w:t xml:space="preserve"> for falling. </w:t>
      </w:r>
    </w:p>
    <w:p w14:paraId="3FC1C934" w14:textId="36C52099" w:rsidR="00776397" w:rsidRDefault="00776397" w:rsidP="00EF2ADD">
      <w:pPr>
        <w:numPr>
          <w:ilvl w:val="0"/>
          <w:numId w:val="4"/>
        </w:numPr>
        <w:spacing w:after="0" w:line="240" w:lineRule="auto"/>
        <w:contextualSpacing/>
        <w:rPr>
          <w:rFonts w:ascii="Arial" w:hAnsi="Arial" w:cs="Arial"/>
          <w:sz w:val="24"/>
          <w:szCs w:val="24"/>
        </w:rPr>
      </w:pPr>
      <w:r>
        <w:rPr>
          <w:rFonts w:ascii="Arial" w:hAnsi="Arial" w:cs="Arial"/>
          <w:sz w:val="24"/>
          <w:szCs w:val="24"/>
        </w:rPr>
        <w:t>In the past year, respondents estimated that among their independently-living older adult patients, they had assessed visual acuity in l</w:t>
      </w:r>
      <w:r w:rsidRPr="00642645">
        <w:rPr>
          <w:rFonts w:ascii="Arial" w:hAnsi="Arial" w:cs="Arial"/>
          <w:sz w:val="24"/>
          <w:szCs w:val="24"/>
        </w:rPr>
        <w:t>ess than 40%</w:t>
      </w:r>
      <w:r w:rsidR="00462D2E">
        <w:rPr>
          <w:rFonts w:ascii="Arial" w:hAnsi="Arial" w:cs="Arial"/>
          <w:sz w:val="24"/>
          <w:szCs w:val="24"/>
        </w:rPr>
        <w:t>,</w:t>
      </w:r>
      <w:r>
        <w:rPr>
          <w:rFonts w:ascii="Arial" w:hAnsi="Arial" w:cs="Arial"/>
          <w:sz w:val="24"/>
          <w:szCs w:val="24"/>
        </w:rPr>
        <w:t xml:space="preserve"> conducted the Timed Up and Go Test (for strength and mobility) in approximately</w:t>
      </w:r>
      <w:r w:rsidR="00462D2E">
        <w:rPr>
          <w:rFonts w:ascii="Arial" w:hAnsi="Arial" w:cs="Arial"/>
          <w:sz w:val="24"/>
          <w:szCs w:val="24"/>
        </w:rPr>
        <w:t xml:space="preserve"> 20%, conducted the 4-Stage Balance T</w:t>
      </w:r>
      <w:r>
        <w:rPr>
          <w:rFonts w:ascii="Arial" w:hAnsi="Arial" w:cs="Arial"/>
          <w:sz w:val="24"/>
          <w:szCs w:val="24"/>
        </w:rPr>
        <w:t>est in</w:t>
      </w:r>
      <w:r w:rsidR="00462D2E">
        <w:rPr>
          <w:rFonts w:ascii="Arial" w:hAnsi="Arial" w:cs="Arial"/>
          <w:sz w:val="24"/>
          <w:szCs w:val="24"/>
        </w:rPr>
        <w:t xml:space="preserve"> 4%</w:t>
      </w:r>
      <w:r w:rsidR="001369E4">
        <w:rPr>
          <w:rFonts w:ascii="Arial" w:hAnsi="Arial" w:cs="Arial"/>
          <w:sz w:val="24"/>
          <w:szCs w:val="24"/>
        </w:rPr>
        <w:t>,</w:t>
      </w:r>
      <w:r w:rsidR="00462D2E">
        <w:rPr>
          <w:rFonts w:ascii="Arial" w:hAnsi="Arial" w:cs="Arial"/>
          <w:sz w:val="24"/>
          <w:szCs w:val="24"/>
        </w:rPr>
        <w:t xml:space="preserve"> and</w:t>
      </w:r>
      <w:r w:rsidRPr="00642645">
        <w:rPr>
          <w:rFonts w:ascii="Arial" w:hAnsi="Arial" w:cs="Arial"/>
          <w:sz w:val="24"/>
          <w:szCs w:val="24"/>
        </w:rPr>
        <w:t xml:space="preserve"> referred </w:t>
      </w:r>
      <w:r>
        <w:rPr>
          <w:rFonts w:ascii="Arial" w:hAnsi="Arial" w:cs="Arial"/>
          <w:sz w:val="24"/>
          <w:szCs w:val="24"/>
        </w:rPr>
        <w:t xml:space="preserve">less than 10% of them </w:t>
      </w:r>
      <w:r w:rsidRPr="00642645">
        <w:rPr>
          <w:rFonts w:ascii="Arial" w:hAnsi="Arial" w:cs="Arial"/>
          <w:sz w:val="24"/>
          <w:szCs w:val="24"/>
        </w:rPr>
        <w:t>to community fall prevention programs.</w:t>
      </w:r>
    </w:p>
    <w:p w14:paraId="0850A696" w14:textId="77777777" w:rsidR="00776397" w:rsidRPr="00776397" w:rsidRDefault="00776397" w:rsidP="00EF2ADD">
      <w:pPr>
        <w:spacing w:after="0" w:line="240" w:lineRule="auto"/>
        <w:ind w:left="720"/>
        <w:contextualSpacing/>
        <w:rPr>
          <w:rFonts w:ascii="Arial" w:hAnsi="Arial" w:cs="Arial"/>
          <w:sz w:val="24"/>
          <w:szCs w:val="24"/>
        </w:rPr>
      </w:pPr>
    </w:p>
    <w:p w14:paraId="1913820A" w14:textId="77777777" w:rsidR="00642645" w:rsidRPr="00642645" w:rsidRDefault="00642645" w:rsidP="00EF2ADD">
      <w:pPr>
        <w:spacing w:after="0" w:line="240" w:lineRule="auto"/>
        <w:ind w:left="360" w:firstLine="360"/>
        <w:contextualSpacing/>
        <w:rPr>
          <w:rFonts w:ascii="Arial" w:hAnsi="Arial" w:cs="Arial"/>
          <w:sz w:val="24"/>
          <w:szCs w:val="24"/>
        </w:rPr>
      </w:pPr>
      <w:r w:rsidRPr="00642645">
        <w:rPr>
          <w:rFonts w:ascii="Arial" w:hAnsi="Arial" w:cs="Arial"/>
          <w:sz w:val="24"/>
          <w:szCs w:val="24"/>
        </w:rPr>
        <w:lastRenderedPageBreak/>
        <w:t xml:space="preserve">An exploratory analysis of variables </w:t>
      </w:r>
      <w:r>
        <w:rPr>
          <w:rFonts w:ascii="Arial" w:hAnsi="Arial" w:cs="Arial"/>
          <w:sz w:val="24"/>
          <w:szCs w:val="24"/>
        </w:rPr>
        <w:t>predicting</w:t>
      </w:r>
      <w:r w:rsidRPr="00642645">
        <w:rPr>
          <w:rFonts w:ascii="Arial" w:hAnsi="Arial" w:cs="Arial"/>
          <w:sz w:val="24"/>
          <w:szCs w:val="24"/>
        </w:rPr>
        <w:t xml:space="preserve"> a summary score of best practices for fall risk assessment indicated that important factors were: (1) provider belief that they could effectively reduce fall risk for their older adult patients; (2) provider belief that fall risk assessment was standard practice among their peers; and,</w:t>
      </w:r>
      <w:r>
        <w:rPr>
          <w:rFonts w:ascii="Arial" w:hAnsi="Arial" w:cs="Arial"/>
          <w:sz w:val="24"/>
          <w:szCs w:val="24"/>
        </w:rPr>
        <w:t xml:space="preserve"> (3)</w:t>
      </w:r>
      <w:r w:rsidRPr="00642645">
        <w:rPr>
          <w:rFonts w:ascii="Arial" w:hAnsi="Arial" w:cs="Arial"/>
          <w:sz w:val="24"/>
          <w:szCs w:val="24"/>
        </w:rPr>
        <w:t xml:space="preserve"> the proportion of the provider’s patients that were older adults.</w:t>
      </w:r>
    </w:p>
    <w:p w14:paraId="0236FB6E" w14:textId="77777777" w:rsidR="00EF2ADD" w:rsidRDefault="00EF2ADD" w:rsidP="00EF2ADD">
      <w:pPr>
        <w:spacing w:after="0" w:line="240" w:lineRule="auto"/>
        <w:contextualSpacing/>
        <w:rPr>
          <w:rFonts w:ascii="Arial" w:hAnsi="Arial" w:cs="Arial"/>
          <w:sz w:val="32"/>
          <w:szCs w:val="24"/>
          <w:u w:val="single"/>
        </w:rPr>
      </w:pPr>
    </w:p>
    <w:p w14:paraId="22F67BBD" w14:textId="4D885523" w:rsidR="00EC0D2C" w:rsidRDefault="00EC0D2C" w:rsidP="00EF2ADD">
      <w:pPr>
        <w:spacing w:after="0" w:line="240" w:lineRule="auto"/>
        <w:contextualSpacing/>
        <w:jc w:val="center"/>
        <w:rPr>
          <w:rFonts w:ascii="Arial" w:hAnsi="Arial" w:cs="Arial"/>
          <w:b/>
          <w:sz w:val="32"/>
          <w:szCs w:val="24"/>
          <w:u w:val="single"/>
        </w:rPr>
      </w:pPr>
      <w:r w:rsidRPr="00642645">
        <w:rPr>
          <w:rFonts w:ascii="Arial" w:hAnsi="Arial" w:cs="Arial"/>
          <w:b/>
          <w:sz w:val="32"/>
          <w:szCs w:val="24"/>
          <w:u w:val="single"/>
        </w:rPr>
        <w:t>Introduction</w:t>
      </w:r>
    </w:p>
    <w:p w14:paraId="12586B07" w14:textId="77777777" w:rsidR="00EF2ADD" w:rsidRPr="00EF2ADD" w:rsidRDefault="00EF2ADD" w:rsidP="00EF2ADD">
      <w:pPr>
        <w:spacing w:after="0" w:line="240" w:lineRule="auto"/>
        <w:contextualSpacing/>
        <w:jc w:val="center"/>
        <w:rPr>
          <w:rFonts w:ascii="Arial" w:hAnsi="Arial" w:cs="Arial"/>
          <w:sz w:val="32"/>
          <w:szCs w:val="24"/>
          <w:u w:val="single"/>
        </w:rPr>
      </w:pPr>
    </w:p>
    <w:p w14:paraId="64F5C7DE" w14:textId="7A8E2A54" w:rsidR="00F63BB9" w:rsidRPr="00F63BB9" w:rsidRDefault="00F63BB9" w:rsidP="00EF2ADD">
      <w:pPr>
        <w:spacing w:after="0" w:line="240" w:lineRule="auto"/>
        <w:contextualSpacing/>
        <w:rPr>
          <w:rFonts w:ascii="Arial" w:hAnsi="Arial" w:cs="Arial"/>
          <w:sz w:val="24"/>
          <w:szCs w:val="24"/>
        </w:rPr>
      </w:pPr>
      <w:r w:rsidRPr="00F63BB9">
        <w:rPr>
          <w:rFonts w:ascii="Arial" w:hAnsi="Arial" w:cs="Arial"/>
          <w:sz w:val="24"/>
          <w:szCs w:val="24"/>
        </w:rPr>
        <w:t xml:space="preserve">Falls among older adults are common. Each year, a </w:t>
      </w:r>
      <w:r w:rsidR="002A598E">
        <w:rPr>
          <w:rFonts w:ascii="Arial" w:hAnsi="Arial" w:cs="Arial"/>
          <w:sz w:val="24"/>
          <w:szCs w:val="24"/>
        </w:rPr>
        <w:t>quarter</w:t>
      </w:r>
      <w:r w:rsidRPr="00F63BB9">
        <w:rPr>
          <w:rFonts w:ascii="Arial" w:hAnsi="Arial" w:cs="Arial"/>
          <w:sz w:val="24"/>
          <w:szCs w:val="24"/>
        </w:rPr>
        <w:t xml:space="preserve"> of those 65 year</w:t>
      </w:r>
      <w:r w:rsidR="00776397">
        <w:rPr>
          <w:rFonts w:ascii="Arial" w:hAnsi="Arial" w:cs="Arial"/>
          <w:sz w:val="24"/>
          <w:szCs w:val="24"/>
        </w:rPr>
        <w:t>s</w:t>
      </w:r>
      <w:r w:rsidRPr="00F63BB9">
        <w:rPr>
          <w:rFonts w:ascii="Arial" w:hAnsi="Arial" w:cs="Arial"/>
          <w:sz w:val="24"/>
          <w:szCs w:val="24"/>
        </w:rPr>
        <w:t xml:space="preserve"> of age or older fall. These falls can result in debilitating, sometimes fatal, injuries and affect psychosocial status and quality of life. Among older adults, falls are the leading cause of fatal and non-fatal injuries (</w:t>
      </w:r>
      <w:proofErr w:type="spellStart"/>
      <w:r w:rsidR="00471E8A" w:rsidRPr="0024584F">
        <w:rPr>
          <w:rFonts w:ascii="Arial" w:eastAsia="Calibri" w:hAnsi="Arial" w:cs="Arial"/>
          <w:sz w:val="24"/>
        </w:rPr>
        <w:t>Mccarthy</w:t>
      </w:r>
      <w:proofErr w:type="spellEnd"/>
      <w:r w:rsidR="00471E8A">
        <w:rPr>
          <w:rFonts w:ascii="Arial" w:eastAsia="Calibri" w:hAnsi="Arial" w:cs="Arial"/>
          <w:sz w:val="24"/>
        </w:rPr>
        <w:t>, 2016</w:t>
      </w:r>
      <w:r w:rsidRPr="00F63BB9">
        <w:rPr>
          <w:rFonts w:ascii="Arial" w:hAnsi="Arial" w:cs="Arial"/>
          <w:sz w:val="24"/>
          <w:szCs w:val="24"/>
        </w:rPr>
        <w:t>). In 2015, 2.5 million older adults were treated in emergency departments (EDs) for non-fatal fall-related injuries and more than 734,000 of these patients were hospitalized. In that year, estimates of the direct medical costs for older adult falls ranged from $31.3 to $36.8</w:t>
      </w:r>
      <w:r w:rsidR="00776397" w:rsidRPr="00776397">
        <w:rPr>
          <w:rFonts w:ascii="Arial" w:hAnsi="Arial" w:cs="Arial"/>
          <w:sz w:val="24"/>
          <w:szCs w:val="24"/>
        </w:rPr>
        <w:t xml:space="preserve"> </w:t>
      </w:r>
      <w:r w:rsidR="00776397" w:rsidRPr="00F63BB9">
        <w:rPr>
          <w:rFonts w:ascii="Arial" w:hAnsi="Arial" w:cs="Arial"/>
          <w:sz w:val="24"/>
          <w:szCs w:val="24"/>
        </w:rPr>
        <w:t>billion</w:t>
      </w:r>
      <w:r w:rsidRPr="00F63BB9">
        <w:rPr>
          <w:rFonts w:ascii="Arial" w:hAnsi="Arial" w:cs="Arial"/>
          <w:sz w:val="24"/>
          <w:szCs w:val="24"/>
        </w:rPr>
        <w:t>, adjusted for inflation (</w:t>
      </w:r>
      <w:proofErr w:type="spellStart"/>
      <w:r w:rsidRPr="00F63BB9">
        <w:rPr>
          <w:rFonts w:ascii="Arial" w:hAnsi="Arial" w:cs="Arial"/>
          <w:sz w:val="24"/>
          <w:szCs w:val="24"/>
        </w:rPr>
        <w:t>Deilman</w:t>
      </w:r>
      <w:proofErr w:type="spellEnd"/>
      <w:r w:rsidRPr="00F63BB9">
        <w:rPr>
          <w:rFonts w:ascii="Arial" w:hAnsi="Arial" w:cs="Arial"/>
          <w:sz w:val="24"/>
          <w:szCs w:val="24"/>
        </w:rPr>
        <w:t xml:space="preserve"> et al., 2016). Even when falls do not require medical attention, the experience can result in fear of falling, which can be psychologically disabling (Howland et al.</w:t>
      </w:r>
      <w:r w:rsidR="00830A18">
        <w:rPr>
          <w:rFonts w:ascii="Arial" w:hAnsi="Arial" w:cs="Arial"/>
          <w:sz w:val="24"/>
          <w:szCs w:val="24"/>
        </w:rPr>
        <w:t>,</w:t>
      </w:r>
      <w:r w:rsidRPr="00F63BB9">
        <w:rPr>
          <w:rFonts w:ascii="Arial" w:hAnsi="Arial" w:cs="Arial"/>
          <w:sz w:val="24"/>
          <w:szCs w:val="24"/>
        </w:rPr>
        <w:t xml:space="preserve"> 1998) and lead to future falls through physical deconditioning (Bell, Talbot-Stern, Hennessy, 2000; </w:t>
      </w:r>
      <w:proofErr w:type="spellStart"/>
      <w:r w:rsidRPr="00F63BB9">
        <w:rPr>
          <w:rFonts w:ascii="Arial" w:hAnsi="Arial" w:cs="Arial"/>
          <w:sz w:val="24"/>
          <w:szCs w:val="24"/>
        </w:rPr>
        <w:t>Delbaere</w:t>
      </w:r>
      <w:proofErr w:type="gramStart"/>
      <w:r w:rsidRPr="00F63BB9">
        <w:rPr>
          <w:rFonts w:ascii="Arial" w:hAnsi="Arial" w:cs="Arial"/>
          <w:sz w:val="24"/>
          <w:szCs w:val="24"/>
        </w:rPr>
        <w:t>,</w:t>
      </w:r>
      <w:r w:rsidR="00776397">
        <w:rPr>
          <w:rFonts w:ascii="Arial" w:hAnsi="Arial" w:cs="Arial"/>
          <w:sz w:val="24"/>
          <w:szCs w:val="24"/>
        </w:rPr>
        <w:t>et</w:t>
      </w:r>
      <w:proofErr w:type="spellEnd"/>
      <w:proofErr w:type="gramEnd"/>
      <w:r w:rsidR="00776397">
        <w:rPr>
          <w:rFonts w:ascii="Arial" w:hAnsi="Arial" w:cs="Arial"/>
          <w:sz w:val="24"/>
          <w:szCs w:val="24"/>
        </w:rPr>
        <w:t xml:space="preserve"> al.</w:t>
      </w:r>
      <w:r w:rsidR="001369E4">
        <w:rPr>
          <w:rFonts w:ascii="Arial" w:hAnsi="Arial" w:cs="Arial"/>
          <w:sz w:val="24"/>
          <w:szCs w:val="24"/>
        </w:rPr>
        <w:t>,</w:t>
      </w:r>
      <w:r w:rsidRPr="00F63BB9">
        <w:rPr>
          <w:rFonts w:ascii="Arial" w:hAnsi="Arial" w:cs="Arial"/>
          <w:sz w:val="24"/>
          <w:szCs w:val="24"/>
        </w:rPr>
        <w:t xml:space="preserve"> 2004).</w:t>
      </w:r>
    </w:p>
    <w:p w14:paraId="4401710E" w14:textId="6A26CEA5" w:rsidR="00F63BB9" w:rsidRPr="00F63BB9" w:rsidRDefault="00F63BB9" w:rsidP="00EF2ADD">
      <w:pPr>
        <w:spacing w:after="0" w:line="240" w:lineRule="auto"/>
        <w:ind w:firstLine="720"/>
        <w:contextualSpacing/>
        <w:rPr>
          <w:rFonts w:ascii="Arial" w:hAnsi="Arial" w:cs="Arial"/>
          <w:sz w:val="24"/>
          <w:szCs w:val="24"/>
        </w:rPr>
      </w:pPr>
      <w:r w:rsidRPr="00F63BB9">
        <w:rPr>
          <w:rFonts w:ascii="Arial" w:hAnsi="Arial" w:cs="Arial"/>
          <w:sz w:val="24"/>
          <w:szCs w:val="24"/>
        </w:rPr>
        <w:t>Over recent decades, community-based fall prevention interventions have been developed and subject to randomized trials (Gillespie et al.</w:t>
      </w:r>
      <w:r w:rsidR="00830A18">
        <w:rPr>
          <w:rFonts w:ascii="Arial" w:hAnsi="Arial" w:cs="Arial"/>
          <w:sz w:val="24"/>
          <w:szCs w:val="24"/>
        </w:rPr>
        <w:t>,</w:t>
      </w:r>
      <w:r w:rsidRPr="00F63BB9">
        <w:rPr>
          <w:rFonts w:ascii="Arial" w:hAnsi="Arial" w:cs="Arial"/>
          <w:sz w:val="24"/>
          <w:szCs w:val="24"/>
        </w:rPr>
        <w:t xml:space="preserve"> 2012).</w:t>
      </w:r>
      <w:r w:rsidRPr="00F63BB9">
        <w:rPr>
          <w:rFonts w:ascii="Arial" w:hAnsi="Arial" w:cs="Arial"/>
          <w:sz w:val="24"/>
          <w:szCs w:val="24"/>
          <w:vertAlign w:val="superscript"/>
        </w:rPr>
        <w:t xml:space="preserve"> </w:t>
      </w:r>
      <w:r w:rsidRPr="00F63BB9">
        <w:rPr>
          <w:rFonts w:ascii="Arial" w:hAnsi="Arial" w:cs="Arial"/>
          <w:sz w:val="24"/>
          <w:szCs w:val="24"/>
        </w:rPr>
        <w:t xml:space="preserve">These low cost, low-tech programs </w:t>
      </w:r>
      <w:r w:rsidR="002A5CE8">
        <w:rPr>
          <w:rFonts w:ascii="Arial" w:hAnsi="Arial" w:cs="Arial"/>
          <w:sz w:val="24"/>
          <w:szCs w:val="24"/>
        </w:rPr>
        <w:t>can</w:t>
      </w:r>
      <w:r w:rsidRPr="00F63BB9">
        <w:rPr>
          <w:rFonts w:ascii="Arial" w:hAnsi="Arial" w:cs="Arial"/>
          <w:sz w:val="24"/>
          <w:szCs w:val="24"/>
        </w:rPr>
        <w:t xml:space="preserve"> result in 25-30% reductions in</w:t>
      </w:r>
      <w:r w:rsidR="00776397">
        <w:rPr>
          <w:rFonts w:ascii="Arial" w:hAnsi="Arial" w:cs="Arial"/>
          <w:sz w:val="24"/>
          <w:szCs w:val="24"/>
        </w:rPr>
        <w:t xml:space="preserve"> falls</w:t>
      </w:r>
      <w:r w:rsidR="00776397" w:rsidRPr="00F63BB9">
        <w:rPr>
          <w:rFonts w:ascii="Arial" w:hAnsi="Arial" w:cs="Arial"/>
          <w:sz w:val="24"/>
          <w:szCs w:val="24"/>
        </w:rPr>
        <w:t xml:space="preserve"> </w:t>
      </w:r>
      <w:r w:rsidRPr="00F63BB9">
        <w:rPr>
          <w:rFonts w:ascii="Arial" w:hAnsi="Arial" w:cs="Arial"/>
          <w:sz w:val="24"/>
          <w:szCs w:val="24"/>
        </w:rPr>
        <w:t>one-year</w:t>
      </w:r>
      <w:r w:rsidR="00776397" w:rsidRPr="00F63BB9">
        <w:rPr>
          <w:rFonts w:ascii="Arial" w:hAnsi="Arial" w:cs="Arial"/>
          <w:sz w:val="24"/>
          <w:szCs w:val="24"/>
        </w:rPr>
        <w:t xml:space="preserve"> </w:t>
      </w:r>
      <w:r w:rsidRPr="00F63BB9">
        <w:rPr>
          <w:rFonts w:ascii="Arial" w:hAnsi="Arial" w:cs="Arial"/>
          <w:sz w:val="24"/>
          <w:szCs w:val="24"/>
        </w:rPr>
        <w:t>post-program (Gillespie et al.</w:t>
      </w:r>
      <w:r w:rsidR="001369E4">
        <w:rPr>
          <w:rFonts w:ascii="Arial" w:hAnsi="Arial" w:cs="Arial"/>
          <w:sz w:val="24"/>
          <w:szCs w:val="24"/>
        </w:rPr>
        <w:t>,</w:t>
      </w:r>
      <w:r w:rsidRPr="00F63BB9">
        <w:rPr>
          <w:rFonts w:ascii="Arial" w:hAnsi="Arial" w:cs="Arial"/>
          <w:sz w:val="24"/>
          <w:szCs w:val="24"/>
        </w:rPr>
        <w:t xml:space="preserve"> 2012). These programs</w:t>
      </w:r>
      <w:r w:rsidR="002A5CE8">
        <w:rPr>
          <w:rFonts w:ascii="Arial" w:hAnsi="Arial" w:cs="Arial"/>
          <w:sz w:val="24"/>
          <w:szCs w:val="24"/>
        </w:rPr>
        <w:t>, however,</w:t>
      </w:r>
      <w:r w:rsidRPr="00F63BB9">
        <w:rPr>
          <w:rFonts w:ascii="Arial" w:hAnsi="Arial" w:cs="Arial"/>
          <w:sz w:val="24"/>
          <w:szCs w:val="24"/>
        </w:rPr>
        <w:t xml:space="preserve"> are not well-integrated into clinical practice and are most often offered by public and private organizations that serve older adults</w:t>
      </w:r>
      <w:r w:rsidR="002A5CE8">
        <w:rPr>
          <w:rFonts w:ascii="Arial" w:hAnsi="Arial" w:cs="Arial"/>
          <w:sz w:val="24"/>
          <w:szCs w:val="24"/>
        </w:rPr>
        <w:t>. Because these</w:t>
      </w:r>
      <w:r w:rsidRPr="00F63BB9">
        <w:rPr>
          <w:rFonts w:ascii="Arial" w:hAnsi="Arial" w:cs="Arial"/>
          <w:sz w:val="24"/>
          <w:szCs w:val="24"/>
        </w:rPr>
        <w:t xml:space="preserve"> programs are typically marketed directly to the public rather than through referrals from healthcare providers</w:t>
      </w:r>
      <w:r w:rsidR="00462D2E">
        <w:rPr>
          <w:rFonts w:ascii="Arial" w:hAnsi="Arial" w:cs="Arial"/>
          <w:sz w:val="24"/>
          <w:szCs w:val="24"/>
        </w:rPr>
        <w:t xml:space="preserve">, </w:t>
      </w:r>
      <w:r w:rsidR="00776397">
        <w:rPr>
          <w:rFonts w:ascii="Arial" w:hAnsi="Arial" w:cs="Arial"/>
          <w:sz w:val="24"/>
          <w:szCs w:val="24"/>
        </w:rPr>
        <w:t xml:space="preserve">they </w:t>
      </w:r>
      <w:r w:rsidR="002A5CE8">
        <w:rPr>
          <w:rFonts w:ascii="Arial" w:hAnsi="Arial" w:cs="Arial"/>
          <w:sz w:val="24"/>
          <w:szCs w:val="24"/>
        </w:rPr>
        <w:t>consequently may not serve many older adults with the most to benefit from participation.</w:t>
      </w:r>
    </w:p>
    <w:p w14:paraId="065B0506" w14:textId="50AF5535" w:rsidR="00F63BB9" w:rsidRDefault="0080082D" w:rsidP="00EF2ADD">
      <w:pPr>
        <w:spacing w:after="0" w:line="240" w:lineRule="auto"/>
        <w:ind w:firstLine="720"/>
        <w:contextualSpacing/>
        <w:rPr>
          <w:rFonts w:ascii="Arial" w:hAnsi="Arial" w:cs="Arial"/>
          <w:sz w:val="24"/>
          <w:szCs w:val="24"/>
        </w:rPr>
      </w:pPr>
      <w:r>
        <w:rPr>
          <w:rFonts w:ascii="Arial" w:hAnsi="Arial" w:cs="Arial"/>
          <w:sz w:val="24"/>
          <w:szCs w:val="24"/>
        </w:rPr>
        <w:t>R</w:t>
      </w:r>
      <w:r w:rsidR="00F63BB9" w:rsidRPr="00F63BB9">
        <w:rPr>
          <w:rFonts w:ascii="Arial" w:hAnsi="Arial" w:cs="Arial"/>
          <w:sz w:val="24"/>
          <w:szCs w:val="24"/>
        </w:rPr>
        <w:t xml:space="preserve">ecent studies have also shown these programs </w:t>
      </w:r>
      <w:r w:rsidR="00ED3EBF">
        <w:rPr>
          <w:rFonts w:ascii="Arial" w:hAnsi="Arial" w:cs="Arial"/>
          <w:sz w:val="24"/>
          <w:szCs w:val="24"/>
        </w:rPr>
        <w:t>are</w:t>
      </w:r>
      <w:r w:rsidR="00F63BB9" w:rsidRPr="00F63BB9">
        <w:rPr>
          <w:rFonts w:ascii="Arial" w:hAnsi="Arial" w:cs="Arial"/>
          <w:sz w:val="24"/>
          <w:szCs w:val="24"/>
        </w:rPr>
        <w:t xml:space="preserve"> cost-effective. The Centers for Medicare and Medicaid Services</w:t>
      </w:r>
      <w:r w:rsidR="00F63BB9" w:rsidRPr="00F63BB9">
        <w:rPr>
          <w:rFonts w:ascii="Arial" w:hAnsi="Arial" w:cs="Arial"/>
          <w:sz w:val="24"/>
          <w:szCs w:val="24"/>
          <w:vertAlign w:val="superscript"/>
        </w:rPr>
        <w:t xml:space="preserve"> </w:t>
      </w:r>
      <w:r w:rsidR="00F63BB9" w:rsidRPr="00F63BB9">
        <w:rPr>
          <w:rFonts w:ascii="Arial" w:hAnsi="Arial" w:cs="Arial"/>
          <w:sz w:val="24"/>
          <w:szCs w:val="24"/>
        </w:rPr>
        <w:t xml:space="preserve">conducted a retrospective cohort study evaluating </w:t>
      </w:r>
      <w:r w:rsidR="00F63BB9" w:rsidRPr="00F63BB9">
        <w:rPr>
          <w:rFonts w:ascii="Arial" w:hAnsi="Arial" w:cs="Arial"/>
          <w:i/>
          <w:sz w:val="24"/>
          <w:szCs w:val="24"/>
        </w:rPr>
        <w:t>Matter of Balance</w:t>
      </w:r>
      <w:r w:rsidR="00F63BB9" w:rsidRPr="00F63BB9">
        <w:rPr>
          <w:rFonts w:ascii="Arial" w:hAnsi="Arial" w:cs="Arial"/>
          <w:sz w:val="24"/>
          <w:szCs w:val="24"/>
        </w:rPr>
        <w:t xml:space="preserve"> (</w:t>
      </w:r>
      <w:r w:rsidR="00F63BB9" w:rsidRPr="00830A18">
        <w:rPr>
          <w:rFonts w:ascii="Arial" w:hAnsi="Arial" w:cs="Arial"/>
          <w:i/>
          <w:sz w:val="24"/>
          <w:szCs w:val="24"/>
        </w:rPr>
        <w:t>MOB</w:t>
      </w:r>
      <w:r w:rsidR="00F63BB9" w:rsidRPr="00F63BB9">
        <w:rPr>
          <w:rFonts w:ascii="Arial" w:hAnsi="Arial" w:cs="Arial"/>
          <w:sz w:val="24"/>
          <w:szCs w:val="24"/>
        </w:rPr>
        <w:t>), a program developed to reduce fear of falling and increase mobil</w:t>
      </w:r>
      <w:r w:rsidR="00776397">
        <w:rPr>
          <w:rFonts w:ascii="Arial" w:hAnsi="Arial" w:cs="Arial"/>
          <w:sz w:val="24"/>
          <w:szCs w:val="24"/>
        </w:rPr>
        <w:t>ity in older adults</w:t>
      </w:r>
      <w:r w:rsidR="00F63BB9" w:rsidRPr="00F63BB9">
        <w:rPr>
          <w:rFonts w:ascii="Arial" w:hAnsi="Arial" w:cs="Arial"/>
          <w:sz w:val="24"/>
          <w:szCs w:val="24"/>
          <w:vertAlign w:val="superscript"/>
        </w:rPr>
        <w:t xml:space="preserve"> </w:t>
      </w:r>
      <w:r w:rsidR="00F63BB9" w:rsidRPr="00F63BB9">
        <w:rPr>
          <w:rFonts w:ascii="Arial" w:hAnsi="Arial" w:cs="Arial"/>
          <w:sz w:val="24"/>
          <w:szCs w:val="24"/>
        </w:rPr>
        <w:t>(</w:t>
      </w:r>
      <w:proofErr w:type="spellStart"/>
      <w:r w:rsidR="00F63BB9" w:rsidRPr="00F63BB9">
        <w:rPr>
          <w:rFonts w:ascii="Arial" w:hAnsi="Arial" w:cs="Arial"/>
          <w:sz w:val="24"/>
          <w:szCs w:val="24"/>
        </w:rPr>
        <w:t>Tennstedt</w:t>
      </w:r>
      <w:proofErr w:type="spellEnd"/>
      <w:r w:rsidR="00F63BB9" w:rsidRPr="00F63BB9">
        <w:rPr>
          <w:rFonts w:ascii="Arial" w:hAnsi="Arial" w:cs="Arial"/>
          <w:sz w:val="24"/>
          <w:szCs w:val="24"/>
        </w:rPr>
        <w:t xml:space="preserve"> et al., 1998</w:t>
      </w:r>
      <w:r w:rsidR="00776397">
        <w:rPr>
          <w:rFonts w:ascii="Arial" w:hAnsi="Arial" w:cs="Arial"/>
          <w:sz w:val="24"/>
          <w:szCs w:val="24"/>
        </w:rPr>
        <w:t>; Zijlstra et al., 2007</w:t>
      </w:r>
      <w:r w:rsidR="00F63BB9" w:rsidRPr="00F63BB9">
        <w:rPr>
          <w:rFonts w:ascii="Arial" w:hAnsi="Arial" w:cs="Arial"/>
          <w:sz w:val="24"/>
          <w:szCs w:val="24"/>
        </w:rPr>
        <w:t xml:space="preserve">). Compared to matched controls, older adults who had participated in the </w:t>
      </w:r>
      <w:r w:rsidR="00F63BB9" w:rsidRPr="00830A18">
        <w:rPr>
          <w:rFonts w:ascii="Arial" w:hAnsi="Arial" w:cs="Arial"/>
          <w:i/>
          <w:sz w:val="24"/>
          <w:szCs w:val="24"/>
        </w:rPr>
        <w:t>MOB</w:t>
      </w:r>
      <w:r w:rsidR="00F63BB9" w:rsidRPr="00F63BB9">
        <w:rPr>
          <w:rFonts w:ascii="Arial" w:hAnsi="Arial" w:cs="Arial"/>
          <w:sz w:val="24"/>
          <w:szCs w:val="24"/>
        </w:rPr>
        <w:t xml:space="preserve"> program had</w:t>
      </w:r>
      <w:r w:rsidR="00462D2E">
        <w:rPr>
          <w:rFonts w:ascii="Arial" w:hAnsi="Arial" w:cs="Arial"/>
          <w:sz w:val="24"/>
          <w:szCs w:val="24"/>
        </w:rPr>
        <w:t xml:space="preserve"> </w:t>
      </w:r>
      <w:r w:rsidR="00F63BB9" w:rsidRPr="00F63BB9">
        <w:rPr>
          <w:rFonts w:ascii="Arial" w:hAnsi="Arial" w:cs="Arial"/>
          <w:sz w:val="24"/>
          <w:szCs w:val="24"/>
        </w:rPr>
        <w:t>significantly lower total health care costs</w:t>
      </w:r>
      <w:r w:rsidR="00462D2E">
        <w:rPr>
          <w:rFonts w:ascii="Arial" w:hAnsi="Arial" w:cs="Arial"/>
          <w:sz w:val="24"/>
          <w:szCs w:val="24"/>
        </w:rPr>
        <w:t xml:space="preserve"> </w:t>
      </w:r>
      <w:r w:rsidR="00462D2E" w:rsidRPr="00F63BB9">
        <w:rPr>
          <w:rFonts w:ascii="Arial" w:hAnsi="Arial" w:cs="Arial"/>
          <w:sz w:val="24"/>
          <w:szCs w:val="24"/>
        </w:rPr>
        <w:t>during the post-participation year</w:t>
      </w:r>
      <w:r w:rsidR="00F63BB9" w:rsidRPr="00F63BB9">
        <w:rPr>
          <w:rFonts w:ascii="Arial" w:hAnsi="Arial" w:cs="Arial"/>
          <w:sz w:val="24"/>
          <w:szCs w:val="24"/>
        </w:rPr>
        <w:t xml:space="preserve"> (Center for Medicare and Medicaid Services, 2013). A recent study estimated the net benefit and return on investment (ROI) of three </w:t>
      </w:r>
      <w:r w:rsidR="00776397">
        <w:rPr>
          <w:rFonts w:ascii="Arial" w:hAnsi="Arial" w:cs="Arial"/>
          <w:sz w:val="24"/>
          <w:szCs w:val="24"/>
        </w:rPr>
        <w:t>evidence-based fall</w:t>
      </w:r>
      <w:r w:rsidR="00776397" w:rsidRPr="00F63BB9">
        <w:rPr>
          <w:rFonts w:ascii="Arial" w:hAnsi="Arial" w:cs="Arial"/>
          <w:sz w:val="24"/>
          <w:szCs w:val="24"/>
        </w:rPr>
        <w:t xml:space="preserve"> </w:t>
      </w:r>
      <w:r w:rsidR="00F63BB9" w:rsidRPr="00F63BB9">
        <w:rPr>
          <w:rFonts w:ascii="Arial" w:hAnsi="Arial" w:cs="Arial"/>
          <w:sz w:val="24"/>
          <w:szCs w:val="24"/>
        </w:rPr>
        <w:t xml:space="preserve">prevention programs. </w:t>
      </w:r>
      <w:r w:rsidR="00F63BB9" w:rsidRPr="00F63BB9">
        <w:rPr>
          <w:rFonts w:ascii="Arial" w:hAnsi="Arial" w:cs="Arial"/>
          <w:i/>
          <w:sz w:val="24"/>
          <w:szCs w:val="24"/>
        </w:rPr>
        <w:t>Otago</w:t>
      </w:r>
      <w:r w:rsidR="00F63BB9" w:rsidRPr="00F63BB9">
        <w:rPr>
          <w:rFonts w:ascii="Arial" w:hAnsi="Arial" w:cs="Arial"/>
          <w:sz w:val="24"/>
          <w:szCs w:val="24"/>
        </w:rPr>
        <w:t xml:space="preserve">, a program </w:t>
      </w:r>
      <w:r w:rsidR="00462D2E">
        <w:rPr>
          <w:rFonts w:ascii="Arial" w:hAnsi="Arial" w:cs="Arial"/>
          <w:sz w:val="24"/>
          <w:szCs w:val="24"/>
        </w:rPr>
        <w:t>targeting frail older adults that is</w:t>
      </w:r>
      <w:r w:rsidR="00F63BB9" w:rsidRPr="00F63BB9">
        <w:rPr>
          <w:rFonts w:ascii="Arial" w:hAnsi="Arial" w:cs="Arial"/>
          <w:sz w:val="24"/>
          <w:szCs w:val="24"/>
        </w:rPr>
        <w:t xml:space="preserve"> delivered in the home by a physical therapist or other healthcare provider, had a one-year net benefit of $121.85 and a ROI of 36% for each dollar invested. </w:t>
      </w:r>
      <w:r w:rsidR="00F63BB9" w:rsidRPr="00F63BB9">
        <w:rPr>
          <w:rFonts w:ascii="Arial" w:hAnsi="Arial" w:cs="Arial"/>
          <w:i/>
          <w:sz w:val="24"/>
          <w:szCs w:val="24"/>
        </w:rPr>
        <w:t>Tai Chi: Moving for Better Balance</w:t>
      </w:r>
      <w:r w:rsidR="00F63BB9" w:rsidRPr="00F63BB9">
        <w:rPr>
          <w:rFonts w:ascii="Arial" w:hAnsi="Arial" w:cs="Arial"/>
          <w:sz w:val="24"/>
          <w:szCs w:val="24"/>
        </w:rPr>
        <w:t xml:space="preserve">, a group program for enhancing strength and balance, had a one-year net benefit of $529.86 and a ROI of 509% for each dollar invested. </w:t>
      </w:r>
      <w:r w:rsidR="00F63BB9" w:rsidRPr="00F63BB9">
        <w:rPr>
          <w:rFonts w:ascii="Arial" w:hAnsi="Arial" w:cs="Arial"/>
          <w:i/>
          <w:sz w:val="24"/>
          <w:szCs w:val="24"/>
        </w:rPr>
        <w:t>Stepping On</w:t>
      </w:r>
      <w:r w:rsidR="00F63BB9" w:rsidRPr="00F63BB9">
        <w:rPr>
          <w:rFonts w:ascii="Arial" w:hAnsi="Arial" w:cs="Arial"/>
          <w:sz w:val="24"/>
          <w:szCs w:val="24"/>
        </w:rPr>
        <w:t xml:space="preserve">, </w:t>
      </w:r>
      <w:r w:rsidR="00462D2E">
        <w:rPr>
          <w:rFonts w:ascii="Arial" w:hAnsi="Arial" w:cs="Arial"/>
          <w:sz w:val="24"/>
          <w:szCs w:val="24"/>
        </w:rPr>
        <w:t xml:space="preserve">a program </w:t>
      </w:r>
      <w:r w:rsidR="00F63BB9" w:rsidRPr="00F63BB9">
        <w:rPr>
          <w:rFonts w:ascii="Arial" w:hAnsi="Arial" w:cs="Arial"/>
          <w:sz w:val="24"/>
          <w:szCs w:val="24"/>
        </w:rPr>
        <w:t>combining community-based group sessions with follow-up home visits by a healthcare provider, had a 14-month net benefit of $134.37 and a ROI of 64% for each dollar invested (</w:t>
      </w:r>
      <w:proofErr w:type="spellStart"/>
      <w:r w:rsidR="00F63BB9" w:rsidRPr="00F63BB9">
        <w:rPr>
          <w:rFonts w:ascii="Arial" w:hAnsi="Arial" w:cs="Arial"/>
          <w:sz w:val="24"/>
          <w:szCs w:val="24"/>
        </w:rPr>
        <w:t>Carande-Kulis</w:t>
      </w:r>
      <w:proofErr w:type="spellEnd"/>
      <w:r w:rsidR="00F63BB9" w:rsidRPr="00F63BB9">
        <w:rPr>
          <w:rFonts w:ascii="Arial" w:hAnsi="Arial" w:cs="Arial"/>
          <w:sz w:val="24"/>
          <w:szCs w:val="24"/>
        </w:rPr>
        <w:t xml:space="preserve"> et al., 2015).</w:t>
      </w:r>
      <w:r w:rsidR="002A5CE8">
        <w:rPr>
          <w:rFonts w:ascii="Arial" w:hAnsi="Arial" w:cs="Arial"/>
          <w:sz w:val="24"/>
          <w:szCs w:val="24"/>
        </w:rPr>
        <w:t xml:space="preserve"> In a separate study, Howland et al. (2015) estimated a ROI of 144%</w:t>
      </w:r>
      <w:r w:rsidR="00776397">
        <w:rPr>
          <w:rFonts w:ascii="Arial" w:hAnsi="Arial" w:cs="Arial"/>
          <w:sz w:val="24"/>
          <w:szCs w:val="24"/>
        </w:rPr>
        <w:t>,</w:t>
      </w:r>
      <w:r w:rsidR="002A5CE8">
        <w:rPr>
          <w:rFonts w:ascii="Arial" w:hAnsi="Arial" w:cs="Arial"/>
          <w:sz w:val="24"/>
          <w:szCs w:val="24"/>
        </w:rPr>
        <w:t xml:space="preserve"> if all older adults presenting with a fall injury at Massachusetts EDs were referred to </w:t>
      </w:r>
      <w:r w:rsidR="002A5CE8" w:rsidRPr="00830A18">
        <w:rPr>
          <w:rFonts w:ascii="Arial" w:hAnsi="Arial" w:cs="Arial"/>
          <w:i/>
          <w:sz w:val="24"/>
          <w:szCs w:val="24"/>
        </w:rPr>
        <w:t>MOB</w:t>
      </w:r>
      <w:r w:rsidR="002A5CE8">
        <w:rPr>
          <w:rFonts w:ascii="Arial" w:hAnsi="Arial" w:cs="Arial"/>
          <w:sz w:val="24"/>
          <w:szCs w:val="24"/>
        </w:rPr>
        <w:t xml:space="preserve">, and </w:t>
      </w:r>
      <w:r w:rsidR="00776397">
        <w:rPr>
          <w:rFonts w:ascii="Arial" w:hAnsi="Arial" w:cs="Arial"/>
          <w:sz w:val="24"/>
          <w:szCs w:val="24"/>
        </w:rPr>
        <w:t xml:space="preserve">assuming </w:t>
      </w:r>
      <w:r w:rsidR="002A5CE8">
        <w:rPr>
          <w:rFonts w:ascii="Arial" w:hAnsi="Arial" w:cs="Arial"/>
          <w:sz w:val="24"/>
          <w:szCs w:val="24"/>
        </w:rPr>
        <w:t>50% complied and completed the program.</w:t>
      </w:r>
    </w:p>
    <w:p w14:paraId="35C36193" w14:textId="552D44C4" w:rsidR="00156988" w:rsidRPr="00156988" w:rsidRDefault="00156988" w:rsidP="00EF2ADD">
      <w:pPr>
        <w:spacing w:after="0" w:line="240" w:lineRule="auto"/>
        <w:ind w:firstLine="720"/>
        <w:contextualSpacing/>
        <w:rPr>
          <w:rFonts w:ascii="Arial" w:hAnsi="Arial" w:cs="Arial"/>
          <w:sz w:val="24"/>
          <w:szCs w:val="24"/>
        </w:rPr>
      </w:pPr>
      <w:r w:rsidRPr="00156988">
        <w:rPr>
          <w:rFonts w:ascii="Arial" w:hAnsi="Arial" w:cs="Arial"/>
          <w:sz w:val="24"/>
          <w:szCs w:val="24"/>
        </w:rPr>
        <w:lastRenderedPageBreak/>
        <w:t>In addition to the development and evaluation of interventions to reduce fall risk, new risk assessment algorithms have been developed and pro</w:t>
      </w:r>
      <w:r w:rsidR="00462D2E">
        <w:rPr>
          <w:rFonts w:ascii="Arial" w:hAnsi="Arial" w:cs="Arial"/>
          <w:sz w:val="24"/>
          <w:szCs w:val="24"/>
        </w:rPr>
        <w:t>moted. Most notable among these is</w:t>
      </w:r>
      <w:r w:rsidRPr="00156988">
        <w:rPr>
          <w:rFonts w:ascii="Arial" w:hAnsi="Arial" w:cs="Arial"/>
          <w:sz w:val="24"/>
          <w:szCs w:val="24"/>
        </w:rPr>
        <w:t xml:space="preserve"> the </w:t>
      </w:r>
      <w:r w:rsidRPr="001369E4">
        <w:rPr>
          <w:rFonts w:ascii="Arial" w:hAnsi="Arial" w:cs="Arial"/>
          <w:i/>
          <w:sz w:val="24"/>
          <w:szCs w:val="24"/>
        </w:rPr>
        <w:t>STEADI</w:t>
      </w:r>
      <w:r w:rsidRPr="00156988">
        <w:rPr>
          <w:rFonts w:ascii="Arial" w:hAnsi="Arial" w:cs="Arial"/>
          <w:sz w:val="24"/>
          <w:szCs w:val="24"/>
        </w:rPr>
        <w:t xml:space="preserve"> (Stop Elderly Accidents, Deaths and Injuries) Toolkit (Stevens, 2013), which was developed by the Centers for Disease Control and Prevention (CDC) for use in clinical settings. The </w:t>
      </w:r>
      <w:r w:rsidRPr="001369E4">
        <w:rPr>
          <w:rFonts w:ascii="Arial" w:hAnsi="Arial" w:cs="Arial"/>
          <w:i/>
          <w:sz w:val="24"/>
          <w:szCs w:val="24"/>
        </w:rPr>
        <w:t xml:space="preserve">STEADI </w:t>
      </w:r>
      <w:r w:rsidRPr="00156988">
        <w:rPr>
          <w:rFonts w:ascii="Arial" w:hAnsi="Arial" w:cs="Arial"/>
          <w:sz w:val="24"/>
          <w:szCs w:val="24"/>
        </w:rPr>
        <w:t xml:space="preserve">algorithm outlines a standardized approach for healthcare providers to conduct fall risk screening, assessment, and intervention in older adults. Among the assessment tools recommended by </w:t>
      </w:r>
      <w:r w:rsidR="00462D2E" w:rsidRPr="001369E4">
        <w:rPr>
          <w:rFonts w:ascii="Arial" w:hAnsi="Arial" w:cs="Arial"/>
          <w:i/>
          <w:sz w:val="24"/>
          <w:szCs w:val="24"/>
        </w:rPr>
        <w:t>STEADI</w:t>
      </w:r>
      <w:r w:rsidR="00462D2E">
        <w:rPr>
          <w:rFonts w:ascii="Arial" w:hAnsi="Arial" w:cs="Arial"/>
          <w:sz w:val="24"/>
          <w:szCs w:val="24"/>
        </w:rPr>
        <w:t xml:space="preserve"> are the </w:t>
      </w:r>
      <w:r w:rsidR="00462D2E" w:rsidRPr="001369E4">
        <w:rPr>
          <w:rFonts w:ascii="Arial" w:hAnsi="Arial" w:cs="Arial"/>
          <w:i/>
          <w:sz w:val="24"/>
          <w:szCs w:val="24"/>
        </w:rPr>
        <w:t>Timed Up and Go T</w:t>
      </w:r>
      <w:r w:rsidRPr="001369E4">
        <w:rPr>
          <w:rFonts w:ascii="Arial" w:hAnsi="Arial" w:cs="Arial"/>
          <w:i/>
          <w:sz w:val="24"/>
          <w:szCs w:val="24"/>
        </w:rPr>
        <w:t>est</w:t>
      </w:r>
      <w:r w:rsidRPr="00156988">
        <w:rPr>
          <w:rFonts w:ascii="Arial" w:hAnsi="Arial" w:cs="Arial"/>
          <w:sz w:val="24"/>
          <w:szCs w:val="24"/>
        </w:rPr>
        <w:t xml:space="preserve"> (</w:t>
      </w:r>
      <w:r w:rsidRPr="001369E4">
        <w:rPr>
          <w:rFonts w:ascii="Arial" w:hAnsi="Arial" w:cs="Arial"/>
          <w:i/>
          <w:sz w:val="24"/>
          <w:szCs w:val="24"/>
        </w:rPr>
        <w:t>TUG</w:t>
      </w:r>
      <w:r w:rsidRPr="00156988">
        <w:rPr>
          <w:rFonts w:ascii="Arial" w:hAnsi="Arial" w:cs="Arial"/>
          <w:sz w:val="24"/>
          <w:szCs w:val="24"/>
        </w:rPr>
        <w:t>), a test for mobility and recommended for all patients who screen positive to the screening ques</w:t>
      </w:r>
      <w:r w:rsidR="00462D2E">
        <w:rPr>
          <w:rFonts w:ascii="Arial" w:hAnsi="Arial" w:cs="Arial"/>
          <w:sz w:val="24"/>
          <w:szCs w:val="24"/>
        </w:rPr>
        <w:t>tions, and the 4-Stage Balance T</w:t>
      </w:r>
      <w:r w:rsidRPr="00156988">
        <w:rPr>
          <w:rFonts w:ascii="Arial" w:hAnsi="Arial" w:cs="Arial"/>
          <w:sz w:val="24"/>
          <w:szCs w:val="24"/>
        </w:rPr>
        <w:t xml:space="preserve">est, an optional test for assessment of balance. </w:t>
      </w:r>
    </w:p>
    <w:p w14:paraId="7A81B117" w14:textId="4DA3B7E7" w:rsidR="00D65E0B" w:rsidRDefault="00632024" w:rsidP="00EF2ADD">
      <w:pPr>
        <w:spacing w:after="0" w:line="240" w:lineRule="auto"/>
        <w:ind w:firstLine="720"/>
        <w:contextualSpacing/>
        <w:rPr>
          <w:rFonts w:ascii="Arial" w:hAnsi="Arial" w:cs="Arial"/>
          <w:sz w:val="24"/>
          <w:szCs w:val="24"/>
        </w:rPr>
      </w:pPr>
      <w:r>
        <w:rPr>
          <w:rFonts w:ascii="Arial" w:hAnsi="Arial" w:cs="Arial"/>
          <w:sz w:val="24"/>
          <w:szCs w:val="24"/>
        </w:rPr>
        <w:t xml:space="preserve">The </w:t>
      </w:r>
      <w:r w:rsidR="002A5CE8">
        <w:rPr>
          <w:rFonts w:ascii="Arial" w:hAnsi="Arial" w:cs="Arial"/>
          <w:sz w:val="24"/>
          <w:szCs w:val="24"/>
        </w:rPr>
        <w:t>present</w:t>
      </w:r>
      <w:r>
        <w:rPr>
          <w:rFonts w:ascii="Arial" w:hAnsi="Arial" w:cs="Arial"/>
          <w:sz w:val="24"/>
          <w:szCs w:val="24"/>
        </w:rPr>
        <w:t xml:space="preserve"> study was conducted by the Boston Medical Center Injury Prevention Center</w:t>
      </w:r>
      <w:r w:rsidR="00776397">
        <w:rPr>
          <w:rFonts w:ascii="Arial" w:hAnsi="Arial" w:cs="Arial"/>
          <w:sz w:val="24"/>
          <w:szCs w:val="24"/>
        </w:rPr>
        <w:t xml:space="preserve"> (BMCIPC)</w:t>
      </w:r>
      <w:r>
        <w:rPr>
          <w:rFonts w:ascii="Arial" w:hAnsi="Arial" w:cs="Arial"/>
          <w:sz w:val="24"/>
          <w:szCs w:val="24"/>
        </w:rPr>
        <w:t xml:space="preserve">, in collaboration with the Massachusetts </w:t>
      </w:r>
      <w:r w:rsidR="002A5CE8">
        <w:rPr>
          <w:rFonts w:ascii="Arial" w:hAnsi="Arial" w:cs="Arial"/>
          <w:sz w:val="24"/>
          <w:szCs w:val="24"/>
        </w:rPr>
        <w:t xml:space="preserve">Commission on </w:t>
      </w:r>
      <w:r>
        <w:rPr>
          <w:rFonts w:ascii="Arial" w:hAnsi="Arial" w:cs="Arial"/>
          <w:sz w:val="24"/>
          <w:szCs w:val="24"/>
        </w:rPr>
        <w:t>Falls Prevention (</w:t>
      </w:r>
      <w:r w:rsidR="002A5CE8">
        <w:rPr>
          <w:rFonts w:ascii="Arial" w:hAnsi="Arial" w:cs="Arial"/>
          <w:sz w:val="24"/>
          <w:szCs w:val="24"/>
        </w:rPr>
        <w:t>MCFP</w:t>
      </w:r>
      <w:r>
        <w:rPr>
          <w:rFonts w:ascii="Arial" w:hAnsi="Arial" w:cs="Arial"/>
          <w:sz w:val="24"/>
          <w:szCs w:val="24"/>
        </w:rPr>
        <w:t>)</w:t>
      </w:r>
      <w:r w:rsidR="002A5CE8">
        <w:rPr>
          <w:rFonts w:ascii="Arial" w:hAnsi="Arial" w:cs="Arial"/>
          <w:sz w:val="24"/>
          <w:szCs w:val="24"/>
        </w:rPr>
        <w:t>, the Massachusetts Executive Office on Elder Affairs (</w:t>
      </w:r>
      <w:r w:rsidR="00462D2E">
        <w:rPr>
          <w:rFonts w:ascii="Arial" w:hAnsi="Arial" w:cs="Arial"/>
          <w:sz w:val="24"/>
          <w:szCs w:val="24"/>
        </w:rPr>
        <w:t>M</w:t>
      </w:r>
      <w:r w:rsidR="002A5CE8">
        <w:rPr>
          <w:rFonts w:ascii="Arial" w:hAnsi="Arial" w:cs="Arial"/>
          <w:sz w:val="24"/>
          <w:szCs w:val="24"/>
        </w:rPr>
        <w:t>EOEA), and</w:t>
      </w:r>
      <w:r>
        <w:rPr>
          <w:rFonts w:ascii="Arial" w:hAnsi="Arial" w:cs="Arial"/>
          <w:sz w:val="24"/>
          <w:szCs w:val="24"/>
        </w:rPr>
        <w:t xml:space="preserve"> the Massachusetts Department of Public Health’s (MDPH) Injury Prevention </w:t>
      </w:r>
      <w:r w:rsidR="009F7892">
        <w:rPr>
          <w:rFonts w:ascii="Arial" w:hAnsi="Arial" w:cs="Arial"/>
          <w:sz w:val="24"/>
          <w:szCs w:val="24"/>
        </w:rPr>
        <w:t xml:space="preserve">and Control </w:t>
      </w:r>
      <w:r>
        <w:rPr>
          <w:rFonts w:ascii="Arial" w:hAnsi="Arial" w:cs="Arial"/>
          <w:sz w:val="24"/>
          <w:szCs w:val="24"/>
        </w:rPr>
        <w:t xml:space="preserve">Program. The aim of the study was to </w:t>
      </w:r>
      <w:r w:rsidR="00ED0CEC">
        <w:rPr>
          <w:rFonts w:ascii="Arial" w:hAnsi="Arial" w:cs="Arial"/>
          <w:sz w:val="24"/>
          <w:szCs w:val="24"/>
        </w:rPr>
        <w:t xml:space="preserve">assess </w:t>
      </w:r>
      <w:r>
        <w:rPr>
          <w:rFonts w:ascii="Arial" w:hAnsi="Arial" w:cs="Arial"/>
          <w:sz w:val="24"/>
          <w:szCs w:val="24"/>
        </w:rPr>
        <w:t xml:space="preserve">beliefs, knowledge, </w:t>
      </w:r>
      <w:r w:rsidR="00ED0CEC">
        <w:rPr>
          <w:rFonts w:ascii="Arial" w:hAnsi="Arial" w:cs="Arial"/>
          <w:sz w:val="24"/>
          <w:szCs w:val="24"/>
        </w:rPr>
        <w:t>attitudes</w:t>
      </w:r>
      <w:r w:rsidR="00776397">
        <w:rPr>
          <w:rFonts w:ascii="Arial" w:hAnsi="Arial" w:cs="Arial"/>
          <w:sz w:val="24"/>
          <w:szCs w:val="24"/>
        </w:rPr>
        <w:t>,</w:t>
      </w:r>
      <w:r>
        <w:rPr>
          <w:rFonts w:ascii="Arial" w:hAnsi="Arial" w:cs="Arial"/>
          <w:sz w:val="24"/>
          <w:szCs w:val="24"/>
        </w:rPr>
        <w:t xml:space="preserve"> and clinical practices </w:t>
      </w:r>
      <w:r w:rsidR="00ED0CEC">
        <w:rPr>
          <w:rFonts w:ascii="Arial" w:hAnsi="Arial" w:cs="Arial"/>
          <w:sz w:val="24"/>
          <w:szCs w:val="24"/>
        </w:rPr>
        <w:t xml:space="preserve">among Massachusetts primary care </w:t>
      </w:r>
      <w:r w:rsidR="002A5CE8">
        <w:rPr>
          <w:rFonts w:ascii="Arial" w:hAnsi="Arial" w:cs="Arial"/>
          <w:sz w:val="24"/>
          <w:szCs w:val="24"/>
        </w:rPr>
        <w:t>providers</w:t>
      </w:r>
      <w:r w:rsidR="00ED0CEC">
        <w:rPr>
          <w:rFonts w:ascii="Arial" w:hAnsi="Arial" w:cs="Arial"/>
          <w:sz w:val="24"/>
          <w:szCs w:val="24"/>
        </w:rPr>
        <w:t xml:space="preserve"> </w:t>
      </w:r>
      <w:r>
        <w:rPr>
          <w:rFonts w:ascii="Arial" w:hAnsi="Arial" w:cs="Arial"/>
          <w:sz w:val="24"/>
          <w:szCs w:val="24"/>
        </w:rPr>
        <w:t xml:space="preserve">with regard to the assessment and intervention for </w:t>
      </w:r>
      <w:r w:rsidR="00ED0CEC">
        <w:rPr>
          <w:rFonts w:ascii="Arial" w:hAnsi="Arial" w:cs="Arial"/>
          <w:sz w:val="24"/>
          <w:szCs w:val="24"/>
        </w:rPr>
        <w:t>risk of falling among their older adult (≥</w:t>
      </w:r>
      <w:r w:rsidR="0080082D">
        <w:rPr>
          <w:rFonts w:ascii="Arial" w:hAnsi="Arial" w:cs="Arial"/>
          <w:sz w:val="24"/>
          <w:szCs w:val="24"/>
        </w:rPr>
        <w:t xml:space="preserve"> </w:t>
      </w:r>
      <w:r w:rsidR="00ED0CEC">
        <w:rPr>
          <w:rFonts w:ascii="Arial" w:hAnsi="Arial" w:cs="Arial"/>
          <w:sz w:val="24"/>
          <w:szCs w:val="24"/>
        </w:rPr>
        <w:t>65 years</w:t>
      </w:r>
      <w:r w:rsidR="00776397">
        <w:rPr>
          <w:rFonts w:ascii="Arial" w:hAnsi="Arial" w:cs="Arial"/>
          <w:sz w:val="24"/>
          <w:szCs w:val="24"/>
        </w:rPr>
        <w:t xml:space="preserve"> of age</w:t>
      </w:r>
      <w:r w:rsidR="00ED0CEC">
        <w:rPr>
          <w:rFonts w:ascii="Arial" w:hAnsi="Arial" w:cs="Arial"/>
          <w:sz w:val="24"/>
          <w:szCs w:val="24"/>
        </w:rPr>
        <w:t xml:space="preserve">) patients. A secondary aim was to explore covariates of </w:t>
      </w:r>
      <w:r w:rsidR="002A5CE8">
        <w:rPr>
          <w:rFonts w:ascii="Arial" w:hAnsi="Arial" w:cs="Arial"/>
          <w:sz w:val="24"/>
          <w:szCs w:val="24"/>
        </w:rPr>
        <w:t>providers’</w:t>
      </w:r>
      <w:r w:rsidR="00ED0CEC">
        <w:rPr>
          <w:rFonts w:ascii="Arial" w:hAnsi="Arial" w:cs="Arial"/>
          <w:sz w:val="24"/>
          <w:szCs w:val="24"/>
        </w:rPr>
        <w:t xml:space="preserve"> clinical practice with regard to fall risk assessment and intervention. The overarching purpose of the study was to provide members of the MCFP, </w:t>
      </w:r>
      <w:r w:rsidR="00462D2E">
        <w:rPr>
          <w:rFonts w:ascii="Arial" w:hAnsi="Arial" w:cs="Arial"/>
          <w:sz w:val="24"/>
          <w:szCs w:val="24"/>
        </w:rPr>
        <w:t>M</w:t>
      </w:r>
      <w:r w:rsidR="00776397">
        <w:rPr>
          <w:rFonts w:ascii="Arial" w:hAnsi="Arial" w:cs="Arial"/>
          <w:sz w:val="24"/>
          <w:szCs w:val="24"/>
        </w:rPr>
        <w:t xml:space="preserve">EOEA, </w:t>
      </w:r>
      <w:r w:rsidR="002A5CE8">
        <w:rPr>
          <w:rFonts w:ascii="Arial" w:hAnsi="Arial" w:cs="Arial"/>
          <w:sz w:val="24"/>
          <w:szCs w:val="24"/>
        </w:rPr>
        <w:t>MDPH</w:t>
      </w:r>
      <w:r w:rsidR="00D160CF">
        <w:rPr>
          <w:rFonts w:ascii="Arial" w:hAnsi="Arial" w:cs="Arial"/>
          <w:sz w:val="24"/>
          <w:szCs w:val="24"/>
        </w:rPr>
        <w:t xml:space="preserve"> </w:t>
      </w:r>
      <w:r w:rsidR="00ED0CEC">
        <w:rPr>
          <w:rFonts w:ascii="Arial" w:hAnsi="Arial" w:cs="Arial"/>
          <w:sz w:val="24"/>
          <w:szCs w:val="24"/>
        </w:rPr>
        <w:t xml:space="preserve">and other Massachusetts policy-makers with information </w:t>
      </w:r>
      <w:r w:rsidR="00776397">
        <w:rPr>
          <w:rFonts w:ascii="Arial" w:hAnsi="Arial" w:cs="Arial"/>
          <w:sz w:val="24"/>
          <w:szCs w:val="24"/>
        </w:rPr>
        <w:t>to</w:t>
      </w:r>
      <w:r w:rsidR="00462D2E">
        <w:rPr>
          <w:rFonts w:ascii="Arial" w:hAnsi="Arial" w:cs="Arial"/>
          <w:sz w:val="24"/>
          <w:szCs w:val="24"/>
        </w:rPr>
        <w:t xml:space="preserve"> guide </w:t>
      </w:r>
      <w:r w:rsidR="00ED0CEC">
        <w:rPr>
          <w:rFonts w:ascii="Arial" w:hAnsi="Arial" w:cs="Arial"/>
          <w:sz w:val="24"/>
          <w:szCs w:val="24"/>
        </w:rPr>
        <w:t>further development of fall prevention initiatives for the state.</w:t>
      </w:r>
    </w:p>
    <w:p w14:paraId="6264E2CD" w14:textId="77777777" w:rsidR="00EF2ADD" w:rsidRPr="00BD6429" w:rsidRDefault="00EF2ADD" w:rsidP="00EF2ADD">
      <w:pPr>
        <w:spacing w:after="0" w:line="240" w:lineRule="auto"/>
        <w:ind w:firstLine="720"/>
        <w:contextualSpacing/>
        <w:rPr>
          <w:rFonts w:ascii="Arial" w:hAnsi="Arial" w:cs="Arial"/>
          <w:sz w:val="24"/>
          <w:szCs w:val="24"/>
        </w:rPr>
      </w:pPr>
    </w:p>
    <w:p w14:paraId="5C73AF26" w14:textId="77777777" w:rsidR="00EC0D2C" w:rsidRDefault="00EC0D2C" w:rsidP="00EF2ADD">
      <w:pPr>
        <w:spacing w:after="0" w:line="240" w:lineRule="auto"/>
        <w:contextualSpacing/>
        <w:jc w:val="center"/>
        <w:rPr>
          <w:rFonts w:ascii="Arial" w:hAnsi="Arial" w:cs="Arial"/>
          <w:b/>
          <w:sz w:val="32"/>
          <w:szCs w:val="24"/>
          <w:u w:val="single"/>
        </w:rPr>
      </w:pPr>
      <w:r w:rsidRPr="00642645">
        <w:rPr>
          <w:rFonts w:ascii="Arial" w:hAnsi="Arial" w:cs="Arial"/>
          <w:b/>
          <w:sz w:val="32"/>
          <w:szCs w:val="24"/>
          <w:u w:val="single"/>
        </w:rPr>
        <w:t>Methods</w:t>
      </w:r>
    </w:p>
    <w:p w14:paraId="270E9D46" w14:textId="77777777" w:rsidR="00CC79A4" w:rsidRPr="00642645" w:rsidRDefault="00CC79A4" w:rsidP="00EF2ADD">
      <w:pPr>
        <w:spacing w:after="0" w:line="240" w:lineRule="auto"/>
        <w:contextualSpacing/>
        <w:jc w:val="center"/>
        <w:rPr>
          <w:rFonts w:ascii="Arial" w:hAnsi="Arial" w:cs="Arial"/>
          <w:b/>
          <w:sz w:val="32"/>
          <w:szCs w:val="24"/>
          <w:u w:val="single"/>
        </w:rPr>
      </w:pPr>
    </w:p>
    <w:p w14:paraId="5A1D09D2" w14:textId="76B4540D" w:rsidR="00CC79A4" w:rsidRDefault="009364EB" w:rsidP="00EF2ADD">
      <w:pPr>
        <w:spacing w:after="0" w:line="240" w:lineRule="auto"/>
        <w:contextualSpacing/>
        <w:rPr>
          <w:rFonts w:ascii="Arial" w:hAnsi="Arial" w:cs="Arial"/>
          <w:i/>
          <w:sz w:val="24"/>
          <w:szCs w:val="24"/>
        </w:rPr>
      </w:pPr>
      <w:r w:rsidRPr="00F63BB9">
        <w:rPr>
          <w:rFonts w:ascii="Arial" w:hAnsi="Arial" w:cs="Arial"/>
          <w:i/>
          <w:sz w:val="24"/>
          <w:szCs w:val="24"/>
        </w:rPr>
        <w:t>Derivation of questionnaire</w:t>
      </w:r>
    </w:p>
    <w:p w14:paraId="2A2CA7F3" w14:textId="77777777" w:rsidR="00CC79A4" w:rsidRPr="00F63BB9" w:rsidRDefault="00CC79A4" w:rsidP="00EF2ADD">
      <w:pPr>
        <w:spacing w:after="0" w:line="240" w:lineRule="auto"/>
        <w:contextualSpacing/>
        <w:rPr>
          <w:rFonts w:ascii="Arial" w:hAnsi="Arial" w:cs="Arial"/>
          <w:i/>
          <w:sz w:val="24"/>
          <w:szCs w:val="24"/>
        </w:rPr>
      </w:pPr>
    </w:p>
    <w:p w14:paraId="4196F119" w14:textId="4D2C7E71" w:rsidR="00E421EA" w:rsidRPr="00F63BB9" w:rsidRDefault="009364EB" w:rsidP="00EF2ADD">
      <w:pPr>
        <w:spacing w:after="0" w:line="240" w:lineRule="auto"/>
        <w:contextualSpacing/>
        <w:rPr>
          <w:rFonts w:ascii="Arial" w:hAnsi="Arial" w:cs="Arial"/>
          <w:sz w:val="24"/>
          <w:szCs w:val="24"/>
        </w:rPr>
      </w:pPr>
      <w:r w:rsidRPr="00F63BB9">
        <w:rPr>
          <w:rFonts w:ascii="Arial" w:hAnsi="Arial" w:cs="Arial"/>
          <w:sz w:val="24"/>
          <w:szCs w:val="24"/>
        </w:rPr>
        <w:t xml:space="preserve">Survey questions were derived from several sources. Some questions replicated or modified </w:t>
      </w:r>
      <w:r w:rsidR="00776397">
        <w:rPr>
          <w:rFonts w:ascii="Arial" w:hAnsi="Arial" w:cs="Arial"/>
          <w:sz w:val="24"/>
          <w:szCs w:val="24"/>
        </w:rPr>
        <w:t>survey</w:t>
      </w:r>
      <w:r w:rsidRPr="00F63BB9">
        <w:rPr>
          <w:rFonts w:ascii="Arial" w:hAnsi="Arial" w:cs="Arial"/>
          <w:sz w:val="24"/>
          <w:szCs w:val="24"/>
        </w:rPr>
        <w:t xml:space="preserve"> questions developed for the National Council on Aging’s Evaluation Guidelines for Falls Prevention Coalitions. Other questions replicated or modified questions from the CDC’s C</w:t>
      </w:r>
      <w:r w:rsidR="006A6BD6">
        <w:rPr>
          <w:rFonts w:ascii="Arial" w:hAnsi="Arial" w:cs="Arial"/>
          <w:sz w:val="24"/>
          <w:szCs w:val="24"/>
        </w:rPr>
        <w:t>linician Baseline Questionnaire which was</w:t>
      </w:r>
      <w:r w:rsidRPr="00F63BB9">
        <w:rPr>
          <w:rFonts w:ascii="Arial" w:hAnsi="Arial" w:cs="Arial"/>
          <w:sz w:val="24"/>
          <w:szCs w:val="24"/>
        </w:rPr>
        <w:t xml:space="preserve"> developed </w:t>
      </w:r>
      <w:r w:rsidR="00E97D8A" w:rsidRPr="00F63BB9">
        <w:rPr>
          <w:rFonts w:ascii="Arial" w:hAnsi="Arial" w:cs="Arial"/>
          <w:sz w:val="24"/>
          <w:szCs w:val="24"/>
        </w:rPr>
        <w:t>for evaluating</w:t>
      </w:r>
      <w:r w:rsidRPr="00F63BB9">
        <w:rPr>
          <w:rFonts w:ascii="Arial" w:hAnsi="Arial" w:cs="Arial"/>
          <w:sz w:val="24"/>
          <w:szCs w:val="24"/>
        </w:rPr>
        <w:t xml:space="preserve"> an on-line physician training program </w:t>
      </w:r>
      <w:r w:rsidR="00CF330C">
        <w:rPr>
          <w:rFonts w:ascii="Arial" w:hAnsi="Arial" w:cs="Arial"/>
          <w:sz w:val="24"/>
          <w:szCs w:val="24"/>
        </w:rPr>
        <w:t>for the</w:t>
      </w:r>
      <w:r w:rsidRPr="00F63BB9">
        <w:rPr>
          <w:rFonts w:ascii="Arial" w:hAnsi="Arial" w:cs="Arial"/>
          <w:sz w:val="24"/>
          <w:szCs w:val="24"/>
        </w:rPr>
        <w:t xml:space="preserve"> </w:t>
      </w:r>
      <w:r w:rsidRPr="001369E4">
        <w:rPr>
          <w:rFonts w:ascii="Arial" w:hAnsi="Arial" w:cs="Arial"/>
          <w:i/>
          <w:sz w:val="24"/>
          <w:szCs w:val="24"/>
        </w:rPr>
        <w:t>STEADI</w:t>
      </w:r>
      <w:r w:rsidR="00776397">
        <w:rPr>
          <w:rFonts w:ascii="Arial" w:hAnsi="Arial" w:cs="Arial"/>
          <w:sz w:val="24"/>
          <w:szCs w:val="24"/>
        </w:rPr>
        <w:t xml:space="preserve"> Toolkit</w:t>
      </w:r>
      <w:r w:rsidR="006A6BD6">
        <w:rPr>
          <w:rFonts w:ascii="Arial" w:hAnsi="Arial" w:cs="Arial"/>
          <w:sz w:val="24"/>
          <w:szCs w:val="24"/>
        </w:rPr>
        <w:t>,</w:t>
      </w:r>
      <w:r w:rsidR="00906844">
        <w:rPr>
          <w:rFonts w:ascii="Arial" w:hAnsi="Arial" w:cs="Arial"/>
          <w:sz w:val="24"/>
          <w:szCs w:val="24"/>
        </w:rPr>
        <w:t xml:space="preserve"> and </w:t>
      </w:r>
      <w:r w:rsidR="00776397">
        <w:rPr>
          <w:rFonts w:ascii="Arial" w:hAnsi="Arial" w:cs="Arial"/>
          <w:sz w:val="24"/>
          <w:szCs w:val="24"/>
        </w:rPr>
        <w:t xml:space="preserve">from </w:t>
      </w:r>
      <w:r w:rsidR="00906844">
        <w:rPr>
          <w:rFonts w:ascii="Arial" w:hAnsi="Arial" w:cs="Arial"/>
          <w:sz w:val="24"/>
          <w:szCs w:val="24"/>
        </w:rPr>
        <w:t>the American Geriatric Society/British Geriatric Society Clinical Practice Guideline: Preventing Falls in Older Persons (2010)</w:t>
      </w:r>
      <w:r w:rsidRPr="00F63BB9">
        <w:rPr>
          <w:rFonts w:ascii="Arial" w:hAnsi="Arial" w:cs="Arial"/>
          <w:sz w:val="24"/>
          <w:szCs w:val="24"/>
        </w:rPr>
        <w:t xml:space="preserve">. </w:t>
      </w:r>
      <w:r w:rsidR="00E97D8A" w:rsidRPr="00F63BB9">
        <w:rPr>
          <w:rFonts w:ascii="Arial" w:hAnsi="Arial" w:cs="Arial"/>
          <w:sz w:val="24"/>
          <w:szCs w:val="24"/>
        </w:rPr>
        <w:t xml:space="preserve">Other questions were </w:t>
      </w:r>
      <w:r w:rsidR="002A5CE8">
        <w:rPr>
          <w:rFonts w:ascii="Arial" w:hAnsi="Arial" w:cs="Arial"/>
          <w:sz w:val="24"/>
          <w:szCs w:val="24"/>
        </w:rPr>
        <w:t>adapted</w:t>
      </w:r>
      <w:r w:rsidR="00E97D8A" w:rsidRPr="00F63BB9">
        <w:rPr>
          <w:rFonts w:ascii="Arial" w:hAnsi="Arial" w:cs="Arial"/>
          <w:sz w:val="24"/>
          <w:szCs w:val="24"/>
        </w:rPr>
        <w:t xml:space="preserve"> from a </w:t>
      </w:r>
      <w:r w:rsidR="007E3C58">
        <w:rPr>
          <w:rFonts w:ascii="Arial" w:hAnsi="Arial" w:cs="Arial"/>
          <w:sz w:val="24"/>
          <w:szCs w:val="24"/>
        </w:rPr>
        <w:t>study by</w:t>
      </w:r>
      <w:r w:rsidR="00E97D8A" w:rsidRPr="00F63BB9">
        <w:rPr>
          <w:rFonts w:ascii="Arial" w:hAnsi="Arial" w:cs="Arial"/>
          <w:sz w:val="24"/>
          <w:szCs w:val="24"/>
        </w:rPr>
        <w:t xml:space="preserve"> </w:t>
      </w:r>
      <w:proofErr w:type="spellStart"/>
      <w:r w:rsidR="00E97D8A" w:rsidRPr="00F63BB9">
        <w:rPr>
          <w:rFonts w:ascii="Arial" w:hAnsi="Arial" w:cs="Arial"/>
          <w:sz w:val="24"/>
          <w:szCs w:val="24"/>
        </w:rPr>
        <w:t>Nyrop</w:t>
      </w:r>
      <w:proofErr w:type="spellEnd"/>
      <w:r w:rsidR="007E3C58">
        <w:rPr>
          <w:rFonts w:ascii="Arial" w:hAnsi="Arial" w:cs="Arial"/>
          <w:sz w:val="24"/>
          <w:szCs w:val="24"/>
        </w:rPr>
        <w:t xml:space="preserve"> et al.</w:t>
      </w:r>
      <w:r w:rsidR="00E97D8A" w:rsidRPr="00F63BB9">
        <w:rPr>
          <w:rFonts w:ascii="Arial" w:hAnsi="Arial" w:cs="Arial"/>
          <w:sz w:val="24"/>
          <w:szCs w:val="24"/>
        </w:rPr>
        <w:t xml:space="preserve"> (</w:t>
      </w:r>
      <w:r w:rsidR="007E3C58">
        <w:rPr>
          <w:rFonts w:ascii="Arial" w:hAnsi="Arial" w:cs="Arial"/>
          <w:sz w:val="24"/>
          <w:szCs w:val="24"/>
        </w:rPr>
        <w:t>2012</w:t>
      </w:r>
      <w:r w:rsidR="006A6BD6">
        <w:rPr>
          <w:rFonts w:ascii="Arial" w:hAnsi="Arial" w:cs="Arial"/>
          <w:sz w:val="24"/>
          <w:szCs w:val="24"/>
        </w:rPr>
        <w:t>). S</w:t>
      </w:r>
      <w:r w:rsidR="00E97D8A" w:rsidRPr="00F63BB9">
        <w:rPr>
          <w:rFonts w:ascii="Arial" w:hAnsi="Arial" w:cs="Arial"/>
          <w:sz w:val="24"/>
          <w:szCs w:val="24"/>
        </w:rPr>
        <w:t>ome</w:t>
      </w:r>
      <w:r w:rsidRPr="00F63BB9">
        <w:rPr>
          <w:rFonts w:ascii="Arial" w:hAnsi="Arial" w:cs="Arial"/>
          <w:sz w:val="24"/>
          <w:szCs w:val="24"/>
        </w:rPr>
        <w:t xml:space="preserve"> questions were developed specifically for the present study.</w:t>
      </w:r>
      <w:r w:rsidR="00E421EA" w:rsidRPr="00F63BB9">
        <w:rPr>
          <w:rFonts w:ascii="Arial" w:hAnsi="Arial" w:cs="Arial"/>
          <w:sz w:val="24"/>
          <w:szCs w:val="24"/>
        </w:rPr>
        <w:t xml:space="preserve"> </w:t>
      </w:r>
    </w:p>
    <w:p w14:paraId="56AC14FC" w14:textId="1DD9F22E" w:rsidR="00776397" w:rsidRPr="00F63BB9" w:rsidRDefault="002A39E6" w:rsidP="00EF2ADD">
      <w:pPr>
        <w:spacing w:after="0" w:line="240" w:lineRule="auto"/>
        <w:ind w:firstLine="720"/>
        <w:contextualSpacing/>
        <w:rPr>
          <w:rFonts w:ascii="Arial" w:hAnsi="Arial" w:cs="Arial"/>
          <w:sz w:val="24"/>
          <w:szCs w:val="24"/>
        </w:rPr>
      </w:pPr>
      <w:r w:rsidRPr="00F63BB9">
        <w:rPr>
          <w:rFonts w:ascii="Arial" w:hAnsi="Arial" w:cs="Arial"/>
          <w:sz w:val="24"/>
          <w:szCs w:val="24"/>
        </w:rPr>
        <w:t xml:space="preserve">Questions </w:t>
      </w:r>
      <w:r w:rsidR="00D67212" w:rsidRPr="00F63BB9">
        <w:rPr>
          <w:rFonts w:ascii="Arial" w:hAnsi="Arial" w:cs="Arial"/>
          <w:sz w:val="24"/>
          <w:szCs w:val="24"/>
        </w:rPr>
        <w:t xml:space="preserve">reflected four dimensions relative to older adult fall risk assessment and intervention: </w:t>
      </w:r>
      <w:r w:rsidR="00AE23CD">
        <w:rPr>
          <w:rFonts w:ascii="Arial" w:hAnsi="Arial" w:cs="Arial"/>
          <w:sz w:val="24"/>
          <w:szCs w:val="24"/>
        </w:rPr>
        <w:t>provider</w:t>
      </w:r>
      <w:r w:rsidR="00D67212" w:rsidRPr="00F63BB9">
        <w:rPr>
          <w:rFonts w:ascii="Arial" w:hAnsi="Arial" w:cs="Arial"/>
          <w:sz w:val="24"/>
          <w:szCs w:val="24"/>
        </w:rPr>
        <w:t xml:space="preserve"> beliefs, knowledge, attitudes, and clinical practices. Questions about beliefs aimed to determine the extent to which </w:t>
      </w:r>
      <w:r w:rsidR="00AE23CD">
        <w:rPr>
          <w:rFonts w:ascii="Arial" w:hAnsi="Arial" w:cs="Arial"/>
          <w:sz w:val="24"/>
          <w:szCs w:val="24"/>
        </w:rPr>
        <w:t>providers</w:t>
      </w:r>
      <w:r w:rsidR="00D67212" w:rsidRPr="00F63BB9">
        <w:rPr>
          <w:rFonts w:ascii="Arial" w:hAnsi="Arial" w:cs="Arial"/>
          <w:sz w:val="24"/>
          <w:szCs w:val="24"/>
        </w:rPr>
        <w:t xml:space="preserve"> believed that they could effectively mitigate their older adult patients</w:t>
      </w:r>
      <w:r w:rsidR="00776397">
        <w:rPr>
          <w:rFonts w:ascii="Arial" w:hAnsi="Arial" w:cs="Arial"/>
          <w:sz w:val="24"/>
          <w:szCs w:val="24"/>
        </w:rPr>
        <w:t>’</w:t>
      </w:r>
      <w:r w:rsidR="00D67212" w:rsidRPr="00F63BB9">
        <w:rPr>
          <w:rFonts w:ascii="Arial" w:hAnsi="Arial" w:cs="Arial"/>
          <w:sz w:val="24"/>
          <w:szCs w:val="24"/>
        </w:rPr>
        <w:t xml:space="preserve"> risk for falling. Knowledge questions </w:t>
      </w:r>
      <w:r w:rsidR="00723809" w:rsidRPr="00F63BB9">
        <w:rPr>
          <w:rFonts w:ascii="Arial" w:hAnsi="Arial" w:cs="Arial"/>
          <w:sz w:val="24"/>
          <w:szCs w:val="24"/>
        </w:rPr>
        <w:t xml:space="preserve">asked about </w:t>
      </w:r>
      <w:r w:rsidR="00AE23CD">
        <w:rPr>
          <w:rFonts w:ascii="Arial" w:hAnsi="Arial" w:cs="Arial"/>
          <w:sz w:val="24"/>
          <w:szCs w:val="24"/>
        </w:rPr>
        <w:t>providers’</w:t>
      </w:r>
      <w:r w:rsidR="00723809" w:rsidRPr="00F63BB9">
        <w:rPr>
          <w:rFonts w:ascii="Arial" w:hAnsi="Arial" w:cs="Arial"/>
          <w:sz w:val="24"/>
          <w:szCs w:val="24"/>
        </w:rPr>
        <w:t xml:space="preserve"> expertise relative to fall risk assessment and intervention</w:t>
      </w:r>
      <w:r w:rsidR="00776397">
        <w:rPr>
          <w:rFonts w:ascii="Arial" w:hAnsi="Arial" w:cs="Arial"/>
          <w:sz w:val="24"/>
          <w:szCs w:val="24"/>
        </w:rPr>
        <w:t>;</w:t>
      </w:r>
      <w:r w:rsidR="00723809" w:rsidRPr="00F63BB9">
        <w:rPr>
          <w:rFonts w:ascii="Arial" w:hAnsi="Arial" w:cs="Arial"/>
          <w:sz w:val="24"/>
          <w:szCs w:val="24"/>
        </w:rPr>
        <w:t xml:space="preserve"> their</w:t>
      </w:r>
      <w:r w:rsidR="00D67212" w:rsidRPr="00F63BB9">
        <w:rPr>
          <w:rFonts w:ascii="Arial" w:hAnsi="Arial" w:cs="Arial"/>
          <w:sz w:val="24"/>
          <w:szCs w:val="24"/>
        </w:rPr>
        <w:t xml:space="preserve"> awareness of assessment tools</w:t>
      </w:r>
      <w:r w:rsidR="00776397">
        <w:rPr>
          <w:rFonts w:ascii="Arial" w:hAnsi="Arial" w:cs="Arial"/>
          <w:sz w:val="24"/>
          <w:szCs w:val="24"/>
        </w:rPr>
        <w:t>;</w:t>
      </w:r>
      <w:r w:rsidR="00D67212" w:rsidRPr="00F63BB9">
        <w:rPr>
          <w:rFonts w:ascii="Arial" w:hAnsi="Arial" w:cs="Arial"/>
          <w:sz w:val="24"/>
          <w:szCs w:val="24"/>
        </w:rPr>
        <w:t xml:space="preserve"> and</w:t>
      </w:r>
      <w:r w:rsidR="00776397">
        <w:rPr>
          <w:rFonts w:ascii="Arial" w:hAnsi="Arial" w:cs="Arial"/>
          <w:sz w:val="24"/>
          <w:szCs w:val="24"/>
        </w:rPr>
        <w:t>, their awareness</w:t>
      </w:r>
      <w:r w:rsidR="00D67212" w:rsidRPr="00F63BB9">
        <w:rPr>
          <w:rFonts w:ascii="Arial" w:hAnsi="Arial" w:cs="Arial"/>
          <w:sz w:val="24"/>
          <w:szCs w:val="24"/>
        </w:rPr>
        <w:t xml:space="preserve"> of several evidenced</w:t>
      </w:r>
      <w:r w:rsidR="00776397">
        <w:rPr>
          <w:rFonts w:ascii="Arial" w:hAnsi="Arial" w:cs="Arial"/>
          <w:sz w:val="24"/>
          <w:szCs w:val="24"/>
        </w:rPr>
        <w:t>-</w:t>
      </w:r>
      <w:r w:rsidR="00D67212" w:rsidRPr="00F63BB9">
        <w:rPr>
          <w:rFonts w:ascii="Arial" w:hAnsi="Arial" w:cs="Arial"/>
          <w:sz w:val="24"/>
          <w:szCs w:val="24"/>
        </w:rPr>
        <w:t xml:space="preserve">based </w:t>
      </w:r>
      <w:r w:rsidR="00776397">
        <w:rPr>
          <w:rFonts w:ascii="Arial" w:hAnsi="Arial" w:cs="Arial"/>
          <w:sz w:val="24"/>
          <w:szCs w:val="24"/>
        </w:rPr>
        <w:t xml:space="preserve">community </w:t>
      </w:r>
      <w:r w:rsidR="00D67212" w:rsidRPr="00F63BB9">
        <w:rPr>
          <w:rFonts w:ascii="Arial" w:hAnsi="Arial" w:cs="Arial"/>
          <w:sz w:val="24"/>
          <w:szCs w:val="24"/>
        </w:rPr>
        <w:t xml:space="preserve">programs for </w:t>
      </w:r>
      <w:r w:rsidR="00776397">
        <w:rPr>
          <w:rFonts w:ascii="Arial" w:hAnsi="Arial" w:cs="Arial"/>
          <w:sz w:val="24"/>
          <w:szCs w:val="24"/>
        </w:rPr>
        <w:t xml:space="preserve">preventing falls </w:t>
      </w:r>
      <w:r w:rsidR="00D67212" w:rsidRPr="00F63BB9">
        <w:rPr>
          <w:rFonts w:ascii="Arial" w:hAnsi="Arial" w:cs="Arial"/>
          <w:sz w:val="24"/>
          <w:szCs w:val="24"/>
        </w:rPr>
        <w:t xml:space="preserve">and </w:t>
      </w:r>
      <w:r w:rsidR="00776397">
        <w:rPr>
          <w:rFonts w:ascii="Arial" w:hAnsi="Arial" w:cs="Arial"/>
          <w:sz w:val="24"/>
          <w:szCs w:val="24"/>
        </w:rPr>
        <w:t>reducing</w:t>
      </w:r>
      <w:r w:rsidR="00D67212" w:rsidRPr="00F63BB9">
        <w:rPr>
          <w:rFonts w:ascii="Arial" w:hAnsi="Arial" w:cs="Arial"/>
          <w:sz w:val="24"/>
          <w:szCs w:val="24"/>
        </w:rPr>
        <w:t xml:space="preserve"> fear of falling. Attitude questions</w:t>
      </w:r>
      <w:r w:rsidR="00723809" w:rsidRPr="00F63BB9">
        <w:rPr>
          <w:rFonts w:ascii="Arial" w:hAnsi="Arial" w:cs="Arial"/>
          <w:sz w:val="24"/>
          <w:szCs w:val="24"/>
        </w:rPr>
        <w:t xml:space="preserve"> focused on adequacy of time and reimbursement for assessing older adult fall risk. Practice questions asked about the frequency with which respondents conducted various fall assessment and intervention practices.</w:t>
      </w:r>
      <w:r w:rsidR="00776397" w:rsidRPr="00776397">
        <w:rPr>
          <w:rFonts w:ascii="Arial" w:hAnsi="Arial" w:cs="Arial"/>
          <w:sz w:val="24"/>
          <w:szCs w:val="24"/>
        </w:rPr>
        <w:t xml:space="preserve"> </w:t>
      </w:r>
      <w:r w:rsidR="00776397" w:rsidRPr="00F63BB9">
        <w:rPr>
          <w:rFonts w:ascii="Arial" w:hAnsi="Arial" w:cs="Arial"/>
          <w:sz w:val="24"/>
          <w:szCs w:val="24"/>
        </w:rPr>
        <w:t xml:space="preserve">Table 1 shows the questions and </w:t>
      </w:r>
      <w:r w:rsidR="00776397" w:rsidRPr="00F63BB9">
        <w:rPr>
          <w:rFonts w:ascii="Arial" w:hAnsi="Arial" w:cs="Arial"/>
          <w:sz w:val="24"/>
          <w:szCs w:val="24"/>
        </w:rPr>
        <w:lastRenderedPageBreak/>
        <w:t>their derivations as they relate to primary care physicians’ beliefs, knowledge, attitudes, and clinical practic</w:t>
      </w:r>
      <w:r w:rsidR="00776397">
        <w:rPr>
          <w:rFonts w:ascii="Arial" w:hAnsi="Arial" w:cs="Arial"/>
          <w:sz w:val="24"/>
          <w:szCs w:val="24"/>
        </w:rPr>
        <w:t xml:space="preserve">es. </w:t>
      </w:r>
      <w:r w:rsidR="006A6BD6">
        <w:rPr>
          <w:rFonts w:ascii="Arial" w:hAnsi="Arial" w:cs="Arial"/>
          <w:sz w:val="24"/>
          <w:szCs w:val="24"/>
        </w:rPr>
        <w:t>W</w:t>
      </w:r>
      <w:r w:rsidR="00776397" w:rsidRPr="00F63BB9">
        <w:rPr>
          <w:rFonts w:ascii="Arial" w:hAnsi="Arial" w:cs="Arial"/>
          <w:sz w:val="24"/>
          <w:szCs w:val="24"/>
        </w:rPr>
        <w:t xml:space="preserve">e </w:t>
      </w:r>
      <w:r w:rsidR="006A6BD6">
        <w:rPr>
          <w:rFonts w:ascii="Arial" w:hAnsi="Arial" w:cs="Arial"/>
          <w:sz w:val="24"/>
          <w:szCs w:val="24"/>
        </w:rPr>
        <w:t xml:space="preserve">also </w:t>
      </w:r>
      <w:r w:rsidR="00776397" w:rsidRPr="00F63BB9">
        <w:rPr>
          <w:rFonts w:ascii="Arial" w:hAnsi="Arial" w:cs="Arial"/>
          <w:sz w:val="24"/>
          <w:szCs w:val="24"/>
        </w:rPr>
        <w:t>collec</w:t>
      </w:r>
      <w:r w:rsidR="00776397">
        <w:rPr>
          <w:rFonts w:ascii="Arial" w:hAnsi="Arial" w:cs="Arial"/>
          <w:sz w:val="24"/>
          <w:szCs w:val="24"/>
        </w:rPr>
        <w:t>ted information on respondents’ demographics</w:t>
      </w:r>
      <w:r w:rsidR="00776397" w:rsidRPr="00F63BB9">
        <w:rPr>
          <w:rFonts w:ascii="Arial" w:hAnsi="Arial" w:cs="Arial"/>
          <w:sz w:val="24"/>
          <w:szCs w:val="24"/>
        </w:rPr>
        <w:t xml:space="preserve"> </w:t>
      </w:r>
      <w:r w:rsidR="00776397">
        <w:rPr>
          <w:rFonts w:ascii="Arial" w:hAnsi="Arial" w:cs="Arial"/>
          <w:sz w:val="24"/>
          <w:szCs w:val="24"/>
        </w:rPr>
        <w:t>and</w:t>
      </w:r>
      <w:r w:rsidR="00776397" w:rsidRPr="00F63BB9">
        <w:rPr>
          <w:rFonts w:ascii="Arial" w:hAnsi="Arial" w:cs="Arial"/>
          <w:sz w:val="24"/>
          <w:szCs w:val="24"/>
        </w:rPr>
        <w:t xml:space="preserve"> on the characteristics of their patients.</w:t>
      </w:r>
    </w:p>
    <w:p w14:paraId="2EC21080" w14:textId="77777777" w:rsidR="00BD6429" w:rsidRDefault="00BD6429" w:rsidP="00EF2ADD">
      <w:pPr>
        <w:spacing w:after="0" w:line="240" w:lineRule="auto"/>
        <w:ind w:firstLine="720"/>
        <w:contextualSpacing/>
        <w:rPr>
          <w:rFonts w:ascii="Arial" w:hAnsi="Arial" w:cs="Arial"/>
          <w:sz w:val="24"/>
          <w:szCs w:val="24"/>
        </w:rPr>
      </w:pPr>
    </w:p>
    <w:p w14:paraId="65FFC06F" w14:textId="77777777" w:rsidR="00BD6429" w:rsidRPr="00F63BB9" w:rsidRDefault="00BD6429" w:rsidP="00EF2ADD">
      <w:pPr>
        <w:spacing w:after="0" w:line="240" w:lineRule="auto"/>
        <w:ind w:firstLine="720"/>
        <w:contextualSpacing/>
        <w:rPr>
          <w:rFonts w:ascii="Arial" w:hAnsi="Arial" w:cs="Arial"/>
          <w:sz w:val="24"/>
          <w:szCs w:val="24"/>
        </w:rPr>
      </w:pPr>
    </w:p>
    <w:tbl>
      <w:tblPr>
        <w:tblStyle w:val="TableGrid"/>
        <w:tblW w:w="0" w:type="auto"/>
        <w:tblLook w:val="04A0" w:firstRow="1" w:lastRow="0" w:firstColumn="1" w:lastColumn="0" w:noHBand="0" w:noVBand="1"/>
      </w:tblPr>
      <w:tblGrid>
        <w:gridCol w:w="5900"/>
        <w:gridCol w:w="3676"/>
      </w:tblGrid>
      <w:tr w:rsidR="00E97D8A" w:rsidRPr="00F63BB9" w14:paraId="6D4F8B62" w14:textId="77777777" w:rsidTr="00EF2ADD">
        <w:tc>
          <w:tcPr>
            <w:tcW w:w="0" w:type="auto"/>
            <w:gridSpan w:val="2"/>
            <w:shd w:val="clear" w:color="auto" w:fill="auto"/>
          </w:tcPr>
          <w:p w14:paraId="07E813E2" w14:textId="77777777" w:rsidR="00E97D8A" w:rsidRPr="00F63BB9" w:rsidRDefault="00BE04BE" w:rsidP="00EF2ADD">
            <w:pPr>
              <w:contextualSpacing/>
              <w:rPr>
                <w:rFonts w:ascii="Arial" w:hAnsi="Arial" w:cs="Arial"/>
                <w:sz w:val="24"/>
                <w:szCs w:val="24"/>
              </w:rPr>
            </w:pPr>
            <w:r w:rsidRPr="00F63BB9">
              <w:rPr>
                <w:rFonts w:ascii="Arial" w:hAnsi="Arial" w:cs="Arial"/>
                <w:sz w:val="24"/>
                <w:szCs w:val="24"/>
              </w:rPr>
              <w:t>Table 1</w:t>
            </w:r>
            <w:r w:rsidR="00E97D8A" w:rsidRPr="00F63BB9">
              <w:rPr>
                <w:rFonts w:ascii="Arial" w:hAnsi="Arial" w:cs="Arial"/>
                <w:sz w:val="24"/>
                <w:szCs w:val="24"/>
              </w:rPr>
              <w:t xml:space="preserve">: </w:t>
            </w:r>
            <w:r w:rsidR="00776397">
              <w:rPr>
                <w:rFonts w:ascii="Arial" w:hAnsi="Arial" w:cs="Arial"/>
                <w:sz w:val="24"/>
                <w:szCs w:val="24"/>
              </w:rPr>
              <w:t>Select</w:t>
            </w:r>
            <w:r w:rsidR="00E97D8A" w:rsidRPr="00F63BB9">
              <w:rPr>
                <w:rFonts w:ascii="Arial" w:hAnsi="Arial" w:cs="Arial"/>
                <w:sz w:val="24"/>
                <w:szCs w:val="24"/>
              </w:rPr>
              <w:t xml:space="preserve"> Survey Questions</w:t>
            </w:r>
            <w:r w:rsidR="00776397">
              <w:rPr>
                <w:rFonts w:ascii="Arial" w:hAnsi="Arial" w:cs="Arial"/>
                <w:sz w:val="24"/>
                <w:szCs w:val="24"/>
              </w:rPr>
              <w:t xml:space="preserve"> and Sources</w:t>
            </w:r>
          </w:p>
        </w:tc>
      </w:tr>
      <w:tr w:rsidR="00E97D8A" w:rsidRPr="00F63BB9" w14:paraId="1CBFB942" w14:textId="77777777" w:rsidTr="00EF2ADD">
        <w:tc>
          <w:tcPr>
            <w:tcW w:w="0" w:type="auto"/>
          </w:tcPr>
          <w:p w14:paraId="1FA316FB"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1. I can do things for my independently-living older adult patients to reduce their risk of falling.</w:t>
            </w:r>
          </w:p>
        </w:tc>
        <w:tc>
          <w:tcPr>
            <w:tcW w:w="0" w:type="auto"/>
          </w:tcPr>
          <w:p w14:paraId="4EB54FB5" w14:textId="77777777" w:rsidR="00E97D8A" w:rsidRPr="00F63BB9" w:rsidRDefault="00E97D8A" w:rsidP="00EF2ADD">
            <w:pPr>
              <w:autoSpaceDE w:val="0"/>
              <w:autoSpaceDN w:val="0"/>
              <w:adjustRightInd w:val="0"/>
              <w:contextualSpacing/>
              <w:jc w:val="center"/>
              <w:rPr>
                <w:rFonts w:ascii="Arial" w:hAnsi="Arial" w:cs="Arial"/>
                <w:sz w:val="24"/>
                <w:szCs w:val="24"/>
              </w:rPr>
            </w:pPr>
            <w:r w:rsidRPr="00F63BB9">
              <w:rPr>
                <w:rFonts w:ascii="Arial" w:hAnsi="Arial" w:cs="Arial"/>
                <w:sz w:val="24"/>
                <w:szCs w:val="24"/>
              </w:rPr>
              <w:t>NCOA Evaluation Guidelines for Fall Prevention Coalitions</w:t>
            </w:r>
          </w:p>
        </w:tc>
      </w:tr>
      <w:tr w:rsidR="00E97D8A" w:rsidRPr="00F63BB9" w14:paraId="336B4CD7" w14:textId="77777777" w:rsidTr="00EF2ADD">
        <w:tc>
          <w:tcPr>
            <w:tcW w:w="0" w:type="auto"/>
          </w:tcPr>
          <w:p w14:paraId="0232DF0A"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2. All patients ages 65 and older should be assessed for falls risk.</w:t>
            </w:r>
          </w:p>
        </w:tc>
        <w:tc>
          <w:tcPr>
            <w:tcW w:w="0" w:type="auto"/>
          </w:tcPr>
          <w:p w14:paraId="74A32FBD" w14:textId="77777777" w:rsidR="00E97D8A" w:rsidRPr="00F63BB9" w:rsidRDefault="00E97D8A" w:rsidP="00EF2ADD">
            <w:pPr>
              <w:contextualSpacing/>
              <w:jc w:val="center"/>
              <w:rPr>
                <w:rFonts w:ascii="Arial" w:hAnsi="Arial" w:cs="Arial"/>
                <w:sz w:val="24"/>
                <w:szCs w:val="24"/>
              </w:rPr>
            </w:pPr>
            <w:proofErr w:type="spellStart"/>
            <w:r w:rsidRPr="00F63BB9">
              <w:rPr>
                <w:rFonts w:ascii="Arial" w:hAnsi="Arial" w:cs="Arial"/>
                <w:sz w:val="24"/>
                <w:szCs w:val="24"/>
              </w:rPr>
              <w:t>Nyrop</w:t>
            </w:r>
            <w:proofErr w:type="spellEnd"/>
            <w:r w:rsidRPr="00F63BB9">
              <w:rPr>
                <w:rFonts w:ascii="Arial" w:hAnsi="Arial" w:cs="Arial"/>
                <w:sz w:val="24"/>
                <w:szCs w:val="24"/>
              </w:rPr>
              <w:t xml:space="preserve"> Physician Perspective on Fall Prevention in Assisted Living (modified)</w:t>
            </w:r>
          </w:p>
        </w:tc>
      </w:tr>
      <w:tr w:rsidR="00E97D8A" w:rsidRPr="00F63BB9" w14:paraId="00E239A1" w14:textId="77777777" w:rsidTr="00EF2ADD">
        <w:tc>
          <w:tcPr>
            <w:tcW w:w="0" w:type="auto"/>
          </w:tcPr>
          <w:p w14:paraId="366FA328"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3. A falls risk assessment will uncover risks that can be modified</w:t>
            </w:r>
          </w:p>
        </w:tc>
        <w:tc>
          <w:tcPr>
            <w:tcW w:w="0" w:type="auto"/>
          </w:tcPr>
          <w:p w14:paraId="73D30135" w14:textId="77777777" w:rsidR="00E97D8A" w:rsidRPr="00F63BB9" w:rsidRDefault="00E97D8A" w:rsidP="00EF2ADD">
            <w:pPr>
              <w:contextualSpacing/>
              <w:jc w:val="center"/>
              <w:rPr>
                <w:rFonts w:ascii="Arial" w:hAnsi="Arial" w:cs="Arial"/>
                <w:sz w:val="24"/>
                <w:szCs w:val="24"/>
              </w:rPr>
            </w:pPr>
            <w:proofErr w:type="spellStart"/>
            <w:r w:rsidRPr="00F63BB9">
              <w:rPr>
                <w:rFonts w:ascii="Arial" w:hAnsi="Arial" w:cs="Arial"/>
                <w:sz w:val="24"/>
                <w:szCs w:val="24"/>
              </w:rPr>
              <w:t>Nyrop</w:t>
            </w:r>
            <w:proofErr w:type="spellEnd"/>
            <w:r w:rsidRPr="00F63BB9">
              <w:rPr>
                <w:rFonts w:ascii="Arial" w:hAnsi="Arial" w:cs="Arial"/>
                <w:sz w:val="24"/>
                <w:szCs w:val="24"/>
              </w:rPr>
              <w:t xml:space="preserve"> Physician Perspective on Fall Prevention in Assisted Living (modified)</w:t>
            </w:r>
          </w:p>
        </w:tc>
      </w:tr>
      <w:tr w:rsidR="00E97D8A" w:rsidRPr="00F63BB9" w14:paraId="27BA88E8" w14:textId="77777777" w:rsidTr="00EF2ADD">
        <w:tc>
          <w:tcPr>
            <w:tcW w:w="0" w:type="auto"/>
          </w:tcPr>
          <w:p w14:paraId="01C99435"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4. An evidence-based community falls prevention program can reduce the risk for falls among older adult patients identified as high risk.</w:t>
            </w:r>
          </w:p>
        </w:tc>
        <w:tc>
          <w:tcPr>
            <w:tcW w:w="0" w:type="auto"/>
          </w:tcPr>
          <w:p w14:paraId="2D476A02"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Unique to project</w:t>
            </w:r>
          </w:p>
        </w:tc>
      </w:tr>
      <w:tr w:rsidR="00E97D8A" w:rsidRPr="00F63BB9" w14:paraId="3C23744B" w14:textId="77777777" w:rsidTr="00EF2ADD">
        <w:tc>
          <w:tcPr>
            <w:tcW w:w="0" w:type="auto"/>
          </w:tcPr>
          <w:p w14:paraId="3A2303FC"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 xml:space="preserve">5. Are you aware of the falls risk assessment toolkit developed by the Centers Disease Control and Prevention called </w:t>
            </w:r>
            <w:r w:rsidRPr="001369E4">
              <w:rPr>
                <w:rFonts w:ascii="Arial" w:hAnsi="Arial" w:cs="Arial"/>
                <w:i/>
                <w:sz w:val="24"/>
                <w:szCs w:val="24"/>
              </w:rPr>
              <w:t>STEADI</w:t>
            </w:r>
            <w:r w:rsidRPr="00F63BB9">
              <w:rPr>
                <w:rFonts w:ascii="Arial" w:hAnsi="Arial" w:cs="Arial"/>
                <w:sz w:val="24"/>
                <w:szCs w:val="24"/>
              </w:rPr>
              <w:t>?</w:t>
            </w:r>
          </w:p>
        </w:tc>
        <w:tc>
          <w:tcPr>
            <w:tcW w:w="0" w:type="auto"/>
          </w:tcPr>
          <w:p w14:paraId="6C5CB89E"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Unique to project</w:t>
            </w:r>
          </w:p>
        </w:tc>
      </w:tr>
      <w:tr w:rsidR="00E97D8A" w:rsidRPr="00F63BB9" w14:paraId="1F50C8C5" w14:textId="77777777" w:rsidTr="00EF2ADD">
        <w:tc>
          <w:tcPr>
            <w:tcW w:w="0" w:type="auto"/>
          </w:tcPr>
          <w:p w14:paraId="3731347E"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 xml:space="preserve">6. Do you (or your office staff) routinely use the </w:t>
            </w:r>
            <w:r w:rsidRPr="001369E4">
              <w:rPr>
                <w:rFonts w:ascii="Arial" w:hAnsi="Arial" w:cs="Arial"/>
                <w:i/>
                <w:sz w:val="24"/>
                <w:szCs w:val="24"/>
              </w:rPr>
              <w:t>STEADI</w:t>
            </w:r>
            <w:r w:rsidRPr="00F63BB9">
              <w:rPr>
                <w:rFonts w:ascii="Arial" w:hAnsi="Arial" w:cs="Arial"/>
                <w:sz w:val="24"/>
                <w:szCs w:val="24"/>
              </w:rPr>
              <w:t xml:space="preserve"> Toolkit to assess your older adult patients for fall risk?</w:t>
            </w:r>
          </w:p>
        </w:tc>
        <w:tc>
          <w:tcPr>
            <w:tcW w:w="0" w:type="auto"/>
          </w:tcPr>
          <w:p w14:paraId="75B7980B"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Unique to project</w:t>
            </w:r>
          </w:p>
        </w:tc>
      </w:tr>
      <w:tr w:rsidR="009F7892" w:rsidRPr="00F63BB9" w14:paraId="34C43D0F" w14:textId="77777777" w:rsidTr="00EF2ADD">
        <w:tc>
          <w:tcPr>
            <w:tcW w:w="0" w:type="auto"/>
          </w:tcPr>
          <w:p w14:paraId="2D7892C6" w14:textId="77777777" w:rsidR="009F7892" w:rsidRPr="00F63BB9" w:rsidRDefault="009F7892" w:rsidP="00EF2ADD">
            <w:pPr>
              <w:contextualSpacing/>
              <w:rPr>
                <w:rFonts w:ascii="Arial" w:hAnsi="Arial" w:cs="Arial"/>
                <w:sz w:val="24"/>
                <w:szCs w:val="24"/>
              </w:rPr>
            </w:pPr>
            <w:r w:rsidRPr="00F63BB9">
              <w:rPr>
                <w:rFonts w:ascii="Arial" w:hAnsi="Arial" w:cs="Arial"/>
                <w:sz w:val="24"/>
                <w:szCs w:val="24"/>
              </w:rPr>
              <w:t>7. Are you familiar with any of the following evidence-based community fall prevention programs?</w:t>
            </w:r>
          </w:p>
        </w:tc>
        <w:tc>
          <w:tcPr>
            <w:tcW w:w="0" w:type="auto"/>
            <w:vMerge w:val="restart"/>
          </w:tcPr>
          <w:p w14:paraId="79330142" w14:textId="73BC0657" w:rsidR="009F7892" w:rsidRPr="00F63BB9" w:rsidRDefault="009F7892" w:rsidP="00EF2ADD">
            <w:pPr>
              <w:contextualSpacing/>
              <w:rPr>
                <w:rFonts w:ascii="Arial" w:hAnsi="Arial" w:cs="Arial"/>
                <w:sz w:val="24"/>
                <w:szCs w:val="24"/>
              </w:rPr>
            </w:pPr>
            <w:r w:rsidRPr="00F63BB9">
              <w:rPr>
                <w:rFonts w:ascii="Arial" w:hAnsi="Arial" w:cs="Arial"/>
                <w:sz w:val="24"/>
                <w:szCs w:val="24"/>
              </w:rPr>
              <w:t>Unique to project</w:t>
            </w:r>
          </w:p>
        </w:tc>
      </w:tr>
      <w:tr w:rsidR="009F7892" w:rsidRPr="00F63BB9" w14:paraId="5C733658" w14:textId="77777777" w:rsidTr="00EF2ADD">
        <w:tc>
          <w:tcPr>
            <w:tcW w:w="0" w:type="auto"/>
          </w:tcPr>
          <w:p w14:paraId="67673A7E" w14:textId="77777777" w:rsidR="009F7892" w:rsidRPr="00830A18" w:rsidRDefault="009F7892" w:rsidP="00EF2ADD">
            <w:pPr>
              <w:autoSpaceDE w:val="0"/>
              <w:autoSpaceDN w:val="0"/>
              <w:adjustRightInd w:val="0"/>
              <w:contextualSpacing/>
              <w:rPr>
                <w:rFonts w:ascii="Arial" w:hAnsi="Arial" w:cs="Arial"/>
                <w:i/>
                <w:sz w:val="24"/>
                <w:szCs w:val="24"/>
              </w:rPr>
            </w:pPr>
            <w:r w:rsidRPr="00830A18">
              <w:rPr>
                <w:rFonts w:ascii="Arial" w:hAnsi="Arial" w:cs="Arial"/>
                <w:i/>
                <w:sz w:val="24"/>
                <w:szCs w:val="24"/>
              </w:rPr>
              <w:t>Matter of Balance</w:t>
            </w:r>
          </w:p>
        </w:tc>
        <w:tc>
          <w:tcPr>
            <w:tcW w:w="0" w:type="auto"/>
            <w:vMerge/>
          </w:tcPr>
          <w:p w14:paraId="7E3BF000" w14:textId="7746D73C" w:rsidR="009F7892" w:rsidRPr="00F63BB9" w:rsidRDefault="009F7892" w:rsidP="00EF2ADD">
            <w:pPr>
              <w:contextualSpacing/>
              <w:rPr>
                <w:rFonts w:ascii="Arial" w:hAnsi="Arial" w:cs="Arial"/>
                <w:sz w:val="24"/>
                <w:szCs w:val="24"/>
              </w:rPr>
            </w:pPr>
          </w:p>
        </w:tc>
      </w:tr>
      <w:tr w:rsidR="009F7892" w:rsidRPr="00F63BB9" w14:paraId="49A9E722" w14:textId="77777777" w:rsidTr="00EF2ADD">
        <w:tc>
          <w:tcPr>
            <w:tcW w:w="0" w:type="auto"/>
          </w:tcPr>
          <w:p w14:paraId="4AF8C208" w14:textId="77777777" w:rsidR="009F7892" w:rsidRPr="00830A18" w:rsidRDefault="009F7892" w:rsidP="00EF2ADD">
            <w:pPr>
              <w:autoSpaceDE w:val="0"/>
              <w:autoSpaceDN w:val="0"/>
              <w:adjustRightInd w:val="0"/>
              <w:contextualSpacing/>
              <w:rPr>
                <w:rFonts w:ascii="Arial" w:hAnsi="Arial" w:cs="Arial"/>
                <w:i/>
                <w:sz w:val="24"/>
                <w:szCs w:val="24"/>
              </w:rPr>
            </w:pPr>
            <w:r w:rsidRPr="00830A18">
              <w:rPr>
                <w:rFonts w:ascii="Arial" w:hAnsi="Arial" w:cs="Arial"/>
                <w:i/>
                <w:sz w:val="24"/>
                <w:szCs w:val="24"/>
              </w:rPr>
              <w:t>Tai Chi: Moving for Better Balance</w:t>
            </w:r>
          </w:p>
        </w:tc>
        <w:tc>
          <w:tcPr>
            <w:tcW w:w="0" w:type="auto"/>
            <w:vMerge/>
          </w:tcPr>
          <w:p w14:paraId="4438949B" w14:textId="77777777" w:rsidR="009F7892" w:rsidRPr="00F63BB9" w:rsidRDefault="009F7892" w:rsidP="00EF2ADD">
            <w:pPr>
              <w:contextualSpacing/>
              <w:rPr>
                <w:rFonts w:ascii="Arial" w:hAnsi="Arial" w:cs="Arial"/>
                <w:sz w:val="24"/>
                <w:szCs w:val="24"/>
              </w:rPr>
            </w:pPr>
          </w:p>
        </w:tc>
      </w:tr>
      <w:tr w:rsidR="009F7892" w:rsidRPr="00F63BB9" w14:paraId="7A4CCCE4" w14:textId="77777777" w:rsidTr="00EF2ADD">
        <w:tc>
          <w:tcPr>
            <w:tcW w:w="0" w:type="auto"/>
          </w:tcPr>
          <w:p w14:paraId="1614E19D" w14:textId="77777777" w:rsidR="009F7892" w:rsidRPr="00830A18" w:rsidRDefault="009F7892" w:rsidP="00EF2ADD">
            <w:pPr>
              <w:autoSpaceDE w:val="0"/>
              <w:autoSpaceDN w:val="0"/>
              <w:adjustRightInd w:val="0"/>
              <w:contextualSpacing/>
              <w:rPr>
                <w:rFonts w:ascii="Arial" w:hAnsi="Arial" w:cs="Arial"/>
                <w:i/>
                <w:sz w:val="24"/>
                <w:szCs w:val="24"/>
              </w:rPr>
            </w:pPr>
            <w:r w:rsidRPr="00830A18">
              <w:rPr>
                <w:rFonts w:ascii="Arial" w:hAnsi="Arial" w:cs="Arial"/>
                <w:i/>
                <w:sz w:val="24"/>
                <w:szCs w:val="24"/>
              </w:rPr>
              <w:t>The Otago Exercise Program</w:t>
            </w:r>
          </w:p>
        </w:tc>
        <w:tc>
          <w:tcPr>
            <w:tcW w:w="0" w:type="auto"/>
            <w:vMerge/>
          </w:tcPr>
          <w:p w14:paraId="3A200AD8" w14:textId="77777777" w:rsidR="009F7892" w:rsidRPr="00F63BB9" w:rsidRDefault="009F7892" w:rsidP="00EF2ADD">
            <w:pPr>
              <w:contextualSpacing/>
              <w:rPr>
                <w:rFonts w:ascii="Arial" w:hAnsi="Arial" w:cs="Arial"/>
                <w:sz w:val="24"/>
                <w:szCs w:val="24"/>
              </w:rPr>
            </w:pPr>
          </w:p>
        </w:tc>
      </w:tr>
      <w:tr w:rsidR="00E97D8A" w:rsidRPr="00F63BB9" w14:paraId="18FF02CC" w14:textId="77777777" w:rsidTr="00EF2ADD">
        <w:tc>
          <w:tcPr>
            <w:tcW w:w="0" w:type="auto"/>
          </w:tcPr>
          <w:p w14:paraId="6F5D5185"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8. I (or my office staff) have the time to do fall risk assessments of my patients ages 65 and older</w:t>
            </w:r>
          </w:p>
        </w:tc>
        <w:tc>
          <w:tcPr>
            <w:tcW w:w="0" w:type="auto"/>
          </w:tcPr>
          <w:p w14:paraId="6A0D3D8C"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 xml:space="preserve">CDC </w:t>
            </w:r>
            <w:r w:rsidRPr="001369E4">
              <w:rPr>
                <w:rFonts w:ascii="Arial" w:hAnsi="Arial" w:cs="Arial"/>
                <w:i/>
                <w:sz w:val="24"/>
                <w:szCs w:val="24"/>
              </w:rPr>
              <w:t xml:space="preserve">STEADI </w:t>
            </w:r>
            <w:r w:rsidRPr="00F63BB9">
              <w:rPr>
                <w:rFonts w:ascii="Arial" w:hAnsi="Arial" w:cs="Arial"/>
                <w:sz w:val="24"/>
                <w:szCs w:val="24"/>
              </w:rPr>
              <w:t>Toolkit: Clinician Baseline Questionnaire (modified)</w:t>
            </w:r>
          </w:p>
        </w:tc>
      </w:tr>
      <w:tr w:rsidR="00E97D8A" w:rsidRPr="00F63BB9" w14:paraId="682A55E2" w14:textId="77777777" w:rsidTr="00EF2ADD">
        <w:tc>
          <w:tcPr>
            <w:tcW w:w="0" w:type="auto"/>
          </w:tcPr>
          <w:p w14:paraId="0A1B04E9"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9. I am adequately reimbursed for doing fall risk assessments of my patients ages 65 and older.</w:t>
            </w:r>
          </w:p>
        </w:tc>
        <w:tc>
          <w:tcPr>
            <w:tcW w:w="0" w:type="auto"/>
          </w:tcPr>
          <w:p w14:paraId="499805FB"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Unique to project</w:t>
            </w:r>
          </w:p>
        </w:tc>
      </w:tr>
      <w:tr w:rsidR="00E97D8A" w:rsidRPr="00F63BB9" w14:paraId="6E5D493A" w14:textId="77777777" w:rsidTr="00EF2ADD">
        <w:tc>
          <w:tcPr>
            <w:tcW w:w="0" w:type="auto"/>
          </w:tcPr>
          <w:p w14:paraId="3B2DA7ED"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10. I (or my office staff) have the expertise to do fall risk assessments of my patients ages 65 and older.</w:t>
            </w:r>
          </w:p>
        </w:tc>
        <w:tc>
          <w:tcPr>
            <w:tcW w:w="0" w:type="auto"/>
          </w:tcPr>
          <w:p w14:paraId="61900D5B"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Unique to project</w:t>
            </w:r>
          </w:p>
        </w:tc>
      </w:tr>
      <w:tr w:rsidR="009F7892" w:rsidRPr="00F63BB9" w14:paraId="255F6441" w14:textId="77777777" w:rsidTr="00EF2ADD">
        <w:tc>
          <w:tcPr>
            <w:tcW w:w="0" w:type="auto"/>
          </w:tcPr>
          <w:p w14:paraId="78562202" w14:textId="40741338" w:rsidR="009F7892" w:rsidRPr="00F63BB9" w:rsidRDefault="009F7892" w:rsidP="00472465">
            <w:pPr>
              <w:contextualSpacing/>
              <w:rPr>
                <w:rFonts w:ascii="Arial" w:hAnsi="Arial" w:cs="Arial"/>
                <w:sz w:val="24"/>
                <w:szCs w:val="24"/>
              </w:rPr>
            </w:pPr>
            <w:r w:rsidRPr="00F63BB9">
              <w:rPr>
                <w:rFonts w:ascii="Arial" w:hAnsi="Arial" w:cs="Arial"/>
                <w:sz w:val="24"/>
                <w:szCs w:val="24"/>
              </w:rPr>
              <w:t xml:space="preserve">Over the past 12 months, for approximately what percent of your independently-living patients ages 65 and older </w:t>
            </w:r>
            <w:r w:rsidR="00472465">
              <w:rPr>
                <w:rFonts w:ascii="Arial" w:hAnsi="Arial" w:cs="Arial"/>
                <w:sz w:val="24"/>
                <w:szCs w:val="24"/>
              </w:rPr>
              <w:t>have</w:t>
            </w:r>
            <w:r w:rsidRPr="00F63BB9">
              <w:rPr>
                <w:rFonts w:ascii="Arial" w:hAnsi="Arial" w:cs="Arial"/>
                <w:sz w:val="24"/>
                <w:szCs w:val="24"/>
              </w:rPr>
              <w:t xml:space="preserve"> you (or your office staff) …</w:t>
            </w:r>
          </w:p>
        </w:tc>
        <w:tc>
          <w:tcPr>
            <w:tcW w:w="0" w:type="auto"/>
            <w:vMerge w:val="restart"/>
          </w:tcPr>
          <w:p w14:paraId="77365324" w14:textId="77777777" w:rsidR="009F7892" w:rsidRPr="00F63BB9" w:rsidRDefault="009F7892" w:rsidP="00EF2ADD">
            <w:pPr>
              <w:contextualSpacing/>
              <w:jc w:val="center"/>
              <w:rPr>
                <w:rFonts w:ascii="Arial" w:hAnsi="Arial" w:cs="Arial"/>
                <w:sz w:val="24"/>
                <w:szCs w:val="24"/>
              </w:rPr>
            </w:pPr>
            <w:r>
              <w:rPr>
                <w:rFonts w:ascii="Arial" w:hAnsi="Arial" w:cs="Arial"/>
                <w:sz w:val="24"/>
                <w:szCs w:val="24"/>
              </w:rPr>
              <w:t>AGS/BGS Clinical Guideline (2010)</w:t>
            </w:r>
            <w:r w:rsidRPr="00F63BB9">
              <w:rPr>
                <w:rFonts w:ascii="Arial" w:hAnsi="Arial" w:cs="Arial"/>
                <w:sz w:val="24"/>
                <w:szCs w:val="24"/>
              </w:rPr>
              <w:t xml:space="preserve"> (modified)</w:t>
            </w:r>
          </w:p>
          <w:p w14:paraId="0BCF28DD" w14:textId="23B52B98" w:rsidR="009F7892" w:rsidRPr="00F63BB9" w:rsidRDefault="009F7892" w:rsidP="00EF2ADD">
            <w:pPr>
              <w:contextualSpacing/>
              <w:jc w:val="center"/>
              <w:rPr>
                <w:rFonts w:ascii="Arial" w:hAnsi="Arial" w:cs="Arial"/>
                <w:sz w:val="24"/>
                <w:szCs w:val="24"/>
              </w:rPr>
            </w:pPr>
          </w:p>
        </w:tc>
      </w:tr>
      <w:tr w:rsidR="009F7892" w:rsidRPr="00F63BB9" w14:paraId="021FD38F" w14:textId="77777777" w:rsidTr="00EF2ADD">
        <w:tc>
          <w:tcPr>
            <w:tcW w:w="0" w:type="auto"/>
          </w:tcPr>
          <w:p w14:paraId="5795CD68" w14:textId="77777777" w:rsidR="009F7892" w:rsidRPr="00F63BB9" w:rsidRDefault="009F7892" w:rsidP="00EF2ADD">
            <w:pPr>
              <w:contextualSpacing/>
              <w:rPr>
                <w:rFonts w:ascii="Arial" w:hAnsi="Arial" w:cs="Arial"/>
                <w:sz w:val="24"/>
                <w:szCs w:val="24"/>
              </w:rPr>
            </w:pPr>
            <w:r w:rsidRPr="00F63BB9">
              <w:rPr>
                <w:rFonts w:ascii="Arial" w:hAnsi="Arial" w:cs="Arial"/>
                <w:sz w:val="24"/>
                <w:szCs w:val="24"/>
              </w:rPr>
              <w:t>11. conduct a falls history</w:t>
            </w:r>
          </w:p>
        </w:tc>
        <w:tc>
          <w:tcPr>
            <w:tcW w:w="0" w:type="auto"/>
            <w:vMerge/>
            <w:vAlign w:val="bottom"/>
          </w:tcPr>
          <w:p w14:paraId="7C9F30CB" w14:textId="77777777" w:rsidR="009F7892" w:rsidRPr="00F63BB9" w:rsidRDefault="009F7892" w:rsidP="00EF2ADD">
            <w:pPr>
              <w:contextualSpacing/>
              <w:jc w:val="center"/>
              <w:rPr>
                <w:rFonts w:ascii="Arial" w:hAnsi="Arial" w:cs="Arial"/>
                <w:sz w:val="24"/>
                <w:szCs w:val="24"/>
              </w:rPr>
            </w:pPr>
          </w:p>
        </w:tc>
      </w:tr>
      <w:tr w:rsidR="009F7892" w:rsidRPr="00F63BB9" w14:paraId="6ECEC987" w14:textId="77777777" w:rsidTr="00EF2ADD">
        <w:tc>
          <w:tcPr>
            <w:tcW w:w="0" w:type="auto"/>
          </w:tcPr>
          <w:p w14:paraId="1A03D983" w14:textId="77777777" w:rsidR="009F7892" w:rsidRPr="00F63BB9" w:rsidRDefault="009F7892" w:rsidP="00EF2ADD">
            <w:pPr>
              <w:contextualSpacing/>
              <w:rPr>
                <w:rFonts w:ascii="Arial" w:hAnsi="Arial" w:cs="Arial"/>
                <w:sz w:val="24"/>
                <w:szCs w:val="24"/>
              </w:rPr>
            </w:pPr>
            <w:r w:rsidRPr="00F63BB9">
              <w:rPr>
                <w:rFonts w:ascii="Arial" w:hAnsi="Arial" w:cs="Arial"/>
                <w:sz w:val="24"/>
                <w:szCs w:val="24"/>
              </w:rPr>
              <w:t>12. review medications for falls risk</w:t>
            </w:r>
          </w:p>
        </w:tc>
        <w:tc>
          <w:tcPr>
            <w:tcW w:w="0" w:type="auto"/>
            <w:vMerge/>
            <w:vAlign w:val="bottom"/>
          </w:tcPr>
          <w:p w14:paraId="20BC31CA" w14:textId="77777777" w:rsidR="009F7892" w:rsidRPr="00F63BB9" w:rsidRDefault="009F7892" w:rsidP="00EF2ADD">
            <w:pPr>
              <w:contextualSpacing/>
              <w:jc w:val="center"/>
              <w:rPr>
                <w:rFonts w:ascii="Arial" w:hAnsi="Arial" w:cs="Arial"/>
                <w:sz w:val="24"/>
                <w:szCs w:val="24"/>
              </w:rPr>
            </w:pPr>
          </w:p>
        </w:tc>
      </w:tr>
      <w:tr w:rsidR="009F7892" w:rsidRPr="00F63BB9" w14:paraId="10BD32B5" w14:textId="77777777" w:rsidTr="00EF2ADD">
        <w:tc>
          <w:tcPr>
            <w:tcW w:w="0" w:type="auto"/>
          </w:tcPr>
          <w:p w14:paraId="0E163443" w14:textId="77777777" w:rsidR="009F7892" w:rsidRPr="00F63BB9" w:rsidRDefault="009F7892" w:rsidP="00EF2ADD">
            <w:pPr>
              <w:contextualSpacing/>
              <w:rPr>
                <w:rFonts w:ascii="Arial" w:hAnsi="Arial" w:cs="Arial"/>
                <w:sz w:val="24"/>
                <w:szCs w:val="24"/>
              </w:rPr>
            </w:pPr>
            <w:r w:rsidRPr="00F63BB9">
              <w:rPr>
                <w:rFonts w:ascii="Arial" w:hAnsi="Arial" w:cs="Arial"/>
                <w:sz w:val="24"/>
                <w:szCs w:val="24"/>
              </w:rPr>
              <w:t>13. assess visual acuity</w:t>
            </w:r>
          </w:p>
        </w:tc>
        <w:tc>
          <w:tcPr>
            <w:tcW w:w="0" w:type="auto"/>
            <w:vMerge/>
            <w:vAlign w:val="bottom"/>
          </w:tcPr>
          <w:p w14:paraId="04DF9754" w14:textId="77777777" w:rsidR="009F7892" w:rsidRPr="00F63BB9" w:rsidRDefault="009F7892" w:rsidP="00EF2ADD">
            <w:pPr>
              <w:contextualSpacing/>
              <w:jc w:val="center"/>
              <w:rPr>
                <w:rFonts w:ascii="Arial" w:hAnsi="Arial" w:cs="Arial"/>
                <w:sz w:val="24"/>
                <w:szCs w:val="24"/>
              </w:rPr>
            </w:pPr>
          </w:p>
        </w:tc>
      </w:tr>
      <w:tr w:rsidR="009F7892" w:rsidRPr="00F63BB9" w14:paraId="2FACB9AB" w14:textId="77777777" w:rsidTr="00EF2ADD">
        <w:tc>
          <w:tcPr>
            <w:tcW w:w="0" w:type="auto"/>
          </w:tcPr>
          <w:p w14:paraId="454EFE47" w14:textId="77777777" w:rsidR="009F7892" w:rsidRPr="00F63BB9" w:rsidRDefault="009F7892" w:rsidP="00EF2ADD">
            <w:pPr>
              <w:contextualSpacing/>
              <w:rPr>
                <w:rFonts w:ascii="Arial" w:hAnsi="Arial" w:cs="Arial"/>
                <w:sz w:val="24"/>
                <w:szCs w:val="24"/>
              </w:rPr>
            </w:pPr>
            <w:r w:rsidRPr="00F63BB9">
              <w:rPr>
                <w:rFonts w:ascii="Arial" w:hAnsi="Arial" w:cs="Arial"/>
                <w:sz w:val="24"/>
                <w:szCs w:val="24"/>
              </w:rPr>
              <w:t xml:space="preserve">14. conduct the </w:t>
            </w:r>
            <w:r w:rsidRPr="00F63BB9">
              <w:rPr>
                <w:rFonts w:ascii="Arial" w:hAnsi="Arial" w:cs="Arial"/>
                <w:i/>
                <w:sz w:val="24"/>
                <w:szCs w:val="24"/>
              </w:rPr>
              <w:t>Timed Up and Go</w:t>
            </w:r>
            <w:r w:rsidRPr="00F63BB9">
              <w:rPr>
                <w:rFonts w:ascii="Arial" w:hAnsi="Arial" w:cs="Arial"/>
                <w:sz w:val="24"/>
                <w:szCs w:val="24"/>
              </w:rPr>
              <w:t xml:space="preserve"> (</w:t>
            </w:r>
            <w:r w:rsidRPr="001369E4">
              <w:rPr>
                <w:rFonts w:ascii="Arial" w:hAnsi="Arial" w:cs="Arial"/>
                <w:i/>
                <w:sz w:val="24"/>
                <w:szCs w:val="24"/>
              </w:rPr>
              <w:t>TUG</w:t>
            </w:r>
            <w:r w:rsidRPr="00F63BB9">
              <w:rPr>
                <w:rFonts w:ascii="Arial" w:hAnsi="Arial" w:cs="Arial"/>
                <w:sz w:val="24"/>
                <w:szCs w:val="24"/>
              </w:rPr>
              <w:t>) test</w:t>
            </w:r>
          </w:p>
        </w:tc>
        <w:tc>
          <w:tcPr>
            <w:tcW w:w="0" w:type="auto"/>
            <w:vMerge/>
            <w:vAlign w:val="bottom"/>
          </w:tcPr>
          <w:p w14:paraId="027DD04D" w14:textId="77777777" w:rsidR="009F7892" w:rsidRPr="00F63BB9" w:rsidRDefault="009F7892" w:rsidP="00EF2ADD">
            <w:pPr>
              <w:contextualSpacing/>
              <w:jc w:val="center"/>
              <w:rPr>
                <w:rFonts w:ascii="Arial" w:hAnsi="Arial" w:cs="Arial"/>
                <w:sz w:val="24"/>
                <w:szCs w:val="24"/>
              </w:rPr>
            </w:pPr>
          </w:p>
        </w:tc>
      </w:tr>
      <w:tr w:rsidR="009F7892" w:rsidRPr="00F63BB9" w14:paraId="1B97D99E" w14:textId="77777777" w:rsidTr="00EF2ADD">
        <w:tc>
          <w:tcPr>
            <w:tcW w:w="0" w:type="auto"/>
          </w:tcPr>
          <w:p w14:paraId="105BA899" w14:textId="77777777" w:rsidR="009F7892" w:rsidRPr="00F63BB9" w:rsidRDefault="009F7892" w:rsidP="00EF2ADD">
            <w:pPr>
              <w:contextualSpacing/>
              <w:rPr>
                <w:rFonts w:ascii="Arial" w:hAnsi="Arial" w:cs="Arial"/>
                <w:sz w:val="24"/>
                <w:szCs w:val="24"/>
              </w:rPr>
            </w:pPr>
            <w:r w:rsidRPr="00F63BB9">
              <w:rPr>
                <w:rFonts w:ascii="Arial" w:hAnsi="Arial" w:cs="Arial"/>
                <w:sz w:val="24"/>
                <w:szCs w:val="24"/>
              </w:rPr>
              <w:t xml:space="preserve">15. conduct the </w:t>
            </w:r>
            <w:r w:rsidRPr="00F63BB9">
              <w:rPr>
                <w:rFonts w:ascii="Arial" w:hAnsi="Arial" w:cs="Arial"/>
                <w:i/>
                <w:sz w:val="24"/>
                <w:szCs w:val="24"/>
              </w:rPr>
              <w:t>4-Stage Balance</w:t>
            </w:r>
            <w:r w:rsidRPr="00F63BB9">
              <w:rPr>
                <w:rFonts w:ascii="Arial" w:hAnsi="Arial" w:cs="Arial"/>
                <w:sz w:val="24"/>
                <w:szCs w:val="24"/>
              </w:rPr>
              <w:t xml:space="preserve"> test</w:t>
            </w:r>
          </w:p>
        </w:tc>
        <w:tc>
          <w:tcPr>
            <w:tcW w:w="0" w:type="auto"/>
            <w:vMerge/>
            <w:vAlign w:val="bottom"/>
          </w:tcPr>
          <w:p w14:paraId="275FA709" w14:textId="77777777" w:rsidR="009F7892" w:rsidRPr="00F63BB9" w:rsidRDefault="009F7892" w:rsidP="00EF2ADD">
            <w:pPr>
              <w:contextualSpacing/>
              <w:jc w:val="center"/>
              <w:rPr>
                <w:rFonts w:ascii="Arial" w:hAnsi="Arial" w:cs="Arial"/>
                <w:sz w:val="24"/>
                <w:szCs w:val="24"/>
              </w:rPr>
            </w:pPr>
          </w:p>
        </w:tc>
      </w:tr>
      <w:tr w:rsidR="009F7892" w:rsidRPr="00F63BB9" w14:paraId="20DBA5FC" w14:textId="77777777" w:rsidTr="00EF2ADD">
        <w:tc>
          <w:tcPr>
            <w:tcW w:w="0" w:type="auto"/>
          </w:tcPr>
          <w:p w14:paraId="2B84319B" w14:textId="77777777" w:rsidR="009F7892" w:rsidRPr="00F63BB9" w:rsidRDefault="009F7892" w:rsidP="00EF2ADD">
            <w:pPr>
              <w:autoSpaceDE w:val="0"/>
              <w:autoSpaceDN w:val="0"/>
              <w:adjustRightInd w:val="0"/>
              <w:contextualSpacing/>
              <w:rPr>
                <w:rFonts w:ascii="Arial" w:hAnsi="Arial" w:cs="Arial"/>
                <w:sz w:val="24"/>
                <w:szCs w:val="24"/>
              </w:rPr>
            </w:pPr>
            <w:r w:rsidRPr="00F63BB9">
              <w:rPr>
                <w:rFonts w:ascii="Arial" w:hAnsi="Arial" w:cs="Arial"/>
                <w:sz w:val="24"/>
                <w:szCs w:val="24"/>
              </w:rPr>
              <w:t>16. educate about specific fall risk factors</w:t>
            </w:r>
          </w:p>
        </w:tc>
        <w:tc>
          <w:tcPr>
            <w:tcW w:w="0" w:type="auto"/>
            <w:vMerge/>
            <w:vAlign w:val="bottom"/>
          </w:tcPr>
          <w:p w14:paraId="096FCB6C" w14:textId="77777777" w:rsidR="009F7892" w:rsidRPr="00F63BB9" w:rsidRDefault="009F7892" w:rsidP="00EF2ADD">
            <w:pPr>
              <w:contextualSpacing/>
              <w:jc w:val="center"/>
              <w:rPr>
                <w:rFonts w:ascii="Arial" w:hAnsi="Arial" w:cs="Arial"/>
                <w:sz w:val="24"/>
                <w:szCs w:val="24"/>
              </w:rPr>
            </w:pPr>
          </w:p>
        </w:tc>
      </w:tr>
      <w:tr w:rsidR="009F7892" w:rsidRPr="00F63BB9" w14:paraId="1DCD6FB7" w14:textId="77777777" w:rsidTr="00EF2ADD">
        <w:tc>
          <w:tcPr>
            <w:tcW w:w="0" w:type="auto"/>
          </w:tcPr>
          <w:p w14:paraId="257B6D6B" w14:textId="77777777" w:rsidR="009F7892" w:rsidRPr="00F63BB9" w:rsidRDefault="009F7892" w:rsidP="00EF2ADD">
            <w:pPr>
              <w:autoSpaceDE w:val="0"/>
              <w:autoSpaceDN w:val="0"/>
              <w:adjustRightInd w:val="0"/>
              <w:contextualSpacing/>
              <w:rPr>
                <w:rFonts w:ascii="Arial" w:hAnsi="Arial" w:cs="Arial"/>
                <w:sz w:val="24"/>
                <w:szCs w:val="24"/>
              </w:rPr>
            </w:pPr>
            <w:r w:rsidRPr="00F63BB9">
              <w:rPr>
                <w:rFonts w:ascii="Arial" w:hAnsi="Arial" w:cs="Arial"/>
                <w:sz w:val="24"/>
                <w:szCs w:val="24"/>
              </w:rPr>
              <w:t>17. screen for Vitamin D deficiency</w:t>
            </w:r>
          </w:p>
        </w:tc>
        <w:tc>
          <w:tcPr>
            <w:tcW w:w="0" w:type="auto"/>
            <w:vMerge/>
            <w:vAlign w:val="bottom"/>
          </w:tcPr>
          <w:p w14:paraId="0B21768B" w14:textId="77777777" w:rsidR="009F7892" w:rsidRPr="00F63BB9" w:rsidRDefault="009F7892" w:rsidP="00EF2ADD">
            <w:pPr>
              <w:contextualSpacing/>
              <w:jc w:val="center"/>
              <w:rPr>
                <w:rFonts w:ascii="Arial" w:hAnsi="Arial" w:cs="Arial"/>
                <w:sz w:val="24"/>
                <w:szCs w:val="24"/>
              </w:rPr>
            </w:pPr>
          </w:p>
        </w:tc>
      </w:tr>
      <w:tr w:rsidR="00E97D8A" w:rsidRPr="00F63BB9" w14:paraId="47D67BE6" w14:textId="77777777" w:rsidTr="00EF2ADD">
        <w:tc>
          <w:tcPr>
            <w:tcW w:w="0" w:type="auto"/>
          </w:tcPr>
          <w:p w14:paraId="6D438250"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t xml:space="preserve">18. refer to evidence-based community fall </w:t>
            </w:r>
            <w:r w:rsidRPr="00F63BB9">
              <w:rPr>
                <w:rFonts w:ascii="Arial" w:hAnsi="Arial" w:cs="Arial"/>
                <w:sz w:val="24"/>
                <w:szCs w:val="24"/>
              </w:rPr>
              <w:lastRenderedPageBreak/>
              <w:t xml:space="preserve">prevention programs </w:t>
            </w:r>
          </w:p>
        </w:tc>
        <w:tc>
          <w:tcPr>
            <w:tcW w:w="0" w:type="auto"/>
          </w:tcPr>
          <w:p w14:paraId="51EB382A" w14:textId="77777777" w:rsidR="00E97D8A" w:rsidRPr="00F63BB9" w:rsidRDefault="00E97D8A" w:rsidP="00EF2ADD">
            <w:pPr>
              <w:contextualSpacing/>
              <w:jc w:val="center"/>
              <w:rPr>
                <w:rFonts w:ascii="Arial" w:hAnsi="Arial" w:cs="Arial"/>
                <w:sz w:val="24"/>
                <w:szCs w:val="24"/>
              </w:rPr>
            </w:pPr>
            <w:r w:rsidRPr="00F63BB9">
              <w:rPr>
                <w:rFonts w:ascii="Arial" w:hAnsi="Arial" w:cs="Arial"/>
                <w:sz w:val="24"/>
                <w:szCs w:val="24"/>
              </w:rPr>
              <w:lastRenderedPageBreak/>
              <w:t xml:space="preserve">CDC </w:t>
            </w:r>
            <w:r w:rsidRPr="001369E4">
              <w:rPr>
                <w:rFonts w:ascii="Arial" w:hAnsi="Arial" w:cs="Arial"/>
                <w:i/>
                <w:sz w:val="24"/>
                <w:szCs w:val="24"/>
              </w:rPr>
              <w:t>STEADI</w:t>
            </w:r>
            <w:r w:rsidRPr="00F63BB9">
              <w:rPr>
                <w:rFonts w:ascii="Arial" w:hAnsi="Arial" w:cs="Arial"/>
                <w:sz w:val="24"/>
                <w:szCs w:val="24"/>
              </w:rPr>
              <w:t xml:space="preserve"> Toolkit: Clinician </w:t>
            </w:r>
            <w:r w:rsidRPr="00F63BB9">
              <w:rPr>
                <w:rFonts w:ascii="Arial" w:hAnsi="Arial" w:cs="Arial"/>
                <w:sz w:val="24"/>
                <w:szCs w:val="24"/>
              </w:rPr>
              <w:lastRenderedPageBreak/>
              <w:t>Baseline Questionnaire (modified)</w:t>
            </w:r>
          </w:p>
        </w:tc>
      </w:tr>
      <w:tr w:rsidR="00E97D8A" w:rsidRPr="00F63BB9" w14:paraId="61EF31D8" w14:textId="77777777" w:rsidTr="00EF2ADD">
        <w:tc>
          <w:tcPr>
            <w:tcW w:w="0" w:type="auto"/>
            <w:tcBorders>
              <w:bottom w:val="single" w:sz="4" w:space="0" w:color="auto"/>
            </w:tcBorders>
          </w:tcPr>
          <w:p w14:paraId="0A5BFBD4" w14:textId="77777777" w:rsidR="00E97D8A" w:rsidRPr="00F63BB9" w:rsidRDefault="00E97D8A" w:rsidP="00EF2ADD">
            <w:pPr>
              <w:autoSpaceDE w:val="0"/>
              <w:autoSpaceDN w:val="0"/>
              <w:adjustRightInd w:val="0"/>
              <w:contextualSpacing/>
              <w:rPr>
                <w:rFonts w:ascii="Arial" w:hAnsi="Arial" w:cs="Arial"/>
                <w:sz w:val="24"/>
                <w:szCs w:val="24"/>
              </w:rPr>
            </w:pPr>
            <w:r w:rsidRPr="00F63BB9">
              <w:rPr>
                <w:rFonts w:ascii="Arial" w:hAnsi="Arial" w:cs="Arial"/>
                <w:sz w:val="24"/>
                <w:szCs w:val="24"/>
              </w:rPr>
              <w:lastRenderedPageBreak/>
              <w:t>19. It is the prevailing community standard among my professional peers to assess the risk for falls in older adult patients.</w:t>
            </w:r>
          </w:p>
        </w:tc>
        <w:tc>
          <w:tcPr>
            <w:tcW w:w="0" w:type="auto"/>
            <w:tcBorders>
              <w:bottom w:val="single" w:sz="4" w:space="0" w:color="auto"/>
            </w:tcBorders>
          </w:tcPr>
          <w:p w14:paraId="05D89C42" w14:textId="77777777" w:rsidR="00E97D8A" w:rsidRPr="00F63BB9" w:rsidRDefault="00E97D8A" w:rsidP="00EF2ADD">
            <w:pPr>
              <w:contextualSpacing/>
              <w:jc w:val="center"/>
              <w:rPr>
                <w:rFonts w:ascii="Arial" w:hAnsi="Arial" w:cs="Arial"/>
                <w:sz w:val="24"/>
                <w:szCs w:val="24"/>
              </w:rPr>
            </w:pPr>
            <w:r w:rsidRPr="00F63BB9">
              <w:rPr>
                <w:rFonts w:ascii="Arial" w:hAnsi="Arial" w:cs="Arial"/>
                <w:sz w:val="24"/>
                <w:szCs w:val="24"/>
              </w:rPr>
              <w:t>Unique to project</w:t>
            </w:r>
          </w:p>
        </w:tc>
      </w:tr>
      <w:tr w:rsidR="00E97D8A" w:rsidRPr="00F63BB9" w14:paraId="2E1A8D38" w14:textId="77777777" w:rsidTr="00EF2ADD">
        <w:tc>
          <w:tcPr>
            <w:tcW w:w="0" w:type="auto"/>
          </w:tcPr>
          <w:p w14:paraId="30580935" w14:textId="77777777" w:rsidR="00E97D8A" w:rsidRPr="00F63BB9" w:rsidRDefault="00E97D8A" w:rsidP="00EF2ADD">
            <w:pPr>
              <w:contextualSpacing/>
              <w:rPr>
                <w:rFonts w:ascii="Arial" w:hAnsi="Arial" w:cs="Arial"/>
                <w:sz w:val="24"/>
                <w:szCs w:val="24"/>
              </w:rPr>
            </w:pPr>
            <w:r w:rsidRPr="00F63BB9">
              <w:rPr>
                <w:rFonts w:ascii="Arial" w:hAnsi="Arial" w:cs="Arial"/>
                <w:sz w:val="24"/>
                <w:szCs w:val="24"/>
              </w:rPr>
              <w:t>20. Over the next six months, for approximately what percent of your new patients ages 65 and older do you intend to assess for risk for falls?</w:t>
            </w:r>
          </w:p>
        </w:tc>
        <w:tc>
          <w:tcPr>
            <w:tcW w:w="0" w:type="auto"/>
          </w:tcPr>
          <w:p w14:paraId="3C65F2A6" w14:textId="77777777" w:rsidR="00E97D8A" w:rsidRPr="00F63BB9" w:rsidRDefault="00E97D8A" w:rsidP="00EF2ADD">
            <w:pPr>
              <w:contextualSpacing/>
              <w:jc w:val="center"/>
              <w:rPr>
                <w:rFonts w:ascii="Arial" w:hAnsi="Arial" w:cs="Arial"/>
                <w:sz w:val="24"/>
                <w:szCs w:val="24"/>
              </w:rPr>
            </w:pPr>
            <w:r w:rsidRPr="00F63BB9">
              <w:rPr>
                <w:rFonts w:ascii="Arial" w:hAnsi="Arial" w:cs="Arial"/>
                <w:sz w:val="24"/>
                <w:szCs w:val="24"/>
              </w:rPr>
              <w:t>Unique to project</w:t>
            </w:r>
          </w:p>
        </w:tc>
      </w:tr>
    </w:tbl>
    <w:p w14:paraId="231AE223" w14:textId="77777777" w:rsidR="00EF2ADD" w:rsidRDefault="00EF2ADD" w:rsidP="00EF2ADD">
      <w:pPr>
        <w:spacing w:after="0" w:line="240" w:lineRule="auto"/>
        <w:contextualSpacing/>
        <w:rPr>
          <w:rFonts w:ascii="Arial" w:hAnsi="Arial" w:cs="Arial"/>
          <w:i/>
          <w:color w:val="222222"/>
          <w:sz w:val="24"/>
          <w:szCs w:val="24"/>
          <w:shd w:val="clear" w:color="auto" w:fill="FFFFFF"/>
        </w:rPr>
      </w:pPr>
    </w:p>
    <w:p w14:paraId="145F2C62" w14:textId="77777777" w:rsidR="009364EB" w:rsidRDefault="00E421EA" w:rsidP="00EF2ADD">
      <w:pPr>
        <w:spacing w:after="0" w:line="240" w:lineRule="auto"/>
        <w:contextualSpacing/>
        <w:rPr>
          <w:rFonts w:ascii="Arial" w:hAnsi="Arial" w:cs="Arial"/>
          <w:i/>
          <w:sz w:val="24"/>
          <w:szCs w:val="24"/>
        </w:rPr>
      </w:pPr>
      <w:r w:rsidRPr="00F63BB9">
        <w:rPr>
          <w:rFonts w:ascii="Arial" w:hAnsi="Arial" w:cs="Arial"/>
          <w:i/>
          <w:sz w:val="24"/>
          <w:szCs w:val="24"/>
        </w:rPr>
        <w:t xml:space="preserve">Survey administration </w:t>
      </w:r>
    </w:p>
    <w:p w14:paraId="7F097DD1" w14:textId="77777777" w:rsidR="00CC79A4" w:rsidRPr="00F63BB9" w:rsidRDefault="00CC79A4" w:rsidP="00EF2ADD">
      <w:pPr>
        <w:spacing w:after="0" w:line="240" w:lineRule="auto"/>
        <w:contextualSpacing/>
        <w:rPr>
          <w:rFonts w:ascii="Arial" w:hAnsi="Arial" w:cs="Arial"/>
          <w:i/>
          <w:sz w:val="24"/>
          <w:szCs w:val="24"/>
        </w:rPr>
      </w:pPr>
    </w:p>
    <w:p w14:paraId="22367A47" w14:textId="638A08DE" w:rsidR="00245BB5" w:rsidRPr="00F63BB9" w:rsidRDefault="006A6BD6" w:rsidP="00EF2ADD">
      <w:pPr>
        <w:spacing w:after="0" w:line="240" w:lineRule="auto"/>
        <w:contextualSpacing/>
        <w:rPr>
          <w:rFonts w:ascii="Arial" w:hAnsi="Arial" w:cs="Arial"/>
          <w:sz w:val="24"/>
          <w:szCs w:val="24"/>
        </w:rPr>
      </w:pPr>
      <w:r>
        <w:rPr>
          <w:rFonts w:ascii="Arial" w:hAnsi="Arial" w:cs="Arial"/>
          <w:sz w:val="24"/>
          <w:szCs w:val="24"/>
        </w:rPr>
        <w:t>A convenience sample of five</w:t>
      </w:r>
      <w:r w:rsidR="00245BB5" w:rsidRPr="00F63BB9">
        <w:rPr>
          <w:rFonts w:ascii="Arial" w:hAnsi="Arial" w:cs="Arial"/>
          <w:sz w:val="24"/>
          <w:szCs w:val="24"/>
        </w:rPr>
        <w:t xml:space="preserve"> </w:t>
      </w:r>
      <w:r w:rsidR="007C1A0E">
        <w:rPr>
          <w:rFonts w:ascii="Arial" w:hAnsi="Arial" w:cs="Arial"/>
          <w:sz w:val="24"/>
          <w:szCs w:val="24"/>
        </w:rPr>
        <w:t>healthcare</w:t>
      </w:r>
      <w:r w:rsidR="00245BB5" w:rsidRPr="00F63BB9">
        <w:rPr>
          <w:rFonts w:ascii="Arial" w:hAnsi="Arial" w:cs="Arial"/>
          <w:sz w:val="24"/>
          <w:szCs w:val="24"/>
        </w:rPr>
        <w:t xml:space="preserve"> </w:t>
      </w:r>
      <w:r w:rsidR="007C1A0E">
        <w:rPr>
          <w:rFonts w:ascii="Arial" w:hAnsi="Arial" w:cs="Arial"/>
          <w:sz w:val="24"/>
          <w:szCs w:val="24"/>
        </w:rPr>
        <w:t xml:space="preserve">provider </w:t>
      </w:r>
      <w:r w:rsidR="00245BB5" w:rsidRPr="00F63BB9">
        <w:rPr>
          <w:rFonts w:ascii="Arial" w:hAnsi="Arial" w:cs="Arial"/>
          <w:sz w:val="24"/>
          <w:szCs w:val="24"/>
        </w:rPr>
        <w:t xml:space="preserve">organizations was </w:t>
      </w:r>
      <w:r w:rsidR="007C1A0E">
        <w:rPr>
          <w:rFonts w:ascii="Arial" w:hAnsi="Arial" w:cs="Arial"/>
          <w:sz w:val="24"/>
          <w:szCs w:val="24"/>
        </w:rPr>
        <w:t>identified</w:t>
      </w:r>
      <w:r w:rsidR="00245BB5" w:rsidRPr="00F63BB9">
        <w:rPr>
          <w:rFonts w:ascii="Arial" w:hAnsi="Arial" w:cs="Arial"/>
          <w:sz w:val="24"/>
          <w:szCs w:val="24"/>
        </w:rPr>
        <w:t xml:space="preserve"> by the </w:t>
      </w:r>
      <w:r>
        <w:rPr>
          <w:rFonts w:ascii="Arial" w:hAnsi="Arial" w:cs="Arial"/>
          <w:sz w:val="24"/>
          <w:szCs w:val="24"/>
        </w:rPr>
        <w:t>BMC</w:t>
      </w:r>
      <w:r w:rsidR="00245BB5" w:rsidRPr="00F63BB9">
        <w:rPr>
          <w:rFonts w:ascii="Arial" w:hAnsi="Arial" w:cs="Arial"/>
          <w:sz w:val="24"/>
          <w:szCs w:val="24"/>
        </w:rPr>
        <w:t>IPC staff. The executive director of each</w:t>
      </w:r>
      <w:r>
        <w:rPr>
          <w:rFonts w:ascii="Arial" w:hAnsi="Arial" w:cs="Arial"/>
          <w:sz w:val="24"/>
          <w:szCs w:val="24"/>
        </w:rPr>
        <w:t xml:space="preserve"> organization</w:t>
      </w:r>
      <w:r w:rsidR="00245BB5" w:rsidRPr="00F63BB9">
        <w:rPr>
          <w:rFonts w:ascii="Arial" w:hAnsi="Arial" w:cs="Arial"/>
          <w:sz w:val="24"/>
          <w:szCs w:val="24"/>
        </w:rPr>
        <w:t xml:space="preserve"> was sent </w:t>
      </w:r>
      <w:r w:rsidR="00BE29FA" w:rsidRPr="00F63BB9">
        <w:rPr>
          <w:rFonts w:ascii="Arial" w:hAnsi="Arial" w:cs="Arial"/>
          <w:sz w:val="24"/>
          <w:szCs w:val="24"/>
        </w:rPr>
        <w:t>an</w:t>
      </w:r>
      <w:r w:rsidR="00245BB5" w:rsidRPr="00F63BB9">
        <w:rPr>
          <w:rFonts w:ascii="Arial" w:hAnsi="Arial" w:cs="Arial"/>
          <w:sz w:val="24"/>
          <w:szCs w:val="24"/>
        </w:rPr>
        <w:t xml:space="preserve"> information package</w:t>
      </w:r>
      <w:r>
        <w:rPr>
          <w:rFonts w:ascii="Arial" w:hAnsi="Arial" w:cs="Arial"/>
          <w:sz w:val="24"/>
          <w:szCs w:val="24"/>
        </w:rPr>
        <w:t>,</w:t>
      </w:r>
      <w:r w:rsidR="00245BB5" w:rsidRPr="00F63BB9">
        <w:rPr>
          <w:rFonts w:ascii="Arial" w:hAnsi="Arial" w:cs="Arial"/>
          <w:sz w:val="24"/>
          <w:szCs w:val="24"/>
        </w:rPr>
        <w:t xml:space="preserve"> including a copy of the qu</w:t>
      </w:r>
      <w:r w:rsidR="00BE29FA">
        <w:rPr>
          <w:rFonts w:ascii="Arial" w:hAnsi="Arial" w:cs="Arial"/>
          <w:sz w:val="24"/>
          <w:szCs w:val="24"/>
        </w:rPr>
        <w:t>estionnaire with a cover letter</w:t>
      </w:r>
      <w:r w:rsidR="007C1A0E">
        <w:rPr>
          <w:rFonts w:ascii="Arial" w:hAnsi="Arial" w:cs="Arial"/>
          <w:sz w:val="24"/>
          <w:szCs w:val="24"/>
        </w:rPr>
        <w:t>,</w:t>
      </w:r>
      <w:r w:rsidR="00245BB5" w:rsidRPr="00F63BB9">
        <w:rPr>
          <w:rFonts w:ascii="Arial" w:hAnsi="Arial" w:cs="Arial"/>
          <w:sz w:val="24"/>
          <w:szCs w:val="24"/>
        </w:rPr>
        <w:t xml:space="preserve"> signed by the Commissioner of the MDPH and by the</w:t>
      </w:r>
      <w:r w:rsidR="003A6F95" w:rsidRPr="00F63BB9">
        <w:rPr>
          <w:rFonts w:ascii="Arial" w:hAnsi="Arial" w:cs="Arial"/>
          <w:sz w:val="24"/>
          <w:szCs w:val="24"/>
        </w:rPr>
        <w:t xml:space="preserve"> </w:t>
      </w:r>
      <w:r w:rsidR="00245BB5" w:rsidRPr="00F63BB9">
        <w:rPr>
          <w:rFonts w:ascii="Arial" w:hAnsi="Arial" w:cs="Arial"/>
          <w:sz w:val="24"/>
          <w:szCs w:val="24"/>
        </w:rPr>
        <w:t xml:space="preserve">Secretary of </w:t>
      </w:r>
      <w:r>
        <w:rPr>
          <w:rFonts w:ascii="Arial" w:hAnsi="Arial" w:cs="Arial"/>
          <w:sz w:val="24"/>
          <w:szCs w:val="24"/>
        </w:rPr>
        <w:t>MEOEA</w:t>
      </w:r>
      <w:r w:rsidR="007C1A0E">
        <w:rPr>
          <w:rFonts w:ascii="Arial" w:hAnsi="Arial" w:cs="Arial"/>
          <w:sz w:val="24"/>
          <w:szCs w:val="24"/>
        </w:rPr>
        <w:t>.</w:t>
      </w:r>
      <w:r w:rsidR="00245BB5" w:rsidRPr="00F63BB9">
        <w:rPr>
          <w:rFonts w:ascii="Arial" w:hAnsi="Arial" w:cs="Arial"/>
          <w:sz w:val="24"/>
          <w:szCs w:val="24"/>
        </w:rPr>
        <w:t xml:space="preserve"> </w:t>
      </w:r>
      <w:r w:rsidR="007C1A0E">
        <w:rPr>
          <w:rFonts w:ascii="Arial" w:hAnsi="Arial" w:cs="Arial"/>
          <w:sz w:val="24"/>
          <w:szCs w:val="24"/>
        </w:rPr>
        <w:t>The cover letter</w:t>
      </w:r>
      <w:r w:rsidR="00245BB5" w:rsidRPr="00F63BB9">
        <w:rPr>
          <w:rFonts w:ascii="Arial" w:hAnsi="Arial" w:cs="Arial"/>
          <w:sz w:val="24"/>
          <w:szCs w:val="24"/>
        </w:rPr>
        <w:t xml:space="preserve"> introduced the study</w:t>
      </w:r>
      <w:r w:rsidR="007C1A0E">
        <w:rPr>
          <w:rFonts w:ascii="Arial" w:hAnsi="Arial" w:cs="Arial"/>
          <w:sz w:val="24"/>
          <w:szCs w:val="24"/>
        </w:rPr>
        <w:t>,</w:t>
      </w:r>
      <w:r w:rsidR="00245BB5" w:rsidRPr="00F63BB9">
        <w:rPr>
          <w:rFonts w:ascii="Arial" w:hAnsi="Arial" w:cs="Arial"/>
          <w:sz w:val="24"/>
          <w:szCs w:val="24"/>
        </w:rPr>
        <w:t xml:space="preserve"> requested a response</w:t>
      </w:r>
      <w:r w:rsidR="00BE29FA">
        <w:rPr>
          <w:rFonts w:ascii="Arial" w:hAnsi="Arial" w:cs="Arial"/>
          <w:sz w:val="24"/>
          <w:szCs w:val="24"/>
        </w:rPr>
        <w:t xml:space="preserve"> </w:t>
      </w:r>
      <w:r w:rsidR="007C1A0E">
        <w:rPr>
          <w:rFonts w:ascii="Arial" w:hAnsi="Arial" w:cs="Arial"/>
          <w:sz w:val="24"/>
          <w:szCs w:val="24"/>
        </w:rPr>
        <w:t>about</w:t>
      </w:r>
      <w:r w:rsidR="00BE29FA">
        <w:rPr>
          <w:rFonts w:ascii="Arial" w:hAnsi="Arial" w:cs="Arial"/>
          <w:sz w:val="24"/>
          <w:szCs w:val="24"/>
        </w:rPr>
        <w:t xml:space="preserve"> willingness to cons</w:t>
      </w:r>
      <w:r>
        <w:rPr>
          <w:rFonts w:ascii="Arial" w:hAnsi="Arial" w:cs="Arial"/>
          <w:sz w:val="24"/>
          <w:szCs w:val="24"/>
        </w:rPr>
        <w:t>ider participation</w:t>
      </w:r>
      <w:r w:rsidR="007C1A0E">
        <w:rPr>
          <w:rFonts w:ascii="Arial" w:hAnsi="Arial" w:cs="Arial"/>
          <w:sz w:val="24"/>
          <w:szCs w:val="24"/>
        </w:rPr>
        <w:t>, and requested</w:t>
      </w:r>
      <w:r w:rsidR="00245BB5" w:rsidRPr="00F63BB9">
        <w:rPr>
          <w:rFonts w:ascii="Arial" w:hAnsi="Arial" w:cs="Arial"/>
          <w:sz w:val="24"/>
          <w:szCs w:val="24"/>
        </w:rPr>
        <w:t xml:space="preserve"> </w:t>
      </w:r>
      <w:r w:rsidR="00BE29FA">
        <w:rPr>
          <w:rFonts w:ascii="Arial" w:hAnsi="Arial" w:cs="Arial"/>
          <w:sz w:val="24"/>
          <w:szCs w:val="24"/>
        </w:rPr>
        <w:t>designation of</w:t>
      </w:r>
      <w:r w:rsidR="00245BB5" w:rsidRPr="00F63BB9">
        <w:rPr>
          <w:rFonts w:ascii="Arial" w:hAnsi="Arial" w:cs="Arial"/>
          <w:sz w:val="24"/>
          <w:szCs w:val="24"/>
        </w:rPr>
        <w:t xml:space="preserve"> a contact person with whom </w:t>
      </w:r>
      <w:r>
        <w:rPr>
          <w:rFonts w:ascii="Arial" w:hAnsi="Arial" w:cs="Arial"/>
          <w:sz w:val="24"/>
          <w:szCs w:val="24"/>
        </w:rPr>
        <w:t>BMC</w:t>
      </w:r>
      <w:r w:rsidR="00245BB5" w:rsidRPr="00F63BB9">
        <w:rPr>
          <w:rFonts w:ascii="Arial" w:hAnsi="Arial" w:cs="Arial"/>
          <w:sz w:val="24"/>
          <w:szCs w:val="24"/>
        </w:rPr>
        <w:t>IPC staff could discuss survey</w:t>
      </w:r>
      <w:r w:rsidR="00BE29FA">
        <w:rPr>
          <w:rFonts w:ascii="Arial" w:hAnsi="Arial" w:cs="Arial"/>
          <w:sz w:val="24"/>
          <w:szCs w:val="24"/>
        </w:rPr>
        <w:t xml:space="preserve"> aims, content, and</w:t>
      </w:r>
      <w:r w:rsidR="00245BB5" w:rsidRPr="00F63BB9">
        <w:rPr>
          <w:rFonts w:ascii="Arial" w:hAnsi="Arial" w:cs="Arial"/>
          <w:sz w:val="24"/>
          <w:szCs w:val="24"/>
        </w:rPr>
        <w:t xml:space="preserve"> </w:t>
      </w:r>
      <w:r w:rsidR="00245BB5" w:rsidRPr="00395844">
        <w:rPr>
          <w:rFonts w:ascii="Arial" w:hAnsi="Arial" w:cs="Arial"/>
          <w:sz w:val="24"/>
          <w:szCs w:val="24"/>
        </w:rPr>
        <w:t xml:space="preserve">implementation. </w:t>
      </w:r>
      <w:r w:rsidR="000C4494" w:rsidRPr="005A2D6E">
        <w:rPr>
          <w:rFonts w:ascii="Arial" w:hAnsi="Arial" w:cs="Arial"/>
          <w:sz w:val="24"/>
          <w:szCs w:val="24"/>
        </w:rPr>
        <w:t xml:space="preserve">Four </w:t>
      </w:r>
      <w:r w:rsidR="00245BB5" w:rsidRPr="005A2D6E">
        <w:rPr>
          <w:rFonts w:ascii="Arial" w:hAnsi="Arial" w:cs="Arial"/>
          <w:sz w:val="24"/>
          <w:szCs w:val="24"/>
        </w:rPr>
        <w:t xml:space="preserve">organizations responded, of which two agreed to </w:t>
      </w:r>
      <w:r w:rsidR="00BE29FA" w:rsidRPr="005A2D6E">
        <w:rPr>
          <w:rFonts w:ascii="Arial" w:hAnsi="Arial" w:cs="Arial"/>
          <w:sz w:val="24"/>
          <w:szCs w:val="24"/>
        </w:rPr>
        <w:t>participate</w:t>
      </w:r>
      <w:r w:rsidR="00626A27" w:rsidRPr="005A2D6E">
        <w:rPr>
          <w:rFonts w:ascii="Arial" w:hAnsi="Arial" w:cs="Arial"/>
          <w:sz w:val="24"/>
          <w:szCs w:val="24"/>
        </w:rPr>
        <w:t xml:space="preserve"> (henceforth referred to as P</w:t>
      </w:r>
      <w:r w:rsidR="00B00F20" w:rsidRPr="002321CE">
        <w:rPr>
          <w:rFonts w:ascii="Arial" w:hAnsi="Arial" w:cs="Arial"/>
          <w:sz w:val="24"/>
          <w:szCs w:val="24"/>
        </w:rPr>
        <w:t>1</w:t>
      </w:r>
      <w:r w:rsidR="00626A27" w:rsidRPr="002321CE">
        <w:rPr>
          <w:rFonts w:ascii="Arial" w:hAnsi="Arial" w:cs="Arial"/>
          <w:sz w:val="24"/>
          <w:szCs w:val="24"/>
        </w:rPr>
        <w:t xml:space="preserve"> and P2) and two discontinued dialogue regarding participation.</w:t>
      </w:r>
      <w:r w:rsidR="00245BB5" w:rsidRPr="002321CE">
        <w:rPr>
          <w:rFonts w:ascii="Arial" w:hAnsi="Arial" w:cs="Arial"/>
          <w:sz w:val="24"/>
          <w:szCs w:val="24"/>
        </w:rPr>
        <w:t xml:space="preserve"> </w:t>
      </w:r>
      <w:r w:rsidR="007C1A0E" w:rsidRPr="002321CE">
        <w:rPr>
          <w:rFonts w:ascii="Arial" w:hAnsi="Arial" w:cs="Arial"/>
          <w:sz w:val="24"/>
          <w:szCs w:val="24"/>
        </w:rPr>
        <w:t xml:space="preserve">During the original conversations, the </w:t>
      </w:r>
      <w:r w:rsidRPr="002321CE">
        <w:rPr>
          <w:rFonts w:ascii="Arial" w:hAnsi="Arial" w:cs="Arial"/>
          <w:sz w:val="24"/>
          <w:szCs w:val="24"/>
        </w:rPr>
        <w:t>BMC</w:t>
      </w:r>
      <w:r w:rsidR="007C1A0E" w:rsidRPr="002321CE">
        <w:rPr>
          <w:rFonts w:ascii="Arial" w:hAnsi="Arial" w:cs="Arial"/>
          <w:sz w:val="24"/>
          <w:szCs w:val="24"/>
        </w:rPr>
        <w:t xml:space="preserve">IPC staff emphasized to the organizations that the purpose of the survey was to inform future programming </w:t>
      </w:r>
      <w:r w:rsidRPr="002321CE">
        <w:rPr>
          <w:rFonts w:ascii="Arial" w:hAnsi="Arial" w:cs="Arial"/>
          <w:sz w:val="24"/>
          <w:szCs w:val="24"/>
        </w:rPr>
        <w:t xml:space="preserve">by </w:t>
      </w:r>
      <w:r w:rsidR="007C1A0E" w:rsidRPr="002321CE">
        <w:rPr>
          <w:rFonts w:ascii="Arial" w:hAnsi="Arial" w:cs="Arial"/>
          <w:sz w:val="24"/>
          <w:szCs w:val="24"/>
        </w:rPr>
        <w:t xml:space="preserve">MDPH and </w:t>
      </w:r>
      <w:r w:rsidR="005C0699" w:rsidRPr="002321CE">
        <w:rPr>
          <w:rFonts w:ascii="Arial" w:hAnsi="Arial" w:cs="Arial"/>
          <w:sz w:val="24"/>
          <w:szCs w:val="24"/>
        </w:rPr>
        <w:t>MCFP</w:t>
      </w:r>
      <w:r w:rsidR="007C1A0E" w:rsidRPr="002321CE">
        <w:rPr>
          <w:rFonts w:ascii="Arial" w:hAnsi="Arial" w:cs="Arial"/>
          <w:sz w:val="24"/>
          <w:szCs w:val="24"/>
        </w:rPr>
        <w:t xml:space="preserve"> and that results were not being used for auditing organization performance.</w:t>
      </w:r>
    </w:p>
    <w:p w14:paraId="1EFDC4FF" w14:textId="32D4C591" w:rsidR="00BC50A8" w:rsidRPr="00F63BB9" w:rsidRDefault="00BC50A8" w:rsidP="00EF2ADD">
      <w:pPr>
        <w:spacing w:after="0" w:line="240" w:lineRule="auto"/>
        <w:ind w:firstLine="720"/>
        <w:contextualSpacing/>
        <w:rPr>
          <w:rFonts w:ascii="Arial" w:hAnsi="Arial" w:cs="Arial"/>
          <w:sz w:val="24"/>
          <w:szCs w:val="24"/>
        </w:rPr>
      </w:pPr>
      <w:r w:rsidRPr="00F63BB9">
        <w:rPr>
          <w:rFonts w:ascii="Arial" w:hAnsi="Arial" w:cs="Arial"/>
          <w:sz w:val="24"/>
          <w:szCs w:val="24"/>
        </w:rPr>
        <w:t xml:space="preserve">The </w:t>
      </w:r>
      <w:r w:rsidR="006A6BD6">
        <w:rPr>
          <w:rFonts w:ascii="Arial" w:hAnsi="Arial" w:cs="Arial"/>
          <w:sz w:val="24"/>
          <w:szCs w:val="24"/>
        </w:rPr>
        <w:t>BMC</w:t>
      </w:r>
      <w:r w:rsidRPr="00F63BB9">
        <w:rPr>
          <w:rFonts w:ascii="Arial" w:hAnsi="Arial" w:cs="Arial"/>
          <w:sz w:val="24"/>
          <w:szCs w:val="24"/>
        </w:rPr>
        <w:t xml:space="preserve">IPC staff worked with the </w:t>
      </w:r>
      <w:r>
        <w:rPr>
          <w:rFonts w:ascii="Arial" w:hAnsi="Arial" w:cs="Arial"/>
          <w:sz w:val="24"/>
          <w:szCs w:val="24"/>
        </w:rPr>
        <w:t>designated</w:t>
      </w:r>
      <w:r w:rsidRPr="00F63BB9">
        <w:rPr>
          <w:rFonts w:ascii="Arial" w:hAnsi="Arial" w:cs="Arial"/>
          <w:sz w:val="24"/>
          <w:szCs w:val="24"/>
        </w:rPr>
        <w:t xml:space="preserve"> point person </w:t>
      </w:r>
      <w:r>
        <w:rPr>
          <w:rFonts w:ascii="Arial" w:hAnsi="Arial" w:cs="Arial"/>
          <w:sz w:val="24"/>
          <w:szCs w:val="24"/>
        </w:rPr>
        <w:t xml:space="preserve">within the organization </w:t>
      </w:r>
      <w:r w:rsidRPr="00F63BB9">
        <w:rPr>
          <w:rFonts w:ascii="Arial" w:hAnsi="Arial" w:cs="Arial"/>
          <w:sz w:val="24"/>
          <w:szCs w:val="24"/>
        </w:rPr>
        <w:t xml:space="preserve">to distribute the survey. </w:t>
      </w:r>
      <w:r>
        <w:rPr>
          <w:rFonts w:ascii="Arial" w:hAnsi="Arial" w:cs="Arial"/>
          <w:sz w:val="24"/>
          <w:szCs w:val="24"/>
        </w:rPr>
        <w:t xml:space="preserve">Physicians engaged in the primary care of adults were the target </w:t>
      </w:r>
      <w:r w:rsidR="008B6F41">
        <w:rPr>
          <w:rFonts w:ascii="Arial" w:hAnsi="Arial" w:cs="Arial"/>
          <w:sz w:val="24"/>
          <w:szCs w:val="24"/>
        </w:rPr>
        <w:t>of</w:t>
      </w:r>
      <w:r>
        <w:rPr>
          <w:rFonts w:ascii="Arial" w:hAnsi="Arial" w:cs="Arial"/>
          <w:sz w:val="24"/>
          <w:szCs w:val="24"/>
        </w:rPr>
        <w:t xml:space="preserve"> the survey. As such, t</w:t>
      </w:r>
      <w:r w:rsidRPr="00F63BB9">
        <w:rPr>
          <w:rFonts w:ascii="Arial" w:hAnsi="Arial" w:cs="Arial"/>
          <w:sz w:val="24"/>
          <w:szCs w:val="24"/>
        </w:rPr>
        <w:t xml:space="preserve">he organizations determined </w:t>
      </w:r>
      <w:r>
        <w:rPr>
          <w:rFonts w:ascii="Arial" w:hAnsi="Arial" w:cs="Arial"/>
          <w:sz w:val="24"/>
          <w:szCs w:val="24"/>
        </w:rPr>
        <w:t xml:space="preserve">the appropriate clinicians </w:t>
      </w:r>
      <w:r w:rsidR="007815AC">
        <w:rPr>
          <w:rFonts w:ascii="Arial" w:hAnsi="Arial" w:cs="Arial"/>
          <w:sz w:val="24"/>
          <w:szCs w:val="24"/>
        </w:rPr>
        <w:t>to whom the survey would be distributed</w:t>
      </w:r>
      <w:r>
        <w:rPr>
          <w:rFonts w:ascii="Arial" w:hAnsi="Arial" w:cs="Arial"/>
          <w:sz w:val="24"/>
          <w:szCs w:val="24"/>
        </w:rPr>
        <w:t>, however</w:t>
      </w:r>
      <w:r w:rsidR="008B6F41">
        <w:rPr>
          <w:rFonts w:ascii="Arial" w:hAnsi="Arial" w:cs="Arial"/>
          <w:sz w:val="24"/>
          <w:szCs w:val="24"/>
        </w:rPr>
        <w:t>,</w:t>
      </w:r>
      <w:r>
        <w:rPr>
          <w:rFonts w:ascii="Arial" w:hAnsi="Arial" w:cs="Arial"/>
          <w:sz w:val="24"/>
          <w:szCs w:val="24"/>
        </w:rPr>
        <w:t xml:space="preserve"> in some cases, nur</w:t>
      </w:r>
      <w:r w:rsidR="006A6BD6">
        <w:rPr>
          <w:rFonts w:ascii="Arial" w:hAnsi="Arial" w:cs="Arial"/>
          <w:sz w:val="24"/>
          <w:szCs w:val="24"/>
        </w:rPr>
        <w:t>se practitioners and physician</w:t>
      </w:r>
      <w:r>
        <w:rPr>
          <w:rFonts w:ascii="Arial" w:hAnsi="Arial" w:cs="Arial"/>
          <w:sz w:val="24"/>
          <w:szCs w:val="24"/>
        </w:rPr>
        <w:t xml:space="preserve"> assistants were included in the distribution</w:t>
      </w:r>
      <w:r w:rsidRPr="00F63BB9">
        <w:rPr>
          <w:rFonts w:ascii="Arial" w:hAnsi="Arial" w:cs="Arial"/>
          <w:sz w:val="24"/>
          <w:szCs w:val="24"/>
        </w:rPr>
        <w:t xml:space="preserve">. In the case of P1, the </w:t>
      </w:r>
      <w:r>
        <w:rPr>
          <w:rFonts w:ascii="Arial" w:hAnsi="Arial" w:cs="Arial"/>
          <w:sz w:val="24"/>
          <w:szCs w:val="24"/>
        </w:rPr>
        <w:t>clinicians</w:t>
      </w:r>
      <w:r w:rsidRPr="00F63BB9">
        <w:rPr>
          <w:rFonts w:ascii="Arial" w:hAnsi="Arial" w:cs="Arial"/>
          <w:sz w:val="24"/>
          <w:szCs w:val="24"/>
        </w:rPr>
        <w:t xml:space="preserve"> received a cover e-mail </w:t>
      </w:r>
      <w:r>
        <w:rPr>
          <w:rFonts w:ascii="Arial" w:hAnsi="Arial" w:cs="Arial"/>
          <w:sz w:val="24"/>
          <w:szCs w:val="24"/>
        </w:rPr>
        <w:t xml:space="preserve">from the </w:t>
      </w:r>
      <w:r w:rsidR="006A6BD6">
        <w:rPr>
          <w:rFonts w:ascii="Arial" w:hAnsi="Arial" w:cs="Arial"/>
          <w:sz w:val="24"/>
          <w:szCs w:val="24"/>
        </w:rPr>
        <w:t>BMC</w:t>
      </w:r>
      <w:r>
        <w:rPr>
          <w:rFonts w:ascii="Arial" w:hAnsi="Arial" w:cs="Arial"/>
          <w:sz w:val="24"/>
          <w:szCs w:val="24"/>
        </w:rPr>
        <w:t>IPC staff</w:t>
      </w:r>
      <w:r w:rsidRPr="00F63BB9">
        <w:rPr>
          <w:rFonts w:ascii="Arial" w:hAnsi="Arial" w:cs="Arial"/>
          <w:sz w:val="24"/>
          <w:szCs w:val="24"/>
        </w:rPr>
        <w:t xml:space="preserve"> that explained the study and included a link to the survey. The survey was completed on-line</w:t>
      </w:r>
      <w:r>
        <w:rPr>
          <w:rFonts w:ascii="Arial" w:hAnsi="Arial" w:cs="Arial"/>
          <w:sz w:val="24"/>
          <w:szCs w:val="24"/>
        </w:rPr>
        <w:t xml:space="preserve"> and anonymously</w:t>
      </w:r>
      <w:r w:rsidRPr="00F63BB9">
        <w:rPr>
          <w:rFonts w:ascii="Arial" w:hAnsi="Arial" w:cs="Arial"/>
          <w:sz w:val="24"/>
          <w:szCs w:val="24"/>
        </w:rPr>
        <w:t xml:space="preserve"> using </w:t>
      </w:r>
      <w:r w:rsidR="00506BA7">
        <w:rPr>
          <w:rFonts w:ascii="Arial" w:hAnsi="Arial" w:cs="Arial"/>
          <w:sz w:val="24"/>
          <w:szCs w:val="24"/>
        </w:rPr>
        <w:t xml:space="preserve">the survey tool </w:t>
      </w:r>
      <w:proofErr w:type="spellStart"/>
      <w:r w:rsidRPr="00F63BB9">
        <w:rPr>
          <w:rFonts w:ascii="Arial" w:hAnsi="Arial" w:cs="Arial"/>
          <w:sz w:val="24"/>
          <w:szCs w:val="24"/>
        </w:rPr>
        <w:t>Qualtrics</w:t>
      </w:r>
      <w:proofErr w:type="spellEnd"/>
      <w:r w:rsidRPr="00F63BB9">
        <w:rPr>
          <w:rFonts w:ascii="Arial" w:hAnsi="Arial" w:cs="Arial"/>
          <w:sz w:val="24"/>
          <w:szCs w:val="24"/>
        </w:rPr>
        <w:t xml:space="preserve">. Three </w:t>
      </w:r>
      <w:r>
        <w:rPr>
          <w:rFonts w:ascii="Arial" w:hAnsi="Arial" w:cs="Arial"/>
          <w:sz w:val="24"/>
          <w:szCs w:val="24"/>
        </w:rPr>
        <w:t xml:space="preserve">reminder </w:t>
      </w:r>
      <w:r w:rsidRPr="00F63BB9">
        <w:rPr>
          <w:rFonts w:ascii="Arial" w:hAnsi="Arial" w:cs="Arial"/>
          <w:sz w:val="24"/>
          <w:szCs w:val="24"/>
        </w:rPr>
        <w:t xml:space="preserve">follow-ups were </w:t>
      </w:r>
      <w:r w:rsidR="006A6BD6">
        <w:rPr>
          <w:rFonts w:ascii="Arial" w:hAnsi="Arial" w:cs="Arial"/>
          <w:sz w:val="24"/>
          <w:szCs w:val="24"/>
        </w:rPr>
        <w:t>sent to non-respondents</w:t>
      </w:r>
      <w:r w:rsidRPr="00F63BB9">
        <w:rPr>
          <w:rFonts w:ascii="Arial" w:hAnsi="Arial" w:cs="Arial"/>
          <w:sz w:val="24"/>
          <w:szCs w:val="24"/>
        </w:rPr>
        <w:t xml:space="preserve"> as determined by </w:t>
      </w:r>
      <w:r>
        <w:rPr>
          <w:rFonts w:ascii="Arial" w:hAnsi="Arial" w:cs="Arial"/>
          <w:sz w:val="24"/>
          <w:szCs w:val="24"/>
        </w:rPr>
        <w:t>survey software</w:t>
      </w:r>
      <w:r w:rsidRPr="00F63BB9">
        <w:rPr>
          <w:rFonts w:ascii="Arial" w:hAnsi="Arial" w:cs="Arial"/>
          <w:sz w:val="24"/>
          <w:szCs w:val="24"/>
        </w:rPr>
        <w:t xml:space="preserve">. </w:t>
      </w:r>
    </w:p>
    <w:p w14:paraId="087B1DE4" w14:textId="454D170B" w:rsidR="00245BB5" w:rsidRPr="00F63BB9" w:rsidRDefault="00245BB5" w:rsidP="00EF2ADD">
      <w:pPr>
        <w:spacing w:after="0" w:line="240" w:lineRule="auto"/>
        <w:ind w:firstLine="720"/>
        <w:contextualSpacing/>
        <w:rPr>
          <w:rFonts w:ascii="Arial" w:hAnsi="Arial" w:cs="Arial"/>
          <w:sz w:val="24"/>
          <w:szCs w:val="24"/>
        </w:rPr>
      </w:pPr>
      <w:r w:rsidRPr="00F63BB9">
        <w:rPr>
          <w:rFonts w:ascii="Arial" w:hAnsi="Arial" w:cs="Arial"/>
          <w:sz w:val="24"/>
          <w:szCs w:val="24"/>
        </w:rPr>
        <w:t xml:space="preserve">At P2, the identified point person determined which </w:t>
      </w:r>
      <w:r w:rsidR="00BC50A8">
        <w:rPr>
          <w:rFonts w:ascii="Arial" w:hAnsi="Arial" w:cs="Arial"/>
          <w:sz w:val="24"/>
          <w:szCs w:val="24"/>
        </w:rPr>
        <w:t>clinicians</w:t>
      </w:r>
      <w:r w:rsidRPr="00F63BB9">
        <w:rPr>
          <w:rFonts w:ascii="Arial" w:hAnsi="Arial" w:cs="Arial"/>
          <w:sz w:val="24"/>
          <w:szCs w:val="24"/>
        </w:rPr>
        <w:t xml:space="preserve"> qualified to participate and distributed hard copies of the survey to th</w:t>
      </w:r>
      <w:r w:rsidR="007815AC">
        <w:rPr>
          <w:rFonts w:ascii="Arial" w:hAnsi="Arial" w:cs="Arial"/>
          <w:sz w:val="24"/>
          <w:szCs w:val="24"/>
        </w:rPr>
        <w:t>o</w:t>
      </w:r>
      <w:r w:rsidRPr="00F63BB9">
        <w:rPr>
          <w:rFonts w:ascii="Arial" w:hAnsi="Arial" w:cs="Arial"/>
          <w:sz w:val="24"/>
          <w:szCs w:val="24"/>
        </w:rPr>
        <w:t xml:space="preserve">se individuals. The hard copies were returned anonymously to the point person and subsequently sent by mail to the </w:t>
      </w:r>
      <w:r w:rsidR="006A6BD6">
        <w:rPr>
          <w:rFonts w:ascii="Arial" w:hAnsi="Arial" w:cs="Arial"/>
          <w:sz w:val="24"/>
          <w:szCs w:val="24"/>
        </w:rPr>
        <w:t>BMC</w:t>
      </w:r>
      <w:r w:rsidRPr="00F63BB9">
        <w:rPr>
          <w:rFonts w:ascii="Arial" w:hAnsi="Arial" w:cs="Arial"/>
          <w:sz w:val="24"/>
          <w:szCs w:val="24"/>
        </w:rPr>
        <w:t>IPC staff.</w:t>
      </w:r>
    </w:p>
    <w:p w14:paraId="76367098" w14:textId="617BFFB7" w:rsidR="007A189B" w:rsidRPr="00395844" w:rsidRDefault="007A189B" w:rsidP="00EF2ADD">
      <w:pPr>
        <w:spacing w:after="0" w:line="240" w:lineRule="auto"/>
        <w:contextualSpacing/>
        <w:rPr>
          <w:rFonts w:ascii="Arial" w:hAnsi="Arial" w:cs="Arial"/>
          <w:i/>
          <w:sz w:val="24"/>
          <w:szCs w:val="24"/>
        </w:rPr>
      </w:pPr>
      <w:r w:rsidRPr="00395844">
        <w:rPr>
          <w:rFonts w:ascii="Arial" w:hAnsi="Arial" w:cs="Arial"/>
          <w:i/>
          <w:sz w:val="24"/>
          <w:szCs w:val="24"/>
        </w:rPr>
        <w:t>Data analyses:</w:t>
      </w:r>
      <w:r w:rsidR="007815AC" w:rsidRPr="00395844">
        <w:rPr>
          <w:rFonts w:ascii="Arial" w:hAnsi="Arial" w:cs="Arial"/>
          <w:i/>
          <w:sz w:val="24"/>
          <w:szCs w:val="24"/>
        </w:rPr>
        <w:t xml:space="preserve"> </w:t>
      </w:r>
    </w:p>
    <w:p w14:paraId="218A5CF9" w14:textId="5A459B18" w:rsidR="007A189B" w:rsidRPr="00F63BB9" w:rsidRDefault="00626A27" w:rsidP="00EF2ADD">
      <w:pPr>
        <w:spacing w:after="0" w:line="240" w:lineRule="auto"/>
        <w:ind w:firstLine="720"/>
        <w:contextualSpacing/>
        <w:rPr>
          <w:rFonts w:ascii="Arial" w:hAnsi="Arial" w:cs="Arial"/>
          <w:sz w:val="24"/>
          <w:szCs w:val="24"/>
        </w:rPr>
      </w:pPr>
      <w:r w:rsidRPr="002321CE">
        <w:rPr>
          <w:rFonts w:ascii="Arial" w:hAnsi="Arial" w:cs="Arial"/>
          <w:sz w:val="24"/>
          <w:szCs w:val="24"/>
        </w:rPr>
        <w:t xml:space="preserve">For some questions, a six-point agreement/disagreement response scale was used, with 1 being “strongly disagree” and 6 being “strongly agree”. </w:t>
      </w:r>
      <w:r w:rsidR="006B104A" w:rsidRPr="009B3685">
        <w:rPr>
          <w:rFonts w:ascii="Arial" w:hAnsi="Arial" w:cs="Arial"/>
          <w:sz w:val="24"/>
          <w:szCs w:val="24"/>
        </w:rPr>
        <w:t>For these questions, responses were</w:t>
      </w:r>
      <w:r w:rsidR="002A39E6" w:rsidRPr="009B3685">
        <w:rPr>
          <w:rFonts w:ascii="Arial" w:hAnsi="Arial" w:cs="Arial"/>
          <w:sz w:val="24"/>
          <w:szCs w:val="24"/>
        </w:rPr>
        <w:t xml:space="preserve"> </w:t>
      </w:r>
      <w:r w:rsidR="00F566AB" w:rsidRPr="009B3685">
        <w:rPr>
          <w:rFonts w:ascii="Arial" w:hAnsi="Arial" w:cs="Arial"/>
          <w:sz w:val="24"/>
          <w:szCs w:val="24"/>
        </w:rPr>
        <w:t>dichotomized</w:t>
      </w:r>
      <w:r w:rsidRPr="009B3685">
        <w:rPr>
          <w:rFonts w:ascii="Arial" w:hAnsi="Arial" w:cs="Arial"/>
          <w:sz w:val="24"/>
          <w:szCs w:val="24"/>
        </w:rPr>
        <w:t xml:space="preserve"> such that</w:t>
      </w:r>
      <w:r w:rsidR="00F566AB" w:rsidRPr="009B3685">
        <w:rPr>
          <w:rFonts w:ascii="Arial" w:hAnsi="Arial" w:cs="Arial"/>
          <w:sz w:val="24"/>
          <w:szCs w:val="24"/>
        </w:rPr>
        <w:t xml:space="preserve"> </w:t>
      </w:r>
      <w:r w:rsidR="002A39E6" w:rsidRPr="009B3685">
        <w:rPr>
          <w:rFonts w:ascii="Arial" w:hAnsi="Arial" w:cs="Arial"/>
          <w:sz w:val="24"/>
          <w:szCs w:val="24"/>
        </w:rPr>
        <w:t xml:space="preserve">1-3 </w:t>
      </w:r>
      <w:r w:rsidRPr="009B3685">
        <w:rPr>
          <w:rFonts w:ascii="Arial" w:hAnsi="Arial" w:cs="Arial"/>
          <w:sz w:val="24"/>
          <w:szCs w:val="24"/>
        </w:rPr>
        <w:t xml:space="preserve">were defined as </w:t>
      </w:r>
      <w:r w:rsidR="002A39E6" w:rsidRPr="009B3685">
        <w:rPr>
          <w:rFonts w:ascii="Arial" w:hAnsi="Arial" w:cs="Arial"/>
          <w:sz w:val="24"/>
          <w:szCs w:val="24"/>
        </w:rPr>
        <w:t>disagreement and 4-6 as agreement</w:t>
      </w:r>
      <w:r w:rsidR="00BE4629" w:rsidRPr="009B3685">
        <w:rPr>
          <w:rFonts w:ascii="Arial" w:hAnsi="Arial" w:cs="Arial"/>
          <w:sz w:val="24"/>
          <w:szCs w:val="24"/>
        </w:rPr>
        <w:t xml:space="preserve"> on the figures, whereas they were not dichotomized in the regression analysis</w:t>
      </w:r>
      <w:r w:rsidR="002A39E6" w:rsidRPr="009B3685">
        <w:rPr>
          <w:rFonts w:ascii="Arial" w:hAnsi="Arial" w:cs="Arial"/>
          <w:sz w:val="24"/>
          <w:szCs w:val="24"/>
        </w:rPr>
        <w:t>.</w:t>
      </w:r>
      <w:r w:rsidR="001F0E6F" w:rsidRPr="009B3685">
        <w:rPr>
          <w:rFonts w:ascii="Arial" w:hAnsi="Arial" w:cs="Arial"/>
          <w:sz w:val="24"/>
          <w:szCs w:val="24"/>
        </w:rPr>
        <w:t xml:space="preserve"> Figures </w:t>
      </w:r>
      <w:r w:rsidR="007815AC" w:rsidRPr="009B3685">
        <w:rPr>
          <w:rFonts w:ascii="Arial" w:hAnsi="Arial" w:cs="Arial"/>
          <w:sz w:val="24"/>
          <w:szCs w:val="24"/>
        </w:rPr>
        <w:t xml:space="preserve">in this report </w:t>
      </w:r>
      <w:r w:rsidR="001F0E6F" w:rsidRPr="009B3685">
        <w:rPr>
          <w:rFonts w:ascii="Arial" w:hAnsi="Arial" w:cs="Arial"/>
          <w:sz w:val="24"/>
          <w:szCs w:val="24"/>
        </w:rPr>
        <w:t>present the distribution of responses</w:t>
      </w:r>
      <w:r w:rsidR="001F0E6F" w:rsidRPr="002321CE">
        <w:rPr>
          <w:rFonts w:ascii="Arial" w:hAnsi="Arial" w:cs="Arial"/>
          <w:sz w:val="24"/>
          <w:szCs w:val="24"/>
        </w:rPr>
        <w:t xml:space="preserve"> by </w:t>
      </w:r>
      <w:r w:rsidR="006A6BD6" w:rsidRPr="002321CE">
        <w:rPr>
          <w:rFonts w:ascii="Arial" w:hAnsi="Arial" w:cs="Arial"/>
          <w:sz w:val="24"/>
          <w:szCs w:val="24"/>
        </w:rPr>
        <w:t>each level of the 6-point scale</w:t>
      </w:r>
      <w:r w:rsidR="001F0E6F" w:rsidRPr="002321CE">
        <w:rPr>
          <w:rFonts w:ascii="Arial" w:hAnsi="Arial" w:cs="Arial"/>
          <w:sz w:val="24"/>
          <w:szCs w:val="24"/>
        </w:rPr>
        <w:t xml:space="preserve">. </w:t>
      </w:r>
      <w:r w:rsidR="00BC50A8" w:rsidRPr="002321CE">
        <w:rPr>
          <w:rFonts w:ascii="Arial" w:hAnsi="Arial" w:cs="Arial"/>
          <w:sz w:val="24"/>
          <w:szCs w:val="24"/>
        </w:rPr>
        <w:t>Percentages presented</w:t>
      </w:r>
      <w:r w:rsidR="001F0E6F" w:rsidRPr="002321CE">
        <w:rPr>
          <w:rFonts w:ascii="Arial" w:hAnsi="Arial" w:cs="Arial"/>
          <w:sz w:val="24"/>
          <w:szCs w:val="24"/>
        </w:rPr>
        <w:t xml:space="preserve"> in</w:t>
      </w:r>
      <w:r w:rsidR="00BC50A8" w:rsidRPr="002321CE">
        <w:rPr>
          <w:rFonts w:ascii="Arial" w:hAnsi="Arial" w:cs="Arial"/>
          <w:sz w:val="24"/>
          <w:szCs w:val="24"/>
        </w:rPr>
        <w:t xml:space="preserve"> the</w:t>
      </w:r>
      <w:r w:rsidR="001F0E6F" w:rsidRPr="002321CE">
        <w:rPr>
          <w:rFonts w:ascii="Arial" w:hAnsi="Arial" w:cs="Arial"/>
          <w:sz w:val="24"/>
          <w:szCs w:val="24"/>
        </w:rPr>
        <w:t xml:space="preserve"> figures are rounded up.</w:t>
      </w:r>
    </w:p>
    <w:p w14:paraId="541D89B5" w14:textId="597D2FF6" w:rsidR="00BC50A8" w:rsidRDefault="00BC50A8" w:rsidP="00EF2ADD">
      <w:pPr>
        <w:spacing w:after="0" w:line="240" w:lineRule="auto"/>
        <w:ind w:firstLine="720"/>
        <w:contextualSpacing/>
        <w:rPr>
          <w:rFonts w:ascii="Arial" w:hAnsi="Arial" w:cs="Arial"/>
          <w:sz w:val="24"/>
          <w:szCs w:val="24"/>
        </w:rPr>
      </w:pPr>
      <w:bookmarkStart w:id="1" w:name="_Hlk493067345"/>
      <w:r>
        <w:rPr>
          <w:rFonts w:ascii="Arial" w:hAnsi="Arial" w:cs="Arial"/>
          <w:sz w:val="24"/>
          <w:szCs w:val="24"/>
        </w:rPr>
        <w:t>We calculated a</w:t>
      </w:r>
      <w:r w:rsidRPr="00F63BB9">
        <w:rPr>
          <w:rFonts w:ascii="Arial" w:hAnsi="Arial" w:cs="Arial"/>
          <w:sz w:val="24"/>
          <w:szCs w:val="24"/>
        </w:rPr>
        <w:t xml:space="preserve"> </w:t>
      </w:r>
      <w:r>
        <w:rPr>
          <w:rFonts w:ascii="Arial" w:hAnsi="Arial" w:cs="Arial"/>
          <w:sz w:val="24"/>
          <w:szCs w:val="24"/>
        </w:rPr>
        <w:t xml:space="preserve">“composite” </w:t>
      </w:r>
      <w:r w:rsidRPr="00F63BB9">
        <w:rPr>
          <w:rFonts w:ascii="Arial" w:hAnsi="Arial" w:cs="Arial"/>
          <w:sz w:val="24"/>
          <w:szCs w:val="24"/>
        </w:rPr>
        <w:t>variable</w:t>
      </w:r>
      <w:r w:rsidR="008B6F41">
        <w:rPr>
          <w:rFonts w:ascii="Arial" w:hAnsi="Arial" w:cs="Arial"/>
          <w:sz w:val="24"/>
          <w:szCs w:val="24"/>
        </w:rPr>
        <w:t>,</w:t>
      </w:r>
      <w:r w:rsidRPr="00F63BB9">
        <w:rPr>
          <w:rFonts w:ascii="Arial" w:hAnsi="Arial" w:cs="Arial"/>
          <w:sz w:val="24"/>
          <w:szCs w:val="24"/>
        </w:rPr>
        <w:t xml:space="preserve"> </w:t>
      </w:r>
      <w:r>
        <w:rPr>
          <w:rFonts w:ascii="Arial" w:hAnsi="Arial" w:cs="Arial"/>
          <w:sz w:val="24"/>
          <w:szCs w:val="24"/>
        </w:rPr>
        <w:t xml:space="preserve">which </w:t>
      </w:r>
      <w:r w:rsidRPr="00F63BB9">
        <w:rPr>
          <w:rFonts w:ascii="Arial" w:hAnsi="Arial" w:cs="Arial"/>
          <w:sz w:val="24"/>
          <w:szCs w:val="24"/>
        </w:rPr>
        <w:t xml:space="preserve">was the </w:t>
      </w:r>
      <w:r>
        <w:rPr>
          <w:rFonts w:ascii="Arial" w:hAnsi="Arial" w:cs="Arial"/>
          <w:sz w:val="24"/>
          <w:szCs w:val="24"/>
        </w:rPr>
        <w:t>average</w:t>
      </w:r>
      <w:r w:rsidRPr="00F63BB9">
        <w:rPr>
          <w:rFonts w:ascii="Arial" w:hAnsi="Arial" w:cs="Arial"/>
          <w:sz w:val="24"/>
          <w:szCs w:val="24"/>
        </w:rPr>
        <w:t xml:space="preserve"> </w:t>
      </w:r>
      <w:r>
        <w:rPr>
          <w:rFonts w:ascii="Arial" w:hAnsi="Arial" w:cs="Arial"/>
          <w:sz w:val="24"/>
          <w:szCs w:val="24"/>
        </w:rPr>
        <w:t>of the 8 individual fall assessment procedures each respondent reported he/she had conducted on their older patients in the past year</w:t>
      </w:r>
      <w:r w:rsidRPr="00F63BB9">
        <w:rPr>
          <w:rFonts w:ascii="Arial" w:hAnsi="Arial" w:cs="Arial"/>
          <w:sz w:val="24"/>
          <w:szCs w:val="24"/>
        </w:rPr>
        <w:t xml:space="preserve"> (see Table 3). We used linear regression to explore </w:t>
      </w:r>
      <w:r>
        <w:rPr>
          <w:rFonts w:ascii="Arial" w:hAnsi="Arial" w:cs="Arial"/>
          <w:sz w:val="24"/>
          <w:szCs w:val="24"/>
        </w:rPr>
        <w:t xml:space="preserve">if </w:t>
      </w:r>
      <w:r>
        <w:rPr>
          <w:rFonts w:ascii="Arial" w:hAnsi="Arial" w:cs="Arial"/>
          <w:sz w:val="24"/>
          <w:szCs w:val="24"/>
        </w:rPr>
        <w:lastRenderedPageBreak/>
        <w:t xml:space="preserve">select </w:t>
      </w:r>
      <w:r w:rsidR="008B6F41">
        <w:rPr>
          <w:rFonts w:ascii="Arial" w:hAnsi="Arial" w:cs="Arial"/>
          <w:sz w:val="24"/>
          <w:szCs w:val="24"/>
        </w:rPr>
        <w:t xml:space="preserve">respondent </w:t>
      </w:r>
      <w:r>
        <w:rPr>
          <w:rFonts w:ascii="Arial" w:hAnsi="Arial" w:cs="Arial"/>
          <w:sz w:val="24"/>
          <w:szCs w:val="24"/>
        </w:rPr>
        <w:t xml:space="preserve">attributes were predictive of their </w:t>
      </w:r>
      <w:r w:rsidR="006A6BD6">
        <w:rPr>
          <w:rFonts w:ascii="Arial" w:hAnsi="Arial" w:cs="Arial"/>
          <w:sz w:val="24"/>
          <w:szCs w:val="24"/>
        </w:rPr>
        <w:t xml:space="preserve">composite score. </w:t>
      </w:r>
      <w:r>
        <w:rPr>
          <w:rFonts w:ascii="Arial" w:hAnsi="Arial" w:cs="Arial"/>
          <w:sz w:val="24"/>
          <w:szCs w:val="24"/>
        </w:rPr>
        <w:t>If respondent</w:t>
      </w:r>
      <w:r w:rsidR="008B6F41">
        <w:rPr>
          <w:rFonts w:ascii="Arial" w:hAnsi="Arial" w:cs="Arial"/>
          <w:sz w:val="24"/>
          <w:szCs w:val="24"/>
        </w:rPr>
        <w:t>s</w:t>
      </w:r>
      <w:r>
        <w:rPr>
          <w:rFonts w:ascii="Arial" w:hAnsi="Arial" w:cs="Arial"/>
          <w:sz w:val="24"/>
          <w:szCs w:val="24"/>
        </w:rPr>
        <w:t xml:space="preserve"> did not answer a question, it did not factor into the calculation of their mean score. The</w:t>
      </w:r>
      <w:r w:rsidR="006A6BD6">
        <w:rPr>
          <w:rFonts w:ascii="Arial" w:hAnsi="Arial" w:cs="Arial"/>
          <w:sz w:val="24"/>
          <w:szCs w:val="24"/>
        </w:rPr>
        <w:t xml:space="preserve"> distribution of the composite</w:t>
      </w:r>
      <w:r>
        <w:rPr>
          <w:rFonts w:ascii="Arial" w:hAnsi="Arial" w:cs="Arial"/>
          <w:sz w:val="24"/>
          <w:szCs w:val="24"/>
        </w:rPr>
        <w:t xml:space="preserve"> variable was slightly non-parame</w:t>
      </w:r>
      <w:r w:rsidR="006A6BD6">
        <w:rPr>
          <w:rFonts w:ascii="Arial" w:hAnsi="Arial" w:cs="Arial"/>
          <w:sz w:val="24"/>
          <w:szCs w:val="24"/>
        </w:rPr>
        <w:t xml:space="preserve">tric, </w:t>
      </w:r>
      <w:r>
        <w:rPr>
          <w:rFonts w:ascii="Arial" w:hAnsi="Arial" w:cs="Arial"/>
          <w:sz w:val="24"/>
          <w:szCs w:val="24"/>
        </w:rPr>
        <w:t xml:space="preserve">with a test for normality at &lt; 0.05 (skewness 0.74; Kurtosis 0.26). Accordingly, we ran regression models using both </w:t>
      </w:r>
      <w:r w:rsidR="006A6BD6">
        <w:rPr>
          <w:rFonts w:ascii="Arial" w:hAnsi="Arial" w:cs="Arial"/>
          <w:sz w:val="24"/>
          <w:szCs w:val="24"/>
        </w:rPr>
        <w:t xml:space="preserve">the original score and </w:t>
      </w:r>
      <w:r>
        <w:rPr>
          <w:rFonts w:ascii="Arial" w:hAnsi="Arial" w:cs="Arial"/>
          <w:sz w:val="24"/>
          <w:szCs w:val="24"/>
        </w:rPr>
        <w:t>a log-transformed mean score (due to its non-parametr</w:t>
      </w:r>
      <w:r w:rsidR="006A6BD6">
        <w:rPr>
          <w:rFonts w:ascii="Arial" w:hAnsi="Arial" w:cs="Arial"/>
          <w:sz w:val="24"/>
          <w:szCs w:val="24"/>
        </w:rPr>
        <w:t>ic nature)</w:t>
      </w:r>
      <w:r>
        <w:rPr>
          <w:rFonts w:ascii="Arial" w:hAnsi="Arial" w:cs="Arial"/>
          <w:sz w:val="24"/>
          <w:szCs w:val="24"/>
        </w:rPr>
        <w:t>. Since both models had the same significant and non-significant independent variables, we report the results for the non-transformed dependent variable (original scor</w:t>
      </w:r>
      <w:r w:rsidR="00025C77">
        <w:rPr>
          <w:rFonts w:ascii="Arial" w:hAnsi="Arial" w:cs="Arial"/>
          <w:sz w:val="24"/>
          <w:szCs w:val="24"/>
        </w:rPr>
        <w:t>e) for ease of interpretation (Fig. 1)</w:t>
      </w:r>
    </w:p>
    <w:p w14:paraId="0E33D3D9" w14:textId="77777777" w:rsidR="00CC79A4" w:rsidRDefault="00CC79A4" w:rsidP="00EF2ADD">
      <w:pPr>
        <w:spacing w:after="0" w:line="240" w:lineRule="auto"/>
        <w:ind w:firstLine="720"/>
        <w:contextualSpacing/>
        <w:rPr>
          <w:rFonts w:ascii="Arial" w:hAnsi="Arial" w:cs="Arial"/>
          <w:sz w:val="24"/>
          <w:szCs w:val="24"/>
        </w:rPr>
      </w:pPr>
    </w:p>
    <w:p w14:paraId="23721C73" w14:textId="6301A514" w:rsidR="005C0699" w:rsidRDefault="00025C77" w:rsidP="00025C77">
      <w:pPr>
        <w:spacing w:after="0" w:line="240" w:lineRule="auto"/>
        <w:ind w:firstLine="720"/>
        <w:contextualSpacing/>
        <w:jc w:val="center"/>
        <w:rPr>
          <w:rFonts w:ascii="Arial" w:hAnsi="Arial" w:cs="Arial"/>
          <w:sz w:val="24"/>
          <w:szCs w:val="24"/>
        </w:rPr>
      </w:pPr>
      <w:r>
        <w:rPr>
          <w:rFonts w:ascii="Arial" w:hAnsi="Arial" w:cs="Arial"/>
          <w:sz w:val="24"/>
          <w:szCs w:val="24"/>
        </w:rPr>
        <w:t xml:space="preserve">Figure 1: </w:t>
      </w:r>
      <w:r w:rsidR="005C0699" w:rsidRPr="005C0699">
        <w:rPr>
          <w:rFonts w:ascii="Arial" w:hAnsi="Arial" w:cs="Arial"/>
          <w:sz w:val="24"/>
          <w:szCs w:val="24"/>
        </w:rPr>
        <w:t>Distribution of Composite Provider Practice Score (non-Log-Transformed)</w:t>
      </w:r>
    </w:p>
    <w:p w14:paraId="0567E13B" w14:textId="77777777" w:rsidR="00CC79A4" w:rsidRPr="005C0699" w:rsidRDefault="00CC79A4" w:rsidP="00EF2ADD">
      <w:pPr>
        <w:spacing w:after="0" w:line="240" w:lineRule="auto"/>
        <w:ind w:firstLine="720"/>
        <w:contextualSpacing/>
        <w:rPr>
          <w:rFonts w:ascii="Arial" w:hAnsi="Arial" w:cs="Arial"/>
          <w:sz w:val="24"/>
          <w:szCs w:val="24"/>
        </w:rPr>
      </w:pPr>
    </w:p>
    <w:p w14:paraId="2B2ED7F3" w14:textId="0301D30C" w:rsidR="005C0699" w:rsidRDefault="005C0699" w:rsidP="00EF2ADD">
      <w:pPr>
        <w:spacing w:after="0" w:line="240" w:lineRule="auto"/>
        <w:ind w:firstLine="720"/>
        <w:contextualSpacing/>
        <w:jc w:val="center"/>
        <w:rPr>
          <w:rFonts w:ascii="Arial" w:hAnsi="Arial" w:cs="Arial"/>
          <w:sz w:val="24"/>
          <w:szCs w:val="24"/>
        </w:rPr>
      </w:pPr>
      <w:r>
        <w:rPr>
          <w:rFonts w:ascii="Arial" w:hAnsi="Arial" w:cs="Arial"/>
          <w:noProof/>
          <w:sz w:val="24"/>
          <w:szCs w:val="24"/>
        </w:rPr>
        <w:drawing>
          <wp:inline distT="0" distB="0" distL="0" distR="0" wp14:anchorId="19EEA8DC" wp14:editId="6B22DB10">
            <wp:extent cx="4317810" cy="32385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3550" cy="3242805"/>
                    </a:xfrm>
                    <a:prstGeom prst="rect">
                      <a:avLst/>
                    </a:prstGeom>
                    <a:noFill/>
                  </pic:spPr>
                </pic:pic>
              </a:graphicData>
            </a:graphic>
          </wp:inline>
        </w:drawing>
      </w:r>
    </w:p>
    <w:p w14:paraId="1BDFD8EE" w14:textId="77777777" w:rsidR="00EF2ADD" w:rsidRDefault="00EF2ADD" w:rsidP="00EF2ADD">
      <w:pPr>
        <w:spacing w:after="0" w:line="240" w:lineRule="auto"/>
        <w:ind w:firstLine="720"/>
        <w:contextualSpacing/>
        <w:rPr>
          <w:rFonts w:ascii="Arial" w:hAnsi="Arial" w:cs="Arial"/>
          <w:sz w:val="24"/>
          <w:szCs w:val="24"/>
        </w:rPr>
      </w:pPr>
    </w:p>
    <w:p w14:paraId="0C38C903" w14:textId="05529D52" w:rsidR="00984CD2" w:rsidRPr="00F63BB9" w:rsidRDefault="004E77CF" w:rsidP="00EF2ADD">
      <w:pPr>
        <w:spacing w:after="0" w:line="240" w:lineRule="auto"/>
        <w:ind w:firstLine="720"/>
        <w:contextualSpacing/>
        <w:rPr>
          <w:rFonts w:ascii="Arial" w:hAnsi="Arial" w:cs="Arial"/>
          <w:sz w:val="24"/>
          <w:szCs w:val="24"/>
        </w:rPr>
      </w:pPr>
      <w:r w:rsidRPr="00F63BB9">
        <w:rPr>
          <w:rFonts w:ascii="Arial" w:hAnsi="Arial" w:cs="Arial"/>
          <w:sz w:val="24"/>
          <w:szCs w:val="24"/>
        </w:rPr>
        <w:t>Independent variables we</w:t>
      </w:r>
      <w:r w:rsidR="00984CD2" w:rsidRPr="00F63BB9">
        <w:rPr>
          <w:rFonts w:ascii="Arial" w:hAnsi="Arial" w:cs="Arial"/>
          <w:sz w:val="24"/>
          <w:szCs w:val="24"/>
        </w:rPr>
        <w:t>re</w:t>
      </w:r>
      <w:r w:rsidRPr="00F63BB9">
        <w:rPr>
          <w:rFonts w:ascii="Arial" w:hAnsi="Arial" w:cs="Arial"/>
          <w:sz w:val="24"/>
          <w:szCs w:val="24"/>
        </w:rPr>
        <w:t xml:space="preserve">: </w:t>
      </w:r>
      <w:r w:rsidR="00984CD2" w:rsidRPr="00F63BB9">
        <w:rPr>
          <w:rFonts w:ascii="Arial" w:hAnsi="Arial" w:cs="Arial"/>
          <w:sz w:val="24"/>
          <w:szCs w:val="24"/>
        </w:rPr>
        <w:t xml:space="preserve">practice group (P1 or P2); </w:t>
      </w:r>
      <w:r w:rsidR="00241E42">
        <w:rPr>
          <w:rFonts w:ascii="Arial" w:hAnsi="Arial" w:cs="Arial"/>
          <w:sz w:val="24"/>
          <w:szCs w:val="24"/>
        </w:rPr>
        <w:t xml:space="preserve">provider </w:t>
      </w:r>
      <w:r w:rsidR="00B77699">
        <w:rPr>
          <w:rFonts w:ascii="Arial" w:hAnsi="Arial" w:cs="Arial"/>
          <w:sz w:val="24"/>
          <w:szCs w:val="24"/>
        </w:rPr>
        <w:t>gender;</w:t>
      </w:r>
      <w:r w:rsidR="00984CD2" w:rsidRPr="00F63BB9">
        <w:rPr>
          <w:rFonts w:ascii="Arial" w:hAnsi="Arial" w:cs="Arial"/>
          <w:sz w:val="24"/>
          <w:szCs w:val="24"/>
        </w:rPr>
        <w:t xml:space="preserve"> </w:t>
      </w:r>
      <w:r w:rsidR="00241E42">
        <w:rPr>
          <w:rFonts w:ascii="Arial" w:hAnsi="Arial" w:cs="Arial"/>
          <w:sz w:val="24"/>
          <w:szCs w:val="24"/>
        </w:rPr>
        <w:t>other</w:t>
      </w:r>
      <w:r w:rsidR="00984CD2" w:rsidRPr="00F63BB9">
        <w:rPr>
          <w:rFonts w:ascii="Arial" w:hAnsi="Arial" w:cs="Arial"/>
          <w:sz w:val="24"/>
          <w:szCs w:val="24"/>
        </w:rPr>
        <w:t xml:space="preserve"> degree </w:t>
      </w:r>
      <w:r w:rsidR="00241E42">
        <w:rPr>
          <w:rFonts w:ascii="Arial" w:hAnsi="Arial" w:cs="Arial"/>
          <w:sz w:val="24"/>
          <w:szCs w:val="24"/>
        </w:rPr>
        <w:t>(</w:t>
      </w:r>
      <w:r w:rsidR="00B4425B">
        <w:rPr>
          <w:rFonts w:ascii="Arial" w:hAnsi="Arial" w:cs="Arial"/>
          <w:sz w:val="24"/>
          <w:szCs w:val="24"/>
        </w:rPr>
        <w:t xml:space="preserve">Doctor of Medicine </w:t>
      </w:r>
      <w:r w:rsidR="00B4425B" w:rsidRPr="00B4425B">
        <w:rPr>
          <w:rFonts w:ascii="Arial" w:hAnsi="Arial" w:cs="Arial"/>
          <w:sz w:val="24"/>
          <w:szCs w:val="24"/>
        </w:rPr>
        <w:t>(</w:t>
      </w:r>
      <w:r w:rsidR="00241E42" w:rsidRPr="00B4425B">
        <w:rPr>
          <w:rFonts w:ascii="Arial" w:hAnsi="Arial" w:cs="Arial"/>
          <w:sz w:val="24"/>
          <w:szCs w:val="24"/>
        </w:rPr>
        <w:t>MD</w:t>
      </w:r>
      <w:r w:rsidR="00B4425B" w:rsidRPr="00B4425B">
        <w:rPr>
          <w:rFonts w:ascii="Arial" w:hAnsi="Arial" w:cs="Arial"/>
          <w:sz w:val="24"/>
          <w:szCs w:val="24"/>
        </w:rPr>
        <w:t>)</w:t>
      </w:r>
      <w:r w:rsidR="00241E42" w:rsidRPr="00B4425B">
        <w:rPr>
          <w:rFonts w:ascii="Arial" w:hAnsi="Arial" w:cs="Arial"/>
          <w:sz w:val="24"/>
          <w:szCs w:val="24"/>
        </w:rPr>
        <w:t xml:space="preserve"> and </w:t>
      </w:r>
      <w:r w:rsidR="006B104A" w:rsidRPr="00B4425B">
        <w:rPr>
          <w:rFonts w:ascii="Arial" w:hAnsi="Arial" w:cs="Arial"/>
          <w:sz w:val="24"/>
          <w:szCs w:val="24"/>
        </w:rPr>
        <w:t>Doctor of Osteopathic Medicine (</w:t>
      </w:r>
      <w:r w:rsidR="00241E42" w:rsidRPr="00B4425B">
        <w:rPr>
          <w:rFonts w:ascii="Arial" w:hAnsi="Arial" w:cs="Arial"/>
          <w:sz w:val="24"/>
          <w:szCs w:val="24"/>
        </w:rPr>
        <w:t>DO</w:t>
      </w:r>
      <w:r w:rsidR="006B104A" w:rsidRPr="00B4425B">
        <w:rPr>
          <w:rFonts w:ascii="Arial" w:hAnsi="Arial" w:cs="Arial"/>
          <w:sz w:val="24"/>
          <w:szCs w:val="24"/>
        </w:rPr>
        <w:t>)</w:t>
      </w:r>
      <w:r w:rsidR="00241E42" w:rsidRPr="00B4425B">
        <w:rPr>
          <w:rFonts w:ascii="Arial" w:hAnsi="Arial" w:cs="Arial"/>
          <w:sz w:val="24"/>
          <w:szCs w:val="24"/>
        </w:rPr>
        <w:t xml:space="preserve"> </w:t>
      </w:r>
      <w:r w:rsidR="006B104A" w:rsidRPr="00B4425B">
        <w:rPr>
          <w:rFonts w:ascii="Arial" w:hAnsi="Arial" w:cs="Arial"/>
          <w:sz w:val="24"/>
          <w:szCs w:val="24"/>
        </w:rPr>
        <w:t>vs. Physician Assistant (</w:t>
      </w:r>
      <w:r w:rsidR="00241E42" w:rsidRPr="00B4425B">
        <w:rPr>
          <w:rFonts w:ascii="Arial" w:hAnsi="Arial" w:cs="Arial"/>
          <w:sz w:val="24"/>
          <w:szCs w:val="24"/>
        </w:rPr>
        <w:t>PA)</w:t>
      </w:r>
      <w:r w:rsidR="00B4425B" w:rsidRPr="00B4425B">
        <w:rPr>
          <w:rFonts w:ascii="Arial" w:hAnsi="Arial" w:cs="Arial"/>
          <w:sz w:val="24"/>
          <w:szCs w:val="24"/>
        </w:rPr>
        <w:t xml:space="preserve"> and Nurse Practitioner (NP))</w:t>
      </w:r>
      <w:r w:rsidR="00B77699" w:rsidRPr="00B4425B">
        <w:rPr>
          <w:rFonts w:ascii="Arial" w:hAnsi="Arial" w:cs="Arial"/>
          <w:sz w:val="24"/>
          <w:szCs w:val="24"/>
        </w:rPr>
        <w:t>;</w:t>
      </w:r>
      <w:r w:rsidR="00241E42" w:rsidRPr="00B4425B">
        <w:rPr>
          <w:rFonts w:ascii="Arial" w:hAnsi="Arial" w:cs="Arial"/>
          <w:sz w:val="24"/>
          <w:szCs w:val="24"/>
        </w:rPr>
        <w:t xml:space="preserve"> medical degree </w:t>
      </w:r>
      <w:r w:rsidR="00984CD2" w:rsidRPr="00B4425B">
        <w:rPr>
          <w:rFonts w:ascii="Arial" w:hAnsi="Arial" w:cs="Arial"/>
          <w:sz w:val="24"/>
          <w:szCs w:val="24"/>
        </w:rPr>
        <w:t xml:space="preserve">(MD </w:t>
      </w:r>
      <w:r w:rsidR="00241E42" w:rsidRPr="00B4425B">
        <w:rPr>
          <w:rFonts w:ascii="Arial" w:hAnsi="Arial" w:cs="Arial"/>
          <w:sz w:val="24"/>
          <w:szCs w:val="24"/>
        </w:rPr>
        <w:t>vs. DO</w:t>
      </w:r>
      <w:r w:rsidR="00984CD2" w:rsidRPr="00B4425B">
        <w:rPr>
          <w:rFonts w:ascii="Arial" w:hAnsi="Arial" w:cs="Arial"/>
          <w:sz w:val="24"/>
          <w:szCs w:val="24"/>
        </w:rPr>
        <w:t>); years since</w:t>
      </w:r>
      <w:r w:rsidR="00B77699" w:rsidRPr="00B4425B">
        <w:rPr>
          <w:rFonts w:ascii="Arial" w:hAnsi="Arial" w:cs="Arial"/>
          <w:sz w:val="24"/>
          <w:szCs w:val="24"/>
        </w:rPr>
        <w:t xml:space="preserve"> graduation</w:t>
      </w:r>
      <w:r w:rsidR="00B77699">
        <w:rPr>
          <w:rFonts w:ascii="Arial" w:hAnsi="Arial" w:cs="Arial"/>
          <w:sz w:val="24"/>
          <w:szCs w:val="24"/>
        </w:rPr>
        <w:t xml:space="preserve"> from medical school;</w:t>
      </w:r>
      <w:r w:rsidR="00984CD2" w:rsidRPr="00F63BB9">
        <w:rPr>
          <w:rFonts w:ascii="Arial" w:hAnsi="Arial" w:cs="Arial"/>
          <w:sz w:val="24"/>
          <w:szCs w:val="24"/>
        </w:rPr>
        <w:t xml:space="preserve"> belief that they could effectively reduce patients</w:t>
      </w:r>
      <w:r w:rsidR="00020E71" w:rsidRPr="00F63BB9">
        <w:rPr>
          <w:rFonts w:ascii="Arial" w:hAnsi="Arial" w:cs="Arial"/>
          <w:sz w:val="24"/>
          <w:szCs w:val="24"/>
        </w:rPr>
        <w:t>’</w:t>
      </w:r>
      <w:r w:rsidR="00984CD2" w:rsidRPr="00F63BB9">
        <w:rPr>
          <w:rFonts w:ascii="Arial" w:hAnsi="Arial" w:cs="Arial"/>
          <w:sz w:val="24"/>
          <w:szCs w:val="24"/>
        </w:rPr>
        <w:t xml:space="preserve"> </w:t>
      </w:r>
      <w:r w:rsidR="00020E71" w:rsidRPr="00F63BB9">
        <w:rPr>
          <w:rFonts w:ascii="Arial" w:hAnsi="Arial" w:cs="Arial"/>
          <w:sz w:val="24"/>
          <w:szCs w:val="24"/>
        </w:rPr>
        <w:t>fall risk</w:t>
      </w:r>
      <w:r w:rsidR="00984CD2" w:rsidRPr="00F63BB9">
        <w:rPr>
          <w:rFonts w:ascii="Arial" w:hAnsi="Arial" w:cs="Arial"/>
          <w:sz w:val="24"/>
          <w:szCs w:val="24"/>
        </w:rPr>
        <w:t xml:space="preserve">; perception of adequacy of reimbursement for fall-risk assessment; </w:t>
      </w:r>
      <w:r w:rsidR="006A6BD6">
        <w:rPr>
          <w:rFonts w:ascii="Arial" w:hAnsi="Arial" w:cs="Arial"/>
          <w:sz w:val="24"/>
          <w:szCs w:val="24"/>
        </w:rPr>
        <w:t>perception</w:t>
      </w:r>
      <w:r w:rsidR="00984CD2" w:rsidRPr="00F63BB9">
        <w:rPr>
          <w:rFonts w:ascii="Arial" w:hAnsi="Arial" w:cs="Arial"/>
          <w:sz w:val="24"/>
          <w:szCs w:val="24"/>
        </w:rPr>
        <w:t xml:space="preserve"> of peers’ practices re</w:t>
      </w:r>
      <w:r w:rsidR="00241E42">
        <w:rPr>
          <w:rFonts w:ascii="Arial" w:hAnsi="Arial" w:cs="Arial"/>
          <w:sz w:val="24"/>
          <w:szCs w:val="24"/>
        </w:rPr>
        <w:t xml:space="preserve">lative to falls risk assessment; proportion of provider’s patients that </w:t>
      </w:r>
      <w:r w:rsidR="00B77699">
        <w:rPr>
          <w:rFonts w:ascii="Arial" w:hAnsi="Arial" w:cs="Arial"/>
          <w:sz w:val="24"/>
          <w:szCs w:val="24"/>
        </w:rPr>
        <w:t>were</w:t>
      </w:r>
      <w:r w:rsidR="006A6BD6">
        <w:rPr>
          <w:rFonts w:ascii="Arial" w:hAnsi="Arial" w:cs="Arial"/>
          <w:sz w:val="24"/>
          <w:szCs w:val="24"/>
        </w:rPr>
        <w:t xml:space="preserve"> older adults; and</w:t>
      </w:r>
      <w:r w:rsidR="001369E4">
        <w:rPr>
          <w:rFonts w:ascii="Arial" w:hAnsi="Arial" w:cs="Arial"/>
          <w:sz w:val="24"/>
          <w:szCs w:val="24"/>
        </w:rPr>
        <w:t>,</w:t>
      </w:r>
      <w:r w:rsidR="006A6BD6">
        <w:rPr>
          <w:rFonts w:ascii="Arial" w:hAnsi="Arial" w:cs="Arial"/>
          <w:sz w:val="24"/>
          <w:szCs w:val="24"/>
        </w:rPr>
        <w:t xml:space="preserve"> </w:t>
      </w:r>
      <w:r w:rsidR="00241E42">
        <w:rPr>
          <w:rFonts w:ascii="Arial" w:hAnsi="Arial" w:cs="Arial"/>
          <w:sz w:val="24"/>
          <w:szCs w:val="24"/>
        </w:rPr>
        <w:t>proportion of provider’s patients that are non-English-speaking.</w:t>
      </w:r>
    </w:p>
    <w:bookmarkEnd w:id="1"/>
    <w:p w14:paraId="4D0AC848" w14:textId="7EEC6331" w:rsidR="001369E4" w:rsidRDefault="004E77CF" w:rsidP="00EF2ADD">
      <w:pPr>
        <w:spacing w:after="0" w:line="240" w:lineRule="auto"/>
        <w:ind w:firstLine="720"/>
        <w:contextualSpacing/>
        <w:rPr>
          <w:rFonts w:ascii="Arial" w:hAnsi="Arial" w:cs="Arial"/>
          <w:sz w:val="24"/>
          <w:szCs w:val="24"/>
        </w:rPr>
      </w:pPr>
      <w:r w:rsidRPr="00F63BB9">
        <w:rPr>
          <w:rFonts w:ascii="Arial" w:hAnsi="Arial" w:cs="Arial"/>
          <w:sz w:val="24"/>
          <w:szCs w:val="24"/>
        </w:rPr>
        <w:t>Data</w:t>
      </w:r>
      <w:r w:rsidR="008D09F8">
        <w:rPr>
          <w:rFonts w:ascii="Arial" w:hAnsi="Arial" w:cs="Arial"/>
          <w:sz w:val="24"/>
          <w:szCs w:val="24"/>
        </w:rPr>
        <w:t xml:space="preserve"> was</w:t>
      </w:r>
      <w:r w:rsidR="006A6BD6">
        <w:rPr>
          <w:rFonts w:ascii="Arial" w:hAnsi="Arial" w:cs="Arial"/>
          <w:sz w:val="24"/>
          <w:szCs w:val="24"/>
        </w:rPr>
        <w:t xml:space="preserve"> </w:t>
      </w:r>
      <w:r w:rsidRPr="00F63BB9">
        <w:rPr>
          <w:rFonts w:ascii="Arial" w:hAnsi="Arial" w:cs="Arial"/>
          <w:sz w:val="24"/>
          <w:szCs w:val="24"/>
        </w:rPr>
        <w:t xml:space="preserve">analyzed using Microsoft </w:t>
      </w:r>
      <w:r w:rsidR="007A189B" w:rsidRPr="00F63BB9">
        <w:rPr>
          <w:rFonts w:ascii="Arial" w:hAnsi="Arial" w:cs="Arial"/>
          <w:sz w:val="24"/>
          <w:szCs w:val="24"/>
        </w:rPr>
        <w:t>Excel and SAS</w:t>
      </w:r>
      <w:r w:rsidR="00BF14F8">
        <w:rPr>
          <w:rFonts w:ascii="Arial" w:hAnsi="Arial" w:cs="Arial"/>
          <w:sz w:val="24"/>
          <w:szCs w:val="24"/>
        </w:rPr>
        <w:t>.</w:t>
      </w:r>
    </w:p>
    <w:p w14:paraId="7552D2A4" w14:textId="77777777" w:rsidR="00CC79A4" w:rsidRPr="00EF2ADD" w:rsidRDefault="00CC79A4" w:rsidP="00EF2ADD">
      <w:pPr>
        <w:spacing w:after="0" w:line="240" w:lineRule="auto"/>
        <w:ind w:firstLine="720"/>
        <w:contextualSpacing/>
        <w:rPr>
          <w:rFonts w:ascii="Arial" w:hAnsi="Arial" w:cs="Arial"/>
          <w:sz w:val="24"/>
          <w:szCs w:val="24"/>
        </w:rPr>
      </w:pPr>
    </w:p>
    <w:p w14:paraId="5EBBE905" w14:textId="645A065E" w:rsidR="007A189B" w:rsidRDefault="00CC79A4" w:rsidP="00EF2ADD">
      <w:pPr>
        <w:spacing w:after="0" w:line="240" w:lineRule="auto"/>
        <w:contextualSpacing/>
        <w:rPr>
          <w:rFonts w:ascii="Arial" w:hAnsi="Arial" w:cs="Arial"/>
          <w:i/>
          <w:sz w:val="24"/>
          <w:szCs w:val="24"/>
        </w:rPr>
      </w:pPr>
      <w:r>
        <w:rPr>
          <w:rFonts w:ascii="Arial" w:hAnsi="Arial" w:cs="Arial"/>
          <w:i/>
          <w:sz w:val="24"/>
          <w:szCs w:val="24"/>
        </w:rPr>
        <w:t>Human subjects</w:t>
      </w:r>
    </w:p>
    <w:p w14:paraId="7D384D73" w14:textId="77777777" w:rsidR="00CC79A4" w:rsidRPr="00F63BB9" w:rsidRDefault="00CC79A4" w:rsidP="00EF2ADD">
      <w:pPr>
        <w:spacing w:after="0" w:line="240" w:lineRule="auto"/>
        <w:contextualSpacing/>
        <w:rPr>
          <w:rFonts w:ascii="Arial" w:hAnsi="Arial" w:cs="Arial"/>
          <w:i/>
          <w:sz w:val="24"/>
          <w:szCs w:val="24"/>
        </w:rPr>
      </w:pPr>
    </w:p>
    <w:p w14:paraId="484DA3B9" w14:textId="194614CA" w:rsidR="00CC79A4" w:rsidRDefault="007A189B" w:rsidP="00EF2ADD">
      <w:pPr>
        <w:spacing w:after="0" w:line="240" w:lineRule="auto"/>
        <w:contextualSpacing/>
        <w:rPr>
          <w:rFonts w:ascii="Arial" w:hAnsi="Arial" w:cs="Arial"/>
          <w:sz w:val="24"/>
          <w:szCs w:val="24"/>
        </w:rPr>
      </w:pPr>
      <w:r w:rsidRPr="00F63BB9">
        <w:rPr>
          <w:rFonts w:ascii="Arial" w:hAnsi="Arial" w:cs="Arial"/>
          <w:sz w:val="24"/>
          <w:szCs w:val="24"/>
        </w:rPr>
        <w:t>This study was reviewed by the Institutional R</w:t>
      </w:r>
      <w:r w:rsidR="00E32A8F" w:rsidRPr="00F63BB9">
        <w:rPr>
          <w:rFonts w:ascii="Arial" w:hAnsi="Arial" w:cs="Arial"/>
          <w:sz w:val="24"/>
          <w:szCs w:val="24"/>
        </w:rPr>
        <w:t>eview Boards at Boston Medical C</w:t>
      </w:r>
      <w:r w:rsidRPr="00F63BB9">
        <w:rPr>
          <w:rFonts w:ascii="Arial" w:hAnsi="Arial" w:cs="Arial"/>
          <w:sz w:val="24"/>
          <w:szCs w:val="24"/>
        </w:rPr>
        <w:t>enter and the MDPH.</w:t>
      </w:r>
    </w:p>
    <w:p w14:paraId="658EDA3B" w14:textId="77777777" w:rsidR="00CC79A4" w:rsidRPr="00F63BB9" w:rsidRDefault="00CC79A4" w:rsidP="00EF2ADD">
      <w:pPr>
        <w:spacing w:after="0" w:line="240" w:lineRule="auto"/>
        <w:contextualSpacing/>
        <w:rPr>
          <w:rFonts w:ascii="Arial" w:hAnsi="Arial" w:cs="Arial"/>
          <w:sz w:val="24"/>
          <w:szCs w:val="24"/>
        </w:rPr>
      </w:pPr>
    </w:p>
    <w:p w14:paraId="67AC0114" w14:textId="77777777" w:rsidR="00EC0D2C" w:rsidRDefault="00EC0D2C" w:rsidP="00EF2ADD">
      <w:pPr>
        <w:spacing w:after="0" w:line="240" w:lineRule="auto"/>
        <w:contextualSpacing/>
        <w:jc w:val="center"/>
        <w:rPr>
          <w:rFonts w:ascii="Arial" w:hAnsi="Arial" w:cs="Arial"/>
          <w:b/>
          <w:sz w:val="32"/>
          <w:szCs w:val="24"/>
          <w:u w:val="single"/>
        </w:rPr>
      </w:pPr>
      <w:r w:rsidRPr="00642645">
        <w:rPr>
          <w:rFonts w:ascii="Arial" w:hAnsi="Arial" w:cs="Arial"/>
          <w:b/>
          <w:sz w:val="32"/>
          <w:szCs w:val="24"/>
          <w:u w:val="single"/>
        </w:rPr>
        <w:lastRenderedPageBreak/>
        <w:t>Results</w:t>
      </w:r>
    </w:p>
    <w:p w14:paraId="151DC439" w14:textId="77777777" w:rsidR="00CC79A4" w:rsidRPr="00642645" w:rsidRDefault="00CC79A4" w:rsidP="00EF2ADD">
      <w:pPr>
        <w:spacing w:after="0" w:line="240" w:lineRule="auto"/>
        <w:contextualSpacing/>
        <w:jc w:val="center"/>
        <w:rPr>
          <w:rFonts w:ascii="Arial" w:hAnsi="Arial" w:cs="Arial"/>
          <w:b/>
          <w:sz w:val="32"/>
          <w:szCs w:val="24"/>
          <w:u w:val="single"/>
        </w:rPr>
      </w:pPr>
    </w:p>
    <w:p w14:paraId="4CB25BB8" w14:textId="77777777" w:rsidR="00776397" w:rsidRDefault="00776397" w:rsidP="00EF2ADD">
      <w:pPr>
        <w:spacing w:after="0" w:line="240" w:lineRule="auto"/>
        <w:contextualSpacing/>
        <w:rPr>
          <w:rFonts w:ascii="Arial" w:hAnsi="Arial" w:cs="Arial"/>
          <w:i/>
          <w:color w:val="222222"/>
          <w:sz w:val="24"/>
          <w:szCs w:val="24"/>
          <w:shd w:val="clear" w:color="auto" w:fill="FFFFFF"/>
        </w:rPr>
      </w:pPr>
      <w:r w:rsidRPr="00F63BB9">
        <w:rPr>
          <w:rFonts w:ascii="Arial" w:hAnsi="Arial" w:cs="Arial"/>
          <w:i/>
          <w:color w:val="222222"/>
          <w:sz w:val="24"/>
          <w:szCs w:val="24"/>
          <w:shd w:val="clear" w:color="auto" w:fill="FFFFFF"/>
        </w:rPr>
        <w:t>Sites</w:t>
      </w:r>
    </w:p>
    <w:p w14:paraId="3456E419" w14:textId="77777777" w:rsidR="00CC79A4" w:rsidRPr="00F63BB9" w:rsidRDefault="00CC79A4" w:rsidP="00EF2ADD">
      <w:pPr>
        <w:spacing w:after="0" w:line="240" w:lineRule="auto"/>
        <w:contextualSpacing/>
        <w:rPr>
          <w:rFonts w:ascii="Arial" w:hAnsi="Arial" w:cs="Arial"/>
          <w:i/>
          <w:color w:val="222222"/>
          <w:sz w:val="24"/>
          <w:szCs w:val="24"/>
          <w:shd w:val="clear" w:color="auto" w:fill="FFFFFF"/>
        </w:rPr>
      </w:pPr>
    </w:p>
    <w:p w14:paraId="71757A8E" w14:textId="7A63A123" w:rsidR="00776397" w:rsidRDefault="00776397" w:rsidP="00EF2ADD">
      <w:pPr>
        <w:spacing w:after="0" w:line="240" w:lineRule="auto"/>
        <w:contextualSpacing/>
        <w:rPr>
          <w:rFonts w:ascii="Arial" w:hAnsi="Arial" w:cs="Arial"/>
          <w:sz w:val="24"/>
          <w:szCs w:val="24"/>
        </w:rPr>
      </w:pPr>
      <w:r w:rsidRPr="00F63BB9">
        <w:rPr>
          <w:rFonts w:ascii="Arial" w:hAnsi="Arial" w:cs="Arial"/>
          <w:color w:val="222222"/>
          <w:sz w:val="24"/>
          <w:szCs w:val="24"/>
          <w:shd w:val="clear" w:color="auto" w:fill="FFFFFF"/>
        </w:rPr>
        <w:t xml:space="preserve">Two provider groups participated in this study. One group (P1) is a healthcare provider that serves communities in </w:t>
      </w:r>
      <w:r>
        <w:rPr>
          <w:rFonts w:ascii="Arial" w:hAnsi="Arial" w:cs="Arial"/>
          <w:color w:val="222222"/>
          <w:sz w:val="24"/>
          <w:szCs w:val="24"/>
          <w:shd w:val="clear" w:color="auto" w:fill="FFFFFF"/>
        </w:rPr>
        <w:t>Eastern Massachusetts.</w:t>
      </w:r>
      <w:r w:rsidRPr="00F63BB9">
        <w:rPr>
          <w:rFonts w:ascii="Arial" w:hAnsi="Arial" w:cs="Arial"/>
          <w:color w:val="222222"/>
          <w:sz w:val="24"/>
          <w:szCs w:val="24"/>
          <w:shd w:val="clear" w:color="auto" w:fill="FFFFFF"/>
        </w:rPr>
        <w:t xml:space="preserve"> P</w:t>
      </w:r>
      <w:r w:rsidR="00EA35A4">
        <w:rPr>
          <w:rFonts w:ascii="Arial" w:hAnsi="Arial" w:cs="Arial"/>
          <w:color w:val="222222"/>
          <w:sz w:val="24"/>
          <w:szCs w:val="24"/>
          <w:shd w:val="clear" w:color="auto" w:fill="FFFFFF"/>
        </w:rPr>
        <w:t>1</w:t>
      </w:r>
      <w:r w:rsidRPr="00F63BB9">
        <w:rPr>
          <w:rFonts w:ascii="Arial" w:hAnsi="Arial" w:cs="Arial"/>
          <w:color w:val="222222"/>
          <w:sz w:val="24"/>
          <w:szCs w:val="24"/>
          <w:shd w:val="clear" w:color="auto" w:fill="FFFFFF"/>
        </w:rPr>
        <w:t xml:space="preserve"> offers services including primary care, specialty care</w:t>
      </w:r>
      <w:r>
        <w:rPr>
          <w:rFonts w:ascii="Arial" w:hAnsi="Arial" w:cs="Arial"/>
          <w:color w:val="222222"/>
          <w:sz w:val="24"/>
          <w:szCs w:val="24"/>
          <w:shd w:val="clear" w:color="auto" w:fill="FFFFFF"/>
        </w:rPr>
        <w:t>,</w:t>
      </w:r>
      <w:r w:rsidRPr="00F63BB9">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mental health, and </w:t>
      </w:r>
      <w:r w:rsidRPr="00F63BB9">
        <w:rPr>
          <w:rFonts w:ascii="Arial" w:hAnsi="Arial" w:cs="Arial"/>
          <w:color w:val="222222"/>
          <w:sz w:val="24"/>
          <w:szCs w:val="24"/>
          <w:shd w:val="clear" w:color="auto" w:fill="FFFFFF"/>
        </w:rPr>
        <w:t xml:space="preserve">substance </w:t>
      </w:r>
      <w:r>
        <w:rPr>
          <w:rFonts w:ascii="Arial" w:hAnsi="Arial" w:cs="Arial"/>
          <w:color w:val="222222"/>
          <w:sz w:val="24"/>
          <w:szCs w:val="24"/>
          <w:shd w:val="clear" w:color="auto" w:fill="FFFFFF"/>
        </w:rPr>
        <w:t>ab</w:t>
      </w:r>
      <w:r w:rsidRPr="00F63BB9">
        <w:rPr>
          <w:rFonts w:ascii="Arial" w:hAnsi="Arial" w:cs="Arial"/>
          <w:color w:val="222222"/>
          <w:sz w:val="24"/>
          <w:szCs w:val="24"/>
          <w:shd w:val="clear" w:color="auto" w:fill="FFFFFF"/>
        </w:rPr>
        <w:t xml:space="preserve">use services. The other group (P2) provides </w:t>
      </w:r>
      <w:r w:rsidRPr="00F63BB9">
        <w:rPr>
          <w:rFonts w:ascii="Arial" w:hAnsi="Arial" w:cs="Arial"/>
          <w:sz w:val="24"/>
          <w:szCs w:val="24"/>
        </w:rPr>
        <w:t xml:space="preserve">primary and specialty care services to Central Massachusetts and </w:t>
      </w:r>
      <w:r w:rsidR="008B6F41">
        <w:rPr>
          <w:rFonts w:ascii="Arial" w:hAnsi="Arial" w:cs="Arial"/>
          <w:sz w:val="24"/>
          <w:szCs w:val="24"/>
        </w:rPr>
        <w:t xml:space="preserve">Boston </w:t>
      </w:r>
      <w:proofErr w:type="spellStart"/>
      <w:r w:rsidRPr="00F63BB9">
        <w:rPr>
          <w:rFonts w:ascii="Arial" w:hAnsi="Arial" w:cs="Arial"/>
          <w:sz w:val="24"/>
          <w:szCs w:val="24"/>
        </w:rPr>
        <w:t>MetroWest</w:t>
      </w:r>
      <w:proofErr w:type="spellEnd"/>
      <w:r w:rsidRPr="00F63BB9">
        <w:rPr>
          <w:rFonts w:ascii="Arial" w:hAnsi="Arial" w:cs="Arial"/>
          <w:sz w:val="24"/>
          <w:szCs w:val="24"/>
        </w:rPr>
        <w:t xml:space="preserve"> communities.</w:t>
      </w:r>
    </w:p>
    <w:p w14:paraId="047964AF" w14:textId="77777777" w:rsidR="00CC79A4" w:rsidRPr="00F63BB9" w:rsidRDefault="00CC79A4" w:rsidP="00EF2ADD">
      <w:pPr>
        <w:spacing w:after="0" w:line="240" w:lineRule="auto"/>
        <w:contextualSpacing/>
        <w:rPr>
          <w:rFonts w:ascii="Arial" w:hAnsi="Arial" w:cs="Arial"/>
          <w:sz w:val="24"/>
          <w:szCs w:val="24"/>
        </w:rPr>
      </w:pPr>
    </w:p>
    <w:p w14:paraId="42EB9C30" w14:textId="355E45E8" w:rsidR="00245BB5" w:rsidRDefault="00CC79A4" w:rsidP="00EF2ADD">
      <w:pPr>
        <w:spacing w:after="0" w:line="240" w:lineRule="auto"/>
        <w:contextualSpacing/>
        <w:rPr>
          <w:rFonts w:ascii="Arial" w:hAnsi="Arial" w:cs="Arial"/>
          <w:i/>
          <w:sz w:val="24"/>
          <w:szCs w:val="24"/>
        </w:rPr>
      </w:pPr>
      <w:r>
        <w:rPr>
          <w:rFonts w:ascii="Arial" w:hAnsi="Arial" w:cs="Arial"/>
          <w:i/>
          <w:sz w:val="24"/>
          <w:szCs w:val="24"/>
        </w:rPr>
        <w:t>Response rates</w:t>
      </w:r>
    </w:p>
    <w:p w14:paraId="401839A2" w14:textId="77777777" w:rsidR="00CC79A4" w:rsidRPr="00F63BB9" w:rsidRDefault="00CC79A4" w:rsidP="00EF2ADD">
      <w:pPr>
        <w:spacing w:after="0" w:line="240" w:lineRule="auto"/>
        <w:contextualSpacing/>
        <w:rPr>
          <w:rFonts w:ascii="Arial" w:hAnsi="Arial" w:cs="Arial"/>
          <w:i/>
          <w:sz w:val="24"/>
          <w:szCs w:val="24"/>
        </w:rPr>
      </w:pPr>
    </w:p>
    <w:p w14:paraId="44AFCB33" w14:textId="22843075" w:rsidR="006A6BD6" w:rsidRDefault="006A6BD6" w:rsidP="00EF2ADD">
      <w:pPr>
        <w:spacing w:after="0" w:line="240" w:lineRule="auto"/>
        <w:contextualSpacing/>
        <w:rPr>
          <w:rFonts w:ascii="Arial" w:hAnsi="Arial" w:cs="Arial"/>
          <w:sz w:val="24"/>
          <w:szCs w:val="24"/>
        </w:rPr>
      </w:pPr>
      <w:r>
        <w:rPr>
          <w:rFonts w:ascii="Arial" w:hAnsi="Arial" w:cs="Arial"/>
          <w:sz w:val="24"/>
          <w:szCs w:val="24"/>
        </w:rPr>
        <w:t>In total, 136 surveys were distributed (90 to P1 providers; 46 to P2 providers). Overall, 97 of 136 (71%) of targeted providers responded to the survey (</w:t>
      </w:r>
      <w:r w:rsidR="006B104A">
        <w:rPr>
          <w:rFonts w:ascii="Arial" w:hAnsi="Arial" w:cs="Arial"/>
          <w:sz w:val="24"/>
          <w:szCs w:val="24"/>
        </w:rPr>
        <w:t>66</w:t>
      </w:r>
      <w:r>
        <w:rPr>
          <w:rFonts w:ascii="Arial" w:hAnsi="Arial" w:cs="Arial"/>
          <w:sz w:val="24"/>
          <w:szCs w:val="24"/>
        </w:rPr>
        <w:t xml:space="preserve"> of P1</w:t>
      </w:r>
      <w:r w:rsidR="006B104A">
        <w:rPr>
          <w:rFonts w:ascii="Arial" w:hAnsi="Arial" w:cs="Arial"/>
          <w:sz w:val="24"/>
          <w:szCs w:val="24"/>
        </w:rPr>
        <w:t xml:space="preserve"> [73%]</w:t>
      </w:r>
      <w:r w:rsidR="00FF49F0">
        <w:rPr>
          <w:rFonts w:ascii="Arial" w:hAnsi="Arial" w:cs="Arial"/>
          <w:sz w:val="24"/>
          <w:szCs w:val="24"/>
        </w:rPr>
        <w:t xml:space="preserve"> </w:t>
      </w:r>
      <w:r>
        <w:rPr>
          <w:rFonts w:ascii="Arial" w:hAnsi="Arial" w:cs="Arial"/>
          <w:sz w:val="24"/>
          <w:szCs w:val="24"/>
        </w:rPr>
        <w:t xml:space="preserve">and </w:t>
      </w:r>
      <w:r w:rsidR="006B104A">
        <w:rPr>
          <w:rFonts w:ascii="Arial" w:hAnsi="Arial" w:cs="Arial"/>
          <w:sz w:val="24"/>
          <w:szCs w:val="24"/>
        </w:rPr>
        <w:t>31</w:t>
      </w:r>
      <w:r>
        <w:rPr>
          <w:rFonts w:ascii="Arial" w:hAnsi="Arial" w:cs="Arial"/>
          <w:sz w:val="24"/>
          <w:szCs w:val="24"/>
        </w:rPr>
        <w:t xml:space="preserve"> </w:t>
      </w:r>
      <w:r w:rsidR="006B104A">
        <w:rPr>
          <w:rFonts w:ascii="Arial" w:hAnsi="Arial" w:cs="Arial"/>
          <w:sz w:val="24"/>
          <w:szCs w:val="24"/>
        </w:rPr>
        <w:t xml:space="preserve">[67%] </w:t>
      </w:r>
      <w:r>
        <w:rPr>
          <w:rFonts w:ascii="Arial" w:hAnsi="Arial" w:cs="Arial"/>
          <w:sz w:val="24"/>
          <w:szCs w:val="24"/>
        </w:rPr>
        <w:t>of P2, p=.47)</w:t>
      </w:r>
      <w:r w:rsidR="008F2D7E">
        <w:rPr>
          <w:rFonts w:ascii="Arial" w:hAnsi="Arial" w:cs="Arial"/>
          <w:sz w:val="24"/>
          <w:szCs w:val="24"/>
        </w:rPr>
        <w:t>.</w:t>
      </w:r>
    </w:p>
    <w:p w14:paraId="4DA63813" w14:textId="77777777" w:rsidR="00EF2ADD" w:rsidRPr="00F63BB9" w:rsidRDefault="00EF2ADD" w:rsidP="00EF2ADD">
      <w:pPr>
        <w:spacing w:after="0" w:line="240" w:lineRule="auto"/>
        <w:contextualSpacing/>
        <w:rPr>
          <w:rFonts w:ascii="Arial" w:hAnsi="Arial" w:cs="Arial"/>
          <w:sz w:val="24"/>
          <w:szCs w:val="24"/>
        </w:rPr>
      </w:pPr>
    </w:p>
    <w:p w14:paraId="49E08AD9" w14:textId="77777777" w:rsidR="00EC0D2C" w:rsidRDefault="00EC0D2C" w:rsidP="00EF2ADD">
      <w:pPr>
        <w:spacing w:after="0" w:line="240" w:lineRule="auto"/>
        <w:contextualSpacing/>
        <w:rPr>
          <w:rFonts w:ascii="Arial" w:hAnsi="Arial" w:cs="Arial"/>
          <w:i/>
          <w:sz w:val="24"/>
          <w:szCs w:val="24"/>
        </w:rPr>
      </w:pPr>
      <w:r w:rsidRPr="00F63BB9">
        <w:rPr>
          <w:rFonts w:ascii="Arial" w:hAnsi="Arial" w:cs="Arial"/>
          <w:i/>
          <w:sz w:val="24"/>
          <w:szCs w:val="24"/>
        </w:rPr>
        <w:t>Respondent characteristics</w:t>
      </w:r>
    </w:p>
    <w:p w14:paraId="004FEC02" w14:textId="77777777" w:rsidR="00CC79A4" w:rsidRPr="00F63BB9" w:rsidRDefault="00CC79A4" w:rsidP="00EF2ADD">
      <w:pPr>
        <w:spacing w:after="0" w:line="240" w:lineRule="auto"/>
        <w:contextualSpacing/>
        <w:rPr>
          <w:rFonts w:ascii="Arial" w:hAnsi="Arial" w:cs="Arial"/>
          <w:i/>
          <w:sz w:val="24"/>
          <w:szCs w:val="24"/>
        </w:rPr>
      </w:pPr>
    </w:p>
    <w:p w14:paraId="463B7CED" w14:textId="1DDADE76" w:rsidR="00FB4B01" w:rsidRDefault="00FB4B01" w:rsidP="00EF2ADD">
      <w:pPr>
        <w:spacing w:after="0" w:line="240" w:lineRule="auto"/>
        <w:contextualSpacing/>
        <w:rPr>
          <w:rFonts w:ascii="Arial" w:hAnsi="Arial" w:cs="Arial"/>
          <w:sz w:val="24"/>
          <w:szCs w:val="24"/>
        </w:rPr>
      </w:pPr>
      <w:r>
        <w:rPr>
          <w:rFonts w:ascii="Arial" w:hAnsi="Arial" w:cs="Arial"/>
          <w:sz w:val="24"/>
          <w:szCs w:val="24"/>
        </w:rPr>
        <w:t>Fifty-six of 6</w:t>
      </w:r>
      <w:r w:rsidR="00BB22DC">
        <w:rPr>
          <w:rFonts w:ascii="Arial" w:hAnsi="Arial" w:cs="Arial"/>
          <w:sz w:val="24"/>
          <w:szCs w:val="24"/>
        </w:rPr>
        <w:t>6 (85%) of P1 respondents and 29</w:t>
      </w:r>
      <w:r>
        <w:rPr>
          <w:rFonts w:ascii="Arial" w:hAnsi="Arial" w:cs="Arial"/>
          <w:sz w:val="24"/>
          <w:szCs w:val="24"/>
        </w:rPr>
        <w:t xml:space="preserve"> of 31 (</w:t>
      </w:r>
      <w:r w:rsidR="004B536A">
        <w:rPr>
          <w:rFonts w:ascii="Arial" w:hAnsi="Arial" w:cs="Arial"/>
          <w:sz w:val="24"/>
          <w:szCs w:val="24"/>
        </w:rPr>
        <w:t>9</w:t>
      </w:r>
      <w:r w:rsidR="00BB22DC">
        <w:rPr>
          <w:rFonts w:ascii="Arial" w:hAnsi="Arial" w:cs="Arial"/>
          <w:sz w:val="24"/>
          <w:szCs w:val="24"/>
        </w:rPr>
        <w:t>4</w:t>
      </w:r>
      <w:r>
        <w:rPr>
          <w:rFonts w:ascii="Arial" w:hAnsi="Arial" w:cs="Arial"/>
          <w:sz w:val="24"/>
          <w:szCs w:val="24"/>
        </w:rPr>
        <w:t>%) of P2 respondent</w:t>
      </w:r>
      <w:r w:rsidR="00BB22DC">
        <w:rPr>
          <w:rFonts w:ascii="Arial" w:hAnsi="Arial" w:cs="Arial"/>
          <w:sz w:val="24"/>
          <w:szCs w:val="24"/>
        </w:rPr>
        <w:t>s</w:t>
      </w:r>
      <w:r>
        <w:rPr>
          <w:rFonts w:ascii="Arial" w:hAnsi="Arial" w:cs="Arial"/>
          <w:sz w:val="24"/>
          <w:szCs w:val="24"/>
        </w:rPr>
        <w:t xml:space="preserve"> answered the question, </w:t>
      </w:r>
      <w:r w:rsidRPr="00FB4B01">
        <w:rPr>
          <w:rFonts w:ascii="Arial" w:hAnsi="Arial" w:cs="Arial"/>
          <w:i/>
          <w:sz w:val="24"/>
          <w:szCs w:val="24"/>
        </w:rPr>
        <w:t xml:space="preserve">“What type </w:t>
      </w:r>
      <w:r w:rsidR="00A95FBB">
        <w:rPr>
          <w:rFonts w:ascii="Arial" w:hAnsi="Arial" w:cs="Arial"/>
          <w:i/>
          <w:sz w:val="24"/>
          <w:szCs w:val="24"/>
        </w:rPr>
        <w:t>of medical degree do you have?”</w:t>
      </w:r>
      <w:r>
        <w:rPr>
          <w:rFonts w:ascii="Arial" w:hAnsi="Arial" w:cs="Arial"/>
          <w:i/>
          <w:sz w:val="24"/>
          <w:szCs w:val="24"/>
        </w:rPr>
        <w:t xml:space="preserve"> </w:t>
      </w:r>
      <w:r>
        <w:rPr>
          <w:rFonts w:ascii="Arial" w:hAnsi="Arial" w:cs="Arial"/>
          <w:sz w:val="24"/>
          <w:szCs w:val="24"/>
        </w:rPr>
        <w:t>Response options were: MD, DO, Other (specify). Overall</w:t>
      </w:r>
      <w:r w:rsidRPr="00EA35A4">
        <w:rPr>
          <w:rFonts w:ascii="Arial" w:hAnsi="Arial" w:cs="Arial"/>
          <w:sz w:val="24"/>
          <w:szCs w:val="24"/>
        </w:rPr>
        <w:t xml:space="preserve">, </w:t>
      </w:r>
      <w:r w:rsidR="00A60AC3" w:rsidRPr="00EA35A4">
        <w:rPr>
          <w:rFonts w:ascii="Arial" w:hAnsi="Arial" w:cs="Arial"/>
          <w:sz w:val="24"/>
          <w:szCs w:val="24"/>
        </w:rPr>
        <w:t>92</w:t>
      </w:r>
      <w:r w:rsidRPr="00EA35A4">
        <w:rPr>
          <w:rFonts w:ascii="Arial" w:hAnsi="Arial" w:cs="Arial"/>
          <w:sz w:val="24"/>
          <w:szCs w:val="24"/>
        </w:rPr>
        <w:t xml:space="preserve">% </w:t>
      </w:r>
      <w:r>
        <w:rPr>
          <w:rFonts w:ascii="Arial" w:hAnsi="Arial" w:cs="Arial"/>
          <w:sz w:val="24"/>
          <w:szCs w:val="24"/>
        </w:rPr>
        <w:t xml:space="preserve">(89% of P1 and </w:t>
      </w:r>
      <w:r w:rsidR="00BB22DC">
        <w:rPr>
          <w:rFonts w:ascii="Arial" w:hAnsi="Arial" w:cs="Arial"/>
          <w:sz w:val="24"/>
          <w:szCs w:val="24"/>
        </w:rPr>
        <w:t>97</w:t>
      </w:r>
      <w:r>
        <w:rPr>
          <w:rFonts w:ascii="Arial" w:hAnsi="Arial" w:cs="Arial"/>
          <w:sz w:val="24"/>
          <w:szCs w:val="24"/>
        </w:rPr>
        <w:t>% of P2) of respondents were MDs.</w:t>
      </w:r>
      <w:r w:rsidR="004B536A">
        <w:rPr>
          <w:rFonts w:ascii="Arial" w:hAnsi="Arial" w:cs="Arial"/>
          <w:sz w:val="24"/>
          <w:szCs w:val="24"/>
        </w:rPr>
        <w:t xml:space="preserve"> All those who responded </w:t>
      </w:r>
      <w:r w:rsidR="00B77699">
        <w:rPr>
          <w:rFonts w:ascii="Arial" w:hAnsi="Arial" w:cs="Arial"/>
          <w:sz w:val="24"/>
          <w:szCs w:val="24"/>
        </w:rPr>
        <w:t>“O</w:t>
      </w:r>
      <w:r w:rsidR="004B536A">
        <w:rPr>
          <w:rFonts w:ascii="Arial" w:hAnsi="Arial" w:cs="Arial"/>
          <w:sz w:val="24"/>
          <w:szCs w:val="24"/>
        </w:rPr>
        <w:t>ther</w:t>
      </w:r>
      <w:r w:rsidR="00B77699">
        <w:rPr>
          <w:rFonts w:ascii="Arial" w:hAnsi="Arial" w:cs="Arial"/>
          <w:sz w:val="24"/>
          <w:szCs w:val="24"/>
        </w:rPr>
        <w:t>”</w:t>
      </w:r>
      <w:r w:rsidR="005C73EF">
        <w:rPr>
          <w:rFonts w:ascii="Arial" w:hAnsi="Arial" w:cs="Arial"/>
          <w:sz w:val="24"/>
          <w:szCs w:val="24"/>
        </w:rPr>
        <w:t xml:space="preserve"> were Physician Assistants, </w:t>
      </w:r>
      <w:r w:rsidR="004B536A">
        <w:rPr>
          <w:rFonts w:ascii="Arial" w:hAnsi="Arial" w:cs="Arial"/>
          <w:sz w:val="24"/>
          <w:szCs w:val="24"/>
        </w:rPr>
        <w:t>Nurse Practitioners</w:t>
      </w:r>
      <w:r w:rsidR="005C73EF">
        <w:rPr>
          <w:rFonts w:ascii="Arial" w:hAnsi="Arial" w:cs="Arial"/>
          <w:sz w:val="24"/>
          <w:szCs w:val="24"/>
        </w:rPr>
        <w:t xml:space="preserve"> or did not specify</w:t>
      </w:r>
      <w:r w:rsidR="00025C77">
        <w:rPr>
          <w:rFonts w:ascii="Arial" w:hAnsi="Arial" w:cs="Arial"/>
          <w:sz w:val="24"/>
          <w:szCs w:val="24"/>
        </w:rPr>
        <w:t xml:space="preserve"> (Fig. 2)</w:t>
      </w:r>
    </w:p>
    <w:p w14:paraId="102BEDD6" w14:textId="77777777" w:rsidR="00CC79A4" w:rsidRPr="002B4A30" w:rsidRDefault="00CC79A4" w:rsidP="00EF2ADD">
      <w:pPr>
        <w:spacing w:after="0" w:line="240" w:lineRule="auto"/>
        <w:contextualSpacing/>
        <w:rPr>
          <w:rFonts w:ascii="Arial" w:hAnsi="Arial" w:cs="Arial"/>
          <w:sz w:val="24"/>
          <w:szCs w:val="24"/>
        </w:rPr>
      </w:pPr>
    </w:p>
    <w:p w14:paraId="73345E9F" w14:textId="0EE04C48" w:rsidR="00296A1B" w:rsidRDefault="00541D60" w:rsidP="00EF2ADD">
      <w:pPr>
        <w:spacing w:after="0" w:line="240" w:lineRule="auto"/>
        <w:contextualSpacing/>
        <w:jc w:val="center"/>
        <w:rPr>
          <w:rFonts w:ascii="Arial" w:hAnsi="Arial" w:cs="Arial"/>
          <w:sz w:val="32"/>
          <w:szCs w:val="24"/>
        </w:rPr>
      </w:pPr>
      <w:r>
        <w:rPr>
          <w:noProof/>
        </w:rPr>
        <w:drawing>
          <wp:inline distT="0" distB="0" distL="0" distR="0" wp14:anchorId="4DDB2E16" wp14:editId="4F57FB3D">
            <wp:extent cx="4476750" cy="26289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ACA4ED" w14:textId="77777777" w:rsidR="00CC79A4" w:rsidRDefault="00CC79A4" w:rsidP="00EF2ADD">
      <w:pPr>
        <w:spacing w:after="0" w:line="240" w:lineRule="auto"/>
        <w:contextualSpacing/>
        <w:rPr>
          <w:rFonts w:ascii="Arial" w:hAnsi="Arial" w:cs="Arial"/>
          <w:sz w:val="24"/>
          <w:szCs w:val="24"/>
        </w:rPr>
      </w:pPr>
    </w:p>
    <w:p w14:paraId="06401B87" w14:textId="77777777" w:rsidR="00CC79A4" w:rsidRDefault="00CC79A4" w:rsidP="00EF2ADD">
      <w:pPr>
        <w:spacing w:after="0" w:line="240" w:lineRule="auto"/>
        <w:contextualSpacing/>
        <w:rPr>
          <w:rFonts w:ascii="Arial" w:hAnsi="Arial" w:cs="Arial"/>
          <w:sz w:val="24"/>
          <w:szCs w:val="24"/>
        </w:rPr>
      </w:pPr>
    </w:p>
    <w:p w14:paraId="646CAE3B" w14:textId="77777777" w:rsidR="00CC79A4" w:rsidRDefault="00CC79A4" w:rsidP="00EF2ADD">
      <w:pPr>
        <w:spacing w:after="0" w:line="240" w:lineRule="auto"/>
        <w:contextualSpacing/>
        <w:rPr>
          <w:rFonts w:ascii="Arial" w:hAnsi="Arial" w:cs="Arial"/>
          <w:sz w:val="24"/>
          <w:szCs w:val="24"/>
        </w:rPr>
      </w:pPr>
    </w:p>
    <w:p w14:paraId="3865035F" w14:textId="77777777" w:rsidR="00CC79A4" w:rsidRDefault="00CC79A4" w:rsidP="00EF2ADD">
      <w:pPr>
        <w:spacing w:after="0" w:line="240" w:lineRule="auto"/>
        <w:contextualSpacing/>
        <w:rPr>
          <w:rFonts w:ascii="Arial" w:hAnsi="Arial" w:cs="Arial"/>
          <w:sz w:val="24"/>
          <w:szCs w:val="24"/>
        </w:rPr>
      </w:pPr>
    </w:p>
    <w:p w14:paraId="163F299B" w14:textId="77777777" w:rsidR="00CC79A4" w:rsidRDefault="00CC79A4" w:rsidP="00EF2ADD">
      <w:pPr>
        <w:spacing w:after="0" w:line="240" w:lineRule="auto"/>
        <w:contextualSpacing/>
        <w:rPr>
          <w:rFonts w:ascii="Arial" w:hAnsi="Arial" w:cs="Arial"/>
          <w:sz w:val="24"/>
          <w:szCs w:val="24"/>
        </w:rPr>
      </w:pPr>
    </w:p>
    <w:p w14:paraId="3B1EE163" w14:textId="55425BF5" w:rsidR="00DD3955" w:rsidRDefault="00421B1B" w:rsidP="00EF2ADD">
      <w:pPr>
        <w:spacing w:after="0" w:line="240" w:lineRule="auto"/>
        <w:contextualSpacing/>
        <w:rPr>
          <w:rFonts w:ascii="Arial" w:hAnsi="Arial" w:cs="Arial"/>
          <w:sz w:val="24"/>
          <w:szCs w:val="24"/>
        </w:rPr>
      </w:pPr>
      <w:r w:rsidRPr="00F63BB9">
        <w:rPr>
          <w:rFonts w:ascii="Arial" w:hAnsi="Arial" w:cs="Arial"/>
          <w:sz w:val="24"/>
          <w:szCs w:val="24"/>
        </w:rPr>
        <w:lastRenderedPageBreak/>
        <w:t xml:space="preserve">Respondents at P1 and P2 did not differ significantly </w:t>
      </w:r>
      <w:r w:rsidR="00B4425B">
        <w:rPr>
          <w:rFonts w:ascii="Arial" w:hAnsi="Arial" w:cs="Arial"/>
          <w:sz w:val="24"/>
          <w:szCs w:val="24"/>
        </w:rPr>
        <w:t xml:space="preserve">with respect to gender and medical vs. other degrees </w:t>
      </w:r>
      <w:r w:rsidR="00B74747" w:rsidRPr="00F63BB9">
        <w:rPr>
          <w:rFonts w:ascii="Arial" w:hAnsi="Arial" w:cs="Arial"/>
          <w:sz w:val="24"/>
          <w:szCs w:val="24"/>
        </w:rPr>
        <w:t xml:space="preserve">but did differ with respect to </w:t>
      </w:r>
      <w:r w:rsidR="00C51E32">
        <w:rPr>
          <w:rFonts w:ascii="Arial" w:hAnsi="Arial" w:cs="Arial"/>
          <w:sz w:val="24"/>
          <w:szCs w:val="24"/>
        </w:rPr>
        <w:t xml:space="preserve">years since graduation from medical school and </w:t>
      </w:r>
      <w:r w:rsidR="00B74747" w:rsidRPr="00F63BB9">
        <w:rPr>
          <w:rFonts w:ascii="Arial" w:hAnsi="Arial" w:cs="Arial"/>
          <w:sz w:val="24"/>
          <w:szCs w:val="24"/>
        </w:rPr>
        <w:t>specialty</w:t>
      </w:r>
      <w:r w:rsidR="001B5A4D">
        <w:rPr>
          <w:rFonts w:ascii="Arial" w:hAnsi="Arial" w:cs="Arial"/>
          <w:sz w:val="24"/>
          <w:szCs w:val="24"/>
        </w:rPr>
        <w:t xml:space="preserve"> (</w:t>
      </w:r>
      <w:r w:rsidR="00BE04BE" w:rsidRPr="00F63BB9">
        <w:rPr>
          <w:rFonts w:ascii="Arial" w:hAnsi="Arial" w:cs="Arial"/>
          <w:sz w:val="24"/>
          <w:szCs w:val="24"/>
        </w:rPr>
        <w:t>Table 2</w:t>
      </w:r>
      <w:r w:rsidR="001B5A4D">
        <w:rPr>
          <w:rFonts w:ascii="Arial" w:hAnsi="Arial" w:cs="Arial"/>
          <w:sz w:val="24"/>
          <w:szCs w:val="24"/>
        </w:rPr>
        <w:t>).</w:t>
      </w:r>
      <w:r w:rsidRPr="00F63BB9">
        <w:rPr>
          <w:rFonts w:ascii="Arial" w:hAnsi="Arial" w:cs="Arial"/>
          <w:sz w:val="24"/>
          <w:szCs w:val="24"/>
        </w:rPr>
        <w:t xml:space="preserve"> </w:t>
      </w:r>
    </w:p>
    <w:p w14:paraId="6CB33D88" w14:textId="77777777" w:rsidR="00CC79A4" w:rsidRPr="00F63BB9" w:rsidRDefault="00CC79A4" w:rsidP="00EF2ADD">
      <w:pPr>
        <w:spacing w:after="0" w:line="240" w:lineRule="auto"/>
        <w:contextualSpacing/>
        <w:rPr>
          <w:rFonts w:ascii="Arial" w:hAnsi="Arial" w:cs="Arial"/>
          <w:sz w:val="24"/>
          <w:szCs w:val="24"/>
        </w:rPr>
      </w:pPr>
    </w:p>
    <w:tbl>
      <w:tblPr>
        <w:tblStyle w:val="TableGrid2"/>
        <w:tblW w:w="0" w:type="auto"/>
        <w:tblLook w:val="04A0" w:firstRow="1" w:lastRow="0" w:firstColumn="1" w:lastColumn="0" w:noHBand="0" w:noVBand="1"/>
      </w:tblPr>
      <w:tblGrid>
        <w:gridCol w:w="2337"/>
        <w:gridCol w:w="2337"/>
        <w:gridCol w:w="2338"/>
        <w:gridCol w:w="2338"/>
      </w:tblGrid>
      <w:tr w:rsidR="00CD6421" w:rsidRPr="00EF2ADD" w14:paraId="27C65E8B" w14:textId="77777777" w:rsidTr="00E97D8A">
        <w:tc>
          <w:tcPr>
            <w:tcW w:w="9350" w:type="dxa"/>
            <w:gridSpan w:val="4"/>
          </w:tcPr>
          <w:p w14:paraId="2AB974E6" w14:textId="07DE41E4" w:rsidR="00CD6421" w:rsidRPr="00EF2ADD" w:rsidRDefault="00BE04BE" w:rsidP="00EF2ADD">
            <w:pPr>
              <w:contextualSpacing/>
              <w:rPr>
                <w:rFonts w:ascii="Arial" w:hAnsi="Arial" w:cs="Arial"/>
                <w:sz w:val="24"/>
                <w:szCs w:val="24"/>
              </w:rPr>
            </w:pPr>
            <w:r w:rsidRPr="00EF2ADD">
              <w:rPr>
                <w:rFonts w:ascii="Arial" w:hAnsi="Arial" w:cs="Arial"/>
                <w:sz w:val="24"/>
                <w:szCs w:val="24"/>
              </w:rPr>
              <w:t>Table 2</w:t>
            </w:r>
            <w:r w:rsidR="00CD6421" w:rsidRPr="00EF2ADD">
              <w:rPr>
                <w:rFonts w:ascii="Arial" w:hAnsi="Arial" w:cs="Arial"/>
                <w:sz w:val="24"/>
                <w:szCs w:val="24"/>
              </w:rPr>
              <w:t>: Respondent Characteristics</w:t>
            </w:r>
            <w:r w:rsidR="00541D60" w:rsidRPr="00EF2ADD">
              <w:rPr>
                <w:rFonts w:ascii="Arial" w:hAnsi="Arial" w:cs="Arial"/>
                <w:sz w:val="24"/>
                <w:szCs w:val="24"/>
              </w:rPr>
              <w:t xml:space="preserve"> by Provider Group</w:t>
            </w:r>
          </w:p>
        </w:tc>
      </w:tr>
      <w:tr w:rsidR="00CD6421" w:rsidRPr="00EF2ADD" w14:paraId="1E450037" w14:textId="77777777" w:rsidTr="00E97D8A">
        <w:tc>
          <w:tcPr>
            <w:tcW w:w="2337" w:type="dxa"/>
          </w:tcPr>
          <w:p w14:paraId="0025BCD0"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Questions</w:t>
            </w:r>
          </w:p>
        </w:tc>
        <w:tc>
          <w:tcPr>
            <w:tcW w:w="2337" w:type="dxa"/>
          </w:tcPr>
          <w:p w14:paraId="42C92186"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P1</w:t>
            </w:r>
          </w:p>
        </w:tc>
        <w:tc>
          <w:tcPr>
            <w:tcW w:w="2338" w:type="dxa"/>
          </w:tcPr>
          <w:p w14:paraId="3917E0BB"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P2</w:t>
            </w:r>
          </w:p>
        </w:tc>
        <w:tc>
          <w:tcPr>
            <w:tcW w:w="2338" w:type="dxa"/>
          </w:tcPr>
          <w:p w14:paraId="64153FFF"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P Value</w:t>
            </w:r>
          </w:p>
        </w:tc>
      </w:tr>
      <w:tr w:rsidR="00CD6421" w:rsidRPr="00EF2ADD" w14:paraId="10D3630C" w14:textId="77777777" w:rsidTr="00E97D8A">
        <w:tc>
          <w:tcPr>
            <w:tcW w:w="2337" w:type="dxa"/>
          </w:tcPr>
          <w:p w14:paraId="58260B01"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 Male</w:t>
            </w:r>
          </w:p>
        </w:tc>
        <w:tc>
          <w:tcPr>
            <w:tcW w:w="2337" w:type="dxa"/>
          </w:tcPr>
          <w:p w14:paraId="46811B13"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33.93% (</w:t>
            </w:r>
            <w:r w:rsidR="001B5A4D" w:rsidRPr="00EF2ADD">
              <w:rPr>
                <w:rFonts w:ascii="Arial" w:hAnsi="Arial" w:cs="Arial"/>
                <w:sz w:val="24"/>
                <w:szCs w:val="24"/>
              </w:rPr>
              <w:t>N=</w:t>
            </w:r>
            <w:r w:rsidRPr="00EF2ADD">
              <w:rPr>
                <w:rFonts w:ascii="Arial" w:hAnsi="Arial" w:cs="Arial"/>
                <w:sz w:val="24"/>
                <w:szCs w:val="24"/>
              </w:rPr>
              <w:t>19)</w:t>
            </w:r>
          </w:p>
        </w:tc>
        <w:tc>
          <w:tcPr>
            <w:tcW w:w="2338" w:type="dxa"/>
          </w:tcPr>
          <w:p w14:paraId="61F88F74"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51.61% (</w:t>
            </w:r>
            <w:r w:rsidR="001B5A4D" w:rsidRPr="00EF2ADD">
              <w:rPr>
                <w:rFonts w:ascii="Arial" w:hAnsi="Arial" w:cs="Arial"/>
                <w:sz w:val="24"/>
                <w:szCs w:val="24"/>
              </w:rPr>
              <w:t>N=</w:t>
            </w:r>
            <w:r w:rsidRPr="00EF2ADD">
              <w:rPr>
                <w:rFonts w:ascii="Arial" w:hAnsi="Arial" w:cs="Arial"/>
                <w:sz w:val="24"/>
                <w:szCs w:val="24"/>
              </w:rPr>
              <w:t>16)</w:t>
            </w:r>
          </w:p>
        </w:tc>
        <w:tc>
          <w:tcPr>
            <w:tcW w:w="2338" w:type="dxa"/>
          </w:tcPr>
          <w:p w14:paraId="17A43008" w14:textId="2B836B62" w:rsidR="00CD6421" w:rsidRPr="00EF2ADD" w:rsidRDefault="00B4425B" w:rsidP="00EF2ADD">
            <w:pPr>
              <w:contextualSpacing/>
              <w:rPr>
                <w:rFonts w:ascii="Arial" w:hAnsi="Arial" w:cs="Arial"/>
                <w:sz w:val="24"/>
                <w:szCs w:val="24"/>
              </w:rPr>
            </w:pPr>
            <w:r>
              <w:rPr>
                <w:rFonts w:ascii="Arial" w:hAnsi="Arial" w:cs="Arial"/>
                <w:sz w:val="24"/>
                <w:szCs w:val="24"/>
              </w:rPr>
              <w:t>0.11</w:t>
            </w:r>
          </w:p>
        </w:tc>
      </w:tr>
      <w:tr w:rsidR="00CD6421" w:rsidRPr="00EF2ADD" w14:paraId="634A8951" w14:textId="77777777" w:rsidTr="00E97D8A">
        <w:tc>
          <w:tcPr>
            <w:tcW w:w="2337" w:type="dxa"/>
          </w:tcPr>
          <w:p w14:paraId="188B896C"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Years since Graduation</w:t>
            </w:r>
          </w:p>
        </w:tc>
        <w:tc>
          <w:tcPr>
            <w:tcW w:w="2337" w:type="dxa"/>
          </w:tcPr>
          <w:p w14:paraId="3C23A157"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Mean=15.2</w:t>
            </w:r>
          </w:p>
          <w:p w14:paraId="3DF16DC8"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SD=12.7</w:t>
            </w:r>
          </w:p>
        </w:tc>
        <w:tc>
          <w:tcPr>
            <w:tcW w:w="2338" w:type="dxa"/>
          </w:tcPr>
          <w:p w14:paraId="720D7010"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Mean=23.1</w:t>
            </w:r>
          </w:p>
          <w:p w14:paraId="089110EC"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SD=12.3</w:t>
            </w:r>
          </w:p>
        </w:tc>
        <w:tc>
          <w:tcPr>
            <w:tcW w:w="2338" w:type="dxa"/>
          </w:tcPr>
          <w:p w14:paraId="4042F1FF" w14:textId="0D07A6BB" w:rsidR="00CD6421" w:rsidRPr="00EF2ADD" w:rsidRDefault="00B4425B" w:rsidP="00EF2ADD">
            <w:pPr>
              <w:contextualSpacing/>
              <w:rPr>
                <w:rFonts w:ascii="Arial" w:hAnsi="Arial" w:cs="Arial"/>
                <w:sz w:val="24"/>
                <w:szCs w:val="24"/>
              </w:rPr>
            </w:pPr>
            <w:r>
              <w:rPr>
                <w:rFonts w:ascii="Arial" w:hAnsi="Arial" w:cs="Arial"/>
                <w:sz w:val="24"/>
                <w:szCs w:val="24"/>
              </w:rPr>
              <w:t>0.01</w:t>
            </w:r>
          </w:p>
        </w:tc>
      </w:tr>
      <w:tr w:rsidR="00CD6421" w:rsidRPr="00EF2ADD" w14:paraId="048D091F" w14:textId="77777777" w:rsidTr="00E97D8A">
        <w:tc>
          <w:tcPr>
            <w:tcW w:w="2337" w:type="dxa"/>
          </w:tcPr>
          <w:p w14:paraId="3D82E5C8"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 MD</w:t>
            </w:r>
          </w:p>
        </w:tc>
        <w:tc>
          <w:tcPr>
            <w:tcW w:w="2337" w:type="dxa"/>
          </w:tcPr>
          <w:p w14:paraId="61B5FF13"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 xml:space="preserve">89.29% </w:t>
            </w:r>
            <w:r w:rsidR="001B5A4D" w:rsidRPr="00EF2ADD">
              <w:rPr>
                <w:rFonts w:ascii="Arial" w:hAnsi="Arial" w:cs="Arial"/>
                <w:sz w:val="24"/>
                <w:szCs w:val="24"/>
              </w:rPr>
              <w:t>(N=</w:t>
            </w:r>
            <w:r w:rsidRPr="00EF2ADD">
              <w:rPr>
                <w:rFonts w:ascii="Arial" w:hAnsi="Arial" w:cs="Arial"/>
                <w:sz w:val="24"/>
                <w:szCs w:val="24"/>
              </w:rPr>
              <w:t>50)</w:t>
            </w:r>
          </w:p>
        </w:tc>
        <w:tc>
          <w:tcPr>
            <w:tcW w:w="2338" w:type="dxa"/>
          </w:tcPr>
          <w:p w14:paraId="1E075871"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87.10%  (</w:t>
            </w:r>
            <w:r w:rsidR="001B5A4D" w:rsidRPr="00EF2ADD">
              <w:rPr>
                <w:rFonts w:ascii="Arial" w:hAnsi="Arial" w:cs="Arial"/>
                <w:sz w:val="24"/>
                <w:szCs w:val="24"/>
              </w:rPr>
              <w:t>N=</w:t>
            </w:r>
            <w:r w:rsidRPr="00EF2ADD">
              <w:rPr>
                <w:rFonts w:ascii="Arial" w:hAnsi="Arial" w:cs="Arial"/>
                <w:sz w:val="24"/>
                <w:szCs w:val="24"/>
              </w:rPr>
              <w:t xml:space="preserve">27) </w:t>
            </w:r>
          </w:p>
        </w:tc>
        <w:tc>
          <w:tcPr>
            <w:tcW w:w="2338" w:type="dxa"/>
          </w:tcPr>
          <w:p w14:paraId="1AD8A70B" w14:textId="3E6E9E82" w:rsidR="00CD6421" w:rsidRPr="00EF2ADD" w:rsidRDefault="00B4425B" w:rsidP="00EF2ADD">
            <w:pPr>
              <w:contextualSpacing/>
              <w:rPr>
                <w:rFonts w:ascii="Arial" w:hAnsi="Arial" w:cs="Arial"/>
                <w:color w:val="FF0000"/>
                <w:sz w:val="24"/>
                <w:szCs w:val="24"/>
              </w:rPr>
            </w:pPr>
            <w:r>
              <w:rPr>
                <w:rFonts w:ascii="Arial" w:hAnsi="Arial" w:cs="Arial"/>
                <w:sz w:val="24"/>
                <w:szCs w:val="24"/>
              </w:rPr>
              <w:t>0.76</w:t>
            </w:r>
          </w:p>
        </w:tc>
      </w:tr>
      <w:tr w:rsidR="00CD6421" w:rsidRPr="00EF2ADD" w14:paraId="6D2F0A19" w14:textId="77777777" w:rsidTr="00E97D8A">
        <w:tc>
          <w:tcPr>
            <w:tcW w:w="9350" w:type="dxa"/>
            <w:gridSpan w:val="4"/>
          </w:tcPr>
          <w:p w14:paraId="31A39F9D"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Specialty</w:t>
            </w:r>
          </w:p>
        </w:tc>
      </w:tr>
      <w:tr w:rsidR="00CD6421" w:rsidRPr="00EF2ADD" w14:paraId="34765A6F" w14:textId="77777777" w:rsidTr="00E97D8A">
        <w:tc>
          <w:tcPr>
            <w:tcW w:w="2337" w:type="dxa"/>
          </w:tcPr>
          <w:p w14:paraId="40A34689"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Geriatrics</w:t>
            </w:r>
          </w:p>
        </w:tc>
        <w:tc>
          <w:tcPr>
            <w:tcW w:w="2337" w:type="dxa"/>
          </w:tcPr>
          <w:p w14:paraId="52D5CD82"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4.84% (3)</w:t>
            </w:r>
          </w:p>
        </w:tc>
        <w:tc>
          <w:tcPr>
            <w:tcW w:w="2338" w:type="dxa"/>
          </w:tcPr>
          <w:p w14:paraId="6F39E8F6"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12.12% (4)</w:t>
            </w:r>
          </w:p>
          <w:p w14:paraId="1BAB256C" w14:textId="77777777" w:rsidR="00CD6421" w:rsidRPr="00EF2ADD" w:rsidRDefault="00CD6421" w:rsidP="00EF2ADD">
            <w:pPr>
              <w:contextualSpacing/>
              <w:rPr>
                <w:rFonts w:ascii="Arial" w:hAnsi="Arial" w:cs="Arial"/>
                <w:sz w:val="24"/>
                <w:szCs w:val="24"/>
              </w:rPr>
            </w:pPr>
          </w:p>
        </w:tc>
        <w:tc>
          <w:tcPr>
            <w:tcW w:w="2338" w:type="dxa"/>
            <w:vMerge w:val="restart"/>
          </w:tcPr>
          <w:p w14:paraId="0FC7640C" w14:textId="77777777" w:rsidR="00CD6421" w:rsidRPr="00EF2ADD" w:rsidRDefault="00CD6421" w:rsidP="00EF2ADD">
            <w:pPr>
              <w:contextualSpacing/>
              <w:rPr>
                <w:rFonts w:ascii="Arial" w:hAnsi="Arial" w:cs="Arial"/>
                <w:sz w:val="24"/>
                <w:szCs w:val="24"/>
              </w:rPr>
            </w:pPr>
          </w:p>
          <w:p w14:paraId="6F55E298" w14:textId="77777777" w:rsidR="00CD6421" w:rsidRPr="00EF2ADD" w:rsidRDefault="00CD6421" w:rsidP="00EF2ADD">
            <w:pPr>
              <w:contextualSpacing/>
              <w:rPr>
                <w:rFonts w:ascii="Arial" w:hAnsi="Arial" w:cs="Arial"/>
                <w:sz w:val="24"/>
                <w:szCs w:val="24"/>
              </w:rPr>
            </w:pPr>
          </w:p>
          <w:p w14:paraId="4CE2D0F0" w14:textId="524E5F78" w:rsidR="00CD6421" w:rsidRPr="00EF2ADD" w:rsidRDefault="00B4425B" w:rsidP="00EF2ADD">
            <w:pPr>
              <w:contextualSpacing/>
              <w:rPr>
                <w:rFonts w:ascii="Arial" w:hAnsi="Arial" w:cs="Arial"/>
                <w:sz w:val="24"/>
                <w:szCs w:val="24"/>
              </w:rPr>
            </w:pPr>
            <w:r>
              <w:rPr>
                <w:rFonts w:ascii="Arial" w:hAnsi="Arial" w:cs="Arial"/>
                <w:sz w:val="24"/>
                <w:szCs w:val="24"/>
              </w:rPr>
              <w:t>0.0</w:t>
            </w:r>
            <w:r w:rsidR="00CD6421" w:rsidRPr="00EF2ADD">
              <w:rPr>
                <w:rFonts w:ascii="Arial" w:hAnsi="Arial" w:cs="Arial"/>
                <w:sz w:val="24"/>
                <w:szCs w:val="24"/>
              </w:rPr>
              <w:t>5</w:t>
            </w:r>
          </w:p>
        </w:tc>
      </w:tr>
      <w:tr w:rsidR="00CD6421" w:rsidRPr="00EF2ADD" w14:paraId="34CFECB9" w14:textId="77777777" w:rsidTr="00E97D8A">
        <w:tc>
          <w:tcPr>
            <w:tcW w:w="2337" w:type="dxa"/>
          </w:tcPr>
          <w:p w14:paraId="3B782699"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Internal Medicine</w:t>
            </w:r>
          </w:p>
        </w:tc>
        <w:tc>
          <w:tcPr>
            <w:tcW w:w="2337" w:type="dxa"/>
          </w:tcPr>
          <w:p w14:paraId="0B6D7FFF"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51.61% (32)</w:t>
            </w:r>
          </w:p>
        </w:tc>
        <w:tc>
          <w:tcPr>
            <w:tcW w:w="2338" w:type="dxa"/>
          </w:tcPr>
          <w:p w14:paraId="02D406E6"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69.70% (23)</w:t>
            </w:r>
          </w:p>
        </w:tc>
        <w:tc>
          <w:tcPr>
            <w:tcW w:w="2338" w:type="dxa"/>
            <w:vMerge/>
          </w:tcPr>
          <w:p w14:paraId="1B194DF2" w14:textId="77777777" w:rsidR="00CD6421" w:rsidRPr="00EF2ADD" w:rsidRDefault="00CD6421" w:rsidP="00EF2ADD">
            <w:pPr>
              <w:contextualSpacing/>
              <w:rPr>
                <w:rFonts w:ascii="Arial" w:hAnsi="Arial" w:cs="Arial"/>
                <w:sz w:val="24"/>
                <w:szCs w:val="24"/>
              </w:rPr>
            </w:pPr>
          </w:p>
        </w:tc>
      </w:tr>
      <w:tr w:rsidR="00CD6421" w:rsidRPr="00EF2ADD" w14:paraId="55AE6973" w14:textId="77777777" w:rsidTr="00E97D8A">
        <w:tc>
          <w:tcPr>
            <w:tcW w:w="2337" w:type="dxa"/>
          </w:tcPr>
          <w:p w14:paraId="27B93B57"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Family Practice</w:t>
            </w:r>
          </w:p>
        </w:tc>
        <w:tc>
          <w:tcPr>
            <w:tcW w:w="2337" w:type="dxa"/>
          </w:tcPr>
          <w:p w14:paraId="0826530C"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33.87% (21)</w:t>
            </w:r>
          </w:p>
        </w:tc>
        <w:tc>
          <w:tcPr>
            <w:tcW w:w="2338" w:type="dxa"/>
          </w:tcPr>
          <w:p w14:paraId="414CB00D"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18.18% (6)</w:t>
            </w:r>
          </w:p>
        </w:tc>
        <w:tc>
          <w:tcPr>
            <w:tcW w:w="2338" w:type="dxa"/>
            <w:vMerge/>
          </w:tcPr>
          <w:p w14:paraId="360AC182" w14:textId="77777777" w:rsidR="00CD6421" w:rsidRPr="00EF2ADD" w:rsidRDefault="00CD6421" w:rsidP="00EF2ADD">
            <w:pPr>
              <w:contextualSpacing/>
              <w:rPr>
                <w:rFonts w:ascii="Arial" w:hAnsi="Arial" w:cs="Arial"/>
                <w:sz w:val="24"/>
                <w:szCs w:val="24"/>
              </w:rPr>
            </w:pPr>
          </w:p>
        </w:tc>
      </w:tr>
      <w:tr w:rsidR="00CD6421" w:rsidRPr="00EF2ADD" w14:paraId="1E3DFC81" w14:textId="77777777" w:rsidTr="00E97D8A">
        <w:tc>
          <w:tcPr>
            <w:tcW w:w="2337" w:type="dxa"/>
          </w:tcPr>
          <w:p w14:paraId="1F1036B9" w14:textId="77777777" w:rsidR="00CD6421" w:rsidRPr="00EF2ADD" w:rsidRDefault="00CD6421" w:rsidP="00EF2ADD">
            <w:pPr>
              <w:contextualSpacing/>
              <w:jc w:val="center"/>
              <w:rPr>
                <w:rFonts w:ascii="Arial" w:hAnsi="Arial" w:cs="Arial"/>
                <w:sz w:val="24"/>
                <w:szCs w:val="24"/>
              </w:rPr>
            </w:pPr>
            <w:r w:rsidRPr="00EF2ADD">
              <w:rPr>
                <w:rFonts w:ascii="Arial" w:hAnsi="Arial" w:cs="Arial"/>
                <w:sz w:val="24"/>
                <w:szCs w:val="24"/>
              </w:rPr>
              <w:t>Other</w:t>
            </w:r>
          </w:p>
        </w:tc>
        <w:tc>
          <w:tcPr>
            <w:tcW w:w="2337" w:type="dxa"/>
          </w:tcPr>
          <w:p w14:paraId="4C1017CB" w14:textId="77777777" w:rsidR="00CD6421" w:rsidRPr="00EF2ADD" w:rsidRDefault="00CD6421" w:rsidP="00EF2ADD">
            <w:pPr>
              <w:contextualSpacing/>
              <w:rPr>
                <w:rFonts w:ascii="Arial" w:hAnsi="Arial" w:cs="Arial"/>
                <w:sz w:val="24"/>
                <w:szCs w:val="24"/>
              </w:rPr>
            </w:pPr>
            <w:r w:rsidRPr="00EF2ADD">
              <w:rPr>
                <w:rFonts w:ascii="Arial" w:hAnsi="Arial" w:cs="Arial"/>
                <w:sz w:val="24"/>
                <w:szCs w:val="24"/>
              </w:rPr>
              <w:t>9.68% (6)</w:t>
            </w:r>
          </w:p>
        </w:tc>
        <w:tc>
          <w:tcPr>
            <w:tcW w:w="2338" w:type="dxa"/>
          </w:tcPr>
          <w:p w14:paraId="206DB69E" w14:textId="77777777" w:rsidR="00CD6421" w:rsidRPr="00EF2ADD" w:rsidRDefault="00CD6421" w:rsidP="00EF2ADD">
            <w:pPr>
              <w:contextualSpacing/>
              <w:rPr>
                <w:rFonts w:ascii="Arial" w:hAnsi="Arial" w:cs="Arial"/>
                <w:sz w:val="24"/>
                <w:szCs w:val="24"/>
                <w:highlight w:val="yellow"/>
              </w:rPr>
            </w:pPr>
            <w:r w:rsidRPr="00EF2ADD">
              <w:rPr>
                <w:rFonts w:ascii="Arial" w:hAnsi="Arial" w:cs="Arial"/>
                <w:sz w:val="24"/>
                <w:szCs w:val="24"/>
              </w:rPr>
              <w:t>0.00% (0)</w:t>
            </w:r>
          </w:p>
        </w:tc>
        <w:tc>
          <w:tcPr>
            <w:tcW w:w="2338" w:type="dxa"/>
            <w:vMerge/>
          </w:tcPr>
          <w:p w14:paraId="2C038625" w14:textId="77777777" w:rsidR="00CD6421" w:rsidRPr="00EF2ADD" w:rsidRDefault="00CD6421" w:rsidP="00EF2ADD">
            <w:pPr>
              <w:contextualSpacing/>
              <w:rPr>
                <w:rFonts w:ascii="Arial" w:hAnsi="Arial" w:cs="Arial"/>
                <w:sz w:val="24"/>
                <w:szCs w:val="24"/>
                <w:highlight w:val="yellow"/>
              </w:rPr>
            </w:pPr>
          </w:p>
        </w:tc>
      </w:tr>
    </w:tbl>
    <w:p w14:paraId="7FEB32E7" w14:textId="77777777" w:rsidR="00EF2ADD" w:rsidRDefault="00EF2ADD" w:rsidP="00EF2ADD">
      <w:pPr>
        <w:spacing w:after="0" w:line="240" w:lineRule="auto"/>
        <w:contextualSpacing/>
        <w:rPr>
          <w:rFonts w:ascii="Arial" w:hAnsi="Arial" w:cs="Arial"/>
          <w:i/>
          <w:sz w:val="24"/>
          <w:szCs w:val="24"/>
        </w:rPr>
      </w:pPr>
    </w:p>
    <w:p w14:paraId="470BD0C4" w14:textId="77777777" w:rsidR="00823245" w:rsidRDefault="004B536A" w:rsidP="00EF2ADD">
      <w:pPr>
        <w:spacing w:after="0" w:line="240" w:lineRule="auto"/>
        <w:contextualSpacing/>
        <w:rPr>
          <w:rFonts w:ascii="Arial" w:hAnsi="Arial" w:cs="Arial"/>
          <w:i/>
          <w:sz w:val="24"/>
          <w:szCs w:val="24"/>
        </w:rPr>
      </w:pPr>
      <w:r>
        <w:rPr>
          <w:rFonts w:ascii="Arial" w:hAnsi="Arial" w:cs="Arial"/>
          <w:i/>
          <w:sz w:val="24"/>
          <w:szCs w:val="24"/>
        </w:rPr>
        <w:t>Site</w:t>
      </w:r>
      <w:r w:rsidR="007A528F" w:rsidRPr="00F63BB9">
        <w:rPr>
          <w:rFonts w:ascii="Arial" w:hAnsi="Arial" w:cs="Arial"/>
          <w:i/>
          <w:sz w:val="24"/>
          <w:szCs w:val="24"/>
        </w:rPr>
        <w:t xml:space="preserve"> characteristics</w:t>
      </w:r>
    </w:p>
    <w:p w14:paraId="334C6E23" w14:textId="77777777" w:rsidR="00CC79A4" w:rsidRDefault="00CC79A4" w:rsidP="00EF2ADD">
      <w:pPr>
        <w:spacing w:after="0" w:line="240" w:lineRule="auto"/>
        <w:contextualSpacing/>
        <w:rPr>
          <w:rFonts w:ascii="Arial" w:hAnsi="Arial" w:cs="Arial"/>
          <w:i/>
          <w:sz w:val="24"/>
          <w:szCs w:val="24"/>
        </w:rPr>
      </w:pPr>
    </w:p>
    <w:p w14:paraId="38C4444E" w14:textId="683B0DBB" w:rsidR="00767284" w:rsidRDefault="00D71A4B" w:rsidP="00EF2ADD">
      <w:pPr>
        <w:spacing w:after="0" w:line="240" w:lineRule="auto"/>
        <w:contextualSpacing/>
        <w:rPr>
          <w:rFonts w:ascii="Arial" w:hAnsi="Arial" w:cs="Arial"/>
          <w:sz w:val="24"/>
          <w:szCs w:val="24"/>
        </w:rPr>
      </w:pPr>
      <w:r>
        <w:rPr>
          <w:rFonts w:ascii="Arial" w:hAnsi="Arial" w:cs="Arial"/>
          <w:sz w:val="24"/>
          <w:szCs w:val="24"/>
        </w:rPr>
        <w:t xml:space="preserve">Forty-eight of 66 (73%) </w:t>
      </w:r>
      <w:r w:rsidR="004B536A">
        <w:rPr>
          <w:rFonts w:ascii="Arial" w:hAnsi="Arial" w:cs="Arial"/>
          <w:sz w:val="24"/>
          <w:szCs w:val="24"/>
        </w:rPr>
        <w:t xml:space="preserve">of </w:t>
      </w:r>
      <w:r w:rsidR="005B2625">
        <w:rPr>
          <w:rFonts w:ascii="Arial" w:hAnsi="Arial" w:cs="Arial"/>
          <w:sz w:val="24"/>
          <w:szCs w:val="24"/>
        </w:rPr>
        <w:t xml:space="preserve">P1 </w:t>
      </w:r>
      <w:r>
        <w:rPr>
          <w:rFonts w:ascii="Arial" w:hAnsi="Arial" w:cs="Arial"/>
          <w:sz w:val="24"/>
          <w:szCs w:val="24"/>
        </w:rPr>
        <w:t xml:space="preserve">respondents </w:t>
      </w:r>
      <w:r w:rsidR="005B2625">
        <w:rPr>
          <w:rFonts w:ascii="Arial" w:hAnsi="Arial" w:cs="Arial"/>
          <w:sz w:val="24"/>
          <w:szCs w:val="24"/>
        </w:rPr>
        <w:t xml:space="preserve">and </w:t>
      </w:r>
      <w:r>
        <w:rPr>
          <w:rFonts w:ascii="Arial" w:hAnsi="Arial" w:cs="Arial"/>
          <w:sz w:val="24"/>
          <w:szCs w:val="24"/>
        </w:rPr>
        <w:t>31 of 31 (100</w:t>
      </w:r>
      <w:r w:rsidR="00B77699">
        <w:rPr>
          <w:rFonts w:ascii="Arial" w:hAnsi="Arial" w:cs="Arial"/>
          <w:sz w:val="24"/>
          <w:szCs w:val="24"/>
        </w:rPr>
        <w:t>%</w:t>
      </w:r>
      <w:r>
        <w:rPr>
          <w:rFonts w:ascii="Arial" w:hAnsi="Arial" w:cs="Arial"/>
          <w:sz w:val="24"/>
          <w:szCs w:val="24"/>
        </w:rPr>
        <w:t xml:space="preserve">) of </w:t>
      </w:r>
      <w:r w:rsidR="005B2625">
        <w:rPr>
          <w:rFonts w:ascii="Arial" w:hAnsi="Arial" w:cs="Arial"/>
          <w:sz w:val="24"/>
          <w:szCs w:val="24"/>
        </w:rPr>
        <w:t>P2 respondents</w:t>
      </w:r>
      <w:r>
        <w:rPr>
          <w:rFonts w:ascii="Arial" w:hAnsi="Arial" w:cs="Arial"/>
          <w:sz w:val="24"/>
          <w:szCs w:val="24"/>
        </w:rPr>
        <w:t xml:space="preserve"> answered the question, “</w:t>
      </w:r>
      <w:r w:rsidRPr="006C4700">
        <w:rPr>
          <w:rFonts w:ascii="Arial" w:hAnsi="Arial" w:cs="Arial"/>
          <w:i/>
          <w:sz w:val="24"/>
          <w:szCs w:val="24"/>
        </w:rPr>
        <w:t>Approximately what percent of your office visits are patients ages 65 and older?”</w:t>
      </w:r>
      <w:r w:rsidR="005B2625" w:rsidRPr="006C4700">
        <w:rPr>
          <w:rFonts w:ascii="Arial" w:hAnsi="Arial" w:cs="Arial"/>
          <w:i/>
          <w:sz w:val="24"/>
          <w:szCs w:val="24"/>
        </w:rPr>
        <w:t xml:space="preserve"> </w:t>
      </w:r>
      <w:r>
        <w:rPr>
          <w:rFonts w:ascii="Arial" w:hAnsi="Arial" w:cs="Arial"/>
          <w:sz w:val="24"/>
          <w:szCs w:val="24"/>
        </w:rPr>
        <w:t xml:space="preserve">Mean </w:t>
      </w:r>
      <w:r w:rsidR="001B5A4D">
        <w:rPr>
          <w:rFonts w:ascii="Arial" w:hAnsi="Arial" w:cs="Arial"/>
          <w:sz w:val="24"/>
          <w:szCs w:val="24"/>
        </w:rPr>
        <w:t>percent</w:t>
      </w:r>
      <w:r>
        <w:rPr>
          <w:rFonts w:ascii="Arial" w:hAnsi="Arial" w:cs="Arial"/>
          <w:sz w:val="24"/>
          <w:szCs w:val="24"/>
        </w:rPr>
        <w:t xml:space="preserve"> at P1 and P2 </w:t>
      </w:r>
      <w:r w:rsidR="005B2625">
        <w:rPr>
          <w:rFonts w:ascii="Arial" w:hAnsi="Arial" w:cs="Arial"/>
          <w:sz w:val="24"/>
          <w:szCs w:val="24"/>
        </w:rPr>
        <w:t>differed significantly</w:t>
      </w:r>
      <w:r w:rsidR="007E2AA8">
        <w:rPr>
          <w:rFonts w:ascii="Arial" w:hAnsi="Arial" w:cs="Arial"/>
          <w:sz w:val="24"/>
          <w:szCs w:val="24"/>
        </w:rPr>
        <w:t xml:space="preserve"> </w:t>
      </w:r>
      <w:r w:rsidR="001B5A4D">
        <w:rPr>
          <w:rFonts w:ascii="Arial" w:hAnsi="Arial" w:cs="Arial"/>
          <w:sz w:val="24"/>
          <w:szCs w:val="24"/>
        </w:rPr>
        <w:t>(25.6% vs. 43.2%</w:t>
      </w:r>
      <w:r w:rsidR="00B4425B">
        <w:rPr>
          <w:rFonts w:ascii="Arial" w:hAnsi="Arial" w:cs="Arial"/>
          <w:sz w:val="24"/>
          <w:szCs w:val="24"/>
        </w:rPr>
        <w:t>; p= 0.00</w:t>
      </w:r>
      <w:r w:rsidR="007E2AA8">
        <w:rPr>
          <w:rFonts w:ascii="Arial" w:hAnsi="Arial" w:cs="Arial"/>
          <w:sz w:val="24"/>
          <w:szCs w:val="24"/>
        </w:rPr>
        <w:t>)</w:t>
      </w:r>
      <w:r w:rsidR="005B2625">
        <w:rPr>
          <w:rFonts w:ascii="Arial" w:hAnsi="Arial" w:cs="Arial"/>
          <w:sz w:val="24"/>
          <w:szCs w:val="24"/>
        </w:rPr>
        <w:t xml:space="preserve"> with respect to percent of </w:t>
      </w:r>
      <w:r>
        <w:rPr>
          <w:rFonts w:ascii="Arial" w:hAnsi="Arial" w:cs="Arial"/>
          <w:sz w:val="24"/>
          <w:szCs w:val="24"/>
        </w:rPr>
        <w:t>office visits by patients who were ≥65 years.</w:t>
      </w:r>
      <w:r w:rsidR="00187F48">
        <w:rPr>
          <w:rFonts w:ascii="Arial" w:hAnsi="Arial" w:cs="Arial"/>
          <w:sz w:val="24"/>
          <w:szCs w:val="24"/>
        </w:rPr>
        <w:t xml:space="preserve"> </w:t>
      </w:r>
    </w:p>
    <w:p w14:paraId="162A0591" w14:textId="77777777" w:rsidR="00CC79A4" w:rsidRPr="00823245" w:rsidRDefault="00CC79A4" w:rsidP="00EF2ADD">
      <w:pPr>
        <w:spacing w:after="0" w:line="240" w:lineRule="auto"/>
        <w:contextualSpacing/>
        <w:rPr>
          <w:rFonts w:ascii="Arial" w:hAnsi="Arial" w:cs="Arial"/>
          <w:i/>
          <w:sz w:val="24"/>
          <w:szCs w:val="24"/>
        </w:rPr>
      </w:pPr>
    </w:p>
    <w:p w14:paraId="5C7D3B1A" w14:textId="5998FF11" w:rsidR="008232C3" w:rsidRDefault="00A92DBA" w:rsidP="00EF2ADD">
      <w:pPr>
        <w:spacing w:after="0" w:line="240" w:lineRule="auto"/>
        <w:contextualSpacing/>
        <w:rPr>
          <w:rFonts w:ascii="Arial" w:hAnsi="Arial" w:cs="Arial"/>
          <w:sz w:val="24"/>
          <w:szCs w:val="24"/>
        </w:rPr>
      </w:pPr>
      <w:r>
        <w:rPr>
          <w:rFonts w:ascii="Arial" w:hAnsi="Arial" w:cs="Arial"/>
          <w:sz w:val="24"/>
          <w:szCs w:val="24"/>
        </w:rPr>
        <w:t>Fifty</w:t>
      </w:r>
      <w:r w:rsidR="00187F48">
        <w:rPr>
          <w:rFonts w:ascii="Arial" w:hAnsi="Arial" w:cs="Arial"/>
          <w:sz w:val="24"/>
          <w:szCs w:val="24"/>
        </w:rPr>
        <w:t xml:space="preserve"> of 66 (76%) of P1 respondents and 25 of 31 (81%) of P2 respondents answered the question “</w:t>
      </w:r>
      <w:r w:rsidR="00187F48" w:rsidRPr="00187F48">
        <w:rPr>
          <w:rFonts w:ascii="Arial" w:hAnsi="Arial" w:cs="Arial"/>
          <w:i/>
          <w:sz w:val="24"/>
          <w:szCs w:val="24"/>
        </w:rPr>
        <w:t xml:space="preserve">Approximately what percent of your patients ages 65 and older would be considered "low </w:t>
      </w:r>
      <w:r w:rsidR="00187F48">
        <w:rPr>
          <w:rFonts w:ascii="Arial" w:hAnsi="Arial" w:cs="Arial"/>
          <w:i/>
          <w:sz w:val="24"/>
          <w:szCs w:val="24"/>
        </w:rPr>
        <w:t>income" ($30,000/year or lower)?”</w:t>
      </w:r>
      <w:r w:rsidR="00187F48">
        <w:rPr>
          <w:rFonts w:ascii="Arial" w:hAnsi="Arial" w:cs="Arial"/>
          <w:sz w:val="24"/>
          <w:szCs w:val="24"/>
        </w:rPr>
        <w:t xml:space="preserve"> </w:t>
      </w:r>
      <w:r w:rsidR="00187F48" w:rsidRPr="00025C77">
        <w:rPr>
          <w:rFonts w:ascii="Arial" w:hAnsi="Arial" w:cs="Arial"/>
          <w:sz w:val="24"/>
          <w:szCs w:val="24"/>
        </w:rPr>
        <w:t xml:space="preserve">80% of P1 respondents and 44% of P2 respondents </w:t>
      </w:r>
      <w:r w:rsidR="007E2AA8" w:rsidRPr="00025C77">
        <w:rPr>
          <w:rFonts w:ascii="Arial" w:hAnsi="Arial" w:cs="Arial"/>
          <w:sz w:val="24"/>
          <w:szCs w:val="24"/>
        </w:rPr>
        <w:t>reported</w:t>
      </w:r>
      <w:r w:rsidR="00187F48" w:rsidRPr="00025C77">
        <w:rPr>
          <w:rFonts w:ascii="Arial" w:hAnsi="Arial" w:cs="Arial"/>
          <w:sz w:val="24"/>
          <w:szCs w:val="24"/>
        </w:rPr>
        <w:t xml:space="preserve"> that at least 50% of</w:t>
      </w:r>
      <w:r w:rsidR="008B4915" w:rsidRPr="00025C77">
        <w:rPr>
          <w:rFonts w:ascii="Arial" w:hAnsi="Arial" w:cs="Arial"/>
          <w:sz w:val="24"/>
          <w:szCs w:val="24"/>
        </w:rPr>
        <w:t xml:space="preserve"> their </w:t>
      </w:r>
      <w:r w:rsidR="002A6F0D" w:rsidRPr="00025C77">
        <w:rPr>
          <w:rFonts w:ascii="Arial" w:hAnsi="Arial" w:cs="Arial"/>
          <w:sz w:val="24"/>
          <w:szCs w:val="24"/>
        </w:rPr>
        <w:t xml:space="preserve">older </w:t>
      </w:r>
      <w:r w:rsidR="008B4915" w:rsidRPr="00025C77">
        <w:rPr>
          <w:rFonts w:ascii="Arial" w:hAnsi="Arial" w:cs="Arial"/>
          <w:sz w:val="24"/>
          <w:szCs w:val="24"/>
        </w:rPr>
        <w:t xml:space="preserve">patients were low income (p= </w:t>
      </w:r>
      <w:r w:rsidR="007E2AA8" w:rsidRPr="00025C77">
        <w:rPr>
          <w:rFonts w:ascii="Arial" w:hAnsi="Arial" w:cs="Arial"/>
          <w:sz w:val="24"/>
          <w:szCs w:val="24"/>
        </w:rPr>
        <w:t>0</w:t>
      </w:r>
      <w:r w:rsidR="00FC3C04" w:rsidRPr="00025C77">
        <w:rPr>
          <w:rFonts w:ascii="Arial" w:hAnsi="Arial" w:cs="Arial"/>
          <w:sz w:val="24"/>
          <w:szCs w:val="24"/>
        </w:rPr>
        <w:t>.00</w:t>
      </w:r>
      <w:r w:rsidR="008B4915" w:rsidRPr="00025C77">
        <w:rPr>
          <w:rFonts w:ascii="Arial" w:hAnsi="Arial" w:cs="Arial"/>
          <w:sz w:val="24"/>
          <w:szCs w:val="24"/>
        </w:rPr>
        <w:t>)</w:t>
      </w:r>
      <w:r w:rsidR="00025C77">
        <w:rPr>
          <w:rFonts w:ascii="Arial" w:hAnsi="Arial" w:cs="Arial"/>
          <w:sz w:val="24"/>
          <w:szCs w:val="24"/>
        </w:rPr>
        <w:t xml:space="preserve"> (Fig. 3).</w:t>
      </w:r>
    </w:p>
    <w:p w14:paraId="65243EC6" w14:textId="77777777" w:rsidR="00CC79A4" w:rsidRDefault="00CC79A4" w:rsidP="00EF2ADD">
      <w:pPr>
        <w:spacing w:after="0" w:line="240" w:lineRule="auto"/>
        <w:contextualSpacing/>
        <w:rPr>
          <w:rFonts w:ascii="Arial" w:hAnsi="Arial" w:cs="Arial"/>
          <w:sz w:val="24"/>
          <w:szCs w:val="24"/>
        </w:rPr>
      </w:pPr>
    </w:p>
    <w:p w14:paraId="3FE54C70" w14:textId="7D0CD6A7" w:rsidR="00541D60" w:rsidRDefault="00541D60" w:rsidP="00EF2ADD">
      <w:pPr>
        <w:spacing w:after="0" w:line="240" w:lineRule="auto"/>
        <w:contextualSpacing/>
        <w:jc w:val="center"/>
        <w:rPr>
          <w:rFonts w:ascii="Arial" w:hAnsi="Arial" w:cs="Arial"/>
          <w:sz w:val="24"/>
          <w:szCs w:val="24"/>
        </w:rPr>
      </w:pPr>
      <w:r>
        <w:rPr>
          <w:noProof/>
        </w:rPr>
        <w:drawing>
          <wp:inline distT="0" distB="0" distL="0" distR="0" wp14:anchorId="75E73C0B" wp14:editId="48AF2D34">
            <wp:extent cx="4495800" cy="26860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090903" w14:textId="1097CC50" w:rsidR="008B4915" w:rsidRDefault="00526F9D" w:rsidP="00EF2ADD">
      <w:pPr>
        <w:spacing w:after="0" w:line="240" w:lineRule="auto"/>
        <w:contextualSpacing/>
        <w:rPr>
          <w:rFonts w:ascii="Arial" w:hAnsi="Arial" w:cs="Arial"/>
          <w:sz w:val="24"/>
          <w:szCs w:val="24"/>
        </w:rPr>
      </w:pPr>
      <w:r w:rsidRPr="00E165AE">
        <w:rPr>
          <w:rFonts w:ascii="Arial" w:hAnsi="Arial" w:cs="Arial"/>
          <w:sz w:val="24"/>
          <w:szCs w:val="24"/>
        </w:rPr>
        <w:lastRenderedPageBreak/>
        <w:t>Forty-seven of 66 (71%) of P1 respondents and 31 of 31 (100%) of P2 respondents answered the question</w:t>
      </w:r>
      <w:r w:rsidR="001369E4">
        <w:rPr>
          <w:rFonts w:ascii="Arial" w:hAnsi="Arial" w:cs="Arial"/>
          <w:sz w:val="24"/>
          <w:szCs w:val="24"/>
        </w:rPr>
        <w:t>,</w:t>
      </w:r>
      <w:r w:rsidRPr="00E165AE">
        <w:rPr>
          <w:rFonts w:ascii="Arial" w:hAnsi="Arial" w:cs="Arial"/>
          <w:sz w:val="24"/>
          <w:szCs w:val="24"/>
        </w:rPr>
        <w:t xml:space="preserve"> “Approximately what percent of your older adult patients fall into the following racial/ethnic categories: White, non-Hispanic; Black, non-Hispanic; Hispanic/Latino; Asian/Pacific Islander; and Other”. Overall, P1 respondents reported a greater proportion of minority patients than P2 re</w:t>
      </w:r>
      <w:r w:rsidR="00B4425B">
        <w:rPr>
          <w:rFonts w:ascii="Arial" w:hAnsi="Arial" w:cs="Arial"/>
          <w:sz w:val="24"/>
          <w:szCs w:val="24"/>
        </w:rPr>
        <w:t>spondents (59% vs. 35%; p= 0.00</w:t>
      </w:r>
      <w:r w:rsidR="00025C77">
        <w:rPr>
          <w:rFonts w:ascii="Arial" w:hAnsi="Arial" w:cs="Arial"/>
          <w:sz w:val="24"/>
          <w:szCs w:val="24"/>
        </w:rPr>
        <w:t>) (Fig. 4)</w:t>
      </w:r>
      <w:r w:rsidR="00F41B93">
        <w:rPr>
          <w:rFonts w:ascii="Arial" w:hAnsi="Arial" w:cs="Arial"/>
          <w:sz w:val="24"/>
          <w:szCs w:val="24"/>
        </w:rPr>
        <w:t>.</w:t>
      </w:r>
    </w:p>
    <w:p w14:paraId="479059B1" w14:textId="77777777" w:rsidR="00CC79A4" w:rsidRPr="00526F9D" w:rsidRDefault="00CC79A4" w:rsidP="00EF2ADD">
      <w:pPr>
        <w:spacing w:after="0" w:line="240" w:lineRule="auto"/>
        <w:contextualSpacing/>
        <w:rPr>
          <w:rFonts w:ascii="Arial" w:hAnsi="Arial" w:cs="Arial"/>
          <w:sz w:val="24"/>
          <w:szCs w:val="24"/>
          <w:u w:val="single"/>
        </w:rPr>
      </w:pPr>
    </w:p>
    <w:p w14:paraId="48ABA928" w14:textId="73E93D7F" w:rsidR="00187F48" w:rsidRDefault="00541D60" w:rsidP="00EF2ADD">
      <w:pPr>
        <w:spacing w:after="0" w:line="240" w:lineRule="auto"/>
        <w:contextualSpacing/>
        <w:jc w:val="center"/>
        <w:rPr>
          <w:rFonts w:ascii="Arial" w:hAnsi="Arial" w:cs="Arial"/>
          <w:sz w:val="24"/>
          <w:szCs w:val="24"/>
        </w:rPr>
      </w:pPr>
      <w:r>
        <w:rPr>
          <w:noProof/>
        </w:rPr>
        <w:drawing>
          <wp:inline distT="0" distB="0" distL="0" distR="0" wp14:anchorId="55E939CE" wp14:editId="5601B31D">
            <wp:extent cx="4284921" cy="2445489"/>
            <wp:effectExtent l="0" t="0" r="190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15298" w14:textId="77777777" w:rsidR="00823245" w:rsidRDefault="00823245" w:rsidP="00EF2ADD">
      <w:pPr>
        <w:spacing w:after="0" w:line="240" w:lineRule="auto"/>
        <w:contextualSpacing/>
        <w:rPr>
          <w:rFonts w:ascii="Arial" w:hAnsi="Arial" w:cs="Arial"/>
          <w:sz w:val="24"/>
          <w:szCs w:val="24"/>
        </w:rPr>
      </w:pPr>
    </w:p>
    <w:p w14:paraId="7C85411D" w14:textId="57CEEEDD" w:rsidR="001B5A4D" w:rsidRDefault="001B5A4D" w:rsidP="00EF2ADD">
      <w:pPr>
        <w:spacing w:after="0" w:line="240" w:lineRule="auto"/>
        <w:contextualSpacing/>
        <w:rPr>
          <w:rFonts w:ascii="Arial" w:hAnsi="Arial" w:cs="Arial"/>
          <w:sz w:val="24"/>
          <w:szCs w:val="24"/>
        </w:rPr>
      </w:pPr>
      <w:r>
        <w:rPr>
          <w:rFonts w:ascii="Arial" w:hAnsi="Arial" w:cs="Arial"/>
          <w:sz w:val="24"/>
          <w:szCs w:val="24"/>
        </w:rPr>
        <w:t xml:space="preserve">Fifty-four of 66 (82%) of P1 and 31 of 31 (100%) of P2 respondents answered the question, </w:t>
      </w:r>
      <w:r w:rsidRPr="006C4700">
        <w:rPr>
          <w:rFonts w:ascii="Arial" w:hAnsi="Arial" w:cs="Arial"/>
          <w:i/>
          <w:sz w:val="24"/>
          <w:szCs w:val="24"/>
        </w:rPr>
        <w:t>“Approximately what percent of your older adult patients use a primary language other than English?”</w:t>
      </w:r>
      <w:r>
        <w:rPr>
          <w:rFonts w:ascii="Arial" w:hAnsi="Arial" w:cs="Arial"/>
          <w:sz w:val="24"/>
          <w:szCs w:val="24"/>
        </w:rPr>
        <w:t xml:space="preserve"> Mean percent at P1</w:t>
      </w:r>
      <w:r w:rsidR="007E2AA8">
        <w:rPr>
          <w:rFonts w:ascii="Arial" w:hAnsi="Arial" w:cs="Arial"/>
          <w:sz w:val="24"/>
          <w:szCs w:val="24"/>
        </w:rPr>
        <w:t xml:space="preserve"> and P2 differed significantly (</w:t>
      </w:r>
      <w:r w:rsidR="00472465">
        <w:rPr>
          <w:rFonts w:ascii="Arial" w:hAnsi="Arial" w:cs="Arial"/>
          <w:sz w:val="24"/>
          <w:szCs w:val="24"/>
        </w:rPr>
        <w:t>47% vs. 24</w:t>
      </w:r>
      <w:r w:rsidR="00B4425B">
        <w:rPr>
          <w:rFonts w:ascii="Arial" w:hAnsi="Arial" w:cs="Arial"/>
          <w:sz w:val="24"/>
          <w:szCs w:val="24"/>
        </w:rPr>
        <w:t>%; p=&lt;0.00</w:t>
      </w:r>
      <w:r w:rsidR="007E2AA8">
        <w:rPr>
          <w:rFonts w:ascii="Arial" w:hAnsi="Arial" w:cs="Arial"/>
          <w:sz w:val="24"/>
          <w:szCs w:val="24"/>
        </w:rPr>
        <w:t>)</w:t>
      </w:r>
      <w:r>
        <w:rPr>
          <w:rFonts w:ascii="Arial" w:hAnsi="Arial" w:cs="Arial"/>
          <w:sz w:val="24"/>
          <w:szCs w:val="24"/>
        </w:rPr>
        <w:t xml:space="preserve"> with respec</w:t>
      </w:r>
      <w:r w:rsidR="00025C77">
        <w:rPr>
          <w:rFonts w:ascii="Arial" w:hAnsi="Arial" w:cs="Arial"/>
          <w:sz w:val="24"/>
          <w:szCs w:val="24"/>
        </w:rPr>
        <w:t>t to patients’ primary language (Fig. 5).</w:t>
      </w:r>
    </w:p>
    <w:p w14:paraId="4EB4A69B" w14:textId="77777777" w:rsidR="00025C77" w:rsidRDefault="00025C77" w:rsidP="00EF2ADD">
      <w:pPr>
        <w:spacing w:after="0" w:line="240" w:lineRule="auto"/>
        <w:contextualSpacing/>
        <w:rPr>
          <w:rFonts w:ascii="Arial" w:hAnsi="Arial" w:cs="Arial"/>
          <w:sz w:val="24"/>
          <w:szCs w:val="24"/>
        </w:rPr>
      </w:pPr>
    </w:p>
    <w:p w14:paraId="66984BE8" w14:textId="3A2E4EBA" w:rsidR="00823245" w:rsidRDefault="00541D60" w:rsidP="00EF2ADD">
      <w:pPr>
        <w:spacing w:after="0" w:line="240" w:lineRule="auto"/>
        <w:contextualSpacing/>
        <w:jc w:val="center"/>
        <w:rPr>
          <w:rFonts w:ascii="Arial" w:hAnsi="Arial" w:cs="Arial"/>
          <w:sz w:val="24"/>
          <w:szCs w:val="24"/>
        </w:rPr>
      </w:pPr>
      <w:r>
        <w:rPr>
          <w:noProof/>
        </w:rPr>
        <w:drawing>
          <wp:inline distT="0" distB="0" distL="0" distR="0" wp14:anchorId="1D8F1182" wp14:editId="3977E769">
            <wp:extent cx="4381500" cy="24860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CDC1BB" w14:textId="77777777" w:rsidR="00CC79A4" w:rsidRDefault="00CC79A4" w:rsidP="00EF2ADD">
      <w:pPr>
        <w:spacing w:after="0" w:line="240" w:lineRule="auto"/>
        <w:contextualSpacing/>
        <w:jc w:val="center"/>
        <w:rPr>
          <w:rFonts w:ascii="Arial" w:hAnsi="Arial" w:cs="Arial"/>
          <w:sz w:val="24"/>
          <w:szCs w:val="24"/>
        </w:rPr>
      </w:pPr>
    </w:p>
    <w:p w14:paraId="59768771" w14:textId="77777777" w:rsidR="00CC79A4" w:rsidRDefault="00CC79A4" w:rsidP="00DE6535">
      <w:pPr>
        <w:spacing w:after="0" w:line="240" w:lineRule="auto"/>
        <w:contextualSpacing/>
        <w:rPr>
          <w:rFonts w:ascii="Arial" w:hAnsi="Arial" w:cs="Arial"/>
          <w:sz w:val="24"/>
          <w:szCs w:val="24"/>
        </w:rPr>
      </w:pPr>
    </w:p>
    <w:p w14:paraId="03660B72" w14:textId="77777777" w:rsidR="00DE6535" w:rsidRDefault="00DE6535" w:rsidP="00DE6535">
      <w:pPr>
        <w:spacing w:after="0" w:line="240" w:lineRule="auto"/>
        <w:contextualSpacing/>
        <w:rPr>
          <w:rFonts w:ascii="Arial" w:hAnsi="Arial" w:cs="Arial"/>
          <w:sz w:val="24"/>
          <w:szCs w:val="24"/>
        </w:rPr>
      </w:pPr>
    </w:p>
    <w:p w14:paraId="7CD1C8EF" w14:textId="77777777" w:rsidR="00DE6535" w:rsidRDefault="00DE6535" w:rsidP="00DE6535">
      <w:pPr>
        <w:spacing w:after="0" w:line="240" w:lineRule="auto"/>
        <w:contextualSpacing/>
        <w:rPr>
          <w:rFonts w:ascii="Arial" w:hAnsi="Arial" w:cs="Arial"/>
          <w:sz w:val="24"/>
          <w:szCs w:val="24"/>
        </w:rPr>
      </w:pPr>
    </w:p>
    <w:p w14:paraId="25AE596F" w14:textId="77777777" w:rsidR="00025C77" w:rsidRDefault="00025C77" w:rsidP="00EF2ADD">
      <w:pPr>
        <w:spacing w:after="0" w:line="240" w:lineRule="auto"/>
        <w:contextualSpacing/>
        <w:rPr>
          <w:rFonts w:ascii="Arial" w:hAnsi="Arial" w:cs="Arial"/>
          <w:sz w:val="24"/>
          <w:szCs w:val="24"/>
        </w:rPr>
      </w:pPr>
    </w:p>
    <w:p w14:paraId="1A8D474C" w14:textId="77777777" w:rsidR="00823245" w:rsidRDefault="00EC0D2C" w:rsidP="00EF2ADD">
      <w:pPr>
        <w:spacing w:after="0" w:line="240" w:lineRule="auto"/>
        <w:contextualSpacing/>
        <w:rPr>
          <w:rFonts w:ascii="Arial" w:hAnsi="Arial" w:cs="Arial"/>
          <w:i/>
          <w:sz w:val="24"/>
          <w:szCs w:val="24"/>
        </w:rPr>
      </w:pPr>
      <w:r w:rsidRPr="00F63BB9">
        <w:rPr>
          <w:rFonts w:ascii="Arial" w:hAnsi="Arial" w:cs="Arial"/>
          <w:i/>
          <w:sz w:val="24"/>
          <w:szCs w:val="24"/>
        </w:rPr>
        <w:lastRenderedPageBreak/>
        <w:t>Respondent beliefs</w:t>
      </w:r>
    </w:p>
    <w:p w14:paraId="17A077D0" w14:textId="77777777" w:rsidR="00CC79A4" w:rsidRDefault="00CC79A4" w:rsidP="00EF2ADD">
      <w:pPr>
        <w:spacing w:after="0" w:line="240" w:lineRule="auto"/>
        <w:contextualSpacing/>
        <w:rPr>
          <w:rFonts w:ascii="Arial" w:hAnsi="Arial" w:cs="Arial"/>
          <w:i/>
          <w:sz w:val="24"/>
          <w:szCs w:val="24"/>
        </w:rPr>
      </w:pPr>
    </w:p>
    <w:p w14:paraId="0AEE5099" w14:textId="041E6B3E" w:rsidR="00EC0D2C" w:rsidRDefault="00EC0D2C" w:rsidP="00EF2ADD">
      <w:pPr>
        <w:spacing w:after="0" w:line="240" w:lineRule="auto"/>
        <w:contextualSpacing/>
        <w:rPr>
          <w:rFonts w:ascii="Arial" w:hAnsi="Arial" w:cs="Arial"/>
          <w:sz w:val="24"/>
          <w:szCs w:val="24"/>
        </w:rPr>
      </w:pPr>
      <w:r w:rsidRPr="00F63BB9">
        <w:rPr>
          <w:rFonts w:ascii="Arial" w:hAnsi="Arial" w:cs="Arial"/>
          <w:sz w:val="24"/>
          <w:szCs w:val="24"/>
        </w:rPr>
        <w:t xml:space="preserve">Fifty-nine of 66 (89%) of </w:t>
      </w:r>
      <w:r w:rsidR="008D78D9" w:rsidRPr="00F63BB9">
        <w:rPr>
          <w:rFonts w:ascii="Arial" w:hAnsi="Arial" w:cs="Arial"/>
          <w:sz w:val="24"/>
          <w:szCs w:val="24"/>
        </w:rPr>
        <w:t xml:space="preserve">P1 </w:t>
      </w:r>
      <w:r w:rsidRPr="00F63BB9">
        <w:rPr>
          <w:rFonts w:ascii="Arial" w:hAnsi="Arial" w:cs="Arial"/>
          <w:sz w:val="24"/>
          <w:szCs w:val="24"/>
        </w:rPr>
        <w:t xml:space="preserve">respondents </w:t>
      </w:r>
      <w:r w:rsidR="00FB61B8" w:rsidRPr="00F63BB9">
        <w:rPr>
          <w:rFonts w:ascii="Arial" w:hAnsi="Arial" w:cs="Arial"/>
          <w:sz w:val="24"/>
          <w:szCs w:val="24"/>
        </w:rPr>
        <w:t>and 31</w:t>
      </w:r>
      <w:r w:rsidRPr="00F63BB9">
        <w:rPr>
          <w:rFonts w:ascii="Arial" w:hAnsi="Arial" w:cs="Arial"/>
          <w:sz w:val="24"/>
          <w:szCs w:val="24"/>
        </w:rPr>
        <w:t xml:space="preserve"> of 31 (100%) of </w:t>
      </w:r>
      <w:r w:rsidR="008D78D9" w:rsidRPr="00F63BB9">
        <w:rPr>
          <w:rFonts w:ascii="Arial" w:hAnsi="Arial" w:cs="Arial"/>
          <w:sz w:val="24"/>
          <w:szCs w:val="24"/>
        </w:rPr>
        <w:t xml:space="preserve">P2 </w:t>
      </w:r>
      <w:r w:rsidRPr="00F63BB9">
        <w:rPr>
          <w:rFonts w:ascii="Arial" w:hAnsi="Arial" w:cs="Arial"/>
          <w:sz w:val="24"/>
          <w:szCs w:val="24"/>
        </w:rPr>
        <w:t xml:space="preserve">respondents </w:t>
      </w:r>
      <w:r w:rsidR="00536B2C" w:rsidRPr="00F63BB9">
        <w:rPr>
          <w:rFonts w:ascii="Arial" w:hAnsi="Arial" w:cs="Arial"/>
          <w:sz w:val="24"/>
          <w:szCs w:val="24"/>
        </w:rPr>
        <w:t>responded to</w:t>
      </w:r>
      <w:r w:rsidRPr="00F63BB9">
        <w:rPr>
          <w:rFonts w:ascii="Arial" w:hAnsi="Arial" w:cs="Arial"/>
          <w:sz w:val="24"/>
          <w:szCs w:val="24"/>
        </w:rPr>
        <w:t xml:space="preserve"> the </w:t>
      </w:r>
      <w:r w:rsidR="00FB61B8" w:rsidRPr="00F63BB9">
        <w:rPr>
          <w:rFonts w:ascii="Arial" w:hAnsi="Arial" w:cs="Arial"/>
          <w:sz w:val="24"/>
          <w:szCs w:val="24"/>
        </w:rPr>
        <w:t>statement</w:t>
      </w:r>
      <w:r w:rsidRPr="00F63BB9">
        <w:rPr>
          <w:rFonts w:ascii="Arial" w:hAnsi="Arial" w:cs="Arial"/>
          <w:sz w:val="24"/>
          <w:szCs w:val="24"/>
        </w:rPr>
        <w:t xml:space="preserve">, </w:t>
      </w:r>
      <w:bookmarkStart w:id="2" w:name="_Hlk495332024"/>
      <w:r w:rsidR="00FB61B8" w:rsidRPr="00F63BB9">
        <w:rPr>
          <w:rFonts w:ascii="Arial" w:hAnsi="Arial" w:cs="Arial"/>
          <w:i/>
          <w:sz w:val="24"/>
          <w:szCs w:val="24"/>
        </w:rPr>
        <w:t>“I</w:t>
      </w:r>
      <w:r w:rsidRPr="00F63BB9">
        <w:rPr>
          <w:rFonts w:ascii="Arial" w:hAnsi="Arial" w:cs="Arial"/>
          <w:i/>
          <w:sz w:val="24"/>
          <w:szCs w:val="24"/>
        </w:rPr>
        <w:t xml:space="preserve"> can do things for my independently-living older adult patients to reduce their risk of falling</w:t>
      </w:r>
      <w:r w:rsidR="00FB61B8" w:rsidRPr="00F63BB9">
        <w:rPr>
          <w:rFonts w:ascii="Arial" w:hAnsi="Arial" w:cs="Arial"/>
          <w:i/>
          <w:sz w:val="24"/>
          <w:szCs w:val="24"/>
        </w:rPr>
        <w:t>.</w:t>
      </w:r>
      <w:r w:rsidRPr="00F63BB9">
        <w:rPr>
          <w:rFonts w:ascii="Arial" w:hAnsi="Arial" w:cs="Arial"/>
          <w:i/>
          <w:sz w:val="24"/>
          <w:szCs w:val="24"/>
        </w:rPr>
        <w:t>”</w:t>
      </w:r>
      <w:r w:rsidR="00FB61B8" w:rsidRPr="00F63BB9">
        <w:rPr>
          <w:rFonts w:ascii="Arial" w:hAnsi="Arial" w:cs="Arial"/>
          <w:sz w:val="24"/>
          <w:szCs w:val="24"/>
        </w:rPr>
        <w:t xml:space="preserve"> </w:t>
      </w:r>
      <w:bookmarkEnd w:id="2"/>
      <w:r w:rsidR="00FB61B8" w:rsidRPr="00F63BB9">
        <w:rPr>
          <w:rFonts w:ascii="Arial" w:hAnsi="Arial" w:cs="Arial"/>
          <w:sz w:val="24"/>
          <w:szCs w:val="24"/>
        </w:rPr>
        <w:t xml:space="preserve">Overall, </w:t>
      </w:r>
      <w:r w:rsidR="000E716E" w:rsidRPr="00F63BB9">
        <w:rPr>
          <w:rFonts w:ascii="Arial" w:hAnsi="Arial" w:cs="Arial"/>
          <w:sz w:val="24"/>
          <w:szCs w:val="24"/>
        </w:rPr>
        <w:t>87</w:t>
      </w:r>
      <w:r w:rsidR="00FB61B8" w:rsidRPr="00F63BB9">
        <w:rPr>
          <w:rFonts w:ascii="Arial" w:hAnsi="Arial" w:cs="Arial"/>
          <w:sz w:val="24"/>
          <w:szCs w:val="24"/>
        </w:rPr>
        <w:t>% (</w:t>
      </w:r>
      <w:r w:rsidR="000E716E" w:rsidRPr="00F63BB9">
        <w:rPr>
          <w:rFonts w:ascii="Arial" w:hAnsi="Arial" w:cs="Arial"/>
          <w:sz w:val="24"/>
          <w:szCs w:val="24"/>
        </w:rPr>
        <w:t>83</w:t>
      </w:r>
      <w:r w:rsidR="00FB61B8" w:rsidRPr="00F63BB9">
        <w:rPr>
          <w:rFonts w:ascii="Arial" w:hAnsi="Arial" w:cs="Arial"/>
          <w:sz w:val="24"/>
          <w:szCs w:val="24"/>
        </w:rPr>
        <w:t xml:space="preserve">% of P1 and </w:t>
      </w:r>
      <w:r w:rsidR="007E2AA8">
        <w:rPr>
          <w:rFonts w:ascii="Arial" w:hAnsi="Arial" w:cs="Arial"/>
          <w:sz w:val="24"/>
          <w:szCs w:val="24"/>
        </w:rPr>
        <w:t>94% of P2;</w:t>
      </w:r>
      <w:r w:rsidR="000E716E" w:rsidRPr="00F63BB9">
        <w:rPr>
          <w:rFonts w:ascii="Arial" w:hAnsi="Arial" w:cs="Arial"/>
          <w:sz w:val="24"/>
          <w:szCs w:val="24"/>
        </w:rPr>
        <w:t xml:space="preserve"> p=</w:t>
      </w:r>
      <w:r w:rsidR="006C4700">
        <w:rPr>
          <w:rFonts w:ascii="Arial" w:hAnsi="Arial" w:cs="Arial"/>
          <w:sz w:val="24"/>
          <w:szCs w:val="24"/>
        </w:rPr>
        <w:t>0</w:t>
      </w:r>
      <w:r w:rsidR="000E716E" w:rsidRPr="00F63BB9">
        <w:rPr>
          <w:rFonts w:ascii="Arial" w:hAnsi="Arial" w:cs="Arial"/>
          <w:sz w:val="24"/>
          <w:szCs w:val="24"/>
        </w:rPr>
        <w:t>.16</w:t>
      </w:r>
      <w:r w:rsidR="00FB61B8" w:rsidRPr="00F63BB9">
        <w:rPr>
          <w:rFonts w:ascii="Arial" w:hAnsi="Arial" w:cs="Arial"/>
          <w:sz w:val="24"/>
          <w:szCs w:val="24"/>
        </w:rPr>
        <w:t xml:space="preserve">) </w:t>
      </w:r>
      <w:r w:rsidR="000A7AA8" w:rsidRPr="00F63BB9">
        <w:rPr>
          <w:rFonts w:ascii="Arial" w:hAnsi="Arial" w:cs="Arial"/>
          <w:sz w:val="24"/>
          <w:szCs w:val="24"/>
        </w:rPr>
        <w:t xml:space="preserve">agreed </w:t>
      </w:r>
      <w:r w:rsidR="00025C77">
        <w:rPr>
          <w:rFonts w:ascii="Arial" w:hAnsi="Arial" w:cs="Arial"/>
          <w:sz w:val="24"/>
          <w:szCs w:val="24"/>
        </w:rPr>
        <w:t>with this statement (Fig. 6).</w:t>
      </w:r>
    </w:p>
    <w:p w14:paraId="02212103" w14:textId="77777777" w:rsidR="00CC79A4" w:rsidRPr="00823245" w:rsidRDefault="00CC79A4" w:rsidP="00EF2ADD">
      <w:pPr>
        <w:spacing w:after="0" w:line="240" w:lineRule="auto"/>
        <w:contextualSpacing/>
        <w:rPr>
          <w:rFonts w:ascii="Arial" w:hAnsi="Arial" w:cs="Arial"/>
          <w:i/>
          <w:sz w:val="24"/>
          <w:szCs w:val="24"/>
        </w:rPr>
      </w:pPr>
    </w:p>
    <w:p w14:paraId="5488BCB0" w14:textId="501D7E99" w:rsidR="00A841CB" w:rsidRDefault="00541D60" w:rsidP="00EF2ADD">
      <w:pPr>
        <w:spacing w:after="0" w:line="240" w:lineRule="auto"/>
        <w:contextualSpacing/>
        <w:jc w:val="center"/>
        <w:rPr>
          <w:rFonts w:ascii="Arial" w:hAnsi="Arial" w:cs="Arial"/>
          <w:sz w:val="24"/>
          <w:szCs w:val="24"/>
        </w:rPr>
      </w:pPr>
      <w:r>
        <w:rPr>
          <w:noProof/>
        </w:rPr>
        <w:drawing>
          <wp:inline distT="0" distB="0" distL="0" distR="0" wp14:anchorId="168E9BE3" wp14:editId="30ED1BC6">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FC1747" w14:textId="77777777" w:rsidR="00CC79A4" w:rsidRDefault="00CC79A4" w:rsidP="00DE6535">
      <w:pPr>
        <w:spacing w:after="0" w:line="240" w:lineRule="auto"/>
        <w:contextualSpacing/>
        <w:rPr>
          <w:rFonts w:ascii="Arial" w:hAnsi="Arial" w:cs="Arial"/>
          <w:sz w:val="24"/>
          <w:szCs w:val="24"/>
        </w:rPr>
      </w:pPr>
    </w:p>
    <w:p w14:paraId="371BBE3F" w14:textId="2AF733BE" w:rsidR="00AE5BAD" w:rsidRDefault="00FB61B8" w:rsidP="00EF2ADD">
      <w:pPr>
        <w:spacing w:after="0" w:line="240" w:lineRule="auto"/>
        <w:contextualSpacing/>
        <w:rPr>
          <w:rFonts w:ascii="Arial" w:hAnsi="Arial" w:cs="Arial"/>
          <w:sz w:val="24"/>
          <w:szCs w:val="24"/>
        </w:rPr>
      </w:pPr>
      <w:r w:rsidRPr="00F63BB9">
        <w:rPr>
          <w:rFonts w:ascii="Arial" w:hAnsi="Arial" w:cs="Arial"/>
          <w:sz w:val="24"/>
          <w:szCs w:val="24"/>
        </w:rPr>
        <w:t xml:space="preserve">Fifty-nine of 66 (89%) of </w:t>
      </w:r>
      <w:r w:rsidR="008D78D9" w:rsidRPr="00F63BB9">
        <w:rPr>
          <w:rFonts w:ascii="Arial" w:hAnsi="Arial" w:cs="Arial"/>
          <w:sz w:val="24"/>
          <w:szCs w:val="24"/>
        </w:rPr>
        <w:t>P1 r</w:t>
      </w:r>
      <w:r w:rsidRPr="00F63BB9">
        <w:rPr>
          <w:rFonts w:ascii="Arial" w:hAnsi="Arial" w:cs="Arial"/>
          <w:sz w:val="24"/>
          <w:szCs w:val="24"/>
        </w:rPr>
        <w:t xml:space="preserve">espondents and 31 of 31 (100%) of </w:t>
      </w:r>
      <w:r w:rsidR="008D78D9" w:rsidRPr="00F63BB9">
        <w:rPr>
          <w:rFonts w:ascii="Arial" w:hAnsi="Arial" w:cs="Arial"/>
          <w:sz w:val="24"/>
          <w:szCs w:val="24"/>
        </w:rPr>
        <w:t xml:space="preserve">P2 </w:t>
      </w:r>
      <w:r w:rsidRPr="00F63BB9">
        <w:rPr>
          <w:rFonts w:ascii="Arial" w:hAnsi="Arial" w:cs="Arial"/>
          <w:sz w:val="24"/>
          <w:szCs w:val="24"/>
        </w:rPr>
        <w:t xml:space="preserve">respondents </w:t>
      </w:r>
      <w:r w:rsidR="00536B2C" w:rsidRPr="00F63BB9">
        <w:rPr>
          <w:rFonts w:ascii="Arial" w:hAnsi="Arial" w:cs="Arial"/>
          <w:sz w:val="24"/>
          <w:szCs w:val="24"/>
        </w:rPr>
        <w:t>responded to</w:t>
      </w:r>
      <w:r w:rsidRPr="00F63BB9">
        <w:rPr>
          <w:rFonts w:ascii="Arial" w:hAnsi="Arial" w:cs="Arial"/>
          <w:sz w:val="24"/>
          <w:szCs w:val="24"/>
        </w:rPr>
        <w:t xml:space="preserve"> the statement, </w:t>
      </w:r>
      <w:bookmarkStart w:id="3" w:name="_Hlk495332094"/>
      <w:r w:rsidRPr="00F63BB9">
        <w:rPr>
          <w:rFonts w:ascii="Arial" w:hAnsi="Arial" w:cs="Arial"/>
          <w:i/>
          <w:sz w:val="24"/>
          <w:szCs w:val="24"/>
        </w:rPr>
        <w:t>“All patients ages 65 and older should be assessed for falls risk.”</w:t>
      </w:r>
      <w:r w:rsidR="00BF4C07" w:rsidRPr="00F63BB9">
        <w:rPr>
          <w:rFonts w:ascii="Arial" w:hAnsi="Arial" w:cs="Arial"/>
          <w:sz w:val="24"/>
          <w:szCs w:val="24"/>
        </w:rPr>
        <w:t xml:space="preserve"> Overall, 96</w:t>
      </w:r>
      <w:r w:rsidRPr="00F63BB9">
        <w:rPr>
          <w:rFonts w:ascii="Arial" w:hAnsi="Arial" w:cs="Arial"/>
          <w:sz w:val="24"/>
          <w:szCs w:val="24"/>
        </w:rPr>
        <w:t>% (9</w:t>
      </w:r>
      <w:r w:rsidR="00BF4C07" w:rsidRPr="00F63BB9">
        <w:rPr>
          <w:rFonts w:ascii="Arial" w:hAnsi="Arial" w:cs="Arial"/>
          <w:sz w:val="24"/>
          <w:szCs w:val="24"/>
        </w:rPr>
        <w:t>8</w:t>
      </w:r>
      <w:r w:rsidRPr="00F63BB9">
        <w:rPr>
          <w:rFonts w:ascii="Arial" w:hAnsi="Arial" w:cs="Arial"/>
          <w:sz w:val="24"/>
          <w:szCs w:val="24"/>
        </w:rPr>
        <w:t xml:space="preserve">% </w:t>
      </w:r>
      <w:r w:rsidR="00BF4C07" w:rsidRPr="00F63BB9">
        <w:rPr>
          <w:rFonts w:ascii="Arial" w:hAnsi="Arial" w:cs="Arial"/>
          <w:sz w:val="24"/>
          <w:szCs w:val="24"/>
        </w:rPr>
        <w:t>of P1 and 90</w:t>
      </w:r>
      <w:r w:rsidR="007E2AA8">
        <w:rPr>
          <w:rFonts w:ascii="Arial" w:hAnsi="Arial" w:cs="Arial"/>
          <w:sz w:val="24"/>
          <w:szCs w:val="24"/>
        </w:rPr>
        <w:t>% of P2;</w:t>
      </w:r>
      <w:r w:rsidRPr="00F63BB9">
        <w:rPr>
          <w:rFonts w:ascii="Arial" w:hAnsi="Arial" w:cs="Arial"/>
          <w:sz w:val="24"/>
          <w:szCs w:val="24"/>
        </w:rPr>
        <w:t xml:space="preserve"> p=</w:t>
      </w:r>
      <w:r w:rsidR="006C4700">
        <w:rPr>
          <w:rFonts w:ascii="Arial" w:hAnsi="Arial" w:cs="Arial"/>
          <w:sz w:val="24"/>
          <w:szCs w:val="24"/>
        </w:rPr>
        <w:t>0</w:t>
      </w:r>
      <w:r w:rsidRPr="00F63BB9">
        <w:rPr>
          <w:rFonts w:ascii="Arial" w:hAnsi="Arial" w:cs="Arial"/>
          <w:sz w:val="24"/>
          <w:szCs w:val="24"/>
        </w:rPr>
        <w:t>.</w:t>
      </w:r>
      <w:r w:rsidR="00967187" w:rsidRPr="00F63BB9">
        <w:rPr>
          <w:rFonts w:ascii="Arial" w:hAnsi="Arial" w:cs="Arial"/>
          <w:sz w:val="24"/>
          <w:szCs w:val="24"/>
        </w:rPr>
        <w:t>08</w:t>
      </w:r>
      <w:r w:rsidRPr="00F63BB9">
        <w:rPr>
          <w:rFonts w:ascii="Arial" w:hAnsi="Arial" w:cs="Arial"/>
          <w:sz w:val="24"/>
          <w:szCs w:val="24"/>
        </w:rPr>
        <w:t>) agreed with this statement</w:t>
      </w:r>
      <w:bookmarkEnd w:id="3"/>
      <w:r w:rsidR="00DE6535">
        <w:rPr>
          <w:rFonts w:ascii="Arial" w:hAnsi="Arial" w:cs="Arial"/>
          <w:sz w:val="24"/>
          <w:szCs w:val="24"/>
        </w:rPr>
        <w:t xml:space="preserve"> (Fig. 7).</w:t>
      </w:r>
    </w:p>
    <w:p w14:paraId="2115D890" w14:textId="77777777" w:rsidR="00CC79A4" w:rsidRDefault="00CC79A4" w:rsidP="00EF2ADD">
      <w:pPr>
        <w:spacing w:after="0" w:line="240" w:lineRule="auto"/>
        <w:contextualSpacing/>
        <w:rPr>
          <w:rFonts w:ascii="Arial" w:hAnsi="Arial" w:cs="Arial"/>
          <w:sz w:val="24"/>
          <w:szCs w:val="24"/>
        </w:rPr>
      </w:pPr>
    </w:p>
    <w:p w14:paraId="42CD46EF" w14:textId="542E6644" w:rsidR="00AE5BAD" w:rsidRDefault="00541D60" w:rsidP="00EF2ADD">
      <w:pPr>
        <w:spacing w:after="0" w:line="240" w:lineRule="auto"/>
        <w:contextualSpacing/>
        <w:jc w:val="center"/>
        <w:rPr>
          <w:rFonts w:ascii="Arial" w:hAnsi="Arial" w:cs="Arial"/>
          <w:sz w:val="24"/>
          <w:szCs w:val="24"/>
        </w:rPr>
      </w:pPr>
      <w:r w:rsidRPr="00F63BB9">
        <w:rPr>
          <w:rFonts w:ascii="Arial" w:hAnsi="Arial" w:cs="Arial"/>
          <w:noProof/>
          <w:sz w:val="24"/>
          <w:szCs w:val="24"/>
        </w:rPr>
        <w:drawing>
          <wp:inline distT="0" distB="0" distL="0" distR="0" wp14:anchorId="476E0488" wp14:editId="2916E043">
            <wp:extent cx="4819650" cy="26955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F54C7A" w14:textId="77777777" w:rsidR="00CC79A4" w:rsidRPr="00F63BB9" w:rsidRDefault="00CC79A4" w:rsidP="00EF2ADD">
      <w:pPr>
        <w:spacing w:after="0" w:line="240" w:lineRule="auto"/>
        <w:contextualSpacing/>
        <w:jc w:val="center"/>
        <w:rPr>
          <w:rFonts w:ascii="Arial" w:hAnsi="Arial" w:cs="Arial"/>
          <w:sz w:val="24"/>
          <w:szCs w:val="24"/>
        </w:rPr>
      </w:pPr>
    </w:p>
    <w:p w14:paraId="58270DB9" w14:textId="7FABE88A" w:rsidR="00967187" w:rsidRDefault="00967187" w:rsidP="00EF2ADD">
      <w:pPr>
        <w:spacing w:after="0" w:line="240" w:lineRule="auto"/>
        <w:contextualSpacing/>
        <w:rPr>
          <w:rFonts w:ascii="Arial" w:hAnsi="Arial" w:cs="Arial"/>
          <w:sz w:val="24"/>
          <w:szCs w:val="24"/>
        </w:rPr>
      </w:pPr>
      <w:bookmarkStart w:id="4" w:name="_Hlk495332194"/>
      <w:r w:rsidRPr="00F63BB9">
        <w:rPr>
          <w:rFonts w:ascii="Arial" w:hAnsi="Arial" w:cs="Arial"/>
          <w:sz w:val="24"/>
          <w:szCs w:val="24"/>
        </w:rPr>
        <w:lastRenderedPageBreak/>
        <w:t xml:space="preserve">Fifty-eight of 66 (88%) of </w:t>
      </w:r>
      <w:r w:rsidR="008D78D9" w:rsidRPr="00F63BB9">
        <w:rPr>
          <w:rFonts w:ascii="Arial" w:hAnsi="Arial" w:cs="Arial"/>
          <w:sz w:val="24"/>
          <w:szCs w:val="24"/>
        </w:rPr>
        <w:t xml:space="preserve">P1 </w:t>
      </w:r>
      <w:r w:rsidRPr="00F63BB9">
        <w:rPr>
          <w:rFonts w:ascii="Arial" w:hAnsi="Arial" w:cs="Arial"/>
          <w:sz w:val="24"/>
          <w:szCs w:val="24"/>
        </w:rPr>
        <w:t xml:space="preserve">respondents and 31 of 31 (100%) of </w:t>
      </w:r>
      <w:r w:rsidR="008D78D9" w:rsidRPr="00F63BB9">
        <w:rPr>
          <w:rFonts w:ascii="Arial" w:hAnsi="Arial" w:cs="Arial"/>
          <w:sz w:val="24"/>
          <w:szCs w:val="24"/>
        </w:rPr>
        <w:t xml:space="preserve">P2 </w:t>
      </w:r>
      <w:r w:rsidRPr="00F63BB9">
        <w:rPr>
          <w:rFonts w:ascii="Arial" w:hAnsi="Arial" w:cs="Arial"/>
          <w:sz w:val="24"/>
          <w:szCs w:val="24"/>
        </w:rPr>
        <w:t xml:space="preserve">respondents </w:t>
      </w:r>
      <w:r w:rsidR="00536B2C" w:rsidRPr="00F63BB9">
        <w:rPr>
          <w:rFonts w:ascii="Arial" w:hAnsi="Arial" w:cs="Arial"/>
          <w:sz w:val="24"/>
          <w:szCs w:val="24"/>
        </w:rPr>
        <w:t>responded to</w:t>
      </w:r>
      <w:r w:rsidRPr="00F63BB9">
        <w:rPr>
          <w:rFonts w:ascii="Arial" w:hAnsi="Arial" w:cs="Arial"/>
          <w:sz w:val="24"/>
          <w:szCs w:val="24"/>
        </w:rPr>
        <w:t xml:space="preserve"> the statement, </w:t>
      </w:r>
      <w:r w:rsidRPr="00F63BB9">
        <w:rPr>
          <w:rFonts w:ascii="Arial" w:hAnsi="Arial" w:cs="Arial"/>
          <w:i/>
          <w:sz w:val="24"/>
          <w:szCs w:val="24"/>
        </w:rPr>
        <w:t>“</w:t>
      </w:r>
      <w:r w:rsidR="00536B2C" w:rsidRPr="00F63BB9">
        <w:rPr>
          <w:rFonts w:ascii="Arial" w:hAnsi="Arial" w:cs="Arial"/>
          <w:i/>
          <w:sz w:val="24"/>
          <w:szCs w:val="24"/>
        </w:rPr>
        <w:t>A falls risk assessment will uncover risks that can be modified.</w:t>
      </w:r>
      <w:r w:rsidRPr="00F63BB9">
        <w:rPr>
          <w:rFonts w:ascii="Arial" w:hAnsi="Arial" w:cs="Arial"/>
          <w:i/>
          <w:sz w:val="24"/>
          <w:szCs w:val="24"/>
        </w:rPr>
        <w:t>”</w:t>
      </w:r>
      <w:r w:rsidRPr="00F63BB9">
        <w:rPr>
          <w:rFonts w:ascii="Arial" w:hAnsi="Arial" w:cs="Arial"/>
          <w:sz w:val="24"/>
          <w:szCs w:val="24"/>
        </w:rPr>
        <w:t xml:space="preserve"> Overall, </w:t>
      </w:r>
      <w:r w:rsidR="00BF4C07" w:rsidRPr="00F63BB9">
        <w:rPr>
          <w:rFonts w:ascii="Arial" w:hAnsi="Arial" w:cs="Arial"/>
          <w:sz w:val="24"/>
          <w:szCs w:val="24"/>
        </w:rPr>
        <w:t>85</w:t>
      </w:r>
      <w:r w:rsidRPr="00F63BB9">
        <w:rPr>
          <w:rFonts w:ascii="Arial" w:hAnsi="Arial" w:cs="Arial"/>
          <w:sz w:val="24"/>
          <w:szCs w:val="24"/>
        </w:rPr>
        <w:t>% (</w:t>
      </w:r>
      <w:r w:rsidR="00BF4C07" w:rsidRPr="00F63BB9">
        <w:rPr>
          <w:rFonts w:ascii="Arial" w:hAnsi="Arial" w:cs="Arial"/>
          <w:sz w:val="24"/>
          <w:szCs w:val="24"/>
        </w:rPr>
        <w:t>83</w:t>
      </w:r>
      <w:r w:rsidRPr="00F63BB9">
        <w:rPr>
          <w:rFonts w:ascii="Arial" w:hAnsi="Arial" w:cs="Arial"/>
          <w:sz w:val="24"/>
          <w:szCs w:val="24"/>
        </w:rPr>
        <w:t xml:space="preserve">% of P1 and </w:t>
      </w:r>
      <w:r w:rsidR="00BF4C07" w:rsidRPr="00F63BB9">
        <w:rPr>
          <w:rFonts w:ascii="Arial" w:hAnsi="Arial" w:cs="Arial"/>
          <w:sz w:val="24"/>
          <w:szCs w:val="24"/>
        </w:rPr>
        <w:t>90</w:t>
      </w:r>
      <w:r w:rsidR="007E2AA8">
        <w:rPr>
          <w:rFonts w:ascii="Arial" w:hAnsi="Arial" w:cs="Arial"/>
          <w:sz w:val="24"/>
          <w:szCs w:val="24"/>
        </w:rPr>
        <w:t>% of P2;</w:t>
      </w:r>
      <w:r w:rsidRPr="00F63BB9">
        <w:rPr>
          <w:rFonts w:ascii="Arial" w:hAnsi="Arial" w:cs="Arial"/>
          <w:sz w:val="24"/>
          <w:szCs w:val="24"/>
        </w:rPr>
        <w:t xml:space="preserve"> p=</w:t>
      </w:r>
      <w:r w:rsidR="006C4700">
        <w:rPr>
          <w:rFonts w:ascii="Arial" w:hAnsi="Arial" w:cs="Arial"/>
          <w:sz w:val="24"/>
          <w:szCs w:val="24"/>
        </w:rPr>
        <w:t>0</w:t>
      </w:r>
      <w:r w:rsidRPr="00F63BB9">
        <w:rPr>
          <w:rFonts w:ascii="Arial" w:hAnsi="Arial" w:cs="Arial"/>
          <w:sz w:val="24"/>
          <w:szCs w:val="24"/>
        </w:rPr>
        <w:t>.</w:t>
      </w:r>
      <w:r w:rsidR="00BF4C07" w:rsidRPr="00F63BB9">
        <w:rPr>
          <w:rFonts w:ascii="Arial" w:hAnsi="Arial" w:cs="Arial"/>
          <w:sz w:val="24"/>
          <w:szCs w:val="24"/>
        </w:rPr>
        <w:t>34</w:t>
      </w:r>
      <w:r w:rsidR="00DE6535">
        <w:rPr>
          <w:rFonts w:ascii="Arial" w:hAnsi="Arial" w:cs="Arial"/>
          <w:sz w:val="24"/>
          <w:szCs w:val="24"/>
        </w:rPr>
        <w:t>) agreed with this statement (Fig. 8).</w:t>
      </w:r>
    </w:p>
    <w:p w14:paraId="6D83B2FE" w14:textId="77777777" w:rsidR="00CC79A4" w:rsidRPr="00F63BB9" w:rsidRDefault="00CC79A4" w:rsidP="00EF2ADD">
      <w:pPr>
        <w:spacing w:after="0" w:line="240" w:lineRule="auto"/>
        <w:contextualSpacing/>
        <w:rPr>
          <w:rFonts w:ascii="Arial" w:hAnsi="Arial" w:cs="Arial"/>
          <w:sz w:val="24"/>
          <w:szCs w:val="24"/>
        </w:rPr>
      </w:pPr>
    </w:p>
    <w:bookmarkEnd w:id="4"/>
    <w:p w14:paraId="02D3DB43" w14:textId="048F9C49" w:rsidR="00823245" w:rsidRDefault="00541D60" w:rsidP="00EF2ADD">
      <w:pPr>
        <w:spacing w:after="0" w:line="240" w:lineRule="auto"/>
        <w:contextualSpacing/>
        <w:jc w:val="center"/>
        <w:rPr>
          <w:rFonts w:ascii="Arial" w:hAnsi="Arial" w:cs="Arial"/>
          <w:sz w:val="24"/>
          <w:szCs w:val="24"/>
        </w:rPr>
      </w:pPr>
      <w:r>
        <w:rPr>
          <w:noProof/>
        </w:rPr>
        <w:drawing>
          <wp:inline distT="0" distB="0" distL="0" distR="0" wp14:anchorId="51B32ACE" wp14:editId="72991B22">
            <wp:extent cx="4476750" cy="2781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5" w:name="_Hlk495332309"/>
    </w:p>
    <w:p w14:paraId="4EB0FCF3" w14:textId="77777777" w:rsidR="00CC79A4" w:rsidRDefault="00CC79A4" w:rsidP="00EF2ADD">
      <w:pPr>
        <w:spacing w:after="0" w:line="240" w:lineRule="auto"/>
        <w:contextualSpacing/>
        <w:jc w:val="center"/>
        <w:rPr>
          <w:rFonts w:ascii="Arial" w:hAnsi="Arial" w:cs="Arial"/>
          <w:sz w:val="24"/>
          <w:szCs w:val="24"/>
        </w:rPr>
      </w:pPr>
    </w:p>
    <w:p w14:paraId="62D38651" w14:textId="2FB36789" w:rsidR="00823245" w:rsidRDefault="00536B2C" w:rsidP="00EF2ADD">
      <w:pPr>
        <w:spacing w:after="0" w:line="240" w:lineRule="auto"/>
        <w:contextualSpacing/>
        <w:rPr>
          <w:rFonts w:ascii="Arial" w:hAnsi="Arial" w:cs="Arial"/>
          <w:sz w:val="24"/>
          <w:szCs w:val="24"/>
        </w:rPr>
      </w:pPr>
      <w:r w:rsidRPr="00BD6429">
        <w:rPr>
          <w:rFonts w:ascii="Arial" w:hAnsi="Arial" w:cs="Arial"/>
          <w:sz w:val="24"/>
          <w:szCs w:val="24"/>
        </w:rPr>
        <w:t>Fifty-eight of 66 (88%) of</w:t>
      </w:r>
      <w:r w:rsidR="008D78D9" w:rsidRPr="00BD6429">
        <w:rPr>
          <w:rFonts w:ascii="Arial" w:hAnsi="Arial" w:cs="Arial"/>
          <w:sz w:val="24"/>
          <w:szCs w:val="24"/>
        </w:rPr>
        <w:t xml:space="preserve"> P1</w:t>
      </w:r>
      <w:r w:rsidRPr="00BD6429">
        <w:rPr>
          <w:rFonts w:ascii="Arial" w:hAnsi="Arial" w:cs="Arial"/>
          <w:sz w:val="24"/>
          <w:szCs w:val="24"/>
        </w:rPr>
        <w:t xml:space="preserve"> respondents and 31 of 31 (100%) of </w:t>
      </w:r>
      <w:r w:rsidR="008D78D9" w:rsidRPr="00BD6429">
        <w:rPr>
          <w:rFonts w:ascii="Arial" w:hAnsi="Arial" w:cs="Arial"/>
          <w:sz w:val="24"/>
          <w:szCs w:val="24"/>
        </w:rPr>
        <w:t xml:space="preserve">P2 </w:t>
      </w:r>
      <w:r w:rsidRPr="00BD6429">
        <w:rPr>
          <w:rFonts w:ascii="Arial" w:hAnsi="Arial" w:cs="Arial"/>
          <w:sz w:val="24"/>
          <w:szCs w:val="24"/>
        </w:rPr>
        <w:t xml:space="preserve">respondents responded to the statement, </w:t>
      </w:r>
      <w:r w:rsidRPr="00BD6429">
        <w:rPr>
          <w:rFonts w:ascii="Arial" w:hAnsi="Arial" w:cs="Arial"/>
          <w:i/>
          <w:sz w:val="24"/>
          <w:szCs w:val="24"/>
        </w:rPr>
        <w:t>“An evidence-based community falls prevention program can reduce the risk for falls among older adult patients identified as high risk.”</w:t>
      </w:r>
      <w:r w:rsidR="00BF4C07" w:rsidRPr="00BD6429">
        <w:rPr>
          <w:rFonts w:ascii="Arial" w:hAnsi="Arial" w:cs="Arial"/>
          <w:sz w:val="24"/>
          <w:szCs w:val="24"/>
        </w:rPr>
        <w:t xml:space="preserve"> Overal</w:t>
      </w:r>
      <w:r w:rsidR="007E2AA8">
        <w:rPr>
          <w:rFonts w:ascii="Arial" w:hAnsi="Arial" w:cs="Arial"/>
          <w:sz w:val="24"/>
          <w:szCs w:val="24"/>
        </w:rPr>
        <w:t>l, 94% (93% of P1 and 94% of P2;</w:t>
      </w:r>
      <w:r w:rsidR="00BF4C07" w:rsidRPr="00BD6429">
        <w:rPr>
          <w:rFonts w:ascii="Arial" w:hAnsi="Arial" w:cs="Arial"/>
          <w:sz w:val="24"/>
          <w:szCs w:val="24"/>
        </w:rPr>
        <w:t xml:space="preserve"> p=</w:t>
      </w:r>
      <w:r w:rsidR="006C4700" w:rsidRPr="00BD6429">
        <w:rPr>
          <w:rFonts w:ascii="Arial" w:hAnsi="Arial" w:cs="Arial"/>
          <w:sz w:val="24"/>
          <w:szCs w:val="24"/>
        </w:rPr>
        <w:t>0</w:t>
      </w:r>
      <w:r w:rsidR="00BF4C07" w:rsidRPr="00BD6429">
        <w:rPr>
          <w:rFonts w:ascii="Arial" w:hAnsi="Arial" w:cs="Arial"/>
          <w:sz w:val="24"/>
          <w:szCs w:val="24"/>
        </w:rPr>
        <w:t>.94</w:t>
      </w:r>
      <w:r w:rsidRPr="00BD6429">
        <w:rPr>
          <w:rFonts w:ascii="Arial" w:hAnsi="Arial" w:cs="Arial"/>
          <w:sz w:val="24"/>
          <w:szCs w:val="24"/>
        </w:rPr>
        <w:t xml:space="preserve">) </w:t>
      </w:r>
      <w:r w:rsidR="00017040" w:rsidRPr="00BD6429">
        <w:rPr>
          <w:rFonts w:ascii="Arial" w:hAnsi="Arial" w:cs="Arial"/>
          <w:sz w:val="24"/>
          <w:szCs w:val="24"/>
        </w:rPr>
        <w:t>assessed</w:t>
      </w:r>
      <w:r w:rsidRPr="00BD6429">
        <w:rPr>
          <w:rFonts w:ascii="Arial" w:hAnsi="Arial" w:cs="Arial"/>
          <w:sz w:val="24"/>
          <w:szCs w:val="24"/>
        </w:rPr>
        <w:t xml:space="preserve"> this statement</w:t>
      </w:r>
      <w:r w:rsidR="00017040" w:rsidRPr="00BD6429">
        <w:rPr>
          <w:rFonts w:ascii="Arial" w:hAnsi="Arial" w:cs="Arial"/>
          <w:sz w:val="24"/>
          <w:szCs w:val="24"/>
        </w:rPr>
        <w:t xml:space="preserve"> as likely</w:t>
      </w:r>
      <w:r w:rsidR="000A7AA8" w:rsidRPr="00BD6429">
        <w:rPr>
          <w:rFonts w:ascii="Arial" w:hAnsi="Arial" w:cs="Arial"/>
          <w:sz w:val="24"/>
          <w:szCs w:val="24"/>
        </w:rPr>
        <w:t xml:space="preserve"> </w:t>
      </w:r>
      <w:r w:rsidR="00BF4C07" w:rsidRPr="00BD6429">
        <w:rPr>
          <w:rFonts w:ascii="Arial" w:hAnsi="Arial" w:cs="Arial"/>
          <w:sz w:val="24"/>
          <w:szCs w:val="24"/>
        </w:rPr>
        <w:t xml:space="preserve">to be </w:t>
      </w:r>
      <w:r w:rsidR="00017040" w:rsidRPr="00BD6429">
        <w:rPr>
          <w:rFonts w:ascii="Arial" w:hAnsi="Arial" w:cs="Arial"/>
          <w:sz w:val="24"/>
          <w:szCs w:val="24"/>
        </w:rPr>
        <w:t>true</w:t>
      </w:r>
      <w:bookmarkEnd w:id="5"/>
      <w:r w:rsidR="00DE6535">
        <w:rPr>
          <w:rFonts w:ascii="Arial" w:hAnsi="Arial" w:cs="Arial"/>
          <w:sz w:val="24"/>
          <w:szCs w:val="24"/>
        </w:rPr>
        <w:t xml:space="preserve"> (Fig.9)</w:t>
      </w:r>
      <w:r w:rsidR="00F41B93">
        <w:rPr>
          <w:rFonts w:ascii="Arial" w:hAnsi="Arial" w:cs="Arial"/>
          <w:sz w:val="24"/>
          <w:szCs w:val="24"/>
        </w:rPr>
        <w:t>.</w:t>
      </w:r>
    </w:p>
    <w:p w14:paraId="0FA0C4B9" w14:textId="77777777" w:rsidR="00CC79A4" w:rsidRDefault="00CC79A4" w:rsidP="00EF2ADD">
      <w:pPr>
        <w:spacing w:after="0" w:line="240" w:lineRule="auto"/>
        <w:contextualSpacing/>
        <w:rPr>
          <w:rFonts w:ascii="Arial" w:hAnsi="Arial" w:cs="Arial"/>
          <w:sz w:val="24"/>
          <w:szCs w:val="24"/>
        </w:rPr>
      </w:pPr>
    </w:p>
    <w:p w14:paraId="04CDC965" w14:textId="12A57DCC" w:rsidR="00AE5BAD" w:rsidRDefault="00B50BB8" w:rsidP="00EF2ADD">
      <w:pPr>
        <w:spacing w:after="0" w:line="240" w:lineRule="auto"/>
        <w:contextualSpacing/>
        <w:jc w:val="center"/>
        <w:rPr>
          <w:rFonts w:ascii="Arial" w:hAnsi="Arial" w:cs="Arial"/>
          <w:sz w:val="24"/>
          <w:szCs w:val="24"/>
        </w:rPr>
      </w:pPr>
      <w:r w:rsidRPr="00BD6429">
        <w:rPr>
          <w:rFonts w:ascii="Arial" w:hAnsi="Arial" w:cs="Arial"/>
          <w:noProof/>
          <w:sz w:val="24"/>
          <w:szCs w:val="24"/>
        </w:rPr>
        <w:drawing>
          <wp:inline distT="0" distB="0" distL="0" distR="0" wp14:anchorId="71D7B9D2" wp14:editId="78EFABDE">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9C453A" w14:textId="77777777" w:rsidR="00CC79A4" w:rsidRDefault="00CC79A4" w:rsidP="00EF2ADD">
      <w:pPr>
        <w:spacing w:after="0" w:line="240" w:lineRule="auto"/>
        <w:contextualSpacing/>
        <w:jc w:val="center"/>
        <w:rPr>
          <w:rFonts w:ascii="Arial" w:hAnsi="Arial" w:cs="Arial"/>
          <w:sz w:val="24"/>
          <w:szCs w:val="24"/>
        </w:rPr>
      </w:pPr>
    </w:p>
    <w:p w14:paraId="00189492" w14:textId="77777777" w:rsidR="00CC79A4" w:rsidRDefault="00CC79A4" w:rsidP="00EF2ADD">
      <w:pPr>
        <w:spacing w:after="0" w:line="240" w:lineRule="auto"/>
        <w:contextualSpacing/>
        <w:jc w:val="center"/>
        <w:rPr>
          <w:rFonts w:ascii="Arial" w:hAnsi="Arial" w:cs="Arial"/>
          <w:sz w:val="24"/>
          <w:szCs w:val="24"/>
        </w:rPr>
      </w:pPr>
    </w:p>
    <w:p w14:paraId="65B3E37B" w14:textId="710A3580" w:rsidR="00EC6273" w:rsidRDefault="00EC6273" w:rsidP="00EF2ADD">
      <w:pPr>
        <w:spacing w:after="0" w:line="240" w:lineRule="auto"/>
        <w:contextualSpacing/>
        <w:rPr>
          <w:rFonts w:ascii="Arial" w:hAnsi="Arial" w:cs="Arial"/>
          <w:sz w:val="24"/>
          <w:szCs w:val="24"/>
        </w:rPr>
      </w:pPr>
      <w:bookmarkStart w:id="6" w:name="_Hlk495332454"/>
      <w:r w:rsidRPr="00F63BB9">
        <w:rPr>
          <w:rFonts w:ascii="Arial" w:hAnsi="Arial" w:cs="Arial"/>
          <w:sz w:val="24"/>
          <w:szCs w:val="24"/>
        </w:rPr>
        <w:lastRenderedPageBreak/>
        <w:t xml:space="preserve">Fifty-eight of 66 (88%) of P1 respondents and 28 of 31 (90%) of P2 respondents responded to the statement, </w:t>
      </w:r>
      <w:r w:rsidRPr="00F63BB9">
        <w:rPr>
          <w:rFonts w:ascii="Arial" w:hAnsi="Arial" w:cs="Arial"/>
          <w:i/>
          <w:sz w:val="24"/>
          <w:szCs w:val="24"/>
        </w:rPr>
        <w:t>“</w:t>
      </w:r>
      <w:r w:rsidR="001B5A4D">
        <w:rPr>
          <w:rFonts w:ascii="Arial" w:hAnsi="Arial" w:cs="Arial"/>
          <w:i/>
          <w:sz w:val="24"/>
          <w:szCs w:val="24"/>
        </w:rPr>
        <w:t>I</w:t>
      </w:r>
      <w:r w:rsidRPr="00F63BB9">
        <w:rPr>
          <w:rFonts w:ascii="Arial" w:hAnsi="Arial" w:cs="Arial"/>
          <w:i/>
          <w:sz w:val="24"/>
          <w:szCs w:val="24"/>
        </w:rPr>
        <w:t xml:space="preserve"> have the expertise to do fall risk assessments of </w:t>
      </w:r>
      <w:r w:rsidR="001B5A4D">
        <w:rPr>
          <w:rFonts w:ascii="Arial" w:hAnsi="Arial" w:cs="Arial"/>
          <w:i/>
          <w:sz w:val="24"/>
          <w:szCs w:val="24"/>
        </w:rPr>
        <w:t>my</w:t>
      </w:r>
      <w:r w:rsidRPr="00F63BB9">
        <w:rPr>
          <w:rFonts w:ascii="Arial" w:hAnsi="Arial" w:cs="Arial"/>
          <w:i/>
          <w:sz w:val="24"/>
          <w:szCs w:val="24"/>
        </w:rPr>
        <w:t xml:space="preserve"> patients ages 65 and older.”</w:t>
      </w:r>
      <w:r w:rsidRPr="00F63BB9">
        <w:rPr>
          <w:rFonts w:ascii="Arial" w:hAnsi="Arial" w:cs="Arial"/>
          <w:sz w:val="24"/>
          <w:szCs w:val="24"/>
        </w:rPr>
        <w:t xml:space="preserve"> Overal</w:t>
      </w:r>
      <w:r w:rsidR="007E2AA8">
        <w:rPr>
          <w:rFonts w:ascii="Arial" w:hAnsi="Arial" w:cs="Arial"/>
          <w:sz w:val="24"/>
          <w:szCs w:val="24"/>
        </w:rPr>
        <w:t xml:space="preserve">l, 52% (53% of P1 and 50% of P2; </w:t>
      </w:r>
      <w:r w:rsidRPr="00F63BB9">
        <w:rPr>
          <w:rFonts w:ascii="Arial" w:hAnsi="Arial" w:cs="Arial"/>
          <w:sz w:val="24"/>
          <w:szCs w:val="24"/>
        </w:rPr>
        <w:t>p=</w:t>
      </w:r>
      <w:r w:rsidR="006C4700">
        <w:rPr>
          <w:rFonts w:ascii="Arial" w:hAnsi="Arial" w:cs="Arial"/>
          <w:sz w:val="24"/>
          <w:szCs w:val="24"/>
        </w:rPr>
        <w:t>0</w:t>
      </w:r>
      <w:r w:rsidR="00F41B93">
        <w:rPr>
          <w:rFonts w:ascii="Arial" w:hAnsi="Arial" w:cs="Arial"/>
          <w:sz w:val="24"/>
          <w:szCs w:val="24"/>
        </w:rPr>
        <w:t>.76) agreed with this statement (Fig. 10).</w:t>
      </w:r>
    </w:p>
    <w:p w14:paraId="3A4AA8EB" w14:textId="77777777" w:rsidR="00CC79A4" w:rsidRDefault="00CC79A4" w:rsidP="00EF2ADD">
      <w:pPr>
        <w:spacing w:after="0" w:line="240" w:lineRule="auto"/>
        <w:contextualSpacing/>
        <w:rPr>
          <w:rFonts w:ascii="Arial" w:hAnsi="Arial" w:cs="Arial"/>
          <w:sz w:val="24"/>
          <w:szCs w:val="24"/>
        </w:rPr>
      </w:pPr>
    </w:p>
    <w:bookmarkEnd w:id="6"/>
    <w:p w14:paraId="412AE3F0" w14:textId="646C7DD9" w:rsidR="00AE5BAD" w:rsidRDefault="00B50BB8" w:rsidP="00EF2ADD">
      <w:pPr>
        <w:spacing w:after="0" w:line="240" w:lineRule="auto"/>
        <w:contextualSpacing/>
        <w:jc w:val="center"/>
        <w:rPr>
          <w:rFonts w:ascii="Arial" w:hAnsi="Arial" w:cs="Arial"/>
          <w:sz w:val="24"/>
          <w:szCs w:val="24"/>
        </w:rPr>
      </w:pPr>
      <w:r>
        <w:rPr>
          <w:noProof/>
        </w:rPr>
        <w:drawing>
          <wp:inline distT="0" distB="0" distL="0" distR="0" wp14:anchorId="3124E9C4" wp14:editId="25D40601">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DAC234" w14:textId="77777777" w:rsidR="00DE6535" w:rsidRDefault="00DE6535" w:rsidP="00EF2ADD">
      <w:pPr>
        <w:spacing w:after="0" w:line="240" w:lineRule="auto"/>
        <w:contextualSpacing/>
        <w:jc w:val="center"/>
        <w:rPr>
          <w:rFonts w:ascii="Arial" w:hAnsi="Arial" w:cs="Arial"/>
          <w:sz w:val="24"/>
          <w:szCs w:val="24"/>
        </w:rPr>
      </w:pPr>
    </w:p>
    <w:p w14:paraId="33EAC937" w14:textId="77777777" w:rsidR="00CC79A4" w:rsidRPr="00F63BB9" w:rsidRDefault="00CC79A4" w:rsidP="00EF2ADD">
      <w:pPr>
        <w:spacing w:after="0" w:line="240" w:lineRule="auto"/>
        <w:contextualSpacing/>
        <w:jc w:val="center"/>
        <w:rPr>
          <w:rFonts w:ascii="Arial" w:hAnsi="Arial" w:cs="Arial"/>
          <w:sz w:val="24"/>
          <w:szCs w:val="24"/>
        </w:rPr>
      </w:pPr>
    </w:p>
    <w:p w14:paraId="25774A80" w14:textId="32047BB2" w:rsidR="004A332B" w:rsidRDefault="00294DD3" w:rsidP="00EF2ADD">
      <w:pPr>
        <w:spacing w:after="0" w:line="240" w:lineRule="auto"/>
        <w:contextualSpacing/>
        <w:rPr>
          <w:rFonts w:ascii="Arial" w:hAnsi="Arial" w:cs="Arial"/>
          <w:sz w:val="24"/>
          <w:szCs w:val="24"/>
        </w:rPr>
      </w:pPr>
      <w:bookmarkStart w:id="7" w:name="_Hlk495332566"/>
      <w:r>
        <w:rPr>
          <w:rFonts w:ascii="Arial" w:hAnsi="Arial" w:cs="Arial"/>
          <w:sz w:val="24"/>
          <w:szCs w:val="24"/>
        </w:rPr>
        <w:t>Fifty-s</w:t>
      </w:r>
      <w:r w:rsidR="004A332B" w:rsidRPr="00F63BB9">
        <w:rPr>
          <w:rFonts w:ascii="Arial" w:hAnsi="Arial" w:cs="Arial"/>
          <w:sz w:val="24"/>
          <w:szCs w:val="24"/>
        </w:rPr>
        <w:t xml:space="preserve">even of 66 (86%) of P1 respondents and 28 of 31 (90%) of P2 respondents responded to the statement, </w:t>
      </w:r>
      <w:r w:rsidR="004A332B" w:rsidRPr="00F63BB9">
        <w:rPr>
          <w:rFonts w:ascii="Arial" w:hAnsi="Arial" w:cs="Arial"/>
          <w:i/>
          <w:sz w:val="24"/>
          <w:szCs w:val="24"/>
        </w:rPr>
        <w:t xml:space="preserve">“It is the prevailing community standard among </w:t>
      </w:r>
      <w:r>
        <w:rPr>
          <w:rFonts w:ascii="Arial" w:hAnsi="Arial" w:cs="Arial"/>
          <w:i/>
          <w:sz w:val="24"/>
          <w:szCs w:val="24"/>
        </w:rPr>
        <w:t>my</w:t>
      </w:r>
      <w:r w:rsidR="004A332B" w:rsidRPr="00F63BB9">
        <w:rPr>
          <w:rFonts w:ascii="Arial" w:hAnsi="Arial" w:cs="Arial"/>
          <w:i/>
          <w:sz w:val="24"/>
          <w:szCs w:val="24"/>
        </w:rPr>
        <w:t xml:space="preserve"> professional peers to assess risk for falls of their </w:t>
      </w:r>
      <w:r>
        <w:rPr>
          <w:rFonts w:ascii="Arial" w:hAnsi="Arial" w:cs="Arial"/>
          <w:i/>
          <w:sz w:val="24"/>
          <w:szCs w:val="24"/>
        </w:rPr>
        <w:t xml:space="preserve">older adult </w:t>
      </w:r>
      <w:r w:rsidR="004A332B" w:rsidRPr="00F63BB9">
        <w:rPr>
          <w:rFonts w:ascii="Arial" w:hAnsi="Arial" w:cs="Arial"/>
          <w:i/>
          <w:sz w:val="24"/>
          <w:szCs w:val="24"/>
        </w:rPr>
        <w:t>patients.”</w:t>
      </w:r>
      <w:r w:rsidR="007E2AA8">
        <w:rPr>
          <w:rFonts w:ascii="Arial" w:hAnsi="Arial" w:cs="Arial"/>
          <w:sz w:val="24"/>
          <w:szCs w:val="24"/>
        </w:rPr>
        <w:t xml:space="preserve"> Overall, 68% (73% of P1 and 57% of P2; </w:t>
      </w:r>
      <w:r w:rsidR="00BF4C07" w:rsidRPr="00F63BB9">
        <w:rPr>
          <w:rFonts w:ascii="Arial" w:hAnsi="Arial" w:cs="Arial"/>
          <w:sz w:val="24"/>
          <w:szCs w:val="24"/>
        </w:rPr>
        <w:t>p=</w:t>
      </w:r>
      <w:r w:rsidR="006C4700">
        <w:rPr>
          <w:rFonts w:ascii="Arial" w:hAnsi="Arial" w:cs="Arial"/>
          <w:sz w:val="24"/>
          <w:szCs w:val="24"/>
        </w:rPr>
        <w:t>0</w:t>
      </w:r>
      <w:r w:rsidR="00BF4C07" w:rsidRPr="00F63BB9">
        <w:rPr>
          <w:rFonts w:ascii="Arial" w:hAnsi="Arial" w:cs="Arial"/>
          <w:sz w:val="24"/>
          <w:szCs w:val="24"/>
        </w:rPr>
        <w:t>.12</w:t>
      </w:r>
      <w:r w:rsidR="004A332B" w:rsidRPr="00F63BB9">
        <w:rPr>
          <w:rFonts w:ascii="Arial" w:hAnsi="Arial" w:cs="Arial"/>
          <w:sz w:val="24"/>
          <w:szCs w:val="24"/>
        </w:rPr>
        <w:t>) agreed with this st</w:t>
      </w:r>
      <w:r w:rsidR="00F41B93">
        <w:rPr>
          <w:rFonts w:ascii="Arial" w:hAnsi="Arial" w:cs="Arial"/>
          <w:sz w:val="24"/>
          <w:szCs w:val="24"/>
        </w:rPr>
        <w:t>atement (Fig. 11).</w:t>
      </w:r>
    </w:p>
    <w:p w14:paraId="3F8E45CE" w14:textId="77777777" w:rsidR="00CC79A4" w:rsidRPr="00F63BB9" w:rsidRDefault="00CC79A4" w:rsidP="00EF2ADD">
      <w:pPr>
        <w:spacing w:after="0" w:line="240" w:lineRule="auto"/>
        <w:contextualSpacing/>
        <w:rPr>
          <w:rFonts w:ascii="Arial" w:hAnsi="Arial" w:cs="Arial"/>
          <w:sz w:val="24"/>
          <w:szCs w:val="24"/>
        </w:rPr>
      </w:pPr>
    </w:p>
    <w:bookmarkEnd w:id="7"/>
    <w:p w14:paraId="67F5EBC2" w14:textId="2F4477C4" w:rsidR="00AE5BAD" w:rsidRDefault="00B50BB8" w:rsidP="00EF2ADD">
      <w:pPr>
        <w:spacing w:after="0" w:line="240" w:lineRule="auto"/>
        <w:contextualSpacing/>
        <w:jc w:val="center"/>
        <w:rPr>
          <w:rFonts w:ascii="Arial" w:hAnsi="Arial" w:cs="Arial"/>
          <w:sz w:val="24"/>
          <w:szCs w:val="24"/>
        </w:rPr>
      </w:pPr>
      <w:r>
        <w:rPr>
          <w:noProof/>
        </w:rPr>
        <w:drawing>
          <wp:inline distT="0" distB="0" distL="0" distR="0" wp14:anchorId="70B3700F" wp14:editId="6854274F">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6B4301" w14:textId="77777777" w:rsidR="00CC79A4" w:rsidRDefault="00CC79A4" w:rsidP="00EF2ADD">
      <w:pPr>
        <w:spacing w:after="0" w:line="240" w:lineRule="auto"/>
        <w:contextualSpacing/>
        <w:jc w:val="center"/>
        <w:rPr>
          <w:rFonts w:ascii="Arial" w:hAnsi="Arial" w:cs="Arial"/>
          <w:sz w:val="24"/>
          <w:szCs w:val="24"/>
        </w:rPr>
      </w:pPr>
    </w:p>
    <w:p w14:paraId="546321C5" w14:textId="77777777" w:rsidR="00CC79A4" w:rsidRDefault="00CC79A4" w:rsidP="00EF2ADD">
      <w:pPr>
        <w:spacing w:after="0" w:line="240" w:lineRule="auto"/>
        <w:contextualSpacing/>
        <w:jc w:val="center"/>
        <w:rPr>
          <w:rFonts w:ascii="Arial" w:hAnsi="Arial" w:cs="Arial"/>
          <w:sz w:val="24"/>
          <w:szCs w:val="24"/>
        </w:rPr>
      </w:pPr>
    </w:p>
    <w:p w14:paraId="0164F9BD" w14:textId="77777777" w:rsidR="00F41B93" w:rsidRDefault="00F41B93" w:rsidP="00EF2ADD">
      <w:pPr>
        <w:spacing w:after="0" w:line="240" w:lineRule="auto"/>
        <w:contextualSpacing/>
        <w:rPr>
          <w:rFonts w:ascii="Arial" w:hAnsi="Arial" w:cs="Arial"/>
          <w:sz w:val="24"/>
          <w:szCs w:val="24"/>
        </w:rPr>
      </w:pPr>
    </w:p>
    <w:p w14:paraId="60627294" w14:textId="77777777" w:rsidR="001716E8" w:rsidRDefault="001716E8" w:rsidP="00EF2ADD">
      <w:pPr>
        <w:spacing w:after="0" w:line="240" w:lineRule="auto"/>
        <w:contextualSpacing/>
        <w:rPr>
          <w:rFonts w:ascii="Arial" w:hAnsi="Arial" w:cs="Arial"/>
          <w:i/>
          <w:sz w:val="24"/>
          <w:szCs w:val="24"/>
        </w:rPr>
      </w:pPr>
      <w:r w:rsidRPr="00F63BB9">
        <w:rPr>
          <w:rFonts w:ascii="Arial" w:hAnsi="Arial" w:cs="Arial"/>
          <w:i/>
          <w:sz w:val="24"/>
          <w:szCs w:val="24"/>
        </w:rPr>
        <w:lastRenderedPageBreak/>
        <w:t>Respondent knowledge</w:t>
      </w:r>
    </w:p>
    <w:p w14:paraId="3E108ED1" w14:textId="77777777" w:rsidR="00CC79A4" w:rsidRPr="00F63BB9" w:rsidRDefault="00CC79A4" w:rsidP="00EF2ADD">
      <w:pPr>
        <w:spacing w:after="0" w:line="240" w:lineRule="auto"/>
        <w:contextualSpacing/>
        <w:rPr>
          <w:rFonts w:ascii="Arial" w:hAnsi="Arial" w:cs="Arial"/>
          <w:i/>
          <w:sz w:val="24"/>
          <w:szCs w:val="24"/>
        </w:rPr>
      </w:pPr>
    </w:p>
    <w:p w14:paraId="52B7CE6D" w14:textId="0CCEB073" w:rsidR="00BD6429" w:rsidRDefault="001716E8" w:rsidP="00EF2ADD">
      <w:pPr>
        <w:spacing w:after="0" w:line="240" w:lineRule="auto"/>
        <w:contextualSpacing/>
        <w:rPr>
          <w:rFonts w:ascii="Arial" w:hAnsi="Arial" w:cs="Arial"/>
          <w:sz w:val="24"/>
          <w:szCs w:val="24"/>
        </w:rPr>
      </w:pPr>
      <w:bookmarkStart w:id="8" w:name="_Hlk495332656"/>
      <w:r w:rsidRPr="00F63BB9">
        <w:rPr>
          <w:rFonts w:ascii="Arial" w:hAnsi="Arial" w:cs="Arial"/>
          <w:sz w:val="24"/>
          <w:szCs w:val="24"/>
        </w:rPr>
        <w:t>Fifty-eight of 66 (88%) of</w:t>
      </w:r>
      <w:r w:rsidR="008D78D9" w:rsidRPr="00F63BB9">
        <w:rPr>
          <w:rFonts w:ascii="Arial" w:hAnsi="Arial" w:cs="Arial"/>
          <w:sz w:val="24"/>
          <w:szCs w:val="24"/>
        </w:rPr>
        <w:t xml:space="preserve"> P1</w:t>
      </w:r>
      <w:r w:rsidRPr="00F63BB9">
        <w:rPr>
          <w:rFonts w:ascii="Arial" w:hAnsi="Arial" w:cs="Arial"/>
          <w:sz w:val="24"/>
          <w:szCs w:val="24"/>
        </w:rPr>
        <w:t xml:space="preserve"> respondents and </w:t>
      </w:r>
      <w:r w:rsidR="00E81534" w:rsidRPr="00F63BB9">
        <w:rPr>
          <w:rFonts w:ascii="Arial" w:hAnsi="Arial" w:cs="Arial"/>
          <w:sz w:val="24"/>
          <w:szCs w:val="24"/>
        </w:rPr>
        <w:t>28 of 31</w:t>
      </w:r>
      <w:r w:rsidRPr="00F63BB9">
        <w:rPr>
          <w:rFonts w:ascii="Arial" w:hAnsi="Arial" w:cs="Arial"/>
          <w:sz w:val="24"/>
          <w:szCs w:val="24"/>
        </w:rPr>
        <w:t xml:space="preserve"> (90%) of </w:t>
      </w:r>
      <w:r w:rsidR="008D78D9" w:rsidRPr="00F63BB9">
        <w:rPr>
          <w:rFonts w:ascii="Arial" w:hAnsi="Arial" w:cs="Arial"/>
          <w:sz w:val="24"/>
          <w:szCs w:val="24"/>
        </w:rPr>
        <w:t xml:space="preserve">P2 respondents </w:t>
      </w:r>
      <w:r w:rsidR="00FA1F28">
        <w:rPr>
          <w:rFonts w:ascii="Arial" w:hAnsi="Arial" w:cs="Arial"/>
          <w:sz w:val="24"/>
          <w:szCs w:val="24"/>
        </w:rPr>
        <w:t>answered</w:t>
      </w:r>
      <w:r w:rsidRPr="00F63BB9">
        <w:rPr>
          <w:rFonts w:ascii="Arial" w:hAnsi="Arial" w:cs="Arial"/>
          <w:sz w:val="24"/>
          <w:szCs w:val="24"/>
        </w:rPr>
        <w:t xml:space="preserve"> the question, </w:t>
      </w:r>
      <w:r w:rsidRPr="00F63BB9">
        <w:rPr>
          <w:rFonts w:ascii="Arial" w:hAnsi="Arial" w:cs="Arial"/>
          <w:i/>
          <w:sz w:val="24"/>
          <w:szCs w:val="24"/>
        </w:rPr>
        <w:t xml:space="preserve">“Are you aware of the falls risk assessment toolkit developed by the Centers for Disease Control and Prevention called </w:t>
      </w:r>
      <w:r w:rsidRPr="001369E4">
        <w:rPr>
          <w:rFonts w:ascii="Arial" w:hAnsi="Arial" w:cs="Arial"/>
          <w:i/>
          <w:sz w:val="24"/>
          <w:szCs w:val="24"/>
        </w:rPr>
        <w:t>STEADI</w:t>
      </w:r>
      <w:r w:rsidRPr="00F63BB9">
        <w:rPr>
          <w:rFonts w:ascii="Arial" w:hAnsi="Arial" w:cs="Arial"/>
          <w:i/>
          <w:sz w:val="24"/>
          <w:szCs w:val="24"/>
        </w:rPr>
        <w:t>?”</w:t>
      </w:r>
      <w:r w:rsidRPr="00F63BB9">
        <w:rPr>
          <w:rFonts w:ascii="Arial" w:hAnsi="Arial" w:cs="Arial"/>
          <w:sz w:val="24"/>
          <w:szCs w:val="24"/>
        </w:rPr>
        <w:t xml:space="preserve"> Overal</w:t>
      </w:r>
      <w:r w:rsidR="007E2AA8">
        <w:rPr>
          <w:rFonts w:ascii="Arial" w:hAnsi="Arial" w:cs="Arial"/>
          <w:sz w:val="24"/>
          <w:szCs w:val="24"/>
        </w:rPr>
        <w:t>l, 14% (14% of P1 and 14% of P2;</w:t>
      </w:r>
      <w:r w:rsidRPr="00F63BB9">
        <w:rPr>
          <w:rFonts w:ascii="Arial" w:hAnsi="Arial" w:cs="Arial"/>
          <w:color w:val="FF0000"/>
          <w:sz w:val="24"/>
          <w:szCs w:val="24"/>
        </w:rPr>
        <w:t xml:space="preserve"> </w:t>
      </w:r>
      <w:r w:rsidRPr="00F63BB9">
        <w:rPr>
          <w:rFonts w:ascii="Arial" w:hAnsi="Arial" w:cs="Arial"/>
          <w:sz w:val="24"/>
          <w:szCs w:val="24"/>
        </w:rPr>
        <w:t>p=</w:t>
      </w:r>
      <w:r w:rsidR="006C4700">
        <w:rPr>
          <w:rFonts w:ascii="Arial" w:hAnsi="Arial" w:cs="Arial"/>
          <w:sz w:val="24"/>
          <w:szCs w:val="24"/>
        </w:rPr>
        <w:t>0</w:t>
      </w:r>
      <w:r w:rsidR="00E318DA" w:rsidRPr="00F63BB9">
        <w:rPr>
          <w:rFonts w:ascii="Arial" w:hAnsi="Arial" w:cs="Arial"/>
          <w:sz w:val="24"/>
          <w:szCs w:val="24"/>
        </w:rPr>
        <w:t>.95</w:t>
      </w:r>
      <w:r w:rsidRPr="00F63BB9">
        <w:rPr>
          <w:rFonts w:ascii="Arial" w:hAnsi="Arial" w:cs="Arial"/>
          <w:sz w:val="24"/>
          <w:szCs w:val="24"/>
        </w:rPr>
        <w:t>)</w:t>
      </w:r>
      <w:r w:rsidRPr="00F63BB9">
        <w:rPr>
          <w:rFonts w:ascii="Arial" w:hAnsi="Arial" w:cs="Arial"/>
          <w:color w:val="FF0000"/>
          <w:sz w:val="24"/>
          <w:szCs w:val="24"/>
        </w:rPr>
        <w:t xml:space="preserve"> </w:t>
      </w:r>
      <w:r w:rsidRPr="00F63BB9">
        <w:rPr>
          <w:rFonts w:ascii="Arial" w:hAnsi="Arial" w:cs="Arial"/>
          <w:sz w:val="24"/>
          <w:szCs w:val="24"/>
        </w:rPr>
        <w:t xml:space="preserve">answered </w:t>
      </w:r>
      <w:r w:rsidR="00830A18">
        <w:rPr>
          <w:rFonts w:ascii="Arial" w:hAnsi="Arial" w:cs="Arial"/>
          <w:sz w:val="24"/>
          <w:szCs w:val="24"/>
        </w:rPr>
        <w:t>“</w:t>
      </w:r>
      <w:r w:rsidRPr="00F63BB9">
        <w:rPr>
          <w:rFonts w:ascii="Arial" w:hAnsi="Arial" w:cs="Arial"/>
          <w:sz w:val="24"/>
          <w:szCs w:val="24"/>
        </w:rPr>
        <w:t>yes</w:t>
      </w:r>
      <w:r w:rsidR="00830A18">
        <w:rPr>
          <w:rFonts w:ascii="Arial" w:hAnsi="Arial" w:cs="Arial"/>
          <w:sz w:val="24"/>
          <w:szCs w:val="24"/>
        </w:rPr>
        <w:t>”</w:t>
      </w:r>
      <w:r w:rsidRPr="00F63BB9">
        <w:rPr>
          <w:rFonts w:ascii="Arial" w:hAnsi="Arial" w:cs="Arial"/>
          <w:sz w:val="24"/>
          <w:szCs w:val="24"/>
        </w:rPr>
        <w:t xml:space="preserve"> to this question.</w:t>
      </w:r>
      <w:bookmarkEnd w:id="8"/>
    </w:p>
    <w:p w14:paraId="1C43CBE2" w14:textId="77777777" w:rsidR="00CC79A4" w:rsidRDefault="00CC79A4" w:rsidP="00EF2ADD">
      <w:pPr>
        <w:spacing w:after="0" w:line="240" w:lineRule="auto"/>
        <w:contextualSpacing/>
        <w:rPr>
          <w:rFonts w:ascii="Arial" w:hAnsi="Arial" w:cs="Arial"/>
          <w:sz w:val="24"/>
          <w:szCs w:val="24"/>
        </w:rPr>
      </w:pPr>
    </w:p>
    <w:p w14:paraId="132C3B2F" w14:textId="64F65E20" w:rsidR="004A332B" w:rsidRDefault="004A332B" w:rsidP="00EF2ADD">
      <w:pPr>
        <w:spacing w:after="0" w:line="240" w:lineRule="auto"/>
        <w:contextualSpacing/>
        <w:rPr>
          <w:rFonts w:ascii="Arial" w:hAnsi="Arial" w:cs="Arial"/>
          <w:sz w:val="24"/>
          <w:szCs w:val="24"/>
        </w:rPr>
      </w:pPr>
      <w:r w:rsidRPr="00F63BB9">
        <w:rPr>
          <w:rFonts w:ascii="Arial" w:hAnsi="Arial" w:cs="Arial"/>
          <w:sz w:val="24"/>
          <w:szCs w:val="24"/>
        </w:rPr>
        <w:t xml:space="preserve">Fifty-seven of 66 (86%) of P1 respondents and 28 of 31 (90%) of P2 respondents answered the question, </w:t>
      </w:r>
      <w:r w:rsidRPr="00294DD3">
        <w:rPr>
          <w:rFonts w:ascii="Arial" w:hAnsi="Arial" w:cs="Arial"/>
          <w:i/>
          <w:sz w:val="24"/>
          <w:szCs w:val="24"/>
        </w:rPr>
        <w:t>“Are you familiar with any of the following evidence-based fall prevention program</w:t>
      </w:r>
      <w:r w:rsidR="005C4946">
        <w:rPr>
          <w:rFonts w:ascii="Arial" w:hAnsi="Arial" w:cs="Arial"/>
          <w:i/>
          <w:sz w:val="24"/>
          <w:szCs w:val="24"/>
        </w:rPr>
        <w:t>s</w:t>
      </w:r>
      <w:r w:rsidRPr="00294DD3">
        <w:rPr>
          <w:rFonts w:ascii="Arial" w:hAnsi="Arial" w:cs="Arial"/>
          <w:i/>
          <w:sz w:val="24"/>
          <w:szCs w:val="24"/>
        </w:rPr>
        <w:t>?</w:t>
      </w:r>
      <w:r w:rsidRPr="00F63BB9">
        <w:rPr>
          <w:rFonts w:ascii="Arial" w:hAnsi="Arial" w:cs="Arial"/>
          <w:sz w:val="24"/>
          <w:szCs w:val="24"/>
        </w:rPr>
        <w:t xml:space="preserve">” </w:t>
      </w:r>
      <w:bookmarkStart w:id="9" w:name="_Hlk495332776"/>
      <w:r w:rsidRPr="00F63BB9">
        <w:rPr>
          <w:rFonts w:ascii="Arial" w:hAnsi="Arial" w:cs="Arial"/>
          <w:sz w:val="24"/>
          <w:szCs w:val="24"/>
        </w:rPr>
        <w:t>Overall, 15% (19% of P1 respondents</w:t>
      </w:r>
      <w:r w:rsidR="005C4946">
        <w:rPr>
          <w:rFonts w:ascii="Arial" w:hAnsi="Arial" w:cs="Arial"/>
          <w:sz w:val="24"/>
          <w:szCs w:val="24"/>
        </w:rPr>
        <w:t xml:space="preserve"> and 7% of P2 respondents;</w:t>
      </w:r>
      <w:r w:rsidR="0085180C" w:rsidRPr="00F63BB9">
        <w:rPr>
          <w:rFonts w:ascii="Arial" w:hAnsi="Arial" w:cs="Arial"/>
          <w:sz w:val="24"/>
          <w:szCs w:val="24"/>
        </w:rPr>
        <w:t xml:space="preserve"> p=</w:t>
      </w:r>
      <w:r w:rsidR="005C4946">
        <w:rPr>
          <w:rFonts w:ascii="Arial" w:hAnsi="Arial" w:cs="Arial"/>
          <w:sz w:val="24"/>
          <w:szCs w:val="24"/>
        </w:rPr>
        <w:t>0</w:t>
      </w:r>
      <w:r w:rsidR="0085180C" w:rsidRPr="00F63BB9">
        <w:rPr>
          <w:rFonts w:ascii="Arial" w:hAnsi="Arial" w:cs="Arial"/>
          <w:sz w:val="24"/>
          <w:szCs w:val="24"/>
        </w:rPr>
        <w:t>.20</w:t>
      </w:r>
      <w:r w:rsidRPr="00F63BB9">
        <w:rPr>
          <w:rFonts w:ascii="Arial" w:hAnsi="Arial" w:cs="Arial"/>
          <w:sz w:val="24"/>
          <w:szCs w:val="24"/>
        </w:rPr>
        <w:t xml:space="preserve">) reported familiarity with </w:t>
      </w:r>
      <w:r w:rsidR="00294DD3" w:rsidRPr="00830A18">
        <w:rPr>
          <w:rFonts w:ascii="Arial" w:hAnsi="Arial" w:cs="Arial"/>
          <w:i/>
          <w:sz w:val="24"/>
          <w:szCs w:val="24"/>
        </w:rPr>
        <w:t>Matter of Balance</w:t>
      </w:r>
      <w:r w:rsidRPr="00F63BB9">
        <w:rPr>
          <w:rFonts w:ascii="Arial" w:hAnsi="Arial" w:cs="Arial"/>
          <w:sz w:val="24"/>
          <w:szCs w:val="24"/>
        </w:rPr>
        <w:t>. Forty-</w:t>
      </w:r>
      <w:r w:rsidR="0085180C" w:rsidRPr="00F63BB9">
        <w:rPr>
          <w:rFonts w:ascii="Arial" w:hAnsi="Arial" w:cs="Arial"/>
          <w:sz w:val="24"/>
          <w:szCs w:val="24"/>
        </w:rPr>
        <w:t>three</w:t>
      </w:r>
      <w:r w:rsidRPr="00F63BB9">
        <w:rPr>
          <w:rFonts w:ascii="Arial" w:hAnsi="Arial" w:cs="Arial"/>
          <w:sz w:val="24"/>
          <w:szCs w:val="24"/>
        </w:rPr>
        <w:t xml:space="preserve"> percent (40% of P1 respon</w:t>
      </w:r>
      <w:r w:rsidR="005C4946">
        <w:rPr>
          <w:rFonts w:ascii="Arial" w:hAnsi="Arial" w:cs="Arial"/>
          <w:sz w:val="24"/>
          <w:szCs w:val="24"/>
        </w:rPr>
        <w:t>dents and 50% of P2 respondents;</w:t>
      </w:r>
      <w:r w:rsidRPr="00F63BB9">
        <w:rPr>
          <w:rFonts w:ascii="Arial" w:hAnsi="Arial" w:cs="Arial"/>
          <w:sz w:val="24"/>
          <w:szCs w:val="24"/>
        </w:rPr>
        <w:t xml:space="preserve"> p=</w:t>
      </w:r>
      <w:r w:rsidR="005C4946">
        <w:rPr>
          <w:rFonts w:ascii="Arial" w:hAnsi="Arial" w:cs="Arial"/>
          <w:sz w:val="24"/>
          <w:szCs w:val="24"/>
        </w:rPr>
        <w:t>0</w:t>
      </w:r>
      <w:r w:rsidRPr="00F63BB9">
        <w:rPr>
          <w:rFonts w:ascii="Arial" w:hAnsi="Arial" w:cs="Arial"/>
          <w:sz w:val="24"/>
          <w:szCs w:val="24"/>
        </w:rPr>
        <w:t>.</w:t>
      </w:r>
      <w:r w:rsidR="0085180C" w:rsidRPr="00F63BB9">
        <w:rPr>
          <w:rFonts w:ascii="Arial" w:hAnsi="Arial" w:cs="Arial"/>
          <w:sz w:val="24"/>
          <w:szCs w:val="24"/>
        </w:rPr>
        <w:t>49</w:t>
      </w:r>
      <w:r w:rsidRPr="00F63BB9">
        <w:rPr>
          <w:rFonts w:ascii="Arial" w:hAnsi="Arial" w:cs="Arial"/>
          <w:sz w:val="24"/>
          <w:szCs w:val="24"/>
        </w:rPr>
        <w:t>) reported familiarity w</w:t>
      </w:r>
      <w:r w:rsidR="0085180C" w:rsidRPr="00F63BB9">
        <w:rPr>
          <w:rFonts w:ascii="Arial" w:hAnsi="Arial" w:cs="Arial"/>
          <w:sz w:val="24"/>
          <w:szCs w:val="24"/>
        </w:rPr>
        <w:t xml:space="preserve">ith </w:t>
      </w:r>
      <w:r w:rsidR="0085180C" w:rsidRPr="00830A18">
        <w:rPr>
          <w:rFonts w:ascii="Arial" w:hAnsi="Arial" w:cs="Arial"/>
          <w:i/>
          <w:sz w:val="24"/>
          <w:szCs w:val="24"/>
        </w:rPr>
        <w:t>Tai Chi: Moving for Better B</w:t>
      </w:r>
      <w:r w:rsidR="000F1989" w:rsidRPr="00830A18">
        <w:rPr>
          <w:rFonts w:ascii="Arial" w:hAnsi="Arial" w:cs="Arial"/>
          <w:i/>
          <w:sz w:val="24"/>
          <w:szCs w:val="24"/>
        </w:rPr>
        <w:t>alance</w:t>
      </w:r>
      <w:r w:rsidR="000F1989">
        <w:rPr>
          <w:rFonts w:ascii="Arial" w:hAnsi="Arial" w:cs="Arial"/>
          <w:sz w:val="24"/>
          <w:szCs w:val="24"/>
        </w:rPr>
        <w:t>. Less than 1% (2%</w:t>
      </w:r>
      <w:r w:rsidRPr="00F63BB9">
        <w:rPr>
          <w:rFonts w:ascii="Arial" w:hAnsi="Arial" w:cs="Arial"/>
          <w:sz w:val="24"/>
          <w:szCs w:val="24"/>
        </w:rPr>
        <w:t xml:space="preserve"> of P1 respondents and 0% of P2 respondents) reported familiarity with </w:t>
      </w:r>
      <w:r w:rsidRPr="00830A18">
        <w:rPr>
          <w:rFonts w:ascii="Arial" w:hAnsi="Arial" w:cs="Arial"/>
          <w:i/>
          <w:sz w:val="24"/>
          <w:szCs w:val="24"/>
        </w:rPr>
        <w:t>Otago</w:t>
      </w:r>
      <w:r w:rsidR="00F41B93">
        <w:rPr>
          <w:rFonts w:ascii="Arial" w:hAnsi="Arial" w:cs="Arial"/>
          <w:sz w:val="24"/>
          <w:szCs w:val="24"/>
        </w:rPr>
        <w:t xml:space="preserve"> (Fig. 12)</w:t>
      </w:r>
      <w:r w:rsidR="000C7B44">
        <w:rPr>
          <w:rFonts w:ascii="Arial" w:hAnsi="Arial" w:cs="Arial"/>
          <w:sz w:val="24"/>
          <w:szCs w:val="24"/>
        </w:rPr>
        <w:t>.</w:t>
      </w:r>
    </w:p>
    <w:p w14:paraId="74AB6FCD" w14:textId="77777777" w:rsidR="00CC79A4" w:rsidRDefault="00CC79A4" w:rsidP="00EF2ADD">
      <w:pPr>
        <w:spacing w:after="0" w:line="240" w:lineRule="auto"/>
        <w:contextualSpacing/>
        <w:rPr>
          <w:rFonts w:ascii="Arial" w:hAnsi="Arial" w:cs="Arial"/>
          <w:sz w:val="24"/>
          <w:szCs w:val="24"/>
        </w:rPr>
      </w:pPr>
    </w:p>
    <w:bookmarkEnd w:id="9"/>
    <w:p w14:paraId="7BE99BA4" w14:textId="141FFC26" w:rsidR="00BD6429" w:rsidRPr="00823245" w:rsidRDefault="00B50BB8" w:rsidP="00EF2ADD">
      <w:pPr>
        <w:spacing w:after="0" w:line="240" w:lineRule="auto"/>
        <w:contextualSpacing/>
        <w:jc w:val="center"/>
        <w:rPr>
          <w:rFonts w:ascii="Arial" w:hAnsi="Arial" w:cs="Arial"/>
          <w:sz w:val="24"/>
          <w:szCs w:val="24"/>
        </w:rPr>
      </w:pPr>
      <w:r>
        <w:rPr>
          <w:noProof/>
        </w:rPr>
        <w:drawing>
          <wp:inline distT="0" distB="0" distL="0" distR="0" wp14:anchorId="2A190643" wp14:editId="462446BB">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4D8FC9" w14:textId="77777777" w:rsidR="00823245" w:rsidRDefault="00823245" w:rsidP="00EF2ADD">
      <w:pPr>
        <w:spacing w:after="0" w:line="240" w:lineRule="auto"/>
        <w:contextualSpacing/>
        <w:rPr>
          <w:rFonts w:ascii="Arial" w:hAnsi="Arial" w:cs="Arial"/>
          <w:i/>
          <w:sz w:val="24"/>
          <w:szCs w:val="24"/>
        </w:rPr>
      </w:pPr>
    </w:p>
    <w:p w14:paraId="2B3EB45E" w14:textId="77777777" w:rsidR="00B50BB8" w:rsidRDefault="00B50BB8" w:rsidP="00EF2ADD">
      <w:pPr>
        <w:spacing w:after="0" w:line="240" w:lineRule="auto"/>
        <w:contextualSpacing/>
        <w:rPr>
          <w:rFonts w:ascii="Arial" w:hAnsi="Arial" w:cs="Arial"/>
          <w:i/>
          <w:sz w:val="24"/>
          <w:szCs w:val="24"/>
        </w:rPr>
      </w:pPr>
    </w:p>
    <w:p w14:paraId="34886D71" w14:textId="77777777" w:rsidR="00CC79A4" w:rsidRDefault="00CC79A4" w:rsidP="00EF2ADD">
      <w:pPr>
        <w:spacing w:after="0" w:line="240" w:lineRule="auto"/>
        <w:contextualSpacing/>
        <w:rPr>
          <w:rFonts w:ascii="Arial" w:hAnsi="Arial" w:cs="Arial"/>
          <w:i/>
          <w:sz w:val="24"/>
          <w:szCs w:val="24"/>
        </w:rPr>
      </w:pPr>
    </w:p>
    <w:p w14:paraId="70DB5D17" w14:textId="77777777" w:rsidR="00CC79A4" w:rsidRDefault="00CC79A4" w:rsidP="00EF2ADD">
      <w:pPr>
        <w:spacing w:after="0" w:line="240" w:lineRule="auto"/>
        <w:contextualSpacing/>
        <w:rPr>
          <w:rFonts w:ascii="Arial" w:hAnsi="Arial" w:cs="Arial"/>
          <w:i/>
          <w:sz w:val="24"/>
          <w:szCs w:val="24"/>
        </w:rPr>
      </w:pPr>
    </w:p>
    <w:p w14:paraId="2A8F41C7" w14:textId="77777777" w:rsidR="00CC79A4" w:rsidRDefault="00CC79A4" w:rsidP="00EF2ADD">
      <w:pPr>
        <w:spacing w:after="0" w:line="240" w:lineRule="auto"/>
        <w:contextualSpacing/>
        <w:rPr>
          <w:rFonts w:ascii="Arial" w:hAnsi="Arial" w:cs="Arial"/>
          <w:i/>
          <w:sz w:val="24"/>
          <w:szCs w:val="24"/>
        </w:rPr>
      </w:pPr>
    </w:p>
    <w:p w14:paraId="54DB4409" w14:textId="77777777" w:rsidR="00CC79A4" w:rsidRDefault="00CC79A4" w:rsidP="00EF2ADD">
      <w:pPr>
        <w:spacing w:after="0" w:line="240" w:lineRule="auto"/>
        <w:contextualSpacing/>
        <w:rPr>
          <w:rFonts w:ascii="Arial" w:hAnsi="Arial" w:cs="Arial"/>
          <w:i/>
          <w:sz w:val="24"/>
          <w:szCs w:val="24"/>
        </w:rPr>
      </w:pPr>
    </w:p>
    <w:p w14:paraId="7ACDF7D0" w14:textId="77777777" w:rsidR="00CC79A4" w:rsidRDefault="00CC79A4" w:rsidP="00EF2ADD">
      <w:pPr>
        <w:spacing w:after="0" w:line="240" w:lineRule="auto"/>
        <w:contextualSpacing/>
        <w:rPr>
          <w:rFonts w:ascii="Arial" w:hAnsi="Arial" w:cs="Arial"/>
          <w:i/>
          <w:sz w:val="24"/>
          <w:szCs w:val="24"/>
        </w:rPr>
      </w:pPr>
    </w:p>
    <w:p w14:paraId="4AA8F201" w14:textId="77777777" w:rsidR="00CC79A4" w:rsidRDefault="00CC79A4" w:rsidP="00EF2ADD">
      <w:pPr>
        <w:spacing w:after="0" w:line="240" w:lineRule="auto"/>
        <w:contextualSpacing/>
        <w:rPr>
          <w:rFonts w:ascii="Arial" w:hAnsi="Arial" w:cs="Arial"/>
          <w:i/>
          <w:sz w:val="24"/>
          <w:szCs w:val="24"/>
        </w:rPr>
      </w:pPr>
    </w:p>
    <w:p w14:paraId="4E58EB8D" w14:textId="77777777" w:rsidR="00CC79A4" w:rsidRDefault="00CC79A4" w:rsidP="00EF2ADD">
      <w:pPr>
        <w:spacing w:after="0" w:line="240" w:lineRule="auto"/>
        <w:contextualSpacing/>
        <w:rPr>
          <w:rFonts w:ascii="Arial" w:hAnsi="Arial" w:cs="Arial"/>
          <w:i/>
          <w:sz w:val="24"/>
          <w:szCs w:val="24"/>
        </w:rPr>
      </w:pPr>
    </w:p>
    <w:p w14:paraId="44515C3C" w14:textId="77777777" w:rsidR="00CC79A4" w:rsidRDefault="00CC79A4" w:rsidP="00EF2ADD">
      <w:pPr>
        <w:spacing w:after="0" w:line="240" w:lineRule="auto"/>
        <w:contextualSpacing/>
        <w:rPr>
          <w:rFonts w:ascii="Arial" w:hAnsi="Arial" w:cs="Arial"/>
          <w:i/>
          <w:sz w:val="24"/>
          <w:szCs w:val="24"/>
        </w:rPr>
      </w:pPr>
    </w:p>
    <w:p w14:paraId="004C45BD" w14:textId="77777777" w:rsidR="00CC79A4" w:rsidRDefault="00CC79A4" w:rsidP="00EF2ADD">
      <w:pPr>
        <w:spacing w:after="0" w:line="240" w:lineRule="auto"/>
        <w:contextualSpacing/>
        <w:rPr>
          <w:rFonts w:ascii="Arial" w:hAnsi="Arial" w:cs="Arial"/>
          <w:i/>
          <w:sz w:val="24"/>
          <w:szCs w:val="24"/>
        </w:rPr>
      </w:pPr>
    </w:p>
    <w:p w14:paraId="091C1245" w14:textId="77777777" w:rsidR="00CC79A4" w:rsidRDefault="00CC79A4" w:rsidP="00EF2ADD">
      <w:pPr>
        <w:spacing w:after="0" w:line="240" w:lineRule="auto"/>
        <w:contextualSpacing/>
        <w:rPr>
          <w:rFonts w:ascii="Arial" w:hAnsi="Arial" w:cs="Arial"/>
          <w:i/>
          <w:sz w:val="24"/>
          <w:szCs w:val="24"/>
        </w:rPr>
      </w:pPr>
    </w:p>
    <w:p w14:paraId="14F593CC" w14:textId="77777777" w:rsidR="00CC79A4" w:rsidRDefault="00CC79A4" w:rsidP="00EF2ADD">
      <w:pPr>
        <w:spacing w:after="0" w:line="240" w:lineRule="auto"/>
        <w:contextualSpacing/>
        <w:rPr>
          <w:rFonts w:ascii="Arial" w:hAnsi="Arial" w:cs="Arial"/>
          <w:i/>
          <w:sz w:val="24"/>
          <w:szCs w:val="24"/>
        </w:rPr>
      </w:pPr>
    </w:p>
    <w:p w14:paraId="2C33B9D7" w14:textId="77777777" w:rsidR="00CC79A4" w:rsidRDefault="00CC79A4" w:rsidP="00EF2ADD">
      <w:pPr>
        <w:spacing w:after="0" w:line="240" w:lineRule="auto"/>
        <w:contextualSpacing/>
        <w:rPr>
          <w:rFonts w:ascii="Arial" w:hAnsi="Arial" w:cs="Arial"/>
          <w:i/>
          <w:sz w:val="24"/>
          <w:szCs w:val="24"/>
        </w:rPr>
      </w:pPr>
    </w:p>
    <w:p w14:paraId="576D354C" w14:textId="77777777" w:rsidR="00CC79A4" w:rsidRDefault="00CC79A4" w:rsidP="00EF2ADD">
      <w:pPr>
        <w:spacing w:after="0" w:line="240" w:lineRule="auto"/>
        <w:contextualSpacing/>
        <w:rPr>
          <w:rFonts w:ascii="Arial" w:hAnsi="Arial" w:cs="Arial"/>
          <w:i/>
          <w:sz w:val="24"/>
          <w:szCs w:val="24"/>
        </w:rPr>
      </w:pPr>
    </w:p>
    <w:p w14:paraId="1F9A4275" w14:textId="77777777" w:rsidR="00B50BB8" w:rsidRDefault="00B50BB8" w:rsidP="00EF2ADD">
      <w:pPr>
        <w:spacing w:after="0" w:line="240" w:lineRule="auto"/>
        <w:contextualSpacing/>
        <w:rPr>
          <w:rFonts w:ascii="Arial" w:hAnsi="Arial" w:cs="Arial"/>
          <w:i/>
          <w:sz w:val="24"/>
          <w:szCs w:val="24"/>
        </w:rPr>
      </w:pPr>
    </w:p>
    <w:p w14:paraId="18BA382F" w14:textId="77777777" w:rsidR="004A332B" w:rsidRDefault="004A332B" w:rsidP="00EF2ADD">
      <w:pPr>
        <w:spacing w:after="0" w:line="240" w:lineRule="auto"/>
        <w:contextualSpacing/>
        <w:rPr>
          <w:rFonts w:ascii="Arial" w:hAnsi="Arial" w:cs="Arial"/>
          <w:i/>
          <w:sz w:val="24"/>
          <w:szCs w:val="24"/>
        </w:rPr>
      </w:pPr>
      <w:r w:rsidRPr="00F63BB9">
        <w:rPr>
          <w:rFonts w:ascii="Arial" w:hAnsi="Arial" w:cs="Arial"/>
          <w:i/>
          <w:sz w:val="24"/>
          <w:szCs w:val="24"/>
        </w:rPr>
        <w:lastRenderedPageBreak/>
        <w:t>Respondent attitudes</w:t>
      </w:r>
    </w:p>
    <w:p w14:paraId="13A2920C" w14:textId="77777777" w:rsidR="00CC79A4" w:rsidRPr="00F63BB9" w:rsidRDefault="00CC79A4" w:rsidP="00EF2ADD">
      <w:pPr>
        <w:spacing w:after="0" w:line="240" w:lineRule="auto"/>
        <w:contextualSpacing/>
        <w:rPr>
          <w:rFonts w:ascii="Arial" w:hAnsi="Arial" w:cs="Arial"/>
          <w:i/>
          <w:sz w:val="24"/>
          <w:szCs w:val="24"/>
        </w:rPr>
      </w:pPr>
    </w:p>
    <w:p w14:paraId="3B0A1DF8" w14:textId="34776F52" w:rsidR="00E318DA" w:rsidRDefault="00E318DA" w:rsidP="00EF2ADD">
      <w:pPr>
        <w:spacing w:after="0" w:line="240" w:lineRule="auto"/>
        <w:contextualSpacing/>
        <w:rPr>
          <w:rFonts w:ascii="Arial" w:hAnsi="Arial" w:cs="Arial"/>
          <w:sz w:val="24"/>
          <w:szCs w:val="24"/>
        </w:rPr>
      </w:pPr>
      <w:bookmarkStart w:id="10" w:name="_Hlk495333008"/>
      <w:r w:rsidRPr="00F63BB9">
        <w:rPr>
          <w:rFonts w:ascii="Arial" w:hAnsi="Arial" w:cs="Arial"/>
          <w:sz w:val="24"/>
          <w:szCs w:val="24"/>
        </w:rPr>
        <w:t xml:space="preserve">Fifty-eight of 66 (88%) of </w:t>
      </w:r>
      <w:r w:rsidR="008D78D9" w:rsidRPr="00F63BB9">
        <w:rPr>
          <w:rFonts w:ascii="Arial" w:hAnsi="Arial" w:cs="Arial"/>
          <w:sz w:val="24"/>
          <w:szCs w:val="24"/>
        </w:rPr>
        <w:t xml:space="preserve">P1 </w:t>
      </w:r>
      <w:r w:rsidRPr="00F63BB9">
        <w:rPr>
          <w:rFonts w:ascii="Arial" w:hAnsi="Arial" w:cs="Arial"/>
          <w:sz w:val="24"/>
          <w:szCs w:val="24"/>
        </w:rPr>
        <w:t xml:space="preserve">respondents and 28 of 31 (90%) of </w:t>
      </w:r>
      <w:r w:rsidR="008D78D9" w:rsidRPr="00F63BB9">
        <w:rPr>
          <w:rFonts w:ascii="Arial" w:hAnsi="Arial" w:cs="Arial"/>
          <w:sz w:val="24"/>
          <w:szCs w:val="24"/>
        </w:rPr>
        <w:t xml:space="preserve">P2 </w:t>
      </w:r>
      <w:r w:rsidR="004A332B" w:rsidRPr="00F63BB9">
        <w:rPr>
          <w:rFonts w:ascii="Arial" w:hAnsi="Arial" w:cs="Arial"/>
          <w:sz w:val="24"/>
          <w:szCs w:val="24"/>
        </w:rPr>
        <w:t>respondents responded</w:t>
      </w:r>
      <w:r w:rsidRPr="00F63BB9">
        <w:rPr>
          <w:rFonts w:ascii="Arial" w:hAnsi="Arial" w:cs="Arial"/>
          <w:sz w:val="24"/>
          <w:szCs w:val="24"/>
        </w:rPr>
        <w:t xml:space="preserve"> to the statement, </w:t>
      </w:r>
      <w:r w:rsidRPr="00F63BB9">
        <w:rPr>
          <w:rFonts w:ascii="Arial" w:hAnsi="Arial" w:cs="Arial"/>
          <w:i/>
          <w:sz w:val="24"/>
          <w:szCs w:val="24"/>
        </w:rPr>
        <w:t>“</w:t>
      </w:r>
      <w:r w:rsidR="00294DD3">
        <w:rPr>
          <w:rFonts w:ascii="Arial" w:hAnsi="Arial" w:cs="Arial"/>
          <w:i/>
          <w:sz w:val="24"/>
          <w:szCs w:val="24"/>
        </w:rPr>
        <w:t>I</w:t>
      </w:r>
      <w:r w:rsidRPr="00F63BB9">
        <w:rPr>
          <w:rFonts w:ascii="Arial" w:hAnsi="Arial" w:cs="Arial"/>
          <w:i/>
          <w:sz w:val="24"/>
          <w:szCs w:val="24"/>
        </w:rPr>
        <w:t xml:space="preserve"> have the time to do fall risk assessments of </w:t>
      </w:r>
      <w:r w:rsidR="00294DD3">
        <w:rPr>
          <w:rFonts w:ascii="Arial" w:hAnsi="Arial" w:cs="Arial"/>
          <w:i/>
          <w:sz w:val="24"/>
          <w:szCs w:val="24"/>
        </w:rPr>
        <w:t>my</w:t>
      </w:r>
      <w:r w:rsidRPr="00F63BB9">
        <w:rPr>
          <w:rFonts w:ascii="Arial" w:hAnsi="Arial" w:cs="Arial"/>
          <w:i/>
          <w:sz w:val="24"/>
          <w:szCs w:val="24"/>
        </w:rPr>
        <w:t xml:space="preserve"> patients ages 65 and older.”</w:t>
      </w:r>
      <w:r w:rsidR="00BF4C07" w:rsidRPr="00F63BB9">
        <w:rPr>
          <w:rFonts w:ascii="Arial" w:hAnsi="Arial" w:cs="Arial"/>
          <w:sz w:val="24"/>
          <w:szCs w:val="24"/>
        </w:rPr>
        <w:t xml:space="preserve"> Overall, 50% (53</w:t>
      </w:r>
      <w:r w:rsidRPr="00F63BB9">
        <w:rPr>
          <w:rFonts w:ascii="Arial" w:hAnsi="Arial" w:cs="Arial"/>
          <w:sz w:val="24"/>
          <w:szCs w:val="24"/>
        </w:rPr>
        <w:t xml:space="preserve">% of P1 and </w:t>
      </w:r>
      <w:r w:rsidR="00BF4C07" w:rsidRPr="00F63BB9">
        <w:rPr>
          <w:rFonts w:ascii="Arial" w:hAnsi="Arial" w:cs="Arial"/>
          <w:sz w:val="24"/>
          <w:szCs w:val="24"/>
        </w:rPr>
        <w:t>43</w:t>
      </w:r>
      <w:r w:rsidR="005C4946">
        <w:rPr>
          <w:rFonts w:ascii="Arial" w:hAnsi="Arial" w:cs="Arial"/>
          <w:sz w:val="24"/>
          <w:szCs w:val="24"/>
        </w:rPr>
        <w:t>% of P2;</w:t>
      </w:r>
      <w:r w:rsidR="001D0126" w:rsidRPr="00F63BB9">
        <w:rPr>
          <w:rFonts w:ascii="Arial" w:hAnsi="Arial" w:cs="Arial"/>
          <w:sz w:val="24"/>
          <w:szCs w:val="24"/>
        </w:rPr>
        <w:t xml:space="preserve"> p=</w:t>
      </w:r>
      <w:r w:rsidR="00E60083">
        <w:rPr>
          <w:rFonts w:ascii="Arial" w:hAnsi="Arial" w:cs="Arial"/>
          <w:sz w:val="24"/>
          <w:szCs w:val="24"/>
        </w:rPr>
        <w:t>0</w:t>
      </w:r>
      <w:r w:rsidR="00BF4C07" w:rsidRPr="00F63BB9">
        <w:rPr>
          <w:rFonts w:ascii="Arial" w:hAnsi="Arial" w:cs="Arial"/>
          <w:sz w:val="24"/>
          <w:szCs w:val="24"/>
        </w:rPr>
        <w:t>.36</w:t>
      </w:r>
      <w:r w:rsidR="00633563" w:rsidRPr="00F63BB9">
        <w:rPr>
          <w:rFonts w:ascii="Arial" w:hAnsi="Arial" w:cs="Arial"/>
          <w:sz w:val="24"/>
          <w:szCs w:val="24"/>
        </w:rPr>
        <w:t>)</w:t>
      </w:r>
      <w:r w:rsidR="001D0126" w:rsidRPr="00F63BB9">
        <w:rPr>
          <w:rFonts w:ascii="Arial" w:hAnsi="Arial" w:cs="Arial"/>
          <w:sz w:val="24"/>
          <w:szCs w:val="24"/>
        </w:rPr>
        <w:t xml:space="preserve"> </w:t>
      </w:r>
      <w:r w:rsidR="000C7B44">
        <w:rPr>
          <w:rFonts w:ascii="Arial" w:hAnsi="Arial" w:cs="Arial"/>
          <w:sz w:val="24"/>
          <w:szCs w:val="24"/>
        </w:rPr>
        <w:t>agreed with this statement (Fig. 13).</w:t>
      </w:r>
    </w:p>
    <w:p w14:paraId="5EC981AB" w14:textId="77777777" w:rsidR="00CC79A4" w:rsidRPr="00F63BB9" w:rsidRDefault="00CC79A4" w:rsidP="00EF2ADD">
      <w:pPr>
        <w:spacing w:after="0" w:line="240" w:lineRule="auto"/>
        <w:contextualSpacing/>
        <w:rPr>
          <w:rFonts w:ascii="Arial" w:hAnsi="Arial" w:cs="Arial"/>
          <w:sz w:val="24"/>
          <w:szCs w:val="24"/>
        </w:rPr>
      </w:pPr>
    </w:p>
    <w:bookmarkEnd w:id="10"/>
    <w:p w14:paraId="0E2C8418" w14:textId="14E24D84" w:rsidR="001D70C0" w:rsidRDefault="00B50BB8" w:rsidP="00EF2ADD">
      <w:pPr>
        <w:spacing w:after="0" w:line="240" w:lineRule="auto"/>
        <w:contextualSpacing/>
        <w:jc w:val="center"/>
        <w:rPr>
          <w:rFonts w:ascii="Arial" w:hAnsi="Arial" w:cs="Arial"/>
          <w:sz w:val="24"/>
          <w:szCs w:val="24"/>
        </w:rPr>
      </w:pPr>
      <w:r>
        <w:rPr>
          <w:noProof/>
        </w:rPr>
        <w:drawing>
          <wp:inline distT="0" distB="0" distL="0" distR="0" wp14:anchorId="48C48D74" wp14:editId="4BDFC128">
            <wp:extent cx="4381500" cy="24955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973D2F" w14:textId="77777777" w:rsidR="00CC79A4" w:rsidRPr="00F63BB9" w:rsidRDefault="00CC79A4" w:rsidP="00EF2ADD">
      <w:pPr>
        <w:spacing w:after="0" w:line="240" w:lineRule="auto"/>
        <w:contextualSpacing/>
        <w:jc w:val="center"/>
        <w:rPr>
          <w:rFonts w:ascii="Arial" w:hAnsi="Arial" w:cs="Arial"/>
          <w:sz w:val="24"/>
          <w:szCs w:val="24"/>
        </w:rPr>
      </w:pPr>
    </w:p>
    <w:p w14:paraId="5CD44DC1" w14:textId="03202D4E" w:rsidR="00E318DA" w:rsidRDefault="00E318DA" w:rsidP="00EF2ADD">
      <w:pPr>
        <w:spacing w:after="0" w:line="240" w:lineRule="auto"/>
        <w:contextualSpacing/>
        <w:rPr>
          <w:rFonts w:ascii="Arial" w:hAnsi="Arial" w:cs="Arial"/>
          <w:sz w:val="24"/>
          <w:szCs w:val="24"/>
        </w:rPr>
      </w:pPr>
      <w:bookmarkStart w:id="11" w:name="_Hlk495333144"/>
      <w:r w:rsidRPr="00F63BB9">
        <w:rPr>
          <w:rFonts w:ascii="Arial" w:hAnsi="Arial" w:cs="Arial"/>
          <w:sz w:val="24"/>
          <w:szCs w:val="24"/>
        </w:rPr>
        <w:t xml:space="preserve">Fifty-eight of 66 (88%) of </w:t>
      </w:r>
      <w:r w:rsidR="008D78D9" w:rsidRPr="00F63BB9">
        <w:rPr>
          <w:rFonts w:ascii="Arial" w:hAnsi="Arial" w:cs="Arial"/>
          <w:sz w:val="24"/>
          <w:szCs w:val="24"/>
        </w:rPr>
        <w:t xml:space="preserve">P1 </w:t>
      </w:r>
      <w:r w:rsidRPr="00F63BB9">
        <w:rPr>
          <w:rFonts w:ascii="Arial" w:hAnsi="Arial" w:cs="Arial"/>
          <w:sz w:val="24"/>
          <w:szCs w:val="24"/>
        </w:rPr>
        <w:t>respondents and 28 of 31 (90%) of</w:t>
      </w:r>
      <w:r w:rsidR="008D78D9" w:rsidRPr="00F63BB9">
        <w:rPr>
          <w:rFonts w:ascii="Arial" w:hAnsi="Arial" w:cs="Arial"/>
          <w:sz w:val="24"/>
          <w:szCs w:val="24"/>
        </w:rPr>
        <w:t xml:space="preserve"> P2</w:t>
      </w:r>
      <w:r w:rsidRPr="00F63BB9">
        <w:rPr>
          <w:rFonts w:ascii="Arial" w:hAnsi="Arial" w:cs="Arial"/>
          <w:sz w:val="24"/>
          <w:szCs w:val="24"/>
        </w:rPr>
        <w:t xml:space="preserve"> respondents responded to the statement, </w:t>
      </w:r>
      <w:bookmarkStart w:id="12" w:name="_Hlk495333669"/>
      <w:r w:rsidRPr="00F63BB9">
        <w:rPr>
          <w:rFonts w:ascii="Arial" w:hAnsi="Arial" w:cs="Arial"/>
          <w:i/>
          <w:sz w:val="24"/>
          <w:szCs w:val="24"/>
        </w:rPr>
        <w:t>“</w:t>
      </w:r>
      <w:r w:rsidR="00294DD3">
        <w:rPr>
          <w:rFonts w:ascii="Arial" w:hAnsi="Arial" w:cs="Arial"/>
          <w:i/>
          <w:sz w:val="24"/>
          <w:szCs w:val="24"/>
        </w:rPr>
        <w:t>I</w:t>
      </w:r>
      <w:r w:rsidR="00AD2F35">
        <w:rPr>
          <w:rFonts w:ascii="Arial" w:hAnsi="Arial" w:cs="Arial"/>
          <w:i/>
          <w:sz w:val="24"/>
          <w:szCs w:val="24"/>
        </w:rPr>
        <w:t xml:space="preserve"> am</w:t>
      </w:r>
      <w:r w:rsidRPr="00F63BB9">
        <w:rPr>
          <w:rFonts w:ascii="Arial" w:hAnsi="Arial" w:cs="Arial"/>
          <w:i/>
          <w:sz w:val="24"/>
          <w:szCs w:val="24"/>
        </w:rPr>
        <w:t xml:space="preserve"> adequately reimbursed for doing fall risk assessments of </w:t>
      </w:r>
      <w:r w:rsidR="00294DD3">
        <w:rPr>
          <w:rFonts w:ascii="Arial" w:hAnsi="Arial" w:cs="Arial"/>
          <w:i/>
          <w:sz w:val="24"/>
          <w:szCs w:val="24"/>
        </w:rPr>
        <w:t>my</w:t>
      </w:r>
      <w:r w:rsidRPr="00F63BB9">
        <w:rPr>
          <w:rFonts w:ascii="Arial" w:hAnsi="Arial" w:cs="Arial"/>
          <w:i/>
          <w:sz w:val="24"/>
          <w:szCs w:val="24"/>
        </w:rPr>
        <w:t xml:space="preserve"> patients ages 65 and older.”</w:t>
      </w:r>
      <w:r w:rsidR="00633563" w:rsidRPr="00F63BB9">
        <w:rPr>
          <w:rFonts w:ascii="Arial" w:hAnsi="Arial" w:cs="Arial"/>
          <w:sz w:val="24"/>
          <w:szCs w:val="24"/>
        </w:rPr>
        <w:t xml:space="preserve"> </w:t>
      </w:r>
      <w:bookmarkEnd w:id="12"/>
      <w:r w:rsidR="005C4946">
        <w:rPr>
          <w:rFonts w:ascii="Arial" w:hAnsi="Arial" w:cs="Arial"/>
          <w:sz w:val="24"/>
          <w:szCs w:val="24"/>
        </w:rPr>
        <w:t>Overall, 24% (27% of P1 and 18% of P2;</w:t>
      </w:r>
      <w:r w:rsidR="00633563" w:rsidRPr="00F63BB9">
        <w:rPr>
          <w:rFonts w:ascii="Arial" w:hAnsi="Arial" w:cs="Arial"/>
          <w:sz w:val="24"/>
          <w:szCs w:val="24"/>
        </w:rPr>
        <w:t xml:space="preserve"> p=</w:t>
      </w:r>
      <w:r w:rsidR="00E60083">
        <w:rPr>
          <w:rFonts w:ascii="Arial" w:hAnsi="Arial" w:cs="Arial"/>
          <w:sz w:val="24"/>
          <w:szCs w:val="24"/>
        </w:rPr>
        <w:t>0</w:t>
      </w:r>
      <w:r w:rsidR="00633563" w:rsidRPr="00F63BB9">
        <w:rPr>
          <w:rFonts w:ascii="Arial" w:hAnsi="Arial" w:cs="Arial"/>
          <w:sz w:val="24"/>
          <w:szCs w:val="24"/>
        </w:rPr>
        <w:t>.33</w:t>
      </w:r>
      <w:r w:rsidR="000C7B44">
        <w:rPr>
          <w:rFonts w:ascii="Arial" w:hAnsi="Arial" w:cs="Arial"/>
          <w:sz w:val="24"/>
          <w:szCs w:val="24"/>
        </w:rPr>
        <w:t>) agreed with this statement (Fig. 14).</w:t>
      </w:r>
    </w:p>
    <w:p w14:paraId="0D57C537" w14:textId="77777777" w:rsidR="00CC79A4" w:rsidRPr="00F63BB9" w:rsidRDefault="00CC79A4" w:rsidP="00EF2ADD">
      <w:pPr>
        <w:spacing w:after="0" w:line="240" w:lineRule="auto"/>
        <w:contextualSpacing/>
        <w:rPr>
          <w:rFonts w:ascii="Arial" w:hAnsi="Arial" w:cs="Arial"/>
          <w:sz w:val="24"/>
          <w:szCs w:val="24"/>
        </w:rPr>
      </w:pPr>
    </w:p>
    <w:bookmarkEnd w:id="11"/>
    <w:p w14:paraId="21793C1F" w14:textId="095939E3" w:rsidR="005F09B3" w:rsidRDefault="00B50BB8" w:rsidP="00EF2ADD">
      <w:pPr>
        <w:spacing w:after="0" w:line="240" w:lineRule="auto"/>
        <w:contextualSpacing/>
        <w:jc w:val="center"/>
        <w:rPr>
          <w:rFonts w:ascii="Arial" w:hAnsi="Arial" w:cs="Arial"/>
          <w:i/>
          <w:sz w:val="24"/>
          <w:szCs w:val="24"/>
        </w:rPr>
      </w:pPr>
      <w:r>
        <w:rPr>
          <w:noProof/>
        </w:rPr>
        <w:drawing>
          <wp:inline distT="0" distB="0" distL="0" distR="0" wp14:anchorId="48FC8F5B" wp14:editId="64BB68E8">
            <wp:extent cx="4324350" cy="2609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5F09B3">
        <w:rPr>
          <w:rFonts w:ascii="Arial" w:hAnsi="Arial" w:cs="Arial"/>
          <w:i/>
          <w:sz w:val="24"/>
          <w:szCs w:val="24"/>
        </w:rPr>
        <w:t xml:space="preserve"> </w:t>
      </w:r>
    </w:p>
    <w:p w14:paraId="681A6458" w14:textId="77777777" w:rsidR="00CC79A4" w:rsidRDefault="00CC79A4" w:rsidP="00EF2ADD">
      <w:pPr>
        <w:spacing w:after="0" w:line="240" w:lineRule="auto"/>
        <w:contextualSpacing/>
        <w:jc w:val="center"/>
        <w:rPr>
          <w:rFonts w:ascii="Arial" w:hAnsi="Arial" w:cs="Arial"/>
          <w:i/>
          <w:sz w:val="24"/>
          <w:szCs w:val="24"/>
        </w:rPr>
      </w:pPr>
    </w:p>
    <w:p w14:paraId="3F29AC92" w14:textId="77777777" w:rsidR="00CC79A4" w:rsidRDefault="00CC79A4" w:rsidP="00EF2ADD">
      <w:pPr>
        <w:spacing w:after="0" w:line="240" w:lineRule="auto"/>
        <w:contextualSpacing/>
        <w:jc w:val="center"/>
        <w:rPr>
          <w:rFonts w:ascii="Arial" w:hAnsi="Arial" w:cs="Arial"/>
          <w:i/>
          <w:sz w:val="24"/>
          <w:szCs w:val="24"/>
        </w:rPr>
      </w:pPr>
    </w:p>
    <w:p w14:paraId="3CCE21D3" w14:textId="77777777" w:rsidR="00CC79A4" w:rsidRDefault="00CC79A4" w:rsidP="00EF2ADD">
      <w:pPr>
        <w:spacing w:after="0" w:line="240" w:lineRule="auto"/>
        <w:contextualSpacing/>
        <w:jc w:val="center"/>
        <w:rPr>
          <w:rFonts w:ascii="Arial" w:hAnsi="Arial" w:cs="Arial"/>
          <w:i/>
          <w:sz w:val="24"/>
          <w:szCs w:val="24"/>
        </w:rPr>
      </w:pPr>
    </w:p>
    <w:p w14:paraId="4AF46BC0" w14:textId="77777777" w:rsidR="00CC79A4" w:rsidRDefault="00CC79A4" w:rsidP="00EF2ADD">
      <w:pPr>
        <w:spacing w:after="0" w:line="240" w:lineRule="auto"/>
        <w:contextualSpacing/>
        <w:jc w:val="center"/>
        <w:rPr>
          <w:rFonts w:ascii="Arial" w:hAnsi="Arial" w:cs="Arial"/>
          <w:i/>
          <w:sz w:val="24"/>
          <w:szCs w:val="24"/>
        </w:rPr>
      </w:pPr>
    </w:p>
    <w:p w14:paraId="3149695C" w14:textId="77777777" w:rsidR="004A332B" w:rsidRDefault="004A332B" w:rsidP="00EF2ADD">
      <w:pPr>
        <w:spacing w:after="0" w:line="240" w:lineRule="auto"/>
        <w:contextualSpacing/>
        <w:rPr>
          <w:rFonts w:ascii="Arial" w:hAnsi="Arial" w:cs="Arial"/>
          <w:i/>
          <w:sz w:val="24"/>
          <w:szCs w:val="24"/>
        </w:rPr>
      </w:pPr>
      <w:r w:rsidRPr="00F63BB9">
        <w:rPr>
          <w:rFonts w:ascii="Arial" w:hAnsi="Arial" w:cs="Arial"/>
          <w:i/>
          <w:sz w:val="24"/>
          <w:szCs w:val="24"/>
        </w:rPr>
        <w:lastRenderedPageBreak/>
        <w:t>Respondent practices</w:t>
      </w:r>
    </w:p>
    <w:p w14:paraId="1DD68543" w14:textId="77777777" w:rsidR="00CC79A4" w:rsidRPr="00F63BB9" w:rsidRDefault="00CC79A4" w:rsidP="00EF2ADD">
      <w:pPr>
        <w:spacing w:after="0" w:line="240" w:lineRule="auto"/>
        <w:contextualSpacing/>
        <w:rPr>
          <w:rFonts w:ascii="Arial" w:hAnsi="Arial" w:cs="Arial"/>
          <w:i/>
          <w:sz w:val="24"/>
          <w:szCs w:val="24"/>
        </w:rPr>
      </w:pPr>
    </w:p>
    <w:p w14:paraId="685BC915" w14:textId="1D9CFF58" w:rsidR="004A332B" w:rsidRDefault="004A332B" w:rsidP="00EF2ADD">
      <w:pPr>
        <w:spacing w:after="0" w:line="240" w:lineRule="auto"/>
        <w:contextualSpacing/>
        <w:rPr>
          <w:rFonts w:ascii="Arial" w:hAnsi="Arial" w:cs="Arial"/>
          <w:i/>
          <w:sz w:val="24"/>
          <w:szCs w:val="24"/>
        </w:rPr>
      </w:pPr>
      <w:r w:rsidRPr="00F63BB9">
        <w:rPr>
          <w:rFonts w:ascii="Arial" w:hAnsi="Arial" w:cs="Arial"/>
          <w:sz w:val="24"/>
          <w:szCs w:val="24"/>
        </w:rPr>
        <w:t xml:space="preserve">Of those who </w:t>
      </w:r>
      <w:r w:rsidR="00290E75">
        <w:rPr>
          <w:rFonts w:ascii="Arial" w:hAnsi="Arial" w:cs="Arial"/>
          <w:sz w:val="24"/>
          <w:szCs w:val="24"/>
        </w:rPr>
        <w:t xml:space="preserve">reported awareness of the </w:t>
      </w:r>
      <w:r w:rsidR="00290E75" w:rsidRPr="001369E4">
        <w:rPr>
          <w:rFonts w:ascii="Arial" w:hAnsi="Arial" w:cs="Arial"/>
          <w:i/>
          <w:sz w:val="24"/>
          <w:szCs w:val="24"/>
        </w:rPr>
        <w:t>STE</w:t>
      </w:r>
      <w:r w:rsidR="00294DD3" w:rsidRPr="001369E4">
        <w:rPr>
          <w:rFonts w:ascii="Arial" w:hAnsi="Arial" w:cs="Arial"/>
          <w:i/>
          <w:sz w:val="24"/>
          <w:szCs w:val="24"/>
        </w:rPr>
        <w:t>A</w:t>
      </w:r>
      <w:r w:rsidR="00290E75" w:rsidRPr="001369E4">
        <w:rPr>
          <w:rFonts w:ascii="Arial" w:hAnsi="Arial" w:cs="Arial"/>
          <w:i/>
          <w:sz w:val="24"/>
          <w:szCs w:val="24"/>
        </w:rPr>
        <w:t>DI</w:t>
      </w:r>
      <w:r w:rsidRPr="00F63BB9">
        <w:rPr>
          <w:rFonts w:ascii="Arial" w:hAnsi="Arial" w:cs="Arial"/>
          <w:sz w:val="24"/>
          <w:szCs w:val="24"/>
        </w:rPr>
        <w:t xml:space="preserve"> Toolkit</w:t>
      </w:r>
      <w:r w:rsidR="0085180C" w:rsidRPr="00F63BB9">
        <w:rPr>
          <w:rFonts w:ascii="Arial" w:hAnsi="Arial" w:cs="Arial"/>
          <w:sz w:val="24"/>
          <w:szCs w:val="24"/>
        </w:rPr>
        <w:t xml:space="preserve"> (N=8)</w:t>
      </w:r>
      <w:r w:rsidR="005C4946">
        <w:rPr>
          <w:rFonts w:ascii="Arial" w:hAnsi="Arial" w:cs="Arial"/>
          <w:sz w:val="24"/>
          <w:szCs w:val="24"/>
        </w:rPr>
        <w:t>, 50% (63% of P1 and 25% of P2;</w:t>
      </w:r>
      <w:r w:rsidRPr="00F63BB9">
        <w:rPr>
          <w:rFonts w:ascii="Arial" w:hAnsi="Arial" w:cs="Arial"/>
          <w:sz w:val="24"/>
          <w:szCs w:val="24"/>
        </w:rPr>
        <w:t xml:space="preserve"> p=</w:t>
      </w:r>
      <w:r w:rsidR="00E60083">
        <w:rPr>
          <w:rFonts w:ascii="Arial" w:hAnsi="Arial" w:cs="Arial"/>
          <w:sz w:val="24"/>
          <w:szCs w:val="24"/>
        </w:rPr>
        <w:t>0</w:t>
      </w:r>
      <w:r w:rsidRPr="00F63BB9">
        <w:rPr>
          <w:rFonts w:ascii="Arial" w:hAnsi="Arial" w:cs="Arial"/>
          <w:sz w:val="24"/>
          <w:szCs w:val="24"/>
        </w:rPr>
        <w:t xml:space="preserve">.30) answered </w:t>
      </w:r>
      <w:r w:rsidR="00294DD3">
        <w:rPr>
          <w:rFonts w:ascii="Arial" w:hAnsi="Arial" w:cs="Arial"/>
          <w:sz w:val="24"/>
          <w:szCs w:val="24"/>
        </w:rPr>
        <w:t>“</w:t>
      </w:r>
      <w:r w:rsidRPr="00F63BB9">
        <w:rPr>
          <w:rFonts w:ascii="Arial" w:hAnsi="Arial" w:cs="Arial"/>
          <w:sz w:val="24"/>
          <w:szCs w:val="24"/>
        </w:rPr>
        <w:t>yes</w:t>
      </w:r>
      <w:r w:rsidR="00294DD3">
        <w:rPr>
          <w:rFonts w:ascii="Arial" w:hAnsi="Arial" w:cs="Arial"/>
          <w:sz w:val="24"/>
          <w:szCs w:val="24"/>
        </w:rPr>
        <w:t>”</w:t>
      </w:r>
      <w:r w:rsidRPr="00F63BB9">
        <w:rPr>
          <w:rFonts w:ascii="Arial" w:hAnsi="Arial" w:cs="Arial"/>
          <w:sz w:val="24"/>
          <w:szCs w:val="24"/>
        </w:rPr>
        <w:t xml:space="preserve"> to the question, </w:t>
      </w:r>
      <w:r w:rsidRPr="00E60083">
        <w:rPr>
          <w:rFonts w:ascii="Arial" w:hAnsi="Arial" w:cs="Arial"/>
          <w:i/>
          <w:sz w:val="24"/>
          <w:szCs w:val="24"/>
        </w:rPr>
        <w:t>“Do you (or your office staff) routinely use the STEADI Toolkit to assess your older adult patients for fall risk?</w:t>
      </w:r>
      <w:r w:rsidR="0085180C" w:rsidRPr="00E60083">
        <w:rPr>
          <w:rFonts w:ascii="Arial" w:hAnsi="Arial" w:cs="Arial"/>
          <w:i/>
          <w:sz w:val="24"/>
          <w:szCs w:val="24"/>
        </w:rPr>
        <w:t>”</w:t>
      </w:r>
    </w:p>
    <w:p w14:paraId="49C30D04" w14:textId="77777777" w:rsidR="00CC79A4" w:rsidRPr="00E60083" w:rsidRDefault="00CC79A4" w:rsidP="00EF2ADD">
      <w:pPr>
        <w:spacing w:after="0" w:line="240" w:lineRule="auto"/>
        <w:contextualSpacing/>
        <w:rPr>
          <w:rFonts w:ascii="Arial" w:hAnsi="Arial" w:cs="Arial"/>
          <w:i/>
          <w:sz w:val="24"/>
          <w:szCs w:val="24"/>
        </w:rPr>
      </w:pPr>
    </w:p>
    <w:p w14:paraId="243E2297" w14:textId="3850B776" w:rsidR="00B63E72"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Fifty-eight of 66 (88%) of P1 respondents and 28 of 31 (90%) of P2 respondents </w:t>
      </w:r>
      <w:r w:rsidR="00971AEA">
        <w:rPr>
          <w:rFonts w:ascii="Arial" w:hAnsi="Arial" w:cs="Arial"/>
          <w:sz w:val="24"/>
          <w:szCs w:val="24"/>
        </w:rPr>
        <w:t>answered</w:t>
      </w:r>
      <w:r w:rsidRPr="00F63BB9">
        <w:rPr>
          <w:rFonts w:ascii="Arial" w:hAnsi="Arial" w:cs="Arial"/>
          <w:sz w:val="24"/>
          <w:szCs w:val="24"/>
        </w:rPr>
        <w:t xml:space="preserve"> the question</w:t>
      </w:r>
      <w:r w:rsidR="00E60083">
        <w:rPr>
          <w:rFonts w:ascii="Arial" w:hAnsi="Arial" w:cs="Arial"/>
          <w:sz w:val="24"/>
          <w:szCs w:val="24"/>
        </w:rPr>
        <w:t xml:space="preserve">, </w:t>
      </w:r>
      <w:r w:rsidR="00E60083" w:rsidRPr="00E60083">
        <w:rPr>
          <w:rFonts w:ascii="Arial" w:hAnsi="Arial" w:cs="Arial"/>
          <w:i/>
          <w:sz w:val="24"/>
          <w:szCs w:val="24"/>
        </w:rPr>
        <w:t>“Over the past 12 months</w:t>
      </w:r>
      <w:r w:rsidR="00971AEA">
        <w:rPr>
          <w:rFonts w:ascii="Arial" w:hAnsi="Arial" w:cs="Arial"/>
          <w:i/>
          <w:sz w:val="24"/>
          <w:szCs w:val="24"/>
        </w:rPr>
        <w:t>,</w:t>
      </w:r>
      <w:r w:rsidRPr="00E60083">
        <w:rPr>
          <w:rFonts w:ascii="Arial" w:hAnsi="Arial" w:cs="Arial"/>
          <w:i/>
          <w:sz w:val="24"/>
          <w:szCs w:val="24"/>
        </w:rPr>
        <w:t xml:space="preserve"> for</w:t>
      </w:r>
      <w:r w:rsidR="00E60083" w:rsidRPr="00E60083">
        <w:rPr>
          <w:rFonts w:ascii="Arial" w:hAnsi="Arial" w:cs="Arial"/>
          <w:i/>
          <w:sz w:val="24"/>
          <w:szCs w:val="24"/>
        </w:rPr>
        <w:t xml:space="preserve"> approximately</w:t>
      </w:r>
      <w:r w:rsidRPr="00E60083">
        <w:rPr>
          <w:rFonts w:ascii="Arial" w:hAnsi="Arial" w:cs="Arial"/>
          <w:i/>
          <w:sz w:val="24"/>
          <w:szCs w:val="24"/>
        </w:rPr>
        <w:t xml:space="preserve"> what </w:t>
      </w:r>
      <w:r w:rsidRPr="00BD6429">
        <w:rPr>
          <w:rFonts w:ascii="Arial" w:hAnsi="Arial" w:cs="Arial"/>
          <w:i/>
          <w:sz w:val="24"/>
          <w:szCs w:val="24"/>
        </w:rPr>
        <w:t xml:space="preserve">percent of </w:t>
      </w:r>
      <w:r w:rsidR="00294DD3" w:rsidRPr="00BD6429">
        <w:rPr>
          <w:rFonts w:ascii="Arial" w:hAnsi="Arial" w:cs="Arial"/>
          <w:i/>
          <w:sz w:val="24"/>
          <w:szCs w:val="24"/>
        </w:rPr>
        <w:t>your</w:t>
      </w:r>
      <w:r w:rsidRPr="00BD6429">
        <w:rPr>
          <w:rFonts w:ascii="Arial" w:hAnsi="Arial" w:cs="Arial"/>
          <w:i/>
          <w:sz w:val="24"/>
          <w:szCs w:val="24"/>
        </w:rPr>
        <w:t xml:space="preserve"> independently living older adult patients </w:t>
      </w:r>
      <w:r w:rsidR="00971AEA" w:rsidRPr="00BD6429">
        <w:rPr>
          <w:rFonts w:ascii="Arial" w:hAnsi="Arial" w:cs="Arial"/>
          <w:i/>
          <w:sz w:val="24"/>
          <w:szCs w:val="24"/>
        </w:rPr>
        <w:t>have you</w:t>
      </w:r>
      <w:r w:rsidRPr="00BD6429">
        <w:rPr>
          <w:rFonts w:ascii="Arial" w:hAnsi="Arial" w:cs="Arial"/>
          <w:i/>
          <w:sz w:val="24"/>
          <w:szCs w:val="24"/>
        </w:rPr>
        <w:t xml:space="preserve"> conducted a fall history</w:t>
      </w:r>
      <w:r w:rsidR="00E60083" w:rsidRPr="00BD6429">
        <w:rPr>
          <w:rFonts w:ascii="Arial" w:hAnsi="Arial" w:cs="Arial"/>
          <w:i/>
          <w:sz w:val="24"/>
          <w:szCs w:val="24"/>
        </w:rPr>
        <w:t>?”</w:t>
      </w:r>
      <w:r w:rsidR="00AD2F35" w:rsidRPr="00BD6429">
        <w:rPr>
          <w:rFonts w:ascii="Arial" w:hAnsi="Arial" w:cs="Arial"/>
          <w:sz w:val="24"/>
          <w:szCs w:val="24"/>
        </w:rPr>
        <w:t xml:space="preserve">  On average, respondents reported conducting</w:t>
      </w:r>
      <w:r w:rsidRPr="00BD6429">
        <w:rPr>
          <w:rFonts w:ascii="Arial" w:hAnsi="Arial" w:cs="Arial"/>
          <w:sz w:val="24"/>
          <w:szCs w:val="24"/>
        </w:rPr>
        <w:t xml:space="preserve"> a falls history for 59.8% (57.8% for P</w:t>
      </w:r>
      <w:r w:rsidR="00294DD3" w:rsidRPr="00BD6429">
        <w:rPr>
          <w:rFonts w:ascii="Arial" w:hAnsi="Arial" w:cs="Arial"/>
          <w:sz w:val="24"/>
          <w:szCs w:val="24"/>
        </w:rPr>
        <w:t>1</w:t>
      </w:r>
      <w:r w:rsidRPr="00BD6429">
        <w:rPr>
          <w:rFonts w:ascii="Arial" w:hAnsi="Arial" w:cs="Arial"/>
          <w:sz w:val="24"/>
          <w:szCs w:val="24"/>
        </w:rPr>
        <w:t xml:space="preserve"> and </w:t>
      </w:r>
      <w:r w:rsidR="005C4946">
        <w:rPr>
          <w:rFonts w:ascii="Arial" w:hAnsi="Arial" w:cs="Arial"/>
          <w:sz w:val="24"/>
          <w:szCs w:val="24"/>
        </w:rPr>
        <w:t>63.8% for P2;</w:t>
      </w:r>
      <w:r w:rsidRPr="00F63BB9">
        <w:rPr>
          <w:rFonts w:ascii="Arial" w:hAnsi="Arial" w:cs="Arial"/>
          <w:sz w:val="24"/>
          <w:szCs w:val="24"/>
        </w:rPr>
        <w:t xml:space="preserve"> p=</w:t>
      </w:r>
      <w:r w:rsidR="00E60083">
        <w:rPr>
          <w:rFonts w:ascii="Arial" w:hAnsi="Arial" w:cs="Arial"/>
          <w:sz w:val="24"/>
          <w:szCs w:val="24"/>
        </w:rPr>
        <w:t>0</w:t>
      </w:r>
      <w:r w:rsidRPr="00F63BB9">
        <w:rPr>
          <w:rFonts w:ascii="Arial" w:hAnsi="Arial" w:cs="Arial"/>
          <w:sz w:val="24"/>
          <w:szCs w:val="24"/>
        </w:rPr>
        <w:t xml:space="preserve">.38) of their patients in the past year. </w:t>
      </w:r>
    </w:p>
    <w:p w14:paraId="5AD73CB3" w14:textId="77777777" w:rsidR="00CC79A4" w:rsidRPr="00F63BB9" w:rsidRDefault="00CC79A4" w:rsidP="00EF2ADD">
      <w:pPr>
        <w:spacing w:after="0" w:line="240" w:lineRule="auto"/>
        <w:contextualSpacing/>
        <w:rPr>
          <w:rFonts w:ascii="Arial" w:hAnsi="Arial" w:cs="Arial"/>
          <w:sz w:val="24"/>
          <w:szCs w:val="24"/>
        </w:rPr>
      </w:pPr>
    </w:p>
    <w:p w14:paraId="7EC1CD46" w14:textId="561F0A8F" w:rsidR="00B63E72"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Fifty-eight of 66 (88%) of P1 respondents and 28 of 31 (90%) of P2 respondents </w:t>
      </w:r>
      <w:r w:rsidR="00971AEA">
        <w:rPr>
          <w:rFonts w:ascii="Arial" w:hAnsi="Arial" w:cs="Arial"/>
          <w:sz w:val="24"/>
          <w:szCs w:val="24"/>
        </w:rPr>
        <w:t xml:space="preserve">answered </w:t>
      </w:r>
      <w:r w:rsidRPr="00F63BB9">
        <w:rPr>
          <w:rFonts w:ascii="Arial" w:hAnsi="Arial" w:cs="Arial"/>
          <w:sz w:val="24"/>
          <w:szCs w:val="24"/>
        </w:rPr>
        <w:t>the question</w:t>
      </w:r>
      <w:r w:rsidR="00971AEA">
        <w:rPr>
          <w:rFonts w:ascii="Arial" w:hAnsi="Arial" w:cs="Arial"/>
          <w:sz w:val="24"/>
          <w:szCs w:val="24"/>
        </w:rPr>
        <w:t>,</w:t>
      </w:r>
      <w:r w:rsidRPr="00F63BB9">
        <w:rPr>
          <w:rFonts w:ascii="Arial" w:hAnsi="Arial" w:cs="Arial"/>
          <w:sz w:val="24"/>
          <w:szCs w:val="24"/>
        </w:rPr>
        <w:t xml:space="preserve"> </w:t>
      </w:r>
      <w:r w:rsidR="00971AEA" w:rsidRPr="00971AEA">
        <w:rPr>
          <w:rFonts w:ascii="Arial" w:hAnsi="Arial" w:cs="Arial"/>
          <w:i/>
          <w:sz w:val="24"/>
          <w:szCs w:val="24"/>
        </w:rPr>
        <w:t xml:space="preserve">“Over the past 12 months, </w:t>
      </w:r>
      <w:r w:rsidRPr="00971AEA">
        <w:rPr>
          <w:rFonts w:ascii="Arial" w:hAnsi="Arial" w:cs="Arial"/>
          <w:i/>
          <w:sz w:val="24"/>
          <w:szCs w:val="24"/>
        </w:rPr>
        <w:t>for</w:t>
      </w:r>
      <w:r w:rsidR="00971AEA" w:rsidRPr="00971AEA">
        <w:rPr>
          <w:rFonts w:ascii="Arial" w:hAnsi="Arial" w:cs="Arial"/>
          <w:i/>
          <w:sz w:val="24"/>
          <w:szCs w:val="24"/>
        </w:rPr>
        <w:t xml:space="preserve"> approximately</w:t>
      </w:r>
      <w:r w:rsidRPr="00971AEA">
        <w:rPr>
          <w:rFonts w:ascii="Arial" w:hAnsi="Arial" w:cs="Arial"/>
          <w:i/>
          <w:sz w:val="24"/>
          <w:szCs w:val="24"/>
        </w:rPr>
        <w:t xml:space="preserve"> what percent of </w:t>
      </w:r>
      <w:r w:rsidR="00294DD3">
        <w:rPr>
          <w:rFonts w:ascii="Arial" w:hAnsi="Arial" w:cs="Arial"/>
          <w:i/>
          <w:sz w:val="24"/>
          <w:szCs w:val="24"/>
        </w:rPr>
        <w:t>your</w:t>
      </w:r>
      <w:r w:rsidRPr="00971AEA">
        <w:rPr>
          <w:rFonts w:ascii="Arial" w:hAnsi="Arial" w:cs="Arial"/>
          <w:i/>
          <w:sz w:val="24"/>
          <w:szCs w:val="24"/>
        </w:rPr>
        <w:t xml:space="preserve"> independently living older adult patients </w:t>
      </w:r>
      <w:r w:rsidR="00971AEA">
        <w:rPr>
          <w:rFonts w:ascii="Arial" w:hAnsi="Arial" w:cs="Arial"/>
          <w:i/>
          <w:sz w:val="24"/>
          <w:szCs w:val="24"/>
        </w:rPr>
        <w:t>have you</w:t>
      </w:r>
      <w:r w:rsidRPr="00971AEA">
        <w:rPr>
          <w:rFonts w:ascii="Arial" w:hAnsi="Arial" w:cs="Arial"/>
          <w:i/>
          <w:sz w:val="24"/>
          <w:szCs w:val="24"/>
        </w:rPr>
        <w:t xml:space="preserve"> conducted</w:t>
      </w:r>
      <w:r w:rsidR="00971AEA" w:rsidRPr="00971AEA">
        <w:rPr>
          <w:rFonts w:ascii="Arial" w:hAnsi="Arial" w:cs="Arial"/>
          <w:i/>
          <w:sz w:val="24"/>
          <w:szCs w:val="24"/>
        </w:rPr>
        <w:t xml:space="preserve"> a falls risk medication review?</w:t>
      </w:r>
      <w:r w:rsidR="00971AEA">
        <w:rPr>
          <w:rFonts w:ascii="Arial" w:hAnsi="Arial" w:cs="Arial"/>
          <w:sz w:val="24"/>
          <w:szCs w:val="24"/>
        </w:rPr>
        <w:t>”</w:t>
      </w:r>
      <w:r w:rsidRPr="00F63BB9">
        <w:rPr>
          <w:rFonts w:ascii="Arial" w:hAnsi="Arial" w:cs="Arial"/>
          <w:sz w:val="24"/>
          <w:szCs w:val="24"/>
        </w:rPr>
        <w:t xml:space="preserve"> Overall, respondents had conducted a </w:t>
      </w:r>
      <w:r w:rsidRPr="00294DD3">
        <w:rPr>
          <w:rFonts w:ascii="Arial" w:hAnsi="Arial" w:cs="Arial"/>
          <w:sz w:val="24"/>
          <w:szCs w:val="24"/>
        </w:rPr>
        <w:t>medications</w:t>
      </w:r>
      <w:r w:rsidRPr="00F63BB9">
        <w:rPr>
          <w:rFonts w:ascii="Arial" w:hAnsi="Arial" w:cs="Arial"/>
          <w:sz w:val="24"/>
          <w:szCs w:val="24"/>
        </w:rPr>
        <w:t xml:space="preserve"> review for 61.5%</w:t>
      </w:r>
      <w:r w:rsidR="005C4946">
        <w:rPr>
          <w:rFonts w:ascii="Arial" w:hAnsi="Arial" w:cs="Arial"/>
          <w:sz w:val="24"/>
          <w:szCs w:val="24"/>
        </w:rPr>
        <w:t xml:space="preserve"> (57.8% for P1 and 68.1% for P2;</w:t>
      </w:r>
      <w:r w:rsidRPr="00F63BB9">
        <w:rPr>
          <w:rFonts w:ascii="Arial" w:hAnsi="Arial" w:cs="Arial"/>
          <w:sz w:val="24"/>
          <w:szCs w:val="24"/>
        </w:rPr>
        <w:t xml:space="preserve"> p=</w:t>
      </w:r>
      <w:r w:rsidR="00971AEA">
        <w:rPr>
          <w:rFonts w:ascii="Arial" w:hAnsi="Arial" w:cs="Arial"/>
          <w:sz w:val="24"/>
          <w:szCs w:val="24"/>
        </w:rPr>
        <w:t>0</w:t>
      </w:r>
      <w:r w:rsidRPr="00F63BB9">
        <w:rPr>
          <w:rFonts w:ascii="Arial" w:hAnsi="Arial" w:cs="Arial"/>
          <w:sz w:val="24"/>
          <w:szCs w:val="24"/>
        </w:rPr>
        <w:t>.12</w:t>
      </w:r>
      <w:r w:rsidR="00971AEA" w:rsidRPr="00F63BB9">
        <w:rPr>
          <w:rFonts w:ascii="Arial" w:hAnsi="Arial" w:cs="Arial"/>
          <w:sz w:val="24"/>
          <w:szCs w:val="24"/>
        </w:rPr>
        <w:t>) of</w:t>
      </w:r>
      <w:r w:rsidRPr="00F63BB9">
        <w:rPr>
          <w:rFonts w:ascii="Arial" w:hAnsi="Arial" w:cs="Arial"/>
          <w:sz w:val="24"/>
          <w:szCs w:val="24"/>
        </w:rPr>
        <w:t xml:space="preserve"> their patients in the past year.</w:t>
      </w:r>
    </w:p>
    <w:p w14:paraId="0E408E99" w14:textId="77777777" w:rsidR="00CC79A4" w:rsidRPr="00F63BB9" w:rsidRDefault="00CC79A4" w:rsidP="00EF2ADD">
      <w:pPr>
        <w:spacing w:after="0" w:line="240" w:lineRule="auto"/>
        <w:contextualSpacing/>
        <w:rPr>
          <w:rFonts w:ascii="Arial" w:hAnsi="Arial" w:cs="Arial"/>
          <w:sz w:val="24"/>
          <w:szCs w:val="24"/>
        </w:rPr>
      </w:pPr>
    </w:p>
    <w:p w14:paraId="6BECEF23" w14:textId="0EF798E2" w:rsidR="00B63E72"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Fifty-seven of 66 (86%) of P1 respondents and 28 of 31 (90%) of P2 respondents </w:t>
      </w:r>
      <w:r w:rsidR="00971AEA">
        <w:rPr>
          <w:rFonts w:ascii="Arial" w:hAnsi="Arial" w:cs="Arial"/>
          <w:sz w:val="24"/>
          <w:szCs w:val="24"/>
        </w:rPr>
        <w:t>answered</w:t>
      </w:r>
      <w:r w:rsidRPr="00F63BB9">
        <w:rPr>
          <w:rFonts w:ascii="Arial" w:hAnsi="Arial" w:cs="Arial"/>
          <w:sz w:val="24"/>
          <w:szCs w:val="24"/>
        </w:rPr>
        <w:t xml:space="preserve"> the question</w:t>
      </w:r>
      <w:r w:rsidR="00971AEA" w:rsidRPr="00971AEA">
        <w:rPr>
          <w:rFonts w:ascii="Arial" w:hAnsi="Arial" w:cs="Arial"/>
          <w:i/>
          <w:sz w:val="24"/>
          <w:szCs w:val="24"/>
        </w:rPr>
        <w:t xml:space="preserve">, “Over the past 12 months, </w:t>
      </w:r>
      <w:r w:rsidRPr="00971AEA">
        <w:rPr>
          <w:rFonts w:ascii="Arial" w:hAnsi="Arial" w:cs="Arial"/>
          <w:i/>
          <w:sz w:val="24"/>
          <w:szCs w:val="24"/>
        </w:rPr>
        <w:t xml:space="preserve">for </w:t>
      </w:r>
      <w:r w:rsidR="00971AEA" w:rsidRPr="00971AEA">
        <w:rPr>
          <w:rFonts w:ascii="Arial" w:hAnsi="Arial" w:cs="Arial"/>
          <w:i/>
          <w:sz w:val="24"/>
          <w:szCs w:val="24"/>
        </w:rPr>
        <w:t xml:space="preserve">approximately </w:t>
      </w:r>
      <w:r w:rsidRPr="00971AEA">
        <w:rPr>
          <w:rFonts w:ascii="Arial" w:hAnsi="Arial" w:cs="Arial"/>
          <w:i/>
          <w:sz w:val="24"/>
          <w:szCs w:val="24"/>
        </w:rPr>
        <w:t xml:space="preserve">what percent of </w:t>
      </w:r>
      <w:r w:rsidR="00294DD3">
        <w:rPr>
          <w:rFonts w:ascii="Arial" w:hAnsi="Arial" w:cs="Arial"/>
          <w:i/>
          <w:sz w:val="24"/>
          <w:szCs w:val="24"/>
        </w:rPr>
        <w:t>your</w:t>
      </w:r>
      <w:r w:rsidRPr="00971AEA">
        <w:rPr>
          <w:rFonts w:ascii="Arial" w:hAnsi="Arial" w:cs="Arial"/>
          <w:i/>
          <w:sz w:val="24"/>
          <w:szCs w:val="24"/>
        </w:rPr>
        <w:t xml:space="preserve"> independently living older adult patients </w:t>
      </w:r>
      <w:r w:rsidR="00971AEA" w:rsidRPr="00971AEA">
        <w:rPr>
          <w:rFonts w:ascii="Arial" w:hAnsi="Arial" w:cs="Arial"/>
          <w:i/>
          <w:sz w:val="24"/>
          <w:szCs w:val="24"/>
        </w:rPr>
        <w:t>have you conducted vision assessment?”</w:t>
      </w:r>
      <w:r w:rsidRPr="00F63BB9">
        <w:rPr>
          <w:rFonts w:ascii="Arial" w:hAnsi="Arial" w:cs="Arial"/>
          <w:sz w:val="24"/>
          <w:szCs w:val="24"/>
        </w:rPr>
        <w:t xml:space="preserve"> Overall, respondents had conducted a vision assessment for 38.8%</w:t>
      </w:r>
      <w:r w:rsidR="005C4946">
        <w:rPr>
          <w:rFonts w:ascii="Arial" w:hAnsi="Arial" w:cs="Arial"/>
          <w:sz w:val="24"/>
          <w:szCs w:val="24"/>
        </w:rPr>
        <w:t xml:space="preserve"> (35.6% for P1 and 45.1% for P2;</w:t>
      </w:r>
      <w:r w:rsidRPr="00F63BB9">
        <w:rPr>
          <w:rFonts w:ascii="Arial" w:hAnsi="Arial" w:cs="Arial"/>
          <w:sz w:val="24"/>
          <w:szCs w:val="24"/>
        </w:rPr>
        <w:t xml:space="preserve"> p=</w:t>
      </w:r>
      <w:r w:rsidR="00971AEA">
        <w:rPr>
          <w:rFonts w:ascii="Arial" w:hAnsi="Arial" w:cs="Arial"/>
          <w:sz w:val="24"/>
          <w:szCs w:val="24"/>
        </w:rPr>
        <w:t>0</w:t>
      </w:r>
      <w:r w:rsidRPr="00F63BB9">
        <w:rPr>
          <w:rFonts w:ascii="Arial" w:hAnsi="Arial" w:cs="Arial"/>
          <w:sz w:val="24"/>
          <w:szCs w:val="24"/>
        </w:rPr>
        <w:t>.14) of their patients in the past year.</w:t>
      </w:r>
    </w:p>
    <w:p w14:paraId="5DAB48D0" w14:textId="77777777" w:rsidR="00CC79A4" w:rsidRPr="00F63BB9" w:rsidRDefault="00CC79A4" w:rsidP="00EF2ADD">
      <w:pPr>
        <w:spacing w:after="0" w:line="240" w:lineRule="auto"/>
        <w:contextualSpacing/>
        <w:rPr>
          <w:rFonts w:ascii="Arial" w:hAnsi="Arial" w:cs="Arial"/>
          <w:sz w:val="24"/>
          <w:szCs w:val="24"/>
        </w:rPr>
      </w:pPr>
    </w:p>
    <w:p w14:paraId="6FBFA198" w14:textId="56E49370" w:rsidR="00823245"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Fifty-seven of 66 (86%) of P1 respondents and 28 of 31 (90%) of P2 respondents </w:t>
      </w:r>
      <w:r w:rsidR="00971AEA">
        <w:rPr>
          <w:rFonts w:ascii="Arial" w:hAnsi="Arial" w:cs="Arial"/>
          <w:sz w:val="24"/>
          <w:szCs w:val="24"/>
        </w:rPr>
        <w:t xml:space="preserve">answered </w:t>
      </w:r>
      <w:r w:rsidRPr="00F63BB9">
        <w:rPr>
          <w:rFonts w:ascii="Arial" w:hAnsi="Arial" w:cs="Arial"/>
          <w:sz w:val="24"/>
          <w:szCs w:val="24"/>
        </w:rPr>
        <w:t>the question</w:t>
      </w:r>
      <w:r w:rsidR="00971AEA">
        <w:rPr>
          <w:rFonts w:ascii="Arial" w:hAnsi="Arial" w:cs="Arial"/>
          <w:sz w:val="24"/>
          <w:szCs w:val="24"/>
        </w:rPr>
        <w:t xml:space="preserve">, </w:t>
      </w:r>
      <w:r w:rsidR="00971AEA" w:rsidRPr="00971AEA">
        <w:rPr>
          <w:rFonts w:ascii="Arial" w:hAnsi="Arial" w:cs="Arial"/>
          <w:i/>
          <w:sz w:val="24"/>
          <w:szCs w:val="24"/>
        </w:rPr>
        <w:t>“In the past 12 months</w:t>
      </w:r>
      <w:r w:rsidRPr="00971AEA">
        <w:rPr>
          <w:rFonts w:ascii="Arial" w:hAnsi="Arial" w:cs="Arial"/>
          <w:i/>
          <w:sz w:val="24"/>
          <w:szCs w:val="24"/>
        </w:rPr>
        <w:t xml:space="preserve"> for </w:t>
      </w:r>
      <w:r w:rsidR="00971AEA" w:rsidRPr="00971AEA">
        <w:rPr>
          <w:rFonts w:ascii="Arial" w:hAnsi="Arial" w:cs="Arial"/>
          <w:i/>
          <w:sz w:val="24"/>
          <w:szCs w:val="24"/>
        </w:rPr>
        <w:t xml:space="preserve">approximately </w:t>
      </w:r>
      <w:r w:rsidRPr="00971AEA">
        <w:rPr>
          <w:rFonts w:ascii="Arial" w:hAnsi="Arial" w:cs="Arial"/>
          <w:i/>
          <w:sz w:val="24"/>
          <w:szCs w:val="24"/>
        </w:rPr>
        <w:t xml:space="preserve">what percent of </w:t>
      </w:r>
      <w:r w:rsidR="00971AEA" w:rsidRPr="00971AEA">
        <w:rPr>
          <w:rFonts w:ascii="Arial" w:hAnsi="Arial" w:cs="Arial"/>
          <w:i/>
          <w:sz w:val="24"/>
          <w:szCs w:val="24"/>
        </w:rPr>
        <w:t xml:space="preserve">your </w:t>
      </w:r>
      <w:r w:rsidRPr="00971AEA">
        <w:rPr>
          <w:rFonts w:ascii="Arial" w:hAnsi="Arial" w:cs="Arial"/>
          <w:i/>
          <w:sz w:val="24"/>
          <w:szCs w:val="24"/>
        </w:rPr>
        <w:t xml:space="preserve">independently living older adult patients </w:t>
      </w:r>
      <w:r w:rsidR="00971AEA" w:rsidRPr="00971AEA">
        <w:rPr>
          <w:rFonts w:ascii="Arial" w:hAnsi="Arial" w:cs="Arial"/>
          <w:i/>
          <w:sz w:val="24"/>
          <w:szCs w:val="24"/>
        </w:rPr>
        <w:t>have you</w:t>
      </w:r>
      <w:r w:rsidRPr="00971AEA">
        <w:rPr>
          <w:rFonts w:ascii="Arial" w:hAnsi="Arial" w:cs="Arial"/>
          <w:i/>
          <w:sz w:val="24"/>
          <w:szCs w:val="24"/>
        </w:rPr>
        <w:t xml:space="preserve"> conducted TUG Test</w:t>
      </w:r>
      <w:r w:rsidR="00971AEA" w:rsidRPr="00971AEA">
        <w:rPr>
          <w:rFonts w:ascii="Arial" w:hAnsi="Arial" w:cs="Arial"/>
          <w:i/>
          <w:sz w:val="24"/>
          <w:szCs w:val="24"/>
        </w:rPr>
        <w:t>?”</w:t>
      </w:r>
      <w:r w:rsidRPr="00F63BB9">
        <w:rPr>
          <w:rFonts w:ascii="Arial" w:hAnsi="Arial" w:cs="Arial"/>
          <w:sz w:val="24"/>
          <w:szCs w:val="24"/>
        </w:rPr>
        <w:t xml:space="preserve"> Overall, respondents had conducted a </w:t>
      </w:r>
      <w:r w:rsidR="00294DD3" w:rsidRPr="001369E4">
        <w:rPr>
          <w:rFonts w:ascii="Arial" w:hAnsi="Arial" w:cs="Arial"/>
          <w:i/>
          <w:sz w:val="24"/>
          <w:szCs w:val="24"/>
        </w:rPr>
        <w:t>Timed Up and Go</w:t>
      </w:r>
      <w:r w:rsidRPr="001369E4">
        <w:rPr>
          <w:rFonts w:ascii="Arial" w:hAnsi="Arial" w:cs="Arial"/>
          <w:i/>
          <w:sz w:val="24"/>
          <w:szCs w:val="24"/>
        </w:rPr>
        <w:t xml:space="preserve"> Test</w:t>
      </w:r>
      <w:r w:rsidRPr="00F63BB9">
        <w:rPr>
          <w:rFonts w:ascii="Arial" w:hAnsi="Arial" w:cs="Arial"/>
          <w:sz w:val="24"/>
          <w:szCs w:val="24"/>
        </w:rPr>
        <w:t xml:space="preserve"> </w:t>
      </w:r>
      <w:r w:rsidR="00294DD3">
        <w:rPr>
          <w:rFonts w:ascii="Arial" w:hAnsi="Arial" w:cs="Arial"/>
          <w:sz w:val="24"/>
          <w:szCs w:val="24"/>
        </w:rPr>
        <w:t>(</w:t>
      </w:r>
      <w:r w:rsidR="00294DD3" w:rsidRPr="001369E4">
        <w:rPr>
          <w:rFonts w:ascii="Arial" w:hAnsi="Arial" w:cs="Arial"/>
          <w:i/>
          <w:sz w:val="24"/>
          <w:szCs w:val="24"/>
        </w:rPr>
        <w:t>TUG</w:t>
      </w:r>
      <w:r w:rsidR="00294DD3">
        <w:rPr>
          <w:rFonts w:ascii="Arial" w:hAnsi="Arial" w:cs="Arial"/>
          <w:sz w:val="24"/>
          <w:szCs w:val="24"/>
        </w:rPr>
        <w:t xml:space="preserve">) </w:t>
      </w:r>
      <w:r w:rsidRPr="00F63BB9">
        <w:rPr>
          <w:rFonts w:ascii="Arial" w:hAnsi="Arial" w:cs="Arial"/>
          <w:sz w:val="24"/>
          <w:szCs w:val="24"/>
        </w:rPr>
        <w:t>for 20.6%</w:t>
      </w:r>
      <w:r w:rsidR="005C4946">
        <w:rPr>
          <w:rFonts w:ascii="Arial" w:hAnsi="Arial" w:cs="Arial"/>
          <w:sz w:val="24"/>
          <w:szCs w:val="24"/>
        </w:rPr>
        <w:t xml:space="preserve"> (19.1% for P1 and 23.8% for P2;</w:t>
      </w:r>
      <w:r w:rsidRPr="00F63BB9">
        <w:rPr>
          <w:rFonts w:ascii="Arial" w:hAnsi="Arial" w:cs="Arial"/>
          <w:sz w:val="24"/>
          <w:szCs w:val="24"/>
        </w:rPr>
        <w:t xml:space="preserve"> p=</w:t>
      </w:r>
      <w:r w:rsidR="00971AEA">
        <w:rPr>
          <w:rFonts w:ascii="Arial" w:hAnsi="Arial" w:cs="Arial"/>
          <w:sz w:val="24"/>
          <w:szCs w:val="24"/>
        </w:rPr>
        <w:t>0</w:t>
      </w:r>
      <w:r w:rsidRPr="00F63BB9">
        <w:rPr>
          <w:rFonts w:ascii="Arial" w:hAnsi="Arial" w:cs="Arial"/>
          <w:sz w:val="24"/>
          <w:szCs w:val="24"/>
        </w:rPr>
        <w:t xml:space="preserve"> .48) of their patients in the past year.</w:t>
      </w:r>
    </w:p>
    <w:p w14:paraId="0F154D79" w14:textId="77777777" w:rsidR="00CC79A4" w:rsidRDefault="00CC79A4" w:rsidP="00EF2ADD">
      <w:pPr>
        <w:spacing w:after="0" w:line="240" w:lineRule="auto"/>
        <w:contextualSpacing/>
        <w:rPr>
          <w:rFonts w:ascii="Arial" w:hAnsi="Arial" w:cs="Arial"/>
          <w:sz w:val="24"/>
          <w:szCs w:val="24"/>
        </w:rPr>
      </w:pPr>
    </w:p>
    <w:p w14:paraId="1E574EF3" w14:textId="27E3FACC" w:rsidR="00B63E72"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Fifty-seven of 66 (86%) of P1 respondents and 27 of 31 (87%) of P2 respondents </w:t>
      </w:r>
      <w:r w:rsidR="00971AEA">
        <w:rPr>
          <w:rFonts w:ascii="Arial" w:hAnsi="Arial" w:cs="Arial"/>
          <w:sz w:val="24"/>
          <w:szCs w:val="24"/>
        </w:rPr>
        <w:t xml:space="preserve">answered the question, </w:t>
      </w:r>
      <w:r w:rsidR="00971AEA" w:rsidRPr="00792428">
        <w:rPr>
          <w:rFonts w:ascii="Arial" w:hAnsi="Arial" w:cs="Arial"/>
          <w:i/>
          <w:sz w:val="24"/>
          <w:szCs w:val="24"/>
        </w:rPr>
        <w:t xml:space="preserve">“In the past 12 months, </w:t>
      </w:r>
      <w:r w:rsidRPr="00792428">
        <w:rPr>
          <w:rFonts w:ascii="Arial" w:hAnsi="Arial" w:cs="Arial"/>
          <w:i/>
          <w:sz w:val="24"/>
          <w:szCs w:val="24"/>
        </w:rPr>
        <w:t xml:space="preserve">for </w:t>
      </w:r>
      <w:r w:rsidR="00971AEA" w:rsidRPr="00792428">
        <w:rPr>
          <w:rFonts w:ascii="Arial" w:hAnsi="Arial" w:cs="Arial"/>
          <w:i/>
          <w:sz w:val="24"/>
          <w:szCs w:val="24"/>
        </w:rPr>
        <w:t xml:space="preserve">approximately </w:t>
      </w:r>
      <w:r w:rsidRPr="00792428">
        <w:rPr>
          <w:rFonts w:ascii="Arial" w:hAnsi="Arial" w:cs="Arial"/>
          <w:i/>
          <w:sz w:val="24"/>
          <w:szCs w:val="24"/>
        </w:rPr>
        <w:t xml:space="preserve">what percent of </w:t>
      </w:r>
      <w:r w:rsidR="00971AEA" w:rsidRPr="00792428">
        <w:rPr>
          <w:rFonts w:ascii="Arial" w:hAnsi="Arial" w:cs="Arial"/>
          <w:i/>
          <w:sz w:val="24"/>
          <w:szCs w:val="24"/>
        </w:rPr>
        <w:t>your</w:t>
      </w:r>
      <w:r w:rsidRPr="00792428">
        <w:rPr>
          <w:rFonts w:ascii="Arial" w:hAnsi="Arial" w:cs="Arial"/>
          <w:i/>
          <w:sz w:val="24"/>
          <w:szCs w:val="24"/>
        </w:rPr>
        <w:t xml:space="preserve"> independently living older adult patients </w:t>
      </w:r>
      <w:r w:rsidR="00971AEA" w:rsidRPr="00792428">
        <w:rPr>
          <w:rFonts w:ascii="Arial" w:hAnsi="Arial" w:cs="Arial"/>
          <w:i/>
          <w:sz w:val="24"/>
          <w:szCs w:val="24"/>
        </w:rPr>
        <w:t>have you</w:t>
      </w:r>
      <w:r w:rsidRPr="00792428">
        <w:rPr>
          <w:rFonts w:ascii="Arial" w:hAnsi="Arial" w:cs="Arial"/>
          <w:i/>
          <w:sz w:val="24"/>
          <w:szCs w:val="24"/>
        </w:rPr>
        <w:t xml:space="preserve"> conducted </w:t>
      </w:r>
      <w:r w:rsidR="00294DD3" w:rsidRPr="00294DD3">
        <w:rPr>
          <w:rFonts w:ascii="Arial" w:hAnsi="Arial" w:cs="Arial"/>
          <w:i/>
          <w:sz w:val="24"/>
          <w:szCs w:val="24"/>
        </w:rPr>
        <w:t>the 4-Stage Balance</w:t>
      </w:r>
      <w:r w:rsidR="005C4946">
        <w:rPr>
          <w:rFonts w:ascii="Arial" w:hAnsi="Arial" w:cs="Arial"/>
          <w:i/>
          <w:sz w:val="24"/>
          <w:szCs w:val="24"/>
        </w:rPr>
        <w:t xml:space="preserve"> T</w:t>
      </w:r>
      <w:r w:rsidR="00971AEA" w:rsidRPr="00792428">
        <w:rPr>
          <w:rFonts w:ascii="Arial" w:hAnsi="Arial" w:cs="Arial"/>
          <w:i/>
          <w:sz w:val="24"/>
          <w:szCs w:val="24"/>
        </w:rPr>
        <w:t>est?”</w:t>
      </w:r>
      <w:r w:rsidRPr="00F63BB9">
        <w:rPr>
          <w:rFonts w:ascii="Arial" w:hAnsi="Arial" w:cs="Arial"/>
          <w:sz w:val="24"/>
          <w:szCs w:val="24"/>
        </w:rPr>
        <w:t xml:space="preserve"> Overall, respondents had conducted </w:t>
      </w:r>
      <w:r w:rsidR="00294DD3">
        <w:rPr>
          <w:rFonts w:ascii="Arial" w:hAnsi="Arial" w:cs="Arial"/>
          <w:sz w:val="24"/>
          <w:szCs w:val="24"/>
        </w:rPr>
        <w:t>the 4-Stage Balance</w:t>
      </w:r>
      <w:r w:rsidR="005C4946">
        <w:rPr>
          <w:rFonts w:ascii="Arial" w:hAnsi="Arial" w:cs="Arial"/>
          <w:sz w:val="24"/>
          <w:szCs w:val="24"/>
        </w:rPr>
        <w:t xml:space="preserve"> T</w:t>
      </w:r>
      <w:r w:rsidRPr="00F63BB9">
        <w:rPr>
          <w:rFonts w:ascii="Arial" w:hAnsi="Arial" w:cs="Arial"/>
          <w:sz w:val="24"/>
          <w:szCs w:val="24"/>
        </w:rPr>
        <w:t>est for 3.</w:t>
      </w:r>
      <w:r w:rsidR="005C4946">
        <w:rPr>
          <w:rFonts w:ascii="Arial" w:hAnsi="Arial" w:cs="Arial"/>
          <w:sz w:val="24"/>
          <w:szCs w:val="24"/>
        </w:rPr>
        <w:t>6% (2.6% for P1 and 5.7% for P2;</w:t>
      </w:r>
      <w:r w:rsidRPr="00F63BB9">
        <w:rPr>
          <w:rFonts w:ascii="Arial" w:hAnsi="Arial" w:cs="Arial"/>
          <w:sz w:val="24"/>
          <w:szCs w:val="24"/>
        </w:rPr>
        <w:t xml:space="preserve"> p=</w:t>
      </w:r>
      <w:r w:rsidR="00792428">
        <w:rPr>
          <w:rFonts w:ascii="Arial" w:hAnsi="Arial" w:cs="Arial"/>
          <w:sz w:val="24"/>
          <w:szCs w:val="24"/>
        </w:rPr>
        <w:t>0</w:t>
      </w:r>
      <w:r w:rsidRPr="00F63BB9">
        <w:rPr>
          <w:rFonts w:ascii="Arial" w:hAnsi="Arial" w:cs="Arial"/>
          <w:sz w:val="24"/>
          <w:szCs w:val="24"/>
        </w:rPr>
        <w:t>.34) of their patients in the past year.</w:t>
      </w:r>
    </w:p>
    <w:p w14:paraId="3F49E2BD" w14:textId="77777777" w:rsidR="00CC79A4" w:rsidRPr="00F63BB9" w:rsidRDefault="00CC79A4" w:rsidP="00EF2ADD">
      <w:pPr>
        <w:spacing w:after="0" w:line="240" w:lineRule="auto"/>
        <w:contextualSpacing/>
        <w:rPr>
          <w:rFonts w:ascii="Arial" w:hAnsi="Arial" w:cs="Arial"/>
          <w:sz w:val="24"/>
          <w:szCs w:val="24"/>
        </w:rPr>
      </w:pPr>
    </w:p>
    <w:p w14:paraId="167C9254" w14:textId="01DFC7AF" w:rsidR="00B63E72" w:rsidRDefault="00AD0F06" w:rsidP="00EF2ADD">
      <w:pPr>
        <w:spacing w:after="0" w:line="240" w:lineRule="auto"/>
        <w:contextualSpacing/>
        <w:rPr>
          <w:rFonts w:ascii="Arial" w:hAnsi="Arial" w:cs="Arial"/>
          <w:sz w:val="24"/>
          <w:szCs w:val="24"/>
        </w:rPr>
      </w:pPr>
      <w:r>
        <w:rPr>
          <w:rFonts w:ascii="Arial" w:hAnsi="Arial" w:cs="Arial"/>
          <w:sz w:val="24"/>
          <w:szCs w:val="24"/>
        </w:rPr>
        <w:t>Fifty-seven</w:t>
      </w:r>
      <w:r w:rsidR="00B63E72" w:rsidRPr="00F63BB9">
        <w:rPr>
          <w:rFonts w:ascii="Arial" w:hAnsi="Arial" w:cs="Arial"/>
          <w:sz w:val="24"/>
          <w:szCs w:val="24"/>
        </w:rPr>
        <w:t xml:space="preserve"> of 6</w:t>
      </w:r>
      <w:r>
        <w:rPr>
          <w:rFonts w:ascii="Arial" w:hAnsi="Arial" w:cs="Arial"/>
          <w:sz w:val="24"/>
          <w:szCs w:val="24"/>
        </w:rPr>
        <w:t>6 (86%) of P1 respondents and 27</w:t>
      </w:r>
      <w:r w:rsidR="00B63E72" w:rsidRPr="00F63BB9">
        <w:rPr>
          <w:rFonts w:ascii="Arial" w:hAnsi="Arial" w:cs="Arial"/>
          <w:sz w:val="24"/>
          <w:szCs w:val="24"/>
        </w:rPr>
        <w:t xml:space="preserve"> of 31 (87%) of P2 respondents </w:t>
      </w:r>
      <w:r w:rsidR="00792428">
        <w:rPr>
          <w:rFonts w:ascii="Arial" w:hAnsi="Arial" w:cs="Arial"/>
          <w:sz w:val="24"/>
          <w:szCs w:val="24"/>
        </w:rPr>
        <w:t>answered</w:t>
      </w:r>
      <w:r w:rsidR="00B63E72" w:rsidRPr="00F63BB9">
        <w:rPr>
          <w:rFonts w:ascii="Arial" w:hAnsi="Arial" w:cs="Arial"/>
          <w:sz w:val="24"/>
          <w:szCs w:val="24"/>
        </w:rPr>
        <w:t xml:space="preserve"> the question</w:t>
      </w:r>
      <w:r w:rsidR="00792428">
        <w:rPr>
          <w:rFonts w:ascii="Arial" w:hAnsi="Arial" w:cs="Arial"/>
          <w:sz w:val="24"/>
          <w:szCs w:val="24"/>
        </w:rPr>
        <w:t>,</w:t>
      </w:r>
      <w:r w:rsidR="00B63E72" w:rsidRPr="00F63BB9">
        <w:rPr>
          <w:rFonts w:ascii="Arial" w:hAnsi="Arial" w:cs="Arial"/>
          <w:sz w:val="24"/>
          <w:szCs w:val="24"/>
        </w:rPr>
        <w:t xml:space="preserve"> </w:t>
      </w:r>
      <w:r w:rsidR="00792428" w:rsidRPr="00792428">
        <w:rPr>
          <w:rFonts w:ascii="Arial" w:hAnsi="Arial" w:cs="Arial"/>
          <w:i/>
          <w:sz w:val="24"/>
          <w:szCs w:val="24"/>
        </w:rPr>
        <w:t xml:space="preserve">“Over the past 12 months, </w:t>
      </w:r>
      <w:r w:rsidR="00B63E72" w:rsidRPr="00792428">
        <w:rPr>
          <w:rFonts w:ascii="Arial" w:hAnsi="Arial" w:cs="Arial"/>
          <w:i/>
          <w:sz w:val="24"/>
          <w:szCs w:val="24"/>
        </w:rPr>
        <w:t>for</w:t>
      </w:r>
      <w:r w:rsidR="00792428" w:rsidRPr="00792428">
        <w:rPr>
          <w:rFonts w:ascii="Arial" w:hAnsi="Arial" w:cs="Arial"/>
          <w:i/>
          <w:sz w:val="24"/>
          <w:szCs w:val="24"/>
        </w:rPr>
        <w:t xml:space="preserve"> approximately</w:t>
      </w:r>
      <w:r w:rsidR="00B63E72" w:rsidRPr="00792428">
        <w:rPr>
          <w:rFonts w:ascii="Arial" w:hAnsi="Arial" w:cs="Arial"/>
          <w:i/>
          <w:sz w:val="24"/>
          <w:szCs w:val="24"/>
        </w:rPr>
        <w:t xml:space="preserve"> what percent of </w:t>
      </w:r>
      <w:r w:rsidR="00792428" w:rsidRPr="00792428">
        <w:rPr>
          <w:rFonts w:ascii="Arial" w:hAnsi="Arial" w:cs="Arial"/>
          <w:i/>
          <w:sz w:val="24"/>
          <w:szCs w:val="24"/>
        </w:rPr>
        <w:t>your</w:t>
      </w:r>
      <w:r w:rsidR="00B63E72" w:rsidRPr="00792428">
        <w:rPr>
          <w:rFonts w:ascii="Arial" w:hAnsi="Arial" w:cs="Arial"/>
          <w:i/>
          <w:sz w:val="24"/>
          <w:szCs w:val="24"/>
        </w:rPr>
        <w:t xml:space="preserve"> independently living older adult patients </w:t>
      </w:r>
      <w:r w:rsidR="00792428" w:rsidRPr="00792428">
        <w:rPr>
          <w:rFonts w:ascii="Arial" w:hAnsi="Arial" w:cs="Arial"/>
          <w:i/>
          <w:sz w:val="24"/>
          <w:szCs w:val="24"/>
        </w:rPr>
        <w:t>have you</w:t>
      </w:r>
      <w:r w:rsidR="00B63E72" w:rsidRPr="00792428">
        <w:rPr>
          <w:rFonts w:ascii="Arial" w:hAnsi="Arial" w:cs="Arial"/>
          <w:i/>
          <w:sz w:val="24"/>
          <w:szCs w:val="24"/>
        </w:rPr>
        <w:t xml:space="preserve"> conducted patient education on falls risk</w:t>
      </w:r>
      <w:r w:rsidR="00792428" w:rsidRPr="00792428">
        <w:rPr>
          <w:rFonts w:ascii="Arial" w:hAnsi="Arial" w:cs="Arial"/>
          <w:i/>
          <w:sz w:val="24"/>
          <w:szCs w:val="24"/>
        </w:rPr>
        <w:t>?”</w:t>
      </w:r>
      <w:r w:rsidR="00B63E72" w:rsidRPr="00792428">
        <w:rPr>
          <w:rFonts w:ascii="Arial" w:hAnsi="Arial" w:cs="Arial"/>
          <w:i/>
          <w:sz w:val="24"/>
          <w:szCs w:val="24"/>
        </w:rPr>
        <w:t xml:space="preserve"> </w:t>
      </w:r>
      <w:r w:rsidR="00B63E72" w:rsidRPr="00F63BB9">
        <w:rPr>
          <w:rFonts w:ascii="Arial" w:hAnsi="Arial" w:cs="Arial"/>
          <w:sz w:val="24"/>
          <w:szCs w:val="24"/>
        </w:rPr>
        <w:t xml:space="preserve">Overall, respondents had conducted patient education for 47% (46.3% for P1 and 48.6% </w:t>
      </w:r>
      <w:r w:rsidR="00180EE6">
        <w:rPr>
          <w:rFonts w:ascii="Arial" w:hAnsi="Arial" w:cs="Arial"/>
          <w:sz w:val="24"/>
          <w:szCs w:val="24"/>
        </w:rPr>
        <w:t>for P2;</w:t>
      </w:r>
      <w:r w:rsidR="00B63E72" w:rsidRPr="00F63BB9">
        <w:rPr>
          <w:rFonts w:ascii="Arial" w:hAnsi="Arial" w:cs="Arial"/>
          <w:sz w:val="24"/>
          <w:szCs w:val="24"/>
        </w:rPr>
        <w:t xml:space="preserve"> p=</w:t>
      </w:r>
      <w:r w:rsidR="00792428">
        <w:rPr>
          <w:rFonts w:ascii="Arial" w:hAnsi="Arial" w:cs="Arial"/>
          <w:sz w:val="24"/>
          <w:szCs w:val="24"/>
        </w:rPr>
        <w:t>0</w:t>
      </w:r>
      <w:r w:rsidR="00B63E72" w:rsidRPr="00F63BB9">
        <w:rPr>
          <w:rFonts w:ascii="Arial" w:hAnsi="Arial" w:cs="Arial"/>
          <w:sz w:val="24"/>
          <w:szCs w:val="24"/>
        </w:rPr>
        <w:t>.70) of their patients in the past year.</w:t>
      </w:r>
    </w:p>
    <w:p w14:paraId="108C46F4" w14:textId="77777777" w:rsidR="00CC79A4" w:rsidRPr="00F63BB9" w:rsidRDefault="00CC79A4" w:rsidP="00EF2ADD">
      <w:pPr>
        <w:spacing w:after="0" w:line="240" w:lineRule="auto"/>
        <w:contextualSpacing/>
        <w:rPr>
          <w:rFonts w:ascii="Arial" w:hAnsi="Arial" w:cs="Arial"/>
          <w:sz w:val="24"/>
          <w:szCs w:val="24"/>
        </w:rPr>
      </w:pPr>
    </w:p>
    <w:p w14:paraId="44065005" w14:textId="2D48C6E3" w:rsidR="00B63E72"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Fifty-eight of 66 (88%) of P1 respondents and 28 of 31 (90%) of P2 respondents </w:t>
      </w:r>
      <w:r w:rsidR="00792428">
        <w:rPr>
          <w:rFonts w:ascii="Arial" w:hAnsi="Arial" w:cs="Arial"/>
          <w:sz w:val="24"/>
          <w:szCs w:val="24"/>
        </w:rPr>
        <w:t>answered</w:t>
      </w:r>
      <w:r w:rsidRPr="00F63BB9">
        <w:rPr>
          <w:rFonts w:ascii="Arial" w:hAnsi="Arial" w:cs="Arial"/>
          <w:sz w:val="24"/>
          <w:szCs w:val="24"/>
        </w:rPr>
        <w:t xml:space="preserve"> the question</w:t>
      </w:r>
      <w:r w:rsidR="00792428">
        <w:rPr>
          <w:rFonts w:ascii="Arial" w:hAnsi="Arial" w:cs="Arial"/>
          <w:sz w:val="24"/>
          <w:szCs w:val="24"/>
        </w:rPr>
        <w:t>,</w:t>
      </w:r>
      <w:r w:rsidRPr="00F63BB9">
        <w:rPr>
          <w:rFonts w:ascii="Arial" w:hAnsi="Arial" w:cs="Arial"/>
          <w:sz w:val="24"/>
          <w:szCs w:val="24"/>
        </w:rPr>
        <w:t xml:space="preserve"> </w:t>
      </w:r>
      <w:r w:rsidR="00792428" w:rsidRPr="00792428">
        <w:rPr>
          <w:rFonts w:ascii="Arial" w:hAnsi="Arial" w:cs="Arial"/>
          <w:i/>
          <w:sz w:val="24"/>
          <w:szCs w:val="24"/>
        </w:rPr>
        <w:t xml:space="preserve">“In the past 12 months, </w:t>
      </w:r>
      <w:r w:rsidRPr="00792428">
        <w:rPr>
          <w:rFonts w:ascii="Arial" w:hAnsi="Arial" w:cs="Arial"/>
          <w:i/>
          <w:sz w:val="24"/>
          <w:szCs w:val="24"/>
        </w:rPr>
        <w:t xml:space="preserve">for </w:t>
      </w:r>
      <w:r w:rsidR="00792428" w:rsidRPr="00792428">
        <w:rPr>
          <w:rFonts w:ascii="Arial" w:hAnsi="Arial" w:cs="Arial"/>
          <w:i/>
          <w:sz w:val="24"/>
          <w:szCs w:val="24"/>
        </w:rPr>
        <w:t xml:space="preserve">approximately </w:t>
      </w:r>
      <w:r w:rsidRPr="00792428">
        <w:rPr>
          <w:rFonts w:ascii="Arial" w:hAnsi="Arial" w:cs="Arial"/>
          <w:i/>
          <w:sz w:val="24"/>
          <w:szCs w:val="24"/>
        </w:rPr>
        <w:t xml:space="preserve">what percent of </w:t>
      </w:r>
      <w:r w:rsidR="00792428" w:rsidRPr="00792428">
        <w:rPr>
          <w:rFonts w:ascii="Arial" w:hAnsi="Arial" w:cs="Arial"/>
          <w:i/>
          <w:sz w:val="24"/>
          <w:szCs w:val="24"/>
        </w:rPr>
        <w:t>your</w:t>
      </w:r>
      <w:r w:rsidRPr="00792428">
        <w:rPr>
          <w:rFonts w:ascii="Arial" w:hAnsi="Arial" w:cs="Arial"/>
          <w:i/>
          <w:sz w:val="24"/>
          <w:szCs w:val="24"/>
        </w:rPr>
        <w:t xml:space="preserve"> independently living older adult patients</w:t>
      </w:r>
      <w:r w:rsidR="00792428" w:rsidRPr="00792428">
        <w:rPr>
          <w:rFonts w:ascii="Arial" w:hAnsi="Arial" w:cs="Arial"/>
          <w:i/>
          <w:sz w:val="24"/>
          <w:szCs w:val="24"/>
        </w:rPr>
        <w:t xml:space="preserve"> have you</w:t>
      </w:r>
      <w:r w:rsidRPr="00792428">
        <w:rPr>
          <w:rFonts w:ascii="Arial" w:hAnsi="Arial" w:cs="Arial"/>
          <w:i/>
          <w:sz w:val="24"/>
          <w:szCs w:val="24"/>
        </w:rPr>
        <w:t xml:space="preserve"> sc</w:t>
      </w:r>
      <w:r w:rsidR="00792428" w:rsidRPr="00792428">
        <w:rPr>
          <w:rFonts w:ascii="Arial" w:hAnsi="Arial" w:cs="Arial"/>
          <w:i/>
          <w:sz w:val="24"/>
          <w:szCs w:val="24"/>
        </w:rPr>
        <w:t>reened for Vitamin D deficiency?”</w:t>
      </w:r>
      <w:r w:rsidRPr="00F63BB9">
        <w:rPr>
          <w:rFonts w:ascii="Arial" w:hAnsi="Arial" w:cs="Arial"/>
          <w:sz w:val="24"/>
          <w:szCs w:val="24"/>
        </w:rPr>
        <w:t xml:space="preserve"> </w:t>
      </w:r>
      <w:r w:rsidRPr="00F63BB9">
        <w:rPr>
          <w:rFonts w:ascii="Arial" w:hAnsi="Arial" w:cs="Arial"/>
          <w:sz w:val="24"/>
          <w:szCs w:val="24"/>
        </w:rPr>
        <w:lastRenderedPageBreak/>
        <w:t>Overall, respondents had screened 50.9%</w:t>
      </w:r>
      <w:r w:rsidR="00180EE6">
        <w:rPr>
          <w:rFonts w:ascii="Arial" w:hAnsi="Arial" w:cs="Arial"/>
          <w:sz w:val="24"/>
          <w:szCs w:val="24"/>
        </w:rPr>
        <w:t xml:space="preserve"> (50.3% for P1 and 52.3% for P2;</w:t>
      </w:r>
      <w:r w:rsidRPr="00F63BB9">
        <w:rPr>
          <w:rFonts w:ascii="Arial" w:hAnsi="Arial" w:cs="Arial"/>
          <w:sz w:val="24"/>
          <w:szCs w:val="24"/>
        </w:rPr>
        <w:t xml:space="preserve"> p= </w:t>
      </w:r>
      <w:r w:rsidR="00180EE6">
        <w:rPr>
          <w:rFonts w:ascii="Arial" w:hAnsi="Arial" w:cs="Arial"/>
          <w:sz w:val="24"/>
          <w:szCs w:val="24"/>
        </w:rPr>
        <w:t>0</w:t>
      </w:r>
      <w:r w:rsidRPr="00F63BB9">
        <w:rPr>
          <w:rFonts w:ascii="Arial" w:hAnsi="Arial" w:cs="Arial"/>
          <w:sz w:val="24"/>
          <w:szCs w:val="24"/>
        </w:rPr>
        <w:t>.78) of their patients in the past year.</w:t>
      </w:r>
    </w:p>
    <w:p w14:paraId="708AAD65" w14:textId="77777777" w:rsidR="00CC79A4" w:rsidRPr="00F63BB9" w:rsidRDefault="00CC79A4" w:rsidP="00EF2ADD">
      <w:pPr>
        <w:spacing w:after="0" w:line="240" w:lineRule="auto"/>
        <w:contextualSpacing/>
        <w:rPr>
          <w:rFonts w:ascii="Arial" w:hAnsi="Arial" w:cs="Arial"/>
          <w:sz w:val="24"/>
          <w:szCs w:val="24"/>
        </w:rPr>
      </w:pPr>
    </w:p>
    <w:p w14:paraId="4138AFCD" w14:textId="6EC9E785" w:rsidR="00B63E72" w:rsidRDefault="00B63E72" w:rsidP="00EF2ADD">
      <w:pPr>
        <w:spacing w:after="0" w:line="240" w:lineRule="auto"/>
        <w:contextualSpacing/>
        <w:rPr>
          <w:rFonts w:ascii="Arial" w:hAnsi="Arial" w:cs="Arial"/>
          <w:sz w:val="24"/>
          <w:szCs w:val="24"/>
        </w:rPr>
      </w:pPr>
      <w:r w:rsidRPr="00F63BB9">
        <w:rPr>
          <w:rFonts w:ascii="Arial" w:hAnsi="Arial" w:cs="Arial"/>
          <w:sz w:val="24"/>
          <w:szCs w:val="24"/>
        </w:rPr>
        <w:t xml:space="preserve">Fifty-seven of 66 (86%) of P1 respondents and 26 of 31 </w:t>
      </w:r>
      <w:r w:rsidR="00C01646" w:rsidRPr="00F63BB9">
        <w:rPr>
          <w:rFonts w:ascii="Arial" w:hAnsi="Arial" w:cs="Arial"/>
          <w:sz w:val="24"/>
          <w:szCs w:val="24"/>
        </w:rPr>
        <w:t>(84</w:t>
      </w:r>
      <w:r w:rsidRPr="00F63BB9">
        <w:rPr>
          <w:rFonts w:ascii="Arial" w:hAnsi="Arial" w:cs="Arial"/>
          <w:sz w:val="24"/>
          <w:szCs w:val="24"/>
        </w:rPr>
        <w:t xml:space="preserve">%) of P2 respondents </w:t>
      </w:r>
      <w:r w:rsidR="00792428">
        <w:rPr>
          <w:rFonts w:ascii="Arial" w:hAnsi="Arial" w:cs="Arial"/>
          <w:sz w:val="24"/>
          <w:szCs w:val="24"/>
        </w:rPr>
        <w:t xml:space="preserve">answered the question, </w:t>
      </w:r>
      <w:r w:rsidR="00792428" w:rsidRPr="00792428">
        <w:rPr>
          <w:rFonts w:ascii="Arial" w:hAnsi="Arial" w:cs="Arial"/>
          <w:i/>
          <w:sz w:val="24"/>
          <w:szCs w:val="24"/>
        </w:rPr>
        <w:t xml:space="preserve">“In the past 12 months, </w:t>
      </w:r>
      <w:r w:rsidRPr="00792428">
        <w:rPr>
          <w:rFonts w:ascii="Arial" w:hAnsi="Arial" w:cs="Arial"/>
          <w:i/>
          <w:sz w:val="24"/>
          <w:szCs w:val="24"/>
        </w:rPr>
        <w:t xml:space="preserve">for </w:t>
      </w:r>
      <w:r w:rsidR="00792428" w:rsidRPr="00792428">
        <w:rPr>
          <w:rFonts w:ascii="Arial" w:hAnsi="Arial" w:cs="Arial"/>
          <w:i/>
          <w:sz w:val="24"/>
          <w:szCs w:val="24"/>
        </w:rPr>
        <w:t xml:space="preserve">approximately </w:t>
      </w:r>
      <w:r w:rsidRPr="00792428">
        <w:rPr>
          <w:rFonts w:ascii="Arial" w:hAnsi="Arial" w:cs="Arial"/>
          <w:i/>
          <w:sz w:val="24"/>
          <w:szCs w:val="24"/>
        </w:rPr>
        <w:t xml:space="preserve">what percent of </w:t>
      </w:r>
      <w:r w:rsidR="00792428" w:rsidRPr="00792428">
        <w:rPr>
          <w:rFonts w:ascii="Arial" w:hAnsi="Arial" w:cs="Arial"/>
          <w:i/>
          <w:sz w:val="24"/>
          <w:szCs w:val="24"/>
        </w:rPr>
        <w:t>your</w:t>
      </w:r>
      <w:r w:rsidRPr="00792428">
        <w:rPr>
          <w:rFonts w:ascii="Arial" w:hAnsi="Arial" w:cs="Arial"/>
          <w:i/>
          <w:sz w:val="24"/>
          <w:szCs w:val="24"/>
        </w:rPr>
        <w:t xml:space="preserve"> independently living older adult patients </w:t>
      </w:r>
      <w:r w:rsidR="00792428" w:rsidRPr="00792428">
        <w:rPr>
          <w:rFonts w:ascii="Arial" w:hAnsi="Arial" w:cs="Arial"/>
          <w:i/>
          <w:sz w:val="24"/>
          <w:szCs w:val="24"/>
        </w:rPr>
        <w:t>have you</w:t>
      </w:r>
      <w:r w:rsidRPr="00792428">
        <w:rPr>
          <w:rFonts w:ascii="Arial" w:hAnsi="Arial" w:cs="Arial"/>
          <w:i/>
          <w:sz w:val="24"/>
          <w:szCs w:val="24"/>
        </w:rPr>
        <w:t xml:space="preserve"> </w:t>
      </w:r>
      <w:r w:rsidR="00C01646" w:rsidRPr="00792428">
        <w:rPr>
          <w:rFonts w:ascii="Arial" w:hAnsi="Arial" w:cs="Arial"/>
          <w:i/>
          <w:sz w:val="24"/>
          <w:szCs w:val="24"/>
        </w:rPr>
        <w:t>referred to an evidence-based falls prevention program</w:t>
      </w:r>
      <w:r w:rsidR="00792428" w:rsidRPr="00792428">
        <w:rPr>
          <w:rFonts w:ascii="Arial" w:hAnsi="Arial" w:cs="Arial"/>
          <w:i/>
          <w:sz w:val="24"/>
          <w:szCs w:val="24"/>
        </w:rPr>
        <w:t>?”</w:t>
      </w:r>
      <w:r w:rsidRPr="00F63BB9">
        <w:rPr>
          <w:rFonts w:ascii="Arial" w:hAnsi="Arial" w:cs="Arial"/>
          <w:sz w:val="24"/>
          <w:szCs w:val="24"/>
        </w:rPr>
        <w:t xml:space="preserve"> Overall, respondents had </w:t>
      </w:r>
      <w:r w:rsidR="00C01646" w:rsidRPr="00F63BB9">
        <w:rPr>
          <w:rFonts w:ascii="Arial" w:hAnsi="Arial" w:cs="Arial"/>
          <w:sz w:val="24"/>
          <w:szCs w:val="24"/>
        </w:rPr>
        <w:t>made program referrals</w:t>
      </w:r>
      <w:r w:rsidRPr="00F63BB9">
        <w:rPr>
          <w:rFonts w:ascii="Arial" w:hAnsi="Arial" w:cs="Arial"/>
          <w:sz w:val="24"/>
          <w:szCs w:val="24"/>
        </w:rPr>
        <w:t xml:space="preserve"> for </w:t>
      </w:r>
      <w:r w:rsidR="00C01646" w:rsidRPr="00F63BB9">
        <w:rPr>
          <w:rFonts w:ascii="Arial" w:hAnsi="Arial" w:cs="Arial"/>
          <w:sz w:val="24"/>
          <w:szCs w:val="24"/>
        </w:rPr>
        <w:t>9.1</w:t>
      </w:r>
      <w:r w:rsidRPr="00F63BB9">
        <w:rPr>
          <w:rFonts w:ascii="Arial" w:hAnsi="Arial" w:cs="Arial"/>
          <w:sz w:val="24"/>
          <w:szCs w:val="24"/>
        </w:rPr>
        <w:t>% (</w:t>
      </w:r>
      <w:r w:rsidR="00C01646" w:rsidRPr="00F63BB9">
        <w:rPr>
          <w:rFonts w:ascii="Arial" w:hAnsi="Arial" w:cs="Arial"/>
          <w:sz w:val="24"/>
          <w:szCs w:val="24"/>
        </w:rPr>
        <w:t>7.1</w:t>
      </w:r>
      <w:r w:rsidRPr="00F63BB9">
        <w:rPr>
          <w:rFonts w:ascii="Arial" w:hAnsi="Arial" w:cs="Arial"/>
          <w:sz w:val="24"/>
          <w:szCs w:val="24"/>
        </w:rPr>
        <w:t xml:space="preserve">% for P1 and </w:t>
      </w:r>
      <w:r w:rsidR="00C01646" w:rsidRPr="00F63BB9">
        <w:rPr>
          <w:rFonts w:ascii="Arial" w:hAnsi="Arial" w:cs="Arial"/>
          <w:sz w:val="24"/>
          <w:szCs w:val="24"/>
        </w:rPr>
        <w:t>13.4</w:t>
      </w:r>
      <w:r w:rsidR="00180EE6">
        <w:rPr>
          <w:rFonts w:ascii="Arial" w:hAnsi="Arial" w:cs="Arial"/>
          <w:sz w:val="24"/>
          <w:szCs w:val="24"/>
        </w:rPr>
        <w:t>% for P2;</w:t>
      </w:r>
      <w:r w:rsidRPr="00F63BB9">
        <w:rPr>
          <w:rFonts w:ascii="Arial" w:hAnsi="Arial" w:cs="Arial"/>
          <w:sz w:val="24"/>
          <w:szCs w:val="24"/>
        </w:rPr>
        <w:t xml:space="preserve"> p=</w:t>
      </w:r>
      <w:r w:rsidR="00792428">
        <w:rPr>
          <w:rFonts w:ascii="Arial" w:hAnsi="Arial" w:cs="Arial"/>
          <w:sz w:val="24"/>
          <w:szCs w:val="24"/>
        </w:rPr>
        <w:t>0</w:t>
      </w:r>
      <w:r w:rsidRPr="00F63BB9">
        <w:rPr>
          <w:rFonts w:ascii="Arial" w:hAnsi="Arial" w:cs="Arial"/>
          <w:sz w:val="24"/>
          <w:szCs w:val="24"/>
        </w:rPr>
        <w:t>.</w:t>
      </w:r>
      <w:r w:rsidR="00C01646" w:rsidRPr="00F63BB9">
        <w:rPr>
          <w:rFonts w:ascii="Arial" w:hAnsi="Arial" w:cs="Arial"/>
          <w:sz w:val="24"/>
          <w:szCs w:val="24"/>
        </w:rPr>
        <w:t>20</w:t>
      </w:r>
      <w:r w:rsidRPr="00F63BB9">
        <w:rPr>
          <w:rFonts w:ascii="Arial" w:hAnsi="Arial" w:cs="Arial"/>
          <w:sz w:val="24"/>
          <w:szCs w:val="24"/>
        </w:rPr>
        <w:t>) of their patients in the past year.</w:t>
      </w:r>
    </w:p>
    <w:p w14:paraId="260964AC" w14:textId="77777777" w:rsidR="00EF2ADD" w:rsidRDefault="00EF2ADD" w:rsidP="00EF2ADD">
      <w:pPr>
        <w:spacing w:after="0" w:line="240" w:lineRule="auto"/>
        <w:contextualSpacing/>
        <w:rPr>
          <w:rFonts w:ascii="Arial" w:hAnsi="Arial" w:cs="Arial"/>
          <w:sz w:val="24"/>
          <w:szCs w:val="24"/>
        </w:rPr>
      </w:pPr>
    </w:p>
    <w:p w14:paraId="5167E3C3" w14:textId="77777777" w:rsidR="00EF2ADD" w:rsidRPr="00F63BB9" w:rsidRDefault="00EF2ADD" w:rsidP="00EF2ADD">
      <w:pPr>
        <w:spacing w:after="0" w:line="240" w:lineRule="auto"/>
        <w:contextualSpacing/>
        <w:rPr>
          <w:rFonts w:ascii="Arial" w:hAnsi="Arial" w:cs="Arial"/>
          <w:sz w:val="24"/>
          <w:szCs w:val="24"/>
        </w:rPr>
      </w:pPr>
    </w:p>
    <w:tbl>
      <w:tblPr>
        <w:tblW w:w="8875" w:type="dxa"/>
        <w:tblLook w:val="04A0" w:firstRow="1" w:lastRow="0" w:firstColumn="1" w:lastColumn="0" w:noHBand="0" w:noVBand="1"/>
      </w:tblPr>
      <w:tblGrid>
        <w:gridCol w:w="2335"/>
        <w:gridCol w:w="1350"/>
        <w:gridCol w:w="720"/>
        <w:gridCol w:w="1440"/>
        <w:gridCol w:w="720"/>
        <w:gridCol w:w="1080"/>
        <w:gridCol w:w="1230"/>
      </w:tblGrid>
      <w:tr w:rsidR="00167925" w:rsidRPr="00F63BB9" w14:paraId="0F78B4D1" w14:textId="77777777" w:rsidTr="004321EC">
        <w:trPr>
          <w:trHeight w:val="333"/>
        </w:trPr>
        <w:tc>
          <w:tcPr>
            <w:tcW w:w="8875" w:type="dxa"/>
            <w:gridSpan w:val="7"/>
            <w:tcBorders>
              <w:top w:val="single" w:sz="4" w:space="0" w:color="auto"/>
              <w:left w:val="single" w:sz="4" w:space="0" w:color="auto"/>
              <w:bottom w:val="single" w:sz="4" w:space="0" w:color="000000"/>
              <w:right w:val="single" w:sz="4" w:space="0" w:color="auto"/>
            </w:tcBorders>
            <w:noWrap/>
            <w:vAlign w:val="center"/>
          </w:tcPr>
          <w:p w14:paraId="36BD1919" w14:textId="73F87D60"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Table 3: Fall Assessment &amp; Intervention Practices</w:t>
            </w:r>
            <w:r w:rsidR="005F09B3">
              <w:rPr>
                <w:rFonts w:ascii="Arial" w:hAnsi="Arial" w:cs="Arial"/>
                <w:sz w:val="24"/>
                <w:szCs w:val="24"/>
              </w:rPr>
              <w:t xml:space="preserve"> by Provider Group</w:t>
            </w:r>
          </w:p>
        </w:tc>
      </w:tr>
      <w:tr w:rsidR="00167925" w:rsidRPr="00F63BB9" w14:paraId="62FCD280" w14:textId="77777777" w:rsidTr="004321EC">
        <w:trPr>
          <w:trHeight w:val="333"/>
        </w:trPr>
        <w:tc>
          <w:tcPr>
            <w:tcW w:w="2335" w:type="dxa"/>
            <w:vMerge w:val="restart"/>
            <w:tcBorders>
              <w:top w:val="single" w:sz="4" w:space="0" w:color="auto"/>
              <w:left w:val="single" w:sz="4" w:space="0" w:color="auto"/>
              <w:bottom w:val="single" w:sz="4" w:space="0" w:color="000000"/>
              <w:right w:val="single" w:sz="4" w:space="0" w:color="auto"/>
            </w:tcBorders>
            <w:noWrap/>
            <w:vAlign w:val="center"/>
            <w:hideMark/>
          </w:tcPr>
          <w:p w14:paraId="24BD7C83"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Questions</w:t>
            </w:r>
          </w:p>
        </w:tc>
        <w:tc>
          <w:tcPr>
            <w:tcW w:w="2070" w:type="dxa"/>
            <w:gridSpan w:val="2"/>
            <w:tcBorders>
              <w:top w:val="single" w:sz="4" w:space="0" w:color="auto"/>
              <w:left w:val="nil"/>
              <w:bottom w:val="single" w:sz="4" w:space="0" w:color="auto"/>
              <w:right w:val="single" w:sz="4" w:space="0" w:color="auto"/>
            </w:tcBorders>
            <w:noWrap/>
            <w:vAlign w:val="bottom"/>
            <w:hideMark/>
          </w:tcPr>
          <w:p w14:paraId="145E651D"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P1</w:t>
            </w:r>
          </w:p>
        </w:tc>
        <w:tc>
          <w:tcPr>
            <w:tcW w:w="2160" w:type="dxa"/>
            <w:gridSpan w:val="2"/>
            <w:tcBorders>
              <w:top w:val="single" w:sz="4" w:space="0" w:color="auto"/>
              <w:left w:val="single" w:sz="4" w:space="0" w:color="auto"/>
              <w:bottom w:val="single" w:sz="4" w:space="0" w:color="auto"/>
              <w:right w:val="single" w:sz="4" w:space="0" w:color="auto"/>
            </w:tcBorders>
            <w:noWrap/>
            <w:vAlign w:val="bottom"/>
            <w:hideMark/>
          </w:tcPr>
          <w:p w14:paraId="0459D3DE"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P2</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0521A652"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p-value</w:t>
            </w:r>
          </w:p>
        </w:tc>
        <w:tc>
          <w:tcPr>
            <w:tcW w:w="1230" w:type="dxa"/>
            <w:vMerge w:val="restart"/>
            <w:tcBorders>
              <w:top w:val="single" w:sz="4" w:space="0" w:color="auto"/>
              <w:left w:val="single" w:sz="4" w:space="0" w:color="auto"/>
              <w:bottom w:val="single" w:sz="4" w:space="0" w:color="000000"/>
              <w:right w:val="single" w:sz="4" w:space="0" w:color="auto"/>
            </w:tcBorders>
            <w:hideMark/>
          </w:tcPr>
          <w:p w14:paraId="76F653E1"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Mean  %</w:t>
            </w:r>
          </w:p>
        </w:tc>
      </w:tr>
      <w:tr w:rsidR="00167925" w:rsidRPr="00F63BB9" w14:paraId="3ACA137A" w14:textId="77777777" w:rsidTr="004321EC">
        <w:trPr>
          <w:trHeight w:val="33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8246AC5" w14:textId="77777777" w:rsidR="00167925" w:rsidRPr="00F63BB9" w:rsidRDefault="00167925" w:rsidP="00EF2ADD">
            <w:pPr>
              <w:spacing w:after="0" w:line="240" w:lineRule="auto"/>
              <w:contextualSpacing/>
              <w:rPr>
                <w:rFonts w:ascii="Arial" w:hAnsi="Arial" w:cs="Arial"/>
                <w:sz w:val="24"/>
                <w:szCs w:val="24"/>
              </w:rPr>
            </w:pPr>
          </w:p>
        </w:tc>
        <w:tc>
          <w:tcPr>
            <w:tcW w:w="1350" w:type="dxa"/>
            <w:tcBorders>
              <w:top w:val="nil"/>
              <w:left w:val="nil"/>
              <w:bottom w:val="single" w:sz="4" w:space="0" w:color="auto"/>
              <w:right w:val="single" w:sz="4" w:space="0" w:color="auto"/>
            </w:tcBorders>
            <w:noWrap/>
            <w:vAlign w:val="bottom"/>
            <w:hideMark/>
          </w:tcPr>
          <w:p w14:paraId="4820BB1E"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Mean % (SD)</w:t>
            </w:r>
          </w:p>
        </w:tc>
        <w:tc>
          <w:tcPr>
            <w:tcW w:w="720" w:type="dxa"/>
            <w:tcBorders>
              <w:top w:val="single" w:sz="4" w:space="0" w:color="auto"/>
              <w:left w:val="nil"/>
              <w:bottom w:val="single" w:sz="4" w:space="0" w:color="auto"/>
              <w:right w:val="single" w:sz="4" w:space="0" w:color="auto"/>
            </w:tcBorders>
            <w:hideMark/>
          </w:tcPr>
          <w:p w14:paraId="2AB7468A"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419F166"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Mean % (SD)</w:t>
            </w:r>
          </w:p>
        </w:tc>
        <w:tc>
          <w:tcPr>
            <w:tcW w:w="720" w:type="dxa"/>
            <w:tcBorders>
              <w:top w:val="single" w:sz="4" w:space="0" w:color="auto"/>
              <w:left w:val="single" w:sz="4" w:space="0" w:color="auto"/>
              <w:bottom w:val="single" w:sz="4" w:space="0" w:color="auto"/>
              <w:right w:val="single" w:sz="4" w:space="0" w:color="auto"/>
            </w:tcBorders>
            <w:hideMark/>
          </w:tcPr>
          <w:p w14:paraId="024ECB06"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CF470D" w14:textId="77777777" w:rsidR="00167925" w:rsidRPr="00F63BB9" w:rsidRDefault="00167925" w:rsidP="00EF2ADD">
            <w:pPr>
              <w:spacing w:after="0" w:line="240" w:lineRule="auto"/>
              <w:contextualSpacing/>
              <w:rPr>
                <w:rFonts w:ascii="Arial" w:hAnsi="Arial" w:cs="Arial"/>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E57518" w14:textId="77777777" w:rsidR="00167925" w:rsidRPr="00F63BB9" w:rsidRDefault="00167925" w:rsidP="00EF2ADD">
            <w:pPr>
              <w:spacing w:after="0" w:line="240" w:lineRule="auto"/>
              <w:contextualSpacing/>
              <w:rPr>
                <w:rFonts w:ascii="Arial" w:hAnsi="Arial" w:cs="Arial"/>
                <w:sz w:val="24"/>
                <w:szCs w:val="24"/>
              </w:rPr>
            </w:pPr>
          </w:p>
        </w:tc>
      </w:tr>
      <w:tr w:rsidR="00167925" w:rsidRPr="00F63BB9" w14:paraId="1D414224"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755A0F86"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Conduct falls history</w:t>
            </w:r>
          </w:p>
        </w:tc>
        <w:tc>
          <w:tcPr>
            <w:tcW w:w="1350" w:type="dxa"/>
            <w:tcBorders>
              <w:top w:val="nil"/>
              <w:left w:val="nil"/>
              <w:bottom w:val="single" w:sz="4" w:space="0" w:color="auto"/>
              <w:right w:val="single" w:sz="4" w:space="0" w:color="auto"/>
            </w:tcBorders>
            <w:noWrap/>
            <w:vAlign w:val="bottom"/>
            <w:hideMark/>
          </w:tcPr>
          <w:p w14:paraId="1B129094"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57.8 (26.6)</w:t>
            </w:r>
          </w:p>
        </w:tc>
        <w:tc>
          <w:tcPr>
            <w:tcW w:w="720" w:type="dxa"/>
            <w:tcBorders>
              <w:top w:val="single" w:sz="4" w:space="0" w:color="auto"/>
              <w:left w:val="nil"/>
              <w:bottom w:val="single" w:sz="4" w:space="0" w:color="auto"/>
              <w:right w:val="single" w:sz="4" w:space="0" w:color="auto"/>
            </w:tcBorders>
            <w:hideMark/>
          </w:tcPr>
          <w:p w14:paraId="32412BD9"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93BF283"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63.8 (33.3)</w:t>
            </w:r>
          </w:p>
        </w:tc>
        <w:tc>
          <w:tcPr>
            <w:tcW w:w="720" w:type="dxa"/>
            <w:tcBorders>
              <w:top w:val="single" w:sz="4" w:space="0" w:color="auto"/>
              <w:left w:val="single" w:sz="4" w:space="0" w:color="auto"/>
              <w:bottom w:val="single" w:sz="4" w:space="0" w:color="auto"/>
              <w:right w:val="single" w:sz="4" w:space="0" w:color="auto"/>
            </w:tcBorders>
            <w:hideMark/>
          </w:tcPr>
          <w:p w14:paraId="5BD3346D"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28</w:t>
            </w:r>
          </w:p>
        </w:tc>
        <w:tc>
          <w:tcPr>
            <w:tcW w:w="1080" w:type="dxa"/>
            <w:tcBorders>
              <w:top w:val="nil"/>
              <w:left w:val="single" w:sz="4" w:space="0" w:color="auto"/>
              <w:bottom w:val="single" w:sz="4" w:space="0" w:color="auto"/>
              <w:right w:val="single" w:sz="4" w:space="0" w:color="auto"/>
            </w:tcBorders>
            <w:noWrap/>
            <w:vAlign w:val="bottom"/>
            <w:hideMark/>
          </w:tcPr>
          <w:p w14:paraId="508F1336"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0.38</w:t>
            </w:r>
          </w:p>
        </w:tc>
        <w:tc>
          <w:tcPr>
            <w:tcW w:w="1230" w:type="dxa"/>
            <w:tcBorders>
              <w:top w:val="nil"/>
              <w:left w:val="single" w:sz="4" w:space="0" w:color="auto"/>
              <w:bottom w:val="single" w:sz="4" w:space="0" w:color="auto"/>
              <w:right w:val="single" w:sz="4" w:space="0" w:color="auto"/>
            </w:tcBorders>
            <w:hideMark/>
          </w:tcPr>
          <w:p w14:paraId="1BE0E1C0"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59.8</w:t>
            </w:r>
          </w:p>
        </w:tc>
      </w:tr>
      <w:tr w:rsidR="00167925" w:rsidRPr="00F63BB9" w14:paraId="5BAB88C1"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6B932C2D"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Review medications</w:t>
            </w:r>
          </w:p>
        </w:tc>
        <w:tc>
          <w:tcPr>
            <w:tcW w:w="1350" w:type="dxa"/>
            <w:tcBorders>
              <w:top w:val="nil"/>
              <w:left w:val="nil"/>
              <w:bottom w:val="single" w:sz="4" w:space="0" w:color="auto"/>
              <w:right w:val="single" w:sz="4" w:space="0" w:color="auto"/>
            </w:tcBorders>
            <w:noWrap/>
            <w:vAlign w:val="bottom"/>
            <w:hideMark/>
          </w:tcPr>
          <w:p w14:paraId="0812B70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57.8 (29.3)</w:t>
            </w:r>
          </w:p>
        </w:tc>
        <w:tc>
          <w:tcPr>
            <w:tcW w:w="720" w:type="dxa"/>
            <w:tcBorders>
              <w:top w:val="single" w:sz="4" w:space="0" w:color="auto"/>
              <w:left w:val="nil"/>
              <w:bottom w:val="single" w:sz="4" w:space="0" w:color="auto"/>
              <w:right w:val="single" w:sz="4" w:space="0" w:color="auto"/>
            </w:tcBorders>
            <w:hideMark/>
          </w:tcPr>
          <w:p w14:paraId="51046AF9"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188ADB9"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68.1 (35.5)</w:t>
            </w:r>
          </w:p>
        </w:tc>
        <w:tc>
          <w:tcPr>
            <w:tcW w:w="720" w:type="dxa"/>
            <w:tcBorders>
              <w:top w:val="single" w:sz="4" w:space="0" w:color="auto"/>
              <w:left w:val="single" w:sz="4" w:space="0" w:color="auto"/>
              <w:bottom w:val="single" w:sz="4" w:space="0" w:color="auto"/>
              <w:right w:val="single" w:sz="4" w:space="0" w:color="auto"/>
            </w:tcBorders>
            <w:hideMark/>
          </w:tcPr>
          <w:p w14:paraId="637D4ED2"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28</w:t>
            </w:r>
          </w:p>
        </w:tc>
        <w:tc>
          <w:tcPr>
            <w:tcW w:w="1080" w:type="dxa"/>
            <w:tcBorders>
              <w:top w:val="nil"/>
              <w:left w:val="single" w:sz="4" w:space="0" w:color="auto"/>
              <w:bottom w:val="single" w:sz="4" w:space="0" w:color="auto"/>
              <w:right w:val="single" w:sz="4" w:space="0" w:color="auto"/>
            </w:tcBorders>
            <w:noWrap/>
            <w:vAlign w:val="bottom"/>
            <w:hideMark/>
          </w:tcPr>
          <w:p w14:paraId="5945CC7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0.12</w:t>
            </w:r>
          </w:p>
        </w:tc>
        <w:tc>
          <w:tcPr>
            <w:tcW w:w="1230" w:type="dxa"/>
            <w:tcBorders>
              <w:top w:val="nil"/>
              <w:left w:val="single" w:sz="4" w:space="0" w:color="auto"/>
              <w:bottom w:val="single" w:sz="4" w:space="0" w:color="auto"/>
              <w:right w:val="single" w:sz="4" w:space="0" w:color="auto"/>
            </w:tcBorders>
            <w:hideMark/>
          </w:tcPr>
          <w:p w14:paraId="65C1ECEF"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61.5</w:t>
            </w:r>
          </w:p>
        </w:tc>
      </w:tr>
      <w:tr w:rsidR="00167925" w:rsidRPr="00F63BB9" w14:paraId="4E44D3D5"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5EAA3E96"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Assess vision</w:t>
            </w:r>
          </w:p>
        </w:tc>
        <w:tc>
          <w:tcPr>
            <w:tcW w:w="1350" w:type="dxa"/>
            <w:tcBorders>
              <w:top w:val="nil"/>
              <w:left w:val="nil"/>
              <w:bottom w:val="single" w:sz="4" w:space="0" w:color="auto"/>
              <w:right w:val="single" w:sz="4" w:space="0" w:color="auto"/>
            </w:tcBorders>
            <w:noWrap/>
            <w:vAlign w:val="bottom"/>
            <w:hideMark/>
          </w:tcPr>
          <w:p w14:paraId="442FDE9A"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35.6 (26.0)</w:t>
            </w:r>
          </w:p>
        </w:tc>
        <w:tc>
          <w:tcPr>
            <w:tcW w:w="720" w:type="dxa"/>
            <w:tcBorders>
              <w:top w:val="single" w:sz="4" w:space="0" w:color="auto"/>
              <w:left w:val="nil"/>
              <w:bottom w:val="single" w:sz="4" w:space="0" w:color="auto"/>
              <w:right w:val="single" w:sz="4" w:space="0" w:color="auto"/>
            </w:tcBorders>
            <w:hideMark/>
          </w:tcPr>
          <w:p w14:paraId="7B7B992D"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FB04E61"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45.1 (30.0)</w:t>
            </w:r>
          </w:p>
        </w:tc>
        <w:tc>
          <w:tcPr>
            <w:tcW w:w="720" w:type="dxa"/>
            <w:tcBorders>
              <w:top w:val="single" w:sz="4" w:space="0" w:color="auto"/>
              <w:left w:val="single" w:sz="4" w:space="0" w:color="auto"/>
              <w:bottom w:val="single" w:sz="4" w:space="0" w:color="auto"/>
              <w:right w:val="single" w:sz="4" w:space="0" w:color="auto"/>
            </w:tcBorders>
            <w:hideMark/>
          </w:tcPr>
          <w:p w14:paraId="39BBC2F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28</w:t>
            </w:r>
          </w:p>
        </w:tc>
        <w:tc>
          <w:tcPr>
            <w:tcW w:w="1080" w:type="dxa"/>
            <w:tcBorders>
              <w:top w:val="nil"/>
              <w:left w:val="single" w:sz="4" w:space="0" w:color="auto"/>
              <w:bottom w:val="single" w:sz="4" w:space="0" w:color="auto"/>
              <w:right w:val="single" w:sz="4" w:space="0" w:color="auto"/>
            </w:tcBorders>
            <w:noWrap/>
            <w:vAlign w:val="bottom"/>
            <w:hideMark/>
          </w:tcPr>
          <w:p w14:paraId="733374DD"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0.14</w:t>
            </w:r>
          </w:p>
        </w:tc>
        <w:tc>
          <w:tcPr>
            <w:tcW w:w="1230" w:type="dxa"/>
            <w:tcBorders>
              <w:top w:val="nil"/>
              <w:left w:val="single" w:sz="4" w:space="0" w:color="auto"/>
              <w:bottom w:val="single" w:sz="4" w:space="0" w:color="auto"/>
              <w:right w:val="single" w:sz="4" w:space="0" w:color="auto"/>
            </w:tcBorders>
            <w:hideMark/>
          </w:tcPr>
          <w:p w14:paraId="18173B26"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38.8</w:t>
            </w:r>
          </w:p>
        </w:tc>
      </w:tr>
      <w:tr w:rsidR="00167925" w:rsidRPr="00F63BB9" w14:paraId="2D4BA2EC"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417F609B"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 xml:space="preserve">Conduct </w:t>
            </w:r>
            <w:r w:rsidRPr="001369E4">
              <w:rPr>
                <w:rFonts w:ascii="Arial" w:hAnsi="Arial" w:cs="Arial"/>
                <w:i/>
                <w:sz w:val="24"/>
                <w:szCs w:val="24"/>
              </w:rPr>
              <w:t>TUG</w:t>
            </w:r>
          </w:p>
        </w:tc>
        <w:tc>
          <w:tcPr>
            <w:tcW w:w="1350" w:type="dxa"/>
            <w:tcBorders>
              <w:top w:val="nil"/>
              <w:left w:val="nil"/>
              <w:bottom w:val="single" w:sz="4" w:space="0" w:color="auto"/>
              <w:right w:val="single" w:sz="4" w:space="0" w:color="auto"/>
            </w:tcBorders>
            <w:noWrap/>
            <w:vAlign w:val="bottom"/>
            <w:hideMark/>
          </w:tcPr>
          <w:p w14:paraId="4EA9E60F"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19.1 (26.9)</w:t>
            </w:r>
          </w:p>
        </w:tc>
        <w:tc>
          <w:tcPr>
            <w:tcW w:w="720" w:type="dxa"/>
            <w:tcBorders>
              <w:top w:val="single" w:sz="4" w:space="0" w:color="auto"/>
              <w:left w:val="nil"/>
              <w:bottom w:val="single" w:sz="4" w:space="0" w:color="auto"/>
              <w:right w:val="single" w:sz="4" w:space="0" w:color="auto"/>
            </w:tcBorders>
            <w:hideMark/>
          </w:tcPr>
          <w:p w14:paraId="66EBBFCA"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D298943"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23.8 (31.2)</w:t>
            </w:r>
          </w:p>
        </w:tc>
        <w:tc>
          <w:tcPr>
            <w:tcW w:w="720" w:type="dxa"/>
            <w:tcBorders>
              <w:top w:val="single" w:sz="4" w:space="0" w:color="auto"/>
              <w:left w:val="single" w:sz="4" w:space="0" w:color="auto"/>
              <w:bottom w:val="single" w:sz="4" w:space="0" w:color="auto"/>
              <w:right w:val="single" w:sz="4" w:space="0" w:color="auto"/>
            </w:tcBorders>
            <w:hideMark/>
          </w:tcPr>
          <w:p w14:paraId="3D83CA39"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28</w:t>
            </w:r>
          </w:p>
        </w:tc>
        <w:tc>
          <w:tcPr>
            <w:tcW w:w="1080" w:type="dxa"/>
            <w:tcBorders>
              <w:top w:val="nil"/>
              <w:left w:val="single" w:sz="4" w:space="0" w:color="auto"/>
              <w:bottom w:val="single" w:sz="4" w:space="0" w:color="auto"/>
              <w:right w:val="single" w:sz="4" w:space="0" w:color="auto"/>
            </w:tcBorders>
            <w:noWrap/>
            <w:vAlign w:val="bottom"/>
            <w:hideMark/>
          </w:tcPr>
          <w:p w14:paraId="03F1C25B"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0.48</w:t>
            </w:r>
          </w:p>
        </w:tc>
        <w:tc>
          <w:tcPr>
            <w:tcW w:w="1230" w:type="dxa"/>
            <w:tcBorders>
              <w:top w:val="nil"/>
              <w:left w:val="single" w:sz="4" w:space="0" w:color="auto"/>
              <w:bottom w:val="single" w:sz="4" w:space="0" w:color="auto"/>
              <w:right w:val="single" w:sz="4" w:space="0" w:color="auto"/>
            </w:tcBorders>
            <w:hideMark/>
          </w:tcPr>
          <w:p w14:paraId="6CB9C1C5"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20.6</w:t>
            </w:r>
          </w:p>
        </w:tc>
      </w:tr>
      <w:tr w:rsidR="00167925" w:rsidRPr="00F63BB9" w14:paraId="2938D2D7"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49B5F10E"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Conduct balance test</w:t>
            </w:r>
          </w:p>
        </w:tc>
        <w:tc>
          <w:tcPr>
            <w:tcW w:w="1350" w:type="dxa"/>
            <w:tcBorders>
              <w:top w:val="nil"/>
              <w:left w:val="nil"/>
              <w:bottom w:val="single" w:sz="4" w:space="0" w:color="auto"/>
              <w:right w:val="single" w:sz="4" w:space="0" w:color="auto"/>
            </w:tcBorders>
            <w:noWrap/>
            <w:vAlign w:val="bottom"/>
            <w:hideMark/>
          </w:tcPr>
          <w:p w14:paraId="63ED7E33"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2.6 (13.6)</w:t>
            </w:r>
          </w:p>
        </w:tc>
        <w:tc>
          <w:tcPr>
            <w:tcW w:w="720" w:type="dxa"/>
            <w:tcBorders>
              <w:top w:val="single" w:sz="4" w:space="0" w:color="auto"/>
              <w:left w:val="nil"/>
              <w:bottom w:val="single" w:sz="4" w:space="0" w:color="auto"/>
              <w:right w:val="single" w:sz="4" w:space="0" w:color="auto"/>
            </w:tcBorders>
            <w:hideMark/>
          </w:tcPr>
          <w:p w14:paraId="290F5BBF"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D3F737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 (14.7)</w:t>
            </w:r>
          </w:p>
        </w:tc>
        <w:tc>
          <w:tcPr>
            <w:tcW w:w="720" w:type="dxa"/>
            <w:tcBorders>
              <w:top w:val="single" w:sz="4" w:space="0" w:color="auto"/>
              <w:left w:val="single" w:sz="4" w:space="0" w:color="auto"/>
              <w:bottom w:val="single" w:sz="4" w:space="0" w:color="auto"/>
              <w:right w:val="single" w:sz="4" w:space="0" w:color="auto"/>
            </w:tcBorders>
            <w:hideMark/>
          </w:tcPr>
          <w:p w14:paraId="163DAE91"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27</w:t>
            </w:r>
          </w:p>
        </w:tc>
        <w:tc>
          <w:tcPr>
            <w:tcW w:w="1080" w:type="dxa"/>
            <w:tcBorders>
              <w:top w:val="nil"/>
              <w:left w:val="single" w:sz="4" w:space="0" w:color="auto"/>
              <w:bottom w:val="single" w:sz="4" w:space="0" w:color="auto"/>
              <w:right w:val="single" w:sz="4" w:space="0" w:color="auto"/>
            </w:tcBorders>
            <w:noWrap/>
            <w:vAlign w:val="bottom"/>
            <w:hideMark/>
          </w:tcPr>
          <w:p w14:paraId="575EC0B3" w14:textId="68370C94"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0.34</w:t>
            </w:r>
          </w:p>
        </w:tc>
        <w:tc>
          <w:tcPr>
            <w:tcW w:w="1230" w:type="dxa"/>
            <w:tcBorders>
              <w:top w:val="nil"/>
              <w:left w:val="single" w:sz="4" w:space="0" w:color="auto"/>
              <w:bottom w:val="single" w:sz="4" w:space="0" w:color="auto"/>
              <w:right w:val="single" w:sz="4" w:space="0" w:color="auto"/>
            </w:tcBorders>
            <w:hideMark/>
          </w:tcPr>
          <w:p w14:paraId="69136C91"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3.6</w:t>
            </w:r>
          </w:p>
        </w:tc>
      </w:tr>
      <w:tr w:rsidR="00167925" w:rsidRPr="00F63BB9" w14:paraId="3E71BB94"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03FD459F"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Educate for fall risk</w:t>
            </w:r>
          </w:p>
        </w:tc>
        <w:tc>
          <w:tcPr>
            <w:tcW w:w="1350" w:type="dxa"/>
            <w:tcBorders>
              <w:top w:val="nil"/>
              <w:left w:val="nil"/>
              <w:bottom w:val="single" w:sz="4" w:space="0" w:color="auto"/>
              <w:right w:val="single" w:sz="4" w:space="0" w:color="auto"/>
            </w:tcBorders>
            <w:noWrap/>
            <w:vAlign w:val="bottom"/>
            <w:hideMark/>
          </w:tcPr>
          <w:p w14:paraId="26648B20"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46.3 (29.7)</w:t>
            </w:r>
          </w:p>
        </w:tc>
        <w:tc>
          <w:tcPr>
            <w:tcW w:w="720" w:type="dxa"/>
            <w:tcBorders>
              <w:top w:val="single" w:sz="4" w:space="0" w:color="auto"/>
              <w:left w:val="nil"/>
              <w:bottom w:val="single" w:sz="4" w:space="0" w:color="auto"/>
              <w:right w:val="single" w:sz="4" w:space="0" w:color="auto"/>
            </w:tcBorders>
            <w:hideMark/>
          </w:tcPr>
          <w:p w14:paraId="7A3A2476" w14:textId="68F345E4" w:rsidR="00167925" w:rsidRPr="00F63BB9" w:rsidRDefault="00AD0F06" w:rsidP="00EF2ADD">
            <w:pPr>
              <w:spacing w:after="0" w:line="240" w:lineRule="auto"/>
              <w:contextualSpacing/>
              <w:rPr>
                <w:rFonts w:ascii="Arial" w:hAnsi="Arial" w:cs="Arial"/>
                <w:sz w:val="24"/>
                <w:szCs w:val="24"/>
              </w:rPr>
            </w:pPr>
            <w:r>
              <w:rPr>
                <w:rFonts w:ascii="Arial" w:hAnsi="Arial" w:cs="Arial"/>
                <w:sz w:val="24"/>
                <w:szCs w:val="24"/>
              </w:rPr>
              <w:t>57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395BAE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48.6 (28.6)</w:t>
            </w:r>
          </w:p>
        </w:tc>
        <w:tc>
          <w:tcPr>
            <w:tcW w:w="720" w:type="dxa"/>
            <w:tcBorders>
              <w:top w:val="single" w:sz="4" w:space="0" w:color="auto"/>
              <w:left w:val="single" w:sz="4" w:space="0" w:color="auto"/>
              <w:bottom w:val="single" w:sz="4" w:space="0" w:color="auto"/>
              <w:right w:val="single" w:sz="4" w:space="0" w:color="auto"/>
            </w:tcBorders>
            <w:hideMark/>
          </w:tcPr>
          <w:p w14:paraId="42300975" w14:textId="76EC3DF6" w:rsidR="00167925" w:rsidRPr="00F63BB9" w:rsidRDefault="00AD0F06" w:rsidP="00EF2ADD">
            <w:pPr>
              <w:spacing w:after="0" w:line="240" w:lineRule="auto"/>
              <w:contextualSpacing/>
              <w:rPr>
                <w:rFonts w:ascii="Arial" w:hAnsi="Arial" w:cs="Arial"/>
                <w:sz w:val="24"/>
                <w:szCs w:val="24"/>
              </w:rPr>
            </w:pPr>
            <w:r>
              <w:rPr>
                <w:rFonts w:ascii="Arial" w:hAnsi="Arial" w:cs="Arial"/>
                <w:sz w:val="24"/>
                <w:szCs w:val="24"/>
              </w:rPr>
              <w:t>27</w:t>
            </w:r>
          </w:p>
        </w:tc>
        <w:tc>
          <w:tcPr>
            <w:tcW w:w="1080" w:type="dxa"/>
            <w:tcBorders>
              <w:top w:val="nil"/>
              <w:left w:val="single" w:sz="4" w:space="0" w:color="auto"/>
              <w:bottom w:val="single" w:sz="4" w:space="0" w:color="auto"/>
              <w:right w:val="single" w:sz="4" w:space="0" w:color="auto"/>
            </w:tcBorders>
            <w:noWrap/>
            <w:vAlign w:val="bottom"/>
            <w:hideMark/>
          </w:tcPr>
          <w:p w14:paraId="47E7A9AA" w14:textId="3B719809" w:rsidR="00167925" w:rsidRPr="00F63BB9" w:rsidRDefault="00180EE6" w:rsidP="00EF2ADD">
            <w:pPr>
              <w:spacing w:after="0" w:line="240" w:lineRule="auto"/>
              <w:contextualSpacing/>
              <w:rPr>
                <w:rFonts w:ascii="Arial" w:hAnsi="Arial" w:cs="Arial"/>
                <w:sz w:val="24"/>
                <w:szCs w:val="24"/>
              </w:rPr>
            </w:pPr>
            <w:r>
              <w:rPr>
                <w:rFonts w:ascii="Arial" w:hAnsi="Arial" w:cs="Arial"/>
                <w:sz w:val="24"/>
                <w:szCs w:val="24"/>
              </w:rPr>
              <w:t>0.70</w:t>
            </w:r>
          </w:p>
        </w:tc>
        <w:tc>
          <w:tcPr>
            <w:tcW w:w="1230" w:type="dxa"/>
            <w:tcBorders>
              <w:top w:val="nil"/>
              <w:left w:val="single" w:sz="4" w:space="0" w:color="auto"/>
              <w:bottom w:val="single" w:sz="4" w:space="0" w:color="auto"/>
              <w:right w:val="single" w:sz="4" w:space="0" w:color="auto"/>
            </w:tcBorders>
            <w:hideMark/>
          </w:tcPr>
          <w:p w14:paraId="1D64C8A2"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47.0</w:t>
            </w:r>
          </w:p>
        </w:tc>
      </w:tr>
      <w:tr w:rsidR="00167925" w:rsidRPr="00F63BB9" w14:paraId="41F73D1F"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2C35F69B"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Screen for Vitamin D</w:t>
            </w:r>
          </w:p>
        </w:tc>
        <w:tc>
          <w:tcPr>
            <w:tcW w:w="1350" w:type="dxa"/>
            <w:tcBorders>
              <w:top w:val="nil"/>
              <w:left w:val="nil"/>
              <w:bottom w:val="single" w:sz="4" w:space="0" w:color="auto"/>
              <w:right w:val="single" w:sz="4" w:space="0" w:color="auto"/>
            </w:tcBorders>
            <w:noWrap/>
            <w:vAlign w:val="bottom"/>
            <w:hideMark/>
          </w:tcPr>
          <w:p w14:paraId="2D4269FB"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50.3 (29.2)</w:t>
            </w:r>
          </w:p>
        </w:tc>
        <w:tc>
          <w:tcPr>
            <w:tcW w:w="720" w:type="dxa"/>
            <w:tcBorders>
              <w:top w:val="single" w:sz="4" w:space="0" w:color="auto"/>
              <w:left w:val="nil"/>
              <w:bottom w:val="single" w:sz="4" w:space="0" w:color="auto"/>
              <w:right w:val="single" w:sz="4" w:space="0" w:color="auto"/>
            </w:tcBorders>
            <w:hideMark/>
          </w:tcPr>
          <w:p w14:paraId="67E89B92"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1A524A0"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52.3 (30.1)</w:t>
            </w:r>
          </w:p>
        </w:tc>
        <w:tc>
          <w:tcPr>
            <w:tcW w:w="720" w:type="dxa"/>
            <w:tcBorders>
              <w:top w:val="single" w:sz="4" w:space="0" w:color="auto"/>
              <w:left w:val="single" w:sz="4" w:space="0" w:color="auto"/>
              <w:bottom w:val="single" w:sz="4" w:space="0" w:color="auto"/>
              <w:right w:val="single" w:sz="4" w:space="0" w:color="auto"/>
            </w:tcBorders>
            <w:hideMark/>
          </w:tcPr>
          <w:p w14:paraId="177B003E"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28</w:t>
            </w:r>
          </w:p>
        </w:tc>
        <w:tc>
          <w:tcPr>
            <w:tcW w:w="1080" w:type="dxa"/>
            <w:tcBorders>
              <w:top w:val="nil"/>
              <w:left w:val="single" w:sz="4" w:space="0" w:color="auto"/>
              <w:bottom w:val="single" w:sz="4" w:space="0" w:color="auto"/>
              <w:right w:val="single" w:sz="4" w:space="0" w:color="auto"/>
            </w:tcBorders>
            <w:noWrap/>
            <w:vAlign w:val="bottom"/>
            <w:hideMark/>
          </w:tcPr>
          <w:p w14:paraId="64C51680" w14:textId="0E16E241"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0.78</w:t>
            </w:r>
          </w:p>
        </w:tc>
        <w:tc>
          <w:tcPr>
            <w:tcW w:w="1230" w:type="dxa"/>
            <w:tcBorders>
              <w:top w:val="nil"/>
              <w:left w:val="single" w:sz="4" w:space="0" w:color="auto"/>
              <w:bottom w:val="single" w:sz="4" w:space="0" w:color="auto"/>
              <w:right w:val="single" w:sz="4" w:space="0" w:color="auto"/>
            </w:tcBorders>
            <w:hideMark/>
          </w:tcPr>
          <w:p w14:paraId="77FD0D61"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50.9</w:t>
            </w:r>
          </w:p>
        </w:tc>
      </w:tr>
      <w:tr w:rsidR="00167925" w:rsidRPr="00F63BB9" w14:paraId="112029EC" w14:textId="77777777" w:rsidTr="004321EC">
        <w:trPr>
          <w:trHeight w:val="333"/>
        </w:trPr>
        <w:tc>
          <w:tcPr>
            <w:tcW w:w="2335" w:type="dxa"/>
            <w:tcBorders>
              <w:top w:val="nil"/>
              <w:left w:val="single" w:sz="4" w:space="0" w:color="auto"/>
              <w:bottom w:val="single" w:sz="4" w:space="0" w:color="auto"/>
              <w:right w:val="single" w:sz="4" w:space="0" w:color="auto"/>
            </w:tcBorders>
            <w:noWrap/>
            <w:vAlign w:val="bottom"/>
            <w:hideMark/>
          </w:tcPr>
          <w:p w14:paraId="44F0A3E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Refer to evidence based programs</w:t>
            </w:r>
          </w:p>
        </w:tc>
        <w:tc>
          <w:tcPr>
            <w:tcW w:w="1350" w:type="dxa"/>
            <w:tcBorders>
              <w:top w:val="nil"/>
              <w:left w:val="nil"/>
              <w:bottom w:val="single" w:sz="4" w:space="0" w:color="auto"/>
              <w:right w:val="single" w:sz="4" w:space="0" w:color="auto"/>
            </w:tcBorders>
            <w:noWrap/>
            <w:hideMark/>
          </w:tcPr>
          <w:p w14:paraId="5ECCC65C"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7.1 (13.0)</w:t>
            </w:r>
          </w:p>
        </w:tc>
        <w:tc>
          <w:tcPr>
            <w:tcW w:w="720" w:type="dxa"/>
            <w:tcBorders>
              <w:top w:val="single" w:sz="4" w:space="0" w:color="auto"/>
              <w:left w:val="nil"/>
              <w:bottom w:val="single" w:sz="4" w:space="0" w:color="auto"/>
              <w:right w:val="single" w:sz="4" w:space="0" w:color="auto"/>
            </w:tcBorders>
            <w:hideMark/>
          </w:tcPr>
          <w:p w14:paraId="70E29168"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57</w:t>
            </w:r>
          </w:p>
        </w:tc>
        <w:tc>
          <w:tcPr>
            <w:tcW w:w="1440" w:type="dxa"/>
            <w:tcBorders>
              <w:top w:val="single" w:sz="4" w:space="0" w:color="auto"/>
              <w:left w:val="single" w:sz="4" w:space="0" w:color="auto"/>
              <w:bottom w:val="single" w:sz="4" w:space="0" w:color="auto"/>
              <w:right w:val="single" w:sz="4" w:space="0" w:color="auto"/>
            </w:tcBorders>
            <w:noWrap/>
            <w:hideMark/>
          </w:tcPr>
          <w:p w14:paraId="3EF148C1"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13.4 (23.3)</w:t>
            </w:r>
          </w:p>
        </w:tc>
        <w:tc>
          <w:tcPr>
            <w:tcW w:w="720" w:type="dxa"/>
            <w:tcBorders>
              <w:top w:val="single" w:sz="4" w:space="0" w:color="auto"/>
              <w:left w:val="single" w:sz="4" w:space="0" w:color="auto"/>
              <w:bottom w:val="single" w:sz="4" w:space="0" w:color="auto"/>
              <w:right w:val="single" w:sz="4" w:space="0" w:color="auto"/>
            </w:tcBorders>
            <w:hideMark/>
          </w:tcPr>
          <w:p w14:paraId="4980E543"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26</w:t>
            </w:r>
          </w:p>
        </w:tc>
        <w:tc>
          <w:tcPr>
            <w:tcW w:w="1080" w:type="dxa"/>
            <w:tcBorders>
              <w:top w:val="nil"/>
              <w:left w:val="single" w:sz="4" w:space="0" w:color="auto"/>
              <w:bottom w:val="single" w:sz="4" w:space="0" w:color="auto"/>
              <w:right w:val="single" w:sz="4" w:space="0" w:color="auto"/>
            </w:tcBorders>
            <w:noWrap/>
            <w:hideMark/>
          </w:tcPr>
          <w:p w14:paraId="70E80A50" w14:textId="1B4F4DC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0.20</w:t>
            </w:r>
          </w:p>
        </w:tc>
        <w:tc>
          <w:tcPr>
            <w:tcW w:w="1230" w:type="dxa"/>
            <w:tcBorders>
              <w:top w:val="nil"/>
              <w:left w:val="single" w:sz="4" w:space="0" w:color="auto"/>
              <w:bottom w:val="single" w:sz="4" w:space="0" w:color="auto"/>
              <w:right w:val="single" w:sz="4" w:space="0" w:color="auto"/>
            </w:tcBorders>
            <w:hideMark/>
          </w:tcPr>
          <w:p w14:paraId="10E08A23" w14:textId="77777777" w:rsidR="00167925" w:rsidRPr="00F63BB9" w:rsidRDefault="00167925" w:rsidP="00EF2ADD">
            <w:pPr>
              <w:spacing w:after="0" w:line="240" w:lineRule="auto"/>
              <w:contextualSpacing/>
              <w:rPr>
                <w:rFonts w:ascii="Arial" w:hAnsi="Arial" w:cs="Arial"/>
                <w:sz w:val="24"/>
                <w:szCs w:val="24"/>
              </w:rPr>
            </w:pPr>
            <w:r w:rsidRPr="00F63BB9">
              <w:rPr>
                <w:rFonts w:ascii="Arial" w:hAnsi="Arial" w:cs="Arial"/>
                <w:sz w:val="24"/>
                <w:szCs w:val="24"/>
              </w:rPr>
              <w:t>9.1</w:t>
            </w:r>
          </w:p>
        </w:tc>
      </w:tr>
    </w:tbl>
    <w:p w14:paraId="19F507F9" w14:textId="7138FB29" w:rsidR="00C22617" w:rsidRDefault="00C22617" w:rsidP="00EF2ADD">
      <w:pPr>
        <w:spacing w:after="0" w:line="240" w:lineRule="auto"/>
        <w:contextualSpacing/>
        <w:rPr>
          <w:rFonts w:ascii="Arial" w:hAnsi="Arial" w:cs="Arial"/>
          <w:i/>
          <w:sz w:val="24"/>
          <w:szCs w:val="24"/>
        </w:rPr>
      </w:pPr>
    </w:p>
    <w:p w14:paraId="683F88A3" w14:textId="77777777" w:rsidR="007A582D" w:rsidRDefault="007A582D" w:rsidP="00EF2ADD">
      <w:pPr>
        <w:spacing w:after="0" w:line="240" w:lineRule="auto"/>
        <w:contextualSpacing/>
        <w:rPr>
          <w:rFonts w:ascii="Arial" w:hAnsi="Arial" w:cs="Arial"/>
          <w:i/>
          <w:sz w:val="24"/>
          <w:szCs w:val="24"/>
        </w:rPr>
      </w:pPr>
      <w:r w:rsidRPr="00F63BB9">
        <w:rPr>
          <w:rFonts w:ascii="Arial" w:hAnsi="Arial" w:cs="Arial"/>
          <w:i/>
          <w:sz w:val="24"/>
          <w:szCs w:val="24"/>
        </w:rPr>
        <w:t xml:space="preserve">Covariates of </w:t>
      </w:r>
      <w:r w:rsidR="00984CD2" w:rsidRPr="00F63BB9">
        <w:rPr>
          <w:rFonts w:ascii="Arial" w:hAnsi="Arial" w:cs="Arial"/>
          <w:i/>
          <w:sz w:val="24"/>
          <w:szCs w:val="24"/>
        </w:rPr>
        <w:t>assessment practices</w:t>
      </w:r>
    </w:p>
    <w:p w14:paraId="132AE2B9" w14:textId="77777777" w:rsidR="00CC79A4" w:rsidRDefault="00CC79A4" w:rsidP="00EF2ADD">
      <w:pPr>
        <w:spacing w:after="0" w:line="240" w:lineRule="auto"/>
        <w:contextualSpacing/>
        <w:rPr>
          <w:rFonts w:ascii="Arial" w:hAnsi="Arial" w:cs="Arial"/>
          <w:i/>
          <w:sz w:val="24"/>
          <w:szCs w:val="24"/>
        </w:rPr>
      </w:pPr>
    </w:p>
    <w:p w14:paraId="040C0A95" w14:textId="6617CA03" w:rsidR="00BD6429" w:rsidRDefault="003F7FD6" w:rsidP="00EF2ADD">
      <w:pPr>
        <w:spacing w:after="0" w:line="240" w:lineRule="auto"/>
        <w:contextualSpacing/>
        <w:rPr>
          <w:rFonts w:ascii="Arial" w:hAnsi="Arial" w:cs="Arial"/>
          <w:sz w:val="24"/>
          <w:szCs w:val="24"/>
        </w:rPr>
      </w:pPr>
      <w:r w:rsidRPr="00F63BB9">
        <w:rPr>
          <w:rFonts w:ascii="Arial" w:hAnsi="Arial" w:cs="Arial"/>
          <w:sz w:val="24"/>
          <w:szCs w:val="24"/>
        </w:rPr>
        <w:t xml:space="preserve">The dependent variable for our exploratory analysis of covariates of falls-risk assessment practices was </w:t>
      </w:r>
      <w:r>
        <w:rPr>
          <w:rFonts w:ascii="Arial" w:hAnsi="Arial" w:cs="Arial"/>
          <w:sz w:val="24"/>
          <w:szCs w:val="24"/>
        </w:rPr>
        <w:t xml:space="preserve">a created composite variable of </w:t>
      </w:r>
      <w:r w:rsidRPr="00F63BB9">
        <w:rPr>
          <w:rFonts w:ascii="Arial" w:hAnsi="Arial" w:cs="Arial"/>
          <w:sz w:val="24"/>
          <w:szCs w:val="24"/>
        </w:rPr>
        <w:t xml:space="preserve">the mean proportion of patients for which the </w:t>
      </w:r>
      <w:r>
        <w:rPr>
          <w:rFonts w:ascii="Arial" w:hAnsi="Arial" w:cs="Arial"/>
          <w:sz w:val="24"/>
          <w:szCs w:val="24"/>
        </w:rPr>
        <w:t>provider</w:t>
      </w:r>
      <w:r w:rsidRPr="00F63BB9">
        <w:rPr>
          <w:rFonts w:ascii="Arial" w:hAnsi="Arial" w:cs="Arial"/>
          <w:sz w:val="24"/>
          <w:szCs w:val="24"/>
        </w:rPr>
        <w:t xml:space="preserve"> had conducted </w:t>
      </w:r>
      <w:r>
        <w:rPr>
          <w:rFonts w:ascii="Arial" w:hAnsi="Arial" w:cs="Arial"/>
          <w:sz w:val="24"/>
          <w:szCs w:val="24"/>
        </w:rPr>
        <w:t>the 8</w:t>
      </w:r>
      <w:r w:rsidRPr="00F63BB9">
        <w:rPr>
          <w:rFonts w:ascii="Arial" w:hAnsi="Arial" w:cs="Arial"/>
          <w:sz w:val="24"/>
          <w:szCs w:val="24"/>
        </w:rPr>
        <w:t xml:space="preserve"> fall</w:t>
      </w:r>
      <w:r>
        <w:rPr>
          <w:rFonts w:ascii="Arial" w:hAnsi="Arial" w:cs="Arial"/>
          <w:sz w:val="24"/>
          <w:szCs w:val="24"/>
        </w:rPr>
        <w:t>-</w:t>
      </w:r>
      <w:r w:rsidRPr="00F63BB9">
        <w:rPr>
          <w:rFonts w:ascii="Arial" w:hAnsi="Arial" w:cs="Arial"/>
          <w:sz w:val="24"/>
          <w:szCs w:val="24"/>
        </w:rPr>
        <w:t>risk assessment procedures</w:t>
      </w:r>
      <w:r>
        <w:rPr>
          <w:rFonts w:ascii="Arial" w:hAnsi="Arial" w:cs="Arial"/>
          <w:sz w:val="24"/>
          <w:szCs w:val="24"/>
        </w:rPr>
        <w:t xml:space="preserve"> detail</w:t>
      </w:r>
      <w:r w:rsidR="005C0699">
        <w:rPr>
          <w:rFonts w:ascii="Arial" w:hAnsi="Arial" w:cs="Arial"/>
          <w:sz w:val="24"/>
          <w:szCs w:val="24"/>
        </w:rPr>
        <w:t>ed in Table 3.</w:t>
      </w:r>
      <w:bookmarkStart w:id="13" w:name="_Hlk493067642"/>
    </w:p>
    <w:p w14:paraId="26B83440" w14:textId="483466AD" w:rsidR="00792428" w:rsidRDefault="003D3AEA" w:rsidP="00EF2ADD">
      <w:pPr>
        <w:spacing w:after="0" w:line="240" w:lineRule="auto"/>
        <w:ind w:firstLine="720"/>
        <w:contextualSpacing/>
        <w:rPr>
          <w:rFonts w:ascii="Arial" w:hAnsi="Arial" w:cs="Arial"/>
          <w:sz w:val="24"/>
          <w:szCs w:val="24"/>
        </w:rPr>
      </w:pPr>
      <w:r w:rsidRPr="00F63BB9">
        <w:rPr>
          <w:rFonts w:ascii="Arial" w:hAnsi="Arial" w:cs="Arial"/>
          <w:sz w:val="24"/>
          <w:szCs w:val="24"/>
        </w:rPr>
        <w:t xml:space="preserve">In our regression model, </w:t>
      </w:r>
      <w:r w:rsidR="00241E42">
        <w:rPr>
          <w:rFonts w:ascii="Arial" w:hAnsi="Arial" w:cs="Arial"/>
          <w:sz w:val="24"/>
          <w:szCs w:val="24"/>
        </w:rPr>
        <w:t xml:space="preserve">practice group (P1 or P2), </w:t>
      </w:r>
      <w:r w:rsidRPr="00F63BB9">
        <w:rPr>
          <w:rFonts w:ascii="Arial" w:hAnsi="Arial" w:cs="Arial"/>
          <w:sz w:val="24"/>
          <w:szCs w:val="24"/>
        </w:rPr>
        <w:t xml:space="preserve">gender, </w:t>
      </w:r>
      <w:r w:rsidR="00241E42">
        <w:rPr>
          <w:rFonts w:ascii="Arial" w:hAnsi="Arial" w:cs="Arial"/>
          <w:sz w:val="24"/>
          <w:szCs w:val="24"/>
        </w:rPr>
        <w:t>other</w:t>
      </w:r>
      <w:r w:rsidRPr="00F63BB9">
        <w:rPr>
          <w:rFonts w:ascii="Arial" w:hAnsi="Arial" w:cs="Arial"/>
          <w:sz w:val="24"/>
          <w:szCs w:val="24"/>
        </w:rPr>
        <w:t xml:space="preserve"> degree</w:t>
      </w:r>
      <w:r w:rsidR="00241E42">
        <w:rPr>
          <w:rFonts w:ascii="Arial" w:hAnsi="Arial" w:cs="Arial"/>
          <w:sz w:val="24"/>
          <w:szCs w:val="24"/>
        </w:rPr>
        <w:t xml:space="preserve"> (MD/DO vs. PA</w:t>
      </w:r>
      <w:r w:rsidR="00FE3C3C">
        <w:rPr>
          <w:rFonts w:ascii="Arial" w:hAnsi="Arial" w:cs="Arial"/>
          <w:sz w:val="24"/>
          <w:szCs w:val="24"/>
        </w:rPr>
        <w:t>, NP</w:t>
      </w:r>
      <w:r w:rsidR="00241E42">
        <w:rPr>
          <w:rFonts w:ascii="Arial" w:hAnsi="Arial" w:cs="Arial"/>
          <w:sz w:val="24"/>
          <w:szCs w:val="24"/>
        </w:rPr>
        <w:t>)</w:t>
      </w:r>
      <w:r w:rsidRPr="00F63BB9">
        <w:rPr>
          <w:rFonts w:ascii="Arial" w:hAnsi="Arial" w:cs="Arial"/>
          <w:sz w:val="24"/>
          <w:szCs w:val="24"/>
        </w:rPr>
        <w:t xml:space="preserve">, </w:t>
      </w:r>
      <w:r w:rsidR="00241E42">
        <w:rPr>
          <w:rFonts w:ascii="Arial" w:hAnsi="Arial" w:cs="Arial"/>
          <w:sz w:val="24"/>
          <w:szCs w:val="24"/>
        </w:rPr>
        <w:t xml:space="preserve">medical degree (MD vs. DO), </w:t>
      </w:r>
      <w:r w:rsidRPr="00F63BB9">
        <w:rPr>
          <w:rFonts w:ascii="Arial" w:hAnsi="Arial" w:cs="Arial"/>
          <w:sz w:val="24"/>
          <w:szCs w:val="24"/>
        </w:rPr>
        <w:t>years since graduation from medical school,</w:t>
      </w:r>
      <w:r w:rsidR="00180EE6">
        <w:rPr>
          <w:rFonts w:ascii="Arial" w:hAnsi="Arial" w:cs="Arial"/>
          <w:sz w:val="24"/>
          <w:szCs w:val="24"/>
        </w:rPr>
        <w:t xml:space="preserve"> attitude about reimbursement,</w:t>
      </w:r>
      <w:r w:rsidRPr="00F63BB9">
        <w:rPr>
          <w:rFonts w:ascii="Arial" w:hAnsi="Arial" w:cs="Arial"/>
          <w:sz w:val="24"/>
          <w:szCs w:val="24"/>
        </w:rPr>
        <w:t xml:space="preserve"> </w:t>
      </w:r>
      <w:r w:rsidR="00AD59BD">
        <w:rPr>
          <w:rFonts w:ascii="Arial" w:hAnsi="Arial" w:cs="Arial"/>
          <w:sz w:val="24"/>
          <w:szCs w:val="24"/>
        </w:rPr>
        <w:t>and proportion of patients that were non-English-speaking</w:t>
      </w:r>
      <w:r w:rsidRPr="00F63BB9">
        <w:rPr>
          <w:rFonts w:ascii="Arial" w:hAnsi="Arial" w:cs="Arial"/>
          <w:sz w:val="24"/>
          <w:szCs w:val="24"/>
        </w:rPr>
        <w:t xml:space="preserve"> </w:t>
      </w:r>
      <w:r w:rsidR="00FE3C3C" w:rsidRPr="00FE3C3C">
        <w:rPr>
          <w:rFonts w:ascii="Arial" w:hAnsi="Arial" w:cs="Arial"/>
          <w:sz w:val="24"/>
          <w:szCs w:val="24"/>
          <w:u w:val="single"/>
        </w:rPr>
        <w:t>were</w:t>
      </w:r>
      <w:r w:rsidRPr="00FE3C3C">
        <w:rPr>
          <w:rFonts w:ascii="Arial" w:hAnsi="Arial" w:cs="Arial"/>
          <w:sz w:val="24"/>
          <w:szCs w:val="24"/>
          <w:u w:val="single"/>
        </w:rPr>
        <w:t xml:space="preserve"> not significantly</w:t>
      </w:r>
      <w:r w:rsidRPr="00F63BB9">
        <w:rPr>
          <w:rFonts w:ascii="Arial" w:hAnsi="Arial" w:cs="Arial"/>
          <w:sz w:val="24"/>
          <w:szCs w:val="24"/>
        </w:rPr>
        <w:t xml:space="preserve"> associated </w:t>
      </w:r>
      <w:r w:rsidR="00020E71" w:rsidRPr="00F63BB9">
        <w:rPr>
          <w:rFonts w:ascii="Arial" w:hAnsi="Arial" w:cs="Arial"/>
          <w:sz w:val="24"/>
          <w:szCs w:val="24"/>
        </w:rPr>
        <w:t>with the</w:t>
      </w:r>
      <w:r w:rsidR="00FE3C3C">
        <w:rPr>
          <w:rFonts w:ascii="Arial" w:hAnsi="Arial" w:cs="Arial"/>
          <w:sz w:val="24"/>
          <w:szCs w:val="24"/>
        </w:rPr>
        <w:t xml:space="preserve"> </w:t>
      </w:r>
      <w:r w:rsidR="00180EE6">
        <w:rPr>
          <w:rFonts w:ascii="Arial" w:hAnsi="Arial" w:cs="Arial"/>
          <w:sz w:val="24"/>
          <w:szCs w:val="24"/>
        </w:rPr>
        <w:t>composite</w:t>
      </w:r>
      <w:r w:rsidR="00FE3C3C">
        <w:rPr>
          <w:rFonts w:ascii="Arial" w:hAnsi="Arial" w:cs="Arial"/>
          <w:sz w:val="24"/>
          <w:szCs w:val="24"/>
        </w:rPr>
        <w:t xml:space="preserve"> practice score.</w:t>
      </w:r>
      <w:r w:rsidRPr="00F63BB9">
        <w:rPr>
          <w:rFonts w:ascii="Arial" w:hAnsi="Arial" w:cs="Arial"/>
          <w:sz w:val="24"/>
          <w:szCs w:val="24"/>
        </w:rPr>
        <w:t xml:space="preserve"> </w:t>
      </w:r>
      <w:r w:rsidR="00FE3C3C">
        <w:rPr>
          <w:rFonts w:ascii="Arial" w:hAnsi="Arial" w:cs="Arial"/>
          <w:sz w:val="24"/>
          <w:szCs w:val="24"/>
        </w:rPr>
        <w:t>P</w:t>
      </w:r>
      <w:r w:rsidR="00AD59BD">
        <w:rPr>
          <w:rFonts w:ascii="Arial" w:hAnsi="Arial" w:cs="Arial"/>
          <w:sz w:val="24"/>
          <w:szCs w:val="24"/>
        </w:rPr>
        <w:t xml:space="preserve">rovider </w:t>
      </w:r>
      <w:r w:rsidRPr="00F63BB9">
        <w:rPr>
          <w:rFonts w:ascii="Arial" w:hAnsi="Arial" w:cs="Arial"/>
          <w:sz w:val="24"/>
          <w:szCs w:val="24"/>
        </w:rPr>
        <w:t xml:space="preserve">belief </w:t>
      </w:r>
      <w:r w:rsidR="00020E71" w:rsidRPr="00F63BB9">
        <w:rPr>
          <w:rFonts w:ascii="Arial" w:hAnsi="Arial" w:cs="Arial"/>
          <w:sz w:val="24"/>
          <w:szCs w:val="24"/>
        </w:rPr>
        <w:t>that they could</w:t>
      </w:r>
      <w:r w:rsidRPr="00F63BB9">
        <w:rPr>
          <w:rFonts w:ascii="Arial" w:hAnsi="Arial" w:cs="Arial"/>
          <w:sz w:val="24"/>
          <w:szCs w:val="24"/>
        </w:rPr>
        <w:t xml:space="preserve"> effectively reduce patients’ fall-risk, perception of peer </w:t>
      </w:r>
      <w:r w:rsidR="00020E71" w:rsidRPr="00F63BB9">
        <w:rPr>
          <w:rFonts w:ascii="Arial" w:hAnsi="Arial" w:cs="Arial"/>
          <w:sz w:val="24"/>
          <w:szCs w:val="24"/>
        </w:rPr>
        <w:t>practices</w:t>
      </w:r>
      <w:r w:rsidRPr="00F63BB9">
        <w:rPr>
          <w:rFonts w:ascii="Arial" w:hAnsi="Arial" w:cs="Arial"/>
          <w:sz w:val="24"/>
          <w:szCs w:val="24"/>
        </w:rPr>
        <w:t xml:space="preserve"> relative to fall risk assessment</w:t>
      </w:r>
      <w:r w:rsidR="00616B1C">
        <w:rPr>
          <w:rFonts w:ascii="Arial" w:hAnsi="Arial" w:cs="Arial"/>
          <w:sz w:val="24"/>
          <w:szCs w:val="24"/>
        </w:rPr>
        <w:t xml:space="preserve">, and proportion of patients that were </w:t>
      </w:r>
      <w:r w:rsidR="00AD59BD">
        <w:rPr>
          <w:rFonts w:ascii="Arial" w:hAnsi="Arial" w:cs="Arial"/>
          <w:sz w:val="24"/>
          <w:szCs w:val="24"/>
        </w:rPr>
        <w:t>older adults</w:t>
      </w:r>
      <w:r w:rsidRPr="00F63BB9">
        <w:rPr>
          <w:rFonts w:ascii="Arial" w:hAnsi="Arial" w:cs="Arial"/>
          <w:sz w:val="24"/>
          <w:szCs w:val="24"/>
        </w:rPr>
        <w:t xml:space="preserve"> </w:t>
      </w:r>
      <w:r w:rsidR="00FE3C3C" w:rsidRPr="00FE3C3C">
        <w:rPr>
          <w:rFonts w:ascii="Arial" w:hAnsi="Arial" w:cs="Arial"/>
          <w:sz w:val="24"/>
          <w:szCs w:val="24"/>
          <w:u w:val="single"/>
        </w:rPr>
        <w:t>were</w:t>
      </w:r>
      <w:r w:rsidRPr="00FE3C3C">
        <w:rPr>
          <w:rFonts w:ascii="Arial" w:hAnsi="Arial" w:cs="Arial"/>
          <w:sz w:val="24"/>
          <w:szCs w:val="24"/>
          <w:u w:val="single"/>
        </w:rPr>
        <w:t xml:space="preserve"> significantly</w:t>
      </w:r>
      <w:r w:rsidRPr="00F63BB9">
        <w:rPr>
          <w:rFonts w:ascii="Arial" w:hAnsi="Arial" w:cs="Arial"/>
          <w:sz w:val="24"/>
          <w:szCs w:val="24"/>
        </w:rPr>
        <w:t xml:space="preserve"> associated with the </w:t>
      </w:r>
      <w:r w:rsidR="00180EE6">
        <w:rPr>
          <w:rFonts w:ascii="Arial" w:hAnsi="Arial" w:cs="Arial"/>
          <w:sz w:val="24"/>
          <w:szCs w:val="24"/>
        </w:rPr>
        <w:t>composite</w:t>
      </w:r>
      <w:r w:rsidRPr="00F63BB9">
        <w:rPr>
          <w:rFonts w:ascii="Arial" w:hAnsi="Arial" w:cs="Arial"/>
          <w:sz w:val="24"/>
          <w:szCs w:val="24"/>
        </w:rPr>
        <w:t xml:space="preserve"> practice score</w:t>
      </w:r>
      <w:r w:rsidR="00E32A8F" w:rsidRPr="00F63BB9">
        <w:rPr>
          <w:rFonts w:ascii="Arial" w:hAnsi="Arial" w:cs="Arial"/>
          <w:sz w:val="24"/>
          <w:szCs w:val="24"/>
        </w:rPr>
        <w:t xml:space="preserve"> </w:t>
      </w:r>
      <w:r w:rsidR="00616B1C">
        <w:rPr>
          <w:rFonts w:ascii="Arial" w:hAnsi="Arial" w:cs="Arial"/>
          <w:sz w:val="24"/>
          <w:szCs w:val="24"/>
        </w:rPr>
        <w:t>(</w:t>
      </w:r>
      <w:r w:rsidR="00E32A8F" w:rsidRPr="00F63BB9">
        <w:rPr>
          <w:rFonts w:ascii="Arial" w:hAnsi="Arial" w:cs="Arial"/>
          <w:sz w:val="24"/>
          <w:szCs w:val="24"/>
        </w:rPr>
        <w:t>Table 4</w:t>
      </w:r>
      <w:r w:rsidR="00F018D0" w:rsidRPr="00F63BB9">
        <w:rPr>
          <w:rFonts w:ascii="Arial" w:hAnsi="Arial" w:cs="Arial"/>
          <w:sz w:val="24"/>
          <w:szCs w:val="24"/>
        </w:rPr>
        <w:t>)</w:t>
      </w:r>
      <w:r w:rsidRPr="00F63BB9">
        <w:rPr>
          <w:rFonts w:ascii="Arial" w:hAnsi="Arial" w:cs="Arial"/>
          <w:sz w:val="24"/>
          <w:szCs w:val="24"/>
        </w:rPr>
        <w:t xml:space="preserve">. </w:t>
      </w:r>
      <w:r w:rsidR="00020E71" w:rsidRPr="005A2D6E">
        <w:rPr>
          <w:rFonts w:ascii="Arial" w:hAnsi="Arial" w:cs="Arial"/>
          <w:sz w:val="24"/>
          <w:szCs w:val="24"/>
        </w:rPr>
        <w:t xml:space="preserve">In other words, </w:t>
      </w:r>
      <w:r w:rsidR="00CC383F" w:rsidRPr="002321CE">
        <w:rPr>
          <w:rFonts w:ascii="Arial" w:hAnsi="Arial" w:cs="Arial"/>
          <w:sz w:val="24"/>
          <w:szCs w:val="24"/>
        </w:rPr>
        <w:t xml:space="preserve">providers </w:t>
      </w:r>
      <w:r w:rsidR="00BD5B94" w:rsidRPr="002321CE">
        <w:rPr>
          <w:rFonts w:ascii="Arial" w:hAnsi="Arial" w:cs="Arial"/>
          <w:sz w:val="24"/>
          <w:szCs w:val="24"/>
        </w:rPr>
        <w:t xml:space="preserve">who </w:t>
      </w:r>
      <w:r w:rsidR="00CC383F" w:rsidRPr="002321CE">
        <w:rPr>
          <w:rFonts w:ascii="Arial" w:hAnsi="Arial" w:cs="Arial"/>
          <w:sz w:val="24"/>
          <w:szCs w:val="24"/>
        </w:rPr>
        <w:t xml:space="preserve">had </w:t>
      </w:r>
      <w:r w:rsidR="00792428" w:rsidRPr="002321CE">
        <w:rPr>
          <w:rFonts w:ascii="Arial" w:hAnsi="Arial" w:cs="Arial"/>
          <w:sz w:val="24"/>
          <w:szCs w:val="24"/>
        </w:rPr>
        <w:t>a higher proportion of</w:t>
      </w:r>
      <w:r w:rsidR="00CC383F" w:rsidRPr="002321CE">
        <w:rPr>
          <w:rFonts w:ascii="Arial" w:hAnsi="Arial" w:cs="Arial"/>
          <w:sz w:val="24"/>
          <w:szCs w:val="24"/>
        </w:rPr>
        <w:t xml:space="preserve"> elderly patients</w:t>
      </w:r>
      <w:r w:rsidR="00BD5B94" w:rsidRPr="002321CE">
        <w:rPr>
          <w:rFonts w:ascii="Arial" w:hAnsi="Arial" w:cs="Arial"/>
          <w:sz w:val="24"/>
          <w:szCs w:val="24"/>
        </w:rPr>
        <w:t>, who</w:t>
      </w:r>
      <w:r w:rsidR="00020E71" w:rsidRPr="002321CE">
        <w:rPr>
          <w:rFonts w:ascii="Arial" w:hAnsi="Arial" w:cs="Arial"/>
          <w:sz w:val="24"/>
          <w:szCs w:val="24"/>
        </w:rPr>
        <w:t xml:space="preserve"> believed in </w:t>
      </w:r>
      <w:r w:rsidR="00BD5B94" w:rsidRPr="002321CE">
        <w:rPr>
          <w:rFonts w:ascii="Arial" w:hAnsi="Arial" w:cs="Arial"/>
          <w:sz w:val="24"/>
          <w:szCs w:val="24"/>
        </w:rPr>
        <w:t>the</w:t>
      </w:r>
      <w:r w:rsidR="00FB5E76" w:rsidRPr="002321CE">
        <w:rPr>
          <w:rFonts w:ascii="Arial" w:hAnsi="Arial" w:cs="Arial"/>
          <w:sz w:val="24"/>
          <w:szCs w:val="24"/>
        </w:rPr>
        <w:t>ir</w:t>
      </w:r>
      <w:r w:rsidR="00BD5B94" w:rsidRPr="002321CE">
        <w:rPr>
          <w:rFonts w:ascii="Arial" w:hAnsi="Arial" w:cs="Arial"/>
          <w:sz w:val="24"/>
          <w:szCs w:val="24"/>
        </w:rPr>
        <w:t xml:space="preserve"> </w:t>
      </w:r>
      <w:r w:rsidR="00FB5E76" w:rsidRPr="002321CE">
        <w:rPr>
          <w:rFonts w:ascii="Arial" w:hAnsi="Arial" w:cs="Arial"/>
          <w:sz w:val="24"/>
          <w:szCs w:val="24"/>
        </w:rPr>
        <w:t>ability to reduce their patient</w:t>
      </w:r>
      <w:r w:rsidR="00FB5E76" w:rsidRPr="005A2D6E">
        <w:rPr>
          <w:rFonts w:ascii="Arial" w:hAnsi="Arial" w:cs="Arial"/>
          <w:sz w:val="24"/>
          <w:szCs w:val="24"/>
        </w:rPr>
        <w:t>s</w:t>
      </w:r>
      <w:r w:rsidR="00671BD2">
        <w:rPr>
          <w:rFonts w:ascii="Arial" w:hAnsi="Arial" w:cs="Arial"/>
          <w:sz w:val="24"/>
          <w:szCs w:val="24"/>
        </w:rPr>
        <w:t>’</w:t>
      </w:r>
      <w:r w:rsidR="00FB5E76" w:rsidRPr="005A2D6E">
        <w:rPr>
          <w:rFonts w:ascii="Arial" w:hAnsi="Arial" w:cs="Arial"/>
          <w:sz w:val="24"/>
          <w:szCs w:val="24"/>
        </w:rPr>
        <w:t xml:space="preserve"> risk of falling</w:t>
      </w:r>
      <w:r w:rsidR="00CC383F" w:rsidRPr="005A2D6E">
        <w:rPr>
          <w:rFonts w:ascii="Arial" w:hAnsi="Arial" w:cs="Arial"/>
          <w:sz w:val="24"/>
          <w:szCs w:val="24"/>
        </w:rPr>
        <w:t>,</w:t>
      </w:r>
      <w:r w:rsidR="00020E71" w:rsidRPr="005A2D6E">
        <w:rPr>
          <w:rFonts w:ascii="Arial" w:hAnsi="Arial" w:cs="Arial"/>
          <w:sz w:val="24"/>
          <w:szCs w:val="24"/>
        </w:rPr>
        <w:t xml:space="preserve"> and </w:t>
      </w:r>
      <w:r w:rsidR="00BD5B94" w:rsidRPr="005A2D6E">
        <w:rPr>
          <w:rFonts w:ascii="Arial" w:hAnsi="Arial" w:cs="Arial"/>
          <w:sz w:val="24"/>
          <w:szCs w:val="24"/>
        </w:rPr>
        <w:t xml:space="preserve">who </w:t>
      </w:r>
      <w:r w:rsidR="00CC383F" w:rsidRPr="002321CE">
        <w:rPr>
          <w:rFonts w:ascii="Arial" w:hAnsi="Arial" w:cs="Arial"/>
          <w:sz w:val="24"/>
          <w:szCs w:val="24"/>
        </w:rPr>
        <w:t>perceived</w:t>
      </w:r>
      <w:r w:rsidR="00020E71" w:rsidRPr="002321CE">
        <w:rPr>
          <w:rFonts w:ascii="Arial" w:hAnsi="Arial" w:cs="Arial"/>
          <w:sz w:val="24"/>
          <w:szCs w:val="24"/>
        </w:rPr>
        <w:t xml:space="preserve"> fall risk assessment </w:t>
      </w:r>
      <w:r w:rsidR="00CC383F" w:rsidRPr="002321CE">
        <w:rPr>
          <w:rFonts w:ascii="Arial" w:hAnsi="Arial" w:cs="Arial"/>
          <w:sz w:val="24"/>
          <w:szCs w:val="24"/>
        </w:rPr>
        <w:t xml:space="preserve">as </w:t>
      </w:r>
      <w:r w:rsidR="00CC383F" w:rsidRPr="002321CE">
        <w:rPr>
          <w:rFonts w:ascii="Arial" w:hAnsi="Arial" w:cs="Arial"/>
          <w:sz w:val="24"/>
          <w:szCs w:val="24"/>
        </w:rPr>
        <w:lastRenderedPageBreak/>
        <w:t>normative</w:t>
      </w:r>
      <w:r w:rsidR="00020E71" w:rsidRPr="002321CE">
        <w:rPr>
          <w:rFonts w:ascii="Arial" w:hAnsi="Arial" w:cs="Arial"/>
          <w:sz w:val="24"/>
          <w:szCs w:val="24"/>
        </w:rPr>
        <w:t xml:space="preserve"> among their peers</w:t>
      </w:r>
      <w:r w:rsidR="00792428" w:rsidRPr="002321CE">
        <w:rPr>
          <w:rFonts w:ascii="Arial" w:hAnsi="Arial" w:cs="Arial"/>
          <w:sz w:val="24"/>
          <w:szCs w:val="24"/>
        </w:rPr>
        <w:t>,</w:t>
      </w:r>
      <w:r w:rsidR="00020E71" w:rsidRPr="002321CE">
        <w:rPr>
          <w:rFonts w:ascii="Arial" w:hAnsi="Arial" w:cs="Arial"/>
          <w:sz w:val="24"/>
          <w:szCs w:val="24"/>
        </w:rPr>
        <w:t xml:space="preserve"> were more likely to have higher</w:t>
      </w:r>
      <w:r w:rsidR="00534138" w:rsidRPr="002321CE">
        <w:rPr>
          <w:rFonts w:ascii="Arial" w:hAnsi="Arial" w:cs="Arial"/>
          <w:sz w:val="24"/>
          <w:szCs w:val="24"/>
        </w:rPr>
        <w:t xml:space="preserve"> composite </w:t>
      </w:r>
      <w:r w:rsidR="00020E71" w:rsidRPr="002321CE">
        <w:rPr>
          <w:rFonts w:ascii="Arial" w:hAnsi="Arial" w:cs="Arial"/>
          <w:sz w:val="24"/>
          <w:szCs w:val="24"/>
        </w:rPr>
        <w:t>practice scores than</w:t>
      </w:r>
      <w:r w:rsidR="00792428" w:rsidRPr="002321CE">
        <w:rPr>
          <w:rFonts w:ascii="Arial" w:hAnsi="Arial" w:cs="Arial"/>
          <w:sz w:val="24"/>
          <w:szCs w:val="24"/>
        </w:rPr>
        <w:t xml:space="preserve"> </w:t>
      </w:r>
      <w:r w:rsidR="00BD5B94" w:rsidRPr="002321CE">
        <w:rPr>
          <w:rFonts w:ascii="Arial" w:hAnsi="Arial" w:cs="Arial"/>
          <w:sz w:val="24"/>
          <w:szCs w:val="24"/>
        </w:rPr>
        <w:t xml:space="preserve">those who did not hold those beliefs and </w:t>
      </w:r>
      <w:r w:rsidR="008F2D7E" w:rsidRPr="002321CE">
        <w:rPr>
          <w:rFonts w:ascii="Arial" w:hAnsi="Arial" w:cs="Arial"/>
          <w:sz w:val="24"/>
          <w:szCs w:val="24"/>
        </w:rPr>
        <w:t>perceptions</w:t>
      </w:r>
      <w:r w:rsidR="00792428" w:rsidRPr="005A2D6E">
        <w:rPr>
          <w:rFonts w:ascii="Arial" w:hAnsi="Arial" w:cs="Arial"/>
          <w:sz w:val="24"/>
          <w:szCs w:val="24"/>
        </w:rPr>
        <w:t>.</w:t>
      </w:r>
      <w:r w:rsidR="00CC383F">
        <w:rPr>
          <w:rFonts w:ascii="Arial" w:hAnsi="Arial" w:cs="Arial"/>
          <w:sz w:val="24"/>
          <w:szCs w:val="24"/>
        </w:rPr>
        <w:t xml:space="preserve"> </w:t>
      </w:r>
    </w:p>
    <w:p w14:paraId="07D84A6C" w14:textId="6F487D64" w:rsidR="00EF2ADD" w:rsidRDefault="00FC5AC1" w:rsidP="00CC79A4">
      <w:pPr>
        <w:spacing w:after="0" w:line="240" w:lineRule="auto"/>
        <w:ind w:firstLine="720"/>
        <w:contextualSpacing/>
        <w:rPr>
          <w:rFonts w:ascii="Arial" w:hAnsi="Arial" w:cs="Arial"/>
          <w:sz w:val="24"/>
          <w:szCs w:val="24"/>
        </w:rPr>
      </w:pPr>
      <w:r w:rsidRPr="00F63BB9">
        <w:rPr>
          <w:rFonts w:ascii="Arial" w:hAnsi="Arial" w:cs="Arial"/>
          <w:sz w:val="24"/>
          <w:szCs w:val="24"/>
        </w:rPr>
        <w:t xml:space="preserve">The adjusted </w:t>
      </w:r>
      <w:r w:rsidR="00616B1C">
        <w:rPr>
          <w:rFonts w:ascii="Arial" w:hAnsi="Arial" w:cs="Arial"/>
          <w:sz w:val="24"/>
          <w:szCs w:val="24"/>
        </w:rPr>
        <w:t>R-Sq</w:t>
      </w:r>
      <w:r w:rsidR="00FE3C3C">
        <w:rPr>
          <w:rFonts w:ascii="Arial" w:hAnsi="Arial" w:cs="Arial"/>
          <w:sz w:val="24"/>
          <w:szCs w:val="24"/>
        </w:rPr>
        <w:t>uared</w:t>
      </w:r>
      <w:r w:rsidR="00616B1C">
        <w:rPr>
          <w:rFonts w:ascii="Arial" w:hAnsi="Arial" w:cs="Arial"/>
          <w:sz w:val="24"/>
          <w:szCs w:val="24"/>
        </w:rPr>
        <w:t xml:space="preserve"> for the model was 0.31</w:t>
      </w:r>
      <w:r w:rsidRPr="00F63BB9">
        <w:rPr>
          <w:rFonts w:ascii="Arial" w:hAnsi="Arial" w:cs="Arial"/>
          <w:sz w:val="24"/>
          <w:szCs w:val="24"/>
        </w:rPr>
        <w:t xml:space="preserve">, indicating that the independent variables explained about a third of the variance in the </w:t>
      </w:r>
      <w:r w:rsidR="00180EE6">
        <w:rPr>
          <w:rFonts w:ascii="Arial" w:hAnsi="Arial" w:cs="Arial"/>
          <w:sz w:val="24"/>
          <w:szCs w:val="24"/>
        </w:rPr>
        <w:t>composite</w:t>
      </w:r>
      <w:r w:rsidRPr="00F63BB9">
        <w:rPr>
          <w:rFonts w:ascii="Arial" w:hAnsi="Arial" w:cs="Arial"/>
          <w:sz w:val="24"/>
          <w:szCs w:val="24"/>
        </w:rPr>
        <w:t xml:space="preserve"> practice score.</w:t>
      </w:r>
    </w:p>
    <w:p w14:paraId="7B75D0C2" w14:textId="77777777" w:rsidR="00EF2ADD" w:rsidRDefault="00EF2ADD" w:rsidP="00EF2ADD">
      <w:pPr>
        <w:spacing w:after="0" w:line="240" w:lineRule="auto"/>
        <w:ind w:firstLine="720"/>
        <w:contextualSpacing/>
        <w:rPr>
          <w:rFonts w:ascii="Arial" w:hAnsi="Arial" w:cs="Arial"/>
          <w:sz w:val="24"/>
          <w:szCs w:val="24"/>
        </w:rPr>
      </w:pPr>
    </w:p>
    <w:tbl>
      <w:tblPr>
        <w:tblStyle w:val="TableGrid"/>
        <w:tblW w:w="0" w:type="auto"/>
        <w:tblLook w:val="04A0" w:firstRow="1" w:lastRow="0" w:firstColumn="1" w:lastColumn="0" w:noHBand="0" w:noVBand="1"/>
      </w:tblPr>
      <w:tblGrid>
        <w:gridCol w:w="2590"/>
        <w:gridCol w:w="1159"/>
        <w:gridCol w:w="1493"/>
        <w:gridCol w:w="1441"/>
        <w:gridCol w:w="1342"/>
        <w:gridCol w:w="1325"/>
      </w:tblGrid>
      <w:tr w:rsidR="008E2DE8" w:rsidRPr="00F63BB9" w14:paraId="1A3E90ED" w14:textId="77777777" w:rsidTr="00C52160">
        <w:tc>
          <w:tcPr>
            <w:tcW w:w="9350" w:type="dxa"/>
            <w:gridSpan w:val="6"/>
          </w:tcPr>
          <w:bookmarkEnd w:id="13"/>
          <w:p w14:paraId="1D5D2AC5" w14:textId="77777777" w:rsidR="008E2DE8" w:rsidRPr="00F63BB9" w:rsidRDefault="00E32A8F" w:rsidP="00EF2ADD">
            <w:pPr>
              <w:contextualSpacing/>
              <w:rPr>
                <w:rFonts w:ascii="Arial" w:hAnsi="Arial" w:cs="Arial"/>
                <w:sz w:val="24"/>
                <w:szCs w:val="24"/>
              </w:rPr>
            </w:pPr>
            <w:r w:rsidRPr="00F63BB9">
              <w:rPr>
                <w:rFonts w:ascii="Arial" w:hAnsi="Arial" w:cs="Arial"/>
                <w:sz w:val="24"/>
                <w:szCs w:val="24"/>
              </w:rPr>
              <w:t>Table 4</w:t>
            </w:r>
            <w:r w:rsidR="008E2DE8" w:rsidRPr="00F63BB9">
              <w:rPr>
                <w:rFonts w:ascii="Arial" w:hAnsi="Arial" w:cs="Arial"/>
                <w:sz w:val="24"/>
                <w:szCs w:val="24"/>
              </w:rPr>
              <w:t xml:space="preserve">: Covariates of </w:t>
            </w:r>
            <w:r w:rsidR="00A95FBB">
              <w:rPr>
                <w:rFonts w:ascii="Arial" w:hAnsi="Arial" w:cs="Arial"/>
                <w:sz w:val="24"/>
                <w:szCs w:val="24"/>
              </w:rPr>
              <w:t>Provider</w:t>
            </w:r>
            <w:r w:rsidR="008E2DE8" w:rsidRPr="00F63BB9">
              <w:rPr>
                <w:rFonts w:ascii="Arial" w:hAnsi="Arial" w:cs="Arial"/>
                <w:sz w:val="24"/>
                <w:szCs w:val="24"/>
              </w:rPr>
              <w:t xml:space="preserve"> Summary Practice Scores</w:t>
            </w:r>
          </w:p>
        </w:tc>
      </w:tr>
      <w:tr w:rsidR="008E2DE8" w:rsidRPr="00F63BB9" w14:paraId="360ABF60" w14:textId="77777777" w:rsidTr="00C52160">
        <w:tc>
          <w:tcPr>
            <w:tcW w:w="2590" w:type="dxa"/>
            <w:vAlign w:val="bottom"/>
          </w:tcPr>
          <w:p w14:paraId="6D4A80E7" w14:textId="77777777" w:rsidR="008E2DE8" w:rsidRPr="00F63BB9" w:rsidRDefault="008E2DE8" w:rsidP="00EF2ADD">
            <w:pPr>
              <w:adjustRightInd w:val="0"/>
              <w:contextualSpacing/>
              <w:rPr>
                <w:rFonts w:ascii="Arial" w:hAnsi="Arial" w:cs="Arial"/>
                <w:bCs/>
                <w:color w:val="000000"/>
                <w:sz w:val="24"/>
                <w:szCs w:val="24"/>
              </w:rPr>
            </w:pPr>
            <w:r w:rsidRPr="00F63BB9">
              <w:rPr>
                <w:rFonts w:ascii="Arial" w:hAnsi="Arial" w:cs="Arial"/>
                <w:bCs/>
                <w:color w:val="000000"/>
                <w:sz w:val="24"/>
                <w:szCs w:val="24"/>
              </w:rPr>
              <w:t>Variable</w:t>
            </w:r>
          </w:p>
        </w:tc>
        <w:tc>
          <w:tcPr>
            <w:tcW w:w="1159" w:type="dxa"/>
            <w:vAlign w:val="bottom"/>
          </w:tcPr>
          <w:p w14:paraId="5E400F95" w14:textId="77777777" w:rsidR="008E2DE8" w:rsidRPr="00F63BB9" w:rsidRDefault="008E2DE8" w:rsidP="00EF2ADD">
            <w:pPr>
              <w:adjustRightInd w:val="0"/>
              <w:contextualSpacing/>
              <w:jc w:val="right"/>
              <w:rPr>
                <w:rFonts w:ascii="Arial" w:hAnsi="Arial" w:cs="Arial"/>
                <w:bCs/>
                <w:color w:val="000000"/>
                <w:sz w:val="24"/>
                <w:szCs w:val="24"/>
              </w:rPr>
            </w:pPr>
            <w:r w:rsidRPr="00F63BB9">
              <w:rPr>
                <w:rFonts w:ascii="Arial" w:hAnsi="Arial" w:cs="Arial"/>
                <w:bCs/>
                <w:color w:val="000000"/>
                <w:sz w:val="24"/>
                <w:szCs w:val="24"/>
              </w:rPr>
              <w:t>DF</w:t>
            </w:r>
          </w:p>
        </w:tc>
        <w:tc>
          <w:tcPr>
            <w:tcW w:w="1493" w:type="dxa"/>
            <w:vAlign w:val="bottom"/>
          </w:tcPr>
          <w:p w14:paraId="5AA2B619" w14:textId="77777777" w:rsidR="008E2DE8" w:rsidRPr="00F63BB9" w:rsidRDefault="008E2DE8" w:rsidP="00EF2ADD">
            <w:pPr>
              <w:adjustRightInd w:val="0"/>
              <w:contextualSpacing/>
              <w:jc w:val="right"/>
              <w:rPr>
                <w:rFonts w:ascii="Arial" w:hAnsi="Arial" w:cs="Arial"/>
                <w:bCs/>
                <w:color w:val="000000"/>
                <w:sz w:val="24"/>
                <w:szCs w:val="24"/>
              </w:rPr>
            </w:pPr>
            <w:r w:rsidRPr="00F63BB9">
              <w:rPr>
                <w:rFonts w:ascii="Arial" w:hAnsi="Arial" w:cs="Arial"/>
                <w:bCs/>
                <w:color w:val="000000"/>
                <w:sz w:val="24"/>
                <w:szCs w:val="24"/>
              </w:rPr>
              <w:t>Parameter</w:t>
            </w:r>
            <w:r w:rsidRPr="00F63BB9">
              <w:rPr>
                <w:rFonts w:ascii="Arial" w:hAnsi="Arial" w:cs="Arial"/>
                <w:bCs/>
                <w:color w:val="000000"/>
                <w:sz w:val="24"/>
                <w:szCs w:val="24"/>
              </w:rPr>
              <w:br/>
              <w:t>Estimate</w:t>
            </w:r>
          </w:p>
        </w:tc>
        <w:tc>
          <w:tcPr>
            <w:tcW w:w="1441" w:type="dxa"/>
            <w:vAlign w:val="bottom"/>
          </w:tcPr>
          <w:p w14:paraId="2F30B74C" w14:textId="77777777" w:rsidR="008E2DE8" w:rsidRPr="00F63BB9" w:rsidRDefault="008E2DE8" w:rsidP="00EF2ADD">
            <w:pPr>
              <w:adjustRightInd w:val="0"/>
              <w:contextualSpacing/>
              <w:jc w:val="right"/>
              <w:rPr>
                <w:rFonts w:ascii="Arial" w:hAnsi="Arial" w:cs="Arial"/>
                <w:bCs/>
                <w:color w:val="000000"/>
                <w:sz w:val="24"/>
                <w:szCs w:val="24"/>
              </w:rPr>
            </w:pPr>
            <w:r w:rsidRPr="00F63BB9">
              <w:rPr>
                <w:rFonts w:ascii="Arial" w:hAnsi="Arial" w:cs="Arial"/>
                <w:bCs/>
                <w:color w:val="000000"/>
                <w:sz w:val="24"/>
                <w:szCs w:val="24"/>
              </w:rPr>
              <w:t>Standard</w:t>
            </w:r>
            <w:r w:rsidRPr="00F63BB9">
              <w:rPr>
                <w:rFonts w:ascii="Arial" w:hAnsi="Arial" w:cs="Arial"/>
                <w:bCs/>
                <w:color w:val="000000"/>
                <w:sz w:val="24"/>
                <w:szCs w:val="24"/>
              </w:rPr>
              <w:br/>
              <w:t>Error</w:t>
            </w:r>
          </w:p>
        </w:tc>
        <w:tc>
          <w:tcPr>
            <w:tcW w:w="1342" w:type="dxa"/>
            <w:vAlign w:val="bottom"/>
          </w:tcPr>
          <w:p w14:paraId="7AF4ACC2" w14:textId="77777777" w:rsidR="008E2DE8" w:rsidRPr="00F63BB9" w:rsidRDefault="008E2DE8" w:rsidP="00EF2ADD">
            <w:pPr>
              <w:adjustRightInd w:val="0"/>
              <w:contextualSpacing/>
              <w:jc w:val="right"/>
              <w:rPr>
                <w:rFonts w:ascii="Arial" w:hAnsi="Arial" w:cs="Arial"/>
                <w:bCs/>
                <w:color w:val="000000"/>
                <w:sz w:val="24"/>
                <w:szCs w:val="24"/>
              </w:rPr>
            </w:pPr>
            <w:r w:rsidRPr="00F63BB9">
              <w:rPr>
                <w:rFonts w:ascii="Arial" w:hAnsi="Arial" w:cs="Arial"/>
                <w:bCs/>
                <w:color w:val="000000"/>
                <w:sz w:val="24"/>
                <w:szCs w:val="24"/>
              </w:rPr>
              <w:t>t Value</w:t>
            </w:r>
          </w:p>
        </w:tc>
        <w:tc>
          <w:tcPr>
            <w:tcW w:w="1325" w:type="dxa"/>
            <w:vAlign w:val="bottom"/>
          </w:tcPr>
          <w:p w14:paraId="179479A0" w14:textId="77777777" w:rsidR="008E2DE8" w:rsidRPr="00F63BB9" w:rsidRDefault="008E2DE8" w:rsidP="00EF2ADD">
            <w:pPr>
              <w:adjustRightInd w:val="0"/>
              <w:contextualSpacing/>
              <w:jc w:val="right"/>
              <w:rPr>
                <w:rFonts w:ascii="Arial" w:hAnsi="Arial" w:cs="Arial"/>
                <w:bCs/>
                <w:color w:val="000000"/>
                <w:sz w:val="24"/>
                <w:szCs w:val="24"/>
              </w:rPr>
            </w:pPr>
            <w:proofErr w:type="spellStart"/>
            <w:r w:rsidRPr="00F63BB9">
              <w:rPr>
                <w:rFonts w:ascii="Arial" w:hAnsi="Arial" w:cs="Arial"/>
                <w:bCs/>
                <w:color w:val="000000"/>
                <w:sz w:val="24"/>
                <w:szCs w:val="24"/>
              </w:rPr>
              <w:t>Pr</w:t>
            </w:r>
            <w:proofErr w:type="spellEnd"/>
            <w:r w:rsidRPr="00F63BB9">
              <w:rPr>
                <w:rFonts w:ascii="Arial" w:hAnsi="Arial" w:cs="Arial"/>
                <w:bCs/>
                <w:color w:val="000000"/>
                <w:sz w:val="24"/>
                <w:szCs w:val="24"/>
              </w:rPr>
              <w:t> &gt; |t|</w:t>
            </w:r>
          </w:p>
        </w:tc>
      </w:tr>
      <w:tr w:rsidR="008E2DE8" w:rsidRPr="00F63BB9" w14:paraId="1F806C96" w14:textId="77777777" w:rsidTr="00C52160">
        <w:tc>
          <w:tcPr>
            <w:tcW w:w="2590" w:type="dxa"/>
          </w:tcPr>
          <w:p w14:paraId="555C8DF4" w14:textId="77777777" w:rsidR="008E2DE8" w:rsidRPr="00F63BB9" w:rsidRDefault="008E2DE8" w:rsidP="00EF2ADD">
            <w:pPr>
              <w:adjustRightInd w:val="0"/>
              <w:contextualSpacing/>
              <w:rPr>
                <w:rFonts w:ascii="Arial" w:hAnsi="Arial" w:cs="Arial"/>
                <w:bCs/>
                <w:color w:val="000000"/>
                <w:sz w:val="24"/>
                <w:szCs w:val="24"/>
              </w:rPr>
            </w:pPr>
            <w:r w:rsidRPr="00F63BB9">
              <w:rPr>
                <w:rFonts w:ascii="Arial" w:hAnsi="Arial" w:cs="Arial"/>
                <w:bCs/>
                <w:color w:val="000000"/>
                <w:sz w:val="24"/>
                <w:szCs w:val="24"/>
              </w:rPr>
              <w:t>Intercept</w:t>
            </w:r>
          </w:p>
        </w:tc>
        <w:tc>
          <w:tcPr>
            <w:tcW w:w="1159" w:type="dxa"/>
          </w:tcPr>
          <w:p w14:paraId="5ABEBFCD"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62D10678"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3.67363</w:t>
            </w:r>
          </w:p>
        </w:tc>
        <w:tc>
          <w:tcPr>
            <w:tcW w:w="1441" w:type="dxa"/>
          </w:tcPr>
          <w:p w14:paraId="07F2121F"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8.82289</w:t>
            </w:r>
          </w:p>
        </w:tc>
        <w:tc>
          <w:tcPr>
            <w:tcW w:w="1342" w:type="dxa"/>
          </w:tcPr>
          <w:p w14:paraId="6CADF1A5"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0.42</w:t>
            </w:r>
          </w:p>
        </w:tc>
        <w:tc>
          <w:tcPr>
            <w:tcW w:w="1325" w:type="dxa"/>
          </w:tcPr>
          <w:p w14:paraId="681C4498" w14:textId="6882E609" w:rsidR="008E2DE8" w:rsidRPr="00F63BB9" w:rsidRDefault="001A4917" w:rsidP="00EF2ADD">
            <w:pPr>
              <w:adjustRightInd w:val="0"/>
              <w:contextualSpacing/>
              <w:jc w:val="right"/>
              <w:rPr>
                <w:rFonts w:ascii="Arial" w:hAnsi="Arial" w:cs="Arial"/>
                <w:color w:val="000000"/>
                <w:sz w:val="24"/>
                <w:szCs w:val="24"/>
              </w:rPr>
            </w:pPr>
            <w:r>
              <w:rPr>
                <w:rFonts w:ascii="Arial" w:hAnsi="Arial" w:cs="Arial"/>
                <w:color w:val="000000"/>
                <w:sz w:val="24"/>
                <w:szCs w:val="24"/>
              </w:rPr>
              <w:t>0.68</w:t>
            </w:r>
          </w:p>
        </w:tc>
      </w:tr>
      <w:tr w:rsidR="008E2DE8" w:rsidRPr="00F63BB9" w14:paraId="0970E27F" w14:textId="77777777" w:rsidTr="00C52160">
        <w:tc>
          <w:tcPr>
            <w:tcW w:w="2590" w:type="dxa"/>
          </w:tcPr>
          <w:p w14:paraId="1CD28984" w14:textId="77777777" w:rsidR="008E2DE8" w:rsidRPr="00F63BB9" w:rsidRDefault="008E2DE8" w:rsidP="00EF2ADD">
            <w:pPr>
              <w:adjustRightInd w:val="0"/>
              <w:contextualSpacing/>
              <w:rPr>
                <w:rFonts w:ascii="Arial" w:hAnsi="Arial" w:cs="Arial"/>
                <w:bCs/>
                <w:color w:val="000000"/>
                <w:sz w:val="24"/>
                <w:szCs w:val="24"/>
              </w:rPr>
            </w:pPr>
            <w:r w:rsidRPr="00F63BB9">
              <w:rPr>
                <w:rFonts w:ascii="Arial" w:hAnsi="Arial" w:cs="Arial"/>
                <w:bCs/>
                <w:color w:val="000000"/>
                <w:sz w:val="24"/>
                <w:szCs w:val="24"/>
              </w:rPr>
              <w:t>P1 (Ref=P2)</w:t>
            </w:r>
          </w:p>
        </w:tc>
        <w:tc>
          <w:tcPr>
            <w:tcW w:w="1159" w:type="dxa"/>
          </w:tcPr>
          <w:p w14:paraId="53F24A52"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1119FC91"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-5.40129</w:t>
            </w:r>
          </w:p>
        </w:tc>
        <w:tc>
          <w:tcPr>
            <w:tcW w:w="1441" w:type="dxa"/>
          </w:tcPr>
          <w:p w14:paraId="2CFAF2CF"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3.</w:t>
            </w:r>
            <w:r w:rsidR="00616B1C">
              <w:rPr>
                <w:rFonts w:ascii="Arial" w:hAnsi="Arial" w:cs="Arial"/>
                <w:color w:val="000000"/>
                <w:sz w:val="24"/>
                <w:szCs w:val="24"/>
              </w:rPr>
              <w:t>97586</w:t>
            </w:r>
          </w:p>
        </w:tc>
        <w:tc>
          <w:tcPr>
            <w:tcW w:w="1342" w:type="dxa"/>
          </w:tcPr>
          <w:p w14:paraId="3241C884"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w:t>
            </w:r>
            <w:r w:rsidR="00616B1C">
              <w:rPr>
                <w:rFonts w:ascii="Arial" w:hAnsi="Arial" w:cs="Arial"/>
                <w:color w:val="000000"/>
                <w:sz w:val="24"/>
                <w:szCs w:val="24"/>
              </w:rPr>
              <w:t>1.36</w:t>
            </w:r>
          </w:p>
        </w:tc>
        <w:tc>
          <w:tcPr>
            <w:tcW w:w="1325" w:type="dxa"/>
          </w:tcPr>
          <w:p w14:paraId="20B63736" w14:textId="5B90509B" w:rsidR="008E2DE8" w:rsidRPr="00F63BB9" w:rsidRDefault="001A4917" w:rsidP="00EF2ADD">
            <w:pPr>
              <w:adjustRightInd w:val="0"/>
              <w:contextualSpacing/>
              <w:jc w:val="right"/>
              <w:rPr>
                <w:rFonts w:ascii="Arial" w:hAnsi="Arial" w:cs="Arial"/>
                <w:color w:val="000000"/>
                <w:sz w:val="24"/>
                <w:szCs w:val="24"/>
              </w:rPr>
            </w:pPr>
            <w:r>
              <w:rPr>
                <w:rFonts w:ascii="Arial" w:hAnsi="Arial" w:cs="Arial"/>
                <w:color w:val="000000"/>
                <w:sz w:val="24"/>
                <w:szCs w:val="24"/>
              </w:rPr>
              <w:t>0.18</w:t>
            </w:r>
          </w:p>
        </w:tc>
      </w:tr>
      <w:tr w:rsidR="008E2DE8" w:rsidRPr="00F63BB9" w14:paraId="7186D73A" w14:textId="77777777" w:rsidTr="00C52160">
        <w:tc>
          <w:tcPr>
            <w:tcW w:w="2590" w:type="dxa"/>
          </w:tcPr>
          <w:p w14:paraId="4AADC760" w14:textId="77777777" w:rsidR="008E2DE8" w:rsidRPr="00F63BB9" w:rsidRDefault="00FE3C3C" w:rsidP="00EF2ADD">
            <w:pPr>
              <w:adjustRightInd w:val="0"/>
              <w:contextualSpacing/>
              <w:rPr>
                <w:rFonts w:ascii="Arial" w:hAnsi="Arial" w:cs="Arial"/>
                <w:bCs/>
                <w:color w:val="000000"/>
                <w:sz w:val="24"/>
                <w:szCs w:val="24"/>
              </w:rPr>
            </w:pPr>
            <w:r>
              <w:rPr>
                <w:rFonts w:ascii="Arial" w:hAnsi="Arial" w:cs="Arial"/>
                <w:bCs/>
                <w:color w:val="000000"/>
                <w:sz w:val="24"/>
                <w:szCs w:val="24"/>
              </w:rPr>
              <w:t>MALE</w:t>
            </w:r>
            <w:r w:rsidR="008E2DE8" w:rsidRPr="00F63BB9">
              <w:rPr>
                <w:rFonts w:ascii="Arial" w:hAnsi="Arial" w:cs="Arial"/>
                <w:bCs/>
                <w:color w:val="000000"/>
                <w:sz w:val="24"/>
                <w:szCs w:val="24"/>
              </w:rPr>
              <w:t xml:space="preserve"> (Ref=Female)</w:t>
            </w:r>
          </w:p>
        </w:tc>
        <w:tc>
          <w:tcPr>
            <w:tcW w:w="1159" w:type="dxa"/>
          </w:tcPr>
          <w:p w14:paraId="07C69248"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67E696EA"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w:t>
            </w:r>
            <w:r w:rsidR="00616B1C">
              <w:rPr>
                <w:rFonts w:ascii="Arial" w:hAnsi="Arial" w:cs="Arial"/>
                <w:color w:val="000000"/>
                <w:sz w:val="24"/>
                <w:szCs w:val="24"/>
              </w:rPr>
              <w:t>5.47575</w:t>
            </w:r>
          </w:p>
        </w:tc>
        <w:tc>
          <w:tcPr>
            <w:tcW w:w="1441" w:type="dxa"/>
          </w:tcPr>
          <w:p w14:paraId="14388925"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3.</w:t>
            </w:r>
            <w:r w:rsidR="00616B1C">
              <w:rPr>
                <w:rFonts w:ascii="Arial" w:hAnsi="Arial" w:cs="Arial"/>
                <w:color w:val="000000"/>
                <w:sz w:val="24"/>
                <w:szCs w:val="24"/>
              </w:rPr>
              <w:t>33859</w:t>
            </w:r>
          </w:p>
        </w:tc>
        <w:tc>
          <w:tcPr>
            <w:tcW w:w="1342" w:type="dxa"/>
          </w:tcPr>
          <w:p w14:paraId="57F206C3"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r w:rsidR="00616B1C">
              <w:rPr>
                <w:rFonts w:ascii="Arial" w:hAnsi="Arial" w:cs="Arial"/>
                <w:color w:val="000000"/>
                <w:sz w:val="24"/>
                <w:szCs w:val="24"/>
              </w:rPr>
              <w:t>64</w:t>
            </w:r>
          </w:p>
        </w:tc>
        <w:tc>
          <w:tcPr>
            <w:tcW w:w="1325" w:type="dxa"/>
          </w:tcPr>
          <w:p w14:paraId="7AFA5B20" w14:textId="710EC83E"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w:t>
            </w:r>
            <w:r w:rsidR="001A4917">
              <w:rPr>
                <w:rFonts w:ascii="Arial" w:hAnsi="Arial" w:cs="Arial"/>
                <w:color w:val="000000"/>
                <w:sz w:val="24"/>
                <w:szCs w:val="24"/>
              </w:rPr>
              <w:t>11</w:t>
            </w:r>
          </w:p>
        </w:tc>
      </w:tr>
      <w:tr w:rsidR="008E2DE8" w:rsidRPr="00F63BB9" w14:paraId="5612238C" w14:textId="77777777" w:rsidTr="00C52160">
        <w:tc>
          <w:tcPr>
            <w:tcW w:w="2590" w:type="dxa"/>
          </w:tcPr>
          <w:p w14:paraId="5CFBCEF8" w14:textId="77777777" w:rsidR="008E2DE8" w:rsidRPr="00F63BB9" w:rsidRDefault="00FE3C3C" w:rsidP="00EF2ADD">
            <w:pPr>
              <w:adjustRightInd w:val="0"/>
              <w:contextualSpacing/>
              <w:rPr>
                <w:rFonts w:ascii="Arial" w:hAnsi="Arial" w:cs="Arial"/>
                <w:bCs/>
                <w:color w:val="000000"/>
                <w:sz w:val="24"/>
                <w:szCs w:val="24"/>
              </w:rPr>
            </w:pPr>
            <w:r>
              <w:rPr>
                <w:rFonts w:ascii="Arial" w:hAnsi="Arial" w:cs="Arial"/>
                <w:bCs/>
                <w:color w:val="000000"/>
                <w:sz w:val="24"/>
                <w:szCs w:val="24"/>
              </w:rPr>
              <w:t>Degree other than md</w:t>
            </w:r>
            <w:r w:rsidR="008E2DE8" w:rsidRPr="00F63BB9">
              <w:rPr>
                <w:rFonts w:ascii="Arial" w:hAnsi="Arial" w:cs="Arial"/>
                <w:bCs/>
                <w:color w:val="000000"/>
                <w:sz w:val="24"/>
                <w:szCs w:val="24"/>
              </w:rPr>
              <w:t xml:space="preserve"> (Ref=MD)</w:t>
            </w:r>
          </w:p>
        </w:tc>
        <w:tc>
          <w:tcPr>
            <w:tcW w:w="1159" w:type="dxa"/>
          </w:tcPr>
          <w:p w14:paraId="433FE685"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057B61C6"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w:t>
            </w:r>
            <w:r w:rsidR="008E2DE8" w:rsidRPr="00F63BB9">
              <w:rPr>
                <w:rFonts w:ascii="Arial" w:hAnsi="Arial" w:cs="Arial"/>
                <w:color w:val="000000"/>
                <w:sz w:val="24"/>
                <w:szCs w:val="24"/>
              </w:rPr>
              <w:t>4.</w:t>
            </w:r>
            <w:r>
              <w:rPr>
                <w:rFonts w:ascii="Arial" w:hAnsi="Arial" w:cs="Arial"/>
                <w:color w:val="000000"/>
                <w:sz w:val="24"/>
                <w:szCs w:val="24"/>
              </w:rPr>
              <w:t>80010</w:t>
            </w:r>
          </w:p>
        </w:tc>
        <w:tc>
          <w:tcPr>
            <w:tcW w:w="1441" w:type="dxa"/>
          </w:tcPr>
          <w:p w14:paraId="69629A28"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7.03138</w:t>
            </w:r>
          </w:p>
        </w:tc>
        <w:tc>
          <w:tcPr>
            <w:tcW w:w="1342" w:type="dxa"/>
          </w:tcPr>
          <w:p w14:paraId="06C0D756"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-0.68</w:t>
            </w:r>
          </w:p>
        </w:tc>
        <w:tc>
          <w:tcPr>
            <w:tcW w:w="1325" w:type="dxa"/>
          </w:tcPr>
          <w:p w14:paraId="2F11B9D0" w14:textId="22CF1161"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w:t>
            </w:r>
            <w:r w:rsidR="001A4917">
              <w:rPr>
                <w:rFonts w:ascii="Arial" w:hAnsi="Arial" w:cs="Arial"/>
                <w:color w:val="000000"/>
                <w:sz w:val="24"/>
                <w:szCs w:val="24"/>
              </w:rPr>
              <w:t>50</w:t>
            </w:r>
          </w:p>
        </w:tc>
      </w:tr>
      <w:tr w:rsidR="008E2DE8" w:rsidRPr="00F63BB9" w14:paraId="4E4A9B2E" w14:textId="77777777" w:rsidTr="00C52160">
        <w:tc>
          <w:tcPr>
            <w:tcW w:w="2590" w:type="dxa"/>
          </w:tcPr>
          <w:p w14:paraId="10EA9A8A" w14:textId="77777777" w:rsidR="008E2DE8" w:rsidRPr="00F63BB9" w:rsidRDefault="00616B1C" w:rsidP="00EF2ADD">
            <w:pPr>
              <w:adjustRightInd w:val="0"/>
              <w:contextualSpacing/>
              <w:rPr>
                <w:rFonts w:ascii="Arial" w:hAnsi="Arial" w:cs="Arial"/>
                <w:bCs/>
                <w:color w:val="000000"/>
                <w:sz w:val="24"/>
                <w:szCs w:val="24"/>
              </w:rPr>
            </w:pPr>
            <w:r>
              <w:rPr>
                <w:rFonts w:ascii="Arial" w:hAnsi="Arial" w:cs="Arial"/>
                <w:bCs/>
                <w:color w:val="000000"/>
                <w:sz w:val="24"/>
                <w:szCs w:val="24"/>
              </w:rPr>
              <w:t>MD vs.</w:t>
            </w:r>
            <w:r w:rsidR="008E2DE8" w:rsidRPr="00F63BB9">
              <w:rPr>
                <w:rFonts w:ascii="Arial" w:hAnsi="Arial" w:cs="Arial"/>
                <w:bCs/>
                <w:color w:val="000000"/>
                <w:sz w:val="24"/>
                <w:szCs w:val="24"/>
              </w:rPr>
              <w:t>DO</w:t>
            </w:r>
          </w:p>
        </w:tc>
        <w:tc>
          <w:tcPr>
            <w:tcW w:w="1159" w:type="dxa"/>
          </w:tcPr>
          <w:p w14:paraId="13374A19"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4B2249C5"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-1.87069</w:t>
            </w:r>
          </w:p>
        </w:tc>
        <w:tc>
          <w:tcPr>
            <w:tcW w:w="1441" w:type="dxa"/>
          </w:tcPr>
          <w:p w14:paraId="7D74D63E"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9.</w:t>
            </w:r>
            <w:r w:rsidR="00616B1C">
              <w:rPr>
                <w:rFonts w:ascii="Arial" w:hAnsi="Arial" w:cs="Arial"/>
                <w:color w:val="000000"/>
                <w:sz w:val="24"/>
                <w:szCs w:val="24"/>
              </w:rPr>
              <w:t>50933</w:t>
            </w:r>
          </w:p>
        </w:tc>
        <w:tc>
          <w:tcPr>
            <w:tcW w:w="1342" w:type="dxa"/>
          </w:tcPr>
          <w:p w14:paraId="064BF3E6"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-0.20</w:t>
            </w:r>
          </w:p>
        </w:tc>
        <w:tc>
          <w:tcPr>
            <w:tcW w:w="1325" w:type="dxa"/>
          </w:tcPr>
          <w:p w14:paraId="2AD87D45" w14:textId="6280BE5E"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w:t>
            </w:r>
            <w:r w:rsidR="001A4917">
              <w:rPr>
                <w:rFonts w:ascii="Arial" w:hAnsi="Arial" w:cs="Arial"/>
                <w:color w:val="000000"/>
                <w:sz w:val="24"/>
                <w:szCs w:val="24"/>
              </w:rPr>
              <w:t>85</w:t>
            </w:r>
          </w:p>
        </w:tc>
      </w:tr>
      <w:tr w:rsidR="008E2DE8" w:rsidRPr="00F63BB9" w14:paraId="639AC113" w14:textId="77777777" w:rsidTr="00C52160">
        <w:tc>
          <w:tcPr>
            <w:tcW w:w="2590" w:type="dxa"/>
          </w:tcPr>
          <w:p w14:paraId="1F3008C2" w14:textId="77777777" w:rsidR="008E2DE8" w:rsidRPr="00F63BB9" w:rsidRDefault="00FE3C3C" w:rsidP="00EF2ADD">
            <w:pPr>
              <w:adjustRightInd w:val="0"/>
              <w:contextualSpacing/>
              <w:rPr>
                <w:rFonts w:ascii="Arial" w:hAnsi="Arial" w:cs="Arial"/>
                <w:bCs/>
                <w:color w:val="000000"/>
                <w:sz w:val="24"/>
                <w:szCs w:val="24"/>
              </w:rPr>
            </w:pPr>
            <w:r>
              <w:rPr>
                <w:rFonts w:ascii="Arial" w:hAnsi="Arial" w:cs="Arial"/>
                <w:bCs/>
                <w:color w:val="000000"/>
                <w:sz w:val="24"/>
                <w:szCs w:val="24"/>
              </w:rPr>
              <w:t>Years since graduation</w:t>
            </w:r>
          </w:p>
        </w:tc>
        <w:tc>
          <w:tcPr>
            <w:tcW w:w="1159" w:type="dxa"/>
          </w:tcPr>
          <w:p w14:paraId="10CCB42D"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1828D095"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w:t>
            </w:r>
            <w:r w:rsidR="00616B1C">
              <w:rPr>
                <w:rFonts w:ascii="Arial" w:hAnsi="Arial" w:cs="Arial"/>
                <w:color w:val="000000"/>
                <w:sz w:val="24"/>
                <w:szCs w:val="24"/>
              </w:rPr>
              <w:t>08390</w:t>
            </w:r>
          </w:p>
        </w:tc>
        <w:tc>
          <w:tcPr>
            <w:tcW w:w="1441" w:type="dxa"/>
          </w:tcPr>
          <w:p w14:paraId="70D69A60"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0.1</w:t>
            </w:r>
            <w:r w:rsidR="00616B1C">
              <w:rPr>
                <w:rFonts w:ascii="Arial" w:hAnsi="Arial" w:cs="Arial"/>
                <w:color w:val="000000"/>
                <w:sz w:val="24"/>
                <w:szCs w:val="24"/>
              </w:rPr>
              <w:t>3556</w:t>
            </w:r>
          </w:p>
        </w:tc>
        <w:tc>
          <w:tcPr>
            <w:tcW w:w="1342" w:type="dxa"/>
          </w:tcPr>
          <w:p w14:paraId="73ED4231" w14:textId="77777777" w:rsidR="008E2DE8" w:rsidRPr="00F63BB9" w:rsidRDefault="00616B1C" w:rsidP="00EF2ADD">
            <w:pPr>
              <w:adjustRightInd w:val="0"/>
              <w:contextualSpacing/>
              <w:jc w:val="right"/>
              <w:rPr>
                <w:rFonts w:ascii="Arial" w:hAnsi="Arial" w:cs="Arial"/>
                <w:color w:val="000000"/>
                <w:sz w:val="24"/>
                <w:szCs w:val="24"/>
              </w:rPr>
            </w:pPr>
            <w:r>
              <w:rPr>
                <w:rFonts w:ascii="Arial" w:hAnsi="Arial" w:cs="Arial"/>
                <w:color w:val="000000"/>
                <w:sz w:val="24"/>
                <w:szCs w:val="24"/>
              </w:rPr>
              <w:t>0.62</w:t>
            </w:r>
          </w:p>
        </w:tc>
        <w:tc>
          <w:tcPr>
            <w:tcW w:w="1325" w:type="dxa"/>
          </w:tcPr>
          <w:p w14:paraId="7011529A" w14:textId="18E7BB8D"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w:t>
            </w:r>
            <w:r w:rsidR="001A4917">
              <w:rPr>
                <w:rFonts w:ascii="Arial" w:hAnsi="Arial" w:cs="Arial"/>
                <w:color w:val="000000"/>
                <w:sz w:val="24"/>
                <w:szCs w:val="24"/>
              </w:rPr>
              <w:t>54</w:t>
            </w:r>
          </w:p>
        </w:tc>
      </w:tr>
      <w:tr w:rsidR="008E2DE8" w:rsidRPr="00F63BB9" w14:paraId="3084CA84" w14:textId="77777777" w:rsidTr="00C52160">
        <w:tc>
          <w:tcPr>
            <w:tcW w:w="2590" w:type="dxa"/>
          </w:tcPr>
          <w:p w14:paraId="42EDDBBB" w14:textId="77777777" w:rsidR="008E2DE8" w:rsidRPr="00F63BB9" w:rsidRDefault="008E2DE8" w:rsidP="00EF2ADD">
            <w:pPr>
              <w:adjustRightInd w:val="0"/>
              <w:contextualSpacing/>
              <w:rPr>
                <w:rFonts w:ascii="Arial" w:hAnsi="Arial" w:cs="Arial"/>
                <w:bCs/>
                <w:color w:val="000000"/>
                <w:sz w:val="24"/>
                <w:szCs w:val="24"/>
              </w:rPr>
            </w:pPr>
            <w:r w:rsidRPr="00F63BB9">
              <w:rPr>
                <w:rFonts w:ascii="Arial" w:hAnsi="Arial" w:cs="Arial"/>
                <w:bCs/>
                <w:color w:val="000000"/>
                <w:sz w:val="24"/>
                <w:szCs w:val="24"/>
              </w:rPr>
              <w:t>Can reduce patient fall risk</w:t>
            </w:r>
          </w:p>
        </w:tc>
        <w:tc>
          <w:tcPr>
            <w:tcW w:w="1159" w:type="dxa"/>
          </w:tcPr>
          <w:p w14:paraId="3A136901"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15B01D90"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4.</w:t>
            </w:r>
            <w:r w:rsidR="00616B1C">
              <w:rPr>
                <w:rFonts w:ascii="Arial" w:hAnsi="Arial" w:cs="Arial"/>
                <w:color w:val="000000"/>
                <w:sz w:val="24"/>
                <w:szCs w:val="24"/>
              </w:rPr>
              <w:t>92978</w:t>
            </w:r>
          </w:p>
        </w:tc>
        <w:tc>
          <w:tcPr>
            <w:tcW w:w="1441" w:type="dxa"/>
          </w:tcPr>
          <w:p w14:paraId="206ADAC2"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1.3</w:t>
            </w:r>
            <w:r w:rsidR="00616B1C">
              <w:rPr>
                <w:rFonts w:ascii="Arial" w:hAnsi="Arial" w:cs="Arial"/>
                <w:color w:val="000000"/>
                <w:sz w:val="24"/>
                <w:szCs w:val="24"/>
              </w:rPr>
              <w:t>9991</w:t>
            </w:r>
          </w:p>
        </w:tc>
        <w:tc>
          <w:tcPr>
            <w:tcW w:w="1342" w:type="dxa"/>
          </w:tcPr>
          <w:p w14:paraId="3E56F5DB" w14:textId="77777777" w:rsidR="008E2DE8" w:rsidRPr="00F63BB9" w:rsidRDefault="00C40DEF" w:rsidP="00EF2ADD">
            <w:pPr>
              <w:adjustRightInd w:val="0"/>
              <w:contextualSpacing/>
              <w:jc w:val="right"/>
              <w:rPr>
                <w:rFonts w:ascii="Arial" w:hAnsi="Arial" w:cs="Arial"/>
                <w:color w:val="000000"/>
                <w:sz w:val="24"/>
                <w:szCs w:val="24"/>
              </w:rPr>
            </w:pPr>
            <w:r>
              <w:rPr>
                <w:rFonts w:ascii="Arial" w:hAnsi="Arial" w:cs="Arial"/>
                <w:color w:val="000000"/>
                <w:sz w:val="24"/>
                <w:szCs w:val="24"/>
              </w:rPr>
              <w:t>3.52</w:t>
            </w:r>
          </w:p>
        </w:tc>
        <w:tc>
          <w:tcPr>
            <w:tcW w:w="1325" w:type="dxa"/>
          </w:tcPr>
          <w:p w14:paraId="2922A0EF" w14:textId="24A840D2" w:rsidR="008E2DE8" w:rsidRPr="00F63BB9" w:rsidRDefault="001A4917" w:rsidP="00EF2ADD">
            <w:pPr>
              <w:adjustRightInd w:val="0"/>
              <w:contextualSpacing/>
              <w:jc w:val="right"/>
              <w:rPr>
                <w:rFonts w:ascii="Arial" w:hAnsi="Arial" w:cs="Arial"/>
                <w:color w:val="000000"/>
                <w:sz w:val="24"/>
                <w:szCs w:val="24"/>
              </w:rPr>
            </w:pPr>
            <w:r>
              <w:rPr>
                <w:rFonts w:ascii="Arial" w:hAnsi="Arial" w:cs="Arial"/>
                <w:color w:val="000000"/>
                <w:sz w:val="24"/>
                <w:szCs w:val="24"/>
              </w:rPr>
              <w:t>0.00</w:t>
            </w:r>
          </w:p>
        </w:tc>
      </w:tr>
      <w:tr w:rsidR="008E2DE8" w:rsidRPr="00F63BB9" w14:paraId="5253392C" w14:textId="77777777" w:rsidTr="00C52160">
        <w:tc>
          <w:tcPr>
            <w:tcW w:w="2590" w:type="dxa"/>
          </w:tcPr>
          <w:p w14:paraId="7159EDB0" w14:textId="77777777" w:rsidR="008E2DE8" w:rsidRPr="00F63BB9" w:rsidRDefault="008E2DE8" w:rsidP="00EF2ADD">
            <w:pPr>
              <w:adjustRightInd w:val="0"/>
              <w:contextualSpacing/>
              <w:rPr>
                <w:rFonts w:ascii="Arial" w:hAnsi="Arial" w:cs="Arial"/>
                <w:bCs/>
                <w:color w:val="000000"/>
                <w:sz w:val="24"/>
                <w:szCs w:val="24"/>
              </w:rPr>
            </w:pPr>
            <w:r w:rsidRPr="00F63BB9">
              <w:rPr>
                <w:rFonts w:ascii="Arial" w:hAnsi="Arial" w:cs="Arial"/>
                <w:bCs/>
                <w:color w:val="000000"/>
                <w:sz w:val="24"/>
                <w:szCs w:val="24"/>
              </w:rPr>
              <w:t>Adequate reimbursement</w:t>
            </w:r>
          </w:p>
        </w:tc>
        <w:tc>
          <w:tcPr>
            <w:tcW w:w="1159" w:type="dxa"/>
          </w:tcPr>
          <w:p w14:paraId="22005A92"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029F6098"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w:t>
            </w:r>
            <w:r w:rsidR="00C40DEF">
              <w:rPr>
                <w:rFonts w:ascii="Arial" w:hAnsi="Arial" w:cs="Arial"/>
                <w:color w:val="000000"/>
                <w:sz w:val="24"/>
                <w:szCs w:val="24"/>
              </w:rPr>
              <w:t>1,15794</w:t>
            </w:r>
          </w:p>
        </w:tc>
        <w:tc>
          <w:tcPr>
            <w:tcW w:w="1441" w:type="dxa"/>
          </w:tcPr>
          <w:p w14:paraId="37495A9F"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1.3</w:t>
            </w:r>
            <w:r w:rsidR="00C40DEF">
              <w:rPr>
                <w:rFonts w:ascii="Arial" w:hAnsi="Arial" w:cs="Arial"/>
                <w:color w:val="000000"/>
                <w:sz w:val="24"/>
                <w:szCs w:val="24"/>
              </w:rPr>
              <w:t>5910</w:t>
            </w:r>
          </w:p>
        </w:tc>
        <w:tc>
          <w:tcPr>
            <w:tcW w:w="1342" w:type="dxa"/>
          </w:tcPr>
          <w:p w14:paraId="14265078" w14:textId="77777777" w:rsidR="008E2DE8" w:rsidRPr="00F63BB9" w:rsidRDefault="00C40DEF" w:rsidP="00EF2ADD">
            <w:pPr>
              <w:adjustRightInd w:val="0"/>
              <w:contextualSpacing/>
              <w:jc w:val="right"/>
              <w:rPr>
                <w:rFonts w:ascii="Arial" w:hAnsi="Arial" w:cs="Arial"/>
                <w:color w:val="000000"/>
                <w:sz w:val="24"/>
                <w:szCs w:val="24"/>
              </w:rPr>
            </w:pPr>
            <w:r>
              <w:rPr>
                <w:rFonts w:ascii="Arial" w:hAnsi="Arial" w:cs="Arial"/>
                <w:color w:val="000000"/>
                <w:sz w:val="24"/>
                <w:szCs w:val="24"/>
              </w:rPr>
              <w:t>-0.85</w:t>
            </w:r>
          </w:p>
        </w:tc>
        <w:tc>
          <w:tcPr>
            <w:tcW w:w="1325" w:type="dxa"/>
          </w:tcPr>
          <w:p w14:paraId="1CE9D9BF" w14:textId="4C457608"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0.</w:t>
            </w:r>
            <w:r w:rsidR="001A4917">
              <w:rPr>
                <w:rFonts w:ascii="Arial" w:hAnsi="Arial" w:cs="Arial"/>
                <w:color w:val="000000"/>
                <w:sz w:val="24"/>
                <w:szCs w:val="24"/>
              </w:rPr>
              <w:t>40</w:t>
            </w:r>
          </w:p>
        </w:tc>
      </w:tr>
      <w:tr w:rsidR="008E2DE8" w:rsidRPr="00F63BB9" w14:paraId="5600FEF9" w14:textId="77777777" w:rsidTr="00C52160">
        <w:tc>
          <w:tcPr>
            <w:tcW w:w="2590" w:type="dxa"/>
          </w:tcPr>
          <w:p w14:paraId="5DC51D15" w14:textId="77777777" w:rsidR="008E2DE8" w:rsidRPr="00F63BB9" w:rsidRDefault="00FE3C3C" w:rsidP="00EF2ADD">
            <w:pPr>
              <w:adjustRightInd w:val="0"/>
              <w:contextualSpacing/>
              <w:rPr>
                <w:rFonts w:ascii="Arial" w:hAnsi="Arial" w:cs="Arial"/>
                <w:bCs/>
                <w:color w:val="000000"/>
                <w:sz w:val="24"/>
                <w:szCs w:val="24"/>
              </w:rPr>
            </w:pPr>
            <w:r>
              <w:rPr>
                <w:rFonts w:ascii="Arial" w:hAnsi="Arial" w:cs="Arial"/>
                <w:bCs/>
                <w:color w:val="000000"/>
                <w:sz w:val="24"/>
                <w:szCs w:val="24"/>
              </w:rPr>
              <w:t>Perception of prevailing standard among peers to assess fall risk</w:t>
            </w:r>
          </w:p>
        </w:tc>
        <w:tc>
          <w:tcPr>
            <w:tcW w:w="1159" w:type="dxa"/>
          </w:tcPr>
          <w:p w14:paraId="6DF98F22"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p>
        </w:tc>
        <w:tc>
          <w:tcPr>
            <w:tcW w:w="1493" w:type="dxa"/>
          </w:tcPr>
          <w:p w14:paraId="19F509C2" w14:textId="77777777" w:rsidR="008E2DE8" w:rsidRPr="00F63BB9" w:rsidRDefault="00C40DEF" w:rsidP="00EF2ADD">
            <w:pPr>
              <w:adjustRightInd w:val="0"/>
              <w:contextualSpacing/>
              <w:jc w:val="right"/>
              <w:rPr>
                <w:rFonts w:ascii="Arial" w:hAnsi="Arial" w:cs="Arial"/>
                <w:color w:val="000000"/>
                <w:sz w:val="24"/>
                <w:szCs w:val="24"/>
              </w:rPr>
            </w:pPr>
            <w:r>
              <w:rPr>
                <w:rFonts w:ascii="Arial" w:hAnsi="Arial" w:cs="Arial"/>
                <w:color w:val="000000"/>
                <w:sz w:val="24"/>
                <w:szCs w:val="24"/>
              </w:rPr>
              <w:t>4.30320</w:t>
            </w:r>
          </w:p>
        </w:tc>
        <w:tc>
          <w:tcPr>
            <w:tcW w:w="1441" w:type="dxa"/>
          </w:tcPr>
          <w:p w14:paraId="68841B6F" w14:textId="77777777" w:rsidR="008E2DE8" w:rsidRPr="00F63BB9" w:rsidRDefault="008E2DE8" w:rsidP="00EF2ADD">
            <w:pPr>
              <w:adjustRightInd w:val="0"/>
              <w:contextualSpacing/>
              <w:jc w:val="right"/>
              <w:rPr>
                <w:rFonts w:ascii="Arial" w:hAnsi="Arial" w:cs="Arial"/>
                <w:color w:val="000000"/>
                <w:sz w:val="24"/>
                <w:szCs w:val="24"/>
              </w:rPr>
            </w:pPr>
            <w:r w:rsidRPr="00F63BB9">
              <w:rPr>
                <w:rFonts w:ascii="Arial" w:hAnsi="Arial" w:cs="Arial"/>
                <w:color w:val="000000"/>
                <w:sz w:val="24"/>
                <w:szCs w:val="24"/>
              </w:rPr>
              <w:t>1.</w:t>
            </w:r>
            <w:r w:rsidR="00C40DEF">
              <w:rPr>
                <w:rFonts w:ascii="Arial" w:hAnsi="Arial" w:cs="Arial"/>
                <w:color w:val="000000"/>
                <w:sz w:val="24"/>
                <w:szCs w:val="24"/>
              </w:rPr>
              <w:t>47844</w:t>
            </w:r>
          </w:p>
        </w:tc>
        <w:tc>
          <w:tcPr>
            <w:tcW w:w="1342" w:type="dxa"/>
          </w:tcPr>
          <w:p w14:paraId="2F1D67DD" w14:textId="77777777" w:rsidR="008E2DE8" w:rsidRPr="00F63BB9" w:rsidRDefault="00C40DEF" w:rsidP="00EF2ADD">
            <w:pPr>
              <w:adjustRightInd w:val="0"/>
              <w:contextualSpacing/>
              <w:jc w:val="right"/>
              <w:rPr>
                <w:rFonts w:ascii="Arial" w:hAnsi="Arial" w:cs="Arial"/>
                <w:color w:val="000000"/>
                <w:sz w:val="24"/>
                <w:szCs w:val="24"/>
              </w:rPr>
            </w:pPr>
            <w:r>
              <w:rPr>
                <w:rFonts w:ascii="Arial" w:hAnsi="Arial" w:cs="Arial"/>
                <w:color w:val="000000"/>
                <w:sz w:val="24"/>
                <w:szCs w:val="24"/>
              </w:rPr>
              <w:t>2.91</w:t>
            </w:r>
          </w:p>
        </w:tc>
        <w:tc>
          <w:tcPr>
            <w:tcW w:w="1325" w:type="dxa"/>
          </w:tcPr>
          <w:p w14:paraId="16264A67" w14:textId="3CE98E12" w:rsidR="008E2DE8" w:rsidRPr="00F63BB9" w:rsidRDefault="001A4917" w:rsidP="00EF2ADD">
            <w:pPr>
              <w:adjustRightInd w:val="0"/>
              <w:contextualSpacing/>
              <w:jc w:val="right"/>
              <w:rPr>
                <w:rFonts w:ascii="Arial" w:hAnsi="Arial" w:cs="Arial"/>
                <w:color w:val="000000"/>
                <w:sz w:val="24"/>
                <w:szCs w:val="24"/>
              </w:rPr>
            </w:pPr>
            <w:r>
              <w:rPr>
                <w:rFonts w:ascii="Arial" w:hAnsi="Arial" w:cs="Arial"/>
                <w:color w:val="000000"/>
                <w:sz w:val="24"/>
                <w:szCs w:val="24"/>
              </w:rPr>
              <w:t>0.01</w:t>
            </w:r>
          </w:p>
        </w:tc>
      </w:tr>
      <w:tr w:rsidR="00C40DEF" w:rsidRPr="00F63BB9" w14:paraId="3B739101" w14:textId="77777777" w:rsidTr="00C52160">
        <w:tc>
          <w:tcPr>
            <w:tcW w:w="2590" w:type="dxa"/>
          </w:tcPr>
          <w:p w14:paraId="7F428114" w14:textId="77777777" w:rsidR="00C40DEF" w:rsidRPr="00F63BB9" w:rsidRDefault="00C40DEF" w:rsidP="00EF2ADD">
            <w:pPr>
              <w:adjustRightInd w:val="0"/>
              <w:contextualSpacing/>
              <w:rPr>
                <w:rFonts w:ascii="Arial" w:hAnsi="Arial" w:cs="Arial"/>
                <w:bCs/>
                <w:color w:val="000000"/>
                <w:sz w:val="24"/>
                <w:szCs w:val="24"/>
              </w:rPr>
            </w:pPr>
            <w:r>
              <w:rPr>
                <w:rFonts w:ascii="Arial" w:hAnsi="Arial" w:cs="Arial"/>
                <w:bCs/>
                <w:color w:val="000000"/>
                <w:sz w:val="24"/>
                <w:szCs w:val="24"/>
              </w:rPr>
              <w:t>Proportion of older patients</w:t>
            </w:r>
            <w:r w:rsidR="00FE3C3C">
              <w:rPr>
                <w:rFonts w:ascii="Arial" w:hAnsi="Arial" w:cs="Arial"/>
                <w:bCs/>
                <w:color w:val="000000"/>
                <w:sz w:val="24"/>
                <w:szCs w:val="24"/>
              </w:rPr>
              <w:t xml:space="preserve"> in practice</w:t>
            </w:r>
          </w:p>
        </w:tc>
        <w:tc>
          <w:tcPr>
            <w:tcW w:w="1159" w:type="dxa"/>
          </w:tcPr>
          <w:p w14:paraId="355EC850" w14:textId="77777777" w:rsidR="00C40DEF" w:rsidRPr="00F63BB9" w:rsidRDefault="00C40DEF" w:rsidP="00EF2ADD">
            <w:pPr>
              <w:adjustRightInd w:val="0"/>
              <w:contextualSpacing/>
              <w:jc w:val="right"/>
              <w:rPr>
                <w:rFonts w:ascii="Arial" w:hAnsi="Arial" w:cs="Arial"/>
                <w:color w:val="000000"/>
                <w:sz w:val="24"/>
                <w:szCs w:val="24"/>
              </w:rPr>
            </w:pPr>
            <w:r>
              <w:rPr>
                <w:rFonts w:ascii="Arial" w:hAnsi="Arial" w:cs="Arial"/>
                <w:color w:val="000000"/>
                <w:sz w:val="24"/>
                <w:szCs w:val="24"/>
              </w:rPr>
              <w:t>1</w:t>
            </w:r>
          </w:p>
        </w:tc>
        <w:tc>
          <w:tcPr>
            <w:tcW w:w="1493" w:type="dxa"/>
          </w:tcPr>
          <w:p w14:paraId="10377C35" w14:textId="77777777" w:rsidR="00C40DEF"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0.20667</w:t>
            </w:r>
          </w:p>
        </w:tc>
        <w:tc>
          <w:tcPr>
            <w:tcW w:w="1441" w:type="dxa"/>
          </w:tcPr>
          <w:p w14:paraId="3BA4BA3F" w14:textId="77777777" w:rsidR="00C40DEF" w:rsidRPr="00F63BB9"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0.07992</w:t>
            </w:r>
          </w:p>
        </w:tc>
        <w:tc>
          <w:tcPr>
            <w:tcW w:w="1342" w:type="dxa"/>
          </w:tcPr>
          <w:p w14:paraId="3989D72F" w14:textId="77777777" w:rsidR="00C40DEF"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2.59</w:t>
            </w:r>
          </w:p>
        </w:tc>
        <w:tc>
          <w:tcPr>
            <w:tcW w:w="1325" w:type="dxa"/>
          </w:tcPr>
          <w:p w14:paraId="7810E6CF" w14:textId="7346A352" w:rsidR="00C40DEF" w:rsidRDefault="001A4917" w:rsidP="00EF2ADD">
            <w:pPr>
              <w:adjustRightInd w:val="0"/>
              <w:contextualSpacing/>
              <w:jc w:val="right"/>
              <w:rPr>
                <w:rFonts w:ascii="Arial" w:hAnsi="Arial" w:cs="Arial"/>
                <w:color w:val="000000"/>
                <w:sz w:val="24"/>
                <w:szCs w:val="24"/>
              </w:rPr>
            </w:pPr>
            <w:r>
              <w:rPr>
                <w:rFonts w:ascii="Arial" w:hAnsi="Arial" w:cs="Arial"/>
                <w:color w:val="000000"/>
                <w:sz w:val="24"/>
                <w:szCs w:val="24"/>
              </w:rPr>
              <w:t>0.01</w:t>
            </w:r>
          </w:p>
        </w:tc>
      </w:tr>
      <w:tr w:rsidR="00C40DEF" w:rsidRPr="00F63BB9" w14:paraId="30873079" w14:textId="77777777" w:rsidTr="00C52160">
        <w:tc>
          <w:tcPr>
            <w:tcW w:w="2590" w:type="dxa"/>
          </w:tcPr>
          <w:p w14:paraId="5B8EAC4D" w14:textId="77777777" w:rsidR="00C40DEF" w:rsidRPr="00F63BB9" w:rsidRDefault="00AD59BD" w:rsidP="00EF2ADD">
            <w:pPr>
              <w:adjustRightInd w:val="0"/>
              <w:contextualSpacing/>
              <w:rPr>
                <w:rFonts w:ascii="Arial" w:hAnsi="Arial" w:cs="Arial"/>
                <w:bCs/>
                <w:color w:val="000000"/>
                <w:sz w:val="24"/>
                <w:szCs w:val="24"/>
              </w:rPr>
            </w:pPr>
            <w:r>
              <w:rPr>
                <w:rFonts w:ascii="Arial" w:hAnsi="Arial" w:cs="Arial"/>
                <w:bCs/>
                <w:color w:val="000000"/>
                <w:sz w:val="24"/>
                <w:szCs w:val="24"/>
              </w:rPr>
              <w:t>Percent patients non-English-speaking</w:t>
            </w:r>
          </w:p>
        </w:tc>
        <w:tc>
          <w:tcPr>
            <w:tcW w:w="1159" w:type="dxa"/>
          </w:tcPr>
          <w:p w14:paraId="0B74F71E" w14:textId="77777777" w:rsidR="00C40DEF" w:rsidRPr="00F63BB9"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1</w:t>
            </w:r>
          </w:p>
        </w:tc>
        <w:tc>
          <w:tcPr>
            <w:tcW w:w="1493" w:type="dxa"/>
          </w:tcPr>
          <w:p w14:paraId="2138F804" w14:textId="77777777" w:rsidR="00C40DEF"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-0.03221</w:t>
            </w:r>
          </w:p>
        </w:tc>
        <w:tc>
          <w:tcPr>
            <w:tcW w:w="1441" w:type="dxa"/>
          </w:tcPr>
          <w:p w14:paraId="218F7B2F" w14:textId="77777777" w:rsidR="00C40DEF" w:rsidRPr="00F63BB9"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0.08346</w:t>
            </w:r>
          </w:p>
        </w:tc>
        <w:tc>
          <w:tcPr>
            <w:tcW w:w="1342" w:type="dxa"/>
          </w:tcPr>
          <w:p w14:paraId="187589BA" w14:textId="77777777" w:rsidR="00C40DEF" w:rsidRDefault="00AD59BD" w:rsidP="00EF2ADD">
            <w:pPr>
              <w:adjustRightInd w:val="0"/>
              <w:contextualSpacing/>
              <w:jc w:val="right"/>
              <w:rPr>
                <w:rFonts w:ascii="Arial" w:hAnsi="Arial" w:cs="Arial"/>
                <w:color w:val="000000"/>
                <w:sz w:val="24"/>
                <w:szCs w:val="24"/>
              </w:rPr>
            </w:pPr>
            <w:r>
              <w:rPr>
                <w:rFonts w:ascii="Arial" w:hAnsi="Arial" w:cs="Arial"/>
                <w:color w:val="000000"/>
                <w:sz w:val="24"/>
                <w:szCs w:val="24"/>
              </w:rPr>
              <w:t>-0.39</w:t>
            </w:r>
          </w:p>
        </w:tc>
        <w:tc>
          <w:tcPr>
            <w:tcW w:w="1325" w:type="dxa"/>
          </w:tcPr>
          <w:p w14:paraId="70315B44" w14:textId="76734B25" w:rsidR="00C40DEF" w:rsidRDefault="001A4917" w:rsidP="00EF2ADD">
            <w:pPr>
              <w:adjustRightInd w:val="0"/>
              <w:contextualSpacing/>
              <w:jc w:val="right"/>
              <w:rPr>
                <w:rFonts w:ascii="Arial" w:hAnsi="Arial" w:cs="Arial"/>
                <w:color w:val="000000"/>
                <w:sz w:val="24"/>
                <w:szCs w:val="24"/>
              </w:rPr>
            </w:pPr>
            <w:r>
              <w:rPr>
                <w:rFonts w:ascii="Arial" w:hAnsi="Arial" w:cs="Arial"/>
                <w:color w:val="000000"/>
                <w:sz w:val="24"/>
                <w:szCs w:val="24"/>
              </w:rPr>
              <w:t>0.70</w:t>
            </w:r>
          </w:p>
        </w:tc>
      </w:tr>
    </w:tbl>
    <w:p w14:paraId="1D9CB050" w14:textId="77777777" w:rsidR="00830A18" w:rsidRDefault="00830A18" w:rsidP="00CC79A4">
      <w:pPr>
        <w:spacing w:after="0" w:line="240" w:lineRule="auto"/>
        <w:contextualSpacing/>
        <w:rPr>
          <w:rFonts w:ascii="Arial" w:hAnsi="Arial" w:cs="Arial"/>
          <w:sz w:val="24"/>
          <w:szCs w:val="24"/>
          <w:u w:val="single"/>
        </w:rPr>
      </w:pPr>
    </w:p>
    <w:p w14:paraId="43A5AC6D" w14:textId="77777777" w:rsidR="00FC5AC1" w:rsidRDefault="007C5C12" w:rsidP="00EF2ADD">
      <w:pPr>
        <w:spacing w:after="0" w:line="240" w:lineRule="auto"/>
        <w:contextualSpacing/>
        <w:jc w:val="center"/>
        <w:rPr>
          <w:rFonts w:ascii="Arial" w:hAnsi="Arial" w:cs="Arial"/>
          <w:sz w:val="32"/>
          <w:szCs w:val="24"/>
          <w:u w:val="single"/>
        </w:rPr>
      </w:pPr>
      <w:r w:rsidRPr="00BF14F8">
        <w:rPr>
          <w:rFonts w:ascii="Arial" w:hAnsi="Arial" w:cs="Arial"/>
          <w:sz w:val="32"/>
          <w:szCs w:val="24"/>
          <w:u w:val="single"/>
        </w:rPr>
        <w:t>Discussion</w:t>
      </w:r>
    </w:p>
    <w:p w14:paraId="4AFF4948" w14:textId="77777777" w:rsidR="00CC79A4" w:rsidRPr="003F7FD6" w:rsidRDefault="00CC79A4" w:rsidP="00EF2ADD">
      <w:pPr>
        <w:spacing w:after="0" w:line="240" w:lineRule="auto"/>
        <w:contextualSpacing/>
        <w:jc w:val="center"/>
        <w:rPr>
          <w:rFonts w:ascii="Arial" w:hAnsi="Arial" w:cs="Arial"/>
          <w:sz w:val="24"/>
          <w:szCs w:val="24"/>
          <w:u w:val="single"/>
        </w:rPr>
      </w:pPr>
    </w:p>
    <w:p w14:paraId="45D49B41" w14:textId="77777777" w:rsidR="001F0D05" w:rsidRDefault="001F0D05" w:rsidP="00EF2ADD">
      <w:pPr>
        <w:spacing w:after="0" w:line="240" w:lineRule="auto"/>
        <w:contextualSpacing/>
        <w:rPr>
          <w:rFonts w:ascii="Arial" w:hAnsi="Arial" w:cs="Arial"/>
          <w:i/>
          <w:sz w:val="24"/>
          <w:szCs w:val="24"/>
        </w:rPr>
      </w:pPr>
      <w:r w:rsidRPr="00F63BB9">
        <w:rPr>
          <w:rFonts w:ascii="Arial" w:hAnsi="Arial" w:cs="Arial"/>
          <w:i/>
          <w:sz w:val="24"/>
          <w:szCs w:val="24"/>
        </w:rPr>
        <w:t>Summary of findings</w:t>
      </w:r>
    </w:p>
    <w:p w14:paraId="3EAB34FC" w14:textId="77777777" w:rsidR="00CC79A4" w:rsidRPr="00F63BB9" w:rsidRDefault="00CC79A4" w:rsidP="00EF2ADD">
      <w:pPr>
        <w:spacing w:after="0" w:line="240" w:lineRule="auto"/>
        <w:contextualSpacing/>
        <w:rPr>
          <w:rFonts w:ascii="Arial" w:hAnsi="Arial" w:cs="Arial"/>
          <w:i/>
          <w:sz w:val="24"/>
          <w:szCs w:val="24"/>
        </w:rPr>
      </w:pPr>
    </w:p>
    <w:p w14:paraId="0854D54C" w14:textId="5B5839CA" w:rsidR="006F0130" w:rsidRPr="00B74844" w:rsidRDefault="006F0130" w:rsidP="00EF2ADD">
      <w:pPr>
        <w:spacing w:after="0" w:line="240" w:lineRule="auto"/>
        <w:contextualSpacing/>
        <w:rPr>
          <w:rFonts w:ascii="Arial" w:hAnsi="Arial" w:cs="Arial"/>
          <w:sz w:val="24"/>
        </w:rPr>
      </w:pPr>
      <w:r w:rsidRPr="00B74844">
        <w:rPr>
          <w:rFonts w:ascii="Arial" w:hAnsi="Arial" w:cs="Arial"/>
          <w:sz w:val="24"/>
        </w:rPr>
        <w:t>Providers’ beliefs about the efficacy of fall risk assessment and intervention were mixed. Most believed that they could be effective in reducing fall risk among their older adult patients. Most believed that all older adults should be assessed for fall risk; and most believed that this assessment would identify fall risk factors that could be modified. Nonetheless, only about half believed that they had the expertise to conduct fall risk assessment and only about two thirds believed that assessing older adult patients for fall risk was the prevailing standard of practice among their peer providers.</w:t>
      </w:r>
    </w:p>
    <w:p w14:paraId="39877F6E" w14:textId="77777777" w:rsidR="006F0130" w:rsidRPr="00B74844" w:rsidRDefault="006F0130" w:rsidP="00EF2ADD">
      <w:pPr>
        <w:spacing w:after="0" w:line="240" w:lineRule="auto"/>
        <w:contextualSpacing/>
        <w:rPr>
          <w:rFonts w:ascii="Arial" w:hAnsi="Arial" w:cs="Arial"/>
          <w:sz w:val="24"/>
        </w:rPr>
      </w:pPr>
      <w:r w:rsidRPr="00B74844">
        <w:rPr>
          <w:rFonts w:ascii="Arial" w:hAnsi="Arial" w:cs="Arial"/>
          <w:sz w:val="24"/>
        </w:rPr>
        <w:tab/>
        <w:t xml:space="preserve">Although most providers believed it likely that an evidence-based program could reduce fall risk among their patients, only 14% were aware of the CDC’s </w:t>
      </w:r>
      <w:r w:rsidRPr="001369E4">
        <w:rPr>
          <w:rFonts w:ascii="Arial" w:hAnsi="Arial" w:cs="Arial"/>
          <w:i/>
          <w:sz w:val="24"/>
        </w:rPr>
        <w:t>STEADI</w:t>
      </w:r>
      <w:r w:rsidRPr="00B74844">
        <w:rPr>
          <w:rFonts w:ascii="Arial" w:hAnsi="Arial" w:cs="Arial"/>
          <w:sz w:val="24"/>
        </w:rPr>
        <w:t xml:space="preserve"> Toolkit, a</w:t>
      </w:r>
      <w:r w:rsidR="003F2CB2">
        <w:rPr>
          <w:rFonts w:ascii="Arial" w:hAnsi="Arial" w:cs="Arial"/>
          <w:sz w:val="24"/>
        </w:rPr>
        <w:t xml:space="preserve">nd only 15% were familiar with </w:t>
      </w:r>
      <w:r w:rsidR="003F2CB2" w:rsidRPr="00830A18">
        <w:rPr>
          <w:rFonts w:ascii="Arial" w:hAnsi="Arial" w:cs="Arial"/>
          <w:i/>
          <w:sz w:val="24"/>
        </w:rPr>
        <w:t>Matter of B</w:t>
      </w:r>
      <w:r w:rsidRPr="00830A18">
        <w:rPr>
          <w:rFonts w:ascii="Arial" w:hAnsi="Arial" w:cs="Arial"/>
          <w:i/>
          <w:sz w:val="24"/>
        </w:rPr>
        <w:t>alance</w:t>
      </w:r>
      <w:r w:rsidRPr="00B74844">
        <w:rPr>
          <w:rFonts w:ascii="Arial" w:hAnsi="Arial" w:cs="Arial"/>
          <w:sz w:val="24"/>
        </w:rPr>
        <w:t>, the most widely disseminated community fall risk prevention program in Massachusetts (Howland et al., 2015).</w:t>
      </w:r>
    </w:p>
    <w:p w14:paraId="1E3068FE" w14:textId="380788B6" w:rsidR="006F0130" w:rsidRDefault="006F0130" w:rsidP="00EF2ADD">
      <w:pPr>
        <w:spacing w:after="0" w:line="240" w:lineRule="auto"/>
        <w:contextualSpacing/>
        <w:rPr>
          <w:rFonts w:ascii="Arial" w:hAnsi="Arial" w:cs="Arial"/>
          <w:sz w:val="24"/>
        </w:rPr>
      </w:pPr>
      <w:r w:rsidRPr="00B74844">
        <w:rPr>
          <w:rFonts w:ascii="Arial" w:hAnsi="Arial" w:cs="Arial"/>
          <w:sz w:val="24"/>
        </w:rPr>
        <w:lastRenderedPageBreak/>
        <w:tab/>
      </w:r>
      <w:bookmarkStart w:id="14" w:name="_Hlk495333290"/>
      <w:r w:rsidRPr="00B74844">
        <w:rPr>
          <w:rFonts w:ascii="Arial" w:hAnsi="Arial" w:cs="Arial"/>
          <w:sz w:val="24"/>
        </w:rPr>
        <w:t xml:space="preserve">Half of the providers felt that they did not have adequate time with patients to conduct fall risk assessment and three quarters felt that they were not adequately reimbursed for </w:t>
      </w:r>
      <w:r w:rsidR="003F2CB2">
        <w:rPr>
          <w:rFonts w:ascii="Arial" w:hAnsi="Arial" w:cs="Arial"/>
          <w:sz w:val="24"/>
        </w:rPr>
        <w:t xml:space="preserve">this procedure. </w:t>
      </w:r>
      <w:r w:rsidRPr="00B74844">
        <w:rPr>
          <w:rFonts w:ascii="Arial" w:hAnsi="Arial" w:cs="Arial"/>
          <w:sz w:val="24"/>
        </w:rPr>
        <w:t xml:space="preserve">Despite these perceptions, providers reported that during the past year they had conducted a falls history, </w:t>
      </w:r>
      <w:r w:rsidR="00180EE6">
        <w:rPr>
          <w:rFonts w:ascii="Arial" w:hAnsi="Arial" w:cs="Arial"/>
          <w:sz w:val="24"/>
        </w:rPr>
        <w:t xml:space="preserve">a </w:t>
      </w:r>
      <w:r w:rsidRPr="00B74844">
        <w:rPr>
          <w:rFonts w:ascii="Arial" w:hAnsi="Arial" w:cs="Arial"/>
          <w:sz w:val="24"/>
        </w:rPr>
        <w:t xml:space="preserve">fall risk medication review, </w:t>
      </w:r>
      <w:r w:rsidR="003F2CB2">
        <w:rPr>
          <w:rFonts w:ascii="Arial" w:hAnsi="Arial" w:cs="Arial"/>
          <w:sz w:val="24"/>
        </w:rPr>
        <w:t xml:space="preserve">and </w:t>
      </w:r>
      <w:r w:rsidRPr="00B74844">
        <w:rPr>
          <w:rFonts w:ascii="Arial" w:hAnsi="Arial" w:cs="Arial"/>
          <w:sz w:val="24"/>
        </w:rPr>
        <w:t>a test for Vitamin D deficiency for at least half of their older adult patients, and had educated almost half of their older</w:t>
      </w:r>
      <w:r w:rsidR="00180EE6">
        <w:rPr>
          <w:rFonts w:ascii="Arial" w:hAnsi="Arial" w:cs="Arial"/>
          <w:sz w:val="24"/>
        </w:rPr>
        <w:t xml:space="preserve"> adult</w:t>
      </w:r>
      <w:r w:rsidRPr="00B74844">
        <w:rPr>
          <w:rFonts w:ascii="Arial" w:hAnsi="Arial" w:cs="Arial"/>
          <w:sz w:val="24"/>
        </w:rPr>
        <w:t xml:space="preserve"> patients about risks for falling. Less than 40% of </w:t>
      </w:r>
      <w:r w:rsidR="00FE3C3C">
        <w:rPr>
          <w:rFonts w:ascii="Arial" w:hAnsi="Arial" w:cs="Arial"/>
          <w:sz w:val="24"/>
        </w:rPr>
        <w:t xml:space="preserve">these older adult </w:t>
      </w:r>
      <w:r w:rsidRPr="00B74844">
        <w:rPr>
          <w:rFonts w:ascii="Arial" w:hAnsi="Arial" w:cs="Arial"/>
          <w:sz w:val="24"/>
        </w:rPr>
        <w:t>patients, however, were vision tested, only about 20% were tested for strength and mobility (</w:t>
      </w:r>
      <w:r w:rsidRPr="001369E4">
        <w:rPr>
          <w:rFonts w:ascii="Arial" w:hAnsi="Arial" w:cs="Arial"/>
          <w:i/>
          <w:sz w:val="24"/>
        </w:rPr>
        <w:t>TUG</w:t>
      </w:r>
      <w:r w:rsidRPr="00B74844">
        <w:rPr>
          <w:rFonts w:ascii="Arial" w:hAnsi="Arial" w:cs="Arial"/>
          <w:sz w:val="24"/>
        </w:rPr>
        <w:t xml:space="preserve"> Test), less than 4% </w:t>
      </w:r>
      <w:r w:rsidR="00180EE6">
        <w:rPr>
          <w:rFonts w:ascii="Arial" w:hAnsi="Arial" w:cs="Arial"/>
          <w:sz w:val="24"/>
        </w:rPr>
        <w:t>received the 4-Stage Balance</w:t>
      </w:r>
      <w:r w:rsidR="00FE3C3C">
        <w:rPr>
          <w:rFonts w:ascii="Arial" w:hAnsi="Arial" w:cs="Arial"/>
          <w:sz w:val="24"/>
        </w:rPr>
        <w:t xml:space="preserve"> Test</w:t>
      </w:r>
      <w:r w:rsidRPr="00B74844">
        <w:rPr>
          <w:rFonts w:ascii="Arial" w:hAnsi="Arial" w:cs="Arial"/>
          <w:sz w:val="24"/>
        </w:rPr>
        <w:t>, and less than 10% were referred to community fall prevention programs.</w:t>
      </w:r>
    </w:p>
    <w:p w14:paraId="491C7B9E" w14:textId="77777777" w:rsidR="00CC79A4" w:rsidRPr="00B74844" w:rsidRDefault="00CC79A4" w:rsidP="00EF2ADD">
      <w:pPr>
        <w:spacing w:after="0" w:line="240" w:lineRule="auto"/>
        <w:contextualSpacing/>
        <w:rPr>
          <w:rFonts w:ascii="Arial" w:hAnsi="Arial" w:cs="Arial"/>
          <w:sz w:val="24"/>
        </w:rPr>
      </w:pPr>
    </w:p>
    <w:bookmarkEnd w:id="14"/>
    <w:p w14:paraId="42389D6F" w14:textId="77777777" w:rsidR="001F0D05" w:rsidRDefault="001F0D05" w:rsidP="00EF2ADD">
      <w:pPr>
        <w:spacing w:after="0" w:line="240" w:lineRule="auto"/>
        <w:contextualSpacing/>
        <w:rPr>
          <w:rFonts w:ascii="Arial" w:hAnsi="Arial" w:cs="Arial"/>
          <w:i/>
          <w:sz w:val="24"/>
          <w:szCs w:val="24"/>
        </w:rPr>
      </w:pPr>
      <w:r w:rsidRPr="00F63BB9">
        <w:rPr>
          <w:rFonts w:ascii="Arial" w:hAnsi="Arial" w:cs="Arial"/>
          <w:i/>
          <w:sz w:val="24"/>
          <w:szCs w:val="24"/>
        </w:rPr>
        <w:t>Context of findings</w:t>
      </w:r>
    </w:p>
    <w:p w14:paraId="1E003452" w14:textId="77777777" w:rsidR="00CC79A4" w:rsidRPr="00F63BB9" w:rsidRDefault="00CC79A4" w:rsidP="00EF2ADD">
      <w:pPr>
        <w:spacing w:after="0" w:line="240" w:lineRule="auto"/>
        <w:contextualSpacing/>
        <w:rPr>
          <w:rFonts w:ascii="Arial" w:hAnsi="Arial" w:cs="Arial"/>
          <w:i/>
          <w:sz w:val="24"/>
          <w:szCs w:val="24"/>
        </w:rPr>
      </w:pPr>
    </w:p>
    <w:p w14:paraId="10FC77E7" w14:textId="25F41164" w:rsidR="008F25BA" w:rsidRPr="00F63BB9" w:rsidRDefault="008F25BA" w:rsidP="00EF2ADD">
      <w:pPr>
        <w:spacing w:after="0" w:line="240" w:lineRule="auto"/>
        <w:contextualSpacing/>
        <w:rPr>
          <w:rFonts w:ascii="Arial" w:hAnsi="Arial" w:cs="Arial"/>
          <w:sz w:val="24"/>
          <w:szCs w:val="24"/>
        </w:rPr>
      </w:pPr>
      <w:r w:rsidRPr="00F63BB9">
        <w:rPr>
          <w:rFonts w:ascii="Arial" w:hAnsi="Arial" w:cs="Arial"/>
          <w:sz w:val="24"/>
          <w:szCs w:val="24"/>
        </w:rPr>
        <w:t xml:space="preserve">It is useful to consider these findings within the context of the environment in which they were observed. In </w:t>
      </w:r>
      <w:r w:rsidR="001F0D05" w:rsidRPr="00F63BB9">
        <w:rPr>
          <w:rFonts w:ascii="Arial" w:hAnsi="Arial" w:cs="Arial"/>
          <w:sz w:val="24"/>
          <w:szCs w:val="24"/>
        </w:rPr>
        <w:t>several</w:t>
      </w:r>
      <w:r w:rsidRPr="00F63BB9">
        <w:rPr>
          <w:rFonts w:ascii="Arial" w:hAnsi="Arial" w:cs="Arial"/>
          <w:sz w:val="24"/>
          <w:szCs w:val="24"/>
        </w:rPr>
        <w:t xml:space="preserve"> respects, Massachusetts has been a leader in older</w:t>
      </w:r>
      <w:r w:rsidR="00F363F8">
        <w:rPr>
          <w:rFonts w:ascii="Arial" w:hAnsi="Arial" w:cs="Arial"/>
          <w:sz w:val="24"/>
          <w:szCs w:val="24"/>
        </w:rPr>
        <w:t xml:space="preserve"> adult falls prevention. In 201</w:t>
      </w:r>
      <w:r w:rsidR="0080599B">
        <w:rPr>
          <w:rFonts w:ascii="Arial" w:hAnsi="Arial" w:cs="Arial"/>
          <w:sz w:val="24"/>
          <w:szCs w:val="24"/>
        </w:rPr>
        <w:t>0</w:t>
      </w:r>
      <w:r w:rsidRPr="00F63BB9">
        <w:rPr>
          <w:rFonts w:ascii="Arial" w:hAnsi="Arial" w:cs="Arial"/>
          <w:sz w:val="24"/>
          <w:szCs w:val="24"/>
        </w:rPr>
        <w:t xml:space="preserve">, </w:t>
      </w:r>
      <w:r w:rsidR="0080599B">
        <w:rPr>
          <w:rFonts w:ascii="Arial" w:hAnsi="Arial" w:cs="Arial"/>
          <w:sz w:val="24"/>
          <w:szCs w:val="24"/>
        </w:rPr>
        <w:t xml:space="preserve">the </w:t>
      </w:r>
      <w:r w:rsidRPr="00F63BB9">
        <w:rPr>
          <w:rFonts w:ascii="Arial" w:hAnsi="Arial" w:cs="Arial"/>
          <w:sz w:val="24"/>
          <w:szCs w:val="24"/>
        </w:rPr>
        <w:t xml:space="preserve">state </w:t>
      </w:r>
      <w:r w:rsidR="003F2CB2">
        <w:rPr>
          <w:rFonts w:ascii="Arial" w:hAnsi="Arial" w:cs="Arial"/>
          <w:sz w:val="24"/>
          <w:szCs w:val="24"/>
        </w:rPr>
        <w:t>legislature</w:t>
      </w:r>
      <w:r w:rsidRPr="00F63BB9">
        <w:rPr>
          <w:rFonts w:ascii="Arial" w:hAnsi="Arial" w:cs="Arial"/>
          <w:sz w:val="24"/>
          <w:szCs w:val="24"/>
        </w:rPr>
        <w:t xml:space="preserve"> </w:t>
      </w:r>
      <w:r w:rsidR="0080599B">
        <w:rPr>
          <w:rFonts w:ascii="Arial" w:hAnsi="Arial" w:cs="Arial"/>
          <w:sz w:val="24"/>
          <w:szCs w:val="24"/>
        </w:rPr>
        <w:t xml:space="preserve">passed legislation </w:t>
      </w:r>
      <w:r w:rsidRPr="00F63BB9">
        <w:rPr>
          <w:rFonts w:ascii="Arial" w:hAnsi="Arial" w:cs="Arial"/>
          <w:sz w:val="24"/>
          <w:szCs w:val="24"/>
        </w:rPr>
        <w:t>creat</w:t>
      </w:r>
      <w:r w:rsidR="0080599B">
        <w:rPr>
          <w:rFonts w:ascii="Arial" w:hAnsi="Arial" w:cs="Arial"/>
          <w:sz w:val="24"/>
          <w:szCs w:val="24"/>
        </w:rPr>
        <w:t>ing</w:t>
      </w:r>
      <w:r w:rsidRPr="00F63BB9">
        <w:rPr>
          <w:rFonts w:ascii="Arial" w:hAnsi="Arial" w:cs="Arial"/>
          <w:sz w:val="24"/>
          <w:szCs w:val="24"/>
        </w:rPr>
        <w:t xml:space="preserve"> the Massachusetts Commission on </w:t>
      </w:r>
      <w:r w:rsidR="00FE3C3C">
        <w:rPr>
          <w:rFonts w:ascii="Arial" w:hAnsi="Arial" w:cs="Arial"/>
          <w:sz w:val="24"/>
          <w:szCs w:val="24"/>
        </w:rPr>
        <w:t>Fall</w:t>
      </w:r>
      <w:r w:rsidR="000834F7">
        <w:rPr>
          <w:rFonts w:ascii="Arial" w:hAnsi="Arial" w:cs="Arial"/>
          <w:sz w:val="24"/>
          <w:szCs w:val="24"/>
        </w:rPr>
        <w:t>s</w:t>
      </w:r>
      <w:r w:rsidR="00FE3C3C">
        <w:rPr>
          <w:rFonts w:ascii="Arial" w:hAnsi="Arial" w:cs="Arial"/>
          <w:sz w:val="24"/>
          <w:szCs w:val="24"/>
        </w:rPr>
        <w:t xml:space="preserve"> P</w:t>
      </w:r>
      <w:r w:rsidRPr="00F63BB9">
        <w:rPr>
          <w:rFonts w:ascii="Arial" w:hAnsi="Arial" w:cs="Arial"/>
          <w:sz w:val="24"/>
          <w:szCs w:val="24"/>
        </w:rPr>
        <w:t>revention</w:t>
      </w:r>
      <w:r w:rsidR="00663BD6" w:rsidRPr="00F63BB9">
        <w:rPr>
          <w:rFonts w:ascii="Arial" w:hAnsi="Arial" w:cs="Arial"/>
          <w:sz w:val="24"/>
          <w:szCs w:val="24"/>
        </w:rPr>
        <w:t xml:space="preserve"> with the mandate </w:t>
      </w:r>
      <w:r w:rsidR="003F2CB2">
        <w:rPr>
          <w:rFonts w:ascii="Arial" w:hAnsi="Arial" w:cs="Arial"/>
          <w:sz w:val="24"/>
          <w:szCs w:val="24"/>
        </w:rPr>
        <w:t>to</w:t>
      </w:r>
      <w:r w:rsidR="0080599B">
        <w:rPr>
          <w:rFonts w:ascii="Arial" w:hAnsi="Arial" w:cs="Arial"/>
          <w:sz w:val="24"/>
          <w:szCs w:val="24"/>
        </w:rPr>
        <w:t xml:space="preserve"> study the effects of falls on older adults and the impact on health care costs in Massachusetts and report their</w:t>
      </w:r>
      <w:r w:rsidR="00663BD6" w:rsidRPr="00F63BB9">
        <w:rPr>
          <w:rFonts w:ascii="Arial" w:hAnsi="Arial" w:cs="Arial"/>
          <w:sz w:val="24"/>
          <w:szCs w:val="24"/>
        </w:rPr>
        <w:t xml:space="preserve"> policy recommend</w:t>
      </w:r>
      <w:r w:rsidR="00FE3C3C">
        <w:rPr>
          <w:rFonts w:ascii="Arial" w:hAnsi="Arial" w:cs="Arial"/>
          <w:sz w:val="24"/>
          <w:szCs w:val="24"/>
        </w:rPr>
        <w:t xml:space="preserve">ations on </w:t>
      </w:r>
      <w:r w:rsidR="0080599B">
        <w:rPr>
          <w:rFonts w:ascii="Arial" w:hAnsi="Arial" w:cs="Arial"/>
          <w:sz w:val="24"/>
          <w:szCs w:val="24"/>
        </w:rPr>
        <w:t xml:space="preserve">best </w:t>
      </w:r>
      <w:r w:rsidR="00FE3C3C">
        <w:rPr>
          <w:rFonts w:ascii="Arial" w:hAnsi="Arial" w:cs="Arial"/>
          <w:sz w:val="24"/>
          <w:szCs w:val="24"/>
        </w:rPr>
        <w:t>fall reduction strategies for</w:t>
      </w:r>
      <w:r w:rsidR="00663BD6" w:rsidRPr="00F63BB9">
        <w:rPr>
          <w:rFonts w:ascii="Arial" w:hAnsi="Arial" w:cs="Arial"/>
          <w:sz w:val="24"/>
          <w:szCs w:val="24"/>
        </w:rPr>
        <w:t xml:space="preserve"> </w:t>
      </w:r>
      <w:r w:rsidR="003F2CB2">
        <w:rPr>
          <w:rFonts w:ascii="Arial" w:hAnsi="Arial" w:cs="Arial"/>
          <w:sz w:val="24"/>
          <w:szCs w:val="24"/>
        </w:rPr>
        <w:t>the s</w:t>
      </w:r>
      <w:r w:rsidR="00144E22">
        <w:rPr>
          <w:rFonts w:ascii="Arial" w:hAnsi="Arial" w:cs="Arial"/>
          <w:sz w:val="24"/>
          <w:szCs w:val="24"/>
        </w:rPr>
        <w:t>tate. This 13-</w:t>
      </w:r>
      <w:r w:rsidR="00663BD6" w:rsidRPr="00F63BB9">
        <w:rPr>
          <w:rFonts w:ascii="Arial" w:hAnsi="Arial" w:cs="Arial"/>
          <w:sz w:val="24"/>
          <w:szCs w:val="24"/>
        </w:rPr>
        <w:t>member commission consists of representative</w:t>
      </w:r>
      <w:r w:rsidR="007B3D89">
        <w:rPr>
          <w:rFonts w:ascii="Arial" w:hAnsi="Arial" w:cs="Arial"/>
          <w:sz w:val="24"/>
          <w:szCs w:val="24"/>
        </w:rPr>
        <w:t>s</w:t>
      </w:r>
      <w:r w:rsidR="00663BD6" w:rsidRPr="00F63BB9">
        <w:rPr>
          <w:rFonts w:ascii="Arial" w:hAnsi="Arial" w:cs="Arial"/>
          <w:sz w:val="24"/>
          <w:szCs w:val="24"/>
        </w:rPr>
        <w:t xml:space="preserve"> of</w:t>
      </w:r>
      <w:r w:rsidR="00144E22">
        <w:rPr>
          <w:rFonts w:ascii="Arial" w:hAnsi="Arial" w:cs="Arial"/>
          <w:sz w:val="24"/>
          <w:szCs w:val="24"/>
        </w:rPr>
        <w:t xml:space="preserve"> MDPH</w:t>
      </w:r>
      <w:r w:rsidR="005B2625">
        <w:rPr>
          <w:rFonts w:ascii="Arial" w:hAnsi="Arial" w:cs="Arial"/>
          <w:sz w:val="24"/>
          <w:szCs w:val="24"/>
        </w:rPr>
        <w:t>, provider professional organizations (physicians, physical and occupational therapists), Elder Affairs (state and Boston), senior care organizations, and</w:t>
      </w:r>
      <w:r w:rsidR="00663BD6" w:rsidRPr="00F63BB9">
        <w:rPr>
          <w:rFonts w:ascii="Arial" w:hAnsi="Arial" w:cs="Arial"/>
          <w:sz w:val="24"/>
          <w:szCs w:val="24"/>
        </w:rPr>
        <w:t xml:space="preserve"> </w:t>
      </w:r>
      <w:r w:rsidR="005B2625">
        <w:rPr>
          <w:rFonts w:ascii="Arial" w:hAnsi="Arial" w:cs="Arial"/>
          <w:sz w:val="24"/>
          <w:szCs w:val="24"/>
        </w:rPr>
        <w:t xml:space="preserve">AARP. </w:t>
      </w:r>
      <w:r w:rsidR="00680E8D" w:rsidRPr="00F63BB9">
        <w:rPr>
          <w:rFonts w:ascii="Arial" w:hAnsi="Arial" w:cs="Arial"/>
          <w:sz w:val="24"/>
          <w:szCs w:val="24"/>
        </w:rPr>
        <w:t>To our knowledge, no other state has a comparable commission dedicated solely to the prevention of older adult falls.</w:t>
      </w:r>
    </w:p>
    <w:p w14:paraId="4090A4D2" w14:textId="42B0565C" w:rsidR="00680E8D" w:rsidRPr="00F63BB9" w:rsidRDefault="00680E8D" w:rsidP="00EF2ADD">
      <w:pPr>
        <w:spacing w:after="0" w:line="240" w:lineRule="auto"/>
        <w:contextualSpacing/>
        <w:rPr>
          <w:rFonts w:ascii="Arial" w:hAnsi="Arial" w:cs="Arial"/>
          <w:sz w:val="24"/>
          <w:szCs w:val="24"/>
        </w:rPr>
      </w:pPr>
      <w:r w:rsidRPr="00F63BB9">
        <w:rPr>
          <w:rFonts w:ascii="Arial" w:hAnsi="Arial" w:cs="Arial"/>
          <w:sz w:val="24"/>
          <w:szCs w:val="24"/>
        </w:rPr>
        <w:tab/>
        <w:t xml:space="preserve">Massachusetts is among many states that have a fall prevention coalition. The Massachusetts coalition was founded in 2007 and has been meeting regularly since. The coalition includes </w:t>
      </w:r>
      <w:r w:rsidR="0080599B">
        <w:rPr>
          <w:rFonts w:ascii="Arial" w:hAnsi="Arial" w:cs="Arial"/>
          <w:sz w:val="24"/>
          <w:szCs w:val="24"/>
        </w:rPr>
        <w:t>over 8</w:t>
      </w:r>
      <w:r w:rsidRPr="00F63BB9">
        <w:rPr>
          <w:rFonts w:ascii="Arial" w:hAnsi="Arial" w:cs="Arial"/>
          <w:sz w:val="24"/>
          <w:szCs w:val="24"/>
        </w:rPr>
        <w:t xml:space="preserve">0 organizations and </w:t>
      </w:r>
      <w:r w:rsidR="0080599B">
        <w:rPr>
          <w:rFonts w:ascii="Arial" w:hAnsi="Arial" w:cs="Arial"/>
          <w:sz w:val="24"/>
          <w:szCs w:val="24"/>
        </w:rPr>
        <w:t xml:space="preserve">over 130 </w:t>
      </w:r>
      <w:r w:rsidRPr="00F63BB9">
        <w:rPr>
          <w:rFonts w:ascii="Arial" w:hAnsi="Arial" w:cs="Arial"/>
          <w:sz w:val="24"/>
          <w:szCs w:val="24"/>
        </w:rPr>
        <w:t>individuals, including healthcare providers, administrators</w:t>
      </w:r>
      <w:r w:rsidR="003F2CB2">
        <w:rPr>
          <w:rFonts w:ascii="Arial" w:hAnsi="Arial" w:cs="Arial"/>
          <w:sz w:val="24"/>
          <w:szCs w:val="24"/>
        </w:rPr>
        <w:t>,</w:t>
      </w:r>
      <w:r w:rsidRPr="00F63BB9">
        <w:rPr>
          <w:rFonts w:ascii="Arial" w:hAnsi="Arial" w:cs="Arial"/>
          <w:sz w:val="24"/>
          <w:szCs w:val="24"/>
        </w:rPr>
        <w:t xml:space="preserve"> advocates, and representatives of Councils on Aging </w:t>
      </w:r>
      <w:r w:rsidR="00D46F75" w:rsidRPr="00F63BB9">
        <w:rPr>
          <w:rFonts w:ascii="Arial" w:hAnsi="Arial" w:cs="Arial"/>
          <w:sz w:val="24"/>
          <w:szCs w:val="24"/>
        </w:rPr>
        <w:t xml:space="preserve">(COAs) </w:t>
      </w:r>
      <w:r w:rsidRPr="00F63BB9">
        <w:rPr>
          <w:rFonts w:ascii="Arial" w:hAnsi="Arial" w:cs="Arial"/>
          <w:sz w:val="24"/>
          <w:szCs w:val="24"/>
        </w:rPr>
        <w:t xml:space="preserve">and Area Service </w:t>
      </w:r>
      <w:r w:rsidR="00C52160" w:rsidRPr="00F63BB9">
        <w:rPr>
          <w:rFonts w:ascii="Arial" w:hAnsi="Arial" w:cs="Arial"/>
          <w:sz w:val="24"/>
          <w:szCs w:val="24"/>
        </w:rPr>
        <w:t>Access Points (ASAPS)</w:t>
      </w:r>
      <w:r w:rsidR="00D46F75" w:rsidRPr="00F63BB9">
        <w:rPr>
          <w:rFonts w:ascii="Arial" w:hAnsi="Arial" w:cs="Arial"/>
          <w:sz w:val="24"/>
          <w:szCs w:val="24"/>
        </w:rPr>
        <w:t xml:space="preserve">. </w:t>
      </w:r>
    </w:p>
    <w:p w14:paraId="080FE635" w14:textId="599CBC84" w:rsidR="00D46F75" w:rsidRPr="00F63BB9" w:rsidRDefault="002F5BCD" w:rsidP="00EF2ADD">
      <w:pPr>
        <w:spacing w:after="0" w:line="240" w:lineRule="auto"/>
        <w:ind w:firstLine="720"/>
        <w:contextualSpacing/>
        <w:rPr>
          <w:rFonts w:ascii="Arial" w:hAnsi="Arial" w:cs="Arial"/>
          <w:sz w:val="24"/>
          <w:szCs w:val="24"/>
        </w:rPr>
      </w:pPr>
      <w:r>
        <w:rPr>
          <w:rFonts w:ascii="Arial" w:hAnsi="Arial" w:cs="Arial"/>
          <w:sz w:val="24"/>
          <w:szCs w:val="24"/>
        </w:rPr>
        <w:t>In 2011</w:t>
      </w:r>
      <w:r w:rsidR="00D46F75" w:rsidRPr="00F63BB9">
        <w:rPr>
          <w:rFonts w:ascii="Arial" w:hAnsi="Arial" w:cs="Arial"/>
          <w:sz w:val="24"/>
          <w:szCs w:val="24"/>
        </w:rPr>
        <w:t xml:space="preserve">, the </w:t>
      </w:r>
      <w:r w:rsidR="00FB5E76">
        <w:rPr>
          <w:rFonts w:ascii="Arial" w:hAnsi="Arial" w:cs="Arial"/>
          <w:sz w:val="24"/>
          <w:szCs w:val="24"/>
        </w:rPr>
        <w:t>MDPH</w:t>
      </w:r>
      <w:r w:rsidR="00D46F75" w:rsidRPr="00F63BB9">
        <w:rPr>
          <w:rFonts w:ascii="Arial" w:hAnsi="Arial" w:cs="Arial"/>
          <w:sz w:val="24"/>
          <w:szCs w:val="24"/>
        </w:rPr>
        <w:t xml:space="preserve"> received a </w:t>
      </w:r>
      <w:r w:rsidR="00252F20" w:rsidRPr="00F63BB9">
        <w:rPr>
          <w:rFonts w:ascii="Arial" w:hAnsi="Arial" w:cs="Arial"/>
          <w:sz w:val="24"/>
          <w:szCs w:val="24"/>
        </w:rPr>
        <w:t>five-year</w:t>
      </w:r>
      <w:r w:rsidR="00D46F75" w:rsidRPr="00F63BB9">
        <w:rPr>
          <w:rFonts w:ascii="Arial" w:hAnsi="Arial" w:cs="Arial"/>
          <w:sz w:val="24"/>
          <w:szCs w:val="24"/>
        </w:rPr>
        <w:t xml:space="preserve"> injury prevention program grant from the </w:t>
      </w:r>
      <w:r w:rsidR="003F2CB2">
        <w:rPr>
          <w:rFonts w:ascii="Arial" w:hAnsi="Arial" w:cs="Arial"/>
          <w:sz w:val="24"/>
          <w:szCs w:val="24"/>
        </w:rPr>
        <w:t>CDC</w:t>
      </w:r>
      <w:r w:rsidR="00D46F75" w:rsidRPr="00F63BB9">
        <w:rPr>
          <w:rFonts w:ascii="Arial" w:hAnsi="Arial" w:cs="Arial"/>
          <w:sz w:val="24"/>
          <w:szCs w:val="24"/>
        </w:rPr>
        <w:t xml:space="preserve">. This grant provided funding for a falls prevention coordinator as well as several programmatic initiatives, including training </w:t>
      </w:r>
      <w:r w:rsidR="003F2CB2">
        <w:rPr>
          <w:rFonts w:ascii="Arial" w:hAnsi="Arial" w:cs="Arial"/>
          <w:sz w:val="24"/>
          <w:szCs w:val="24"/>
        </w:rPr>
        <w:t>facilitators for</w:t>
      </w:r>
      <w:r w:rsidR="00D46F75" w:rsidRPr="00F63BB9">
        <w:rPr>
          <w:rFonts w:ascii="Arial" w:hAnsi="Arial" w:cs="Arial"/>
          <w:sz w:val="24"/>
          <w:szCs w:val="24"/>
        </w:rPr>
        <w:t xml:space="preserve"> a </w:t>
      </w:r>
      <w:r w:rsidR="00D46F75" w:rsidRPr="00830A18">
        <w:rPr>
          <w:rFonts w:ascii="Arial" w:hAnsi="Arial" w:cs="Arial"/>
          <w:i/>
          <w:sz w:val="24"/>
          <w:szCs w:val="24"/>
        </w:rPr>
        <w:t>Tai Chi</w:t>
      </w:r>
      <w:r w:rsidR="00D46F75" w:rsidRPr="00F63BB9">
        <w:rPr>
          <w:rFonts w:ascii="Arial" w:hAnsi="Arial" w:cs="Arial"/>
          <w:sz w:val="24"/>
          <w:szCs w:val="24"/>
        </w:rPr>
        <w:t xml:space="preserve"> program that was approved as evidence-based by the CDC.</w:t>
      </w:r>
    </w:p>
    <w:p w14:paraId="64FF3187" w14:textId="133E2506" w:rsidR="00D46F75" w:rsidRPr="00F63BB9" w:rsidRDefault="00D46F75" w:rsidP="00EF2ADD">
      <w:pPr>
        <w:spacing w:after="0" w:line="240" w:lineRule="auto"/>
        <w:ind w:firstLine="720"/>
        <w:contextualSpacing/>
        <w:rPr>
          <w:rFonts w:ascii="Arial" w:hAnsi="Arial" w:cs="Arial"/>
          <w:sz w:val="24"/>
          <w:szCs w:val="24"/>
        </w:rPr>
      </w:pPr>
      <w:r w:rsidRPr="00F63BB9">
        <w:rPr>
          <w:rFonts w:ascii="Arial" w:hAnsi="Arial" w:cs="Arial"/>
          <w:sz w:val="24"/>
          <w:szCs w:val="24"/>
        </w:rPr>
        <w:t>In</w:t>
      </w:r>
      <w:r w:rsidRPr="00F63BB9">
        <w:rPr>
          <w:rFonts w:ascii="Arial" w:hAnsi="Arial" w:cs="Arial"/>
          <w:color w:val="C00000"/>
          <w:sz w:val="24"/>
          <w:szCs w:val="24"/>
        </w:rPr>
        <w:t xml:space="preserve"> </w:t>
      </w:r>
      <w:r w:rsidRPr="00B96522">
        <w:rPr>
          <w:rFonts w:ascii="Arial" w:hAnsi="Arial" w:cs="Arial"/>
          <w:sz w:val="24"/>
          <w:szCs w:val="24"/>
        </w:rPr>
        <w:t>2013</w:t>
      </w:r>
      <w:r w:rsidRPr="00F63BB9">
        <w:rPr>
          <w:rFonts w:ascii="Arial" w:hAnsi="Arial" w:cs="Arial"/>
          <w:sz w:val="24"/>
          <w:szCs w:val="24"/>
        </w:rPr>
        <w:t xml:space="preserve">, MDPH sponsored a nine-community demonstration program </w:t>
      </w:r>
      <w:r w:rsidR="00C26B93" w:rsidRPr="00F63BB9">
        <w:rPr>
          <w:rFonts w:ascii="Arial" w:hAnsi="Arial" w:cs="Arial"/>
          <w:sz w:val="24"/>
          <w:szCs w:val="24"/>
        </w:rPr>
        <w:t xml:space="preserve">(funded by the Massachusetts Prevention &amp; </w:t>
      </w:r>
      <w:r w:rsidR="00180EE6">
        <w:rPr>
          <w:rFonts w:ascii="Arial" w:hAnsi="Arial" w:cs="Arial"/>
          <w:sz w:val="24"/>
          <w:szCs w:val="24"/>
        </w:rPr>
        <w:t>Wellness Trust F</w:t>
      </w:r>
      <w:r w:rsidR="00830A18">
        <w:rPr>
          <w:rFonts w:ascii="Arial" w:hAnsi="Arial" w:cs="Arial"/>
          <w:sz w:val="24"/>
          <w:szCs w:val="24"/>
        </w:rPr>
        <w:t xml:space="preserve">und </w:t>
      </w:r>
      <w:r w:rsidR="00180EE6">
        <w:rPr>
          <w:rFonts w:ascii="Arial" w:hAnsi="Arial" w:cs="Arial"/>
          <w:sz w:val="24"/>
          <w:szCs w:val="24"/>
        </w:rPr>
        <w:t>[PWTF]</w:t>
      </w:r>
      <w:r w:rsidR="00C26B93" w:rsidRPr="00F63BB9">
        <w:rPr>
          <w:rFonts w:ascii="Arial" w:hAnsi="Arial" w:cs="Arial"/>
          <w:sz w:val="24"/>
          <w:szCs w:val="24"/>
        </w:rPr>
        <w:t xml:space="preserve">) </w:t>
      </w:r>
      <w:r w:rsidRPr="00F63BB9">
        <w:rPr>
          <w:rFonts w:ascii="Arial" w:hAnsi="Arial" w:cs="Arial"/>
          <w:sz w:val="24"/>
          <w:szCs w:val="24"/>
        </w:rPr>
        <w:t>that aimed to increase clinical referrals to community-based fall prevention and chronic disea</w:t>
      </w:r>
      <w:r w:rsidR="00B96522">
        <w:rPr>
          <w:rFonts w:ascii="Arial" w:hAnsi="Arial" w:cs="Arial"/>
          <w:sz w:val="24"/>
          <w:szCs w:val="24"/>
        </w:rPr>
        <w:t>se management programs. Eight of</w:t>
      </w:r>
      <w:r w:rsidRPr="00F63BB9">
        <w:rPr>
          <w:rFonts w:ascii="Arial" w:hAnsi="Arial" w:cs="Arial"/>
          <w:sz w:val="24"/>
          <w:szCs w:val="24"/>
        </w:rPr>
        <w:t xml:space="preserve"> the </w:t>
      </w:r>
      <w:r w:rsidR="00C26B93" w:rsidRPr="00F63BB9">
        <w:rPr>
          <w:rFonts w:ascii="Arial" w:hAnsi="Arial" w:cs="Arial"/>
          <w:sz w:val="24"/>
          <w:szCs w:val="24"/>
        </w:rPr>
        <w:t>nine communities</w:t>
      </w:r>
      <w:r w:rsidRPr="00F63BB9">
        <w:rPr>
          <w:rFonts w:ascii="Arial" w:hAnsi="Arial" w:cs="Arial"/>
          <w:sz w:val="24"/>
          <w:szCs w:val="24"/>
        </w:rPr>
        <w:t xml:space="preserve"> implemented </w:t>
      </w:r>
      <w:r w:rsidRPr="00830A18">
        <w:rPr>
          <w:rFonts w:ascii="Arial" w:hAnsi="Arial" w:cs="Arial"/>
          <w:i/>
          <w:sz w:val="24"/>
          <w:szCs w:val="24"/>
        </w:rPr>
        <w:t>Matter of Balance</w:t>
      </w:r>
      <w:r w:rsidRPr="00F63BB9">
        <w:rPr>
          <w:rFonts w:ascii="Arial" w:hAnsi="Arial" w:cs="Arial"/>
          <w:sz w:val="24"/>
          <w:szCs w:val="24"/>
        </w:rPr>
        <w:t xml:space="preserve"> (</w:t>
      </w:r>
      <w:r w:rsidRPr="00830A18">
        <w:rPr>
          <w:rFonts w:ascii="Arial" w:hAnsi="Arial" w:cs="Arial"/>
          <w:i/>
          <w:sz w:val="24"/>
          <w:szCs w:val="24"/>
        </w:rPr>
        <w:t>MOB</w:t>
      </w:r>
      <w:r w:rsidRPr="00F63BB9">
        <w:rPr>
          <w:rFonts w:ascii="Arial" w:hAnsi="Arial" w:cs="Arial"/>
          <w:sz w:val="24"/>
          <w:szCs w:val="24"/>
        </w:rPr>
        <w:t>) programs</w:t>
      </w:r>
      <w:r w:rsidR="00C26B93" w:rsidRPr="00F63BB9">
        <w:rPr>
          <w:rFonts w:ascii="Arial" w:hAnsi="Arial" w:cs="Arial"/>
          <w:sz w:val="24"/>
          <w:szCs w:val="24"/>
        </w:rPr>
        <w:t xml:space="preserve"> in coordination with</w:t>
      </w:r>
      <w:r w:rsidR="00D6597D" w:rsidRPr="00F63BB9">
        <w:rPr>
          <w:rFonts w:ascii="Arial" w:hAnsi="Arial" w:cs="Arial"/>
          <w:sz w:val="24"/>
          <w:szCs w:val="24"/>
        </w:rPr>
        <w:t xml:space="preserve"> outreach to local physicians</w:t>
      </w:r>
      <w:r w:rsidR="00D6597D" w:rsidRPr="00830A18">
        <w:rPr>
          <w:rFonts w:ascii="Arial" w:hAnsi="Arial" w:cs="Arial"/>
          <w:i/>
          <w:sz w:val="24"/>
          <w:szCs w:val="24"/>
        </w:rPr>
        <w:t xml:space="preserve">. </w:t>
      </w:r>
      <w:r w:rsidR="00C26B93" w:rsidRPr="00830A18">
        <w:rPr>
          <w:rFonts w:ascii="Arial" w:hAnsi="Arial" w:cs="Arial"/>
          <w:i/>
          <w:sz w:val="24"/>
          <w:szCs w:val="24"/>
        </w:rPr>
        <w:t>MOB</w:t>
      </w:r>
      <w:r w:rsidR="00C26B93" w:rsidRPr="00F63BB9">
        <w:rPr>
          <w:rFonts w:ascii="Arial" w:hAnsi="Arial" w:cs="Arial"/>
          <w:sz w:val="24"/>
          <w:szCs w:val="24"/>
        </w:rPr>
        <w:t xml:space="preserve"> is an 8-session, 16-hour group program developed by researchers at Boston University and evidence-based for reduction of fear of falling, </w:t>
      </w:r>
      <w:r w:rsidR="003F2CB2">
        <w:rPr>
          <w:rFonts w:ascii="Arial" w:hAnsi="Arial" w:cs="Arial"/>
          <w:sz w:val="24"/>
          <w:szCs w:val="24"/>
        </w:rPr>
        <w:t xml:space="preserve">enhancement of activity levels </w:t>
      </w:r>
      <w:r w:rsidR="00C26B93" w:rsidRPr="00F63BB9">
        <w:rPr>
          <w:rFonts w:ascii="Arial" w:hAnsi="Arial" w:cs="Arial"/>
          <w:sz w:val="24"/>
          <w:szCs w:val="24"/>
        </w:rPr>
        <w:t>(</w:t>
      </w:r>
      <w:proofErr w:type="spellStart"/>
      <w:r w:rsidR="00671BD2">
        <w:rPr>
          <w:rFonts w:ascii="Arial" w:hAnsi="Arial" w:cs="Arial"/>
          <w:sz w:val="24"/>
          <w:szCs w:val="24"/>
        </w:rPr>
        <w:t>Tennstedt</w:t>
      </w:r>
      <w:proofErr w:type="spellEnd"/>
      <w:r w:rsidR="00671BD2">
        <w:rPr>
          <w:rFonts w:ascii="Arial" w:hAnsi="Arial" w:cs="Arial"/>
          <w:sz w:val="24"/>
          <w:szCs w:val="24"/>
        </w:rPr>
        <w:t xml:space="preserve"> </w:t>
      </w:r>
      <w:r w:rsidR="00C26B93" w:rsidRPr="00F63BB9">
        <w:rPr>
          <w:rFonts w:ascii="Arial" w:hAnsi="Arial" w:cs="Arial"/>
          <w:sz w:val="24"/>
          <w:szCs w:val="24"/>
        </w:rPr>
        <w:t>et al., 1998)</w:t>
      </w:r>
      <w:r w:rsidR="00180EE6">
        <w:rPr>
          <w:rFonts w:ascii="Arial" w:hAnsi="Arial" w:cs="Arial"/>
          <w:sz w:val="24"/>
          <w:szCs w:val="24"/>
        </w:rPr>
        <w:t>,</w:t>
      </w:r>
      <w:r w:rsidR="00C26B93" w:rsidRPr="00F63BB9">
        <w:rPr>
          <w:rFonts w:ascii="Arial" w:hAnsi="Arial" w:cs="Arial"/>
          <w:sz w:val="24"/>
          <w:szCs w:val="24"/>
        </w:rPr>
        <w:t xml:space="preserve"> and reduction of falls among repeat fallers (</w:t>
      </w:r>
      <w:r w:rsidR="00E50E6A" w:rsidRPr="00F63BB9">
        <w:rPr>
          <w:rFonts w:ascii="Arial" w:hAnsi="Arial" w:cs="Arial"/>
          <w:sz w:val="24"/>
          <w:szCs w:val="24"/>
        </w:rPr>
        <w:t>Zijlstra</w:t>
      </w:r>
      <w:r w:rsidR="00C26B93" w:rsidRPr="00F63BB9">
        <w:rPr>
          <w:rFonts w:ascii="Arial" w:hAnsi="Arial" w:cs="Arial"/>
          <w:sz w:val="24"/>
          <w:szCs w:val="24"/>
        </w:rPr>
        <w:t xml:space="preserve"> et al.</w:t>
      </w:r>
      <w:r w:rsidR="00671BD2">
        <w:rPr>
          <w:rFonts w:ascii="Arial" w:hAnsi="Arial" w:cs="Arial"/>
          <w:sz w:val="24"/>
          <w:szCs w:val="24"/>
        </w:rPr>
        <w:t>,</w:t>
      </w:r>
      <w:r w:rsidR="00C26B93" w:rsidRPr="00F63BB9">
        <w:rPr>
          <w:rFonts w:ascii="Arial" w:hAnsi="Arial" w:cs="Arial"/>
          <w:sz w:val="24"/>
          <w:szCs w:val="24"/>
        </w:rPr>
        <w:t xml:space="preserve"> 2007).</w:t>
      </w:r>
      <w:r w:rsidR="002F5BCD">
        <w:rPr>
          <w:rFonts w:ascii="Arial" w:hAnsi="Arial" w:cs="Arial"/>
          <w:sz w:val="24"/>
          <w:szCs w:val="24"/>
        </w:rPr>
        <w:t xml:space="preserve"> </w:t>
      </w:r>
      <w:r w:rsidR="00C26B93" w:rsidRPr="00F63BB9">
        <w:rPr>
          <w:rFonts w:ascii="Arial" w:hAnsi="Arial" w:cs="Arial"/>
          <w:sz w:val="24"/>
          <w:szCs w:val="24"/>
        </w:rPr>
        <w:t xml:space="preserve">Although </w:t>
      </w:r>
      <w:r w:rsidR="003F2CB2">
        <w:rPr>
          <w:rFonts w:ascii="Arial" w:hAnsi="Arial" w:cs="Arial"/>
          <w:sz w:val="24"/>
          <w:szCs w:val="24"/>
        </w:rPr>
        <w:t>the PWTF</w:t>
      </w:r>
      <w:r w:rsidR="00C26B93" w:rsidRPr="00F63BB9">
        <w:rPr>
          <w:rFonts w:ascii="Arial" w:hAnsi="Arial" w:cs="Arial"/>
          <w:sz w:val="24"/>
          <w:szCs w:val="24"/>
        </w:rPr>
        <w:t xml:space="preserve"> program lasted only </w:t>
      </w:r>
      <w:r w:rsidR="00B62B3E">
        <w:rPr>
          <w:rFonts w:ascii="Arial" w:hAnsi="Arial" w:cs="Arial"/>
          <w:sz w:val="24"/>
          <w:szCs w:val="24"/>
        </w:rPr>
        <w:t>four</w:t>
      </w:r>
      <w:r w:rsidR="00C26B93" w:rsidRPr="00F63BB9">
        <w:rPr>
          <w:rFonts w:ascii="Arial" w:hAnsi="Arial" w:cs="Arial"/>
          <w:sz w:val="24"/>
          <w:szCs w:val="24"/>
        </w:rPr>
        <w:t xml:space="preserve"> years, residual fall prevention infrastructure </w:t>
      </w:r>
      <w:r w:rsidR="002F5BCD">
        <w:rPr>
          <w:rFonts w:ascii="Arial" w:hAnsi="Arial" w:cs="Arial"/>
          <w:sz w:val="24"/>
          <w:szCs w:val="24"/>
        </w:rPr>
        <w:t>remains</w:t>
      </w:r>
      <w:r w:rsidR="00C26B93" w:rsidRPr="00F63BB9">
        <w:rPr>
          <w:rFonts w:ascii="Arial" w:hAnsi="Arial" w:cs="Arial"/>
          <w:sz w:val="24"/>
          <w:szCs w:val="24"/>
        </w:rPr>
        <w:t xml:space="preserve"> in many of the participating communities.</w:t>
      </w:r>
    </w:p>
    <w:p w14:paraId="2D1C03AD" w14:textId="521F1C90" w:rsidR="00C26B93" w:rsidRPr="00F63BB9" w:rsidRDefault="00C26B93" w:rsidP="00EF2ADD">
      <w:pPr>
        <w:spacing w:after="0" w:line="240" w:lineRule="auto"/>
        <w:ind w:firstLine="720"/>
        <w:contextualSpacing/>
        <w:rPr>
          <w:rFonts w:ascii="Arial" w:hAnsi="Arial" w:cs="Arial"/>
          <w:sz w:val="24"/>
          <w:szCs w:val="24"/>
        </w:rPr>
      </w:pPr>
      <w:r w:rsidRPr="00F63BB9">
        <w:rPr>
          <w:rFonts w:ascii="Arial" w:hAnsi="Arial" w:cs="Arial"/>
          <w:sz w:val="24"/>
          <w:szCs w:val="24"/>
        </w:rPr>
        <w:t>Even before</w:t>
      </w:r>
      <w:r w:rsidR="003F2CB2">
        <w:rPr>
          <w:rFonts w:ascii="Arial" w:hAnsi="Arial" w:cs="Arial"/>
          <w:sz w:val="24"/>
          <w:szCs w:val="24"/>
        </w:rPr>
        <w:t xml:space="preserve"> the PWTF demonstration program</w:t>
      </w:r>
      <w:r w:rsidRPr="00F63BB9">
        <w:rPr>
          <w:rFonts w:ascii="Arial" w:hAnsi="Arial" w:cs="Arial"/>
          <w:sz w:val="24"/>
          <w:szCs w:val="24"/>
        </w:rPr>
        <w:t xml:space="preserve">, </w:t>
      </w:r>
      <w:r w:rsidR="00180EE6" w:rsidRPr="00830A18">
        <w:rPr>
          <w:rFonts w:ascii="Arial" w:hAnsi="Arial" w:cs="Arial"/>
          <w:i/>
          <w:sz w:val="24"/>
          <w:szCs w:val="24"/>
        </w:rPr>
        <w:t>M</w:t>
      </w:r>
      <w:r w:rsidR="007B3D89" w:rsidRPr="00830A18">
        <w:rPr>
          <w:rFonts w:ascii="Arial" w:hAnsi="Arial" w:cs="Arial"/>
          <w:i/>
          <w:sz w:val="24"/>
          <w:szCs w:val="24"/>
        </w:rPr>
        <w:t>atter of Balance</w:t>
      </w:r>
      <w:r w:rsidR="007B3D89">
        <w:rPr>
          <w:rFonts w:ascii="Arial" w:hAnsi="Arial" w:cs="Arial"/>
          <w:sz w:val="24"/>
          <w:szCs w:val="24"/>
        </w:rPr>
        <w:t xml:space="preserve"> was offered in </w:t>
      </w:r>
      <w:r w:rsidR="00180EE6">
        <w:rPr>
          <w:rFonts w:ascii="Arial" w:hAnsi="Arial" w:cs="Arial"/>
          <w:sz w:val="24"/>
          <w:szCs w:val="24"/>
        </w:rPr>
        <w:t xml:space="preserve">many Massachusetts communities. </w:t>
      </w:r>
      <w:r w:rsidR="00D6597D" w:rsidRPr="00F63BB9">
        <w:rPr>
          <w:rFonts w:ascii="Arial" w:hAnsi="Arial" w:cs="Arial"/>
          <w:sz w:val="24"/>
          <w:szCs w:val="24"/>
        </w:rPr>
        <w:t>In a statewide survey</w:t>
      </w:r>
      <w:r w:rsidR="007B3D89">
        <w:rPr>
          <w:rFonts w:ascii="Arial" w:hAnsi="Arial" w:cs="Arial"/>
          <w:sz w:val="24"/>
          <w:szCs w:val="24"/>
        </w:rPr>
        <w:t xml:space="preserve"> conducted by the BMC IPC</w:t>
      </w:r>
      <w:r w:rsidR="00D6597D" w:rsidRPr="00F63BB9">
        <w:rPr>
          <w:rFonts w:ascii="Arial" w:hAnsi="Arial" w:cs="Arial"/>
          <w:sz w:val="24"/>
          <w:szCs w:val="24"/>
        </w:rPr>
        <w:t xml:space="preserve"> on behalf of the Massachusetts </w:t>
      </w:r>
      <w:r w:rsidR="007B3D89" w:rsidRPr="00F63BB9">
        <w:rPr>
          <w:rFonts w:ascii="Arial" w:hAnsi="Arial" w:cs="Arial"/>
          <w:sz w:val="24"/>
          <w:szCs w:val="24"/>
        </w:rPr>
        <w:t>Commission</w:t>
      </w:r>
      <w:r w:rsidR="007B3D89">
        <w:rPr>
          <w:rFonts w:ascii="Arial" w:hAnsi="Arial" w:cs="Arial"/>
          <w:sz w:val="24"/>
          <w:szCs w:val="24"/>
        </w:rPr>
        <w:t xml:space="preserve"> on</w:t>
      </w:r>
      <w:r w:rsidR="007B3D89" w:rsidRPr="00F63BB9">
        <w:rPr>
          <w:rFonts w:ascii="Arial" w:hAnsi="Arial" w:cs="Arial"/>
          <w:sz w:val="24"/>
          <w:szCs w:val="24"/>
        </w:rPr>
        <w:t xml:space="preserve"> </w:t>
      </w:r>
      <w:r w:rsidR="00D6597D" w:rsidRPr="00F63BB9">
        <w:rPr>
          <w:rFonts w:ascii="Arial" w:hAnsi="Arial" w:cs="Arial"/>
          <w:sz w:val="24"/>
          <w:szCs w:val="24"/>
        </w:rPr>
        <w:t>Fall</w:t>
      </w:r>
      <w:r w:rsidR="007B3D89">
        <w:rPr>
          <w:rFonts w:ascii="Arial" w:hAnsi="Arial" w:cs="Arial"/>
          <w:sz w:val="24"/>
          <w:szCs w:val="24"/>
        </w:rPr>
        <w:t>s</w:t>
      </w:r>
      <w:r w:rsidR="00D6597D" w:rsidRPr="00F63BB9">
        <w:rPr>
          <w:rFonts w:ascii="Arial" w:hAnsi="Arial" w:cs="Arial"/>
          <w:sz w:val="24"/>
          <w:szCs w:val="24"/>
        </w:rPr>
        <w:t xml:space="preserve"> Prevention</w:t>
      </w:r>
      <w:r w:rsidR="002F5BCD">
        <w:rPr>
          <w:rFonts w:ascii="Arial" w:hAnsi="Arial" w:cs="Arial"/>
          <w:sz w:val="24"/>
          <w:szCs w:val="24"/>
        </w:rPr>
        <w:t>,</w:t>
      </w:r>
      <w:r w:rsidR="00D6597D" w:rsidRPr="00F63BB9">
        <w:rPr>
          <w:rFonts w:ascii="Arial" w:hAnsi="Arial" w:cs="Arial"/>
          <w:sz w:val="24"/>
          <w:szCs w:val="24"/>
        </w:rPr>
        <w:t xml:space="preserve"> investigators identified </w:t>
      </w:r>
      <w:r w:rsidR="00C91391" w:rsidRPr="00F63BB9">
        <w:rPr>
          <w:rFonts w:ascii="Arial" w:hAnsi="Arial" w:cs="Arial"/>
          <w:sz w:val="24"/>
          <w:szCs w:val="24"/>
        </w:rPr>
        <w:t>107 fall prevention programs</w:t>
      </w:r>
      <w:r w:rsidR="003F2CB2">
        <w:rPr>
          <w:rFonts w:ascii="Arial" w:hAnsi="Arial" w:cs="Arial"/>
          <w:sz w:val="24"/>
          <w:szCs w:val="24"/>
        </w:rPr>
        <w:t>,</w:t>
      </w:r>
      <w:r w:rsidR="00C91391" w:rsidRPr="00F63BB9">
        <w:rPr>
          <w:rFonts w:ascii="Arial" w:hAnsi="Arial" w:cs="Arial"/>
          <w:sz w:val="24"/>
          <w:szCs w:val="24"/>
        </w:rPr>
        <w:t xml:space="preserve"> </w:t>
      </w:r>
      <w:r w:rsidR="003F2CB2" w:rsidRPr="00F63BB9">
        <w:rPr>
          <w:rFonts w:ascii="Arial" w:hAnsi="Arial" w:cs="Arial"/>
          <w:sz w:val="24"/>
          <w:szCs w:val="24"/>
        </w:rPr>
        <w:t>serving an estimated 1,127 older adults</w:t>
      </w:r>
      <w:r w:rsidR="003F2CB2">
        <w:rPr>
          <w:rFonts w:ascii="Arial" w:hAnsi="Arial" w:cs="Arial"/>
          <w:sz w:val="24"/>
          <w:szCs w:val="24"/>
        </w:rPr>
        <w:t>,</w:t>
      </w:r>
      <w:r w:rsidR="003F2CB2" w:rsidRPr="00F63BB9">
        <w:rPr>
          <w:rFonts w:ascii="Arial" w:hAnsi="Arial" w:cs="Arial"/>
          <w:sz w:val="24"/>
          <w:szCs w:val="24"/>
        </w:rPr>
        <w:t xml:space="preserve"> </w:t>
      </w:r>
      <w:r w:rsidR="00180EE6">
        <w:rPr>
          <w:rFonts w:ascii="Arial" w:hAnsi="Arial" w:cs="Arial"/>
          <w:sz w:val="24"/>
          <w:szCs w:val="24"/>
        </w:rPr>
        <w:t>implemented during 2012. O</w:t>
      </w:r>
      <w:r w:rsidR="003F2CB2">
        <w:rPr>
          <w:rFonts w:ascii="Arial" w:hAnsi="Arial" w:cs="Arial"/>
          <w:sz w:val="24"/>
          <w:szCs w:val="24"/>
        </w:rPr>
        <w:t xml:space="preserve">f these, 93% were </w:t>
      </w:r>
      <w:r w:rsidR="003F2CB2" w:rsidRPr="00830A18">
        <w:rPr>
          <w:rFonts w:ascii="Arial" w:hAnsi="Arial" w:cs="Arial"/>
          <w:i/>
          <w:sz w:val="24"/>
          <w:szCs w:val="24"/>
        </w:rPr>
        <w:t>MOB</w:t>
      </w:r>
      <w:r w:rsidR="003F2CB2">
        <w:rPr>
          <w:rFonts w:ascii="Arial" w:hAnsi="Arial" w:cs="Arial"/>
          <w:sz w:val="24"/>
          <w:szCs w:val="24"/>
        </w:rPr>
        <w:t xml:space="preserve"> programs </w:t>
      </w:r>
      <w:r w:rsidR="00C91391" w:rsidRPr="00F63BB9">
        <w:rPr>
          <w:rFonts w:ascii="Arial" w:hAnsi="Arial" w:cs="Arial"/>
          <w:sz w:val="24"/>
          <w:szCs w:val="24"/>
        </w:rPr>
        <w:t>(Howland et al.</w:t>
      </w:r>
      <w:r w:rsidR="00830A18">
        <w:rPr>
          <w:rFonts w:ascii="Arial" w:hAnsi="Arial" w:cs="Arial"/>
          <w:sz w:val="24"/>
          <w:szCs w:val="24"/>
        </w:rPr>
        <w:t>,</w:t>
      </w:r>
      <w:r w:rsidR="002F5BCD">
        <w:rPr>
          <w:rFonts w:ascii="Arial" w:hAnsi="Arial" w:cs="Arial"/>
          <w:sz w:val="24"/>
          <w:szCs w:val="24"/>
        </w:rPr>
        <w:t xml:space="preserve"> 2015</w:t>
      </w:r>
      <w:r w:rsidR="00C91391" w:rsidRPr="00F63BB9">
        <w:rPr>
          <w:rFonts w:ascii="Arial" w:hAnsi="Arial" w:cs="Arial"/>
          <w:sz w:val="24"/>
          <w:szCs w:val="24"/>
        </w:rPr>
        <w:t>).</w:t>
      </w:r>
      <w:r w:rsidR="00767713" w:rsidRPr="00F63BB9">
        <w:rPr>
          <w:rFonts w:ascii="Arial" w:hAnsi="Arial" w:cs="Arial"/>
          <w:sz w:val="24"/>
          <w:szCs w:val="24"/>
        </w:rPr>
        <w:t xml:space="preserve"> </w:t>
      </w:r>
      <w:r w:rsidR="002F5BCD">
        <w:rPr>
          <w:rFonts w:ascii="Arial" w:hAnsi="Arial" w:cs="Arial"/>
          <w:sz w:val="24"/>
          <w:szCs w:val="24"/>
        </w:rPr>
        <w:t xml:space="preserve">Since 2006, </w:t>
      </w:r>
      <w:proofErr w:type="spellStart"/>
      <w:r w:rsidR="00767713" w:rsidRPr="00F63BB9">
        <w:rPr>
          <w:rFonts w:ascii="Arial" w:hAnsi="Arial" w:cs="Arial"/>
          <w:sz w:val="24"/>
          <w:szCs w:val="24"/>
        </w:rPr>
        <w:lastRenderedPageBreak/>
        <w:t>MaineHealth</w:t>
      </w:r>
      <w:proofErr w:type="spellEnd"/>
      <w:r w:rsidR="00767713" w:rsidRPr="00F63BB9">
        <w:rPr>
          <w:rFonts w:ascii="Arial" w:hAnsi="Arial" w:cs="Arial"/>
          <w:sz w:val="24"/>
          <w:szCs w:val="24"/>
        </w:rPr>
        <w:t xml:space="preserve">, the organization that licenses Master Trainers for </w:t>
      </w:r>
      <w:r w:rsidR="00767713" w:rsidRPr="00830A18">
        <w:rPr>
          <w:rFonts w:ascii="Arial" w:hAnsi="Arial" w:cs="Arial"/>
          <w:i/>
          <w:sz w:val="24"/>
          <w:szCs w:val="24"/>
        </w:rPr>
        <w:t>MOB</w:t>
      </w:r>
      <w:r w:rsidR="007B3D89">
        <w:rPr>
          <w:rFonts w:ascii="Arial" w:hAnsi="Arial" w:cs="Arial"/>
          <w:sz w:val="24"/>
          <w:szCs w:val="24"/>
        </w:rPr>
        <w:t>,</w:t>
      </w:r>
      <w:r w:rsidR="00767713" w:rsidRPr="00F63BB9">
        <w:rPr>
          <w:rFonts w:ascii="Arial" w:hAnsi="Arial" w:cs="Arial"/>
          <w:sz w:val="24"/>
          <w:szCs w:val="24"/>
        </w:rPr>
        <w:t xml:space="preserve"> </w:t>
      </w:r>
      <w:r w:rsidR="002F5BCD">
        <w:rPr>
          <w:rFonts w:ascii="Arial" w:hAnsi="Arial" w:cs="Arial"/>
          <w:sz w:val="24"/>
          <w:szCs w:val="24"/>
        </w:rPr>
        <w:t>has trained and</w:t>
      </w:r>
      <w:r w:rsidR="00767713" w:rsidRPr="00F63BB9">
        <w:rPr>
          <w:rFonts w:ascii="Arial" w:hAnsi="Arial" w:cs="Arial"/>
          <w:sz w:val="24"/>
          <w:szCs w:val="24"/>
        </w:rPr>
        <w:t xml:space="preserve"> certified</w:t>
      </w:r>
      <w:r w:rsidR="002F5BCD">
        <w:rPr>
          <w:rFonts w:ascii="Arial" w:hAnsi="Arial" w:cs="Arial"/>
          <w:sz w:val="24"/>
          <w:szCs w:val="24"/>
        </w:rPr>
        <w:t xml:space="preserve"> 162</w:t>
      </w:r>
      <w:r w:rsidR="00767713" w:rsidRPr="00F63BB9">
        <w:rPr>
          <w:rFonts w:ascii="Arial" w:hAnsi="Arial" w:cs="Arial"/>
          <w:sz w:val="24"/>
          <w:szCs w:val="24"/>
        </w:rPr>
        <w:t xml:space="preserve"> Massachusetts </w:t>
      </w:r>
      <w:r w:rsidR="00767713" w:rsidRPr="00830A18">
        <w:rPr>
          <w:rFonts w:ascii="Arial" w:hAnsi="Arial" w:cs="Arial"/>
          <w:i/>
          <w:sz w:val="24"/>
          <w:szCs w:val="24"/>
        </w:rPr>
        <w:t>MOB</w:t>
      </w:r>
      <w:r w:rsidR="00767713" w:rsidRPr="00F63BB9">
        <w:rPr>
          <w:rFonts w:ascii="Arial" w:hAnsi="Arial" w:cs="Arial"/>
          <w:sz w:val="24"/>
          <w:szCs w:val="24"/>
        </w:rPr>
        <w:t xml:space="preserve"> Master Trainers</w:t>
      </w:r>
      <w:r w:rsidR="002F5BCD">
        <w:rPr>
          <w:rFonts w:ascii="Arial" w:hAnsi="Arial" w:cs="Arial"/>
          <w:sz w:val="24"/>
          <w:szCs w:val="24"/>
        </w:rPr>
        <w:t xml:space="preserve">. These Master Trainers have, in turn, trained </w:t>
      </w:r>
      <w:r w:rsidR="007B3D89">
        <w:rPr>
          <w:rFonts w:ascii="Arial" w:hAnsi="Arial" w:cs="Arial"/>
          <w:sz w:val="24"/>
          <w:szCs w:val="24"/>
        </w:rPr>
        <w:t>numerous</w:t>
      </w:r>
      <w:r w:rsidR="002F5BCD">
        <w:rPr>
          <w:rFonts w:ascii="Arial" w:hAnsi="Arial" w:cs="Arial"/>
          <w:sz w:val="24"/>
          <w:szCs w:val="24"/>
        </w:rPr>
        <w:t xml:space="preserve"> </w:t>
      </w:r>
      <w:r w:rsidR="002F5BCD" w:rsidRPr="00830A18">
        <w:rPr>
          <w:rFonts w:ascii="Arial" w:hAnsi="Arial" w:cs="Arial"/>
          <w:i/>
          <w:sz w:val="24"/>
          <w:szCs w:val="24"/>
        </w:rPr>
        <w:t>MOB</w:t>
      </w:r>
      <w:r w:rsidR="002F5BCD">
        <w:rPr>
          <w:rFonts w:ascii="Arial" w:hAnsi="Arial" w:cs="Arial"/>
          <w:sz w:val="24"/>
          <w:szCs w:val="24"/>
        </w:rPr>
        <w:t xml:space="preserve"> </w:t>
      </w:r>
      <w:r w:rsidR="007B3D89">
        <w:rPr>
          <w:rFonts w:ascii="Arial" w:hAnsi="Arial" w:cs="Arial"/>
          <w:sz w:val="24"/>
          <w:szCs w:val="24"/>
        </w:rPr>
        <w:t>facilitators</w:t>
      </w:r>
      <w:r w:rsidR="00767713" w:rsidRPr="00F63BB9">
        <w:rPr>
          <w:rFonts w:ascii="Arial" w:hAnsi="Arial" w:cs="Arial"/>
          <w:sz w:val="24"/>
          <w:szCs w:val="24"/>
        </w:rPr>
        <w:t xml:space="preserve"> in the state.</w:t>
      </w:r>
    </w:p>
    <w:p w14:paraId="26C5D273" w14:textId="6884D0E6" w:rsidR="00767713" w:rsidRPr="00F63BB9" w:rsidRDefault="002F5BCD" w:rsidP="00EF2ADD">
      <w:pPr>
        <w:spacing w:after="0" w:line="240" w:lineRule="auto"/>
        <w:ind w:firstLine="720"/>
        <w:contextualSpacing/>
        <w:rPr>
          <w:rFonts w:ascii="Arial" w:hAnsi="Arial" w:cs="Arial"/>
          <w:sz w:val="24"/>
          <w:szCs w:val="24"/>
        </w:rPr>
      </w:pPr>
      <w:r>
        <w:rPr>
          <w:rFonts w:ascii="Arial" w:hAnsi="Arial" w:cs="Arial"/>
          <w:sz w:val="24"/>
          <w:szCs w:val="24"/>
        </w:rPr>
        <w:t xml:space="preserve">Since 2007, </w:t>
      </w:r>
      <w:r w:rsidR="00767713" w:rsidRPr="00F63BB9">
        <w:rPr>
          <w:rFonts w:ascii="Arial" w:hAnsi="Arial" w:cs="Arial"/>
          <w:sz w:val="24"/>
          <w:szCs w:val="24"/>
        </w:rPr>
        <w:t>Massachusetts has conducted a falls awareness day at the stateh</w:t>
      </w:r>
      <w:r w:rsidR="00FC4196">
        <w:rPr>
          <w:rFonts w:ascii="Arial" w:hAnsi="Arial" w:cs="Arial"/>
          <w:sz w:val="24"/>
          <w:szCs w:val="24"/>
        </w:rPr>
        <w:t xml:space="preserve">ouse and the </w:t>
      </w:r>
      <w:r w:rsidR="00180EE6">
        <w:rPr>
          <w:rFonts w:ascii="Arial" w:hAnsi="Arial" w:cs="Arial"/>
          <w:sz w:val="24"/>
          <w:szCs w:val="24"/>
        </w:rPr>
        <w:t>M</w:t>
      </w:r>
      <w:r w:rsidR="00D160CF">
        <w:rPr>
          <w:rFonts w:ascii="Arial" w:hAnsi="Arial" w:cs="Arial"/>
          <w:sz w:val="24"/>
          <w:szCs w:val="24"/>
        </w:rPr>
        <w:t>EOEA</w:t>
      </w:r>
      <w:r w:rsidR="00767713" w:rsidRPr="00F63BB9">
        <w:rPr>
          <w:rFonts w:ascii="Arial" w:hAnsi="Arial" w:cs="Arial"/>
          <w:sz w:val="24"/>
          <w:szCs w:val="24"/>
        </w:rPr>
        <w:t xml:space="preserve"> has received several grants from the federal </w:t>
      </w:r>
      <w:r w:rsidR="00E32A8F" w:rsidRPr="00F63BB9">
        <w:rPr>
          <w:rFonts w:ascii="Arial" w:hAnsi="Arial" w:cs="Arial"/>
          <w:sz w:val="24"/>
          <w:szCs w:val="24"/>
        </w:rPr>
        <w:t xml:space="preserve">Administration on Community Living (formerly, Administration on Aging) </w:t>
      </w:r>
      <w:r w:rsidR="00767713" w:rsidRPr="00F63BB9">
        <w:rPr>
          <w:rFonts w:ascii="Arial" w:hAnsi="Arial" w:cs="Arial"/>
          <w:sz w:val="24"/>
          <w:szCs w:val="24"/>
        </w:rPr>
        <w:t>to disseminate and support falls prevention programs throughout the state.</w:t>
      </w:r>
    </w:p>
    <w:p w14:paraId="0E274E03" w14:textId="77777777" w:rsidR="00D46F75" w:rsidRDefault="00EB49D4" w:rsidP="00EF2ADD">
      <w:pPr>
        <w:spacing w:after="0" w:line="240" w:lineRule="auto"/>
        <w:ind w:firstLine="720"/>
        <w:contextualSpacing/>
        <w:rPr>
          <w:rFonts w:ascii="Arial" w:hAnsi="Arial" w:cs="Arial"/>
          <w:sz w:val="24"/>
          <w:szCs w:val="24"/>
        </w:rPr>
      </w:pPr>
      <w:r w:rsidRPr="00F63BB9">
        <w:rPr>
          <w:rFonts w:ascii="Arial" w:hAnsi="Arial" w:cs="Arial"/>
          <w:sz w:val="24"/>
          <w:szCs w:val="24"/>
        </w:rPr>
        <w:t xml:space="preserve">Despite extensive and leading-edge fall prevention </w:t>
      </w:r>
      <w:r w:rsidR="002F5BCD">
        <w:rPr>
          <w:rFonts w:ascii="Arial" w:hAnsi="Arial" w:cs="Arial"/>
          <w:sz w:val="24"/>
          <w:szCs w:val="24"/>
        </w:rPr>
        <w:t>initiatives</w:t>
      </w:r>
      <w:r w:rsidRPr="00F63BB9">
        <w:rPr>
          <w:rFonts w:ascii="Arial" w:hAnsi="Arial" w:cs="Arial"/>
          <w:sz w:val="24"/>
          <w:szCs w:val="24"/>
        </w:rPr>
        <w:t xml:space="preserve"> in Massachusetts, our findings indicate </w:t>
      </w:r>
      <w:r w:rsidR="00D160CF" w:rsidRPr="00F63BB9">
        <w:rPr>
          <w:rFonts w:ascii="Arial" w:hAnsi="Arial" w:cs="Arial"/>
          <w:sz w:val="24"/>
          <w:szCs w:val="24"/>
        </w:rPr>
        <w:t>that further</w:t>
      </w:r>
      <w:r w:rsidRPr="00F63BB9">
        <w:rPr>
          <w:rFonts w:ascii="Arial" w:hAnsi="Arial" w:cs="Arial"/>
          <w:sz w:val="24"/>
          <w:szCs w:val="24"/>
        </w:rPr>
        <w:t xml:space="preserve"> effort is required to increase integration of evidence-based fall prevention </w:t>
      </w:r>
      <w:r w:rsidR="00252F20" w:rsidRPr="00F63BB9">
        <w:rPr>
          <w:rFonts w:ascii="Arial" w:hAnsi="Arial" w:cs="Arial"/>
          <w:sz w:val="24"/>
          <w:szCs w:val="24"/>
        </w:rPr>
        <w:t xml:space="preserve">assessment algorithms and community fall prevention programs </w:t>
      </w:r>
      <w:r w:rsidR="00792428">
        <w:rPr>
          <w:rFonts w:ascii="Arial" w:hAnsi="Arial" w:cs="Arial"/>
          <w:sz w:val="24"/>
          <w:szCs w:val="24"/>
        </w:rPr>
        <w:t>into</w:t>
      </w:r>
      <w:r w:rsidR="00252F20" w:rsidRPr="00F63BB9">
        <w:rPr>
          <w:rFonts w:ascii="Arial" w:hAnsi="Arial" w:cs="Arial"/>
          <w:sz w:val="24"/>
          <w:szCs w:val="24"/>
        </w:rPr>
        <w:t xml:space="preserve"> primary care. </w:t>
      </w:r>
      <w:r w:rsidR="00212A7C">
        <w:rPr>
          <w:rFonts w:ascii="Arial" w:hAnsi="Arial" w:cs="Arial"/>
          <w:sz w:val="24"/>
          <w:szCs w:val="24"/>
        </w:rPr>
        <w:t>In a</w:t>
      </w:r>
      <w:r w:rsidR="004321EC">
        <w:rPr>
          <w:rFonts w:ascii="Arial" w:hAnsi="Arial" w:cs="Arial"/>
          <w:sz w:val="24"/>
          <w:szCs w:val="24"/>
        </w:rPr>
        <w:t xml:space="preserve"> recent study of fall prevention activities undertaken by older adults </w:t>
      </w:r>
      <w:r w:rsidR="003F2CB2">
        <w:rPr>
          <w:rFonts w:ascii="Arial" w:hAnsi="Arial" w:cs="Arial"/>
          <w:sz w:val="24"/>
          <w:szCs w:val="24"/>
        </w:rPr>
        <w:t>(n=87)</w:t>
      </w:r>
      <w:r w:rsidR="00212A7C">
        <w:rPr>
          <w:rFonts w:ascii="Arial" w:hAnsi="Arial" w:cs="Arial"/>
          <w:sz w:val="24"/>
          <w:szCs w:val="24"/>
        </w:rPr>
        <w:t xml:space="preserve"> </w:t>
      </w:r>
      <w:r w:rsidR="004321EC">
        <w:rPr>
          <w:rFonts w:ascii="Arial" w:hAnsi="Arial" w:cs="Arial"/>
          <w:sz w:val="24"/>
          <w:szCs w:val="24"/>
        </w:rPr>
        <w:t>60 days post</w:t>
      </w:r>
      <w:r w:rsidR="003F2CB2">
        <w:rPr>
          <w:rFonts w:ascii="Arial" w:hAnsi="Arial" w:cs="Arial"/>
          <w:sz w:val="24"/>
          <w:szCs w:val="24"/>
        </w:rPr>
        <w:t>-</w:t>
      </w:r>
      <w:r w:rsidR="004321EC">
        <w:rPr>
          <w:rFonts w:ascii="Arial" w:hAnsi="Arial" w:cs="Arial"/>
          <w:sz w:val="24"/>
          <w:szCs w:val="24"/>
        </w:rPr>
        <w:t xml:space="preserve">discharge from </w:t>
      </w:r>
      <w:r w:rsidR="00AC19C6">
        <w:rPr>
          <w:rFonts w:ascii="Arial" w:hAnsi="Arial" w:cs="Arial"/>
          <w:sz w:val="24"/>
          <w:szCs w:val="24"/>
        </w:rPr>
        <w:t xml:space="preserve">an urban </w:t>
      </w:r>
      <w:r w:rsidR="003F2CB2">
        <w:rPr>
          <w:rFonts w:ascii="Arial" w:hAnsi="Arial" w:cs="Arial"/>
          <w:sz w:val="24"/>
          <w:szCs w:val="24"/>
        </w:rPr>
        <w:t>Massachusetts</w:t>
      </w:r>
      <w:r w:rsidR="00AC19C6">
        <w:rPr>
          <w:rFonts w:ascii="Arial" w:hAnsi="Arial" w:cs="Arial"/>
          <w:sz w:val="24"/>
          <w:szCs w:val="24"/>
        </w:rPr>
        <w:t xml:space="preserve"> emergency department, only 37% had spoken to their </w:t>
      </w:r>
      <w:r w:rsidR="003D27EA">
        <w:rPr>
          <w:rFonts w:ascii="Arial" w:hAnsi="Arial" w:cs="Arial"/>
          <w:sz w:val="24"/>
          <w:szCs w:val="24"/>
        </w:rPr>
        <w:t>healthcare</w:t>
      </w:r>
      <w:r w:rsidR="00AC19C6">
        <w:rPr>
          <w:rFonts w:ascii="Arial" w:hAnsi="Arial" w:cs="Arial"/>
          <w:sz w:val="24"/>
          <w:szCs w:val="24"/>
        </w:rPr>
        <w:t xml:space="preserve"> provider about fall prevention, 22% had spoken to their provider about medication risk for falls, 15% had spoken to the</w:t>
      </w:r>
      <w:r w:rsidR="003D27EA">
        <w:rPr>
          <w:rFonts w:ascii="Arial" w:hAnsi="Arial" w:cs="Arial"/>
          <w:sz w:val="24"/>
          <w:szCs w:val="24"/>
        </w:rPr>
        <w:t xml:space="preserve">ir provider about their vision, two </w:t>
      </w:r>
      <w:r w:rsidR="00792428">
        <w:rPr>
          <w:rFonts w:ascii="Arial" w:hAnsi="Arial" w:cs="Arial"/>
          <w:sz w:val="24"/>
          <w:szCs w:val="24"/>
        </w:rPr>
        <w:t>percent had</w:t>
      </w:r>
      <w:r w:rsidR="00AC19C6">
        <w:rPr>
          <w:rFonts w:ascii="Arial" w:hAnsi="Arial" w:cs="Arial"/>
          <w:sz w:val="24"/>
          <w:szCs w:val="24"/>
        </w:rPr>
        <w:t xml:space="preserve"> attempted to contact a community-based falls prevention program</w:t>
      </w:r>
      <w:r w:rsidR="007B3D89">
        <w:rPr>
          <w:rFonts w:ascii="Arial" w:hAnsi="Arial" w:cs="Arial"/>
          <w:sz w:val="24"/>
          <w:szCs w:val="24"/>
        </w:rPr>
        <w:t>,</w:t>
      </w:r>
      <w:r w:rsidR="00AC19C6">
        <w:rPr>
          <w:rFonts w:ascii="Arial" w:hAnsi="Arial" w:cs="Arial"/>
          <w:sz w:val="24"/>
          <w:szCs w:val="24"/>
        </w:rPr>
        <w:t xml:space="preserve"> and none had participated</w:t>
      </w:r>
      <w:r w:rsidR="007B3D89">
        <w:rPr>
          <w:rFonts w:ascii="Arial" w:hAnsi="Arial" w:cs="Arial"/>
          <w:sz w:val="24"/>
          <w:szCs w:val="24"/>
        </w:rPr>
        <w:t xml:space="preserve"> in a falls prevention program</w:t>
      </w:r>
      <w:r w:rsidR="003D27EA">
        <w:rPr>
          <w:rFonts w:ascii="Arial" w:hAnsi="Arial" w:cs="Arial"/>
          <w:sz w:val="24"/>
          <w:szCs w:val="24"/>
        </w:rPr>
        <w:t xml:space="preserve"> (</w:t>
      </w:r>
      <w:r w:rsidR="00792428">
        <w:rPr>
          <w:rFonts w:ascii="Arial" w:hAnsi="Arial" w:cs="Arial"/>
          <w:sz w:val="24"/>
          <w:szCs w:val="24"/>
        </w:rPr>
        <w:t>Shankar</w:t>
      </w:r>
      <w:r w:rsidR="003D27EA">
        <w:rPr>
          <w:rFonts w:ascii="Arial" w:hAnsi="Arial" w:cs="Arial"/>
          <w:sz w:val="24"/>
          <w:szCs w:val="24"/>
        </w:rPr>
        <w:t xml:space="preserve"> et al., 2017).</w:t>
      </w:r>
    </w:p>
    <w:p w14:paraId="3C1C6757" w14:textId="77777777" w:rsidR="00CC79A4" w:rsidRDefault="00CC79A4" w:rsidP="00EF2ADD">
      <w:pPr>
        <w:spacing w:after="0" w:line="240" w:lineRule="auto"/>
        <w:ind w:firstLine="720"/>
        <w:contextualSpacing/>
        <w:rPr>
          <w:rFonts w:ascii="Arial" w:hAnsi="Arial" w:cs="Arial"/>
          <w:sz w:val="24"/>
          <w:szCs w:val="24"/>
        </w:rPr>
      </w:pPr>
    </w:p>
    <w:p w14:paraId="14E88077" w14:textId="77777777" w:rsidR="00DE712D" w:rsidRDefault="00DE712D" w:rsidP="00EF2ADD">
      <w:pPr>
        <w:spacing w:after="0" w:line="240" w:lineRule="auto"/>
        <w:contextualSpacing/>
        <w:jc w:val="both"/>
        <w:rPr>
          <w:rFonts w:ascii="Arial" w:hAnsi="Arial" w:cs="Arial"/>
          <w:i/>
          <w:sz w:val="24"/>
          <w:szCs w:val="24"/>
        </w:rPr>
      </w:pPr>
      <w:r w:rsidRPr="00DE712D">
        <w:rPr>
          <w:rFonts w:ascii="Arial" w:hAnsi="Arial" w:cs="Arial"/>
          <w:i/>
          <w:sz w:val="24"/>
          <w:szCs w:val="24"/>
        </w:rPr>
        <w:t>Strategies Going Forward</w:t>
      </w:r>
    </w:p>
    <w:p w14:paraId="28B53D23" w14:textId="77777777" w:rsidR="00CC79A4" w:rsidRPr="00DE712D" w:rsidRDefault="00CC79A4" w:rsidP="00EF2ADD">
      <w:pPr>
        <w:spacing w:after="0" w:line="240" w:lineRule="auto"/>
        <w:contextualSpacing/>
        <w:jc w:val="both"/>
        <w:rPr>
          <w:rFonts w:ascii="Arial" w:hAnsi="Arial" w:cs="Arial"/>
          <w:i/>
          <w:sz w:val="24"/>
          <w:szCs w:val="24"/>
        </w:rPr>
      </w:pPr>
    </w:p>
    <w:p w14:paraId="369511A0" w14:textId="1595C0CB" w:rsidR="00D9789C" w:rsidRDefault="00D9789C" w:rsidP="00EF2ADD">
      <w:pPr>
        <w:spacing w:after="0" w:line="240" w:lineRule="auto"/>
        <w:ind w:firstLine="720"/>
        <w:contextualSpacing/>
        <w:rPr>
          <w:rFonts w:ascii="Arial" w:hAnsi="Arial" w:cs="Arial"/>
          <w:sz w:val="24"/>
          <w:szCs w:val="24"/>
        </w:rPr>
      </w:pPr>
      <w:r>
        <w:rPr>
          <w:rFonts w:ascii="Arial" w:hAnsi="Arial" w:cs="Arial"/>
          <w:sz w:val="24"/>
          <w:szCs w:val="24"/>
        </w:rPr>
        <w:t xml:space="preserve">New strategies that more directly target providers </w:t>
      </w:r>
      <w:r w:rsidR="00180EE6">
        <w:rPr>
          <w:rFonts w:ascii="Arial" w:hAnsi="Arial" w:cs="Arial"/>
          <w:sz w:val="24"/>
          <w:szCs w:val="24"/>
        </w:rPr>
        <w:t>are</w:t>
      </w:r>
      <w:r>
        <w:rPr>
          <w:rFonts w:ascii="Arial" w:hAnsi="Arial" w:cs="Arial"/>
          <w:sz w:val="24"/>
          <w:szCs w:val="24"/>
        </w:rPr>
        <w:t xml:space="preserve"> needed to accelerate integration of fall risk </w:t>
      </w:r>
      <w:r w:rsidR="007F1E55">
        <w:rPr>
          <w:rFonts w:ascii="Arial" w:hAnsi="Arial" w:cs="Arial"/>
          <w:sz w:val="24"/>
          <w:szCs w:val="24"/>
        </w:rPr>
        <w:t>assessment</w:t>
      </w:r>
      <w:r>
        <w:rPr>
          <w:rFonts w:ascii="Arial" w:hAnsi="Arial" w:cs="Arial"/>
          <w:sz w:val="24"/>
          <w:szCs w:val="24"/>
        </w:rPr>
        <w:t xml:space="preserve"> and intervention into primary care practice.</w:t>
      </w:r>
      <w:r w:rsidR="007F1E55">
        <w:rPr>
          <w:rFonts w:ascii="Arial" w:hAnsi="Arial" w:cs="Arial"/>
          <w:sz w:val="24"/>
          <w:szCs w:val="24"/>
        </w:rPr>
        <w:t xml:space="preserve"> For example,</w:t>
      </w:r>
      <w:r w:rsidR="00B851F0">
        <w:rPr>
          <w:rFonts w:ascii="Arial" w:hAnsi="Arial" w:cs="Arial"/>
          <w:sz w:val="24"/>
          <w:szCs w:val="24"/>
        </w:rPr>
        <w:t xml:space="preserve"> </w:t>
      </w:r>
      <w:r w:rsidR="007F1E55">
        <w:rPr>
          <w:rFonts w:ascii="Arial" w:hAnsi="Arial" w:cs="Arial"/>
          <w:sz w:val="24"/>
          <w:szCs w:val="24"/>
        </w:rPr>
        <w:t xml:space="preserve">initiatives could be implemented to enhance education and training about older adult falls for medical students, and other relevant providers, at educational institutions throughout the state. Similarly, CME on fall prevention could be made a requirement for initial </w:t>
      </w:r>
      <w:r w:rsidR="00B851F0">
        <w:rPr>
          <w:rFonts w:ascii="Arial" w:hAnsi="Arial" w:cs="Arial"/>
          <w:sz w:val="24"/>
          <w:szCs w:val="24"/>
        </w:rPr>
        <w:t xml:space="preserve">licensure </w:t>
      </w:r>
      <w:r w:rsidR="007F1E55">
        <w:rPr>
          <w:rFonts w:ascii="Arial" w:hAnsi="Arial" w:cs="Arial"/>
          <w:sz w:val="24"/>
          <w:szCs w:val="24"/>
        </w:rPr>
        <w:t xml:space="preserve">and renewal for relevant Massachusetts healthcare providers. </w:t>
      </w:r>
      <w:r w:rsidR="00B851F0">
        <w:rPr>
          <w:rFonts w:ascii="Arial" w:hAnsi="Arial" w:cs="Arial"/>
          <w:sz w:val="24"/>
          <w:szCs w:val="24"/>
        </w:rPr>
        <w:t>The</w:t>
      </w:r>
      <w:r w:rsidR="007B3D89">
        <w:rPr>
          <w:rFonts w:ascii="Arial" w:hAnsi="Arial" w:cs="Arial"/>
          <w:sz w:val="24"/>
          <w:szCs w:val="24"/>
        </w:rPr>
        <w:t xml:space="preserve"> </w:t>
      </w:r>
      <w:r w:rsidR="00FB5E76">
        <w:rPr>
          <w:rFonts w:ascii="Arial" w:hAnsi="Arial" w:cs="Arial"/>
          <w:sz w:val="24"/>
          <w:szCs w:val="24"/>
        </w:rPr>
        <w:t>MDPH</w:t>
      </w:r>
      <w:r w:rsidR="00B851F0">
        <w:rPr>
          <w:rFonts w:ascii="Arial" w:hAnsi="Arial" w:cs="Arial"/>
          <w:sz w:val="24"/>
          <w:szCs w:val="24"/>
        </w:rPr>
        <w:t xml:space="preserve"> or the</w:t>
      </w:r>
      <w:r w:rsidR="007B3D89">
        <w:rPr>
          <w:rFonts w:ascii="Arial" w:hAnsi="Arial" w:cs="Arial"/>
          <w:sz w:val="24"/>
          <w:szCs w:val="24"/>
        </w:rPr>
        <w:t xml:space="preserve"> </w:t>
      </w:r>
      <w:r w:rsidR="00FB5E76">
        <w:rPr>
          <w:rFonts w:ascii="Arial" w:hAnsi="Arial" w:cs="Arial"/>
          <w:sz w:val="24"/>
          <w:szCs w:val="24"/>
        </w:rPr>
        <w:t>MEOEA</w:t>
      </w:r>
      <w:r w:rsidR="00B851F0">
        <w:rPr>
          <w:rFonts w:ascii="Arial" w:hAnsi="Arial" w:cs="Arial"/>
          <w:sz w:val="24"/>
          <w:szCs w:val="24"/>
        </w:rPr>
        <w:t xml:space="preserve"> </w:t>
      </w:r>
      <w:r w:rsidR="00180EE6">
        <w:rPr>
          <w:rFonts w:ascii="Arial" w:hAnsi="Arial" w:cs="Arial"/>
          <w:sz w:val="24"/>
          <w:szCs w:val="24"/>
        </w:rPr>
        <w:t>could create and maintain a web</w:t>
      </w:r>
      <w:r w:rsidR="00B851F0">
        <w:rPr>
          <w:rFonts w:ascii="Arial" w:hAnsi="Arial" w:cs="Arial"/>
          <w:sz w:val="24"/>
          <w:szCs w:val="24"/>
        </w:rPr>
        <w:t xml:space="preserve">site that listed the time, place, and sponsor </w:t>
      </w:r>
      <w:r w:rsidR="00C67B62">
        <w:rPr>
          <w:rFonts w:ascii="Arial" w:hAnsi="Arial" w:cs="Arial"/>
          <w:sz w:val="24"/>
          <w:szCs w:val="24"/>
        </w:rPr>
        <w:t>of community</w:t>
      </w:r>
      <w:r w:rsidR="00B851F0">
        <w:rPr>
          <w:rFonts w:ascii="Arial" w:hAnsi="Arial" w:cs="Arial"/>
          <w:sz w:val="24"/>
          <w:szCs w:val="24"/>
        </w:rPr>
        <w:t>-based fall prevention programs</w:t>
      </w:r>
      <w:r w:rsidR="00C67B62">
        <w:rPr>
          <w:rFonts w:ascii="Arial" w:hAnsi="Arial" w:cs="Arial"/>
          <w:sz w:val="24"/>
          <w:szCs w:val="24"/>
        </w:rPr>
        <w:t>,</w:t>
      </w:r>
      <w:r w:rsidR="00B851F0">
        <w:rPr>
          <w:rFonts w:ascii="Arial" w:hAnsi="Arial" w:cs="Arial"/>
          <w:sz w:val="24"/>
          <w:szCs w:val="24"/>
        </w:rPr>
        <w:t xml:space="preserve"> so that older adults and their healthcare providers could locate </w:t>
      </w:r>
      <w:r w:rsidR="00C67B62">
        <w:rPr>
          <w:rFonts w:ascii="Arial" w:hAnsi="Arial" w:cs="Arial"/>
          <w:sz w:val="24"/>
          <w:szCs w:val="24"/>
        </w:rPr>
        <w:t xml:space="preserve">these </w:t>
      </w:r>
      <w:r w:rsidR="00B851F0">
        <w:rPr>
          <w:rFonts w:ascii="Arial" w:hAnsi="Arial" w:cs="Arial"/>
          <w:sz w:val="24"/>
          <w:szCs w:val="24"/>
        </w:rPr>
        <w:t xml:space="preserve">programs for referral. Insurance coverage for community-based fall prevention programs by private and public third-party </w:t>
      </w:r>
      <w:proofErr w:type="spellStart"/>
      <w:r w:rsidR="00B851F0">
        <w:rPr>
          <w:rFonts w:ascii="Arial" w:hAnsi="Arial" w:cs="Arial"/>
          <w:sz w:val="24"/>
          <w:szCs w:val="24"/>
        </w:rPr>
        <w:t>payors</w:t>
      </w:r>
      <w:proofErr w:type="spellEnd"/>
      <w:r w:rsidR="00B851F0">
        <w:rPr>
          <w:rFonts w:ascii="Arial" w:hAnsi="Arial" w:cs="Arial"/>
          <w:sz w:val="24"/>
          <w:szCs w:val="24"/>
        </w:rPr>
        <w:t xml:space="preserve"> could do much to stimulate provider referrals. In the absence of reimbursement, however, Accountable </w:t>
      </w:r>
      <w:r w:rsidR="00C67B62">
        <w:rPr>
          <w:rFonts w:ascii="Arial" w:hAnsi="Arial" w:cs="Arial"/>
          <w:sz w:val="24"/>
          <w:szCs w:val="24"/>
        </w:rPr>
        <w:t>C</w:t>
      </w:r>
      <w:r w:rsidR="00B851F0">
        <w:rPr>
          <w:rFonts w:ascii="Arial" w:hAnsi="Arial" w:cs="Arial"/>
          <w:sz w:val="24"/>
          <w:szCs w:val="24"/>
        </w:rPr>
        <w:t>are Organizations might consider offering or sponsoring fall prevention, and other chronic disease self-management programs</w:t>
      </w:r>
      <w:r w:rsidR="00C67B62">
        <w:rPr>
          <w:rFonts w:ascii="Arial" w:hAnsi="Arial" w:cs="Arial"/>
          <w:sz w:val="24"/>
          <w:szCs w:val="24"/>
        </w:rPr>
        <w:t>,</w:t>
      </w:r>
      <w:r w:rsidR="00B851F0">
        <w:rPr>
          <w:rFonts w:ascii="Arial" w:hAnsi="Arial" w:cs="Arial"/>
          <w:sz w:val="24"/>
          <w:szCs w:val="24"/>
        </w:rPr>
        <w:t xml:space="preserve"> </w:t>
      </w:r>
      <w:r w:rsidR="00C67B62">
        <w:rPr>
          <w:rFonts w:ascii="Arial" w:hAnsi="Arial" w:cs="Arial"/>
          <w:sz w:val="24"/>
          <w:szCs w:val="24"/>
        </w:rPr>
        <w:t>to</w:t>
      </w:r>
      <w:r w:rsidR="00B851F0">
        <w:rPr>
          <w:rFonts w:ascii="Arial" w:hAnsi="Arial" w:cs="Arial"/>
          <w:sz w:val="24"/>
          <w:szCs w:val="24"/>
        </w:rPr>
        <w:t xml:space="preserve"> reduce </w:t>
      </w:r>
      <w:r w:rsidR="00C67B62">
        <w:rPr>
          <w:rFonts w:ascii="Arial" w:hAnsi="Arial" w:cs="Arial"/>
          <w:sz w:val="24"/>
          <w:szCs w:val="24"/>
        </w:rPr>
        <w:t>utilization among their covered patients. Clearly, many other approaches could be developed</w:t>
      </w:r>
      <w:r w:rsidR="004A6B02">
        <w:rPr>
          <w:rFonts w:ascii="Arial" w:hAnsi="Arial" w:cs="Arial"/>
          <w:sz w:val="24"/>
          <w:szCs w:val="24"/>
        </w:rPr>
        <w:t xml:space="preserve"> and the </w:t>
      </w:r>
      <w:r w:rsidR="00FB5E76">
        <w:rPr>
          <w:rFonts w:ascii="Arial" w:hAnsi="Arial" w:cs="Arial"/>
          <w:sz w:val="24"/>
          <w:szCs w:val="24"/>
        </w:rPr>
        <w:t>MDPH</w:t>
      </w:r>
      <w:r w:rsidR="004A6B02">
        <w:rPr>
          <w:rFonts w:ascii="Arial" w:hAnsi="Arial" w:cs="Arial"/>
          <w:sz w:val="24"/>
          <w:szCs w:val="24"/>
        </w:rPr>
        <w:t xml:space="preserve">, </w:t>
      </w:r>
      <w:r w:rsidR="00FB5E76">
        <w:rPr>
          <w:rFonts w:ascii="Arial" w:hAnsi="Arial" w:cs="Arial"/>
          <w:sz w:val="24"/>
          <w:szCs w:val="24"/>
        </w:rPr>
        <w:t>MEOEA</w:t>
      </w:r>
      <w:r w:rsidR="004A6B02">
        <w:rPr>
          <w:rFonts w:ascii="Arial" w:hAnsi="Arial" w:cs="Arial"/>
          <w:sz w:val="24"/>
          <w:szCs w:val="24"/>
        </w:rPr>
        <w:t xml:space="preserve">, the Massachusetts Medical Society, </w:t>
      </w:r>
      <w:r w:rsidR="00180EE6">
        <w:rPr>
          <w:rFonts w:ascii="Arial" w:hAnsi="Arial" w:cs="Arial"/>
          <w:sz w:val="24"/>
          <w:szCs w:val="24"/>
        </w:rPr>
        <w:t xml:space="preserve">and </w:t>
      </w:r>
      <w:r w:rsidR="004A6B02">
        <w:rPr>
          <w:rFonts w:ascii="Arial" w:hAnsi="Arial" w:cs="Arial"/>
          <w:sz w:val="24"/>
          <w:szCs w:val="24"/>
        </w:rPr>
        <w:t>other entities could collaborate to convene stakeholder</w:t>
      </w:r>
      <w:r w:rsidR="00180EE6">
        <w:rPr>
          <w:rFonts w:ascii="Arial" w:hAnsi="Arial" w:cs="Arial"/>
          <w:sz w:val="24"/>
          <w:szCs w:val="24"/>
        </w:rPr>
        <w:t>s</w:t>
      </w:r>
      <w:r w:rsidR="004A6B02">
        <w:rPr>
          <w:rFonts w:ascii="Arial" w:hAnsi="Arial" w:cs="Arial"/>
          <w:sz w:val="24"/>
          <w:szCs w:val="24"/>
        </w:rPr>
        <w:t xml:space="preserve"> and researchers to create an action plan for moving the state towards integration of fall risk assessment and intervention into clinical practice.</w:t>
      </w:r>
    </w:p>
    <w:p w14:paraId="4BF73AF6" w14:textId="77777777" w:rsidR="00CC79A4" w:rsidRPr="00F63BB9" w:rsidRDefault="00CC79A4" w:rsidP="00EF2ADD">
      <w:pPr>
        <w:spacing w:after="0" w:line="240" w:lineRule="auto"/>
        <w:ind w:firstLine="720"/>
        <w:contextualSpacing/>
        <w:rPr>
          <w:rFonts w:ascii="Arial" w:hAnsi="Arial" w:cs="Arial"/>
          <w:sz w:val="24"/>
          <w:szCs w:val="24"/>
        </w:rPr>
      </w:pPr>
    </w:p>
    <w:p w14:paraId="0FD1EA0A" w14:textId="77777777" w:rsidR="001F0D05" w:rsidRDefault="001F0D05" w:rsidP="00EF2ADD">
      <w:pPr>
        <w:spacing w:after="0" w:line="240" w:lineRule="auto"/>
        <w:contextualSpacing/>
        <w:rPr>
          <w:rFonts w:ascii="Arial" w:hAnsi="Arial" w:cs="Arial"/>
          <w:i/>
          <w:sz w:val="24"/>
          <w:szCs w:val="24"/>
        </w:rPr>
      </w:pPr>
      <w:r w:rsidRPr="00F63BB9">
        <w:rPr>
          <w:rFonts w:ascii="Arial" w:hAnsi="Arial" w:cs="Arial"/>
          <w:i/>
          <w:sz w:val="24"/>
          <w:szCs w:val="24"/>
        </w:rPr>
        <w:t>Covariates of provider practices</w:t>
      </w:r>
    </w:p>
    <w:p w14:paraId="669DC1A3" w14:textId="77777777" w:rsidR="00CC79A4" w:rsidRPr="00F63BB9" w:rsidRDefault="00CC79A4" w:rsidP="00EF2ADD">
      <w:pPr>
        <w:spacing w:after="0" w:line="240" w:lineRule="auto"/>
        <w:contextualSpacing/>
        <w:rPr>
          <w:rFonts w:ascii="Arial" w:hAnsi="Arial" w:cs="Arial"/>
          <w:i/>
          <w:sz w:val="24"/>
          <w:szCs w:val="24"/>
        </w:rPr>
      </w:pPr>
    </w:p>
    <w:p w14:paraId="030C3CFB" w14:textId="4191D9EB" w:rsidR="00252F20" w:rsidRDefault="00FC5AC1" w:rsidP="00EF2ADD">
      <w:pPr>
        <w:spacing w:after="0" w:line="240" w:lineRule="auto"/>
        <w:contextualSpacing/>
        <w:rPr>
          <w:rFonts w:ascii="Arial" w:hAnsi="Arial" w:cs="Arial"/>
          <w:sz w:val="24"/>
          <w:szCs w:val="24"/>
        </w:rPr>
      </w:pPr>
      <w:r w:rsidRPr="00F63BB9">
        <w:rPr>
          <w:rFonts w:ascii="Arial" w:hAnsi="Arial" w:cs="Arial"/>
          <w:sz w:val="24"/>
          <w:szCs w:val="24"/>
        </w:rPr>
        <w:t xml:space="preserve">The explanatory power of the </w:t>
      </w:r>
      <w:r w:rsidR="001A4917">
        <w:rPr>
          <w:rFonts w:ascii="Arial" w:hAnsi="Arial" w:cs="Arial"/>
          <w:sz w:val="24"/>
          <w:szCs w:val="24"/>
        </w:rPr>
        <w:t>regression model for predicting</w:t>
      </w:r>
      <w:r w:rsidRPr="00F63BB9">
        <w:rPr>
          <w:rFonts w:ascii="Arial" w:hAnsi="Arial" w:cs="Arial"/>
          <w:sz w:val="24"/>
          <w:szCs w:val="24"/>
        </w:rPr>
        <w:t xml:space="preserve"> provider practices was moderate, </w:t>
      </w:r>
      <w:r w:rsidR="008E2DE8" w:rsidRPr="00F63BB9">
        <w:rPr>
          <w:rFonts w:ascii="Arial" w:hAnsi="Arial" w:cs="Arial"/>
          <w:sz w:val="24"/>
          <w:szCs w:val="24"/>
        </w:rPr>
        <w:t>suggesting</w:t>
      </w:r>
      <w:r w:rsidRPr="00F63BB9">
        <w:rPr>
          <w:rFonts w:ascii="Arial" w:hAnsi="Arial" w:cs="Arial"/>
          <w:sz w:val="24"/>
          <w:szCs w:val="24"/>
        </w:rPr>
        <w:t xml:space="preserve"> that further research is needed to understand why some healthcare providers are more apt to assess their older adult patients for falls risk than other providers. Nonetheless, these results are interesting in that they are consistent </w:t>
      </w:r>
      <w:r w:rsidRPr="00F63BB9">
        <w:rPr>
          <w:rFonts w:ascii="Arial" w:hAnsi="Arial" w:cs="Arial"/>
          <w:sz w:val="24"/>
          <w:szCs w:val="24"/>
        </w:rPr>
        <w:lastRenderedPageBreak/>
        <w:t xml:space="preserve">with social learning theory (Bandura, </w:t>
      </w:r>
      <w:r w:rsidR="008F25BA" w:rsidRPr="00F63BB9">
        <w:rPr>
          <w:rFonts w:ascii="Arial" w:hAnsi="Arial" w:cs="Arial"/>
          <w:sz w:val="24"/>
          <w:szCs w:val="24"/>
        </w:rPr>
        <w:t>1977</w:t>
      </w:r>
      <w:r w:rsidRPr="00F63BB9">
        <w:rPr>
          <w:rFonts w:ascii="Arial" w:hAnsi="Arial" w:cs="Arial"/>
          <w:sz w:val="24"/>
          <w:szCs w:val="24"/>
        </w:rPr>
        <w:t>), which posits that behavior is predicted by self-efficacy and perceptions of peer norms.</w:t>
      </w:r>
    </w:p>
    <w:p w14:paraId="4D1A74FD" w14:textId="77777777" w:rsidR="00CC79A4" w:rsidRPr="00F63BB9" w:rsidRDefault="00CC79A4" w:rsidP="00EF2ADD">
      <w:pPr>
        <w:spacing w:after="0" w:line="240" w:lineRule="auto"/>
        <w:contextualSpacing/>
        <w:rPr>
          <w:rFonts w:ascii="Arial" w:hAnsi="Arial" w:cs="Arial"/>
          <w:sz w:val="24"/>
          <w:szCs w:val="24"/>
        </w:rPr>
      </w:pPr>
    </w:p>
    <w:p w14:paraId="078C1745" w14:textId="77777777" w:rsidR="001F0E6F" w:rsidRDefault="001F0D05" w:rsidP="00EF2ADD">
      <w:pPr>
        <w:spacing w:after="0" w:line="240" w:lineRule="auto"/>
        <w:contextualSpacing/>
        <w:rPr>
          <w:rFonts w:ascii="Arial" w:hAnsi="Arial" w:cs="Arial"/>
          <w:i/>
          <w:sz w:val="24"/>
          <w:szCs w:val="24"/>
        </w:rPr>
      </w:pPr>
      <w:r w:rsidRPr="00F63BB9">
        <w:rPr>
          <w:rFonts w:ascii="Arial" w:hAnsi="Arial" w:cs="Arial"/>
          <w:i/>
          <w:sz w:val="24"/>
          <w:szCs w:val="24"/>
        </w:rPr>
        <w:t>Limitations</w:t>
      </w:r>
    </w:p>
    <w:p w14:paraId="0B06E189" w14:textId="77777777" w:rsidR="00CC79A4" w:rsidRPr="00F63BB9" w:rsidRDefault="00CC79A4" w:rsidP="00EF2ADD">
      <w:pPr>
        <w:spacing w:after="0" w:line="240" w:lineRule="auto"/>
        <w:contextualSpacing/>
        <w:rPr>
          <w:rFonts w:ascii="Arial" w:hAnsi="Arial" w:cs="Arial"/>
          <w:i/>
          <w:sz w:val="24"/>
          <w:szCs w:val="24"/>
        </w:rPr>
      </w:pPr>
    </w:p>
    <w:p w14:paraId="24655A62" w14:textId="77777777" w:rsidR="001F0E6F" w:rsidRPr="00F63BB9" w:rsidRDefault="001F0E6F" w:rsidP="00EF2ADD">
      <w:pPr>
        <w:spacing w:after="0" w:line="240" w:lineRule="auto"/>
        <w:contextualSpacing/>
        <w:rPr>
          <w:rFonts w:ascii="Arial" w:hAnsi="Arial" w:cs="Arial"/>
          <w:sz w:val="24"/>
          <w:szCs w:val="24"/>
        </w:rPr>
      </w:pPr>
      <w:r w:rsidRPr="00F63BB9">
        <w:rPr>
          <w:rFonts w:ascii="Arial" w:hAnsi="Arial" w:cs="Arial"/>
          <w:sz w:val="24"/>
          <w:szCs w:val="24"/>
        </w:rPr>
        <w:t xml:space="preserve">The investigators acknowledge several </w:t>
      </w:r>
      <w:r w:rsidR="004321EC">
        <w:rPr>
          <w:rFonts w:ascii="Arial" w:hAnsi="Arial" w:cs="Arial"/>
          <w:sz w:val="24"/>
          <w:szCs w:val="24"/>
        </w:rPr>
        <w:t>limitations</w:t>
      </w:r>
      <w:r w:rsidRPr="00F63BB9">
        <w:rPr>
          <w:rFonts w:ascii="Arial" w:hAnsi="Arial" w:cs="Arial"/>
          <w:sz w:val="24"/>
          <w:szCs w:val="24"/>
        </w:rPr>
        <w:t xml:space="preserve"> of this study. First, the study used a convenience sample that included only two group practices, and therefore generalizability (external validity) of findings to all Massachusetts primary care </w:t>
      </w:r>
      <w:r w:rsidR="00A95FBB">
        <w:rPr>
          <w:rFonts w:ascii="Arial" w:hAnsi="Arial" w:cs="Arial"/>
          <w:sz w:val="24"/>
          <w:szCs w:val="24"/>
        </w:rPr>
        <w:t>providers</w:t>
      </w:r>
      <w:r w:rsidRPr="00F63BB9">
        <w:rPr>
          <w:rFonts w:ascii="Arial" w:hAnsi="Arial" w:cs="Arial"/>
          <w:sz w:val="24"/>
          <w:szCs w:val="24"/>
        </w:rPr>
        <w:t xml:space="preserve"> cannot be made </w:t>
      </w:r>
      <w:r w:rsidR="00212A7C">
        <w:rPr>
          <w:rFonts w:ascii="Arial" w:hAnsi="Arial" w:cs="Arial"/>
          <w:sz w:val="24"/>
          <w:szCs w:val="24"/>
        </w:rPr>
        <w:t>definitively</w:t>
      </w:r>
      <w:r w:rsidRPr="00F63BB9">
        <w:rPr>
          <w:rFonts w:ascii="Arial" w:hAnsi="Arial" w:cs="Arial"/>
          <w:sz w:val="24"/>
          <w:szCs w:val="24"/>
        </w:rPr>
        <w:t>.  We invited five group practices to participate in this study. One never responded, two responded, but subsequently ceased communicating about the study, and two participated. We could have opted for drawing a sample of physicians from the Massachusetts physician registry, but this approach has yield</w:t>
      </w:r>
      <w:r w:rsidR="00A95FBB">
        <w:rPr>
          <w:rFonts w:ascii="Arial" w:hAnsi="Arial" w:cs="Arial"/>
          <w:sz w:val="24"/>
          <w:szCs w:val="24"/>
        </w:rPr>
        <w:t>ed</w:t>
      </w:r>
      <w:r w:rsidRPr="00F63BB9">
        <w:rPr>
          <w:rFonts w:ascii="Arial" w:hAnsi="Arial" w:cs="Arial"/>
          <w:sz w:val="24"/>
          <w:szCs w:val="24"/>
        </w:rPr>
        <w:t xml:space="preserve"> poor response rates in the past. Thus, the methodological dilemma was a choice between a valid sampling procedure that risked a small response rate versus a convenience sample, of limited generalizability, that yielded acceptable response rates and thus valid data for those practices that participated. We chose the second option.</w:t>
      </w:r>
    </w:p>
    <w:p w14:paraId="5F49216E" w14:textId="1361E2B1" w:rsidR="001F0E6F" w:rsidRPr="00F63BB9" w:rsidRDefault="001F0E6F" w:rsidP="00EF2ADD">
      <w:pPr>
        <w:spacing w:after="0" w:line="240" w:lineRule="auto"/>
        <w:contextualSpacing/>
        <w:rPr>
          <w:rFonts w:ascii="Arial" w:hAnsi="Arial" w:cs="Arial"/>
          <w:sz w:val="24"/>
          <w:szCs w:val="24"/>
        </w:rPr>
      </w:pPr>
      <w:r w:rsidRPr="00F63BB9">
        <w:rPr>
          <w:rFonts w:ascii="Arial" w:hAnsi="Arial" w:cs="Arial"/>
          <w:sz w:val="24"/>
          <w:szCs w:val="24"/>
        </w:rPr>
        <w:tab/>
        <w:t xml:space="preserve">Despite the limitation on generalizability, it is noteworthy that in </w:t>
      </w:r>
      <w:r w:rsidR="00212A7C">
        <w:rPr>
          <w:rFonts w:ascii="Arial" w:hAnsi="Arial" w:cs="Arial"/>
          <w:sz w:val="24"/>
          <w:szCs w:val="24"/>
        </w:rPr>
        <w:t>most</w:t>
      </w:r>
      <w:r w:rsidRPr="00F63BB9">
        <w:rPr>
          <w:rFonts w:ascii="Arial" w:hAnsi="Arial" w:cs="Arial"/>
          <w:sz w:val="24"/>
          <w:szCs w:val="24"/>
        </w:rPr>
        <w:t xml:space="preserve"> respects, the two pract</w:t>
      </w:r>
      <w:r w:rsidR="00A95FBB">
        <w:rPr>
          <w:rFonts w:ascii="Arial" w:hAnsi="Arial" w:cs="Arial"/>
          <w:sz w:val="24"/>
          <w:szCs w:val="24"/>
        </w:rPr>
        <w:t>ices surveyed were very similar</w:t>
      </w:r>
      <w:r w:rsidR="007B3D89">
        <w:rPr>
          <w:rFonts w:ascii="Arial" w:hAnsi="Arial" w:cs="Arial"/>
          <w:sz w:val="24"/>
          <w:szCs w:val="24"/>
        </w:rPr>
        <w:t xml:space="preserve"> </w:t>
      </w:r>
      <w:r w:rsidR="00FB5E76">
        <w:rPr>
          <w:rFonts w:ascii="Arial" w:hAnsi="Arial" w:cs="Arial"/>
          <w:sz w:val="24"/>
          <w:szCs w:val="24"/>
        </w:rPr>
        <w:t>in terms of</w:t>
      </w:r>
      <w:r w:rsidR="007B3D89">
        <w:rPr>
          <w:rFonts w:ascii="Arial" w:hAnsi="Arial" w:cs="Arial"/>
          <w:sz w:val="24"/>
          <w:szCs w:val="24"/>
        </w:rPr>
        <w:t xml:space="preserve"> knowledge, beliefs, attitudes, and practices</w:t>
      </w:r>
      <w:r w:rsidR="00A95FBB">
        <w:rPr>
          <w:rFonts w:ascii="Arial" w:hAnsi="Arial" w:cs="Arial"/>
          <w:sz w:val="24"/>
          <w:szCs w:val="24"/>
        </w:rPr>
        <w:t>,</w:t>
      </w:r>
      <w:r w:rsidRPr="00F63BB9">
        <w:rPr>
          <w:rFonts w:ascii="Arial" w:hAnsi="Arial" w:cs="Arial"/>
          <w:sz w:val="24"/>
          <w:szCs w:val="24"/>
        </w:rPr>
        <w:t xml:space="preserve"> with few statistically significant differences</w:t>
      </w:r>
      <w:r w:rsidR="007B3D89">
        <w:rPr>
          <w:rFonts w:ascii="Arial" w:hAnsi="Arial" w:cs="Arial"/>
          <w:sz w:val="24"/>
          <w:szCs w:val="24"/>
        </w:rPr>
        <w:t>.</w:t>
      </w:r>
      <w:r w:rsidRPr="00F63BB9">
        <w:rPr>
          <w:rFonts w:ascii="Arial" w:hAnsi="Arial" w:cs="Arial"/>
          <w:sz w:val="24"/>
          <w:szCs w:val="24"/>
        </w:rPr>
        <w:t xml:space="preserve"> This </w:t>
      </w:r>
      <w:r w:rsidR="00212A7C">
        <w:rPr>
          <w:rFonts w:ascii="Arial" w:hAnsi="Arial" w:cs="Arial"/>
          <w:sz w:val="24"/>
          <w:szCs w:val="24"/>
        </w:rPr>
        <w:t>suggests</w:t>
      </w:r>
      <w:r w:rsidRPr="00F63BB9">
        <w:rPr>
          <w:rFonts w:ascii="Arial" w:hAnsi="Arial" w:cs="Arial"/>
          <w:sz w:val="24"/>
          <w:szCs w:val="24"/>
        </w:rPr>
        <w:t xml:space="preserve"> that</w:t>
      </w:r>
      <w:r w:rsidR="00212A7C">
        <w:rPr>
          <w:rFonts w:ascii="Arial" w:hAnsi="Arial" w:cs="Arial"/>
          <w:sz w:val="24"/>
          <w:szCs w:val="24"/>
        </w:rPr>
        <w:t xml:space="preserve"> because</w:t>
      </w:r>
      <w:r w:rsidRPr="00F63BB9">
        <w:rPr>
          <w:rFonts w:ascii="Arial" w:hAnsi="Arial" w:cs="Arial"/>
          <w:sz w:val="24"/>
          <w:szCs w:val="24"/>
        </w:rPr>
        <w:t xml:space="preserve"> most findings were consistent across the participating practices, </w:t>
      </w:r>
      <w:r w:rsidR="00212A7C">
        <w:rPr>
          <w:rFonts w:ascii="Arial" w:hAnsi="Arial" w:cs="Arial"/>
          <w:sz w:val="24"/>
          <w:szCs w:val="24"/>
        </w:rPr>
        <w:t>findings may apply</w:t>
      </w:r>
      <w:r w:rsidRPr="00F63BB9">
        <w:rPr>
          <w:rFonts w:ascii="Arial" w:hAnsi="Arial" w:cs="Arial"/>
          <w:sz w:val="24"/>
          <w:szCs w:val="24"/>
        </w:rPr>
        <w:t xml:space="preserve"> </w:t>
      </w:r>
      <w:r w:rsidR="00212A7C">
        <w:rPr>
          <w:rFonts w:ascii="Arial" w:hAnsi="Arial" w:cs="Arial"/>
          <w:sz w:val="24"/>
          <w:szCs w:val="24"/>
        </w:rPr>
        <w:t>to</w:t>
      </w:r>
      <w:r w:rsidRPr="00F63BB9">
        <w:rPr>
          <w:rFonts w:ascii="Arial" w:hAnsi="Arial" w:cs="Arial"/>
          <w:sz w:val="24"/>
          <w:szCs w:val="24"/>
        </w:rPr>
        <w:t xml:space="preserve"> </w:t>
      </w:r>
      <w:r w:rsidR="00212A7C">
        <w:rPr>
          <w:rFonts w:ascii="Arial" w:hAnsi="Arial" w:cs="Arial"/>
          <w:sz w:val="24"/>
          <w:szCs w:val="24"/>
        </w:rPr>
        <w:t xml:space="preserve">other </w:t>
      </w:r>
      <w:r w:rsidRPr="00F63BB9">
        <w:rPr>
          <w:rFonts w:ascii="Arial" w:hAnsi="Arial" w:cs="Arial"/>
          <w:sz w:val="24"/>
          <w:szCs w:val="24"/>
        </w:rPr>
        <w:t xml:space="preserve">primary care </w:t>
      </w:r>
      <w:r w:rsidR="00792428">
        <w:rPr>
          <w:rFonts w:ascii="Arial" w:hAnsi="Arial" w:cs="Arial"/>
          <w:sz w:val="24"/>
          <w:szCs w:val="24"/>
        </w:rPr>
        <w:t>providers</w:t>
      </w:r>
      <w:r w:rsidRPr="00F63BB9">
        <w:rPr>
          <w:rFonts w:ascii="Arial" w:hAnsi="Arial" w:cs="Arial"/>
          <w:sz w:val="24"/>
          <w:szCs w:val="24"/>
        </w:rPr>
        <w:t xml:space="preserve"> in the state.</w:t>
      </w:r>
    </w:p>
    <w:p w14:paraId="139460A1" w14:textId="5A33ED16" w:rsidR="001F0E6F" w:rsidRPr="00F63BB9" w:rsidRDefault="001F0E6F" w:rsidP="00EF2ADD">
      <w:pPr>
        <w:spacing w:after="0" w:line="240" w:lineRule="auto"/>
        <w:contextualSpacing/>
        <w:rPr>
          <w:rFonts w:ascii="Arial" w:hAnsi="Arial" w:cs="Arial"/>
          <w:sz w:val="24"/>
          <w:szCs w:val="24"/>
        </w:rPr>
      </w:pPr>
      <w:r w:rsidRPr="00F63BB9">
        <w:rPr>
          <w:rFonts w:ascii="Arial" w:hAnsi="Arial" w:cs="Arial"/>
          <w:sz w:val="24"/>
          <w:szCs w:val="24"/>
        </w:rPr>
        <w:tab/>
        <w:t xml:space="preserve">Nonetheless, even </w:t>
      </w:r>
      <w:r w:rsidR="007A582D" w:rsidRPr="00F63BB9">
        <w:rPr>
          <w:rFonts w:ascii="Arial" w:hAnsi="Arial" w:cs="Arial"/>
          <w:sz w:val="24"/>
          <w:szCs w:val="24"/>
        </w:rPr>
        <w:t>if there</w:t>
      </w:r>
      <w:r w:rsidR="00180EE6">
        <w:rPr>
          <w:rFonts w:ascii="Arial" w:hAnsi="Arial" w:cs="Arial"/>
          <w:sz w:val="24"/>
          <w:szCs w:val="24"/>
        </w:rPr>
        <w:t xml:space="preserve"> were</w:t>
      </w:r>
      <w:r w:rsidRPr="00F63BB9">
        <w:rPr>
          <w:rFonts w:ascii="Arial" w:hAnsi="Arial" w:cs="Arial"/>
          <w:sz w:val="24"/>
          <w:szCs w:val="24"/>
        </w:rPr>
        <w:t xml:space="preserve"> reason to believe that our findings might be generalizable to</w:t>
      </w:r>
      <w:r w:rsidR="00212A7C">
        <w:rPr>
          <w:rFonts w:ascii="Arial" w:hAnsi="Arial" w:cs="Arial"/>
          <w:sz w:val="24"/>
          <w:szCs w:val="24"/>
        </w:rPr>
        <w:t xml:space="preserve"> most</w:t>
      </w:r>
      <w:r w:rsidRPr="00F63BB9">
        <w:rPr>
          <w:rFonts w:ascii="Arial" w:hAnsi="Arial" w:cs="Arial"/>
          <w:sz w:val="24"/>
          <w:szCs w:val="24"/>
        </w:rPr>
        <w:t xml:space="preserve"> Massachusetts </w:t>
      </w:r>
      <w:r w:rsidR="00792428">
        <w:rPr>
          <w:rFonts w:ascii="Arial" w:hAnsi="Arial" w:cs="Arial"/>
          <w:sz w:val="24"/>
          <w:szCs w:val="24"/>
        </w:rPr>
        <w:t>primary care</w:t>
      </w:r>
      <w:r w:rsidR="00A95FBB">
        <w:rPr>
          <w:rFonts w:ascii="Arial" w:hAnsi="Arial" w:cs="Arial"/>
          <w:sz w:val="24"/>
          <w:szCs w:val="24"/>
        </w:rPr>
        <w:t xml:space="preserve"> providers</w:t>
      </w:r>
      <w:r w:rsidRPr="00F63BB9">
        <w:rPr>
          <w:rFonts w:ascii="Arial" w:hAnsi="Arial" w:cs="Arial"/>
          <w:sz w:val="24"/>
          <w:szCs w:val="24"/>
        </w:rPr>
        <w:t xml:space="preserve">, our sample included no other state and thus we have no indication that our results reflect characteristics of </w:t>
      </w:r>
      <w:r w:rsidR="00792428">
        <w:rPr>
          <w:rFonts w:ascii="Arial" w:hAnsi="Arial" w:cs="Arial"/>
          <w:sz w:val="24"/>
          <w:szCs w:val="24"/>
        </w:rPr>
        <w:t>providers</w:t>
      </w:r>
      <w:r w:rsidRPr="00F63BB9">
        <w:rPr>
          <w:rFonts w:ascii="Arial" w:hAnsi="Arial" w:cs="Arial"/>
          <w:sz w:val="24"/>
          <w:szCs w:val="24"/>
        </w:rPr>
        <w:t xml:space="preserve"> beyond the state.</w:t>
      </w:r>
    </w:p>
    <w:p w14:paraId="3E4BAC3F" w14:textId="40D32B9F" w:rsidR="001F0E6F" w:rsidRDefault="001F0E6F" w:rsidP="00EF2ADD">
      <w:pPr>
        <w:spacing w:after="0" w:line="240" w:lineRule="auto"/>
        <w:contextualSpacing/>
        <w:rPr>
          <w:rFonts w:ascii="Arial" w:hAnsi="Arial" w:cs="Arial"/>
          <w:sz w:val="24"/>
          <w:szCs w:val="24"/>
        </w:rPr>
      </w:pPr>
      <w:r w:rsidRPr="00F63BB9">
        <w:rPr>
          <w:rFonts w:ascii="Arial" w:hAnsi="Arial" w:cs="Arial"/>
          <w:sz w:val="24"/>
          <w:szCs w:val="24"/>
        </w:rPr>
        <w:tab/>
        <w:t>Second, as with any survey, responses can be biased by social desirability, the tendency of respondents to distort answers towards wha</w:t>
      </w:r>
      <w:r w:rsidR="00180EE6">
        <w:rPr>
          <w:rFonts w:ascii="Arial" w:hAnsi="Arial" w:cs="Arial"/>
          <w:sz w:val="24"/>
          <w:szCs w:val="24"/>
        </w:rPr>
        <w:t xml:space="preserve">t they perceive to be normative. </w:t>
      </w:r>
      <w:r w:rsidRPr="00F63BB9">
        <w:rPr>
          <w:rFonts w:ascii="Arial" w:hAnsi="Arial" w:cs="Arial"/>
          <w:sz w:val="24"/>
          <w:szCs w:val="24"/>
        </w:rPr>
        <w:t>Many of our findings, however, remain important, even if they are inflated towards</w:t>
      </w:r>
      <w:r w:rsidR="007A582D" w:rsidRPr="00F63BB9">
        <w:rPr>
          <w:rFonts w:ascii="Arial" w:hAnsi="Arial" w:cs="Arial"/>
          <w:sz w:val="24"/>
          <w:szCs w:val="24"/>
        </w:rPr>
        <w:t xml:space="preserve"> socially desirable answers. For example, even if some respondents indicated that they were aware of the </w:t>
      </w:r>
      <w:r w:rsidR="007A582D" w:rsidRPr="001369E4">
        <w:rPr>
          <w:rFonts w:ascii="Arial" w:hAnsi="Arial" w:cs="Arial"/>
          <w:i/>
          <w:sz w:val="24"/>
          <w:szCs w:val="24"/>
        </w:rPr>
        <w:t>STEADI</w:t>
      </w:r>
      <w:r w:rsidR="007A582D" w:rsidRPr="00F63BB9">
        <w:rPr>
          <w:rFonts w:ascii="Arial" w:hAnsi="Arial" w:cs="Arial"/>
          <w:sz w:val="24"/>
          <w:szCs w:val="24"/>
        </w:rPr>
        <w:t xml:space="preserve"> Toolkit, when they were not aware, the finding that</w:t>
      </w:r>
      <w:r w:rsidR="00212A7C">
        <w:rPr>
          <w:rFonts w:ascii="Arial" w:hAnsi="Arial" w:cs="Arial"/>
          <w:sz w:val="24"/>
          <w:szCs w:val="24"/>
        </w:rPr>
        <w:t xml:space="preserve"> only</w:t>
      </w:r>
      <w:r w:rsidR="007A582D" w:rsidRPr="00F63BB9">
        <w:rPr>
          <w:rFonts w:ascii="Arial" w:hAnsi="Arial" w:cs="Arial"/>
          <w:sz w:val="24"/>
          <w:szCs w:val="24"/>
        </w:rPr>
        <w:t xml:space="preserve"> 14% said they were aware remains a small proportion.</w:t>
      </w:r>
    </w:p>
    <w:p w14:paraId="781BC9B8" w14:textId="4CE3E845" w:rsidR="00212A7C" w:rsidRDefault="00212A7C" w:rsidP="00EF2ADD">
      <w:pPr>
        <w:spacing w:after="0" w:line="240" w:lineRule="auto"/>
        <w:ind w:firstLine="720"/>
        <w:contextualSpacing/>
        <w:rPr>
          <w:rFonts w:ascii="Arial" w:hAnsi="Arial" w:cs="Arial"/>
          <w:sz w:val="24"/>
          <w:szCs w:val="24"/>
        </w:rPr>
      </w:pPr>
      <w:r>
        <w:rPr>
          <w:rFonts w:ascii="Arial" w:hAnsi="Arial" w:cs="Arial"/>
          <w:sz w:val="24"/>
          <w:szCs w:val="24"/>
        </w:rPr>
        <w:t xml:space="preserve">Third, while we asked providers if they referred their older adult patients to community-based fall prevention programs, we did not ask about fall prevention referrals to other providers, such as physical or occupational therapists, or general exercise programs </w:t>
      </w:r>
      <w:r w:rsidR="00180EE6">
        <w:rPr>
          <w:rFonts w:ascii="Arial" w:hAnsi="Arial" w:cs="Arial"/>
          <w:sz w:val="24"/>
          <w:szCs w:val="24"/>
        </w:rPr>
        <w:t>such as those offered</w:t>
      </w:r>
      <w:r>
        <w:rPr>
          <w:rFonts w:ascii="Arial" w:hAnsi="Arial" w:cs="Arial"/>
          <w:sz w:val="24"/>
          <w:szCs w:val="24"/>
        </w:rPr>
        <w:t xml:space="preserve"> by YMCAs or Councils on Aging. This omission </w:t>
      </w:r>
      <w:r w:rsidR="00D9789C">
        <w:rPr>
          <w:rFonts w:ascii="Arial" w:hAnsi="Arial" w:cs="Arial"/>
          <w:sz w:val="24"/>
          <w:szCs w:val="24"/>
        </w:rPr>
        <w:t>may have resulted in a failure to develop a complete picture of providers’ fall prevention practices for their older adult patients.</w:t>
      </w:r>
    </w:p>
    <w:p w14:paraId="2206ED28" w14:textId="77777777" w:rsidR="00CC79A4" w:rsidRDefault="00CC79A4" w:rsidP="00EF2ADD">
      <w:pPr>
        <w:spacing w:after="0" w:line="240" w:lineRule="auto"/>
        <w:ind w:firstLine="720"/>
        <w:contextualSpacing/>
        <w:rPr>
          <w:rFonts w:ascii="Arial" w:hAnsi="Arial" w:cs="Arial"/>
          <w:sz w:val="24"/>
          <w:szCs w:val="24"/>
        </w:rPr>
      </w:pPr>
    </w:p>
    <w:p w14:paraId="7EC4EDB2" w14:textId="77777777" w:rsidR="00CC79A4" w:rsidRDefault="00CC79A4" w:rsidP="00EF2ADD">
      <w:pPr>
        <w:spacing w:after="0" w:line="240" w:lineRule="auto"/>
        <w:ind w:firstLine="720"/>
        <w:contextualSpacing/>
        <w:rPr>
          <w:rFonts w:ascii="Arial" w:hAnsi="Arial" w:cs="Arial"/>
          <w:sz w:val="24"/>
          <w:szCs w:val="24"/>
        </w:rPr>
      </w:pPr>
    </w:p>
    <w:p w14:paraId="63DFC185" w14:textId="77777777" w:rsidR="00CC79A4" w:rsidRDefault="00CC79A4" w:rsidP="00EF2ADD">
      <w:pPr>
        <w:spacing w:after="0" w:line="240" w:lineRule="auto"/>
        <w:ind w:firstLine="720"/>
        <w:contextualSpacing/>
        <w:rPr>
          <w:rFonts w:ascii="Arial" w:hAnsi="Arial" w:cs="Arial"/>
          <w:sz w:val="24"/>
          <w:szCs w:val="24"/>
        </w:rPr>
      </w:pPr>
    </w:p>
    <w:p w14:paraId="1A0FEEE6" w14:textId="77777777" w:rsidR="00CC79A4" w:rsidRDefault="00CC79A4" w:rsidP="00EF2ADD">
      <w:pPr>
        <w:spacing w:after="0" w:line="240" w:lineRule="auto"/>
        <w:ind w:firstLine="720"/>
        <w:contextualSpacing/>
        <w:rPr>
          <w:rFonts w:ascii="Arial" w:hAnsi="Arial" w:cs="Arial"/>
          <w:sz w:val="24"/>
          <w:szCs w:val="24"/>
        </w:rPr>
      </w:pPr>
    </w:p>
    <w:p w14:paraId="704CB063" w14:textId="77777777" w:rsidR="00CC79A4" w:rsidRDefault="00CC79A4" w:rsidP="00EF2ADD">
      <w:pPr>
        <w:spacing w:after="0" w:line="240" w:lineRule="auto"/>
        <w:ind w:firstLine="720"/>
        <w:contextualSpacing/>
        <w:rPr>
          <w:rFonts w:ascii="Arial" w:hAnsi="Arial" w:cs="Arial"/>
          <w:sz w:val="24"/>
          <w:szCs w:val="24"/>
        </w:rPr>
      </w:pPr>
    </w:p>
    <w:p w14:paraId="4917C711" w14:textId="77777777" w:rsidR="00CC79A4" w:rsidRDefault="00CC79A4" w:rsidP="00EF2ADD">
      <w:pPr>
        <w:spacing w:after="0" w:line="240" w:lineRule="auto"/>
        <w:ind w:firstLine="720"/>
        <w:contextualSpacing/>
        <w:rPr>
          <w:rFonts w:ascii="Arial" w:hAnsi="Arial" w:cs="Arial"/>
          <w:sz w:val="24"/>
          <w:szCs w:val="24"/>
        </w:rPr>
      </w:pPr>
    </w:p>
    <w:p w14:paraId="303CAFD1" w14:textId="77777777" w:rsidR="00CC79A4" w:rsidRDefault="00CC79A4" w:rsidP="00EF2ADD">
      <w:pPr>
        <w:spacing w:after="0" w:line="240" w:lineRule="auto"/>
        <w:ind w:firstLine="720"/>
        <w:contextualSpacing/>
        <w:rPr>
          <w:rFonts w:ascii="Arial" w:hAnsi="Arial" w:cs="Arial"/>
          <w:sz w:val="24"/>
          <w:szCs w:val="24"/>
        </w:rPr>
      </w:pPr>
    </w:p>
    <w:p w14:paraId="2331BA32" w14:textId="77777777" w:rsidR="00CC79A4" w:rsidRDefault="00CC79A4" w:rsidP="00EF2ADD">
      <w:pPr>
        <w:spacing w:after="0" w:line="240" w:lineRule="auto"/>
        <w:ind w:firstLine="720"/>
        <w:contextualSpacing/>
        <w:rPr>
          <w:rFonts w:ascii="Arial" w:hAnsi="Arial" w:cs="Arial"/>
          <w:sz w:val="24"/>
          <w:szCs w:val="24"/>
        </w:rPr>
      </w:pPr>
    </w:p>
    <w:p w14:paraId="45C0DEC4" w14:textId="77777777" w:rsidR="00CC79A4" w:rsidRPr="00F63BB9" w:rsidRDefault="00CC79A4" w:rsidP="00EF2ADD">
      <w:pPr>
        <w:spacing w:after="0" w:line="240" w:lineRule="auto"/>
        <w:ind w:firstLine="720"/>
        <w:contextualSpacing/>
        <w:rPr>
          <w:rFonts w:ascii="Arial" w:hAnsi="Arial" w:cs="Arial"/>
          <w:sz w:val="24"/>
          <w:szCs w:val="24"/>
        </w:rPr>
      </w:pPr>
    </w:p>
    <w:p w14:paraId="5D169A11" w14:textId="77777777" w:rsidR="001F0E6F" w:rsidRDefault="001F0E6F" w:rsidP="00EF2ADD">
      <w:pPr>
        <w:spacing w:after="0" w:line="240" w:lineRule="auto"/>
        <w:contextualSpacing/>
        <w:jc w:val="center"/>
        <w:rPr>
          <w:rFonts w:ascii="Arial" w:hAnsi="Arial" w:cs="Arial"/>
          <w:sz w:val="32"/>
          <w:szCs w:val="24"/>
          <w:u w:val="single"/>
        </w:rPr>
      </w:pPr>
      <w:r w:rsidRPr="00BF14F8">
        <w:rPr>
          <w:rFonts w:ascii="Arial" w:hAnsi="Arial" w:cs="Arial"/>
          <w:sz w:val="32"/>
          <w:szCs w:val="24"/>
          <w:u w:val="single"/>
        </w:rPr>
        <w:lastRenderedPageBreak/>
        <w:t>Project Funding</w:t>
      </w:r>
    </w:p>
    <w:p w14:paraId="132ECD70" w14:textId="77777777" w:rsidR="00CC79A4" w:rsidRPr="00BF14F8" w:rsidRDefault="00CC79A4" w:rsidP="00EF2ADD">
      <w:pPr>
        <w:spacing w:after="0" w:line="240" w:lineRule="auto"/>
        <w:contextualSpacing/>
        <w:jc w:val="center"/>
        <w:rPr>
          <w:rFonts w:ascii="Arial" w:hAnsi="Arial" w:cs="Arial"/>
          <w:sz w:val="32"/>
          <w:szCs w:val="24"/>
          <w:u w:val="single"/>
        </w:rPr>
      </w:pPr>
    </w:p>
    <w:p w14:paraId="058BF910" w14:textId="65DE9734" w:rsidR="00CC79A4" w:rsidRDefault="001F0E6F" w:rsidP="00EF2ADD">
      <w:pPr>
        <w:spacing w:after="0" w:line="240" w:lineRule="auto"/>
        <w:contextualSpacing/>
        <w:rPr>
          <w:rFonts w:ascii="Arial" w:hAnsi="Arial" w:cs="Arial"/>
          <w:sz w:val="24"/>
          <w:szCs w:val="24"/>
        </w:rPr>
      </w:pPr>
      <w:r w:rsidRPr="00F63BB9">
        <w:rPr>
          <w:rFonts w:ascii="Arial" w:hAnsi="Arial" w:cs="Arial"/>
          <w:sz w:val="24"/>
          <w:szCs w:val="24"/>
        </w:rPr>
        <w:t>Funding for the developme</w:t>
      </w:r>
      <w:r w:rsidR="00180EE6">
        <w:rPr>
          <w:rFonts w:ascii="Arial" w:hAnsi="Arial" w:cs="Arial"/>
          <w:sz w:val="24"/>
          <w:szCs w:val="24"/>
        </w:rPr>
        <w:t>nt of the survey instrument was</w:t>
      </w:r>
      <w:r w:rsidR="002F5BCD">
        <w:rPr>
          <w:rFonts w:ascii="Arial" w:hAnsi="Arial" w:cs="Arial"/>
          <w:sz w:val="24"/>
          <w:szCs w:val="24"/>
        </w:rPr>
        <w:t xml:space="preserve"> supported by </w:t>
      </w:r>
      <w:r w:rsidR="00180EE6">
        <w:rPr>
          <w:rFonts w:ascii="Arial" w:hAnsi="Arial" w:cs="Arial"/>
          <w:sz w:val="24"/>
          <w:szCs w:val="24"/>
        </w:rPr>
        <w:t>a grant</w:t>
      </w:r>
      <w:r w:rsidR="002F5BCD">
        <w:rPr>
          <w:rFonts w:ascii="Arial" w:hAnsi="Arial" w:cs="Arial"/>
          <w:sz w:val="24"/>
          <w:szCs w:val="24"/>
        </w:rPr>
        <w:t xml:space="preserve"> from the Centers of Disease Control and Prevention</w:t>
      </w:r>
      <w:r w:rsidR="00180EE6">
        <w:rPr>
          <w:rFonts w:ascii="Arial" w:hAnsi="Arial" w:cs="Arial"/>
          <w:sz w:val="24"/>
          <w:szCs w:val="24"/>
        </w:rPr>
        <w:t xml:space="preserve"> to MDPH</w:t>
      </w:r>
      <w:r w:rsidR="002F5BCD">
        <w:rPr>
          <w:rFonts w:ascii="Arial" w:hAnsi="Arial" w:cs="Arial"/>
          <w:sz w:val="24"/>
          <w:szCs w:val="24"/>
        </w:rPr>
        <w:t xml:space="preserve">, Office for State, tribal, Local and </w:t>
      </w:r>
      <w:r w:rsidR="004321EC">
        <w:rPr>
          <w:rFonts w:ascii="Arial" w:hAnsi="Arial" w:cs="Arial"/>
          <w:sz w:val="24"/>
          <w:szCs w:val="24"/>
        </w:rPr>
        <w:t xml:space="preserve">Territorial Support, under 2B01 OT009024-15. </w:t>
      </w:r>
    </w:p>
    <w:p w14:paraId="6939B515" w14:textId="77777777" w:rsidR="00F02CE3" w:rsidRPr="00F63BB9" w:rsidRDefault="00F02CE3" w:rsidP="00EF2ADD">
      <w:pPr>
        <w:spacing w:after="0" w:line="240" w:lineRule="auto"/>
        <w:ind w:firstLine="720"/>
        <w:contextualSpacing/>
        <w:rPr>
          <w:rFonts w:ascii="Arial" w:hAnsi="Arial" w:cs="Arial"/>
          <w:sz w:val="24"/>
          <w:szCs w:val="24"/>
        </w:rPr>
      </w:pPr>
      <w:r w:rsidRPr="00F63BB9">
        <w:rPr>
          <w:rFonts w:ascii="Arial" w:hAnsi="Arial" w:cs="Arial"/>
          <w:sz w:val="24"/>
          <w:szCs w:val="24"/>
        </w:rPr>
        <w:t xml:space="preserve">Funding for data collection, analysis, and </w:t>
      </w:r>
      <w:r>
        <w:rPr>
          <w:rFonts w:ascii="Arial" w:hAnsi="Arial" w:cs="Arial"/>
          <w:sz w:val="24"/>
          <w:szCs w:val="24"/>
        </w:rPr>
        <w:t>report preparation</w:t>
      </w:r>
      <w:r w:rsidRPr="00F63BB9">
        <w:rPr>
          <w:rFonts w:ascii="Arial" w:hAnsi="Arial" w:cs="Arial"/>
          <w:sz w:val="24"/>
          <w:szCs w:val="24"/>
        </w:rPr>
        <w:t xml:space="preserve"> was provided by the Boston Medical Center Injury Prevention Center.</w:t>
      </w:r>
    </w:p>
    <w:p w14:paraId="65E4DD17" w14:textId="05FFBA72" w:rsidR="00F02CE3" w:rsidRDefault="00F02CE3" w:rsidP="00EF2ADD">
      <w:pPr>
        <w:spacing w:after="0" w:line="240" w:lineRule="auto"/>
        <w:ind w:firstLine="720"/>
        <w:contextualSpacing/>
        <w:rPr>
          <w:rFonts w:ascii="Arial" w:hAnsi="Arial" w:cs="Arial"/>
          <w:sz w:val="24"/>
          <w:szCs w:val="24"/>
        </w:rPr>
      </w:pPr>
      <w:r>
        <w:rPr>
          <w:rFonts w:ascii="Arial" w:hAnsi="Arial" w:cs="Arial"/>
          <w:sz w:val="24"/>
          <w:szCs w:val="24"/>
        </w:rPr>
        <w:t>The findings and conclusions of this report are those of the authors and do not necessarily represent the official pos</w:t>
      </w:r>
      <w:r w:rsidR="00D9789C">
        <w:rPr>
          <w:rFonts w:ascii="Arial" w:hAnsi="Arial" w:cs="Arial"/>
          <w:sz w:val="24"/>
          <w:szCs w:val="24"/>
        </w:rPr>
        <w:t>ition of</w:t>
      </w:r>
      <w:r w:rsidR="00180EE6">
        <w:rPr>
          <w:rFonts w:ascii="Arial" w:hAnsi="Arial" w:cs="Arial"/>
          <w:sz w:val="24"/>
          <w:szCs w:val="24"/>
        </w:rPr>
        <w:t>,</w:t>
      </w:r>
      <w:r w:rsidR="00D9789C">
        <w:rPr>
          <w:rFonts w:ascii="Arial" w:hAnsi="Arial" w:cs="Arial"/>
          <w:sz w:val="24"/>
          <w:szCs w:val="24"/>
        </w:rPr>
        <w:t xml:space="preserve"> or endorsement by</w:t>
      </w:r>
      <w:r w:rsidR="00180EE6">
        <w:rPr>
          <w:rFonts w:ascii="Arial" w:hAnsi="Arial" w:cs="Arial"/>
          <w:sz w:val="24"/>
          <w:szCs w:val="24"/>
        </w:rPr>
        <w:t>,</w:t>
      </w:r>
      <w:r w:rsidR="00D9789C">
        <w:rPr>
          <w:rFonts w:ascii="Arial" w:hAnsi="Arial" w:cs="Arial"/>
          <w:sz w:val="24"/>
          <w:szCs w:val="24"/>
        </w:rPr>
        <w:t xml:space="preserve"> the C</w:t>
      </w:r>
      <w:r>
        <w:rPr>
          <w:rFonts w:ascii="Arial" w:hAnsi="Arial" w:cs="Arial"/>
          <w:sz w:val="24"/>
          <w:szCs w:val="24"/>
        </w:rPr>
        <w:t>enters for</w:t>
      </w:r>
      <w:r w:rsidR="00D9789C">
        <w:rPr>
          <w:rFonts w:ascii="Arial" w:hAnsi="Arial" w:cs="Arial"/>
          <w:sz w:val="24"/>
          <w:szCs w:val="24"/>
        </w:rPr>
        <w:t xml:space="preserve"> Disease Control and Prevention, the Massachusetts </w:t>
      </w:r>
      <w:r w:rsidR="005C0699">
        <w:rPr>
          <w:rFonts w:ascii="Arial" w:hAnsi="Arial" w:cs="Arial"/>
          <w:sz w:val="24"/>
          <w:szCs w:val="24"/>
        </w:rPr>
        <w:t xml:space="preserve">Department of Public Health, </w:t>
      </w:r>
      <w:r w:rsidR="00D9789C">
        <w:rPr>
          <w:rFonts w:ascii="Arial" w:hAnsi="Arial" w:cs="Arial"/>
          <w:sz w:val="24"/>
          <w:szCs w:val="24"/>
        </w:rPr>
        <w:t>the Massachusetts Exe</w:t>
      </w:r>
      <w:r w:rsidR="005C0699">
        <w:rPr>
          <w:rFonts w:ascii="Arial" w:hAnsi="Arial" w:cs="Arial"/>
          <w:sz w:val="24"/>
          <w:szCs w:val="24"/>
        </w:rPr>
        <w:t>cutive Office of Elder Affairs, or the Massachusetts Commission on Falls Prevention.</w:t>
      </w:r>
    </w:p>
    <w:p w14:paraId="71D6A4C6" w14:textId="77777777" w:rsidR="00EF2ADD" w:rsidRDefault="00EF2ADD" w:rsidP="00EF2ADD">
      <w:pPr>
        <w:spacing w:after="0" w:line="240" w:lineRule="auto"/>
        <w:ind w:firstLine="720"/>
        <w:contextualSpacing/>
        <w:rPr>
          <w:rFonts w:ascii="Arial" w:hAnsi="Arial" w:cs="Arial"/>
          <w:sz w:val="24"/>
          <w:szCs w:val="24"/>
        </w:rPr>
      </w:pPr>
    </w:p>
    <w:p w14:paraId="18029BDE" w14:textId="77777777" w:rsidR="00D9789C" w:rsidRDefault="001F0D05" w:rsidP="00EF2ADD">
      <w:pPr>
        <w:spacing w:after="0" w:line="240" w:lineRule="auto"/>
        <w:contextualSpacing/>
        <w:jc w:val="center"/>
        <w:rPr>
          <w:rFonts w:ascii="Arial" w:hAnsi="Arial" w:cs="Arial"/>
          <w:sz w:val="32"/>
          <w:szCs w:val="24"/>
          <w:u w:val="single"/>
        </w:rPr>
      </w:pPr>
      <w:r w:rsidRPr="00BF14F8">
        <w:rPr>
          <w:rFonts w:ascii="Arial" w:hAnsi="Arial" w:cs="Arial"/>
          <w:sz w:val="32"/>
          <w:szCs w:val="24"/>
          <w:u w:val="single"/>
        </w:rPr>
        <w:t>Acknowledgements</w:t>
      </w:r>
    </w:p>
    <w:p w14:paraId="275B8F2B" w14:textId="77777777" w:rsidR="00CC79A4" w:rsidRPr="00BF14F8" w:rsidRDefault="00CC79A4" w:rsidP="00EF2ADD">
      <w:pPr>
        <w:spacing w:after="0" w:line="240" w:lineRule="auto"/>
        <w:contextualSpacing/>
        <w:jc w:val="center"/>
        <w:rPr>
          <w:rFonts w:ascii="Arial" w:hAnsi="Arial" w:cs="Arial"/>
          <w:sz w:val="32"/>
          <w:szCs w:val="24"/>
          <w:u w:val="single"/>
        </w:rPr>
      </w:pPr>
    </w:p>
    <w:p w14:paraId="37224554" w14:textId="2F737105" w:rsidR="00BF14F8" w:rsidRDefault="00D9789C" w:rsidP="00EF2ADD">
      <w:pPr>
        <w:spacing w:after="0" w:line="240" w:lineRule="auto"/>
        <w:contextualSpacing/>
        <w:rPr>
          <w:rFonts w:ascii="Arial" w:hAnsi="Arial" w:cs="Arial"/>
          <w:sz w:val="24"/>
          <w:szCs w:val="24"/>
        </w:rPr>
      </w:pPr>
      <w:r w:rsidRPr="00D9789C">
        <w:rPr>
          <w:rFonts w:ascii="Arial" w:hAnsi="Arial" w:cs="Arial"/>
          <w:sz w:val="24"/>
          <w:szCs w:val="24"/>
        </w:rPr>
        <w:t xml:space="preserve">We wish </w:t>
      </w:r>
      <w:r>
        <w:rPr>
          <w:rFonts w:ascii="Arial" w:hAnsi="Arial" w:cs="Arial"/>
          <w:sz w:val="24"/>
          <w:szCs w:val="24"/>
        </w:rPr>
        <w:t xml:space="preserve">to </w:t>
      </w:r>
      <w:r w:rsidR="00BF14F8">
        <w:rPr>
          <w:rFonts w:ascii="Arial" w:hAnsi="Arial" w:cs="Arial"/>
          <w:sz w:val="24"/>
          <w:szCs w:val="24"/>
        </w:rPr>
        <w:t>convey</w:t>
      </w:r>
      <w:r>
        <w:rPr>
          <w:rFonts w:ascii="Arial" w:hAnsi="Arial" w:cs="Arial"/>
          <w:sz w:val="24"/>
          <w:szCs w:val="24"/>
        </w:rPr>
        <w:t xml:space="preserve"> our appreciation to Monica </w:t>
      </w:r>
      <w:proofErr w:type="spellStart"/>
      <w:r>
        <w:rPr>
          <w:rFonts w:ascii="Arial" w:hAnsi="Arial" w:cs="Arial"/>
          <w:sz w:val="24"/>
          <w:szCs w:val="24"/>
        </w:rPr>
        <w:t>Bharel</w:t>
      </w:r>
      <w:proofErr w:type="spellEnd"/>
      <w:r>
        <w:rPr>
          <w:rFonts w:ascii="Arial" w:hAnsi="Arial" w:cs="Arial"/>
          <w:sz w:val="24"/>
          <w:szCs w:val="24"/>
        </w:rPr>
        <w:t xml:space="preserve">, MD, MPH, Commissioner of the Massachusetts Department of Public Health and Alice Bonner, PhD, Secretary of </w:t>
      </w:r>
      <w:r w:rsidR="00B62B3E">
        <w:rPr>
          <w:rFonts w:ascii="Arial" w:hAnsi="Arial" w:cs="Arial"/>
          <w:sz w:val="24"/>
          <w:szCs w:val="24"/>
        </w:rPr>
        <w:t xml:space="preserve">the Massachusetts Executive Office of </w:t>
      </w:r>
      <w:r>
        <w:rPr>
          <w:rFonts w:ascii="Arial" w:hAnsi="Arial" w:cs="Arial"/>
          <w:sz w:val="24"/>
          <w:szCs w:val="24"/>
        </w:rPr>
        <w:t>Elder Affairs, for providing a letter of introduction for this</w:t>
      </w:r>
      <w:r w:rsidR="00180EE6">
        <w:rPr>
          <w:rFonts w:ascii="Arial" w:hAnsi="Arial" w:cs="Arial"/>
          <w:sz w:val="24"/>
          <w:szCs w:val="24"/>
        </w:rPr>
        <w:t xml:space="preserve"> study to the </w:t>
      </w:r>
      <w:r>
        <w:rPr>
          <w:rFonts w:ascii="Arial" w:hAnsi="Arial" w:cs="Arial"/>
          <w:sz w:val="24"/>
          <w:szCs w:val="24"/>
        </w:rPr>
        <w:t>healthcare provider organizations initially selected for participation.</w:t>
      </w:r>
    </w:p>
    <w:p w14:paraId="32A77B84" w14:textId="77777777" w:rsidR="00CC79A4" w:rsidRDefault="00CC79A4" w:rsidP="00EF2ADD">
      <w:pPr>
        <w:spacing w:after="0" w:line="240" w:lineRule="auto"/>
        <w:contextualSpacing/>
        <w:rPr>
          <w:rFonts w:ascii="Arial" w:hAnsi="Arial" w:cs="Arial"/>
          <w:sz w:val="24"/>
          <w:szCs w:val="24"/>
        </w:rPr>
      </w:pPr>
    </w:p>
    <w:p w14:paraId="5E3A45C7" w14:textId="77777777" w:rsidR="00CC79A4" w:rsidRDefault="00CC79A4" w:rsidP="00EF2ADD">
      <w:pPr>
        <w:spacing w:after="0" w:line="240" w:lineRule="auto"/>
        <w:contextualSpacing/>
        <w:rPr>
          <w:rFonts w:ascii="Arial" w:hAnsi="Arial" w:cs="Arial"/>
          <w:sz w:val="24"/>
          <w:szCs w:val="24"/>
        </w:rPr>
      </w:pPr>
    </w:p>
    <w:p w14:paraId="7C93C06D" w14:textId="77777777" w:rsidR="00CC79A4" w:rsidRDefault="00CC79A4" w:rsidP="00EF2ADD">
      <w:pPr>
        <w:spacing w:after="0" w:line="240" w:lineRule="auto"/>
        <w:contextualSpacing/>
        <w:rPr>
          <w:rFonts w:ascii="Arial" w:hAnsi="Arial" w:cs="Arial"/>
          <w:sz w:val="24"/>
          <w:szCs w:val="24"/>
        </w:rPr>
      </w:pPr>
    </w:p>
    <w:p w14:paraId="4B4A0D55" w14:textId="77777777" w:rsidR="00CC79A4" w:rsidRDefault="00CC79A4" w:rsidP="00EF2ADD">
      <w:pPr>
        <w:spacing w:after="0" w:line="240" w:lineRule="auto"/>
        <w:contextualSpacing/>
        <w:rPr>
          <w:rFonts w:ascii="Arial" w:hAnsi="Arial" w:cs="Arial"/>
          <w:sz w:val="24"/>
          <w:szCs w:val="24"/>
        </w:rPr>
      </w:pPr>
    </w:p>
    <w:p w14:paraId="72EE59E8" w14:textId="77777777" w:rsidR="00CC79A4" w:rsidRDefault="00CC79A4" w:rsidP="00EF2ADD">
      <w:pPr>
        <w:spacing w:after="0" w:line="240" w:lineRule="auto"/>
        <w:contextualSpacing/>
        <w:rPr>
          <w:rFonts w:ascii="Arial" w:hAnsi="Arial" w:cs="Arial"/>
          <w:sz w:val="24"/>
          <w:szCs w:val="24"/>
        </w:rPr>
      </w:pPr>
    </w:p>
    <w:p w14:paraId="3CFC05EE" w14:textId="77777777" w:rsidR="00CC79A4" w:rsidRDefault="00CC79A4" w:rsidP="00EF2ADD">
      <w:pPr>
        <w:spacing w:after="0" w:line="240" w:lineRule="auto"/>
        <w:contextualSpacing/>
        <w:rPr>
          <w:rFonts w:ascii="Arial" w:hAnsi="Arial" w:cs="Arial"/>
          <w:sz w:val="24"/>
          <w:szCs w:val="24"/>
        </w:rPr>
      </w:pPr>
    </w:p>
    <w:p w14:paraId="2B7C3DA0" w14:textId="77777777" w:rsidR="00CC79A4" w:rsidRDefault="00CC79A4" w:rsidP="00EF2ADD">
      <w:pPr>
        <w:spacing w:after="0" w:line="240" w:lineRule="auto"/>
        <w:contextualSpacing/>
        <w:rPr>
          <w:rFonts w:ascii="Arial" w:hAnsi="Arial" w:cs="Arial"/>
          <w:sz w:val="24"/>
          <w:szCs w:val="24"/>
        </w:rPr>
      </w:pPr>
    </w:p>
    <w:p w14:paraId="5854E583" w14:textId="77777777" w:rsidR="00CC79A4" w:rsidRDefault="00CC79A4" w:rsidP="00EF2ADD">
      <w:pPr>
        <w:spacing w:after="0" w:line="240" w:lineRule="auto"/>
        <w:contextualSpacing/>
        <w:rPr>
          <w:rFonts w:ascii="Arial" w:hAnsi="Arial" w:cs="Arial"/>
          <w:sz w:val="24"/>
          <w:szCs w:val="24"/>
        </w:rPr>
      </w:pPr>
    </w:p>
    <w:p w14:paraId="4BF5A9E2" w14:textId="77777777" w:rsidR="00CC79A4" w:rsidRDefault="00CC79A4" w:rsidP="00EF2ADD">
      <w:pPr>
        <w:spacing w:after="0" w:line="240" w:lineRule="auto"/>
        <w:contextualSpacing/>
        <w:rPr>
          <w:rFonts w:ascii="Arial" w:hAnsi="Arial" w:cs="Arial"/>
          <w:sz w:val="24"/>
          <w:szCs w:val="24"/>
        </w:rPr>
      </w:pPr>
    </w:p>
    <w:p w14:paraId="2A830E08" w14:textId="77777777" w:rsidR="00CC79A4" w:rsidRDefault="00CC79A4" w:rsidP="00EF2ADD">
      <w:pPr>
        <w:spacing w:after="0" w:line="240" w:lineRule="auto"/>
        <w:contextualSpacing/>
        <w:rPr>
          <w:rFonts w:ascii="Arial" w:hAnsi="Arial" w:cs="Arial"/>
          <w:sz w:val="24"/>
          <w:szCs w:val="24"/>
        </w:rPr>
      </w:pPr>
    </w:p>
    <w:p w14:paraId="00BE14F6" w14:textId="77777777" w:rsidR="00CC79A4" w:rsidRDefault="00CC79A4" w:rsidP="00EF2ADD">
      <w:pPr>
        <w:spacing w:after="0" w:line="240" w:lineRule="auto"/>
        <w:contextualSpacing/>
        <w:rPr>
          <w:rFonts w:ascii="Arial" w:hAnsi="Arial" w:cs="Arial"/>
          <w:sz w:val="24"/>
          <w:szCs w:val="24"/>
        </w:rPr>
      </w:pPr>
    </w:p>
    <w:p w14:paraId="1736E2DB" w14:textId="77777777" w:rsidR="00CC79A4" w:rsidRDefault="00CC79A4" w:rsidP="00EF2ADD">
      <w:pPr>
        <w:spacing w:after="0" w:line="240" w:lineRule="auto"/>
        <w:contextualSpacing/>
        <w:rPr>
          <w:rFonts w:ascii="Arial" w:hAnsi="Arial" w:cs="Arial"/>
          <w:sz w:val="24"/>
          <w:szCs w:val="24"/>
        </w:rPr>
      </w:pPr>
    </w:p>
    <w:p w14:paraId="2FA9BBF6" w14:textId="77777777" w:rsidR="00CC79A4" w:rsidRDefault="00CC79A4" w:rsidP="00EF2ADD">
      <w:pPr>
        <w:spacing w:after="0" w:line="240" w:lineRule="auto"/>
        <w:contextualSpacing/>
        <w:rPr>
          <w:rFonts w:ascii="Arial" w:hAnsi="Arial" w:cs="Arial"/>
          <w:sz w:val="24"/>
          <w:szCs w:val="24"/>
        </w:rPr>
      </w:pPr>
    </w:p>
    <w:p w14:paraId="1D9C8787" w14:textId="77777777" w:rsidR="00CC79A4" w:rsidRDefault="00CC79A4" w:rsidP="00EF2ADD">
      <w:pPr>
        <w:spacing w:after="0" w:line="240" w:lineRule="auto"/>
        <w:contextualSpacing/>
        <w:rPr>
          <w:rFonts w:ascii="Arial" w:hAnsi="Arial" w:cs="Arial"/>
          <w:sz w:val="24"/>
          <w:szCs w:val="24"/>
        </w:rPr>
      </w:pPr>
    </w:p>
    <w:p w14:paraId="1907F5E3" w14:textId="77777777" w:rsidR="00CC79A4" w:rsidRDefault="00CC79A4" w:rsidP="00EF2ADD">
      <w:pPr>
        <w:spacing w:after="0" w:line="240" w:lineRule="auto"/>
        <w:contextualSpacing/>
        <w:rPr>
          <w:rFonts w:ascii="Arial" w:hAnsi="Arial" w:cs="Arial"/>
          <w:sz w:val="24"/>
          <w:szCs w:val="24"/>
        </w:rPr>
      </w:pPr>
    </w:p>
    <w:p w14:paraId="6170CB42" w14:textId="77777777" w:rsidR="00CC79A4" w:rsidRDefault="00CC79A4" w:rsidP="00EF2ADD">
      <w:pPr>
        <w:spacing w:after="0" w:line="240" w:lineRule="auto"/>
        <w:contextualSpacing/>
        <w:rPr>
          <w:rFonts w:ascii="Arial" w:hAnsi="Arial" w:cs="Arial"/>
          <w:sz w:val="24"/>
          <w:szCs w:val="24"/>
        </w:rPr>
      </w:pPr>
    </w:p>
    <w:p w14:paraId="3F32979A" w14:textId="77777777" w:rsidR="00CC79A4" w:rsidRDefault="00CC79A4" w:rsidP="00EF2ADD">
      <w:pPr>
        <w:spacing w:after="0" w:line="240" w:lineRule="auto"/>
        <w:contextualSpacing/>
        <w:rPr>
          <w:rFonts w:ascii="Arial" w:hAnsi="Arial" w:cs="Arial"/>
          <w:sz w:val="24"/>
          <w:szCs w:val="24"/>
        </w:rPr>
      </w:pPr>
    </w:p>
    <w:p w14:paraId="12EED167" w14:textId="77777777" w:rsidR="00CC79A4" w:rsidRDefault="00CC79A4" w:rsidP="00EF2ADD">
      <w:pPr>
        <w:spacing w:after="0" w:line="240" w:lineRule="auto"/>
        <w:contextualSpacing/>
        <w:rPr>
          <w:rFonts w:ascii="Arial" w:hAnsi="Arial" w:cs="Arial"/>
          <w:sz w:val="24"/>
          <w:szCs w:val="24"/>
        </w:rPr>
      </w:pPr>
    </w:p>
    <w:p w14:paraId="6EE429D1" w14:textId="77777777" w:rsidR="00CC79A4" w:rsidRDefault="00CC79A4" w:rsidP="00EF2ADD">
      <w:pPr>
        <w:spacing w:after="0" w:line="240" w:lineRule="auto"/>
        <w:contextualSpacing/>
        <w:rPr>
          <w:rFonts w:ascii="Arial" w:hAnsi="Arial" w:cs="Arial"/>
          <w:sz w:val="24"/>
          <w:szCs w:val="24"/>
        </w:rPr>
      </w:pPr>
    </w:p>
    <w:p w14:paraId="4225291E" w14:textId="77777777" w:rsidR="00CC79A4" w:rsidRDefault="00CC79A4" w:rsidP="00EF2ADD">
      <w:pPr>
        <w:spacing w:after="0" w:line="240" w:lineRule="auto"/>
        <w:contextualSpacing/>
        <w:rPr>
          <w:rFonts w:ascii="Arial" w:hAnsi="Arial" w:cs="Arial"/>
          <w:sz w:val="24"/>
          <w:szCs w:val="24"/>
        </w:rPr>
      </w:pPr>
    </w:p>
    <w:p w14:paraId="26A736D9" w14:textId="77777777" w:rsidR="00CC79A4" w:rsidRDefault="00CC79A4" w:rsidP="00EF2ADD">
      <w:pPr>
        <w:spacing w:after="0" w:line="240" w:lineRule="auto"/>
        <w:contextualSpacing/>
        <w:rPr>
          <w:rFonts w:ascii="Arial" w:hAnsi="Arial" w:cs="Arial"/>
          <w:sz w:val="24"/>
          <w:szCs w:val="24"/>
        </w:rPr>
      </w:pPr>
    </w:p>
    <w:p w14:paraId="77EFD93A" w14:textId="77777777" w:rsidR="00CC79A4" w:rsidRDefault="00CC79A4" w:rsidP="00EF2ADD">
      <w:pPr>
        <w:spacing w:after="0" w:line="240" w:lineRule="auto"/>
        <w:contextualSpacing/>
        <w:rPr>
          <w:rFonts w:ascii="Arial" w:hAnsi="Arial" w:cs="Arial"/>
          <w:sz w:val="24"/>
          <w:szCs w:val="24"/>
        </w:rPr>
      </w:pPr>
    </w:p>
    <w:p w14:paraId="476D8154" w14:textId="77777777" w:rsidR="00CC79A4" w:rsidRDefault="00CC79A4" w:rsidP="00EF2ADD">
      <w:pPr>
        <w:spacing w:after="0" w:line="240" w:lineRule="auto"/>
        <w:contextualSpacing/>
        <w:rPr>
          <w:rFonts w:ascii="Arial" w:hAnsi="Arial" w:cs="Arial"/>
          <w:sz w:val="24"/>
          <w:szCs w:val="24"/>
        </w:rPr>
      </w:pPr>
    </w:p>
    <w:p w14:paraId="4F0745B6" w14:textId="77777777" w:rsidR="00CC79A4" w:rsidRDefault="00CC79A4" w:rsidP="00EF2ADD">
      <w:pPr>
        <w:spacing w:after="0" w:line="240" w:lineRule="auto"/>
        <w:contextualSpacing/>
        <w:rPr>
          <w:rFonts w:ascii="Arial" w:hAnsi="Arial" w:cs="Arial"/>
          <w:sz w:val="24"/>
          <w:szCs w:val="24"/>
        </w:rPr>
      </w:pPr>
    </w:p>
    <w:p w14:paraId="650A3AEB" w14:textId="77777777" w:rsidR="00CC79A4" w:rsidRDefault="00CC79A4" w:rsidP="00EF2ADD">
      <w:pPr>
        <w:spacing w:after="0" w:line="240" w:lineRule="auto"/>
        <w:contextualSpacing/>
        <w:rPr>
          <w:rFonts w:ascii="Arial" w:hAnsi="Arial" w:cs="Arial"/>
          <w:sz w:val="24"/>
          <w:szCs w:val="24"/>
        </w:rPr>
      </w:pPr>
    </w:p>
    <w:p w14:paraId="7F86A36C" w14:textId="77777777" w:rsidR="00CC79A4" w:rsidRDefault="00CC79A4" w:rsidP="00EF2ADD">
      <w:pPr>
        <w:spacing w:after="0" w:line="240" w:lineRule="auto"/>
        <w:contextualSpacing/>
        <w:jc w:val="center"/>
        <w:rPr>
          <w:rFonts w:ascii="Arial" w:hAnsi="Arial" w:cs="Arial"/>
          <w:sz w:val="24"/>
          <w:szCs w:val="24"/>
        </w:rPr>
      </w:pPr>
    </w:p>
    <w:p w14:paraId="38CA6B67" w14:textId="77777777" w:rsidR="00C01646" w:rsidRDefault="008F25BA" w:rsidP="00EF2ADD">
      <w:pPr>
        <w:spacing w:after="0" w:line="240" w:lineRule="auto"/>
        <w:contextualSpacing/>
        <w:jc w:val="center"/>
        <w:rPr>
          <w:rFonts w:ascii="Arial" w:hAnsi="Arial" w:cs="Arial"/>
          <w:sz w:val="32"/>
          <w:szCs w:val="24"/>
          <w:u w:val="single"/>
        </w:rPr>
      </w:pPr>
      <w:r w:rsidRPr="00BF14F8">
        <w:rPr>
          <w:rFonts w:ascii="Arial" w:hAnsi="Arial" w:cs="Arial"/>
          <w:sz w:val="32"/>
          <w:szCs w:val="24"/>
          <w:u w:val="single"/>
        </w:rPr>
        <w:lastRenderedPageBreak/>
        <w:t>References</w:t>
      </w:r>
    </w:p>
    <w:p w14:paraId="7A271B2C" w14:textId="77777777" w:rsidR="00CC79A4" w:rsidRPr="00CC79A4" w:rsidRDefault="00CC79A4" w:rsidP="00EF2ADD">
      <w:pPr>
        <w:spacing w:after="0" w:line="240" w:lineRule="auto"/>
        <w:contextualSpacing/>
        <w:jc w:val="center"/>
        <w:rPr>
          <w:rFonts w:ascii="Arial" w:hAnsi="Arial" w:cs="Arial"/>
          <w:sz w:val="32"/>
          <w:szCs w:val="24"/>
          <w:u w:val="single"/>
        </w:rPr>
      </w:pPr>
    </w:p>
    <w:p w14:paraId="4887179F" w14:textId="77777777" w:rsidR="008F25BA" w:rsidRPr="00CC79A4" w:rsidRDefault="008F25BA" w:rsidP="00EF2ADD">
      <w:pPr>
        <w:shd w:val="clear" w:color="auto" w:fill="FFFFFF"/>
        <w:spacing w:after="0" w:line="240" w:lineRule="auto"/>
        <w:contextualSpacing/>
        <w:rPr>
          <w:rFonts w:ascii="Arial" w:eastAsia="Times New Roman" w:hAnsi="Arial" w:cs="Arial"/>
          <w:sz w:val="24"/>
          <w:szCs w:val="24"/>
        </w:rPr>
      </w:pPr>
      <w:r w:rsidRPr="00CC79A4">
        <w:rPr>
          <w:rFonts w:ascii="Arial" w:eastAsia="Times New Roman" w:hAnsi="Arial" w:cs="Arial"/>
          <w:sz w:val="24"/>
          <w:szCs w:val="24"/>
        </w:rPr>
        <w:t>Bandura, A. (1977). Social Learning Theory. New York: General Learning Press.</w:t>
      </w:r>
    </w:p>
    <w:p w14:paraId="6B38696E" w14:textId="77777777" w:rsidR="00CC79A4" w:rsidRDefault="00CC79A4" w:rsidP="00EF2ADD">
      <w:pPr>
        <w:shd w:val="clear" w:color="auto" w:fill="FFFFFF"/>
        <w:spacing w:after="0" w:line="240" w:lineRule="auto"/>
        <w:contextualSpacing/>
        <w:rPr>
          <w:rFonts w:ascii="Arial" w:eastAsia="Times New Roman" w:hAnsi="Arial" w:cs="Arial"/>
          <w:color w:val="424B52"/>
          <w:sz w:val="24"/>
          <w:szCs w:val="24"/>
        </w:rPr>
      </w:pPr>
    </w:p>
    <w:p w14:paraId="01A21A5D" w14:textId="77777777" w:rsidR="00632024" w:rsidRDefault="00632024" w:rsidP="00EF2ADD">
      <w:pPr>
        <w:spacing w:after="0" w:line="240" w:lineRule="auto"/>
        <w:contextualSpacing/>
        <w:rPr>
          <w:rStyle w:val="element-citation"/>
          <w:rFonts w:ascii="Arial" w:hAnsi="Arial" w:cs="Arial"/>
          <w:sz w:val="24"/>
          <w:szCs w:val="24"/>
        </w:rPr>
      </w:pPr>
      <w:r w:rsidRPr="00632024">
        <w:rPr>
          <w:rStyle w:val="element-citation"/>
          <w:rFonts w:ascii="Arial" w:hAnsi="Arial" w:cs="Arial"/>
          <w:sz w:val="24"/>
          <w:szCs w:val="24"/>
        </w:rPr>
        <w:t xml:space="preserve">Bell </w:t>
      </w:r>
      <w:proofErr w:type="gramStart"/>
      <w:r w:rsidRPr="00632024">
        <w:rPr>
          <w:rStyle w:val="element-citation"/>
          <w:rFonts w:ascii="Arial" w:hAnsi="Arial" w:cs="Arial"/>
          <w:sz w:val="24"/>
          <w:szCs w:val="24"/>
        </w:rPr>
        <w:t>A</w:t>
      </w:r>
      <w:proofErr w:type="gramEnd"/>
      <w:r w:rsidRPr="00632024">
        <w:rPr>
          <w:rStyle w:val="element-citation"/>
          <w:rFonts w:ascii="Arial" w:hAnsi="Arial" w:cs="Arial"/>
          <w:sz w:val="24"/>
          <w:szCs w:val="24"/>
        </w:rPr>
        <w:t xml:space="preserve">, Talbot-Stern J, Hennessy A. Characteristics and outcomes of older patients presenting to the emergency department after a fall: a retrospective analysis. </w:t>
      </w:r>
      <w:r w:rsidRPr="00632024">
        <w:rPr>
          <w:rStyle w:val="ref-journal"/>
          <w:rFonts w:ascii="Arial" w:hAnsi="Arial" w:cs="Arial"/>
          <w:i/>
          <w:sz w:val="24"/>
          <w:szCs w:val="24"/>
        </w:rPr>
        <w:t>Medical Journal of Australia</w:t>
      </w:r>
      <w:r w:rsidRPr="00632024">
        <w:rPr>
          <w:rStyle w:val="ref-journal"/>
          <w:rFonts w:ascii="Arial" w:hAnsi="Arial" w:cs="Arial"/>
          <w:sz w:val="24"/>
          <w:szCs w:val="24"/>
        </w:rPr>
        <w:t xml:space="preserve">. </w:t>
      </w:r>
      <w:r w:rsidRPr="00632024">
        <w:rPr>
          <w:rStyle w:val="element-citation"/>
          <w:rFonts w:ascii="Arial" w:hAnsi="Arial" w:cs="Arial"/>
          <w:sz w:val="24"/>
          <w:szCs w:val="24"/>
        </w:rPr>
        <w:t xml:space="preserve">2000; </w:t>
      </w:r>
      <w:r w:rsidRPr="00632024">
        <w:rPr>
          <w:rStyle w:val="ref-vol"/>
          <w:rFonts w:ascii="Arial" w:hAnsi="Arial" w:cs="Arial"/>
          <w:sz w:val="24"/>
          <w:szCs w:val="24"/>
        </w:rPr>
        <w:t>173</w:t>
      </w:r>
      <w:r w:rsidRPr="00632024">
        <w:rPr>
          <w:rStyle w:val="element-citation"/>
          <w:rFonts w:ascii="Arial" w:hAnsi="Arial" w:cs="Arial"/>
          <w:sz w:val="24"/>
          <w:szCs w:val="24"/>
        </w:rPr>
        <w:t>:176–177.</w:t>
      </w:r>
    </w:p>
    <w:p w14:paraId="494A5C19" w14:textId="77777777" w:rsidR="00CC79A4" w:rsidRPr="00632024" w:rsidRDefault="00CC79A4" w:rsidP="00EF2ADD">
      <w:pPr>
        <w:spacing w:after="0" w:line="240" w:lineRule="auto"/>
        <w:contextualSpacing/>
        <w:rPr>
          <w:rFonts w:ascii="Arial" w:hAnsi="Arial" w:cs="Arial"/>
          <w:sz w:val="24"/>
          <w:szCs w:val="24"/>
        </w:rPr>
      </w:pPr>
    </w:p>
    <w:p w14:paraId="44BC0153" w14:textId="7B8BA99C" w:rsidR="00CC79A4" w:rsidRDefault="00632024" w:rsidP="00EF2ADD">
      <w:pPr>
        <w:spacing w:after="0" w:line="240" w:lineRule="auto"/>
        <w:contextualSpacing/>
        <w:rPr>
          <w:rFonts w:ascii="Arial" w:hAnsi="Arial" w:cs="Arial"/>
          <w:sz w:val="24"/>
          <w:szCs w:val="24"/>
        </w:rPr>
      </w:pPr>
      <w:proofErr w:type="spellStart"/>
      <w:r w:rsidRPr="00632024">
        <w:rPr>
          <w:rFonts w:ascii="Arial" w:hAnsi="Arial" w:cs="Arial"/>
          <w:sz w:val="24"/>
          <w:szCs w:val="24"/>
        </w:rPr>
        <w:t>Carande-Kulis</w:t>
      </w:r>
      <w:proofErr w:type="spellEnd"/>
      <w:r w:rsidRPr="00632024">
        <w:rPr>
          <w:rFonts w:ascii="Arial" w:hAnsi="Arial" w:cs="Arial"/>
          <w:sz w:val="24"/>
          <w:szCs w:val="24"/>
        </w:rPr>
        <w:t xml:space="preserve"> V, Stevens JA, Florence CS, Beattie BL, Arias I. A cost benefit analysis of three older adult fall prevention intervention. </w:t>
      </w:r>
      <w:r w:rsidRPr="00632024">
        <w:rPr>
          <w:rFonts w:ascii="Arial" w:hAnsi="Arial" w:cs="Arial"/>
          <w:i/>
          <w:sz w:val="24"/>
          <w:szCs w:val="24"/>
        </w:rPr>
        <w:t>Journal of Safety Research</w:t>
      </w:r>
      <w:r w:rsidRPr="00632024">
        <w:rPr>
          <w:rFonts w:ascii="Arial" w:hAnsi="Arial" w:cs="Arial"/>
          <w:sz w:val="24"/>
          <w:szCs w:val="24"/>
        </w:rPr>
        <w:t xml:space="preserve">. 2014; 52:65-70. </w:t>
      </w:r>
    </w:p>
    <w:p w14:paraId="11E6AA8E" w14:textId="77777777" w:rsidR="00CC79A4" w:rsidRPr="00632024" w:rsidRDefault="00CC79A4" w:rsidP="00EF2ADD">
      <w:pPr>
        <w:spacing w:after="0" w:line="240" w:lineRule="auto"/>
        <w:contextualSpacing/>
        <w:rPr>
          <w:rFonts w:ascii="Arial" w:hAnsi="Arial" w:cs="Arial"/>
          <w:sz w:val="24"/>
          <w:szCs w:val="24"/>
        </w:rPr>
      </w:pPr>
    </w:p>
    <w:p w14:paraId="51A40220" w14:textId="77777777" w:rsidR="00632024" w:rsidRDefault="00632024" w:rsidP="00EF2ADD">
      <w:pPr>
        <w:spacing w:after="0" w:line="240" w:lineRule="auto"/>
        <w:contextualSpacing/>
        <w:rPr>
          <w:rFonts w:ascii="Arial" w:hAnsi="Arial" w:cs="Arial"/>
          <w:sz w:val="24"/>
          <w:szCs w:val="24"/>
        </w:rPr>
      </w:pPr>
      <w:r w:rsidRPr="00632024">
        <w:rPr>
          <w:rFonts w:ascii="Arial" w:hAnsi="Arial" w:cs="Arial"/>
          <w:sz w:val="24"/>
          <w:szCs w:val="24"/>
        </w:rPr>
        <w:t>Centers for Medicare &amp; Medicaid Services. Report to Congress: The Centers for Medicare &amp; Medicaid Services evaluation of community-based wellness and prevention programs under section 4202 (b) of the Affordable Care Act. 2013</w:t>
      </w:r>
    </w:p>
    <w:p w14:paraId="5929C587" w14:textId="77777777" w:rsidR="00CC79A4" w:rsidRPr="00632024" w:rsidRDefault="00CC79A4" w:rsidP="00EF2ADD">
      <w:pPr>
        <w:spacing w:after="0" w:line="240" w:lineRule="auto"/>
        <w:contextualSpacing/>
        <w:rPr>
          <w:rFonts w:ascii="Arial" w:hAnsi="Arial" w:cs="Arial"/>
          <w:sz w:val="24"/>
          <w:szCs w:val="24"/>
        </w:rPr>
      </w:pPr>
    </w:p>
    <w:p w14:paraId="1BF27918" w14:textId="77777777" w:rsidR="00632024" w:rsidRDefault="00632024" w:rsidP="00EF2ADD">
      <w:pPr>
        <w:spacing w:after="0" w:line="240" w:lineRule="auto"/>
        <w:contextualSpacing/>
        <w:rPr>
          <w:rFonts w:ascii="Arial" w:hAnsi="Arial" w:cs="Arial"/>
          <w:sz w:val="24"/>
          <w:szCs w:val="24"/>
        </w:rPr>
      </w:pPr>
      <w:proofErr w:type="spellStart"/>
      <w:r w:rsidRPr="00632024">
        <w:rPr>
          <w:rFonts w:ascii="Arial" w:hAnsi="Arial" w:cs="Arial"/>
          <w:sz w:val="24"/>
          <w:szCs w:val="24"/>
        </w:rPr>
        <w:t>Delbaere</w:t>
      </w:r>
      <w:proofErr w:type="spellEnd"/>
      <w:r w:rsidRPr="00632024">
        <w:rPr>
          <w:rFonts w:ascii="Arial" w:hAnsi="Arial" w:cs="Arial"/>
          <w:sz w:val="24"/>
          <w:szCs w:val="24"/>
        </w:rPr>
        <w:t xml:space="preserve"> K, </w:t>
      </w:r>
      <w:proofErr w:type="spellStart"/>
      <w:r w:rsidRPr="00632024">
        <w:rPr>
          <w:rFonts w:ascii="Arial" w:hAnsi="Arial" w:cs="Arial"/>
          <w:sz w:val="24"/>
          <w:szCs w:val="24"/>
        </w:rPr>
        <w:t>Crombez</w:t>
      </w:r>
      <w:proofErr w:type="spellEnd"/>
      <w:r w:rsidRPr="00632024">
        <w:rPr>
          <w:rFonts w:ascii="Arial" w:hAnsi="Arial" w:cs="Arial"/>
          <w:sz w:val="24"/>
          <w:szCs w:val="24"/>
        </w:rPr>
        <w:t xml:space="preserve"> G, </w:t>
      </w:r>
      <w:proofErr w:type="spellStart"/>
      <w:r w:rsidRPr="00632024">
        <w:rPr>
          <w:rFonts w:ascii="Arial" w:hAnsi="Arial" w:cs="Arial"/>
          <w:sz w:val="24"/>
          <w:szCs w:val="24"/>
        </w:rPr>
        <w:t>Vanderstraeten</w:t>
      </w:r>
      <w:proofErr w:type="spellEnd"/>
      <w:r w:rsidRPr="00632024">
        <w:rPr>
          <w:rFonts w:ascii="Arial" w:hAnsi="Arial" w:cs="Arial"/>
          <w:sz w:val="24"/>
          <w:szCs w:val="24"/>
        </w:rPr>
        <w:t xml:space="preserve"> G, Willems T,&amp; </w:t>
      </w:r>
      <w:proofErr w:type="spellStart"/>
      <w:r w:rsidRPr="00632024">
        <w:rPr>
          <w:rFonts w:ascii="Arial" w:hAnsi="Arial" w:cs="Arial"/>
          <w:sz w:val="24"/>
          <w:szCs w:val="24"/>
        </w:rPr>
        <w:t>Cambier</w:t>
      </w:r>
      <w:proofErr w:type="spellEnd"/>
      <w:r w:rsidRPr="00632024">
        <w:rPr>
          <w:rFonts w:ascii="Arial" w:hAnsi="Arial" w:cs="Arial"/>
          <w:sz w:val="24"/>
          <w:szCs w:val="24"/>
        </w:rPr>
        <w:t xml:space="preserve"> D</w:t>
      </w:r>
      <w:r w:rsidRPr="00F02CE3">
        <w:rPr>
          <w:rFonts w:ascii="Arial" w:hAnsi="Arial" w:cs="Arial"/>
          <w:sz w:val="24"/>
          <w:szCs w:val="24"/>
        </w:rPr>
        <w:t xml:space="preserve">. </w:t>
      </w:r>
      <w:hyperlink r:id="rId24" w:tgtFrame="_blank" w:history="1">
        <w:r w:rsidRPr="00F02CE3">
          <w:rPr>
            <w:rStyle w:val="Hyperlink"/>
            <w:rFonts w:ascii="Arial" w:hAnsi="Arial" w:cs="Arial"/>
            <w:color w:val="auto"/>
            <w:sz w:val="24"/>
            <w:szCs w:val="24"/>
            <w:u w:val="none"/>
          </w:rPr>
          <w:t>Fear-related avoidance of activities, falls and physical frailty. A prospective community-based cohort study.</w:t>
        </w:r>
      </w:hyperlink>
      <w:r w:rsidRPr="00632024">
        <w:rPr>
          <w:rFonts w:ascii="Arial" w:hAnsi="Arial" w:cs="Arial"/>
          <w:sz w:val="24"/>
          <w:szCs w:val="24"/>
        </w:rPr>
        <w:t xml:space="preserve"> </w:t>
      </w:r>
      <w:r w:rsidRPr="00632024">
        <w:rPr>
          <w:rFonts w:ascii="Arial" w:hAnsi="Arial" w:cs="Arial"/>
          <w:i/>
          <w:iCs/>
          <w:sz w:val="24"/>
          <w:szCs w:val="24"/>
        </w:rPr>
        <w:t xml:space="preserve">Age and Ageing. </w:t>
      </w:r>
      <w:r w:rsidRPr="00632024">
        <w:rPr>
          <w:rFonts w:ascii="Arial" w:hAnsi="Arial" w:cs="Arial"/>
          <w:iCs/>
          <w:sz w:val="24"/>
          <w:szCs w:val="24"/>
        </w:rPr>
        <w:t>2004; 33</w:t>
      </w:r>
      <w:r w:rsidRPr="00632024">
        <w:rPr>
          <w:rFonts w:ascii="Arial" w:hAnsi="Arial" w:cs="Arial"/>
          <w:sz w:val="24"/>
          <w:szCs w:val="24"/>
        </w:rPr>
        <w:t>:368-373. </w:t>
      </w:r>
    </w:p>
    <w:p w14:paraId="328BB1DF" w14:textId="77777777" w:rsidR="00CC79A4" w:rsidRDefault="00CC79A4" w:rsidP="00EF2ADD">
      <w:pPr>
        <w:spacing w:after="0" w:line="240" w:lineRule="auto"/>
        <w:contextualSpacing/>
        <w:rPr>
          <w:rFonts w:ascii="Arial" w:hAnsi="Arial" w:cs="Arial"/>
          <w:sz w:val="24"/>
          <w:szCs w:val="24"/>
        </w:rPr>
      </w:pPr>
    </w:p>
    <w:p w14:paraId="401C3DAC" w14:textId="77777777" w:rsidR="00015F85" w:rsidRDefault="00015F85" w:rsidP="00EF2ADD">
      <w:pPr>
        <w:spacing w:after="0" w:line="240" w:lineRule="auto"/>
        <w:contextualSpacing/>
        <w:rPr>
          <w:rFonts w:ascii="Arial" w:hAnsi="Arial" w:cs="Arial"/>
          <w:sz w:val="24"/>
        </w:rPr>
      </w:pPr>
      <w:proofErr w:type="spellStart"/>
      <w:r w:rsidRPr="00015F85">
        <w:rPr>
          <w:rFonts w:ascii="Arial" w:hAnsi="Arial" w:cs="Arial"/>
          <w:sz w:val="24"/>
        </w:rPr>
        <w:t>Deileman</w:t>
      </w:r>
      <w:proofErr w:type="spellEnd"/>
      <w:r w:rsidRPr="00015F85">
        <w:rPr>
          <w:rFonts w:ascii="Arial" w:hAnsi="Arial" w:cs="Arial"/>
          <w:sz w:val="24"/>
        </w:rPr>
        <w:t xml:space="preserve"> JL, </w:t>
      </w:r>
      <w:proofErr w:type="spellStart"/>
      <w:r w:rsidRPr="00015F85">
        <w:rPr>
          <w:rFonts w:ascii="Arial" w:hAnsi="Arial" w:cs="Arial"/>
          <w:sz w:val="24"/>
        </w:rPr>
        <w:t>Baral</w:t>
      </w:r>
      <w:proofErr w:type="spellEnd"/>
      <w:r w:rsidRPr="00015F85">
        <w:rPr>
          <w:rFonts w:ascii="Arial" w:hAnsi="Arial" w:cs="Arial"/>
          <w:sz w:val="24"/>
        </w:rPr>
        <w:t xml:space="preserve"> R, Birger M, et al. US Spending on Personal Health and Public Health, 1996-2013. </w:t>
      </w:r>
      <w:r w:rsidRPr="00015F85">
        <w:rPr>
          <w:rFonts w:ascii="Arial" w:hAnsi="Arial" w:cs="Arial"/>
          <w:i/>
          <w:sz w:val="24"/>
        </w:rPr>
        <w:t>JAMA.</w:t>
      </w:r>
      <w:r w:rsidRPr="00015F85">
        <w:rPr>
          <w:rFonts w:ascii="Arial" w:hAnsi="Arial" w:cs="Arial"/>
          <w:sz w:val="24"/>
        </w:rPr>
        <w:t xml:space="preserve"> 2016; 316(24):2627-2646. doi:10.1001/jama.2016.16885</w:t>
      </w:r>
    </w:p>
    <w:p w14:paraId="34338C15" w14:textId="77777777" w:rsidR="00CC79A4" w:rsidRPr="00015F85" w:rsidRDefault="00CC79A4" w:rsidP="00EF2ADD">
      <w:pPr>
        <w:spacing w:after="0" w:line="240" w:lineRule="auto"/>
        <w:contextualSpacing/>
        <w:rPr>
          <w:rFonts w:ascii="Arial" w:hAnsi="Arial" w:cs="Arial"/>
          <w:sz w:val="24"/>
        </w:rPr>
      </w:pPr>
    </w:p>
    <w:p w14:paraId="1676D2EB" w14:textId="77777777" w:rsidR="00F02CE3" w:rsidRDefault="00F02CE3" w:rsidP="00EF2ADD">
      <w:pPr>
        <w:spacing w:after="0" w:line="240" w:lineRule="auto"/>
        <w:contextualSpacing/>
        <w:rPr>
          <w:rStyle w:val="Hyperlink"/>
          <w:rFonts w:ascii="Arial" w:eastAsia="Times New Roman" w:hAnsi="Arial" w:cs="Arial"/>
          <w:sz w:val="24"/>
        </w:rPr>
      </w:pPr>
      <w:r w:rsidRPr="00F02CE3">
        <w:rPr>
          <w:rFonts w:ascii="Arial" w:eastAsia="Times New Roman" w:hAnsi="Arial" w:cs="Arial"/>
          <w:color w:val="000000"/>
          <w:sz w:val="24"/>
        </w:rPr>
        <w:t xml:space="preserve">Gillespie L, Robertson M, Gillespie W, Sherrington C, Gates S, Clemson L et al. Interventions for preventing falls in older people living in the community [Internet]. Cochrane. 2012 [cited 7 July 2015]. Available from: </w:t>
      </w:r>
      <w:hyperlink r:id="rId25" w:history="1">
        <w:r w:rsidRPr="00F02CE3">
          <w:rPr>
            <w:rStyle w:val="Hyperlink"/>
            <w:rFonts w:ascii="Arial" w:eastAsia="Times New Roman" w:hAnsi="Arial" w:cs="Arial"/>
            <w:sz w:val="24"/>
          </w:rPr>
          <w:t>http://www.cochrane.org/CD007146/MUSKINJ_interventions-for-preventing-falls-in-older-people-living-in-the-community</w:t>
        </w:r>
      </w:hyperlink>
    </w:p>
    <w:p w14:paraId="3891D3D3" w14:textId="77777777" w:rsidR="00CC79A4" w:rsidRDefault="00CC79A4" w:rsidP="00EF2ADD">
      <w:pPr>
        <w:spacing w:after="0" w:line="240" w:lineRule="auto"/>
        <w:contextualSpacing/>
        <w:rPr>
          <w:rStyle w:val="Hyperlink"/>
          <w:rFonts w:ascii="Arial" w:eastAsia="Times New Roman" w:hAnsi="Arial" w:cs="Arial"/>
          <w:sz w:val="24"/>
        </w:rPr>
      </w:pPr>
    </w:p>
    <w:p w14:paraId="67863645" w14:textId="77777777" w:rsidR="00632024" w:rsidRDefault="00632024" w:rsidP="00EF2ADD">
      <w:pPr>
        <w:spacing w:after="0" w:line="240" w:lineRule="auto"/>
        <w:contextualSpacing/>
        <w:rPr>
          <w:rFonts w:ascii="Arial" w:hAnsi="Arial" w:cs="Arial"/>
          <w:snapToGrid w:val="0"/>
          <w:sz w:val="24"/>
          <w:szCs w:val="24"/>
        </w:rPr>
      </w:pPr>
      <w:r w:rsidRPr="00632024">
        <w:rPr>
          <w:rFonts w:ascii="Arial" w:hAnsi="Arial" w:cs="Arial"/>
          <w:snapToGrid w:val="0"/>
          <w:sz w:val="24"/>
          <w:szCs w:val="24"/>
        </w:rPr>
        <w:t xml:space="preserve">Howland J, Lachman ME, Peterson E, Cote J, </w:t>
      </w:r>
      <w:proofErr w:type="spellStart"/>
      <w:r w:rsidRPr="00632024">
        <w:rPr>
          <w:rFonts w:ascii="Arial" w:hAnsi="Arial" w:cs="Arial"/>
          <w:snapToGrid w:val="0"/>
          <w:sz w:val="24"/>
          <w:szCs w:val="24"/>
        </w:rPr>
        <w:t>Kasten</w:t>
      </w:r>
      <w:proofErr w:type="spellEnd"/>
      <w:r w:rsidRPr="00632024">
        <w:rPr>
          <w:rFonts w:ascii="Arial" w:hAnsi="Arial" w:cs="Arial"/>
          <w:snapToGrid w:val="0"/>
          <w:sz w:val="24"/>
          <w:szCs w:val="24"/>
        </w:rPr>
        <w:t xml:space="preserve"> L, </w:t>
      </w:r>
      <w:proofErr w:type="spellStart"/>
      <w:r w:rsidRPr="00632024">
        <w:rPr>
          <w:rFonts w:ascii="Arial" w:hAnsi="Arial" w:cs="Arial"/>
          <w:snapToGrid w:val="0"/>
          <w:sz w:val="24"/>
          <w:szCs w:val="24"/>
        </w:rPr>
        <w:t>Jette</w:t>
      </w:r>
      <w:proofErr w:type="spellEnd"/>
      <w:r w:rsidRPr="00632024">
        <w:rPr>
          <w:rFonts w:ascii="Arial" w:hAnsi="Arial" w:cs="Arial"/>
          <w:snapToGrid w:val="0"/>
          <w:sz w:val="24"/>
          <w:szCs w:val="24"/>
        </w:rPr>
        <w:t xml:space="preserve"> A. Covariates of fear of falling and associated activity curtailment. </w:t>
      </w:r>
      <w:r w:rsidRPr="00632024">
        <w:rPr>
          <w:rFonts w:ascii="Arial" w:hAnsi="Arial" w:cs="Arial"/>
          <w:i/>
          <w:snapToGrid w:val="0"/>
          <w:sz w:val="24"/>
          <w:szCs w:val="24"/>
        </w:rPr>
        <w:t>The Gerontologist</w:t>
      </w:r>
      <w:r w:rsidRPr="00632024">
        <w:rPr>
          <w:rFonts w:ascii="Arial" w:hAnsi="Arial" w:cs="Arial"/>
          <w:snapToGrid w:val="0"/>
          <w:sz w:val="24"/>
          <w:szCs w:val="24"/>
        </w:rPr>
        <w:t>. 1998; 38:549-555.</w:t>
      </w:r>
    </w:p>
    <w:p w14:paraId="4D782975" w14:textId="77777777" w:rsidR="00CC79A4" w:rsidRPr="00632024" w:rsidRDefault="00CC79A4" w:rsidP="00EF2ADD">
      <w:pPr>
        <w:spacing w:after="0" w:line="240" w:lineRule="auto"/>
        <w:contextualSpacing/>
        <w:rPr>
          <w:rFonts w:ascii="Arial" w:hAnsi="Arial" w:cs="Arial"/>
          <w:sz w:val="24"/>
          <w:szCs w:val="24"/>
        </w:rPr>
      </w:pPr>
    </w:p>
    <w:p w14:paraId="22DCD80C" w14:textId="77777777" w:rsidR="006B1097" w:rsidRDefault="006B1097" w:rsidP="00EF2ADD">
      <w:pPr>
        <w:spacing w:after="0" w:line="240" w:lineRule="auto"/>
        <w:contextualSpacing/>
        <w:rPr>
          <w:rFonts w:ascii="Arial" w:hAnsi="Arial" w:cs="Arial"/>
          <w:sz w:val="24"/>
          <w:szCs w:val="24"/>
        </w:rPr>
      </w:pPr>
      <w:r w:rsidRPr="00F63BB9">
        <w:rPr>
          <w:rFonts w:ascii="Arial" w:hAnsi="Arial" w:cs="Arial"/>
          <w:sz w:val="24"/>
          <w:szCs w:val="24"/>
        </w:rPr>
        <w:t xml:space="preserve">Howland J, Treadway NJ, Taylor AA, Peterson EW (2015) </w:t>
      </w:r>
      <w:proofErr w:type="gramStart"/>
      <w:r w:rsidRPr="00F63BB9">
        <w:rPr>
          <w:rFonts w:ascii="Arial" w:hAnsi="Arial" w:cs="Arial"/>
          <w:sz w:val="24"/>
          <w:szCs w:val="24"/>
        </w:rPr>
        <w:t>A</w:t>
      </w:r>
      <w:proofErr w:type="gramEnd"/>
      <w:r w:rsidRPr="00F63BB9">
        <w:rPr>
          <w:rFonts w:ascii="Arial" w:hAnsi="Arial" w:cs="Arial"/>
          <w:sz w:val="24"/>
          <w:szCs w:val="24"/>
        </w:rPr>
        <w:t xml:space="preserve"> statewide baseline inventory of evidence-based fall prevention programs for older adults. </w:t>
      </w:r>
      <w:r w:rsidRPr="00D1421E">
        <w:rPr>
          <w:rFonts w:ascii="Arial" w:hAnsi="Arial" w:cs="Arial"/>
          <w:sz w:val="24"/>
          <w:szCs w:val="24"/>
        </w:rPr>
        <w:t>Injury Epidemiology</w:t>
      </w:r>
      <w:r w:rsidRPr="00F63BB9">
        <w:rPr>
          <w:rFonts w:ascii="Arial" w:hAnsi="Arial" w:cs="Arial"/>
          <w:sz w:val="24"/>
          <w:szCs w:val="24"/>
        </w:rPr>
        <w:t xml:space="preserve"> 2:12. DOI 10.1186/s40621-015-0046-3.</w:t>
      </w:r>
    </w:p>
    <w:p w14:paraId="15DB453F" w14:textId="77777777" w:rsidR="00CC79A4" w:rsidRDefault="00CC79A4" w:rsidP="00EF2ADD">
      <w:pPr>
        <w:spacing w:after="0" w:line="240" w:lineRule="auto"/>
        <w:contextualSpacing/>
        <w:rPr>
          <w:rFonts w:ascii="Arial" w:hAnsi="Arial" w:cs="Arial"/>
          <w:sz w:val="24"/>
          <w:szCs w:val="24"/>
        </w:rPr>
      </w:pPr>
    </w:p>
    <w:p w14:paraId="0D591C2E" w14:textId="77777777" w:rsidR="00AB692A" w:rsidRDefault="00AB692A" w:rsidP="00EF2ADD">
      <w:pPr>
        <w:spacing w:after="0" w:line="240" w:lineRule="auto"/>
        <w:contextualSpacing/>
        <w:rPr>
          <w:rFonts w:ascii="Arial" w:eastAsia="Calibri" w:hAnsi="Arial" w:cs="Arial"/>
          <w:sz w:val="24"/>
        </w:rPr>
      </w:pPr>
      <w:r w:rsidRPr="00AB692A">
        <w:rPr>
          <w:rFonts w:ascii="Arial" w:eastAsia="Calibri" w:hAnsi="Arial" w:cs="Arial"/>
          <w:sz w:val="24"/>
        </w:rPr>
        <w:t xml:space="preserve">Howland J, Shankar KN, Peterson EW, Taylor A (2015). Savings in acute care costs if all older adults treated for fall-related injuries completed Matter of Balance. Injury Epidemiology, 2:25. </w:t>
      </w:r>
    </w:p>
    <w:p w14:paraId="3F577331" w14:textId="77777777" w:rsidR="0024584F" w:rsidRDefault="0024584F" w:rsidP="00EF2ADD">
      <w:pPr>
        <w:spacing w:after="0" w:line="240" w:lineRule="auto"/>
        <w:contextualSpacing/>
        <w:rPr>
          <w:rFonts w:ascii="Arial" w:eastAsia="Calibri" w:hAnsi="Arial" w:cs="Arial"/>
          <w:sz w:val="24"/>
        </w:rPr>
      </w:pPr>
    </w:p>
    <w:p w14:paraId="3B5AAFB5" w14:textId="04A1B8A5" w:rsidR="0024584F" w:rsidRDefault="0024584F" w:rsidP="00EF2ADD">
      <w:pPr>
        <w:spacing w:after="0" w:line="240" w:lineRule="auto"/>
        <w:contextualSpacing/>
        <w:rPr>
          <w:rFonts w:ascii="Arial" w:eastAsia="Calibri" w:hAnsi="Arial" w:cs="Arial"/>
          <w:sz w:val="24"/>
        </w:rPr>
      </w:pPr>
      <w:proofErr w:type="spellStart"/>
      <w:r w:rsidRPr="0024584F">
        <w:rPr>
          <w:rFonts w:ascii="Arial" w:eastAsia="Calibri" w:hAnsi="Arial" w:cs="Arial"/>
          <w:sz w:val="24"/>
        </w:rPr>
        <w:t>Mccarthy</w:t>
      </w:r>
      <w:proofErr w:type="spellEnd"/>
      <w:r w:rsidRPr="0024584F">
        <w:rPr>
          <w:rFonts w:ascii="Arial" w:eastAsia="Calibri" w:hAnsi="Arial" w:cs="Arial"/>
          <w:sz w:val="24"/>
        </w:rPr>
        <w:t>, M. (2016). Falls are leading cause of injury deaths among o</w:t>
      </w:r>
      <w:r>
        <w:rPr>
          <w:rFonts w:ascii="Arial" w:eastAsia="Calibri" w:hAnsi="Arial" w:cs="Arial"/>
          <w:sz w:val="24"/>
        </w:rPr>
        <w:t>lder people, US study finds. BMJ</w:t>
      </w:r>
      <w:r w:rsidRPr="0024584F">
        <w:rPr>
          <w:rFonts w:ascii="Arial" w:eastAsia="Calibri" w:hAnsi="Arial" w:cs="Arial"/>
          <w:sz w:val="24"/>
        </w:rPr>
        <w:t>, I5190. doi:10.1136/bmj.i5190</w:t>
      </w:r>
    </w:p>
    <w:p w14:paraId="480FB741" w14:textId="77777777" w:rsidR="0024584F" w:rsidRDefault="0024584F" w:rsidP="00EF2ADD">
      <w:pPr>
        <w:spacing w:after="0" w:line="240" w:lineRule="auto"/>
        <w:contextualSpacing/>
        <w:rPr>
          <w:rFonts w:ascii="Arial" w:eastAsia="Calibri" w:hAnsi="Arial" w:cs="Arial"/>
          <w:sz w:val="24"/>
        </w:rPr>
      </w:pPr>
    </w:p>
    <w:p w14:paraId="32154128" w14:textId="7471730B" w:rsidR="0024584F" w:rsidRDefault="002E13EB" w:rsidP="00EF2ADD">
      <w:pPr>
        <w:spacing w:after="0" w:line="240" w:lineRule="auto"/>
        <w:contextualSpacing/>
        <w:rPr>
          <w:rFonts w:ascii="Arial" w:hAnsi="Arial" w:cs="Arial"/>
          <w:sz w:val="24"/>
          <w:szCs w:val="24"/>
        </w:rPr>
      </w:pPr>
      <w:proofErr w:type="spellStart"/>
      <w:r w:rsidRPr="00F63BB9">
        <w:rPr>
          <w:rFonts w:ascii="Arial" w:hAnsi="Arial" w:cs="Arial"/>
          <w:sz w:val="24"/>
          <w:szCs w:val="24"/>
        </w:rPr>
        <w:t>Nyop</w:t>
      </w:r>
      <w:proofErr w:type="spellEnd"/>
      <w:r w:rsidRPr="00F63BB9">
        <w:rPr>
          <w:rFonts w:ascii="Arial" w:hAnsi="Arial" w:cs="Arial"/>
          <w:sz w:val="24"/>
          <w:szCs w:val="24"/>
        </w:rPr>
        <w:t xml:space="preserve"> KA</w:t>
      </w:r>
      <w:r w:rsidR="007E3C58">
        <w:rPr>
          <w:rFonts w:ascii="Arial" w:hAnsi="Arial" w:cs="Arial"/>
          <w:sz w:val="24"/>
          <w:szCs w:val="24"/>
        </w:rPr>
        <w:t xml:space="preserve">, Zimmerman S, Sloane PD, </w:t>
      </w:r>
      <w:proofErr w:type="spellStart"/>
      <w:r w:rsidR="007E3C58">
        <w:rPr>
          <w:rFonts w:ascii="Arial" w:hAnsi="Arial" w:cs="Arial"/>
          <w:sz w:val="24"/>
          <w:szCs w:val="24"/>
        </w:rPr>
        <w:t>Bangdiwala</w:t>
      </w:r>
      <w:proofErr w:type="spellEnd"/>
      <w:r w:rsidR="007E3C58">
        <w:rPr>
          <w:rFonts w:ascii="Arial" w:hAnsi="Arial" w:cs="Arial"/>
          <w:sz w:val="24"/>
          <w:szCs w:val="24"/>
        </w:rPr>
        <w:t xml:space="preserve"> S. Fall prevention monitoring of assisted living patients: an exploratory study of physician perspectives (2012). Journal of the American Medical Directors Association 13:429-433.</w:t>
      </w:r>
    </w:p>
    <w:p w14:paraId="459FF407" w14:textId="77777777" w:rsidR="00CC79A4" w:rsidRPr="00F63BB9" w:rsidRDefault="00CC79A4" w:rsidP="00EF2ADD">
      <w:pPr>
        <w:spacing w:after="0" w:line="240" w:lineRule="auto"/>
        <w:contextualSpacing/>
        <w:rPr>
          <w:rFonts w:ascii="Arial" w:hAnsi="Arial" w:cs="Arial"/>
          <w:sz w:val="24"/>
          <w:szCs w:val="24"/>
        </w:rPr>
      </w:pPr>
    </w:p>
    <w:p w14:paraId="01B8BEDF" w14:textId="77777777" w:rsidR="002E13EB" w:rsidRDefault="00827B4E" w:rsidP="00EF2ADD">
      <w:pPr>
        <w:spacing w:after="0" w:line="240" w:lineRule="auto"/>
        <w:contextualSpacing/>
        <w:rPr>
          <w:rFonts w:ascii="Arial" w:hAnsi="Arial" w:cs="Arial"/>
          <w:sz w:val="24"/>
          <w:szCs w:val="24"/>
        </w:rPr>
      </w:pPr>
      <w:r w:rsidRPr="00F63BB9">
        <w:rPr>
          <w:rFonts w:ascii="Arial" w:hAnsi="Arial" w:cs="Arial"/>
          <w:sz w:val="24"/>
          <w:szCs w:val="24"/>
        </w:rPr>
        <w:t>National Council on Aging. Evaluation Guidelines for Fall Prevention Coalitions, 2012</w:t>
      </w:r>
      <w:r w:rsidR="00E32A8F" w:rsidRPr="00F63BB9">
        <w:rPr>
          <w:rFonts w:ascii="Arial" w:hAnsi="Arial" w:cs="Arial"/>
          <w:sz w:val="24"/>
          <w:szCs w:val="24"/>
        </w:rPr>
        <w:t>.</w:t>
      </w:r>
    </w:p>
    <w:p w14:paraId="1ED48DBD" w14:textId="77777777" w:rsidR="00CC79A4" w:rsidRDefault="00CC79A4" w:rsidP="00EF2ADD">
      <w:pPr>
        <w:spacing w:after="0" w:line="240" w:lineRule="auto"/>
        <w:contextualSpacing/>
        <w:rPr>
          <w:rFonts w:ascii="Arial" w:hAnsi="Arial" w:cs="Arial"/>
          <w:sz w:val="24"/>
          <w:szCs w:val="24"/>
        </w:rPr>
      </w:pPr>
    </w:p>
    <w:p w14:paraId="277F3520" w14:textId="77777777" w:rsidR="00F363F8" w:rsidRDefault="00F363F8" w:rsidP="00EF2ADD">
      <w:pPr>
        <w:spacing w:after="0" w:line="240" w:lineRule="auto"/>
        <w:contextualSpacing/>
        <w:rPr>
          <w:rFonts w:ascii="Arial" w:hAnsi="Arial" w:cs="Arial"/>
          <w:sz w:val="24"/>
          <w:szCs w:val="24"/>
        </w:rPr>
      </w:pPr>
      <w:r>
        <w:rPr>
          <w:rFonts w:ascii="Arial" w:hAnsi="Arial" w:cs="Arial"/>
          <w:sz w:val="24"/>
          <w:szCs w:val="24"/>
        </w:rPr>
        <w:t xml:space="preserve">Panel on Prevention of </w:t>
      </w:r>
      <w:proofErr w:type="gramStart"/>
      <w:r>
        <w:rPr>
          <w:rFonts w:ascii="Arial" w:hAnsi="Arial" w:cs="Arial"/>
          <w:sz w:val="24"/>
          <w:szCs w:val="24"/>
        </w:rPr>
        <w:t>Falls</w:t>
      </w:r>
      <w:proofErr w:type="gramEnd"/>
      <w:r>
        <w:rPr>
          <w:rFonts w:ascii="Arial" w:hAnsi="Arial" w:cs="Arial"/>
          <w:sz w:val="24"/>
          <w:szCs w:val="24"/>
        </w:rPr>
        <w:t xml:space="preserve"> in Older Persons, American Geriatrics Society and British Geriatrics Society (2010). Summary of the updated American Geriatrics Society/British Geriatrics Society Clinical Practice Guideline for Prevention of Falls in Older Persons. Journal of the American Geriatric Society.</w:t>
      </w:r>
    </w:p>
    <w:p w14:paraId="24619AA5" w14:textId="77777777" w:rsidR="00CC79A4" w:rsidRDefault="00CC79A4" w:rsidP="00EF2ADD">
      <w:pPr>
        <w:spacing w:after="0" w:line="240" w:lineRule="auto"/>
        <w:contextualSpacing/>
        <w:rPr>
          <w:rFonts w:ascii="Arial" w:hAnsi="Arial" w:cs="Arial"/>
          <w:sz w:val="24"/>
          <w:szCs w:val="24"/>
        </w:rPr>
      </w:pPr>
    </w:p>
    <w:p w14:paraId="5625C45F" w14:textId="77777777" w:rsidR="00AB692A" w:rsidRDefault="00AB692A" w:rsidP="00EF2ADD">
      <w:pPr>
        <w:spacing w:after="0" w:line="240" w:lineRule="auto"/>
        <w:contextualSpacing/>
        <w:rPr>
          <w:rFonts w:ascii="Arial" w:hAnsi="Arial" w:cs="Arial"/>
          <w:sz w:val="24"/>
          <w:szCs w:val="24"/>
        </w:rPr>
      </w:pPr>
      <w:r>
        <w:rPr>
          <w:rFonts w:ascii="Arial" w:hAnsi="Arial" w:cs="Arial"/>
          <w:sz w:val="24"/>
          <w:szCs w:val="24"/>
        </w:rPr>
        <w:t xml:space="preserve">Shankar KN, Treadway NJ, Taylor AA, </w:t>
      </w:r>
      <w:proofErr w:type="spellStart"/>
      <w:r>
        <w:rPr>
          <w:rFonts w:ascii="Arial" w:hAnsi="Arial" w:cs="Arial"/>
          <w:sz w:val="24"/>
          <w:szCs w:val="24"/>
        </w:rPr>
        <w:t>Braud</w:t>
      </w:r>
      <w:proofErr w:type="spellEnd"/>
      <w:r>
        <w:rPr>
          <w:rFonts w:ascii="Arial" w:hAnsi="Arial" w:cs="Arial"/>
          <w:sz w:val="24"/>
          <w:szCs w:val="24"/>
        </w:rPr>
        <w:t xml:space="preserve"> AH, Peterson EW, Howland J (2017). Older adult falls prevention behaviors 69 days post-discharge from an urban emergency department after treatment for a fall. Injury Epidemiology 4:18 DOI10.1186/s40621-017-114-y.</w:t>
      </w:r>
    </w:p>
    <w:p w14:paraId="4F766736" w14:textId="77777777" w:rsidR="00CC79A4" w:rsidRDefault="00CC79A4" w:rsidP="00EF2ADD">
      <w:pPr>
        <w:spacing w:after="0" w:line="240" w:lineRule="auto"/>
        <w:contextualSpacing/>
        <w:rPr>
          <w:rFonts w:ascii="Arial" w:hAnsi="Arial" w:cs="Arial"/>
          <w:sz w:val="24"/>
          <w:szCs w:val="24"/>
        </w:rPr>
      </w:pPr>
    </w:p>
    <w:p w14:paraId="5D7590AA" w14:textId="16795286" w:rsidR="00671BD2" w:rsidRDefault="00AE23CD" w:rsidP="00EF2ADD">
      <w:pPr>
        <w:pStyle w:val="NormalWeb"/>
        <w:shd w:val="clear" w:color="auto" w:fill="FFFFFF"/>
        <w:spacing w:before="0" w:beforeAutospacing="0" w:after="0" w:afterAutospacing="0"/>
        <w:contextualSpacing/>
        <w:rPr>
          <w:rFonts w:ascii="Arial" w:hAnsi="Arial" w:cs="Arial"/>
          <w:color w:val="000000"/>
          <w:szCs w:val="22"/>
        </w:rPr>
      </w:pPr>
      <w:r w:rsidRPr="00AE23CD">
        <w:rPr>
          <w:rFonts w:ascii="Arial" w:hAnsi="Arial" w:cs="Arial"/>
          <w:color w:val="000000"/>
          <w:szCs w:val="22"/>
        </w:rPr>
        <w:t>Stevens J. The STEADI Toolkit: a fall prevention resource for healthcare providers. IHS Primary Care Provider</w:t>
      </w:r>
      <w:r w:rsidR="00671BD2">
        <w:rPr>
          <w:rFonts w:ascii="Arial" w:hAnsi="Arial" w:cs="Arial"/>
          <w:color w:val="000000"/>
          <w:szCs w:val="22"/>
        </w:rPr>
        <w:t>,</w:t>
      </w:r>
      <w:r>
        <w:rPr>
          <w:rFonts w:ascii="Arial" w:hAnsi="Arial" w:cs="Arial"/>
          <w:color w:val="000000"/>
          <w:szCs w:val="22"/>
        </w:rPr>
        <w:t xml:space="preserve"> </w:t>
      </w:r>
      <w:r w:rsidR="00671BD2">
        <w:rPr>
          <w:rFonts w:ascii="Arial" w:hAnsi="Arial" w:cs="Arial"/>
          <w:color w:val="000000"/>
          <w:szCs w:val="22"/>
        </w:rPr>
        <w:t>2013,</w:t>
      </w:r>
      <w:r w:rsidRPr="00AE23CD">
        <w:rPr>
          <w:rFonts w:ascii="Arial" w:hAnsi="Arial" w:cs="Arial"/>
          <w:color w:val="000000"/>
          <w:szCs w:val="22"/>
        </w:rPr>
        <w:t xml:space="preserve"> 38:1-5.</w:t>
      </w:r>
    </w:p>
    <w:p w14:paraId="481F124D" w14:textId="77777777" w:rsidR="00671BD2" w:rsidRPr="00AE23CD" w:rsidRDefault="00671BD2" w:rsidP="00EF2ADD">
      <w:pPr>
        <w:pStyle w:val="NormalWeb"/>
        <w:shd w:val="clear" w:color="auto" w:fill="FFFFFF"/>
        <w:spacing w:before="0" w:beforeAutospacing="0" w:after="0" w:afterAutospacing="0"/>
        <w:contextualSpacing/>
        <w:rPr>
          <w:rFonts w:ascii="Arial" w:hAnsi="Arial" w:cs="Arial"/>
          <w:color w:val="000000"/>
          <w:szCs w:val="22"/>
        </w:rPr>
      </w:pPr>
    </w:p>
    <w:p w14:paraId="3ED19F5A" w14:textId="77777777" w:rsidR="00BE4C7D" w:rsidRDefault="00BE4C7D" w:rsidP="00EF2ADD">
      <w:pPr>
        <w:widowControl w:val="0"/>
        <w:spacing w:after="0" w:line="240" w:lineRule="auto"/>
        <w:contextualSpacing/>
        <w:rPr>
          <w:rFonts w:ascii="Arial" w:hAnsi="Arial" w:cs="Arial"/>
          <w:snapToGrid w:val="0"/>
          <w:sz w:val="24"/>
          <w:szCs w:val="24"/>
        </w:rPr>
      </w:pPr>
      <w:proofErr w:type="spellStart"/>
      <w:r w:rsidRPr="00F63BB9">
        <w:rPr>
          <w:rFonts w:ascii="Arial" w:hAnsi="Arial" w:cs="Arial"/>
          <w:snapToGrid w:val="0"/>
          <w:sz w:val="24"/>
          <w:szCs w:val="24"/>
        </w:rPr>
        <w:t>Tennstedt</w:t>
      </w:r>
      <w:proofErr w:type="spellEnd"/>
      <w:r w:rsidRPr="00F63BB9">
        <w:rPr>
          <w:rFonts w:ascii="Arial" w:hAnsi="Arial" w:cs="Arial"/>
          <w:snapToGrid w:val="0"/>
          <w:sz w:val="24"/>
          <w:szCs w:val="24"/>
        </w:rPr>
        <w:t xml:space="preserve"> S, Howland J, Lachman ME, Peterson E, </w:t>
      </w:r>
      <w:proofErr w:type="spellStart"/>
      <w:r w:rsidRPr="00F63BB9">
        <w:rPr>
          <w:rFonts w:ascii="Arial" w:hAnsi="Arial" w:cs="Arial"/>
          <w:snapToGrid w:val="0"/>
          <w:sz w:val="24"/>
          <w:szCs w:val="24"/>
        </w:rPr>
        <w:t>Kasten</w:t>
      </w:r>
      <w:proofErr w:type="spellEnd"/>
      <w:r w:rsidRPr="00F63BB9">
        <w:rPr>
          <w:rFonts w:ascii="Arial" w:hAnsi="Arial" w:cs="Arial"/>
          <w:snapToGrid w:val="0"/>
          <w:sz w:val="24"/>
          <w:szCs w:val="24"/>
        </w:rPr>
        <w:t xml:space="preserve"> L, </w:t>
      </w:r>
      <w:proofErr w:type="spellStart"/>
      <w:r w:rsidRPr="00F63BB9">
        <w:rPr>
          <w:rFonts w:ascii="Arial" w:hAnsi="Arial" w:cs="Arial"/>
          <w:snapToGrid w:val="0"/>
          <w:sz w:val="24"/>
          <w:szCs w:val="24"/>
        </w:rPr>
        <w:t>Jette</w:t>
      </w:r>
      <w:proofErr w:type="spellEnd"/>
      <w:r w:rsidRPr="00F63BB9">
        <w:rPr>
          <w:rFonts w:ascii="Arial" w:hAnsi="Arial" w:cs="Arial"/>
          <w:snapToGrid w:val="0"/>
          <w:sz w:val="24"/>
          <w:szCs w:val="24"/>
        </w:rPr>
        <w:t xml:space="preserve"> A. A randomized controlled trial of a group intervention to reduce fear of falling and associated activity restriction in older adults. Journal of Gerontology: Psychological Sciences, 53B:384-392, 1998.</w:t>
      </w:r>
    </w:p>
    <w:p w14:paraId="0C625019" w14:textId="77777777" w:rsidR="00CC79A4" w:rsidRPr="00F63BB9" w:rsidRDefault="00CC79A4" w:rsidP="00EF2ADD">
      <w:pPr>
        <w:widowControl w:val="0"/>
        <w:spacing w:after="0" w:line="240" w:lineRule="auto"/>
        <w:contextualSpacing/>
        <w:rPr>
          <w:rFonts w:ascii="Arial" w:hAnsi="Arial" w:cs="Arial"/>
          <w:snapToGrid w:val="0"/>
          <w:sz w:val="24"/>
          <w:szCs w:val="24"/>
        </w:rPr>
      </w:pPr>
    </w:p>
    <w:p w14:paraId="0ADB241B" w14:textId="77777777" w:rsidR="006B1097" w:rsidRPr="007E3C58" w:rsidRDefault="006B1097" w:rsidP="00EF2ADD">
      <w:pPr>
        <w:spacing w:after="0" w:line="240" w:lineRule="auto"/>
        <w:contextualSpacing/>
        <w:rPr>
          <w:rFonts w:ascii="Arial" w:hAnsi="Arial" w:cs="Arial"/>
          <w:sz w:val="24"/>
          <w:szCs w:val="24"/>
        </w:rPr>
      </w:pPr>
      <w:r w:rsidRPr="00F63BB9">
        <w:rPr>
          <w:rFonts w:ascii="Arial" w:hAnsi="Arial" w:cs="Arial"/>
          <w:sz w:val="24"/>
          <w:szCs w:val="24"/>
          <w:lang w:val="nl-NL"/>
        </w:rPr>
        <w:t xml:space="preserve">Zijlstra GAR, van Haastregt JCM, Ambergen T, van Rossum E, van Eijk JTM, Tennstedt SL, Kempen GIJM (2009). </w:t>
      </w:r>
      <w:r w:rsidRPr="00F63BB9">
        <w:rPr>
          <w:rFonts w:ascii="Arial" w:hAnsi="Arial" w:cs="Arial"/>
          <w:sz w:val="24"/>
          <w:szCs w:val="24"/>
        </w:rPr>
        <w:t xml:space="preserve">Effects of a multicomponent cognitive behavioral group intervention on fear of falling and activity avoidance in community-dwelling older adults: Results of a randomized clinical trial. </w:t>
      </w:r>
      <w:r w:rsidRPr="00F63BB9">
        <w:rPr>
          <w:rFonts w:ascii="Arial" w:hAnsi="Arial" w:cs="Arial"/>
          <w:i/>
          <w:sz w:val="24"/>
          <w:szCs w:val="24"/>
        </w:rPr>
        <w:t>JAGS</w:t>
      </w:r>
      <w:r w:rsidRPr="00F63BB9">
        <w:rPr>
          <w:rFonts w:ascii="Arial" w:hAnsi="Arial" w:cs="Arial"/>
          <w:sz w:val="24"/>
          <w:szCs w:val="24"/>
        </w:rPr>
        <w:t xml:space="preserve"> 57:2020-2028.</w:t>
      </w:r>
    </w:p>
    <w:sectPr w:rsidR="006B1097" w:rsidRPr="007E3C58" w:rsidSect="004D66A9">
      <w:headerReference w:type="default" r:id="rId26"/>
      <w:footerReference w:type="default" r:id="rId27"/>
      <w:headerReference w:type="first" r:id="rId28"/>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4508D" w16cid:durableId="1D91B8F3"/>
  <w16cid:commentId w16cid:paraId="209B1E85" w16cid:durableId="1D91B8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C8736" w14:textId="77777777" w:rsidR="00BE4629" w:rsidRDefault="00BE4629" w:rsidP="00EC0D2C">
      <w:pPr>
        <w:spacing w:after="0" w:line="240" w:lineRule="auto"/>
      </w:pPr>
      <w:r>
        <w:separator/>
      </w:r>
    </w:p>
  </w:endnote>
  <w:endnote w:type="continuationSeparator" w:id="0">
    <w:p w14:paraId="396A5930" w14:textId="77777777" w:rsidR="00BE4629" w:rsidRDefault="00BE4629" w:rsidP="00EC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8384"/>
      <w:docPartObj>
        <w:docPartGallery w:val="Page Numbers (Bottom of Page)"/>
        <w:docPartUnique/>
      </w:docPartObj>
    </w:sdtPr>
    <w:sdtEndPr>
      <w:rPr>
        <w:noProof/>
      </w:rPr>
    </w:sdtEndPr>
    <w:sdtContent>
      <w:p w14:paraId="6DDE0EA7" w14:textId="422FAD28" w:rsidR="00BE4629" w:rsidRDefault="00BE4629">
        <w:pPr>
          <w:pStyle w:val="Footer"/>
          <w:jc w:val="center"/>
        </w:pPr>
        <w:r>
          <w:fldChar w:fldCharType="begin"/>
        </w:r>
        <w:r>
          <w:instrText xml:space="preserve"> PAGE   \* MERGEFORMAT </w:instrText>
        </w:r>
        <w:r>
          <w:fldChar w:fldCharType="separate"/>
        </w:r>
        <w:r w:rsidR="00840C92">
          <w:rPr>
            <w:noProof/>
          </w:rPr>
          <w:t>23</w:t>
        </w:r>
        <w:r>
          <w:rPr>
            <w:noProof/>
          </w:rPr>
          <w:fldChar w:fldCharType="end"/>
        </w:r>
      </w:p>
    </w:sdtContent>
  </w:sdt>
  <w:p w14:paraId="22D696BF" w14:textId="77777777" w:rsidR="00BE4629" w:rsidRDefault="00BE4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8C514" w14:textId="77777777" w:rsidR="00BE4629" w:rsidRDefault="00BE4629" w:rsidP="00EC0D2C">
      <w:pPr>
        <w:spacing w:after="0" w:line="240" w:lineRule="auto"/>
      </w:pPr>
      <w:r>
        <w:separator/>
      </w:r>
    </w:p>
  </w:footnote>
  <w:footnote w:type="continuationSeparator" w:id="0">
    <w:p w14:paraId="67250657" w14:textId="77777777" w:rsidR="00BE4629" w:rsidRDefault="00BE4629" w:rsidP="00EC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7F33E" w14:textId="1FC4C197" w:rsidR="00BE4629" w:rsidRDefault="00BE4629">
    <w:pPr>
      <w:pStyle w:val="Header"/>
    </w:pPr>
  </w:p>
  <w:p w14:paraId="601B3663" w14:textId="77777777" w:rsidR="00BE4629" w:rsidRDefault="00BE4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BB159" w14:textId="31B18262" w:rsidR="00BE4629" w:rsidRDefault="00BE4629" w:rsidP="004D66A9">
    <w:pPr>
      <w:pStyle w:val="Header"/>
    </w:pPr>
  </w:p>
  <w:p w14:paraId="75F89B2A" w14:textId="77777777" w:rsidR="00BE4629" w:rsidRDefault="00BE46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2620E"/>
    <w:multiLevelType w:val="multilevel"/>
    <w:tmpl w:val="0770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C33437"/>
    <w:multiLevelType w:val="hybridMultilevel"/>
    <w:tmpl w:val="FBAA3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826F6"/>
    <w:multiLevelType w:val="hybridMultilevel"/>
    <w:tmpl w:val="BA70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F5FAC"/>
    <w:multiLevelType w:val="hybridMultilevel"/>
    <w:tmpl w:val="FAB2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2C"/>
    <w:rsid w:val="00000D73"/>
    <w:rsid w:val="00015F85"/>
    <w:rsid w:val="00017040"/>
    <w:rsid w:val="00020E71"/>
    <w:rsid w:val="00025C77"/>
    <w:rsid w:val="00033861"/>
    <w:rsid w:val="00055793"/>
    <w:rsid w:val="00062D88"/>
    <w:rsid w:val="000834F7"/>
    <w:rsid w:val="000958F5"/>
    <w:rsid w:val="00097F82"/>
    <w:rsid w:val="000A19C6"/>
    <w:rsid w:val="000A7283"/>
    <w:rsid w:val="000A7AA8"/>
    <w:rsid w:val="000B0E50"/>
    <w:rsid w:val="000C4494"/>
    <w:rsid w:val="000C709A"/>
    <w:rsid w:val="000C7B44"/>
    <w:rsid w:val="000E716E"/>
    <w:rsid w:val="000F1989"/>
    <w:rsid w:val="00106EEE"/>
    <w:rsid w:val="00107B7D"/>
    <w:rsid w:val="00114F18"/>
    <w:rsid w:val="0011581E"/>
    <w:rsid w:val="00127378"/>
    <w:rsid w:val="001369E4"/>
    <w:rsid w:val="00144BA8"/>
    <w:rsid w:val="00144E22"/>
    <w:rsid w:val="00156988"/>
    <w:rsid w:val="00165DEC"/>
    <w:rsid w:val="00167925"/>
    <w:rsid w:val="001716E8"/>
    <w:rsid w:val="00180EE6"/>
    <w:rsid w:val="00187F48"/>
    <w:rsid w:val="00197C20"/>
    <w:rsid w:val="001A4917"/>
    <w:rsid w:val="001A7DEA"/>
    <w:rsid w:val="001B2149"/>
    <w:rsid w:val="001B3A16"/>
    <w:rsid w:val="001B5A4D"/>
    <w:rsid w:val="001D0126"/>
    <w:rsid w:val="001D70C0"/>
    <w:rsid w:val="001E1B7A"/>
    <w:rsid w:val="001F0D05"/>
    <w:rsid w:val="001F0E6F"/>
    <w:rsid w:val="001F563D"/>
    <w:rsid w:val="001F5D13"/>
    <w:rsid w:val="001F66A9"/>
    <w:rsid w:val="00206EB4"/>
    <w:rsid w:val="00212A7C"/>
    <w:rsid w:val="0021399B"/>
    <w:rsid w:val="0021453F"/>
    <w:rsid w:val="00225445"/>
    <w:rsid w:val="002321CE"/>
    <w:rsid w:val="00241E42"/>
    <w:rsid w:val="00242E9F"/>
    <w:rsid w:val="0024584F"/>
    <w:rsid w:val="00245BB5"/>
    <w:rsid w:val="00252C29"/>
    <w:rsid w:val="00252F20"/>
    <w:rsid w:val="00267374"/>
    <w:rsid w:val="00282BE9"/>
    <w:rsid w:val="00290E75"/>
    <w:rsid w:val="00294DD3"/>
    <w:rsid w:val="00296A1B"/>
    <w:rsid w:val="002A159F"/>
    <w:rsid w:val="002A39E6"/>
    <w:rsid w:val="002A598E"/>
    <w:rsid w:val="002A5CE8"/>
    <w:rsid w:val="002A6F0D"/>
    <w:rsid w:val="002B05FF"/>
    <w:rsid w:val="002B3B9A"/>
    <w:rsid w:val="002B4A30"/>
    <w:rsid w:val="002D10B0"/>
    <w:rsid w:val="002E13EB"/>
    <w:rsid w:val="002E6B22"/>
    <w:rsid w:val="002F5BCD"/>
    <w:rsid w:val="00306BA3"/>
    <w:rsid w:val="00311723"/>
    <w:rsid w:val="0032458A"/>
    <w:rsid w:val="003303C2"/>
    <w:rsid w:val="00335965"/>
    <w:rsid w:val="00337714"/>
    <w:rsid w:val="00347F44"/>
    <w:rsid w:val="00361D56"/>
    <w:rsid w:val="00382C36"/>
    <w:rsid w:val="00395844"/>
    <w:rsid w:val="003A6514"/>
    <w:rsid w:val="003A6F95"/>
    <w:rsid w:val="003C3C22"/>
    <w:rsid w:val="003D27EA"/>
    <w:rsid w:val="003D3AEA"/>
    <w:rsid w:val="003E465B"/>
    <w:rsid w:val="003F2CB2"/>
    <w:rsid w:val="003F5269"/>
    <w:rsid w:val="003F7FD6"/>
    <w:rsid w:val="00403AF6"/>
    <w:rsid w:val="004104AE"/>
    <w:rsid w:val="00421B1B"/>
    <w:rsid w:val="004321EC"/>
    <w:rsid w:val="00436BAC"/>
    <w:rsid w:val="004533F0"/>
    <w:rsid w:val="00462D2E"/>
    <w:rsid w:val="0046678F"/>
    <w:rsid w:val="00471E8A"/>
    <w:rsid w:val="00472465"/>
    <w:rsid w:val="00473FA6"/>
    <w:rsid w:val="00480343"/>
    <w:rsid w:val="00493326"/>
    <w:rsid w:val="004A332B"/>
    <w:rsid w:val="004A58E5"/>
    <w:rsid w:val="004A5BB4"/>
    <w:rsid w:val="004A6B02"/>
    <w:rsid w:val="004B536A"/>
    <w:rsid w:val="004D66A9"/>
    <w:rsid w:val="004E4102"/>
    <w:rsid w:val="004E77CF"/>
    <w:rsid w:val="004F366C"/>
    <w:rsid w:val="0050555B"/>
    <w:rsid w:val="00506BA7"/>
    <w:rsid w:val="00517D1A"/>
    <w:rsid w:val="00526F9D"/>
    <w:rsid w:val="00533731"/>
    <w:rsid w:val="00534138"/>
    <w:rsid w:val="00536B2C"/>
    <w:rsid w:val="00541D60"/>
    <w:rsid w:val="005634C1"/>
    <w:rsid w:val="00567F7F"/>
    <w:rsid w:val="005930D2"/>
    <w:rsid w:val="00593C98"/>
    <w:rsid w:val="005A2D6E"/>
    <w:rsid w:val="005B2625"/>
    <w:rsid w:val="005B72B0"/>
    <w:rsid w:val="005C0699"/>
    <w:rsid w:val="005C4946"/>
    <w:rsid w:val="005C73EF"/>
    <w:rsid w:val="005E00DD"/>
    <w:rsid w:val="005F09B3"/>
    <w:rsid w:val="0060224A"/>
    <w:rsid w:val="00612C53"/>
    <w:rsid w:val="00616B1C"/>
    <w:rsid w:val="00626A27"/>
    <w:rsid w:val="00627FC9"/>
    <w:rsid w:val="00632024"/>
    <w:rsid w:val="00633563"/>
    <w:rsid w:val="00642645"/>
    <w:rsid w:val="0065005C"/>
    <w:rsid w:val="00654B10"/>
    <w:rsid w:val="00663BD6"/>
    <w:rsid w:val="006705E4"/>
    <w:rsid w:val="00671BD2"/>
    <w:rsid w:val="00672966"/>
    <w:rsid w:val="00674F93"/>
    <w:rsid w:val="00680E8D"/>
    <w:rsid w:val="00683A72"/>
    <w:rsid w:val="006922F8"/>
    <w:rsid w:val="006A5B96"/>
    <w:rsid w:val="006A6BD6"/>
    <w:rsid w:val="006A7DF3"/>
    <w:rsid w:val="006B104A"/>
    <w:rsid w:val="006B1097"/>
    <w:rsid w:val="006B176A"/>
    <w:rsid w:val="006C4700"/>
    <w:rsid w:val="006D5B47"/>
    <w:rsid w:val="006F0130"/>
    <w:rsid w:val="00700D19"/>
    <w:rsid w:val="00723809"/>
    <w:rsid w:val="0074687A"/>
    <w:rsid w:val="00767284"/>
    <w:rsid w:val="00767713"/>
    <w:rsid w:val="00776397"/>
    <w:rsid w:val="007815AC"/>
    <w:rsid w:val="00792428"/>
    <w:rsid w:val="007A189B"/>
    <w:rsid w:val="007A528F"/>
    <w:rsid w:val="007A582D"/>
    <w:rsid w:val="007B3D89"/>
    <w:rsid w:val="007C1A0E"/>
    <w:rsid w:val="007C1F3C"/>
    <w:rsid w:val="007C5C12"/>
    <w:rsid w:val="007D06CC"/>
    <w:rsid w:val="007D6E00"/>
    <w:rsid w:val="007E01A1"/>
    <w:rsid w:val="007E14E3"/>
    <w:rsid w:val="007E2AA8"/>
    <w:rsid w:val="007E3C58"/>
    <w:rsid w:val="007E5B86"/>
    <w:rsid w:val="007F0AF2"/>
    <w:rsid w:val="007F1E55"/>
    <w:rsid w:val="007F5788"/>
    <w:rsid w:val="0080082D"/>
    <w:rsid w:val="00804B66"/>
    <w:rsid w:val="0080599B"/>
    <w:rsid w:val="00823245"/>
    <w:rsid w:val="008232C3"/>
    <w:rsid w:val="00825CCE"/>
    <w:rsid w:val="00827B4E"/>
    <w:rsid w:val="00830A18"/>
    <w:rsid w:val="00840C92"/>
    <w:rsid w:val="0085180C"/>
    <w:rsid w:val="008B4915"/>
    <w:rsid w:val="008B6F41"/>
    <w:rsid w:val="008D09F8"/>
    <w:rsid w:val="008D32A6"/>
    <w:rsid w:val="008D78D9"/>
    <w:rsid w:val="008E2DE8"/>
    <w:rsid w:val="008F25BA"/>
    <w:rsid w:val="008F2D7E"/>
    <w:rsid w:val="00904C57"/>
    <w:rsid w:val="00906844"/>
    <w:rsid w:val="0091010D"/>
    <w:rsid w:val="0091281D"/>
    <w:rsid w:val="00921300"/>
    <w:rsid w:val="009245AD"/>
    <w:rsid w:val="00930B3B"/>
    <w:rsid w:val="00932A9E"/>
    <w:rsid w:val="009364EB"/>
    <w:rsid w:val="00961239"/>
    <w:rsid w:val="00965779"/>
    <w:rsid w:val="00967187"/>
    <w:rsid w:val="00971AEA"/>
    <w:rsid w:val="0098319E"/>
    <w:rsid w:val="00984CD2"/>
    <w:rsid w:val="009B29D7"/>
    <w:rsid w:val="009B322E"/>
    <w:rsid w:val="009B3685"/>
    <w:rsid w:val="009C23C3"/>
    <w:rsid w:val="009C7E85"/>
    <w:rsid w:val="009D3C72"/>
    <w:rsid w:val="009E09C8"/>
    <w:rsid w:val="009E3642"/>
    <w:rsid w:val="009F2181"/>
    <w:rsid w:val="009F6BD3"/>
    <w:rsid w:val="009F7892"/>
    <w:rsid w:val="00A60AC3"/>
    <w:rsid w:val="00A73D4A"/>
    <w:rsid w:val="00A841CB"/>
    <w:rsid w:val="00A90240"/>
    <w:rsid w:val="00A92DBA"/>
    <w:rsid w:val="00A95FBB"/>
    <w:rsid w:val="00AA31AD"/>
    <w:rsid w:val="00AA3EE9"/>
    <w:rsid w:val="00AB692A"/>
    <w:rsid w:val="00AC19C6"/>
    <w:rsid w:val="00AD0F06"/>
    <w:rsid w:val="00AD2F35"/>
    <w:rsid w:val="00AD5301"/>
    <w:rsid w:val="00AD59BD"/>
    <w:rsid w:val="00AE0D58"/>
    <w:rsid w:val="00AE23CD"/>
    <w:rsid w:val="00AE5BAD"/>
    <w:rsid w:val="00B00F20"/>
    <w:rsid w:val="00B06C56"/>
    <w:rsid w:val="00B11382"/>
    <w:rsid w:val="00B40AC3"/>
    <w:rsid w:val="00B4425B"/>
    <w:rsid w:val="00B50BB8"/>
    <w:rsid w:val="00B52968"/>
    <w:rsid w:val="00B602DC"/>
    <w:rsid w:val="00B62B3E"/>
    <w:rsid w:val="00B63E72"/>
    <w:rsid w:val="00B73674"/>
    <w:rsid w:val="00B74747"/>
    <w:rsid w:val="00B77699"/>
    <w:rsid w:val="00B851F0"/>
    <w:rsid w:val="00B94DBD"/>
    <w:rsid w:val="00B95F56"/>
    <w:rsid w:val="00B96522"/>
    <w:rsid w:val="00BB22DC"/>
    <w:rsid w:val="00BC27A5"/>
    <w:rsid w:val="00BC32F1"/>
    <w:rsid w:val="00BC494E"/>
    <w:rsid w:val="00BC50A8"/>
    <w:rsid w:val="00BC6C8B"/>
    <w:rsid w:val="00BD328B"/>
    <w:rsid w:val="00BD5B94"/>
    <w:rsid w:val="00BD628B"/>
    <w:rsid w:val="00BD6429"/>
    <w:rsid w:val="00BE04BE"/>
    <w:rsid w:val="00BE29FA"/>
    <w:rsid w:val="00BE3BFB"/>
    <w:rsid w:val="00BE4629"/>
    <w:rsid w:val="00BE4C7D"/>
    <w:rsid w:val="00BF14F8"/>
    <w:rsid w:val="00BF4C07"/>
    <w:rsid w:val="00C0125B"/>
    <w:rsid w:val="00C01646"/>
    <w:rsid w:val="00C22617"/>
    <w:rsid w:val="00C24056"/>
    <w:rsid w:val="00C26B93"/>
    <w:rsid w:val="00C40DEF"/>
    <w:rsid w:val="00C51E32"/>
    <w:rsid w:val="00C52160"/>
    <w:rsid w:val="00C67B62"/>
    <w:rsid w:val="00C737E7"/>
    <w:rsid w:val="00C81549"/>
    <w:rsid w:val="00C84935"/>
    <w:rsid w:val="00C91391"/>
    <w:rsid w:val="00CA27B8"/>
    <w:rsid w:val="00CB1638"/>
    <w:rsid w:val="00CC383F"/>
    <w:rsid w:val="00CC79A4"/>
    <w:rsid w:val="00CD6421"/>
    <w:rsid w:val="00CE490F"/>
    <w:rsid w:val="00CE5732"/>
    <w:rsid w:val="00CF330C"/>
    <w:rsid w:val="00CF3E77"/>
    <w:rsid w:val="00CF465B"/>
    <w:rsid w:val="00D10F5E"/>
    <w:rsid w:val="00D1421E"/>
    <w:rsid w:val="00D143DF"/>
    <w:rsid w:val="00D160CF"/>
    <w:rsid w:val="00D257A3"/>
    <w:rsid w:val="00D443ED"/>
    <w:rsid w:val="00D46F75"/>
    <w:rsid w:val="00D57C24"/>
    <w:rsid w:val="00D60CEA"/>
    <w:rsid w:val="00D6597D"/>
    <w:rsid w:val="00D65E0B"/>
    <w:rsid w:val="00D67212"/>
    <w:rsid w:val="00D71A4B"/>
    <w:rsid w:val="00D73162"/>
    <w:rsid w:val="00D751D2"/>
    <w:rsid w:val="00D77144"/>
    <w:rsid w:val="00D77BDC"/>
    <w:rsid w:val="00D84DF8"/>
    <w:rsid w:val="00D93EED"/>
    <w:rsid w:val="00D9789C"/>
    <w:rsid w:val="00DA0594"/>
    <w:rsid w:val="00DB1C9F"/>
    <w:rsid w:val="00DB4D01"/>
    <w:rsid w:val="00DC4C5B"/>
    <w:rsid w:val="00DD3955"/>
    <w:rsid w:val="00DD51C4"/>
    <w:rsid w:val="00DD73E3"/>
    <w:rsid w:val="00DE6535"/>
    <w:rsid w:val="00DE712D"/>
    <w:rsid w:val="00DF493A"/>
    <w:rsid w:val="00E01DA1"/>
    <w:rsid w:val="00E165AE"/>
    <w:rsid w:val="00E318DA"/>
    <w:rsid w:val="00E32A8F"/>
    <w:rsid w:val="00E421EA"/>
    <w:rsid w:val="00E50E6A"/>
    <w:rsid w:val="00E57A3C"/>
    <w:rsid w:val="00E60083"/>
    <w:rsid w:val="00E61DF7"/>
    <w:rsid w:val="00E64F03"/>
    <w:rsid w:val="00E81534"/>
    <w:rsid w:val="00E95147"/>
    <w:rsid w:val="00E9553D"/>
    <w:rsid w:val="00E97D8A"/>
    <w:rsid w:val="00EA35A4"/>
    <w:rsid w:val="00EA50DE"/>
    <w:rsid w:val="00EA6CE7"/>
    <w:rsid w:val="00EB49D4"/>
    <w:rsid w:val="00EC0D2C"/>
    <w:rsid w:val="00EC6273"/>
    <w:rsid w:val="00ED0B5A"/>
    <w:rsid w:val="00ED0CEC"/>
    <w:rsid w:val="00ED3EBF"/>
    <w:rsid w:val="00EE4713"/>
    <w:rsid w:val="00EF04D7"/>
    <w:rsid w:val="00EF2ADD"/>
    <w:rsid w:val="00F018D0"/>
    <w:rsid w:val="00F02CE3"/>
    <w:rsid w:val="00F06530"/>
    <w:rsid w:val="00F112E2"/>
    <w:rsid w:val="00F363F8"/>
    <w:rsid w:val="00F4003A"/>
    <w:rsid w:val="00F41B93"/>
    <w:rsid w:val="00F43A35"/>
    <w:rsid w:val="00F5246F"/>
    <w:rsid w:val="00F566AB"/>
    <w:rsid w:val="00F60410"/>
    <w:rsid w:val="00F63BB9"/>
    <w:rsid w:val="00F83B07"/>
    <w:rsid w:val="00F84523"/>
    <w:rsid w:val="00F96117"/>
    <w:rsid w:val="00F96B37"/>
    <w:rsid w:val="00F97823"/>
    <w:rsid w:val="00FA1F28"/>
    <w:rsid w:val="00FB4B01"/>
    <w:rsid w:val="00FB5E76"/>
    <w:rsid w:val="00FB61B8"/>
    <w:rsid w:val="00FC3C04"/>
    <w:rsid w:val="00FC4196"/>
    <w:rsid w:val="00FC5AC1"/>
    <w:rsid w:val="00FC687B"/>
    <w:rsid w:val="00FE3C3C"/>
    <w:rsid w:val="00FF49F0"/>
    <w:rsid w:val="00FF693D"/>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5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14F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2C"/>
  </w:style>
  <w:style w:type="paragraph" w:styleId="Footer">
    <w:name w:val="footer"/>
    <w:basedOn w:val="Normal"/>
    <w:link w:val="FooterChar"/>
    <w:uiPriority w:val="99"/>
    <w:unhideWhenUsed/>
    <w:rsid w:val="00EC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2C"/>
  </w:style>
  <w:style w:type="paragraph" w:styleId="BalloonText">
    <w:name w:val="Balloon Text"/>
    <w:basedOn w:val="Normal"/>
    <w:link w:val="BalloonTextChar"/>
    <w:uiPriority w:val="99"/>
    <w:semiHidden/>
    <w:unhideWhenUsed/>
    <w:rsid w:val="0009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F82"/>
    <w:rPr>
      <w:rFonts w:ascii="Segoe UI" w:hAnsi="Segoe UI" w:cs="Segoe UI"/>
      <w:sz w:val="18"/>
      <w:szCs w:val="18"/>
    </w:rPr>
  </w:style>
  <w:style w:type="table" w:styleId="TableGrid">
    <w:name w:val="Table Grid"/>
    <w:basedOn w:val="TableNormal"/>
    <w:uiPriority w:val="39"/>
    <w:rsid w:val="0042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22E"/>
    <w:rPr>
      <w:sz w:val="16"/>
      <w:szCs w:val="16"/>
    </w:rPr>
  </w:style>
  <w:style w:type="table" w:customStyle="1" w:styleId="TableGrid1">
    <w:name w:val="Table Grid1"/>
    <w:basedOn w:val="TableNormal"/>
    <w:next w:val="TableGrid"/>
    <w:uiPriority w:val="39"/>
    <w:rsid w:val="009B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B322E"/>
    <w:pPr>
      <w:spacing w:line="240" w:lineRule="auto"/>
    </w:pPr>
    <w:rPr>
      <w:sz w:val="20"/>
      <w:szCs w:val="20"/>
    </w:rPr>
  </w:style>
  <w:style w:type="character" w:customStyle="1" w:styleId="CommentTextChar">
    <w:name w:val="Comment Text Char"/>
    <w:basedOn w:val="DefaultParagraphFont"/>
    <w:link w:val="CommentText"/>
    <w:uiPriority w:val="99"/>
    <w:semiHidden/>
    <w:rsid w:val="009B322E"/>
    <w:rPr>
      <w:sz w:val="20"/>
      <w:szCs w:val="20"/>
    </w:rPr>
  </w:style>
  <w:style w:type="paragraph" w:styleId="ListParagraph">
    <w:name w:val="List Paragraph"/>
    <w:basedOn w:val="Normal"/>
    <w:uiPriority w:val="34"/>
    <w:qFormat/>
    <w:rsid w:val="006B1097"/>
    <w:pPr>
      <w:ind w:left="720"/>
      <w:contextualSpacing/>
    </w:pPr>
  </w:style>
  <w:style w:type="character" w:customStyle="1" w:styleId="element-citation">
    <w:name w:val="element-citation"/>
    <w:basedOn w:val="DefaultParagraphFont"/>
    <w:rsid w:val="00632024"/>
  </w:style>
  <w:style w:type="character" w:customStyle="1" w:styleId="ref-journal">
    <w:name w:val="ref-journal"/>
    <w:basedOn w:val="DefaultParagraphFont"/>
    <w:rsid w:val="00632024"/>
  </w:style>
  <w:style w:type="character" w:customStyle="1" w:styleId="ref-vol">
    <w:name w:val="ref-vol"/>
    <w:basedOn w:val="DefaultParagraphFont"/>
    <w:rsid w:val="00632024"/>
  </w:style>
  <w:style w:type="character" w:styleId="Hyperlink">
    <w:name w:val="Hyperlink"/>
    <w:basedOn w:val="DefaultParagraphFont"/>
    <w:uiPriority w:val="99"/>
    <w:unhideWhenUsed/>
    <w:rsid w:val="00632024"/>
    <w:rPr>
      <w:color w:val="0563C1" w:themeColor="hyperlink"/>
      <w:u w:val="single"/>
    </w:rPr>
  </w:style>
  <w:style w:type="paragraph" w:styleId="NormalWeb">
    <w:name w:val="Normal (Web)"/>
    <w:basedOn w:val="Normal"/>
    <w:uiPriority w:val="99"/>
    <w:unhideWhenUsed/>
    <w:rsid w:val="00015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14F8"/>
    <w:rPr>
      <w:rFonts w:asciiTheme="majorHAnsi" w:eastAsiaTheme="majorEastAsia" w:hAnsiTheme="majorHAnsi" w:cstheme="majorBidi"/>
      <w:color w:val="2F5496" w:themeColor="accent1" w:themeShade="BF"/>
      <w:sz w:val="36"/>
      <w:szCs w:val="36"/>
    </w:rPr>
  </w:style>
  <w:style w:type="paragraph" w:styleId="Subtitle">
    <w:name w:val="Subtitle"/>
    <w:basedOn w:val="Normal"/>
    <w:next w:val="Normal"/>
    <w:link w:val="SubtitleChar"/>
    <w:uiPriority w:val="11"/>
    <w:qFormat/>
    <w:rsid w:val="00BF14F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F14F8"/>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BF14F8"/>
    <w:rPr>
      <w:i/>
      <w:iCs/>
      <w:color w:val="595959" w:themeColor="text1" w:themeTint="A6"/>
    </w:rPr>
  </w:style>
  <w:style w:type="character" w:styleId="SubtleReference">
    <w:name w:val="Subtle Reference"/>
    <w:basedOn w:val="DefaultParagraphFont"/>
    <w:uiPriority w:val="31"/>
    <w:qFormat/>
    <w:rsid w:val="00BF14F8"/>
    <w:rPr>
      <w:smallCaps/>
      <w:color w:val="404040" w:themeColor="text1" w:themeTint="BF"/>
    </w:rPr>
  </w:style>
  <w:style w:type="paragraph" w:styleId="CommentSubject">
    <w:name w:val="annotation subject"/>
    <w:basedOn w:val="CommentText"/>
    <w:next w:val="CommentText"/>
    <w:link w:val="CommentSubjectChar"/>
    <w:uiPriority w:val="99"/>
    <w:semiHidden/>
    <w:unhideWhenUsed/>
    <w:rsid w:val="00D57C24"/>
    <w:rPr>
      <w:b/>
      <w:bCs/>
    </w:rPr>
  </w:style>
  <w:style w:type="character" w:customStyle="1" w:styleId="CommentSubjectChar">
    <w:name w:val="Comment Subject Char"/>
    <w:basedOn w:val="CommentTextChar"/>
    <w:link w:val="CommentSubject"/>
    <w:uiPriority w:val="99"/>
    <w:semiHidden/>
    <w:rsid w:val="00D57C24"/>
    <w:rPr>
      <w:b/>
      <w:bCs/>
      <w:sz w:val="20"/>
      <w:szCs w:val="20"/>
    </w:rPr>
  </w:style>
  <w:style w:type="character" w:styleId="FollowedHyperlink">
    <w:name w:val="FollowedHyperlink"/>
    <w:basedOn w:val="DefaultParagraphFont"/>
    <w:uiPriority w:val="99"/>
    <w:semiHidden/>
    <w:unhideWhenUsed/>
    <w:rsid w:val="00D771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14F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2C"/>
  </w:style>
  <w:style w:type="paragraph" w:styleId="Footer">
    <w:name w:val="footer"/>
    <w:basedOn w:val="Normal"/>
    <w:link w:val="FooterChar"/>
    <w:uiPriority w:val="99"/>
    <w:unhideWhenUsed/>
    <w:rsid w:val="00EC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2C"/>
  </w:style>
  <w:style w:type="paragraph" w:styleId="BalloonText">
    <w:name w:val="Balloon Text"/>
    <w:basedOn w:val="Normal"/>
    <w:link w:val="BalloonTextChar"/>
    <w:uiPriority w:val="99"/>
    <w:semiHidden/>
    <w:unhideWhenUsed/>
    <w:rsid w:val="0009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F82"/>
    <w:rPr>
      <w:rFonts w:ascii="Segoe UI" w:hAnsi="Segoe UI" w:cs="Segoe UI"/>
      <w:sz w:val="18"/>
      <w:szCs w:val="18"/>
    </w:rPr>
  </w:style>
  <w:style w:type="table" w:styleId="TableGrid">
    <w:name w:val="Table Grid"/>
    <w:basedOn w:val="TableNormal"/>
    <w:uiPriority w:val="39"/>
    <w:rsid w:val="0042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22E"/>
    <w:rPr>
      <w:sz w:val="16"/>
      <w:szCs w:val="16"/>
    </w:rPr>
  </w:style>
  <w:style w:type="table" w:customStyle="1" w:styleId="TableGrid1">
    <w:name w:val="Table Grid1"/>
    <w:basedOn w:val="TableNormal"/>
    <w:next w:val="TableGrid"/>
    <w:uiPriority w:val="39"/>
    <w:rsid w:val="009B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B322E"/>
    <w:pPr>
      <w:spacing w:line="240" w:lineRule="auto"/>
    </w:pPr>
    <w:rPr>
      <w:sz w:val="20"/>
      <w:szCs w:val="20"/>
    </w:rPr>
  </w:style>
  <w:style w:type="character" w:customStyle="1" w:styleId="CommentTextChar">
    <w:name w:val="Comment Text Char"/>
    <w:basedOn w:val="DefaultParagraphFont"/>
    <w:link w:val="CommentText"/>
    <w:uiPriority w:val="99"/>
    <w:semiHidden/>
    <w:rsid w:val="009B322E"/>
    <w:rPr>
      <w:sz w:val="20"/>
      <w:szCs w:val="20"/>
    </w:rPr>
  </w:style>
  <w:style w:type="paragraph" w:styleId="ListParagraph">
    <w:name w:val="List Paragraph"/>
    <w:basedOn w:val="Normal"/>
    <w:uiPriority w:val="34"/>
    <w:qFormat/>
    <w:rsid w:val="006B1097"/>
    <w:pPr>
      <w:ind w:left="720"/>
      <w:contextualSpacing/>
    </w:pPr>
  </w:style>
  <w:style w:type="character" w:customStyle="1" w:styleId="element-citation">
    <w:name w:val="element-citation"/>
    <w:basedOn w:val="DefaultParagraphFont"/>
    <w:rsid w:val="00632024"/>
  </w:style>
  <w:style w:type="character" w:customStyle="1" w:styleId="ref-journal">
    <w:name w:val="ref-journal"/>
    <w:basedOn w:val="DefaultParagraphFont"/>
    <w:rsid w:val="00632024"/>
  </w:style>
  <w:style w:type="character" w:customStyle="1" w:styleId="ref-vol">
    <w:name w:val="ref-vol"/>
    <w:basedOn w:val="DefaultParagraphFont"/>
    <w:rsid w:val="00632024"/>
  </w:style>
  <w:style w:type="character" w:styleId="Hyperlink">
    <w:name w:val="Hyperlink"/>
    <w:basedOn w:val="DefaultParagraphFont"/>
    <w:uiPriority w:val="99"/>
    <w:unhideWhenUsed/>
    <w:rsid w:val="00632024"/>
    <w:rPr>
      <w:color w:val="0563C1" w:themeColor="hyperlink"/>
      <w:u w:val="single"/>
    </w:rPr>
  </w:style>
  <w:style w:type="paragraph" w:styleId="NormalWeb">
    <w:name w:val="Normal (Web)"/>
    <w:basedOn w:val="Normal"/>
    <w:uiPriority w:val="99"/>
    <w:unhideWhenUsed/>
    <w:rsid w:val="00015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14F8"/>
    <w:rPr>
      <w:rFonts w:asciiTheme="majorHAnsi" w:eastAsiaTheme="majorEastAsia" w:hAnsiTheme="majorHAnsi" w:cstheme="majorBidi"/>
      <w:color w:val="2F5496" w:themeColor="accent1" w:themeShade="BF"/>
      <w:sz w:val="36"/>
      <w:szCs w:val="36"/>
    </w:rPr>
  </w:style>
  <w:style w:type="paragraph" w:styleId="Subtitle">
    <w:name w:val="Subtitle"/>
    <w:basedOn w:val="Normal"/>
    <w:next w:val="Normal"/>
    <w:link w:val="SubtitleChar"/>
    <w:uiPriority w:val="11"/>
    <w:qFormat/>
    <w:rsid w:val="00BF14F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F14F8"/>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BF14F8"/>
    <w:rPr>
      <w:i/>
      <w:iCs/>
      <w:color w:val="595959" w:themeColor="text1" w:themeTint="A6"/>
    </w:rPr>
  </w:style>
  <w:style w:type="character" w:styleId="SubtleReference">
    <w:name w:val="Subtle Reference"/>
    <w:basedOn w:val="DefaultParagraphFont"/>
    <w:uiPriority w:val="31"/>
    <w:qFormat/>
    <w:rsid w:val="00BF14F8"/>
    <w:rPr>
      <w:smallCaps/>
      <w:color w:val="404040" w:themeColor="text1" w:themeTint="BF"/>
    </w:rPr>
  </w:style>
  <w:style w:type="paragraph" w:styleId="CommentSubject">
    <w:name w:val="annotation subject"/>
    <w:basedOn w:val="CommentText"/>
    <w:next w:val="CommentText"/>
    <w:link w:val="CommentSubjectChar"/>
    <w:uiPriority w:val="99"/>
    <w:semiHidden/>
    <w:unhideWhenUsed/>
    <w:rsid w:val="00D57C24"/>
    <w:rPr>
      <w:b/>
      <w:bCs/>
    </w:rPr>
  </w:style>
  <w:style w:type="character" w:customStyle="1" w:styleId="CommentSubjectChar">
    <w:name w:val="Comment Subject Char"/>
    <w:basedOn w:val="CommentTextChar"/>
    <w:link w:val="CommentSubject"/>
    <w:uiPriority w:val="99"/>
    <w:semiHidden/>
    <w:rsid w:val="00D57C24"/>
    <w:rPr>
      <w:b/>
      <w:bCs/>
      <w:sz w:val="20"/>
      <w:szCs w:val="20"/>
    </w:rPr>
  </w:style>
  <w:style w:type="character" w:styleId="FollowedHyperlink">
    <w:name w:val="FollowedHyperlink"/>
    <w:basedOn w:val="DefaultParagraphFont"/>
    <w:uiPriority w:val="99"/>
    <w:semiHidden/>
    <w:unhideWhenUsed/>
    <w:rsid w:val="00D77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57628">
      <w:bodyDiv w:val="1"/>
      <w:marLeft w:val="0"/>
      <w:marRight w:val="0"/>
      <w:marTop w:val="0"/>
      <w:marBottom w:val="0"/>
      <w:divBdr>
        <w:top w:val="none" w:sz="0" w:space="0" w:color="auto"/>
        <w:left w:val="none" w:sz="0" w:space="0" w:color="auto"/>
        <w:bottom w:val="none" w:sz="0" w:space="0" w:color="auto"/>
        <w:right w:val="none" w:sz="0" w:space="0" w:color="auto"/>
      </w:divBdr>
    </w:div>
    <w:div w:id="565729544">
      <w:bodyDiv w:val="1"/>
      <w:marLeft w:val="0"/>
      <w:marRight w:val="0"/>
      <w:marTop w:val="0"/>
      <w:marBottom w:val="0"/>
      <w:divBdr>
        <w:top w:val="none" w:sz="0" w:space="0" w:color="auto"/>
        <w:left w:val="none" w:sz="0" w:space="0" w:color="auto"/>
        <w:bottom w:val="none" w:sz="0" w:space="0" w:color="auto"/>
        <w:right w:val="none" w:sz="0" w:space="0" w:color="auto"/>
      </w:divBdr>
    </w:div>
    <w:div w:id="209107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www.cochrane.org/CD007146/MUSKINJ_interventions-for-preventing-falls-in-older-people-living-in-the-community"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xmail.bu.edu/owa/redir.aspx?SURL=bOll3iI5UUKYKNj0aZT5_c1PKn4i9k9juTzYOWdPcmlOFo404uPTCGgAdAB0AHAAOgAvAC8AdwB3AHcALgBuAGMAYgBpAC4AbgBsAG0ALgBuAGkAaAAuAGcAbwB2AC8AcAB1AGIAbQBlAGQALwAxADUAMAA0ADcANQA3ADQAPwBvAHIAZABpAG4AYQBsAHAAbwBzAD0ANAAmAGkAdABvAG8AbAA9AEUAbgB0AHIAZQB6AFMAeQBzAHQAZQBtADIALgBQAEUAbgB0AHIAZQB6AC4AUAB1AGIAbQBlAGQALgBQAHUAYgBtAGUAZABfAFIAZQBzAHUAbAB0AHMAUABhAG4AZQBsAC4AUAB1AGIAbQBlAGQAXwBEAGUAZgBhAHUAbAB0AFIAZQBwAG8AcgB0AFAAYQBuAGUAbAAuAFAAdQBiAG0AZQBkAF8AUgBWAEQAbwBjAFMAdQBtAA..&amp;URL=http%3a%2f%2fwww.ncbi.nlm.nih.gov%2fpubmed%2f15047574%3fordinalpos%3d4%26itool%3dEntrezSystem2.PEntrez.Pubmed.Pubmed_ResultsPanel.Pubmed_DefaultReportPanel.Pubmed_RVDocSum"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mcnas\ED$\IPC\Jonathan%20Howland\Older%20Adult%20Falls\PCP%20Survey\Report\Report%20Calculation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1" Type="http://schemas.openxmlformats.org/officeDocument/2006/relationships/oleObject" Target="file:///\\emcnas\ED$\IPC\Jonathan%20Howland\Older%20Adult%20Falls\PCP%20Survey\Report\Report%20Calculations.xlsx" TargetMode="Externa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mcnas\ED$\IPC\Jonathan%20Howland\Older%20Adult%20Falls\PCP%20Survey\Report\Report%20Calcula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cnas\ED$\IPC\Jonathan%20Howland\Older%20Adult%20Falls\PCP%20Survey\Report\Report%20Calculation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mcnas\ED$\IPC\Jonathan%20Howland\Older%20Adult%20Falls\PCP%20Survey\Report\Report%20Calculations.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2:</a:t>
            </a:r>
            <a:r>
              <a:rPr lang="en-US" baseline="0"/>
              <a:t> </a:t>
            </a:r>
            <a:r>
              <a:rPr lang="en-US"/>
              <a:t>Medical Degree by Provider Group</a:t>
            </a:r>
          </a:p>
        </c:rich>
      </c:tx>
      <c:overlay val="0"/>
      <c:spPr>
        <a:noFill/>
        <a:ln>
          <a:noFill/>
        </a:ln>
        <a:effectLst/>
      </c:spPr>
    </c:title>
    <c:autoTitleDeleted val="0"/>
    <c:plotArea>
      <c:layout/>
      <c:barChart>
        <c:barDir val="col"/>
        <c:grouping val="clustered"/>
        <c:varyColors val="0"/>
        <c:ser>
          <c:idx val="0"/>
          <c:order val="0"/>
          <c:tx>
            <c:strRef>
              <c:f>Practices!$B$25</c:f>
              <c:strCache>
                <c:ptCount val="1"/>
                <c:pt idx="0">
                  <c:v>P1</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Practices!$A$26:$A$28</c:f>
              <c:strCache>
                <c:ptCount val="3"/>
                <c:pt idx="0">
                  <c:v>MD</c:v>
                </c:pt>
                <c:pt idx="1">
                  <c:v>DO</c:v>
                </c:pt>
                <c:pt idx="2">
                  <c:v>Other</c:v>
                </c:pt>
              </c:strCache>
            </c:strRef>
          </c:cat>
          <c:val>
            <c:numRef>
              <c:f>Practices!$B$26:$B$28</c:f>
              <c:numCache>
                <c:formatCode>0%</c:formatCode>
                <c:ptCount val="3"/>
                <c:pt idx="0">
                  <c:v>0.89</c:v>
                </c:pt>
                <c:pt idx="1">
                  <c:v>0.04</c:v>
                </c:pt>
                <c:pt idx="2">
                  <c:v>7.0000000000000007E-2</c:v>
                </c:pt>
              </c:numCache>
            </c:numRef>
          </c:val>
          <c:extLst xmlns:c16r2="http://schemas.microsoft.com/office/drawing/2015/06/chart">
            <c:ext xmlns:c16="http://schemas.microsoft.com/office/drawing/2014/chart" uri="{C3380CC4-5D6E-409C-BE32-E72D297353CC}">
              <c16:uniqueId val="{00000000-6991-434E-A5A0-5788FD0AD85E}"/>
            </c:ext>
          </c:extLst>
        </c:ser>
        <c:ser>
          <c:idx val="1"/>
          <c:order val="1"/>
          <c:tx>
            <c:strRef>
              <c:f>Practices!$C$25</c:f>
              <c:strCache>
                <c:ptCount val="1"/>
                <c:pt idx="0">
                  <c:v>P2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Practices!$A$26:$A$28</c:f>
              <c:strCache>
                <c:ptCount val="3"/>
                <c:pt idx="0">
                  <c:v>MD</c:v>
                </c:pt>
                <c:pt idx="1">
                  <c:v>DO</c:v>
                </c:pt>
                <c:pt idx="2">
                  <c:v>Other</c:v>
                </c:pt>
              </c:strCache>
            </c:strRef>
          </c:cat>
          <c:val>
            <c:numRef>
              <c:f>Practices!$C$26:$C$28</c:f>
              <c:numCache>
                <c:formatCode>0%</c:formatCode>
                <c:ptCount val="3"/>
                <c:pt idx="0">
                  <c:v>0.97</c:v>
                </c:pt>
                <c:pt idx="1">
                  <c:v>0</c:v>
                </c:pt>
                <c:pt idx="2">
                  <c:v>0.03</c:v>
                </c:pt>
              </c:numCache>
            </c:numRef>
          </c:val>
          <c:extLst xmlns:c16r2="http://schemas.microsoft.com/office/drawing/2015/06/chart">
            <c:ext xmlns:c16="http://schemas.microsoft.com/office/drawing/2014/chart" uri="{C3380CC4-5D6E-409C-BE32-E72D297353CC}">
              <c16:uniqueId val="{00000001-6991-434E-A5A0-5788FD0AD85E}"/>
            </c:ext>
          </c:extLst>
        </c:ser>
        <c:dLbls>
          <c:dLblPos val="outEnd"/>
          <c:showLegendKey val="0"/>
          <c:showVal val="1"/>
          <c:showCatName val="0"/>
          <c:showSerName val="0"/>
          <c:showPercent val="0"/>
          <c:showBubbleSize val="0"/>
        </c:dLbls>
        <c:gapWidth val="219"/>
        <c:overlap val="-27"/>
        <c:axId val="87623936"/>
        <c:axId val="87626496"/>
      </c:barChart>
      <c:catAx>
        <c:axId val="87623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Type</a:t>
                </a:r>
                <a:r>
                  <a:rPr lang="en-US" baseline="0"/>
                  <a:t> of Medical Degree</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26496"/>
        <c:crosses val="autoZero"/>
        <c:auto val="1"/>
        <c:lblAlgn val="ctr"/>
        <c:lblOffset val="100"/>
        <c:noMultiLvlLbl val="0"/>
      </c:catAx>
      <c:valAx>
        <c:axId val="876264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23936"/>
        <c:crosses val="autoZero"/>
        <c:crossBetween val="between"/>
        <c:majorUnit val="0.2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lumMod val="15000"/>
          <a:lumOff val="85000"/>
        </a:sysClr>
      </a:solidFill>
      <a:round/>
    </a:ln>
    <a:effectLst/>
  </c:spPr>
  <c:txPr>
    <a:bodyPr/>
    <a:lstStyle/>
    <a:p>
      <a:pPr>
        <a:defRPr/>
      </a:pPr>
      <a:endParaRPr lang="en-US"/>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Figure 11: Belief by Provider Group in Peers’ Practice of Fall Risk Assessment</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P1</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0%</c:formatCode>
                <c:ptCount val="6"/>
                <c:pt idx="0">
                  <c:v>0</c:v>
                </c:pt>
                <c:pt idx="1">
                  <c:v>0.05</c:v>
                </c:pt>
                <c:pt idx="2">
                  <c:v>0.21</c:v>
                </c:pt>
                <c:pt idx="3">
                  <c:v>0.4</c:v>
                </c:pt>
                <c:pt idx="4">
                  <c:v>0.21</c:v>
                </c:pt>
                <c:pt idx="5">
                  <c:v>0.12</c:v>
                </c:pt>
              </c:numCache>
            </c:numRef>
          </c:val>
        </c:ser>
        <c:ser>
          <c:idx val="1"/>
          <c:order val="1"/>
          <c:tx>
            <c:strRef>
              <c:f>Sheet1!$C$1</c:f>
              <c:strCache>
                <c:ptCount val="1"/>
                <c:pt idx="0">
                  <c:v>P2</c:v>
                </c:pt>
              </c:strCache>
            </c:strRef>
          </c:tx>
          <c:spPr>
            <a:solidFill>
              <a:schemeClr val="accent2"/>
            </a:solidFill>
            <a:ln>
              <a:noFill/>
            </a:ln>
            <a:effectLst/>
          </c:spPr>
          <c:invertIfNegative val="0"/>
          <c:dLbls>
            <c:dLbl>
              <c:idx val="2"/>
              <c:layout>
                <c:manualLayout>
                  <c:x val="1.1111111111111059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3333333333331303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Sheet1!$C$2:$C$7</c:f>
              <c:numCache>
                <c:formatCode>0%</c:formatCode>
                <c:ptCount val="6"/>
                <c:pt idx="0">
                  <c:v>0.04</c:v>
                </c:pt>
                <c:pt idx="1">
                  <c:v>0.18</c:v>
                </c:pt>
                <c:pt idx="2">
                  <c:v>0.21</c:v>
                </c:pt>
                <c:pt idx="3">
                  <c:v>0.32</c:v>
                </c:pt>
                <c:pt idx="4">
                  <c:v>0.14000000000000001</c:v>
                </c:pt>
                <c:pt idx="5">
                  <c:v>0.11</c:v>
                </c:pt>
              </c:numCache>
            </c:numRef>
          </c:val>
        </c:ser>
        <c:dLbls>
          <c:dLblPos val="outEnd"/>
          <c:showLegendKey val="0"/>
          <c:showVal val="1"/>
          <c:showCatName val="0"/>
          <c:showSerName val="0"/>
          <c:showPercent val="0"/>
          <c:showBubbleSize val="0"/>
        </c:dLbls>
        <c:gapWidth val="219"/>
        <c:overlap val="-27"/>
        <c:axId val="68112768"/>
        <c:axId val="68114688"/>
      </c:barChart>
      <c:catAx>
        <c:axId val="68112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Strongly                        </a:t>
                </a:r>
                <a:r>
                  <a:rPr lang="en-US" baseline="0"/>
                  <a:t> </a:t>
                </a:r>
                <a:r>
                  <a:rPr lang="en-US"/>
                  <a:t>  Disagree/Agree                                  Strongly</a:t>
                </a:r>
              </a:p>
            </c:rich>
          </c:tx>
          <c:layout>
            <c:manualLayout>
              <c:xMode val="edge"/>
              <c:yMode val="edge"/>
              <c:x val="0.11445494313210848"/>
              <c:y val="0.8740507436570428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14688"/>
        <c:crosses val="autoZero"/>
        <c:auto val="1"/>
        <c:lblAlgn val="ctr"/>
        <c:lblOffset val="100"/>
        <c:noMultiLvlLbl val="0"/>
      </c:catAx>
      <c:valAx>
        <c:axId val="6811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12768"/>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rgbClr val="E7E6E6">
          <a:lumMod val="90000"/>
        </a:srgb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12: Knowledge</a:t>
            </a:r>
            <a:r>
              <a:rPr lang="en-US" baseline="0"/>
              <a:t>  by Provider Group of Evidence-Based Falls Prevention Programs</a:t>
            </a:r>
            <a:endParaRPr lang="en-US"/>
          </a:p>
        </c:rich>
      </c:tx>
      <c:overlay val="0"/>
      <c:spPr>
        <a:noFill/>
        <a:ln>
          <a:noFill/>
        </a:ln>
        <a:effectLst/>
      </c:spPr>
    </c:title>
    <c:autoTitleDeleted val="0"/>
    <c:plotArea>
      <c:layout/>
      <c:barChart>
        <c:barDir val="col"/>
        <c:grouping val="clustered"/>
        <c:varyColors val="0"/>
        <c:ser>
          <c:idx val="0"/>
          <c:order val="0"/>
          <c:tx>
            <c:strRef>
              <c:f>BeliefsandAttitudes!$F$34</c:f>
              <c:strCache>
                <c:ptCount val="1"/>
                <c:pt idx="0">
                  <c:v>P1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BeliefsandAttitudes!$E$35:$E$37</c:f>
              <c:strCache>
                <c:ptCount val="3"/>
                <c:pt idx="0">
                  <c:v>MOB</c:v>
                </c:pt>
                <c:pt idx="1">
                  <c:v>Tai Chi</c:v>
                </c:pt>
                <c:pt idx="2">
                  <c:v>Otago</c:v>
                </c:pt>
              </c:strCache>
            </c:strRef>
          </c:cat>
          <c:val>
            <c:numRef>
              <c:f>BeliefsandAttitudes!$F$35:$F$37</c:f>
              <c:numCache>
                <c:formatCode>0%</c:formatCode>
                <c:ptCount val="3"/>
                <c:pt idx="0">
                  <c:v>0.19</c:v>
                </c:pt>
                <c:pt idx="1">
                  <c:v>0.4</c:v>
                </c:pt>
                <c:pt idx="2">
                  <c:v>0.02</c:v>
                </c:pt>
              </c:numCache>
            </c:numRef>
          </c:val>
          <c:extLst xmlns:c16r2="http://schemas.microsoft.com/office/drawing/2015/06/chart">
            <c:ext xmlns:c16="http://schemas.microsoft.com/office/drawing/2014/chart" uri="{C3380CC4-5D6E-409C-BE32-E72D297353CC}">
              <c16:uniqueId val="{00000000-250E-492F-B31B-A844BC01749F}"/>
            </c:ext>
          </c:extLst>
        </c:ser>
        <c:ser>
          <c:idx val="1"/>
          <c:order val="1"/>
          <c:tx>
            <c:strRef>
              <c:f>BeliefsandAttitudes!$G$34</c:f>
              <c:strCache>
                <c:ptCount val="1"/>
                <c:pt idx="0">
                  <c:v>P2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BeliefsandAttitudes!$E$35:$E$37</c:f>
              <c:strCache>
                <c:ptCount val="3"/>
                <c:pt idx="0">
                  <c:v>MOB</c:v>
                </c:pt>
                <c:pt idx="1">
                  <c:v>Tai Chi</c:v>
                </c:pt>
                <c:pt idx="2">
                  <c:v>Otago</c:v>
                </c:pt>
              </c:strCache>
            </c:strRef>
          </c:cat>
          <c:val>
            <c:numRef>
              <c:f>BeliefsandAttitudes!$G$35:$G$37</c:f>
              <c:numCache>
                <c:formatCode>0%</c:formatCode>
                <c:ptCount val="3"/>
                <c:pt idx="0">
                  <c:v>7.0000000000000007E-2</c:v>
                </c:pt>
                <c:pt idx="1">
                  <c:v>0.5</c:v>
                </c:pt>
                <c:pt idx="2">
                  <c:v>0</c:v>
                </c:pt>
              </c:numCache>
            </c:numRef>
          </c:val>
          <c:extLst xmlns:c16r2="http://schemas.microsoft.com/office/drawing/2015/06/chart">
            <c:ext xmlns:c16="http://schemas.microsoft.com/office/drawing/2014/chart" uri="{C3380CC4-5D6E-409C-BE32-E72D297353CC}">
              <c16:uniqueId val="{00000001-250E-492F-B31B-A844BC01749F}"/>
            </c:ext>
          </c:extLst>
        </c:ser>
        <c:dLbls>
          <c:dLblPos val="outEnd"/>
          <c:showLegendKey val="0"/>
          <c:showVal val="1"/>
          <c:showCatName val="0"/>
          <c:showSerName val="0"/>
          <c:showPercent val="0"/>
          <c:showBubbleSize val="0"/>
        </c:dLbls>
        <c:gapWidth val="219"/>
        <c:overlap val="-27"/>
        <c:axId val="68145536"/>
        <c:axId val="68147456"/>
      </c:barChart>
      <c:catAx>
        <c:axId val="68145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Type</a:t>
                </a:r>
                <a:r>
                  <a:rPr lang="en-US" baseline="0"/>
                  <a:t> of Evidence-Based Falls Prevention Program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47456"/>
        <c:crosses val="autoZero"/>
        <c:auto val="1"/>
        <c:lblAlgn val="ctr"/>
        <c:lblOffset val="100"/>
        <c:noMultiLvlLbl val="0"/>
      </c:catAx>
      <c:valAx>
        <c:axId val="68147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455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a:effectLst/>
              </a:rPr>
              <a:t>Figure 13: Attitude by Provider Group About Time Required for Fall Risk Assessment</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P1</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0%</c:formatCode>
                <c:ptCount val="6"/>
                <c:pt idx="0">
                  <c:v>0.02</c:v>
                </c:pt>
                <c:pt idx="1">
                  <c:v>0.17</c:v>
                </c:pt>
                <c:pt idx="2">
                  <c:v>0.28000000000000003</c:v>
                </c:pt>
                <c:pt idx="3">
                  <c:v>0.24</c:v>
                </c:pt>
                <c:pt idx="4">
                  <c:v>0.19</c:v>
                </c:pt>
                <c:pt idx="5">
                  <c:v>0.1</c:v>
                </c:pt>
              </c:numCache>
            </c:numRef>
          </c:val>
        </c:ser>
        <c:ser>
          <c:idx val="1"/>
          <c:order val="1"/>
          <c:tx>
            <c:strRef>
              <c:f>Sheet1!$C$1</c:f>
              <c:strCache>
                <c:ptCount val="1"/>
                <c:pt idx="0">
                  <c:v>P2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Sheet1!$C$2:$C$7</c:f>
              <c:numCache>
                <c:formatCode>0%</c:formatCode>
                <c:ptCount val="6"/>
                <c:pt idx="0">
                  <c:v>0.11</c:v>
                </c:pt>
                <c:pt idx="1">
                  <c:v>0.28999999999999998</c:v>
                </c:pt>
                <c:pt idx="2">
                  <c:v>0.18</c:v>
                </c:pt>
                <c:pt idx="3">
                  <c:v>0.28999999999999998</c:v>
                </c:pt>
                <c:pt idx="4">
                  <c:v>0.14000000000000001</c:v>
                </c:pt>
                <c:pt idx="5">
                  <c:v>0</c:v>
                </c:pt>
              </c:numCache>
            </c:numRef>
          </c:val>
        </c:ser>
        <c:dLbls>
          <c:dLblPos val="outEnd"/>
          <c:showLegendKey val="0"/>
          <c:showVal val="1"/>
          <c:showCatName val="0"/>
          <c:showSerName val="0"/>
          <c:showPercent val="0"/>
          <c:showBubbleSize val="0"/>
        </c:dLbls>
        <c:gapWidth val="219"/>
        <c:overlap val="-27"/>
        <c:axId val="68775936"/>
        <c:axId val="68777856"/>
      </c:barChart>
      <c:catAx>
        <c:axId val="6877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Strongly</a:t>
                </a:r>
                <a:r>
                  <a:rPr lang="en-US" baseline="0"/>
                  <a:t>                               </a:t>
                </a:r>
                <a:r>
                  <a:rPr lang="en-US"/>
                  <a:t>Disagree/Agree                              Strongly</a:t>
                </a:r>
              </a:p>
            </c:rich>
          </c:tx>
          <c:layout>
            <c:manualLayout>
              <c:xMode val="edge"/>
              <c:yMode val="edge"/>
              <c:x val="0.10262079196622163"/>
              <c:y val="0.856462903969064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7856"/>
        <c:crosses val="autoZero"/>
        <c:auto val="1"/>
        <c:lblAlgn val="ctr"/>
        <c:lblOffset val="100"/>
        <c:noMultiLvlLbl val="0"/>
      </c:catAx>
      <c:valAx>
        <c:axId val="68777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5936"/>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lumMod val="15000"/>
          <a:lumOff val="85000"/>
        </a:sys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effectLst/>
              </a:rPr>
              <a:t>Figure 14: Attitude by Provider Group About Reimbursement for Falls Risk Assessment</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P1</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0%</c:formatCode>
                <c:ptCount val="6"/>
                <c:pt idx="0">
                  <c:v>0.14000000000000001</c:v>
                </c:pt>
                <c:pt idx="1">
                  <c:v>0.21</c:v>
                </c:pt>
                <c:pt idx="2">
                  <c:v>0.38</c:v>
                </c:pt>
                <c:pt idx="3">
                  <c:v>0.24</c:v>
                </c:pt>
                <c:pt idx="4">
                  <c:v>0.03</c:v>
                </c:pt>
                <c:pt idx="5">
                  <c:v>0</c:v>
                </c:pt>
              </c:numCache>
            </c:numRef>
          </c:val>
        </c:ser>
        <c:ser>
          <c:idx val="1"/>
          <c:order val="1"/>
          <c:tx>
            <c:strRef>
              <c:f>Sheet1!$C$1</c:f>
              <c:strCache>
                <c:ptCount val="1"/>
                <c:pt idx="0">
                  <c:v>P2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Sheet1!$C$2:$C$7</c:f>
              <c:numCache>
                <c:formatCode>0%</c:formatCode>
                <c:ptCount val="6"/>
                <c:pt idx="0">
                  <c:v>0.36</c:v>
                </c:pt>
                <c:pt idx="1">
                  <c:v>0.28999999999999998</c:v>
                </c:pt>
                <c:pt idx="2">
                  <c:v>0.18</c:v>
                </c:pt>
                <c:pt idx="3">
                  <c:v>0.04</c:v>
                </c:pt>
                <c:pt idx="4">
                  <c:v>0.14000000000000001</c:v>
                </c:pt>
                <c:pt idx="5">
                  <c:v>0</c:v>
                </c:pt>
              </c:numCache>
            </c:numRef>
          </c:val>
        </c:ser>
        <c:dLbls>
          <c:dLblPos val="outEnd"/>
          <c:showLegendKey val="0"/>
          <c:showVal val="1"/>
          <c:showCatName val="0"/>
          <c:showSerName val="0"/>
          <c:showPercent val="0"/>
          <c:showBubbleSize val="0"/>
        </c:dLbls>
        <c:gapWidth val="219"/>
        <c:overlap val="-27"/>
        <c:axId val="68930944"/>
        <c:axId val="68933120"/>
      </c:barChart>
      <c:catAx>
        <c:axId val="68930944"/>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Strongly                               Disagree/Agree                             Strongly</a:t>
                </a:r>
              </a:p>
            </c:rich>
          </c:tx>
          <c:layout>
            <c:manualLayout>
              <c:xMode val="edge"/>
              <c:yMode val="edge"/>
              <c:x val="8.0528634361233475E-2"/>
              <c:y val="0.867615380194263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33120"/>
        <c:crosses val="autoZero"/>
        <c:auto val="1"/>
        <c:lblAlgn val="ctr"/>
        <c:lblOffset val="100"/>
        <c:noMultiLvlLbl val="0"/>
      </c:catAx>
      <c:valAx>
        <c:axId val="68933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30944"/>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lumMod val="15000"/>
          <a:lumOff val="85000"/>
        </a:sys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3: Percent</a:t>
            </a:r>
            <a:r>
              <a:rPr lang="en-US" baseline="0"/>
              <a:t> of Low Income Older Patients by Provider Group</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278B-4DDA-A72F-8553E9081B60}"/>
              </c:ext>
            </c:extLst>
          </c:dPt>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278B-4DDA-A72F-8553E9081B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Practices!$A$6:$A$7</c:f>
              <c:strCache>
                <c:ptCount val="2"/>
                <c:pt idx="0">
                  <c:v>P1</c:v>
                </c:pt>
                <c:pt idx="1">
                  <c:v>P2</c:v>
                </c:pt>
              </c:strCache>
            </c:strRef>
          </c:cat>
          <c:val>
            <c:numRef>
              <c:f>Practices!$B$6:$B$7</c:f>
              <c:numCache>
                <c:formatCode>0%</c:formatCode>
                <c:ptCount val="2"/>
                <c:pt idx="0">
                  <c:v>0.8</c:v>
                </c:pt>
                <c:pt idx="1">
                  <c:v>0.44</c:v>
                </c:pt>
              </c:numCache>
            </c:numRef>
          </c:val>
          <c:extLst xmlns:c16r2="http://schemas.microsoft.com/office/drawing/2015/06/chart">
            <c:ext xmlns:c16="http://schemas.microsoft.com/office/drawing/2014/chart" uri="{C3380CC4-5D6E-409C-BE32-E72D297353CC}">
              <c16:uniqueId val="{00000004-278B-4DDA-A72F-8553E9081B60}"/>
            </c:ext>
          </c:extLst>
        </c:ser>
        <c:dLbls>
          <c:dLblPos val="outEnd"/>
          <c:showLegendKey val="0"/>
          <c:showVal val="1"/>
          <c:showCatName val="0"/>
          <c:showSerName val="0"/>
          <c:showPercent val="0"/>
          <c:showBubbleSize val="0"/>
        </c:dLbls>
        <c:gapWidth val="219"/>
        <c:overlap val="-27"/>
        <c:axId val="67067904"/>
        <c:axId val="67076096"/>
      </c:barChart>
      <c:catAx>
        <c:axId val="67067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Provider Group</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76096"/>
        <c:crosses val="autoZero"/>
        <c:auto val="1"/>
        <c:lblAlgn val="ctr"/>
        <c:lblOffset val="100"/>
        <c:noMultiLvlLbl val="0"/>
      </c:catAx>
      <c:valAx>
        <c:axId val="67076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67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Figure 4: Percent</a:t>
            </a:r>
            <a:r>
              <a:rPr lang="en-US" baseline="0">
                <a:solidFill>
                  <a:sysClr val="windowText" lastClr="000000"/>
                </a:solidFill>
              </a:rPr>
              <a:t> of Older Patients by Race and Ethnicity &amp; Provider Group</a:t>
            </a:r>
            <a:endParaRPr lang="en-US">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Practices!$B$17</c:f>
              <c:strCache>
                <c:ptCount val="1"/>
                <c:pt idx="0">
                  <c:v>P1</c:v>
                </c:pt>
              </c:strCache>
            </c:strRef>
          </c:tx>
          <c:spPr>
            <a:solidFill>
              <a:schemeClr val="accent1"/>
            </a:solidFill>
            <a:ln>
              <a:noFill/>
            </a:ln>
            <a:effectLst/>
          </c:spPr>
          <c:invertIfNegative val="0"/>
          <c:dLbls>
            <c:dLbl>
              <c:idx val="0"/>
              <c:layout>
                <c:manualLayout>
                  <c:x val="-1.9444444444444459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1.3888888888888805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Practices!$A$18:$A$22</c:f>
              <c:strCache>
                <c:ptCount val="5"/>
                <c:pt idx="0">
                  <c:v>white-non-hispanic</c:v>
                </c:pt>
                <c:pt idx="1">
                  <c:v>black, non-hispanic</c:v>
                </c:pt>
                <c:pt idx="2">
                  <c:v>hispanic/latino</c:v>
                </c:pt>
                <c:pt idx="3">
                  <c:v>asian/pacific islander</c:v>
                </c:pt>
                <c:pt idx="4">
                  <c:v>other</c:v>
                </c:pt>
              </c:strCache>
            </c:strRef>
          </c:cat>
          <c:val>
            <c:numRef>
              <c:f>Practices!$B$18:$B$22</c:f>
              <c:numCache>
                <c:formatCode>0%</c:formatCode>
                <c:ptCount val="5"/>
                <c:pt idx="0">
                  <c:v>0.40529999999999999</c:v>
                </c:pt>
                <c:pt idx="1">
                  <c:v>0.19950000000000001</c:v>
                </c:pt>
                <c:pt idx="2">
                  <c:v>0.28949999999999998</c:v>
                </c:pt>
                <c:pt idx="3">
                  <c:v>0.1123</c:v>
                </c:pt>
                <c:pt idx="4">
                  <c:v>0.1663</c:v>
                </c:pt>
              </c:numCache>
            </c:numRef>
          </c:val>
        </c:ser>
        <c:ser>
          <c:idx val="1"/>
          <c:order val="1"/>
          <c:tx>
            <c:strRef>
              <c:f>Practices!$C$17</c:f>
              <c:strCache>
                <c:ptCount val="1"/>
                <c:pt idx="0">
                  <c:v>P2</c:v>
                </c:pt>
              </c:strCache>
            </c:strRef>
          </c:tx>
          <c:spPr>
            <a:solidFill>
              <a:schemeClr val="accent2"/>
            </a:solidFill>
            <a:ln>
              <a:noFill/>
            </a:ln>
            <a:effectLst/>
          </c:spPr>
          <c:invertIfNegative val="0"/>
          <c:dLbls>
            <c:dLbl>
              <c:idx val="1"/>
              <c:layout>
                <c:manualLayout>
                  <c:x val="2.222222222222217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666666666666614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3333333333333333E-2"/>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666666666666666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Practices!$A$18:$A$22</c:f>
              <c:strCache>
                <c:ptCount val="5"/>
                <c:pt idx="0">
                  <c:v>white-non-hispanic</c:v>
                </c:pt>
                <c:pt idx="1">
                  <c:v>black, non-hispanic</c:v>
                </c:pt>
                <c:pt idx="2">
                  <c:v>hispanic/latino</c:v>
                </c:pt>
                <c:pt idx="3">
                  <c:v>asian/pacific islander</c:v>
                </c:pt>
                <c:pt idx="4">
                  <c:v>other</c:v>
                </c:pt>
              </c:strCache>
            </c:strRef>
          </c:cat>
          <c:val>
            <c:numRef>
              <c:f>Practices!$C$18:$C$22</c:f>
              <c:numCache>
                <c:formatCode>0%</c:formatCode>
                <c:ptCount val="5"/>
                <c:pt idx="0">
                  <c:v>0.65259999999999996</c:v>
                </c:pt>
                <c:pt idx="1">
                  <c:v>0.1045</c:v>
                </c:pt>
                <c:pt idx="2">
                  <c:v>0.15140000000000001</c:v>
                </c:pt>
                <c:pt idx="3">
                  <c:v>8.0799999999999997E-2</c:v>
                </c:pt>
                <c:pt idx="4">
                  <c:v>5.8299999999999998E-2</c:v>
                </c:pt>
              </c:numCache>
            </c:numRef>
          </c:val>
        </c:ser>
        <c:dLbls>
          <c:dLblPos val="outEnd"/>
          <c:showLegendKey val="0"/>
          <c:showVal val="1"/>
          <c:showCatName val="0"/>
          <c:showSerName val="0"/>
          <c:showPercent val="0"/>
          <c:showBubbleSize val="0"/>
        </c:dLbls>
        <c:gapWidth val="219"/>
        <c:overlap val="-27"/>
        <c:axId val="67094016"/>
        <c:axId val="67095936"/>
      </c:barChart>
      <c:catAx>
        <c:axId val="67094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Race and Ethnicity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95936"/>
        <c:crosses val="autoZero"/>
        <c:auto val="1"/>
        <c:lblAlgn val="ctr"/>
        <c:lblOffset val="100"/>
        <c:noMultiLvlLbl val="0"/>
      </c:catAx>
      <c:valAx>
        <c:axId val="67095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94016"/>
        <c:crosses val="autoZero"/>
        <c:crossBetween val="between"/>
        <c:majorUnit val="0.2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5: Percent of Older</a:t>
            </a:r>
            <a:r>
              <a:rPr lang="en-US" baseline="0"/>
              <a:t> Patients' Primary Language Other than English by Provider Group</a:t>
            </a:r>
            <a:endParaRPr lang="en-US"/>
          </a:p>
        </c:rich>
      </c:tx>
      <c:overlay val="0"/>
      <c:spPr>
        <a:noFill/>
        <a:ln>
          <a:noFill/>
        </a:ln>
        <a:effectLst/>
      </c:spPr>
    </c:title>
    <c:autoTitleDeleted val="0"/>
    <c:plotArea>
      <c:layout/>
      <c:barChart>
        <c:barDir val="col"/>
        <c:grouping val="clustered"/>
        <c:varyColors val="0"/>
        <c:ser>
          <c:idx val="0"/>
          <c:order val="0"/>
          <c:tx>
            <c:v>P1</c:v>
          </c:tx>
          <c:spPr>
            <a:solidFill>
              <a:schemeClr val="accent1"/>
            </a:solidFill>
            <a:ln>
              <a:noFill/>
            </a:ln>
            <a:effectLst/>
          </c:spPr>
          <c:invertIfNegative val="0"/>
          <c:dPt>
            <c:idx val="0"/>
            <c:invertIfNegative val="0"/>
            <c:bubble3D val="0"/>
            <c:spPr>
              <a:solidFill>
                <a:srgbClr val="0070C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Practices!$A$2</c:f>
              <c:strCache>
                <c:ptCount val="1"/>
                <c:pt idx="0">
                  <c:v>% Older adult patients' primary language other than English</c:v>
                </c:pt>
              </c:strCache>
            </c:strRef>
          </c:cat>
          <c:val>
            <c:numRef>
              <c:f>Practices!$B$2</c:f>
              <c:numCache>
                <c:formatCode>0%</c:formatCode>
                <c:ptCount val="1"/>
                <c:pt idx="0">
                  <c:v>0.47</c:v>
                </c:pt>
              </c:numCache>
            </c:numRef>
          </c:val>
        </c:ser>
        <c:ser>
          <c:idx val="1"/>
          <c:order val="1"/>
          <c:tx>
            <c:v>P2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Practices!$A$2</c:f>
              <c:strCache>
                <c:ptCount val="1"/>
                <c:pt idx="0">
                  <c:v>% Older adult patients' primary language other than English</c:v>
                </c:pt>
              </c:strCache>
            </c:strRef>
          </c:cat>
          <c:val>
            <c:numRef>
              <c:f>Practices!$C$2</c:f>
              <c:numCache>
                <c:formatCode>0%</c:formatCode>
                <c:ptCount val="1"/>
                <c:pt idx="0">
                  <c:v>0.24</c:v>
                </c:pt>
              </c:numCache>
            </c:numRef>
          </c:val>
        </c:ser>
        <c:dLbls>
          <c:dLblPos val="outEnd"/>
          <c:showLegendKey val="0"/>
          <c:showVal val="1"/>
          <c:showCatName val="0"/>
          <c:showSerName val="0"/>
          <c:showPercent val="0"/>
          <c:showBubbleSize val="0"/>
        </c:dLbls>
        <c:gapWidth val="219"/>
        <c:overlap val="-27"/>
        <c:axId val="67323392"/>
        <c:axId val="67325312"/>
      </c:barChart>
      <c:catAx>
        <c:axId val="6732339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Provider</a:t>
                </a:r>
                <a:r>
                  <a:rPr lang="en-US" baseline="0"/>
                  <a:t> Group</a:t>
                </a:r>
                <a:endParaRPr lang="en-US"/>
              </a:p>
            </c:rich>
          </c:tx>
          <c:overlay val="0"/>
          <c:spPr>
            <a:noFill/>
            <a:ln>
              <a:noFill/>
            </a:ln>
            <a:effectLst/>
          </c:spPr>
        </c:title>
        <c:numFmt formatCode="General" sourceLinked="1"/>
        <c:majorTickMark val="none"/>
        <c:minorTickMark val="none"/>
        <c:tickLblPos val="nextTo"/>
        <c:crossAx val="67325312"/>
        <c:crosses val="autoZero"/>
        <c:auto val="1"/>
        <c:lblAlgn val="ctr"/>
        <c:lblOffset val="100"/>
        <c:noMultiLvlLbl val="0"/>
      </c:catAx>
      <c:valAx>
        <c:axId val="67325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23392"/>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6: Belief by Provider Group About</a:t>
            </a:r>
            <a:r>
              <a:rPr lang="en-US" baseline="0"/>
              <a:t> Ability to Reduce Older Patients' Fall Risk</a:t>
            </a:r>
            <a:endParaRPr lang="en-US"/>
          </a:p>
        </c:rich>
      </c:tx>
      <c:overlay val="0"/>
      <c:spPr>
        <a:noFill/>
        <a:ln>
          <a:noFill/>
        </a:ln>
        <a:effectLst/>
      </c:spPr>
    </c:title>
    <c:autoTitleDeleted val="0"/>
    <c:plotArea>
      <c:layout/>
      <c:barChart>
        <c:barDir val="col"/>
        <c:grouping val="clustered"/>
        <c:varyColors val="0"/>
        <c:ser>
          <c:idx val="0"/>
          <c:order val="0"/>
          <c:tx>
            <c:v>P1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BeliefsandAttitudes!$B$2:$B$7</c:f>
              <c:numCache>
                <c:formatCode>0%</c:formatCode>
                <c:ptCount val="6"/>
                <c:pt idx="0">
                  <c:v>0</c:v>
                </c:pt>
                <c:pt idx="1">
                  <c:v>0.03</c:v>
                </c:pt>
                <c:pt idx="2">
                  <c:v>0.14000000000000001</c:v>
                </c:pt>
                <c:pt idx="3">
                  <c:v>0.17</c:v>
                </c:pt>
                <c:pt idx="4">
                  <c:v>0.34</c:v>
                </c:pt>
                <c:pt idx="5">
                  <c:v>0.32</c:v>
                </c:pt>
              </c:numCache>
            </c:numRef>
          </c:val>
        </c:ser>
        <c:ser>
          <c:idx val="1"/>
          <c:order val="1"/>
          <c:tx>
            <c:v>P2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BeliefsandAttitudes!$C$2:$C$7</c:f>
              <c:numCache>
                <c:formatCode>0%</c:formatCode>
                <c:ptCount val="6"/>
                <c:pt idx="0">
                  <c:v>0</c:v>
                </c:pt>
                <c:pt idx="1">
                  <c:v>0.06</c:v>
                </c:pt>
                <c:pt idx="2">
                  <c:v>0</c:v>
                </c:pt>
                <c:pt idx="3">
                  <c:v>0.39</c:v>
                </c:pt>
                <c:pt idx="4">
                  <c:v>0.28999999999999998</c:v>
                </c:pt>
                <c:pt idx="5">
                  <c:v>0.26</c:v>
                </c:pt>
              </c:numCache>
            </c:numRef>
          </c:val>
        </c:ser>
        <c:dLbls>
          <c:dLblPos val="outEnd"/>
          <c:showLegendKey val="0"/>
          <c:showVal val="1"/>
          <c:showCatName val="0"/>
          <c:showSerName val="0"/>
          <c:showPercent val="0"/>
          <c:showBubbleSize val="0"/>
        </c:dLbls>
        <c:gapWidth val="219"/>
        <c:overlap val="-27"/>
        <c:axId val="67343488"/>
        <c:axId val="67345408"/>
      </c:barChart>
      <c:catAx>
        <c:axId val="67343488"/>
        <c:scaling>
          <c:orientation val="minMax"/>
        </c:scaling>
        <c:delete val="0"/>
        <c:axPos val="b"/>
        <c:title>
          <c:tx>
            <c:rich>
              <a:bodyPr rot="0"/>
              <a:lstStyle/>
              <a:p>
                <a:pPr>
                  <a:defRPr/>
                </a:pPr>
                <a:r>
                  <a:rPr lang="en-US" b="0"/>
                  <a:t>Strongly                              Disagree/Agree                                Strongly      </a:t>
                </a:r>
                <a:r>
                  <a:rPr lang="en-US" b="0" baseline="0"/>
                  <a:t>                          </a:t>
                </a:r>
                <a:endParaRPr lang="en-US" b="0"/>
              </a:p>
            </c:rich>
          </c:tx>
          <c:layout>
            <c:manualLayout>
              <c:xMode val="edge"/>
              <c:yMode val="edge"/>
              <c:x val="9.9850831146106739E-2"/>
              <c:y val="0.88331000291630213"/>
            </c:manualLayout>
          </c:layout>
          <c:overlay val="0"/>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45408"/>
        <c:crosses val="autoZero"/>
        <c:auto val="1"/>
        <c:lblAlgn val="ctr"/>
        <c:lblOffset val="100"/>
        <c:noMultiLvlLbl val="0"/>
      </c:catAx>
      <c:valAx>
        <c:axId val="67345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43488"/>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bg2">
          <a:lumMod val="90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7: Belief</a:t>
            </a:r>
            <a:r>
              <a:rPr lang="en-US" baseline="0"/>
              <a:t> by Provider Group About Fall Risk Assessment for Older Patients</a:t>
            </a:r>
            <a:endParaRPr lang="en-US"/>
          </a:p>
        </c:rich>
      </c:tx>
      <c:overlay val="0"/>
      <c:spPr>
        <a:noFill/>
        <a:ln>
          <a:noFill/>
        </a:ln>
        <a:effectLst/>
      </c:spPr>
    </c:title>
    <c:autoTitleDeleted val="0"/>
    <c:plotArea>
      <c:layout>
        <c:manualLayout>
          <c:layoutTarget val="inner"/>
          <c:xMode val="edge"/>
          <c:yMode val="edge"/>
          <c:x val="0.14876789488535028"/>
          <c:y val="0.21121920871002237"/>
          <c:w val="0.7535951443569554"/>
          <c:h val="0.63197543015456403"/>
        </c:manualLayout>
      </c:layout>
      <c:barChart>
        <c:barDir val="col"/>
        <c:grouping val="clustered"/>
        <c:varyColors val="0"/>
        <c:ser>
          <c:idx val="0"/>
          <c:order val="0"/>
          <c:tx>
            <c:v>P1</c:v>
          </c:tx>
          <c:spPr>
            <a:solidFill>
              <a:srgbClr val="0070C0"/>
            </a:solidFill>
            <a:ln>
              <a:noFill/>
            </a:ln>
            <a:effectLst/>
          </c:spPr>
          <c:invertIfNegative val="0"/>
          <c:dLbls>
            <c:dLbl>
              <c:idx val="0"/>
              <c:layout>
                <c:manualLayout>
                  <c:x val="0"/>
                  <c:y val="1.666666666666656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93E-43F1-93B9-5214685B12F1}"/>
                </c:ext>
                <c:ext xmlns:c15="http://schemas.microsoft.com/office/drawing/2012/chart" uri="{CE6537A1-D6FC-4f65-9D91-7224C49458BB}">
                  <c15:layout/>
                </c:ext>
              </c:extLst>
            </c:dLbl>
            <c:dLbl>
              <c:idx val="1"/>
              <c:layout>
                <c:manualLayout>
                  <c:x val="-5.4199915883366708E-17"/>
                  <c:y val="2.777777777777777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3E-43F1-93B9-5214685B12F1}"/>
                </c:ext>
                <c:ext xmlns:c15="http://schemas.microsoft.com/office/drawing/2012/chart" uri="{CE6537A1-D6FC-4f65-9D91-7224C49458BB}">
                  <c15:layout/>
                </c:ext>
              </c:extLst>
            </c:dLbl>
            <c:dLbl>
              <c:idx val="2"/>
              <c:layout>
                <c:manualLayout>
                  <c:x val="0"/>
                  <c:y val="2.222222222222222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93E-43F1-93B9-5214685B12F1}"/>
                </c:ext>
                <c:ext xmlns:c15="http://schemas.microsoft.com/office/drawing/2012/chart" uri="{CE6537A1-D6FC-4f65-9D91-7224C49458BB}">
                  <c15:layout/>
                </c:ext>
              </c:extLst>
            </c:dLbl>
            <c:dLbl>
              <c:idx val="5"/>
              <c:layout>
                <c:manualLayout>
                  <c:x val="-1.0839983176673342E-16"/>
                  <c:y val="1.666666666666666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93E-43F1-93B9-5214685B12F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Sheet1!$B$10:$B$15</c:f>
              <c:numCache>
                <c:formatCode>0%</c:formatCode>
                <c:ptCount val="6"/>
                <c:pt idx="0">
                  <c:v>0.02</c:v>
                </c:pt>
                <c:pt idx="1">
                  <c:v>0</c:v>
                </c:pt>
                <c:pt idx="2">
                  <c:v>0</c:v>
                </c:pt>
                <c:pt idx="3">
                  <c:v>0.03</c:v>
                </c:pt>
                <c:pt idx="4">
                  <c:v>0.41</c:v>
                </c:pt>
                <c:pt idx="5">
                  <c:v>0.54</c:v>
                </c:pt>
              </c:numCache>
            </c:numRef>
          </c:val>
          <c:extLst xmlns:c16r2="http://schemas.microsoft.com/office/drawing/2015/06/chart">
            <c:ext xmlns:c16="http://schemas.microsoft.com/office/drawing/2014/chart" uri="{C3380CC4-5D6E-409C-BE32-E72D297353CC}">
              <c16:uniqueId val="{00000000-BBCD-4770-B4EB-18C1A12D571E}"/>
            </c:ext>
          </c:extLst>
        </c:ser>
        <c:ser>
          <c:idx val="1"/>
          <c:order val="1"/>
          <c:tx>
            <c:v>P2</c:v>
          </c:tx>
          <c:spPr>
            <a:solidFill>
              <a:schemeClr val="accent2"/>
            </a:solidFill>
            <a:ln>
              <a:noFill/>
            </a:ln>
            <a:effectLst/>
          </c:spPr>
          <c:invertIfNegative val="0"/>
          <c:dLbls>
            <c:dLbl>
              <c:idx val="1"/>
              <c:layout>
                <c:manualLayout>
                  <c:x val="2.9563932002956393E-3"/>
                  <c:y val="5.555555555555453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93E-43F1-93B9-5214685B12F1}"/>
                </c:ext>
                <c:ext xmlns:c15="http://schemas.microsoft.com/office/drawing/2012/chart" uri="{CE6537A1-D6FC-4f65-9D91-7224C49458BB}">
                  <c15:layout/>
                </c:ext>
              </c:extLst>
            </c:dLbl>
            <c:dLbl>
              <c:idx val="2"/>
              <c:layout>
                <c:manualLayout>
                  <c:x val="0"/>
                  <c:y val="2.222222222222222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93E-43F1-93B9-5214685B12F1}"/>
                </c:ext>
                <c:ext xmlns:c15="http://schemas.microsoft.com/office/drawing/2012/chart" uri="{CE6537A1-D6FC-4f65-9D91-7224C49458BB}">
                  <c15:layout/>
                </c:ext>
              </c:extLst>
            </c:dLbl>
            <c:dLbl>
              <c:idx val="3"/>
              <c:layout>
                <c:manualLayout>
                  <c:x val="5.9127864005912786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93E-43F1-93B9-5214685B12F1}"/>
                </c:ext>
                <c:ext xmlns:c15="http://schemas.microsoft.com/office/drawing/2012/chart" uri="{CE6537A1-D6FC-4f65-9D91-7224C49458BB}">
                  <c15:layout/>
                </c:ext>
              </c:extLst>
            </c:dLbl>
            <c:dLbl>
              <c:idx val="4"/>
              <c:layout>
                <c:manualLayout>
                  <c:x val="8.869179600886918E-3"/>
                  <c:y val="-5.0925337632079971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93E-43F1-93B9-5214685B12F1}"/>
                </c:ext>
                <c:ext xmlns:c15="http://schemas.microsoft.com/office/drawing/2012/chart" uri="{CE6537A1-D6FC-4f65-9D91-7224C49458BB}">
                  <c15:layout/>
                </c:ext>
              </c:extLst>
            </c:dLbl>
            <c:dLbl>
              <c:idx val="5"/>
              <c:layout>
                <c:manualLayout>
                  <c:x val="2.0694752402069368E-2"/>
                  <c:y val="1.666666666666666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BCD-4770-B4EB-18C1A12D571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Sheet1!$C$10:$C$15</c:f>
              <c:numCache>
                <c:formatCode>0%</c:formatCode>
                <c:ptCount val="6"/>
                <c:pt idx="0">
                  <c:v>7.0000000000000007E-2</c:v>
                </c:pt>
                <c:pt idx="1">
                  <c:v>0.03</c:v>
                </c:pt>
                <c:pt idx="2">
                  <c:v>0</c:v>
                </c:pt>
                <c:pt idx="3">
                  <c:v>7.0000000000000007E-2</c:v>
                </c:pt>
                <c:pt idx="4">
                  <c:v>0.28999999999999998</c:v>
                </c:pt>
                <c:pt idx="5">
                  <c:v>0.55000000000000004</c:v>
                </c:pt>
              </c:numCache>
            </c:numRef>
          </c:val>
          <c:extLst xmlns:c16r2="http://schemas.microsoft.com/office/drawing/2015/06/chart">
            <c:ext xmlns:c16="http://schemas.microsoft.com/office/drawing/2014/chart" uri="{C3380CC4-5D6E-409C-BE32-E72D297353CC}">
              <c16:uniqueId val="{00000002-BBCD-4770-B4EB-18C1A12D571E}"/>
            </c:ext>
          </c:extLst>
        </c:ser>
        <c:dLbls>
          <c:dLblPos val="outEnd"/>
          <c:showLegendKey val="0"/>
          <c:showVal val="1"/>
          <c:showCatName val="0"/>
          <c:showSerName val="0"/>
          <c:showPercent val="0"/>
          <c:showBubbleSize val="0"/>
        </c:dLbls>
        <c:gapWidth val="219"/>
        <c:overlap val="-27"/>
        <c:axId val="67524480"/>
        <c:axId val="67530752"/>
      </c:barChart>
      <c:catAx>
        <c:axId val="6752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Strongly                                  Disagree/Agree                                  Strongly</a:t>
                </a:r>
              </a:p>
            </c:rich>
          </c:tx>
          <c:layout>
            <c:manualLayout>
              <c:xMode val="edge"/>
              <c:yMode val="edge"/>
              <c:x val="0.13943896341020615"/>
              <c:y val="0.91893974383944055"/>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30752"/>
        <c:crosses val="autoZero"/>
        <c:auto val="1"/>
        <c:lblAlgn val="ctr"/>
        <c:lblOffset val="100"/>
        <c:noMultiLvlLbl val="0"/>
      </c:catAx>
      <c:valAx>
        <c:axId val="67530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4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Figure 8: Belief by Provider Group that Fall Risk is Modifiable </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P1</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0%</c:formatCode>
                <c:ptCount val="6"/>
                <c:pt idx="0">
                  <c:v>0</c:v>
                </c:pt>
                <c:pt idx="1">
                  <c:v>0</c:v>
                </c:pt>
                <c:pt idx="2">
                  <c:v>0.17</c:v>
                </c:pt>
                <c:pt idx="3">
                  <c:v>0.24</c:v>
                </c:pt>
                <c:pt idx="4">
                  <c:v>0.4</c:v>
                </c:pt>
                <c:pt idx="5">
                  <c:v>0.19</c:v>
                </c:pt>
              </c:numCache>
            </c:numRef>
          </c:val>
        </c:ser>
        <c:ser>
          <c:idx val="1"/>
          <c:order val="1"/>
          <c:tx>
            <c:strRef>
              <c:f>Sheet1!$C$1</c:f>
              <c:strCache>
                <c:ptCount val="1"/>
                <c:pt idx="0">
                  <c:v>P2</c:v>
                </c:pt>
              </c:strCache>
            </c:strRef>
          </c:tx>
          <c:spPr>
            <a:solidFill>
              <a:schemeClr val="accent2"/>
            </a:solidFill>
            <a:ln>
              <a:noFill/>
            </a:ln>
            <a:effectLst/>
          </c:spPr>
          <c:invertIfNegative val="0"/>
          <c:dLbls>
            <c:dLbl>
              <c:idx val="4"/>
              <c:layout>
                <c:manualLayout>
                  <c:x val="1.388888888888878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5555555555554534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Sheet1!$C$2:$C$7</c:f>
              <c:numCache>
                <c:formatCode>0%</c:formatCode>
                <c:ptCount val="6"/>
                <c:pt idx="0">
                  <c:v>0.06</c:v>
                </c:pt>
                <c:pt idx="1">
                  <c:v>0</c:v>
                </c:pt>
                <c:pt idx="2">
                  <c:v>0.03</c:v>
                </c:pt>
                <c:pt idx="3">
                  <c:v>0.35</c:v>
                </c:pt>
                <c:pt idx="4">
                  <c:v>0.39</c:v>
                </c:pt>
                <c:pt idx="5">
                  <c:v>0.16</c:v>
                </c:pt>
              </c:numCache>
            </c:numRef>
          </c:val>
        </c:ser>
        <c:dLbls>
          <c:dLblPos val="outEnd"/>
          <c:showLegendKey val="0"/>
          <c:showVal val="1"/>
          <c:showCatName val="0"/>
          <c:showSerName val="0"/>
          <c:showPercent val="0"/>
          <c:showBubbleSize val="0"/>
        </c:dLbls>
        <c:gapWidth val="219"/>
        <c:overlap val="-27"/>
        <c:axId val="67601920"/>
        <c:axId val="67603840"/>
      </c:barChart>
      <c:catAx>
        <c:axId val="6760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Strongly                           Disagree/Agree                            Strongly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3840"/>
        <c:crosses val="autoZero"/>
        <c:auto val="1"/>
        <c:lblAlgn val="ctr"/>
        <c:lblOffset val="100"/>
        <c:noMultiLvlLbl val="0"/>
      </c:catAx>
      <c:valAx>
        <c:axId val="6760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1920"/>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Figure 9: Belief by Provider Group in Efficacy of Community Fall Prevention Programs </a:t>
            </a:r>
            <a:endParaRPr lang="en-US"/>
          </a:p>
        </c:rich>
      </c:tx>
      <c:overlay val="0"/>
      <c:spPr>
        <a:noFill/>
        <a:ln>
          <a:noFill/>
        </a:ln>
        <a:effectLst/>
      </c:spPr>
    </c:title>
    <c:autoTitleDeleted val="0"/>
    <c:plotArea>
      <c:layout/>
      <c:barChart>
        <c:barDir val="col"/>
        <c:grouping val="clustered"/>
        <c:varyColors val="0"/>
        <c:ser>
          <c:idx val="0"/>
          <c:order val="0"/>
          <c:tx>
            <c:v>P1</c:v>
          </c:tx>
          <c:spPr>
            <a:solidFill>
              <a:schemeClr val="accent1"/>
            </a:solidFill>
            <a:ln>
              <a:noFill/>
            </a:ln>
            <a:effectLst/>
          </c:spPr>
          <c:invertIfNegative val="0"/>
          <c:dLbls>
            <c:dLbl>
              <c:idx val="0"/>
              <c:layout>
                <c:manualLayout>
                  <c:x val="-2.7777777777777779E-3"/>
                  <c:y val="1.85185185185185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961-454D-9D4E-774EA8E8A76D}"/>
                </c:ext>
                <c:ext xmlns:c15="http://schemas.microsoft.com/office/drawing/2012/chart" uri="{CE6537A1-D6FC-4f65-9D91-7224C49458BB}">
                  <c15:layout/>
                </c:ext>
              </c:extLst>
            </c:dLbl>
            <c:dLbl>
              <c:idx val="1"/>
              <c:layout>
                <c:manualLayout>
                  <c:x val="0"/>
                  <c:y val="1.388888888888888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961-454D-9D4E-774EA8E8A76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Sheet1!$B$26:$B$31</c:f>
              <c:numCache>
                <c:formatCode>0%</c:formatCode>
                <c:ptCount val="6"/>
                <c:pt idx="0">
                  <c:v>0</c:v>
                </c:pt>
                <c:pt idx="1">
                  <c:v>0.02</c:v>
                </c:pt>
                <c:pt idx="2">
                  <c:v>0.05</c:v>
                </c:pt>
                <c:pt idx="3">
                  <c:v>0.17</c:v>
                </c:pt>
                <c:pt idx="4">
                  <c:v>0.5</c:v>
                </c:pt>
                <c:pt idx="5">
                  <c:v>0.26</c:v>
                </c:pt>
              </c:numCache>
            </c:numRef>
          </c:val>
          <c:extLst xmlns:c16r2="http://schemas.microsoft.com/office/drawing/2015/06/chart">
            <c:ext xmlns:c16="http://schemas.microsoft.com/office/drawing/2014/chart" uri="{C3380CC4-5D6E-409C-BE32-E72D297353CC}">
              <c16:uniqueId val="{00000000-14B1-4D8F-A1B3-7007F3D9422B}"/>
            </c:ext>
          </c:extLst>
        </c:ser>
        <c:ser>
          <c:idx val="1"/>
          <c:order val="1"/>
          <c:tx>
            <c:v>P2</c:v>
          </c:tx>
          <c:spPr>
            <a:solidFill>
              <a:schemeClr val="accent2"/>
            </a:solidFill>
            <a:ln>
              <a:noFill/>
            </a:ln>
            <a:effectLst/>
          </c:spPr>
          <c:invertIfNegative val="0"/>
          <c:dLbls>
            <c:dLbl>
              <c:idx val="0"/>
              <c:layout>
                <c:manualLayout>
                  <c:x val="0"/>
                  <c:y val="1.388888888888897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961-454D-9D4E-774EA8E8A76D}"/>
                </c:ext>
                <c:ext xmlns:c15="http://schemas.microsoft.com/office/drawing/2012/chart" uri="{CE6537A1-D6FC-4f65-9D91-7224C49458BB}">
                  <c15:layout/>
                </c:ext>
              </c:extLst>
            </c:dLbl>
            <c:dLbl>
              <c:idx val="1"/>
              <c:layout>
                <c:manualLayout>
                  <c:x val="-5.0925337632079971E-17"/>
                  <c:y val="4.629629629629714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961-454D-9D4E-774EA8E8A76D}"/>
                </c:ext>
                <c:ext xmlns:c15="http://schemas.microsoft.com/office/drawing/2012/chart" uri="{CE6537A1-D6FC-4f65-9D91-7224C49458BB}">
                  <c15:layout/>
                </c:ext>
              </c:extLst>
            </c:dLbl>
            <c:dLbl>
              <c:idx val="2"/>
              <c:layout>
                <c:manualLayout>
                  <c:x val="2.7777777777777779E-3"/>
                  <c:y val="2.314814814814814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961-454D-9D4E-774EA8E8A76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Sheet1!$C$26:$C$31</c:f>
              <c:numCache>
                <c:formatCode>0%</c:formatCode>
                <c:ptCount val="6"/>
                <c:pt idx="0">
                  <c:v>0.03</c:v>
                </c:pt>
                <c:pt idx="1">
                  <c:v>0.03</c:v>
                </c:pt>
                <c:pt idx="2">
                  <c:v>0</c:v>
                </c:pt>
                <c:pt idx="3">
                  <c:v>0.26</c:v>
                </c:pt>
                <c:pt idx="4">
                  <c:v>0.35</c:v>
                </c:pt>
                <c:pt idx="5">
                  <c:v>0.32</c:v>
                </c:pt>
              </c:numCache>
            </c:numRef>
          </c:val>
          <c:extLst xmlns:c16r2="http://schemas.microsoft.com/office/drawing/2015/06/chart">
            <c:ext xmlns:c16="http://schemas.microsoft.com/office/drawing/2014/chart" uri="{C3380CC4-5D6E-409C-BE32-E72D297353CC}">
              <c16:uniqueId val="{00000001-14B1-4D8F-A1B3-7007F3D9422B}"/>
            </c:ext>
          </c:extLst>
        </c:ser>
        <c:dLbls>
          <c:dLblPos val="outEnd"/>
          <c:showLegendKey val="0"/>
          <c:showVal val="1"/>
          <c:showCatName val="0"/>
          <c:showSerName val="0"/>
          <c:showPercent val="0"/>
          <c:showBubbleSize val="0"/>
        </c:dLbls>
        <c:gapWidth val="219"/>
        <c:overlap val="-27"/>
        <c:axId val="67658112"/>
        <c:axId val="67660032"/>
      </c:barChart>
      <c:catAx>
        <c:axId val="6765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Strongly                                   Disagree/Agree                              Strongly</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60032"/>
        <c:crosses val="autoZero"/>
        <c:auto val="1"/>
        <c:lblAlgn val="ctr"/>
        <c:lblOffset val="100"/>
        <c:noMultiLvlLbl val="0"/>
      </c:catAx>
      <c:valAx>
        <c:axId val="67660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8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Figure 10: Belief by Provider Group in Own Expertise for Falls Risk Assessment </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P1</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0%</c:formatCode>
                <c:ptCount val="6"/>
                <c:pt idx="0">
                  <c:v>7.0000000000000007E-2</c:v>
                </c:pt>
                <c:pt idx="1">
                  <c:v>0.17</c:v>
                </c:pt>
                <c:pt idx="2">
                  <c:v>0.22</c:v>
                </c:pt>
                <c:pt idx="3">
                  <c:v>0.28000000000000003</c:v>
                </c:pt>
                <c:pt idx="4">
                  <c:v>0.12</c:v>
                </c:pt>
                <c:pt idx="5">
                  <c:v>0.14000000000000001</c:v>
                </c:pt>
              </c:numCache>
            </c:numRef>
          </c:val>
        </c:ser>
        <c:ser>
          <c:idx val="1"/>
          <c:order val="1"/>
          <c:tx>
            <c:strRef>
              <c:f>Sheet1!$C$1</c:f>
              <c:strCache>
                <c:ptCount val="1"/>
                <c:pt idx="0">
                  <c:v>P2</c:v>
                </c:pt>
              </c:strCache>
            </c:strRef>
          </c:tx>
          <c:spPr>
            <a:solidFill>
              <a:schemeClr val="accent2"/>
            </a:solidFill>
            <a:ln>
              <a:noFill/>
            </a:ln>
            <a:effectLst/>
          </c:spPr>
          <c:invertIfNegative val="0"/>
          <c:dLbls>
            <c:dLbl>
              <c:idx val="1"/>
              <c:layout>
                <c:manualLayout>
                  <c:x val="1.1111111111111112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Sheet1!$C$2:$C$7</c:f>
              <c:numCache>
                <c:formatCode>0%</c:formatCode>
                <c:ptCount val="6"/>
                <c:pt idx="0">
                  <c:v>0.04</c:v>
                </c:pt>
                <c:pt idx="1">
                  <c:v>0.18</c:v>
                </c:pt>
                <c:pt idx="2">
                  <c:v>0.28999999999999998</c:v>
                </c:pt>
                <c:pt idx="3">
                  <c:v>0.21</c:v>
                </c:pt>
                <c:pt idx="4">
                  <c:v>0.21</c:v>
                </c:pt>
                <c:pt idx="5">
                  <c:v>7.0000000000000007E-2</c:v>
                </c:pt>
              </c:numCache>
            </c:numRef>
          </c:val>
        </c:ser>
        <c:dLbls>
          <c:dLblPos val="outEnd"/>
          <c:showLegendKey val="0"/>
          <c:showVal val="1"/>
          <c:showCatName val="0"/>
          <c:showSerName val="0"/>
          <c:showPercent val="0"/>
          <c:showBubbleSize val="0"/>
        </c:dLbls>
        <c:gapWidth val="219"/>
        <c:overlap val="-27"/>
        <c:axId val="68018560"/>
        <c:axId val="68020480"/>
      </c:barChart>
      <c:catAx>
        <c:axId val="68018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Strongly                                  Disagree/Agree                             Strongly</a:t>
                </a:r>
              </a:p>
            </c:rich>
          </c:tx>
          <c:layout>
            <c:manualLayout>
              <c:xMode val="edge"/>
              <c:yMode val="edge"/>
              <c:x val="8.6677165354330704E-2"/>
              <c:y val="0.878680373286672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20480"/>
        <c:crosses val="autoZero"/>
        <c:auto val="1"/>
        <c:lblAlgn val="ctr"/>
        <c:lblOffset val="100"/>
        <c:noMultiLvlLbl val="0"/>
      </c:catAx>
      <c:valAx>
        <c:axId val="68020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18560"/>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sp macro="" textlink="">
      <cdr:nvSpPr>
        <cdr:cNvPr id="2" name="Rectangle 1"/>
        <cdr:cNvSpPr/>
      </cdr:nvSpPr>
      <cdr:spPr>
        <a:xfrm xmlns:a="http://schemas.openxmlformats.org/drawingml/2006/main">
          <a:off x="0" y="-9525"/>
          <a:ext cx="4524375" cy="2657475"/>
        </a:xfrm>
        <a:prstGeom xmlns:a="http://schemas.openxmlformats.org/drawingml/2006/main" prst="rect">
          <a:avLst/>
        </a:prstGeom>
        <a:noFill xmlns:a="http://schemas.openxmlformats.org/drawingml/2006/main"/>
        <a:ln xmlns:a="http://schemas.openxmlformats.org/drawingml/2006/main" w="12700">
          <a:solidFill>
            <a:schemeClr val="bg2">
              <a:lumMod val="9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1</cdr:y>
    </cdr:to>
    <cdr:sp macro="" textlink="">
      <cdr:nvSpPr>
        <cdr:cNvPr id="2" name="Rectangle 1"/>
        <cdr:cNvSpPr/>
      </cdr:nvSpPr>
      <cdr:spPr>
        <a:xfrm xmlns:a="http://schemas.openxmlformats.org/drawingml/2006/main">
          <a:off x="-19050" y="-9525"/>
          <a:ext cx="4543425" cy="2724150"/>
        </a:xfrm>
        <a:prstGeom xmlns:a="http://schemas.openxmlformats.org/drawingml/2006/main" prst="rect">
          <a:avLst/>
        </a:prstGeom>
        <a:noFill xmlns:a="http://schemas.openxmlformats.org/drawingml/2006/main"/>
        <a:ln xmlns:a="http://schemas.openxmlformats.org/drawingml/2006/main" w="19050">
          <a:solidFill>
            <a:schemeClr val="bg2">
              <a:lumMod val="9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1</cdr:y>
    </cdr:to>
    <cdr:sp macro="" textlink="">
      <cdr:nvSpPr>
        <cdr:cNvPr id="2" name="Rectangle 1"/>
        <cdr:cNvSpPr/>
      </cdr:nvSpPr>
      <cdr:spPr>
        <a:xfrm xmlns:a="http://schemas.openxmlformats.org/drawingml/2006/main">
          <a:off x="9525" y="-19050"/>
          <a:ext cx="4572000" cy="2819400"/>
        </a:xfrm>
        <a:prstGeom xmlns:a="http://schemas.openxmlformats.org/drawingml/2006/main" prst="rect">
          <a:avLst/>
        </a:prstGeom>
        <a:noFill xmlns:a="http://schemas.openxmlformats.org/drawingml/2006/main"/>
        <a:ln xmlns:a="http://schemas.openxmlformats.org/drawingml/2006/main">
          <a:solidFill>
            <a:schemeClr val="bg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0.00426</cdr:x>
      <cdr:y>0</cdr:y>
    </cdr:from>
    <cdr:to>
      <cdr:x>1</cdr:x>
      <cdr:y>1</cdr:y>
    </cdr:to>
    <cdr:sp macro="" textlink="">
      <cdr:nvSpPr>
        <cdr:cNvPr id="2" name="Rectangle 1"/>
        <cdr:cNvSpPr/>
      </cdr:nvSpPr>
      <cdr:spPr>
        <a:xfrm xmlns:a="http://schemas.openxmlformats.org/drawingml/2006/main">
          <a:off x="19050" y="9525"/>
          <a:ext cx="4457700" cy="2809875"/>
        </a:xfrm>
        <a:prstGeom xmlns:a="http://schemas.openxmlformats.org/drawingml/2006/main" prst="rect">
          <a:avLst/>
        </a:prstGeom>
        <a:noFill xmlns:a="http://schemas.openxmlformats.org/drawingml/2006/main"/>
        <a:ln xmlns:a="http://schemas.openxmlformats.org/drawingml/2006/main" w="19050">
          <a:solidFill>
            <a:schemeClr val="bg2">
              <a:lumMod val="9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1</cdr:x>
      <cdr:y>1</cdr:y>
    </cdr:to>
    <cdr:sp macro="" textlink="">
      <cdr:nvSpPr>
        <cdr:cNvPr id="2" name="Rectangle 1"/>
        <cdr:cNvSpPr/>
      </cdr:nvSpPr>
      <cdr:spPr>
        <a:xfrm xmlns:a="http://schemas.openxmlformats.org/drawingml/2006/main">
          <a:off x="0" y="9525"/>
          <a:ext cx="4591050" cy="2762250"/>
        </a:xfrm>
        <a:prstGeom xmlns:a="http://schemas.openxmlformats.org/drawingml/2006/main" prst="rect">
          <a:avLst/>
        </a:prstGeom>
        <a:noFill xmlns:a="http://schemas.openxmlformats.org/drawingml/2006/main"/>
        <a:ln xmlns:a="http://schemas.openxmlformats.org/drawingml/2006/main" w="19050">
          <a:solidFill>
            <a:schemeClr val="bg2">
              <a:lumMod val="9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1</cdr:y>
    </cdr:to>
    <cdr:sp macro="" textlink="">
      <cdr:nvSpPr>
        <cdr:cNvPr id="2" name="Rectangle 1"/>
        <cdr:cNvSpPr/>
      </cdr:nvSpPr>
      <cdr:spPr>
        <a:xfrm xmlns:a="http://schemas.openxmlformats.org/drawingml/2006/main">
          <a:off x="9525" y="-9525"/>
          <a:ext cx="4572000" cy="2771775"/>
        </a:xfrm>
        <a:prstGeom xmlns:a="http://schemas.openxmlformats.org/drawingml/2006/main" prst="rect">
          <a:avLst/>
        </a:prstGeom>
        <a:noFill xmlns:a="http://schemas.openxmlformats.org/drawingml/2006/main"/>
        <a:ln xmlns:a="http://schemas.openxmlformats.org/drawingml/2006/main" w="19050">
          <a:solidFill>
            <a:schemeClr val="bg2">
              <a:lumMod val="9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9C84-A92E-4BC4-A81C-438A8B46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6759</Words>
  <Characters>38527</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howland</dc:creator>
  <cp:lastModifiedBy> </cp:lastModifiedBy>
  <cp:revision>2</cp:revision>
  <cp:lastPrinted>2017-12-12T15:48:00Z</cp:lastPrinted>
  <dcterms:created xsi:type="dcterms:W3CDTF">2018-03-06T20:23:00Z</dcterms:created>
  <dcterms:modified xsi:type="dcterms:W3CDTF">2018-03-06T20:23:00Z</dcterms:modified>
</cp:coreProperties>
</file>