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405A" w14:textId="042D5487" w:rsidR="787B8BC6" w:rsidRDefault="3AE44E5B" w:rsidP="009D3AA8">
      <w:pPr>
        <w:pStyle w:val="Heading1"/>
        <w:jc w:val="center"/>
        <w:rPr>
          <w:rStyle w:val="normaltextrun"/>
          <w:b/>
          <w:bCs/>
        </w:rPr>
      </w:pPr>
      <w:r w:rsidRPr="52EA78FD">
        <w:rPr>
          <w:rStyle w:val="normaltextrun"/>
          <w:b/>
          <w:bCs/>
        </w:rPr>
        <w:t>ACO Quality and Equity I</w:t>
      </w:r>
      <w:r w:rsidR="1786C5E3" w:rsidRPr="52EA78FD">
        <w:rPr>
          <w:rStyle w:val="normaltextrun"/>
          <w:b/>
          <w:bCs/>
        </w:rPr>
        <w:t>ncentive Program</w:t>
      </w:r>
      <w:r w:rsidR="10F226AB" w:rsidRPr="52EA78FD">
        <w:rPr>
          <w:rStyle w:val="normaltextrun"/>
          <w:b/>
          <w:bCs/>
        </w:rPr>
        <w:t xml:space="preserve"> (AQEIP)</w:t>
      </w:r>
    </w:p>
    <w:p w14:paraId="6032D2EB" w14:textId="4D094C40" w:rsidR="787B8BC6" w:rsidRDefault="787B8BC6" w:rsidP="009D3AA8">
      <w:pPr>
        <w:pStyle w:val="Heading1"/>
        <w:jc w:val="center"/>
        <w:rPr>
          <w:rStyle w:val="normaltextrun"/>
          <w:b/>
          <w:bCs/>
        </w:rPr>
      </w:pPr>
      <w:r w:rsidRPr="179A9F2D">
        <w:rPr>
          <w:rStyle w:val="normaltextrun"/>
          <w:b/>
          <w:bCs/>
        </w:rPr>
        <w:t xml:space="preserve">ACO </w:t>
      </w:r>
      <w:r w:rsidR="2A3656ED" w:rsidRPr="179A9F2D">
        <w:rPr>
          <w:rStyle w:val="normaltextrun"/>
          <w:b/>
          <w:bCs/>
        </w:rPr>
        <w:t xml:space="preserve">Equity-Focused </w:t>
      </w:r>
      <w:r w:rsidRPr="179A9F2D">
        <w:rPr>
          <w:rStyle w:val="normaltextrun"/>
          <w:b/>
          <w:bCs/>
        </w:rPr>
        <w:t>Performance Improvement Project</w:t>
      </w:r>
      <w:r w:rsidR="01F47CA3" w:rsidRPr="179A9F2D">
        <w:rPr>
          <w:rStyle w:val="normaltextrun"/>
          <w:b/>
          <w:bCs/>
        </w:rPr>
        <w:t>s</w:t>
      </w:r>
      <w:r w:rsidR="3DBC661B" w:rsidRPr="179A9F2D">
        <w:rPr>
          <w:rStyle w:val="normaltextrun"/>
          <w:b/>
          <w:bCs/>
        </w:rPr>
        <w:t xml:space="preserve"> (PIP</w:t>
      </w:r>
      <w:r w:rsidR="52DD75E5" w:rsidRPr="179A9F2D">
        <w:rPr>
          <w:rStyle w:val="normaltextrun"/>
          <w:b/>
          <w:bCs/>
        </w:rPr>
        <w:t>s</w:t>
      </w:r>
      <w:r w:rsidR="3DBC661B" w:rsidRPr="179A9F2D">
        <w:rPr>
          <w:rStyle w:val="normaltextrun"/>
          <w:b/>
          <w:bCs/>
        </w:rPr>
        <w:t>)</w:t>
      </w:r>
      <w:r w:rsidRPr="179A9F2D">
        <w:rPr>
          <w:rStyle w:val="normaltextrun"/>
          <w:b/>
          <w:bCs/>
        </w:rPr>
        <w:t xml:space="preserve"> </w:t>
      </w:r>
      <w:r w:rsidR="0C49E39F" w:rsidRPr="179A9F2D">
        <w:rPr>
          <w:rStyle w:val="normaltextrun"/>
          <w:b/>
          <w:bCs/>
        </w:rPr>
        <w:t>Partnership Form</w:t>
      </w:r>
    </w:p>
    <w:p w14:paraId="1ED514F9" w14:textId="318BFF71" w:rsidR="361C264F" w:rsidRDefault="64DEB28C" w:rsidP="009D3AA8">
      <w:pPr>
        <w:pStyle w:val="Heading1"/>
        <w:jc w:val="center"/>
        <w:rPr>
          <w:rStyle w:val="normaltextrun"/>
          <w:b/>
          <w:bCs/>
        </w:rPr>
      </w:pPr>
      <w:r w:rsidRPr="00807B01">
        <w:rPr>
          <w:rStyle w:val="normaltextrun"/>
          <w:b/>
          <w:bCs/>
        </w:rPr>
        <w:t xml:space="preserve">Effective </w:t>
      </w:r>
      <w:r w:rsidR="3FCBFF37" w:rsidRPr="00807B01">
        <w:rPr>
          <w:rStyle w:val="normaltextrun"/>
          <w:b/>
          <w:bCs/>
        </w:rPr>
        <w:t>June</w:t>
      </w:r>
      <w:r w:rsidRPr="00807B01">
        <w:rPr>
          <w:rStyle w:val="normaltextrun"/>
          <w:b/>
          <w:bCs/>
        </w:rPr>
        <w:t xml:space="preserve"> </w:t>
      </w:r>
      <w:r w:rsidR="2018E0E7" w:rsidRPr="00807B01">
        <w:rPr>
          <w:rStyle w:val="normaltextrun"/>
          <w:b/>
          <w:bCs/>
        </w:rPr>
        <w:t>5</w:t>
      </w:r>
      <w:r w:rsidRPr="00807B01">
        <w:rPr>
          <w:rStyle w:val="normaltextrun"/>
          <w:b/>
          <w:bCs/>
        </w:rPr>
        <w:t>, 2023</w:t>
      </w:r>
    </w:p>
    <w:p w14:paraId="17FCB5A5" w14:textId="77777777" w:rsidR="001E77A9" w:rsidRDefault="001E77A9" w:rsidP="179A9F2D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</w:p>
    <w:p w14:paraId="28B17EDF" w14:textId="7F41BD00" w:rsidR="512C49B3" w:rsidRDefault="6DABC5D2" w:rsidP="179A9F2D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  <w:r w:rsidRPr="179A9F2D">
        <w:rPr>
          <w:rStyle w:val="normaltextrun"/>
          <w:b/>
          <w:bCs/>
        </w:rPr>
        <w:t xml:space="preserve">Legal </w:t>
      </w:r>
      <w:r w:rsidR="521850E2" w:rsidRPr="179A9F2D">
        <w:rPr>
          <w:rStyle w:val="normaltextrun"/>
          <w:b/>
          <w:bCs/>
        </w:rPr>
        <w:t xml:space="preserve">Name of </w:t>
      </w:r>
      <w:r w:rsidR="60D4A35F" w:rsidRPr="179A9F2D">
        <w:rPr>
          <w:rStyle w:val="normaltextrun"/>
          <w:b/>
          <w:bCs/>
        </w:rPr>
        <w:t>A</w:t>
      </w:r>
      <w:r w:rsidR="27B761EB" w:rsidRPr="179A9F2D">
        <w:rPr>
          <w:rStyle w:val="normaltextrun"/>
          <w:b/>
          <w:bCs/>
        </w:rPr>
        <w:t>CO</w:t>
      </w:r>
      <w:r w:rsidR="762143CE" w:rsidRPr="179A9F2D">
        <w:rPr>
          <w:rStyle w:val="normaltextrun"/>
          <w:b/>
          <w:bCs/>
        </w:rPr>
        <w:t>: ______________________</w:t>
      </w:r>
    </w:p>
    <w:p w14:paraId="0BACC85E" w14:textId="1018010E" w:rsidR="566392AC" w:rsidRDefault="566392AC" w:rsidP="179A9F2D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</w:p>
    <w:p w14:paraId="12B5F83F" w14:textId="558F47EC" w:rsidR="00A90ACA" w:rsidRDefault="09A83783" w:rsidP="009D3AA8">
      <w:pPr>
        <w:pStyle w:val="Heading2"/>
        <w:rPr>
          <w:rStyle w:val="eop"/>
          <w:b/>
          <w:bCs/>
        </w:rPr>
      </w:pPr>
      <w:r w:rsidRPr="52EA78FD">
        <w:rPr>
          <w:rStyle w:val="normaltextrun"/>
          <w:b/>
          <w:bCs/>
        </w:rPr>
        <w:t>Introduction</w:t>
      </w:r>
      <w:r w:rsidR="44C538C0" w:rsidRPr="52EA78FD">
        <w:rPr>
          <w:rStyle w:val="eop"/>
          <w:b/>
          <w:bCs/>
        </w:rPr>
        <w:t> </w:t>
      </w:r>
      <w:r w:rsidR="07A1FC90" w:rsidRPr="52EA78FD">
        <w:rPr>
          <w:rStyle w:val="eop"/>
          <w:b/>
          <w:bCs/>
        </w:rPr>
        <w:t>and Instructions</w:t>
      </w:r>
    </w:p>
    <w:p w14:paraId="52F95037" w14:textId="2C447A91" w:rsidR="74D08D7B" w:rsidRDefault="4BF25984" w:rsidP="27DFA375">
      <w:pPr>
        <w:pStyle w:val="paragraph"/>
        <w:spacing w:before="0" w:beforeAutospacing="0" w:after="0" w:afterAutospacing="0"/>
        <w:rPr>
          <w:rStyle w:val="normaltextrun"/>
          <w:b/>
          <w:bCs/>
          <w:color w:val="000000" w:themeColor="text1"/>
        </w:rPr>
      </w:pPr>
      <w:r w:rsidRPr="27DFA375">
        <w:rPr>
          <w:rStyle w:val="normaltextrun"/>
          <w:color w:val="000000" w:themeColor="text1"/>
        </w:rPr>
        <w:t>Th</w:t>
      </w:r>
      <w:r w:rsidR="6211B85E" w:rsidRPr="27DFA375">
        <w:rPr>
          <w:rStyle w:val="normaltextrun"/>
          <w:color w:val="000000" w:themeColor="text1"/>
        </w:rPr>
        <w:t xml:space="preserve">e following form will be completed by ACOs to document their partnership relationships with </w:t>
      </w:r>
      <w:r w:rsidR="5DB814A7" w:rsidRPr="27DFA375">
        <w:rPr>
          <w:rStyle w:val="normaltextrun"/>
          <w:color w:val="000000" w:themeColor="text1"/>
        </w:rPr>
        <w:t>a</w:t>
      </w:r>
      <w:r w:rsidR="6211B85E" w:rsidRPr="27DFA375">
        <w:rPr>
          <w:rStyle w:val="normaltextrun"/>
          <w:color w:val="000000" w:themeColor="text1"/>
        </w:rPr>
        <w:t xml:space="preserve">cute </w:t>
      </w:r>
      <w:r w:rsidR="0B85B5D9" w:rsidRPr="27DFA375">
        <w:rPr>
          <w:rStyle w:val="normaltextrun"/>
          <w:color w:val="000000" w:themeColor="text1"/>
        </w:rPr>
        <w:t>h</w:t>
      </w:r>
      <w:r w:rsidR="6211B85E" w:rsidRPr="27DFA375">
        <w:rPr>
          <w:rStyle w:val="normaltextrun"/>
          <w:color w:val="000000" w:themeColor="text1"/>
        </w:rPr>
        <w:t xml:space="preserve">ospitals to </w:t>
      </w:r>
      <w:r w:rsidR="4405B175" w:rsidRPr="27DFA375">
        <w:rPr>
          <w:rStyle w:val="normaltextrun"/>
          <w:color w:val="000000" w:themeColor="text1"/>
        </w:rPr>
        <w:t xml:space="preserve">conduct </w:t>
      </w:r>
      <w:r w:rsidR="202B5C97" w:rsidRPr="27DFA375">
        <w:rPr>
          <w:rStyle w:val="normaltextrun"/>
          <w:color w:val="000000" w:themeColor="text1"/>
        </w:rPr>
        <w:t>Equity-Focused</w:t>
      </w:r>
      <w:r w:rsidR="4B6B9F85" w:rsidRPr="27DFA375">
        <w:rPr>
          <w:rStyle w:val="normaltextrun"/>
          <w:color w:val="000000" w:themeColor="text1"/>
        </w:rPr>
        <w:t xml:space="preserve"> </w:t>
      </w:r>
      <w:r w:rsidR="4405B175" w:rsidRPr="27DFA375">
        <w:rPr>
          <w:rStyle w:val="normaltextrun"/>
          <w:color w:val="000000" w:themeColor="text1"/>
        </w:rPr>
        <w:t>PIPs</w:t>
      </w:r>
      <w:r w:rsidR="5EADDD73" w:rsidRPr="27DFA375">
        <w:rPr>
          <w:rStyle w:val="normaltextrun"/>
          <w:color w:val="000000" w:themeColor="text1"/>
        </w:rPr>
        <w:t xml:space="preserve"> as part of performance expectations</w:t>
      </w:r>
      <w:r w:rsidR="5CEDFA7A" w:rsidRPr="27DFA375">
        <w:rPr>
          <w:rStyle w:val="normaltextrun"/>
          <w:color w:val="000000" w:themeColor="text1"/>
        </w:rPr>
        <w:t xml:space="preserve"> related to the </w:t>
      </w:r>
      <w:r w:rsidR="1C02C5D2" w:rsidRPr="27DFA375">
        <w:rPr>
          <w:rStyle w:val="normaltextrun"/>
          <w:color w:val="000000" w:themeColor="text1"/>
        </w:rPr>
        <w:t>“</w:t>
      </w:r>
      <w:r w:rsidR="5CEDFA7A" w:rsidRPr="27DFA375">
        <w:rPr>
          <w:rStyle w:val="normaltextrun"/>
          <w:color w:val="000000" w:themeColor="text1"/>
        </w:rPr>
        <w:t>Equity Improvement</w:t>
      </w:r>
      <w:r w:rsidR="19FFBAB6" w:rsidRPr="27DFA375">
        <w:rPr>
          <w:rStyle w:val="normaltextrun"/>
          <w:color w:val="000000" w:themeColor="text1"/>
        </w:rPr>
        <w:t>”</w:t>
      </w:r>
      <w:r w:rsidR="5CEDFA7A" w:rsidRPr="27DFA375">
        <w:rPr>
          <w:rStyle w:val="normaltextrun"/>
          <w:color w:val="000000" w:themeColor="text1"/>
        </w:rPr>
        <w:t xml:space="preserve"> sub-domain</w:t>
      </w:r>
      <w:r w:rsidR="4405B175" w:rsidRPr="27DFA375">
        <w:rPr>
          <w:rStyle w:val="normaltextrun"/>
          <w:color w:val="000000" w:themeColor="text1"/>
        </w:rPr>
        <w:t xml:space="preserve">. </w:t>
      </w:r>
      <w:r w:rsidR="2461862B" w:rsidRPr="27DFA375">
        <w:rPr>
          <w:rStyle w:val="normaltextrun"/>
          <w:color w:val="000000" w:themeColor="text1"/>
        </w:rPr>
        <w:t>A</w:t>
      </w:r>
      <w:r w:rsidR="24BD0A3C" w:rsidRPr="27DFA375">
        <w:rPr>
          <w:rStyle w:val="normaltextrun"/>
          <w:color w:val="000000" w:themeColor="text1"/>
        </w:rPr>
        <w:t xml:space="preserve">COs </w:t>
      </w:r>
      <w:r w:rsidR="2461862B" w:rsidRPr="27DFA375">
        <w:rPr>
          <w:rStyle w:val="normaltextrun"/>
          <w:color w:val="000000" w:themeColor="text1"/>
        </w:rPr>
        <w:t xml:space="preserve">will partner with at least one </w:t>
      </w:r>
      <w:r w:rsidR="5B332CE8" w:rsidRPr="27DFA375">
        <w:rPr>
          <w:rStyle w:val="normaltextrun"/>
          <w:color w:val="000000" w:themeColor="text1"/>
        </w:rPr>
        <w:t>a</w:t>
      </w:r>
      <w:r w:rsidR="0DD986CC" w:rsidRPr="27DFA375">
        <w:rPr>
          <w:rStyle w:val="normaltextrun"/>
          <w:color w:val="000000" w:themeColor="text1"/>
        </w:rPr>
        <w:t xml:space="preserve">cute </w:t>
      </w:r>
      <w:r w:rsidR="74FE1D94" w:rsidRPr="27DFA375">
        <w:rPr>
          <w:rStyle w:val="normaltextrun"/>
          <w:color w:val="000000" w:themeColor="text1"/>
        </w:rPr>
        <w:t>h</w:t>
      </w:r>
      <w:r w:rsidR="0DD986CC" w:rsidRPr="27DFA375">
        <w:rPr>
          <w:rStyle w:val="normaltextrun"/>
          <w:color w:val="000000" w:themeColor="text1"/>
        </w:rPr>
        <w:t xml:space="preserve">ospital for </w:t>
      </w:r>
      <w:r w:rsidR="2E79C052" w:rsidRPr="27DFA375">
        <w:rPr>
          <w:rStyle w:val="normaltextrun"/>
          <w:color w:val="000000" w:themeColor="text1"/>
        </w:rPr>
        <w:t xml:space="preserve">Equity-Focused </w:t>
      </w:r>
      <w:r w:rsidR="0DD986CC" w:rsidRPr="27DFA375">
        <w:rPr>
          <w:rStyle w:val="normaltextrun"/>
          <w:color w:val="000000" w:themeColor="text1"/>
        </w:rPr>
        <w:t>PIPs</w:t>
      </w:r>
      <w:r w:rsidR="557AC707" w:rsidRPr="27DFA375">
        <w:rPr>
          <w:rStyle w:val="normaltextrun"/>
          <w:color w:val="000000" w:themeColor="text1"/>
        </w:rPr>
        <w:t xml:space="preserve">. </w:t>
      </w:r>
      <w:r w:rsidR="4773355F" w:rsidRPr="27DFA375">
        <w:rPr>
          <w:rStyle w:val="normaltextrun"/>
          <w:color w:val="000000" w:themeColor="text1"/>
        </w:rPr>
        <w:t xml:space="preserve">As part of their commitment to joint accountability </w:t>
      </w:r>
      <w:r w:rsidR="23F7341E" w:rsidRPr="27DFA375">
        <w:rPr>
          <w:rStyle w:val="normaltextrun"/>
          <w:color w:val="000000" w:themeColor="text1"/>
        </w:rPr>
        <w:t>and to meet performance requirements under the Hospital Quality and Equity Incentive Program</w:t>
      </w:r>
      <w:r w:rsidR="7251A779" w:rsidRPr="27DFA375">
        <w:rPr>
          <w:rStyle w:val="normaltextrun"/>
          <w:color w:val="000000" w:themeColor="text1"/>
        </w:rPr>
        <w:t xml:space="preserve">, </w:t>
      </w:r>
      <w:r w:rsidR="6A1C0F2B" w:rsidRPr="27DFA375">
        <w:rPr>
          <w:rStyle w:val="normaltextrun"/>
          <w:color w:val="000000" w:themeColor="text1"/>
        </w:rPr>
        <w:t>a</w:t>
      </w:r>
      <w:r w:rsidR="7251A779" w:rsidRPr="27DFA375">
        <w:rPr>
          <w:rStyle w:val="normaltextrun"/>
          <w:color w:val="000000" w:themeColor="text1"/>
        </w:rPr>
        <w:t xml:space="preserve">cute </w:t>
      </w:r>
      <w:r w:rsidR="596F8F44" w:rsidRPr="27DFA375">
        <w:rPr>
          <w:rStyle w:val="normaltextrun"/>
          <w:color w:val="000000" w:themeColor="text1"/>
        </w:rPr>
        <w:t>h</w:t>
      </w:r>
      <w:r w:rsidR="7251A779" w:rsidRPr="27DFA375">
        <w:rPr>
          <w:rStyle w:val="normaltextrun"/>
          <w:color w:val="000000" w:themeColor="text1"/>
        </w:rPr>
        <w:t xml:space="preserve">ospitals will actively seek to partner with ACOs for PIPs. ACOs </w:t>
      </w:r>
      <w:r w:rsidR="17D6E3D0" w:rsidRPr="27DFA375">
        <w:rPr>
          <w:rStyle w:val="normaltextrun"/>
          <w:color w:val="000000" w:themeColor="text1"/>
        </w:rPr>
        <w:t>must suppor</w:t>
      </w:r>
      <w:r w:rsidR="2F5F2D7B" w:rsidRPr="27DFA375">
        <w:rPr>
          <w:rStyle w:val="normaltextrun"/>
          <w:color w:val="000000" w:themeColor="text1"/>
        </w:rPr>
        <w:t>t</w:t>
      </w:r>
      <w:r w:rsidR="17D6E3D0" w:rsidRPr="27DFA375">
        <w:rPr>
          <w:rStyle w:val="normaltextrun"/>
          <w:color w:val="000000" w:themeColor="text1"/>
        </w:rPr>
        <w:t xml:space="preserve"> the partnership</w:t>
      </w:r>
      <w:r w:rsidR="58A06E07" w:rsidRPr="27DFA375">
        <w:rPr>
          <w:rStyle w:val="normaltextrun"/>
          <w:color w:val="000000" w:themeColor="text1"/>
        </w:rPr>
        <w:t xml:space="preserve"> formation process and attest</w:t>
      </w:r>
      <w:r w:rsidR="17D6E3D0" w:rsidRPr="27DFA375">
        <w:rPr>
          <w:rStyle w:val="normaltextrun"/>
          <w:color w:val="000000" w:themeColor="text1"/>
        </w:rPr>
        <w:t xml:space="preserve"> to these partnerships.</w:t>
      </w:r>
      <w:r w:rsidR="3ABF15C1" w:rsidRPr="27DFA375">
        <w:rPr>
          <w:rStyle w:val="normaltextrun"/>
          <w:color w:val="000000" w:themeColor="text1"/>
        </w:rPr>
        <w:t xml:space="preserve"> </w:t>
      </w:r>
      <w:r w:rsidR="0851389D" w:rsidRPr="27DFA375">
        <w:rPr>
          <w:rStyle w:val="normaltextrun"/>
          <w:color w:val="000000" w:themeColor="text1"/>
        </w:rPr>
        <w:t xml:space="preserve">ACO and </w:t>
      </w:r>
      <w:r w:rsidR="050FB504" w:rsidRPr="27DFA375">
        <w:rPr>
          <w:rStyle w:val="normaltextrun"/>
          <w:color w:val="000000" w:themeColor="text1"/>
        </w:rPr>
        <w:t>a</w:t>
      </w:r>
      <w:r w:rsidR="0851389D" w:rsidRPr="27DFA375">
        <w:rPr>
          <w:rStyle w:val="normaltextrun"/>
          <w:color w:val="000000" w:themeColor="text1"/>
        </w:rPr>
        <w:t xml:space="preserve">cute </w:t>
      </w:r>
      <w:r w:rsidR="473192A7" w:rsidRPr="27DFA375">
        <w:rPr>
          <w:rStyle w:val="normaltextrun"/>
          <w:color w:val="000000" w:themeColor="text1"/>
        </w:rPr>
        <w:t>h</w:t>
      </w:r>
      <w:r w:rsidR="0851389D" w:rsidRPr="27DFA375">
        <w:rPr>
          <w:rStyle w:val="normaltextrun"/>
          <w:color w:val="000000" w:themeColor="text1"/>
        </w:rPr>
        <w:t xml:space="preserve">ospital partnerships must be formed by </w:t>
      </w:r>
      <w:r w:rsidR="0851389D" w:rsidRPr="27DFA375">
        <w:rPr>
          <w:rStyle w:val="normaltextrun"/>
          <w:b/>
          <w:bCs/>
          <w:color w:val="000000" w:themeColor="text1"/>
        </w:rPr>
        <w:t>Ju</w:t>
      </w:r>
      <w:r w:rsidR="47AA7C2D" w:rsidRPr="27DFA375">
        <w:rPr>
          <w:rStyle w:val="normaltextrun"/>
          <w:b/>
          <w:bCs/>
          <w:color w:val="000000" w:themeColor="text1"/>
        </w:rPr>
        <w:t>ly</w:t>
      </w:r>
      <w:r w:rsidR="3623F9BC" w:rsidRPr="27DFA375">
        <w:rPr>
          <w:rStyle w:val="normaltextrun"/>
          <w:b/>
          <w:bCs/>
          <w:color w:val="000000" w:themeColor="text1"/>
        </w:rPr>
        <w:t xml:space="preserve"> 21,</w:t>
      </w:r>
      <w:r w:rsidR="0851389D" w:rsidRPr="27DFA375">
        <w:rPr>
          <w:rStyle w:val="normaltextrun"/>
          <w:b/>
          <w:bCs/>
          <w:color w:val="000000" w:themeColor="text1"/>
        </w:rPr>
        <w:t xml:space="preserve"> 2023. </w:t>
      </w:r>
      <w:r w:rsidR="0851389D" w:rsidRPr="27DFA375">
        <w:rPr>
          <w:rStyle w:val="normaltextrun"/>
          <w:color w:val="000000" w:themeColor="text1"/>
        </w:rPr>
        <w:t>ACOs will formally attest to partnerships on the</w:t>
      </w:r>
      <w:r w:rsidR="36ECEC7C" w:rsidRPr="27DFA375">
        <w:rPr>
          <w:rStyle w:val="normaltextrun"/>
          <w:color w:val="000000" w:themeColor="text1"/>
        </w:rPr>
        <w:t xml:space="preserve"> equivalent</w:t>
      </w:r>
      <w:r w:rsidR="0851389D" w:rsidRPr="27DFA375">
        <w:rPr>
          <w:rStyle w:val="normaltextrun"/>
          <w:color w:val="000000" w:themeColor="text1"/>
        </w:rPr>
        <w:t xml:space="preserve"> </w:t>
      </w:r>
      <w:r w:rsidR="79E470C3" w:rsidRPr="27DFA375">
        <w:rPr>
          <w:rStyle w:val="normaltextrun"/>
          <w:color w:val="000000" w:themeColor="text1"/>
        </w:rPr>
        <w:t>a</w:t>
      </w:r>
      <w:r w:rsidR="0851389D" w:rsidRPr="27DFA375">
        <w:rPr>
          <w:rStyle w:val="normaltextrun"/>
          <w:color w:val="000000" w:themeColor="text1"/>
        </w:rPr>
        <w:t xml:space="preserve">cute </w:t>
      </w:r>
      <w:r w:rsidR="63E89758" w:rsidRPr="27DFA375">
        <w:rPr>
          <w:rStyle w:val="normaltextrun"/>
          <w:color w:val="000000" w:themeColor="text1"/>
        </w:rPr>
        <w:t>h</w:t>
      </w:r>
      <w:r w:rsidR="0851389D" w:rsidRPr="27DFA375">
        <w:rPr>
          <w:rStyle w:val="normaltextrun"/>
          <w:color w:val="000000" w:themeColor="text1"/>
        </w:rPr>
        <w:t xml:space="preserve">ospital </w:t>
      </w:r>
      <w:r w:rsidR="5D9721D8" w:rsidRPr="27DFA375">
        <w:rPr>
          <w:rStyle w:val="normaltextrun"/>
          <w:color w:val="000000" w:themeColor="text1"/>
        </w:rPr>
        <w:t>form</w:t>
      </w:r>
      <w:r w:rsidR="59F32B95" w:rsidRPr="27DFA375">
        <w:rPr>
          <w:rStyle w:val="normaltextrun"/>
          <w:color w:val="000000" w:themeColor="text1"/>
        </w:rPr>
        <w:t xml:space="preserve"> but will briefly rationalize their partnership</w:t>
      </w:r>
      <w:r w:rsidR="6D44F7A0" w:rsidRPr="27DFA375">
        <w:rPr>
          <w:rStyle w:val="normaltextrun"/>
          <w:color w:val="000000" w:themeColor="text1"/>
        </w:rPr>
        <w:t>(</w:t>
      </w:r>
      <w:r w:rsidR="59F32B95" w:rsidRPr="27DFA375">
        <w:rPr>
          <w:rStyle w:val="normaltextrun"/>
          <w:color w:val="000000" w:themeColor="text1"/>
        </w:rPr>
        <w:t>s</w:t>
      </w:r>
      <w:r w:rsidR="1BDF00BF" w:rsidRPr="27DFA375">
        <w:rPr>
          <w:rStyle w:val="normaltextrun"/>
          <w:color w:val="000000" w:themeColor="text1"/>
        </w:rPr>
        <w:t>)</w:t>
      </w:r>
      <w:r w:rsidR="59F32B95" w:rsidRPr="27DFA375">
        <w:rPr>
          <w:rStyle w:val="normaltextrun"/>
          <w:color w:val="000000" w:themeColor="text1"/>
        </w:rPr>
        <w:t xml:space="preserve"> on this form</w:t>
      </w:r>
      <w:r w:rsidR="71210EFD" w:rsidRPr="27DFA375">
        <w:rPr>
          <w:rStyle w:val="normaltextrun"/>
          <w:color w:val="000000" w:themeColor="text1"/>
        </w:rPr>
        <w:t xml:space="preserve"> </w:t>
      </w:r>
      <w:r w:rsidR="2EAA1C05" w:rsidRPr="27DFA375">
        <w:rPr>
          <w:rStyle w:val="normaltextrun"/>
          <w:b/>
          <w:bCs/>
          <w:color w:val="000000" w:themeColor="text1"/>
        </w:rPr>
        <w:t>(</w:t>
      </w:r>
      <w:r w:rsidR="71210EFD" w:rsidRPr="27DFA375">
        <w:rPr>
          <w:rStyle w:val="normaltextrun"/>
          <w:b/>
          <w:bCs/>
          <w:color w:val="000000" w:themeColor="text1"/>
        </w:rPr>
        <w:t>due</w:t>
      </w:r>
      <w:r w:rsidR="71210EFD" w:rsidRPr="27DFA375">
        <w:rPr>
          <w:rStyle w:val="normaltextrun"/>
          <w:color w:val="000000" w:themeColor="text1"/>
        </w:rPr>
        <w:t xml:space="preserve"> </w:t>
      </w:r>
      <w:r w:rsidR="71210EFD" w:rsidRPr="27DFA375">
        <w:rPr>
          <w:rStyle w:val="normaltextrun"/>
          <w:b/>
          <w:bCs/>
          <w:color w:val="000000" w:themeColor="text1"/>
        </w:rPr>
        <w:t>J</w:t>
      </w:r>
      <w:r w:rsidR="7CC49666" w:rsidRPr="27DFA375">
        <w:rPr>
          <w:rStyle w:val="normaltextrun"/>
          <w:b/>
          <w:bCs/>
          <w:color w:val="000000" w:themeColor="text1"/>
        </w:rPr>
        <w:t>uly 21,</w:t>
      </w:r>
      <w:r w:rsidR="71210EFD" w:rsidRPr="27DFA375">
        <w:rPr>
          <w:rStyle w:val="normaltextrun"/>
          <w:b/>
          <w:bCs/>
          <w:color w:val="000000" w:themeColor="text1"/>
        </w:rPr>
        <w:t xml:space="preserve"> 2023</w:t>
      </w:r>
      <w:r w:rsidR="68DDB86A" w:rsidRPr="27DFA375">
        <w:rPr>
          <w:rStyle w:val="normaltextrun"/>
          <w:b/>
          <w:bCs/>
          <w:color w:val="000000" w:themeColor="text1"/>
        </w:rPr>
        <w:t>).</w:t>
      </w:r>
    </w:p>
    <w:p w14:paraId="5F300B8D" w14:textId="12517F75" w:rsidR="52EA78FD" w:rsidRDefault="52EA78FD" w:rsidP="52EA78FD">
      <w:pPr>
        <w:pStyle w:val="paragraph"/>
        <w:spacing w:before="0" w:beforeAutospacing="0" w:after="0" w:afterAutospacing="0"/>
        <w:rPr>
          <w:rStyle w:val="normaltextrun"/>
          <w:color w:val="000000" w:themeColor="text1"/>
          <w:u w:val="single"/>
        </w:rPr>
      </w:pPr>
    </w:p>
    <w:p w14:paraId="74F18850" w14:textId="0B2EFAEB" w:rsidR="0010103F" w:rsidRDefault="3C4690F7" w:rsidP="00F1080A">
      <w:pPr>
        <w:pStyle w:val="Heading3"/>
        <w:rPr>
          <w:rStyle w:val="normaltextrun"/>
          <w:color w:val="000000"/>
          <w:u w:val="single"/>
        </w:rPr>
      </w:pPr>
      <w:r w:rsidRPr="52EA78FD">
        <w:rPr>
          <w:rStyle w:val="normaltextrun"/>
          <w:color w:val="000000" w:themeColor="text1"/>
          <w:u w:val="single"/>
        </w:rPr>
        <w:t>Support from MassHealth</w:t>
      </w:r>
      <w:r w:rsidR="02840BDD" w:rsidRPr="52EA78FD">
        <w:rPr>
          <w:rStyle w:val="normaltextrun"/>
          <w:color w:val="000000" w:themeColor="text1"/>
          <w:u w:val="single"/>
        </w:rPr>
        <w:t xml:space="preserve"> for Partnership Formation</w:t>
      </w:r>
      <w:r w:rsidR="44C538C0" w:rsidRPr="52EA78FD">
        <w:rPr>
          <w:rStyle w:val="normaltextrun"/>
          <w:color w:val="000000" w:themeColor="text1"/>
        </w:rPr>
        <w:t xml:space="preserve"> </w:t>
      </w:r>
    </w:p>
    <w:p w14:paraId="602E3B54" w14:textId="7CC1B8B8" w:rsidR="00434B13" w:rsidRDefault="00A90ACA" w:rsidP="179A9F2D">
      <w:pPr>
        <w:rPr>
          <w:rFonts w:ascii="Times New Roman" w:eastAsia="Times New Roman" w:hAnsi="Times New Roman" w:cs="Times New Roman"/>
          <w:sz w:val="24"/>
          <w:szCs w:val="24"/>
        </w:rPr>
      </w:pPr>
      <w:r w:rsidRPr="179A9F2D">
        <w:rPr>
          <w:rFonts w:ascii="Times New Roman" w:eastAsia="Times New Roman" w:hAnsi="Times New Roman" w:cs="Times New Roman"/>
          <w:sz w:val="24"/>
          <w:szCs w:val="24"/>
        </w:rPr>
        <w:t>MassHealth offer</w:t>
      </w:r>
      <w:r w:rsidR="00A94445" w:rsidRPr="179A9F2D">
        <w:rPr>
          <w:rFonts w:ascii="Times New Roman" w:eastAsia="Times New Roman" w:hAnsi="Times New Roman" w:cs="Times New Roman"/>
          <w:sz w:val="24"/>
          <w:szCs w:val="24"/>
        </w:rPr>
        <w:t>s</w:t>
      </w:r>
      <w:r w:rsidRPr="179A9F2D">
        <w:rPr>
          <w:rFonts w:ascii="Times New Roman" w:eastAsia="Times New Roman" w:hAnsi="Times New Roman" w:cs="Times New Roman"/>
          <w:sz w:val="24"/>
          <w:szCs w:val="24"/>
        </w:rPr>
        <w:t xml:space="preserve"> the following</w:t>
      </w:r>
      <w:r w:rsidR="00B765D4" w:rsidRPr="179A9F2D">
        <w:rPr>
          <w:rFonts w:ascii="Times New Roman" w:eastAsia="Times New Roman" w:hAnsi="Times New Roman" w:cs="Times New Roman"/>
          <w:sz w:val="24"/>
          <w:szCs w:val="24"/>
        </w:rPr>
        <w:t xml:space="preserve"> support</w:t>
      </w:r>
      <w:r w:rsidRPr="179A9F2D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2774FE" w:rsidRPr="179A9F2D">
        <w:rPr>
          <w:rFonts w:ascii="Times New Roman" w:eastAsia="Times New Roman" w:hAnsi="Times New Roman" w:cs="Times New Roman"/>
          <w:sz w:val="24"/>
          <w:szCs w:val="24"/>
        </w:rPr>
        <w:t xml:space="preserve"> entities</w:t>
      </w:r>
      <w:r w:rsidRPr="179A9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4FE" w:rsidRPr="179A9F2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B765D4" w:rsidRPr="179A9F2D">
        <w:rPr>
          <w:rFonts w:ascii="Times New Roman" w:eastAsia="Times New Roman" w:hAnsi="Times New Roman" w:cs="Times New Roman"/>
          <w:sz w:val="24"/>
          <w:szCs w:val="24"/>
        </w:rPr>
        <w:t>partners</w:t>
      </w:r>
      <w:r w:rsidR="00525AFE" w:rsidRPr="179A9F2D">
        <w:rPr>
          <w:rFonts w:ascii="Times New Roman" w:eastAsia="Times New Roman" w:hAnsi="Times New Roman" w:cs="Times New Roman"/>
          <w:sz w:val="24"/>
          <w:szCs w:val="24"/>
        </w:rPr>
        <w:t>hip</w:t>
      </w:r>
      <w:r w:rsidR="007E2B2E" w:rsidRPr="179A9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4FE" w:rsidRPr="179A9F2D">
        <w:rPr>
          <w:rFonts w:ascii="Times New Roman" w:eastAsia="Times New Roman" w:hAnsi="Times New Roman" w:cs="Times New Roman"/>
          <w:sz w:val="24"/>
          <w:szCs w:val="24"/>
        </w:rPr>
        <w:t>formation</w:t>
      </w:r>
      <w:r w:rsidRPr="179A9F2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958977" w14:textId="03BCAD80" w:rsidR="00A90ACA" w:rsidRDefault="452B3D79" w:rsidP="179A9F2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7DFA375">
        <w:rPr>
          <w:rFonts w:ascii="Times New Roman" w:eastAsia="Times New Roman" w:hAnsi="Times New Roman" w:cs="Times New Roman"/>
          <w:sz w:val="24"/>
          <w:szCs w:val="24"/>
        </w:rPr>
        <w:t xml:space="preserve">Data on overlapping service utilization </w:t>
      </w:r>
      <w:r w:rsidR="633B8798" w:rsidRPr="27DFA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760DF926" w:rsidRPr="27DFA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e.g., </w:t>
      </w:r>
      <w:r w:rsidR="633B8798" w:rsidRPr="27DFA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discharges and emergency department episodes) </w:t>
      </w:r>
      <w:r w:rsidRPr="27DFA375">
        <w:rPr>
          <w:rFonts w:ascii="Times New Roman" w:eastAsia="Times New Roman" w:hAnsi="Times New Roman" w:cs="Times New Roman"/>
          <w:sz w:val="24"/>
          <w:szCs w:val="24"/>
        </w:rPr>
        <w:t xml:space="preserve">between </w:t>
      </w:r>
      <w:r w:rsidR="19A58262" w:rsidRPr="27DFA375">
        <w:rPr>
          <w:rFonts w:ascii="Times New Roman" w:eastAsia="Times New Roman" w:hAnsi="Times New Roman" w:cs="Times New Roman"/>
          <w:sz w:val="24"/>
          <w:szCs w:val="24"/>
        </w:rPr>
        <w:t>en</w:t>
      </w:r>
      <w:r w:rsidRPr="27DFA375">
        <w:rPr>
          <w:rFonts w:ascii="Times New Roman" w:eastAsia="Times New Roman" w:hAnsi="Times New Roman" w:cs="Times New Roman"/>
          <w:sz w:val="24"/>
          <w:szCs w:val="24"/>
        </w:rPr>
        <w:t>t</w:t>
      </w:r>
      <w:r w:rsidR="18623E9C" w:rsidRPr="27DFA375">
        <w:rPr>
          <w:rFonts w:ascii="Times New Roman" w:eastAsia="Times New Roman" w:hAnsi="Times New Roman" w:cs="Times New Roman"/>
          <w:sz w:val="24"/>
          <w:szCs w:val="24"/>
        </w:rPr>
        <w:t xml:space="preserve">ities </w:t>
      </w:r>
      <w:r w:rsidR="28F58173" w:rsidRPr="27DFA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(Available upon request from EOHHS)</w:t>
      </w:r>
      <w:r w:rsidRPr="27DFA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6E6D68" w14:textId="1B722079" w:rsidR="00A94445" w:rsidRDefault="2FFED71E" w:rsidP="27DFA37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DFA375">
        <w:rPr>
          <w:rFonts w:ascii="Times New Roman" w:eastAsia="Times New Roman" w:hAnsi="Times New Roman" w:cs="Times New Roman"/>
          <w:sz w:val="24"/>
          <w:szCs w:val="24"/>
        </w:rPr>
        <w:t xml:space="preserve">Key Contacts from </w:t>
      </w:r>
      <w:hyperlink r:id="rId10">
        <w:r w:rsidR="651AE203" w:rsidRPr="27DFA37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acute hospitals</w:t>
        </w:r>
      </w:hyperlink>
      <w:r w:rsidR="651AE203" w:rsidRPr="27DFA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47A22A" w:rsidRPr="27DFA375">
        <w:rPr>
          <w:rFonts w:ascii="Times New Roman" w:eastAsia="Times New Roman" w:hAnsi="Times New Roman" w:cs="Times New Roman"/>
          <w:sz w:val="24"/>
          <w:szCs w:val="24"/>
        </w:rPr>
        <w:t xml:space="preserve">for which </w:t>
      </w:r>
      <w:r w:rsidR="315F7BF5" w:rsidRPr="27DFA375">
        <w:rPr>
          <w:rFonts w:ascii="Times New Roman" w:eastAsia="Times New Roman" w:hAnsi="Times New Roman" w:cs="Times New Roman"/>
          <w:sz w:val="24"/>
          <w:szCs w:val="24"/>
        </w:rPr>
        <w:t>A</w:t>
      </w:r>
      <w:r w:rsidR="157D8A83" w:rsidRPr="27DFA375">
        <w:rPr>
          <w:rFonts w:ascii="Times New Roman" w:eastAsia="Times New Roman" w:hAnsi="Times New Roman" w:cs="Times New Roman"/>
          <w:sz w:val="24"/>
          <w:szCs w:val="24"/>
        </w:rPr>
        <w:t xml:space="preserve">COs </w:t>
      </w:r>
      <w:r w:rsidR="0D47A22A" w:rsidRPr="27DFA375">
        <w:rPr>
          <w:rFonts w:ascii="Times New Roman" w:eastAsia="Times New Roman" w:hAnsi="Times New Roman" w:cs="Times New Roman"/>
          <w:sz w:val="24"/>
          <w:szCs w:val="24"/>
        </w:rPr>
        <w:t xml:space="preserve">may partner </w:t>
      </w:r>
      <w:r w:rsidR="61D64A58" w:rsidRPr="27DFA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(Available upon request from EOHHS)</w:t>
      </w:r>
    </w:p>
    <w:p w14:paraId="77DEA7E4" w14:textId="3E5EB3F7" w:rsidR="00A94445" w:rsidRDefault="2040B402" w:rsidP="179A9F2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2EA78FD">
        <w:rPr>
          <w:rFonts w:ascii="Times New Roman" w:eastAsia="Times New Roman" w:hAnsi="Times New Roman" w:cs="Times New Roman"/>
          <w:sz w:val="24"/>
          <w:szCs w:val="24"/>
        </w:rPr>
        <w:t xml:space="preserve">Example </w:t>
      </w:r>
      <w:r w:rsidR="4A6BDF29" w:rsidRPr="52EA78FD">
        <w:rPr>
          <w:rFonts w:ascii="Times New Roman" w:eastAsia="Times New Roman" w:hAnsi="Times New Roman" w:cs="Times New Roman"/>
          <w:sz w:val="24"/>
          <w:szCs w:val="24"/>
        </w:rPr>
        <w:t xml:space="preserve">Rationales for Partnership Selection Between </w:t>
      </w:r>
      <w:r w:rsidR="317C7D42" w:rsidRPr="52EA78FD">
        <w:rPr>
          <w:rFonts w:ascii="Times New Roman" w:eastAsia="Times New Roman" w:hAnsi="Times New Roman" w:cs="Times New Roman"/>
          <w:sz w:val="24"/>
          <w:szCs w:val="24"/>
        </w:rPr>
        <w:t>E</w:t>
      </w:r>
      <w:r w:rsidR="7E5045A2" w:rsidRPr="52EA78FD">
        <w:rPr>
          <w:rFonts w:ascii="Times New Roman" w:eastAsia="Times New Roman" w:hAnsi="Times New Roman" w:cs="Times New Roman"/>
          <w:sz w:val="24"/>
          <w:szCs w:val="24"/>
        </w:rPr>
        <w:t>ntities</w:t>
      </w:r>
      <w:r w:rsidR="21379116" w:rsidRPr="52EA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0FC126E" w:rsidRPr="52EA78FD">
        <w:rPr>
          <w:rFonts w:ascii="Times New Roman" w:eastAsia="Times New Roman" w:hAnsi="Times New Roman" w:cs="Times New Roman"/>
          <w:sz w:val="24"/>
          <w:szCs w:val="24"/>
        </w:rPr>
        <w:t xml:space="preserve">(Appendix </w:t>
      </w:r>
      <w:r w:rsidR="034A9D67" w:rsidRPr="52EA78FD">
        <w:rPr>
          <w:rFonts w:ascii="Times New Roman" w:eastAsia="Times New Roman" w:hAnsi="Times New Roman" w:cs="Times New Roman"/>
          <w:sz w:val="24"/>
          <w:szCs w:val="24"/>
        </w:rPr>
        <w:t>A</w:t>
      </w:r>
      <w:r w:rsidR="40FC126E" w:rsidRPr="52EA78FD">
        <w:rPr>
          <w:rFonts w:ascii="Times New Roman" w:eastAsia="Times New Roman" w:hAnsi="Times New Roman" w:cs="Times New Roman"/>
          <w:sz w:val="24"/>
          <w:szCs w:val="24"/>
        </w:rPr>
        <w:t xml:space="preserve"> of this document)</w:t>
      </w:r>
    </w:p>
    <w:p w14:paraId="2CC3A626" w14:textId="349FF39C" w:rsidR="5270A5E7" w:rsidRDefault="5270A5E7" w:rsidP="00F1080A">
      <w:pPr>
        <w:pStyle w:val="Heading3"/>
      </w:pPr>
      <w:r w:rsidRPr="6566DE4C">
        <w:t>Exemption</w:t>
      </w:r>
    </w:p>
    <w:p w14:paraId="00B8A7BC" w14:textId="62BC71AF" w:rsidR="3AF350C5" w:rsidRDefault="08A2291A" w:rsidP="27DFA375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  <w:r w:rsidRPr="27DFA375">
        <w:rPr>
          <w:rStyle w:val="normaltextrun"/>
          <w:color w:val="000000" w:themeColor="text1"/>
        </w:rPr>
        <w:t xml:space="preserve">While </w:t>
      </w:r>
      <w:r w:rsidR="45E130D7" w:rsidRPr="27DFA375">
        <w:rPr>
          <w:rStyle w:val="normaltextrun"/>
          <w:color w:val="000000" w:themeColor="text1"/>
        </w:rPr>
        <w:t>EOHHS</w:t>
      </w:r>
      <w:r w:rsidRPr="27DFA375">
        <w:rPr>
          <w:rStyle w:val="normaltextrun"/>
          <w:color w:val="000000" w:themeColor="text1"/>
        </w:rPr>
        <w:t xml:space="preserve"> expect</w:t>
      </w:r>
      <w:r w:rsidR="5C26885D" w:rsidRPr="27DFA375">
        <w:rPr>
          <w:rStyle w:val="normaltextrun"/>
          <w:color w:val="000000" w:themeColor="text1"/>
        </w:rPr>
        <w:t>s</w:t>
      </w:r>
      <w:r w:rsidRPr="27DFA375">
        <w:rPr>
          <w:rStyle w:val="normaltextrun"/>
          <w:color w:val="000000" w:themeColor="text1"/>
        </w:rPr>
        <w:t xml:space="preserve"> most ACOs to have </w:t>
      </w:r>
      <w:r w:rsidR="6B65436D" w:rsidRPr="27DFA375">
        <w:rPr>
          <w:rStyle w:val="normaltextrun"/>
          <w:color w:val="000000" w:themeColor="text1"/>
        </w:rPr>
        <w:t>a</w:t>
      </w:r>
      <w:r w:rsidRPr="27DFA375">
        <w:rPr>
          <w:rStyle w:val="normaltextrun"/>
          <w:color w:val="000000" w:themeColor="text1"/>
        </w:rPr>
        <w:t xml:space="preserve">cute </w:t>
      </w:r>
      <w:r w:rsidR="656C46D5" w:rsidRPr="27DFA375">
        <w:rPr>
          <w:rStyle w:val="normaltextrun"/>
          <w:color w:val="000000" w:themeColor="text1"/>
        </w:rPr>
        <w:t>h</w:t>
      </w:r>
      <w:r w:rsidRPr="27DFA375">
        <w:rPr>
          <w:rStyle w:val="normaltextrun"/>
          <w:color w:val="000000" w:themeColor="text1"/>
        </w:rPr>
        <w:t>ospital partners, a</w:t>
      </w:r>
      <w:r w:rsidR="431A66E8" w:rsidRPr="27DFA375">
        <w:rPr>
          <w:rStyle w:val="normaltextrun"/>
          <w:color w:val="000000" w:themeColor="text1"/>
        </w:rPr>
        <w:t xml:space="preserve">n ACO </w:t>
      </w:r>
      <w:r w:rsidR="431A66E8" w:rsidRPr="27DFA375">
        <w:rPr>
          <w:rStyle w:val="normaltextrun"/>
          <w:b/>
          <w:bCs/>
          <w:color w:val="000000" w:themeColor="text1"/>
        </w:rPr>
        <w:t>may request exemption</w:t>
      </w:r>
      <w:r w:rsidR="431A66E8" w:rsidRPr="27DFA375">
        <w:rPr>
          <w:rStyle w:val="normaltextrun"/>
          <w:color w:val="000000" w:themeColor="text1"/>
        </w:rPr>
        <w:t xml:space="preserve"> from partnerships</w:t>
      </w:r>
      <w:r w:rsidR="599E286F" w:rsidRPr="27DFA375">
        <w:rPr>
          <w:rStyle w:val="normaltextrun"/>
          <w:color w:val="000000" w:themeColor="text1"/>
        </w:rPr>
        <w:t xml:space="preserve"> </w:t>
      </w:r>
      <w:r w:rsidR="15BC67D3" w:rsidRPr="27DFA375">
        <w:rPr>
          <w:rStyle w:val="normaltextrun"/>
          <w:color w:val="000000" w:themeColor="text1"/>
        </w:rPr>
        <w:t xml:space="preserve">if partnerships are untenable. </w:t>
      </w:r>
      <w:r w:rsidR="431A66E8" w:rsidRPr="27DFA375">
        <w:rPr>
          <w:rStyle w:val="normaltextrun"/>
          <w:color w:val="000000" w:themeColor="text1"/>
        </w:rPr>
        <w:t xml:space="preserve"> These requests are </w:t>
      </w:r>
      <w:r w:rsidR="545849A4" w:rsidRPr="27DFA375">
        <w:rPr>
          <w:rStyle w:val="normaltextrun"/>
          <w:color w:val="000000" w:themeColor="text1"/>
        </w:rPr>
        <w:t xml:space="preserve">considered on a case-by-case basis and </w:t>
      </w:r>
      <w:r w:rsidR="431A66E8" w:rsidRPr="27DFA375">
        <w:rPr>
          <w:rStyle w:val="normaltextrun"/>
          <w:color w:val="000000" w:themeColor="text1"/>
        </w:rPr>
        <w:t>subject to EOHHS approval</w:t>
      </w:r>
      <w:r w:rsidR="63DBC0F9" w:rsidRPr="27DFA375">
        <w:rPr>
          <w:rStyle w:val="normaltextrun"/>
          <w:color w:val="000000" w:themeColor="text1"/>
        </w:rPr>
        <w:t>. You may</w:t>
      </w:r>
      <w:r w:rsidR="431A66E8" w:rsidRPr="27DFA375">
        <w:rPr>
          <w:rStyle w:val="normaltextrun"/>
          <w:color w:val="000000" w:themeColor="text1"/>
        </w:rPr>
        <w:t xml:space="preserve"> request exemption at the bottom of this form.</w:t>
      </w:r>
    </w:p>
    <w:p w14:paraId="01E53014" w14:textId="4E5CCF14" w:rsidR="6566DE4C" w:rsidRDefault="6566DE4C" w:rsidP="6566DE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965ED0" w14:textId="14F68242" w:rsidR="740EE6BC" w:rsidRDefault="740EE6BC" w:rsidP="009D3AA8">
      <w:pPr>
        <w:pStyle w:val="Heading2"/>
      </w:pPr>
      <w:r w:rsidRPr="179A9F2D">
        <w:t>A</w:t>
      </w:r>
      <w:r w:rsidR="50731879" w:rsidRPr="179A9F2D">
        <w:t xml:space="preserve">cute Hospital </w:t>
      </w:r>
      <w:r w:rsidRPr="179A9F2D">
        <w:t xml:space="preserve">Partnership </w:t>
      </w:r>
      <w:r w:rsidR="003ED341" w:rsidRPr="179A9F2D">
        <w:t>Notification</w:t>
      </w:r>
      <w:r w:rsidR="1DDD2E5F" w:rsidRPr="179A9F2D">
        <w:t>:</w:t>
      </w:r>
      <w:r w:rsidR="378CB341" w:rsidRPr="179A9F2D">
        <w:t xml:space="preserve"> </w:t>
      </w:r>
    </w:p>
    <w:p w14:paraId="361A243D" w14:textId="6D2CC2C7" w:rsidR="2F0A9B85" w:rsidRDefault="2F0A9B85" w:rsidP="179A9F2D">
      <w:pPr>
        <w:rPr>
          <w:rFonts w:ascii="Times New Roman" w:eastAsia="Times New Roman" w:hAnsi="Times New Roman" w:cs="Times New Roman"/>
          <w:sz w:val="24"/>
          <w:szCs w:val="24"/>
        </w:rPr>
      </w:pPr>
      <w:r w:rsidRPr="179A9F2D">
        <w:rPr>
          <w:rFonts w:ascii="Times New Roman" w:eastAsia="Times New Roman" w:hAnsi="Times New Roman" w:cs="Times New Roman"/>
          <w:sz w:val="24"/>
          <w:szCs w:val="24"/>
        </w:rPr>
        <w:t xml:space="preserve">Please complete the following table </w:t>
      </w:r>
      <w:r w:rsidR="09BF274E" w:rsidRPr="179A9F2D">
        <w:rPr>
          <w:rFonts w:ascii="Times New Roman" w:eastAsia="Times New Roman" w:hAnsi="Times New Roman" w:cs="Times New Roman"/>
          <w:sz w:val="24"/>
          <w:szCs w:val="24"/>
        </w:rPr>
        <w:t xml:space="preserve">to indicate and </w:t>
      </w:r>
      <w:r w:rsidR="2D9111E3" w:rsidRPr="179A9F2D">
        <w:rPr>
          <w:rFonts w:ascii="Times New Roman" w:eastAsia="Times New Roman" w:hAnsi="Times New Roman" w:cs="Times New Roman"/>
          <w:sz w:val="24"/>
          <w:szCs w:val="24"/>
        </w:rPr>
        <w:t>rationalize</w:t>
      </w:r>
      <w:r w:rsidRPr="179A9F2D">
        <w:rPr>
          <w:rFonts w:ascii="Times New Roman" w:eastAsia="Times New Roman" w:hAnsi="Times New Roman" w:cs="Times New Roman"/>
          <w:sz w:val="24"/>
          <w:szCs w:val="24"/>
        </w:rPr>
        <w:t xml:space="preserve"> partnership(s)</w:t>
      </w:r>
      <w:r w:rsidR="07BBC5F9" w:rsidRPr="179A9F2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78" w:type="dxa"/>
        <w:tblLayout w:type="fixed"/>
        <w:tblLook w:val="06A0" w:firstRow="1" w:lastRow="0" w:firstColumn="1" w:lastColumn="0" w:noHBand="1" w:noVBand="1"/>
      </w:tblPr>
      <w:tblGrid>
        <w:gridCol w:w="1868"/>
        <w:gridCol w:w="7410"/>
      </w:tblGrid>
      <w:tr w:rsidR="566392AC" w14:paraId="41C28E4E" w14:textId="77777777" w:rsidTr="00F1080A">
        <w:trPr>
          <w:trHeight w:val="300"/>
          <w:tblHeader/>
        </w:trPr>
        <w:tc>
          <w:tcPr>
            <w:tcW w:w="1868" w:type="dxa"/>
            <w:shd w:val="clear" w:color="auto" w:fill="FFFFFF" w:themeFill="background1"/>
          </w:tcPr>
          <w:p w14:paraId="777DD389" w14:textId="00AB67D6" w:rsidR="2F0A9B85" w:rsidRDefault="6D7499AE" w:rsidP="179A9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Indicate the </w:t>
            </w:r>
            <w:r w:rsidR="2AD89978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and key contact for the </w:t>
            </w:r>
            <w:r w:rsidR="774A958F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304264F3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cute</w:t>
            </w:r>
            <w:r w:rsidR="1B0AF1FF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4134C8B1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399BC648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ospital</w:t>
            </w:r>
            <w:r w:rsidR="56522661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399BC648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754D1818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399BC648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2AD89978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 which you will be</w:t>
            </w:r>
            <w:r w:rsidR="399BC648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partnering</w:t>
            </w:r>
            <w:r w:rsidR="758D1112" w:rsidRPr="27DFA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0" w:type="dxa"/>
          </w:tcPr>
          <w:p w14:paraId="240EC8F4" w14:textId="76135F78" w:rsidR="3ACF6409" w:rsidRDefault="3ACF6409" w:rsidP="179A9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66392AC" w14:paraId="1FC637A3" w14:textId="77777777" w:rsidTr="00807B01">
        <w:trPr>
          <w:trHeight w:val="300"/>
        </w:trPr>
        <w:tc>
          <w:tcPr>
            <w:tcW w:w="1868" w:type="dxa"/>
          </w:tcPr>
          <w:p w14:paraId="48AA7DB8" w14:textId="16A7A788" w:rsidR="2E1D3BD1" w:rsidRDefault="3F939209" w:rsidP="179A9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Rationalize</w:t>
            </w:r>
            <w:r w:rsidR="5B6C08B9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your </w:t>
            </w:r>
            <w:r w:rsidR="24AEF0FB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partnership</w:t>
            </w:r>
            <w:r w:rsidR="5FF81590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(s)</w:t>
            </w:r>
            <w:r w:rsidR="24AEF0FB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71D0B4B4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="24AEF0FB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PIPs</w:t>
            </w:r>
            <w:r w:rsidR="30E9F3C5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from an </w:t>
            </w:r>
            <w:r w:rsidR="058D0517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ACO </w:t>
            </w:r>
            <w:r w:rsidR="30E9F3C5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perspective</w:t>
            </w:r>
            <w:r w:rsidR="24AEF0FB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(You may use Appendix </w:t>
            </w:r>
            <w:r w:rsidR="39AE898C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24AEF0FB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for support)</w:t>
            </w:r>
            <w:r w:rsidR="55011736" w:rsidRPr="0080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10" w:type="dxa"/>
          </w:tcPr>
          <w:p w14:paraId="5F83A677" w14:textId="3C166EA7" w:rsidR="566392AC" w:rsidRDefault="566392AC" w:rsidP="179A9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53D98" w14:textId="02DC25BD" w:rsidR="566392AC" w:rsidRDefault="566392AC" w:rsidP="179A9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593EA" w14:textId="652A984D" w:rsidR="566392AC" w:rsidRDefault="566392AC" w:rsidP="179A9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64D75" w14:textId="0BB9BB94" w:rsidR="566392AC" w:rsidRDefault="566392AC" w:rsidP="179A9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E3009" w14:textId="5728AAA5" w:rsidR="566392AC" w:rsidRDefault="566392AC" w:rsidP="179A9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20035" w14:textId="05263460" w:rsidR="566392AC" w:rsidRDefault="566392AC" w:rsidP="179A9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D74539" w14:textId="37EFB9F7" w:rsidR="512C49B3" w:rsidRDefault="512C49B3" w:rsidP="6566DE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441929" w14:textId="57C59EC8" w:rsidR="4D5A79A1" w:rsidRDefault="4D5A79A1" w:rsidP="52EA78F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52EA78FD">
        <w:rPr>
          <w:rFonts w:ascii="Times New Roman" w:eastAsia="Times New Roman" w:hAnsi="Times New Roman" w:cs="Times New Roman"/>
          <w:sz w:val="24"/>
          <w:szCs w:val="24"/>
        </w:rPr>
        <w:t xml:space="preserve">Please check the box below </w:t>
      </w:r>
      <w:r w:rsidRPr="52EA78FD">
        <w:rPr>
          <w:rFonts w:ascii="Times New Roman" w:eastAsia="Times New Roman" w:hAnsi="Times New Roman" w:cs="Times New Roman"/>
          <w:i/>
          <w:iCs/>
          <w:sz w:val="24"/>
          <w:szCs w:val="24"/>
        </w:rPr>
        <w:t>only</w:t>
      </w:r>
      <w:r w:rsidRPr="52EA78FD">
        <w:rPr>
          <w:rFonts w:ascii="Times New Roman" w:eastAsia="Times New Roman" w:hAnsi="Times New Roman" w:cs="Times New Roman"/>
          <w:sz w:val="24"/>
          <w:szCs w:val="24"/>
        </w:rPr>
        <w:t xml:space="preserve"> if you will be requesting an exemption from collaboration; this is </w:t>
      </w:r>
      <w:r w:rsidRPr="52EA78FD">
        <w:rPr>
          <w:rFonts w:ascii="Times New Roman" w:eastAsia="Times New Roman" w:hAnsi="Times New Roman" w:cs="Times New Roman"/>
          <w:i/>
          <w:iCs/>
          <w:sz w:val="24"/>
          <w:szCs w:val="24"/>
        </w:rPr>
        <w:t>only</w:t>
      </w:r>
      <w:r w:rsidRPr="52EA78FD">
        <w:rPr>
          <w:rFonts w:ascii="Times New Roman" w:eastAsia="Times New Roman" w:hAnsi="Times New Roman" w:cs="Times New Roman"/>
          <w:sz w:val="24"/>
          <w:szCs w:val="24"/>
        </w:rPr>
        <w:t xml:space="preserve"> permitted in limited instances, as specified above.</w:t>
      </w:r>
    </w:p>
    <w:p w14:paraId="09F7E89F" w14:textId="69059611" w:rsidR="4D5A79A1" w:rsidRDefault="4D5A79A1" w:rsidP="52EA78FD">
      <w:pPr>
        <w:rPr>
          <w:rFonts w:ascii="MS Gothic" w:eastAsia="MS Gothic" w:hAnsi="MS Gothic" w:cs="MS Gothic"/>
          <w:color w:val="000000" w:themeColor="text1"/>
          <w:sz w:val="24"/>
          <w:szCs w:val="24"/>
        </w:rPr>
      </w:pPr>
      <w:r w:rsidRPr="52EA78FD">
        <w:rPr>
          <w:rFonts w:ascii="MS Gothic" w:eastAsia="MS Gothic" w:hAnsi="MS Gothic" w:cs="MS Gothic"/>
          <w:sz w:val="24"/>
          <w:szCs w:val="24"/>
        </w:rPr>
        <w:t>☐</w:t>
      </w:r>
    </w:p>
    <w:p w14:paraId="46229E08" w14:textId="07A5870C" w:rsidR="4D5A79A1" w:rsidRDefault="4D5A79A1" w:rsidP="52EA78FD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52EA78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If you checked the box above, please provide a </w:t>
      </w:r>
      <w:r w:rsidRPr="52EA78F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rationale</w:t>
      </w:r>
      <w:r w:rsidRPr="52EA78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for this exemption request</w:t>
      </w:r>
      <w:r w:rsidR="28B5603C" w:rsidRPr="52EA78FD">
        <w:rPr>
          <w:rFonts w:ascii="Times New Roman" w:eastAsia="Times New Roman" w:hAnsi="Times New Roman" w:cs="Times New Roman"/>
          <w:sz w:val="20"/>
          <w:szCs w:val="20"/>
          <w:u w:val="single"/>
        </w:rPr>
        <w:t>. In this exemption request, please discuss the strategic benefit</w:t>
      </w:r>
      <w:r w:rsidR="05519D38" w:rsidRPr="52EA78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to your organization</w:t>
      </w:r>
      <w:r w:rsidR="28B5603C" w:rsidRPr="52EA78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692E70E8" w:rsidRPr="52EA78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of conducting an independent </w:t>
      </w:r>
      <w:r w:rsidR="14CA4AE1" w:rsidRPr="52EA78FD">
        <w:rPr>
          <w:rFonts w:ascii="Times New Roman" w:eastAsia="Times New Roman" w:hAnsi="Times New Roman" w:cs="Times New Roman"/>
          <w:sz w:val="20"/>
          <w:szCs w:val="20"/>
          <w:u w:val="single"/>
        </w:rPr>
        <w:t>and/</w:t>
      </w:r>
      <w:r w:rsidR="692E70E8" w:rsidRPr="52EA78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or non-ACO partnered </w:t>
      </w:r>
      <w:r w:rsidR="67BD6E72" w:rsidRPr="52EA78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health equity </w:t>
      </w:r>
      <w:r w:rsidR="692E70E8" w:rsidRPr="52EA78FD">
        <w:rPr>
          <w:rFonts w:ascii="Times New Roman" w:eastAsia="Times New Roman" w:hAnsi="Times New Roman" w:cs="Times New Roman"/>
          <w:sz w:val="20"/>
          <w:szCs w:val="20"/>
          <w:u w:val="single"/>
        </w:rPr>
        <w:t>PIP</w:t>
      </w:r>
      <w:r w:rsidR="1C50C8DB" w:rsidRPr="52EA78FD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14:paraId="6523220E" w14:textId="4AC167DF" w:rsidR="6566DE4C" w:rsidRDefault="6566DE4C" w:rsidP="6566DE4C">
      <w:pPr>
        <w:rPr>
          <w:rFonts w:ascii="Times New Roman" w:eastAsia="Times New Roman" w:hAnsi="Times New Roman" w:cs="Times New Roman"/>
          <w:color w:val="D13438"/>
          <w:sz w:val="20"/>
          <w:szCs w:val="20"/>
          <w:u w:val="single"/>
        </w:rPr>
      </w:pPr>
    </w:p>
    <w:p w14:paraId="68A7763F" w14:textId="620E9E16" w:rsidR="692E70E8" w:rsidRDefault="692E70E8" w:rsidP="52EA78FD">
      <w:pPr>
        <w:rPr>
          <w:rFonts w:ascii="Times New Roman" w:eastAsia="Times New Roman" w:hAnsi="Times New Roman" w:cs="Times New Roman"/>
          <w:color w:val="D13438"/>
          <w:sz w:val="20"/>
          <w:szCs w:val="20"/>
          <w:u w:val="single"/>
        </w:rPr>
      </w:pPr>
    </w:p>
    <w:p w14:paraId="6925BA26" w14:textId="280EF6DC" w:rsidR="6566DE4C" w:rsidRDefault="6566DE4C" w:rsidP="52EA78F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E44EFF8" w14:textId="411CD922" w:rsidR="12A6E9D4" w:rsidRDefault="12A6E9D4" w:rsidP="6566DE4C">
      <w:pPr>
        <w:rPr>
          <w:rFonts w:ascii="Times New Roman" w:eastAsia="Times New Roman" w:hAnsi="Times New Roman" w:cs="Times New Roman"/>
          <w:sz w:val="24"/>
          <w:szCs w:val="24"/>
        </w:rPr>
      </w:pPr>
      <w:r w:rsidRPr="6566DE4C">
        <w:rPr>
          <w:rFonts w:ascii="Times New Roman" w:eastAsia="Times New Roman" w:hAnsi="Times New Roman" w:cs="Times New Roman"/>
          <w:sz w:val="24"/>
          <w:szCs w:val="24"/>
        </w:rPr>
        <w:t xml:space="preserve">Please indicate and provide the signature of the ACO representatives completing this form: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331"/>
        <w:gridCol w:w="3402"/>
        <w:gridCol w:w="3617"/>
      </w:tblGrid>
      <w:tr w:rsidR="6566DE4C" w14:paraId="1E195544" w14:textId="77777777" w:rsidTr="00F1080A">
        <w:trPr>
          <w:trHeight w:val="300"/>
          <w:tblHeader/>
        </w:trPr>
        <w:tc>
          <w:tcPr>
            <w:tcW w:w="2340" w:type="dxa"/>
          </w:tcPr>
          <w:p w14:paraId="0AC2B609" w14:textId="3FFFD645" w:rsidR="6566DE4C" w:rsidRDefault="6566DE4C" w:rsidP="6566DE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</w:tcPr>
          <w:p w14:paraId="3A915749" w14:textId="1E8A5AAA" w:rsidR="6566DE4C" w:rsidRDefault="6566DE4C" w:rsidP="6566D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566D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Representative #1</w:t>
            </w:r>
          </w:p>
        </w:tc>
        <w:tc>
          <w:tcPr>
            <w:tcW w:w="3671" w:type="dxa"/>
          </w:tcPr>
          <w:p w14:paraId="47342C25" w14:textId="3A5429CB" w:rsidR="6566DE4C" w:rsidRDefault="6566DE4C" w:rsidP="6566D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566D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Representative #2 (Add additional columns as needed)</w:t>
            </w:r>
          </w:p>
        </w:tc>
      </w:tr>
      <w:tr w:rsidR="6566DE4C" w14:paraId="0DE8E9EA" w14:textId="77777777" w:rsidTr="6566DE4C">
        <w:trPr>
          <w:trHeight w:val="300"/>
        </w:trPr>
        <w:tc>
          <w:tcPr>
            <w:tcW w:w="2340" w:type="dxa"/>
          </w:tcPr>
          <w:p w14:paraId="7C3D826E" w14:textId="7DB1C40C" w:rsidR="6566DE4C" w:rsidRDefault="6566DE4C" w:rsidP="6566DE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566D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and Title of ACO Representative(s) Completing Form</w:t>
            </w:r>
          </w:p>
        </w:tc>
        <w:tc>
          <w:tcPr>
            <w:tcW w:w="3450" w:type="dxa"/>
          </w:tcPr>
          <w:p w14:paraId="3255513B" w14:textId="360684EB" w:rsidR="6566DE4C" w:rsidRDefault="6566DE4C" w:rsidP="6566DE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</w:tcPr>
          <w:p w14:paraId="10D6BED4" w14:textId="753B2C3E" w:rsidR="6566DE4C" w:rsidRDefault="6566DE4C" w:rsidP="6566DE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6D066" w14:textId="6192AFC7" w:rsidR="6566DE4C" w:rsidRDefault="6566DE4C" w:rsidP="6566DE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6566DE4C" w14:paraId="2566C912" w14:textId="77777777" w:rsidTr="6566DE4C">
        <w:trPr>
          <w:trHeight w:val="300"/>
        </w:trPr>
        <w:tc>
          <w:tcPr>
            <w:tcW w:w="2340" w:type="dxa"/>
          </w:tcPr>
          <w:p w14:paraId="41EE9F8D" w14:textId="7B3F9AFE" w:rsidR="6566DE4C" w:rsidRDefault="6566DE4C" w:rsidP="6566DE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566D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 of ACO Representative(s) Completing Form</w:t>
            </w:r>
          </w:p>
        </w:tc>
        <w:tc>
          <w:tcPr>
            <w:tcW w:w="3450" w:type="dxa"/>
          </w:tcPr>
          <w:p w14:paraId="51CB3E2A" w14:textId="1CF867D8" w:rsidR="6566DE4C" w:rsidRDefault="6566DE4C" w:rsidP="6566DE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</w:tcPr>
          <w:p w14:paraId="49317D66" w14:textId="6D0CD585" w:rsidR="6566DE4C" w:rsidRDefault="6566DE4C" w:rsidP="6566DE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8B6B06" w14:textId="29C9FC53" w:rsidR="6566DE4C" w:rsidRDefault="6566DE4C" w:rsidP="6566DE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A57728" w14:textId="3FC369A2" w:rsidR="6566DE4C" w:rsidRDefault="6566DE4C" w:rsidP="6566DE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6566DE4C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C60723" w14:textId="456A389C" w:rsidR="006649BC" w:rsidRDefault="3F70CC90" w:rsidP="00F1080A">
      <w:pPr>
        <w:pStyle w:val="Heading2"/>
      </w:pPr>
      <w:r w:rsidRPr="52EA78FD">
        <w:lastRenderedPageBreak/>
        <w:t xml:space="preserve">Appendix </w:t>
      </w:r>
      <w:r w:rsidR="6BE6A8EC" w:rsidRPr="52EA78FD">
        <w:t>A</w:t>
      </w:r>
      <w:r w:rsidRPr="52EA78FD">
        <w:t>:</w:t>
      </w:r>
      <w:r w:rsidR="3AB19EDD" w:rsidRPr="52EA78FD">
        <w:t xml:space="preserve"> </w:t>
      </w:r>
      <w:r w:rsidR="26EB5C8F" w:rsidRPr="52EA78FD">
        <w:t xml:space="preserve">Example </w:t>
      </w:r>
      <w:r w:rsidR="5C32AED4" w:rsidRPr="52EA78FD">
        <w:t>Rationales for Partnership Selection</w:t>
      </w:r>
      <w:r w:rsidR="3AB19EDD" w:rsidRPr="52EA78FD">
        <w:t xml:space="preserve"> </w:t>
      </w:r>
      <w:r w:rsidR="2803A2CE" w:rsidRPr="52EA78FD">
        <w:t>Between</w:t>
      </w:r>
      <w:r w:rsidR="227582A2" w:rsidRPr="52EA78FD">
        <w:t xml:space="preserve"> Entities</w:t>
      </w:r>
    </w:p>
    <w:tbl>
      <w:tblPr>
        <w:tblStyle w:val="TableGrid"/>
        <w:tblW w:w="9005" w:type="dxa"/>
        <w:tblLook w:val="04A0" w:firstRow="1" w:lastRow="0" w:firstColumn="1" w:lastColumn="0" w:noHBand="0" w:noVBand="1"/>
      </w:tblPr>
      <w:tblGrid>
        <w:gridCol w:w="4330"/>
        <w:gridCol w:w="4675"/>
      </w:tblGrid>
      <w:tr w:rsidR="006649BC" w14:paraId="52FCA527" w14:textId="77777777" w:rsidTr="020DB5A3">
        <w:trPr>
          <w:trHeight w:val="300"/>
          <w:tblHeader/>
        </w:trPr>
        <w:tc>
          <w:tcPr>
            <w:tcW w:w="4330" w:type="dxa"/>
            <w:shd w:val="clear" w:color="auto" w:fill="7030A0"/>
          </w:tcPr>
          <w:p w14:paraId="09D1F3F5" w14:textId="77777777" w:rsidR="006649BC" w:rsidRDefault="7C51AA16" w:rsidP="020DB5A3">
            <w:pPr>
              <w:rPr>
                <w:rFonts w:eastAsiaTheme="minorEastAsia"/>
                <w:color w:val="FFFFFF" w:themeColor="background1"/>
              </w:rPr>
            </w:pPr>
            <w:r w:rsidRPr="020DB5A3">
              <w:rPr>
                <w:rFonts w:eastAsiaTheme="minorEastAsia"/>
                <w:color w:val="FFFFFF" w:themeColor="background1"/>
              </w:rPr>
              <w:t>Partnership Element</w:t>
            </w:r>
          </w:p>
        </w:tc>
        <w:tc>
          <w:tcPr>
            <w:tcW w:w="4675" w:type="dxa"/>
            <w:shd w:val="clear" w:color="auto" w:fill="7030A0"/>
          </w:tcPr>
          <w:p w14:paraId="5688A3B1" w14:textId="77777777" w:rsidR="006649BC" w:rsidRPr="0081770B" w:rsidRDefault="7C51AA16" w:rsidP="020DB5A3">
            <w:pPr>
              <w:jc w:val="center"/>
              <w:rPr>
                <w:rFonts w:eastAsiaTheme="minorEastAsia"/>
                <w:color w:val="FFFFFF" w:themeColor="background1"/>
              </w:rPr>
            </w:pPr>
            <w:r w:rsidRPr="020DB5A3">
              <w:rPr>
                <w:rFonts w:eastAsiaTheme="minorEastAsia"/>
                <w:color w:val="FFFFFF" w:themeColor="background1"/>
              </w:rPr>
              <w:t>Description</w:t>
            </w:r>
          </w:p>
        </w:tc>
      </w:tr>
      <w:tr w:rsidR="006649BC" w14:paraId="0C0C3993" w14:textId="77777777" w:rsidTr="020DB5A3">
        <w:trPr>
          <w:cantSplit/>
          <w:trHeight w:val="300"/>
        </w:trPr>
        <w:tc>
          <w:tcPr>
            <w:tcW w:w="4330" w:type="dxa"/>
          </w:tcPr>
          <w:p w14:paraId="716010C8" w14:textId="77777777" w:rsidR="006649BC" w:rsidRPr="00B95073" w:rsidRDefault="7C51AA16" w:rsidP="020DB5A3">
            <w:pPr>
              <w:rPr>
                <w:rFonts w:eastAsiaTheme="minorEastAsia"/>
                <w:b/>
                <w:bCs/>
              </w:rPr>
            </w:pPr>
            <w:r w:rsidRPr="020DB5A3">
              <w:rPr>
                <w:rFonts w:eastAsiaTheme="minorEastAsia"/>
                <w:b/>
                <w:bCs/>
              </w:rPr>
              <w:t>Shared interest in clinical condition or domain</w:t>
            </w:r>
          </w:p>
        </w:tc>
        <w:tc>
          <w:tcPr>
            <w:tcW w:w="4675" w:type="dxa"/>
          </w:tcPr>
          <w:p w14:paraId="67DFCC36" w14:textId="185344F2" w:rsidR="006649BC" w:rsidRDefault="3AB19EDD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</w:rPr>
              <w:t>Shared interest in one or more clinical domain areas.</w:t>
            </w:r>
          </w:p>
          <w:p w14:paraId="0FAA1C4C" w14:textId="6F5882E4" w:rsidR="006649BC" w:rsidRDefault="3AB19EDD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  <w:u w:val="single"/>
              </w:rPr>
              <w:t>Example</w:t>
            </w:r>
            <w:r w:rsidRPr="020DB5A3">
              <w:rPr>
                <w:rFonts w:eastAsiaTheme="minorEastAsia"/>
              </w:rPr>
              <w:t xml:space="preserve">: </w:t>
            </w:r>
            <w:r w:rsidR="6BCE88D0" w:rsidRPr="020DB5A3">
              <w:rPr>
                <w:rFonts w:eastAsiaTheme="minorEastAsia"/>
              </w:rPr>
              <w:t>Entities</w:t>
            </w:r>
            <w:r w:rsidRPr="020DB5A3">
              <w:rPr>
                <w:rFonts w:eastAsiaTheme="minorEastAsia"/>
              </w:rPr>
              <w:t xml:space="preserve"> may strategically align for disparities reduction in domain areas.</w:t>
            </w:r>
          </w:p>
        </w:tc>
      </w:tr>
      <w:tr w:rsidR="006649BC" w14:paraId="40EB84F0" w14:textId="77777777" w:rsidTr="020DB5A3">
        <w:trPr>
          <w:cantSplit/>
          <w:trHeight w:val="300"/>
        </w:trPr>
        <w:tc>
          <w:tcPr>
            <w:tcW w:w="4330" w:type="dxa"/>
          </w:tcPr>
          <w:p w14:paraId="1F77EF09" w14:textId="77777777" w:rsidR="006649BC" w:rsidRDefault="7C51AA16" w:rsidP="020DB5A3">
            <w:pPr>
              <w:rPr>
                <w:rFonts w:eastAsiaTheme="minorEastAsia"/>
                <w:b/>
                <w:bCs/>
              </w:rPr>
            </w:pPr>
            <w:r w:rsidRPr="020DB5A3">
              <w:rPr>
                <w:rFonts w:eastAsiaTheme="minorEastAsia"/>
                <w:b/>
                <w:bCs/>
              </w:rPr>
              <w:t>Shared geographic area</w:t>
            </w:r>
          </w:p>
          <w:p w14:paraId="5719F147" w14:textId="77777777" w:rsidR="006649BC" w:rsidRPr="00B95073" w:rsidRDefault="006649BC" w:rsidP="020DB5A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675" w:type="dxa"/>
          </w:tcPr>
          <w:p w14:paraId="194A15CD" w14:textId="77777777" w:rsidR="006649BC" w:rsidRDefault="7C51AA16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</w:rPr>
              <w:t>Shared catchment area or similar geography at the village-, town-, district- or county-level.</w:t>
            </w:r>
          </w:p>
          <w:p w14:paraId="4A330741" w14:textId="77777777" w:rsidR="006649BC" w:rsidRDefault="006649BC" w:rsidP="020DB5A3">
            <w:pPr>
              <w:rPr>
                <w:rFonts w:eastAsiaTheme="minorEastAsia"/>
              </w:rPr>
            </w:pPr>
          </w:p>
          <w:p w14:paraId="22AA21C8" w14:textId="13C1B71E" w:rsidR="006649BC" w:rsidRPr="000A6C7F" w:rsidRDefault="3AB19EDD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  <w:u w:val="single"/>
              </w:rPr>
              <w:t>Example</w:t>
            </w:r>
            <w:r w:rsidRPr="020DB5A3">
              <w:rPr>
                <w:rFonts w:eastAsiaTheme="minorEastAsia"/>
              </w:rPr>
              <w:t xml:space="preserve">: </w:t>
            </w:r>
            <w:r w:rsidR="534C2F9A" w:rsidRPr="020DB5A3">
              <w:rPr>
                <w:rFonts w:eastAsiaTheme="minorEastAsia"/>
              </w:rPr>
              <w:t>Entities</w:t>
            </w:r>
            <w:r w:rsidRPr="020DB5A3">
              <w:rPr>
                <w:rFonts w:eastAsiaTheme="minorEastAsia"/>
              </w:rPr>
              <w:t xml:space="preserve"> may partner </w:t>
            </w:r>
            <w:r w:rsidR="6F4FC1E1" w:rsidRPr="020DB5A3">
              <w:rPr>
                <w:rFonts w:eastAsiaTheme="minorEastAsia"/>
              </w:rPr>
              <w:t>based on</w:t>
            </w:r>
            <w:r w:rsidRPr="020DB5A3">
              <w:rPr>
                <w:rFonts w:eastAsiaTheme="minorEastAsia"/>
              </w:rPr>
              <w:t xml:space="preserve"> overlapping or distinct reach within a given geographical area unit. </w:t>
            </w:r>
          </w:p>
          <w:p w14:paraId="73DEAEF9" w14:textId="77777777" w:rsidR="006649BC" w:rsidRPr="000D3E6B" w:rsidRDefault="006649BC" w:rsidP="020DB5A3">
            <w:pPr>
              <w:rPr>
                <w:rFonts w:eastAsiaTheme="minorEastAsia"/>
                <w:u w:val="single"/>
              </w:rPr>
            </w:pPr>
          </w:p>
        </w:tc>
      </w:tr>
      <w:tr w:rsidR="006649BC" w14:paraId="732C3B32" w14:textId="77777777" w:rsidTr="020DB5A3">
        <w:trPr>
          <w:cantSplit/>
          <w:trHeight w:val="300"/>
        </w:trPr>
        <w:tc>
          <w:tcPr>
            <w:tcW w:w="4330" w:type="dxa"/>
          </w:tcPr>
          <w:p w14:paraId="0DEF8915" w14:textId="77777777" w:rsidR="006649BC" w:rsidRPr="00B95073" w:rsidRDefault="7C51AA16" w:rsidP="020DB5A3">
            <w:pPr>
              <w:rPr>
                <w:rFonts w:eastAsiaTheme="minorEastAsia"/>
                <w:b/>
                <w:bCs/>
              </w:rPr>
            </w:pPr>
            <w:r w:rsidRPr="020DB5A3">
              <w:rPr>
                <w:rFonts w:eastAsiaTheme="minorEastAsia"/>
                <w:b/>
                <w:bCs/>
              </w:rPr>
              <w:t>Gaps in health services provision that could be addressed through a shared partnership in domain areas</w:t>
            </w:r>
          </w:p>
        </w:tc>
        <w:tc>
          <w:tcPr>
            <w:tcW w:w="4675" w:type="dxa"/>
          </w:tcPr>
          <w:p w14:paraId="396AB03D" w14:textId="77777777" w:rsidR="006649BC" w:rsidRPr="009C633D" w:rsidRDefault="7C51AA16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</w:rPr>
              <w:t xml:space="preserve">Shared interest in reducing gaps in care overall. </w:t>
            </w:r>
          </w:p>
          <w:p w14:paraId="4CF7E42F" w14:textId="77777777" w:rsidR="006649BC" w:rsidRPr="00DF6D3B" w:rsidRDefault="006649BC" w:rsidP="020DB5A3">
            <w:pPr>
              <w:rPr>
                <w:rFonts w:eastAsiaTheme="minorEastAsia"/>
                <w:i/>
                <w:iCs/>
              </w:rPr>
            </w:pPr>
          </w:p>
          <w:p w14:paraId="5CF9B89D" w14:textId="2A94887E" w:rsidR="006649BC" w:rsidRDefault="3AB19EDD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  <w:u w:val="single"/>
              </w:rPr>
              <w:t>Example</w:t>
            </w:r>
            <w:r w:rsidRPr="020DB5A3">
              <w:rPr>
                <w:rFonts w:eastAsiaTheme="minorEastAsia"/>
              </w:rPr>
              <w:t>:</w:t>
            </w:r>
            <w:r w:rsidR="696E94DE" w:rsidRPr="020DB5A3">
              <w:rPr>
                <w:rFonts w:eastAsiaTheme="minorEastAsia"/>
              </w:rPr>
              <w:t xml:space="preserve"> </w:t>
            </w:r>
            <w:r w:rsidR="2BAADA6B" w:rsidRPr="020DB5A3">
              <w:rPr>
                <w:rFonts w:eastAsiaTheme="minorEastAsia"/>
              </w:rPr>
              <w:t>Entities may partner</w:t>
            </w:r>
            <w:r w:rsidRPr="020DB5A3">
              <w:rPr>
                <w:rFonts w:eastAsiaTheme="minorEastAsia"/>
              </w:rPr>
              <w:t xml:space="preserve"> to facilitate timely preventative care for hospital patients through the ACO, as well as streamlined specialty care for ACO patients at the hospital. </w:t>
            </w:r>
          </w:p>
        </w:tc>
      </w:tr>
      <w:tr w:rsidR="006649BC" w14:paraId="15EE598E" w14:textId="77777777" w:rsidTr="020DB5A3">
        <w:trPr>
          <w:cantSplit/>
          <w:trHeight w:val="300"/>
        </w:trPr>
        <w:tc>
          <w:tcPr>
            <w:tcW w:w="4330" w:type="dxa"/>
          </w:tcPr>
          <w:p w14:paraId="13316770" w14:textId="518CFC5F" w:rsidR="006649BC" w:rsidRPr="00B95073" w:rsidRDefault="3AB19EDD" w:rsidP="020DB5A3">
            <w:pPr>
              <w:rPr>
                <w:rFonts w:eastAsiaTheme="minorEastAsia"/>
                <w:b/>
                <w:bCs/>
              </w:rPr>
            </w:pPr>
            <w:r w:rsidRPr="020DB5A3">
              <w:rPr>
                <w:rFonts w:eastAsiaTheme="minorEastAsia"/>
                <w:b/>
                <w:bCs/>
              </w:rPr>
              <w:t>Shared health equity concerns- strategic alignment between partners for disparities reduction in domain areas</w:t>
            </w:r>
          </w:p>
        </w:tc>
        <w:tc>
          <w:tcPr>
            <w:tcW w:w="4675" w:type="dxa"/>
          </w:tcPr>
          <w:p w14:paraId="6959EE22" w14:textId="581D90BF" w:rsidR="006649BC" w:rsidRPr="00943E92" w:rsidRDefault="7C51AA16" w:rsidP="020DB5A3">
            <w:pPr>
              <w:rPr>
                <w:rFonts w:eastAsiaTheme="minorEastAsia"/>
                <w:u w:val="single"/>
              </w:rPr>
            </w:pPr>
            <w:r w:rsidRPr="020DB5A3">
              <w:rPr>
                <w:rFonts w:eastAsiaTheme="minorEastAsia"/>
              </w:rPr>
              <w:t>Shared interest in reducing identified disparities common to all partners.</w:t>
            </w:r>
          </w:p>
          <w:p w14:paraId="3A1172E8" w14:textId="77777777" w:rsidR="006649BC" w:rsidRDefault="006649BC" w:rsidP="020DB5A3">
            <w:pPr>
              <w:rPr>
                <w:rFonts w:eastAsiaTheme="minorEastAsia"/>
                <w:u w:val="single"/>
              </w:rPr>
            </w:pPr>
          </w:p>
          <w:p w14:paraId="4A71FEFB" w14:textId="75663ED3" w:rsidR="006649BC" w:rsidRPr="00A2436A" w:rsidRDefault="3AB19EDD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  <w:u w:val="single"/>
              </w:rPr>
              <w:t>Example:</w:t>
            </w:r>
            <w:r w:rsidR="4DE320F1" w:rsidRPr="020DB5A3">
              <w:rPr>
                <w:rFonts w:eastAsiaTheme="minorEastAsia"/>
                <w:u w:val="single"/>
              </w:rPr>
              <w:t xml:space="preserve"> </w:t>
            </w:r>
            <w:r w:rsidR="782A21DD" w:rsidRPr="020DB5A3">
              <w:rPr>
                <w:rFonts w:eastAsiaTheme="minorEastAsia"/>
              </w:rPr>
              <w:t>Entities may partner to</w:t>
            </w:r>
            <w:r w:rsidRPr="020DB5A3">
              <w:rPr>
                <w:rFonts w:eastAsiaTheme="minorEastAsia"/>
              </w:rPr>
              <w:t xml:space="preserve"> reduce disparities observed in diabetes-related hospital admissions or emergency room visits by collaborating on </w:t>
            </w:r>
            <w:r w:rsidR="5BD25BA7" w:rsidRPr="020DB5A3">
              <w:rPr>
                <w:rFonts w:eastAsiaTheme="minorEastAsia"/>
              </w:rPr>
              <w:t>evidence-based interventions</w:t>
            </w:r>
            <w:r w:rsidRPr="020DB5A3">
              <w:rPr>
                <w:rFonts w:eastAsiaTheme="minorEastAsia"/>
              </w:rPr>
              <w:t>.</w:t>
            </w:r>
          </w:p>
          <w:p w14:paraId="124FAEB7" w14:textId="77777777" w:rsidR="006649BC" w:rsidRDefault="006649BC" w:rsidP="020DB5A3">
            <w:pPr>
              <w:rPr>
                <w:rFonts w:eastAsiaTheme="minorEastAsia"/>
              </w:rPr>
            </w:pPr>
          </w:p>
        </w:tc>
      </w:tr>
      <w:tr w:rsidR="006649BC" w14:paraId="511CBC26" w14:textId="77777777" w:rsidTr="020DB5A3">
        <w:trPr>
          <w:cantSplit/>
          <w:trHeight w:val="300"/>
        </w:trPr>
        <w:tc>
          <w:tcPr>
            <w:tcW w:w="4330" w:type="dxa"/>
            <w:shd w:val="clear" w:color="auto" w:fill="auto"/>
          </w:tcPr>
          <w:p w14:paraId="551A6A38" w14:textId="77777777" w:rsidR="006649BC" w:rsidRPr="004A21D8" w:rsidRDefault="7C51AA16" w:rsidP="020DB5A3">
            <w:pPr>
              <w:rPr>
                <w:rFonts w:eastAsiaTheme="minorEastAsia"/>
                <w:b/>
                <w:bCs/>
              </w:rPr>
            </w:pPr>
            <w:r w:rsidRPr="020DB5A3">
              <w:rPr>
                <w:rFonts w:eastAsiaTheme="minorEastAsia"/>
                <w:b/>
                <w:bCs/>
              </w:rPr>
              <w:t>Shared Medicaid populations or utilization patterns</w:t>
            </w:r>
          </w:p>
        </w:tc>
        <w:tc>
          <w:tcPr>
            <w:tcW w:w="4675" w:type="dxa"/>
            <w:shd w:val="clear" w:color="auto" w:fill="auto"/>
          </w:tcPr>
          <w:p w14:paraId="7169D4C9" w14:textId="77777777" w:rsidR="006649BC" w:rsidRDefault="7C51AA16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</w:rPr>
              <w:t>Shared need to address reduced overall demand, or higher volumes of Medicaid members/patients.</w:t>
            </w:r>
          </w:p>
          <w:p w14:paraId="0415192F" w14:textId="77777777" w:rsidR="006649BC" w:rsidRDefault="006649BC" w:rsidP="020DB5A3">
            <w:pPr>
              <w:rPr>
                <w:rFonts w:eastAsiaTheme="minorEastAsia"/>
              </w:rPr>
            </w:pPr>
          </w:p>
          <w:p w14:paraId="3873E4C9" w14:textId="44ABD727" w:rsidR="006649BC" w:rsidRDefault="3AB19EDD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  <w:u w:val="single"/>
              </w:rPr>
              <w:t>Example</w:t>
            </w:r>
            <w:r w:rsidRPr="020DB5A3">
              <w:rPr>
                <w:rFonts w:eastAsiaTheme="minorEastAsia"/>
              </w:rPr>
              <w:t xml:space="preserve">: </w:t>
            </w:r>
            <w:r w:rsidR="722D2733" w:rsidRPr="020DB5A3">
              <w:rPr>
                <w:rFonts w:eastAsiaTheme="minorEastAsia"/>
              </w:rPr>
              <w:t>Entities may partner</w:t>
            </w:r>
            <w:r w:rsidRPr="020DB5A3">
              <w:rPr>
                <w:rFonts w:eastAsiaTheme="minorEastAsia"/>
              </w:rPr>
              <w:t xml:space="preserve"> based on overlapping populations or similar population composition.</w:t>
            </w:r>
          </w:p>
        </w:tc>
      </w:tr>
      <w:tr w:rsidR="006649BC" w14:paraId="40DF0BF4" w14:textId="77777777" w:rsidTr="020DB5A3">
        <w:trPr>
          <w:cantSplit/>
          <w:trHeight w:val="908"/>
        </w:trPr>
        <w:tc>
          <w:tcPr>
            <w:tcW w:w="4330" w:type="dxa"/>
          </w:tcPr>
          <w:p w14:paraId="58BE7096" w14:textId="77777777" w:rsidR="006649BC" w:rsidRPr="00232EA9" w:rsidRDefault="3AB19EDD" w:rsidP="020DB5A3">
            <w:pPr>
              <w:rPr>
                <w:rFonts w:eastAsiaTheme="minorEastAsia"/>
                <w:b/>
                <w:bCs/>
              </w:rPr>
            </w:pPr>
            <w:r w:rsidRPr="020DB5A3">
              <w:rPr>
                <w:rFonts w:eastAsiaTheme="minorEastAsia"/>
                <w:b/>
                <w:bCs/>
              </w:rPr>
              <w:t>Shared infrastructure for social needs services</w:t>
            </w:r>
          </w:p>
        </w:tc>
        <w:tc>
          <w:tcPr>
            <w:tcW w:w="4675" w:type="dxa"/>
          </w:tcPr>
          <w:p w14:paraId="1CF21711" w14:textId="77777777" w:rsidR="006649BC" w:rsidRDefault="7C51AA16" w:rsidP="020DB5A3">
            <w:pPr>
              <w:shd w:val="clear" w:color="auto" w:fill="FFFFFF" w:themeFill="background1"/>
              <w:rPr>
                <w:rFonts w:eastAsiaTheme="minorEastAsia"/>
              </w:rPr>
            </w:pPr>
            <w:r w:rsidRPr="020DB5A3">
              <w:rPr>
                <w:rFonts w:eastAsiaTheme="minorEastAsia"/>
              </w:rPr>
              <w:t>Care management for social needs is conducted using a centralized system or standardized process across sites. Partners may also share community-based resources to address health-related social needs.</w:t>
            </w:r>
          </w:p>
          <w:p w14:paraId="0E6BA239" w14:textId="77777777" w:rsidR="006649BC" w:rsidRDefault="006649BC" w:rsidP="020DB5A3">
            <w:pPr>
              <w:shd w:val="clear" w:color="auto" w:fill="FFFFFF" w:themeFill="background1"/>
              <w:rPr>
                <w:rFonts w:eastAsiaTheme="minorEastAsia"/>
              </w:rPr>
            </w:pPr>
          </w:p>
          <w:p w14:paraId="523B1D47" w14:textId="44BD74A9" w:rsidR="006649BC" w:rsidRPr="00B721D6" w:rsidRDefault="3AB19EDD" w:rsidP="020DB5A3">
            <w:pPr>
              <w:shd w:val="clear" w:color="auto" w:fill="FFFFFF" w:themeFill="background1"/>
              <w:rPr>
                <w:rFonts w:eastAsiaTheme="minorEastAsia"/>
                <w:color w:val="333333"/>
              </w:rPr>
            </w:pPr>
            <w:r w:rsidRPr="020DB5A3">
              <w:rPr>
                <w:rFonts w:eastAsiaTheme="minorEastAsia"/>
                <w:color w:val="333333"/>
                <w:u w:val="single"/>
              </w:rPr>
              <w:t>Example</w:t>
            </w:r>
            <w:r w:rsidRPr="020DB5A3">
              <w:rPr>
                <w:rFonts w:eastAsiaTheme="minorEastAsia"/>
                <w:color w:val="333333"/>
              </w:rPr>
              <w:t xml:space="preserve">: </w:t>
            </w:r>
            <w:r w:rsidR="0F140B86" w:rsidRPr="020DB5A3">
              <w:rPr>
                <w:rFonts w:eastAsiaTheme="minorEastAsia"/>
                <w:color w:val="333333"/>
              </w:rPr>
              <w:t>Entities may partner</w:t>
            </w:r>
            <w:r w:rsidR="40E50BE7" w:rsidRPr="020DB5A3">
              <w:rPr>
                <w:rFonts w:eastAsiaTheme="minorEastAsia"/>
                <w:color w:val="333333"/>
              </w:rPr>
              <w:t xml:space="preserve"> to address social services needs of patie</w:t>
            </w:r>
            <w:r w:rsidR="202BE98D" w:rsidRPr="020DB5A3">
              <w:rPr>
                <w:rFonts w:eastAsiaTheme="minorEastAsia"/>
                <w:color w:val="333333"/>
              </w:rPr>
              <w:t xml:space="preserve">nts served by </w:t>
            </w:r>
            <w:r w:rsidR="5E94F437" w:rsidRPr="020DB5A3">
              <w:rPr>
                <w:rFonts w:eastAsiaTheme="minorEastAsia"/>
                <w:color w:val="333333"/>
              </w:rPr>
              <w:t xml:space="preserve">overlapping or potentially overlapping </w:t>
            </w:r>
            <w:r w:rsidR="2331D3EF" w:rsidRPr="020DB5A3">
              <w:rPr>
                <w:rFonts w:eastAsiaTheme="minorEastAsia"/>
                <w:color w:val="333333"/>
              </w:rPr>
              <w:t>community p</w:t>
            </w:r>
            <w:r w:rsidRPr="020DB5A3">
              <w:rPr>
                <w:rFonts w:eastAsiaTheme="minorEastAsia"/>
                <w:color w:val="333333"/>
              </w:rPr>
              <w:t xml:space="preserve">artners </w:t>
            </w:r>
          </w:p>
        </w:tc>
      </w:tr>
      <w:tr w:rsidR="006649BC" w14:paraId="0445A5B8" w14:textId="77777777" w:rsidTr="020DB5A3">
        <w:trPr>
          <w:cantSplit/>
          <w:trHeight w:val="300"/>
        </w:trPr>
        <w:tc>
          <w:tcPr>
            <w:tcW w:w="4330" w:type="dxa"/>
          </w:tcPr>
          <w:p w14:paraId="1F3BBA4F" w14:textId="77777777" w:rsidR="006649BC" w:rsidRDefault="7C51AA16" w:rsidP="020DB5A3">
            <w:pPr>
              <w:rPr>
                <w:rFonts w:eastAsiaTheme="minorEastAsia"/>
                <w:b/>
                <w:bCs/>
              </w:rPr>
            </w:pPr>
            <w:r w:rsidRPr="020DB5A3">
              <w:rPr>
                <w:rFonts w:eastAsiaTheme="minorEastAsia"/>
                <w:b/>
                <w:bCs/>
              </w:rPr>
              <w:lastRenderedPageBreak/>
              <w:t>Shared coordination for transitions of care</w:t>
            </w:r>
          </w:p>
        </w:tc>
        <w:tc>
          <w:tcPr>
            <w:tcW w:w="4675" w:type="dxa"/>
          </w:tcPr>
          <w:p w14:paraId="51672B29" w14:textId="77777777" w:rsidR="006649BC" w:rsidRDefault="7C51AA16" w:rsidP="020DB5A3">
            <w:pPr>
              <w:shd w:val="clear" w:color="auto" w:fill="FFFFFF" w:themeFill="background1"/>
              <w:rPr>
                <w:rFonts w:eastAsiaTheme="minorEastAsia"/>
              </w:rPr>
            </w:pPr>
            <w:r w:rsidRPr="020DB5A3">
              <w:rPr>
                <w:rFonts w:eastAsiaTheme="minorEastAsia"/>
              </w:rPr>
              <w:t xml:space="preserve">Coordination for transitions of care is conducted using a centralized system or standardized process across sites. </w:t>
            </w:r>
          </w:p>
          <w:p w14:paraId="7DEFA227" w14:textId="77777777" w:rsidR="006649BC" w:rsidRDefault="006649BC" w:rsidP="020DB5A3">
            <w:pPr>
              <w:rPr>
                <w:rFonts w:eastAsiaTheme="minorEastAsia"/>
              </w:rPr>
            </w:pPr>
          </w:p>
          <w:p w14:paraId="6D2C9F56" w14:textId="77777777" w:rsidR="006649BC" w:rsidRDefault="7C51AA16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  <w:u w:val="single"/>
              </w:rPr>
              <w:t>Example</w:t>
            </w:r>
            <w:r w:rsidRPr="020DB5A3">
              <w:rPr>
                <w:rFonts w:eastAsiaTheme="minorEastAsia"/>
              </w:rPr>
              <w:t xml:space="preserve">: </w:t>
            </w:r>
          </w:p>
          <w:p w14:paraId="63E9991B" w14:textId="689EDEFA" w:rsidR="006649BC" w:rsidRDefault="75ED55E2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</w:rPr>
              <w:t xml:space="preserve">Entities may partner </w:t>
            </w:r>
            <w:r w:rsidR="444B94CB" w:rsidRPr="020DB5A3">
              <w:rPr>
                <w:rFonts w:eastAsiaTheme="minorEastAsia"/>
              </w:rPr>
              <w:t>to establish</w:t>
            </w:r>
            <w:r w:rsidR="6EAEC2BA" w:rsidRPr="020DB5A3">
              <w:rPr>
                <w:rFonts w:eastAsiaTheme="minorEastAsia"/>
              </w:rPr>
              <w:t xml:space="preserve"> </w:t>
            </w:r>
            <w:r w:rsidR="3AB19EDD" w:rsidRPr="020DB5A3">
              <w:rPr>
                <w:rFonts w:eastAsiaTheme="minorEastAsia"/>
              </w:rPr>
              <w:t>care coordination agreements relevant for transitions of care.</w:t>
            </w:r>
          </w:p>
          <w:p w14:paraId="13A38C2F" w14:textId="77777777" w:rsidR="006649BC" w:rsidRDefault="006649BC" w:rsidP="020DB5A3">
            <w:pPr>
              <w:rPr>
                <w:rFonts w:eastAsiaTheme="minorEastAsia"/>
              </w:rPr>
            </w:pPr>
          </w:p>
        </w:tc>
      </w:tr>
      <w:tr w:rsidR="006649BC" w14:paraId="4738B241" w14:textId="77777777" w:rsidTr="020DB5A3">
        <w:trPr>
          <w:cantSplit/>
          <w:trHeight w:val="300"/>
        </w:trPr>
        <w:tc>
          <w:tcPr>
            <w:tcW w:w="4330" w:type="dxa"/>
            <w:shd w:val="clear" w:color="auto" w:fill="auto"/>
          </w:tcPr>
          <w:p w14:paraId="52C3A04A" w14:textId="77777777" w:rsidR="006649BC" w:rsidRDefault="7C51AA16" w:rsidP="020DB5A3">
            <w:pPr>
              <w:rPr>
                <w:rFonts w:eastAsiaTheme="minorEastAsia"/>
                <w:b/>
                <w:bCs/>
              </w:rPr>
            </w:pPr>
            <w:r w:rsidRPr="020DB5A3">
              <w:rPr>
                <w:rFonts w:eastAsiaTheme="minorEastAsia"/>
                <w:b/>
                <w:bCs/>
              </w:rPr>
              <w:t>Shared need to manage quality of inpatient care</w:t>
            </w:r>
          </w:p>
        </w:tc>
        <w:tc>
          <w:tcPr>
            <w:tcW w:w="4675" w:type="dxa"/>
            <w:shd w:val="clear" w:color="auto" w:fill="auto"/>
          </w:tcPr>
          <w:p w14:paraId="35E916B8" w14:textId="77777777" w:rsidR="006649BC" w:rsidRDefault="7C51AA16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</w:rPr>
              <w:t>Shared need for provider cooperation towards the avoidance of never events and costly readmissions.</w:t>
            </w:r>
          </w:p>
          <w:p w14:paraId="4A195088" w14:textId="77777777" w:rsidR="006649BC" w:rsidRDefault="006649BC" w:rsidP="020DB5A3">
            <w:pPr>
              <w:rPr>
                <w:rFonts w:eastAsiaTheme="minorEastAsia"/>
              </w:rPr>
            </w:pPr>
          </w:p>
          <w:p w14:paraId="48335A61" w14:textId="129EC554" w:rsidR="006649BC" w:rsidRDefault="3AB19EDD" w:rsidP="020DB5A3">
            <w:pPr>
              <w:rPr>
                <w:rFonts w:eastAsiaTheme="minorEastAsia"/>
              </w:rPr>
            </w:pPr>
            <w:r w:rsidRPr="020DB5A3">
              <w:rPr>
                <w:rFonts w:eastAsiaTheme="minorEastAsia"/>
                <w:u w:val="single"/>
              </w:rPr>
              <w:t>Example</w:t>
            </w:r>
            <w:r w:rsidRPr="020DB5A3">
              <w:rPr>
                <w:rFonts w:eastAsiaTheme="minorEastAsia"/>
              </w:rPr>
              <w:t xml:space="preserve">:  </w:t>
            </w:r>
            <w:r w:rsidR="1E13FC1D" w:rsidRPr="020DB5A3">
              <w:rPr>
                <w:rFonts w:eastAsiaTheme="minorEastAsia"/>
              </w:rPr>
              <w:t xml:space="preserve">Entities may partner to </w:t>
            </w:r>
            <w:r w:rsidRPr="020DB5A3">
              <w:rPr>
                <w:rFonts w:eastAsiaTheme="minorEastAsia"/>
              </w:rPr>
              <w:t>decrease the occurrence of maternal death or serious injury associated with labor or delivery in a low-risk pregnancy while being cared for in a health care setting.</w:t>
            </w:r>
          </w:p>
          <w:p w14:paraId="751F276F" w14:textId="77777777" w:rsidR="006649BC" w:rsidRDefault="006649BC" w:rsidP="020DB5A3">
            <w:pPr>
              <w:rPr>
                <w:rFonts w:eastAsiaTheme="minorEastAsia"/>
              </w:rPr>
            </w:pPr>
          </w:p>
        </w:tc>
      </w:tr>
    </w:tbl>
    <w:p w14:paraId="200FF637" w14:textId="77777777" w:rsidR="006649BC" w:rsidRPr="00F91E35" w:rsidRDefault="006649BC" w:rsidP="020DB5A3">
      <w:pPr>
        <w:rPr>
          <w:rFonts w:eastAsiaTheme="minorEastAsia"/>
        </w:rPr>
      </w:pPr>
    </w:p>
    <w:p w14:paraId="3D8920F2" w14:textId="77777777" w:rsidR="00AE3837" w:rsidRPr="00AE3837" w:rsidRDefault="00AE3837" w:rsidP="020DB5A3">
      <w:pPr>
        <w:rPr>
          <w:rFonts w:eastAsiaTheme="minorEastAsia"/>
          <w:b/>
          <w:bCs/>
        </w:rPr>
      </w:pPr>
    </w:p>
    <w:p w14:paraId="3B54311C" w14:textId="53769BA7" w:rsidR="020DB5A3" w:rsidRDefault="020DB5A3" w:rsidP="020DB5A3">
      <w:pPr>
        <w:rPr>
          <w:rFonts w:eastAsiaTheme="minorEastAsia"/>
          <w:b/>
          <w:bCs/>
        </w:rPr>
      </w:pPr>
    </w:p>
    <w:p w14:paraId="0DECEFA2" w14:textId="38D777BA" w:rsidR="020DB5A3" w:rsidRDefault="020DB5A3" w:rsidP="020DB5A3">
      <w:pPr>
        <w:rPr>
          <w:rFonts w:eastAsiaTheme="minorEastAsia"/>
          <w:b/>
          <w:bCs/>
        </w:rPr>
      </w:pPr>
    </w:p>
    <w:p w14:paraId="51B8BA20" w14:textId="6855E111" w:rsidR="020DB5A3" w:rsidRDefault="020DB5A3" w:rsidP="020DB5A3">
      <w:pPr>
        <w:rPr>
          <w:rFonts w:eastAsiaTheme="minorEastAsia"/>
          <w:b/>
          <w:bCs/>
        </w:rPr>
      </w:pPr>
    </w:p>
    <w:p w14:paraId="60559FB1" w14:textId="083E2204" w:rsidR="020DB5A3" w:rsidRDefault="020DB5A3" w:rsidP="020DB5A3">
      <w:pPr>
        <w:rPr>
          <w:rFonts w:eastAsiaTheme="minorEastAsia"/>
          <w:b/>
          <w:bCs/>
        </w:rPr>
      </w:pPr>
    </w:p>
    <w:p w14:paraId="3293F183" w14:textId="239FB0AA" w:rsidR="020DB5A3" w:rsidRDefault="020DB5A3" w:rsidP="020DB5A3">
      <w:pPr>
        <w:rPr>
          <w:rFonts w:eastAsiaTheme="minorEastAsia"/>
          <w:b/>
          <w:bCs/>
        </w:rPr>
      </w:pPr>
    </w:p>
    <w:p w14:paraId="181E625F" w14:textId="2C90B769" w:rsidR="020DB5A3" w:rsidRDefault="020DB5A3" w:rsidP="020DB5A3">
      <w:pPr>
        <w:rPr>
          <w:rFonts w:eastAsiaTheme="minorEastAsia"/>
          <w:b/>
          <w:bCs/>
        </w:rPr>
      </w:pPr>
    </w:p>
    <w:p w14:paraId="29C3FBB2" w14:textId="4CA03381" w:rsidR="020DB5A3" w:rsidRDefault="020DB5A3" w:rsidP="020DB5A3">
      <w:pPr>
        <w:rPr>
          <w:rFonts w:eastAsiaTheme="minorEastAsia"/>
          <w:b/>
          <w:bCs/>
        </w:rPr>
      </w:pPr>
    </w:p>
    <w:p w14:paraId="3CDE93BF" w14:textId="1A85929A" w:rsidR="020DB5A3" w:rsidRDefault="020DB5A3" w:rsidP="020DB5A3">
      <w:pPr>
        <w:rPr>
          <w:rFonts w:eastAsiaTheme="minorEastAsia"/>
          <w:b/>
          <w:bCs/>
        </w:rPr>
      </w:pPr>
    </w:p>
    <w:p w14:paraId="11B20244" w14:textId="00F3DE13" w:rsidR="020DB5A3" w:rsidRDefault="020DB5A3" w:rsidP="020DB5A3">
      <w:pPr>
        <w:rPr>
          <w:rFonts w:eastAsiaTheme="minorEastAsia"/>
          <w:b/>
          <w:bCs/>
        </w:rPr>
      </w:pPr>
    </w:p>
    <w:p w14:paraId="130DEF2F" w14:textId="68ABE6E9" w:rsidR="020DB5A3" w:rsidRDefault="020DB5A3" w:rsidP="020DB5A3">
      <w:pPr>
        <w:rPr>
          <w:rFonts w:eastAsiaTheme="minorEastAsia"/>
          <w:b/>
          <w:bCs/>
        </w:rPr>
      </w:pPr>
    </w:p>
    <w:p w14:paraId="1C0FB04B" w14:textId="5D8B6EF1" w:rsidR="020DB5A3" w:rsidRDefault="020DB5A3" w:rsidP="020DB5A3">
      <w:pPr>
        <w:rPr>
          <w:rFonts w:eastAsiaTheme="minorEastAsia"/>
          <w:b/>
          <w:bCs/>
        </w:rPr>
      </w:pPr>
    </w:p>
    <w:p w14:paraId="590C64B7" w14:textId="1EC68E0B" w:rsidR="020DB5A3" w:rsidRDefault="020DB5A3" w:rsidP="52EA78FD">
      <w:pPr>
        <w:rPr>
          <w:rFonts w:eastAsiaTheme="minorEastAsia"/>
          <w:b/>
          <w:bCs/>
        </w:rPr>
      </w:pPr>
    </w:p>
    <w:p w14:paraId="38E642E2" w14:textId="789F8A8A" w:rsidR="52EA78FD" w:rsidRDefault="52EA78FD" w:rsidP="52EA78FD">
      <w:pPr>
        <w:rPr>
          <w:rFonts w:eastAsiaTheme="minorEastAsia"/>
          <w:b/>
          <w:bCs/>
        </w:rPr>
      </w:pPr>
    </w:p>
    <w:p w14:paraId="798A74F9" w14:textId="5447826A" w:rsidR="52EA78FD" w:rsidRDefault="52EA78FD" w:rsidP="52EA78FD">
      <w:pPr>
        <w:rPr>
          <w:rFonts w:ascii="Times New Roman" w:eastAsia="Times New Roman" w:hAnsi="Times New Roman" w:cs="Times New Roman"/>
          <w:b/>
          <w:bCs/>
        </w:rPr>
      </w:pPr>
    </w:p>
    <w:p w14:paraId="0E36D367" w14:textId="52C17B06" w:rsidR="020DB5A3" w:rsidRDefault="020DB5A3" w:rsidP="52EA78FD">
      <w:pPr>
        <w:rPr>
          <w:rFonts w:ascii="Times New Roman" w:eastAsia="Times New Roman" w:hAnsi="Times New Roman" w:cs="Times New Roman"/>
          <w:b/>
          <w:bCs/>
        </w:rPr>
      </w:pPr>
    </w:p>
    <w:p w14:paraId="07C42E03" w14:textId="60EEAC4C" w:rsidR="707602CE" w:rsidRDefault="707602CE" w:rsidP="00F1080A">
      <w:pPr>
        <w:pStyle w:val="Heading2"/>
      </w:pPr>
      <w:r w:rsidRPr="52EA78FD">
        <w:lastRenderedPageBreak/>
        <w:t>Rubric (For Reviewer Purposes Only):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5"/>
        <w:gridCol w:w="2565"/>
        <w:gridCol w:w="1920"/>
        <w:gridCol w:w="2490"/>
      </w:tblGrid>
      <w:tr w:rsidR="020DB5A3" w14:paraId="0E3F1D3D" w14:textId="77777777" w:rsidTr="00F1080A">
        <w:trPr>
          <w:trHeight w:val="300"/>
          <w:tblHeader/>
        </w:trPr>
        <w:tc>
          <w:tcPr>
            <w:tcW w:w="2355" w:type="dxa"/>
            <w:tcMar>
              <w:left w:w="105" w:type="dxa"/>
              <w:right w:w="105" w:type="dxa"/>
            </w:tcMar>
          </w:tcPr>
          <w:p w14:paraId="36AA7F71" w14:textId="7CC03DFD" w:rsidR="020DB5A3" w:rsidRDefault="6F11720D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EA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25725AF3" w14:textId="3FDA502C" w:rsidR="020DB5A3" w:rsidRDefault="6F11720D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EA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</w:tcPr>
          <w:p w14:paraId="05B909C4" w14:textId="08A9CD9F" w:rsidR="020DB5A3" w:rsidRDefault="6F11720D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EA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Reviewer Comments</w:t>
            </w: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14:paraId="1524C414" w14:textId="502217C2" w:rsidR="020DB5A3" w:rsidRDefault="6F11720D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EA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Determination (Options: Met, Partially Met, Did Not Meet) *</w:t>
            </w:r>
          </w:p>
          <w:p w14:paraId="7042AF6A" w14:textId="13C74DCD" w:rsidR="020DB5A3" w:rsidRDefault="6F11720D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EA7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52EA78FD">
              <w:rPr>
                <w:rFonts w:ascii="Times New Roman" w:eastAsia="Times New Roman" w:hAnsi="Times New Roman" w:cs="Times New Roman"/>
                <w:sz w:val="24"/>
                <w:szCs w:val="24"/>
              </w:rPr>
              <w:t>*Partially or Did Not Meet Require Resubmission</w:t>
            </w:r>
          </w:p>
        </w:tc>
      </w:tr>
      <w:tr w:rsidR="020DB5A3" w14:paraId="3C88D085" w14:textId="77777777" w:rsidTr="6075C79F">
        <w:trPr>
          <w:trHeight w:val="300"/>
        </w:trPr>
        <w:tc>
          <w:tcPr>
            <w:tcW w:w="2355" w:type="dxa"/>
            <w:tcMar>
              <w:left w:w="105" w:type="dxa"/>
              <w:right w:w="105" w:type="dxa"/>
            </w:tcMar>
          </w:tcPr>
          <w:p w14:paraId="0F6D1156" w14:textId="4F7FE492" w:rsidR="5294147C" w:rsidRDefault="00EEB5BF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EA78FD">
              <w:rPr>
                <w:rFonts w:ascii="Times New Roman" w:eastAsia="Times New Roman" w:hAnsi="Times New Roman" w:cs="Times New Roman"/>
                <w:sz w:val="24"/>
                <w:szCs w:val="24"/>
              </w:rPr>
              <w:t>Entity names PIP partner(s)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6013FF47" w14:textId="65461C33" w:rsidR="4CAA7FDC" w:rsidRDefault="013E56C1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>The ACO</w:t>
            </w:r>
            <w:r w:rsidR="318FEBCF"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names its </w:t>
            </w:r>
            <w:r w:rsidR="52ABA656"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318FEBCF"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cute </w:t>
            </w:r>
            <w:r w:rsidR="4C23A5E2"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318FEBCF"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>ospital</w:t>
            </w:r>
            <w:r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partner</w:t>
            </w:r>
            <w:r w:rsidR="629274E0"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2119935F"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PIPs</w:t>
            </w:r>
            <w:r w:rsidR="6FEEFA00"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 w:rsidR="5C1A3390"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MassHealth staff member verifies that</w:t>
            </w:r>
            <w:r w:rsidR="6FEEFA00" w:rsidRPr="27DFA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each partnership has been attested to on the </w:t>
            </w:r>
            <w:r w:rsidR="6FEEFA00" w:rsidRPr="27DFA3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Acute Hospital </w:t>
            </w:r>
            <w:r w:rsidR="1732BB89" w:rsidRPr="27DFA3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Performance Improvement Project Guidance Document and Partnering Attestation Form 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</w:tcPr>
          <w:p w14:paraId="155C8B8D" w14:textId="2CEC6720" w:rsidR="020DB5A3" w:rsidRDefault="020DB5A3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14:paraId="680D4C68" w14:textId="6CE7C63F" w:rsidR="020DB5A3" w:rsidRDefault="020DB5A3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20DB5A3" w14:paraId="13D9DE43" w14:textId="77777777" w:rsidTr="6075C79F">
        <w:trPr>
          <w:trHeight w:val="300"/>
        </w:trPr>
        <w:tc>
          <w:tcPr>
            <w:tcW w:w="2355" w:type="dxa"/>
            <w:tcMar>
              <w:left w:w="105" w:type="dxa"/>
              <w:right w:w="105" w:type="dxa"/>
            </w:tcMar>
          </w:tcPr>
          <w:p w14:paraId="296950A7" w14:textId="29414CBA" w:rsidR="5294147C" w:rsidRDefault="00EEB5BF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EA78FD">
              <w:rPr>
                <w:rFonts w:ascii="Times New Roman" w:eastAsia="Times New Roman" w:hAnsi="Times New Roman" w:cs="Times New Roman"/>
                <w:sz w:val="24"/>
                <w:szCs w:val="24"/>
              </w:rPr>
              <w:t>Entity rationalizes</w:t>
            </w:r>
            <w:r w:rsidR="78E4DF44" w:rsidRPr="52EA7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ACO</w:t>
            </w:r>
            <w:r w:rsidRPr="52EA7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PIP partner(s)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7E323742" w14:textId="6B020369" w:rsidR="123A979F" w:rsidRDefault="628F9A29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="28DC5792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ACO</w:t>
            </w:r>
            <w:r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rationalizes</w:t>
            </w:r>
            <w:r w:rsidR="058D7087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>its</w:t>
            </w:r>
            <w:r w:rsidR="6466E640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2124D00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54F4F8BE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cute </w:t>
            </w:r>
            <w:r w:rsidR="1411FABE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54F4F8BE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ospital </w:t>
            </w:r>
            <w:r w:rsidR="6466E640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>partners</w:t>
            </w:r>
            <w:r w:rsidR="111E6F43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>hip</w:t>
            </w:r>
            <w:r w:rsidR="3079BD51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  <w:r w:rsidR="6466E640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BB4C828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>from an A</w:t>
            </w:r>
            <w:r w:rsidR="6B8FB51C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 </w:t>
            </w:r>
            <w:r w:rsidR="0BB4C828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perspective </w:t>
            </w:r>
            <w:r w:rsidR="23266DF7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 a rationale in Appendix </w:t>
            </w:r>
            <w:r w:rsidR="4F04B617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23266DF7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>/or its own rational</w:t>
            </w:r>
            <w:r w:rsidR="53215097" w:rsidRPr="6075C79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</w:tcPr>
          <w:p w14:paraId="3C04B891" w14:textId="630F7D8C" w:rsidR="020DB5A3" w:rsidRDefault="020DB5A3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14:paraId="31C978DD" w14:textId="66A34D93" w:rsidR="020DB5A3" w:rsidRDefault="020DB5A3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20DB5A3" w14:paraId="46DE0AD3" w14:textId="77777777" w:rsidTr="6075C79F">
        <w:trPr>
          <w:trHeight w:val="300"/>
        </w:trPr>
        <w:tc>
          <w:tcPr>
            <w:tcW w:w="2355" w:type="dxa"/>
            <w:tcMar>
              <w:left w:w="105" w:type="dxa"/>
              <w:right w:w="105" w:type="dxa"/>
            </w:tcMar>
          </w:tcPr>
          <w:p w14:paraId="31856120" w14:textId="2458B3D5" w:rsidR="186196FD" w:rsidRDefault="2BB4EADF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EA78FD">
              <w:rPr>
                <w:rFonts w:ascii="Times New Roman" w:eastAsia="Times New Roman" w:hAnsi="Times New Roman" w:cs="Times New Roman"/>
                <w:sz w:val="24"/>
                <w:szCs w:val="24"/>
              </w:rPr>
              <w:t>Entit</w:t>
            </w:r>
            <w:r w:rsidR="2203BA74" w:rsidRPr="52EA7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52EA78FD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7B08F70" w:rsidRPr="52EA78FD">
              <w:rPr>
                <w:rFonts w:ascii="Times New Roman" w:eastAsia="Times New Roman" w:hAnsi="Times New Roman" w:cs="Times New Roman"/>
                <w:sz w:val="24"/>
                <w:szCs w:val="24"/>
              </w:rPr>
              <w:t>dicates representative completing form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6D0FACE5" w14:textId="0A014EA8" w:rsidR="2B09F7A9" w:rsidRDefault="07B08F70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EA78FD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="4308FBD7" w:rsidRPr="52EA7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ACO in</w:t>
            </w:r>
            <w:r w:rsidR="6AB0DD74" w:rsidRPr="52EA78FD">
              <w:rPr>
                <w:rFonts w:ascii="Times New Roman" w:eastAsia="Times New Roman" w:hAnsi="Times New Roman" w:cs="Times New Roman"/>
                <w:sz w:val="24"/>
                <w:szCs w:val="24"/>
              </w:rPr>
              <w:t>dicates a representative completing this form and provides his or her title and signature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</w:tcPr>
          <w:p w14:paraId="7EE8A4CC" w14:textId="62CBD467" w:rsidR="020DB5A3" w:rsidRDefault="020DB5A3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14:paraId="5DD64546" w14:textId="64C34D64" w:rsidR="020DB5A3" w:rsidRDefault="020DB5A3" w:rsidP="52EA78F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2EA78FD" w14:paraId="0E466481" w14:textId="77777777" w:rsidTr="6075C79F">
        <w:trPr>
          <w:trHeight w:val="300"/>
        </w:trPr>
        <w:tc>
          <w:tcPr>
            <w:tcW w:w="2355" w:type="dxa"/>
            <w:tcMar>
              <w:left w:w="105" w:type="dxa"/>
              <w:right w:w="105" w:type="dxa"/>
            </w:tcMar>
          </w:tcPr>
          <w:p w14:paraId="018F7FE6" w14:textId="11C9D65F" w:rsidR="52EA78FD" w:rsidRDefault="52EA78FD" w:rsidP="52EA78F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2EA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Exemption Request and Signatures</w:t>
            </w:r>
            <w:r w:rsidR="3EA298FF" w:rsidRPr="52EA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(As applicable)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499A8D63" w14:textId="79D414EF" w:rsidR="52EA78FD" w:rsidRDefault="52EA78FD" w:rsidP="52EA78F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2EA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Adjudicated on a case-by-case basis by EOHHS staff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</w:tcPr>
          <w:p w14:paraId="78F6CAE6" w14:textId="185C5FFC" w:rsidR="52EA78FD" w:rsidRDefault="52EA78FD" w:rsidP="52EA78F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14:paraId="06306051" w14:textId="760E1A2F" w:rsidR="52EA78FD" w:rsidRDefault="52EA78FD" w:rsidP="52EA78F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DC1D33" w14:textId="6FBBECF6" w:rsidR="020DB5A3" w:rsidRDefault="020DB5A3" w:rsidP="52EA78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4CA719" w14:textId="6479DC03" w:rsidR="020DB5A3" w:rsidRDefault="020DB5A3" w:rsidP="52EA78FD">
      <w:pPr>
        <w:rPr>
          <w:rFonts w:ascii="Times New Roman" w:eastAsia="Times New Roman" w:hAnsi="Times New Roman" w:cs="Times New Roman"/>
          <w:b/>
          <w:bCs/>
        </w:rPr>
      </w:pPr>
    </w:p>
    <w:p w14:paraId="2F252E0D" w14:textId="44A23A38" w:rsidR="7EC3B6D9" w:rsidRDefault="7EC3B6D9" w:rsidP="6566DE4C">
      <w:pPr>
        <w:rPr>
          <w:rFonts w:ascii="Times New Roman" w:eastAsia="Times New Roman" w:hAnsi="Times New Roman" w:cs="Times New Roman"/>
          <w:color w:val="D13438"/>
          <w:sz w:val="24"/>
          <w:szCs w:val="24"/>
          <w:u w:val="single"/>
        </w:rPr>
      </w:pPr>
    </w:p>
    <w:sectPr w:rsidR="7EC3B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8E2F" w14:textId="77777777" w:rsidR="000062EE" w:rsidRDefault="000062EE" w:rsidP="00A90ACA">
      <w:pPr>
        <w:spacing w:after="0" w:line="240" w:lineRule="auto"/>
      </w:pPr>
      <w:r>
        <w:separator/>
      </w:r>
    </w:p>
  </w:endnote>
  <w:endnote w:type="continuationSeparator" w:id="0">
    <w:p w14:paraId="23F71FEF" w14:textId="77777777" w:rsidR="000062EE" w:rsidRDefault="000062EE" w:rsidP="00A90ACA">
      <w:pPr>
        <w:spacing w:after="0" w:line="240" w:lineRule="auto"/>
      </w:pPr>
      <w:r>
        <w:continuationSeparator/>
      </w:r>
    </w:p>
  </w:endnote>
  <w:endnote w:type="continuationNotice" w:id="1">
    <w:p w14:paraId="3244CA74" w14:textId="77777777" w:rsidR="000062EE" w:rsidRDefault="00006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4FB529" w14:paraId="11FF3D27" w14:textId="77777777" w:rsidTr="154FB529">
      <w:trPr>
        <w:trHeight w:val="300"/>
      </w:trPr>
      <w:tc>
        <w:tcPr>
          <w:tcW w:w="3120" w:type="dxa"/>
        </w:tcPr>
        <w:p w14:paraId="14E2F757" w14:textId="01634809" w:rsidR="154FB529" w:rsidRDefault="154FB529" w:rsidP="154FB529">
          <w:pPr>
            <w:pStyle w:val="Header"/>
            <w:ind w:left="-115"/>
          </w:pPr>
        </w:p>
      </w:tc>
      <w:tc>
        <w:tcPr>
          <w:tcW w:w="3120" w:type="dxa"/>
        </w:tcPr>
        <w:p w14:paraId="620831CF" w14:textId="38481FBD" w:rsidR="154FB529" w:rsidRDefault="154FB529" w:rsidP="154FB529">
          <w:pPr>
            <w:pStyle w:val="Header"/>
            <w:jc w:val="center"/>
          </w:pPr>
        </w:p>
      </w:tc>
      <w:tc>
        <w:tcPr>
          <w:tcW w:w="3120" w:type="dxa"/>
        </w:tcPr>
        <w:p w14:paraId="68FE20B7" w14:textId="2E28799C" w:rsidR="154FB529" w:rsidRDefault="154FB529" w:rsidP="154FB529">
          <w:pPr>
            <w:pStyle w:val="Header"/>
            <w:ind w:right="-115"/>
            <w:jc w:val="right"/>
          </w:pPr>
        </w:p>
      </w:tc>
    </w:tr>
  </w:tbl>
  <w:p w14:paraId="1C31B4F0" w14:textId="79F2C540" w:rsidR="154FB529" w:rsidRDefault="154FB529" w:rsidP="154FB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0547" w14:textId="77777777" w:rsidR="000062EE" w:rsidRDefault="000062EE" w:rsidP="00A90ACA">
      <w:pPr>
        <w:spacing w:after="0" w:line="240" w:lineRule="auto"/>
      </w:pPr>
      <w:r>
        <w:separator/>
      </w:r>
    </w:p>
  </w:footnote>
  <w:footnote w:type="continuationSeparator" w:id="0">
    <w:p w14:paraId="47C305BF" w14:textId="77777777" w:rsidR="000062EE" w:rsidRDefault="000062EE" w:rsidP="00A90ACA">
      <w:pPr>
        <w:spacing w:after="0" w:line="240" w:lineRule="auto"/>
      </w:pPr>
      <w:r>
        <w:continuationSeparator/>
      </w:r>
    </w:p>
  </w:footnote>
  <w:footnote w:type="continuationNotice" w:id="1">
    <w:p w14:paraId="28A04612" w14:textId="77777777" w:rsidR="000062EE" w:rsidRDefault="000062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2977" w14:textId="4F56B04E" w:rsidR="00A90ACA" w:rsidRDefault="00A9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548B"/>
    <w:multiLevelType w:val="hybridMultilevel"/>
    <w:tmpl w:val="634A77EC"/>
    <w:lvl w:ilvl="0" w:tplc="A3081C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72DB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D20D5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6EF7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E49C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4C68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D8A0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BE17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F161C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F909E9"/>
    <w:multiLevelType w:val="hybridMultilevel"/>
    <w:tmpl w:val="AF80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41E7B"/>
    <w:multiLevelType w:val="hybridMultilevel"/>
    <w:tmpl w:val="FA6C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10ED"/>
    <w:multiLevelType w:val="hybridMultilevel"/>
    <w:tmpl w:val="2B98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397073">
    <w:abstractNumId w:val="2"/>
  </w:num>
  <w:num w:numId="2" w16cid:durableId="1338386810">
    <w:abstractNumId w:val="1"/>
  </w:num>
  <w:num w:numId="3" w16cid:durableId="2046786443">
    <w:abstractNumId w:val="3"/>
  </w:num>
  <w:num w:numId="4" w16cid:durableId="160021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CA"/>
    <w:rsid w:val="000062EE"/>
    <w:rsid w:val="000A328C"/>
    <w:rsid w:val="001007B9"/>
    <w:rsid w:val="0010103F"/>
    <w:rsid w:val="00102808"/>
    <w:rsid w:val="0010528E"/>
    <w:rsid w:val="001E77A9"/>
    <w:rsid w:val="002252AC"/>
    <w:rsid w:val="00253113"/>
    <w:rsid w:val="00272F0D"/>
    <w:rsid w:val="002774FE"/>
    <w:rsid w:val="003244E7"/>
    <w:rsid w:val="003728C2"/>
    <w:rsid w:val="003730D9"/>
    <w:rsid w:val="003829A8"/>
    <w:rsid w:val="003936CF"/>
    <w:rsid w:val="003A0A9D"/>
    <w:rsid w:val="003A6CA0"/>
    <w:rsid w:val="003ED341"/>
    <w:rsid w:val="003F13FE"/>
    <w:rsid w:val="00410513"/>
    <w:rsid w:val="00415F17"/>
    <w:rsid w:val="00434B13"/>
    <w:rsid w:val="00437CDA"/>
    <w:rsid w:val="00472806"/>
    <w:rsid w:val="00525AFE"/>
    <w:rsid w:val="00531CF3"/>
    <w:rsid w:val="00534509"/>
    <w:rsid w:val="00552E0A"/>
    <w:rsid w:val="00563D12"/>
    <w:rsid w:val="00564534"/>
    <w:rsid w:val="005805CF"/>
    <w:rsid w:val="0059679D"/>
    <w:rsid w:val="005F42CC"/>
    <w:rsid w:val="005F67A5"/>
    <w:rsid w:val="0060BD56"/>
    <w:rsid w:val="00654949"/>
    <w:rsid w:val="006649BC"/>
    <w:rsid w:val="006727B5"/>
    <w:rsid w:val="00693A1C"/>
    <w:rsid w:val="006E153D"/>
    <w:rsid w:val="00770049"/>
    <w:rsid w:val="00781250"/>
    <w:rsid w:val="00785514"/>
    <w:rsid w:val="007A035E"/>
    <w:rsid w:val="007C0566"/>
    <w:rsid w:val="007C1814"/>
    <w:rsid w:val="007D5511"/>
    <w:rsid w:val="007E2B2E"/>
    <w:rsid w:val="007F1977"/>
    <w:rsid w:val="00804E87"/>
    <w:rsid w:val="00807B01"/>
    <w:rsid w:val="00817151"/>
    <w:rsid w:val="00820045"/>
    <w:rsid w:val="008A07D9"/>
    <w:rsid w:val="008C1DE2"/>
    <w:rsid w:val="008F74D7"/>
    <w:rsid w:val="00901A68"/>
    <w:rsid w:val="009106BC"/>
    <w:rsid w:val="00939F5F"/>
    <w:rsid w:val="009770CC"/>
    <w:rsid w:val="0097722B"/>
    <w:rsid w:val="009C8CE7"/>
    <w:rsid w:val="009D3AA8"/>
    <w:rsid w:val="00A138EB"/>
    <w:rsid w:val="00A3575A"/>
    <w:rsid w:val="00A90ACA"/>
    <w:rsid w:val="00A94445"/>
    <w:rsid w:val="00AC4477"/>
    <w:rsid w:val="00AE3837"/>
    <w:rsid w:val="00AF4A6F"/>
    <w:rsid w:val="00AF72C7"/>
    <w:rsid w:val="00B765D4"/>
    <w:rsid w:val="00BD51D0"/>
    <w:rsid w:val="00BF5032"/>
    <w:rsid w:val="00C21858"/>
    <w:rsid w:val="00C21EE2"/>
    <w:rsid w:val="00C37DFF"/>
    <w:rsid w:val="00C46B78"/>
    <w:rsid w:val="00C53E07"/>
    <w:rsid w:val="00C6267A"/>
    <w:rsid w:val="00C76AB2"/>
    <w:rsid w:val="00CB1C78"/>
    <w:rsid w:val="00CC1634"/>
    <w:rsid w:val="00CC72D5"/>
    <w:rsid w:val="00CF4790"/>
    <w:rsid w:val="00D7390C"/>
    <w:rsid w:val="00D80052"/>
    <w:rsid w:val="00DB4F63"/>
    <w:rsid w:val="00DE3809"/>
    <w:rsid w:val="00DF5B91"/>
    <w:rsid w:val="00E04712"/>
    <w:rsid w:val="00E17291"/>
    <w:rsid w:val="00E23570"/>
    <w:rsid w:val="00E30F09"/>
    <w:rsid w:val="00E620C2"/>
    <w:rsid w:val="00EC63B8"/>
    <w:rsid w:val="00EEB5BF"/>
    <w:rsid w:val="00EF734A"/>
    <w:rsid w:val="00F1080A"/>
    <w:rsid w:val="00F36DF9"/>
    <w:rsid w:val="00F420BA"/>
    <w:rsid w:val="00F42E55"/>
    <w:rsid w:val="00F559F8"/>
    <w:rsid w:val="00F92333"/>
    <w:rsid w:val="00FA4F92"/>
    <w:rsid w:val="00FE100D"/>
    <w:rsid w:val="00FF6988"/>
    <w:rsid w:val="012D4D08"/>
    <w:rsid w:val="01330AF3"/>
    <w:rsid w:val="013E56C1"/>
    <w:rsid w:val="01BE850B"/>
    <w:rsid w:val="01C9E11B"/>
    <w:rsid w:val="01E22F3F"/>
    <w:rsid w:val="01F47CA3"/>
    <w:rsid w:val="01F8B107"/>
    <w:rsid w:val="020DB5A3"/>
    <w:rsid w:val="02124D00"/>
    <w:rsid w:val="02141F53"/>
    <w:rsid w:val="023D73BC"/>
    <w:rsid w:val="025D5622"/>
    <w:rsid w:val="027F6CAB"/>
    <w:rsid w:val="02840BDD"/>
    <w:rsid w:val="029D47A5"/>
    <w:rsid w:val="0301714B"/>
    <w:rsid w:val="033BE970"/>
    <w:rsid w:val="034A9D67"/>
    <w:rsid w:val="03C13F76"/>
    <w:rsid w:val="03D38937"/>
    <w:rsid w:val="03E61AA9"/>
    <w:rsid w:val="03F26D60"/>
    <w:rsid w:val="045FEAA8"/>
    <w:rsid w:val="0474561E"/>
    <w:rsid w:val="04CD9C1C"/>
    <w:rsid w:val="04F80223"/>
    <w:rsid w:val="05071899"/>
    <w:rsid w:val="05096F63"/>
    <w:rsid w:val="050FB504"/>
    <w:rsid w:val="053B08F7"/>
    <w:rsid w:val="05519D38"/>
    <w:rsid w:val="058D0517"/>
    <w:rsid w:val="058D7087"/>
    <w:rsid w:val="0593E926"/>
    <w:rsid w:val="05B2797C"/>
    <w:rsid w:val="06663896"/>
    <w:rsid w:val="0693E6DF"/>
    <w:rsid w:val="06A25831"/>
    <w:rsid w:val="06AC097B"/>
    <w:rsid w:val="072719D4"/>
    <w:rsid w:val="0746744F"/>
    <w:rsid w:val="076EEE9E"/>
    <w:rsid w:val="0777ECD4"/>
    <w:rsid w:val="077B6EB0"/>
    <w:rsid w:val="07A1FC90"/>
    <w:rsid w:val="07AE9CA1"/>
    <w:rsid w:val="07B08F70"/>
    <w:rsid w:val="07BBC5F9"/>
    <w:rsid w:val="07DA61CF"/>
    <w:rsid w:val="08411025"/>
    <w:rsid w:val="08420BD5"/>
    <w:rsid w:val="0851389D"/>
    <w:rsid w:val="08A2291A"/>
    <w:rsid w:val="08CC3355"/>
    <w:rsid w:val="08FDDC05"/>
    <w:rsid w:val="0953D38E"/>
    <w:rsid w:val="09610651"/>
    <w:rsid w:val="099BFD32"/>
    <w:rsid w:val="09A83783"/>
    <w:rsid w:val="09BF274E"/>
    <w:rsid w:val="09D83820"/>
    <w:rsid w:val="09DCE086"/>
    <w:rsid w:val="0A1BEBB8"/>
    <w:rsid w:val="0A29A25E"/>
    <w:rsid w:val="0A2DB106"/>
    <w:rsid w:val="0A6B005A"/>
    <w:rsid w:val="0A822C63"/>
    <w:rsid w:val="0B50467D"/>
    <w:rsid w:val="0B5CC011"/>
    <w:rsid w:val="0B66A5FF"/>
    <w:rsid w:val="0B85B5D9"/>
    <w:rsid w:val="0B95279E"/>
    <w:rsid w:val="0BB4C828"/>
    <w:rsid w:val="0BBAD7CF"/>
    <w:rsid w:val="0BC1FD85"/>
    <w:rsid w:val="0BF022DB"/>
    <w:rsid w:val="0C3EF354"/>
    <w:rsid w:val="0C49E39F"/>
    <w:rsid w:val="0C606AC7"/>
    <w:rsid w:val="0C6FFFAF"/>
    <w:rsid w:val="0C76306C"/>
    <w:rsid w:val="0C83B361"/>
    <w:rsid w:val="0CAB2880"/>
    <w:rsid w:val="0CB4F82B"/>
    <w:rsid w:val="0CBFC966"/>
    <w:rsid w:val="0CE1E760"/>
    <w:rsid w:val="0CFABFBA"/>
    <w:rsid w:val="0D2616D0"/>
    <w:rsid w:val="0D2BE853"/>
    <w:rsid w:val="0D47A22A"/>
    <w:rsid w:val="0D614320"/>
    <w:rsid w:val="0D67391E"/>
    <w:rsid w:val="0D75E353"/>
    <w:rsid w:val="0DD986CC"/>
    <w:rsid w:val="0E1DDF59"/>
    <w:rsid w:val="0E7C3F19"/>
    <w:rsid w:val="0F10F16E"/>
    <w:rsid w:val="0F140B86"/>
    <w:rsid w:val="0F33FDB2"/>
    <w:rsid w:val="0F8B9276"/>
    <w:rsid w:val="0FA7A071"/>
    <w:rsid w:val="0FAC6DF8"/>
    <w:rsid w:val="0FB15B34"/>
    <w:rsid w:val="0FF3EB32"/>
    <w:rsid w:val="101F2577"/>
    <w:rsid w:val="106416EB"/>
    <w:rsid w:val="109CEF2F"/>
    <w:rsid w:val="10ACC1CF"/>
    <w:rsid w:val="10D6E5C7"/>
    <w:rsid w:val="10EB82A5"/>
    <w:rsid w:val="10F226AB"/>
    <w:rsid w:val="1102BF64"/>
    <w:rsid w:val="111BFCD7"/>
    <w:rsid w:val="111C0902"/>
    <w:rsid w:val="111E6F43"/>
    <w:rsid w:val="12039F12"/>
    <w:rsid w:val="1212804A"/>
    <w:rsid w:val="123A979F"/>
    <w:rsid w:val="1274D86D"/>
    <w:rsid w:val="12985A89"/>
    <w:rsid w:val="129A915E"/>
    <w:rsid w:val="12A6E9D4"/>
    <w:rsid w:val="12C3B0FD"/>
    <w:rsid w:val="12D3C7D8"/>
    <w:rsid w:val="12EE5D84"/>
    <w:rsid w:val="131F7568"/>
    <w:rsid w:val="13CA00C5"/>
    <w:rsid w:val="1411FABE"/>
    <w:rsid w:val="148F7AA0"/>
    <w:rsid w:val="14C4C6C5"/>
    <w:rsid w:val="14CA4AE1"/>
    <w:rsid w:val="14FDDBC6"/>
    <w:rsid w:val="1514E511"/>
    <w:rsid w:val="1515D84F"/>
    <w:rsid w:val="15312C68"/>
    <w:rsid w:val="153412A2"/>
    <w:rsid w:val="153CCE12"/>
    <w:rsid w:val="154FB529"/>
    <w:rsid w:val="15571EBE"/>
    <w:rsid w:val="157D8A83"/>
    <w:rsid w:val="15BC67D3"/>
    <w:rsid w:val="15D44EF2"/>
    <w:rsid w:val="15E78D70"/>
    <w:rsid w:val="160D0E4C"/>
    <w:rsid w:val="16418197"/>
    <w:rsid w:val="164C17CF"/>
    <w:rsid w:val="165CA2BE"/>
    <w:rsid w:val="168B2F9A"/>
    <w:rsid w:val="16E235BD"/>
    <w:rsid w:val="1711CE51"/>
    <w:rsid w:val="172AA7AC"/>
    <w:rsid w:val="1732BB89"/>
    <w:rsid w:val="1786C5E3"/>
    <w:rsid w:val="179A9F2D"/>
    <w:rsid w:val="17A7462F"/>
    <w:rsid w:val="17CDBD69"/>
    <w:rsid w:val="17D6E3D0"/>
    <w:rsid w:val="1815649E"/>
    <w:rsid w:val="18204DF0"/>
    <w:rsid w:val="18269092"/>
    <w:rsid w:val="186196FD"/>
    <w:rsid w:val="1861F070"/>
    <w:rsid w:val="18623E9C"/>
    <w:rsid w:val="186D9ABB"/>
    <w:rsid w:val="1881D391"/>
    <w:rsid w:val="18D8BC3C"/>
    <w:rsid w:val="18EDC24C"/>
    <w:rsid w:val="18EE0617"/>
    <w:rsid w:val="1900AEAC"/>
    <w:rsid w:val="19701EF8"/>
    <w:rsid w:val="19A58262"/>
    <w:rsid w:val="19BB8186"/>
    <w:rsid w:val="19C93C44"/>
    <w:rsid w:val="19E10CA4"/>
    <w:rsid w:val="19FFBAB6"/>
    <w:rsid w:val="1A1AD042"/>
    <w:rsid w:val="1A24964F"/>
    <w:rsid w:val="1A2EC6C4"/>
    <w:rsid w:val="1A558CB8"/>
    <w:rsid w:val="1A8018ED"/>
    <w:rsid w:val="1AA7C015"/>
    <w:rsid w:val="1AB61B4F"/>
    <w:rsid w:val="1AF4FD2E"/>
    <w:rsid w:val="1B0AF1FF"/>
    <w:rsid w:val="1B32E455"/>
    <w:rsid w:val="1BDF00BF"/>
    <w:rsid w:val="1C02C5D2"/>
    <w:rsid w:val="1C084778"/>
    <w:rsid w:val="1C0A4D6F"/>
    <w:rsid w:val="1C4EB353"/>
    <w:rsid w:val="1C50C8DB"/>
    <w:rsid w:val="1C6872B9"/>
    <w:rsid w:val="1C6CFB1C"/>
    <w:rsid w:val="1C6D9863"/>
    <w:rsid w:val="1CFAEB9C"/>
    <w:rsid w:val="1D06AB35"/>
    <w:rsid w:val="1DC5EBD2"/>
    <w:rsid w:val="1DDD0CB8"/>
    <w:rsid w:val="1DDD2E5F"/>
    <w:rsid w:val="1DDDDDE3"/>
    <w:rsid w:val="1E13FC1D"/>
    <w:rsid w:val="1E5729B4"/>
    <w:rsid w:val="1E5DCC9A"/>
    <w:rsid w:val="1E6D67DC"/>
    <w:rsid w:val="1EA6047A"/>
    <w:rsid w:val="1ECB7B66"/>
    <w:rsid w:val="1ECF5EA9"/>
    <w:rsid w:val="1ED15D62"/>
    <w:rsid w:val="1EDA4736"/>
    <w:rsid w:val="1EE16F76"/>
    <w:rsid w:val="1EFF47C2"/>
    <w:rsid w:val="1F10D1CD"/>
    <w:rsid w:val="1F5C148E"/>
    <w:rsid w:val="1F62D8A6"/>
    <w:rsid w:val="1F888F87"/>
    <w:rsid w:val="1F9D7210"/>
    <w:rsid w:val="1FC28700"/>
    <w:rsid w:val="1FF1A8F4"/>
    <w:rsid w:val="1FFEFC15"/>
    <w:rsid w:val="2017D30F"/>
    <w:rsid w:val="2018E0E7"/>
    <w:rsid w:val="202B5C97"/>
    <w:rsid w:val="202BE98D"/>
    <w:rsid w:val="20314FAA"/>
    <w:rsid w:val="203DE46F"/>
    <w:rsid w:val="2040B402"/>
    <w:rsid w:val="2048A22D"/>
    <w:rsid w:val="20832877"/>
    <w:rsid w:val="2088820C"/>
    <w:rsid w:val="2097AE7E"/>
    <w:rsid w:val="20D723AE"/>
    <w:rsid w:val="20D83977"/>
    <w:rsid w:val="20E4A186"/>
    <w:rsid w:val="2119935F"/>
    <w:rsid w:val="21379116"/>
    <w:rsid w:val="219D9EDE"/>
    <w:rsid w:val="21C25DA2"/>
    <w:rsid w:val="21FDF322"/>
    <w:rsid w:val="2203BA74"/>
    <w:rsid w:val="221674B9"/>
    <w:rsid w:val="222E3FB5"/>
    <w:rsid w:val="224FFCA5"/>
    <w:rsid w:val="227582A2"/>
    <w:rsid w:val="2289AFC4"/>
    <w:rsid w:val="22AF4311"/>
    <w:rsid w:val="22E2811F"/>
    <w:rsid w:val="230A0B72"/>
    <w:rsid w:val="23266DF7"/>
    <w:rsid w:val="2331D3EF"/>
    <w:rsid w:val="2357F050"/>
    <w:rsid w:val="23864FC5"/>
    <w:rsid w:val="23AEFEB2"/>
    <w:rsid w:val="23B1A23E"/>
    <w:rsid w:val="23C492C1"/>
    <w:rsid w:val="23DC5B40"/>
    <w:rsid w:val="23F7341E"/>
    <w:rsid w:val="24004962"/>
    <w:rsid w:val="24132582"/>
    <w:rsid w:val="24218345"/>
    <w:rsid w:val="2431A419"/>
    <w:rsid w:val="244A38A8"/>
    <w:rsid w:val="24568F1D"/>
    <w:rsid w:val="2461862B"/>
    <w:rsid w:val="24815218"/>
    <w:rsid w:val="2489F743"/>
    <w:rsid w:val="24AEF0FB"/>
    <w:rsid w:val="24B3E5C1"/>
    <w:rsid w:val="24BD0A3C"/>
    <w:rsid w:val="24F8897B"/>
    <w:rsid w:val="24FC11B6"/>
    <w:rsid w:val="25068DCB"/>
    <w:rsid w:val="256769F7"/>
    <w:rsid w:val="25777650"/>
    <w:rsid w:val="261E0BCD"/>
    <w:rsid w:val="269686D7"/>
    <w:rsid w:val="26EB5C8F"/>
    <w:rsid w:val="27446012"/>
    <w:rsid w:val="274E11AC"/>
    <w:rsid w:val="275B5338"/>
    <w:rsid w:val="27B761EB"/>
    <w:rsid w:val="27DFA375"/>
    <w:rsid w:val="27EB8683"/>
    <w:rsid w:val="27FB189B"/>
    <w:rsid w:val="2803A2CE"/>
    <w:rsid w:val="28152CBA"/>
    <w:rsid w:val="28B5603C"/>
    <w:rsid w:val="28C7F1DD"/>
    <w:rsid w:val="28DC5792"/>
    <w:rsid w:val="28F58173"/>
    <w:rsid w:val="290BACC2"/>
    <w:rsid w:val="2917C549"/>
    <w:rsid w:val="29EB6C32"/>
    <w:rsid w:val="2A0A683A"/>
    <w:rsid w:val="2A2618BA"/>
    <w:rsid w:val="2A3656ED"/>
    <w:rsid w:val="2AAF0EBA"/>
    <w:rsid w:val="2AC40AFD"/>
    <w:rsid w:val="2AC5A416"/>
    <w:rsid w:val="2AD073DA"/>
    <w:rsid w:val="2AD89978"/>
    <w:rsid w:val="2B06FC7D"/>
    <w:rsid w:val="2B09F7A9"/>
    <w:rsid w:val="2B152C4E"/>
    <w:rsid w:val="2B3D8F10"/>
    <w:rsid w:val="2B434A36"/>
    <w:rsid w:val="2B67F69A"/>
    <w:rsid w:val="2B88EC24"/>
    <w:rsid w:val="2BAADA6B"/>
    <w:rsid w:val="2BABB285"/>
    <w:rsid w:val="2BAEFF72"/>
    <w:rsid w:val="2BB4EADF"/>
    <w:rsid w:val="2C00939F"/>
    <w:rsid w:val="2C7F9311"/>
    <w:rsid w:val="2C8CF9A6"/>
    <w:rsid w:val="2D24BC85"/>
    <w:rsid w:val="2D6EF29A"/>
    <w:rsid w:val="2D8653AE"/>
    <w:rsid w:val="2D9111E3"/>
    <w:rsid w:val="2D924B1F"/>
    <w:rsid w:val="2D9CC2BC"/>
    <w:rsid w:val="2DDD482C"/>
    <w:rsid w:val="2E1B6372"/>
    <w:rsid w:val="2E1D3BD1"/>
    <w:rsid w:val="2E2E376F"/>
    <w:rsid w:val="2E79C052"/>
    <w:rsid w:val="2EAA1C05"/>
    <w:rsid w:val="2F0A9B85"/>
    <w:rsid w:val="2F2F15B2"/>
    <w:rsid w:val="2F5F2D7B"/>
    <w:rsid w:val="2F99E124"/>
    <w:rsid w:val="2FAF42BC"/>
    <w:rsid w:val="2FC35245"/>
    <w:rsid w:val="2FF69868"/>
    <w:rsid w:val="2FFD71CC"/>
    <w:rsid w:val="2FFED71E"/>
    <w:rsid w:val="3020A537"/>
    <w:rsid w:val="304264F3"/>
    <w:rsid w:val="30742309"/>
    <w:rsid w:val="3079BD51"/>
    <w:rsid w:val="30828C5C"/>
    <w:rsid w:val="30A82316"/>
    <w:rsid w:val="30BF3D10"/>
    <w:rsid w:val="30E9F3C5"/>
    <w:rsid w:val="30F7541A"/>
    <w:rsid w:val="3142A004"/>
    <w:rsid w:val="3142ABE6"/>
    <w:rsid w:val="314832B4"/>
    <w:rsid w:val="315E29BB"/>
    <w:rsid w:val="315F7BF5"/>
    <w:rsid w:val="317C7D42"/>
    <w:rsid w:val="318CE2DE"/>
    <w:rsid w:val="318FEBCF"/>
    <w:rsid w:val="31AAC24F"/>
    <w:rsid w:val="32246C5C"/>
    <w:rsid w:val="326D8795"/>
    <w:rsid w:val="3283CA28"/>
    <w:rsid w:val="32F685D8"/>
    <w:rsid w:val="3305E6B7"/>
    <w:rsid w:val="331DF381"/>
    <w:rsid w:val="33920232"/>
    <w:rsid w:val="339AA2C5"/>
    <w:rsid w:val="33BFB131"/>
    <w:rsid w:val="33CFAA25"/>
    <w:rsid w:val="33DCE308"/>
    <w:rsid w:val="33DE341E"/>
    <w:rsid w:val="34081391"/>
    <w:rsid w:val="34235EBC"/>
    <w:rsid w:val="34D9E650"/>
    <w:rsid w:val="3557022A"/>
    <w:rsid w:val="3570B8E7"/>
    <w:rsid w:val="3588BAD7"/>
    <w:rsid w:val="35A28B0D"/>
    <w:rsid w:val="35E85221"/>
    <w:rsid w:val="35FBBED8"/>
    <w:rsid w:val="361C264F"/>
    <w:rsid w:val="3623F9BC"/>
    <w:rsid w:val="369069CA"/>
    <w:rsid w:val="36A49B3C"/>
    <w:rsid w:val="36CC5032"/>
    <w:rsid w:val="36CFB3A6"/>
    <w:rsid w:val="36E35A2E"/>
    <w:rsid w:val="36E84017"/>
    <w:rsid w:val="36ECEC7C"/>
    <w:rsid w:val="370865FB"/>
    <w:rsid w:val="373F9FED"/>
    <w:rsid w:val="376D4273"/>
    <w:rsid w:val="377021B6"/>
    <w:rsid w:val="378CB341"/>
    <w:rsid w:val="37AC8889"/>
    <w:rsid w:val="37B00E53"/>
    <w:rsid w:val="37ECF505"/>
    <w:rsid w:val="3831977A"/>
    <w:rsid w:val="38598579"/>
    <w:rsid w:val="38710D30"/>
    <w:rsid w:val="3877B716"/>
    <w:rsid w:val="38A859A9"/>
    <w:rsid w:val="38E215EA"/>
    <w:rsid w:val="38F57E3C"/>
    <w:rsid w:val="392920AB"/>
    <w:rsid w:val="3980B1A6"/>
    <w:rsid w:val="399884D4"/>
    <w:rsid w:val="399BC648"/>
    <w:rsid w:val="39AE898C"/>
    <w:rsid w:val="39B9AD83"/>
    <w:rsid w:val="3A104645"/>
    <w:rsid w:val="3A1C7F63"/>
    <w:rsid w:val="3A28762D"/>
    <w:rsid w:val="3A3C3C84"/>
    <w:rsid w:val="3A3D5C8D"/>
    <w:rsid w:val="3AB19EDD"/>
    <w:rsid w:val="3ABB4A70"/>
    <w:rsid w:val="3ABF15C1"/>
    <w:rsid w:val="3ACF6409"/>
    <w:rsid w:val="3AE156E9"/>
    <w:rsid w:val="3AE44E5B"/>
    <w:rsid w:val="3AE7AF15"/>
    <w:rsid w:val="3AF350C5"/>
    <w:rsid w:val="3B2B7714"/>
    <w:rsid w:val="3B4190D2"/>
    <w:rsid w:val="3B6081EF"/>
    <w:rsid w:val="3B7B1290"/>
    <w:rsid w:val="3B863A1C"/>
    <w:rsid w:val="3B886770"/>
    <w:rsid w:val="3C1DCDAE"/>
    <w:rsid w:val="3C4690F7"/>
    <w:rsid w:val="3C5C1F72"/>
    <w:rsid w:val="3C7C8E7E"/>
    <w:rsid w:val="3CA2FBD3"/>
    <w:rsid w:val="3CD13DDC"/>
    <w:rsid w:val="3CF0AE8A"/>
    <w:rsid w:val="3D47092A"/>
    <w:rsid w:val="3D84D59F"/>
    <w:rsid w:val="3D87000C"/>
    <w:rsid w:val="3D95A432"/>
    <w:rsid w:val="3DA1AC18"/>
    <w:rsid w:val="3DB0E5BF"/>
    <w:rsid w:val="3DBC661B"/>
    <w:rsid w:val="3DE20F80"/>
    <w:rsid w:val="3DF15219"/>
    <w:rsid w:val="3EA298FF"/>
    <w:rsid w:val="3F00CA1F"/>
    <w:rsid w:val="3F70CC90"/>
    <w:rsid w:val="3F7E7414"/>
    <w:rsid w:val="3F939209"/>
    <w:rsid w:val="3FAE4928"/>
    <w:rsid w:val="3FCA9D80"/>
    <w:rsid w:val="3FCBFF37"/>
    <w:rsid w:val="3FD701FF"/>
    <w:rsid w:val="3FDA05F4"/>
    <w:rsid w:val="3FEAD49C"/>
    <w:rsid w:val="4008DE9E"/>
    <w:rsid w:val="401ABD3F"/>
    <w:rsid w:val="40AF28D6"/>
    <w:rsid w:val="40BD67EA"/>
    <w:rsid w:val="40BFE714"/>
    <w:rsid w:val="40E50BE7"/>
    <w:rsid w:val="40FC126E"/>
    <w:rsid w:val="4134C8B1"/>
    <w:rsid w:val="413F6CA5"/>
    <w:rsid w:val="419C390D"/>
    <w:rsid w:val="420AC327"/>
    <w:rsid w:val="422655C4"/>
    <w:rsid w:val="42283B3D"/>
    <w:rsid w:val="424F3BEF"/>
    <w:rsid w:val="4263DBE9"/>
    <w:rsid w:val="42B5AC11"/>
    <w:rsid w:val="42FAB9FB"/>
    <w:rsid w:val="42FD8A0C"/>
    <w:rsid w:val="42FF4224"/>
    <w:rsid w:val="4308FBD7"/>
    <w:rsid w:val="431A66E8"/>
    <w:rsid w:val="43445673"/>
    <w:rsid w:val="4379D639"/>
    <w:rsid w:val="43AFD69C"/>
    <w:rsid w:val="43CD51D7"/>
    <w:rsid w:val="43E1029A"/>
    <w:rsid w:val="43EB0C50"/>
    <w:rsid w:val="4405B175"/>
    <w:rsid w:val="441D6A32"/>
    <w:rsid w:val="444B94CB"/>
    <w:rsid w:val="449DAED0"/>
    <w:rsid w:val="44C538C0"/>
    <w:rsid w:val="44DE3517"/>
    <w:rsid w:val="452B3D79"/>
    <w:rsid w:val="45575729"/>
    <w:rsid w:val="455D720B"/>
    <w:rsid w:val="4583CA3F"/>
    <w:rsid w:val="458B22EE"/>
    <w:rsid w:val="45BB3E0A"/>
    <w:rsid w:val="45E130D7"/>
    <w:rsid w:val="462B5E4A"/>
    <w:rsid w:val="464A33CF"/>
    <w:rsid w:val="46754E57"/>
    <w:rsid w:val="46B872E7"/>
    <w:rsid w:val="46DFD637"/>
    <w:rsid w:val="47056168"/>
    <w:rsid w:val="470600E1"/>
    <w:rsid w:val="473192A7"/>
    <w:rsid w:val="4773355F"/>
    <w:rsid w:val="4780A51B"/>
    <w:rsid w:val="47AA7C2D"/>
    <w:rsid w:val="47B3E1FD"/>
    <w:rsid w:val="47F03AB6"/>
    <w:rsid w:val="48032669"/>
    <w:rsid w:val="482EA414"/>
    <w:rsid w:val="488776D8"/>
    <w:rsid w:val="489F2595"/>
    <w:rsid w:val="48AEC2B2"/>
    <w:rsid w:val="48B36CC8"/>
    <w:rsid w:val="48CB1529"/>
    <w:rsid w:val="48CCD898"/>
    <w:rsid w:val="48F52EBA"/>
    <w:rsid w:val="492CBE17"/>
    <w:rsid w:val="49582D8C"/>
    <w:rsid w:val="496BF698"/>
    <w:rsid w:val="49714C28"/>
    <w:rsid w:val="49780022"/>
    <w:rsid w:val="49A62FC8"/>
    <w:rsid w:val="49DB7BB2"/>
    <w:rsid w:val="4A6BDF29"/>
    <w:rsid w:val="4AA0F05B"/>
    <w:rsid w:val="4ADA182F"/>
    <w:rsid w:val="4B6B9F85"/>
    <w:rsid w:val="4B7B8516"/>
    <w:rsid w:val="4BB91F64"/>
    <w:rsid w:val="4BBDE035"/>
    <w:rsid w:val="4BCEB665"/>
    <w:rsid w:val="4BF25984"/>
    <w:rsid w:val="4C0C145A"/>
    <w:rsid w:val="4C23A5E2"/>
    <w:rsid w:val="4C43400E"/>
    <w:rsid w:val="4C5EB509"/>
    <w:rsid w:val="4CAA7FDC"/>
    <w:rsid w:val="4CAAD9B7"/>
    <w:rsid w:val="4CF88155"/>
    <w:rsid w:val="4D13E952"/>
    <w:rsid w:val="4D30C3C3"/>
    <w:rsid w:val="4D5A79A1"/>
    <w:rsid w:val="4D638FDF"/>
    <w:rsid w:val="4D7C559E"/>
    <w:rsid w:val="4D84A4C7"/>
    <w:rsid w:val="4D91EE96"/>
    <w:rsid w:val="4D9BBA38"/>
    <w:rsid w:val="4DE320F1"/>
    <w:rsid w:val="4E14F631"/>
    <w:rsid w:val="4E2B9EAF"/>
    <w:rsid w:val="4E37942B"/>
    <w:rsid w:val="4EBAA419"/>
    <w:rsid w:val="4EC95407"/>
    <w:rsid w:val="4EEAE413"/>
    <w:rsid w:val="4F04B617"/>
    <w:rsid w:val="4F06A3FB"/>
    <w:rsid w:val="4F293694"/>
    <w:rsid w:val="4FC76F10"/>
    <w:rsid w:val="4FDEC198"/>
    <w:rsid w:val="502151D1"/>
    <w:rsid w:val="506916CD"/>
    <w:rsid w:val="50731879"/>
    <w:rsid w:val="507F79F3"/>
    <w:rsid w:val="50CAC454"/>
    <w:rsid w:val="50D69BEE"/>
    <w:rsid w:val="50EF474B"/>
    <w:rsid w:val="512C49B3"/>
    <w:rsid w:val="5139613D"/>
    <w:rsid w:val="51607CF6"/>
    <w:rsid w:val="517A4045"/>
    <w:rsid w:val="519F4FB0"/>
    <w:rsid w:val="521850E2"/>
    <w:rsid w:val="5270A5E7"/>
    <w:rsid w:val="52717C22"/>
    <w:rsid w:val="5294147C"/>
    <w:rsid w:val="52ABA656"/>
    <w:rsid w:val="52BC7E7A"/>
    <w:rsid w:val="52DD75E5"/>
    <w:rsid w:val="52E7AA98"/>
    <w:rsid w:val="52EA78FD"/>
    <w:rsid w:val="52EA7D2E"/>
    <w:rsid w:val="53215097"/>
    <w:rsid w:val="5328FD8D"/>
    <w:rsid w:val="53326449"/>
    <w:rsid w:val="534C2F9A"/>
    <w:rsid w:val="536BDCBA"/>
    <w:rsid w:val="5397E789"/>
    <w:rsid w:val="53D7525D"/>
    <w:rsid w:val="53F5810C"/>
    <w:rsid w:val="54143765"/>
    <w:rsid w:val="54157186"/>
    <w:rsid w:val="545849A4"/>
    <w:rsid w:val="54D7F235"/>
    <w:rsid w:val="54D997B1"/>
    <w:rsid w:val="54DF23DD"/>
    <w:rsid w:val="54F4F8BE"/>
    <w:rsid w:val="55011736"/>
    <w:rsid w:val="5554792B"/>
    <w:rsid w:val="555B68B5"/>
    <w:rsid w:val="557AC707"/>
    <w:rsid w:val="55B9D1C6"/>
    <w:rsid w:val="5640B139"/>
    <w:rsid w:val="56522661"/>
    <w:rsid w:val="566392AC"/>
    <w:rsid w:val="5663F092"/>
    <w:rsid w:val="567120C8"/>
    <w:rsid w:val="56EF743B"/>
    <w:rsid w:val="56FD99FF"/>
    <w:rsid w:val="5768DE82"/>
    <w:rsid w:val="576B9B7C"/>
    <w:rsid w:val="577721B8"/>
    <w:rsid w:val="577C4D94"/>
    <w:rsid w:val="5864DA78"/>
    <w:rsid w:val="5865784C"/>
    <w:rsid w:val="587204F4"/>
    <w:rsid w:val="587CD754"/>
    <w:rsid w:val="58A06E07"/>
    <w:rsid w:val="58B37ABE"/>
    <w:rsid w:val="58D9E909"/>
    <w:rsid w:val="59214BAB"/>
    <w:rsid w:val="594E40FC"/>
    <w:rsid w:val="596F8F44"/>
    <w:rsid w:val="5995D860"/>
    <w:rsid w:val="599E286F"/>
    <w:rsid w:val="59C3DBCD"/>
    <w:rsid w:val="59F32B95"/>
    <w:rsid w:val="5A3D9C16"/>
    <w:rsid w:val="5A84E6BE"/>
    <w:rsid w:val="5AA07F44"/>
    <w:rsid w:val="5B265D46"/>
    <w:rsid w:val="5B332CE8"/>
    <w:rsid w:val="5B383E52"/>
    <w:rsid w:val="5B3F92D9"/>
    <w:rsid w:val="5B4613CD"/>
    <w:rsid w:val="5B6C08B9"/>
    <w:rsid w:val="5BD25BA7"/>
    <w:rsid w:val="5BFADB63"/>
    <w:rsid w:val="5C1A3390"/>
    <w:rsid w:val="5C26885D"/>
    <w:rsid w:val="5C32AED4"/>
    <w:rsid w:val="5C6AD103"/>
    <w:rsid w:val="5C8C6233"/>
    <w:rsid w:val="5CB77DA2"/>
    <w:rsid w:val="5CEDFA7A"/>
    <w:rsid w:val="5D1BE822"/>
    <w:rsid w:val="5D21CC57"/>
    <w:rsid w:val="5D62B73A"/>
    <w:rsid w:val="5D866E83"/>
    <w:rsid w:val="5D9721D8"/>
    <w:rsid w:val="5DB814A7"/>
    <w:rsid w:val="5DDA9F88"/>
    <w:rsid w:val="5DE7DD71"/>
    <w:rsid w:val="5DFB9236"/>
    <w:rsid w:val="5E31FC9D"/>
    <w:rsid w:val="5E38718F"/>
    <w:rsid w:val="5E5E7494"/>
    <w:rsid w:val="5E6D769C"/>
    <w:rsid w:val="5E7D8D8A"/>
    <w:rsid w:val="5E94F437"/>
    <w:rsid w:val="5EADDD73"/>
    <w:rsid w:val="5EBD3332"/>
    <w:rsid w:val="5EC29CCB"/>
    <w:rsid w:val="5F10C7B6"/>
    <w:rsid w:val="5F3B7BDD"/>
    <w:rsid w:val="5F55CABF"/>
    <w:rsid w:val="5F612B8F"/>
    <w:rsid w:val="5F692126"/>
    <w:rsid w:val="5F93C654"/>
    <w:rsid w:val="5FA7B486"/>
    <w:rsid w:val="5FB4E2C6"/>
    <w:rsid w:val="5FF1505A"/>
    <w:rsid w:val="5FF81590"/>
    <w:rsid w:val="60016A6E"/>
    <w:rsid w:val="604AA984"/>
    <w:rsid w:val="606608DF"/>
    <w:rsid w:val="6075C79F"/>
    <w:rsid w:val="60B82D70"/>
    <w:rsid w:val="60C2FEF0"/>
    <w:rsid w:val="60D4A35F"/>
    <w:rsid w:val="60DE2F3A"/>
    <w:rsid w:val="60EEB608"/>
    <w:rsid w:val="617F09BC"/>
    <w:rsid w:val="619D020E"/>
    <w:rsid w:val="61D64A58"/>
    <w:rsid w:val="6211B85E"/>
    <w:rsid w:val="62121018"/>
    <w:rsid w:val="622F3D8A"/>
    <w:rsid w:val="628F9A29"/>
    <w:rsid w:val="629274E0"/>
    <w:rsid w:val="62946B7D"/>
    <w:rsid w:val="62E7A0A0"/>
    <w:rsid w:val="62FEECFE"/>
    <w:rsid w:val="6313BDE6"/>
    <w:rsid w:val="633B8798"/>
    <w:rsid w:val="63A13C26"/>
    <w:rsid w:val="63BDF156"/>
    <w:rsid w:val="63DBC0F9"/>
    <w:rsid w:val="63E89758"/>
    <w:rsid w:val="63FA9FB2"/>
    <w:rsid w:val="641EAFFE"/>
    <w:rsid w:val="6466E640"/>
    <w:rsid w:val="64838E82"/>
    <w:rsid w:val="64AF5B77"/>
    <w:rsid w:val="64D3A6B1"/>
    <w:rsid w:val="64DEB28C"/>
    <w:rsid w:val="651AE203"/>
    <w:rsid w:val="653D0C87"/>
    <w:rsid w:val="654FE683"/>
    <w:rsid w:val="655A3077"/>
    <w:rsid w:val="6566DE4C"/>
    <w:rsid w:val="656C46D5"/>
    <w:rsid w:val="658B9E93"/>
    <w:rsid w:val="66395315"/>
    <w:rsid w:val="663AFC4F"/>
    <w:rsid w:val="666F7712"/>
    <w:rsid w:val="66D2911E"/>
    <w:rsid w:val="66EBB6E4"/>
    <w:rsid w:val="66EF1119"/>
    <w:rsid w:val="670966CB"/>
    <w:rsid w:val="675A811C"/>
    <w:rsid w:val="678181CE"/>
    <w:rsid w:val="6789230D"/>
    <w:rsid w:val="67BD6E72"/>
    <w:rsid w:val="67BF2F38"/>
    <w:rsid w:val="67C4A7BD"/>
    <w:rsid w:val="67FB3085"/>
    <w:rsid w:val="683DF848"/>
    <w:rsid w:val="684D1964"/>
    <w:rsid w:val="687EA43A"/>
    <w:rsid w:val="688F4EC9"/>
    <w:rsid w:val="68DDB86A"/>
    <w:rsid w:val="68E15748"/>
    <w:rsid w:val="68FB6D25"/>
    <w:rsid w:val="68FB866D"/>
    <w:rsid w:val="6922C033"/>
    <w:rsid w:val="692E70E8"/>
    <w:rsid w:val="693BD840"/>
    <w:rsid w:val="695B2572"/>
    <w:rsid w:val="6960781E"/>
    <w:rsid w:val="696E94DE"/>
    <w:rsid w:val="69A6C675"/>
    <w:rsid w:val="69C03D0D"/>
    <w:rsid w:val="6A1C0F2B"/>
    <w:rsid w:val="6A47F0F8"/>
    <w:rsid w:val="6A4D7371"/>
    <w:rsid w:val="6A5FB69F"/>
    <w:rsid w:val="6A658928"/>
    <w:rsid w:val="6A8F44D7"/>
    <w:rsid w:val="6AB0DD74"/>
    <w:rsid w:val="6B4CB195"/>
    <w:rsid w:val="6B5FBFED"/>
    <w:rsid w:val="6B65436D"/>
    <w:rsid w:val="6B8FB51C"/>
    <w:rsid w:val="6B97830E"/>
    <w:rsid w:val="6B9FAD21"/>
    <w:rsid w:val="6BBF2807"/>
    <w:rsid w:val="6BC9F904"/>
    <w:rsid w:val="6BCE88D0"/>
    <w:rsid w:val="6BD954B2"/>
    <w:rsid w:val="6BE6A8EC"/>
    <w:rsid w:val="6C19BD3D"/>
    <w:rsid w:val="6C1FDDCF"/>
    <w:rsid w:val="6C2A5B1C"/>
    <w:rsid w:val="6C43FDEB"/>
    <w:rsid w:val="6C484E42"/>
    <w:rsid w:val="6CAA7383"/>
    <w:rsid w:val="6CBB6272"/>
    <w:rsid w:val="6D1354F6"/>
    <w:rsid w:val="6D1C0667"/>
    <w:rsid w:val="6D3DDC7C"/>
    <w:rsid w:val="6D44F7A0"/>
    <w:rsid w:val="6D7499AE"/>
    <w:rsid w:val="6DABC5D2"/>
    <w:rsid w:val="6DDD58E0"/>
    <w:rsid w:val="6E1BA9EB"/>
    <w:rsid w:val="6E6F81C7"/>
    <w:rsid w:val="6E95B215"/>
    <w:rsid w:val="6EAEC2BA"/>
    <w:rsid w:val="6EFEB64F"/>
    <w:rsid w:val="6F11720D"/>
    <w:rsid w:val="6F4FC1E1"/>
    <w:rsid w:val="6F84A474"/>
    <w:rsid w:val="6F8AF007"/>
    <w:rsid w:val="6F9DDFE8"/>
    <w:rsid w:val="6FA52AA4"/>
    <w:rsid w:val="6FE21445"/>
    <w:rsid w:val="6FE6F3EA"/>
    <w:rsid w:val="6FEEFA00"/>
    <w:rsid w:val="6FF53A64"/>
    <w:rsid w:val="702F91A5"/>
    <w:rsid w:val="70450B5E"/>
    <w:rsid w:val="704CE83D"/>
    <w:rsid w:val="7069095A"/>
    <w:rsid w:val="7071A831"/>
    <w:rsid w:val="707602CE"/>
    <w:rsid w:val="707B5384"/>
    <w:rsid w:val="709C14C5"/>
    <w:rsid w:val="712074D5"/>
    <w:rsid w:val="71210EFD"/>
    <w:rsid w:val="71378065"/>
    <w:rsid w:val="715611AA"/>
    <w:rsid w:val="7158B7C9"/>
    <w:rsid w:val="71C9B644"/>
    <w:rsid w:val="71D0B4B4"/>
    <w:rsid w:val="7218B230"/>
    <w:rsid w:val="722D2733"/>
    <w:rsid w:val="72307705"/>
    <w:rsid w:val="72385798"/>
    <w:rsid w:val="7251A779"/>
    <w:rsid w:val="72A608F6"/>
    <w:rsid w:val="72C9A279"/>
    <w:rsid w:val="73487D6C"/>
    <w:rsid w:val="7356E3BF"/>
    <w:rsid w:val="736C26B3"/>
    <w:rsid w:val="739537FF"/>
    <w:rsid w:val="740EE6BC"/>
    <w:rsid w:val="743F7CAB"/>
    <w:rsid w:val="74568D52"/>
    <w:rsid w:val="74D08D7B"/>
    <w:rsid w:val="74F1B801"/>
    <w:rsid w:val="74F6D76D"/>
    <w:rsid w:val="74FE1D94"/>
    <w:rsid w:val="75144BC9"/>
    <w:rsid w:val="754D1818"/>
    <w:rsid w:val="754DD30D"/>
    <w:rsid w:val="75579098"/>
    <w:rsid w:val="756E9371"/>
    <w:rsid w:val="758D1112"/>
    <w:rsid w:val="75A840D8"/>
    <w:rsid w:val="75BCA40A"/>
    <w:rsid w:val="75ED55E2"/>
    <w:rsid w:val="75F848F3"/>
    <w:rsid w:val="760DF926"/>
    <w:rsid w:val="762143CE"/>
    <w:rsid w:val="7654DEB4"/>
    <w:rsid w:val="765BEFFD"/>
    <w:rsid w:val="767251D3"/>
    <w:rsid w:val="76C60035"/>
    <w:rsid w:val="76CD546C"/>
    <w:rsid w:val="7704D08E"/>
    <w:rsid w:val="77424C69"/>
    <w:rsid w:val="774A958F"/>
    <w:rsid w:val="77C8E933"/>
    <w:rsid w:val="782A21DD"/>
    <w:rsid w:val="784551CC"/>
    <w:rsid w:val="787B8BC6"/>
    <w:rsid w:val="7886E028"/>
    <w:rsid w:val="78C78AE8"/>
    <w:rsid w:val="78E4DF44"/>
    <w:rsid w:val="78EE7F0A"/>
    <w:rsid w:val="79332225"/>
    <w:rsid w:val="79364189"/>
    <w:rsid w:val="798ECE34"/>
    <w:rsid w:val="79E470C3"/>
    <w:rsid w:val="7A2F38C7"/>
    <w:rsid w:val="7A3660CE"/>
    <w:rsid w:val="7A4365C7"/>
    <w:rsid w:val="7A81CAF9"/>
    <w:rsid w:val="7A97D634"/>
    <w:rsid w:val="7AA6566E"/>
    <w:rsid w:val="7B21531B"/>
    <w:rsid w:val="7B2835AB"/>
    <w:rsid w:val="7C238FA7"/>
    <w:rsid w:val="7C282FD1"/>
    <w:rsid w:val="7C51AA16"/>
    <w:rsid w:val="7C7B2907"/>
    <w:rsid w:val="7CB9114F"/>
    <w:rsid w:val="7CC49666"/>
    <w:rsid w:val="7CE49DA8"/>
    <w:rsid w:val="7D0693E7"/>
    <w:rsid w:val="7D5AE3E5"/>
    <w:rsid w:val="7D8AE394"/>
    <w:rsid w:val="7D8EECDC"/>
    <w:rsid w:val="7DB740F2"/>
    <w:rsid w:val="7DEDBEBF"/>
    <w:rsid w:val="7E07CF2A"/>
    <w:rsid w:val="7E2592C4"/>
    <w:rsid w:val="7E34078D"/>
    <w:rsid w:val="7E4521CA"/>
    <w:rsid w:val="7E5045A2"/>
    <w:rsid w:val="7E84756E"/>
    <w:rsid w:val="7E8EFEC9"/>
    <w:rsid w:val="7EC3B6D9"/>
    <w:rsid w:val="7F389A89"/>
    <w:rsid w:val="7FADAC18"/>
    <w:rsid w:val="7FDE9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42F7"/>
  <w15:chartTrackingRefBased/>
  <w15:docId w15:val="{FFE52791-8D1A-44C8-8444-7029FC8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A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90ACA"/>
  </w:style>
  <w:style w:type="character" w:customStyle="1" w:styleId="eop">
    <w:name w:val="eop"/>
    <w:basedOn w:val="DefaultParagraphFont"/>
    <w:rsid w:val="00A90ACA"/>
  </w:style>
  <w:style w:type="paragraph" w:styleId="Header">
    <w:name w:val="header"/>
    <w:basedOn w:val="Normal"/>
    <w:link w:val="HeaderChar"/>
    <w:uiPriority w:val="99"/>
    <w:unhideWhenUsed/>
    <w:rsid w:val="00A9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ACA"/>
  </w:style>
  <w:style w:type="paragraph" w:styleId="Footer">
    <w:name w:val="footer"/>
    <w:basedOn w:val="Normal"/>
    <w:link w:val="FooterChar"/>
    <w:uiPriority w:val="99"/>
    <w:unhideWhenUsed/>
    <w:rsid w:val="00A9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ACA"/>
  </w:style>
  <w:style w:type="paragraph" w:styleId="ListParagraph">
    <w:name w:val="List Paragraph"/>
    <w:basedOn w:val="Normal"/>
    <w:uiPriority w:val="34"/>
    <w:qFormat/>
    <w:rsid w:val="00A90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4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4E8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5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3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3A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08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0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hiamass.gov/massachusetts-acute-hospital-profi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4c8341-80aa-4b48-9373-d3a3de2ad48e">
      <UserInfo>
        <DisplayName>Sing, Gary (EHS)</DisplayName>
        <AccountId>10</AccountId>
        <AccountType/>
      </UserInfo>
    </SharedWithUsers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3" ma:contentTypeDescription="Create a new document." ma:contentTypeScope="" ma:versionID="ac27360936749e211cf18fc5aac8b6fa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dbc5eb6a1eb0a10807f86206c01e9ea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25AE4-48C1-4977-BB22-F312810C6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6E8AE-66FD-4981-918D-BF47B18EF23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a84c8341-80aa-4b48-9373-d3a3de2ad48e"/>
    <ds:schemaRef ds:uri="http://schemas.microsoft.com/office/infopath/2007/PartnerControls"/>
    <ds:schemaRef ds:uri="ca181a51-b58f-4101-967e-bee951ab042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71166E-D0FC-4858-A28B-F13381873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Tarbox, Andrew (EHS)</dc:creator>
  <cp:keywords/>
  <dc:description/>
  <cp:lastModifiedBy>Jamros, Michael R (EHS)</cp:lastModifiedBy>
  <cp:revision>118</cp:revision>
  <cp:lastPrinted>2023-12-12T15:45:00Z</cp:lastPrinted>
  <dcterms:created xsi:type="dcterms:W3CDTF">2023-04-06T18:58:00Z</dcterms:created>
  <dcterms:modified xsi:type="dcterms:W3CDTF">2023-12-12T15:45:00Z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