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14D" w:rsidRDefault="004C502F" w:rsidP="008E314D">
      <w:pPr>
        <w:tabs>
          <w:tab w:val="left" w:pos="360"/>
          <w:tab w:val="left" w:pos="720"/>
          <w:tab w:val="left" w:pos="1080"/>
          <w:tab w:val="left" w:pos="1440"/>
          <w:tab w:val="left" w:pos="1800"/>
          <w:tab w:val="left" w:pos="2160"/>
          <w:tab w:val="left" w:pos="2520"/>
          <w:tab w:val="left" w:pos="2880"/>
        </w:tabs>
        <w:ind w:right="3600"/>
        <w:rPr>
          <w:sz w:val="48"/>
          <w:szCs w:val="40"/>
        </w:rPr>
      </w:pPr>
      <w:bookmarkStart w:id="0" w:name="_GoBack"/>
      <w:bookmarkEnd w:id="0"/>
      <w:r>
        <w:rPr>
          <w:sz w:val="48"/>
          <w:szCs w:val="40"/>
        </w:rPr>
        <w:t xml:space="preserve">Comprehensive </w:t>
      </w:r>
      <w:r w:rsidR="008E314D" w:rsidRPr="006F45C7">
        <w:rPr>
          <w:sz w:val="48"/>
          <w:szCs w:val="40"/>
        </w:rPr>
        <w:t xml:space="preserve">District Review Report </w:t>
      </w:r>
    </w:p>
    <w:p w:rsidR="008E314D" w:rsidRDefault="006255E2" w:rsidP="008E314D">
      <w:pPr>
        <w:tabs>
          <w:tab w:val="left" w:pos="360"/>
          <w:tab w:val="left" w:pos="720"/>
          <w:tab w:val="left" w:pos="1080"/>
          <w:tab w:val="left" w:pos="1440"/>
          <w:tab w:val="left" w:pos="1800"/>
          <w:tab w:val="left" w:pos="2160"/>
          <w:tab w:val="left" w:pos="2520"/>
          <w:tab w:val="left" w:pos="2880"/>
        </w:tabs>
        <w:ind w:right="3600"/>
        <w:rPr>
          <w:sz w:val="36"/>
          <w:szCs w:val="40"/>
        </w:rPr>
      </w:pPr>
      <w:r>
        <w:rPr>
          <w:sz w:val="36"/>
          <w:szCs w:val="40"/>
        </w:rPr>
        <w:t>Pittsfield Public Schools</w:t>
      </w:r>
    </w:p>
    <w:p w:rsidR="008E314D"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40"/>
        </w:rPr>
      </w:pPr>
      <w:r w:rsidRPr="006F41DF">
        <w:rPr>
          <w:sz w:val="32"/>
          <w:szCs w:val="40"/>
        </w:rPr>
        <w:t xml:space="preserve">Review conducted </w:t>
      </w:r>
      <w:r w:rsidR="006255E2">
        <w:rPr>
          <w:sz w:val="32"/>
          <w:szCs w:val="40"/>
        </w:rPr>
        <w:t>March 27</w:t>
      </w:r>
      <w:r w:rsidR="00280EEE">
        <w:rPr>
          <w:sz w:val="32"/>
          <w:szCs w:val="40"/>
        </w:rPr>
        <w:t>–</w:t>
      </w:r>
      <w:r w:rsidR="006255E2">
        <w:rPr>
          <w:sz w:val="32"/>
          <w:szCs w:val="40"/>
        </w:rPr>
        <w:t>30, 2017</w:t>
      </w:r>
    </w:p>
    <w:p w:rsidR="008E314D" w:rsidRDefault="0098295F"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Office of District Reviews and Monitoring</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E564CE" w:rsidRDefault="00103B81">
      <w:pPr>
        <w:pStyle w:val="TOC1"/>
        <w:rPr>
          <w:rFonts w:eastAsiaTheme="minorEastAsia"/>
        </w:rPr>
      </w:pPr>
      <w:r>
        <w:fldChar w:fldCharType="begin"/>
      </w:r>
      <w:r w:rsidR="008E314D">
        <w:instrText xml:space="preserve"> TOC \h \z \t "Section,1" </w:instrText>
      </w:r>
      <w:r>
        <w:fldChar w:fldCharType="separate"/>
      </w:r>
      <w:hyperlink w:anchor="_Toc491162576" w:history="1">
        <w:r w:rsidR="00E564CE" w:rsidRPr="001E5981">
          <w:rPr>
            <w:rStyle w:val="Hyperlink"/>
          </w:rPr>
          <w:t>Executive Summary</w:t>
        </w:r>
        <w:r w:rsidR="00E564CE">
          <w:rPr>
            <w:webHidden/>
          </w:rPr>
          <w:tab/>
        </w:r>
        <w:r>
          <w:rPr>
            <w:webHidden/>
          </w:rPr>
          <w:fldChar w:fldCharType="begin"/>
        </w:r>
        <w:r w:rsidR="00E564CE">
          <w:rPr>
            <w:webHidden/>
          </w:rPr>
          <w:instrText xml:space="preserve"> PAGEREF _Toc491162576 \h </w:instrText>
        </w:r>
        <w:r>
          <w:rPr>
            <w:webHidden/>
          </w:rPr>
        </w:r>
        <w:r>
          <w:rPr>
            <w:webHidden/>
          </w:rPr>
          <w:fldChar w:fldCharType="separate"/>
        </w:r>
        <w:r w:rsidR="00E564CE">
          <w:rPr>
            <w:webHidden/>
          </w:rPr>
          <w:t>1</w:t>
        </w:r>
        <w:r>
          <w:rPr>
            <w:webHidden/>
          </w:rPr>
          <w:fldChar w:fldCharType="end"/>
        </w:r>
      </w:hyperlink>
    </w:p>
    <w:p w:rsidR="00E564CE" w:rsidRDefault="00950531">
      <w:pPr>
        <w:pStyle w:val="TOC1"/>
        <w:rPr>
          <w:rFonts w:eastAsiaTheme="minorEastAsia"/>
        </w:rPr>
      </w:pPr>
      <w:hyperlink w:anchor="_Toc491162577" w:history="1">
        <w:r w:rsidR="00E564CE" w:rsidRPr="001E5981">
          <w:rPr>
            <w:rStyle w:val="Hyperlink"/>
          </w:rPr>
          <w:t>Pittsfield Public Schools Comprehensive District Review Overview</w:t>
        </w:r>
        <w:r w:rsidR="00E564CE">
          <w:rPr>
            <w:webHidden/>
          </w:rPr>
          <w:tab/>
        </w:r>
        <w:r w:rsidR="00103B81">
          <w:rPr>
            <w:webHidden/>
          </w:rPr>
          <w:fldChar w:fldCharType="begin"/>
        </w:r>
        <w:r w:rsidR="00E564CE">
          <w:rPr>
            <w:webHidden/>
          </w:rPr>
          <w:instrText xml:space="preserve"> PAGEREF _Toc491162577 \h </w:instrText>
        </w:r>
        <w:r w:rsidR="00103B81">
          <w:rPr>
            <w:webHidden/>
          </w:rPr>
        </w:r>
        <w:r w:rsidR="00103B81">
          <w:rPr>
            <w:webHidden/>
          </w:rPr>
          <w:fldChar w:fldCharType="separate"/>
        </w:r>
        <w:r w:rsidR="00E564CE">
          <w:rPr>
            <w:webHidden/>
          </w:rPr>
          <w:t>4</w:t>
        </w:r>
        <w:r w:rsidR="00103B81">
          <w:rPr>
            <w:webHidden/>
          </w:rPr>
          <w:fldChar w:fldCharType="end"/>
        </w:r>
      </w:hyperlink>
    </w:p>
    <w:p w:rsidR="00E564CE" w:rsidRDefault="00950531">
      <w:pPr>
        <w:pStyle w:val="TOC1"/>
        <w:rPr>
          <w:rFonts w:eastAsiaTheme="minorEastAsia"/>
        </w:rPr>
      </w:pPr>
      <w:hyperlink w:anchor="_Toc491162578" w:history="1">
        <w:r w:rsidR="00E564CE" w:rsidRPr="001E5981">
          <w:rPr>
            <w:rStyle w:val="Hyperlink"/>
          </w:rPr>
          <w:t>Leadership and Governance</w:t>
        </w:r>
        <w:r w:rsidR="00E564CE">
          <w:rPr>
            <w:webHidden/>
          </w:rPr>
          <w:tab/>
        </w:r>
        <w:r w:rsidR="00103B81">
          <w:rPr>
            <w:webHidden/>
          </w:rPr>
          <w:fldChar w:fldCharType="begin"/>
        </w:r>
        <w:r w:rsidR="00E564CE">
          <w:rPr>
            <w:webHidden/>
          </w:rPr>
          <w:instrText xml:space="preserve"> PAGEREF _Toc491162578 \h </w:instrText>
        </w:r>
        <w:r w:rsidR="00103B81">
          <w:rPr>
            <w:webHidden/>
          </w:rPr>
        </w:r>
        <w:r w:rsidR="00103B81">
          <w:rPr>
            <w:webHidden/>
          </w:rPr>
          <w:fldChar w:fldCharType="separate"/>
        </w:r>
        <w:r w:rsidR="00E564CE">
          <w:rPr>
            <w:webHidden/>
          </w:rPr>
          <w:t>20</w:t>
        </w:r>
        <w:r w:rsidR="00103B81">
          <w:rPr>
            <w:webHidden/>
          </w:rPr>
          <w:fldChar w:fldCharType="end"/>
        </w:r>
      </w:hyperlink>
    </w:p>
    <w:p w:rsidR="00E564CE" w:rsidRDefault="00950531">
      <w:pPr>
        <w:pStyle w:val="TOC1"/>
        <w:rPr>
          <w:rFonts w:eastAsiaTheme="minorEastAsia"/>
        </w:rPr>
      </w:pPr>
      <w:hyperlink w:anchor="_Toc491162579" w:history="1">
        <w:r w:rsidR="00E564CE" w:rsidRPr="001E5981">
          <w:rPr>
            <w:rStyle w:val="Hyperlink"/>
          </w:rPr>
          <w:t>Curriculum and Instruction</w:t>
        </w:r>
        <w:r w:rsidR="00E564CE">
          <w:rPr>
            <w:webHidden/>
          </w:rPr>
          <w:tab/>
        </w:r>
        <w:r w:rsidR="00103B81">
          <w:rPr>
            <w:webHidden/>
          </w:rPr>
          <w:fldChar w:fldCharType="begin"/>
        </w:r>
        <w:r w:rsidR="00E564CE">
          <w:rPr>
            <w:webHidden/>
          </w:rPr>
          <w:instrText xml:space="preserve"> PAGEREF _Toc491162579 \h </w:instrText>
        </w:r>
        <w:r w:rsidR="00103B81">
          <w:rPr>
            <w:webHidden/>
          </w:rPr>
        </w:r>
        <w:r w:rsidR="00103B81">
          <w:rPr>
            <w:webHidden/>
          </w:rPr>
          <w:fldChar w:fldCharType="separate"/>
        </w:r>
        <w:r w:rsidR="00E564CE">
          <w:rPr>
            <w:webHidden/>
          </w:rPr>
          <w:t>27</w:t>
        </w:r>
        <w:r w:rsidR="00103B81">
          <w:rPr>
            <w:webHidden/>
          </w:rPr>
          <w:fldChar w:fldCharType="end"/>
        </w:r>
      </w:hyperlink>
    </w:p>
    <w:p w:rsidR="00E564CE" w:rsidRDefault="00950531">
      <w:pPr>
        <w:pStyle w:val="TOC1"/>
        <w:rPr>
          <w:rFonts w:eastAsiaTheme="minorEastAsia"/>
        </w:rPr>
      </w:pPr>
      <w:hyperlink w:anchor="_Toc491162580" w:history="1">
        <w:r w:rsidR="00E564CE" w:rsidRPr="001E5981">
          <w:rPr>
            <w:rStyle w:val="Hyperlink"/>
          </w:rPr>
          <w:t>Assessment</w:t>
        </w:r>
        <w:r w:rsidR="00E564CE">
          <w:rPr>
            <w:webHidden/>
          </w:rPr>
          <w:tab/>
        </w:r>
        <w:r w:rsidR="00103B81">
          <w:rPr>
            <w:webHidden/>
          </w:rPr>
          <w:fldChar w:fldCharType="begin"/>
        </w:r>
        <w:r w:rsidR="00E564CE">
          <w:rPr>
            <w:webHidden/>
          </w:rPr>
          <w:instrText xml:space="preserve"> PAGEREF _Toc491162580 \h </w:instrText>
        </w:r>
        <w:r w:rsidR="00103B81">
          <w:rPr>
            <w:webHidden/>
          </w:rPr>
        </w:r>
        <w:r w:rsidR="00103B81">
          <w:rPr>
            <w:webHidden/>
          </w:rPr>
          <w:fldChar w:fldCharType="separate"/>
        </w:r>
        <w:r w:rsidR="00E564CE">
          <w:rPr>
            <w:webHidden/>
          </w:rPr>
          <w:t>35</w:t>
        </w:r>
        <w:r w:rsidR="00103B81">
          <w:rPr>
            <w:webHidden/>
          </w:rPr>
          <w:fldChar w:fldCharType="end"/>
        </w:r>
      </w:hyperlink>
    </w:p>
    <w:p w:rsidR="00E564CE" w:rsidRDefault="00950531">
      <w:pPr>
        <w:pStyle w:val="TOC1"/>
        <w:rPr>
          <w:rFonts w:eastAsiaTheme="minorEastAsia"/>
        </w:rPr>
      </w:pPr>
      <w:hyperlink w:anchor="_Toc491162581" w:history="1">
        <w:r w:rsidR="00E564CE" w:rsidRPr="001E5981">
          <w:rPr>
            <w:rStyle w:val="Hyperlink"/>
          </w:rPr>
          <w:t>Human Resources and Professional Development</w:t>
        </w:r>
        <w:r w:rsidR="00E564CE">
          <w:rPr>
            <w:webHidden/>
          </w:rPr>
          <w:tab/>
        </w:r>
        <w:r w:rsidR="00103B81">
          <w:rPr>
            <w:webHidden/>
          </w:rPr>
          <w:fldChar w:fldCharType="begin"/>
        </w:r>
        <w:r w:rsidR="00E564CE">
          <w:rPr>
            <w:webHidden/>
          </w:rPr>
          <w:instrText xml:space="preserve"> PAGEREF _Toc491162581 \h </w:instrText>
        </w:r>
        <w:r w:rsidR="00103B81">
          <w:rPr>
            <w:webHidden/>
          </w:rPr>
        </w:r>
        <w:r w:rsidR="00103B81">
          <w:rPr>
            <w:webHidden/>
          </w:rPr>
          <w:fldChar w:fldCharType="separate"/>
        </w:r>
        <w:r w:rsidR="00E564CE">
          <w:rPr>
            <w:webHidden/>
          </w:rPr>
          <w:t>41</w:t>
        </w:r>
        <w:r w:rsidR="00103B81">
          <w:rPr>
            <w:webHidden/>
          </w:rPr>
          <w:fldChar w:fldCharType="end"/>
        </w:r>
      </w:hyperlink>
    </w:p>
    <w:p w:rsidR="00E564CE" w:rsidRDefault="00950531">
      <w:pPr>
        <w:pStyle w:val="TOC1"/>
        <w:rPr>
          <w:rFonts w:eastAsiaTheme="minorEastAsia"/>
        </w:rPr>
      </w:pPr>
      <w:hyperlink w:anchor="_Toc491162582" w:history="1">
        <w:r w:rsidR="00E564CE" w:rsidRPr="001E5981">
          <w:rPr>
            <w:rStyle w:val="Hyperlink"/>
          </w:rPr>
          <w:t>Student Support</w:t>
        </w:r>
        <w:r w:rsidR="00E564CE">
          <w:rPr>
            <w:webHidden/>
          </w:rPr>
          <w:tab/>
        </w:r>
        <w:r w:rsidR="00103B81">
          <w:rPr>
            <w:webHidden/>
          </w:rPr>
          <w:fldChar w:fldCharType="begin"/>
        </w:r>
        <w:r w:rsidR="00E564CE">
          <w:rPr>
            <w:webHidden/>
          </w:rPr>
          <w:instrText xml:space="preserve"> PAGEREF _Toc491162582 \h </w:instrText>
        </w:r>
        <w:r w:rsidR="00103B81">
          <w:rPr>
            <w:webHidden/>
          </w:rPr>
        </w:r>
        <w:r w:rsidR="00103B81">
          <w:rPr>
            <w:webHidden/>
          </w:rPr>
          <w:fldChar w:fldCharType="separate"/>
        </w:r>
        <w:r w:rsidR="00E564CE">
          <w:rPr>
            <w:webHidden/>
          </w:rPr>
          <w:t>48</w:t>
        </w:r>
        <w:r w:rsidR="00103B81">
          <w:rPr>
            <w:webHidden/>
          </w:rPr>
          <w:fldChar w:fldCharType="end"/>
        </w:r>
      </w:hyperlink>
    </w:p>
    <w:p w:rsidR="00E564CE" w:rsidRDefault="00950531">
      <w:pPr>
        <w:pStyle w:val="TOC1"/>
        <w:rPr>
          <w:rFonts w:eastAsiaTheme="minorEastAsia"/>
        </w:rPr>
      </w:pPr>
      <w:hyperlink w:anchor="_Toc491162583" w:history="1">
        <w:r w:rsidR="00E564CE" w:rsidRPr="001E5981">
          <w:rPr>
            <w:rStyle w:val="Hyperlink"/>
          </w:rPr>
          <w:t>Financial and Asset Management</w:t>
        </w:r>
        <w:r w:rsidR="00E564CE">
          <w:rPr>
            <w:webHidden/>
          </w:rPr>
          <w:tab/>
        </w:r>
        <w:r w:rsidR="00103B81">
          <w:rPr>
            <w:webHidden/>
          </w:rPr>
          <w:fldChar w:fldCharType="begin"/>
        </w:r>
        <w:r w:rsidR="00E564CE">
          <w:rPr>
            <w:webHidden/>
          </w:rPr>
          <w:instrText xml:space="preserve"> PAGEREF _Toc491162583 \h </w:instrText>
        </w:r>
        <w:r w:rsidR="00103B81">
          <w:rPr>
            <w:webHidden/>
          </w:rPr>
        </w:r>
        <w:r w:rsidR="00103B81">
          <w:rPr>
            <w:webHidden/>
          </w:rPr>
          <w:fldChar w:fldCharType="separate"/>
        </w:r>
        <w:r w:rsidR="00E564CE">
          <w:rPr>
            <w:webHidden/>
          </w:rPr>
          <w:t>58</w:t>
        </w:r>
        <w:r w:rsidR="00103B81">
          <w:rPr>
            <w:webHidden/>
          </w:rPr>
          <w:fldChar w:fldCharType="end"/>
        </w:r>
      </w:hyperlink>
    </w:p>
    <w:p w:rsidR="00E564CE" w:rsidRDefault="00950531">
      <w:pPr>
        <w:pStyle w:val="TOC1"/>
        <w:rPr>
          <w:rFonts w:eastAsiaTheme="minorEastAsia"/>
        </w:rPr>
      </w:pPr>
      <w:hyperlink w:anchor="_Toc491162584" w:history="1">
        <w:r w:rsidR="00E564CE" w:rsidRPr="001E5981">
          <w:rPr>
            <w:rStyle w:val="Hyperlink"/>
          </w:rPr>
          <w:t>Appendix A: Review Team, Activities, Schedule, Site Visit</w:t>
        </w:r>
        <w:r w:rsidR="00E564CE">
          <w:rPr>
            <w:webHidden/>
          </w:rPr>
          <w:tab/>
        </w:r>
        <w:r w:rsidR="00103B81">
          <w:rPr>
            <w:webHidden/>
          </w:rPr>
          <w:fldChar w:fldCharType="begin"/>
        </w:r>
        <w:r w:rsidR="00E564CE">
          <w:rPr>
            <w:webHidden/>
          </w:rPr>
          <w:instrText xml:space="preserve"> PAGEREF _Toc491162584 \h </w:instrText>
        </w:r>
        <w:r w:rsidR="00103B81">
          <w:rPr>
            <w:webHidden/>
          </w:rPr>
        </w:r>
        <w:r w:rsidR="00103B81">
          <w:rPr>
            <w:webHidden/>
          </w:rPr>
          <w:fldChar w:fldCharType="separate"/>
        </w:r>
        <w:r w:rsidR="00E564CE">
          <w:rPr>
            <w:webHidden/>
          </w:rPr>
          <w:t>66</w:t>
        </w:r>
        <w:r w:rsidR="00103B81">
          <w:rPr>
            <w:webHidden/>
          </w:rPr>
          <w:fldChar w:fldCharType="end"/>
        </w:r>
      </w:hyperlink>
    </w:p>
    <w:p w:rsidR="00E564CE" w:rsidRDefault="00950531">
      <w:pPr>
        <w:pStyle w:val="TOC1"/>
        <w:rPr>
          <w:rFonts w:eastAsiaTheme="minorEastAsia"/>
        </w:rPr>
      </w:pPr>
      <w:hyperlink w:anchor="_Toc491162585" w:history="1">
        <w:r w:rsidR="00E564CE" w:rsidRPr="001E5981">
          <w:rPr>
            <w:rStyle w:val="Hyperlink"/>
          </w:rPr>
          <w:t>Appendix B: Enrollment, Performance, Expenditures</w:t>
        </w:r>
        <w:r w:rsidR="00E564CE">
          <w:rPr>
            <w:webHidden/>
          </w:rPr>
          <w:tab/>
        </w:r>
        <w:r w:rsidR="00103B81">
          <w:rPr>
            <w:webHidden/>
          </w:rPr>
          <w:fldChar w:fldCharType="begin"/>
        </w:r>
        <w:r w:rsidR="00E564CE">
          <w:rPr>
            <w:webHidden/>
          </w:rPr>
          <w:instrText xml:space="preserve"> PAGEREF _Toc491162585 \h </w:instrText>
        </w:r>
        <w:r w:rsidR="00103B81">
          <w:rPr>
            <w:webHidden/>
          </w:rPr>
        </w:r>
        <w:r w:rsidR="00103B81">
          <w:rPr>
            <w:webHidden/>
          </w:rPr>
          <w:fldChar w:fldCharType="separate"/>
        </w:r>
        <w:r w:rsidR="00E564CE">
          <w:rPr>
            <w:webHidden/>
          </w:rPr>
          <w:t>68</w:t>
        </w:r>
        <w:r w:rsidR="00103B81">
          <w:rPr>
            <w:webHidden/>
          </w:rPr>
          <w:fldChar w:fldCharType="end"/>
        </w:r>
      </w:hyperlink>
    </w:p>
    <w:p w:rsidR="00E564CE" w:rsidRDefault="00950531">
      <w:pPr>
        <w:pStyle w:val="TOC1"/>
        <w:rPr>
          <w:rFonts w:eastAsiaTheme="minorEastAsia"/>
        </w:rPr>
      </w:pPr>
      <w:hyperlink w:anchor="_Toc491162586" w:history="1">
        <w:r w:rsidR="00E564CE" w:rsidRPr="001E5981">
          <w:rPr>
            <w:rStyle w:val="Hyperlink"/>
          </w:rPr>
          <w:t>Appendix C: Instructional Inventory</w:t>
        </w:r>
        <w:r w:rsidR="00E564CE">
          <w:rPr>
            <w:webHidden/>
          </w:rPr>
          <w:tab/>
        </w:r>
        <w:r w:rsidR="00103B81">
          <w:rPr>
            <w:webHidden/>
          </w:rPr>
          <w:fldChar w:fldCharType="begin"/>
        </w:r>
        <w:r w:rsidR="00E564CE">
          <w:rPr>
            <w:webHidden/>
          </w:rPr>
          <w:instrText xml:space="preserve"> PAGEREF _Toc491162586 \h </w:instrText>
        </w:r>
        <w:r w:rsidR="00103B81">
          <w:rPr>
            <w:webHidden/>
          </w:rPr>
        </w:r>
        <w:r w:rsidR="00103B81">
          <w:rPr>
            <w:webHidden/>
          </w:rPr>
          <w:fldChar w:fldCharType="separate"/>
        </w:r>
        <w:r w:rsidR="00E564CE">
          <w:rPr>
            <w:webHidden/>
          </w:rPr>
          <w:t>78</w:t>
        </w:r>
        <w:r w:rsidR="00103B81">
          <w:rPr>
            <w:webHidden/>
          </w:rPr>
          <w:fldChar w:fldCharType="end"/>
        </w:r>
      </w:hyperlink>
    </w:p>
    <w:p w:rsidR="008E314D" w:rsidRDefault="00103B81" w:rsidP="0098295F">
      <w:pPr>
        <w:pStyle w:val="TOC1"/>
        <w:rPr>
          <w:b/>
        </w:rPr>
      </w:pPr>
      <w:r>
        <w:fldChar w:fldCharType="end"/>
      </w:r>
      <w:r w:rsidR="008E314D"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75 Pleasant 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950531" w:rsidP="00161ED5">
      <w:pPr>
        <w:tabs>
          <w:tab w:val="left" w:pos="360"/>
          <w:tab w:val="left" w:pos="720"/>
          <w:tab w:val="left" w:pos="1080"/>
          <w:tab w:val="left" w:pos="1440"/>
          <w:tab w:val="left" w:pos="1800"/>
          <w:tab w:val="left" w:pos="2160"/>
          <w:tab w:val="left" w:pos="2520"/>
          <w:tab w:val="left" w:pos="2880"/>
        </w:tabs>
        <w:spacing w:after="0" w:line="240" w:lineRule="auto"/>
        <w:ind w:right="2160"/>
      </w:pPr>
      <w:hyperlink r:id="rId11" w:history="1">
        <w:r w:rsidR="008E314D" w:rsidRPr="00F82891">
          <w:t>www.doe.mass.edu</w:t>
        </w:r>
      </w:hyperlink>
      <w:r w:rsidR="008E314D">
        <w:br w:type="page"/>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rPr>
        <w:lastRenderedPageBreak/>
        <w:drawing>
          <wp:inline distT="0" distB="0" distL="0" distR="0">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C2881"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Jeff Wulfson</w:t>
      </w:r>
    </w:p>
    <w:p w:rsidR="008E314D" w:rsidRDefault="008C2881" w:rsidP="006E2C66">
      <w:pPr>
        <w:tabs>
          <w:tab w:val="left" w:pos="360"/>
          <w:tab w:val="left" w:pos="720"/>
          <w:tab w:val="left" w:pos="1080"/>
          <w:tab w:val="left" w:pos="1440"/>
          <w:tab w:val="left" w:pos="1800"/>
          <w:tab w:val="left" w:pos="2160"/>
          <w:tab w:val="left" w:pos="2520"/>
          <w:tab w:val="left" w:pos="2880"/>
        </w:tabs>
        <w:spacing w:after="0" w:line="240" w:lineRule="auto"/>
        <w:jc w:val="center"/>
      </w:pPr>
      <w:r>
        <w:t xml:space="preserve">Acting </w:t>
      </w:r>
      <w:r w:rsidR="008E314D">
        <w:t>Commissioner</w:t>
      </w:r>
    </w:p>
    <w:p w:rsidR="006E2C66" w:rsidRPr="006E2C66" w:rsidRDefault="006E2C66" w:rsidP="006E2C66">
      <w:pPr>
        <w:tabs>
          <w:tab w:val="left" w:pos="360"/>
          <w:tab w:val="left" w:pos="720"/>
          <w:tab w:val="left" w:pos="1080"/>
          <w:tab w:val="left" w:pos="1440"/>
          <w:tab w:val="left" w:pos="1800"/>
          <w:tab w:val="left" w:pos="2160"/>
          <w:tab w:val="left" w:pos="2520"/>
          <w:tab w:val="left" w:pos="2880"/>
        </w:tabs>
        <w:jc w:val="center"/>
        <w:rPr>
          <w:b/>
        </w:rPr>
      </w:pPr>
      <w:r w:rsidRPr="006E2C66">
        <w:rPr>
          <w:b/>
        </w:rPr>
        <w:t xml:space="preserve">Published </w:t>
      </w:r>
      <w:r w:rsidR="00AD0F11">
        <w:rPr>
          <w:b/>
        </w:rPr>
        <w:t xml:space="preserve">September </w:t>
      </w:r>
      <w:r w:rsidRPr="006E2C66">
        <w:rPr>
          <w:b/>
        </w:rPr>
        <w:t>2017</w:t>
      </w:r>
    </w:p>
    <w:p w:rsidR="008E314D" w:rsidRDefault="008E314D" w:rsidP="006E2C66">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58397A" w:rsidP="008E314D">
      <w:pPr>
        <w:tabs>
          <w:tab w:val="left" w:pos="360"/>
          <w:tab w:val="left" w:pos="720"/>
          <w:tab w:val="left" w:pos="1080"/>
          <w:tab w:val="left" w:pos="1440"/>
          <w:tab w:val="left" w:pos="1800"/>
          <w:tab w:val="left" w:pos="2160"/>
          <w:tab w:val="left" w:pos="2520"/>
          <w:tab w:val="left" w:pos="2880"/>
        </w:tabs>
        <w:jc w:val="center"/>
      </w:pPr>
      <w:r>
        <w:t xml:space="preserve">© </w:t>
      </w:r>
      <w:r w:rsidR="004E35D1">
        <w:t>2017</w:t>
      </w:r>
      <w:r w:rsidR="00F75D73">
        <w:t xml:space="preserve"> </w:t>
      </w:r>
      <w:r w:rsidR="008E314D">
        <w:t xml:space="preserve">Massachusetts Department of </w:t>
      </w:r>
      <w:r w:rsidR="008E314D" w:rsidRPr="00440BAB">
        <w:t xml:space="preserve">Elementary and Secondary </w:t>
      </w:r>
      <w:r w:rsidR="008E314D">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r>
        <w:t>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950531"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3"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Sect="00350132">
          <w:headerReference w:type="default" r:id="rId14"/>
          <w:headerReference w:type="first" r:id="rId15"/>
          <w:endnotePr>
            <w:numFmt w:val="decimal"/>
          </w:endnotePr>
          <w:pgSz w:w="12240" w:h="15840"/>
          <w:pgMar w:top="1440" w:right="1440" w:bottom="1440" w:left="1440" w:header="1440" w:footer="720" w:gutter="0"/>
          <w:pgNumType w:start="1"/>
          <w:cols w:space="720"/>
          <w:noEndnote/>
          <w:titlePg/>
          <w:docGrid w:linePitch="326"/>
        </w:sectPr>
      </w:pPr>
      <w:r>
        <w:rPr>
          <w:noProof/>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rsidR="007C01ED" w:rsidRDefault="007C01ED" w:rsidP="008E314D">
      <w:pPr>
        <w:pStyle w:val="Section"/>
        <w:tabs>
          <w:tab w:val="left" w:pos="360"/>
          <w:tab w:val="left" w:pos="720"/>
          <w:tab w:val="left" w:pos="1080"/>
          <w:tab w:val="left" w:pos="1440"/>
          <w:tab w:val="left" w:pos="1800"/>
          <w:tab w:val="left" w:pos="2160"/>
          <w:tab w:val="left" w:pos="2520"/>
          <w:tab w:val="left" w:pos="2880"/>
        </w:tabs>
        <w:outlineLvl w:val="0"/>
      </w:pPr>
      <w:bookmarkStart w:id="1" w:name="_Toc491162576"/>
      <w:bookmarkStart w:id="2" w:name="_Toc350870260"/>
      <w:r w:rsidRPr="007C01ED">
        <w:lastRenderedPageBreak/>
        <w:t>Executive Summary</w:t>
      </w:r>
      <w:bookmarkEnd w:id="1"/>
    </w:p>
    <w:p w:rsidR="00AE5446" w:rsidRDefault="006417BA" w:rsidP="00F75D73">
      <w:pPr>
        <w:tabs>
          <w:tab w:val="left" w:pos="270"/>
        </w:tabs>
        <w:autoSpaceDE w:val="0"/>
        <w:autoSpaceDN w:val="0"/>
        <w:adjustRightInd w:val="0"/>
      </w:pPr>
      <w:r>
        <w:t>Pittsfield has a</w:t>
      </w:r>
      <w:r w:rsidR="00AE5446">
        <w:t xml:space="preserve"> </w:t>
      </w:r>
      <w:r>
        <w:t xml:space="preserve">fourth-year </w:t>
      </w:r>
      <w:r w:rsidR="00AE5446">
        <w:t xml:space="preserve">superintendent who </w:t>
      </w:r>
      <w:r>
        <w:t>has brough</w:t>
      </w:r>
      <w:r w:rsidR="00CE649B">
        <w:t xml:space="preserve">t stability to a </w:t>
      </w:r>
      <w:r w:rsidR="00AE3622">
        <w:t xml:space="preserve">district </w:t>
      </w:r>
      <w:r w:rsidR="00CE649B">
        <w:t>that has</w:t>
      </w:r>
      <w:r w:rsidR="00AE5446">
        <w:t xml:space="preserve"> seen much turnover</w:t>
      </w:r>
      <w:r>
        <w:t>.</w:t>
      </w:r>
      <w:r w:rsidR="00AE5446">
        <w:t xml:space="preserve"> Building on leadership skills that </w:t>
      </w:r>
      <w:r w:rsidR="00A96E84">
        <w:t xml:space="preserve">promote </w:t>
      </w:r>
      <w:r w:rsidR="00AE5446">
        <w:t xml:space="preserve">collaboration, transparency, and data-driven decision making, the superintendent has developed a District Improvement Plan </w:t>
      </w:r>
      <w:r w:rsidR="008A23DA">
        <w:t>(DIP)</w:t>
      </w:r>
      <w:r w:rsidR="004D3D25">
        <w:t xml:space="preserve"> which </w:t>
      </w:r>
      <w:r w:rsidR="00AE5446">
        <w:t>addresses</w:t>
      </w:r>
      <w:r>
        <w:t xml:space="preserve"> establishing a more collaborative climate </w:t>
      </w:r>
      <w:r w:rsidR="00AE5446">
        <w:t>amon</w:t>
      </w:r>
      <w:r>
        <w:t xml:space="preserve">g the </w:t>
      </w:r>
      <w:r w:rsidR="00BC1FEB">
        <w:t xml:space="preserve">12 </w:t>
      </w:r>
      <w:r>
        <w:t>schools,</w:t>
      </w:r>
      <w:r w:rsidR="00F77733">
        <w:t xml:space="preserve"> focuses instructional improvement </w:t>
      </w:r>
      <w:r w:rsidR="00BC1FEB">
        <w:t>on explicit learning targets and the use of formative assessments</w:t>
      </w:r>
      <w:r w:rsidR="00F77733">
        <w:t>, and implement</w:t>
      </w:r>
      <w:r>
        <w:t>s</w:t>
      </w:r>
      <w:r w:rsidR="00F77733">
        <w:t xml:space="preserve"> strategies to </w:t>
      </w:r>
      <w:r w:rsidR="00AE3622">
        <w:t xml:space="preserve">help Pittsfield </w:t>
      </w:r>
      <w:r w:rsidR="00F77733">
        <w:t xml:space="preserve">become a </w:t>
      </w:r>
      <w:r w:rsidR="005105DF">
        <w:t xml:space="preserve">more </w:t>
      </w:r>
      <w:r w:rsidR="00F77733">
        <w:t>culturally competent school district.</w:t>
      </w:r>
      <w:r w:rsidR="0086438E">
        <w:t xml:space="preserve"> The district leadership team is beginning to make inroads in addressing major systemic needs to improve student achievement including the development of an aligned K–12 curriculum.</w:t>
      </w:r>
    </w:p>
    <w:p w:rsidR="006417BA" w:rsidRPr="00CE649B" w:rsidRDefault="006417BA" w:rsidP="006417BA">
      <w:r w:rsidRPr="00BB5B44">
        <w:rPr>
          <w:rFonts w:ascii="Calibri" w:hAnsi="Calibri" w:cs="Calibri"/>
        </w:rPr>
        <w:t xml:space="preserve">Along with the other towns in Berkshire County, Pittsfield, the largest municipality, is dealing with lagging economic development and population shifts and declines which </w:t>
      </w:r>
      <w:r w:rsidR="005105DF">
        <w:rPr>
          <w:rFonts w:ascii="Calibri" w:hAnsi="Calibri" w:cs="Calibri"/>
        </w:rPr>
        <w:t>affect</w:t>
      </w:r>
      <w:r w:rsidR="005105DF" w:rsidRPr="00BB5B44">
        <w:rPr>
          <w:rFonts w:ascii="Calibri" w:hAnsi="Calibri" w:cs="Calibri"/>
        </w:rPr>
        <w:t xml:space="preserve"> </w:t>
      </w:r>
      <w:r w:rsidRPr="00BB5B44">
        <w:rPr>
          <w:rFonts w:ascii="Calibri" w:hAnsi="Calibri" w:cs="Calibri"/>
        </w:rPr>
        <w:t xml:space="preserve">the funding and delivery of educational services. </w:t>
      </w:r>
      <w:r w:rsidR="00941635">
        <w:rPr>
          <w:rFonts w:ascii="Calibri" w:hAnsi="Calibri" w:cs="Calibri"/>
        </w:rPr>
        <w:t xml:space="preserve">This is compounded by a large and increasing number of students that “choice out” of the district. </w:t>
      </w:r>
      <w:r>
        <w:rPr>
          <w:rFonts w:ascii="Calibri" w:hAnsi="Calibri" w:cs="Calibri"/>
        </w:rPr>
        <w:t>The superintendent has created strong relationships with the city and despite a struggling local economy</w:t>
      </w:r>
      <w:r w:rsidR="00EC335B">
        <w:rPr>
          <w:rFonts w:ascii="Calibri" w:hAnsi="Calibri" w:cs="Calibri"/>
        </w:rPr>
        <w:t xml:space="preserve"> t</w:t>
      </w:r>
      <w:r w:rsidR="005105DF">
        <w:rPr>
          <w:rFonts w:ascii="Calibri" w:hAnsi="Calibri" w:cs="Calibri"/>
        </w:rPr>
        <w:t xml:space="preserve">he </w:t>
      </w:r>
      <w:r w:rsidR="005105DF">
        <w:t xml:space="preserve">city’s </w:t>
      </w:r>
      <w:r w:rsidR="001F21AB">
        <w:t>financial support of schools has consistently exceeded the required net school spending level. The percentage amount over the requirement increased over the four years</w:t>
      </w:r>
      <w:r w:rsidR="000D04C1">
        <w:t xml:space="preserve"> before the onsite review</w:t>
      </w:r>
      <w:r w:rsidR="001F21AB">
        <w:t xml:space="preserve">.  However, budget cuts have resulted in the loss of </w:t>
      </w:r>
      <w:r w:rsidR="005E41A5">
        <w:t xml:space="preserve">critical </w:t>
      </w:r>
      <w:r w:rsidR="001F21AB">
        <w:t>staff in the centr</w:t>
      </w:r>
      <w:r w:rsidR="00CE649B">
        <w:t xml:space="preserve">al office as well as in schools </w:t>
      </w:r>
      <w:r w:rsidR="005E41A5">
        <w:t>which could</w:t>
      </w:r>
      <w:r w:rsidR="00CE649B">
        <w:t xml:space="preserve"> </w:t>
      </w:r>
      <w:r w:rsidR="003E0F48">
        <w:t xml:space="preserve">have a negative </w:t>
      </w:r>
      <w:r w:rsidR="00CE649B">
        <w:t xml:space="preserve">impact </w:t>
      </w:r>
      <w:r w:rsidR="003E0F48">
        <w:t xml:space="preserve">on </w:t>
      </w:r>
      <w:r w:rsidR="00CE649B">
        <w:t>improvement initiatives in curriculum and instruction.</w:t>
      </w:r>
    </w:p>
    <w:p w:rsidR="00A33B75" w:rsidRPr="00CE649B" w:rsidRDefault="006D2348" w:rsidP="00CE649B">
      <w:pPr>
        <w:tabs>
          <w:tab w:val="left" w:pos="270"/>
        </w:tabs>
        <w:autoSpaceDE w:val="0"/>
        <w:autoSpaceDN w:val="0"/>
        <w:adjustRightInd w:val="0"/>
        <w:rPr>
          <w:b/>
        </w:rPr>
      </w:pPr>
      <w:r>
        <w:t>The district’s 2016</w:t>
      </w:r>
      <w:r w:rsidR="003B04FF">
        <w:t>–</w:t>
      </w:r>
      <w:r>
        <w:t xml:space="preserve">2017 focus on learning targets and formative feedback were evident in classroom observations. </w:t>
      </w:r>
      <w:r w:rsidR="005105DF">
        <w:t xml:space="preserve">The review team found that the use of formative </w:t>
      </w:r>
      <w:r>
        <w:t xml:space="preserve">assessment was more prevalent </w:t>
      </w:r>
      <w:r w:rsidR="003B04FF">
        <w:t xml:space="preserve">in observed classrooms </w:t>
      </w:r>
      <w:r>
        <w:t>at the elementary and middle schoo</w:t>
      </w:r>
      <w:r w:rsidR="006417BA">
        <w:t>ls than at the high school</w:t>
      </w:r>
      <w:r w:rsidR="003B04FF">
        <w:t>s;</w:t>
      </w:r>
      <w:r>
        <w:t xml:space="preserve"> clear learning targets were seen most often </w:t>
      </w:r>
      <w:r w:rsidR="003B04FF">
        <w:t xml:space="preserve">in observed classes </w:t>
      </w:r>
      <w:r>
        <w:t xml:space="preserve">at the elementary level and least often at the </w:t>
      </w:r>
      <w:r w:rsidR="003B04FF">
        <w:t>middle-</w:t>
      </w:r>
      <w:r>
        <w:t xml:space="preserve">school level. </w:t>
      </w:r>
      <w:r w:rsidR="003B04FF">
        <w:t xml:space="preserve">Some staff said and the team’s </w:t>
      </w:r>
      <w:r>
        <w:t xml:space="preserve">observations confirmed that </w:t>
      </w:r>
      <w:r w:rsidR="003B04FF">
        <w:t xml:space="preserve">student </w:t>
      </w:r>
      <w:r>
        <w:t xml:space="preserve">engagement </w:t>
      </w:r>
      <w:r w:rsidR="003B04FF">
        <w:t>need</w:t>
      </w:r>
      <w:r w:rsidR="00495EB0">
        <w:t>s</w:t>
      </w:r>
      <w:r w:rsidR="003B04FF">
        <w:t xml:space="preserve"> </w:t>
      </w:r>
      <w:r>
        <w:t xml:space="preserve">to be a focus and that the district </w:t>
      </w:r>
      <w:r w:rsidR="00495EB0">
        <w:t>is</w:t>
      </w:r>
      <w:r w:rsidR="003B04FF">
        <w:t xml:space="preserve"> missing </w:t>
      </w:r>
      <w:r>
        <w:t>a common instructional model</w:t>
      </w:r>
      <w:r w:rsidR="00AB34B4">
        <w:t>.</w:t>
      </w:r>
    </w:p>
    <w:p w:rsidR="007C01ED" w:rsidRPr="007C01ED" w:rsidRDefault="007C01ED" w:rsidP="007C01ED">
      <w:pPr>
        <w:rPr>
          <w:b/>
          <w:sz w:val="28"/>
        </w:rPr>
      </w:pPr>
      <w:r w:rsidRPr="007C01ED">
        <w:rPr>
          <w:b/>
          <w:sz w:val="28"/>
        </w:rPr>
        <w:t>Strengths</w:t>
      </w:r>
    </w:p>
    <w:p w:rsidR="00301C55" w:rsidRPr="00CE649B" w:rsidRDefault="003E0F48" w:rsidP="00301C55">
      <w:r>
        <w:t>T</w:t>
      </w:r>
      <w:r w:rsidR="00CE649B" w:rsidRPr="00CE649B">
        <w:t>here is a culture of transp</w:t>
      </w:r>
      <w:r w:rsidR="00A53F4B">
        <w:t xml:space="preserve">arency and collaboration among school </w:t>
      </w:r>
      <w:r w:rsidR="00CE649B" w:rsidRPr="00CE649B">
        <w:t xml:space="preserve">leaders, </w:t>
      </w:r>
      <w:r w:rsidR="00EC335B">
        <w:t xml:space="preserve">teachers, </w:t>
      </w:r>
      <w:r w:rsidR="00CE649B" w:rsidRPr="00CE649B">
        <w:t>memb</w:t>
      </w:r>
      <w:r w:rsidR="00A53F4B">
        <w:t>ers of the school committee,</w:t>
      </w:r>
      <w:r w:rsidR="00CE649B" w:rsidRPr="00CE649B">
        <w:t xml:space="preserve"> </w:t>
      </w:r>
      <w:r w:rsidR="00EC335B">
        <w:t xml:space="preserve">and </w:t>
      </w:r>
      <w:r w:rsidR="00CE649B" w:rsidRPr="00CE649B">
        <w:t>city officials</w:t>
      </w:r>
      <w:r w:rsidR="00A53F4B">
        <w:t xml:space="preserve">. </w:t>
      </w:r>
      <w:r w:rsidR="00D868F3">
        <w:t xml:space="preserve">District leaders </w:t>
      </w:r>
      <w:r w:rsidR="00495EB0">
        <w:t>use</w:t>
      </w:r>
      <w:r w:rsidR="00D868F3">
        <w:t xml:space="preserve"> data to set district priorities</w:t>
      </w:r>
      <w:r>
        <w:t>,</w:t>
      </w:r>
      <w:r w:rsidR="00D868F3">
        <w:t xml:space="preserve"> </w:t>
      </w:r>
      <w:r>
        <w:t xml:space="preserve">to track progress on district initiatives, </w:t>
      </w:r>
      <w:r w:rsidR="00D868F3">
        <w:t xml:space="preserve">and </w:t>
      </w:r>
      <w:r>
        <w:t>to make adjustments to programs</w:t>
      </w:r>
      <w:r w:rsidR="00D868F3">
        <w:t>.</w:t>
      </w:r>
      <w:r w:rsidR="00A53F4B">
        <w:t xml:space="preserve"> There is shared ownership </w:t>
      </w:r>
      <w:r w:rsidR="00495EB0">
        <w:t xml:space="preserve">of </w:t>
      </w:r>
      <w:r w:rsidR="00A53F4B">
        <w:t>student learning</w:t>
      </w:r>
      <w:r w:rsidR="00D868F3">
        <w:t xml:space="preserve"> in the district</w:t>
      </w:r>
      <w:r w:rsidR="00A53F4B">
        <w:t xml:space="preserve">, </w:t>
      </w:r>
      <w:r w:rsidR="00301C55">
        <w:t xml:space="preserve">particularly evident in </w:t>
      </w:r>
      <w:r w:rsidR="00A53F4B">
        <w:t xml:space="preserve">the many partnerships with local businesses and agencies </w:t>
      </w:r>
      <w:r w:rsidR="00495EB0">
        <w:t xml:space="preserve">that </w:t>
      </w:r>
      <w:r w:rsidR="00A53F4B">
        <w:t xml:space="preserve">provide services beyond what the district can provide. </w:t>
      </w:r>
      <w:r w:rsidR="00301C55">
        <w:t>High</w:t>
      </w:r>
      <w:r w:rsidR="005A7333">
        <w:t>-</w:t>
      </w:r>
      <w:r w:rsidR="00301C55">
        <w:t xml:space="preserve">school teachers </w:t>
      </w:r>
      <w:r w:rsidR="005A7333">
        <w:t>-</w:t>
      </w:r>
      <w:r w:rsidR="00301C55">
        <w:t>provided examples of personal interventions for homeless students; middle</w:t>
      </w:r>
      <w:r w:rsidR="005A7333">
        <w:t>-</w:t>
      </w:r>
      <w:r w:rsidR="00301C55">
        <w:t xml:space="preserve"> and elementary</w:t>
      </w:r>
      <w:r w:rsidR="005A7333">
        <w:t>-school</w:t>
      </w:r>
      <w:r w:rsidR="00301C55">
        <w:t xml:space="preserve"> teachers talked about “I” and “we” when discussing the need to make improvements in instruction to meet the changing needs of students.  District leaders prepare budget documents that are clear, transparent, comprehensive, and aligned with district goals. Under the guidance of the superintendent, the district has put in place policies and practices to help build the cultural competency skills of the school community and to increase the racial diversity of the teaching and administrative staff to more closely reflect the demographic make-up of the community. </w:t>
      </w:r>
    </w:p>
    <w:p w:rsidR="007C01ED" w:rsidRDefault="00696BDA" w:rsidP="007C01ED">
      <w:pPr>
        <w:rPr>
          <w:b/>
          <w:sz w:val="28"/>
        </w:rPr>
      </w:pPr>
      <w:r>
        <w:rPr>
          <w:b/>
          <w:sz w:val="28"/>
          <w:szCs w:val="28"/>
        </w:rPr>
        <w:lastRenderedPageBreak/>
        <w:t>C</w:t>
      </w:r>
      <w:r w:rsidR="007C01ED" w:rsidRPr="00696BDA">
        <w:rPr>
          <w:b/>
          <w:sz w:val="28"/>
          <w:szCs w:val="28"/>
        </w:rPr>
        <w:t>hallenges and</w:t>
      </w:r>
      <w:r w:rsidR="007C01ED" w:rsidRPr="007C01ED">
        <w:rPr>
          <w:b/>
          <w:sz w:val="28"/>
        </w:rPr>
        <w:t xml:space="preserve"> Areas </w:t>
      </w:r>
      <w:r w:rsidR="00F75D73">
        <w:rPr>
          <w:b/>
          <w:sz w:val="28"/>
        </w:rPr>
        <w:t xml:space="preserve">for </w:t>
      </w:r>
      <w:r w:rsidR="007C01ED" w:rsidRPr="007C01ED">
        <w:rPr>
          <w:b/>
          <w:sz w:val="28"/>
        </w:rPr>
        <w:t>Growth</w:t>
      </w:r>
    </w:p>
    <w:p w:rsidR="00696BDA" w:rsidRDefault="008A23DA" w:rsidP="007C01ED">
      <w:r>
        <w:t>P</w:t>
      </w:r>
      <w:r w:rsidR="00510F7E">
        <w:t>lanning</w:t>
      </w:r>
      <w:r w:rsidR="00696BDA">
        <w:t xml:space="preserve"> documents</w:t>
      </w:r>
      <w:r w:rsidR="0012173D">
        <w:t xml:space="preserve"> </w:t>
      </w:r>
      <w:r>
        <w:t>are missing</w:t>
      </w:r>
      <w:r w:rsidR="00696BDA">
        <w:t xml:space="preserve"> critical components that could provide context for the number and pace of initiatives that some </w:t>
      </w:r>
      <w:r>
        <w:t xml:space="preserve">staff find </w:t>
      </w:r>
      <w:r w:rsidR="00696BDA">
        <w:t>overwhelming</w:t>
      </w:r>
      <w:r>
        <w:t xml:space="preserve">.  The </w:t>
      </w:r>
      <w:r w:rsidR="00696BDA">
        <w:t xml:space="preserve">DIP and </w:t>
      </w:r>
      <w:r>
        <w:t>School Improvement Plans (</w:t>
      </w:r>
      <w:r w:rsidR="0012173D">
        <w:t>SIP</w:t>
      </w:r>
      <w:r w:rsidR="00696BDA">
        <w:t>s</w:t>
      </w:r>
      <w:r>
        <w:t>)</w:t>
      </w:r>
      <w:r w:rsidR="00696BDA">
        <w:t xml:space="preserve"> </w:t>
      </w:r>
      <w:r>
        <w:t xml:space="preserve">do not include </w:t>
      </w:r>
      <w:r w:rsidR="00696BDA">
        <w:t>a mission, vision, core values, theories of action, measurable student goals, assessments to gauge progress, and procedures for revising plans.</w:t>
      </w:r>
    </w:p>
    <w:p w:rsidR="00696BDA" w:rsidRDefault="00510F7E" w:rsidP="007C01ED">
      <w:r>
        <w:t xml:space="preserve">Under the supervision of a new curriculum director, the district is working with teachers to document </w:t>
      </w:r>
      <w:r w:rsidR="002F34F0">
        <w:t xml:space="preserve">and align </w:t>
      </w:r>
      <w:r>
        <w:t xml:space="preserve">its ELA curriculum </w:t>
      </w:r>
      <w:r w:rsidR="002F34F0">
        <w:t xml:space="preserve">with </w:t>
      </w:r>
      <w:r>
        <w:t>the M</w:t>
      </w:r>
      <w:r w:rsidR="00747415">
        <w:t>assachusetts curriculum frameworks</w:t>
      </w:r>
      <w:r>
        <w:t xml:space="preserve">. The district is farthest along in </w:t>
      </w:r>
      <w:r w:rsidR="00747415">
        <w:t xml:space="preserve">its work on </w:t>
      </w:r>
      <w:r>
        <w:t>K</w:t>
      </w:r>
      <w:r w:rsidR="00D37980">
        <w:t>–</w:t>
      </w:r>
      <w:r>
        <w:t xml:space="preserve">5 ELA </w:t>
      </w:r>
      <w:r w:rsidR="00D37980">
        <w:t xml:space="preserve">curriculum </w:t>
      </w:r>
      <w:r>
        <w:t xml:space="preserve">but needs to complete </w:t>
      </w:r>
      <w:r w:rsidR="00D37980">
        <w:t xml:space="preserve">documentation and </w:t>
      </w:r>
      <w:r>
        <w:t xml:space="preserve">alignment </w:t>
      </w:r>
      <w:r w:rsidR="00747415">
        <w:t xml:space="preserve">of </w:t>
      </w:r>
      <w:r>
        <w:t>6</w:t>
      </w:r>
      <w:r w:rsidR="008A23DA">
        <w:t>–</w:t>
      </w:r>
      <w:r>
        <w:t>12 ELA and K</w:t>
      </w:r>
      <w:r w:rsidR="008A23DA">
        <w:t>–</w:t>
      </w:r>
      <w:r>
        <w:t>12 math, science, and social studies</w:t>
      </w:r>
      <w:r w:rsidR="00D37980">
        <w:t xml:space="preserve"> curriculum</w:t>
      </w:r>
      <w:r>
        <w:t xml:space="preserve">. The district does not have a </w:t>
      </w:r>
      <w:r w:rsidR="00547493">
        <w:t xml:space="preserve">clearly </w:t>
      </w:r>
      <w:r>
        <w:t>articulated</w:t>
      </w:r>
      <w:r w:rsidR="00547493">
        <w:t xml:space="preserve">, research-based </w:t>
      </w:r>
      <w:r>
        <w:t>instructional model</w:t>
      </w:r>
      <w:r w:rsidR="00547493">
        <w:t>.</w:t>
      </w:r>
      <w:r>
        <w:t xml:space="preserve"> </w:t>
      </w:r>
      <w:r w:rsidR="00547493">
        <w:t>I</w:t>
      </w:r>
      <w:r w:rsidR="00BC2564">
        <w:t xml:space="preserve">n </w:t>
      </w:r>
      <w:r w:rsidR="00547493">
        <w:t xml:space="preserve">observed classrooms, </w:t>
      </w:r>
      <w:r w:rsidR="00BC2564">
        <w:t>the quality of instruction</w:t>
      </w:r>
      <w:r>
        <w:t xml:space="preserve"> </w:t>
      </w:r>
      <w:r w:rsidR="00547493">
        <w:t xml:space="preserve">varied </w:t>
      </w:r>
      <w:r>
        <w:t xml:space="preserve">across </w:t>
      </w:r>
      <w:r w:rsidR="008A23DA">
        <w:t>the district</w:t>
      </w:r>
      <w:r w:rsidR="0012173D">
        <w:t xml:space="preserve">. </w:t>
      </w:r>
      <w:r w:rsidR="008A23DA">
        <w:t xml:space="preserve">The district </w:t>
      </w:r>
      <w:r w:rsidR="0012173D">
        <w:t xml:space="preserve">has not formulated a clear, shared </w:t>
      </w:r>
      <w:r w:rsidR="00495EB0">
        <w:t xml:space="preserve">system </w:t>
      </w:r>
      <w:r w:rsidR="0012173D">
        <w:t xml:space="preserve">for data </w:t>
      </w:r>
      <w:r w:rsidR="00172FCA">
        <w:t>collection,</w:t>
      </w:r>
      <w:r w:rsidR="0012173D">
        <w:t xml:space="preserve"> analysis, </w:t>
      </w:r>
      <w:r w:rsidR="00172FCA">
        <w:t xml:space="preserve">and dissemination, </w:t>
      </w:r>
      <w:r w:rsidR="0012173D">
        <w:t>particularly in identifying students in need of support</w:t>
      </w:r>
      <w:r w:rsidR="00495EB0">
        <w:t>; this</w:t>
      </w:r>
      <w:r w:rsidR="0012173D">
        <w:t xml:space="preserve"> </w:t>
      </w:r>
      <w:r w:rsidR="00495EB0">
        <w:t xml:space="preserve">has </w:t>
      </w:r>
      <w:r w:rsidR="0012173D">
        <w:t>result</w:t>
      </w:r>
      <w:r w:rsidR="00495EB0">
        <w:t>ed</w:t>
      </w:r>
      <w:r w:rsidR="0012173D">
        <w:t xml:space="preserve"> in varying </w:t>
      </w:r>
      <w:r w:rsidR="00172FCA">
        <w:t>policies, structures, and</w:t>
      </w:r>
      <w:r w:rsidR="0012173D">
        <w:t xml:space="preserve"> practices among the eight elementary, two middle, and two high schools.</w:t>
      </w:r>
      <w:r w:rsidR="00BC2564">
        <w:t xml:space="preserve"> </w:t>
      </w:r>
      <w:r w:rsidR="0012173D">
        <w:t>Whi</w:t>
      </w:r>
      <w:r w:rsidR="00164EF5">
        <w:t xml:space="preserve">le all the schools provide </w:t>
      </w:r>
      <w:r w:rsidR="0012173D">
        <w:t>multi-tiered social-emotional-behavioral supports, the</w:t>
      </w:r>
      <w:r w:rsidR="00495EB0">
        <w:t>re is not a coherent, districtwide</w:t>
      </w:r>
      <w:r w:rsidR="0012173D">
        <w:t xml:space="preserve"> system of academic supports. </w:t>
      </w:r>
    </w:p>
    <w:p w:rsidR="0012173D" w:rsidRDefault="00284CA9" w:rsidP="007C01ED">
      <w:r>
        <w:t xml:space="preserve">The district has not </w:t>
      </w:r>
      <w:r w:rsidR="00495EB0">
        <w:t>realized the potential</w:t>
      </w:r>
      <w:r>
        <w:t xml:space="preserve"> </w:t>
      </w:r>
      <w:r w:rsidR="0012173D">
        <w:t xml:space="preserve">of </w:t>
      </w:r>
      <w:r>
        <w:t xml:space="preserve">its </w:t>
      </w:r>
      <w:r w:rsidR="0012173D">
        <w:t xml:space="preserve">educator evaluation </w:t>
      </w:r>
      <w:r>
        <w:t xml:space="preserve">system; evaluators have </w:t>
      </w:r>
      <w:r w:rsidR="0012173D">
        <w:t xml:space="preserve">focused on </w:t>
      </w:r>
      <w:r>
        <w:t xml:space="preserve">ensuring </w:t>
      </w:r>
      <w:r w:rsidR="0012173D">
        <w:t xml:space="preserve">compliance in </w:t>
      </w:r>
      <w:r>
        <w:t>performing the requi</w:t>
      </w:r>
      <w:r w:rsidR="004C739D">
        <w:t>site</w:t>
      </w:r>
      <w:r>
        <w:t xml:space="preserve"> number of observations and </w:t>
      </w:r>
      <w:r w:rsidR="0012173D">
        <w:t>completing the required forms</w:t>
      </w:r>
      <w:r>
        <w:t xml:space="preserve">. The review team found </w:t>
      </w:r>
      <w:r w:rsidR="00D37980">
        <w:t xml:space="preserve">that </w:t>
      </w:r>
      <w:r w:rsidR="004F4A1A">
        <w:t xml:space="preserve">staff received </w:t>
      </w:r>
      <w:r>
        <w:t>limited</w:t>
      </w:r>
      <w:r w:rsidR="0012173D">
        <w:t xml:space="preserve"> instructive </w:t>
      </w:r>
      <w:r>
        <w:t>or growth-oriented feedback</w:t>
      </w:r>
      <w:r w:rsidR="004F4A1A">
        <w:t xml:space="preserve"> and few conversations about</w:t>
      </w:r>
      <w:r w:rsidR="0012173D">
        <w:t xml:space="preserve"> professional practice</w:t>
      </w:r>
      <w:r w:rsidR="004F4A1A">
        <w:t xml:space="preserve"> and growth</w:t>
      </w:r>
      <w:r w:rsidR="00D37980">
        <w:t xml:space="preserve"> were taking place in the district</w:t>
      </w:r>
      <w:r w:rsidR="0012173D">
        <w:t xml:space="preserve">. The district has not </w:t>
      </w:r>
      <w:r w:rsidR="004F4A1A">
        <w:t>taken action on the more recent components</w:t>
      </w:r>
      <w:r w:rsidR="0012173D">
        <w:t xml:space="preserve"> of the </w:t>
      </w:r>
      <w:r w:rsidR="004F4A1A">
        <w:t>state’s Educator Evaluation Framework</w:t>
      </w:r>
      <w:r w:rsidR="0098226A">
        <w:t xml:space="preserve"> which require all Massachusetts school districts to collect and use student feedback as evidence in the teacher evaluation process </w:t>
      </w:r>
      <w:r w:rsidR="00D37980">
        <w:t>a</w:t>
      </w:r>
      <w:r w:rsidR="0098226A">
        <w:t>nd staff feedback as an evidence source in the administrator evaluation process</w:t>
      </w:r>
      <w:r w:rsidR="0012173D">
        <w:t xml:space="preserve">. The district does not have a </w:t>
      </w:r>
      <w:r w:rsidR="007E04B7">
        <w:t>sustained</w:t>
      </w:r>
      <w:r w:rsidR="007A1C72">
        <w:t>, comprehensive, and collaboratively developed</w:t>
      </w:r>
      <w:r w:rsidR="0012173D">
        <w:t xml:space="preserve"> professional development plan that </w:t>
      </w:r>
      <w:r w:rsidR="007A1C72">
        <w:t xml:space="preserve">is consistently aligned </w:t>
      </w:r>
      <w:r w:rsidR="0012173D">
        <w:t>with the DIP and SIPs.</w:t>
      </w:r>
    </w:p>
    <w:p w:rsidR="0012173D" w:rsidRPr="00696BDA" w:rsidRDefault="0012173D" w:rsidP="007C01ED">
      <w:r>
        <w:t xml:space="preserve">The district has schools </w:t>
      </w:r>
      <w:r w:rsidR="00696B89">
        <w:t>in need of maintenance, major repairs, and upgrades,</w:t>
      </w:r>
      <w:r>
        <w:t xml:space="preserve"> but does not have a long-term plan to replace or renovate the buildings.  </w:t>
      </w:r>
      <w:r w:rsidR="00696B89">
        <w:t xml:space="preserve">The district and the city do not have an up-to-date </w:t>
      </w:r>
      <w:r>
        <w:t xml:space="preserve">written agreement </w:t>
      </w:r>
      <w:r w:rsidR="002F34F0">
        <w:t xml:space="preserve">about </w:t>
      </w:r>
      <w:r w:rsidR="00696B89">
        <w:t xml:space="preserve">indirect </w:t>
      </w:r>
      <w:r>
        <w:t xml:space="preserve">costs </w:t>
      </w:r>
      <w:r w:rsidR="00696B89">
        <w:t>for municipal services that are provided to the district</w:t>
      </w:r>
      <w:r>
        <w:t>.</w:t>
      </w:r>
    </w:p>
    <w:p w:rsidR="007C01ED" w:rsidRDefault="007C01ED" w:rsidP="007C01ED">
      <w:pPr>
        <w:rPr>
          <w:b/>
          <w:sz w:val="28"/>
        </w:rPr>
      </w:pPr>
      <w:r w:rsidRPr="007C01ED">
        <w:rPr>
          <w:b/>
          <w:sz w:val="28"/>
        </w:rPr>
        <w:t>Recommendations</w:t>
      </w:r>
    </w:p>
    <w:p w:rsidR="005F27FD" w:rsidRDefault="005F27FD" w:rsidP="007C01ED">
      <w:r>
        <w:t xml:space="preserve">District </w:t>
      </w:r>
      <w:r w:rsidR="00FE5599">
        <w:t xml:space="preserve">and </w:t>
      </w:r>
      <w:r w:rsidR="00C71859">
        <w:t xml:space="preserve">school </w:t>
      </w:r>
      <w:r>
        <w:t>l</w:t>
      </w:r>
      <w:r w:rsidR="003B1B5F">
        <w:t>eaders should complete</w:t>
      </w:r>
      <w:r w:rsidR="003B1B5F" w:rsidRPr="003B1B5F">
        <w:t xml:space="preserve"> the DIP and SIP planning documents by including </w:t>
      </w:r>
      <w:r w:rsidR="00C71859">
        <w:t>components</w:t>
      </w:r>
      <w:r w:rsidR="00C71859" w:rsidRPr="003B1B5F">
        <w:t xml:space="preserve"> </w:t>
      </w:r>
      <w:r w:rsidR="003B1B5F" w:rsidRPr="003B1B5F">
        <w:t>that will help formalize the schools’ vision/mission/goals and the ways in which progress will be measured.</w:t>
      </w:r>
      <w:r w:rsidR="003B1B5F">
        <w:t xml:space="preserve"> </w:t>
      </w:r>
    </w:p>
    <w:p w:rsidR="003B1B5F" w:rsidRDefault="00C71859" w:rsidP="007C01ED">
      <w:r>
        <w:t>D</w:t>
      </w:r>
      <w:r w:rsidR="003B1B5F">
        <w:t xml:space="preserve">istrict leaders should provide training for </w:t>
      </w:r>
      <w:r>
        <w:t xml:space="preserve">school </w:t>
      </w:r>
      <w:r w:rsidR="003B1B5F">
        <w:t xml:space="preserve">leaders and teachers in the use of data to assess </w:t>
      </w:r>
      <w:r w:rsidR="00FE5599">
        <w:t>the quality of student learning, determine</w:t>
      </w:r>
      <w:r w:rsidR="005F27FD">
        <w:t xml:space="preserve"> and evaluate</w:t>
      </w:r>
      <w:r w:rsidR="003B1B5F">
        <w:t xml:space="preserve"> interventions, and </w:t>
      </w:r>
      <w:r w:rsidR="00FE5599">
        <w:t xml:space="preserve">improve </w:t>
      </w:r>
      <w:r w:rsidR="003B1B5F">
        <w:t>classroom instruction.</w:t>
      </w:r>
    </w:p>
    <w:p w:rsidR="003B1B5F" w:rsidRPr="003B1B5F" w:rsidRDefault="00FE5599" w:rsidP="007C01ED">
      <w:r>
        <w:t xml:space="preserve">The district should continue with urgency its work to align </w:t>
      </w:r>
      <w:r w:rsidR="005F27FD">
        <w:t xml:space="preserve">its curriculum and ensure its faithful implementation. It should identify critical research-based instructional strategies so that all teachers will demonstrate a high level of skills in meeting the needs of all learners. It should ensure that its numerous </w:t>
      </w:r>
      <w:r w:rsidR="005F27FD">
        <w:lastRenderedPageBreak/>
        <w:t>professional develop</w:t>
      </w:r>
      <w:r w:rsidR="00C71859">
        <w:t>ment</w:t>
      </w:r>
      <w:r w:rsidR="005F27FD">
        <w:t xml:space="preserve"> programs are </w:t>
      </w:r>
      <w:r w:rsidR="00C71859">
        <w:t>aligned with</w:t>
      </w:r>
      <w:r w:rsidR="005F27FD">
        <w:t xml:space="preserve"> district priorities.  The district’s educator evaluation program should shift from compliance to providing feedback that will promote professional growth. </w:t>
      </w:r>
    </w:p>
    <w:p w:rsidR="003B1B5F" w:rsidRPr="003B1B5F" w:rsidRDefault="003B1B5F" w:rsidP="007C01ED">
      <w:r w:rsidRPr="003B1B5F">
        <w:t xml:space="preserve">The city should develop a long-range plan for </w:t>
      </w:r>
      <w:r w:rsidR="00582A2B">
        <w:t xml:space="preserve">the </w:t>
      </w:r>
      <w:r w:rsidRPr="003B1B5F">
        <w:t>schools</w:t>
      </w:r>
      <w:r w:rsidR="00582A2B">
        <w:t xml:space="preserve"> </w:t>
      </w:r>
      <w:r w:rsidR="000905DF">
        <w:t xml:space="preserve">that </w:t>
      </w:r>
      <w:r w:rsidR="00582A2B">
        <w:t>are in need of renovation, replacement, or closing</w:t>
      </w:r>
      <w:r w:rsidRPr="003B1B5F">
        <w:t>.  It should work with the city to update its agreement regarding shared expenses.</w:t>
      </w:r>
    </w:p>
    <w:p w:rsidR="008E314D" w:rsidRDefault="004E35D1" w:rsidP="008E314D">
      <w:pPr>
        <w:pStyle w:val="Section"/>
        <w:tabs>
          <w:tab w:val="left" w:pos="360"/>
          <w:tab w:val="left" w:pos="720"/>
          <w:tab w:val="left" w:pos="1080"/>
          <w:tab w:val="left" w:pos="1440"/>
          <w:tab w:val="left" w:pos="1800"/>
          <w:tab w:val="left" w:pos="2160"/>
          <w:tab w:val="left" w:pos="2520"/>
          <w:tab w:val="left" w:pos="2880"/>
        </w:tabs>
        <w:outlineLvl w:val="0"/>
      </w:pPr>
      <w:bookmarkStart w:id="3" w:name="_Toc491162577"/>
      <w:r>
        <w:lastRenderedPageBreak/>
        <w:t>Pittsfield Public Schools</w:t>
      </w:r>
      <w:r w:rsidR="008E314D" w:rsidRPr="00E93DC7">
        <w:t xml:space="preserve"> </w:t>
      </w:r>
      <w:r w:rsidR="005868E4">
        <w:t xml:space="preserve">Comprehensive </w:t>
      </w:r>
      <w:r w:rsidR="008E314D" w:rsidRPr="00E93DC7">
        <w:t>District Review Overview</w:t>
      </w:r>
      <w:bookmarkEnd w:id="2"/>
      <w:bookmarkEnd w:id="3"/>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4" w:name="_Toc273777149"/>
      <w:bookmarkStart w:id="5" w:name="_Toc277066412"/>
      <w:bookmarkStart w:id="6" w:name="_Toc338665638"/>
      <w:r w:rsidRPr="00C7256A">
        <w:t>Purpose</w:t>
      </w:r>
      <w:bookmarkEnd w:id="4"/>
      <w:bookmarkEnd w:id="5"/>
      <w:bookmarkEnd w:id="6"/>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w:t>
      </w:r>
      <w:r w:rsidR="005868E4">
        <w:t xml:space="preserve">comprehensive </w:t>
      </w:r>
      <w:r>
        <w:t xml:space="preserve">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of system</w:t>
      </w:r>
      <w:r w:rsidR="00630BCA">
        <w:t xml:space="preserve"> </w:t>
      </w:r>
      <w:r w:rsidRPr="00E06B74">
        <w:t xml:space="preserve">wide </w:t>
      </w:r>
      <w:r w:rsidR="0036533B" w:rsidRPr="00E06B74">
        <w:t>functions</w:t>
      </w:r>
      <w:r w:rsidR="0036533B">
        <w:t>, with</w:t>
      </w:r>
      <w:r>
        <w:t xml:space="preserve"> reference </w:t>
      </w:r>
      <w:r w:rsidR="0036533B">
        <w:t>to the</w:t>
      </w:r>
      <w:r>
        <w:t xml:space="preserve"> </w:t>
      </w:r>
      <w:r w:rsidRPr="00E06B74">
        <w:t>six district standards</w:t>
      </w:r>
      <w:r>
        <w:t xml:space="preserve"> used by the Department of Elementary and Secondary Education (ESE)</w:t>
      </w:r>
      <w:r w:rsidRPr="00E06B74">
        <w:t>:</w:t>
      </w:r>
      <w:r w:rsidR="00575C46">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rsidR="0036533B">
        <w:t>m</w:t>
      </w:r>
      <w:r w:rsidR="0036533B" w:rsidRPr="00086618">
        <w:t>anagement.</w:t>
      </w:r>
      <w:r w:rsidR="0036533B">
        <w:t xml:space="preserve"> Reviews</w:t>
      </w:r>
      <w:r w:rsidRPr="00E06B74">
        <w:t xml:space="preserve"> identify systems and practices that may be impeding improvement as well as those most likely to be contributi</w:t>
      </w:r>
      <w:r>
        <w:t>ng to positive results.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rsidR="0036742F">
        <w:t>2016</w:t>
      </w:r>
      <w:r w:rsidR="00164EF5">
        <w:t>–</w:t>
      </w:r>
      <w:r w:rsidR="0036742F">
        <w:t>2017</w:t>
      </w:r>
      <w:r w:rsidRPr="00E06B74">
        <w:t xml:space="preserve"> school year include </w:t>
      </w:r>
      <w:r>
        <w:t>districts classified into</w:t>
      </w:r>
      <w:r w:rsidRPr="00E06B74">
        <w:t xml:space="preserve"> Level </w:t>
      </w:r>
      <w:r>
        <w:t>2</w:t>
      </w:r>
      <w:r w:rsidR="0058397A">
        <w:t>,</w:t>
      </w:r>
      <w:r>
        <w:t xml:space="preserve"> Level </w:t>
      </w:r>
      <w:r w:rsidRPr="00E06B74">
        <w:t>3</w:t>
      </w:r>
      <w:r w:rsidR="0058397A">
        <w:t>, or Level 4</w:t>
      </w:r>
      <w:r w:rsidR="001A64E3">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7" w:name="_Toc273777151"/>
      <w:bookmarkStart w:id="8" w:name="_Toc277066413"/>
      <w:bookmarkStart w:id="9" w:name="_Toc338665639"/>
      <w:r w:rsidRPr="00C7256A">
        <w:t>Methodology</w:t>
      </w:r>
      <w:bookmarkEnd w:id="7"/>
      <w:bookmarkEnd w:id="8"/>
      <w:bookmarkEnd w:id="9"/>
    </w:p>
    <w:p w:rsidR="00F75D73" w:rsidRDefault="008E314D" w:rsidP="008E314D">
      <w:pPr>
        <w:tabs>
          <w:tab w:val="left" w:pos="360"/>
          <w:tab w:val="left" w:pos="720"/>
          <w:tab w:val="left" w:pos="1080"/>
          <w:tab w:val="left" w:pos="1440"/>
          <w:tab w:val="left" w:pos="1800"/>
          <w:tab w:val="left" w:pos="2160"/>
          <w:tab w:val="left" w:pos="2520"/>
          <w:tab w:val="left" w:pos="2880"/>
        </w:tabs>
        <w:rPr>
          <w:color w:val="000080"/>
        </w:rPr>
      </w:pPr>
      <w:r>
        <w:t>R</w:t>
      </w:r>
      <w:r w:rsidRPr="00E06B74">
        <w:t xml:space="preserve">eviews collect evidence for each of the six district standards </w:t>
      </w:r>
      <w:r w:rsidR="0036533B">
        <w:t>above</w:t>
      </w:r>
      <w:r w:rsidR="0036533B" w:rsidRPr="00E06B74">
        <w:t>.</w:t>
      </w:r>
      <w:r w:rsidR="0036533B">
        <w:t xml:space="preserve"> A</w:t>
      </w:r>
      <w:r w:rsidRPr="00E06B74">
        <w:t xml:space="preserve"> district review team consist</w:t>
      </w:r>
      <w:r>
        <w:t>ing</w:t>
      </w:r>
      <w:r w:rsidRPr="00E06B74">
        <w:t xml:space="preserve"> of independent consultants with expertise in each of the district standards </w:t>
      </w:r>
      <w:r w:rsidR="0036533B" w:rsidRPr="00E06B74">
        <w:t>review</w:t>
      </w:r>
      <w:r w:rsidR="0036533B">
        <w:t>s documentation</w:t>
      </w:r>
      <w:r>
        <w:t>,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Pr="0031064A">
        <w:rPr>
          <w:color w:val="000080"/>
        </w:rPr>
        <w:t>.</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E06B74">
        <w:t xml:space="preserve">The site visit to the </w:t>
      </w:r>
      <w:r w:rsidR="00173725">
        <w:t>Pittsfie</w:t>
      </w:r>
      <w:r w:rsidR="00DF3425">
        <w:t>l</w:t>
      </w:r>
      <w:r w:rsidR="00173725">
        <w:t>d Schools district</w:t>
      </w:r>
      <w:r w:rsidRPr="00E06B74">
        <w:t xml:space="preserve"> was conducted from </w:t>
      </w:r>
      <w:r w:rsidR="00173725">
        <w:t>March 27</w:t>
      </w:r>
      <w:r w:rsidR="00164EF5">
        <w:t>–</w:t>
      </w:r>
      <w:r w:rsidR="00173725">
        <w:t>30, 2017</w:t>
      </w:r>
      <w:r w:rsidR="00075F21">
        <w:t>.</w:t>
      </w:r>
      <w:r w:rsidRPr="00E06B74">
        <w:t xml:space="preserve"> The site visit included </w:t>
      </w:r>
      <w:r w:rsidR="00DF3425">
        <w:t>30</w:t>
      </w:r>
      <w:r w:rsidRPr="00E06B74">
        <w:t xml:space="preserve"> hours of interviews and focus groups with </w:t>
      </w:r>
      <w:r w:rsidRPr="00DF3425">
        <w:t>approximately</w:t>
      </w:r>
      <w:r w:rsidR="00DF3425" w:rsidRPr="00DF3425">
        <w:t xml:space="preserve"> 149</w:t>
      </w:r>
      <w:r w:rsidRPr="00E06B74">
        <w:t xml:space="preserve"> stakeholders</w:t>
      </w:r>
      <w:r>
        <w:t>, including</w:t>
      </w:r>
      <w:r w:rsidRPr="00E06B74">
        <w:t xml:space="preserve"> school committee members</w:t>
      </w:r>
      <w:r>
        <w:t>,</w:t>
      </w:r>
      <w:r w:rsidRPr="00E06B74">
        <w:t xml:space="preserve"> district administrators</w:t>
      </w:r>
      <w:r>
        <w:t>,</w:t>
      </w:r>
      <w:r w:rsidRPr="00E06B74">
        <w:t xml:space="preserve"> school staff</w:t>
      </w:r>
      <w:r>
        <w:t>,</w:t>
      </w:r>
      <w:r w:rsidR="00D474B9">
        <w:t xml:space="preserve"> </w:t>
      </w:r>
      <w:r w:rsidR="00DF3425" w:rsidRPr="00DF3425">
        <w:t>students</w:t>
      </w:r>
      <w:r w:rsidRPr="00DF3425">
        <w:t xml:space="preserve"> and</w:t>
      </w:r>
      <w:r w:rsidRPr="00E06B74">
        <w:t xml:space="preserve"> teachers’ association representatives. The review team conducted </w:t>
      </w:r>
      <w:r w:rsidR="00DF3425">
        <w:t>three focus groups</w:t>
      </w:r>
      <w:r w:rsidRPr="00E06B74">
        <w:t xml:space="preserve"> with </w:t>
      </w:r>
      <w:r w:rsidR="00DF3425">
        <w:t>four</w:t>
      </w:r>
      <w:r w:rsidR="00A33B75">
        <w:t xml:space="preserve"> </w:t>
      </w:r>
      <w:r w:rsidR="00B439E0" w:rsidRPr="00B439E0">
        <w:t>elementary</w:t>
      </w:r>
      <w:r w:rsidR="00B439E0">
        <w:t>-</w:t>
      </w:r>
      <w:r w:rsidRPr="00B439E0">
        <w:t>school</w:t>
      </w:r>
      <w:r w:rsidRPr="00E06B74">
        <w:t xml:space="preserve"> teachers, </w:t>
      </w:r>
      <w:r w:rsidR="00DF3425">
        <w:t>three</w:t>
      </w:r>
      <w:r w:rsidRPr="00E06B74">
        <w:t xml:space="preserve"> </w:t>
      </w:r>
      <w:r w:rsidR="00B439E0" w:rsidRPr="00B439E0">
        <w:t>middle</w:t>
      </w:r>
      <w:r w:rsidR="00B439E0">
        <w:t>-</w:t>
      </w:r>
      <w:r w:rsidRPr="00B439E0">
        <w:t>school</w:t>
      </w:r>
      <w:r w:rsidRPr="00E06B74">
        <w:t xml:space="preserve"> teachers, and </w:t>
      </w:r>
      <w:r w:rsidR="00DF3425">
        <w:t>three</w:t>
      </w:r>
      <w:r w:rsidRPr="00E06B74">
        <w:t xml:space="preserve"> </w:t>
      </w:r>
      <w:r w:rsidR="00B439E0" w:rsidRPr="00B439E0">
        <w:t>high</w:t>
      </w:r>
      <w:r w:rsidR="00B439E0">
        <w:t>-</w:t>
      </w:r>
      <w:r w:rsidRPr="00B439E0">
        <w:t>school</w:t>
      </w:r>
      <w:r w:rsidRPr="00E06B74">
        <w:t xml:space="preserve"> teachers. </w:t>
      </w:r>
    </w:p>
    <w:p w:rsidR="008E314D" w:rsidRDefault="008E314D" w:rsidP="008E314D">
      <w:pPr>
        <w:tabs>
          <w:tab w:val="left" w:pos="360"/>
          <w:tab w:val="left" w:pos="720"/>
          <w:tab w:val="left" w:pos="1080"/>
          <w:tab w:val="left" w:pos="1440"/>
          <w:tab w:val="left" w:pos="1800"/>
          <w:tab w:val="left" w:pos="2160"/>
          <w:tab w:val="left" w:pos="2520"/>
          <w:tab w:val="left" w:pos="2880"/>
        </w:tabs>
      </w:pPr>
      <w:r>
        <w:t>A list of</w:t>
      </w:r>
      <w:r w:rsidRPr="00E06B74">
        <w:t xml:space="preserve"> review team </w:t>
      </w:r>
      <w:r>
        <w:t>members, information about review activities, and the site visit schedule are</w:t>
      </w:r>
      <w:r w:rsidRPr="00E06B74">
        <w:t xml:space="preserve"> in Append</w:t>
      </w:r>
      <w:r>
        <w:t>ix A, and Appendix B provides information about e</w:t>
      </w:r>
      <w:r w:rsidRPr="00F872D5">
        <w:t xml:space="preserve">nrollment, </w:t>
      </w:r>
      <w:r>
        <w:t>student performance, and e</w:t>
      </w:r>
      <w:r w:rsidRPr="00F872D5">
        <w:t>xpenditures</w:t>
      </w:r>
      <w:r>
        <w:t xml:space="preserve">. </w:t>
      </w:r>
      <w:r w:rsidRPr="00E06B74">
        <w:t xml:space="preserve">The team </w:t>
      </w:r>
      <w:r>
        <w:t>observed classroom instructional practice in</w:t>
      </w:r>
      <w:r w:rsidR="00F75D73">
        <w:t xml:space="preserve"> </w:t>
      </w:r>
      <w:r w:rsidR="00D00352">
        <w:t>105</w:t>
      </w:r>
      <w:r w:rsidR="00BD3620">
        <w:t xml:space="preserve"> </w:t>
      </w:r>
      <w:r>
        <w:t xml:space="preserve">classrooms in </w:t>
      </w:r>
      <w:r w:rsidR="001F386D">
        <w:t xml:space="preserve">the district’s </w:t>
      </w:r>
      <w:r w:rsidRPr="00E06B74">
        <w:t xml:space="preserve">schools. </w:t>
      </w:r>
      <w:r>
        <w:t xml:space="preserve">The team collected data using an </w:t>
      </w:r>
      <w:r w:rsidRPr="00AE2098">
        <w:t xml:space="preserve">instructional inventory, a tool for recording observed characteristics of standards-based teaching. This </w:t>
      </w:r>
      <w:r>
        <w:t>data</w:t>
      </w:r>
      <w:r w:rsidRPr="00AE2098">
        <w:t xml:space="preserve"> is </w:t>
      </w:r>
      <w:r>
        <w:t xml:space="preserve">contained </w:t>
      </w:r>
      <w:r w:rsidRPr="00AE2098">
        <w:t>in Appendix C.</w:t>
      </w: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lastRenderedPageBreak/>
        <w:t>District Profile</w:t>
      </w:r>
    </w:p>
    <w:p w:rsidR="008E314D" w:rsidRDefault="00173725" w:rsidP="008E314D">
      <w:pPr>
        <w:tabs>
          <w:tab w:val="left" w:pos="360"/>
          <w:tab w:val="left" w:pos="720"/>
          <w:tab w:val="left" w:pos="1080"/>
          <w:tab w:val="left" w:pos="1440"/>
          <w:tab w:val="left" w:pos="1800"/>
          <w:tab w:val="left" w:pos="2160"/>
          <w:tab w:val="left" w:pos="2520"/>
          <w:tab w:val="left" w:pos="2880"/>
        </w:tabs>
      </w:pPr>
      <w:r>
        <w:t>Pittsfield</w:t>
      </w:r>
      <w:r w:rsidR="008E314D" w:rsidRPr="00E06B74">
        <w:t xml:space="preserve"> has </w:t>
      </w:r>
      <w:r w:rsidR="0098295F">
        <w:t xml:space="preserve">a </w:t>
      </w:r>
      <w:r>
        <w:t>mayor-council</w:t>
      </w:r>
      <w:r w:rsidR="008E314D" w:rsidRPr="00E06B74">
        <w:t xml:space="preserve"> form of government and the chair of the school committee </w:t>
      </w:r>
      <w:r w:rsidR="008E314D" w:rsidRPr="00173725">
        <w:t xml:space="preserve">is </w:t>
      </w:r>
      <w:r w:rsidRPr="00173725">
        <w:t>elected</w:t>
      </w:r>
      <w:r w:rsidR="008E314D" w:rsidRPr="00173725">
        <w:t>.</w:t>
      </w:r>
      <w:r w:rsidR="008E314D" w:rsidRPr="00E06B74">
        <w:t xml:space="preserve"> The </w:t>
      </w:r>
      <w:r>
        <w:t>seven</w:t>
      </w:r>
      <w:r w:rsidR="008E314D" w:rsidRPr="00E06B74">
        <w:t xml:space="preserve"> member</w:t>
      </w:r>
      <w:r w:rsidR="008E314D">
        <w:t xml:space="preserve">s of the school committee </w:t>
      </w:r>
      <w:r w:rsidR="008E314D" w:rsidRPr="00E06B74">
        <w:t xml:space="preserve">meet </w:t>
      </w:r>
      <w:r>
        <w:t>twice each month.</w:t>
      </w:r>
      <w:r w:rsidR="008E314D" w:rsidRPr="00E06B74">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current superintendent </w:t>
      </w:r>
      <w:r>
        <w:t>has been</w:t>
      </w:r>
      <w:r w:rsidRPr="00E06B74">
        <w:t xml:space="preserve"> in the position </w:t>
      </w:r>
      <w:r w:rsidRPr="00173725">
        <w:t xml:space="preserve">since </w:t>
      </w:r>
      <w:r w:rsidR="00173725" w:rsidRPr="00173725">
        <w:t>July 1, 2013.</w:t>
      </w:r>
      <w:r w:rsidRPr="00173725">
        <w:t xml:space="preserve"> The</w:t>
      </w:r>
      <w:r w:rsidRPr="00E06B74">
        <w:t xml:space="preserve"> district leadership team include</w:t>
      </w:r>
      <w:r>
        <w:t>s</w:t>
      </w:r>
      <w:r w:rsidR="001C035E">
        <w:t xml:space="preserve"> the principals and </w:t>
      </w:r>
      <w:r w:rsidR="0098295F">
        <w:t xml:space="preserve">10 </w:t>
      </w:r>
      <w:r w:rsidR="001C035E">
        <w:t xml:space="preserve">central office </w:t>
      </w:r>
      <w:r w:rsidR="00173725">
        <w:t xml:space="preserve">positions: </w:t>
      </w:r>
      <w:r w:rsidR="00BE624E">
        <w:t xml:space="preserve"> the superintendent, </w:t>
      </w:r>
      <w:r w:rsidR="00173725">
        <w:t>the deputy superintendent, the assistant superintendent of career and technical education, the director of human resources, the student service facilitator, the director of special education, the director of technology,</w:t>
      </w:r>
      <w:r w:rsidR="00BE624E">
        <w:t xml:space="preserve"> the assistant</w:t>
      </w:r>
      <w:r w:rsidRPr="00E06B74">
        <w:t xml:space="preserve"> </w:t>
      </w:r>
      <w:r w:rsidR="00BE624E">
        <w:t xml:space="preserve">superintendent for business and finance, the director of curriculum/Title I, and the </w:t>
      </w:r>
      <w:r w:rsidR="00C900E8">
        <w:t xml:space="preserve">ELL </w:t>
      </w:r>
      <w:r w:rsidR="00BE624E">
        <w:t xml:space="preserve">coordinator. </w:t>
      </w:r>
      <w:r w:rsidRPr="00E06B74">
        <w:t xml:space="preserve">Central office positions </w:t>
      </w:r>
      <w:r>
        <w:t xml:space="preserve">have </w:t>
      </w:r>
      <w:r w:rsidRPr="00BE624E">
        <w:t xml:space="preserve">been </w:t>
      </w:r>
      <w:r w:rsidR="00BE624E" w:rsidRPr="00BE624E">
        <w:t>decreasing</w:t>
      </w:r>
      <w:r w:rsidRPr="00BE624E">
        <w:t xml:space="preserve"> over</w:t>
      </w:r>
      <w:r w:rsidRPr="00E06B74">
        <w:t xml:space="preserve"> the past </w:t>
      </w:r>
      <w:r w:rsidR="00BE624E">
        <w:t>two</w:t>
      </w:r>
      <w:r w:rsidRPr="00E06B74">
        <w:t xml:space="preserve"> years. The district </w:t>
      </w:r>
      <w:r>
        <w:t>has</w:t>
      </w:r>
      <w:r w:rsidR="00F75D73">
        <w:t xml:space="preserve"> </w:t>
      </w:r>
      <w:r w:rsidR="00BE624E">
        <w:t>12</w:t>
      </w:r>
      <w:r w:rsidRPr="00E06B74">
        <w:t xml:space="preserve"> principals </w:t>
      </w:r>
      <w:r>
        <w:t>leading</w:t>
      </w:r>
      <w:r w:rsidR="00F75D73">
        <w:t xml:space="preserve"> </w:t>
      </w:r>
      <w:r w:rsidR="00BE624E">
        <w:t>12</w:t>
      </w:r>
      <w:r w:rsidRPr="00E06B74">
        <w:t xml:space="preserve"> schools. </w:t>
      </w:r>
      <w:r>
        <w:t xml:space="preserve">There are </w:t>
      </w:r>
      <w:r w:rsidR="001E7209">
        <w:t>five vice-principals</w:t>
      </w:r>
      <w:r w:rsidRPr="00E06B74">
        <w:t xml:space="preserve">. </w:t>
      </w:r>
      <w:r w:rsidR="00F75D73">
        <w:t xml:space="preserve">In the </w:t>
      </w:r>
      <w:r w:rsidR="00DA504E">
        <w:t>2016</w:t>
      </w:r>
      <w:r w:rsidR="00164EF5">
        <w:t>–</w:t>
      </w:r>
      <w:r w:rsidR="00DA504E">
        <w:t xml:space="preserve">2017 </w:t>
      </w:r>
      <w:r w:rsidR="00F75D73">
        <w:t>school year, t</w:t>
      </w:r>
      <w:r w:rsidR="00F75D73" w:rsidRPr="00E06B74">
        <w:t xml:space="preserve">here </w:t>
      </w:r>
      <w:r w:rsidR="00F75D73">
        <w:t>were</w:t>
      </w:r>
      <w:r w:rsidR="00F75D73" w:rsidRPr="00E06B74">
        <w:t xml:space="preserve"> </w:t>
      </w:r>
      <w:r w:rsidR="00DA504E">
        <w:t>466</w:t>
      </w:r>
      <w:r w:rsidR="00DA504E" w:rsidRPr="00E06B74">
        <w:t xml:space="preserve"> </w:t>
      </w:r>
      <w:r w:rsidRPr="00E06B74">
        <w:t>teachers in the district.</w:t>
      </w:r>
    </w:p>
    <w:p w:rsidR="008E314D" w:rsidRDefault="0058168A" w:rsidP="008E314D">
      <w:pPr>
        <w:tabs>
          <w:tab w:val="left" w:pos="360"/>
          <w:tab w:val="left" w:pos="720"/>
          <w:tab w:val="left" w:pos="1080"/>
          <w:tab w:val="left" w:pos="1440"/>
          <w:tab w:val="left" w:pos="1800"/>
          <w:tab w:val="left" w:pos="2160"/>
          <w:tab w:val="left" w:pos="2520"/>
          <w:tab w:val="left" w:pos="2880"/>
        </w:tabs>
      </w:pPr>
      <w:r>
        <w:t xml:space="preserve">In the </w:t>
      </w:r>
      <w:r w:rsidR="00F75D73">
        <w:t>2016</w:t>
      </w:r>
      <w:r w:rsidR="00164EF5">
        <w:t>–</w:t>
      </w:r>
      <w:r w:rsidR="00F75D73">
        <w:t>2017</w:t>
      </w:r>
      <w:r w:rsidR="003105EE">
        <w:t xml:space="preserve"> </w:t>
      </w:r>
      <w:r>
        <w:t xml:space="preserve">school </w:t>
      </w:r>
      <w:r w:rsidRPr="001C035E">
        <w:t>year,</w:t>
      </w:r>
      <w:r w:rsidR="0060543B" w:rsidRPr="001C035E">
        <w:t xml:space="preserve"> </w:t>
      </w:r>
      <w:r w:rsidR="001C035E" w:rsidRPr="001C035E">
        <w:t>5,</w:t>
      </w:r>
      <w:r w:rsidR="001F386D">
        <w:t>487</w:t>
      </w:r>
      <w:r w:rsidR="001F386D" w:rsidRPr="001C035E">
        <w:t xml:space="preserve"> </w:t>
      </w:r>
      <w:r w:rsidR="008E314D" w:rsidRPr="001C035E">
        <w:t>students</w:t>
      </w:r>
      <w:r w:rsidR="00CC4C53">
        <w:t xml:space="preserve"> </w:t>
      </w:r>
      <w:r w:rsidR="008E314D">
        <w:t xml:space="preserve">were enrolled in the district’s </w:t>
      </w:r>
      <w:r w:rsidR="001C035E">
        <w:t>12</w:t>
      </w:r>
      <w:r w:rsidR="008E314D">
        <w:t xml:space="preserve">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t xml:space="preserve">Table 1: </w:t>
      </w:r>
      <w:r w:rsidR="004E35D1">
        <w:rPr>
          <w:rFonts w:ascii="Calibri" w:eastAsia="Calibri" w:hAnsi="Calibri" w:cs="Times New Roman"/>
          <w:b/>
          <w:sz w:val="20"/>
        </w:rPr>
        <w:t>Pittsfield Public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Pr>
          <w:rFonts w:ascii="Calibri" w:eastAsia="Calibri" w:hAnsi="Calibri" w:cs="Times New Roman"/>
          <w:b/>
          <w:sz w:val="20"/>
        </w:rPr>
        <w:t>Schools, Type, Grades Served, and Enrollment</w:t>
      </w:r>
      <w:r w:rsidR="00C96E5A">
        <w:rPr>
          <w:rFonts w:ascii="Calibri" w:eastAsia="Calibri" w:hAnsi="Calibri" w:cs="Times New Roman"/>
          <w:b/>
          <w:sz w:val="20"/>
        </w:rPr>
        <w:t xml:space="preserve">*, </w:t>
      </w:r>
      <w:r w:rsidR="00F75D73">
        <w:rPr>
          <w:rFonts w:ascii="Calibri" w:eastAsia="Calibri" w:hAnsi="Calibri" w:cs="Times New Roman"/>
          <w:b/>
          <w:sz w:val="20"/>
        </w:rPr>
        <w:t>2016</w:t>
      </w:r>
      <w:r w:rsidR="00164EF5">
        <w:rPr>
          <w:rFonts w:ascii="Calibri" w:eastAsia="Calibri" w:hAnsi="Calibri" w:cs="Times New Roman"/>
          <w:b/>
          <w:sz w:val="20"/>
        </w:rPr>
        <w:t>–</w:t>
      </w:r>
      <w:r w:rsidR="00F75D73">
        <w:rPr>
          <w:rFonts w:ascii="Calibri" w:eastAsia="Calibri" w:hAnsi="Calibri" w:cs="Times New Roman"/>
          <w:b/>
          <w:sz w:val="20"/>
        </w:rPr>
        <w:t>2017</w:t>
      </w:r>
    </w:p>
    <w:tbl>
      <w:tblPr>
        <w:tblW w:w="0" w:type="auto"/>
        <w:jc w:val="center"/>
        <w:tblCellMar>
          <w:left w:w="0" w:type="dxa"/>
          <w:right w:w="0" w:type="dxa"/>
        </w:tblCellMar>
        <w:tblLook w:val="04A0" w:firstRow="1" w:lastRow="0" w:firstColumn="1" w:lastColumn="0" w:noHBand="0" w:noVBand="1"/>
      </w:tblPr>
      <w:tblGrid>
        <w:gridCol w:w="3618"/>
        <w:gridCol w:w="1890"/>
        <w:gridCol w:w="1530"/>
        <w:gridCol w:w="1818"/>
      </w:tblGrid>
      <w:tr w:rsidR="008E314D" w:rsidRPr="00AA1E10" w:rsidTr="00350132">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2167CB">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8E314D" w:rsidRPr="00AA1E10" w:rsidTr="00350132">
        <w:trPr>
          <w:trHeight w:val="64"/>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1C035E" w:rsidP="002167CB">
            <w:pPr>
              <w:tabs>
                <w:tab w:val="left" w:pos="360"/>
                <w:tab w:val="left" w:pos="720"/>
                <w:tab w:val="left" w:pos="1080"/>
                <w:tab w:val="left" w:pos="1440"/>
                <w:tab w:val="left" w:pos="1800"/>
                <w:tab w:val="left" w:pos="2160"/>
                <w:tab w:val="left" w:pos="2520"/>
                <w:tab w:val="left" w:pos="2880"/>
              </w:tabs>
              <w:jc w:val="center"/>
              <w:rPr>
                <w:bCs/>
                <w:sz w:val="20"/>
                <w:szCs w:val="20"/>
              </w:rPr>
            </w:pPr>
            <w:r>
              <w:rPr>
                <w:bCs/>
                <w:sz w:val="20"/>
                <w:szCs w:val="20"/>
              </w:rPr>
              <w:t>Capeless</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232975" w:rsidP="00232975">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bCs/>
                <w:sz w:val="20"/>
                <w:szCs w:val="20"/>
              </w:rPr>
              <w:t xml:space="preserve">   </w:t>
            </w:r>
            <w:r w:rsidR="001C035E">
              <w:rPr>
                <w:bCs/>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DA504E">
              <w:rPr>
                <w:color w:val="000000"/>
                <w:sz w:val="20"/>
                <w:szCs w:val="20"/>
              </w:rPr>
              <w:t>re-</w:t>
            </w:r>
            <w:r>
              <w:rPr>
                <w:color w:val="000000"/>
                <w:sz w:val="20"/>
                <w:szCs w:val="20"/>
              </w:rPr>
              <w:t>K</w:t>
            </w:r>
            <w:r w:rsidR="00164EF5">
              <w:rPr>
                <w:color w:val="000000"/>
                <w:sz w:val="20"/>
                <w:szCs w:val="20"/>
              </w:rPr>
              <w:t>–</w:t>
            </w:r>
            <w:r>
              <w:rPr>
                <w:color w:val="000000"/>
                <w:sz w:val="20"/>
                <w:szCs w:val="20"/>
              </w:rPr>
              <w:t>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209</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Morningside</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DA504E">
              <w:rPr>
                <w:color w:val="000000"/>
                <w:sz w:val="20"/>
                <w:szCs w:val="20"/>
              </w:rPr>
              <w:t>re-</w:t>
            </w:r>
            <w:r>
              <w:rPr>
                <w:color w:val="000000"/>
                <w:sz w:val="20"/>
                <w:szCs w:val="20"/>
              </w:rPr>
              <w:t>K</w:t>
            </w:r>
            <w:r w:rsidR="00164EF5">
              <w:rPr>
                <w:color w:val="000000"/>
                <w:sz w:val="20"/>
                <w:szCs w:val="20"/>
              </w:rPr>
              <w:t>–</w:t>
            </w:r>
            <w:r>
              <w:rPr>
                <w:color w:val="000000"/>
                <w:sz w:val="20"/>
                <w:szCs w:val="20"/>
              </w:rPr>
              <w:t>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1C035E" w:rsidRDefault="00904A44"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417</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Crosby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DA504E">
              <w:rPr>
                <w:color w:val="000000"/>
                <w:sz w:val="20"/>
                <w:szCs w:val="20"/>
              </w:rPr>
              <w:t>re-</w:t>
            </w:r>
            <w:r>
              <w:rPr>
                <w:color w:val="000000"/>
                <w:sz w:val="20"/>
                <w:szCs w:val="20"/>
              </w:rPr>
              <w:t>K</w:t>
            </w:r>
            <w:r w:rsidR="00164EF5">
              <w:rPr>
                <w:color w:val="000000"/>
                <w:sz w:val="20"/>
                <w:szCs w:val="20"/>
              </w:rPr>
              <w:t>–</w:t>
            </w:r>
            <w:r>
              <w:rPr>
                <w:color w:val="000000"/>
                <w:sz w:val="20"/>
                <w:szCs w:val="20"/>
              </w:rPr>
              <w:t>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904A44"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439</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Conte Community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DA504E">
              <w:rPr>
                <w:color w:val="000000"/>
                <w:sz w:val="20"/>
                <w:szCs w:val="20"/>
              </w:rPr>
              <w:t>re-</w:t>
            </w:r>
            <w:r>
              <w:rPr>
                <w:color w:val="000000"/>
                <w:sz w:val="20"/>
                <w:szCs w:val="20"/>
              </w:rPr>
              <w:t>K</w:t>
            </w:r>
            <w:r w:rsidR="00164EF5">
              <w:rPr>
                <w:color w:val="000000"/>
                <w:sz w:val="20"/>
                <w:szCs w:val="20"/>
              </w:rPr>
              <w:t>–</w:t>
            </w:r>
            <w:r>
              <w:rPr>
                <w:color w:val="000000"/>
                <w:sz w:val="20"/>
                <w:szCs w:val="20"/>
              </w:rPr>
              <w:t>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904A44"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362</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Allendale</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w:t>
            </w:r>
            <w:r w:rsidR="00164EF5">
              <w:rPr>
                <w:color w:val="000000"/>
                <w:sz w:val="20"/>
                <w:szCs w:val="20"/>
              </w:rPr>
              <w:t>–</w:t>
            </w:r>
            <w:r>
              <w:rPr>
                <w:color w:val="000000"/>
                <w:sz w:val="20"/>
                <w:szCs w:val="20"/>
              </w:rPr>
              <w:t>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1C035E" w:rsidRDefault="00904A44"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282</w:t>
            </w:r>
          </w:p>
        </w:tc>
      </w:tr>
      <w:tr w:rsidR="001C035E"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1C035E"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Egremont</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1C035E"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1C035E"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w:t>
            </w:r>
            <w:r w:rsidR="00164EF5">
              <w:rPr>
                <w:color w:val="000000"/>
                <w:sz w:val="20"/>
                <w:szCs w:val="20"/>
              </w:rPr>
              <w:t>–</w:t>
            </w:r>
            <w:r>
              <w:rPr>
                <w:color w:val="000000"/>
                <w:sz w:val="20"/>
                <w:szCs w:val="20"/>
              </w:rPr>
              <w:t>5</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1C035E" w:rsidRDefault="00904A44"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469</w:t>
            </w:r>
          </w:p>
        </w:tc>
      </w:tr>
      <w:tr w:rsidR="001C035E"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1C035E"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Stearns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1C035E"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1C035E"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w:t>
            </w:r>
            <w:r w:rsidR="00164EF5">
              <w:rPr>
                <w:color w:val="000000"/>
                <w:sz w:val="20"/>
                <w:szCs w:val="20"/>
              </w:rPr>
              <w:t>–</w:t>
            </w:r>
            <w:r>
              <w:rPr>
                <w:color w:val="000000"/>
                <w:sz w:val="20"/>
                <w:szCs w:val="20"/>
              </w:rPr>
              <w:t>5</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1C035E" w:rsidRDefault="00904A44"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235</w:t>
            </w:r>
          </w:p>
        </w:tc>
      </w:tr>
      <w:tr w:rsidR="001C035E"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1C035E"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Williams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1C035E"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1C035E"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w:t>
            </w:r>
            <w:r w:rsidR="00164EF5">
              <w:rPr>
                <w:color w:val="000000"/>
                <w:sz w:val="20"/>
                <w:szCs w:val="20"/>
              </w:rPr>
              <w:t>–</w:t>
            </w:r>
            <w:r>
              <w:rPr>
                <w:color w:val="000000"/>
                <w:sz w:val="20"/>
                <w:szCs w:val="20"/>
              </w:rPr>
              <w:t>5</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1C035E" w:rsidRDefault="00DA504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323</w:t>
            </w:r>
          </w:p>
        </w:tc>
      </w:tr>
      <w:tr w:rsidR="001C035E"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1C035E"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Reid Middle</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1C035E"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1C035E"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w:t>
            </w:r>
            <w:r w:rsidR="00164EF5">
              <w:rPr>
                <w:color w:val="000000"/>
                <w:sz w:val="20"/>
                <w:szCs w:val="20"/>
              </w:rPr>
              <w:t>–</w:t>
            </w:r>
            <w:r>
              <w:rPr>
                <w:color w:val="000000"/>
                <w:sz w:val="20"/>
                <w:szCs w:val="20"/>
              </w:rPr>
              <w:t>8</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1C035E" w:rsidRDefault="00DA504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555</w:t>
            </w:r>
          </w:p>
        </w:tc>
      </w:tr>
      <w:tr w:rsidR="001C035E"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1C035E"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Herberg Middle</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1C035E"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1C035E"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w:t>
            </w:r>
            <w:r w:rsidR="00164EF5">
              <w:rPr>
                <w:color w:val="000000"/>
                <w:sz w:val="20"/>
                <w:szCs w:val="20"/>
              </w:rPr>
              <w:t>–</w:t>
            </w:r>
            <w:r>
              <w:rPr>
                <w:color w:val="000000"/>
                <w:sz w:val="20"/>
                <w:szCs w:val="20"/>
              </w:rPr>
              <w:t>8</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1C035E" w:rsidRDefault="00DA504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629</w:t>
            </w:r>
          </w:p>
        </w:tc>
      </w:tr>
      <w:tr w:rsidR="001C035E"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1C035E"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Pittsfield High</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1C035E"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HS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1C035E"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w:t>
            </w:r>
            <w:r w:rsidR="00164EF5">
              <w:rPr>
                <w:color w:val="000000"/>
                <w:sz w:val="20"/>
                <w:szCs w:val="20"/>
              </w:rPr>
              <w:t>–</w:t>
            </w:r>
            <w:r>
              <w:rPr>
                <w:color w:val="000000"/>
                <w:sz w:val="20"/>
                <w:szCs w:val="20"/>
              </w:rPr>
              <w:t>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1C035E" w:rsidRDefault="00DA504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861</w:t>
            </w:r>
          </w:p>
        </w:tc>
      </w:tr>
      <w:tr w:rsidR="008E314D"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1C035E" w:rsidP="002167CB">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Taconic High</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1C035E"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HS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1C035E" w:rsidP="00164EF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w:t>
            </w:r>
            <w:r w:rsidR="00164EF5">
              <w:rPr>
                <w:color w:val="000000"/>
                <w:sz w:val="20"/>
                <w:szCs w:val="20"/>
              </w:rPr>
              <w:t>–</w:t>
            </w:r>
            <w:r>
              <w:rPr>
                <w:color w:val="000000"/>
                <w:sz w:val="20"/>
                <w:szCs w:val="20"/>
              </w:rPr>
              <w:t>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32646F" w:rsidP="001C035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706</w:t>
            </w:r>
          </w:p>
        </w:tc>
      </w:tr>
      <w:tr w:rsidR="008E314D" w:rsidRPr="00AA1E10" w:rsidTr="00350132">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2167CB">
            <w:pPr>
              <w:tabs>
                <w:tab w:val="left" w:pos="360"/>
                <w:tab w:val="left" w:pos="720"/>
                <w:tab w:val="left" w:pos="1080"/>
                <w:tab w:val="left" w:pos="1440"/>
                <w:tab w:val="left" w:pos="1800"/>
                <w:tab w:val="left" w:pos="2160"/>
                <w:tab w:val="left" w:pos="2520"/>
                <w:tab w:val="left" w:pos="2880"/>
              </w:tabs>
              <w:jc w:val="center"/>
              <w:rPr>
                <w:b/>
                <w:bCs/>
                <w:sz w:val="20"/>
                <w:szCs w:val="20"/>
              </w:rPr>
            </w:pPr>
            <w:r>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1C035E" w:rsidP="005516A2">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 xml:space="preserve">12 </w:t>
            </w:r>
            <w:r w:rsidR="008E314D" w:rsidRPr="006A6ABE">
              <w:rPr>
                <w:b/>
                <w:bCs/>
                <w:color w:val="000000"/>
                <w:sz w:val="20"/>
                <w:szCs w:val="20"/>
              </w:rPr>
              <w:t>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1C035E" w:rsidP="00164EF5">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P</w:t>
            </w:r>
            <w:r w:rsidR="00DA504E">
              <w:rPr>
                <w:b/>
                <w:bCs/>
                <w:color w:val="000000"/>
                <w:sz w:val="20"/>
                <w:szCs w:val="20"/>
              </w:rPr>
              <w:t>re-</w:t>
            </w:r>
            <w:r>
              <w:rPr>
                <w:b/>
                <w:bCs/>
                <w:color w:val="000000"/>
                <w:sz w:val="20"/>
                <w:szCs w:val="20"/>
              </w:rPr>
              <w:t>K</w:t>
            </w:r>
            <w:r w:rsidR="00164EF5">
              <w:rPr>
                <w:b/>
                <w:bCs/>
                <w:color w:val="000000"/>
                <w:sz w:val="20"/>
                <w:szCs w:val="20"/>
              </w:rPr>
              <w:t>–</w:t>
            </w:r>
            <w:r>
              <w:rPr>
                <w:b/>
                <w:bCs/>
                <w:color w:val="000000"/>
                <w:sz w:val="20"/>
                <w:szCs w:val="20"/>
              </w:rPr>
              <w:t>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1C035E" w:rsidP="00DA504E">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5,</w:t>
            </w:r>
            <w:r w:rsidR="00AE7E43">
              <w:rPr>
                <w:b/>
                <w:bCs/>
                <w:color w:val="000000"/>
                <w:sz w:val="20"/>
                <w:szCs w:val="20"/>
              </w:rPr>
              <w:t xml:space="preserve"> </w:t>
            </w:r>
            <w:r w:rsidR="00DA504E">
              <w:rPr>
                <w:b/>
                <w:bCs/>
                <w:color w:val="000000"/>
                <w:sz w:val="20"/>
                <w:szCs w:val="20"/>
              </w:rPr>
              <w:t>487</w:t>
            </w:r>
          </w:p>
        </w:tc>
      </w:tr>
      <w:tr w:rsidR="008E314D" w:rsidRPr="00AA1E10" w:rsidTr="00350132">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8E314D" w:rsidRDefault="008E314D" w:rsidP="00F75D73">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of </w:t>
            </w:r>
            <w:r w:rsidR="00C85CD0">
              <w:rPr>
                <w:color w:val="000000"/>
                <w:sz w:val="20"/>
                <w:szCs w:val="20"/>
              </w:rPr>
              <w:t xml:space="preserve">October 1, </w:t>
            </w:r>
            <w:r w:rsidR="00F75D73">
              <w:rPr>
                <w:color w:val="000000"/>
                <w:sz w:val="20"/>
                <w:szCs w:val="20"/>
              </w:rPr>
              <w:t>2016</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58168A" w:rsidP="008E314D">
      <w:pPr>
        <w:tabs>
          <w:tab w:val="left" w:pos="360"/>
          <w:tab w:val="left" w:pos="720"/>
          <w:tab w:val="left" w:pos="1080"/>
          <w:tab w:val="left" w:pos="1440"/>
          <w:tab w:val="left" w:pos="1800"/>
          <w:tab w:val="left" w:pos="2160"/>
          <w:tab w:val="left" w:pos="2520"/>
          <w:tab w:val="left" w:pos="2880"/>
        </w:tabs>
      </w:pPr>
      <w:r>
        <w:t xml:space="preserve">Between </w:t>
      </w:r>
      <w:r w:rsidR="001E0724">
        <w:t xml:space="preserve">2013 </w:t>
      </w:r>
      <w:r w:rsidR="00235976">
        <w:t xml:space="preserve">and </w:t>
      </w:r>
      <w:r w:rsidR="001E0724">
        <w:t xml:space="preserve">2017 </w:t>
      </w:r>
      <w:r w:rsidR="008E314D">
        <w:t xml:space="preserve">overall student </w:t>
      </w:r>
      <w:r w:rsidR="00D76C60">
        <w:t>enrollment</w:t>
      </w:r>
      <w:r w:rsidR="00232975" w:rsidRPr="00D76C60">
        <w:t xml:space="preserve"> decreased</w:t>
      </w:r>
      <w:r w:rsidR="008E314D" w:rsidRPr="00D76C60">
        <w:t xml:space="preserve"> by </w:t>
      </w:r>
      <w:r w:rsidR="001E0724">
        <w:t>8.3</w:t>
      </w:r>
      <w:r w:rsidR="001E0724" w:rsidRPr="00D76C60">
        <w:t xml:space="preserve"> </w:t>
      </w:r>
      <w:r w:rsidR="00D76C60" w:rsidRPr="00D76C60">
        <w:t xml:space="preserve">percent. </w:t>
      </w:r>
      <w:r w:rsidR="008E314D" w:rsidRPr="00D76C60">
        <w:t>Enrollment</w:t>
      </w:r>
      <w:r w:rsidR="008E314D" w:rsidRPr="00AE2098">
        <w:t xml:space="preserve"> figures by race/ethnicity and high needs populations (i.e., students with disabilities, </w:t>
      </w:r>
      <w:r w:rsidR="001E0724">
        <w:t xml:space="preserve">students from </w:t>
      </w:r>
      <w:r w:rsidR="00BC074D">
        <w:t xml:space="preserve">economically disadvantaged </w:t>
      </w:r>
      <w:r w:rsidR="001E0724">
        <w:t>families</w:t>
      </w:r>
      <w:r w:rsidR="008E314D" w:rsidRPr="00AE2098">
        <w:t xml:space="preserve">, and </w:t>
      </w:r>
      <w:r w:rsidR="008E314D">
        <w:t>English language learners (</w:t>
      </w:r>
      <w:r w:rsidR="008E314D" w:rsidRPr="00AE2098">
        <w:t>ELL</w:t>
      </w:r>
      <w:r w:rsidR="008E314D">
        <w:t>s)</w:t>
      </w:r>
      <w:r w:rsidR="008E314D" w:rsidRPr="00AE2098">
        <w:t xml:space="preserve"> and </w:t>
      </w:r>
      <w:r w:rsidR="008E314D">
        <w:t>f</w:t>
      </w:r>
      <w:r w:rsidR="008E314D" w:rsidRPr="00AE2098">
        <w:t>ormer ELL</w:t>
      </w:r>
      <w:r w:rsidR="008E314D">
        <w:t>s</w:t>
      </w:r>
      <w:r w:rsidR="008E314D" w:rsidRPr="00AE2098">
        <w:t xml:space="preserve"> as compared </w:t>
      </w:r>
      <w:r w:rsidR="00931979">
        <w:t>with</w:t>
      </w:r>
      <w:r w:rsidR="008E314D" w:rsidRPr="00AE2098">
        <w:t xml:space="preserve"> the state a</w:t>
      </w:r>
      <w:r w:rsidR="008E314D">
        <w:t>re provided in Tables B1a and B1b in Appendix B.</w:t>
      </w:r>
    </w:p>
    <w:p w:rsidR="008E314D" w:rsidRDefault="008E314D" w:rsidP="008E314D">
      <w:pPr>
        <w:tabs>
          <w:tab w:val="left" w:pos="360"/>
          <w:tab w:val="left" w:pos="720"/>
          <w:tab w:val="left" w:pos="1080"/>
          <w:tab w:val="left" w:pos="1440"/>
          <w:tab w:val="left" w:pos="1800"/>
          <w:tab w:val="left" w:pos="2160"/>
          <w:tab w:val="left" w:pos="2520"/>
          <w:tab w:val="left" w:pos="2880"/>
        </w:tabs>
      </w:pPr>
      <w:r>
        <w:t xml:space="preserve">Total in-district per-pupil expenditures </w:t>
      </w:r>
      <w:r w:rsidR="001E0724">
        <w:t xml:space="preserve">were </w:t>
      </w:r>
      <w:r w:rsidR="00F73560">
        <w:t>higher than</w:t>
      </w:r>
      <w:r>
        <w:t xml:space="preserve"> the median in-district </w:t>
      </w:r>
      <w:r w:rsidR="001E0724">
        <w:t>per-</w:t>
      </w:r>
      <w:r>
        <w:t xml:space="preserve">pupil expenditures for </w:t>
      </w:r>
      <w:r w:rsidR="00F73560">
        <w:t>K-12 districts</w:t>
      </w:r>
      <w:r>
        <w:t xml:space="preserve"> of similar size in fiscal year </w:t>
      </w:r>
      <w:r w:rsidR="00F73560">
        <w:t>2015</w:t>
      </w:r>
      <w:r w:rsidR="004A0173">
        <w:t>:</w:t>
      </w:r>
      <w:r w:rsidRPr="00C0465A">
        <w:t xml:space="preserve"> </w:t>
      </w:r>
      <w:r w:rsidR="00F73560">
        <w:t>$14,</w:t>
      </w:r>
      <w:r w:rsidR="0065137A">
        <w:t>780</w:t>
      </w:r>
      <w:r>
        <w:t xml:space="preserve"> as compared with </w:t>
      </w:r>
      <w:r w:rsidR="00F73560">
        <w:t>$</w:t>
      </w:r>
      <w:r w:rsidR="0065137A">
        <w:t>12,947</w:t>
      </w:r>
      <w:r>
        <w:t xml:space="preserve"> (see</w:t>
      </w:r>
      <w:r w:rsidR="00233AAF">
        <w:t xml:space="preserve"> </w:t>
      </w:r>
      <w:hyperlink r:id="rId17" w:history="1">
        <w:r w:rsidR="00233AAF" w:rsidRPr="00233AAF">
          <w:rPr>
            <w:rStyle w:val="Hyperlink"/>
          </w:rPr>
          <w:t>District Analysis and Review Tool Detail: Staffing &amp; Finance</w:t>
        </w:r>
      </w:hyperlink>
      <w:r w:rsidR="00233AAF">
        <w:t>.</w:t>
      </w:r>
      <w:r>
        <w:t xml:space="preserve"> Actual net school spending has been </w:t>
      </w:r>
      <w:r w:rsidR="00F73560">
        <w:t>above</w:t>
      </w:r>
      <w:r>
        <w:t xml:space="preserve"> what is required </w:t>
      </w:r>
      <w:r w:rsidR="00C96E5A">
        <w:t>by the Chapter 70 state education aid program</w:t>
      </w:r>
      <w:r>
        <w:t xml:space="preserve">, as shown in Table </w:t>
      </w:r>
      <w:r w:rsidR="00F75D73">
        <w:t xml:space="preserve">B6 </w:t>
      </w:r>
      <w:r>
        <w:t>in Appendix B.</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E06B74">
        <w:t>Student Performance</w:t>
      </w:r>
    </w:p>
    <w:p w:rsidR="008C2881" w:rsidRPr="008C2881" w:rsidRDefault="008C2881" w:rsidP="008C2881">
      <w:pPr>
        <w:spacing w:after="0" w:line="240" w:lineRule="auto"/>
        <w:rPr>
          <w:b/>
        </w:rPr>
      </w:pPr>
      <w:r w:rsidRPr="008C2881">
        <w:rPr>
          <w:b/>
        </w:rPr>
        <w:t>Pittsfield is a Level 3 district because 3 of its 8 elementary schools are in Level 3 for being among the lowest performing 20 percent of elementary schools and because Pittsfield High and Taconic High are in Level 3 for being among the lowest performing 20 percent of high schools.</w:t>
      </w:r>
    </w:p>
    <w:p w:rsidR="008C2881" w:rsidRPr="008C2881" w:rsidRDefault="008C2881" w:rsidP="008C2881">
      <w:pPr>
        <w:numPr>
          <w:ilvl w:val="0"/>
          <w:numId w:val="62"/>
        </w:numPr>
        <w:spacing w:after="0" w:line="240" w:lineRule="auto"/>
        <w:contextualSpacing/>
      </w:pPr>
      <w:r w:rsidRPr="008C2881">
        <w:t xml:space="preserve">Morningside is a focus school because its </w:t>
      </w:r>
      <w:r w:rsidR="005E1774">
        <w:t>w</w:t>
      </w:r>
      <w:r w:rsidR="005E1774" w:rsidRPr="008C2881">
        <w:t xml:space="preserve">hite </w:t>
      </w:r>
      <w:r w:rsidRPr="008C2881">
        <w:t>students and high needs students are among the lowest performing 20 percent of subgroups.</w:t>
      </w:r>
    </w:p>
    <w:p w:rsidR="008C2881" w:rsidRPr="008C2881" w:rsidRDefault="008C2881" w:rsidP="008C2881">
      <w:pPr>
        <w:numPr>
          <w:ilvl w:val="0"/>
          <w:numId w:val="62"/>
        </w:numPr>
        <w:spacing w:after="0" w:line="240" w:lineRule="auto"/>
        <w:contextualSpacing/>
      </w:pPr>
      <w:r w:rsidRPr="008C2881">
        <w:t>Conte Community is a focus school because its African American/</w:t>
      </w:r>
      <w:r w:rsidR="005E1774">
        <w:t>b</w:t>
      </w:r>
      <w:r w:rsidR="005E1774" w:rsidRPr="008C2881">
        <w:t xml:space="preserve">lack </w:t>
      </w:r>
      <w:r w:rsidRPr="008C2881">
        <w:t>students, White students and high needs students are among the lowest performing 20 percent of subgroups.</w:t>
      </w:r>
    </w:p>
    <w:p w:rsidR="008C2881" w:rsidRPr="008C2881" w:rsidRDefault="008C2881" w:rsidP="008C2881">
      <w:pPr>
        <w:numPr>
          <w:ilvl w:val="0"/>
          <w:numId w:val="62"/>
        </w:numPr>
        <w:spacing w:after="0" w:line="240" w:lineRule="auto"/>
        <w:contextualSpacing/>
      </w:pPr>
      <w:r w:rsidRPr="008C2881">
        <w:t>Pittsfield High is a focus school because its students with disabilities and high needs students are among the lowest performing 20 percent of subgroups.</w:t>
      </w:r>
    </w:p>
    <w:p w:rsidR="008C2881" w:rsidRDefault="008C2881" w:rsidP="008C2881">
      <w:pPr>
        <w:spacing w:after="0" w:line="240" w:lineRule="auto"/>
        <w:rPr>
          <w:rFonts w:eastAsia="Times New Roman" w:cs="Times New Roman"/>
        </w:rPr>
      </w:pPr>
    </w:p>
    <w:p w:rsidR="0082737C" w:rsidRPr="008C2881" w:rsidRDefault="0082737C" w:rsidP="008C2881">
      <w:pPr>
        <w:spacing w:after="0" w:line="240" w:lineRule="auto"/>
        <w:rPr>
          <w:rFonts w:eastAsia="Times New Roman" w:cs="Times New Roman"/>
        </w:rPr>
      </w:pPr>
    </w:p>
    <w:tbl>
      <w:tblPr>
        <w:tblStyle w:val="TableGrid5"/>
        <w:tblW w:w="0" w:type="auto"/>
        <w:tblLayout w:type="fixed"/>
        <w:tblLook w:val="04A0" w:firstRow="1" w:lastRow="0" w:firstColumn="1" w:lastColumn="0" w:noHBand="0" w:noVBand="1"/>
      </w:tblPr>
      <w:tblGrid>
        <w:gridCol w:w="2088"/>
        <w:gridCol w:w="1170"/>
        <w:gridCol w:w="810"/>
        <w:gridCol w:w="810"/>
        <w:gridCol w:w="765"/>
        <w:gridCol w:w="765"/>
        <w:gridCol w:w="1170"/>
        <w:gridCol w:w="1080"/>
        <w:gridCol w:w="918"/>
      </w:tblGrid>
      <w:tr w:rsidR="008C2881" w:rsidRPr="008C2881" w:rsidTr="00861F47">
        <w:tc>
          <w:tcPr>
            <w:tcW w:w="9576" w:type="dxa"/>
            <w:gridSpan w:val="9"/>
            <w:tcBorders>
              <w:top w:val="nil"/>
              <w:left w:val="nil"/>
              <w:right w:val="nil"/>
            </w:tcBorders>
          </w:tcPr>
          <w:p w:rsidR="008C2881" w:rsidRPr="008C2881" w:rsidRDefault="008C2881" w:rsidP="008C2881">
            <w:pPr>
              <w:spacing w:after="0" w:line="240" w:lineRule="auto"/>
              <w:jc w:val="center"/>
              <w:rPr>
                <w:b/>
                <w:sz w:val="20"/>
                <w:szCs w:val="20"/>
              </w:rPr>
            </w:pPr>
            <w:r w:rsidRPr="008C2881">
              <w:rPr>
                <w:b/>
                <w:sz w:val="20"/>
                <w:szCs w:val="20"/>
              </w:rPr>
              <w:t>Table 2: Pittsfield Public Schools</w:t>
            </w:r>
          </w:p>
          <w:p w:rsidR="008C2881" w:rsidRPr="008C2881" w:rsidRDefault="008C2881" w:rsidP="008C2881">
            <w:pPr>
              <w:spacing w:after="0" w:line="240" w:lineRule="auto"/>
              <w:jc w:val="center"/>
              <w:rPr>
                <w:b/>
                <w:sz w:val="20"/>
                <w:szCs w:val="20"/>
              </w:rPr>
            </w:pPr>
            <w:r w:rsidRPr="008C2881">
              <w:rPr>
                <w:b/>
                <w:sz w:val="20"/>
                <w:szCs w:val="20"/>
              </w:rPr>
              <w:t>District and School PPI, Percentile, and Level 2013–2016</w:t>
            </w:r>
          </w:p>
        </w:tc>
      </w:tr>
      <w:tr w:rsidR="008C2881" w:rsidRPr="008C2881" w:rsidTr="00861F47">
        <w:trPr>
          <w:trHeight w:val="270"/>
        </w:trPr>
        <w:tc>
          <w:tcPr>
            <w:tcW w:w="2088" w:type="dxa"/>
            <w:vMerge w:val="restart"/>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School</w:t>
            </w:r>
          </w:p>
        </w:tc>
        <w:tc>
          <w:tcPr>
            <w:tcW w:w="1170" w:type="dxa"/>
            <w:vMerge w:val="restart"/>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Group</w:t>
            </w:r>
          </w:p>
        </w:tc>
        <w:tc>
          <w:tcPr>
            <w:tcW w:w="3150" w:type="dxa"/>
            <w:gridSpan w:val="4"/>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Annual PPI</w:t>
            </w:r>
          </w:p>
        </w:tc>
        <w:tc>
          <w:tcPr>
            <w:tcW w:w="1170" w:type="dxa"/>
            <w:vMerge w:val="restart"/>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Cumulative PPI</w:t>
            </w:r>
          </w:p>
        </w:tc>
        <w:tc>
          <w:tcPr>
            <w:tcW w:w="1080" w:type="dxa"/>
            <w:vMerge w:val="restart"/>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School</w:t>
            </w:r>
          </w:p>
          <w:p w:rsidR="008C2881" w:rsidRPr="008C2881" w:rsidRDefault="008C2881" w:rsidP="008C2881">
            <w:pPr>
              <w:spacing w:after="0" w:line="240" w:lineRule="auto"/>
              <w:jc w:val="center"/>
              <w:rPr>
                <w:b/>
                <w:sz w:val="20"/>
                <w:szCs w:val="20"/>
              </w:rPr>
            </w:pPr>
            <w:r w:rsidRPr="008C2881">
              <w:rPr>
                <w:b/>
                <w:sz w:val="20"/>
                <w:szCs w:val="20"/>
              </w:rPr>
              <w:t>Percentile</w:t>
            </w:r>
          </w:p>
        </w:tc>
        <w:tc>
          <w:tcPr>
            <w:tcW w:w="918" w:type="dxa"/>
            <w:vMerge w:val="restart"/>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Accountability</w:t>
            </w:r>
          </w:p>
          <w:p w:rsidR="008C2881" w:rsidRPr="008C2881" w:rsidRDefault="008C2881" w:rsidP="008C2881">
            <w:pPr>
              <w:spacing w:after="0" w:line="240" w:lineRule="auto"/>
              <w:jc w:val="center"/>
              <w:rPr>
                <w:b/>
                <w:sz w:val="20"/>
                <w:szCs w:val="20"/>
              </w:rPr>
            </w:pPr>
            <w:r w:rsidRPr="008C2881">
              <w:rPr>
                <w:b/>
                <w:sz w:val="20"/>
                <w:szCs w:val="20"/>
              </w:rPr>
              <w:t>Level</w:t>
            </w:r>
          </w:p>
        </w:tc>
      </w:tr>
      <w:tr w:rsidR="008C2881" w:rsidRPr="008C2881" w:rsidTr="00861F47">
        <w:trPr>
          <w:trHeight w:val="270"/>
        </w:trPr>
        <w:tc>
          <w:tcPr>
            <w:tcW w:w="2088" w:type="dxa"/>
            <w:vMerge/>
            <w:shd w:val="clear" w:color="auto" w:fill="BFBFBF" w:themeFill="background1" w:themeFillShade="BF"/>
            <w:vAlign w:val="center"/>
          </w:tcPr>
          <w:p w:rsidR="008C2881" w:rsidRPr="008C2881" w:rsidRDefault="008C2881" w:rsidP="008C2881">
            <w:pPr>
              <w:spacing w:after="0" w:line="240" w:lineRule="auto"/>
              <w:jc w:val="center"/>
              <w:rPr>
                <w:sz w:val="20"/>
                <w:szCs w:val="20"/>
              </w:rPr>
            </w:pPr>
          </w:p>
        </w:tc>
        <w:tc>
          <w:tcPr>
            <w:tcW w:w="1170" w:type="dxa"/>
            <w:vMerge/>
            <w:shd w:val="clear" w:color="auto" w:fill="BFBFBF" w:themeFill="background1" w:themeFillShade="BF"/>
            <w:vAlign w:val="center"/>
          </w:tcPr>
          <w:p w:rsidR="008C2881" w:rsidRPr="008C2881" w:rsidRDefault="008C2881" w:rsidP="008C2881">
            <w:pPr>
              <w:spacing w:after="0" w:line="240" w:lineRule="auto"/>
              <w:jc w:val="center"/>
              <w:rPr>
                <w:sz w:val="20"/>
                <w:szCs w:val="20"/>
              </w:rPr>
            </w:pP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2013</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2014</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2015</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w:t>
            </w:r>
          </w:p>
        </w:tc>
        <w:tc>
          <w:tcPr>
            <w:tcW w:w="1170" w:type="dxa"/>
            <w:vMerge/>
            <w:shd w:val="clear" w:color="auto" w:fill="BFBFBF" w:themeFill="background1" w:themeFillShade="BF"/>
            <w:vAlign w:val="center"/>
          </w:tcPr>
          <w:p w:rsidR="008C2881" w:rsidRPr="008C2881" w:rsidRDefault="008C2881" w:rsidP="008C2881">
            <w:pPr>
              <w:spacing w:after="0" w:line="240" w:lineRule="auto"/>
              <w:jc w:val="center"/>
              <w:rPr>
                <w:sz w:val="20"/>
                <w:szCs w:val="20"/>
              </w:rPr>
            </w:pPr>
          </w:p>
        </w:tc>
        <w:tc>
          <w:tcPr>
            <w:tcW w:w="1080" w:type="dxa"/>
            <w:vMerge/>
            <w:shd w:val="clear" w:color="auto" w:fill="BFBFBF" w:themeFill="background1" w:themeFillShade="BF"/>
            <w:vAlign w:val="center"/>
          </w:tcPr>
          <w:p w:rsidR="008C2881" w:rsidRPr="008C2881" w:rsidRDefault="008C2881" w:rsidP="008C2881">
            <w:pPr>
              <w:spacing w:after="0" w:line="240" w:lineRule="auto"/>
              <w:jc w:val="center"/>
              <w:rPr>
                <w:sz w:val="20"/>
                <w:szCs w:val="20"/>
              </w:rPr>
            </w:pPr>
          </w:p>
        </w:tc>
        <w:tc>
          <w:tcPr>
            <w:tcW w:w="918" w:type="dxa"/>
            <w:vMerge/>
            <w:shd w:val="clear" w:color="auto" w:fill="BFBFBF" w:themeFill="background1" w:themeFillShade="BF"/>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Allendale</w:t>
            </w: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w:t>
            </w:r>
          </w:p>
        </w:tc>
        <w:tc>
          <w:tcPr>
            <w:tcW w:w="1080"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16</w:t>
            </w:r>
          </w:p>
        </w:tc>
        <w:tc>
          <w:tcPr>
            <w:tcW w:w="91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w:t>
            </w:r>
          </w:p>
        </w:tc>
      </w:tr>
      <w:tr w:rsidR="008C2881" w:rsidRPr="008C2881" w:rsidTr="00861F47">
        <w:tc>
          <w:tcPr>
            <w:tcW w:w="2088" w:type="dxa"/>
            <w:vMerge/>
            <w:shd w:val="clear" w:color="auto" w:fill="auto"/>
            <w:vAlign w:val="center"/>
          </w:tcPr>
          <w:p w:rsidR="008C2881" w:rsidRPr="008C2881" w:rsidRDefault="008C2881" w:rsidP="008C2881">
            <w:pPr>
              <w:spacing w:after="0" w:line="240" w:lineRule="auto"/>
              <w:jc w:val="center"/>
              <w:rPr>
                <w:rFonts w:ascii="Calibri" w:hAnsi="Calibri"/>
                <w:sz w:val="20"/>
                <w:szCs w:val="20"/>
              </w:rPr>
            </w:pP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69</w:t>
            </w:r>
          </w:p>
        </w:tc>
        <w:tc>
          <w:tcPr>
            <w:tcW w:w="1080" w:type="dxa"/>
            <w:vMerge/>
            <w:shd w:val="clear" w:color="auto" w:fill="auto"/>
            <w:vAlign w:val="center"/>
          </w:tcPr>
          <w:p w:rsidR="008C2881" w:rsidRPr="008C2881" w:rsidRDefault="008C2881" w:rsidP="008C2881">
            <w:pPr>
              <w:spacing w:after="0" w:line="240" w:lineRule="auto"/>
              <w:jc w:val="center"/>
              <w:rPr>
                <w:rFonts w:ascii="Calibri" w:hAnsi="Calibri"/>
                <w:sz w:val="20"/>
                <w:szCs w:val="20"/>
              </w:rPr>
            </w:pPr>
          </w:p>
        </w:tc>
        <w:tc>
          <w:tcPr>
            <w:tcW w:w="918" w:type="dxa"/>
            <w:vMerge/>
            <w:shd w:val="clear" w:color="auto" w:fill="auto"/>
            <w:vAlign w:val="center"/>
          </w:tcPr>
          <w:p w:rsidR="008C2881" w:rsidRPr="008C2881" w:rsidRDefault="008C2881" w:rsidP="008C2881">
            <w:pPr>
              <w:spacing w:after="0" w:line="240" w:lineRule="auto"/>
              <w:jc w:val="center"/>
              <w:rPr>
                <w:rFonts w:ascii="Calibri" w:hAnsi="Calibri"/>
                <w:sz w:val="20"/>
                <w:szCs w:val="20"/>
              </w:rPr>
            </w:pPr>
          </w:p>
        </w:tc>
      </w:tr>
      <w:tr w:rsidR="008C2881" w:rsidRPr="008C2881" w:rsidTr="00861F47">
        <w:tc>
          <w:tcPr>
            <w:tcW w:w="208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Egremont</w:t>
            </w: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20</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105</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w:t>
            </w:r>
          </w:p>
        </w:tc>
        <w:tc>
          <w:tcPr>
            <w:tcW w:w="1080"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42</w:t>
            </w:r>
          </w:p>
        </w:tc>
        <w:tc>
          <w:tcPr>
            <w:tcW w:w="91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w:t>
            </w:r>
          </w:p>
        </w:tc>
      </w:tr>
      <w:tr w:rsidR="008C2881" w:rsidRPr="008C2881" w:rsidTr="00861F47">
        <w:tc>
          <w:tcPr>
            <w:tcW w:w="2088" w:type="dxa"/>
            <w:vMerge/>
            <w:shd w:val="clear" w:color="auto" w:fill="auto"/>
            <w:vAlign w:val="center"/>
          </w:tcPr>
          <w:p w:rsidR="008C2881" w:rsidRPr="008C2881" w:rsidRDefault="008C2881" w:rsidP="008C2881">
            <w:pPr>
              <w:spacing w:after="0" w:line="240" w:lineRule="auto"/>
              <w:jc w:val="center"/>
              <w:rPr>
                <w:rFonts w:ascii="Calibri" w:hAnsi="Calibri"/>
                <w:sz w:val="20"/>
                <w:szCs w:val="20"/>
              </w:rPr>
            </w:pP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20</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105</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w:t>
            </w:r>
          </w:p>
        </w:tc>
        <w:tc>
          <w:tcPr>
            <w:tcW w:w="1080" w:type="dxa"/>
            <w:vMerge/>
            <w:shd w:val="clear" w:color="auto" w:fill="auto"/>
            <w:vAlign w:val="center"/>
          </w:tcPr>
          <w:p w:rsidR="008C2881" w:rsidRPr="008C2881" w:rsidRDefault="008C2881" w:rsidP="008C2881">
            <w:pPr>
              <w:spacing w:after="0" w:line="240" w:lineRule="auto"/>
              <w:jc w:val="center"/>
              <w:rPr>
                <w:rFonts w:ascii="Calibri" w:hAnsi="Calibri"/>
                <w:sz w:val="20"/>
                <w:szCs w:val="20"/>
              </w:rPr>
            </w:pPr>
          </w:p>
        </w:tc>
        <w:tc>
          <w:tcPr>
            <w:tcW w:w="918" w:type="dxa"/>
            <w:vMerge/>
            <w:shd w:val="clear" w:color="auto" w:fill="auto"/>
            <w:vAlign w:val="center"/>
          </w:tcPr>
          <w:p w:rsidR="008C2881" w:rsidRPr="008C2881" w:rsidRDefault="008C2881" w:rsidP="008C2881">
            <w:pPr>
              <w:spacing w:after="0" w:line="240" w:lineRule="auto"/>
              <w:jc w:val="center"/>
              <w:rPr>
                <w:rFonts w:ascii="Calibri" w:hAnsi="Calibri"/>
                <w:sz w:val="20"/>
                <w:szCs w:val="20"/>
              </w:rPr>
            </w:pPr>
          </w:p>
        </w:tc>
      </w:tr>
      <w:tr w:rsidR="008C2881" w:rsidRPr="008C2881" w:rsidTr="00861F47">
        <w:tc>
          <w:tcPr>
            <w:tcW w:w="208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Capeless</w:t>
            </w: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120</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110</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w:t>
            </w:r>
          </w:p>
        </w:tc>
        <w:tc>
          <w:tcPr>
            <w:tcW w:w="1080"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41</w:t>
            </w:r>
          </w:p>
        </w:tc>
        <w:tc>
          <w:tcPr>
            <w:tcW w:w="91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w:t>
            </w:r>
          </w:p>
        </w:tc>
      </w:tr>
      <w:tr w:rsidR="008C2881" w:rsidRPr="008C2881" w:rsidTr="00861F47">
        <w:tc>
          <w:tcPr>
            <w:tcW w:w="2088" w:type="dxa"/>
            <w:vMerge/>
            <w:shd w:val="clear" w:color="auto" w:fill="auto"/>
            <w:vAlign w:val="center"/>
          </w:tcPr>
          <w:p w:rsidR="008C2881" w:rsidRPr="008C2881" w:rsidRDefault="008C2881" w:rsidP="008C2881">
            <w:pPr>
              <w:spacing w:after="0" w:line="240" w:lineRule="auto"/>
              <w:jc w:val="center"/>
              <w:rPr>
                <w:sz w:val="20"/>
                <w:szCs w:val="20"/>
              </w:rPr>
            </w:pPr>
          </w:p>
        </w:tc>
        <w:tc>
          <w:tcPr>
            <w:tcW w:w="1170" w:type="dxa"/>
            <w:shd w:val="clear" w:color="auto" w:fill="auto"/>
            <w:vAlign w:val="bottom"/>
          </w:tcPr>
          <w:p w:rsidR="008C2881" w:rsidRPr="008C2881" w:rsidRDefault="008C2881" w:rsidP="008C2881">
            <w:pPr>
              <w:spacing w:after="0" w:line="240" w:lineRule="auto"/>
              <w:rPr>
                <w:sz w:val="20"/>
                <w:szCs w:val="20"/>
              </w:rPr>
            </w:pPr>
            <w:r w:rsidRPr="008C2881">
              <w:rPr>
                <w:rFonts w:ascii="Calibri" w:hAnsi="Calibri"/>
                <w:sz w:val="20"/>
                <w:szCs w:val="20"/>
              </w:rPr>
              <w:t xml:space="preserve">High Needs </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63</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w:t>
            </w:r>
          </w:p>
        </w:tc>
        <w:tc>
          <w:tcPr>
            <w:tcW w:w="1080" w:type="dxa"/>
            <w:vMerge/>
            <w:shd w:val="clear" w:color="auto" w:fill="auto"/>
            <w:vAlign w:val="center"/>
          </w:tcPr>
          <w:p w:rsidR="008C2881" w:rsidRPr="008C2881" w:rsidRDefault="008C2881" w:rsidP="008C2881">
            <w:pPr>
              <w:spacing w:after="0" w:line="240" w:lineRule="auto"/>
              <w:jc w:val="center"/>
              <w:rPr>
                <w:sz w:val="20"/>
                <w:szCs w:val="20"/>
              </w:rPr>
            </w:pPr>
          </w:p>
        </w:tc>
        <w:tc>
          <w:tcPr>
            <w:tcW w:w="918" w:type="dxa"/>
            <w:vMerge/>
            <w:shd w:val="clear" w:color="auto" w:fill="auto"/>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Morningside</w:t>
            </w: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w:t>
            </w:r>
          </w:p>
        </w:tc>
        <w:tc>
          <w:tcPr>
            <w:tcW w:w="1080"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w:t>
            </w:r>
          </w:p>
        </w:tc>
        <w:tc>
          <w:tcPr>
            <w:tcW w:w="91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r>
      <w:tr w:rsidR="008C2881" w:rsidRPr="008C2881" w:rsidTr="00861F47">
        <w:tc>
          <w:tcPr>
            <w:tcW w:w="208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1170" w:type="dxa"/>
            <w:shd w:val="clear" w:color="auto" w:fill="D9D9D9" w:themeFill="background1" w:themeFillShade="D9"/>
            <w:vAlign w:val="bottom"/>
          </w:tcPr>
          <w:p w:rsidR="008C2881" w:rsidRPr="008C2881" w:rsidRDefault="008C2881" w:rsidP="008C2881">
            <w:pPr>
              <w:spacing w:after="0" w:line="240" w:lineRule="auto"/>
              <w:rPr>
                <w:sz w:val="20"/>
                <w:szCs w:val="20"/>
              </w:rPr>
            </w:pPr>
            <w:r w:rsidRPr="008C2881">
              <w:rPr>
                <w:rFonts w:ascii="Calibri" w:hAnsi="Calibri"/>
                <w:sz w:val="20"/>
                <w:szCs w:val="20"/>
              </w:rPr>
              <w:t xml:space="preserve">High Needs </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w:t>
            </w:r>
          </w:p>
        </w:tc>
        <w:tc>
          <w:tcPr>
            <w:tcW w:w="1080"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91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Crosby</w:t>
            </w: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w:t>
            </w:r>
          </w:p>
        </w:tc>
        <w:tc>
          <w:tcPr>
            <w:tcW w:w="1080"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20</w:t>
            </w:r>
          </w:p>
        </w:tc>
        <w:tc>
          <w:tcPr>
            <w:tcW w:w="91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r>
      <w:tr w:rsidR="008C2881" w:rsidRPr="008C2881" w:rsidTr="00861F47">
        <w:tc>
          <w:tcPr>
            <w:tcW w:w="2088" w:type="dxa"/>
            <w:vMerge/>
            <w:shd w:val="clear" w:color="auto" w:fill="auto"/>
            <w:vAlign w:val="center"/>
          </w:tcPr>
          <w:p w:rsidR="008C2881" w:rsidRPr="008C2881" w:rsidRDefault="008C2881" w:rsidP="008C2881">
            <w:pPr>
              <w:spacing w:after="0" w:line="240" w:lineRule="auto"/>
              <w:jc w:val="center"/>
              <w:rPr>
                <w:sz w:val="20"/>
                <w:szCs w:val="20"/>
              </w:rPr>
            </w:pP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w:t>
            </w:r>
          </w:p>
        </w:tc>
        <w:tc>
          <w:tcPr>
            <w:tcW w:w="1080" w:type="dxa"/>
            <w:vMerge/>
            <w:shd w:val="clear" w:color="auto" w:fill="auto"/>
            <w:vAlign w:val="center"/>
          </w:tcPr>
          <w:p w:rsidR="008C2881" w:rsidRPr="008C2881" w:rsidRDefault="008C2881" w:rsidP="008C2881">
            <w:pPr>
              <w:spacing w:after="0" w:line="240" w:lineRule="auto"/>
              <w:jc w:val="center"/>
              <w:rPr>
                <w:sz w:val="20"/>
                <w:szCs w:val="20"/>
              </w:rPr>
            </w:pPr>
          </w:p>
        </w:tc>
        <w:tc>
          <w:tcPr>
            <w:tcW w:w="918" w:type="dxa"/>
            <w:vMerge/>
            <w:shd w:val="clear" w:color="auto" w:fill="auto"/>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Stearns</w:t>
            </w: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105</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w:t>
            </w:r>
          </w:p>
        </w:tc>
        <w:tc>
          <w:tcPr>
            <w:tcW w:w="1080"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w:t>
            </w:r>
          </w:p>
        </w:tc>
        <w:tc>
          <w:tcPr>
            <w:tcW w:w="91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w:t>
            </w:r>
          </w:p>
        </w:tc>
      </w:tr>
      <w:tr w:rsidR="008C2881" w:rsidRPr="008C2881" w:rsidTr="00861F47">
        <w:tc>
          <w:tcPr>
            <w:tcW w:w="208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100</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69</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100</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91</w:t>
            </w:r>
          </w:p>
        </w:tc>
        <w:tc>
          <w:tcPr>
            <w:tcW w:w="1080"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91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Williams</w:t>
            </w: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105</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w:t>
            </w:r>
          </w:p>
        </w:tc>
        <w:tc>
          <w:tcPr>
            <w:tcW w:w="1080"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w:t>
            </w:r>
          </w:p>
        </w:tc>
        <w:tc>
          <w:tcPr>
            <w:tcW w:w="91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w:t>
            </w:r>
          </w:p>
        </w:tc>
      </w:tr>
      <w:tr w:rsidR="008C2881" w:rsidRPr="008C2881" w:rsidTr="00861F47">
        <w:tc>
          <w:tcPr>
            <w:tcW w:w="2088" w:type="dxa"/>
            <w:vMerge/>
            <w:shd w:val="clear" w:color="auto" w:fill="auto"/>
            <w:vAlign w:val="center"/>
          </w:tcPr>
          <w:p w:rsidR="008C2881" w:rsidRPr="008C2881" w:rsidRDefault="008C2881" w:rsidP="008C2881">
            <w:pPr>
              <w:spacing w:after="0" w:line="240" w:lineRule="auto"/>
              <w:jc w:val="center"/>
              <w:rPr>
                <w:sz w:val="20"/>
                <w:szCs w:val="20"/>
              </w:rPr>
            </w:pP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w:t>
            </w:r>
          </w:p>
        </w:tc>
        <w:tc>
          <w:tcPr>
            <w:tcW w:w="765"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w:t>
            </w:r>
          </w:p>
        </w:tc>
        <w:tc>
          <w:tcPr>
            <w:tcW w:w="1080" w:type="dxa"/>
            <w:vMerge/>
            <w:shd w:val="clear" w:color="auto" w:fill="auto"/>
            <w:vAlign w:val="center"/>
          </w:tcPr>
          <w:p w:rsidR="008C2881" w:rsidRPr="008C2881" w:rsidRDefault="008C2881" w:rsidP="008C2881">
            <w:pPr>
              <w:spacing w:after="0" w:line="240" w:lineRule="auto"/>
              <w:jc w:val="center"/>
              <w:rPr>
                <w:sz w:val="20"/>
                <w:szCs w:val="20"/>
              </w:rPr>
            </w:pPr>
          </w:p>
        </w:tc>
        <w:tc>
          <w:tcPr>
            <w:tcW w:w="918" w:type="dxa"/>
            <w:vMerge/>
            <w:shd w:val="clear" w:color="auto" w:fill="auto"/>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Conte Community</w:t>
            </w: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30</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w:t>
            </w:r>
          </w:p>
        </w:tc>
        <w:tc>
          <w:tcPr>
            <w:tcW w:w="117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w:t>
            </w:r>
          </w:p>
        </w:tc>
        <w:tc>
          <w:tcPr>
            <w:tcW w:w="1080"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c>
          <w:tcPr>
            <w:tcW w:w="91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r>
      <w:tr w:rsidR="008C2881" w:rsidRPr="008C2881" w:rsidTr="00861F47">
        <w:tc>
          <w:tcPr>
            <w:tcW w:w="208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95</w:t>
            </w:r>
          </w:p>
        </w:tc>
        <w:tc>
          <w:tcPr>
            <w:tcW w:w="117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w:t>
            </w:r>
          </w:p>
        </w:tc>
        <w:tc>
          <w:tcPr>
            <w:tcW w:w="1080"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91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Reid Middle</w:t>
            </w: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w:t>
            </w:r>
          </w:p>
        </w:tc>
        <w:tc>
          <w:tcPr>
            <w:tcW w:w="117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w:t>
            </w:r>
          </w:p>
        </w:tc>
        <w:tc>
          <w:tcPr>
            <w:tcW w:w="1080"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22</w:t>
            </w:r>
          </w:p>
        </w:tc>
        <w:tc>
          <w:tcPr>
            <w:tcW w:w="91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w:t>
            </w:r>
          </w:p>
        </w:tc>
      </w:tr>
      <w:tr w:rsidR="008C2881" w:rsidRPr="008C2881" w:rsidTr="00861F47">
        <w:tc>
          <w:tcPr>
            <w:tcW w:w="2088" w:type="dxa"/>
            <w:vMerge/>
            <w:shd w:val="clear" w:color="auto" w:fill="auto"/>
            <w:vAlign w:val="center"/>
          </w:tcPr>
          <w:p w:rsidR="008C2881" w:rsidRPr="008C2881" w:rsidRDefault="008C2881" w:rsidP="008C2881">
            <w:pPr>
              <w:spacing w:after="0" w:line="240" w:lineRule="auto"/>
              <w:jc w:val="center"/>
              <w:rPr>
                <w:sz w:val="20"/>
                <w:szCs w:val="20"/>
              </w:rPr>
            </w:pP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w:t>
            </w:r>
          </w:p>
        </w:tc>
        <w:tc>
          <w:tcPr>
            <w:tcW w:w="117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c>
          <w:tcPr>
            <w:tcW w:w="1080" w:type="dxa"/>
            <w:vMerge/>
            <w:shd w:val="clear" w:color="auto" w:fill="auto"/>
            <w:vAlign w:val="center"/>
          </w:tcPr>
          <w:p w:rsidR="008C2881" w:rsidRPr="008C2881" w:rsidRDefault="008C2881" w:rsidP="008C2881">
            <w:pPr>
              <w:spacing w:after="0" w:line="240" w:lineRule="auto"/>
              <w:jc w:val="center"/>
              <w:rPr>
                <w:sz w:val="20"/>
                <w:szCs w:val="20"/>
              </w:rPr>
            </w:pPr>
          </w:p>
        </w:tc>
        <w:tc>
          <w:tcPr>
            <w:tcW w:w="918" w:type="dxa"/>
            <w:vMerge/>
            <w:shd w:val="clear" w:color="auto" w:fill="auto"/>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D9D9D9" w:themeFill="background1" w:themeFillShade="D9"/>
            <w:vAlign w:val="center"/>
          </w:tcPr>
          <w:p w:rsidR="008C2881" w:rsidRPr="008C2881" w:rsidRDefault="008C2881" w:rsidP="005E1774">
            <w:pPr>
              <w:spacing w:after="0" w:line="240" w:lineRule="auto"/>
              <w:jc w:val="center"/>
              <w:rPr>
                <w:rFonts w:ascii="Calibri" w:hAnsi="Calibri"/>
                <w:sz w:val="20"/>
                <w:szCs w:val="20"/>
              </w:rPr>
            </w:pPr>
            <w:r w:rsidRPr="008C2881">
              <w:rPr>
                <w:rFonts w:ascii="Calibri" w:hAnsi="Calibri"/>
                <w:sz w:val="20"/>
                <w:szCs w:val="20"/>
              </w:rPr>
              <w:lastRenderedPageBreak/>
              <w:t xml:space="preserve">Herberg </w:t>
            </w:r>
            <w:r w:rsidR="005E1774" w:rsidRPr="008C2881">
              <w:rPr>
                <w:rFonts w:ascii="Calibri" w:hAnsi="Calibri"/>
                <w:sz w:val="20"/>
                <w:szCs w:val="20"/>
              </w:rPr>
              <w:t>M</w:t>
            </w:r>
            <w:r w:rsidR="005E1774">
              <w:rPr>
                <w:rFonts w:ascii="Calibri" w:hAnsi="Calibri"/>
                <w:sz w:val="20"/>
                <w:szCs w:val="20"/>
              </w:rPr>
              <w:t>iddle</w:t>
            </w: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w:t>
            </w:r>
          </w:p>
        </w:tc>
        <w:tc>
          <w:tcPr>
            <w:tcW w:w="117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59</w:t>
            </w:r>
          </w:p>
        </w:tc>
        <w:tc>
          <w:tcPr>
            <w:tcW w:w="1080"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23</w:t>
            </w:r>
          </w:p>
        </w:tc>
        <w:tc>
          <w:tcPr>
            <w:tcW w:w="91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w:t>
            </w:r>
          </w:p>
        </w:tc>
      </w:tr>
      <w:tr w:rsidR="008C2881" w:rsidRPr="008C2881" w:rsidTr="00861F47">
        <w:tc>
          <w:tcPr>
            <w:tcW w:w="208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w:t>
            </w:r>
          </w:p>
        </w:tc>
        <w:tc>
          <w:tcPr>
            <w:tcW w:w="117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w:t>
            </w:r>
          </w:p>
        </w:tc>
        <w:tc>
          <w:tcPr>
            <w:tcW w:w="1080"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91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Pittsfield High</w:t>
            </w: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w:t>
            </w:r>
          </w:p>
        </w:tc>
        <w:tc>
          <w:tcPr>
            <w:tcW w:w="117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w:t>
            </w:r>
          </w:p>
        </w:tc>
        <w:tc>
          <w:tcPr>
            <w:tcW w:w="1080"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w:t>
            </w:r>
          </w:p>
        </w:tc>
        <w:tc>
          <w:tcPr>
            <w:tcW w:w="91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r>
      <w:tr w:rsidR="008C2881" w:rsidRPr="008C2881" w:rsidTr="00861F47">
        <w:tc>
          <w:tcPr>
            <w:tcW w:w="2088" w:type="dxa"/>
            <w:vMerge/>
            <w:shd w:val="clear" w:color="auto" w:fill="auto"/>
            <w:vAlign w:val="center"/>
          </w:tcPr>
          <w:p w:rsidR="008C2881" w:rsidRPr="008C2881" w:rsidRDefault="008C2881" w:rsidP="008C2881">
            <w:pPr>
              <w:spacing w:after="0" w:line="240" w:lineRule="auto"/>
              <w:jc w:val="center"/>
              <w:rPr>
                <w:sz w:val="20"/>
                <w:szCs w:val="20"/>
              </w:rPr>
            </w:pPr>
          </w:p>
        </w:tc>
        <w:tc>
          <w:tcPr>
            <w:tcW w:w="1170"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117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w:t>
            </w:r>
          </w:p>
        </w:tc>
        <w:tc>
          <w:tcPr>
            <w:tcW w:w="1080" w:type="dxa"/>
            <w:vMerge/>
            <w:shd w:val="clear" w:color="auto" w:fill="auto"/>
            <w:vAlign w:val="center"/>
          </w:tcPr>
          <w:p w:rsidR="008C2881" w:rsidRPr="008C2881" w:rsidRDefault="008C2881" w:rsidP="008C2881">
            <w:pPr>
              <w:spacing w:after="0" w:line="240" w:lineRule="auto"/>
              <w:jc w:val="center"/>
              <w:rPr>
                <w:sz w:val="20"/>
                <w:szCs w:val="20"/>
              </w:rPr>
            </w:pPr>
          </w:p>
        </w:tc>
        <w:tc>
          <w:tcPr>
            <w:tcW w:w="918" w:type="dxa"/>
            <w:vMerge/>
            <w:shd w:val="clear" w:color="auto" w:fill="auto"/>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Taconic High</w:t>
            </w: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All</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w:t>
            </w:r>
          </w:p>
        </w:tc>
        <w:tc>
          <w:tcPr>
            <w:tcW w:w="117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63</w:t>
            </w:r>
          </w:p>
        </w:tc>
        <w:tc>
          <w:tcPr>
            <w:tcW w:w="1080"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16</w:t>
            </w:r>
          </w:p>
        </w:tc>
        <w:tc>
          <w:tcPr>
            <w:tcW w:w="91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r>
      <w:tr w:rsidR="008C2881" w:rsidRPr="008C2881" w:rsidTr="00861F47">
        <w:tc>
          <w:tcPr>
            <w:tcW w:w="208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1170" w:type="dxa"/>
            <w:shd w:val="clear" w:color="auto" w:fill="D9D9D9" w:themeFill="background1" w:themeFillShade="D9"/>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 xml:space="preserve">High Needs </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w:t>
            </w:r>
          </w:p>
        </w:tc>
        <w:tc>
          <w:tcPr>
            <w:tcW w:w="81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w:t>
            </w:r>
          </w:p>
        </w:tc>
        <w:tc>
          <w:tcPr>
            <w:tcW w:w="765"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117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w:t>
            </w:r>
          </w:p>
        </w:tc>
        <w:tc>
          <w:tcPr>
            <w:tcW w:w="1080"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91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r>
      <w:tr w:rsidR="008C2881" w:rsidRPr="008C2881" w:rsidTr="00861F47">
        <w:tc>
          <w:tcPr>
            <w:tcW w:w="2088"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District</w:t>
            </w:r>
          </w:p>
        </w:tc>
        <w:tc>
          <w:tcPr>
            <w:tcW w:w="1170" w:type="dxa"/>
            <w:shd w:val="clear" w:color="auto" w:fill="auto"/>
          </w:tcPr>
          <w:p w:rsidR="008C2881" w:rsidRPr="008C2881" w:rsidRDefault="008C2881" w:rsidP="008C2881">
            <w:pPr>
              <w:spacing w:after="0" w:line="240" w:lineRule="auto"/>
              <w:rPr>
                <w:sz w:val="20"/>
                <w:szCs w:val="20"/>
              </w:rPr>
            </w:pPr>
            <w:r w:rsidRPr="008C2881">
              <w:rPr>
                <w:sz w:val="20"/>
                <w:szCs w:val="20"/>
              </w:rPr>
              <w:t>All</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46</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w:t>
            </w:r>
          </w:p>
        </w:tc>
        <w:tc>
          <w:tcPr>
            <w:tcW w:w="117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1080"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918" w:type="dxa"/>
            <w:vMerge w:val="restart"/>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r>
      <w:tr w:rsidR="008C2881" w:rsidRPr="008C2881" w:rsidTr="00861F47">
        <w:tc>
          <w:tcPr>
            <w:tcW w:w="2088" w:type="dxa"/>
            <w:vMerge/>
            <w:shd w:val="clear" w:color="auto" w:fill="D9D9D9" w:themeFill="background1" w:themeFillShade="D9"/>
          </w:tcPr>
          <w:p w:rsidR="008C2881" w:rsidRPr="008C2881" w:rsidRDefault="008C2881" w:rsidP="008C2881">
            <w:pPr>
              <w:spacing w:after="0" w:line="240" w:lineRule="auto"/>
              <w:rPr>
                <w:sz w:val="20"/>
                <w:szCs w:val="20"/>
              </w:rPr>
            </w:pPr>
          </w:p>
        </w:tc>
        <w:tc>
          <w:tcPr>
            <w:tcW w:w="1170" w:type="dxa"/>
            <w:shd w:val="clear" w:color="auto" w:fill="auto"/>
          </w:tcPr>
          <w:p w:rsidR="008C2881" w:rsidRPr="008C2881" w:rsidRDefault="008C2881" w:rsidP="008C2881">
            <w:pPr>
              <w:spacing w:after="0" w:line="240" w:lineRule="auto"/>
              <w:rPr>
                <w:sz w:val="20"/>
                <w:szCs w:val="20"/>
              </w:rPr>
            </w:pPr>
            <w:r w:rsidRPr="008C2881">
              <w:rPr>
                <w:sz w:val="20"/>
                <w:szCs w:val="20"/>
              </w:rPr>
              <w:t>High Needs</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81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65"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c>
          <w:tcPr>
            <w:tcW w:w="117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53</w:t>
            </w:r>
          </w:p>
        </w:tc>
        <w:tc>
          <w:tcPr>
            <w:tcW w:w="1080"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91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rPr>
          <w:b/>
        </w:rPr>
      </w:pPr>
      <w:r w:rsidRPr="008C2881">
        <w:rPr>
          <w:b/>
        </w:rPr>
        <w:t xml:space="preserve">Between 2015 and 2016, the percentage of students meeting or exceeding expectations improved by 10 percentage points in ELA and </w:t>
      </w:r>
      <w:r w:rsidR="005E1774">
        <w:rPr>
          <w:b/>
        </w:rPr>
        <w:t xml:space="preserve">by </w:t>
      </w:r>
      <w:r w:rsidRPr="008C2881">
        <w:rPr>
          <w:b/>
        </w:rPr>
        <w:t>6 percentage points in math.</w:t>
      </w:r>
    </w:p>
    <w:p w:rsidR="008C2881" w:rsidRPr="008C2881" w:rsidRDefault="008C2881" w:rsidP="008C2881">
      <w:pPr>
        <w:numPr>
          <w:ilvl w:val="0"/>
          <w:numId w:val="58"/>
        </w:numPr>
        <w:spacing w:after="0" w:line="240" w:lineRule="auto"/>
        <w:contextualSpacing/>
      </w:pPr>
      <w:r w:rsidRPr="008C2881">
        <w:t xml:space="preserve">The percentage of high needs students meeting or exceeding expectations improved by 10 percentage points in ELA and </w:t>
      </w:r>
      <w:r w:rsidR="005E1774">
        <w:t xml:space="preserve">by </w:t>
      </w:r>
      <w:r w:rsidRPr="008C2881">
        <w:t>7 percentage points in math.</w:t>
      </w:r>
    </w:p>
    <w:p w:rsidR="008C2881" w:rsidRPr="008C2881" w:rsidRDefault="008C2881" w:rsidP="008C2881">
      <w:pPr>
        <w:numPr>
          <w:ilvl w:val="0"/>
          <w:numId w:val="58"/>
        </w:numPr>
        <w:spacing w:after="0" w:line="240" w:lineRule="auto"/>
        <w:contextualSpacing/>
      </w:pPr>
      <w:r w:rsidRPr="008C2881">
        <w:t xml:space="preserve">The percentage of </w:t>
      </w:r>
      <w:r w:rsidR="005E1774">
        <w:t xml:space="preserve">students from </w:t>
      </w:r>
      <w:r w:rsidRPr="008C2881">
        <w:t xml:space="preserve">economically disadvantaged </w:t>
      </w:r>
      <w:r w:rsidR="005E1774">
        <w:t>families</w:t>
      </w:r>
      <w:r w:rsidR="005E1774" w:rsidRPr="008C2881">
        <w:t xml:space="preserve"> </w:t>
      </w:r>
      <w:r w:rsidRPr="008C2881">
        <w:t>meeting or exceeding expectations improved by 9 percentage points in ELA and by 7 percentage points in math.</w:t>
      </w:r>
    </w:p>
    <w:p w:rsidR="008C2881" w:rsidRPr="008C2881" w:rsidRDefault="008C2881" w:rsidP="008C2881">
      <w:pPr>
        <w:numPr>
          <w:ilvl w:val="0"/>
          <w:numId w:val="58"/>
        </w:numPr>
        <w:spacing w:after="0" w:line="240" w:lineRule="auto"/>
        <w:contextualSpacing/>
      </w:pPr>
      <w:r w:rsidRPr="008C2881">
        <w:t xml:space="preserve">The percentage of ELL and former ELL students meeting or exceeding expectations improved by 9 percentage points </w:t>
      </w:r>
      <w:r w:rsidR="005E1774" w:rsidRPr="008C2881">
        <w:t xml:space="preserve">in ELA </w:t>
      </w:r>
      <w:r w:rsidRPr="008C2881">
        <w:t>and by 13 percentage points in math.</w:t>
      </w:r>
    </w:p>
    <w:p w:rsidR="008C2881" w:rsidRPr="008C2881" w:rsidRDefault="008C2881" w:rsidP="008C2881">
      <w:pPr>
        <w:numPr>
          <w:ilvl w:val="0"/>
          <w:numId w:val="58"/>
        </w:numPr>
        <w:spacing w:after="0" w:line="240" w:lineRule="auto"/>
        <w:contextualSpacing/>
      </w:pPr>
      <w:r w:rsidRPr="008C2881">
        <w:t>The percentage of students with disabilities meeting or exceeding expectations improved by 11 percentage points in ELA and by 8 percentage points in math.</w:t>
      </w:r>
    </w:p>
    <w:p w:rsidR="008C2881" w:rsidRPr="008C2881" w:rsidRDefault="008C2881" w:rsidP="008C2881">
      <w:pPr>
        <w:spacing w:after="0" w:line="240" w:lineRule="auto"/>
      </w:pPr>
    </w:p>
    <w:tbl>
      <w:tblPr>
        <w:tblStyle w:val="TableGrid"/>
        <w:tblW w:w="0" w:type="auto"/>
        <w:tblLook w:val="04A0" w:firstRow="1" w:lastRow="0" w:firstColumn="1" w:lastColumn="0" w:noHBand="0" w:noVBand="1"/>
      </w:tblPr>
      <w:tblGrid>
        <w:gridCol w:w="1638"/>
        <w:gridCol w:w="1139"/>
        <w:gridCol w:w="1359"/>
        <w:gridCol w:w="1361"/>
        <w:gridCol w:w="1359"/>
        <w:gridCol w:w="1359"/>
        <w:gridCol w:w="1361"/>
      </w:tblGrid>
      <w:tr w:rsidR="008C2881" w:rsidRPr="008C2881" w:rsidTr="00861F47">
        <w:tc>
          <w:tcPr>
            <w:tcW w:w="9576" w:type="dxa"/>
            <w:gridSpan w:val="7"/>
            <w:tcBorders>
              <w:top w:val="nil"/>
              <w:left w:val="nil"/>
              <w:right w:val="nil"/>
            </w:tcBorders>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Table 3: Pittsfield Public Schools</w:t>
            </w:r>
          </w:p>
          <w:p w:rsidR="008C2881" w:rsidRPr="008C2881" w:rsidRDefault="008C2881" w:rsidP="005E1774">
            <w:pPr>
              <w:spacing w:after="0" w:line="240" w:lineRule="auto"/>
              <w:jc w:val="center"/>
              <w:rPr>
                <w:rFonts w:eastAsia="Times New Roman" w:cs="Times New Roman"/>
                <w:sz w:val="20"/>
                <w:szCs w:val="20"/>
              </w:rPr>
            </w:pPr>
            <w:r w:rsidRPr="008C2881">
              <w:rPr>
                <w:rFonts w:eastAsia="Times New Roman" w:cs="Times New Roman"/>
                <w:b/>
                <w:sz w:val="20"/>
                <w:szCs w:val="20"/>
              </w:rPr>
              <w:t>ELA and Math Meeting or Exceeding Expectations (Grades 3</w:t>
            </w:r>
            <w:r w:rsidR="005E1774">
              <w:rPr>
                <w:rFonts w:eastAsia="Times New Roman" w:cs="Times New Roman"/>
                <w:b/>
                <w:sz w:val="20"/>
                <w:szCs w:val="20"/>
              </w:rPr>
              <w:t>–</w:t>
            </w:r>
            <w:r w:rsidRPr="008C2881">
              <w:rPr>
                <w:rFonts w:eastAsia="Times New Roman" w:cs="Times New Roman"/>
                <w:b/>
                <w:sz w:val="20"/>
                <w:szCs w:val="20"/>
              </w:rPr>
              <w:t>8) 2015</w:t>
            </w:r>
            <w:r w:rsidR="005E1774">
              <w:rPr>
                <w:rFonts w:eastAsia="Times New Roman" w:cs="Times New Roman"/>
                <w:b/>
                <w:sz w:val="20"/>
                <w:szCs w:val="20"/>
              </w:rPr>
              <w:t>–</w:t>
            </w:r>
            <w:r w:rsidRPr="008C2881">
              <w:rPr>
                <w:rFonts w:eastAsia="Times New Roman" w:cs="Times New Roman"/>
                <w:b/>
                <w:sz w:val="20"/>
                <w:szCs w:val="20"/>
              </w:rPr>
              <w:t>2016</w:t>
            </w:r>
          </w:p>
        </w:tc>
      </w:tr>
      <w:tr w:rsidR="008C2881" w:rsidRPr="008C2881" w:rsidTr="00861F47">
        <w:tc>
          <w:tcPr>
            <w:tcW w:w="1638" w:type="dxa"/>
            <w:vMerge w:val="restart"/>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Group</w:t>
            </w:r>
          </w:p>
        </w:tc>
        <w:tc>
          <w:tcPr>
            <w:tcW w:w="3859" w:type="dxa"/>
            <w:gridSpan w:val="3"/>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ELA</w:t>
            </w:r>
          </w:p>
        </w:tc>
        <w:tc>
          <w:tcPr>
            <w:tcW w:w="4079" w:type="dxa"/>
            <w:gridSpan w:val="3"/>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Math</w:t>
            </w:r>
          </w:p>
        </w:tc>
      </w:tr>
      <w:tr w:rsidR="008C2881" w:rsidRPr="008C2881" w:rsidTr="00861F47">
        <w:tc>
          <w:tcPr>
            <w:tcW w:w="1638" w:type="dxa"/>
            <w:vMerge/>
            <w:shd w:val="clear" w:color="auto" w:fill="D9D9D9" w:themeFill="background1" w:themeFillShade="D9"/>
          </w:tcPr>
          <w:p w:rsidR="008C2881" w:rsidRPr="008C2881" w:rsidRDefault="008C2881" w:rsidP="008C2881">
            <w:pPr>
              <w:spacing w:after="0" w:line="240" w:lineRule="auto"/>
              <w:rPr>
                <w:rFonts w:eastAsia="Times New Roman" w:cs="Times New Roman"/>
                <w:b/>
                <w:sz w:val="20"/>
                <w:szCs w:val="20"/>
              </w:rPr>
            </w:pPr>
          </w:p>
        </w:tc>
        <w:tc>
          <w:tcPr>
            <w:tcW w:w="113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2015</w:t>
            </w:r>
          </w:p>
        </w:tc>
        <w:tc>
          <w:tcPr>
            <w:tcW w:w="135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2016</w:t>
            </w:r>
          </w:p>
        </w:tc>
        <w:tc>
          <w:tcPr>
            <w:tcW w:w="1361"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Change</w:t>
            </w:r>
          </w:p>
        </w:tc>
        <w:tc>
          <w:tcPr>
            <w:tcW w:w="135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2015</w:t>
            </w:r>
          </w:p>
        </w:tc>
        <w:tc>
          <w:tcPr>
            <w:tcW w:w="135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2016</w:t>
            </w:r>
          </w:p>
        </w:tc>
        <w:tc>
          <w:tcPr>
            <w:tcW w:w="1361"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Change</w:t>
            </w:r>
          </w:p>
        </w:tc>
      </w:tr>
      <w:tr w:rsidR="008C2881" w:rsidRPr="008C2881" w:rsidTr="00861F47">
        <w:trPr>
          <w:trHeight w:val="488"/>
        </w:trPr>
        <w:tc>
          <w:tcPr>
            <w:tcW w:w="1638"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All students</w:t>
            </w:r>
          </w:p>
        </w:tc>
        <w:tc>
          <w:tcPr>
            <w:tcW w:w="113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38%</w:t>
            </w:r>
          </w:p>
        </w:tc>
        <w:tc>
          <w:tcPr>
            <w:tcW w:w="135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48%</w:t>
            </w:r>
          </w:p>
        </w:tc>
        <w:tc>
          <w:tcPr>
            <w:tcW w:w="1361"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10</w:t>
            </w:r>
          </w:p>
        </w:tc>
        <w:tc>
          <w:tcPr>
            <w:tcW w:w="135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37%</w:t>
            </w:r>
          </w:p>
        </w:tc>
        <w:tc>
          <w:tcPr>
            <w:tcW w:w="135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43%</w:t>
            </w:r>
          </w:p>
        </w:tc>
        <w:tc>
          <w:tcPr>
            <w:tcW w:w="1361"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6</w:t>
            </w:r>
          </w:p>
        </w:tc>
      </w:tr>
      <w:tr w:rsidR="008C2881" w:rsidRPr="008C2881" w:rsidTr="00861F47">
        <w:trPr>
          <w:trHeight w:val="488"/>
        </w:trPr>
        <w:tc>
          <w:tcPr>
            <w:tcW w:w="1638"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High Needs</w:t>
            </w:r>
          </w:p>
        </w:tc>
        <w:tc>
          <w:tcPr>
            <w:tcW w:w="1139"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24%</w:t>
            </w:r>
          </w:p>
        </w:tc>
        <w:tc>
          <w:tcPr>
            <w:tcW w:w="1359"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34%</w:t>
            </w:r>
          </w:p>
        </w:tc>
        <w:tc>
          <w:tcPr>
            <w:tcW w:w="1361"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10</w:t>
            </w:r>
          </w:p>
        </w:tc>
        <w:tc>
          <w:tcPr>
            <w:tcW w:w="1359"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24%</w:t>
            </w:r>
          </w:p>
        </w:tc>
        <w:tc>
          <w:tcPr>
            <w:tcW w:w="1359"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31%</w:t>
            </w:r>
          </w:p>
        </w:tc>
        <w:tc>
          <w:tcPr>
            <w:tcW w:w="1361"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7</w:t>
            </w:r>
          </w:p>
        </w:tc>
      </w:tr>
      <w:tr w:rsidR="008C2881" w:rsidRPr="008C2881" w:rsidTr="00861F47">
        <w:trPr>
          <w:trHeight w:val="488"/>
        </w:trPr>
        <w:tc>
          <w:tcPr>
            <w:tcW w:w="1638"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Economically Disadvantaged</w:t>
            </w:r>
          </w:p>
        </w:tc>
        <w:tc>
          <w:tcPr>
            <w:tcW w:w="113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25%</w:t>
            </w:r>
          </w:p>
        </w:tc>
        <w:tc>
          <w:tcPr>
            <w:tcW w:w="135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34%</w:t>
            </w:r>
          </w:p>
        </w:tc>
        <w:tc>
          <w:tcPr>
            <w:tcW w:w="1361"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9</w:t>
            </w:r>
          </w:p>
        </w:tc>
        <w:tc>
          <w:tcPr>
            <w:tcW w:w="135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25%</w:t>
            </w:r>
          </w:p>
        </w:tc>
        <w:tc>
          <w:tcPr>
            <w:tcW w:w="135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32%</w:t>
            </w:r>
          </w:p>
        </w:tc>
        <w:tc>
          <w:tcPr>
            <w:tcW w:w="1361"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7</w:t>
            </w:r>
          </w:p>
        </w:tc>
      </w:tr>
      <w:tr w:rsidR="008C2881" w:rsidRPr="008C2881" w:rsidTr="00861F47">
        <w:trPr>
          <w:trHeight w:val="488"/>
        </w:trPr>
        <w:tc>
          <w:tcPr>
            <w:tcW w:w="1638"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ELL and former ELL students</w:t>
            </w:r>
          </w:p>
        </w:tc>
        <w:tc>
          <w:tcPr>
            <w:tcW w:w="1139"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20%</w:t>
            </w:r>
          </w:p>
        </w:tc>
        <w:tc>
          <w:tcPr>
            <w:tcW w:w="1359"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29%</w:t>
            </w:r>
          </w:p>
        </w:tc>
        <w:tc>
          <w:tcPr>
            <w:tcW w:w="1361"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9</w:t>
            </w:r>
          </w:p>
        </w:tc>
        <w:tc>
          <w:tcPr>
            <w:tcW w:w="1359"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19%</w:t>
            </w:r>
          </w:p>
        </w:tc>
        <w:tc>
          <w:tcPr>
            <w:tcW w:w="1359"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32%</w:t>
            </w:r>
          </w:p>
        </w:tc>
        <w:tc>
          <w:tcPr>
            <w:tcW w:w="1361" w:type="dxa"/>
            <w:shd w:val="clear" w:color="auto" w:fill="D9D9D9" w:themeFill="background1" w:themeFillShade="D9"/>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13</w:t>
            </w:r>
          </w:p>
        </w:tc>
      </w:tr>
      <w:tr w:rsidR="008C2881" w:rsidRPr="008C2881" w:rsidTr="00861F47">
        <w:trPr>
          <w:trHeight w:val="489"/>
        </w:trPr>
        <w:tc>
          <w:tcPr>
            <w:tcW w:w="1638"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Students with disabilities</w:t>
            </w:r>
          </w:p>
        </w:tc>
        <w:tc>
          <w:tcPr>
            <w:tcW w:w="113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9%</w:t>
            </w:r>
          </w:p>
        </w:tc>
        <w:tc>
          <w:tcPr>
            <w:tcW w:w="135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20%</w:t>
            </w:r>
          </w:p>
        </w:tc>
        <w:tc>
          <w:tcPr>
            <w:tcW w:w="1361"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11</w:t>
            </w:r>
          </w:p>
        </w:tc>
        <w:tc>
          <w:tcPr>
            <w:tcW w:w="135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11%</w:t>
            </w:r>
          </w:p>
        </w:tc>
        <w:tc>
          <w:tcPr>
            <w:tcW w:w="1359"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19%</w:t>
            </w:r>
          </w:p>
        </w:tc>
        <w:tc>
          <w:tcPr>
            <w:tcW w:w="1361" w:type="dxa"/>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8</w:t>
            </w: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contextualSpacing/>
        <w:rPr>
          <w:rFonts w:eastAsia="Times New Roman" w:cs="Times New Roman"/>
          <w:b/>
        </w:rPr>
      </w:pPr>
      <w:r w:rsidRPr="008C2881">
        <w:rPr>
          <w:rFonts w:eastAsia="Times New Roman" w:cs="Times New Roman"/>
          <w:b/>
        </w:rPr>
        <w:t>Between 2013 and 2016, the percentage of students scoring proficient or advanced in science declined by 7 percentage points for all students, and by 6 to 16 percentage points for high needs students, English language learners, and students with disabilities.  In 2016</w:t>
      </w:r>
      <w:r w:rsidR="005E1774">
        <w:rPr>
          <w:rFonts w:eastAsia="Times New Roman" w:cs="Times New Roman"/>
          <w:b/>
        </w:rPr>
        <w:t>,</w:t>
      </w:r>
      <w:r w:rsidRPr="008C2881">
        <w:rPr>
          <w:rFonts w:eastAsia="Times New Roman" w:cs="Times New Roman"/>
          <w:b/>
        </w:rPr>
        <w:t xml:space="preserve"> the percentage of students scoring proficient or advanced in science was 16 percentage points below the </w:t>
      </w:r>
      <w:r w:rsidR="005E1774">
        <w:rPr>
          <w:rFonts w:eastAsia="Times New Roman" w:cs="Times New Roman"/>
          <w:b/>
        </w:rPr>
        <w:t xml:space="preserve">2016 </w:t>
      </w:r>
      <w:r w:rsidRPr="008C2881">
        <w:rPr>
          <w:rFonts w:eastAsia="Times New Roman" w:cs="Times New Roman"/>
          <w:b/>
        </w:rPr>
        <w:t xml:space="preserve">state rate for the district as a whole and by 6 to 10 percentage points for high needs students, </w:t>
      </w:r>
      <w:r w:rsidR="005E1774">
        <w:rPr>
          <w:rFonts w:eastAsia="Times New Roman" w:cs="Times New Roman"/>
          <w:b/>
        </w:rPr>
        <w:t xml:space="preserve">students from </w:t>
      </w:r>
      <w:r w:rsidRPr="008C2881">
        <w:rPr>
          <w:rFonts w:eastAsia="Times New Roman" w:cs="Times New Roman"/>
          <w:b/>
        </w:rPr>
        <w:t xml:space="preserve">economically disadvantaged </w:t>
      </w:r>
      <w:r w:rsidR="005E1774">
        <w:rPr>
          <w:rFonts w:eastAsia="Times New Roman" w:cs="Times New Roman"/>
          <w:b/>
        </w:rPr>
        <w:t>families</w:t>
      </w:r>
      <w:r w:rsidRPr="008C2881">
        <w:rPr>
          <w:rFonts w:eastAsia="Times New Roman" w:cs="Times New Roman"/>
          <w:b/>
        </w:rPr>
        <w:t>, English language learners, and students with disabilities.</w:t>
      </w:r>
    </w:p>
    <w:tbl>
      <w:tblPr>
        <w:tblStyle w:val="TableGrid9"/>
        <w:tblW w:w="9558" w:type="dxa"/>
        <w:tblLayout w:type="fixed"/>
        <w:tblLook w:val="04A0" w:firstRow="1" w:lastRow="0" w:firstColumn="1" w:lastColumn="0" w:noHBand="0" w:noVBand="1"/>
      </w:tblPr>
      <w:tblGrid>
        <w:gridCol w:w="1638"/>
        <w:gridCol w:w="810"/>
        <w:gridCol w:w="1098"/>
        <w:gridCol w:w="1098"/>
        <w:gridCol w:w="1098"/>
        <w:gridCol w:w="1098"/>
        <w:gridCol w:w="1098"/>
        <w:gridCol w:w="1620"/>
      </w:tblGrid>
      <w:tr w:rsidR="008C2881" w:rsidRPr="008C2881" w:rsidTr="00861F47">
        <w:tc>
          <w:tcPr>
            <w:tcW w:w="9558" w:type="dxa"/>
            <w:gridSpan w:val="8"/>
            <w:tcBorders>
              <w:top w:val="nil"/>
              <w:left w:val="nil"/>
              <w:right w:val="nil"/>
            </w:tcBorders>
            <w:vAlign w:val="center"/>
          </w:tcPr>
          <w:p w:rsidR="007E0C2E" w:rsidRDefault="007E0C2E" w:rsidP="008C2881">
            <w:pPr>
              <w:spacing w:after="0" w:line="240" w:lineRule="auto"/>
              <w:jc w:val="center"/>
              <w:rPr>
                <w:b/>
                <w:sz w:val="20"/>
                <w:szCs w:val="20"/>
              </w:rPr>
            </w:pPr>
          </w:p>
          <w:p w:rsidR="007E0C2E" w:rsidRDefault="007E0C2E" w:rsidP="008C2881">
            <w:pPr>
              <w:spacing w:after="0" w:line="240" w:lineRule="auto"/>
              <w:jc w:val="center"/>
              <w:rPr>
                <w:b/>
                <w:sz w:val="20"/>
                <w:szCs w:val="20"/>
              </w:rPr>
            </w:pPr>
          </w:p>
          <w:p w:rsidR="007E0C2E" w:rsidRDefault="007E0C2E" w:rsidP="008C2881">
            <w:pPr>
              <w:spacing w:after="0" w:line="240" w:lineRule="auto"/>
              <w:jc w:val="center"/>
              <w:rPr>
                <w:b/>
                <w:sz w:val="20"/>
                <w:szCs w:val="20"/>
              </w:rPr>
            </w:pPr>
          </w:p>
          <w:p w:rsidR="007E0C2E" w:rsidRDefault="007E0C2E" w:rsidP="008C2881">
            <w:pPr>
              <w:spacing w:after="0" w:line="240" w:lineRule="auto"/>
              <w:jc w:val="center"/>
              <w:rPr>
                <w:b/>
                <w:sz w:val="20"/>
                <w:szCs w:val="20"/>
              </w:rPr>
            </w:pPr>
          </w:p>
          <w:p w:rsidR="007E0C2E" w:rsidRDefault="007E0C2E" w:rsidP="008C2881">
            <w:pPr>
              <w:spacing w:after="0" w:line="240" w:lineRule="auto"/>
              <w:jc w:val="center"/>
              <w:rPr>
                <w:b/>
                <w:sz w:val="20"/>
                <w:szCs w:val="20"/>
              </w:rPr>
            </w:pPr>
          </w:p>
          <w:p w:rsidR="007E0C2E" w:rsidRDefault="007E0C2E" w:rsidP="008C2881">
            <w:pPr>
              <w:spacing w:after="0" w:line="240" w:lineRule="auto"/>
              <w:jc w:val="center"/>
              <w:rPr>
                <w:b/>
                <w:sz w:val="20"/>
                <w:szCs w:val="20"/>
              </w:rPr>
            </w:pPr>
          </w:p>
          <w:p w:rsidR="007E0C2E" w:rsidRDefault="007E0C2E" w:rsidP="008C2881">
            <w:pPr>
              <w:spacing w:after="0" w:line="240" w:lineRule="auto"/>
              <w:jc w:val="center"/>
              <w:rPr>
                <w:b/>
                <w:sz w:val="20"/>
                <w:szCs w:val="20"/>
              </w:rPr>
            </w:pPr>
          </w:p>
          <w:p w:rsidR="007E0C2E" w:rsidRDefault="007E0C2E" w:rsidP="008C2881">
            <w:pPr>
              <w:spacing w:after="0" w:line="240" w:lineRule="auto"/>
              <w:jc w:val="center"/>
              <w:rPr>
                <w:b/>
                <w:sz w:val="20"/>
                <w:szCs w:val="20"/>
              </w:rPr>
            </w:pPr>
          </w:p>
          <w:p w:rsidR="008C2881" w:rsidRPr="008C2881" w:rsidRDefault="008C2881" w:rsidP="008C2881">
            <w:pPr>
              <w:spacing w:after="0" w:line="240" w:lineRule="auto"/>
              <w:jc w:val="center"/>
              <w:rPr>
                <w:b/>
                <w:sz w:val="20"/>
                <w:szCs w:val="20"/>
              </w:rPr>
            </w:pPr>
            <w:r w:rsidRPr="008C2881">
              <w:rPr>
                <w:b/>
                <w:sz w:val="20"/>
                <w:szCs w:val="20"/>
              </w:rPr>
              <w:t>Table 4: Pittsfield Public Schools</w:t>
            </w:r>
          </w:p>
          <w:p w:rsidR="008C2881" w:rsidRPr="008C2881" w:rsidRDefault="008C2881" w:rsidP="008C2881">
            <w:pPr>
              <w:spacing w:after="0" w:line="240" w:lineRule="auto"/>
              <w:jc w:val="center"/>
              <w:rPr>
                <w:b/>
                <w:sz w:val="20"/>
                <w:szCs w:val="20"/>
              </w:rPr>
            </w:pPr>
            <w:r w:rsidRPr="008C2881">
              <w:rPr>
                <w:b/>
                <w:sz w:val="20"/>
                <w:szCs w:val="20"/>
              </w:rPr>
              <w:t>Science Percent Proficient or Advanced by Subgroup 2013–2016</w:t>
            </w:r>
          </w:p>
        </w:tc>
      </w:tr>
      <w:tr w:rsidR="008C2881" w:rsidRPr="008C2881" w:rsidTr="00861F47">
        <w:trPr>
          <w:trHeight w:val="746"/>
        </w:trPr>
        <w:tc>
          <w:tcPr>
            <w:tcW w:w="163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lastRenderedPageBreak/>
              <w:t>Group</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p>
        </w:tc>
        <w:tc>
          <w:tcPr>
            <w:tcW w:w="109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2013</w:t>
            </w:r>
          </w:p>
        </w:tc>
        <w:tc>
          <w:tcPr>
            <w:tcW w:w="109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2014</w:t>
            </w:r>
          </w:p>
        </w:tc>
        <w:tc>
          <w:tcPr>
            <w:tcW w:w="109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2015</w:t>
            </w:r>
          </w:p>
        </w:tc>
        <w:tc>
          <w:tcPr>
            <w:tcW w:w="109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w:t>
            </w:r>
          </w:p>
        </w:tc>
        <w:tc>
          <w:tcPr>
            <w:tcW w:w="109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4-Year Trend</w:t>
            </w:r>
          </w:p>
        </w:tc>
        <w:tc>
          <w:tcPr>
            <w:tcW w:w="162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Above/Below</w:t>
            </w:r>
          </w:p>
          <w:p w:rsidR="008C2881" w:rsidRPr="008C2881" w:rsidRDefault="008C2881" w:rsidP="008C2881">
            <w:pPr>
              <w:spacing w:after="0" w:line="240" w:lineRule="auto"/>
              <w:jc w:val="center"/>
              <w:rPr>
                <w:b/>
                <w:sz w:val="20"/>
                <w:szCs w:val="20"/>
              </w:rPr>
            </w:pPr>
            <w:r w:rsidRPr="008C2881">
              <w:rPr>
                <w:b/>
                <w:sz w:val="20"/>
                <w:szCs w:val="20"/>
              </w:rPr>
              <w:t>State (2016)</w:t>
            </w:r>
          </w:p>
        </w:tc>
      </w:tr>
      <w:tr w:rsidR="008C2881" w:rsidRPr="008C2881" w:rsidTr="00861F47">
        <w:tc>
          <w:tcPr>
            <w:tcW w:w="1638"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All students</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District</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42%</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w:t>
            </w:r>
          </w:p>
        </w:tc>
        <w:tc>
          <w:tcPr>
            <w:tcW w:w="1620"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-16</w:t>
            </w:r>
          </w:p>
        </w:tc>
      </w:tr>
      <w:tr w:rsidR="008C2881" w:rsidRPr="008C2881" w:rsidTr="00861F47">
        <w:tc>
          <w:tcPr>
            <w:tcW w:w="1638" w:type="dxa"/>
            <w:vMerge/>
            <w:shd w:val="clear" w:color="auto" w:fill="auto"/>
            <w:vAlign w:val="center"/>
          </w:tcPr>
          <w:p w:rsidR="008C2881" w:rsidRPr="008C2881" w:rsidRDefault="008C2881" w:rsidP="008C2881">
            <w:pPr>
              <w:spacing w:after="0" w:line="240" w:lineRule="auto"/>
              <w:jc w:val="center"/>
              <w:rPr>
                <w:sz w:val="20"/>
                <w:szCs w:val="20"/>
              </w:rPr>
            </w:pP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State</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53%</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c>
          <w:tcPr>
            <w:tcW w:w="109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1</w:t>
            </w:r>
          </w:p>
        </w:tc>
        <w:tc>
          <w:tcPr>
            <w:tcW w:w="1620" w:type="dxa"/>
            <w:vMerge/>
            <w:shd w:val="clear" w:color="auto" w:fill="auto"/>
            <w:vAlign w:val="center"/>
          </w:tcPr>
          <w:p w:rsidR="008C2881" w:rsidRPr="008C2881" w:rsidRDefault="008C2881" w:rsidP="008C2881">
            <w:pPr>
              <w:spacing w:after="0" w:line="240" w:lineRule="auto"/>
              <w:jc w:val="center"/>
              <w:rPr>
                <w:sz w:val="20"/>
                <w:szCs w:val="20"/>
              </w:rPr>
            </w:pPr>
          </w:p>
        </w:tc>
      </w:tr>
      <w:tr w:rsidR="008C2881" w:rsidRPr="008C2881" w:rsidTr="00861F47">
        <w:tc>
          <w:tcPr>
            <w:tcW w:w="1638" w:type="dxa"/>
            <w:vMerge w:val="restart"/>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High Needs</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District</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33%</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30%</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21%</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c>
          <w:tcPr>
            <w:tcW w:w="1620" w:type="dxa"/>
            <w:vMerge w:val="restart"/>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-10</w:t>
            </w:r>
          </w:p>
        </w:tc>
      </w:tr>
      <w:tr w:rsidR="008C2881" w:rsidRPr="008C2881" w:rsidTr="00861F47">
        <w:tc>
          <w:tcPr>
            <w:tcW w:w="1638" w:type="dxa"/>
            <w:vMerge/>
            <w:shd w:val="clear" w:color="auto" w:fill="auto"/>
            <w:vAlign w:val="center"/>
          </w:tcPr>
          <w:p w:rsidR="008C2881" w:rsidRPr="008C2881" w:rsidRDefault="008C2881" w:rsidP="008C2881">
            <w:pPr>
              <w:spacing w:after="0" w:line="240" w:lineRule="auto"/>
              <w:jc w:val="center"/>
              <w:rPr>
                <w:sz w:val="20"/>
                <w:szCs w:val="20"/>
              </w:rPr>
            </w:pP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State</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33%</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w:t>
            </w:r>
          </w:p>
        </w:tc>
        <w:tc>
          <w:tcPr>
            <w:tcW w:w="1098"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0</w:t>
            </w:r>
          </w:p>
        </w:tc>
        <w:tc>
          <w:tcPr>
            <w:tcW w:w="1620" w:type="dxa"/>
            <w:vMerge/>
            <w:shd w:val="clear" w:color="auto" w:fill="auto"/>
            <w:vAlign w:val="center"/>
          </w:tcPr>
          <w:p w:rsidR="008C2881" w:rsidRPr="008C2881" w:rsidRDefault="008C2881" w:rsidP="008C2881">
            <w:pPr>
              <w:spacing w:after="0" w:line="240" w:lineRule="auto"/>
              <w:jc w:val="center"/>
              <w:rPr>
                <w:sz w:val="20"/>
                <w:szCs w:val="20"/>
              </w:rPr>
            </w:pPr>
          </w:p>
        </w:tc>
      </w:tr>
      <w:tr w:rsidR="008C2881" w:rsidRPr="008C2881" w:rsidTr="00861F47">
        <w:tc>
          <w:tcPr>
            <w:tcW w:w="1638"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Economically Disadvantaged</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District</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22%</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620"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-10</w:t>
            </w:r>
          </w:p>
        </w:tc>
      </w:tr>
      <w:tr w:rsidR="008C2881" w:rsidRPr="008C2881" w:rsidTr="00861F47">
        <w:tc>
          <w:tcPr>
            <w:tcW w:w="1638" w:type="dxa"/>
            <w:vMerge/>
            <w:shd w:val="clear" w:color="auto" w:fill="auto"/>
            <w:vAlign w:val="center"/>
          </w:tcPr>
          <w:p w:rsidR="008C2881" w:rsidRPr="008C2881" w:rsidRDefault="008C2881" w:rsidP="008C2881">
            <w:pPr>
              <w:spacing w:after="0" w:line="240" w:lineRule="auto"/>
              <w:jc w:val="center"/>
              <w:rPr>
                <w:sz w:val="20"/>
                <w:szCs w:val="20"/>
              </w:rPr>
            </w:pP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State</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34%</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109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w:t>
            </w:r>
          </w:p>
        </w:tc>
        <w:tc>
          <w:tcPr>
            <w:tcW w:w="1620" w:type="dxa"/>
            <w:vMerge/>
            <w:shd w:val="clear" w:color="auto" w:fill="auto"/>
            <w:vAlign w:val="center"/>
          </w:tcPr>
          <w:p w:rsidR="008C2881" w:rsidRPr="008C2881" w:rsidRDefault="008C2881" w:rsidP="008C2881">
            <w:pPr>
              <w:spacing w:after="0" w:line="240" w:lineRule="auto"/>
              <w:jc w:val="center"/>
              <w:rPr>
                <w:sz w:val="20"/>
                <w:szCs w:val="20"/>
              </w:rPr>
            </w:pPr>
          </w:p>
        </w:tc>
      </w:tr>
      <w:tr w:rsidR="008C2881" w:rsidRPr="008C2881" w:rsidTr="00861F47">
        <w:tc>
          <w:tcPr>
            <w:tcW w:w="1638" w:type="dxa"/>
            <w:vMerge w:val="restart"/>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ELL and former ELL students</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District</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29%</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13%</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-16</w:t>
            </w:r>
          </w:p>
        </w:tc>
        <w:tc>
          <w:tcPr>
            <w:tcW w:w="1620" w:type="dxa"/>
            <w:vMerge w:val="restart"/>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-6</w:t>
            </w:r>
          </w:p>
        </w:tc>
      </w:tr>
      <w:tr w:rsidR="008C2881" w:rsidRPr="008C2881" w:rsidTr="00861F47">
        <w:tc>
          <w:tcPr>
            <w:tcW w:w="1638"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State</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19%</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19%</w:t>
            </w:r>
          </w:p>
        </w:tc>
        <w:tc>
          <w:tcPr>
            <w:tcW w:w="109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19%</w:t>
            </w:r>
          </w:p>
        </w:tc>
        <w:tc>
          <w:tcPr>
            <w:tcW w:w="1098"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0</w:t>
            </w:r>
          </w:p>
        </w:tc>
        <w:tc>
          <w:tcPr>
            <w:tcW w:w="1620" w:type="dxa"/>
            <w:vMerge/>
            <w:shd w:val="clear" w:color="auto" w:fill="auto"/>
            <w:vAlign w:val="center"/>
          </w:tcPr>
          <w:p w:rsidR="008C2881" w:rsidRPr="008C2881" w:rsidRDefault="008C2881" w:rsidP="008C2881">
            <w:pPr>
              <w:spacing w:after="0" w:line="240" w:lineRule="auto"/>
              <w:jc w:val="center"/>
              <w:rPr>
                <w:sz w:val="20"/>
                <w:szCs w:val="20"/>
              </w:rPr>
            </w:pPr>
          </w:p>
        </w:tc>
      </w:tr>
      <w:tr w:rsidR="008C2881" w:rsidRPr="008C2881" w:rsidTr="00861F47">
        <w:tc>
          <w:tcPr>
            <w:tcW w:w="1638"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Students with disabilities</w:t>
            </w: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District</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13%</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w:t>
            </w:r>
          </w:p>
        </w:tc>
        <w:tc>
          <w:tcPr>
            <w:tcW w:w="1620"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-9</w:t>
            </w:r>
          </w:p>
        </w:tc>
      </w:tr>
      <w:tr w:rsidR="008C2881" w:rsidRPr="008C2881" w:rsidTr="00861F47">
        <w:trPr>
          <w:trHeight w:val="242"/>
        </w:trPr>
        <w:tc>
          <w:tcPr>
            <w:tcW w:w="1638" w:type="dxa"/>
            <w:vMerge/>
            <w:shd w:val="clear" w:color="auto" w:fill="BFBFBF" w:themeFill="background1" w:themeFillShade="BF"/>
            <w:vAlign w:val="center"/>
          </w:tcPr>
          <w:p w:rsidR="008C2881" w:rsidRPr="008C2881" w:rsidRDefault="008C2881" w:rsidP="008C2881">
            <w:pPr>
              <w:spacing w:after="0" w:line="240" w:lineRule="auto"/>
              <w:jc w:val="center"/>
              <w:rPr>
                <w:sz w:val="20"/>
                <w:szCs w:val="20"/>
              </w:rPr>
            </w:pPr>
          </w:p>
        </w:tc>
        <w:tc>
          <w:tcPr>
            <w:tcW w:w="81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State</w:t>
            </w:r>
          </w:p>
        </w:tc>
        <w:tc>
          <w:tcPr>
            <w:tcW w:w="109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21%</w:t>
            </w:r>
          </w:p>
        </w:tc>
        <w:tc>
          <w:tcPr>
            <w:tcW w:w="109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21%</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22%</w:t>
            </w:r>
          </w:p>
        </w:tc>
        <w:tc>
          <w:tcPr>
            <w:tcW w:w="109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21%</w:t>
            </w:r>
          </w:p>
        </w:tc>
        <w:tc>
          <w:tcPr>
            <w:tcW w:w="109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0</w:t>
            </w:r>
          </w:p>
        </w:tc>
        <w:tc>
          <w:tcPr>
            <w:tcW w:w="1620" w:type="dxa"/>
            <w:vMerge/>
            <w:shd w:val="clear" w:color="auto" w:fill="BFBFBF" w:themeFill="background1" w:themeFillShade="BF"/>
            <w:vAlign w:val="center"/>
          </w:tcPr>
          <w:p w:rsidR="008C2881" w:rsidRPr="008C2881" w:rsidRDefault="008C2881" w:rsidP="008C2881">
            <w:pPr>
              <w:spacing w:after="0" w:line="240" w:lineRule="auto"/>
              <w:jc w:val="center"/>
              <w:rPr>
                <w:sz w:val="20"/>
                <w:szCs w:val="20"/>
              </w:rPr>
            </w:pPr>
          </w:p>
        </w:tc>
      </w:tr>
    </w:tbl>
    <w:p w:rsidR="008C2881" w:rsidRDefault="008C2881" w:rsidP="008C2881">
      <w:pPr>
        <w:spacing w:after="0" w:line="240" w:lineRule="auto"/>
      </w:pPr>
    </w:p>
    <w:p w:rsidR="007E0C2E" w:rsidRPr="008C2881" w:rsidRDefault="007E0C2E" w:rsidP="008C2881">
      <w:pPr>
        <w:spacing w:after="0" w:line="240" w:lineRule="auto"/>
      </w:pPr>
    </w:p>
    <w:p w:rsidR="008C2881" w:rsidRPr="008C2881" w:rsidRDefault="008C2881" w:rsidP="008C2881">
      <w:pPr>
        <w:spacing w:after="0" w:line="240" w:lineRule="auto"/>
        <w:rPr>
          <w:rFonts w:eastAsia="Times New Roman" w:cs="Times New Roman"/>
          <w:b/>
        </w:rPr>
      </w:pPr>
      <w:r w:rsidRPr="008C2881">
        <w:rPr>
          <w:rFonts w:eastAsia="Times New Roman" w:cs="Times New Roman"/>
          <w:b/>
        </w:rPr>
        <w:t xml:space="preserve">The district reached its 2016 Composite Performance Index (CPI) targets in ELA and math for </w:t>
      </w:r>
      <w:r w:rsidR="005E1774">
        <w:rPr>
          <w:rFonts w:eastAsia="Times New Roman" w:cs="Times New Roman"/>
          <w:b/>
        </w:rPr>
        <w:t xml:space="preserve">students from </w:t>
      </w:r>
      <w:r w:rsidRPr="008C2881">
        <w:rPr>
          <w:rFonts w:eastAsia="Times New Roman" w:cs="Times New Roman"/>
          <w:b/>
        </w:rPr>
        <w:t xml:space="preserve">economically disadvantaged </w:t>
      </w:r>
      <w:r w:rsidR="005E1774">
        <w:rPr>
          <w:rFonts w:eastAsia="Times New Roman" w:cs="Times New Roman"/>
          <w:b/>
        </w:rPr>
        <w:t>families</w:t>
      </w:r>
      <w:r w:rsidR="005E1774" w:rsidRPr="008C2881">
        <w:rPr>
          <w:rFonts w:eastAsia="Times New Roman" w:cs="Times New Roman"/>
          <w:b/>
        </w:rPr>
        <w:t xml:space="preserve"> </w:t>
      </w:r>
      <w:r w:rsidRPr="008C2881">
        <w:rPr>
          <w:rFonts w:eastAsia="Times New Roman" w:cs="Times New Roman"/>
          <w:b/>
        </w:rPr>
        <w:t xml:space="preserve">but did not reach </w:t>
      </w:r>
      <w:r w:rsidR="005E1774">
        <w:rPr>
          <w:rFonts w:eastAsia="Times New Roman" w:cs="Times New Roman"/>
          <w:b/>
        </w:rPr>
        <w:t>its targets</w:t>
      </w:r>
      <w:r w:rsidR="000508A9">
        <w:rPr>
          <w:rFonts w:eastAsia="Times New Roman" w:cs="Times New Roman"/>
          <w:b/>
        </w:rPr>
        <w:t xml:space="preserve"> </w:t>
      </w:r>
      <w:r w:rsidRPr="008C2881">
        <w:rPr>
          <w:rFonts w:eastAsia="Times New Roman" w:cs="Times New Roman"/>
          <w:b/>
        </w:rPr>
        <w:t>for all students, high needs students, English language learners, and students with disabilities.  The district did not reach its CPI targets in science for all students and each group that makes up the high needs population with reportable data.</w:t>
      </w:r>
    </w:p>
    <w:p w:rsidR="008C2881" w:rsidRPr="008C2881" w:rsidRDefault="008C2881" w:rsidP="008C2881">
      <w:pPr>
        <w:spacing w:after="0" w:line="240" w:lineRule="auto"/>
      </w:pPr>
    </w:p>
    <w:tbl>
      <w:tblPr>
        <w:tblStyle w:val="TableGrid10"/>
        <w:tblW w:w="0" w:type="auto"/>
        <w:tblLook w:val="04A0" w:firstRow="1" w:lastRow="0" w:firstColumn="1" w:lastColumn="0" w:noHBand="0" w:noVBand="1"/>
      </w:tblPr>
      <w:tblGrid>
        <w:gridCol w:w="1609"/>
        <w:gridCol w:w="735"/>
        <w:gridCol w:w="850"/>
        <w:gridCol w:w="1080"/>
        <w:gridCol w:w="735"/>
        <w:gridCol w:w="850"/>
        <w:gridCol w:w="1080"/>
        <w:gridCol w:w="707"/>
        <w:gridCol w:w="850"/>
        <w:gridCol w:w="1080"/>
      </w:tblGrid>
      <w:tr w:rsidR="008C2881" w:rsidRPr="008C2881" w:rsidTr="00861F47">
        <w:tc>
          <w:tcPr>
            <w:tcW w:w="9576" w:type="dxa"/>
            <w:gridSpan w:val="10"/>
            <w:tcBorders>
              <w:top w:val="nil"/>
              <w:left w:val="nil"/>
              <w:right w:val="nil"/>
            </w:tcBorders>
            <w:shd w:val="clear" w:color="auto" w:fill="auto"/>
          </w:tcPr>
          <w:p w:rsidR="008C2881" w:rsidRPr="008C2881" w:rsidRDefault="008C2881" w:rsidP="008C2881">
            <w:pPr>
              <w:spacing w:after="0" w:line="240" w:lineRule="auto"/>
              <w:jc w:val="center"/>
              <w:rPr>
                <w:b/>
                <w:sz w:val="20"/>
                <w:szCs w:val="20"/>
              </w:rPr>
            </w:pPr>
            <w:r w:rsidRPr="008C2881">
              <w:rPr>
                <w:b/>
                <w:sz w:val="20"/>
                <w:szCs w:val="20"/>
              </w:rPr>
              <w:t>Table 5: Pittsfield Public Schools</w:t>
            </w:r>
          </w:p>
          <w:p w:rsidR="008C2881" w:rsidRPr="008C2881" w:rsidRDefault="008C2881" w:rsidP="008C2881">
            <w:pPr>
              <w:spacing w:after="0" w:line="240" w:lineRule="auto"/>
              <w:jc w:val="center"/>
              <w:rPr>
                <w:b/>
                <w:sz w:val="20"/>
                <w:szCs w:val="20"/>
              </w:rPr>
            </w:pPr>
            <w:r w:rsidRPr="008C2881">
              <w:rPr>
                <w:b/>
                <w:sz w:val="20"/>
                <w:szCs w:val="20"/>
              </w:rPr>
              <w:t>2016 CPI and Targets by Subgroup</w:t>
            </w:r>
          </w:p>
        </w:tc>
      </w:tr>
      <w:tr w:rsidR="008C2881" w:rsidRPr="008C2881" w:rsidTr="00861F47">
        <w:tc>
          <w:tcPr>
            <w:tcW w:w="1609" w:type="dxa"/>
            <w:shd w:val="clear" w:color="auto" w:fill="D9D9D9" w:themeFill="background1" w:themeFillShade="D9"/>
          </w:tcPr>
          <w:p w:rsidR="008C2881" w:rsidRPr="008C2881" w:rsidRDefault="008C2881" w:rsidP="008C2881">
            <w:pPr>
              <w:spacing w:after="0" w:line="240" w:lineRule="auto"/>
              <w:jc w:val="center"/>
              <w:rPr>
                <w:b/>
                <w:sz w:val="20"/>
                <w:szCs w:val="20"/>
              </w:rPr>
            </w:pPr>
          </w:p>
        </w:tc>
        <w:tc>
          <w:tcPr>
            <w:tcW w:w="2665" w:type="dxa"/>
            <w:gridSpan w:val="3"/>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ELA</w:t>
            </w:r>
          </w:p>
        </w:tc>
        <w:tc>
          <w:tcPr>
            <w:tcW w:w="2665" w:type="dxa"/>
            <w:gridSpan w:val="3"/>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Math</w:t>
            </w:r>
          </w:p>
        </w:tc>
        <w:tc>
          <w:tcPr>
            <w:tcW w:w="2637" w:type="dxa"/>
            <w:gridSpan w:val="3"/>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Science</w:t>
            </w:r>
          </w:p>
        </w:tc>
      </w:tr>
      <w:tr w:rsidR="008C2881" w:rsidRPr="008C2881" w:rsidTr="00861F47">
        <w:tc>
          <w:tcPr>
            <w:tcW w:w="1609"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Group</w:t>
            </w:r>
          </w:p>
        </w:tc>
        <w:tc>
          <w:tcPr>
            <w:tcW w:w="735"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 CPI</w:t>
            </w:r>
          </w:p>
        </w:tc>
        <w:tc>
          <w:tcPr>
            <w:tcW w:w="85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 Target</w:t>
            </w:r>
          </w:p>
        </w:tc>
        <w:tc>
          <w:tcPr>
            <w:tcW w:w="108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Rating</w:t>
            </w:r>
          </w:p>
        </w:tc>
        <w:tc>
          <w:tcPr>
            <w:tcW w:w="735"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 CPI</w:t>
            </w:r>
          </w:p>
        </w:tc>
        <w:tc>
          <w:tcPr>
            <w:tcW w:w="85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 Target</w:t>
            </w:r>
          </w:p>
        </w:tc>
        <w:tc>
          <w:tcPr>
            <w:tcW w:w="108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Rating</w:t>
            </w:r>
          </w:p>
        </w:tc>
        <w:tc>
          <w:tcPr>
            <w:tcW w:w="70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 CPI</w:t>
            </w:r>
          </w:p>
        </w:tc>
        <w:tc>
          <w:tcPr>
            <w:tcW w:w="85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 Target</w:t>
            </w:r>
          </w:p>
        </w:tc>
        <w:tc>
          <w:tcPr>
            <w:tcW w:w="108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Rating</w:t>
            </w:r>
          </w:p>
        </w:tc>
      </w:tr>
      <w:tr w:rsidR="008C2881" w:rsidRPr="008C2881" w:rsidTr="00861F47">
        <w:tc>
          <w:tcPr>
            <w:tcW w:w="1609"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All students</w:t>
            </w:r>
          </w:p>
        </w:tc>
        <w:tc>
          <w:tcPr>
            <w:tcW w:w="735"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82.9</w:t>
            </w:r>
          </w:p>
        </w:tc>
        <w:tc>
          <w:tcPr>
            <w:tcW w:w="85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92.5</w:t>
            </w:r>
          </w:p>
        </w:tc>
        <w:tc>
          <w:tcPr>
            <w:tcW w:w="1080" w:type="dxa"/>
            <w:shd w:val="clear" w:color="auto" w:fill="auto"/>
          </w:tcPr>
          <w:p w:rsidR="008C2881" w:rsidRPr="008C2881" w:rsidRDefault="008C2881" w:rsidP="008C2881">
            <w:pPr>
              <w:spacing w:after="0" w:line="240" w:lineRule="auto"/>
              <w:jc w:val="center"/>
            </w:pPr>
            <w:r w:rsidRPr="008C2881">
              <w:rPr>
                <w:sz w:val="20"/>
                <w:szCs w:val="20"/>
              </w:rPr>
              <w:t>Improved Below Target</w:t>
            </w:r>
          </w:p>
        </w:tc>
        <w:tc>
          <w:tcPr>
            <w:tcW w:w="735"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76.7</w:t>
            </w:r>
          </w:p>
        </w:tc>
        <w:tc>
          <w:tcPr>
            <w:tcW w:w="85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88.7</w:t>
            </w:r>
          </w:p>
        </w:tc>
        <w:tc>
          <w:tcPr>
            <w:tcW w:w="1080" w:type="dxa"/>
            <w:shd w:val="clear" w:color="auto" w:fill="auto"/>
          </w:tcPr>
          <w:p w:rsidR="008C2881" w:rsidRPr="008C2881" w:rsidRDefault="008C2881" w:rsidP="008C2881">
            <w:pPr>
              <w:spacing w:after="0" w:line="240" w:lineRule="auto"/>
              <w:jc w:val="center"/>
            </w:pPr>
            <w:r w:rsidRPr="008C2881">
              <w:rPr>
                <w:sz w:val="20"/>
                <w:szCs w:val="20"/>
              </w:rPr>
              <w:t>Improved Below Target</w:t>
            </w:r>
          </w:p>
        </w:tc>
        <w:tc>
          <w:tcPr>
            <w:tcW w:w="707"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70.9</w:t>
            </w:r>
          </w:p>
        </w:tc>
        <w:tc>
          <w:tcPr>
            <w:tcW w:w="85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84.3</w:t>
            </w:r>
          </w:p>
        </w:tc>
        <w:tc>
          <w:tcPr>
            <w:tcW w:w="1080" w:type="dxa"/>
            <w:shd w:val="clear" w:color="auto" w:fill="auto"/>
            <w:vAlign w:val="center"/>
          </w:tcPr>
          <w:p w:rsidR="008C2881" w:rsidRPr="008C2881" w:rsidRDefault="008C2881" w:rsidP="008C2881">
            <w:pPr>
              <w:spacing w:after="0" w:line="240" w:lineRule="auto"/>
              <w:jc w:val="center"/>
            </w:pPr>
            <w:r w:rsidRPr="008C2881">
              <w:rPr>
                <w:sz w:val="20"/>
                <w:szCs w:val="20"/>
              </w:rPr>
              <w:t>No Change</w:t>
            </w:r>
          </w:p>
        </w:tc>
      </w:tr>
      <w:tr w:rsidR="008C2881" w:rsidRPr="008C2881" w:rsidTr="00861F47">
        <w:tc>
          <w:tcPr>
            <w:tcW w:w="1609"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High Needs</w:t>
            </w:r>
          </w:p>
        </w:tc>
        <w:tc>
          <w:tcPr>
            <w:tcW w:w="735"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76.2</w:t>
            </w:r>
          </w:p>
        </w:tc>
        <w:tc>
          <w:tcPr>
            <w:tcW w:w="85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89.7</w:t>
            </w:r>
          </w:p>
        </w:tc>
        <w:tc>
          <w:tcPr>
            <w:tcW w:w="1080" w:type="dxa"/>
            <w:shd w:val="clear" w:color="auto" w:fill="D9D9D9" w:themeFill="background1" w:themeFillShade="D9"/>
          </w:tcPr>
          <w:p w:rsidR="008C2881" w:rsidRPr="008C2881" w:rsidRDefault="008C2881" w:rsidP="008C2881">
            <w:pPr>
              <w:spacing w:after="0" w:line="240" w:lineRule="auto"/>
              <w:jc w:val="center"/>
            </w:pPr>
            <w:r w:rsidRPr="008C2881">
              <w:rPr>
                <w:sz w:val="20"/>
                <w:szCs w:val="20"/>
              </w:rPr>
              <w:t>Improved Below Target</w:t>
            </w:r>
          </w:p>
        </w:tc>
        <w:tc>
          <w:tcPr>
            <w:tcW w:w="735"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69.3</w:t>
            </w:r>
          </w:p>
        </w:tc>
        <w:tc>
          <w:tcPr>
            <w:tcW w:w="85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85.1</w:t>
            </w:r>
          </w:p>
        </w:tc>
        <w:tc>
          <w:tcPr>
            <w:tcW w:w="1080" w:type="dxa"/>
            <w:shd w:val="clear" w:color="auto" w:fill="D9D9D9" w:themeFill="background1" w:themeFillShade="D9"/>
          </w:tcPr>
          <w:p w:rsidR="008C2881" w:rsidRPr="008C2881" w:rsidRDefault="008C2881" w:rsidP="008C2881">
            <w:pPr>
              <w:spacing w:after="0" w:line="240" w:lineRule="auto"/>
              <w:jc w:val="center"/>
            </w:pPr>
            <w:r w:rsidRPr="008C2881">
              <w:rPr>
                <w:sz w:val="20"/>
                <w:szCs w:val="20"/>
              </w:rPr>
              <w:t>Improved Below Target</w:t>
            </w:r>
          </w:p>
        </w:tc>
        <w:tc>
          <w:tcPr>
            <w:tcW w:w="70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61.5</w:t>
            </w:r>
          </w:p>
        </w:tc>
        <w:tc>
          <w:tcPr>
            <w:tcW w:w="85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79.6</w:t>
            </w:r>
          </w:p>
        </w:tc>
        <w:tc>
          <w:tcPr>
            <w:tcW w:w="1080" w:type="dxa"/>
            <w:shd w:val="clear" w:color="auto" w:fill="D9D9D9" w:themeFill="background1" w:themeFillShade="D9"/>
            <w:vAlign w:val="center"/>
          </w:tcPr>
          <w:p w:rsidR="008C2881" w:rsidRPr="008C2881" w:rsidRDefault="008C2881" w:rsidP="008C2881">
            <w:pPr>
              <w:spacing w:after="0" w:line="240" w:lineRule="auto"/>
              <w:jc w:val="center"/>
            </w:pPr>
            <w:r w:rsidRPr="008C2881">
              <w:rPr>
                <w:sz w:val="20"/>
                <w:szCs w:val="20"/>
              </w:rPr>
              <w:t>No Change</w:t>
            </w:r>
          </w:p>
        </w:tc>
      </w:tr>
      <w:tr w:rsidR="008C2881" w:rsidRPr="008C2881" w:rsidTr="00861F47">
        <w:tc>
          <w:tcPr>
            <w:tcW w:w="1609"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Economically Disadvantaged</w:t>
            </w:r>
            <w:r w:rsidRPr="008C2881">
              <w:rPr>
                <w:sz w:val="20"/>
                <w:vertAlign w:val="superscript"/>
              </w:rPr>
              <w:footnoteReference w:id="1"/>
            </w:r>
          </w:p>
        </w:tc>
        <w:tc>
          <w:tcPr>
            <w:tcW w:w="735"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76.8</w:t>
            </w:r>
          </w:p>
        </w:tc>
        <w:tc>
          <w:tcPr>
            <w:tcW w:w="85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73.8</w:t>
            </w:r>
          </w:p>
        </w:tc>
        <w:tc>
          <w:tcPr>
            <w:tcW w:w="1080" w:type="dxa"/>
            <w:shd w:val="clear" w:color="auto" w:fill="auto"/>
            <w:vAlign w:val="center"/>
          </w:tcPr>
          <w:p w:rsidR="008C2881" w:rsidRPr="008C2881" w:rsidRDefault="008C2881" w:rsidP="008C2881">
            <w:pPr>
              <w:spacing w:after="0" w:line="240" w:lineRule="auto"/>
              <w:jc w:val="center"/>
            </w:pPr>
            <w:r w:rsidRPr="008C2881">
              <w:rPr>
                <w:sz w:val="20"/>
                <w:szCs w:val="20"/>
              </w:rPr>
              <w:t>Above Target</w:t>
            </w:r>
          </w:p>
        </w:tc>
        <w:tc>
          <w:tcPr>
            <w:tcW w:w="735"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69.7</w:t>
            </w:r>
          </w:p>
        </w:tc>
        <w:tc>
          <w:tcPr>
            <w:tcW w:w="85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70.2</w:t>
            </w:r>
          </w:p>
        </w:tc>
        <w:tc>
          <w:tcPr>
            <w:tcW w:w="1080" w:type="dxa"/>
            <w:shd w:val="clear" w:color="auto" w:fill="auto"/>
            <w:vAlign w:val="center"/>
          </w:tcPr>
          <w:p w:rsidR="008C2881" w:rsidRPr="008C2881" w:rsidRDefault="008C2881" w:rsidP="008C2881">
            <w:pPr>
              <w:spacing w:after="0" w:line="240" w:lineRule="auto"/>
              <w:jc w:val="center"/>
            </w:pPr>
            <w:r w:rsidRPr="008C2881">
              <w:rPr>
                <w:sz w:val="20"/>
                <w:szCs w:val="20"/>
              </w:rPr>
              <w:t>On Target</w:t>
            </w:r>
          </w:p>
        </w:tc>
        <w:tc>
          <w:tcPr>
            <w:tcW w:w="707"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61.5</w:t>
            </w:r>
          </w:p>
        </w:tc>
        <w:tc>
          <w:tcPr>
            <w:tcW w:w="85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67.3</w:t>
            </w:r>
          </w:p>
        </w:tc>
        <w:tc>
          <w:tcPr>
            <w:tcW w:w="1080" w:type="dxa"/>
            <w:shd w:val="clear" w:color="auto" w:fill="auto"/>
            <w:vAlign w:val="center"/>
          </w:tcPr>
          <w:p w:rsidR="008C2881" w:rsidRPr="008C2881" w:rsidRDefault="008C2881" w:rsidP="008C2881">
            <w:pPr>
              <w:spacing w:after="0" w:line="240" w:lineRule="auto"/>
              <w:jc w:val="center"/>
            </w:pPr>
            <w:r w:rsidRPr="008C2881">
              <w:rPr>
                <w:sz w:val="20"/>
                <w:szCs w:val="20"/>
              </w:rPr>
              <w:t>Declined</w:t>
            </w:r>
          </w:p>
        </w:tc>
      </w:tr>
      <w:tr w:rsidR="008C2881" w:rsidRPr="008C2881" w:rsidTr="00861F47">
        <w:tc>
          <w:tcPr>
            <w:tcW w:w="1609"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ELLs</w:t>
            </w:r>
          </w:p>
        </w:tc>
        <w:tc>
          <w:tcPr>
            <w:tcW w:w="735"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73.5</w:t>
            </w:r>
          </w:p>
        </w:tc>
        <w:tc>
          <w:tcPr>
            <w:tcW w:w="85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86.7</w:t>
            </w:r>
          </w:p>
        </w:tc>
        <w:tc>
          <w:tcPr>
            <w:tcW w:w="1080" w:type="dxa"/>
            <w:shd w:val="clear" w:color="auto" w:fill="D9D9D9" w:themeFill="background1" w:themeFillShade="D9"/>
          </w:tcPr>
          <w:p w:rsidR="008C2881" w:rsidRPr="008C2881" w:rsidRDefault="008C2881" w:rsidP="008C2881">
            <w:pPr>
              <w:spacing w:after="0" w:line="240" w:lineRule="auto"/>
              <w:jc w:val="center"/>
            </w:pPr>
            <w:r w:rsidRPr="008C2881">
              <w:rPr>
                <w:sz w:val="20"/>
                <w:szCs w:val="20"/>
              </w:rPr>
              <w:t>Improved Below Target</w:t>
            </w:r>
          </w:p>
        </w:tc>
        <w:tc>
          <w:tcPr>
            <w:tcW w:w="735"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63.9</w:t>
            </w:r>
          </w:p>
        </w:tc>
        <w:tc>
          <w:tcPr>
            <w:tcW w:w="85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82.5</w:t>
            </w:r>
          </w:p>
        </w:tc>
        <w:tc>
          <w:tcPr>
            <w:tcW w:w="1080" w:type="dxa"/>
            <w:shd w:val="clear" w:color="auto" w:fill="D9D9D9" w:themeFill="background1" w:themeFillShade="D9"/>
          </w:tcPr>
          <w:p w:rsidR="008C2881" w:rsidRPr="008C2881" w:rsidRDefault="008C2881" w:rsidP="008C2881">
            <w:pPr>
              <w:spacing w:after="0" w:line="240" w:lineRule="auto"/>
              <w:jc w:val="center"/>
            </w:pPr>
            <w:r w:rsidRPr="008C2881">
              <w:rPr>
                <w:sz w:val="20"/>
                <w:szCs w:val="20"/>
              </w:rPr>
              <w:t>Improved Below Target</w:t>
            </w:r>
          </w:p>
        </w:tc>
        <w:tc>
          <w:tcPr>
            <w:tcW w:w="70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54.2</w:t>
            </w:r>
          </w:p>
        </w:tc>
        <w:tc>
          <w:tcPr>
            <w:tcW w:w="85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73.9</w:t>
            </w:r>
          </w:p>
        </w:tc>
        <w:tc>
          <w:tcPr>
            <w:tcW w:w="108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Improved Below Target</w:t>
            </w:r>
          </w:p>
        </w:tc>
      </w:tr>
      <w:tr w:rsidR="008C2881" w:rsidRPr="008C2881" w:rsidTr="00861F47">
        <w:tc>
          <w:tcPr>
            <w:tcW w:w="1609"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Students with disabilities</w:t>
            </w:r>
          </w:p>
        </w:tc>
        <w:tc>
          <w:tcPr>
            <w:tcW w:w="735"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68.4</w:t>
            </w:r>
          </w:p>
        </w:tc>
        <w:tc>
          <w:tcPr>
            <w:tcW w:w="85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85.2</w:t>
            </w:r>
          </w:p>
        </w:tc>
        <w:tc>
          <w:tcPr>
            <w:tcW w:w="1080" w:type="dxa"/>
            <w:shd w:val="clear" w:color="auto" w:fill="auto"/>
          </w:tcPr>
          <w:p w:rsidR="008C2881" w:rsidRPr="008C2881" w:rsidRDefault="008C2881" w:rsidP="008C2881">
            <w:pPr>
              <w:spacing w:after="0" w:line="240" w:lineRule="auto"/>
              <w:jc w:val="center"/>
            </w:pPr>
            <w:r w:rsidRPr="008C2881">
              <w:rPr>
                <w:sz w:val="20"/>
                <w:szCs w:val="20"/>
              </w:rPr>
              <w:t>Improved Below Target</w:t>
            </w:r>
          </w:p>
        </w:tc>
        <w:tc>
          <w:tcPr>
            <w:tcW w:w="735"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59.5</w:t>
            </w:r>
          </w:p>
        </w:tc>
        <w:tc>
          <w:tcPr>
            <w:tcW w:w="85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81.0</w:t>
            </w:r>
          </w:p>
        </w:tc>
        <w:tc>
          <w:tcPr>
            <w:tcW w:w="1080" w:type="dxa"/>
            <w:shd w:val="clear" w:color="auto" w:fill="auto"/>
          </w:tcPr>
          <w:p w:rsidR="008C2881" w:rsidRPr="008C2881" w:rsidRDefault="008C2881" w:rsidP="008C2881">
            <w:pPr>
              <w:spacing w:after="0" w:line="240" w:lineRule="auto"/>
              <w:jc w:val="center"/>
            </w:pPr>
            <w:r w:rsidRPr="008C2881">
              <w:rPr>
                <w:sz w:val="20"/>
                <w:szCs w:val="20"/>
              </w:rPr>
              <w:t>Improved Below Target</w:t>
            </w:r>
          </w:p>
        </w:tc>
        <w:tc>
          <w:tcPr>
            <w:tcW w:w="707"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56.2</w:t>
            </w:r>
          </w:p>
        </w:tc>
        <w:tc>
          <w:tcPr>
            <w:tcW w:w="85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77.5</w:t>
            </w:r>
          </w:p>
        </w:tc>
        <w:tc>
          <w:tcPr>
            <w:tcW w:w="108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No Change</w:t>
            </w: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contextualSpacing/>
        <w:rPr>
          <w:rFonts w:eastAsia="Times New Roman" w:cs="Times New Roman"/>
          <w:b/>
        </w:rPr>
      </w:pPr>
      <w:r w:rsidRPr="008C2881">
        <w:rPr>
          <w:rFonts w:eastAsia="Times New Roman" w:cs="Times New Roman"/>
          <w:b/>
        </w:rPr>
        <w:t xml:space="preserve">In 2016, students’ growth in ELA and math was moderate compared </w:t>
      </w:r>
      <w:r w:rsidR="005E1774">
        <w:rPr>
          <w:rFonts w:eastAsia="Times New Roman" w:cs="Times New Roman"/>
          <w:b/>
        </w:rPr>
        <w:t>with</w:t>
      </w:r>
      <w:r w:rsidR="005E1774" w:rsidRPr="008C2881">
        <w:rPr>
          <w:rFonts w:eastAsia="Times New Roman" w:cs="Times New Roman"/>
          <w:b/>
        </w:rPr>
        <w:t xml:space="preserve"> </w:t>
      </w:r>
      <w:r w:rsidRPr="008C2881">
        <w:rPr>
          <w:rFonts w:eastAsia="Times New Roman" w:cs="Times New Roman"/>
          <w:b/>
        </w:rPr>
        <w:t xml:space="preserve">their academic peers for all students, and for each subgroup that makes up the high needs population.  The district reached its </w:t>
      </w:r>
      <w:r w:rsidRPr="008C2881">
        <w:rPr>
          <w:rFonts w:eastAsia="Times New Roman" w:cs="Times New Roman"/>
          <w:b/>
        </w:rPr>
        <w:lastRenderedPageBreak/>
        <w:t>student growth targets in ELA for all students and for each subgroup that makes up the high needs population</w:t>
      </w:r>
      <w:r w:rsidR="005E1774">
        <w:rPr>
          <w:rFonts w:eastAsia="Times New Roman" w:cs="Times New Roman"/>
          <w:b/>
        </w:rPr>
        <w:t>,</w:t>
      </w:r>
      <w:r w:rsidRPr="008C2881">
        <w:rPr>
          <w:rFonts w:eastAsia="Times New Roman" w:cs="Times New Roman"/>
          <w:b/>
        </w:rPr>
        <w:t xml:space="preserve"> and in math for English language learners and students with disabilities.</w:t>
      </w:r>
    </w:p>
    <w:p w:rsidR="008C2881" w:rsidRPr="008C2881" w:rsidRDefault="008C2881" w:rsidP="008C2881">
      <w:pPr>
        <w:spacing w:after="0" w:line="240" w:lineRule="auto"/>
        <w:contextualSpacing/>
        <w:rPr>
          <w:rFonts w:eastAsia="Times New Roman" w:cs="Times New Roman"/>
        </w:rPr>
      </w:pPr>
      <w:r w:rsidRPr="008C2881">
        <w:rPr>
          <w:rFonts w:eastAsia="Times New Roman" w:cs="Times New Roman"/>
          <w:b/>
        </w:rPr>
        <w:t xml:space="preserve"> </w:t>
      </w:r>
    </w:p>
    <w:p w:rsidR="008C2881" w:rsidRPr="008C2881" w:rsidRDefault="008C2881" w:rsidP="008C2881">
      <w:pPr>
        <w:spacing w:after="0" w:line="240" w:lineRule="auto"/>
        <w:jc w:val="center"/>
        <w:rPr>
          <w:b/>
          <w:sz w:val="20"/>
          <w:szCs w:val="20"/>
        </w:rPr>
      </w:pPr>
      <w:r w:rsidRPr="008C2881">
        <w:rPr>
          <w:b/>
          <w:sz w:val="20"/>
          <w:szCs w:val="20"/>
        </w:rPr>
        <w:t>Table 6: Pittsfield Public Schools</w:t>
      </w:r>
    </w:p>
    <w:p w:rsidR="008C2881" w:rsidRPr="008C2881" w:rsidRDefault="008C2881" w:rsidP="008C2881">
      <w:pPr>
        <w:spacing w:after="0" w:line="240" w:lineRule="auto"/>
        <w:contextualSpacing/>
        <w:jc w:val="center"/>
        <w:rPr>
          <w:rFonts w:eastAsia="Times New Roman" w:cs="Times New Roman"/>
          <w:b/>
        </w:rPr>
      </w:pPr>
      <w:r w:rsidRPr="008C2881">
        <w:rPr>
          <w:b/>
          <w:sz w:val="20"/>
          <w:szCs w:val="20"/>
        </w:rPr>
        <w:t>2016 Median ELA and Math SGP by Subgroup</w:t>
      </w:r>
    </w:p>
    <w:tbl>
      <w:tblPr>
        <w:tblStyle w:val="TableGrid11"/>
        <w:tblW w:w="0" w:type="auto"/>
        <w:tblLook w:val="04A0" w:firstRow="1" w:lastRow="0" w:firstColumn="1" w:lastColumn="0" w:noHBand="0" w:noVBand="1"/>
      </w:tblPr>
      <w:tblGrid>
        <w:gridCol w:w="1379"/>
        <w:gridCol w:w="1363"/>
        <w:gridCol w:w="1363"/>
        <w:gridCol w:w="1363"/>
        <w:gridCol w:w="1363"/>
        <w:gridCol w:w="1363"/>
        <w:gridCol w:w="1364"/>
      </w:tblGrid>
      <w:tr w:rsidR="008C2881" w:rsidRPr="008C2881" w:rsidTr="00861F47">
        <w:tc>
          <w:tcPr>
            <w:tcW w:w="1379" w:type="dxa"/>
            <w:vMerge w:val="restart"/>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Group</w:t>
            </w:r>
          </w:p>
        </w:tc>
        <w:tc>
          <w:tcPr>
            <w:tcW w:w="4089" w:type="dxa"/>
            <w:gridSpan w:val="3"/>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2016 Median ELA SGP</w:t>
            </w:r>
          </w:p>
        </w:tc>
        <w:tc>
          <w:tcPr>
            <w:tcW w:w="4090" w:type="dxa"/>
            <w:gridSpan w:val="3"/>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2016 Median Math SGP</w:t>
            </w:r>
          </w:p>
        </w:tc>
      </w:tr>
      <w:tr w:rsidR="008C2881" w:rsidRPr="008C2881" w:rsidTr="00861F47">
        <w:tc>
          <w:tcPr>
            <w:tcW w:w="1379" w:type="dxa"/>
            <w:vMerge/>
            <w:shd w:val="clear" w:color="auto" w:fill="D9D9D9" w:themeFill="background1" w:themeFillShade="D9"/>
            <w:vAlign w:val="center"/>
          </w:tcPr>
          <w:p w:rsidR="008C2881" w:rsidRPr="008C2881" w:rsidRDefault="008C2881" w:rsidP="008C2881">
            <w:pPr>
              <w:spacing w:after="0" w:line="240" w:lineRule="auto"/>
              <w:jc w:val="center"/>
              <w:rPr>
                <w:b/>
                <w:sz w:val="20"/>
                <w:szCs w:val="20"/>
              </w:rPr>
            </w:pPr>
          </w:p>
        </w:tc>
        <w:tc>
          <w:tcPr>
            <w:tcW w:w="1363"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District</w:t>
            </w:r>
          </w:p>
        </w:tc>
        <w:tc>
          <w:tcPr>
            <w:tcW w:w="1363"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Rating</w:t>
            </w:r>
          </w:p>
        </w:tc>
        <w:tc>
          <w:tcPr>
            <w:tcW w:w="1363"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Growth Level</w:t>
            </w:r>
          </w:p>
        </w:tc>
        <w:tc>
          <w:tcPr>
            <w:tcW w:w="1363"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District</w:t>
            </w:r>
          </w:p>
        </w:tc>
        <w:tc>
          <w:tcPr>
            <w:tcW w:w="1363"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Rating</w:t>
            </w:r>
          </w:p>
        </w:tc>
        <w:tc>
          <w:tcPr>
            <w:tcW w:w="1364"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Growth Level</w:t>
            </w:r>
          </w:p>
        </w:tc>
      </w:tr>
      <w:tr w:rsidR="008C2881" w:rsidRPr="008C2881" w:rsidTr="00861F47">
        <w:tc>
          <w:tcPr>
            <w:tcW w:w="1379"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All students</w:t>
            </w:r>
          </w:p>
        </w:tc>
        <w:tc>
          <w:tcPr>
            <w:tcW w:w="136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50.0</w:t>
            </w:r>
          </w:p>
        </w:tc>
        <w:tc>
          <w:tcPr>
            <w:tcW w:w="1363" w:type="dxa"/>
            <w:shd w:val="clear" w:color="auto" w:fill="auto"/>
          </w:tcPr>
          <w:p w:rsidR="008C2881" w:rsidRPr="008C2881" w:rsidRDefault="008C2881" w:rsidP="008C2881">
            <w:pPr>
              <w:spacing w:after="0" w:line="240" w:lineRule="auto"/>
              <w:jc w:val="center"/>
            </w:pPr>
            <w:r w:rsidRPr="008C2881">
              <w:rPr>
                <w:sz w:val="20"/>
                <w:szCs w:val="20"/>
              </w:rPr>
              <w:t>Above Target</w:t>
            </w:r>
          </w:p>
        </w:tc>
        <w:tc>
          <w:tcPr>
            <w:tcW w:w="1363" w:type="dxa"/>
            <w:shd w:val="clear" w:color="auto" w:fill="auto"/>
          </w:tcPr>
          <w:p w:rsidR="008C2881" w:rsidRPr="008C2881" w:rsidRDefault="008C2881" w:rsidP="008C2881">
            <w:pPr>
              <w:spacing w:after="0" w:line="240" w:lineRule="auto"/>
              <w:jc w:val="center"/>
            </w:pPr>
            <w:r w:rsidRPr="008C2881">
              <w:rPr>
                <w:sz w:val="20"/>
                <w:szCs w:val="20"/>
              </w:rPr>
              <w:t>Moderate</w:t>
            </w:r>
          </w:p>
        </w:tc>
        <w:tc>
          <w:tcPr>
            <w:tcW w:w="136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44.0</w:t>
            </w:r>
          </w:p>
        </w:tc>
        <w:tc>
          <w:tcPr>
            <w:tcW w:w="1363" w:type="dxa"/>
            <w:shd w:val="clear" w:color="auto" w:fill="auto"/>
          </w:tcPr>
          <w:p w:rsidR="008C2881" w:rsidRPr="008C2881" w:rsidRDefault="008C2881" w:rsidP="008C2881">
            <w:pPr>
              <w:spacing w:after="0" w:line="240" w:lineRule="auto"/>
              <w:jc w:val="center"/>
            </w:pPr>
            <w:r w:rsidRPr="008C2881">
              <w:rPr>
                <w:sz w:val="20"/>
                <w:szCs w:val="20"/>
              </w:rPr>
              <w:t>Below Target</w:t>
            </w:r>
          </w:p>
        </w:tc>
        <w:tc>
          <w:tcPr>
            <w:tcW w:w="1364" w:type="dxa"/>
            <w:shd w:val="clear" w:color="auto" w:fill="auto"/>
            <w:vAlign w:val="center"/>
          </w:tcPr>
          <w:p w:rsidR="008C2881" w:rsidRPr="008C2881" w:rsidRDefault="008C2881" w:rsidP="008C2881">
            <w:pPr>
              <w:spacing w:after="0" w:line="240" w:lineRule="auto"/>
              <w:jc w:val="center"/>
            </w:pPr>
            <w:r w:rsidRPr="008C2881">
              <w:rPr>
                <w:sz w:val="20"/>
                <w:szCs w:val="20"/>
              </w:rPr>
              <w:t>Moderate</w:t>
            </w:r>
          </w:p>
        </w:tc>
      </w:tr>
      <w:tr w:rsidR="008C2881" w:rsidRPr="008C2881" w:rsidTr="00861F47">
        <w:tc>
          <w:tcPr>
            <w:tcW w:w="1379"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High Needs</w:t>
            </w:r>
          </w:p>
        </w:tc>
        <w:tc>
          <w:tcPr>
            <w:tcW w:w="1363"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46.0</w:t>
            </w:r>
          </w:p>
        </w:tc>
        <w:tc>
          <w:tcPr>
            <w:tcW w:w="1363" w:type="dxa"/>
            <w:shd w:val="clear" w:color="auto" w:fill="D9D9D9" w:themeFill="background1" w:themeFillShade="D9"/>
          </w:tcPr>
          <w:p w:rsidR="008C2881" w:rsidRPr="008C2881" w:rsidRDefault="008C2881" w:rsidP="008C2881">
            <w:pPr>
              <w:spacing w:after="0" w:line="240" w:lineRule="auto"/>
            </w:pPr>
            <w:r w:rsidRPr="008C2881">
              <w:rPr>
                <w:sz w:val="20"/>
                <w:szCs w:val="20"/>
              </w:rPr>
              <w:t>Above Target</w:t>
            </w:r>
          </w:p>
        </w:tc>
        <w:tc>
          <w:tcPr>
            <w:tcW w:w="1363" w:type="dxa"/>
            <w:shd w:val="clear" w:color="auto" w:fill="D9D9D9" w:themeFill="background1" w:themeFillShade="D9"/>
          </w:tcPr>
          <w:p w:rsidR="008C2881" w:rsidRPr="008C2881" w:rsidRDefault="008C2881" w:rsidP="008C2881">
            <w:pPr>
              <w:spacing w:after="0" w:line="240" w:lineRule="auto"/>
              <w:jc w:val="center"/>
            </w:pPr>
            <w:r w:rsidRPr="008C2881">
              <w:rPr>
                <w:sz w:val="20"/>
                <w:szCs w:val="20"/>
              </w:rPr>
              <w:t>Moderate</w:t>
            </w:r>
          </w:p>
        </w:tc>
        <w:tc>
          <w:tcPr>
            <w:tcW w:w="1363"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43.0</w:t>
            </w:r>
          </w:p>
        </w:tc>
        <w:tc>
          <w:tcPr>
            <w:tcW w:w="1363" w:type="dxa"/>
            <w:shd w:val="clear" w:color="auto" w:fill="D9D9D9" w:themeFill="background1" w:themeFillShade="D9"/>
          </w:tcPr>
          <w:p w:rsidR="008C2881" w:rsidRPr="008C2881" w:rsidRDefault="008C2881" w:rsidP="008C2881">
            <w:pPr>
              <w:spacing w:after="0" w:line="240" w:lineRule="auto"/>
              <w:jc w:val="center"/>
            </w:pPr>
            <w:r w:rsidRPr="008C2881">
              <w:rPr>
                <w:sz w:val="20"/>
                <w:szCs w:val="20"/>
              </w:rPr>
              <w:t>Below Target</w:t>
            </w:r>
          </w:p>
        </w:tc>
        <w:tc>
          <w:tcPr>
            <w:tcW w:w="1364" w:type="dxa"/>
            <w:shd w:val="clear" w:color="auto" w:fill="D9D9D9" w:themeFill="background1" w:themeFillShade="D9"/>
          </w:tcPr>
          <w:p w:rsidR="008C2881" w:rsidRPr="008C2881" w:rsidRDefault="008C2881" w:rsidP="008C2881">
            <w:pPr>
              <w:spacing w:after="0" w:line="240" w:lineRule="auto"/>
              <w:jc w:val="center"/>
            </w:pPr>
            <w:r w:rsidRPr="008C2881">
              <w:rPr>
                <w:sz w:val="20"/>
                <w:szCs w:val="20"/>
              </w:rPr>
              <w:t>Moderate</w:t>
            </w:r>
          </w:p>
        </w:tc>
      </w:tr>
      <w:tr w:rsidR="008C2881" w:rsidRPr="008C2881" w:rsidTr="00861F47">
        <w:tc>
          <w:tcPr>
            <w:tcW w:w="1379"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Econ. Disad.</w:t>
            </w:r>
          </w:p>
        </w:tc>
        <w:tc>
          <w:tcPr>
            <w:tcW w:w="136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45.0</w:t>
            </w:r>
          </w:p>
        </w:tc>
        <w:tc>
          <w:tcPr>
            <w:tcW w:w="1363" w:type="dxa"/>
            <w:shd w:val="clear" w:color="auto" w:fill="auto"/>
          </w:tcPr>
          <w:p w:rsidR="008C2881" w:rsidRPr="008C2881" w:rsidRDefault="008C2881" w:rsidP="008C2881">
            <w:pPr>
              <w:spacing w:after="0" w:line="240" w:lineRule="auto"/>
            </w:pPr>
            <w:r w:rsidRPr="008C2881">
              <w:rPr>
                <w:sz w:val="20"/>
                <w:szCs w:val="20"/>
              </w:rPr>
              <w:t>Above Target</w:t>
            </w:r>
          </w:p>
        </w:tc>
        <w:tc>
          <w:tcPr>
            <w:tcW w:w="1363" w:type="dxa"/>
            <w:shd w:val="clear" w:color="auto" w:fill="auto"/>
          </w:tcPr>
          <w:p w:rsidR="008C2881" w:rsidRPr="008C2881" w:rsidRDefault="008C2881" w:rsidP="008C2881">
            <w:pPr>
              <w:spacing w:after="0" w:line="240" w:lineRule="auto"/>
              <w:jc w:val="center"/>
            </w:pPr>
            <w:r w:rsidRPr="008C2881">
              <w:rPr>
                <w:sz w:val="20"/>
                <w:szCs w:val="20"/>
              </w:rPr>
              <w:t>Moderate</w:t>
            </w:r>
          </w:p>
        </w:tc>
        <w:tc>
          <w:tcPr>
            <w:tcW w:w="136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41.0</w:t>
            </w:r>
          </w:p>
        </w:tc>
        <w:tc>
          <w:tcPr>
            <w:tcW w:w="1363" w:type="dxa"/>
            <w:shd w:val="clear" w:color="auto" w:fill="auto"/>
          </w:tcPr>
          <w:p w:rsidR="008C2881" w:rsidRPr="008C2881" w:rsidRDefault="008C2881" w:rsidP="008C2881">
            <w:pPr>
              <w:spacing w:after="0" w:line="240" w:lineRule="auto"/>
              <w:jc w:val="center"/>
            </w:pPr>
            <w:r w:rsidRPr="008C2881">
              <w:rPr>
                <w:sz w:val="20"/>
                <w:szCs w:val="20"/>
              </w:rPr>
              <w:t>Below Target</w:t>
            </w:r>
          </w:p>
        </w:tc>
        <w:tc>
          <w:tcPr>
            <w:tcW w:w="1364" w:type="dxa"/>
            <w:shd w:val="clear" w:color="auto" w:fill="auto"/>
          </w:tcPr>
          <w:p w:rsidR="008C2881" w:rsidRPr="008C2881" w:rsidRDefault="008C2881" w:rsidP="008C2881">
            <w:pPr>
              <w:spacing w:after="0" w:line="240" w:lineRule="auto"/>
              <w:jc w:val="center"/>
            </w:pPr>
            <w:r w:rsidRPr="008C2881">
              <w:rPr>
                <w:sz w:val="20"/>
                <w:szCs w:val="20"/>
              </w:rPr>
              <w:t>Moderate</w:t>
            </w:r>
          </w:p>
        </w:tc>
      </w:tr>
      <w:tr w:rsidR="008C2881" w:rsidRPr="008C2881" w:rsidTr="00861F47">
        <w:tc>
          <w:tcPr>
            <w:tcW w:w="1379"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ELLs</w:t>
            </w:r>
          </w:p>
        </w:tc>
        <w:tc>
          <w:tcPr>
            <w:tcW w:w="1363"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65.5</w:t>
            </w:r>
          </w:p>
        </w:tc>
        <w:tc>
          <w:tcPr>
            <w:tcW w:w="1363" w:type="dxa"/>
            <w:shd w:val="clear" w:color="auto" w:fill="D9D9D9" w:themeFill="background1" w:themeFillShade="D9"/>
          </w:tcPr>
          <w:p w:rsidR="008C2881" w:rsidRPr="008C2881" w:rsidRDefault="008C2881" w:rsidP="008C2881">
            <w:pPr>
              <w:spacing w:after="0" w:line="240" w:lineRule="auto"/>
            </w:pPr>
            <w:r w:rsidRPr="008C2881">
              <w:rPr>
                <w:sz w:val="20"/>
                <w:szCs w:val="20"/>
              </w:rPr>
              <w:t>Above Target</w:t>
            </w:r>
          </w:p>
        </w:tc>
        <w:tc>
          <w:tcPr>
            <w:tcW w:w="1363" w:type="dxa"/>
            <w:shd w:val="clear" w:color="auto" w:fill="D9D9D9" w:themeFill="background1" w:themeFillShade="D9"/>
          </w:tcPr>
          <w:p w:rsidR="008C2881" w:rsidRPr="008C2881" w:rsidRDefault="008C2881" w:rsidP="008C2881">
            <w:pPr>
              <w:spacing w:after="0" w:line="240" w:lineRule="auto"/>
              <w:jc w:val="center"/>
            </w:pPr>
            <w:r w:rsidRPr="008C2881">
              <w:rPr>
                <w:sz w:val="20"/>
                <w:szCs w:val="20"/>
              </w:rPr>
              <w:t>Moderate</w:t>
            </w:r>
          </w:p>
        </w:tc>
        <w:tc>
          <w:tcPr>
            <w:tcW w:w="1363"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55.0</w:t>
            </w:r>
          </w:p>
        </w:tc>
        <w:tc>
          <w:tcPr>
            <w:tcW w:w="1363" w:type="dxa"/>
            <w:shd w:val="clear" w:color="auto" w:fill="D9D9D9" w:themeFill="background1" w:themeFillShade="D9"/>
            <w:vAlign w:val="center"/>
          </w:tcPr>
          <w:p w:rsidR="008C2881" w:rsidRPr="008C2881" w:rsidRDefault="008C2881" w:rsidP="008C2881">
            <w:pPr>
              <w:spacing w:after="0" w:line="240" w:lineRule="auto"/>
              <w:jc w:val="center"/>
            </w:pPr>
            <w:r w:rsidRPr="008C2881">
              <w:rPr>
                <w:sz w:val="20"/>
                <w:szCs w:val="20"/>
              </w:rPr>
              <w:t>On Target</w:t>
            </w:r>
          </w:p>
        </w:tc>
        <w:tc>
          <w:tcPr>
            <w:tcW w:w="1364" w:type="dxa"/>
            <w:shd w:val="clear" w:color="auto" w:fill="D9D9D9" w:themeFill="background1" w:themeFillShade="D9"/>
          </w:tcPr>
          <w:p w:rsidR="008C2881" w:rsidRPr="008C2881" w:rsidRDefault="008C2881" w:rsidP="008C2881">
            <w:pPr>
              <w:spacing w:after="0" w:line="240" w:lineRule="auto"/>
              <w:jc w:val="center"/>
            </w:pPr>
            <w:r w:rsidRPr="008C2881">
              <w:rPr>
                <w:sz w:val="20"/>
                <w:szCs w:val="20"/>
              </w:rPr>
              <w:t>Moderate</w:t>
            </w:r>
          </w:p>
        </w:tc>
      </w:tr>
      <w:tr w:rsidR="008C2881" w:rsidRPr="008C2881" w:rsidTr="00861F47">
        <w:tc>
          <w:tcPr>
            <w:tcW w:w="1379"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SWD</w:t>
            </w:r>
          </w:p>
        </w:tc>
        <w:tc>
          <w:tcPr>
            <w:tcW w:w="136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43.0</w:t>
            </w:r>
          </w:p>
        </w:tc>
        <w:tc>
          <w:tcPr>
            <w:tcW w:w="1363" w:type="dxa"/>
            <w:shd w:val="clear" w:color="auto" w:fill="auto"/>
          </w:tcPr>
          <w:p w:rsidR="008C2881" w:rsidRPr="008C2881" w:rsidRDefault="008C2881" w:rsidP="008C2881">
            <w:pPr>
              <w:spacing w:after="0" w:line="240" w:lineRule="auto"/>
            </w:pPr>
            <w:r w:rsidRPr="008C2881">
              <w:rPr>
                <w:sz w:val="20"/>
                <w:szCs w:val="20"/>
              </w:rPr>
              <w:t>Above Target</w:t>
            </w:r>
          </w:p>
        </w:tc>
        <w:tc>
          <w:tcPr>
            <w:tcW w:w="1363" w:type="dxa"/>
            <w:shd w:val="clear" w:color="auto" w:fill="auto"/>
          </w:tcPr>
          <w:p w:rsidR="008C2881" w:rsidRPr="008C2881" w:rsidRDefault="008C2881" w:rsidP="008C2881">
            <w:pPr>
              <w:spacing w:after="0" w:line="240" w:lineRule="auto"/>
              <w:jc w:val="center"/>
            </w:pPr>
            <w:r w:rsidRPr="008C2881">
              <w:rPr>
                <w:sz w:val="20"/>
                <w:szCs w:val="20"/>
              </w:rPr>
              <w:t>Moderate</w:t>
            </w:r>
          </w:p>
        </w:tc>
        <w:tc>
          <w:tcPr>
            <w:tcW w:w="136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42.0</w:t>
            </w:r>
          </w:p>
        </w:tc>
        <w:tc>
          <w:tcPr>
            <w:tcW w:w="1363" w:type="dxa"/>
            <w:shd w:val="clear" w:color="auto" w:fill="auto"/>
          </w:tcPr>
          <w:p w:rsidR="008C2881" w:rsidRPr="008C2881" w:rsidRDefault="008C2881" w:rsidP="008C2881">
            <w:pPr>
              <w:spacing w:after="0" w:line="240" w:lineRule="auto"/>
              <w:jc w:val="center"/>
            </w:pPr>
            <w:r w:rsidRPr="008C2881">
              <w:rPr>
                <w:sz w:val="20"/>
                <w:szCs w:val="20"/>
              </w:rPr>
              <w:t>On Target</w:t>
            </w:r>
          </w:p>
        </w:tc>
        <w:tc>
          <w:tcPr>
            <w:tcW w:w="1364" w:type="dxa"/>
            <w:shd w:val="clear" w:color="auto" w:fill="auto"/>
          </w:tcPr>
          <w:p w:rsidR="008C2881" w:rsidRPr="008C2881" w:rsidRDefault="008C2881" w:rsidP="008C2881">
            <w:pPr>
              <w:spacing w:after="0" w:line="240" w:lineRule="auto"/>
              <w:jc w:val="center"/>
            </w:pPr>
            <w:r w:rsidRPr="008C2881">
              <w:rPr>
                <w:sz w:val="20"/>
                <w:szCs w:val="20"/>
              </w:rPr>
              <w:t>Moderate</w:t>
            </w: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5E1774" w:rsidP="008C2881">
      <w:pPr>
        <w:spacing w:after="0" w:line="240" w:lineRule="auto"/>
        <w:rPr>
          <w:b/>
        </w:rPr>
      </w:pPr>
      <w:r>
        <w:rPr>
          <w:b/>
        </w:rPr>
        <w:t>In 2016, t</w:t>
      </w:r>
      <w:r w:rsidRPr="008C2881">
        <w:rPr>
          <w:b/>
        </w:rPr>
        <w:t xml:space="preserve">he </w:t>
      </w:r>
      <w:r w:rsidR="008C2881" w:rsidRPr="008C2881">
        <w:rPr>
          <w:b/>
        </w:rPr>
        <w:t xml:space="preserve">district’s out-of-school suspension rates were above the state rates for all students, high needs students, </w:t>
      </w:r>
      <w:r>
        <w:rPr>
          <w:b/>
        </w:rPr>
        <w:t xml:space="preserve">students from </w:t>
      </w:r>
      <w:r w:rsidR="008C2881" w:rsidRPr="008C2881">
        <w:rPr>
          <w:b/>
        </w:rPr>
        <w:t xml:space="preserve">economically disadvantaged </w:t>
      </w:r>
      <w:r>
        <w:rPr>
          <w:b/>
        </w:rPr>
        <w:t>families</w:t>
      </w:r>
      <w:r w:rsidR="008C2881" w:rsidRPr="008C2881">
        <w:rPr>
          <w:b/>
        </w:rPr>
        <w:t>, and students with disabilities.  The in-school suspension rates were more than three times the state rate</w:t>
      </w:r>
      <w:r>
        <w:rPr>
          <w:b/>
        </w:rPr>
        <w:t>s</w:t>
      </w:r>
      <w:r w:rsidR="008C2881" w:rsidRPr="008C2881">
        <w:rPr>
          <w:b/>
        </w:rPr>
        <w:t xml:space="preserve"> for all students and twice the state rate</w:t>
      </w:r>
      <w:r>
        <w:rPr>
          <w:b/>
        </w:rPr>
        <w:t>s</w:t>
      </w:r>
      <w:r w:rsidR="008C2881" w:rsidRPr="008C2881">
        <w:rPr>
          <w:b/>
        </w:rPr>
        <w:t xml:space="preserve"> for high needs students, </w:t>
      </w:r>
      <w:r>
        <w:rPr>
          <w:b/>
        </w:rPr>
        <w:t xml:space="preserve">students from </w:t>
      </w:r>
      <w:r w:rsidR="008C2881" w:rsidRPr="008C2881">
        <w:rPr>
          <w:b/>
        </w:rPr>
        <w:t xml:space="preserve">economically disadvantaged </w:t>
      </w:r>
      <w:r>
        <w:rPr>
          <w:b/>
        </w:rPr>
        <w:t>families</w:t>
      </w:r>
      <w:r w:rsidR="008C2881" w:rsidRPr="008C2881">
        <w:rPr>
          <w:b/>
        </w:rPr>
        <w:t>, English language learners</w:t>
      </w:r>
      <w:r>
        <w:rPr>
          <w:b/>
        </w:rPr>
        <w:t>,</w:t>
      </w:r>
      <w:r w:rsidR="008C2881" w:rsidRPr="008C2881">
        <w:rPr>
          <w:b/>
        </w:rPr>
        <w:t xml:space="preserve"> and students with disabilities. </w:t>
      </w:r>
    </w:p>
    <w:p w:rsidR="008C2881" w:rsidRPr="008C2881" w:rsidRDefault="008C2881" w:rsidP="008C2881">
      <w:pPr>
        <w:spacing w:after="0" w:line="240" w:lineRule="auto"/>
        <w:rPr>
          <w:b/>
        </w:rPr>
      </w:pPr>
    </w:p>
    <w:tbl>
      <w:tblPr>
        <w:tblStyle w:val="TableGrid12"/>
        <w:tblW w:w="0" w:type="auto"/>
        <w:tblLook w:val="04A0" w:firstRow="1" w:lastRow="0" w:firstColumn="1" w:lastColumn="0" w:noHBand="0" w:noVBand="1"/>
      </w:tblPr>
      <w:tblGrid>
        <w:gridCol w:w="1742"/>
        <w:gridCol w:w="1813"/>
        <w:gridCol w:w="1181"/>
        <w:gridCol w:w="1248"/>
        <w:gridCol w:w="1247"/>
        <w:gridCol w:w="1230"/>
        <w:gridCol w:w="1115"/>
      </w:tblGrid>
      <w:tr w:rsidR="008C2881" w:rsidRPr="008C2881" w:rsidTr="00861F47">
        <w:tc>
          <w:tcPr>
            <w:tcW w:w="9576" w:type="dxa"/>
            <w:gridSpan w:val="7"/>
            <w:tcBorders>
              <w:top w:val="nil"/>
              <w:left w:val="nil"/>
              <w:right w:val="nil"/>
            </w:tcBorders>
            <w:shd w:val="clear" w:color="auto" w:fill="auto"/>
          </w:tcPr>
          <w:p w:rsidR="008C2881" w:rsidRPr="008C2881" w:rsidRDefault="008C2881" w:rsidP="008C2881">
            <w:pPr>
              <w:spacing w:after="0" w:line="240" w:lineRule="auto"/>
              <w:jc w:val="center"/>
              <w:rPr>
                <w:b/>
                <w:sz w:val="20"/>
                <w:szCs w:val="20"/>
              </w:rPr>
            </w:pPr>
            <w:r w:rsidRPr="008C2881">
              <w:rPr>
                <w:b/>
                <w:sz w:val="20"/>
                <w:szCs w:val="20"/>
              </w:rPr>
              <w:t>Table 7: Pittsfield Public Schools</w:t>
            </w:r>
          </w:p>
          <w:p w:rsidR="008C2881" w:rsidRPr="008C2881" w:rsidRDefault="008C2881" w:rsidP="008C2881">
            <w:pPr>
              <w:spacing w:after="0" w:line="240" w:lineRule="auto"/>
              <w:jc w:val="center"/>
              <w:rPr>
                <w:b/>
                <w:sz w:val="20"/>
                <w:szCs w:val="20"/>
              </w:rPr>
            </w:pPr>
            <w:r w:rsidRPr="008C2881">
              <w:rPr>
                <w:b/>
                <w:sz w:val="20"/>
                <w:szCs w:val="20"/>
              </w:rPr>
              <w:t>Out-of-School and In-School Suspension Rates by Subgroup 2013–2016</w:t>
            </w:r>
          </w:p>
        </w:tc>
      </w:tr>
      <w:tr w:rsidR="008C2881" w:rsidRPr="008C2881" w:rsidTr="00861F47">
        <w:tc>
          <w:tcPr>
            <w:tcW w:w="1742"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Group</w:t>
            </w:r>
          </w:p>
        </w:tc>
        <w:tc>
          <w:tcPr>
            <w:tcW w:w="1813"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Type of Suspension</w:t>
            </w:r>
          </w:p>
        </w:tc>
        <w:tc>
          <w:tcPr>
            <w:tcW w:w="1181"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2013</w:t>
            </w:r>
          </w:p>
        </w:tc>
        <w:tc>
          <w:tcPr>
            <w:tcW w:w="124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2014</w:t>
            </w:r>
          </w:p>
        </w:tc>
        <w:tc>
          <w:tcPr>
            <w:tcW w:w="124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2015</w:t>
            </w:r>
          </w:p>
        </w:tc>
        <w:tc>
          <w:tcPr>
            <w:tcW w:w="1230"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w:t>
            </w:r>
          </w:p>
        </w:tc>
        <w:tc>
          <w:tcPr>
            <w:tcW w:w="1115"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 xml:space="preserve">State </w:t>
            </w:r>
            <w:r w:rsidR="005E1774">
              <w:rPr>
                <w:b/>
                <w:sz w:val="20"/>
                <w:szCs w:val="20"/>
              </w:rPr>
              <w:t>(</w:t>
            </w:r>
            <w:r w:rsidRPr="008C2881">
              <w:rPr>
                <w:b/>
                <w:sz w:val="20"/>
                <w:szCs w:val="20"/>
              </w:rPr>
              <w:t>2016</w:t>
            </w:r>
            <w:r w:rsidR="005E1774">
              <w:rPr>
                <w:b/>
                <w:sz w:val="20"/>
                <w:szCs w:val="20"/>
              </w:rPr>
              <w:t>)</w:t>
            </w:r>
          </w:p>
        </w:tc>
      </w:tr>
      <w:tr w:rsidR="008C2881" w:rsidRPr="008C2881" w:rsidTr="00861F47">
        <w:tc>
          <w:tcPr>
            <w:tcW w:w="1742"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High Needs</w:t>
            </w:r>
          </w:p>
        </w:tc>
        <w:tc>
          <w:tcPr>
            <w:tcW w:w="181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ISS</w:t>
            </w:r>
          </w:p>
        </w:tc>
        <w:tc>
          <w:tcPr>
            <w:tcW w:w="1181"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7.3%</w:t>
            </w:r>
          </w:p>
        </w:tc>
        <w:tc>
          <w:tcPr>
            <w:tcW w:w="124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11.2%</w:t>
            </w:r>
          </w:p>
        </w:tc>
        <w:tc>
          <w:tcPr>
            <w:tcW w:w="1247"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5.3%</w:t>
            </w:r>
          </w:p>
        </w:tc>
        <w:tc>
          <w:tcPr>
            <w:tcW w:w="123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8.5%</w:t>
            </w:r>
          </w:p>
        </w:tc>
        <w:tc>
          <w:tcPr>
            <w:tcW w:w="1115" w:type="dxa"/>
            <w:vAlign w:val="center"/>
          </w:tcPr>
          <w:p w:rsidR="008C2881" w:rsidRPr="008C2881" w:rsidRDefault="008C2881" w:rsidP="008C2881">
            <w:pPr>
              <w:spacing w:after="0" w:line="240" w:lineRule="auto"/>
              <w:jc w:val="center"/>
              <w:rPr>
                <w:sz w:val="20"/>
                <w:szCs w:val="20"/>
              </w:rPr>
            </w:pPr>
            <w:r w:rsidRPr="008C2881">
              <w:rPr>
                <w:sz w:val="20"/>
                <w:szCs w:val="20"/>
              </w:rPr>
              <w:t>2.9%</w:t>
            </w:r>
          </w:p>
        </w:tc>
      </w:tr>
      <w:tr w:rsidR="008C2881" w:rsidRPr="008C2881" w:rsidTr="00861F47">
        <w:tc>
          <w:tcPr>
            <w:tcW w:w="1742" w:type="dxa"/>
            <w:vMerge/>
            <w:shd w:val="clear" w:color="auto" w:fill="auto"/>
            <w:vAlign w:val="center"/>
          </w:tcPr>
          <w:p w:rsidR="008C2881" w:rsidRPr="008C2881" w:rsidRDefault="008C2881" w:rsidP="008C2881">
            <w:pPr>
              <w:spacing w:after="0" w:line="240" w:lineRule="auto"/>
              <w:jc w:val="center"/>
              <w:rPr>
                <w:sz w:val="20"/>
                <w:szCs w:val="20"/>
              </w:rPr>
            </w:pPr>
          </w:p>
        </w:tc>
        <w:tc>
          <w:tcPr>
            <w:tcW w:w="181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OSS</w:t>
            </w:r>
          </w:p>
        </w:tc>
        <w:tc>
          <w:tcPr>
            <w:tcW w:w="1181"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8.7%</w:t>
            </w:r>
          </w:p>
        </w:tc>
        <w:tc>
          <w:tcPr>
            <w:tcW w:w="124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6.8%</w:t>
            </w:r>
          </w:p>
        </w:tc>
        <w:tc>
          <w:tcPr>
            <w:tcW w:w="1247"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2.8%</w:t>
            </w:r>
          </w:p>
        </w:tc>
        <w:tc>
          <w:tcPr>
            <w:tcW w:w="123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6.5%</w:t>
            </w:r>
          </w:p>
        </w:tc>
        <w:tc>
          <w:tcPr>
            <w:tcW w:w="1115" w:type="dxa"/>
            <w:vAlign w:val="center"/>
          </w:tcPr>
          <w:p w:rsidR="008C2881" w:rsidRPr="008C2881" w:rsidRDefault="008C2881" w:rsidP="008C2881">
            <w:pPr>
              <w:spacing w:after="0" w:line="240" w:lineRule="auto"/>
              <w:jc w:val="center"/>
              <w:rPr>
                <w:sz w:val="20"/>
                <w:szCs w:val="20"/>
              </w:rPr>
            </w:pPr>
            <w:r w:rsidRPr="008C2881">
              <w:rPr>
                <w:sz w:val="20"/>
                <w:szCs w:val="20"/>
              </w:rPr>
              <w:t>4.9%</w:t>
            </w:r>
          </w:p>
        </w:tc>
      </w:tr>
      <w:tr w:rsidR="008C2881" w:rsidRPr="008C2881" w:rsidTr="00861F47">
        <w:tc>
          <w:tcPr>
            <w:tcW w:w="1742" w:type="dxa"/>
            <w:vMerge w:val="restart"/>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Economically disadvantaged*</w:t>
            </w:r>
          </w:p>
        </w:tc>
        <w:tc>
          <w:tcPr>
            <w:tcW w:w="1813"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ISS</w:t>
            </w:r>
          </w:p>
        </w:tc>
        <w:tc>
          <w:tcPr>
            <w:tcW w:w="1181"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7.0%</w:t>
            </w:r>
          </w:p>
        </w:tc>
        <w:tc>
          <w:tcPr>
            <w:tcW w:w="1248"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11.7%</w:t>
            </w:r>
          </w:p>
        </w:tc>
        <w:tc>
          <w:tcPr>
            <w:tcW w:w="124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4.2%</w:t>
            </w:r>
          </w:p>
        </w:tc>
        <w:tc>
          <w:tcPr>
            <w:tcW w:w="123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9.0%</w:t>
            </w:r>
          </w:p>
        </w:tc>
        <w:tc>
          <w:tcPr>
            <w:tcW w:w="1115"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3.2%</w:t>
            </w:r>
          </w:p>
        </w:tc>
      </w:tr>
      <w:tr w:rsidR="008C2881" w:rsidRPr="008C2881" w:rsidTr="00861F47">
        <w:tc>
          <w:tcPr>
            <w:tcW w:w="1742"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1813"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OSS</w:t>
            </w:r>
          </w:p>
        </w:tc>
        <w:tc>
          <w:tcPr>
            <w:tcW w:w="1181"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8.8%</w:t>
            </w:r>
          </w:p>
        </w:tc>
        <w:tc>
          <w:tcPr>
            <w:tcW w:w="1248"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7.0%</w:t>
            </w:r>
          </w:p>
        </w:tc>
        <w:tc>
          <w:tcPr>
            <w:tcW w:w="124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2.2%</w:t>
            </w:r>
          </w:p>
        </w:tc>
        <w:tc>
          <w:tcPr>
            <w:tcW w:w="123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7.0%</w:t>
            </w:r>
          </w:p>
        </w:tc>
        <w:tc>
          <w:tcPr>
            <w:tcW w:w="1115"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5.6%</w:t>
            </w:r>
          </w:p>
        </w:tc>
      </w:tr>
      <w:tr w:rsidR="008C2881" w:rsidRPr="008C2881" w:rsidTr="00861F47">
        <w:tc>
          <w:tcPr>
            <w:tcW w:w="1742"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ELLs</w:t>
            </w:r>
          </w:p>
        </w:tc>
        <w:tc>
          <w:tcPr>
            <w:tcW w:w="181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ISS</w:t>
            </w:r>
          </w:p>
        </w:tc>
        <w:tc>
          <w:tcPr>
            <w:tcW w:w="1181"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2.9%</w:t>
            </w:r>
          </w:p>
        </w:tc>
        <w:tc>
          <w:tcPr>
            <w:tcW w:w="124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6.3%</w:t>
            </w:r>
          </w:p>
        </w:tc>
        <w:tc>
          <w:tcPr>
            <w:tcW w:w="1247"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3.2%</w:t>
            </w:r>
          </w:p>
        </w:tc>
        <w:tc>
          <w:tcPr>
            <w:tcW w:w="123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5.7%</w:t>
            </w:r>
          </w:p>
        </w:tc>
        <w:tc>
          <w:tcPr>
            <w:tcW w:w="1115"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1.9%</w:t>
            </w:r>
          </w:p>
        </w:tc>
      </w:tr>
      <w:tr w:rsidR="008C2881" w:rsidRPr="008C2881" w:rsidTr="00861F47">
        <w:tc>
          <w:tcPr>
            <w:tcW w:w="1742" w:type="dxa"/>
            <w:vMerge/>
            <w:shd w:val="clear" w:color="auto" w:fill="auto"/>
            <w:vAlign w:val="center"/>
          </w:tcPr>
          <w:p w:rsidR="008C2881" w:rsidRPr="008C2881" w:rsidRDefault="008C2881" w:rsidP="008C2881">
            <w:pPr>
              <w:spacing w:after="0" w:line="240" w:lineRule="auto"/>
              <w:jc w:val="center"/>
              <w:rPr>
                <w:sz w:val="20"/>
                <w:szCs w:val="20"/>
              </w:rPr>
            </w:pPr>
          </w:p>
        </w:tc>
        <w:tc>
          <w:tcPr>
            <w:tcW w:w="181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OSS</w:t>
            </w:r>
          </w:p>
        </w:tc>
        <w:tc>
          <w:tcPr>
            <w:tcW w:w="1181"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4.9%</w:t>
            </w:r>
          </w:p>
        </w:tc>
        <w:tc>
          <w:tcPr>
            <w:tcW w:w="124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2.6%</w:t>
            </w:r>
          </w:p>
        </w:tc>
        <w:tc>
          <w:tcPr>
            <w:tcW w:w="1247"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0.7%</w:t>
            </w:r>
          </w:p>
        </w:tc>
        <w:tc>
          <w:tcPr>
            <w:tcW w:w="123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3.0%</w:t>
            </w:r>
          </w:p>
        </w:tc>
        <w:tc>
          <w:tcPr>
            <w:tcW w:w="1115"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4.0%</w:t>
            </w:r>
          </w:p>
        </w:tc>
      </w:tr>
      <w:tr w:rsidR="008C2881" w:rsidRPr="008C2881" w:rsidTr="00861F47">
        <w:tc>
          <w:tcPr>
            <w:tcW w:w="1742" w:type="dxa"/>
            <w:vMerge w:val="restart"/>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Students with disabilities</w:t>
            </w:r>
          </w:p>
        </w:tc>
        <w:tc>
          <w:tcPr>
            <w:tcW w:w="1813"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ISS</w:t>
            </w:r>
          </w:p>
        </w:tc>
        <w:tc>
          <w:tcPr>
            <w:tcW w:w="1181"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15.0%</w:t>
            </w:r>
          </w:p>
        </w:tc>
        <w:tc>
          <w:tcPr>
            <w:tcW w:w="1248"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14.7%</w:t>
            </w:r>
          </w:p>
        </w:tc>
        <w:tc>
          <w:tcPr>
            <w:tcW w:w="124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15.4%</w:t>
            </w:r>
          </w:p>
        </w:tc>
        <w:tc>
          <w:tcPr>
            <w:tcW w:w="123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10.7%</w:t>
            </w:r>
          </w:p>
        </w:tc>
        <w:tc>
          <w:tcPr>
            <w:tcW w:w="1115"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3.5%</w:t>
            </w:r>
          </w:p>
        </w:tc>
      </w:tr>
      <w:tr w:rsidR="008C2881" w:rsidRPr="008C2881" w:rsidTr="00861F47">
        <w:tc>
          <w:tcPr>
            <w:tcW w:w="1742" w:type="dxa"/>
            <w:vMerge/>
            <w:shd w:val="clear" w:color="auto" w:fill="D9D9D9" w:themeFill="background1" w:themeFillShade="D9"/>
            <w:vAlign w:val="center"/>
          </w:tcPr>
          <w:p w:rsidR="008C2881" w:rsidRPr="008C2881" w:rsidRDefault="008C2881" w:rsidP="008C2881">
            <w:pPr>
              <w:spacing w:after="0" w:line="240" w:lineRule="auto"/>
              <w:jc w:val="center"/>
              <w:rPr>
                <w:sz w:val="20"/>
                <w:szCs w:val="20"/>
              </w:rPr>
            </w:pPr>
          </w:p>
        </w:tc>
        <w:tc>
          <w:tcPr>
            <w:tcW w:w="1813"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OSS</w:t>
            </w:r>
          </w:p>
        </w:tc>
        <w:tc>
          <w:tcPr>
            <w:tcW w:w="1181"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12.7%</w:t>
            </w:r>
          </w:p>
        </w:tc>
        <w:tc>
          <w:tcPr>
            <w:tcW w:w="1248"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10.7%</w:t>
            </w:r>
          </w:p>
        </w:tc>
        <w:tc>
          <w:tcPr>
            <w:tcW w:w="124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8.3%</w:t>
            </w:r>
          </w:p>
        </w:tc>
        <w:tc>
          <w:tcPr>
            <w:tcW w:w="123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9.2%</w:t>
            </w:r>
          </w:p>
        </w:tc>
        <w:tc>
          <w:tcPr>
            <w:tcW w:w="1115"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5.9%</w:t>
            </w:r>
          </w:p>
        </w:tc>
      </w:tr>
      <w:tr w:rsidR="008C2881" w:rsidRPr="008C2881" w:rsidTr="00861F47">
        <w:tc>
          <w:tcPr>
            <w:tcW w:w="1742" w:type="dxa"/>
            <w:vMerge w:val="restart"/>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All Students</w:t>
            </w:r>
          </w:p>
        </w:tc>
        <w:tc>
          <w:tcPr>
            <w:tcW w:w="181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ISS</w:t>
            </w:r>
          </w:p>
        </w:tc>
        <w:tc>
          <w:tcPr>
            <w:tcW w:w="1181"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5.3%</w:t>
            </w:r>
          </w:p>
        </w:tc>
        <w:tc>
          <w:tcPr>
            <w:tcW w:w="124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8.6%</w:t>
            </w:r>
          </w:p>
        </w:tc>
        <w:tc>
          <w:tcPr>
            <w:tcW w:w="1247"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3.2%</w:t>
            </w:r>
          </w:p>
        </w:tc>
        <w:tc>
          <w:tcPr>
            <w:tcW w:w="123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6.3%</w:t>
            </w:r>
          </w:p>
        </w:tc>
        <w:tc>
          <w:tcPr>
            <w:tcW w:w="1115" w:type="dxa"/>
            <w:vAlign w:val="center"/>
          </w:tcPr>
          <w:p w:rsidR="008C2881" w:rsidRPr="008C2881" w:rsidRDefault="008C2881" w:rsidP="008C2881">
            <w:pPr>
              <w:spacing w:after="0" w:line="240" w:lineRule="auto"/>
              <w:jc w:val="center"/>
              <w:rPr>
                <w:sz w:val="20"/>
                <w:szCs w:val="20"/>
              </w:rPr>
            </w:pPr>
            <w:r w:rsidRPr="008C2881">
              <w:rPr>
                <w:sz w:val="20"/>
                <w:szCs w:val="20"/>
              </w:rPr>
              <w:t>1.9%</w:t>
            </w:r>
          </w:p>
        </w:tc>
      </w:tr>
      <w:tr w:rsidR="008C2881" w:rsidRPr="008C2881" w:rsidTr="00861F47">
        <w:tc>
          <w:tcPr>
            <w:tcW w:w="1742" w:type="dxa"/>
            <w:vMerge/>
            <w:shd w:val="clear" w:color="auto" w:fill="auto"/>
            <w:vAlign w:val="center"/>
          </w:tcPr>
          <w:p w:rsidR="008C2881" w:rsidRPr="008C2881" w:rsidRDefault="008C2881" w:rsidP="008C2881">
            <w:pPr>
              <w:spacing w:after="0" w:line="240" w:lineRule="auto"/>
              <w:jc w:val="center"/>
              <w:rPr>
                <w:sz w:val="20"/>
                <w:szCs w:val="20"/>
              </w:rPr>
            </w:pPr>
          </w:p>
        </w:tc>
        <w:tc>
          <w:tcPr>
            <w:tcW w:w="1813"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OSS</w:t>
            </w:r>
          </w:p>
        </w:tc>
        <w:tc>
          <w:tcPr>
            <w:tcW w:w="1181"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6.3%</w:t>
            </w:r>
          </w:p>
        </w:tc>
        <w:tc>
          <w:tcPr>
            <w:tcW w:w="1248"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5.1%</w:t>
            </w:r>
          </w:p>
        </w:tc>
        <w:tc>
          <w:tcPr>
            <w:tcW w:w="1247"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1.7%</w:t>
            </w:r>
          </w:p>
        </w:tc>
        <w:tc>
          <w:tcPr>
            <w:tcW w:w="123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4.5%</w:t>
            </w:r>
          </w:p>
        </w:tc>
        <w:tc>
          <w:tcPr>
            <w:tcW w:w="1115" w:type="dxa"/>
            <w:vAlign w:val="center"/>
          </w:tcPr>
          <w:p w:rsidR="008C2881" w:rsidRPr="008C2881" w:rsidRDefault="008C2881" w:rsidP="008C2881">
            <w:pPr>
              <w:spacing w:after="0" w:line="240" w:lineRule="auto"/>
              <w:jc w:val="center"/>
              <w:rPr>
                <w:sz w:val="20"/>
                <w:szCs w:val="20"/>
              </w:rPr>
            </w:pPr>
            <w:r w:rsidRPr="008C2881">
              <w:rPr>
                <w:sz w:val="20"/>
                <w:szCs w:val="20"/>
              </w:rPr>
              <w:t>2.9%</w:t>
            </w:r>
          </w:p>
        </w:tc>
      </w:tr>
    </w:tbl>
    <w:p w:rsidR="008C2881" w:rsidRPr="008C2881" w:rsidRDefault="008C2881" w:rsidP="008C2881">
      <w:pPr>
        <w:spacing w:after="0" w:line="240" w:lineRule="auto"/>
        <w:rPr>
          <w:sz w:val="20"/>
          <w:szCs w:val="20"/>
        </w:rPr>
      </w:pPr>
      <w:r w:rsidRPr="008C2881">
        <w:rPr>
          <w:sz w:val="20"/>
          <w:szCs w:val="20"/>
        </w:rPr>
        <w:t>*</w:t>
      </w:r>
      <w:r w:rsidR="005E1774">
        <w:rPr>
          <w:sz w:val="20"/>
          <w:szCs w:val="20"/>
        </w:rPr>
        <w:t>Suspension rates for students from l</w:t>
      </w:r>
      <w:r w:rsidR="005E1774" w:rsidRPr="008C2881">
        <w:rPr>
          <w:sz w:val="20"/>
          <w:szCs w:val="20"/>
        </w:rPr>
        <w:t xml:space="preserve">ow </w:t>
      </w:r>
      <w:r w:rsidRPr="008C2881">
        <w:rPr>
          <w:sz w:val="20"/>
          <w:szCs w:val="20"/>
        </w:rPr>
        <w:t xml:space="preserve">income </w:t>
      </w:r>
      <w:r w:rsidR="005E1774">
        <w:rPr>
          <w:sz w:val="20"/>
          <w:szCs w:val="20"/>
        </w:rPr>
        <w:t xml:space="preserve">families used for </w:t>
      </w:r>
      <w:r w:rsidRPr="008C2881">
        <w:rPr>
          <w:sz w:val="20"/>
          <w:szCs w:val="20"/>
        </w:rPr>
        <w:t xml:space="preserve">suspension </w:t>
      </w:r>
      <w:r w:rsidR="005E1774">
        <w:rPr>
          <w:sz w:val="20"/>
          <w:szCs w:val="20"/>
        </w:rPr>
        <w:t xml:space="preserve">rates for students from economically disadvantaged families </w:t>
      </w:r>
      <w:r w:rsidRPr="008C2881">
        <w:rPr>
          <w:sz w:val="20"/>
          <w:szCs w:val="20"/>
        </w:rPr>
        <w:t>for 2013 and 2014</w:t>
      </w:r>
    </w:p>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rPr>
          <w:b/>
        </w:rPr>
      </w:pPr>
      <w:r w:rsidRPr="008C2881">
        <w:rPr>
          <w:b/>
        </w:rPr>
        <w:t>Between 2012 and 2015, the district’s four-year cohort graduation rate improved by 3.3 percentage points</w:t>
      </w:r>
      <w:r w:rsidRPr="008C2881" w:rsidDel="000456EF">
        <w:rPr>
          <w:b/>
        </w:rPr>
        <w:t xml:space="preserve"> </w:t>
      </w:r>
      <w:r w:rsidRPr="008C2881">
        <w:rPr>
          <w:b/>
        </w:rPr>
        <w:t xml:space="preserve">for all students and by 1.2 to 7.6 percentage points for high needs students, </w:t>
      </w:r>
      <w:r w:rsidR="005E1774">
        <w:rPr>
          <w:b/>
        </w:rPr>
        <w:t xml:space="preserve">students from </w:t>
      </w:r>
      <w:r w:rsidRPr="008C2881">
        <w:rPr>
          <w:b/>
        </w:rPr>
        <w:t xml:space="preserve">low income </w:t>
      </w:r>
      <w:r w:rsidR="005E1774">
        <w:rPr>
          <w:b/>
        </w:rPr>
        <w:t xml:space="preserve">families, </w:t>
      </w:r>
      <w:r w:rsidR="005E1774" w:rsidRPr="008C2881">
        <w:rPr>
          <w:b/>
        </w:rPr>
        <w:t xml:space="preserve"> </w:t>
      </w:r>
      <w:r w:rsidRPr="008C2881">
        <w:rPr>
          <w:b/>
        </w:rPr>
        <w:t>and students with disabilit</w:t>
      </w:r>
      <w:r w:rsidR="005E1774">
        <w:rPr>
          <w:b/>
        </w:rPr>
        <w:t>i</w:t>
      </w:r>
      <w:r w:rsidRPr="008C2881">
        <w:rPr>
          <w:b/>
        </w:rPr>
        <w:t>es, and declined by 13.8 percentage points for English language learners.  The district reached the four-year cohort graduation target for all students.</w:t>
      </w:r>
      <w:r w:rsidRPr="008C2881">
        <w:rPr>
          <w:vertAlign w:val="superscript"/>
        </w:rPr>
        <w:footnoteReference w:id="2"/>
      </w:r>
    </w:p>
    <w:p w:rsidR="008C2881" w:rsidRDefault="008C2881" w:rsidP="008C2881">
      <w:pPr>
        <w:spacing w:after="0" w:line="240" w:lineRule="auto"/>
        <w:rPr>
          <w:b/>
        </w:rPr>
      </w:pPr>
    </w:p>
    <w:p w:rsidR="007E0C2E" w:rsidRDefault="007E0C2E" w:rsidP="008C2881">
      <w:pPr>
        <w:spacing w:after="0" w:line="240" w:lineRule="auto"/>
        <w:rPr>
          <w:b/>
        </w:rPr>
      </w:pPr>
    </w:p>
    <w:p w:rsidR="007E0C2E" w:rsidRDefault="007E0C2E" w:rsidP="008C2881">
      <w:pPr>
        <w:spacing w:after="0" w:line="240" w:lineRule="auto"/>
        <w:rPr>
          <w:b/>
        </w:rPr>
      </w:pPr>
    </w:p>
    <w:p w:rsidR="007E0C2E" w:rsidRPr="008C2881" w:rsidRDefault="007E0C2E" w:rsidP="008C2881">
      <w:pPr>
        <w:spacing w:after="0" w:line="240" w:lineRule="auto"/>
        <w:rPr>
          <w:b/>
        </w:rPr>
      </w:pPr>
    </w:p>
    <w:tbl>
      <w:tblPr>
        <w:tblStyle w:val="TableGrid21"/>
        <w:tblW w:w="9810" w:type="dxa"/>
        <w:tblInd w:w="18" w:type="dxa"/>
        <w:tblLayout w:type="fixed"/>
        <w:tblLook w:val="04A0" w:firstRow="1" w:lastRow="0" w:firstColumn="1" w:lastColumn="0" w:noHBand="0" w:noVBand="1"/>
      </w:tblPr>
      <w:tblGrid>
        <w:gridCol w:w="990"/>
        <w:gridCol w:w="990"/>
        <w:gridCol w:w="720"/>
        <w:gridCol w:w="720"/>
        <w:gridCol w:w="720"/>
        <w:gridCol w:w="720"/>
        <w:gridCol w:w="1170"/>
        <w:gridCol w:w="900"/>
        <w:gridCol w:w="1170"/>
        <w:gridCol w:w="900"/>
        <w:gridCol w:w="810"/>
      </w:tblGrid>
      <w:tr w:rsidR="008C2881" w:rsidRPr="008C2881" w:rsidTr="00861F47">
        <w:tc>
          <w:tcPr>
            <w:tcW w:w="9810" w:type="dxa"/>
            <w:gridSpan w:val="11"/>
            <w:tcBorders>
              <w:top w:val="nil"/>
              <w:left w:val="nil"/>
              <w:right w:val="nil"/>
            </w:tcBorders>
            <w:shd w:val="clear" w:color="auto" w:fill="auto"/>
            <w:vAlign w:val="center"/>
          </w:tcPr>
          <w:p w:rsidR="008C2881" w:rsidRPr="008C2881" w:rsidRDefault="008C2881" w:rsidP="008C2881">
            <w:pPr>
              <w:spacing w:after="0" w:line="240" w:lineRule="auto"/>
              <w:jc w:val="center"/>
              <w:rPr>
                <w:rFonts w:eastAsia="Calibri" w:cs="Times New Roman"/>
                <w:b/>
                <w:sz w:val="20"/>
                <w:szCs w:val="20"/>
              </w:rPr>
            </w:pPr>
            <w:r w:rsidRPr="008C2881">
              <w:rPr>
                <w:rFonts w:eastAsia="Calibri" w:cs="Times New Roman"/>
                <w:b/>
                <w:sz w:val="20"/>
                <w:szCs w:val="20"/>
              </w:rPr>
              <w:lastRenderedPageBreak/>
              <w:t xml:space="preserve">Table 8: </w:t>
            </w:r>
            <w:r w:rsidRPr="008C2881">
              <w:rPr>
                <w:rFonts w:eastAsia="Times New Roman" w:cs="Times New Roman"/>
                <w:b/>
                <w:sz w:val="20"/>
                <w:szCs w:val="20"/>
              </w:rPr>
              <w:t>Pittsfield Public Schools</w:t>
            </w:r>
          </w:p>
          <w:p w:rsidR="008C2881" w:rsidRPr="008C2881" w:rsidRDefault="008C2881" w:rsidP="005E1774">
            <w:pPr>
              <w:spacing w:after="0" w:line="240" w:lineRule="auto"/>
              <w:jc w:val="center"/>
              <w:rPr>
                <w:rFonts w:ascii="Calibri" w:eastAsia="Times New Roman" w:hAnsi="Calibri" w:cs="Times New Roman"/>
                <w:b/>
                <w:sz w:val="20"/>
                <w:szCs w:val="20"/>
              </w:rPr>
            </w:pPr>
            <w:r w:rsidRPr="008C2881">
              <w:rPr>
                <w:rFonts w:eastAsia="Calibri" w:cs="Times New Roman"/>
                <w:b/>
                <w:sz w:val="20"/>
                <w:szCs w:val="20"/>
              </w:rPr>
              <w:t>Four-Year Cohort Graduation Rates 2013</w:t>
            </w:r>
            <w:r w:rsidR="005E1774">
              <w:rPr>
                <w:rFonts w:eastAsia="Calibri" w:cs="Times New Roman"/>
                <w:b/>
                <w:sz w:val="20"/>
                <w:szCs w:val="20"/>
              </w:rPr>
              <w:t>–</w:t>
            </w:r>
            <w:r w:rsidRPr="008C2881">
              <w:rPr>
                <w:rFonts w:eastAsia="Calibri" w:cs="Times New Roman"/>
                <w:b/>
                <w:sz w:val="20"/>
                <w:szCs w:val="20"/>
              </w:rPr>
              <w:t>2016</w:t>
            </w:r>
          </w:p>
        </w:tc>
      </w:tr>
      <w:tr w:rsidR="008C2881" w:rsidRPr="008C2881" w:rsidTr="00861F47">
        <w:tc>
          <w:tcPr>
            <w:tcW w:w="990"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Group</w:t>
            </w:r>
          </w:p>
        </w:tc>
        <w:tc>
          <w:tcPr>
            <w:tcW w:w="990" w:type="dxa"/>
            <w:vMerge w:val="restart"/>
            <w:shd w:val="clear" w:color="auto" w:fill="D9D9D9" w:themeFill="background1" w:themeFillShade="D9"/>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Number Included (2016)</w:t>
            </w:r>
          </w:p>
        </w:tc>
        <w:tc>
          <w:tcPr>
            <w:tcW w:w="2880" w:type="dxa"/>
            <w:gridSpan w:val="4"/>
            <w:shd w:val="clear" w:color="auto" w:fill="D9D9D9" w:themeFill="background1" w:themeFillShade="D9"/>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Cohort Year Ending</w:t>
            </w:r>
          </w:p>
        </w:tc>
        <w:tc>
          <w:tcPr>
            <w:tcW w:w="2070" w:type="dxa"/>
            <w:gridSpan w:val="2"/>
            <w:shd w:val="clear" w:color="auto" w:fill="D9D9D9" w:themeFill="background1" w:themeFillShade="D9"/>
          </w:tcPr>
          <w:p w:rsidR="008C2881" w:rsidRPr="008C2881" w:rsidRDefault="008C2881" w:rsidP="005E1774">
            <w:pPr>
              <w:spacing w:after="0" w:line="240" w:lineRule="auto"/>
              <w:rPr>
                <w:rFonts w:ascii="Calibri" w:eastAsia="Times New Roman" w:hAnsi="Calibri" w:cs="Times New Roman"/>
                <w:b/>
                <w:sz w:val="20"/>
                <w:szCs w:val="20"/>
              </w:rPr>
            </w:pPr>
            <w:r w:rsidRPr="008C2881">
              <w:rPr>
                <w:rFonts w:ascii="Calibri" w:eastAsia="Times New Roman" w:hAnsi="Calibri" w:cs="Times New Roman"/>
                <w:b/>
                <w:sz w:val="20"/>
                <w:szCs w:val="20"/>
              </w:rPr>
              <w:t>Change 2013</w:t>
            </w:r>
            <w:r w:rsidR="005E1774">
              <w:rPr>
                <w:rFonts w:ascii="Calibri" w:eastAsia="Times New Roman" w:hAnsi="Calibri" w:cs="Times New Roman"/>
                <w:b/>
                <w:sz w:val="20"/>
                <w:szCs w:val="20"/>
              </w:rPr>
              <w:t>–</w:t>
            </w:r>
            <w:r w:rsidRPr="008C2881">
              <w:rPr>
                <w:rFonts w:ascii="Calibri" w:eastAsia="Times New Roman" w:hAnsi="Calibri" w:cs="Times New Roman"/>
                <w:b/>
                <w:sz w:val="20"/>
                <w:szCs w:val="20"/>
              </w:rPr>
              <w:t>2016</w:t>
            </w:r>
          </w:p>
        </w:tc>
        <w:tc>
          <w:tcPr>
            <w:tcW w:w="2070" w:type="dxa"/>
            <w:gridSpan w:val="2"/>
            <w:shd w:val="clear" w:color="auto" w:fill="D9D9D9" w:themeFill="background1" w:themeFillShade="D9"/>
          </w:tcPr>
          <w:p w:rsidR="008C2881" w:rsidRPr="008C2881" w:rsidRDefault="008C2881" w:rsidP="005E1774">
            <w:pPr>
              <w:spacing w:after="0" w:line="240" w:lineRule="auto"/>
              <w:rPr>
                <w:rFonts w:ascii="Calibri" w:eastAsia="Times New Roman" w:hAnsi="Calibri" w:cs="Times New Roman"/>
                <w:b/>
                <w:sz w:val="20"/>
                <w:szCs w:val="20"/>
              </w:rPr>
            </w:pPr>
            <w:r w:rsidRPr="008C2881">
              <w:rPr>
                <w:rFonts w:ascii="Calibri" w:eastAsia="Times New Roman" w:hAnsi="Calibri" w:cs="Times New Roman"/>
                <w:b/>
                <w:sz w:val="20"/>
                <w:szCs w:val="20"/>
              </w:rPr>
              <w:t>Change 2015</w:t>
            </w:r>
            <w:r w:rsidR="005E1774">
              <w:rPr>
                <w:rFonts w:ascii="Calibri" w:eastAsia="Times New Roman" w:hAnsi="Calibri" w:cs="Times New Roman"/>
                <w:b/>
                <w:sz w:val="20"/>
                <w:szCs w:val="20"/>
              </w:rPr>
              <w:t>–</w:t>
            </w:r>
            <w:r w:rsidRPr="008C2881">
              <w:rPr>
                <w:rFonts w:ascii="Calibri" w:eastAsia="Times New Roman" w:hAnsi="Calibri" w:cs="Times New Roman"/>
                <w:b/>
                <w:sz w:val="20"/>
                <w:szCs w:val="20"/>
              </w:rPr>
              <w:t>2016</w:t>
            </w:r>
          </w:p>
        </w:tc>
        <w:tc>
          <w:tcPr>
            <w:tcW w:w="810" w:type="dxa"/>
            <w:vMerge w:val="restart"/>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State (2016)</w:t>
            </w:r>
          </w:p>
        </w:tc>
      </w:tr>
      <w:tr w:rsidR="008C2881" w:rsidRPr="008C2881" w:rsidTr="00861F47">
        <w:tc>
          <w:tcPr>
            <w:tcW w:w="990" w:type="dxa"/>
            <w:vMerge/>
          </w:tcPr>
          <w:p w:rsidR="008C2881" w:rsidRPr="008C2881" w:rsidRDefault="008C2881" w:rsidP="008C2881">
            <w:pPr>
              <w:spacing w:after="0" w:line="240" w:lineRule="auto"/>
              <w:rPr>
                <w:rFonts w:ascii="Calibri" w:eastAsia="Times New Roman" w:hAnsi="Calibri" w:cs="Times New Roman"/>
                <w:sz w:val="20"/>
                <w:szCs w:val="20"/>
              </w:rPr>
            </w:pPr>
          </w:p>
        </w:tc>
        <w:tc>
          <w:tcPr>
            <w:tcW w:w="990" w:type="dxa"/>
            <w:vMerge/>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b/>
                <w:sz w:val="20"/>
                <w:szCs w:val="20"/>
              </w:rPr>
            </w:pP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2013</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2014</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2015</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2016</w:t>
            </w:r>
          </w:p>
        </w:tc>
        <w:tc>
          <w:tcPr>
            <w:tcW w:w="1170" w:type="dxa"/>
            <w:shd w:val="clear" w:color="auto" w:fill="D9D9D9" w:themeFill="background1" w:themeFillShade="D9"/>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Percentage Points</w:t>
            </w:r>
          </w:p>
        </w:tc>
        <w:tc>
          <w:tcPr>
            <w:tcW w:w="900" w:type="dxa"/>
            <w:tcBorders>
              <w:bottom w:val="single" w:sz="4" w:space="0" w:color="auto"/>
            </w:tcBorders>
            <w:shd w:val="clear" w:color="auto" w:fill="D9D9D9" w:themeFill="background1" w:themeFillShade="D9"/>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Percent Change</w:t>
            </w:r>
          </w:p>
        </w:tc>
        <w:tc>
          <w:tcPr>
            <w:tcW w:w="1170" w:type="dxa"/>
            <w:shd w:val="clear" w:color="auto" w:fill="D9D9D9" w:themeFill="background1" w:themeFillShade="D9"/>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Percentage Points</w:t>
            </w:r>
          </w:p>
        </w:tc>
        <w:tc>
          <w:tcPr>
            <w:tcW w:w="900" w:type="dxa"/>
            <w:tcBorders>
              <w:bottom w:val="single" w:sz="4" w:space="0" w:color="auto"/>
            </w:tcBorders>
            <w:shd w:val="clear" w:color="auto" w:fill="D9D9D9" w:themeFill="background1" w:themeFillShade="D9"/>
          </w:tcPr>
          <w:p w:rsidR="008C2881" w:rsidRPr="008C2881" w:rsidRDefault="008C2881" w:rsidP="008C2881">
            <w:pPr>
              <w:spacing w:after="0" w:line="240" w:lineRule="auto"/>
              <w:jc w:val="center"/>
              <w:rPr>
                <w:rFonts w:ascii="Calibri" w:eastAsia="Times New Roman" w:hAnsi="Calibri" w:cs="Times New Roman"/>
                <w:b/>
                <w:sz w:val="20"/>
                <w:szCs w:val="20"/>
              </w:rPr>
            </w:pPr>
            <w:r w:rsidRPr="008C2881">
              <w:rPr>
                <w:rFonts w:ascii="Calibri" w:eastAsia="Times New Roman" w:hAnsi="Calibri" w:cs="Times New Roman"/>
                <w:b/>
                <w:sz w:val="20"/>
                <w:szCs w:val="20"/>
              </w:rPr>
              <w:t>Percent Change</w:t>
            </w:r>
          </w:p>
        </w:tc>
        <w:tc>
          <w:tcPr>
            <w:tcW w:w="810" w:type="dxa"/>
            <w:vMerge/>
            <w:shd w:val="clear" w:color="auto" w:fill="auto"/>
          </w:tcPr>
          <w:p w:rsidR="008C2881" w:rsidRPr="008C2881" w:rsidRDefault="008C2881" w:rsidP="008C2881">
            <w:pPr>
              <w:spacing w:after="0" w:line="240" w:lineRule="auto"/>
              <w:jc w:val="center"/>
              <w:rPr>
                <w:rFonts w:ascii="Calibri" w:eastAsia="Times New Roman" w:hAnsi="Calibri" w:cs="Times New Roman"/>
                <w:sz w:val="20"/>
                <w:szCs w:val="20"/>
              </w:rPr>
            </w:pPr>
          </w:p>
        </w:tc>
      </w:tr>
      <w:tr w:rsidR="008C2881" w:rsidRPr="008C2881" w:rsidTr="00861F47">
        <w:trPr>
          <w:trHeight w:val="488"/>
        </w:trPr>
        <w:tc>
          <w:tcPr>
            <w:tcW w:w="990" w:type="dxa"/>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High needs</w:t>
            </w:r>
          </w:p>
        </w:tc>
        <w:tc>
          <w:tcPr>
            <w:tcW w:w="99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297</w:t>
            </w:r>
          </w:p>
        </w:tc>
        <w:tc>
          <w:tcPr>
            <w:tcW w:w="72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67.8%</w:t>
            </w:r>
          </w:p>
        </w:tc>
        <w:tc>
          <w:tcPr>
            <w:tcW w:w="72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75.4%</w:t>
            </w:r>
          </w:p>
        </w:tc>
        <w:tc>
          <w:tcPr>
            <w:tcW w:w="72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74.4%</w:t>
            </w:r>
          </w:p>
        </w:tc>
        <w:tc>
          <w:tcPr>
            <w:tcW w:w="72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74.7%</w:t>
            </w:r>
          </w:p>
        </w:tc>
        <w:tc>
          <w:tcPr>
            <w:tcW w:w="117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6.9</w:t>
            </w:r>
          </w:p>
        </w:tc>
        <w:tc>
          <w:tcPr>
            <w:tcW w:w="90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10.2%</w:t>
            </w:r>
          </w:p>
        </w:tc>
        <w:tc>
          <w:tcPr>
            <w:tcW w:w="117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0.3</w:t>
            </w:r>
          </w:p>
        </w:tc>
        <w:tc>
          <w:tcPr>
            <w:tcW w:w="90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0.4%</w:t>
            </w:r>
          </w:p>
        </w:tc>
        <w:tc>
          <w:tcPr>
            <w:tcW w:w="81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79.1%</w:t>
            </w:r>
          </w:p>
        </w:tc>
      </w:tr>
      <w:tr w:rsidR="008C2881" w:rsidRPr="008C2881" w:rsidTr="00861F47">
        <w:trPr>
          <w:trHeight w:val="488"/>
        </w:trPr>
        <w:tc>
          <w:tcPr>
            <w:tcW w:w="99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Low income</w:t>
            </w:r>
          </w:p>
        </w:tc>
        <w:tc>
          <w:tcPr>
            <w:tcW w:w="99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268</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66.7%</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75.4%</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73.0%</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74.3%</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7.6</w:t>
            </w:r>
          </w:p>
        </w:tc>
        <w:tc>
          <w:tcPr>
            <w:tcW w:w="90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11.4%</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1.3</w:t>
            </w:r>
          </w:p>
        </w:tc>
        <w:tc>
          <w:tcPr>
            <w:tcW w:w="90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1.8%</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78.4%</w:t>
            </w:r>
          </w:p>
        </w:tc>
      </w:tr>
      <w:tr w:rsidR="008C2881" w:rsidRPr="008C2881" w:rsidTr="00861F47">
        <w:trPr>
          <w:trHeight w:val="488"/>
        </w:trPr>
        <w:tc>
          <w:tcPr>
            <w:tcW w:w="990" w:type="dxa"/>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ELLs</w:t>
            </w:r>
          </w:p>
        </w:tc>
        <w:tc>
          <w:tcPr>
            <w:tcW w:w="99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17</w:t>
            </w:r>
          </w:p>
        </w:tc>
        <w:tc>
          <w:tcPr>
            <w:tcW w:w="72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66.7%</w:t>
            </w:r>
          </w:p>
        </w:tc>
        <w:tc>
          <w:tcPr>
            <w:tcW w:w="72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86.7%</w:t>
            </w:r>
          </w:p>
        </w:tc>
        <w:tc>
          <w:tcPr>
            <w:tcW w:w="72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57.9%</w:t>
            </w:r>
          </w:p>
        </w:tc>
        <w:tc>
          <w:tcPr>
            <w:tcW w:w="72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52.9%</w:t>
            </w:r>
          </w:p>
        </w:tc>
        <w:tc>
          <w:tcPr>
            <w:tcW w:w="117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-13.8</w:t>
            </w:r>
          </w:p>
        </w:tc>
        <w:tc>
          <w:tcPr>
            <w:tcW w:w="90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-20.7%</w:t>
            </w:r>
          </w:p>
        </w:tc>
        <w:tc>
          <w:tcPr>
            <w:tcW w:w="117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-5.0</w:t>
            </w:r>
          </w:p>
        </w:tc>
        <w:tc>
          <w:tcPr>
            <w:tcW w:w="90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-8.6%</w:t>
            </w:r>
          </w:p>
        </w:tc>
        <w:tc>
          <w:tcPr>
            <w:tcW w:w="810" w:type="dxa"/>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64.1%</w:t>
            </w:r>
          </w:p>
        </w:tc>
      </w:tr>
      <w:tr w:rsidR="008C2881" w:rsidRPr="008C2881" w:rsidTr="00861F47">
        <w:trPr>
          <w:trHeight w:val="488"/>
        </w:trPr>
        <w:tc>
          <w:tcPr>
            <w:tcW w:w="99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SWD</w:t>
            </w:r>
          </w:p>
        </w:tc>
        <w:tc>
          <w:tcPr>
            <w:tcW w:w="99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116</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58.3%</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60.7%</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63.3%</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59.5%</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1.2</w:t>
            </w:r>
          </w:p>
        </w:tc>
        <w:tc>
          <w:tcPr>
            <w:tcW w:w="90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2.1%</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-3.8</w:t>
            </w:r>
          </w:p>
        </w:tc>
        <w:tc>
          <w:tcPr>
            <w:tcW w:w="90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-6.0%</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71.8%</w:t>
            </w:r>
          </w:p>
        </w:tc>
      </w:tr>
      <w:tr w:rsidR="008C2881" w:rsidRPr="008C2881" w:rsidTr="00861F47">
        <w:trPr>
          <w:trHeight w:val="489"/>
        </w:trPr>
        <w:tc>
          <w:tcPr>
            <w:tcW w:w="990" w:type="dxa"/>
            <w:tcBorders>
              <w:bottom w:val="single" w:sz="4" w:space="0" w:color="auto"/>
            </w:tcBorders>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All students</w:t>
            </w:r>
          </w:p>
        </w:tc>
        <w:tc>
          <w:tcPr>
            <w:tcW w:w="99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434</w:t>
            </w:r>
          </w:p>
        </w:tc>
        <w:tc>
          <w:tcPr>
            <w:tcW w:w="72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78.5%</w:t>
            </w:r>
          </w:p>
        </w:tc>
        <w:tc>
          <w:tcPr>
            <w:tcW w:w="72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84.0%</w:t>
            </w:r>
          </w:p>
        </w:tc>
        <w:tc>
          <w:tcPr>
            <w:tcW w:w="72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82.9%</w:t>
            </w:r>
          </w:p>
        </w:tc>
        <w:tc>
          <w:tcPr>
            <w:tcW w:w="72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81.8%</w:t>
            </w:r>
          </w:p>
        </w:tc>
        <w:tc>
          <w:tcPr>
            <w:tcW w:w="117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3.3</w:t>
            </w:r>
          </w:p>
        </w:tc>
        <w:tc>
          <w:tcPr>
            <w:tcW w:w="90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4.2%</w:t>
            </w:r>
          </w:p>
        </w:tc>
        <w:tc>
          <w:tcPr>
            <w:tcW w:w="117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-1.1</w:t>
            </w:r>
          </w:p>
        </w:tc>
        <w:tc>
          <w:tcPr>
            <w:tcW w:w="90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-1.3%</w:t>
            </w:r>
          </w:p>
        </w:tc>
        <w:tc>
          <w:tcPr>
            <w:tcW w:w="81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eastAsia="Times New Roman" w:hAnsi="Calibri" w:cs="Times New Roman"/>
                <w:sz w:val="20"/>
                <w:szCs w:val="20"/>
              </w:rPr>
            </w:pPr>
            <w:r w:rsidRPr="008C2881">
              <w:rPr>
                <w:rFonts w:ascii="Calibri" w:eastAsia="Times New Roman" w:hAnsi="Calibri" w:cs="Times New Roman"/>
                <w:sz w:val="20"/>
                <w:szCs w:val="20"/>
              </w:rPr>
              <w:t>87.5%</w:t>
            </w: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rPr>
          <w:b/>
        </w:rPr>
      </w:pPr>
      <w:r w:rsidRPr="008C2881">
        <w:rPr>
          <w:b/>
        </w:rPr>
        <w:t xml:space="preserve">Between 2011 and 2014, the district’s five-year cohort graduation rate improved by 4.5 percentage points for all students, and </w:t>
      </w:r>
      <w:r w:rsidR="00D14DD1">
        <w:rPr>
          <w:b/>
        </w:rPr>
        <w:t xml:space="preserve">by </w:t>
      </w:r>
      <w:r w:rsidRPr="008C2881">
        <w:rPr>
          <w:b/>
        </w:rPr>
        <w:t xml:space="preserve">8.0 percentage points for high needs students and </w:t>
      </w:r>
      <w:r w:rsidR="00D14DD1">
        <w:rPr>
          <w:b/>
        </w:rPr>
        <w:t xml:space="preserve">students from </w:t>
      </w:r>
      <w:r w:rsidRPr="008C2881">
        <w:rPr>
          <w:b/>
        </w:rPr>
        <w:t xml:space="preserve">low income </w:t>
      </w:r>
      <w:r w:rsidR="00D14DD1">
        <w:rPr>
          <w:b/>
        </w:rPr>
        <w:t>families</w:t>
      </w:r>
      <w:r w:rsidRPr="008C2881">
        <w:rPr>
          <w:b/>
        </w:rPr>
        <w:t>, and by 4.5 percentage points for students with disabilities.  The district reached the five-year cohort graduation target for all students.</w:t>
      </w:r>
      <w:r w:rsidRPr="008C2881">
        <w:rPr>
          <w:vertAlign w:val="superscript"/>
        </w:rPr>
        <w:footnoteReference w:id="3"/>
      </w:r>
      <w:r w:rsidRPr="008C2881">
        <w:rPr>
          <w:b/>
        </w:rPr>
        <w:t xml:space="preserve"> </w:t>
      </w:r>
    </w:p>
    <w:p w:rsidR="008C2881" w:rsidRPr="008C2881" w:rsidRDefault="008C2881" w:rsidP="008C2881">
      <w:pPr>
        <w:spacing w:after="0" w:line="240" w:lineRule="auto"/>
        <w:rPr>
          <w:b/>
        </w:rPr>
      </w:pPr>
    </w:p>
    <w:tbl>
      <w:tblPr>
        <w:tblStyle w:val="TableGrid13"/>
        <w:tblW w:w="9810" w:type="dxa"/>
        <w:tblInd w:w="18" w:type="dxa"/>
        <w:tblLayout w:type="fixed"/>
        <w:tblLook w:val="04A0" w:firstRow="1" w:lastRow="0" w:firstColumn="1" w:lastColumn="0" w:noHBand="0" w:noVBand="1"/>
      </w:tblPr>
      <w:tblGrid>
        <w:gridCol w:w="990"/>
        <w:gridCol w:w="990"/>
        <w:gridCol w:w="720"/>
        <w:gridCol w:w="720"/>
        <w:gridCol w:w="720"/>
        <w:gridCol w:w="720"/>
        <w:gridCol w:w="1170"/>
        <w:gridCol w:w="900"/>
        <w:gridCol w:w="1170"/>
        <w:gridCol w:w="900"/>
        <w:gridCol w:w="810"/>
      </w:tblGrid>
      <w:tr w:rsidR="008C2881" w:rsidRPr="008C2881" w:rsidTr="00861F47">
        <w:tc>
          <w:tcPr>
            <w:tcW w:w="9810" w:type="dxa"/>
            <w:gridSpan w:val="11"/>
            <w:tcBorders>
              <w:top w:val="nil"/>
              <w:left w:val="nil"/>
              <w:right w:val="nil"/>
            </w:tcBorders>
            <w:shd w:val="clear" w:color="auto" w:fill="auto"/>
            <w:vAlign w:val="center"/>
          </w:tcPr>
          <w:p w:rsidR="008C2881" w:rsidRPr="008C2881" w:rsidRDefault="008C2881" w:rsidP="008C2881">
            <w:pPr>
              <w:spacing w:after="0" w:line="240" w:lineRule="auto"/>
              <w:jc w:val="center"/>
              <w:rPr>
                <w:rFonts w:eastAsia="Calibri"/>
                <w:b/>
                <w:sz w:val="20"/>
                <w:szCs w:val="20"/>
              </w:rPr>
            </w:pPr>
            <w:r w:rsidRPr="008C2881">
              <w:rPr>
                <w:rFonts w:eastAsia="Calibri"/>
                <w:b/>
                <w:sz w:val="20"/>
                <w:szCs w:val="20"/>
              </w:rPr>
              <w:t xml:space="preserve">Table 9: </w:t>
            </w:r>
            <w:r w:rsidRPr="008C2881">
              <w:rPr>
                <w:b/>
                <w:sz w:val="20"/>
                <w:szCs w:val="20"/>
              </w:rPr>
              <w:t>Pittsfield Public Schools</w:t>
            </w:r>
          </w:p>
          <w:p w:rsidR="008C2881" w:rsidRPr="008C2881" w:rsidRDefault="008C2881" w:rsidP="00D14DD1">
            <w:pPr>
              <w:spacing w:after="0" w:line="240" w:lineRule="auto"/>
              <w:jc w:val="center"/>
              <w:rPr>
                <w:rFonts w:ascii="Calibri" w:hAnsi="Calibri"/>
                <w:b/>
                <w:sz w:val="20"/>
                <w:szCs w:val="20"/>
              </w:rPr>
            </w:pPr>
            <w:r w:rsidRPr="008C2881">
              <w:rPr>
                <w:rFonts w:eastAsia="Calibri"/>
                <w:b/>
                <w:sz w:val="20"/>
                <w:szCs w:val="20"/>
              </w:rPr>
              <w:t>Five-Year Cohort Graduation Rates 2012</w:t>
            </w:r>
            <w:r w:rsidR="00D14DD1">
              <w:rPr>
                <w:rFonts w:eastAsia="Calibri"/>
                <w:b/>
                <w:sz w:val="20"/>
                <w:szCs w:val="20"/>
              </w:rPr>
              <w:t>–</w:t>
            </w:r>
            <w:r w:rsidRPr="008C2881">
              <w:rPr>
                <w:rFonts w:eastAsia="Calibri"/>
                <w:b/>
                <w:sz w:val="20"/>
                <w:szCs w:val="20"/>
              </w:rPr>
              <w:t>2015</w:t>
            </w:r>
          </w:p>
        </w:tc>
      </w:tr>
      <w:tr w:rsidR="008C2881" w:rsidRPr="008C2881" w:rsidTr="00861F47">
        <w:tc>
          <w:tcPr>
            <w:tcW w:w="990" w:type="dxa"/>
            <w:vMerge w:val="restart"/>
            <w:shd w:val="clear" w:color="auto" w:fill="D9D9D9" w:themeFill="background1" w:themeFillShade="D9"/>
            <w:vAlign w:val="center"/>
          </w:tcPr>
          <w:p w:rsidR="00962A43" w:rsidRDefault="008C2881">
            <w:pPr>
              <w:spacing w:after="0" w:line="240" w:lineRule="auto"/>
              <w:jc w:val="center"/>
              <w:rPr>
                <w:rFonts w:ascii="Calibri" w:hAnsi="Calibri"/>
                <w:b/>
                <w:sz w:val="20"/>
                <w:szCs w:val="20"/>
              </w:rPr>
            </w:pPr>
            <w:r w:rsidRPr="008C2881">
              <w:rPr>
                <w:rFonts w:ascii="Calibri" w:hAnsi="Calibri"/>
                <w:b/>
                <w:sz w:val="20"/>
                <w:szCs w:val="20"/>
              </w:rPr>
              <w:t>Group</w:t>
            </w:r>
          </w:p>
        </w:tc>
        <w:tc>
          <w:tcPr>
            <w:tcW w:w="990" w:type="dxa"/>
            <w:vMerge w:val="restart"/>
            <w:shd w:val="clear" w:color="auto" w:fill="D9D9D9" w:themeFill="background1" w:themeFillShade="D9"/>
          </w:tcPr>
          <w:p w:rsidR="008C2881" w:rsidRPr="008C2881" w:rsidRDefault="008C2881" w:rsidP="008C2881">
            <w:pPr>
              <w:spacing w:after="0" w:line="240" w:lineRule="auto"/>
              <w:rPr>
                <w:rFonts w:ascii="Calibri" w:hAnsi="Calibri"/>
                <w:b/>
                <w:sz w:val="20"/>
                <w:szCs w:val="20"/>
              </w:rPr>
            </w:pPr>
            <w:r w:rsidRPr="008C2881">
              <w:rPr>
                <w:rFonts w:ascii="Calibri" w:hAnsi="Calibri"/>
                <w:b/>
                <w:sz w:val="20"/>
                <w:szCs w:val="20"/>
              </w:rPr>
              <w:t>Number Included (2015)</w:t>
            </w:r>
          </w:p>
        </w:tc>
        <w:tc>
          <w:tcPr>
            <w:tcW w:w="2880" w:type="dxa"/>
            <w:gridSpan w:val="4"/>
            <w:shd w:val="clear" w:color="auto" w:fill="D9D9D9" w:themeFill="background1" w:themeFillShade="D9"/>
          </w:tcPr>
          <w:p w:rsidR="008C2881" w:rsidRPr="008C2881" w:rsidRDefault="008C2881" w:rsidP="008C2881">
            <w:pPr>
              <w:spacing w:after="0" w:line="240" w:lineRule="auto"/>
              <w:jc w:val="center"/>
              <w:rPr>
                <w:rFonts w:ascii="Calibri" w:hAnsi="Calibri"/>
                <w:b/>
                <w:sz w:val="20"/>
                <w:szCs w:val="20"/>
              </w:rPr>
            </w:pPr>
            <w:r w:rsidRPr="008C2881">
              <w:rPr>
                <w:rFonts w:ascii="Calibri" w:hAnsi="Calibri"/>
                <w:b/>
                <w:sz w:val="20"/>
                <w:szCs w:val="20"/>
              </w:rPr>
              <w:t>Cohort Year Ending</w:t>
            </w:r>
          </w:p>
        </w:tc>
        <w:tc>
          <w:tcPr>
            <w:tcW w:w="2070" w:type="dxa"/>
            <w:gridSpan w:val="2"/>
            <w:shd w:val="clear" w:color="auto" w:fill="D9D9D9" w:themeFill="background1" w:themeFillShade="D9"/>
          </w:tcPr>
          <w:p w:rsidR="008C2881" w:rsidRPr="008C2881" w:rsidRDefault="008C2881" w:rsidP="00D14DD1">
            <w:pPr>
              <w:spacing w:after="0" w:line="240" w:lineRule="auto"/>
              <w:rPr>
                <w:rFonts w:ascii="Calibri" w:hAnsi="Calibri"/>
                <w:b/>
                <w:sz w:val="20"/>
                <w:szCs w:val="20"/>
              </w:rPr>
            </w:pPr>
            <w:r w:rsidRPr="008C2881">
              <w:rPr>
                <w:rFonts w:ascii="Calibri" w:hAnsi="Calibri"/>
                <w:b/>
                <w:sz w:val="20"/>
                <w:szCs w:val="20"/>
              </w:rPr>
              <w:t>Change 2012</w:t>
            </w:r>
            <w:r w:rsidR="00D14DD1">
              <w:rPr>
                <w:rFonts w:ascii="Calibri" w:hAnsi="Calibri"/>
                <w:b/>
                <w:sz w:val="20"/>
                <w:szCs w:val="20"/>
              </w:rPr>
              <w:t>–</w:t>
            </w:r>
            <w:r w:rsidRPr="008C2881">
              <w:rPr>
                <w:rFonts w:ascii="Calibri" w:hAnsi="Calibri"/>
                <w:b/>
                <w:sz w:val="20"/>
                <w:szCs w:val="20"/>
              </w:rPr>
              <w:t>2015</w:t>
            </w:r>
          </w:p>
        </w:tc>
        <w:tc>
          <w:tcPr>
            <w:tcW w:w="2070" w:type="dxa"/>
            <w:gridSpan w:val="2"/>
            <w:shd w:val="clear" w:color="auto" w:fill="D9D9D9" w:themeFill="background1" w:themeFillShade="D9"/>
          </w:tcPr>
          <w:p w:rsidR="008C2881" w:rsidRPr="008C2881" w:rsidRDefault="008C2881" w:rsidP="00D14DD1">
            <w:pPr>
              <w:spacing w:after="0" w:line="240" w:lineRule="auto"/>
              <w:rPr>
                <w:rFonts w:ascii="Calibri" w:hAnsi="Calibri"/>
                <w:b/>
                <w:sz w:val="20"/>
                <w:szCs w:val="20"/>
              </w:rPr>
            </w:pPr>
            <w:r w:rsidRPr="008C2881">
              <w:rPr>
                <w:rFonts w:ascii="Calibri" w:hAnsi="Calibri"/>
                <w:b/>
                <w:sz w:val="20"/>
                <w:szCs w:val="20"/>
              </w:rPr>
              <w:t>Change 2014</w:t>
            </w:r>
            <w:r w:rsidR="00D14DD1">
              <w:rPr>
                <w:rFonts w:ascii="Calibri" w:hAnsi="Calibri"/>
                <w:b/>
                <w:sz w:val="20"/>
                <w:szCs w:val="20"/>
              </w:rPr>
              <w:t>–</w:t>
            </w:r>
            <w:r w:rsidRPr="008C2881">
              <w:rPr>
                <w:rFonts w:ascii="Calibri" w:hAnsi="Calibri"/>
                <w:b/>
                <w:sz w:val="20"/>
                <w:szCs w:val="20"/>
              </w:rPr>
              <w:t>2015</w:t>
            </w:r>
          </w:p>
        </w:tc>
        <w:tc>
          <w:tcPr>
            <w:tcW w:w="810" w:type="dxa"/>
            <w:vMerge w:val="restart"/>
            <w:shd w:val="clear" w:color="auto" w:fill="D9D9D9" w:themeFill="background1" w:themeFillShade="D9"/>
            <w:vAlign w:val="center"/>
          </w:tcPr>
          <w:p w:rsidR="008C2881" w:rsidRPr="008C2881" w:rsidRDefault="008C2881" w:rsidP="008C2881">
            <w:pPr>
              <w:spacing w:after="0" w:line="240" w:lineRule="auto"/>
              <w:rPr>
                <w:rFonts w:ascii="Calibri" w:hAnsi="Calibri"/>
                <w:b/>
                <w:sz w:val="20"/>
                <w:szCs w:val="20"/>
              </w:rPr>
            </w:pPr>
            <w:r w:rsidRPr="008C2881">
              <w:rPr>
                <w:rFonts w:ascii="Calibri" w:hAnsi="Calibri"/>
                <w:b/>
                <w:sz w:val="20"/>
                <w:szCs w:val="20"/>
              </w:rPr>
              <w:t>State (2015)</w:t>
            </w:r>
          </w:p>
        </w:tc>
      </w:tr>
      <w:tr w:rsidR="008C2881" w:rsidRPr="008C2881" w:rsidTr="00861F47">
        <w:tc>
          <w:tcPr>
            <w:tcW w:w="990" w:type="dxa"/>
            <w:vMerge/>
            <w:shd w:val="clear" w:color="auto" w:fill="auto"/>
          </w:tcPr>
          <w:p w:rsidR="008C2881" w:rsidRPr="008C2881" w:rsidRDefault="008C2881" w:rsidP="008C2881">
            <w:pPr>
              <w:spacing w:after="0" w:line="240" w:lineRule="auto"/>
              <w:rPr>
                <w:rFonts w:ascii="Calibri" w:hAnsi="Calibri"/>
                <w:color w:val="FF0000"/>
                <w:sz w:val="20"/>
                <w:szCs w:val="20"/>
              </w:rPr>
            </w:pPr>
          </w:p>
        </w:tc>
        <w:tc>
          <w:tcPr>
            <w:tcW w:w="990" w:type="dxa"/>
            <w:vMerge/>
            <w:shd w:val="clear" w:color="auto" w:fill="D9D9D9" w:themeFill="background1" w:themeFillShade="D9"/>
            <w:vAlign w:val="center"/>
          </w:tcPr>
          <w:p w:rsidR="008C2881" w:rsidRPr="008C2881" w:rsidRDefault="008C2881" w:rsidP="008C2881">
            <w:pPr>
              <w:spacing w:after="0" w:line="240" w:lineRule="auto"/>
              <w:rPr>
                <w:rFonts w:ascii="Calibri" w:hAnsi="Calibri"/>
                <w:b/>
                <w:color w:val="FF0000"/>
                <w:sz w:val="20"/>
                <w:szCs w:val="20"/>
              </w:rPr>
            </w:pPr>
          </w:p>
        </w:tc>
        <w:tc>
          <w:tcPr>
            <w:tcW w:w="720" w:type="dxa"/>
            <w:shd w:val="clear" w:color="auto" w:fill="D9D9D9" w:themeFill="background1" w:themeFillShade="D9"/>
            <w:vAlign w:val="center"/>
          </w:tcPr>
          <w:p w:rsidR="008C2881" w:rsidRPr="008C2881" w:rsidRDefault="008C2881" w:rsidP="008C2881">
            <w:pPr>
              <w:spacing w:after="0" w:line="240" w:lineRule="auto"/>
              <w:rPr>
                <w:rFonts w:ascii="Calibri" w:hAnsi="Calibri"/>
                <w:b/>
                <w:sz w:val="20"/>
                <w:szCs w:val="20"/>
              </w:rPr>
            </w:pPr>
            <w:r w:rsidRPr="008C2881">
              <w:rPr>
                <w:rFonts w:ascii="Calibri" w:hAnsi="Calibri"/>
                <w:b/>
                <w:sz w:val="20"/>
                <w:szCs w:val="20"/>
              </w:rPr>
              <w:t>2012</w:t>
            </w:r>
          </w:p>
        </w:tc>
        <w:tc>
          <w:tcPr>
            <w:tcW w:w="720" w:type="dxa"/>
            <w:shd w:val="clear" w:color="auto" w:fill="D9D9D9" w:themeFill="background1" w:themeFillShade="D9"/>
            <w:vAlign w:val="center"/>
          </w:tcPr>
          <w:p w:rsidR="008C2881" w:rsidRPr="008C2881" w:rsidRDefault="008C2881" w:rsidP="008C2881">
            <w:pPr>
              <w:spacing w:after="0" w:line="240" w:lineRule="auto"/>
              <w:rPr>
                <w:rFonts w:ascii="Calibri" w:hAnsi="Calibri"/>
                <w:b/>
                <w:sz w:val="20"/>
                <w:szCs w:val="20"/>
              </w:rPr>
            </w:pPr>
            <w:r w:rsidRPr="008C2881">
              <w:rPr>
                <w:rFonts w:ascii="Calibri" w:hAnsi="Calibri"/>
                <w:b/>
                <w:sz w:val="20"/>
                <w:szCs w:val="20"/>
              </w:rPr>
              <w:t>2013</w:t>
            </w:r>
          </w:p>
        </w:tc>
        <w:tc>
          <w:tcPr>
            <w:tcW w:w="720" w:type="dxa"/>
            <w:shd w:val="clear" w:color="auto" w:fill="D9D9D9" w:themeFill="background1" w:themeFillShade="D9"/>
            <w:vAlign w:val="center"/>
          </w:tcPr>
          <w:p w:rsidR="008C2881" w:rsidRPr="008C2881" w:rsidRDefault="008C2881" w:rsidP="008C2881">
            <w:pPr>
              <w:spacing w:after="0" w:line="240" w:lineRule="auto"/>
              <w:rPr>
                <w:rFonts w:ascii="Calibri" w:hAnsi="Calibri"/>
                <w:b/>
                <w:sz w:val="20"/>
                <w:szCs w:val="20"/>
              </w:rPr>
            </w:pPr>
            <w:r w:rsidRPr="008C2881">
              <w:rPr>
                <w:rFonts w:ascii="Calibri" w:hAnsi="Calibri"/>
                <w:b/>
                <w:sz w:val="20"/>
                <w:szCs w:val="20"/>
              </w:rPr>
              <w:t>2014</w:t>
            </w:r>
          </w:p>
        </w:tc>
        <w:tc>
          <w:tcPr>
            <w:tcW w:w="720" w:type="dxa"/>
            <w:shd w:val="clear" w:color="auto" w:fill="D9D9D9" w:themeFill="background1" w:themeFillShade="D9"/>
            <w:vAlign w:val="center"/>
          </w:tcPr>
          <w:p w:rsidR="008C2881" w:rsidRPr="008C2881" w:rsidRDefault="008C2881" w:rsidP="008C2881">
            <w:pPr>
              <w:spacing w:after="0" w:line="240" w:lineRule="auto"/>
              <w:rPr>
                <w:rFonts w:ascii="Calibri" w:hAnsi="Calibri"/>
                <w:b/>
                <w:sz w:val="20"/>
                <w:szCs w:val="20"/>
              </w:rPr>
            </w:pPr>
            <w:r w:rsidRPr="008C2881">
              <w:rPr>
                <w:rFonts w:ascii="Calibri" w:hAnsi="Calibri"/>
                <w:b/>
                <w:sz w:val="20"/>
                <w:szCs w:val="20"/>
              </w:rPr>
              <w:t>2015</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b/>
                <w:sz w:val="20"/>
                <w:szCs w:val="20"/>
              </w:rPr>
            </w:pPr>
            <w:r w:rsidRPr="008C2881">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rsidR="008C2881" w:rsidRPr="008C2881" w:rsidRDefault="008C2881" w:rsidP="008C2881">
            <w:pPr>
              <w:spacing w:after="0" w:line="240" w:lineRule="auto"/>
              <w:jc w:val="center"/>
              <w:rPr>
                <w:rFonts w:ascii="Calibri" w:hAnsi="Calibri"/>
                <w:b/>
                <w:sz w:val="20"/>
                <w:szCs w:val="20"/>
              </w:rPr>
            </w:pPr>
            <w:r w:rsidRPr="008C2881">
              <w:rPr>
                <w:rFonts w:ascii="Calibri" w:hAnsi="Calibri"/>
                <w:b/>
                <w:sz w:val="20"/>
                <w:szCs w:val="20"/>
              </w:rPr>
              <w:t>Percent Change</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b/>
                <w:sz w:val="20"/>
                <w:szCs w:val="20"/>
              </w:rPr>
            </w:pPr>
            <w:r w:rsidRPr="008C2881">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rsidR="008C2881" w:rsidRPr="008C2881" w:rsidRDefault="008C2881" w:rsidP="008C2881">
            <w:pPr>
              <w:spacing w:after="0" w:line="240" w:lineRule="auto"/>
              <w:jc w:val="center"/>
              <w:rPr>
                <w:rFonts w:ascii="Calibri" w:hAnsi="Calibri"/>
                <w:b/>
                <w:sz w:val="20"/>
                <w:szCs w:val="20"/>
              </w:rPr>
            </w:pPr>
            <w:r w:rsidRPr="008C2881">
              <w:rPr>
                <w:rFonts w:ascii="Calibri" w:hAnsi="Calibri"/>
                <w:b/>
                <w:sz w:val="20"/>
                <w:szCs w:val="20"/>
              </w:rPr>
              <w:t>Percent Change</w:t>
            </w:r>
          </w:p>
        </w:tc>
        <w:tc>
          <w:tcPr>
            <w:tcW w:w="810" w:type="dxa"/>
            <w:vMerge/>
            <w:shd w:val="clear" w:color="auto" w:fill="auto"/>
          </w:tcPr>
          <w:p w:rsidR="008C2881" w:rsidRPr="008C2881" w:rsidRDefault="008C2881" w:rsidP="008C2881">
            <w:pPr>
              <w:spacing w:after="0" w:line="240" w:lineRule="auto"/>
              <w:rPr>
                <w:rFonts w:ascii="Calibri" w:hAnsi="Calibri"/>
                <w:sz w:val="20"/>
                <w:szCs w:val="20"/>
              </w:rPr>
            </w:pPr>
          </w:p>
        </w:tc>
      </w:tr>
      <w:tr w:rsidR="008C2881" w:rsidRPr="008C2881" w:rsidTr="00861F47">
        <w:trPr>
          <w:trHeight w:val="488"/>
        </w:trPr>
        <w:tc>
          <w:tcPr>
            <w:tcW w:w="99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High needs</w:t>
            </w:r>
          </w:p>
        </w:tc>
        <w:tc>
          <w:tcPr>
            <w:tcW w:w="99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297</w:t>
            </w:r>
          </w:p>
        </w:tc>
        <w:tc>
          <w:tcPr>
            <w:tcW w:w="72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70.5%</w:t>
            </w:r>
          </w:p>
        </w:tc>
        <w:tc>
          <w:tcPr>
            <w:tcW w:w="72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73.1%</w:t>
            </w:r>
          </w:p>
        </w:tc>
        <w:tc>
          <w:tcPr>
            <w:tcW w:w="72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80.0%</w:t>
            </w:r>
          </w:p>
        </w:tc>
        <w:tc>
          <w:tcPr>
            <w:tcW w:w="72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78.5%</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w:t>
            </w:r>
          </w:p>
        </w:tc>
        <w:tc>
          <w:tcPr>
            <w:tcW w:w="90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11.3%</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c>
          <w:tcPr>
            <w:tcW w:w="90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-1.9%</w:t>
            </w:r>
          </w:p>
        </w:tc>
        <w:tc>
          <w:tcPr>
            <w:tcW w:w="81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82.0%</w:t>
            </w:r>
          </w:p>
        </w:tc>
      </w:tr>
      <w:tr w:rsidR="008C2881" w:rsidRPr="008C2881" w:rsidTr="00861F47">
        <w:trPr>
          <w:trHeight w:val="488"/>
        </w:trPr>
        <w:tc>
          <w:tcPr>
            <w:tcW w:w="99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Low income</w:t>
            </w:r>
          </w:p>
        </w:tc>
        <w:tc>
          <w:tcPr>
            <w:tcW w:w="99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267</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68.8%</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72.5%</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79.7%</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76.8%</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w:t>
            </w:r>
          </w:p>
        </w:tc>
        <w:tc>
          <w:tcPr>
            <w:tcW w:w="90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11.6%</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-2.9</w:t>
            </w:r>
          </w:p>
        </w:tc>
        <w:tc>
          <w:tcPr>
            <w:tcW w:w="90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-3.6%</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81.6%</w:t>
            </w:r>
          </w:p>
        </w:tc>
      </w:tr>
      <w:tr w:rsidR="008C2881" w:rsidRPr="008C2881" w:rsidTr="00861F47">
        <w:trPr>
          <w:trHeight w:val="488"/>
        </w:trPr>
        <w:tc>
          <w:tcPr>
            <w:tcW w:w="99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ELLs</w:t>
            </w:r>
          </w:p>
        </w:tc>
        <w:tc>
          <w:tcPr>
            <w:tcW w:w="99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19</w:t>
            </w:r>
          </w:p>
        </w:tc>
        <w:tc>
          <w:tcPr>
            <w:tcW w:w="72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68.2%</w:t>
            </w:r>
          </w:p>
        </w:tc>
        <w:tc>
          <w:tcPr>
            <w:tcW w:w="72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80.0%</w:t>
            </w:r>
          </w:p>
        </w:tc>
        <w:tc>
          <w:tcPr>
            <w:tcW w:w="72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93.3%</w:t>
            </w:r>
          </w:p>
        </w:tc>
        <w:tc>
          <w:tcPr>
            <w:tcW w:w="72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57.9%</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-10.3</w:t>
            </w:r>
          </w:p>
        </w:tc>
        <w:tc>
          <w:tcPr>
            <w:tcW w:w="90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-15.1%</w:t>
            </w:r>
          </w:p>
        </w:tc>
        <w:tc>
          <w:tcPr>
            <w:tcW w:w="117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-35.4</w:t>
            </w:r>
          </w:p>
        </w:tc>
        <w:tc>
          <w:tcPr>
            <w:tcW w:w="900"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-37.9%</w:t>
            </w:r>
          </w:p>
        </w:tc>
        <w:tc>
          <w:tcPr>
            <w:tcW w:w="810" w:type="dxa"/>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70.2%</w:t>
            </w:r>
          </w:p>
        </w:tc>
      </w:tr>
      <w:tr w:rsidR="008C2881" w:rsidRPr="008C2881" w:rsidTr="00861F47">
        <w:trPr>
          <w:trHeight w:val="488"/>
        </w:trPr>
        <w:tc>
          <w:tcPr>
            <w:tcW w:w="99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SWD</w:t>
            </w:r>
          </w:p>
        </w:tc>
        <w:tc>
          <w:tcPr>
            <w:tcW w:w="99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109</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66.1%</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65.2%</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68.2%</w:t>
            </w:r>
          </w:p>
        </w:tc>
        <w:tc>
          <w:tcPr>
            <w:tcW w:w="72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70.6%</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90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w:t>
            </w:r>
          </w:p>
        </w:tc>
        <w:tc>
          <w:tcPr>
            <w:tcW w:w="117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2.4</w:t>
            </w:r>
          </w:p>
        </w:tc>
        <w:tc>
          <w:tcPr>
            <w:tcW w:w="900" w:type="dxa"/>
            <w:shd w:val="clear" w:color="auto" w:fill="D9D9D9" w:themeFill="background1" w:themeFillShade="D9"/>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c>
          <w:tcPr>
            <w:tcW w:w="810"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74.5%</w:t>
            </w:r>
          </w:p>
        </w:tc>
      </w:tr>
      <w:tr w:rsidR="008C2881" w:rsidRPr="008C2881" w:rsidTr="00861F47">
        <w:trPr>
          <w:trHeight w:val="489"/>
        </w:trPr>
        <w:tc>
          <w:tcPr>
            <w:tcW w:w="99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All students</w:t>
            </w:r>
          </w:p>
        </w:tc>
        <w:tc>
          <w:tcPr>
            <w:tcW w:w="99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457</w:t>
            </w:r>
          </w:p>
        </w:tc>
        <w:tc>
          <w:tcPr>
            <w:tcW w:w="72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81.3%</w:t>
            </w:r>
          </w:p>
        </w:tc>
        <w:tc>
          <w:tcPr>
            <w:tcW w:w="72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82.0%</w:t>
            </w:r>
          </w:p>
        </w:tc>
        <w:tc>
          <w:tcPr>
            <w:tcW w:w="72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86.7%</w:t>
            </w:r>
          </w:p>
        </w:tc>
        <w:tc>
          <w:tcPr>
            <w:tcW w:w="72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85.8%</w:t>
            </w:r>
          </w:p>
        </w:tc>
        <w:tc>
          <w:tcPr>
            <w:tcW w:w="117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90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117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-0.9</w:t>
            </w:r>
          </w:p>
        </w:tc>
        <w:tc>
          <w:tcPr>
            <w:tcW w:w="900" w:type="dxa"/>
            <w:tcBorders>
              <w:bottom w:val="single" w:sz="4" w:space="0" w:color="auto"/>
            </w:tcBorders>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w:t>
            </w:r>
          </w:p>
        </w:tc>
        <w:tc>
          <w:tcPr>
            <w:tcW w:w="810" w:type="dxa"/>
            <w:tcBorders>
              <w:bottom w:val="single" w:sz="4" w:space="0" w:color="auto"/>
            </w:tcBorders>
            <w:shd w:val="clear" w:color="auto" w:fill="auto"/>
            <w:vAlign w:val="center"/>
          </w:tcPr>
          <w:p w:rsidR="008C2881" w:rsidRPr="008C2881" w:rsidRDefault="008C2881" w:rsidP="008C2881">
            <w:pPr>
              <w:spacing w:after="0" w:line="240" w:lineRule="auto"/>
              <w:jc w:val="center"/>
              <w:rPr>
                <w:sz w:val="20"/>
                <w:szCs w:val="20"/>
              </w:rPr>
            </w:pPr>
            <w:r w:rsidRPr="008C2881">
              <w:rPr>
                <w:sz w:val="20"/>
                <w:szCs w:val="20"/>
              </w:rPr>
              <w:t>89.4%</w:t>
            </w: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D14DD1" w:rsidP="008C2881">
      <w:pPr>
        <w:spacing w:after="0" w:line="240" w:lineRule="auto"/>
        <w:rPr>
          <w:rFonts w:eastAsia="Times New Roman" w:cs="Times New Roman"/>
          <w:b/>
        </w:rPr>
      </w:pPr>
      <w:r>
        <w:rPr>
          <w:rFonts w:eastAsia="Times New Roman" w:cs="Times New Roman"/>
          <w:b/>
        </w:rPr>
        <w:t>B</w:t>
      </w:r>
      <w:r w:rsidRPr="008C2881">
        <w:rPr>
          <w:rFonts w:eastAsia="Times New Roman" w:cs="Times New Roman"/>
          <w:b/>
        </w:rPr>
        <w:t>etween 2013 and 2016</w:t>
      </w:r>
      <w:r>
        <w:rPr>
          <w:rFonts w:eastAsia="Times New Roman" w:cs="Times New Roman"/>
          <w:b/>
        </w:rPr>
        <w:t>,</w:t>
      </w:r>
      <w:r w:rsidRPr="008C2881">
        <w:rPr>
          <w:rFonts w:eastAsia="Times New Roman" w:cs="Times New Roman"/>
          <w:b/>
        </w:rPr>
        <w:t xml:space="preserve"> </w:t>
      </w:r>
      <w:r w:rsidR="008C2881" w:rsidRPr="008C2881">
        <w:rPr>
          <w:rFonts w:eastAsia="Times New Roman" w:cs="Times New Roman"/>
          <w:b/>
        </w:rPr>
        <w:t xml:space="preserve">Pittsfield’s drop-out rates decreased for all students and each group that makes up the high needs population.  Pittsfield’s 2016 dropout rates for high needs students, </w:t>
      </w:r>
      <w:r>
        <w:rPr>
          <w:rFonts w:eastAsia="Times New Roman" w:cs="Times New Roman"/>
          <w:b/>
        </w:rPr>
        <w:t xml:space="preserve">students from </w:t>
      </w:r>
      <w:r w:rsidR="008C2881" w:rsidRPr="008C2881">
        <w:rPr>
          <w:rFonts w:eastAsia="Times New Roman" w:cs="Times New Roman"/>
          <w:b/>
        </w:rPr>
        <w:t xml:space="preserve">economically disadvantaged </w:t>
      </w:r>
      <w:r>
        <w:rPr>
          <w:rFonts w:eastAsia="Times New Roman" w:cs="Times New Roman"/>
          <w:b/>
        </w:rPr>
        <w:t>families</w:t>
      </w:r>
      <w:r w:rsidR="008C2881" w:rsidRPr="008C2881">
        <w:rPr>
          <w:rFonts w:eastAsia="Times New Roman" w:cs="Times New Roman"/>
          <w:b/>
        </w:rPr>
        <w:t xml:space="preserve">, and English language learners were below the </w:t>
      </w:r>
      <w:r>
        <w:rPr>
          <w:rFonts w:eastAsia="Times New Roman" w:cs="Times New Roman"/>
          <w:b/>
        </w:rPr>
        <w:t xml:space="preserve">2016 </w:t>
      </w:r>
      <w:r w:rsidR="008C2881" w:rsidRPr="008C2881">
        <w:rPr>
          <w:rFonts w:eastAsia="Times New Roman" w:cs="Times New Roman"/>
          <w:b/>
        </w:rPr>
        <w:t>state rate</w:t>
      </w:r>
      <w:r>
        <w:rPr>
          <w:rFonts w:eastAsia="Times New Roman" w:cs="Times New Roman"/>
          <w:b/>
        </w:rPr>
        <w:t>s</w:t>
      </w:r>
      <w:r w:rsidR="008C2881" w:rsidRPr="008C2881">
        <w:rPr>
          <w:rFonts w:eastAsia="Times New Roman" w:cs="Times New Roman"/>
          <w:b/>
        </w:rPr>
        <w:t>.</w:t>
      </w:r>
    </w:p>
    <w:p w:rsidR="008C2881" w:rsidRPr="008C2881" w:rsidRDefault="008C2881" w:rsidP="008C2881">
      <w:pPr>
        <w:spacing w:after="0" w:line="240" w:lineRule="auto"/>
      </w:pPr>
    </w:p>
    <w:tbl>
      <w:tblPr>
        <w:tblStyle w:val="TableGrid14"/>
        <w:tblW w:w="0" w:type="auto"/>
        <w:tblInd w:w="18" w:type="dxa"/>
        <w:tblBorders>
          <w:top w:val="none" w:sz="0" w:space="0" w:color="auto"/>
          <w:left w:val="none" w:sz="0" w:space="0" w:color="auto"/>
          <w:right w:val="none" w:sz="0" w:space="0" w:color="auto"/>
        </w:tblBorders>
        <w:tblLook w:val="04A0" w:firstRow="1" w:lastRow="0" w:firstColumn="1" w:lastColumn="0" w:noHBand="0" w:noVBand="1"/>
      </w:tblPr>
      <w:tblGrid>
        <w:gridCol w:w="1701"/>
        <w:gridCol w:w="1567"/>
        <w:gridCol w:w="1568"/>
        <w:gridCol w:w="1568"/>
        <w:gridCol w:w="1568"/>
        <w:gridCol w:w="1568"/>
      </w:tblGrid>
      <w:tr w:rsidR="008C2881" w:rsidRPr="008C2881" w:rsidTr="00861F47">
        <w:tc>
          <w:tcPr>
            <w:tcW w:w="9540" w:type="dxa"/>
            <w:gridSpan w:val="6"/>
            <w:shd w:val="clear" w:color="auto" w:fill="auto"/>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lastRenderedPageBreak/>
              <w:t xml:space="preserve">Table 10: </w:t>
            </w:r>
            <w:r w:rsidRPr="008C2881">
              <w:rPr>
                <w:b/>
                <w:sz w:val="20"/>
                <w:szCs w:val="20"/>
              </w:rPr>
              <w:t>Pittsfield Public Schools</w:t>
            </w:r>
          </w:p>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Drop-out Rates by Subgroup 2013–2016</w:t>
            </w:r>
            <w:r w:rsidRPr="008C2881">
              <w:rPr>
                <w:rFonts w:eastAsia="Times New Roman" w:cs="Times New Roman"/>
                <w:sz w:val="20"/>
                <w:vertAlign w:val="superscript"/>
              </w:rPr>
              <w:footnoteReference w:id="4"/>
            </w:r>
          </w:p>
        </w:tc>
      </w:tr>
      <w:tr w:rsidR="008C2881" w:rsidRPr="008C2881" w:rsidTr="00861F47">
        <w:tc>
          <w:tcPr>
            <w:tcW w:w="1701" w:type="dxa"/>
            <w:tcBorders>
              <w:top w:val="single" w:sz="4" w:space="0" w:color="auto"/>
              <w:left w:val="single" w:sz="4" w:space="0" w:color="auto"/>
            </w:tcBorders>
            <w:shd w:val="clear" w:color="auto" w:fill="BFBFBF" w:themeFill="background1" w:themeFillShade="BF"/>
          </w:tcPr>
          <w:p w:rsidR="00962A43" w:rsidRDefault="00914B75">
            <w:pPr>
              <w:spacing w:after="0" w:line="240" w:lineRule="auto"/>
              <w:jc w:val="center"/>
              <w:rPr>
                <w:rFonts w:eastAsia="Times New Roman" w:cs="Times New Roman"/>
                <w:b/>
                <w:sz w:val="20"/>
                <w:szCs w:val="20"/>
              </w:rPr>
            </w:pPr>
            <w:r w:rsidRPr="00914B75">
              <w:rPr>
                <w:rFonts w:eastAsia="Times New Roman" w:cs="Times New Roman"/>
                <w:b/>
                <w:sz w:val="20"/>
                <w:szCs w:val="20"/>
              </w:rPr>
              <w:t>Group</w:t>
            </w:r>
          </w:p>
        </w:tc>
        <w:tc>
          <w:tcPr>
            <w:tcW w:w="1567" w:type="dxa"/>
            <w:shd w:val="clear" w:color="auto" w:fill="BFBFBF" w:themeFill="background1" w:themeFillShade="BF"/>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2013</w:t>
            </w:r>
          </w:p>
        </w:tc>
        <w:tc>
          <w:tcPr>
            <w:tcW w:w="1568" w:type="dxa"/>
            <w:shd w:val="clear" w:color="auto" w:fill="BFBFBF" w:themeFill="background1" w:themeFillShade="BF"/>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2014</w:t>
            </w:r>
          </w:p>
        </w:tc>
        <w:tc>
          <w:tcPr>
            <w:tcW w:w="1568" w:type="dxa"/>
            <w:shd w:val="clear" w:color="auto" w:fill="BFBFBF" w:themeFill="background1" w:themeFillShade="BF"/>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2015</w:t>
            </w:r>
          </w:p>
        </w:tc>
        <w:tc>
          <w:tcPr>
            <w:tcW w:w="1568" w:type="dxa"/>
            <w:shd w:val="clear" w:color="auto" w:fill="BFBFBF" w:themeFill="background1" w:themeFillShade="BF"/>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2016</w:t>
            </w:r>
          </w:p>
        </w:tc>
        <w:tc>
          <w:tcPr>
            <w:tcW w:w="1568" w:type="dxa"/>
            <w:tcBorders>
              <w:top w:val="single" w:sz="4" w:space="0" w:color="auto"/>
              <w:right w:val="single" w:sz="4" w:space="0" w:color="auto"/>
            </w:tcBorders>
            <w:shd w:val="clear" w:color="auto" w:fill="BFBFBF" w:themeFill="background1" w:themeFillShade="BF"/>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 xml:space="preserve">State </w:t>
            </w:r>
            <w:r w:rsidR="00D14DD1">
              <w:rPr>
                <w:rFonts w:eastAsia="Times New Roman" w:cs="Times New Roman"/>
                <w:b/>
                <w:sz w:val="20"/>
                <w:szCs w:val="20"/>
              </w:rPr>
              <w:t>(</w:t>
            </w:r>
            <w:r w:rsidRPr="008C2881">
              <w:rPr>
                <w:rFonts w:eastAsia="Times New Roman" w:cs="Times New Roman"/>
                <w:b/>
                <w:sz w:val="20"/>
                <w:szCs w:val="20"/>
              </w:rPr>
              <w:t>2016</w:t>
            </w:r>
            <w:r w:rsidR="00D14DD1">
              <w:rPr>
                <w:rFonts w:eastAsia="Times New Roman" w:cs="Times New Roman"/>
                <w:b/>
                <w:sz w:val="20"/>
                <w:szCs w:val="20"/>
              </w:rPr>
              <w:t>)</w:t>
            </w:r>
          </w:p>
        </w:tc>
      </w:tr>
      <w:tr w:rsidR="008C2881" w:rsidRPr="008C2881" w:rsidTr="00861F47">
        <w:tc>
          <w:tcPr>
            <w:tcW w:w="1701" w:type="dxa"/>
            <w:tcBorders>
              <w:top w:val="single" w:sz="4" w:space="0" w:color="auto"/>
              <w:left w:val="single" w:sz="4" w:space="0" w:color="auto"/>
            </w:tcBorders>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High Needs</w:t>
            </w:r>
          </w:p>
        </w:tc>
        <w:tc>
          <w:tcPr>
            <w:tcW w:w="1567" w:type="dxa"/>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4.6%</w:t>
            </w:r>
          </w:p>
        </w:tc>
        <w:tc>
          <w:tcPr>
            <w:tcW w:w="1568" w:type="dxa"/>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3.4%</w:t>
            </w:r>
          </w:p>
        </w:tc>
        <w:tc>
          <w:tcPr>
            <w:tcW w:w="1568" w:type="dxa"/>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4.4%</w:t>
            </w:r>
          </w:p>
        </w:tc>
        <w:tc>
          <w:tcPr>
            <w:tcW w:w="1568" w:type="dxa"/>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1568" w:type="dxa"/>
            <w:tcBorders>
              <w:top w:val="single" w:sz="4" w:space="0" w:color="auto"/>
              <w:right w:val="single" w:sz="4" w:space="0" w:color="auto"/>
            </w:tcBorders>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3.7%</w:t>
            </w:r>
          </w:p>
        </w:tc>
      </w:tr>
      <w:tr w:rsidR="008C2881" w:rsidRPr="008C2881" w:rsidTr="00861F47">
        <w:tc>
          <w:tcPr>
            <w:tcW w:w="1701" w:type="dxa"/>
            <w:tcBorders>
              <w:top w:val="single" w:sz="4" w:space="0" w:color="auto"/>
              <w:left w:val="single" w:sz="4" w:space="0" w:color="auto"/>
            </w:tcBorders>
            <w:shd w:val="clear" w:color="auto" w:fill="BFBFBF" w:themeFill="background1" w:themeFillShade="BF"/>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Econ. Disad.</w:t>
            </w:r>
          </w:p>
        </w:tc>
        <w:tc>
          <w:tcPr>
            <w:tcW w:w="1567" w:type="dxa"/>
            <w:shd w:val="clear" w:color="auto" w:fill="BFBFBF" w:themeFill="background1" w:themeFillShade="BF"/>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1568" w:type="dxa"/>
            <w:shd w:val="clear" w:color="auto" w:fill="BFBFBF" w:themeFill="background1" w:themeFillShade="BF"/>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1568" w:type="dxa"/>
            <w:shd w:val="clear" w:color="auto" w:fill="BFBFBF" w:themeFill="background1" w:themeFillShade="BF"/>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4.4%</w:t>
            </w:r>
          </w:p>
        </w:tc>
        <w:tc>
          <w:tcPr>
            <w:tcW w:w="1568" w:type="dxa"/>
            <w:shd w:val="clear" w:color="auto" w:fill="BFBFBF" w:themeFill="background1" w:themeFillShade="BF"/>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w:t>
            </w:r>
          </w:p>
        </w:tc>
        <w:tc>
          <w:tcPr>
            <w:tcW w:w="1568" w:type="dxa"/>
            <w:tcBorders>
              <w:top w:val="single" w:sz="4" w:space="0" w:color="auto"/>
              <w:right w:val="single" w:sz="4" w:space="0" w:color="auto"/>
            </w:tcBorders>
            <w:shd w:val="clear" w:color="auto" w:fill="BFBFBF" w:themeFill="background1" w:themeFillShade="BF"/>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4.1%</w:t>
            </w:r>
          </w:p>
        </w:tc>
      </w:tr>
      <w:tr w:rsidR="008C2881" w:rsidRPr="008C2881" w:rsidTr="00861F47">
        <w:tc>
          <w:tcPr>
            <w:tcW w:w="1701" w:type="dxa"/>
            <w:tcBorders>
              <w:top w:val="single" w:sz="4" w:space="0" w:color="auto"/>
              <w:left w:val="single" w:sz="4" w:space="0" w:color="auto"/>
            </w:tcBorders>
            <w:shd w:val="clear" w:color="auto" w:fill="auto"/>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ELLs</w:t>
            </w:r>
          </w:p>
        </w:tc>
        <w:tc>
          <w:tcPr>
            <w:tcW w:w="1567"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w:t>
            </w:r>
          </w:p>
        </w:tc>
        <w:tc>
          <w:tcPr>
            <w:tcW w:w="1568"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0.0%</w:t>
            </w:r>
          </w:p>
        </w:tc>
        <w:tc>
          <w:tcPr>
            <w:tcW w:w="1568"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0.0%</w:t>
            </w:r>
          </w:p>
        </w:tc>
        <w:tc>
          <w:tcPr>
            <w:tcW w:w="1568" w:type="dxa"/>
            <w:shd w:val="clear" w:color="auto" w:fill="auto"/>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1.9%</w:t>
            </w:r>
          </w:p>
        </w:tc>
        <w:tc>
          <w:tcPr>
            <w:tcW w:w="1568" w:type="dxa"/>
            <w:tcBorders>
              <w:top w:val="single" w:sz="4" w:space="0" w:color="auto"/>
              <w:right w:val="single" w:sz="4" w:space="0" w:color="auto"/>
            </w:tcBorders>
            <w:shd w:val="clear" w:color="auto" w:fill="auto"/>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6.6%</w:t>
            </w:r>
          </w:p>
        </w:tc>
      </w:tr>
      <w:tr w:rsidR="008C2881" w:rsidRPr="008C2881" w:rsidTr="00861F47">
        <w:tc>
          <w:tcPr>
            <w:tcW w:w="1701" w:type="dxa"/>
            <w:tcBorders>
              <w:top w:val="single" w:sz="4" w:space="0" w:color="auto"/>
              <w:left w:val="single" w:sz="4" w:space="0" w:color="auto"/>
            </w:tcBorders>
            <w:shd w:val="clear" w:color="auto" w:fill="BFBFBF" w:themeFill="background1" w:themeFillShade="BF"/>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SWD</w:t>
            </w:r>
          </w:p>
        </w:tc>
        <w:tc>
          <w:tcPr>
            <w:tcW w:w="1567" w:type="dxa"/>
            <w:shd w:val="clear" w:color="auto" w:fill="BFBFBF" w:themeFill="background1" w:themeFillShade="BF"/>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6.7%</w:t>
            </w:r>
          </w:p>
        </w:tc>
        <w:tc>
          <w:tcPr>
            <w:tcW w:w="1568" w:type="dxa"/>
            <w:shd w:val="clear" w:color="auto" w:fill="BFBFBF" w:themeFill="background1" w:themeFillShade="BF"/>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5.9%</w:t>
            </w:r>
          </w:p>
        </w:tc>
        <w:tc>
          <w:tcPr>
            <w:tcW w:w="1568" w:type="dxa"/>
            <w:shd w:val="clear" w:color="auto" w:fill="BFBFBF" w:themeFill="background1" w:themeFillShade="BF"/>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5.9%</w:t>
            </w:r>
          </w:p>
        </w:tc>
        <w:tc>
          <w:tcPr>
            <w:tcW w:w="1568" w:type="dxa"/>
            <w:shd w:val="clear" w:color="auto" w:fill="BFBFBF" w:themeFill="background1" w:themeFillShade="BF"/>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w:t>
            </w:r>
          </w:p>
        </w:tc>
        <w:tc>
          <w:tcPr>
            <w:tcW w:w="1568" w:type="dxa"/>
            <w:tcBorders>
              <w:top w:val="single" w:sz="4" w:space="0" w:color="auto"/>
              <w:right w:val="single" w:sz="4" w:space="0" w:color="auto"/>
            </w:tcBorders>
            <w:shd w:val="clear" w:color="auto" w:fill="BFBFBF" w:themeFill="background1" w:themeFillShade="BF"/>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3.1%</w:t>
            </w:r>
          </w:p>
        </w:tc>
      </w:tr>
      <w:tr w:rsidR="008C2881" w:rsidRPr="008C2881" w:rsidTr="00861F47">
        <w:tc>
          <w:tcPr>
            <w:tcW w:w="1701" w:type="dxa"/>
            <w:tcBorders>
              <w:top w:val="single" w:sz="4" w:space="0" w:color="auto"/>
              <w:left w:val="single" w:sz="4" w:space="0" w:color="auto"/>
            </w:tcBorders>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All students</w:t>
            </w:r>
          </w:p>
        </w:tc>
        <w:tc>
          <w:tcPr>
            <w:tcW w:w="1567" w:type="dxa"/>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3.0%</w:t>
            </w:r>
          </w:p>
        </w:tc>
        <w:tc>
          <w:tcPr>
            <w:tcW w:w="1568" w:type="dxa"/>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2.1%</w:t>
            </w:r>
          </w:p>
        </w:tc>
        <w:tc>
          <w:tcPr>
            <w:tcW w:w="1568" w:type="dxa"/>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2.7%</w:t>
            </w:r>
          </w:p>
        </w:tc>
        <w:tc>
          <w:tcPr>
            <w:tcW w:w="1568" w:type="dxa"/>
            <w:vAlign w:val="center"/>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1.9%</w:t>
            </w:r>
          </w:p>
        </w:tc>
        <w:tc>
          <w:tcPr>
            <w:tcW w:w="1568" w:type="dxa"/>
            <w:tcBorders>
              <w:top w:val="single" w:sz="4" w:space="0" w:color="auto"/>
              <w:right w:val="single" w:sz="4" w:space="0" w:color="auto"/>
            </w:tcBorders>
            <w:vAlign w:val="center"/>
          </w:tcPr>
          <w:p w:rsidR="008C2881" w:rsidRPr="008C2881" w:rsidRDefault="008C2881" w:rsidP="008C2881">
            <w:pPr>
              <w:spacing w:after="0" w:line="240" w:lineRule="auto"/>
              <w:jc w:val="center"/>
              <w:rPr>
                <w:rFonts w:eastAsia="Times New Roman" w:cs="Times New Roman"/>
                <w:sz w:val="20"/>
                <w:szCs w:val="20"/>
              </w:rPr>
            </w:pPr>
            <w:r w:rsidRPr="008C2881">
              <w:rPr>
                <w:rFonts w:eastAsia="Times New Roman" w:cs="Times New Roman"/>
                <w:sz w:val="20"/>
                <w:szCs w:val="20"/>
              </w:rPr>
              <w:t>1.9%</w:t>
            </w:r>
          </w:p>
        </w:tc>
      </w:tr>
    </w:tbl>
    <w:p w:rsidR="008C2881" w:rsidRPr="008C2881" w:rsidRDefault="008C2881" w:rsidP="008C2881">
      <w:pPr>
        <w:spacing w:after="0" w:line="240" w:lineRule="auto"/>
        <w:rPr>
          <w:rFonts w:eastAsia="Times New Roman" w:cs="Times New Roman"/>
        </w:rPr>
      </w:pPr>
    </w:p>
    <w:p w:rsidR="008C2881" w:rsidRPr="008C2881" w:rsidRDefault="008C2881" w:rsidP="008C2881">
      <w:pPr>
        <w:spacing w:after="0" w:line="240" w:lineRule="auto"/>
        <w:rPr>
          <w:rFonts w:eastAsia="Times New Roman" w:cs="Times New Roman"/>
        </w:rPr>
      </w:pPr>
    </w:p>
    <w:p w:rsidR="008C2881" w:rsidRPr="008C2881" w:rsidRDefault="008C2881" w:rsidP="008C2881">
      <w:pPr>
        <w:spacing w:after="0" w:line="240" w:lineRule="auto"/>
        <w:rPr>
          <w:b/>
        </w:rPr>
      </w:pPr>
      <w:r w:rsidRPr="008C2881">
        <w:rPr>
          <w:b/>
        </w:rPr>
        <w:t>Grade and School Results</w:t>
      </w:r>
    </w:p>
    <w:p w:rsidR="008C2881" w:rsidRPr="008C2881" w:rsidRDefault="008C2881" w:rsidP="008C2881">
      <w:pPr>
        <w:spacing w:after="0" w:line="240" w:lineRule="auto"/>
        <w:rPr>
          <w:b/>
        </w:rPr>
      </w:pPr>
    </w:p>
    <w:p w:rsidR="008C2881" w:rsidRPr="008C2881" w:rsidRDefault="008C2881" w:rsidP="008C2881">
      <w:pPr>
        <w:spacing w:after="0" w:line="240" w:lineRule="auto"/>
        <w:rPr>
          <w:rFonts w:eastAsia="Times New Roman" w:cs="Times New Roman"/>
          <w:b/>
        </w:rPr>
      </w:pPr>
      <w:r w:rsidRPr="008C2881">
        <w:rPr>
          <w:rFonts w:eastAsia="Times New Roman" w:cs="Times New Roman"/>
          <w:b/>
        </w:rPr>
        <w:t>Between 2013 and 2016, ELA CPI for all students declined by 2.1 points, from 85.0 in 2013 to 82.9 in 2016, and declined in the 6</w:t>
      </w:r>
      <w:r w:rsidRPr="008C2881">
        <w:rPr>
          <w:rFonts w:eastAsia="Times New Roman" w:cs="Times New Roman"/>
          <w:b/>
          <w:vertAlign w:val="superscript"/>
        </w:rPr>
        <w:t>th</w:t>
      </w:r>
      <w:r w:rsidRPr="008C2881">
        <w:rPr>
          <w:rFonts w:eastAsia="Times New Roman" w:cs="Times New Roman"/>
          <w:b/>
        </w:rPr>
        <w:t>, 7</w:t>
      </w:r>
      <w:r w:rsidRPr="008C2881">
        <w:rPr>
          <w:rFonts w:eastAsia="Times New Roman" w:cs="Times New Roman"/>
          <w:b/>
          <w:vertAlign w:val="superscript"/>
        </w:rPr>
        <w:t>th</w:t>
      </w:r>
      <w:r w:rsidRPr="008C2881">
        <w:rPr>
          <w:rFonts w:eastAsia="Times New Roman" w:cs="Times New Roman"/>
          <w:b/>
        </w:rPr>
        <w:t>, 8</w:t>
      </w:r>
      <w:r w:rsidRPr="008C2881">
        <w:rPr>
          <w:rFonts w:eastAsia="Times New Roman" w:cs="Times New Roman"/>
          <w:b/>
          <w:vertAlign w:val="superscript"/>
        </w:rPr>
        <w:t>th</w:t>
      </w:r>
      <w:r w:rsidRPr="008C2881">
        <w:rPr>
          <w:rFonts w:eastAsia="Times New Roman" w:cs="Times New Roman"/>
          <w:b/>
        </w:rPr>
        <w:t xml:space="preserve"> and 10</w:t>
      </w:r>
      <w:r w:rsidRPr="008C2881">
        <w:rPr>
          <w:rFonts w:eastAsia="Times New Roman" w:cs="Times New Roman"/>
          <w:b/>
          <w:vertAlign w:val="superscript"/>
        </w:rPr>
        <w:t>th</w:t>
      </w:r>
      <w:r w:rsidRPr="008C2881">
        <w:rPr>
          <w:rFonts w:eastAsia="Times New Roman" w:cs="Times New Roman"/>
          <w:b/>
        </w:rPr>
        <w:t xml:space="preserve"> grades.</w:t>
      </w:r>
    </w:p>
    <w:p w:rsidR="008C2881" w:rsidRPr="008C2881" w:rsidRDefault="008C2881" w:rsidP="008C2881">
      <w:pPr>
        <w:spacing w:after="0" w:line="240" w:lineRule="auto"/>
        <w:rPr>
          <w:rFonts w:eastAsia="Times New Roman" w:cs="Times New Roman"/>
        </w:rPr>
      </w:pPr>
    </w:p>
    <w:p w:rsidR="008C2881" w:rsidRPr="008C2881" w:rsidRDefault="008C2881" w:rsidP="008C2881">
      <w:pPr>
        <w:numPr>
          <w:ilvl w:val="0"/>
          <w:numId w:val="59"/>
        </w:numPr>
        <w:spacing w:after="0" w:line="240" w:lineRule="auto"/>
        <w:contextualSpacing/>
        <w:rPr>
          <w:rFonts w:eastAsia="Times New Roman" w:cs="Times New Roman"/>
        </w:rPr>
      </w:pPr>
      <w:r w:rsidRPr="008C2881">
        <w:rPr>
          <w:rFonts w:eastAsia="Times New Roman" w:cs="Times New Roman"/>
        </w:rPr>
        <w:t>ELA CPI improved by 4.5 points in the 3</w:t>
      </w:r>
      <w:r w:rsidRPr="008C2881">
        <w:rPr>
          <w:rFonts w:eastAsia="Times New Roman" w:cs="Times New Roman"/>
          <w:vertAlign w:val="superscript"/>
        </w:rPr>
        <w:t>rd</w:t>
      </w:r>
      <w:r w:rsidRPr="008C2881">
        <w:rPr>
          <w:rFonts w:eastAsia="Times New Roman" w:cs="Times New Roman"/>
        </w:rPr>
        <w:t xml:space="preserve"> grade, by 1.9 points in the 4</w:t>
      </w:r>
      <w:r w:rsidRPr="008C2881">
        <w:rPr>
          <w:rFonts w:eastAsia="Times New Roman" w:cs="Times New Roman"/>
          <w:vertAlign w:val="superscript"/>
        </w:rPr>
        <w:t>th</w:t>
      </w:r>
      <w:r w:rsidRPr="008C2881">
        <w:rPr>
          <w:rFonts w:eastAsia="Times New Roman" w:cs="Times New Roman"/>
        </w:rPr>
        <w:t xml:space="preserve"> grade, and by 1.7 points in the 5</w:t>
      </w:r>
      <w:r w:rsidRPr="008C2881">
        <w:rPr>
          <w:rFonts w:eastAsia="Times New Roman" w:cs="Times New Roman"/>
          <w:vertAlign w:val="superscript"/>
        </w:rPr>
        <w:t>th</w:t>
      </w:r>
      <w:r w:rsidRPr="008C2881">
        <w:rPr>
          <w:rFonts w:eastAsia="Times New Roman" w:cs="Times New Roman"/>
        </w:rPr>
        <w:t xml:space="preserve"> grade.</w:t>
      </w:r>
    </w:p>
    <w:p w:rsidR="008C2881" w:rsidRPr="008C2881" w:rsidRDefault="008C2881" w:rsidP="008C2881">
      <w:pPr>
        <w:numPr>
          <w:ilvl w:val="0"/>
          <w:numId w:val="59"/>
        </w:numPr>
        <w:spacing w:after="0" w:line="240" w:lineRule="auto"/>
        <w:contextualSpacing/>
        <w:rPr>
          <w:rFonts w:eastAsia="Times New Roman" w:cs="Times New Roman"/>
        </w:rPr>
      </w:pPr>
      <w:r w:rsidRPr="008C2881">
        <w:rPr>
          <w:rFonts w:eastAsia="Times New Roman" w:cs="Times New Roman"/>
        </w:rPr>
        <w:t>ELA CPI declined by 4.6 points in the 6</w:t>
      </w:r>
      <w:r w:rsidRPr="008C2881">
        <w:rPr>
          <w:rFonts w:eastAsia="Times New Roman" w:cs="Times New Roman"/>
          <w:vertAlign w:val="superscript"/>
        </w:rPr>
        <w:t>th</w:t>
      </w:r>
      <w:r w:rsidRPr="008C2881">
        <w:rPr>
          <w:rFonts w:eastAsia="Times New Roman" w:cs="Times New Roman"/>
        </w:rPr>
        <w:t xml:space="preserve"> grade, by 8.4 points in the 7</w:t>
      </w:r>
      <w:r w:rsidRPr="008C2881">
        <w:rPr>
          <w:rFonts w:eastAsia="Times New Roman" w:cs="Times New Roman"/>
          <w:vertAlign w:val="superscript"/>
        </w:rPr>
        <w:t>th</w:t>
      </w:r>
      <w:r w:rsidRPr="008C2881">
        <w:rPr>
          <w:rFonts w:eastAsia="Times New Roman" w:cs="Times New Roman"/>
        </w:rPr>
        <w:t xml:space="preserve"> grade, by 6.4 points in the 8</w:t>
      </w:r>
      <w:r w:rsidRPr="008C2881">
        <w:rPr>
          <w:rFonts w:eastAsia="Times New Roman" w:cs="Times New Roman"/>
          <w:vertAlign w:val="superscript"/>
        </w:rPr>
        <w:t>th</w:t>
      </w:r>
      <w:r w:rsidRPr="008C2881">
        <w:rPr>
          <w:rFonts w:eastAsia="Times New Roman" w:cs="Times New Roman"/>
        </w:rPr>
        <w:t xml:space="preserve"> grade, and by 2.3 points in the 10</w:t>
      </w:r>
      <w:r w:rsidRPr="008C2881">
        <w:rPr>
          <w:rFonts w:eastAsia="Times New Roman" w:cs="Times New Roman"/>
          <w:vertAlign w:val="superscript"/>
        </w:rPr>
        <w:t>th</w:t>
      </w:r>
      <w:r w:rsidRPr="008C2881">
        <w:rPr>
          <w:rFonts w:eastAsia="Times New Roman" w:cs="Times New Roman"/>
        </w:rPr>
        <w:t xml:space="preserve"> grade.</w:t>
      </w:r>
    </w:p>
    <w:p w:rsidR="008C2881" w:rsidRPr="008C2881" w:rsidRDefault="008C2881" w:rsidP="008C2881">
      <w:pPr>
        <w:numPr>
          <w:ilvl w:val="1"/>
          <w:numId w:val="59"/>
        </w:numPr>
        <w:spacing w:after="0" w:line="240" w:lineRule="auto"/>
        <w:contextualSpacing/>
        <w:rPr>
          <w:rFonts w:eastAsia="Times New Roman" w:cs="Times New Roman"/>
        </w:rPr>
      </w:pPr>
      <w:r w:rsidRPr="008C2881">
        <w:rPr>
          <w:rFonts w:eastAsia="Times New Roman" w:cs="Times New Roman"/>
        </w:rPr>
        <w:t>ELA CPI in the 10</w:t>
      </w:r>
      <w:r w:rsidRPr="008C2881">
        <w:rPr>
          <w:rFonts w:eastAsia="Times New Roman" w:cs="Times New Roman"/>
          <w:vertAlign w:val="superscript"/>
        </w:rPr>
        <w:t>th</w:t>
      </w:r>
      <w:r w:rsidRPr="008C2881">
        <w:rPr>
          <w:rFonts w:eastAsia="Times New Roman" w:cs="Times New Roman"/>
        </w:rPr>
        <w:t xml:space="preserve"> grade was 94.7 in 2016, 2.0 points below the 2016 state CPI of 96.7.</w:t>
      </w:r>
    </w:p>
    <w:p w:rsidR="008C2881" w:rsidRPr="008C2881" w:rsidRDefault="008C2881" w:rsidP="008C2881">
      <w:pPr>
        <w:spacing w:after="0" w:line="240" w:lineRule="auto"/>
        <w:contextualSpacing/>
        <w:rPr>
          <w:rFonts w:eastAsia="Times New Roman" w:cs="Times New Roman"/>
        </w:rPr>
      </w:pPr>
    </w:p>
    <w:tbl>
      <w:tblPr>
        <w:tblStyle w:val="TableGrid15"/>
        <w:tblW w:w="0" w:type="auto"/>
        <w:tblLook w:val="04A0" w:firstRow="1" w:lastRow="0" w:firstColumn="1" w:lastColumn="0" w:noHBand="0" w:noVBand="1"/>
      </w:tblPr>
      <w:tblGrid>
        <w:gridCol w:w="957"/>
        <w:gridCol w:w="1077"/>
        <w:gridCol w:w="1077"/>
        <w:gridCol w:w="1078"/>
        <w:gridCol w:w="1077"/>
        <w:gridCol w:w="1077"/>
        <w:gridCol w:w="1078"/>
        <w:gridCol w:w="1077"/>
        <w:gridCol w:w="1078"/>
      </w:tblGrid>
      <w:tr w:rsidR="008C2881" w:rsidRPr="008C2881" w:rsidTr="00861F47">
        <w:tc>
          <w:tcPr>
            <w:tcW w:w="9576" w:type="dxa"/>
            <w:gridSpan w:val="9"/>
            <w:tcBorders>
              <w:top w:val="nil"/>
              <w:left w:val="nil"/>
              <w:right w:val="nil"/>
            </w:tcBorders>
            <w:vAlign w:val="center"/>
          </w:tcPr>
          <w:p w:rsidR="008C2881" w:rsidRPr="008C2881" w:rsidRDefault="008C2881" w:rsidP="008C2881">
            <w:pPr>
              <w:spacing w:after="0" w:line="240" w:lineRule="auto"/>
              <w:jc w:val="center"/>
              <w:rPr>
                <w:b/>
                <w:sz w:val="20"/>
                <w:szCs w:val="20"/>
              </w:rPr>
            </w:pPr>
            <w:r w:rsidRPr="008C2881">
              <w:rPr>
                <w:b/>
                <w:sz w:val="20"/>
                <w:szCs w:val="20"/>
              </w:rPr>
              <w:t>Table 11: Pittsfield Public Schools</w:t>
            </w:r>
          </w:p>
          <w:p w:rsidR="008C2881" w:rsidRPr="008C2881" w:rsidRDefault="008C2881" w:rsidP="008C2881">
            <w:pPr>
              <w:spacing w:after="0" w:line="240" w:lineRule="auto"/>
              <w:jc w:val="center"/>
              <w:rPr>
                <w:b/>
                <w:sz w:val="20"/>
                <w:szCs w:val="20"/>
              </w:rPr>
            </w:pPr>
            <w:r w:rsidRPr="008C2881">
              <w:rPr>
                <w:b/>
                <w:sz w:val="20"/>
                <w:szCs w:val="20"/>
              </w:rPr>
              <w:t>ELA Composite Performance Index (CPI) by Grade 2013–2016</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Grade</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Number</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2013</w:t>
            </w:r>
          </w:p>
        </w:tc>
        <w:tc>
          <w:tcPr>
            <w:tcW w:w="107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2014</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2015</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w:t>
            </w:r>
          </w:p>
        </w:tc>
        <w:tc>
          <w:tcPr>
            <w:tcW w:w="107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State</w:t>
            </w:r>
            <w:r w:rsidR="00D14DD1">
              <w:rPr>
                <w:b/>
                <w:sz w:val="20"/>
                <w:szCs w:val="20"/>
              </w:rPr>
              <w:t xml:space="preserve"> (2016)</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highlight w:val="yellow"/>
              </w:rPr>
            </w:pPr>
            <w:r w:rsidRPr="008C2881">
              <w:rPr>
                <w:b/>
                <w:sz w:val="20"/>
                <w:szCs w:val="20"/>
              </w:rPr>
              <w:t>4-Year Trend</w:t>
            </w:r>
          </w:p>
        </w:tc>
        <w:tc>
          <w:tcPr>
            <w:tcW w:w="107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2-Year Trend</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3</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445</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79.8</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81.2</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76.5</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84.3</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4</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412</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72.0</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73.3</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70.1</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73.9</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1.9</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5</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407</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83.1</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80.6</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75.2</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84.8</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1.7</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9.6</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6</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391</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85.2</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84.9</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68.9</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80.6</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-4.6</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11.7</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7</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379</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87.8</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88.7</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76.1</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79.4</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3.3</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358</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92.0</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90.8</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85.9</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85.6</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-0.3</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10</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363</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97.0</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92.8</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95.8</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94.7</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96.7</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-2.3</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All</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2,881</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85.0</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84.2</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78.3</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82.9</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87.2</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-2.1</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4.6</w:t>
            </w:r>
          </w:p>
        </w:tc>
      </w:tr>
    </w:tbl>
    <w:p w:rsidR="008C2881" w:rsidRPr="008C2881" w:rsidRDefault="008C2881" w:rsidP="008C2881">
      <w:pPr>
        <w:spacing w:after="0" w:line="240" w:lineRule="auto"/>
        <w:rPr>
          <w:sz w:val="20"/>
          <w:szCs w:val="20"/>
        </w:rPr>
      </w:pPr>
    </w:p>
    <w:p w:rsidR="008C2881" w:rsidRPr="008C2881" w:rsidRDefault="008C2881" w:rsidP="008C2881">
      <w:pPr>
        <w:spacing w:after="0" w:line="240" w:lineRule="auto"/>
        <w:rPr>
          <w:sz w:val="20"/>
          <w:szCs w:val="20"/>
        </w:rPr>
      </w:pPr>
    </w:p>
    <w:p w:rsidR="008C2881" w:rsidRPr="008C2881" w:rsidRDefault="00D14DD1" w:rsidP="008C2881">
      <w:pPr>
        <w:spacing w:after="0" w:line="240" w:lineRule="auto"/>
        <w:rPr>
          <w:b/>
        </w:rPr>
      </w:pPr>
      <w:r>
        <w:rPr>
          <w:b/>
        </w:rPr>
        <w:t>In 2016, t</w:t>
      </w:r>
      <w:r w:rsidRPr="008C2881">
        <w:rPr>
          <w:b/>
        </w:rPr>
        <w:t xml:space="preserve">he </w:t>
      </w:r>
      <w:r w:rsidR="008C2881" w:rsidRPr="008C2881">
        <w:rPr>
          <w:b/>
        </w:rPr>
        <w:t xml:space="preserve">percentage of students meeting or exceeding expectations in ELA ranged from 35 </w:t>
      </w:r>
      <w:r>
        <w:rPr>
          <w:b/>
        </w:rPr>
        <w:t xml:space="preserve">percent </w:t>
      </w:r>
      <w:r w:rsidR="008C2881" w:rsidRPr="008C2881">
        <w:rPr>
          <w:b/>
        </w:rPr>
        <w:t>to 70 percent in the 3</w:t>
      </w:r>
      <w:r w:rsidR="008C2881" w:rsidRPr="008C2881">
        <w:rPr>
          <w:b/>
          <w:vertAlign w:val="superscript"/>
        </w:rPr>
        <w:t>rd</w:t>
      </w:r>
      <w:r w:rsidR="008C2881" w:rsidRPr="008C2881">
        <w:rPr>
          <w:b/>
        </w:rPr>
        <w:t xml:space="preserve"> grade, from 17 </w:t>
      </w:r>
      <w:r>
        <w:rPr>
          <w:b/>
        </w:rPr>
        <w:t xml:space="preserve">percent </w:t>
      </w:r>
      <w:r w:rsidR="008C2881" w:rsidRPr="008C2881">
        <w:rPr>
          <w:b/>
        </w:rPr>
        <w:t>to 75 percent in the 4</w:t>
      </w:r>
      <w:r w:rsidR="008C2881" w:rsidRPr="008C2881">
        <w:rPr>
          <w:b/>
          <w:vertAlign w:val="superscript"/>
        </w:rPr>
        <w:t>th</w:t>
      </w:r>
      <w:r w:rsidR="008C2881" w:rsidRPr="008C2881">
        <w:rPr>
          <w:b/>
        </w:rPr>
        <w:t xml:space="preserve"> grade, and from 24 </w:t>
      </w:r>
      <w:r>
        <w:rPr>
          <w:b/>
        </w:rPr>
        <w:t xml:space="preserve">percent  </w:t>
      </w:r>
      <w:r w:rsidR="008C2881" w:rsidRPr="008C2881">
        <w:rPr>
          <w:b/>
        </w:rPr>
        <w:t>to 76 percent in the 5</w:t>
      </w:r>
      <w:r w:rsidR="008C2881" w:rsidRPr="008C2881">
        <w:rPr>
          <w:b/>
          <w:vertAlign w:val="superscript"/>
        </w:rPr>
        <w:t>th</w:t>
      </w:r>
      <w:r w:rsidR="008C2881" w:rsidRPr="008C2881">
        <w:rPr>
          <w:b/>
        </w:rPr>
        <w:t xml:space="preserve"> grade.  The percent</w:t>
      </w:r>
      <w:r>
        <w:rPr>
          <w:b/>
        </w:rPr>
        <w:t>age</w:t>
      </w:r>
      <w:r w:rsidR="008C2881" w:rsidRPr="008C2881">
        <w:rPr>
          <w:b/>
        </w:rPr>
        <w:t xml:space="preserve"> of students meeting or exceeding expectations in ELA in the 6</w:t>
      </w:r>
      <w:r w:rsidR="008C2881" w:rsidRPr="008C2881">
        <w:rPr>
          <w:b/>
          <w:vertAlign w:val="superscript"/>
        </w:rPr>
        <w:t>th</w:t>
      </w:r>
      <w:r w:rsidR="008C2881" w:rsidRPr="008C2881">
        <w:rPr>
          <w:b/>
        </w:rPr>
        <w:t>, 7</w:t>
      </w:r>
      <w:r w:rsidR="008C2881" w:rsidRPr="008C2881">
        <w:rPr>
          <w:b/>
          <w:vertAlign w:val="superscript"/>
        </w:rPr>
        <w:t>th</w:t>
      </w:r>
      <w:r w:rsidR="008C2881" w:rsidRPr="008C2881">
        <w:rPr>
          <w:b/>
        </w:rPr>
        <w:t>, and 8</w:t>
      </w:r>
      <w:r w:rsidR="008C2881" w:rsidRPr="008C2881">
        <w:rPr>
          <w:b/>
          <w:vertAlign w:val="superscript"/>
        </w:rPr>
        <w:t>th</w:t>
      </w:r>
      <w:r w:rsidR="008C2881" w:rsidRPr="008C2881">
        <w:rPr>
          <w:b/>
        </w:rPr>
        <w:t xml:space="preserve"> grades was 49</w:t>
      </w:r>
      <w:r>
        <w:rPr>
          <w:b/>
        </w:rPr>
        <w:t xml:space="preserve"> percent</w:t>
      </w:r>
      <w:r w:rsidR="008C2881" w:rsidRPr="008C2881">
        <w:rPr>
          <w:b/>
        </w:rPr>
        <w:t xml:space="preserve">, 37 </w:t>
      </w:r>
      <w:r>
        <w:rPr>
          <w:b/>
        </w:rPr>
        <w:t xml:space="preserve">percent, </w:t>
      </w:r>
      <w:r w:rsidR="008C2881" w:rsidRPr="008C2881">
        <w:rPr>
          <w:b/>
        </w:rPr>
        <w:t>and 46 percent</w:t>
      </w:r>
      <w:r>
        <w:rPr>
          <w:b/>
        </w:rPr>
        <w:t xml:space="preserve">, respectively, </w:t>
      </w:r>
      <w:r w:rsidR="008C2881" w:rsidRPr="008C2881">
        <w:rPr>
          <w:b/>
        </w:rPr>
        <w:t>at Reid Middle</w:t>
      </w:r>
      <w:r>
        <w:rPr>
          <w:b/>
        </w:rPr>
        <w:t>,</w:t>
      </w:r>
      <w:r w:rsidR="008C2881" w:rsidRPr="008C2881">
        <w:rPr>
          <w:b/>
        </w:rPr>
        <w:t xml:space="preserve"> and 45</w:t>
      </w:r>
      <w:r>
        <w:rPr>
          <w:b/>
        </w:rPr>
        <w:t xml:space="preserve"> percent</w:t>
      </w:r>
      <w:r w:rsidR="008C2881" w:rsidRPr="008C2881">
        <w:rPr>
          <w:b/>
        </w:rPr>
        <w:t>, 49</w:t>
      </w:r>
      <w:r>
        <w:rPr>
          <w:b/>
        </w:rPr>
        <w:t xml:space="preserve"> percent</w:t>
      </w:r>
      <w:r w:rsidR="008C2881" w:rsidRPr="008C2881">
        <w:rPr>
          <w:b/>
        </w:rPr>
        <w:t>, and 57 percent</w:t>
      </w:r>
      <w:r>
        <w:rPr>
          <w:b/>
        </w:rPr>
        <w:t xml:space="preserve">, respectively, </w:t>
      </w:r>
      <w:r w:rsidR="008C2881" w:rsidRPr="008C2881">
        <w:rPr>
          <w:b/>
        </w:rPr>
        <w:t xml:space="preserve"> at Herberg Middle.  The percentage of students scoring proficient or advanced in ELA in the 10</w:t>
      </w:r>
      <w:r w:rsidR="008C2881" w:rsidRPr="008C2881">
        <w:rPr>
          <w:b/>
          <w:vertAlign w:val="superscript"/>
        </w:rPr>
        <w:t>th</w:t>
      </w:r>
      <w:r w:rsidR="008C2881" w:rsidRPr="008C2881">
        <w:rPr>
          <w:b/>
        </w:rPr>
        <w:t xml:space="preserve"> grade was 86 and 90 percent</w:t>
      </w:r>
      <w:r>
        <w:rPr>
          <w:b/>
        </w:rPr>
        <w:t xml:space="preserve">, respectively, </w:t>
      </w:r>
      <w:r w:rsidR="008C2881" w:rsidRPr="008C2881">
        <w:rPr>
          <w:b/>
        </w:rPr>
        <w:t xml:space="preserve"> at Pittsfield High and Taconic High.</w:t>
      </w:r>
    </w:p>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pPr>
    </w:p>
    <w:tbl>
      <w:tblPr>
        <w:tblStyle w:val="TableGrid16"/>
        <w:tblW w:w="0" w:type="auto"/>
        <w:tblInd w:w="18" w:type="dxa"/>
        <w:tblLayout w:type="fixed"/>
        <w:tblLook w:val="04A0" w:firstRow="1" w:lastRow="0" w:firstColumn="1" w:lastColumn="0" w:noHBand="0" w:noVBand="1"/>
      </w:tblPr>
      <w:tblGrid>
        <w:gridCol w:w="3330"/>
        <w:gridCol w:w="778"/>
        <w:gridCol w:w="779"/>
        <w:gridCol w:w="778"/>
        <w:gridCol w:w="779"/>
        <w:gridCol w:w="778"/>
        <w:gridCol w:w="779"/>
        <w:gridCol w:w="778"/>
        <w:gridCol w:w="779"/>
      </w:tblGrid>
      <w:tr w:rsidR="008C2881" w:rsidRPr="008C2881" w:rsidTr="00861F47">
        <w:tc>
          <w:tcPr>
            <w:tcW w:w="9558" w:type="dxa"/>
            <w:gridSpan w:val="9"/>
            <w:tcBorders>
              <w:top w:val="nil"/>
              <w:left w:val="nil"/>
              <w:right w:val="nil"/>
            </w:tcBorders>
          </w:tcPr>
          <w:p w:rsidR="00243478" w:rsidRDefault="00243478" w:rsidP="008C2881">
            <w:pPr>
              <w:spacing w:after="0" w:line="240" w:lineRule="auto"/>
              <w:jc w:val="center"/>
              <w:rPr>
                <w:rFonts w:eastAsia="Times New Roman" w:cs="Times New Roman"/>
                <w:b/>
                <w:sz w:val="20"/>
                <w:szCs w:val="20"/>
              </w:rPr>
            </w:pPr>
          </w:p>
          <w:p w:rsidR="00243478" w:rsidRDefault="00243478" w:rsidP="008C2881">
            <w:pPr>
              <w:spacing w:after="0" w:line="240" w:lineRule="auto"/>
              <w:jc w:val="center"/>
              <w:rPr>
                <w:rFonts w:eastAsia="Times New Roman" w:cs="Times New Roman"/>
                <w:b/>
                <w:sz w:val="20"/>
                <w:szCs w:val="20"/>
              </w:rPr>
            </w:pPr>
          </w:p>
          <w:p w:rsidR="00243478" w:rsidRDefault="00243478" w:rsidP="008C2881">
            <w:pPr>
              <w:spacing w:after="0" w:line="240" w:lineRule="auto"/>
              <w:jc w:val="center"/>
              <w:rPr>
                <w:rFonts w:eastAsia="Times New Roman" w:cs="Times New Roman"/>
                <w:b/>
                <w:sz w:val="20"/>
                <w:szCs w:val="20"/>
              </w:rPr>
            </w:pPr>
          </w:p>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 xml:space="preserve">Table 12: </w:t>
            </w:r>
            <w:r w:rsidRPr="008C2881">
              <w:rPr>
                <w:b/>
                <w:sz w:val="20"/>
                <w:szCs w:val="20"/>
              </w:rPr>
              <w:t>Pittsfield</w:t>
            </w:r>
            <w:r w:rsidRPr="008C2881">
              <w:rPr>
                <w:rFonts w:eastAsia="Times New Roman" w:cs="Times New Roman"/>
                <w:b/>
                <w:sz w:val="20"/>
                <w:szCs w:val="20"/>
              </w:rPr>
              <w:t xml:space="preserve"> Public Schools</w:t>
            </w:r>
          </w:p>
          <w:p w:rsidR="008C2881" w:rsidRPr="008C2881" w:rsidRDefault="008C2881" w:rsidP="00E80E80">
            <w:pPr>
              <w:spacing w:after="0" w:line="240" w:lineRule="auto"/>
              <w:jc w:val="center"/>
              <w:rPr>
                <w:rFonts w:eastAsia="Times New Roman" w:cs="Times New Roman"/>
                <w:b/>
                <w:sz w:val="20"/>
                <w:szCs w:val="20"/>
              </w:rPr>
            </w:pPr>
            <w:r w:rsidRPr="008C2881">
              <w:rPr>
                <w:rFonts w:eastAsia="Times New Roman" w:cs="Times New Roman"/>
                <w:b/>
                <w:sz w:val="20"/>
                <w:szCs w:val="20"/>
              </w:rPr>
              <w:t>ELA Meeting or Exceeding Expectations by School and Grade 2015</w:t>
            </w:r>
            <w:r w:rsidR="00E80E80">
              <w:rPr>
                <w:rFonts w:eastAsia="Times New Roman" w:cs="Times New Roman"/>
                <w:b/>
                <w:sz w:val="20"/>
                <w:szCs w:val="20"/>
              </w:rPr>
              <w:t>–</w:t>
            </w:r>
            <w:r w:rsidRPr="008C2881">
              <w:rPr>
                <w:rFonts w:eastAsia="Times New Roman" w:cs="Times New Roman"/>
                <w:b/>
                <w:sz w:val="20"/>
                <w:szCs w:val="20"/>
              </w:rPr>
              <w:t>2016</w:t>
            </w:r>
            <w:r w:rsidRPr="008C2881">
              <w:rPr>
                <w:rFonts w:eastAsia="Times New Roman" w:cs="Times New Roman"/>
                <w:b/>
                <w:sz w:val="20"/>
                <w:vertAlign w:val="superscript"/>
              </w:rPr>
              <w:footnoteReference w:id="5"/>
            </w:r>
          </w:p>
        </w:tc>
      </w:tr>
      <w:tr w:rsidR="008C2881" w:rsidRPr="008C2881" w:rsidTr="00861F47">
        <w:tc>
          <w:tcPr>
            <w:tcW w:w="3330" w:type="dxa"/>
            <w:shd w:val="clear" w:color="auto" w:fill="D9D9D9" w:themeFill="background1" w:themeFillShade="D9"/>
          </w:tcPr>
          <w:p w:rsidR="00962A43" w:rsidRDefault="008C2881">
            <w:pPr>
              <w:spacing w:after="0" w:line="240" w:lineRule="auto"/>
              <w:jc w:val="center"/>
              <w:rPr>
                <w:rFonts w:eastAsia="Times New Roman" w:cs="Times New Roman"/>
                <w:b/>
                <w:sz w:val="20"/>
                <w:szCs w:val="20"/>
              </w:rPr>
            </w:pPr>
            <w:r w:rsidRPr="008C2881">
              <w:rPr>
                <w:rFonts w:eastAsia="Times New Roman" w:cs="Times New Roman"/>
                <w:b/>
                <w:sz w:val="20"/>
                <w:szCs w:val="20"/>
              </w:rPr>
              <w:t>School</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3</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4</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5</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6</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7</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8</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10</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Total</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Allendale</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34%</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58%</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Egremont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59%</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Capeless</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47%</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Morningside</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17%</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24%</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Crosby</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42%</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36%</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Stearns</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69%</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Williams</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67%</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Conte Community</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Reid Middle</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49%</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37%</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46%</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44%</w:t>
            </w:r>
          </w:p>
        </w:tc>
      </w:tr>
      <w:tr w:rsidR="008C2881" w:rsidRPr="008C2881" w:rsidTr="00861F47">
        <w:tc>
          <w:tcPr>
            <w:tcW w:w="3330" w:type="dxa"/>
            <w:shd w:val="clear" w:color="auto" w:fill="D9D9D9" w:themeFill="background1" w:themeFillShade="D9"/>
            <w:vAlign w:val="bottom"/>
          </w:tcPr>
          <w:p w:rsidR="008C2881" w:rsidRPr="008C2881" w:rsidRDefault="008C2881" w:rsidP="00DB2728">
            <w:pPr>
              <w:spacing w:after="0" w:line="240" w:lineRule="auto"/>
              <w:jc w:val="center"/>
              <w:rPr>
                <w:rFonts w:ascii="Calibri" w:hAnsi="Calibri"/>
                <w:sz w:val="20"/>
                <w:szCs w:val="20"/>
              </w:rPr>
            </w:pPr>
            <w:r w:rsidRPr="008C2881">
              <w:rPr>
                <w:rFonts w:ascii="Calibri" w:hAnsi="Calibri"/>
                <w:sz w:val="20"/>
                <w:szCs w:val="20"/>
              </w:rPr>
              <w:t xml:space="preserve">Herberg </w:t>
            </w:r>
            <w:r w:rsidR="00DB2728" w:rsidRPr="008C2881">
              <w:rPr>
                <w:rFonts w:ascii="Calibri" w:hAnsi="Calibri"/>
                <w:sz w:val="20"/>
                <w:szCs w:val="20"/>
              </w:rPr>
              <w:t>M</w:t>
            </w:r>
            <w:r w:rsidR="00DB2728">
              <w:rPr>
                <w:rFonts w:ascii="Calibri" w:hAnsi="Calibri"/>
                <w:sz w:val="20"/>
                <w:szCs w:val="20"/>
              </w:rPr>
              <w:t>iddle</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49%</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51%</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Pittsfield High</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Taconic High</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w:t>
            </w:r>
          </w:p>
        </w:tc>
      </w:tr>
      <w:tr w:rsidR="008C2881" w:rsidRPr="008C2881" w:rsidTr="00861F47">
        <w:tc>
          <w:tcPr>
            <w:tcW w:w="3330" w:type="dxa"/>
            <w:shd w:val="clear" w:color="auto" w:fill="auto"/>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District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46%</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42%</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51%</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rPr>
          <w:b/>
        </w:rPr>
      </w:pPr>
      <w:r w:rsidRPr="008C2881">
        <w:rPr>
          <w:b/>
        </w:rPr>
        <w:t>Between 2013 and 2016, ELA CPI improved by 0.4 to 9.7 points in 6 of the 8 elementary schools, and declined by 7.3 points at Reid Middle and by 6.0 points at Herberg Middle.  ELA CPI declined by 3.5 point</w:t>
      </w:r>
      <w:r w:rsidR="00E80E80">
        <w:rPr>
          <w:b/>
        </w:rPr>
        <w:t>s</w:t>
      </w:r>
      <w:r w:rsidR="003538DC">
        <w:rPr>
          <w:b/>
        </w:rPr>
        <w:t xml:space="preserve"> at Pittsfield High and by 1.4 </w:t>
      </w:r>
      <w:r w:rsidRPr="008C2881">
        <w:rPr>
          <w:b/>
        </w:rPr>
        <w:t>points at Taconic High.</w:t>
      </w:r>
    </w:p>
    <w:p w:rsidR="008C2881" w:rsidRPr="008C2881" w:rsidRDefault="008C2881" w:rsidP="008C2881">
      <w:pPr>
        <w:numPr>
          <w:ilvl w:val="0"/>
          <w:numId w:val="61"/>
        </w:numPr>
        <w:spacing w:after="0" w:line="240" w:lineRule="auto"/>
        <w:contextualSpacing/>
      </w:pPr>
      <w:r w:rsidRPr="008C2881">
        <w:t xml:space="preserve">ELA CPI for high needs students improved by 3.9 to 12.0 points at 5 of the 8 elementary schools, and declined by 10.8 points at Reid Middle and by 8.7 points at Herberg Middle.  </w:t>
      </w:r>
      <w:r w:rsidR="00E80E80" w:rsidRPr="008C2881">
        <w:t xml:space="preserve">ELA CPI </w:t>
      </w:r>
      <w:r w:rsidR="00E80E80">
        <w:t>for h</w:t>
      </w:r>
      <w:r w:rsidR="00E80E80" w:rsidRPr="008C2881">
        <w:t xml:space="preserve">igh </w:t>
      </w:r>
      <w:r w:rsidRPr="008C2881">
        <w:t xml:space="preserve">needs students’ declined </w:t>
      </w:r>
      <w:r w:rsidR="00E80E80">
        <w:t xml:space="preserve">by </w:t>
      </w:r>
      <w:r w:rsidRPr="008C2881">
        <w:t xml:space="preserve">7.5 points at Pittsfield High and </w:t>
      </w:r>
      <w:r w:rsidR="00E80E80">
        <w:t xml:space="preserve">by </w:t>
      </w:r>
      <w:r w:rsidRPr="008C2881">
        <w:t xml:space="preserve">2.9 points at Taconic High.  </w:t>
      </w:r>
    </w:p>
    <w:p w:rsidR="008C2881" w:rsidRPr="008C2881" w:rsidRDefault="008C2881" w:rsidP="008C2881">
      <w:pPr>
        <w:numPr>
          <w:ilvl w:val="0"/>
          <w:numId w:val="61"/>
        </w:numPr>
        <w:spacing w:after="0" w:line="240" w:lineRule="auto"/>
        <w:contextualSpacing/>
      </w:pPr>
      <w:r w:rsidRPr="008C2881">
        <w:t xml:space="preserve">ELA CPI for English language learners improved by 12.0 and 28.7 points in 2 of the 3 elementary schools with reportable data, by 14.5 points at Reid Middle </w:t>
      </w:r>
      <w:r w:rsidR="00E80E80">
        <w:t>,</w:t>
      </w:r>
      <w:r w:rsidRPr="008C2881">
        <w:t xml:space="preserve">and </w:t>
      </w:r>
      <w:r w:rsidR="00E80E80">
        <w:t xml:space="preserve">by </w:t>
      </w:r>
      <w:r w:rsidRPr="008C2881">
        <w:t xml:space="preserve">6.6 </w:t>
      </w:r>
      <w:r w:rsidR="00E80E80">
        <w:t xml:space="preserve">points </w:t>
      </w:r>
      <w:r w:rsidRPr="008C2881">
        <w:t>at Herberg Middle.</w:t>
      </w:r>
    </w:p>
    <w:p w:rsidR="008C2881" w:rsidRPr="008C2881" w:rsidRDefault="008C2881" w:rsidP="008C2881">
      <w:pPr>
        <w:numPr>
          <w:ilvl w:val="0"/>
          <w:numId w:val="61"/>
        </w:numPr>
        <w:spacing w:after="0" w:line="240" w:lineRule="auto"/>
        <w:contextualSpacing/>
      </w:pPr>
      <w:r w:rsidRPr="008C2881">
        <w:t xml:space="preserve">ELA CPI for students with disabilities improved by 1.2 to 24.1 points at 4 of the 7 elementary schools with reportable data, and declined by 6.4 points at Reid Middle and by 3.2 points at Herberg Middle.  </w:t>
      </w:r>
      <w:r w:rsidR="00E80E80" w:rsidRPr="008C2881">
        <w:t xml:space="preserve">ELA CPI </w:t>
      </w:r>
      <w:r w:rsidR="00E80E80">
        <w:t>for s</w:t>
      </w:r>
      <w:r w:rsidR="00E80E80" w:rsidRPr="008C2881">
        <w:t xml:space="preserve">tudents </w:t>
      </w:r>
      <w:r w:rsidRPr="008C2881">
        <w:t>with disabilities declined by 13.1 and 6.7 percentage points</w:t>
      </w:r>
      <w:r w:rsidR="00E80E80">
        <w:t>, respectively,</w:t>
      </w:r>
      <w:r w:rsidRPr="008C2881">
        <w:t xml:space="preserve"> at Pittsfield High and Taconic High.</w:t>
      </w:r>
    </w:p>
    <w:p w:rsidR="008C2881" w:rsidRDefault="008C2881" w:rsidP="008C2881">
      <w:pPr>
        <w:spacing w:after="0" w:line="240" w:lineRule="auto"/>
        <w:contextualSpacing/>
      </w:pPr>
    </w:p>
    <w:tbl>
      <w:tblPr>
        <w:tblStyle w:val="TableGrid17"/>
        <w:tblW w:w="0" w:type="auto"/>
        <w:tblLook w:val="04A0" w:firstRow="1" w:lastRow="0" w:firstColumn="1" w:lastColumn="0" w:noHBand="0" w:noVBand="1"/>
      </w:tblPr>
      <w:tblGrid>
        <w:gridCol w:w="3438"/>
        <w:gridCol w:w="1080"/>
        <w:gridCol w:w="1080"/>
        <w:gridCol w:w="1080"/>
        <w:gridCol w:w="1080"/>
        <w:gridCol w:w="1818"/>
      </w:tblGrid>
      <w:tr w:rsidR="008C2881" w:rsidRPr="008C2881" w:rsidTr="00861F47">
        <w:tc>
          <w:tcPr>
            <w:tcW w:w="9576" w:type="dxa"/>
            <w:gridSpan w:val="6"/>
            <w:tcBorders>
              <w:top w:val="nil"/>
              <w:left w:val="nil"/>
              <w:right w:val="nil"/>
            </w:tcBorders>
          </w:tcPr>
          <w:p w:rsidR="008C2881" w:rsidRPr="008C2881" w:rsidRDefault="008C2881" w:rsidP="008C2881">
            <w:pPr>
              <w:spacing w:after="0" w:line="240" w:lineRule="auto"/>
              <w:jc w:val="center"/>
              <w:rPr>
                <w:b/>
                <w:sz w:val="20"/>
                <w:szCs w:val="20"/>
              </w:rPr>
            </w:pPr>
            <w:r w:rsidRPr="008C2881">
              <w:rPr>
                <w:b/>
                <w:sz w:val="20"/>
                <w:szCs w:val="20"/>
              </w:rPr>
              <w:t>Table 13: Pittsfield Public Schools</w:t>
            </w:r>
          </w:p>
          <w:p w:rsidR="008C2881" w:rsidRPr="008C2881" w:rsidRDefault="008C2881" w:rsidP="00E80E80">
            <w:pPr>
              <w:spacing w:after="0" w:line="240" w:lineRule="auto"/>
              <w:jc w:val="center"/>
              <w:rPr>
                <w:b/>
                <w:sz w:val="20"/>
                <w:szCs w:val="20"/>
              </w:rPr>
            </w:pPr>
            <w:r w:rsidRPr="008C2881">
              <w:rPr>
                <w:b/>
                <w:sz w:val="20"/>
                <w:szCs w:val="20"/>
              </w:rPr>
              <w:t>ELA Composite Performance Index (CPI) by School and Subgroup 2013</w:t>
            </w:r>
            <w:r w:rsidR="00E80E80">
              <w:rPr>
                <w:b/>
                <w:sz w:val="20"/>
                <w:szCs w:val="20"/>
              </w:rPr>
              <w:t>–</w:t>
            </w:r>
            <w:r w:rsidRPr="008C2881">
              <w:rPr>
                <w:b/>
                <w:sz w:val="20"/>
                <w:szCs w:val="20"/>
              </w:rPr>
              <w:t>2016</w:t>
            </w:r>
          </w:p>
        </w:tc>
      </w:tr>
      <w:tr w:rsidR="008C2881" w:rsidRPr="008C2881" w:rsidTr="00861F47">
        <w:tc>
          <w:tcPr>
            <w:tcW w:w="3438" w:type="dxa"/>
            <w:shd w:val="clear" w:color="auto" w:fill="D9D9D9" w:themeFill="background1" w:themeFillShade="D9"/>
          </w:tcPr>
          <w:p w:rsidR="00962A43" w:rsidRDefault="00E80E80">
            <w:pPr>
              <w:spacing w:after="0" w:line="240" w:lineRule="auto"/>
              <w:jc w:val="center"/>
              <w:rPr>
                <w:b/>
                <w:sz w:val="20"/>
                <w:szCs w:val="20"/>
              </w:rPr>
            </w:pPr>
            <w:r>
              <w:rPr>
                <w:b/>
                <w:sz w:val="20"/>
                <w:szCs w:val="20"/>
              </w:rPr>
              <w:t>School</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2013</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2014</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2015</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2016</w:t>
            </w:r>
          </w:p>
        </w:tc>
        <w:tc>
          <w:tcPr>
            <w:tcW w:w="1818"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4-Year Trend</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Allendale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82.4</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84.5</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56.3</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28.7</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Egremont</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84.2</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69.1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78.9</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81.4</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58.9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79.8</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63.6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66.7</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lastRenderedPageBreak/>
              <w:t>Capeless</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87.4</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87.9</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-0.1</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-1.7</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81.6</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9.7</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Morningside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64.9</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0.4</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63.4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69.1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62.9</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-0.5</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63.1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62.5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46.9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53.8</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Crosby</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73.6</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74.8</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81.3</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7.7</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77.5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79.6</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Stearns</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88.4</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90.0</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91.5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-4.9</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Williams</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92.8</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9.7</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12.0</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24.1</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Conte Community</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67.4</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70.4</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74.4</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73.4</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72.7</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12.0</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53.7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-3.7</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Reid Middle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86.8</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77.5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81.8</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-10.8</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69.6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64.4</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-14.5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67.9</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 xml:space="preserve">Herberg </w:t>
            </w:r>
            <w:r w:rsidR="00EA55CE" w:rsidRPr="008C2881">
              <w:rPr>
                <w:rFonts w:ascii="Calibri" w:hAnsi="Calibri"/>
                <w:sz w:val="20"/>
                <w:szCs w:val="20"/>
              </w:rPr>
              <w:t>M</w:t>
            </w:r>
            <w:r w:rsidR="00EA55CE">
              <w:rPr>
                <w:rFonts w:ascii="Calibri" w:hAnsi="Calibri"/>
                <w:sz w:val="20"/>
                <w:szCs w:val="20"/>
              </w:rPr>
              <w:t>iddle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89.8</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76.8</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82.9</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72.9</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75.4</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77.6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58.3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62.6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69.3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49.6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59.4</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Pittsfield High</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96.3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91.6</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93.9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92.8</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-3.5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85.3</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-7.5</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86.6</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73.4</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-13.1</w:t>
            </w:r>
          </w:p>
        </w:tc>
      </w:tr>
      <w:tr w:rsidR="008C2881" w:rsidRPr="008C2881" w:rsidTr="00861F47">
        <w:tc>
          <w:tcPr>
            <w:tcW w:w="3438" w:type="dxa"/>
            <w:shd w:val="clear" w:color="auto" w:fill="D9D9D9" w:themeFill="background1" w:themeFillShade="D9"/>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Taconic High</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98.1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98.3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96.7</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-1.4</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97.0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97.0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94.1</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-2.9</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97.2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96.4</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95.4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88.7</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-6.7</w:t>
            </w:r>
          </w:p>
        </w:tc>
      </w:tr>
    </w:tbl>
    <w:p w:rsidR="008C2881" w:rsidRPr="008C2881" w:rsidRDefault="008C2881" w:rsidP="008C2881">
      <w:pPr>
        <w:spacing w:after="0" w:line="240" w:lineRule="auto"/>
        <w:rPr>
          <w:rFonts w:eastAsia="Times New Roman" w:cs="Times New Roman"/>
          <w:b/>
        </w:rPr>
      </w:pPr>
      <w:r w:rsidRPr="008C2881">
        <w:rPr>
          <w:rFonts w:eastAsia="Times New Roman" w:cs="Times New Roman"/>
          <w:b/>
        </w:rPr>
        <w:lastRenderedPageBreak/>
        <w:t>Between 2013 and 2016, math CPI declined by 3.2 points for all students, from 79.9 in 2013 to 76.7 in 2016. Math CPI also declined in the 6</w:t>
      </w:r>
      <w:r w:rsidRPr="008C2881">
        <w:rPr>
          <w:rFonts w:eastAsia="Times New Roman" w:cs="Times New Roman"/>
          <w:b/>
          <w:vertAlign w:val="superscript"/>
        </w:rPr>
        <w:t>th</w:t>
      </w:r>
      <w:r w:rsidRPr="008C2881">
        <w:rPr>
          <w:rFonts w:eastAsia="Times New Roman" w:cs="Times New Roman"/>
          <w:b/>
        </w:rPr>
        <w:t>, 7</w:t>
      </w:r>
      <w:r w:rsidRPr="008C2881">
        <w:rPr>
          <w:rFonts w:eastAsia="Times New Roman" w:cs="Times New Roman"/>
          <w:b/>
          <w:vertAlign w:val="superscript"/>
        </w:rPr>
        <w:t>th</w:t>
      </w:r>
      <w:r w:rsidRPr="008C2881">
        <w:rPr>
          <w:rFonts w:eastAsia="Times New Roman" w:cs="Times New Roman"/>
          <w:b/>
        </w:rPr>
        <w:t>, and 8</w:t>
      </w:r>
      <w:r w:rsidRPr="008C2881">
        <w:rPr>
          <w:rFonts w:eastAsia="Times New Roman" w:cs="Times New Roman"/>
          <w:b/>
          <w:vertAlign w:val="superscript"/>
        </w:rPr>
        <w:t>th</w:t>
      </w:r>
      <w:r w:rsidRPr="008C2881">
        <w:rPr>
          <w:rFonts w:eastAsia="Times New Roman" w:cs="Times New Roman"/>
          <w:b/>
        </w:rPr>
        <w:t xml:space="preserve"> grades.</w:t>
      </w:r>
    </w:p>
    <w:p w:rsidR="008C2881" w:rsidRPr="008C2881" w:rsidRDefault="008C2881" w:rsidP="008C2881">
      <w:pPr>
        <w:spacing w:after="0" w:line="240" w:lineRule="auto"/>
        <w:rPr>
          <w:rFonts w:eastAsia="Times New Roman" w:cs="Times New Roman"/>
        </w:rPr>
      </w:pPr>
    </w:p>
    <w:p w:rsidR="008C2881" w:rsidRPr="008C2881" w:rsidRDefault="008C2881" w:rsidP="008C2881">
      <w:pPr>
        <w:numPr>
          <w:ilvl w:val="0"/>
          <w:numId w:val="59"/>
        </w:numPr>
        <w:spacing w:after="0" w:line="240" w:lineRule="auto"/>
        <w:contextualSpacing/>
        <w:rPr>
          <w:rFonts w:eastAsia="Times New Roman" w:cs="Times New Roman"/>
        </w:rPr>
      </w:pPr>
      <w:r w:rsidRPr="008C2881">
        <w:rPr>
          <w:rFonts w:eastAsia="Times New Roman" w:cs="Times New Roman"/>
        </w:rPr>
        <w:t>Math CPI declined by 10.3 points in the 6</w:t>
      </w:r>
      <w:r w:rsidRPr="008C2881">
        <w:rPr>
          <w:rFonts w:eastAsia="Times New Roman" w:cs="Times New Roman"/>
          <w:vertAlign w:val="superscript"/>
        </w:rPr>
        <w:t>th</w:t>
      </w:r>
      <w:r w:rsidRPr="008C2881">
        <w:rPr>
          <w:rFonts w:eastAsia="Times New Roman" w:cs="Times New Roman"/>
        </w:rPr>
        <w:t xml:space="preserve"> grade, by 12.0 points in the 7</w:t>
      </w:r>
      <w:r w:rsidRPr="008C2881">
        <w:rPr>
          <w:rFonts w:eastAsia="Times New Roman" w:cs="Times New Roman"/>
          <w:vertAlign w:val="superscript"/>
        </w:rPr>
        <w:t>th</w:t>
      </w:r>
      <w:r w:rsidRPr="008C2881">
        <w:rPr>
          <w:rFonts w:eastAsia="Times New Roman" w:cs="Times New Roman"/>
        </w:rPr>
        <w:t xml:space="preserve"> grade, and by 24.7 points in the 8</w:t>
      </w:r>
      <w:r w:rsidRPr="008C2881">
        <w:rPr>
          <w:rFonts w:eastAsia="Times New Roman" w:cs="Times New Roman"/>
          <w:vertAlign w:val="superscript"/>
        </w:rPr>
        <w:t>th</w:t>
      </w:r>
      <w:r w:rsidRPr="008C2881">
        <w:rPr>
          <w:rFonts w:eastAsia="Times New Roman" w:cs="Times New Roman"/>
        </w:rPr>
        <w:t xml:space="preserve"> grade.</w:t>
      </w:r>
    </w:p>
    <w:p w:rsidR="008C2881" w:rsidRPr="008C2881" w:rsidRDefault="008C2881" w:rsidP="008C2881">
      <w:pPr>
        <w:numPr>
          <w:ilvl w:val="1"/>
          <w:numId w:val="59"/>
        </w:numPr>
        <w:spacing w:after="0" w:line="240" w:lineRule="auto"/>
        <w:contextualSpacing/>
        <w:rPr>
          <w:rFonts w:eastAsia="Times New Roman" w:cs="Times New Roman"/>
        </w:rPr>
      </w:pPr>
      <w:r w:rsidRPr="008C2881">
        <w:rPr>
          <w:rFonts w:eastAsia="Times New Roman" w:cs="Times New Roman"/>
        </w:rPr>
        <w:t>Math CPI did not improve in the 5</w:t>
      </w:r>
      <w:r w:rsidRPr="008C2881">
        <w:rPr>
          <w:rFonts w:eastAsia="Times New Roman" w:cs="Times New Roman"/>
          <w:vertAlign w:val="superscript"/>
        </w:rPr>
        <w:t>th</w:t>
      </w:r>
      <w:r w:rsidRPr="008C2881">
        <w:rPr>
          <w:rFonts w:eastAsia="Times New Roman" w:cs="Times New Roman"/>
        </w:rPr>
        <w:t xml:space="preserve"> and 10</w:t>
      </w:r>
      <w:r w:rsidRPr="008C2881">
        <w:rPr>
          <w:rFonts w:eastAsia="Times New Roman" w:cs="Times New Roman"/>
          <w:vertAlign w:val="superscript"/>
        </w:rPr>
        <w:t>th</w:t>
      </w:r>
      <w:r w:rsidRPr="008C2881">
        <w:rPr>
          <w:rFonts w:eastAsia="Times New Roman" w:cs="Times New Roman"/>
        </w:rPr>
        <w:t xml:space="preserve"> grade</w:t>
      </w:r>
      <w:r w:rsidR="00D55824">
        <w:rPr>
          <w:rFonts w:eastAsia="Times New Roman" w:cs="Times New Roman"/>
        </w:rPr>
        <w:t>s. In 2016, math CPI</w:t>
      </w:r>
      <w:r w:rsidR="00D55824" w:rsidRPr="008C2881">
        <w:rPr>
          <w:rFonts w:eastAsia="Times New Roman" w:cs="Times New Roman"/>
        </w:rPr>
        <w:t xml:space="preserve"> </w:t>
      </w:r>
      <w:r w:rsidRPr="008C2881">
        <w:rPr>
          <w:rFonts w:eastAsia="Times New Roman" w:cs="Times New Roman"/>
        </w:rPr>
        <w:t>was 87.2 in the 10</w:t>
      </w:r>
      <w:r w:rsidRPr="008C2881">
        <w:rPr>
          <w:rFonts w:eastAsia="Times New Roman" w:cs="Times New Roman"/>
          <w:vertAlign w:val="superscript"/>
        </w:rPr>
        <w:t>th</w:t>
      </w:r>
      <w:r w:rsidRPr="008C2881">
        <w:rPr>
          <w:rFonts w:eastAsia="Times New Roman" w:cs="Times New Roman"/>
        </w:rPr>
        <w:t xml:space="preserve"> </w:t>
      </w:r>
      <w:r w:rsidR="00D55824">
        <w:rPr>
          <w:rFonts w:eastAsia="Times New Roman" w:cs="Times New Roman"/>
        </w:rPr>
        <w:t xml:space="preserve">grade </w:t>
      </w:r>
      <w:r w:rsidRPr="008C2881">
        <w:rPr>
          <w:rFonts w:eastAsia="Times New Roman" w:cs="Times New Roman"/>
        </w:rPr>
        <w:t>in 2016, 2.5 points below the 2016 state CPI of 89.7.</w:t>
      </w:r>
    </w:p>
    <w:p w:rsidR="008C2881" w:rsidRPr="008C2881" w:rsidRDefault="008C2881" w:rsidP="008C2881">
      <w:pPr>
        <w:numPr>
          <w:ilvl w:val="0"/>
          <w:numId w:val="59"/>
        </w:numPr>
        <w:spacing w:after="0" w:line="240" w:lineRule="auto"/>
        <w:contextualSpacing/>
        <w:rPr>
          <w:rFonts w:eastAsia="Times New Roman" w:cs="Times New Roman"/>
        </w:rPr>
      </w:pPr>
      <w:r w:rsidRPr="008C2881">
        <w:rPr>
          <w:rFonts w:eastAsia="Times New Roman" w:cs="Times New Roman"/>
        </w:rPr>
        <w:t>Math CPI improved by 8.8 points in the 3</w:t>
      </w:r>
      <w:r w:rsidRPr="008C2881">
        <w:rPr>
          <w:rFonts w:eastAsia="Times New Roman" w:cs="Times New Roman"/>
          <w:vertAlign w:val="superscript"/>
        </w:rPr>
        <w:t>rd</w:t>
      </w:r>
      <w:r w:rsidRPr="008C2881">
        <w:rPr>
          <w:rFonts w:eastAsia="Times New Roman" w:cs="Times New Roman"/>
        </w:rPr>
        <w:t xml:space="preserve"> grade and by 1.6 points in the 4</w:t>
      </w:r>
      <w:r w:rsidRPr="008C2881">
        <w:rPr>
          <w:rFonts w:eastAsia="Times New Roman" w:cs="Times New Roman"/>
          <w:vertAlign w:val="superscript"/>
        </w:rPr>
        <w:t>th</w:t>
      </w:r>
      <w:r w:rsidRPr="008C2881">
        <w:rPr>
          <w:rFonts w:eastAsia="Times New Roman" w:cs="Times New Roman"/>
        </w:rPr>
        <w:t xml:space="preserve"> grade.</w:t>
      </w:r>
    </w:p>
    <w:p w:rsidR="008C2881" w:rsidRPr="008C2881" w:rsidRDefault="008C2881" w:rsidP="008C2881">
      <w:pPr>
        <w:spacing w:after="0" w:line="240" w:lineRule="auto"/>
        <w:contextualSpacing/>
        <w:rPr>
          <w:rFonts w:eastAsia="Times New Roman" w:cs="Times New Roman"/>
        </w:rPr>
      </w:pPr>
    </w:p>
    <w:tbl>
      <w:tblPr>
        <w:tblStyle w:val="TableGrid19"/>
        <w:tblW w:w="0" w:type="auto"/>
        <w:tblLook w:val="04A0" w:firstRow="1" w:lastRow="0" w:firstColumn="1" w:lastColumn="0" w:noHBand="0" w:noVBand="1"/>
      </w:tblPr>
      <w:tblGrid>
        <w:gridCol w:w="957"/>
        <w:gridCol w:w="1077"/>
        <w:gridCol w:w="1077"/>
        <w:gridCol w:w="1078"/>
        <w:gridCol w:w="1077"/>
        <w:gridCol w:w="1077"/>
        <w:gridCol w:w="1078"/>
        <w:gridCol w:w="1077"/>
        <w:gridCol w:w="1078"/>
      </w:tblGrid>
      <w:tr w:rsidR="008C2881" w:rsidRPr="008C2881" w:rsidTr="00861F47">
        <w:tc>
          <w:tcPr>
            <w:tcW w:w="9576" w:type="dxa"/>
            <w:gridSpan w:val="9"/>
            <w:tcBorders>
              <w:top w:val="nil"/>
              <w:left w:val="nil"/>
              <w:right w:val="nil"/>
            </w:tcBorders>
            <w:vAlign w:val="center"/>
          </w:tcPr>
          <w:p w:rsidR="008C2881" w:rsidRPr="008C2881" w:rsidRDefault="008C2881" w:rsidP="008C2881">
            <w:pPr>
              <w:spacing w:after="0" w:line="240" w:lineRule="auto"/>
              <w:jc w:val="center"/>
              <w:rPr>
                <w:b/>
                <w:sz w:val="20"/>
                <w:szCs w:val="20"/>
              </w:rPr>
            </w:pPr>
            <w:r w:rsidRPr="008C2881">
              <w:rPr>
                <w:b/>
                <w:sz w:val="20"/>
                <w:szCs w:val="20"/>
              </w:rPr>
              <w:t>Table 14: Pittsfield Public Schools</w:t>
            </w:r>
          </w:p>
          <w:p w:rsidR="008C2881" w:rsidRPr="008C2881" w:rsidRDefault="008C2881" w:rsidP="00D55824">
            <w:pPr>
              <w:spacing w:after="0" w:line="240" w:lineRule="auto"/>
              <w:jc w:val="center"/>
              <w:rPr>
                <w:b/>
                <w:sz w:val="20"/>
                <w:szCs w:val="20"/>
              </w:rPr>
            </w:pPr>
            <w:r w:rsidRPr="008C2881">
              <w:rPr>
                <w:b/>
                <w:sz w:val="20"/>
                <w:szCs w:val="20"/>
              </w:rPr>
              <w:t>Math Composite Performance Index (CPI) by Grade 2013</w:t>
            </w:r>
            <w:r w:rsidR="00D55824">
              <w:rPr>
                <w:b/>
                <w:sz w:val="20"/>
                <w:szCs w:val="20"/>
              </w:rPr>
              <w:t>–</w:t>
            </w:r>
            <w:r w:rsidRPr="008C2881">
              <w:rPr>
                <w:b/>
                <w:sz w:val="20"/>
                <w:szCs w:val="20"/>
              </w:rPr>
              <w:t>2016</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Grade</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Number</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2013</w:t>
            </w:r>
          </w:p>
        </w:tc>
        <w:tc>
          <w:tcPr>
            <w:tcW w:w="107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2014</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2015</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w:t>
            </w:r>
          </w:p>
        </w:tc>
        <w:tc>
          <w:tcPr>
            <w:tcW w:w="107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State</w:t>
            </w:r>
            <w:r w:rsidR="00D55824">
              <w:rPr>
                <w:b/>
                <w:sz w:val="20"/>
                <w:szCs w:val="20"/>
              </w:rPr>
              <w:t xml:space="preserve"> (2016)</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4-Year Trend</w:t>
            </w:r>
          </w:p>
        </w:tc>
        <w:tc>
          <w:tcPr>
            <w:tcW w:w="107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2-Year Trend</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3</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442</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81.0</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79.6</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80.9</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89.8</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4</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415</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73.6</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70.0</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71.4</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75.2</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1.6</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5</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407</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79.7</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75.9</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74.0</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79.7</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0.0</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6</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390</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82.7</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76.8</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73.9</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72.4</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-10.3</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7</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371</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75.7</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71.9</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67.2</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63.7</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-12.0</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226</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79.5</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75.4</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54.9</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54.8</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-24.7</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-0.1</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10</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361</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87.2</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87.1</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86.7</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87.2</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89.7</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0.0</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0.5</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All</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2,867</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79.9</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76.6</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74.6</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76.7</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81.5</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-3.2</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bCs/>
                <w:sz w:val="20"/>
                <w:szCs w:val="20"/>
              </w:rPr>
            </w:pPr>
            <w:r w:rsidRPr="008C2881">
              <w:rPr>
                <w:rFonts w:ascii="Calibri" w:hAnsi="Calibri"/>
                <w:bCs/>
                <w:sz w:val="20"/>
                <w:szCs w:val="20"/>
              </w:rPr>
              <w:t>2.1</w:t>
            </w: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6A2359" w:rsidP="008C2881">
      <w:pPr>
        <w:spacing w:after="0" w:line="240" w:lineRule="auto"/>
        <w:rPr>
          <w:b/>
        </w:rPr>
      </w:pPr>
      <w:r>
        <w:rPr>
          <w:b/>
        </w:rPr>
        <w:t>In 2016, t</w:t>
      </w:r>
      <w:r w:rsidRPr="008C2881">
        <w:rPr>
          <w:b/>
        </w:rPr>
        <w:t xml:space="preserve">he </w:t>
      </w:r>
      <w:r w:rsidR="008C2881" w:rsidRPr="008C2881">
        <w:rPr>
          <w:b/>
        </w:rPr>
        <w:t xml:space="preserve">percentage of students meeting or exceeding expectations in math ranged from 32 </w:t>
      </w:r>
      <w:r w:rsidRPr="008C2881">
        <w:rPr>
          <w:b/>
        </w:rPr>
        <w:t xml:space="preserve">percent </w:t>
      </w:r>
      <w:r w:rsidR="008C2881" w:rsidRPr="008C2881">
        <w:rPr>
          <w:b/>
        </w:rPr>
        <w:t>to 93 percent in the 3</w:t>
      </w:r>
      <w:r w:rsidR="008C2881" w:rsidRPr="008C2881">
        <w:rPr>
          <w:b/>
          <w:vertAlign w:val="superscript"/>
        </w:rPr>
        <w:t>rd</w:t>
      </w:r>
      <w:r w:rsidR="008C2881" w:rsidRPr="008C2881">
        <w:rPr>
          <w:b/>
        </w:rPr>
        <w:t xml:space="preserve"> grade, from 10 </w:t>
      </w:r>
      <w:r w:rsidRPr="008C2881">
        <w:rPr>
          <w:b/>
        </w:rPr>
        <w:t xml:space="preserve">percent </w:t>
      </w:r>
      <w:r w:rsidR="008C2881" w:rsidRPr="008C2881">
        <w:rPr>
          <w:b/>
        </w:rPr>
        <w:t>to 75 percent in the 4</w:t>
      </w:r>
      <w:r w:rsidR="008C2881" w:rsidRPr="008C2881">
        <w:rPr>
          <w:b/>
          <w:vertAlign w:val="superscript"/>
        </w:rPr>
        <w:t>th</w:t>
      </w:r>
      <w:r w:rsidR="008C2881" w:rsidRPr="008C2881">
        <w:rPr>
          <w:b/>
        </w:rPr>
        <w:t xml:space="preserve"> grade, and from 23 </w:t>
      </w:r>
      <w:r w:rsidRPr="008C2881">
        <w:rPr>
          <w:b/>
        </w:rPr>
        <w:t xml:space="preserve">percent </w:t>
      </w:r>
      <w:r w:rsidR="008C2881" w:rsidRPr="008C2881">
        <w:rPr>
          <w:b/>
        </w:rPr>
        <w:t>to 85 percent in the 5</w:t>
      </w:r>
      <w:r w:rsidR="008C2881" w:rsidRPr="008C2881">
        <w:rPr>
          <w:b/>
          <w:vertAlign w:val="superscript"/>
        </w:rPr>
        <w:t>th</w:t>
      </w:r>
      <w:r w:rsidR="008C2881" w:rsidRPr="008C2881">
        <w:rPr>
          <w:b/>
        </w:rPr>
        <w:t xml:space="preserve"> grade.  The percent</w:t>
      </w:r>
      <w:r>
        <w:rPr>
          <w:b/>
        </w:rPr>
        <w:t>age</w:t>
      </w:r>
      <w:r w:rsidR="008C2881" w:rsidRPr="008C2881">
        <w:rPr>
          <w:b/>
        </w:rPr>
        <w:t xml:space="preserve"> of students meeting or exceeding expectations in ELA in the 6</w:t>
      </w:r>
      <w:r w:rsidR="008C2881" w:rsidRPr="008C2881">
        <w:rPr>
          <w:b/>
          <w:vertAlign w:val="superscript"/>
        </w:rPr>
        <w:t>th</w:t>
      </w:r>
      <w:r w:rsidR="008C2881" w:rsidRPr="008C2881">
        <w:rPr>
          <w:b/>
        </w:rPr>
        <w:t>, 7</w:t>
      </w:r>
      <w:r w:rsidR="008C2881" w:rsidRPr="008C2881">
        <w:rPr>
          <w:b/>
          <w:vertAlign w:val="superscript"/>
        </w:rPr>
        <w:t>th</w:t>
      </w:r>
      <w:r w:rsidR="008C2881" w:rsidRPr="008C2881">
        <w:rPr>
          <w:b/>
        </w:rPr>
        <w:t>, and 8</w:t>
      </w:r>
      <w:r w:rsidR="008C2881" w:rsidRPr="008C2881">
        <w:rPr>
          <w:b/>
          <w:vertAlign w:val="superscript"/>
        </w:rPr>
        <w:t>th</w:t>
      </w:r>
      <w:r w:rsidR="008C2881" w:rsidRPr="008C2881">
        <w:rPr>
          <w:b/>
        </w:rPr>
        <w:t xml:space="preserve"> grades was 42</w:t>
      </w:r>
      <w:r>
        <w:rPr>
          <w:b/>
        </w:rPr>
        <w:t xml:space="preserve"> </w:t>
      </w:r>
      <w:r w:rsidRPr="008C2881">
        <w:rPr>
          <w:b/>
        </w:rPr>
        <w:t>percent</w:t>
      </w:r>
      <w:r w:rsidR="008C2881" w:rsidRPr="008C2881">
        <w:rPr>
          <w:b/>
        </w:rPr>
        <w:t>, 26</w:t>
      </w:r>
      <w:r>
        <w:rPr>
          <w:b/>
        </w:rPr>
        <w:t xml:space="preserve"> </w:t>
      </w:r>
      <w:r w:rsidRPr="008C2881">
        <w:rPr>
          <w:b/>
        </w:rPr>
        <w:t>percent</w:t>
      </w:r>
      <w:r w:rsidR="008C2881" w:rsidRPr="008C2881">
        <w:rPr>
          <w:b/>
        </w:rPr>
        <w:t>, and 24 percent</w:t>
      </w:r>
      <w:r>
        <w:rPr>
          <w:b/>
        </w:rPr>
        <w:t>, respectively,</w:t>
      </w:r>
      <w:r w:rsidR="008C2881" w:rsidRPr="008C2881">
        <w:rPr>
          <w:b/>
        </w:rPr>
        <w:t xml:space="preserve"> at Reid Middle</w:t>
      </w:r>
      <w:r>
        <w:rPr>
          <w:b/>
        </w:rPr>
        <w:t>,</w:t>
      </w:r>
      <w:r w:rsidR="008C2881" w:rsidRPr="008C2881">
        <w:rPr>
          <w:b/>
        </w:rPr>
        <w:t xml:space="preserve"> and 31</w:t>
      </w:r>
      <w:r>
        <w:rPr>
          <w:b/>
        </w:rPr>
        <w:t xml:space="preserve"> </w:t>
      </w:r>
      <w:r w:rsidRPr="008C2881">
        <w:rPr>
          <w:b/>
        </w:rPr>
        <w:t>percent</w:t>
      </w:r>
      <w:r w:rsidR="008C2881" w:rsidRPr="008C2881">
        <w:rPr>
          <w:b/>
        </w:rPr>
        <w:t>, 40</w:t>
      </w:r>
      <w:r>
        <w:rPr>
          <w:b/>
        </w:rPr>
        <w:t xml:space="preserve"> </w:t>
      </w:r>
      <w:r w:rsidRPr="008C2881">
        <w:rPr>
          <w:b/>
        </w:rPr>
        <w:t>percent</w:t>
      </w:r>
      <w:r w:rsidR="008C2881" w:rsidRPr="008C2881">
        <w:rPr>
          <w:b/>
        </w:rPr>
        <w:t>, and 11 percent</w:t>
      </w:r>
      <w:r>
        <w:rPr>
          <w:b/>
        </w:rPr>
        <w:t>, respectively,</w:t>
      </w:r>
      <w:r w:rsidRPr="008C2881">
        <w:rPr>
          <w:b/>
        </w:rPr>
        <w:t xml:space="preserve"> </w:t>
      </w:r>
      <w:r w:rsidR="008C2881" w:rsidRPr="008C2881">
        <w:rPr>
          <w:b/>
        </w:rPr>
        <w:t xml:space="preserve"> at Herberg Middle.  The percentage of students scoring proficient or advanced in ELA in the 10</w:t>
      </w:r>
      <w:r w:rsidR="008C2881" w:rsidRPr="008C2881">
        <w:rPr>
          <w:b/>
          <w:vertAlign w:val="superscript"/>
        </w:rPr>
        <w:t>th</w:t>
      </w:r>
      <w:r w:rsidR="008C2881" w:rsidRPr="008C2881">
        <w:rPr>
          <w:b/>
        </w:rPr>
        <w:t xml:space="preserve"> grade was 71 </w:t>
      </w:r>
      <w:r w:rsidR="00893DA7">
        <w:rPr>
          <w:b/>
        </w:rPr>
        <w:t xml:space="preserve">percent </w:t>
      </w:r>
      <w:r w:rsidR="008C2881" w:rsidRPr="008C2881">
        <w:rPr>
          <w:b/>
        </w:rPr>
        <w:t>and 77 percent</w:t>
      </w:r>
      <w:r>
        <w:rPr>
          <w:b/>
        </w:rPr>
        <w:t>, respectively,</w:t>
      </w:r>
      <w:r w:rsidRPr="008C2881">
        <w:rPr>
          <w:b/>
        </w:rPr>
        <w:t xml:space="preserve"> </w:t>
      </w:r>
      <w:r w:rsidR="008C2881" w:rsidRPr="008C2881">
        <w:rPr>
          <w:b/>
        </w:rPr>
        <w:t xml:space="preserve"> at Pittsfield High and Taconic High.</w:t>
      </w:r>
    </w:p>
    <w:p w:rsidR="008C2881" w:rsidRPr="008C2881" w:rsidRDefault="008C2881" w:rsidP="008C2881">
      <w:pPr>
        <w:spacing w:after="0" w:line="240" w:lineRule="auto"/>
      </w:pPr>
    </w:p>
    <w:tbl>
      <w:tblPr>
        <w:tblStyle w:val="TableGrid20"/>
        <w:tblW w:w="0" w:type="auto"/>
        <w:tblInd w:w="18" w:type="dxa"/>
        <w:tblLayout w:type="fixed"/>
        <w:tblLook w:val="04A0" w:firstRow="1" w:lastRow="0" w:firstColumn="1" w:lastColumn="0" w:noHBand="0" w:noVBand="1"/>
      </w:tblPr>
      <w:tblGrid>
        <w:gridCol w:w="3330"/>
        <w:gridCol w:w="778"/>
        <w:gridCol w:w="779"/>
        <w:gridCol w:w="778"/>
        <w:gridCol w:w="779"/>
        <w:gridCol w:w="778"/>
        <w:gridCol w:w="779"/>
        <w:gridCol w:w="778"/>
        <w:gridCol w:w="779"/>
      </w:tblGrid>
      <w:tr w:rsidR="008C2881" w:rsidRPr="008C2881" w:rsidTr="00861F47">
        <w:tc>
          <w:tcPr>
            <w:tcW w:w="9558" w:type="dxa"/>
            <w:gridSpan w:val="9"/>
            <w:tcBorders>
              <w:top w:val="nil"/>
              <w:left w:val="nil"/>
              <w:right w:val="nil"/>
            </w:tcBorders>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 xml:space="preserve">Table 15: </w:t>
            </w:r>
            <w:r w:rsidRPr="008C2881">
              <w:rPr>
                <w:b/>
                <w:sz w:val="20"/>
                <w:szCs w:val="20"/>
              </w:rPr>
              <w:t>Pittsfield</w:t>
            </w:r>
            <w:r w:rsidRPr="008C2881">
              <w:rPr>
                <w:rFonts w:eastAsia="Times New Roman" w:cs="Times New Roman"/>
                <w:b/>
                <w:sz w:val="20"/>
                <w:szCs w:val="20"/>
              </w:rPr>
              <w:t xml:space="preserve"> Public Schools</w:t>
            </w:r>
          </w:p>
          <w:p w:rsidR="008C2881" w:rsidRPr="008C2881" w:rsidRDefault="008C2881" w:rsidP="006A2359">
            <w:pPr>
              <w:spacing w:after="0" w:line="240" w:lineRule="auto"/>
              <w:jc w:val="center"/>
              <w:rPr>
                <w:rFonts w:eastAsia="Times New Roman" w:cs="Times New Roman"/>
                <w:b/>
                <w:sz w:val="20"/>
                <w:szCs w:val="20"/>
              </w:rPr>
            </w:pPr>
            <w:r w:rsidRPr="008C2881">
              <w:rPr>
                <w:rFonts w:eastAsia="Times New Roman" w:cs="Times New Roman"/>
                <w:b/>
                <w:sz w:val="20"/>
                <w:szCs w:val="20"/>
              </w:rPr>
              <w:t>Math Meeting or Exceeding Expectations by School and Grade 2015</w:t>
            </w:r>
            <w:r w:rsidR="006A2359">
              <w:rPr>
                <w:rFonts w:eastAsia="Times New Roman" w:cs="Times New Roman"/>
                <w:b/>
                <w:sz w:val="20"/>
                <w:szCs w:val="20"/>
              </w:rPr>
              <w:t>–</w:t>
            </w:r>
            <w:r w:rsidRPr="008C2881">
              <w:rPr>
                <w:rFonts w:eastAsia="Times New Roman" w:cs="Times New Roman"/>
                <w:b/>
                <w:sz w:val="20"/>
                <w:szCs w:val="20"/>
              </w:rPr>
              <w:t>2016</w:t>
            </w:r>
            <w:r w:rsidRPr="008C2881">
              <w:rPr>
                <w:rFonts w:eastAsia="Times New Roman" w:cs="Times New Roman"/>
                <w:b/>
                <w:sz w:val="20"/>
                <w:vertAlign w:val="superscript"/>
              </w:rPr>
              <w:footnoteReference w:id="6"/>
            </w:r>
          </w:p>
        </w:tc>
      </w:tr>
      <w:tr w:rsidR="008C2881" w:rsidRPr="008C2881" w:rsidTr="00861F47">
        <w:tc>
          <w:tcPr>
            <w:tcW w:w="3330" w:type="dxa"/>
            <w:shd w:val="clear" w:color="auto" w:fill="D9D9D9" w:themeFill="background1" w:themeFillShade="D9"/>
          </w:tcPr>
          <w:p w:rsidR="00962A43" w:rsidRDefault="008C2881">
            <w:pPr>
              <w:spacing w:after="0" w:line="240" w:lineRule="auto"/>
              <w:jc w:val="center"/>
              <w:rPr>
                <w:rFonts w:eastAsia="Times New Roman" w:cs="Times New Roman"/>
                <w:b/>
                <w:sz w:val="20"/>
                <w:szCs w:val="20"/>
              </w:rPr>
            </w:pPr>
            <w:r w:rsidRPr="008C2881">
              <w:rPr>
                <w:rFonts w:eastAsia="Times New Roman" w:cs="Times New Roman"/>
                <w:b/>
                <w:sz w:val="20"/>
                <w:szCs w:val="20"/>
              </w:rPr>
              <w:t>School</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3</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4</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5</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6</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7</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8</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10</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Total</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Allendale</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54%</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43%</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27%</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41%</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Egremont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71%</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43%</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63%</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59%</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Capeless</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85%</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41%</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45%</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56%</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Morningside</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32%</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10%</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23%</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22%</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Crosby</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41%</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44%</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54%</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45%</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Stearns</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60%</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75%</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65%</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67%</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Williams</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93%</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69%</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85%</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83%</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Conte Community</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63%</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18%</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49%</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45%</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Reid Middle</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42%</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26%</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24%</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35%</w:t>
            </w:r>
          </w:p>
        </w:tc>
      </w:tr>
      <w:tr w:rsidR="008C2881" w:rsidRPr="008C2881" w:rsidTr="00861F47">
        <w:tc>
          <w:tcPr>
            <w:tcW w:w="3330" w:type="dxa"/>
            <w:shd w:val="clear" w:color="auto" w:fill="D9D9D9" w:themeFill="background1" w:themeFillShade="D9"/>
            <w:vAlign w:val="bottom"/>
          </w:tcPr>
          <w:p w:rsidR="008C2881" w:rsidRPr="008C2881" w:rsidRDefault="008C2881" w:rsidP="00DB2728">
            <w:pPr>
              <w:spacing w:after="0" w:line="240" w:lineRule="auto"/>
              <w:jc w:val="center"/>
              <w:rPr>
                <w:sz w:val="20"/>
                <w:szCs w:val="20"/>
              </w:rPr>
            </w:pPr>
            <w:r w:rsidRPr="008C2881">
              <w:rPr>
                <w:sz w:val="20"/>
                <w:szCs w:val="20"/>
              </w:rPr>
              <w:t xml:space="preserve">Herberg </w:t>
            </w:r>
            <w:r w:rsidR="00DB2728" w:rsidRPr="008C2881">
              <w:rPr>
                <w:sz w:val="20"/>
                <w:szCs w:val="20"/>
              </w:rPr>
              <w:t>M</w:t>
            </w:r>
            <w:r w:rsidR="00DB2728">
              <w:rPr>
                <w:sz w:val="20"/>
                <w:szCs w:val="20"/>
              </w:rPr>
              <w:t>iddle</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31%</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40%</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11%</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37%</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Pittsfield High</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auto"/>
            <w:vAlign w:val="bottom"/>
          </w:tcPr>
          <w:p w:rsidR="008C2881" w:rsidRPr="008C2881" w:rsidRDefault="008C2881" w:rsidP="008C2881">
            <w:pPr>
              <w:spacing w:after="0" w:line="240" w:lineRule="auto"/>
              <w:jc w:val="center"/>
              <w:rPr>
                <w:sz w:val="20"/>
                <w:szCs w:val="20"/>
              </w:rPr>
            </w:pP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71%</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71%</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Taconic High</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77%</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sz w:val="20"/>
                <w:szCs w:val="20"/>
              </w:rPr>
            </w:pPr>
            <w:r w:rsidRPr="008C2881">
              <w:rPr>
                <w:sz w:val="20"/>
                <w:szCs w:val="20"/>
              </w:rPr>
              <w:t>77%</w:t>
            </w:r>
          </w:p>
        </w:tc>
      </w:tr>
      <w:tr w:rsidR="008C2881" w:rsidRPr="008C2881" w:rsidTr="00861F47">
        <w:tc>
          <w:tcPr>
            <w:tcW w:w="3330" w:type="dxa"/>
            <w:shd w:val="clear" w:color="auto" w:fill="auto"/>
            <w:vAlign w:val="bottom"/>
          </w:tcPr>
          <w:p w:rsidR="00962A43" w:rsidRDefault="008C2881">
            <w:pPr>
              <w:spacing w:after="0" w:line="240" w:lineRule="auto"/>
              <w:jc w:val="center"/>
              <w:rPr>
                <w:rFonts w:ascii="Calibri" w:hAnsi="Calibri"/>
                <w:sz w:val="20"/>
                <w:szCs w:val="20"/>
              </w:rPr>
            </w:pPr>
            <w:r w:rsidRPr="008C2881">
              <w:rPr>
                <w:rFonts w:ascii="Calibri" w:hAnsi="Calibri"/>
                <w:sz w:val="20"/>
                <w:szCs w:val="20"/>
              </w:rPr>
              <w:t>District</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59%</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40%</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50%</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35%</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33%</w:t>
            </w:r>
          </w:p>
        </w:tc>
        <w:tc>
          <w:tcPr>
            <w:tcW w:w="779"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17%</w:t>
            </w:r>
          </w:p>
        </w:tc>
        <w:tc>
          <w:tcPr>
            <w:tcW w:w="778" w:type="dxa"/>
            <w:shd w:val="clear" w:color="auto" w:fill="auto"/>
            <w:vAlign w:val="bottom"/>
          </w:tcPr>
          <w:p w:rsidR="008C2881" w:rsidRPr="008C2881" w:rsidRDefault="008C2881" w:rsidP="008C2881">
            <w:pPr>
              <w:spacing w:after="0" w:line="240" w:lineRule="auto"/>
              <w:jc w:val="center"/>
              <w:rPr>
                <w:sz w:val="20"/>
                <w:szCs w:val="20"/>
              </w:rPr>
            </w:pPr>
            <w:r w:rsidRPr="008C2881">
              <w:rPr>
                <w:sz w:val="20"/>
                <w:szCs w:val="20"/>
              </w:rPr>
              <w:t>73%</w:t>
            </w:r>
          </w:p>
        </w:tc>
        <w:tc>
          <w:tcPr>
            <w:tcW w:w="779" w:type="dxa"/>
            <w:shd w:val="clear" w:color="auto" w:fill="auto"/>
            <w:vAlign w:val="bottom"/>
          </w:tcPr>
          <w:p w:rsidR="008C2881" w:rsidRPr="008C2881" w:rsidRDefault="008C2881" w:rsidP="008C2881">
            <w:pPr>
              <w:spacing w:after="0" w:line="240" w:lineRule="auto"/>
              <w:jc w:val="center"/>
              <w:rPr>
                <w:rFonts w:cs="Times New Roman"/>
                <w:sz w:val="20"/>
                <w:szCs w:val="20"/>
              </w:rPr>
            </w:pPr>
            <w:r w:rsidRPr="008C2881">
              <w:rPr>
                <w:rFonts w:cs="Times New Roman"/>
                <w:sz w:val="20"/>
                <w:szCs w:val="20"/>
              </w:rPr>
              <w:t>--</w:t>
            </w:r>
          </w:p>
        </w:tc>
      </w:tr>
    </w:tbl>
    <w:p w:rsidR="008C2881" w:rsidRPr="008C2881" w:rsidRDefault="008C2881" w:rsidP="008C2881">
      <w:pPr>
        <w:spacing w:after="0" w:line="240" w:lineRule="auto"/>
        <w:rPr>
          <w:b/>
        </w:rPr>
      </w:pPr>
      <w:r w:rsidRPr="008C2881">
        <w:rPr>
          <w:b/>
        </w:rPr>
        <w:lastRenderedPageBreak/>
        <w:t xml:space="preserve">Between 2013 and 2016, math CPI improved by 2.6 </w:t>
      </w:r>
      <w:r w:rsidR="006A2359">
        <w:rPr>
          <w:b/>
        </w:rPr>
        <w:t xml:space="preserve">points </w:t>
      </w:r>
      <w:r w:rsidRPr="008C2881">
        <w:rPr>
          <w:b/>
        </w:rPr>
        <w:t xml:space="preserve">to 14.4 points in 5 of the 8 elementary schools, and declined by 11.6 points at Reid Middle and by 11.3 points at Herberg Middle.  Math CPI improved by 1.6 points at Pittsfield High and </w:t>
      </w:r>
      <w:r w:rsidR="006A2359">
        <w:rPr>
          <w:b/>
        </w:rPr>
        <w:t xml:space="preserve">declined </w:t>
      </w:r>
      <w:r w:rsidRPr="008C2881">
        <w:rPr>
          <w:b/>
        </w:rPr>
        <w:t>by 1.5 points at Taconic High.</w:t>
      </w:r>
    </w:p>
    <w:p w:rsidR="008C2881" w:rsidRPr="008C2881" w:rsidRDefault="008C2881" w:rsidP="008C2881">
      <w:pPr>
        <w:numPr>
          <w:ilvl w:val="0"/>
          <w:numId w:val="61"/>
        </w:numPr>
        <w:spacing w:after="0" w:line="240" w:lineRule="auto"/>
        <w:contextualSpacing/>
      </w:pPr>
      <w:r w:rsidRPr="008C2881">
        <w:t xml:space="preserve">Math CPI for high needs students improved by 3.4 </w:t>
      </w:r>
      <w:r w:rsidR="00914B75" w:rsidRPr="00914B75">
        <w:t xml:space="preserve">points </w:t>
      </w:r>
      <w:r w:rsidRPr="008C2881">
        <w:t xml:space="preserve">to 15.2 points at 6 of the 8 elementary schools, and declined by 14.2 points at Reid Middle and by 15.2 points at Herberg Middle.  </w:t>
      </w:r>
      <w:r w:rsidR="006A2359" w:rsidRPr="008C2881">
        <w:t xml:space="preserve">Math CPI </w:t>
      </w:r>
      <w:r w:rsidR="006A2359">
        <w:t>for h</w:t>
      </w:r>
      <w:r w:rsidR="006A2359" w:rsidRPr="008C2881">
        <w:t xml:space="preserve">igh </w:t>
      </w:r>
      <w:r w:rsidRPr="008C2881">
        <w:t xml:space="preserve">needs students’ improved by 0.2 point at Pittsfield High and </w:t>
      </w:r>
      <w:r w:rsidR="006A2359">
        <w:t xml:space="preserve">by </w:t>
      </w:r>
      <w:r w:rsidRPr="008C2881">
        <w:t>1.7 points at Taconic High.</w:t>
      </w:r>
    </w:p>
    <w:p w:rsidR="008C2881" w:rsidRPr="008C2881" w:rsidRDefault="008C2881" w:rsidP="008C2881">
      <w:pPr>
        <w:numPr>
          <w:ilvl w:val="0"/>
          <w:numId w:val="61"/>
        </w:numPr>
        <w:spacing w:after="0" w:line="240" w:lineRule="auto"/>
        <w:contextualSpacing/>
      </w:pPr>
      <w:r w:rsidRPr="008C2881">
        <w:t xml:space="preserve">Math CPI for English language learners improved by 9.6 </w:t>
      </w:r>
      <w:r w:rsidR="00914B75" w:rsidRPr="00914B75">
        <w:t>points</w:t>
      </w:r>
      <w:r w:rsidR="00893DA7">
        <w:rPr>
          <w:b/>
        </w:rPr>
        <w:t xml:space="preserve"> </w:t>
      </w:r>
      <w:r w:rsidRPr="008C2881">
        <w:t xml:space="preserve">and 28.7 </w:t>
      </w:r>
      <w:r w:rsidR="00914B75" w:rsidRPr="00914B75">
        <w:t>points</w:t>
      </w:r>
      <w:r w:rsidR="00893DA7">
        <w:rPr>
          <w:b/>
        </w:rPr>
        <w:t xml:space="preserve"> </w:t>
      </w:r>
      <w:r w:rsidRPr="008C2881">
        <w:t>in 2 out of 3 elementary schools with reportable data, and declined by 32.6 points at Reid Middle and by 20.8 points at Herberg Middle.</w:t>
      </w:r>
    </w:p>
    <w:p w:rsidR="008C2881" w:rsidRPr="008C2881" w:rsidRDefault="008C2881" w:rsidP="008C2881">
      <w:pPr>
        <w:numPr>
          <w:ilvl w:val="0"/>
          <w:numId w:val="61"/>
        </w:numPr>
        <w:spacing w:after="0" w:line="240" w:lineRule="auto"/>
        <w:contextualSpacing/>
      </w:pPr>
      <w:r w:rsidRPr="008C2881">
        <w:t xml:space="preserve">Math CPI for students with disabilities improved by 2.5 </w:t>
      </w:r>
      <w:r w:rsidR="00893DA7" w:rsidRPr="00893DA7">
        <w:t>points</w:t>
      </w:r>
      <w:r w:rsidR="00893DA7" w:rsidRPr="008C2881">
        <w:t xml:space="preserve"> </w:t>
      </w:r>
      <w:r w:rsidRPr="008C2881">
        <w:t xml:space="preserve">to 31.7 points at 5 of the 7 elementary schools with reportable data, and declined by 7.1 points at Reid Middle and by 12.9 points at Herberg Middle.  </w:t>
      </w:r>
      <w:r w:rsidR="00893DA7" w:rsidRPr="008C2881">
        <w:t xml:space="preserve">Math CPI </w:t>
      </w:r>
      <w:r w:rsidR="00893DA7">
        <w:t>for s</w:t>
      </w:r>
      <w:r w:rsidR="00893DA7" w:rsidRPr="008C2881">
        <w:t xml:space="preserve">tudents </w:t>
      </w:r>
      <w:r w:rsidRPr="008C2881">
        <w:t xml:space="preserve">with disabilities improved by 8.5 </w:t>
      </w:r>
      <w:r w:rsidR="00893DA7">
        <w:t xml:space="preserve">points </w:t>
      </w:r>
      <w:r w:rsidRPr="008C2881">
        <w:t>and 1.5 points</w:t>
      </w:r>
      <w:r w:rsidR="00893DA7">
        <w:t>, respectively,</w:t>
      </w:r>
      <w:r w:rsidRPr="008C2881">
        <w:t xml:space="preserve"> at Pittsfield High and Taconic High.</w:t>
      </w:r>
    </w:p>
    <w:p w:rsidR="008C2881" w:rsidRDefault="008C2881" w:rsidP="008C2881">
      <w:pPr>
        <w:spacing w:after="0" w:line="240" w:lineRule="auto"/>
        <w:contextualSpacing/>
      </w:pPr>
    </w:p>
    <w:p w:rsidR="007E0C2E" w:rsidRPr="008C2881" w:rsidRDefault="007E0C2E" w:rsidP="008C2881">
      <w:pPr>
        <w:spacing w:after="0" w:line="240" w:lineRule="auto"/>
        <w:contextualSpacing/>
      </w:pPr>
    </w:p>
    <w:tbl>
      <w:tblPr>
        <w:tblStyle w:val="TableGrid22"/>
        <w:tblW w:w="0" w:type="auto"/>
        <w:tblLook w:val="04A0" w:firstRow="1" w:lastRow="0" w:firstColumn="1" w:lastColumn="0" w:noHBand="0" w:noVBand="1"/>
      </w:tblPr>
      <w:tblGrid>
        <w:gridCol w:w="3438"/>
        <w:gridCol w:w="1080"/>
        <w:gridCol w:w="1080"/>
        <w:gridCol w:w="1080"/>
        <w:gridCol w:w="1080"/>
        <w:gridCol w:w="1818"/>
      </w:tblGrid>
      <w:tr w:rsidR="008C2881" w:rsidRPr="008C2881" w:rsidTr="00861F47">
        <w:tc>
          <w:tcPr>
            <w:tcW w:w="9576" w:type="dxa"/>
            <w:gridSpan w:val="6"/>
            <w:tcBorders>
              <w:top w:val="nil"/>
              <w:left w:val="nil"/>
              <w:right w:val="nil"/>
            </w:tcBorders>
          </w:tcPr>
          <w:p w:rsidR="008C2881" w:rsidRPr="008C2881" w:rsidRDefault="008C2881" w:rsidP="008C2881">
            <w:pPr>
              <w:spacing w:after="0" w:line="240" w:lineRule="auto"/>
              <w:jc w:val="center"/>
              <w:rPr>
                <w:b/>
                <w:sz w:val="20"/>
                <w:szCs w:val="20"/>
              </w:rPr>
            </w:pPr>
            <w:r w:rsidRPr="008C2881">
              <w:rPr>
                <w:b/>
                <w:sz w:val="20"/>
                <w:szCs w:val="20"/>
              </w:rPr>
              <w:t>Table 16: Pittsfield Public Schools</w:t>
            </w:r>
          </w:p>
          <w:p w:rsidR="008C2881" w:rsidRPr="008C2881" w:rsidRDefault="008C2881" w:rsidP="00893DA7">
            <w:pPr>
              <w:spacing w:after="0" w:line="240" w:lineRule="auto"/>
              <w:jc w:val="center"/>
              <w:rPr>
                <w:b/>
                <w:sz w:val="20"/>
                <w:szCs w:val="20"/>
              </w:rPr>
            </w:pPr>
            <w:r w:rsidRPr="008C2881">
              <w:rPr>
                <w:b/>
                <w:sz w:val="20"/>
                <w:szCs w:val="20"/>
              </w:rPr>
              <w:t>Math Composite Performance Index by School and Subgroup 2013</w:t>
            </w:r>
            <w:r w:rsidR="00893DA7">
              <w:rPr>
                <w:b/>
                <w:sz w:val="20"/>
                <w:szCs w:val="20"/>
              </w:rPr>
              <w:t>–</w:t>
            </w:r>
            <w:r w:rsidRPr="008C2881">
              <w:rPr>
                <w:b/>
                <w:sz w:val="20"/>
                <w:szCs w:val="20"/>
              </w:rPr>
              <w:t>2016</w:t>
            </w:r>
          </w:p>
        </w:tc>
      </w:tr>
      <w:tr w:rsidR="008C2881" w:rsidRPr="008C2881" w:rsidTr="00861F47">
        <w:tc>
          <w:tcPr>
            <w:tcW w:w="3438" w:type="dxa"/>
            <w:shd w:val="clear" w:color="auto" w:fill="D9D9D9" w:themeFill="background1" w:themeFillShade="D9"/>
          </w:tcPr>
          <w:p w:rsidR="00962A43" w:rsidRDefault="0085143D">
            <w:pPr>
              <w:spacing w:after="0" w:line="240" w:lineRule="auto"/>
              <w:jc w:val="center"/>
              <w:rPr>
                <w:b/>
                <w:sz w:val="20"/>
                <w:szCs w:val="20"/>
              </w:rPr>
            </w:pPr>
            <w:r>
              <w:rPr>
                <w:b/>
                <w:sz w:val="20"/>
                <w:szCs w:val="20"/>
              </w:rPr>
              <w:t>School</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2013</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2014</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2015</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2016</w:t>
            </w:r>
          </w:p>
        </w:tc>
        <w:tc>
          <w:tcPr>
            <w:tcW w:w="1818"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4-Year Trend</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Allendale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77.0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81.1</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-1.6</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79.8</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3.4</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28.7</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58.3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Egremont</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87.4</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62.1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15.2</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84.6</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53.4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73.7</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16.9</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Capeless</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85.5</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5.3</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80.9</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58.3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31.7</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Morningside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67.1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65.6</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62.8</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58.8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55.8</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-1.3</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48.9</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-12.7</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Crosby</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74.4</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71.6</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81.9</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77.7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78.7</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Stearns</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95.6</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93.1</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94.5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91.5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91.7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lastRenderedPageBreak/>
              <w:t>Williams</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88.4</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95.6</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95.9</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91.5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92.7</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93.2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15.2</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Conte Community</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58.0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63.7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79.1</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14.4</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58.1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62.4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76.7</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12.1</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62.4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77.3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9.6</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46.3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49.0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48.8</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Reid Middle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74.9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69.5</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-11.6</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69.4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62.3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-14.2</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63.9</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34.4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40.4</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-32.6</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61.4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51.4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w:t>
            </w:r>
          </w:p>
        </w:tc>
      </w:tr>
      <w:tr w:rsidR="008C2881" w:rsidRPr="008C2881" w:rsidTr="00861F47">
        <w:tc>
          <w:tcPr>
            <w:tcW w:w="3438" w:type="dxa"/>
            <w:shd w:val="clear" w:color="auto" w:fill="D9D9D9" w:themeFill="background1" w:themeFillShade="D9"/>
            <w:vAlign w:val="bottom"/>
          </w:tcPr>
          <w:p w:rsidR="008C2881" w:rsidRPr="008C2881" w:rsidRDefault="008C2881" w:rsidP="00893DA7">
            <w:pPr>
              <w:spacing w:after="0" w:line="240" w:lineRule="auto"/>
              <w:jc w:val="center"/>
              <w:rPr>
                <w:rFonts w:ascii="Calibri" w:hAnsi="Calibri"/>
                <w:sz w:val="20"/>
                <w:szCs w:val="20"/>
              </w:rPr>
            </w:pPr>
            <w:r w:rsidRPr="008C2881">
              <w:rPr>
                <w:rFonts w:ascii="Calibri" w:hAnsi="Calibri"/>
                <w:sz w:val="20"/>
                <w:szCs w:val="20"/>
              </w:rPr>
              <w:t xml:space="preserve">Herberg </w:t>
            </w:r>
            <w:r w:rsidR="00893DA7" w:rsidRPr="008C2881">
              <w:rPr>
                <w:rFonts w:ascii="Calibri" w:hAnsi="Calibri"/>
                <w:sz w:val="20"/>
                <w:szCs w:val="20"/>
              </w:rPr>
              <w:t>M</w:t>
            </w:r>
            <w:r w:rsidR="00893DA7">
              <w:rPr>
                <w:rFonts w:ascii="Calibri" w:hAnsi="Calibri"/>
                <w:sz w:val="20"/>
                <w:szCs w:val="20"/>
              </w:rPr>
              <w:t>iddle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79.3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76.2</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68.0</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-11.3</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67.5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55.4</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-15.2</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58.4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43.8</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-20.8</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51.0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41.6</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-12.9</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Pittsfield High</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83.7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85.3</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1.6</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76.7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70.4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71.3</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0.2</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72.6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71.6</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67.5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51.6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62.3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53.0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60.1</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8.5</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Taconic High</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92.3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89.5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90.8</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-1.5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84.5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87.0</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-1.7</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85.8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88.9</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82.1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80.4</w:t>
            </w:r>
          </w:p>
        </w:tc>
        <w:tc>
          <w:tcPr>
            <w:tcW w:w="1818" w:type="dxa"/>
            <w:vAlign w:val="bottom"/>
          </w:tcPr>
          <w:p w:rsidR="008C2881" w:rsidRPr="008C2881" w:rsidRDefault="008C2881" w:rsidP="008C2881">
            <w:pPr>
              <w:spacing w:after="0" w:line="240" w:lineRule="auto"/>
              <w:jc w:val="center"/>
              <w:rPr>
                <w:rFonts w:ascii="Calibri" w:hAnsi="Calibri"/>
                <w:color w:val="000000"/>
                <w:sz w:val="20"/>
                <w:szCs w:val="20"/>
              </w:rPr>
            </w:pPr>
            <w:r w:rsidRPr="008C2881">
              <w:rPr>
                <w:rFonts w:ascii="Calibri" w:hAnsi="Calibri"/>
                <w:color w:val="000000"/>
                <w:sz w:val="20"/>
                <w:szCs w:val="20"/>
              </w:rPr>
              <w:t>1.5</w:t>
            </w: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rPr>
          <w:rFonts w:eastAsia="Times New Roman" w:cs="Times New Roman"/>
          <w:b/>
        </w:rPr>
      </w:pPr>
      <w:r w:rsidRPr="008C2881">
        <w:rPr>
          <w:rFonts w:eastAsia="Times New Roman" w:cs="Times New Roman"/>
          <w:b/>
        </w:rPr>
        <w:t xml:space="preserve">Between 2013 and 2016, science proficiency rates declined by 7 percentage points in the district as whole, from 45 percent in 2013 to 38 percent in 2016, 16 percentage points below the 2016 state rate of 54 percent. </w:t>
      </w:r>
    </w:p>
    <w:p w:rsidR="008C2881" w:rsidRPr="008C2881" w:rsidRDefault="008C2881" w:rsidP="008C2881">
      <w:pPr>
        <w:spacing w:after="0" w:line="240" w:lineRule="auto"/>
        <w:rPr>
          <w:rFonts w:eastAsia="Times New Roman" w:cs="Times New Roman"/>
        </w:rPr>
      </w:pPr>
    </w:p>
    <w:p w:rsidR="008C2881" w:rsidRPr="008C2881" w:rsidRDefault="008C2881" w:rsidP="008C2881">
      <w:pPr>
        <w:numPr>
          <w:ilvl w:val="0"/>
          <w:numId w:val="60"/>
        </w:numPr>
        <w:spacing w:after="0" w:line="240" w:lineRule="auto"/>
        <w:contextualSpacing/>
        <w:rPr>
          <w:rFonts w:eastAsia="Times New Roman" w:cs="Times New Roman"/>
        </w:rPr>
      </w:pPr>
      <w:r w:rsidRPr="007E0C2E">
        <w:rPr>
          <w:rFonts w:eastAsia="Times New Roman" w:cs="Times New Roman"/>
        </w:rPr>
        <w:t>5</w:t>
      </w:r>
      <w:r w:rsidRPr="007E0C2E">
        <w:rPr>
          <w:rFonts w:eastAsia="Times New Roman" w:cs="Times New Roman"/>
          <w:vertAlign w:val="superscript"/>
        </w:rPr>
        <w:t>th</w:t>
      </w:r>
      <w:r w:rsidRPr="007E0C2E">
        <w:rPr>
          <w:rFonts w:eastAsia="Times New Roman" w:cs="Times New Roman"/>
        </w:rPr>
        <w:t xml:space="preserve"> grade science proficiency rates decreased by 11 percentage points from 43 percent in 2013 to 32 percent in 2016, 15 percentage points below the 2016 state rate of 47 percent.</w:t>
      </w:r>
      <w:r w:rsidR="007E0C2E" w:rsidRPr="007E0C2E">
        <w:rPr>
          <w:rFonts w:eastAsia="Times New Roman" w:cs="Times New Roman"/>
        </w:rPr>
        <w:t xml:space="preserve"> </w:t>
      </w:r>
    </w:p>
    <w:p w:rsidR="008C2881" w:rsidRPr="008C2881" w:rsidRDefault="008C2881" w:rsidP="008C2881">
      <w:pPr>
        <w:numPr>
          <w:ilvl w:val="0"/>
          <w:numId w:val="60"/>
        </w:numPr>
        <w:spacing w:after="0" w:line="240" w:lineRule="auto"/>
        <w:contextualSpacing/>
        <w:rPr>
          <w:rFonts w:eastAsia="Times New Roman" w:cs="Times New Roman"/>
        </w:rPr>
      </w:pPr>
      <w:r w:rsidRPr="008C2881">
        <w:rPr>
          <w:rFonts w:eastAsia="Times New Roman" w:cs="Times New Roman"/>
        </w:rPr>
        <w:t>8</w:t>
      </w:r>
      <w:r w:rsidRPr="008C2881">
        <w:rPr>
          <w:rFonts w:eastAsia="Times New Roman" w:cs="Times New Roman"/>
          <w:vertAlign w:val="superscript"/>
        </w:rPr>
        <w:t>th</w:t>
      </w:r>
      <w:r w:rsidRPr="008C2881">
        <w:rPr>
          <w:rFonts w:eastAsia="Times New Roman" w:cs="Times New Roman"/>
        </w:rPr>
        <w:t xml:space="preserve"> grade science proficiency rates decreased by 7 percentage points from 33 percent in 2013 to 26 percent in 2016, 15 percentage points below the  2016 state rate of 41 percent.</w:t>
      </w:r>
    </w:p>
    <w:p w:rsidR="008C2881" w:rsidRPr="008C2881" w:rsidRDefault="008C2881" w:rsidP="008C2881">
      <w:pPr>
        <w:numPr>
          <w:ilvl w:val="0"/>
          <w:numId w:val="60"/>
        </w:numPr>
        <w:spacing w:after="0" w:line="240" w:lineRule="auto"/>
        <w:contextualSpacing/>
        <w:rPr>
          <w:rFonts w:eastAsia="Times New Roman" w:cs="Times New Roman"/>
        </w:rPr>
      </w:pPr>
      <w:r w:rsidRPr="008C2881">
        <w:rPr>
          <w:rFonts w:eastAsia="Times New Roman" w:cs="Times New Roman"/>
        </w:rPr>
        <w:t>10</w:t>
      </w:r>
      <w:r w:rsidRPr="008C2881">
        <w:rPr>
          <w:rFonts w:eastAsia="Times New Roman" w:cs="Times New Roman"/>
          <w:vertAlign w:val="superscript"/>
        </w:rPr>
        <w:t>th</w:t>
      </w:r>
      <w:r w:rsidRPr="008C2881">
        <w:rPr>
          <w:rFonts w:eastAsia="Times New Roman" w:cs="Times New Roman"/>
        </w:rPr>
        <w:t xml:space="preserve"> grade science proficiency rates decreased by 3 percentage points from</w:t>
      </w:r>
      <w:r w:rsidR="00893DA7">
        <w:rPr>
          <w:rFonts w:eastAsia="Times New Roman" w:cs="Times New Roman"/>
        </w:rPr>
        <w:t xml:space="preserve"> </w:t>
      </w:r>
      <w:r w:rsidRPr="008C2881">
        <w:rPr>
          <w:rFonts w:eastAsia="Times New Roman" w:cs="Times New Roman"/>
        </w:rPr>
        <w:t>60 percent in 2013 to 57 percent in 2016, 16 percentage points below the 2016 state rate of 73 percent.</w:t>
      </w:r>
    </w:p>
    <w:p w:rsidR="008C2881" w:rsidRPr="008C2881" w:rsidRDefault="008C2881" w:rsidP="008C2881">
      <w:pPr>
        <w:spacing w:after="0" w:line="240" w:lineRule="auto"/>
      </w:pPr>
    </w:p>
    <w:p w:rsidR="008C2881" w:rsidRPr="008C2881" w:rsidRDefault="008C2881" w:rsidP="008C2881">
      <w:pPr>
        <w:spacing w:after="0" w:line="240" w:lineRule="auto"/>
      </w:pPr>
    </w:p>
    <w:p w:rsidR="008C2881" w:rsidRDefault="008C2881" w:rsidP="008C2881">
      <w:pPr>
        <w:spacing w:after="0" w:line="240" w:lineRule="auto"/>
      </w:pPr>
    </w:p>
    <w:p w:rsidR="007E0C2E" w:rsidRDefault="007E0C2E" w:rsidP="008C2881">
      <w:pPr>
        <w:spacing w:after="0" w:line="240" w:lineRule="auto"/>
      </w:pPr>
    </w:p>
    <w:p w:rsidR="007E0C2E" w:rsidRDefault="007E0C2E" w:rsidP="008C2881">
      <w:pPr>
        <w:spacing w:after="0" w:line="240" w:lineRule="auto"/>
      </w:pPr>
    </w:p>
    <w:p w:rsidR="007E0C2E" w:rsidRPr="008C2881" w:rsidRDefault="007E0C2E" w:rsidP="008C2881">
      <w:pPr>
        <w:spacing w:after="0" w:line="240" w:lineRule="auto"/>
      </w:pPr>
    </w:p>
    <w:p w:rsidR="008C2881" w:rsidRPr="008C2881" w:rsidRDefault="008C2881" w:rsidP="008C2881">
      <w:pPr>
        <w:spacing w:after="0" w:line="240" w:lineRule="auto"/>
      </w:pPr>
    </w:p>
    <w:tbl>
      <w:tblPr>
        <w:tblStyle w:val="TableGrid24"/>
        <w:tblW w:w="0" w:type="auto"/>
        <w:tblLook w:val="04A0" w:firstRow="1" w:lastRow="0" w:firstColumn="1" w:lastColumn="0" w:noHBand="0" w:noVBand="1"/>
      </w:tblPr>
      <w:tblGrid>
        <w:gridCol w:w="957"/>
        <w:gridCol w:w="1077"/>
        <w:gridCol w:w="1077"/>
        <w:gridCol w:w="1078"/>
        <w:gridCol w:w="1077"/>
        <w:gridCol w:w="1077"/>
        <w:gridCol w:w="1078"/>
        <w:gridCol w:w="1077"/>
        <w:gridCol w:w="1078"/>
      </w:tblGrid>
      <w:tr w:rsidR="008C2881" w:rsidRPr="008C2881" w:rsidTr="00861F47">
        <w:tc>
          <w:tcPr>
            <w:tcW w:w="9576" w:type="dxa"/>
            <w:gridSpan w:val="9"/>
            <w:tcBorders>
              <w:top w:val="nil"/>
              <w:left w:val="nil"/>
              <w:right w:val="nil"/>
            </w:tcBorders>
            <w:vAlign w:val="center"/>
          </w:tcPr>
          <w:p w:rsidR="008C2881" w:rsidRPr="008C2881" w:rsidRDefault="008C2881" w:rsidP="008C2881">
            <w:pPr>
              <w:spacing w:after="0" w:line="240" w:lineRule="auto"/>
              <w:jc w:val="center"/>
              <w:rPr>
                <w:b/>
                <w:sz w:val="20"/>
                <w:szCs w:val="20"/>
              </w:rPr>
            </w:pPr>
            <w:r w:rsidRPr="008C2881">
              <w:rPr>
                <w:b/>
                <w:sz w:val="20"/>
                <w:szCs w:val="20"/>
              </w:rPr>
              <w:lastRenderedPageBreak/>
              <w:t>Table 17: Pittsfield Public Schools</w:t>
            </w:r>
          </w:p>
          <w:p w:rsidR="008C2881" w:rsidRPr="008C2881" w:rsidRDefault="008C2881" w:rsidP="00893DA7">
            <w:pPr>
              <w:spacing w:after="0" w:line="240" w:lineRule="auto"/>
              <w:jc w:val="center"/>
              <w:rPr>
                <w:b/>
                <w:sz w:val="20"/>
                <w:szCs w:val="20"/>
              </w:rPr>
            </w:pPr>
            <w:r w:rsidRPr="008C2881">
              <w:rPr>
                <w:b/>
                <w:sz w:val="20"/>
                <w:szCs w:val="20"/>
              </w:rPr>
              <w:t>Science Percent Proficient or Advanced by Grade 2013</w:t>
            </w:r>
            <w:r w:rsidR="00893DA7">
              <w:rPr>
                <w:b/>
                <w:sz w:val="20"/>
                <w:szCs w:val="20"/>
              </w:rPr>
              <w:t>–</w:t>
            </w:r>
            <w:r w:rsidRPr="008C2881">
              <w:rPr>
                <w:b/>
                <w:sz w:val="20"/>
                <w:szCs w:val="20"/>
              </w:rPr>
              <w:t>2016</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Grade</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Number</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2013</w:t>
            </w:r>
          </w:p>
        </w:tc>
        <w:tc>
          <w:tcPr>
            <w:tcW w:w="107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2014</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2015</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2016</w:t>
            </w:r>
          </w:p>
        </w:tc>
        <w:tc>
          <w:tcPr>
            <w:tcW w:w="107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State</w:t>
            </w:r>
            <w:r w:rsidR="00893DA7">
              <w:rPr>
                <w:b/>
                <w:sz w:val="20"/>
                <w:szCs w:val="20"/>
              </w:rPr>
              <w:t xml:space="preserve"> (2016)</w:t>
            </w:r>
          </w:p>
        </w:tc>
        <w:tc>
          <w:tcPr>
            <w:tcW w:w="1077"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4-Year Trend</w:t>
            </w:r>
          </w:p>
        </w:tc>
        <w:tc>
          <w:tcPr>
            <w:tcW w:w="1078" w:type="dxa"/>
            <w:shd w:val="clear" w:color="auto" w:fill="D9D9D9" w:themeFill="background1" w:themeFillShade="D9"/>
            <w:vAlign w:val="center"/>
          </w:tcPr>
          <w:p w:rsidR="008C2881" w:rsidRPr="008C2881" w:rsidRDefault="008C2881" w:rsidP="008C2881">
            <w:pPr>
              <w:spacing w:after="0" w:line="240" w:lineRule="auto"/>
              <w:jc w:val="center"/>
              <w:rPr>
                <w:b/>
                <w:sz w:val="20"/>
                <w:szCs w:val="20"/>
              </w:rPr>
            </w:pPr>
            <w:r w:rsidRPr="008C2881">
              <w:rPr>
                <w:b/>
                <w:sz w:val="20"/>
                <w:szCs w:val="20"/>
              </w:rPr>
              <w:t>2-Year Trend</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5</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439</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47%</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8</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367</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33%</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37%</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30%</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41%</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w:t>
            </w:r>
          </w:p>
        </w:tc>
      </w:tr>
      <w:tr w:rsidR="008C2881" w:rsidRPr="008C2881" w:rsidTr="00861F47">
        <w:tc>
          <w:tcPr>
            <w:tcW w:w="957" w:type="dxa"/>
            <w:vAlign w:val="center"/>
          </w:tcPr>
          <w:p w:rsidR="008C2881" w:rsidRPr="008C2881" w:rsidRDefault="008C2881" w:rsidP="008C2881">
            <w:pPr>
              <w:spacing w:after="0" w:line="240" w:lineRule="auto"/>
              <w:jc w:val="center"/>
              <w:rPr>
                <w:sz w:val="20"/>
                <w:szCs w:val="20"/>
              </w:rPr>
            </w:pPr>
            <w:r w:rsidRPr="008C2881">
              <w:rPr>
                <w:sz w:val="20"/>
                <w:szCs w:val="20"/>
              </w:rPr>
              <w:t>10</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343</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53%</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w:t>
            </w:r>
          </w:p>
        </w:tc>
        <w:tc>
          <w:tcPr>
            <w:tcW w:w="1077"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c>
          <w:tcPr>
            <w:tcW w:w="107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w:t>
            </w:r>
          </w:p>
        </w:tc>
      </w:tr>
      <w:tr w:rsidR="008C2881" w:rsidRPr="008C2881" w:rsidTr="00861F47">
        <w:tc>
          <w:tcPr>
            <w:tcW w:w="957" w:type="dxa"/>
            <w:shd w:val="clear" w:color="auto" w:fill="D9D9D9" w:themeFill="background1" w:themeFillShade="D9"/>
            <w:vAlign w:val="center"/>
          </w:tcPr>
          <w:p w:rsidR="008C2881" w:rsidRPr="008C2881" w:rsidRDefault="008C2881" w:rsidP="008C2881">
            <w:pPr>
              <w:spacing w:after="0" w:line="240" w:lineRule="auto"/>
              <w:jc w:val="center"/>
              <w:rPr>
                <w:sz w:val="20"/>
                <w:szCs w:val="20"/>
              </w:rPr>
            </w:pPr>
            <w:r w:rsidRPr="008C2881">
              <w:rPr>
                <w:sz w:val="20"/>
                <w:szCs w:val="20"/>
              </w:rPr>
              <w:t>All</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1149</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42%</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c>
          <w:tcPr>
            <w:tcW w:w="1077"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w:t>
            </w:r>
          </w:p>
        </w:tc>
        <w:tc>
          <w:tcPr>
            <w:tcW w:w="10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w:t>
            </w:r>
          </w:p>
        </w:tc>
      </w:tr>
    </w:tbl>
    <w:p w:rsidR="008C2881" w:rsidRPr="008C2881" w:rsidRDefault="008C2881" w:rsidP="008C2881">
      <w:pPr>
        <w:spacing w:after="0" w:line="240" w:lineRule="auto"/>
        <w:rPr>
          <w:b/>
        </w:rPr>
      </w:pPr>
    </w:p>
    <w:p w:rsidR="008C2881" w:rsidRPr="008C2881" w:rsidRDefault="008C2881" w:rsidP="008C2881">
      <w:pPr>
        <w:spacing w:after="0" w:line="240" w:lineRule="auto"/>
        <w:rPr>
          <w:b/>
        </w:rPr>
      </w:pPr>
    </w:p>
    <w:p w:rsidR="008C2881" w:rsidRPr="008C2881" w:rsidRDefault="008C2881" w:rsidP="008C2881">
      <w:pPr>
        <w:spacing w:after="0" w:line="240" w:lineRule="auto"/>
        <w:rPr>
          <w:b/>
        </w:rPr>
      </w:pPr>
      <w:r w:rsidRPr="008C2881">
        <w:rPr>
          <w:b/>
        </w:rPr>
        <w:t>In 2016, in the 5</w:t>
      </w:r>
      <w:r w:rsidRPr="008C2881">
        <w:rPr>
          <w:b/>
          <w:vertAlign w:val="superscript"/>
        </w:rPr>
        <w:t>th</w:t>
      </w:r>
      <w:r w:rsidRPr="008C2881">
        <w:rPr>
          <w:b/>
        </w:rPr>
        <w:t xml:space="preserve"> grade the percentage of students scoring proficient or advanced in science ranged from 18 </w:t>
      </w:r>
      <w:r w:rsidR="00893DA7">
        <w:rPr>
          <w:b/>
        </w:rPr>
        <w:t xml:space="preserve">percent </w:t>
      </w:r>
      <w:r w:rsidRPr="008C2881">
        <w:rPr>
          <w:b/>
        </w:rPr>
        <w:t>to 64 percent</w:t>
      </w:r>
      <w:r w:rsidR="00893DA7">
        <w:rPr>
          <w:b/>
        </w:rPr>
        <w:t>,</w:t>
      </w:r>
      <w:r w:rsidRPr="008C2881">
        <w:rPr>
          <w:b/>
        </w:rPr>
        <w:t xml:space="preserve"> below the 2016 state rate of 47 percent at 6 of the 8 schools with a 5</w:t>
      </w:r>
      <w:r w:rsidRPr="008C2881">
        <w:rPr>
          <w:b/>
          <w:vertAlign w:val="superscript"/>
        </w:rPr>
        <w:t>th</w:t>
      </w:r>
      <w:r w:rsidRPr="008C2881">
        <w:rPr>
          <w:b/>
        </w:rPr>
        <w:t xml:space="preserve"> grade.  In the 8</w:t>
      </w:r>
      <w:r w:rsidRPr="008C2881">
        <w:rPr>
          <w:b/>
          <w:vertAlign w:val="superscript"/>
        </w:rPr>
        <w:t>th</w:t>
      </w:r>
      <w:r w:rsidRPr="008C2881">
        <w:rPr>
          <w:b/>
        </w:rPr>
        <w:t xml:space="preserve"> grade science proficiency </w:t>
      </w:r>
      <w:r w:rsidR="00893DA7">
        <w:rPr>
          <w:b/>
        </w:rPr>
        <w:t>rates</w:t>
      </w:r>
      <w:r w:rsidR="00893DA7" w:rsidRPr="008C2881">
        <w:rPr>
          <w:b/>
        </w:rPr>
        <w:t xml:space="preserve"> </w:t>
      </w:r>
      <w:r w:rsidR="00893DA7">
        <w:rPr>
          <w:b/>
        </w:rPr>
        <w:t xml:space="preserve">were </w:t>
      </w:r>
      <w:r w:rsidRPr="008C2881">
        <w:rPr>
          <w:b/>
        </w:rPr>
        <w:t xml:space="preserve">24 percent at Reid Middle and 29 percent at Herberg Middle, below the </w:t>
      </w:r>
      <w:r w:rsidR="00893DA7">
        <w:rPr>
          <w:b/>
        </w:rPr>
        <w:t xml:space="preserve">2016 </w:t>
      </w:r>
      <w:r w:rsidRPr="008C2881">
        <w:rPr>
          <w:b/>
        </w:rPr>
        <w:t>state rate of 41 percent.  In the 10</w:t>
      </w:r>
      <w:r w:rsidRPr="008C2881">
        <w:rPr>
          <w:b/>
          <w:vertAlign w:val="superscript"/>
        </w:rPr>
        <w:t>th</w:t>
      </w:r>
      <w:r w:rsidRPr="008C2881">
        <w:rPr>
          <w:b/>
        </w:rPr>
        <w:t xml:space="preserve"> grade science proficiency was 54 percent at Pittsfield High and 64 percent at Taconic High, above the</w:t>
      </w:r>
      <w:r w:rsidR="000508A9">
        <w:rPr>
          <w:b/>
        </w:rPr>
        <w:t xml:space="preserve"> </w:t>
      </w:r>
      <w:r w:rsidR="00893DA7">
        <w:rPr>
          <w:b/>
        </w:rPr>
        <w:t xml:space="preserve">2016 </w:t>
      </w:r>
      <w:r w:rsidRPr="008C2881">
        <w:rPr>
          <w:b/>
        </w:rPr>
        <w:t>state rate of 73 percent.</w:t>
      </w:r>
    </w:p>
    <w:p w:rsidR="008C2881" w:rsidRPr="008C2881" w:rsidRDefault="008C2881" w:rsidP="008C2881">
      <w:pPr>
        <w:spacing w:after="0" w:line="240" w:lineRule="auto"/>
      </w:pPr>
    </w:p>
    <w:tbl>
      <w:tblPr>
        <w:tblStyle w:val="TableGrid25"/>
        <w:tblW w:w="0" w:type="auto"/>
        <w:tblInd w:w="18" w:type="dxa"/>
        <w:tblLayout w:type="fixed"/>
        <w:tblLook w:val="04A0" w:firstRow="1" w:lastRow="0" w:firstColumn="1" w:lastColumn="0" w:noHBand="0" w:noVBand="1"/>
      </w:tblPr>
      <w:tblGrid>
        <w:gridCol w:w="3330"/>
        <w:gridCol w:w="778"/>
        <w:gridCol w:w="779"/>
        <w:gridCol w:w="778"/>
        <w:gridCol w:w="779"/>
        <w:gridCol w:w="778"/>
        <w:gridCol w:w="779"/>
        <w:gridCol w:w="778"/>
        <w:gridCol w:w="779"/>
      </w:tblGrid>
      <w:tr w:rsidR="008C2881" w:rsidRPr="008C2881" w:rsidTr="00861F47">
        <w:tc>
          <w:tcPr>
            <w:tcW w:w="9558" w:type="dxa"/>
            <w:gridSpan w:val="9"/>
            <w:tcBorders>
              <w:top w:val="nil"/>
              <w:left w:val="nil"/>
              <w:right w:val="nil"/>
            </w:tcBorders>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 xml:space="preserve">Table 18: </w:t>
            </w:r>
            <w:r w:rsidRPr="008C2881">
              <w:rPr>
                <w:b/>
                <w:sz w:val="20"/>
                <w:szCs w:val="20"/>
              </w:rPr>
              <w:t>Pittsfield</w:t>
            </w:r>
            <w:r w:rsidRPr="008C2881">
              <w:rPr>
                <w:rFonts w:eastAsia="Times New Roman" w:cs="Times New Roman"/>
                <w:b/>
                <w:sz w:val="20"/>
                <w:szCs w:val="20"/>
              </w:rPr>
              <w:t xml:space="preserve"> Public Schools</w:t>
            </w:r>
          </w:p>
          <w:p w:rsidR="008C2881" w:rsidRPr="008C2881" w:rsidRDefault="008C2881" w:rsidP="00893DA7">
            <w:pPr>
              <w:spacing w:after="0" w:line="240" w:lineRule="auto"/>
              <w:jc w:val="center"/>
              <w:rPr>
                <w:rFonts w:eastAsia="Times New Roman" w:cs="Times New Roman"/>
                <w:b/>
                <w:sz w:val="20"/>
                <w:szCs w:val="20"/>
              </w:rPr>
            </w:pPr>
            <w:r w:rsidRPr="008C2881">
              <w:rPr>
                <w:rFonts w:eastAsia="Times New Roman" w:cs="Times New Roman"/>
                <w:b/>
                <w:sz w:val="20"/>
                <w:szCs w:val="20"/>
              </w:rPr>
              <w:t>Science Percent Proficient or Advanced by School and Grade 2015</w:t>
            </w:r>
            <w:r w:rsidR="00893DA7">
              <w:rPr>
                <w:rFonts w:eastAsia="Times New Roman" w:cs="Times New Roman"/>
                <w:b/>
                <w:sz w:val="20"/>
                <w:szCs w:val="20"/>
              </w:rPr>
              <w:t>–</w:t>
            </w:r>
            <w:r w:rsidRPr="008C2881">
              <w:rPr>
                <w:rFonts w:eastAsia="Times New Roman" w:cs="Times New Roman"/>
                <w:b/>
                <w:sz w:val="20"/>
                <w:szCs w:val="20"/>
              </w:rPr>
              <w:t>2016</w:t>
            </w:r>
          </w:p>
        </w:tc>
      </w:tr>
      <w:tr w:rsidR="008C2881" w:rsidRPr="008C2881" w:rsidTr="00861F47">
        <w:tc>
          <w:tcPr>
            <w:tcW w:w="3330" w:type="dxa"/>
            <w:shd w:val="clear" w:color="auto" w:fill="D9D9D9" w:themeFill="background1" w:themeFillShade="D9"/>
          </w:tcPr>
          <w:p w:rsidR="00962A43" w:rsidRDefault="008C2881">
            <w:pPr>
              <w:spacing w:after="0" w:line="240" w:lineRule="auto"/>
              <w:jc w:val="center"/>
              <w:rPr>
                <w:rFonts w:eastAsia="Times New Roman" w:cs="Times New Roman"/>
                <w:b/>
                <w:sz w:val="20"/>
                <w:szCs w:val="20"/>
              </w:rPr>
            </w:pPr>
            <w:r w:rsidRPr="008C2881">
              <w:rPr>
                <w:rFonts w:eastAsia="Times New Roman" w:cs="Times New Roman"/>
                <w:b/>
                <w:sz w:val="20"/>
                <w:szCs w:val="20"/>
              </w:rPr>
              <w:t>School</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3</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4</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5</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6</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7</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8</w:t>
            </w:r>
          </w:p>
        </w:tc>
        <w:tc>
          <w:tcPr>
            <w:tcW w:w="778"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10</w:t>
            </w:r>
          </w:p>
        </w:tc>
        <w:tc>
          <w:tcPr>
            <w:tcW w:w="779" w:type="dxa"/>
            <w:shd w:val="clear" w:color="auto" w:fill="D9D9D9" w:themeFill="background1" w:themeFillShade="D9"/>
          </w:tcPr>
          <w:p w:rsidR="008C2881" w:rsidRPr="008C2881" w:rsidRDefault="008C2881" w:rsidP="008C2881">
            <w:pPr>
              <w:spacing w:after="0" w:line="240" w:lineRule="auto"/>
              <w:jc w:val="center"/>
              <w:rPr>
                <w:rFonts w:eastAsia="Times New Roman" w:cs="Times New Roman"/>
                <w:b/>
                <w:sz w:val="20"/>
                <w:szCs w:val="20"/>
              </w:rPr>
            </w:pPr>
            <w:r w:rsidRPr="008C2881">
              <w:rPr>
                <w:rFonts w:eastAsia="Times New Roman" w:cs="Times New Roman"/>
                <w:b/>
                <w:sz w:val="20"/>
                <w:szCs w:val="20"/>
              </w:rPr>
              <w:t>Total</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Allendale</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23%</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23%</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Egremont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44%</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44%</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Capeless</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Morningside</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Crosby</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Stearns</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Williams</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Conte Community</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21%</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21%</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Reid Middle</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24%</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24%</w:t>
            </w:r>
          </w:p>
        </w:tc>
      </w:tr>
      <w:tr w:rsidR="008C2881" w:rsidRPr="008C2881" w:rsidTr="00861F47">
        <w:tc>
          <w:tcPr>
            <w:tcW w:w="3330" w:type="dxa"/>
            <w:shd w:val="clear" w:color="auto" w:fill="D9D9D9" w:themeFill="background1" w:themeFillShade="D9"/>
            <w:vAlign w:val="bottom"/>
          </w:tcPr>
          <w:p w:rsidR="008C2881" w:rsidRPr="008C2881" w:rsidRDefault="008C2881" w:rsidP="00DB2728">
            <w:pPr>
              <w:spacing w:after="0" w:line="240" w:lineRule="auto"/>
              <w:jc w:val="center"/>
              <w:rPr>
                <w:rFonts w:ascii="Calibri" w:hAnsi="Calibri"/>
                <w:sz w:val="20"/>
                <w:szCs w:val="20"/>
              </w:rPr>
            </w:pPr>
            <w:r w:rsidRPr="008C2881">
              <w:rPr>
                <w:rFonts w:ascii="Calibri" w:hAnsi="Calibri"/>
                <w:sz w:val="20"/>
                <w:szCs w:val="20"/>
              </w:rPr>
              <w:t xml:space="preserve">Herberg </w:t>
            </w:r>
            <w:r w:rsidR="00DB2728" w:rsidRPr="008C2881">
              <w:rPr>
                <w:rFonts w:ascii="Calibri" w:hAnsi="Calibri"/>
                <w:sz w:val="20"/>
                <w:szCs w:val="20"/>
              </w:rPr>
              <w:t>M</w:t>
            </w:r>
            <w:r w:rsidR="00DB2728">
              <w:rPr>
                <w:rFonts w:ascii="Calibri" w:hAnsi="Calibri"/>
                <w:sz w:val="20"/>
                <w:szCs w:val="20"/>
              </w:rPr>
              <w:t>iddle</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29%</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29%</w:t>
            </w:r>
          </w:p>
        </w:tc>
      </w:tr>
      <w:tr w:rsidR="008C2881" w:rsidRPr="008C2881" w:rsidTr="00861F47">
        <w:tc>
          <w:tcPr>
            <w:tcW w:w="3330"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Pittsfield High</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r>
      <w:tr w:rsidR="008C2881" w:rsidRPr="008C2881" w:rsidTr="00861F47">
        <w:tc>
          <w:tcPr>
            <w:tcW w:w="333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Taconic High</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r>
      <w:tr w:rsidR="008C2881" w:rsidRPr="008C2881" w:rsidTr="00861F47">
        <w:tc>
          <w:tcPr>
            <w:tcW w:w="3330" w:type="dxa"/>
            <w:shd w:val="clear" w:color="auto" w:fill="D9D9D9" w:themeFill="background1" w:themeFillShade="D9"/>
            <w:vAlign w:val="bottom"/>
          </w:tcPr>
          <w:p w:rsidR="00962A43" w:rsidRDefault="008C2881">
            <w:pPr>
              <w:spacing w:after="0" w:line="240" w:lineRule="auto"/>
              <w:jc w:val="center"/>
              <w:rPr>
                <w:sz w:val="20"/>
                <w:szCs w:val="20"/>
              </w:rPr>
            </w:pPr>
            <w:r w:rsidRPr="008C2881">
              <w:rPr>
                <w:sz w:val="20"/>
                <w:szCs w:val="20"/>
              </w:rPr>
              <w:t>District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w:t>
            </w:r>
          </w:p>
        </w:tc>
        <w:tc>
          <w:tcPr>
            <w:tcW w:w="77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57%</w:t>
            </w:r>
          </w:p>
        </w:tc>
        <w:tc>
          <w:tcPr>
            <w:tcW w:w="779"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r>
      <w:tr w:rsidR="008C2881" w:rsidRPr="008C2881" w:rsidTr="00861F47">
        <w:tc>
          <w:tcPr>
            <w:tcW w:w="3330" w:type="dxa"/>
            <w:shd w:val="clear" w:color="auto" w:fill="auto"/>
            <w:vAlign w:val="bottom"/>
          </w:tcPr>
          <w:p w:rsidR="00962A43" w:rsidRDefault="008C2881">
            <w:pPr>
              <w:spacing w:after="0" w:line="240" w:lineRule="auto"/>
              <w:jc w:val="center"/>
              <w:rPr>
                <w:sz w:val="20"/>
                <w:szCs w:val="20"/>
              </w:rPr>
            </w:pPr>
            <w:r w:rsidRPr="008C2881">
              <w:rPr>
                <w:sz w:val="20"/>
                <w:szCs w:val="20"/>
              </w:rPr>
              <w:t>State</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47%</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41%</w:t>
            </w:r>
          </w:p>
        </w:tc>
        <w:tc>
          <w:tcPr>
            <w:tcW w:w="778"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73%</w:t>
            </w:r>
          </w:p>
        </w:tc>
        <w:tc>
          <w:tcPr>
            <w:tcW w:w="779" w:type="dxa"/>
            <w:shd w:val="clear" w:color="auto" w:fill="auto"/>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r>
    </w:tbl>
    <w:p w:rsidR="008C2881" w:rsidRPr="008C2881" w:rsidRDefault="008C2881" w:rsidP="008C2881">
      <w:pPr>
        <w:spacing w:after="0" w:line="240" w:lineRule="auto"/>
      </w:pPr>
    </w:p>
    <w:p w:rsidR="008C2881" w:rsidRPr="008C2881" w:rsidRDefault="008C2881" w:rsidP="008C2881">
      <w:pPr>
        <w:spacing w:after="0" w:line="240" w:lineRule="auto"/>
      </w:pPr>
    </w:p>
    <w:p w:rsidR="008C2881" w:rsidRPr="008C2881" w:rsidRDefault="008C2881" w:rsidP="008C2881">
      <w:pPr>
        <w:spacing w:after="0" w:line="240" w:lineRule="auto"/>
        <w:rPr>
          <w:b/>
        </w:rPr>
      </w:pPr>
      <w:r w:rsidRPr="008C2881">
        <w:rPr>
          <w:b/>
        </w:rPr>
        <w:t>Between 2013 and 2016, science proficiency declined by 1 to 17 percentage points in 8 of the 8 elementary schools, and declined by 9 and 6 percentage points at Reid Middle and Herberg Middle</w:t>
      </w:r>
      <w:r w:rsidR="00893DA7">
        <w:rPr>
          <w:b/>
        </w:rPr>
        <w:t>, respectively</w:t>
      </w:r>
      <w:r w:rsidRPr="008C2881">
        <w:rPr>
          <w:b/>
        </w:rPr>
        <w:t xml:space="preserve">.  Science proficiency </w:t>
      </w:r>
      <w:r w:rsidR="00893DA7">
        <w:rPr>
          <w:b/>
        </w:rPr>
        <w:t xml:space="preserve">rates </w:t>
      </w:r>
      <w:r w:rsidRPr="008C2881">
        <w:rPr>
          <w:b/>
        </w:rPr>
        <w:t>declined by 9 percentage points at Pittsfield High and improved by 5 points at Taconic High.</w:t>
      </w:r>
    </w:p>
    <w:p w:rsidR="008C2881" w:rsidRPr="008C2881" w:rsidRDefault="008C2881" w:rsidP="008C2881">
      <w:pPr>
        <w:numPr>
          <w:ilvl w:val="0"/>
          <w:numId w:val="61"/>
        </w:numPr>
        <w:spacing w:after="0" w:line="240" w:lineRule="auto"/>
        <w:contextualSpacing/>
      </w:pPr>
      <w:r w:rsidRPr="008C2881">
        <w:t xml:space="preserve">Science proficiency </w:t>
      </w:r>
      <w:r w:rsidR="00893DA7">
        <w:t xml:space="preserve">rates </w:t>
      </w:r>
      <w:r w:rsidRPr="008C2881">
        <w:t>for high needs students declined by 4 to 28 percentage points in</w:t>
      </w:r>
      <w:r w:rsidR="00893DA7">
        <w:t xml:space="preserve"> </w:t>
      </w:r>
      <w:r w:rsidRPr="008C2881">
        <w:t>7 of the 8 elementary schools, and declined by 11 and 5 percentage points at Reid Middle and Herberg Middle</w:t>
      </w:r>
      <w:r w:rsidR="00893DA7">
        <w:t>, respectively</w:t>
      </w:r>
      <w:r w:rsidRPr="008C2881">
        <w:t xml:space="preserve">.  </w:t>
      </w:r>
      <w:r w:rsidR="00893DA7">
        <w:t>S</w:t>
      </w:r>
      <w:r w:rsidR="00893DA7" w:rsidRPr="008C2881">
        <w:t xml:space="preserve">cience proficiency </w:t>
      </w:r>
      <w:r w:rsidR="00893DA7">
        <w:t>rates for h</w:t>
      </w:r>
      <w:r w:rsidR="00893DA7" w:rsidRPr="008C2881">
        <w:t xml:space="preserve">igh </w:t>
      </w:r>
      <w:r w:rsidRPr="008C2881">
        <w:t>needs students</w:t>
      </w:r>
      <w:r w:rsidR="00893DA7">
        <w:t xml:space="preserve"> </w:t>
      </w:r>
      <w:r w:rsidRPr="008C2881">
        <w:t xml:space="preserve">declined by 15 percentage points at Pittsfield High and </w:t>
      </w:r>
      <w:r w:rsidR="00893DA7">
        <w:t xml:space="preserve">by </w:t>
      </w:r>
      <w:r w:rsidRPr="008C2881">
        <w:t>9 percentage points at Taconic High.</w:t>
      </w:r>
    </w:p>
    <w:p w:rsidR="008C2881" w:rsidRPr="008C2881" w:rsidRDefault="008C2881" w:rsidP="008C2881">
      <w:pPr>
        <w:numPr>
          <w:ilvl w:val="0"/>
          <w:numId w:val="61"/>
        </w:numPr>
        <w:spacing w:after="0" w:line="240" w:lineRule="auto"/>
        <w:contextualSpacing/>
      </w:pPr>
      <w:r w:rsidRPr="008C2881">
        <w:t xml:space="preserve">Science proficiency </w:t>
      </w:r>
      <w:r w:rsidR="00893DA7">
        <w:t xml:space="preserve">rates </w:t>
      </w:r>
      <w:r w:rsidRPr="008C2881">
        <w:t>for students with disabilities declined by 6 and 9 percentage points at 2 of the 4 elementary schools with reportable data, declined by 5 percentage points at Reid Middle</w:t>
      </w:r>
      <w:r w:rsidR="00893DA7">
        <w:t>,</w:t>
      </w:r>
      <w:r w:rsidRPr="008C2881">
        <w:t xml:space="preserve"> and improved by 2 percentage points at Herberg Middle.  </w:t>
      </w:r>
      <w:r w:rsidR="00893DA7" w:rsidRPr="008C2881">
        <w:t xml:space="preserve">Science proficiency </w:t>
      </w:r>
      <w:r w:rsidR="00893DA7">
        <w:t>rates for s</w:t>
      </w:r>
      <w:r w:rsidR="00893DA7" w:rsidRPr="008C2881">
        <w:t xml:space="preserve">tudents </w:t>
      </w:r>
      <w:r w:rsidRPr="008C2881">
        <w:t>with disabilities declined by 12 and 10 percentage points</w:t>
      </w:r>
      <w:r w:rsidR="00893DA7">
        <w:t>, respectively,</w:t>
      </w:r>
      <w:r w:rsidRPr="008C2881">
        <w:t xml:space="preserve"> at Pittsfield High and Taconic High.</w:t>
      </w:r>
    </w:p>
    <w:p w:rsidR="008C2881" w:rsidRDefault="008C2881" w:rsidP="008C2881">
      <w:pPr>
        <w:spacing w:after="0" w:line="240" w:lineRule="auto"/>
        <w:contextualSpacing/>
      </w:pPr>
    </w:p>
    <w:p w:rsidR="007E0C2E" w:rsidRDefault="007E0C2E" w:rsidP="008C2881">
      <w:pPr>
        <w:spacing w:after="0" w:line="240" w:lineRule="auto"/>
        <w:contextualSpacing/>
      </w:pPr>
    </w:p>
    <w:p w:rsidR="007E0C2E" w:rsidRPr="008C2881" w:rsidRDefault="007E0C2E" w:rsidP="008C2881">
      <w:pPr>
        <w:spacing w:after="0" w:line="240" w:lineRule="auto"/>
        <w:contextualSpacing/>
      </w:pPr>
    </w:p>
    <w:tbl>
      <w:tblPr>
        <w:tblStyle w:val="TableGrid26"/>
        <w:tblW w:w="0" w:type="auto"/>
        <w:tblLook w:val="04A0" w:firstRow="1" w:lastRow="0" w:firstColumn="1" w:lastColumn="0" w:noHBand="0" w:noVBand="1"/>
      </w:tblPr>
      <w:tblGrid>
        <w:gridCol w:w="3438"/>
        <w:gridCol w:w="1080"/>
        <w:gridCol w:w="1080"/>
        <w:gridCol w:w="1080"/>
        <w:gridCol w:w="1080"/>
        <w:gridCol w:w="1818"/>
      </w:tblGrid>
      <w:tr w:rsidR="008C2881" w:rsidRPr="008C2881" w:rsidTr="00861F47">
        <w:tc>
          <w:tcPr>
            <w:tcW w:w="9576" w:type="dxa"/>
            <w:gridSpan w:val="6"/>
            <w:tcBorders>
              <w:top w:val="nil"/>
              <w:left w:val="nil"/>
              <w:right w:val="nil"/>
            </w:tcBorders>
          </w:tcPr>
          <w:p w:rsidR="008C2881" w:rsidRPr="008C2881" w:rsidRDefault="008C2881" w:rsidP="008C2881">
            <w:pPr>
              <w:spacing w:after="0" w:line="240" w:lineRule="auto"/>
              <w:jc w:val="center"/>
              <w:rPr>
                <w:b/>
                <w:sz w:val="20"/>
                <w:szCs w:val="20"/>
              </w:rPr>
            </w:pPr>
            <w:r w:rsidRPr="008C2881">
              <w:rPr>
                <w:b/>
                <w:sz w:val="20"/>
                <w:szCs w:val="20"/>
              </w:rPr>
              <w:t>Table 19: Pittsfield Public Schools</w:t>
            </w:r>
          </w:p>
          <w:p w:rsidR="008C2881" w:rsidRPr="008C2881" w:rsidRDefault="008C2881" w:rsidP="008C2881">
            <w:pPr>
              <w:spacing w:after="0" w:line="240" w:lineRule="auto"/>
              <w:jc w:val="center"/>
              <w:rPr>
                <w:b/>
                <w:sz w:val="20"/>
                <w:szCs w:val="20"/>
              </w:rPr>
            </w:pPr>
            <w:r w:rsidRPr="008C2881">
              <w:rPr>
                <w:b/>
                <w:sz w:val="20"/>
                <w:szCs w:val="20"/>
              </w:rPr>
              <w:t>Science Percent Proficient or Advanced by School and Subgroup 2013–2016</w:t>
            </w:r>
          </w:p>
        </w:tc>
      </w:tr>
      <w:tr w:rsidR="008C2881" w:rsidRPr="008C2881" w:rsidTr="00861F47">
        <w:tc>
          <w:tcPr>
            <w:tcW w:w="3438" w:type="dxa"/>
            <w:shd w:val="clear" w:color="auto" w:fill="D9D9D9" w:themeFill="background1" w:themeFillShade="D9"/>
          </w:tcPr>
          <w:p w:rsidR="00962A43" w:rsidRDefault="00893DA7">
            <w:pPr>
              <w:spacing w:after="0" w:line="240" w:lineRule="auto"/>
              <w:jc w:val="center"/>
              <w:rPr>
                <w:b/>
                <w:sz w:val="20"/>
                <w:szCs w:val="20"/>
              </w:rPr>
            </w:pPr>
            <w:r>
              <w:rPr>
                <w:b/>
                <w:sz w:val="20"/>
                <w:szCs w:val="20"/>
              </w:rPr>
              <w:t>School</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2013</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2014</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2015</w:t>
            </w:r>
          </w:p>
        </w:tc>
        <w:tc>
          <w:tcPr>
            <w:tcW w:w="1080"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2016</w:t>
            </w:r>
          </w:p>
        </w:tc>
        <w:tc>
          <w:tcPr>
            <w:tcW w:w="1818" w:type="dxa"/>
            <w:shd w:val="clear" w:color="auto" w:fill="D9D9D9" w:themeFill="background1" w:themeFillShade="D9"/>
          </w:tcPr>
          <w:p w:rsidR="008C2881" w:rsidRPr="008C2881" w:rsidRDefault="008C2881" w:rsidP="008C2881">
            <w:pPr>
              <w:spacing w:after="0" w:line="240" w:lineRule="auto"/>
              <w:jc w:val="center"/>
              <w:rPr>
                <w:b/>
                <w:sz w:val="20"/>
                <w:szCs w:val="20"/>
              </w:rPr>
            </w:pPr>
            <w:r w:rsidRPr="008C2881">
              <w:rPr>
                <w:b/>
                <w:sz w:val="20"/>
                <w:szCs w:val="20"/>
              </w:rPr>
              <w:t>4-Year Trend</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Allendale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23%</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-16%</w:t>
            </w:r>
          </w:p>
        </w:tc>
      </w:tr>
      <w:tr w:rsidR="008C2881" w:rsidRPr="008C2881" w:rsidTr="00861F47">
        <w:tc>
          <w:tcPr>
            <w:tcW w:w="3438" w:type="dxa"/>
            <w:shd w:val="clear" w:color="auto" w:fill="auto"/>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Egremont</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42%</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24%</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44%</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Capeless</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26%</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-28%</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Morningside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16%</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-17%</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14%</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Crosby</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-13%</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-14%</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17%</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Stearns</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68%</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38%</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Williams</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81%</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67%</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78%</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-17%</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Conte Community</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21%</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highlight w:val="yellow"/>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Reid Middle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36%</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24%</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r>
      <w:tr w:rsidR="008C2881" w:rsidRPr="008C2881" w:rsidTr="00861F47">
        <w:tc>
          <w:tcPr>
            <w:tcW w:w="3438" w:type="dxa"/>
            <w:shd w:val="clear" w:color="auto" w:fill="D9D9D9" w:themeFill="background1" w:themeFillShade="D9"/>
            <w:vAlign w:val="bottom"/>
          </w:tcPr>
          <w:p w:rsidR="008C2881" w:rsidRPr="008C2881" w:rsidRDefault="008C2881" w:rsidP="00DB2728">
            <w:pPr>
              <w:spacing w:after="0" w:line="240" w:lineRule="auto"/>
              <w:jc w:val="center"/>
              <w:rPr>
                <w:rFonts w:ascii="Calibri" w:hAnsi="Calibri"/>
                <w:sz w:val="20"/>
                <w:szCs w:val="20"/>
              </w:rPr>
            </w:pPr>
            <w:r w:rsidRPr="008C2881">
              <w:rPr>
                <w:rFonts w:ascii="Calibri" w:hAnsi="Calibri"/>
                <w:sz w:val="20"/>
                <w:szCs w:val="20"/>
              </w:rPr>
              <w:lastRenderedPageBreak/>
              <w:t xml:space="preserve">Herberg </w:t>
            </w:r>
            <w:r w:rsidR="00DB2728" w:rsidRPr="008C2881">
              <w:rPr>
                <w:rFonts w:ascii="Calibri" w:hAnsi="Calibri"/>
                <w:sz w:val="20"/>
                <w:szCs w:val="20"/>
              </w:rPr>
              <w:t>M</w:t>
            </w:r>
            <w:r w:rsidR="00DB2728">
              <w:rPr>
                <w:rFonts w:ascii="Calibri" w:hAnsi="Calibri"/>
                <w:sz w:val="20"/>
                <w:szCs w:val="20"/>
              </w:rPr>
              <w:t>iddle</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29%</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Pittsfield High</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48%</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45%</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27%</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30%</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30%</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-15%</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34%</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8%</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23%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11%</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-12%</w:t>
            </w:r>
          </w:p>
        </w:tc>
      </w:tr>
      <w:tr w:rsidR="008C2881" w:rsidRPr="008C2881" w:rsidTr="00861F47">
        <w:tc>
          <w:tcPr>
            <w:tcW w:w="343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Taconic High</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59%</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66%</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65%</w:t>
            </w:r>
          </w:p>
        </w:tc>
        <w:tc>
          <w:tcPr>
            <w:tcW w:w="1080"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64%</w:t>
            </w:r>
          </w:p>
        </w:tc>
        <w:tc>
          <w:tcPr>
            <w:tcW w:w="1818" w:type="dxa"/>
            <w:shd w:val="clear" w:color="auto" w:fill="D9D9D9" w:themeFill="background1" w:themeFillShade="D9"/>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High Needs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52%</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54%</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-9%</w:t>
            </w:r>
          </w:p>
        </w:tc>
      </w:tr>
      <w:tr w:rsidR="008C2881" w:rsidRPr="008C2881" w:rsidTr="00861F47">
        <w:tc>
          <w:tcPr>
            <w:tcW w:w="3438" w:type="dxa"/>
            <w:vAlign w:val="bottom"/>
          </w:tcPr>
          <w:p w:rsidR="008C2881" w:rsidRPr="008C2881" w:rsidRDefault="00E80E80" w:rsidP="008C2881">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56%</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49%</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C2881" w:rsidP="008C2881">
            <w:pPr>
              <w:spacing w:after="0" w:line="240" w:lineRule="auto"/>
              <w:rPr>
                <w:rFonts w:ascii="Calibri" w:hAnsi="Calibri"/>
                <w:sz w:val="20"/>
                <w:szCs w:val="20"/>
              </w:rPr>
            </w:pPr>
            <w:r w:rsidRPr="008C2881">
              <w:rPr>
                <w:rFonts w:ascii="Calibri" w:hAnsi="Calibri"/>
                <w:sz w:val="20"/>
                <w:szCs w:val="20"/>
              </w:rPr>
              <w:t>ELLs</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w:t>
            </w:r>
          </w:p>
        </w:tc>
      </w:tr>
      <w:tr w:rsidR="008C2881" w:rsidRPr="008C2881" w:rsidTr="00861F47">
        <w:tc>
          <w:tcPr>
            <w:tcW w:w="3438" w:type="dxa"/>
            <w:vAlign w:val="bottom"/>
          </w:tcPr>
          <w:p w:rsidR="008C2881" w:rsidRPr="008C2881" w:rsidRDefault="00893DA7" w:rsidP="008C2881">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43%</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31%</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39%</w:t>
            </w:r>
          </w:p>
        </w:tc>
        <w:tc>
          <w:tcPr>
            <w:tcW w:w="1080"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33%</w:t>
            </w:r>
          </w:p>
        </w:tc>
        <w:tc>
          <w:tcPr>
            <w:tcW w:w="1818" w:type="dxa"/>
            <w:vAlign w:val="bottom"/>
          </w:tcPr>
          <w:p w:rsidR="008C2881" w:rsidRPr="008C2881" w:rsidRDefault="008C2881" w:rsidP="008C2881">
            <w:pPr>
              <w:spacing w:after="0" w:line="240" w:lineRule="auto"/>
              <w:jc w:val="center"/>
              <w:rPr>
                <w:rFonts w:ascii="Calibri" w:hAnsi="Calibri"/>
                <w:sz w:val="20"/>
                <w:szCs w:val="20"/>
              </w:rPr>
            </w:pPr>
            <w:r w:rsidRPr="008C2881">
              <w:rPr>
                <w:rFonts w:ascii="Calibri" w:hAnsi="Calibri"/>
                <w:sz w:val="20"/>
                <w:szCs w:val="20"/>
              </w:rPr>
              <w:t>-10%</w:t>
            </w:r>
          </w:p>
        </w:tc>
      </w:tr>
    </w:tbl>
    <w:p w:rsidR="008C2881" w:rsidRPr="008C2881" w:rsidRDefault="008C2881" w:rsidP="008C2881">
      <w:pPr>
        <w:tabs>
          <w:tab w:val="left" w:pos="8021"/>
        </w:tabs>
      </w:pPr>
    </w:p>
    <w:p w:rsidR="008C2881" w:rsidRPr="008C2881" w:rsidRDefault="008C2881" w:rsidP="008C2881"/>
    <w:p w:rsidR="007C01ED" w:rsidRPr="00E06CDE" w:rsidRDefault="00083AA1" w:rsidP="007C01ED">
      <w:pPr>
        <w:pStyle w:val="Section"/>
        <w:tabs>
          <w:tab w:val="left" w:pos="360"/>
          <w:tab w:val="left" w:pos="720"/>
          <w:tab w:val="left" w:pos="1080"/>
          <w:tab w:val="left" w:pos="1440"/>
          <w:tab w:val="left" w:pos="1800"/>
          <w:tab w:val="left" w:pos="2160"/>
          <w:tab w:val="left" w:pos="2520"/>
          <w:tab w:val="left" w:pos="2880"/>
        </w:tabs>
        <w:outlineLvl w:val="0"/>
      </w:pPr>
      <w:bookmarkStart w:id="10" w:name="_Toc491162578"/>
      <w:bookmarkStart w:id="11" w:name="_Toc350870261"/>
      <w:r>
        <w:lastRenderedPageBreak/>
        <w:t>Leadership and Governance</w:t>
      </w:r>
      <w:bookmarkEnd w:id="10"/>
    </w:p>
    <w:p w:rsidR="00546E21" w:rsidRPr="00A33B75" w:rsidRDefault="0023695F" w:rsidP="00AE7E43">
      <w:pPr>
        <w:tabs>
          <w:tab w:val="left" w:pos="360"/>
        </w:tabs>
        <w:rPr>
          <w:b/>
          <w:i/>
          <w:sz w:val="28"/>
          <w:szCs w:val="28"/>
        </w:rPr>
      </w:pPr>
      <w:r w:rsidRPr="0023695F">
        <w:rPr>
          <w:b/>
          <w:i/>
          <w:sz w:val="28"/>
          <w:szCs w:val="28"/>
        </w:rPr>
        <w:t>Contextual Background</w:t>
      </w:r>
    </w:p>
    <w:p w:rsidR="00546E21" w:rsidRPr="00BB5B44" w:rsidRDefault="00A33B75" w:rsidP="00546E21">
      <w:pPr>
        <w:rPr>
          <w:rFonts w:ascii="Calibri" w:hAnsi="Calibri" w:cs="Calibri"/>
        </w:rPr>
      </w:pPr>
      <w:r>
        <w:rPr>
          <w:rFonts w:ascii="Calibri" w:hAnsi="Calibri" w:cs="Calibri"/>
        </w:rPr>
        <w:t>Pittsfield</w:t>
      </w:r>
      <w:r w:rsidR="00823219">
        <w:rPr>
          <w:rFonts w:ascii="Calibri" w:hAnsi="Calibri" w:cs="Calibri"/>
        </w:rPr>
        <w:t xml:space="preserve">’s </w:t>
      </w:r>
      <w:r w:rsidR="00546E21" w:rsidRPr="00BB5B44">
        <w:rPr>
          <w:rFonts w:ascii="Calibri" w:hAnsi="Calibri" w:cs="Calibri"/>
        </w:rPr>
        <w:t>new mayor, senior-level city officials, school committee members, the superintendent,</w:t>
      </w:r>
      <w:r w:rsidR="00546E21">
        <w:rPr>
          <w:rFonts w:ascii="Calibri" w:hAnsi="Calibri" w:cs="Calibri"/>
        </w:rPr>
        <w:t xml:space="preserve"> and</w:t>
      </w:r>
      <w:r w:rsidR="00546E21" w:rsidRPr="00BB5B44">
        <w:rPr>
          <w:rFonts w:ascii="Calibri" w:hAnsi="Calibri" w:cs="Calibri"/>
        </w:rPr>
        <w:t xml:space="preserve"> </w:t>
      </w:r>
      <w:r w:rsidR="00546E21">
        <w:rPr>
          <w:rFonts w:ascii="Calibri" w:hAnsi="Calibri" w:cs="Calibri"/>
        </w:rPr>
        <w:t>t</w:t>
      </w:r>
      <w:r w:rsidR="00546E21" w:rsidRPr="00BB5B44">
        <w:rPr>
          <w:rFonts w:ascii="Calibri" w:hAnsi="Calibri" w:cs="Calibri"/>
        </w:rPr>
        <w:t>eachers</w:t>
      </w:r>
      <w:r w:rsidR="00823219">
        <w:rPr>
          <w:rFonts w:ascii="Calibri" w:hAnsi="Calibri" w:cs="Calibri"/>
        </w:rPr>
        <w:t>’</w:t>
      </w:r>
      <w:r w:rsidR="00546E21" w:rsidRPr="00BB5B44">
        <w:rPr>
          <w:rFonts w:ascii="Calibri" w:hAnsi="Calibri" w:cs="Calibri"/>
        </w:rPr>
        <w:t xml:space="preserve"> </w:t>
      </w:r>
      <w:r w:rsidR="00546E21">
        <w:rPr>
          <w:rFonts w:ascii="Calibri" w:hAnsi="Calibri" w:cs="Calibri"/>
        </w:rPr>
        <w:t>a</w:t>
      </w:r>
      <w:r w:rsidR="00395F4F">
        <w:rPr>
          <w:rFonts w:ascii="Calibri" w:hAnsi="Calibri" w:cs="Calibri"/>
        </w:rPr>
        <w:t>ssociation leaders</w:t>
      </w:r>
      <w:r w:rsidR="00546E21" w:rsidRPr="00BB5B44">
        <w:rPr>
          <w:rFonts w:ascii="Calibri" w:hAnsi="Calibri" w:cs="Calibri"/>
        </w:rPr>
        <w:t xml:space="preserve"> communicate often and collaborate well to support </w:t>
      </w:r>
      <w:r w:rsidR="00546E21">
        <w:rPr>
          <w:rFonts w:ascii="Calibri" w:hAnsi="Calibri" w:cs="Calibri"/>
        </w:rPr>
        <w:t xml:space="preserve">the </w:t>
      </w:r>
      <w:r w:rsidR="00546E21" w:rsidRPr="00BB5B44">
        <w:rPr>
          <w:rFonts w:ascii="Calibri" w:hAnsi="Calibri" w:cs="Calibri"/>
        </w:rPr>
        <w:t xml:space="preserve">city’s schools and students. </w:t>
      </w:r>
    </w:p>
    <w:p w:rsidR="00863677" w:rsidRPr="00BB5B44" w:rsidRDefault="00863677" w:rsidP="00863677">
      <w:pPr>
        <w:rPr>
          <w:rFonts w:ascii="Calibri" w:hAnsi="Calibri" w:cs="Calibri"/>
        </w:rPr>
      </w:pPr>
      <w:r w:rsidRPr="00BB5B44">
        <w:rPr>
          <w:rFonts w:ascii="Calibri" w:hAnsi="Calibri" w:cs="Calibri"/>
        </w:rPr>
        <w:t>The superintende</w:t>
      </w:r>
      <w:r>
        <w:rPr>
          <w:rFonts w:ascii="Calibri" w:hAnsi="Calibri" w:cs="Calibri"/>
        </w:rPr>
        <w:t>nt is leading a student-focused</w:t>
      </w:r>
      <w:r w:rsidRPr="00BB5B44">
        <w:rPr>
          <w:rFonts w:ascii="Calibri" w:hAnsi="Calibri" w:cs="Calibri"/>
        </w:rPr>
        <w:t xml:space="preserve"> transformation of the </w:t>
      </w:r>
      <w:r>
        <w:rPr>
          <w:rFonts w:ascii="Calibri" w:hAnsi="Calibri" w:cs="Calibri"/>
        </w:rPr>
        <w:t>district, from a district of 12</w:t>
      </w:r>
      <w:r w:rsidRPr="00BB5B44">
        <w:rPr>
          <w:rFonts w:ascii="Calibri" w:hAnsi="Calibri" w:cs="Calibri"/>
        </w:rPr>
        <w:t xml:space="preserve"> </w:t>
      </w:r>
      <w:r>
        <w:rPr>
          <w:rFonts w:ascii="Calibri" w:hAnsi="Calibri" w:cs="Calibri"/>
        </w:rPr>
        <w:t xml:space="preserve">separate and uncoordinated schools into a unified system of </w:t>
      </w:r>
      <w:r w:rsidRPr="00BB5B44">
        <w:rPr>
          <w:rFonts w:ascii="Calibri" w:hAnsi="Calibri" w:cs="Calibri"/>
        </w:rPr>
        <w:t>school</w:t>
      </w:r>
      <w:r>
        <w:rPr>
          <w:rFonts w:ascii="Calibri" w:hAnsi="Calibri" w:cs="Calibri"/>
        </w:rPr>
        <w:t>s</w:t>
      </w:r>
      <w:r w:rsidRPr="00BB5B44">
        <w:rPr>
          <w:rFonts w:ascii="Calibri" w:hAnsi="Calibri" w:cs="Calibri"/>
        </w:rPr>
        <w:t xml:space="preserve">. </w:t>
      </w:r>
      <w:r>
        <w:rPr>
          <w:rFonts w:ascii="Calibri" w:hAnsi="Calibri" w:cs="Calibri"/>
        </w:rPr>
        <w:t xml:space="preserve">  </w:t>
      </w:r>
      <w:r w:rsidRPr="00BB5B44">
        <w:rPr>
          <w:rFonts w:ascii="Calibri" w:hAnsi="Calibri" w:cs="Calibri"/>
        </w:rPr>
        <w:t xml:space="preserve">The </w:t>
      </w:r>
      <w:r>
        <w:rPr>
          <w:rFonts w:ascii="Calibri" w:hAnsi="Calibri" w:cs="Calibri"/>
        </w:rPr>
        <w:t xml:space="preserve">district’s </w:t>
      </w:r>
      <w:r w:rsidRPr="00BB5B44">
        <w:rPr>
          <w:rFonts w:ascii="Calibri" w:hAnsi="Calibri" w:cs="Calibri"/>
        </w:rPr>
        <w:t>cultural transformation focus</w:t>
      </w:r>
      <w:r>
        <w:rPr>
          <w:rFonts w:ascii="Calibri" w:hAnsi="Calibri" w:cs="Calibri"/>
        </w:rPr>
        <w:t>es</w:t>
      </w:r>
      <w:r w:rsidRPr="00BB5B44">
        <w:rPr>
          <w:rFonts w:ascii="Calibri" w:hAnsi="Calibri" w:cs="Calibri"/>
        </w:rPr>
        <w:t xml:space="preserve"> on increasing coherenc</w:t>
      </w:r>
      <w:r>
        <w:rPr>
          <w:rFonts w:ascii="Calibri" w:hAnsi="Calibri" w:cs="Calibri"/>
        </w:rPr>
        <w:t xml:space="preserve">e </w:t>
      </w:r>
      <w:r w:rsidRPr="00BB5B44">
        <w:rPr>
          <w:rFonts w:ascii="Calibri" w:hAnsi="Calibri" w:cs="Calibri"/>
        </w:rPr>
        <w:t xml:space="preserve">and </w:t>
      </w:r>
      <w:r>
        <w:rPr>
          <w:rFonts w:ascii="Calibri" w:hAnsi="Calibri" w:cs="Calibri"/>
        </w:rPr>
        <w:t>shared</w:t>
      </w:r>
      <w:r w:rsidRPr="00BB5B44">
        <w:rPr>
          <w:rFonts w:ascii="Calibri" w:hAnsi="Calibri" w:cs="Calibri"/>
        </w:rPr>
        <w:t xml:space="preserve"> responsibility</w:t>
      </w:r>
      <w:r>
        <w:rPr>
          <w:rFonts w:ascii="Calibri" w:hAnsi="Calibri" w:cs="Calibri"/>
        </w:rPr>
        <w:t xml:space="preserve"> for learning</w:t>
      </w:r>
      <w:r w:rsidRPr="00BB5B44">
        <w:rPr>
          <w:rFonts w:ascii="Calibri" w:hAnsi="Calibri" w:cs="Calibri"/>
        </w:rPr>
        <w:t xml:space="preserve">. The superintendent communicates the district’s </w:t>
      </w:r>
      <w:r>
        <w:rPr>
          <w:rFonts w:ascii="Calibri" w:hAnsi="Calibri" w:cs="Calibri"/>
        </w:rPr>
        <w:t>priority</w:t>
      </w:r>
      <w:r w:rsidRPr="00BB5B44">
        <w:rPr>
          <w:rFonts w:ascii="Calibri" w:hAnsi="Calibri" w:cs="Calibri"/>
        </w:rPr>
        <w:t xml:space="preserve"> </w:t>
      </w:r>
      <w:r>
        <w:rPr>
          <w:rFonts w:ascii="Calibri" w:hAnsi="Calibri" w:cs="Calibri"/>
        </w:rPr>
        <w:t>to</w:t>
      </w:r>
      <w:r w:rsidRPr="00BB5B44">
        <w:rPr>
          <w:rFonts w:ascii="Calibri" w:hAnsi="Calibri" w:cs="Calibri"/>
        </w:rPr>
        <w:t xml:space="preserve"> develop and provid</w:t>
      </w:r>
      <w:r>
        <w:rPr>
          <w:rFonts w:ascii="Calibri" w:hAnsi="Calibri" w:cs="Calibri"/>
        </w:rPr>
        <w:t>e</w:t>
      </w:r>
      <w:r w:rsidRPr="00BB5B44">
        <w:rPr>
          <w:rFonts w:ascii="Calibri" w:hAnsi="Calibri" w:cs="Calibri"/>
        </w:rPr>
        <w:t xml:space="preserve"> more effective instructional policies and practices </w:t>
      </w:r>
      <w:r>
        <w:rPr>
          <w:rFonts w:ascii="Calibri" w:hAnsi="Calibri" w:cs="Calibri"/>
        </w:rPr>
        <w:t xml:space="preserve">that </w:t>
      </w:r>
      <w:r w:rsidRPr="00BB5B44">
        <w:rPr>
          <w:rFonts w:ascii="Calibri" w:hAnsi="Calibri" w:cs="Calibri"/>
        </w:rPr>
        <w:t>will improve student</w:t>
      </w:r>
      <w:r>
        <w:rPr>
          <w:rFonts w:ascii="Calibri" w:hAnsi="Calibri" w:cs="Calibri"/>
        </w:rPr>
        <w:t>s’</w:t>
      </w:r>
      <w:r w:rsidRPr="00BB5B44">
        <w:rPr>
          <w:rFonts w:ascii="Calibri" w:hAnsi="Calibri" w:cs="Calibri"/>
        </w:rPr>
        <w:t xml:space="preserve"> </w:t>
      </w:r>
      <w:r>
        <w:rPr>
          <w:rFonts w:ascii="Calibri" w:hAnsi="Calibri" w:cs="Calibri"/>
        </w:rPr>
        <w:t>21</w:t>
      </w:r>
      <w:r w:rsidRPr="0062139C">
        <w:rPr>
          <w:rFonts w:ascii="Calibri" w:hAnsi="Calibri" w:cs="Calibri"/>
          <w:vertAlign w:val="superscript"/>
        </w:rPr>
        <w:t>st</w:t>
      </w:r>
      <w:r>
        <w:rPr>
          <w:rFonts w:ascii="Calibri" w:hAnsi="Calibri" w:cs="Calibri"/>
        </w:rPr>
        <w:t xml:space="preserve"> century </w:t>
      </w:r>
      <w:r w:rsidRPr="00BB5B44">
        <w:rPr>
          <w:rFonts w:ascii="Calibri" w:hAnsi="Calibri" w:cs="Calibri"/>
        </w:rPr>
        <w:t>skills</w:t>
      </w:r>
      <w:r>
        <w:rPr>
          <w:rFonts w:ascii="Calibri" w:hAnsi="Calibri" w:cs="Calibri"/>
        </w:rPr>
        <w:t>,</w:t>
      </w:r>
      <w:r w:rsidRPr="00BB5B44">
        <w:rPr>
          <w:rFonts w:ascii="Calibri" w:hAnsi="Calibri" w:cs="Calibri"/>
        </w:rPr>
        <w:t xml:space="preserve"> knowledge</w:t>
      </w:r>
      <w:r>
        <w:rPr>
          <w:rFonts w:ascii="Calibri" w:hAnsi="Calibri" w:cs="Calibri"/>
        </w:rPr>
        <w:t>, and outcomes</w:t>
      </w:r>
      <w:r w:rsidRPr="00BB5B44">
        <w:rPr>
          <w:rFonts w:ascii="Calibri" w:hAnsi="Calibri" w:cs="Calibri"/>
        </w:rPr>
        <w:t>.</w:t>
      </w:r>
      <w:r>
        <w:rPr>
          <w:rFonts w:ascii="Calibri" w:hAnsi="Calibri" w:cs="Calibri"/>
        </w:rPr>
        <w:t xml:space="preserve"> </w:t>
      </w:r>
      <w:r w:rsidRPr="00BB5B44">
        <w:rPr>
          <w:rFonts w:ascii="Calibri" w:hAnsi="Calibri" w:cs="Calibri"/>
        </w:rPr>
        <w:t xml:space="preserve">Management approaches continue to </w:t>
      </w:r>
      <w:r>
        <w:rPr>
          <w:rFonts w:ascii="Calibri" w:hAnsi="Calibri" w:cs="Calibri"/>
        </w:rPr>
        <w:t>shift</w:t>
      </w:r>
      <w:r w:rsidRPr="00BB5B44">
        <w:rPr>
          <w:rFonts w:ascii="Calibri" w:hAnsi="Calibri" w:cs="Calibri"/>
        </w:rPr>
        <w:t xml:space="preserve"> from </w:t>
      </w:r>
      <w:r>
        <w:rPr>
          <w:rFonts w:ascii="Calibri" w:hAnsi="Calibri" w:cs="Calibri"/>
        </w:rPr>
        <w:t xml:space="preserve">a </w:t>
      </w:r>
      <w:r w:rsidRPr="00BB5B44">
        <w:rPr>
          <w:rFonts w:ascii="Calibri" w:hAnsi="Calibri" w:cs="Calibri"/>
        </w:rPr>
        <w:t>“top down” central office to collaborative, shared</w:t>
      </w:r>
      <w:r>
        <w:rPr>
          <w:rFonts w:ascii="Calibri" w:hAnsi="Calibri" w:cs="Calibri"/>
        </w:rPr>
        <w:t>,</w:t>
      </w:r>
      <w:r w:rsidRPr="00BB5B44">
        <w:rPr>
          <w:rFonts w:ascii="Calibri" w:hAnsi="Calibri" w:cs="Calibri"/>
        </w:rPr>
        <w:t xml:space="preserve"> and supportive leadership among the central office</w:t>
      </w:r>
      <w:r>
        <w:rPr>
          <w:rFonts w:ascii="Calibri" w:hAnsi="Calibri" w:cs="Calibri"/>
        </w:rPr>
        <w:t xml:space="preserve"> staff,</w:t>
      </w:r>
      <w:r w:rsidRPr="00BB5B44">
        <w:rPr>
          <w:rFonts w:ascii="Calibri" w:hAnsi="Calibri" w:cs="Calibri"/>
        </w:rPr>
        <w:t xml:space="preserve"> pr</w:t>
      </w:r>
      <w:r>
        <w:rPr>
          <w:rFonts w:ascii="Calibri" w:hAnsi="Calibri" w:cs="Calibri"/>
        </w:rPr>
        <w:t>incipals, and teachers. Decision-</w:t>
      </w:r>
      <w:r w:rsidRPr="00BB5B44">
        <w:rPr>
          <w:rFonts w:ascii="Calibri" w:hAnsi="Calibri" w:cs="Calibri"/>
        </w:rPr>
        <w:t>making now depends on intentional, data-driven analysis and planning.</w:t>
      </w:r>
    </w:p>
    <w:p w:rsidR="00863677" w:rsidRPr="00BB5B44" w:rsidRDefault="00863677" w:rsidP="00863677">
      <w:pPr>
        <w:rPr>
          <w:rFonts w:ascii="Calibri" w:hAnsi="Calibri" w:cs="Calibri"/>
        </w:rPr>
      </w:pPr>
      <w:r w:rsidRPr="00BB5B44">
        <w:rPr>
          <w:rFonts w:ascii="Calibri" w:hAnsi="Calibri" w:cs="Calibri"/>
        </w:rPr>
        <w:t>The superintendent continues to build an effective team of le</w:t>
      </w:r>
      <w:r>
        <w:rPr>
          <w:rFonts w:ascii="Calibri" w:hAnsi="Calibri" w:cs="Calibri"/>
        </w:rPr>
        <w:t>aders and learners. Among the 12</w:t>
      </w:r>
      <w:r w:rsidRPr="00BB5B44">
        <w:rPr>
          <w:rFonts w:ascii="Calibri" w:hAnsi="Calibri" w:cs="Calibri"/>
        </w:rPr>
        <w:t xml:space="preserve"> principals, the median number of ye</w:t>
      </w:r>
      <w:r>
        <w:rPr>
          <w:rFonts w:ascii="Calibri" w:hAnsi="Calibri" w:cs="Calibri"/>
        </w:rPr>
        <w:t>ars as a district principal is 3</w:t>
      </w:r>
      <w:r w:rsidRPr="00BB5B44">
        <w:rPr>
          <w:rFonts w:ascii="Calibri" w:hAnsi="Calibri" w:cs="Calibri"/>
        </w:rPr>
        <w:t xml:space="preserve"> years; </w:t>
      </w:r>
      <w:r>
        <w:rPr>
          <w:rFonts w:ascii="Calibri" w:hAnsi="Calibri" w:cs="Calibri"/>
        </w:rPr>
        <w:t>3</w:t>
      </w:r>
      <w:r w:rsidRPr="00BB5B44">
        <w:rPr>
          <w:rFonts w:ascii="Calibri" w:hAnsi="Calibri" w:cs="Calibri"/>
        </w:rPr>
        <w:t xml:space="preserve"> principals have been in</w:t>
      </w:r>
      <w:r>
        <w:rPr>
          <w:rFonts w:ascii="Calibri" w:hAnsi="Calibri" w:cs="Calibri"/>
        </w:rPr>
        <w:t xml:space="preserve"> their positions for 1 year. </w:t>
      </w:r>
      <w:r w:rsidRPr="00BB5B44">
        <w:rPr>
          <w:rFonts w:ascii="Calibri" w:hAnsi="Calibri" w:cs="Calibri"/>
        </w:rPr>
        <w:t>The district employs a cadre of collaborative, caring</w:t>
      </w:r>
      <w:r>
        <w:rPr>
          <w:rFonts w:ascii="Calibri" w:hAnsi="Calibri" w:cs="Calibri"/>
        </w:rPr>
        <w:t>,</w:t>
      </w:r>
      <w:r w:rsidRPr="00BB5B44">
        <w:rPr>
          <w:rFonts w:ascii="Calibri" w:hAnsi="Calibri" w:cs="Calibri"/>
        </w:rPr>
        <w:t xml:space="preserve"> and dedicated teachers w</w:t>
      </w:r>
      <w:r>
        <w:rPr>
          <w:rFonts w:ascii="Calibri" w:hAnsi="Calibri" w:cs="Calibri"/>
        </w:rPr>
        <w:t>ho appreciate the fact that their leaders</w:t>
      </w:r>
      <w:r w:rsidRPr="00BB5B44">
        <w:rPr>
          <w:rFonts w:ascii="Calibri" w:hAnsi="Calibri" w:cs="Calibri"/>
        </w:rPr>
        <w:t xml:space="preserve"> </w:t>
      </w:r>
      <w:r>
        <w:rPr>
          <w:rFonts w:ascii="Calibri" w:hAnsi="Calibri" w:cs="Calibri"/>
        </w:rPr>
        <w:t xml:space="preserve">acknowledge and support </w:t>
      </w:r>
      <w:r w:rsidRPr="00BB5B44">
        <w:rPr>
          <w:rFonts w:ascii="Calibri" w:hAnsi="Calibri" w:cs="Calibri"/>
        </w:rPr>
        <w:t>their efforts.</w:t>
      </w:r>
    </w:p>
    <w:p w:rsidR="00863677" w:rsidRDefault="00863677" w:rsidP="00863677">
      <w:pPr>
        <w:rPr>
          <w:rFonts w:ascii="Calibri" w:hAnsi="Calibri" w:cs="Calibri"/>
        </w:rPr>
      </w:pPr>
      <w:r w:rsidRPr="00BB5B44">
        <w:rPr>
          <w:rFonts w:ascii="Calibri" w:hAnsi="Calibri" w:cs="Calibri"/>
        </w:rPr>
        <w:t xml:space="preserve">District </w:t>
      </w:r>
      <w:r>
        <w:rPr>
          <w:rFonts w:ascii="Calibri" w:hAnsi="Calibri" w:cs="Calibri"/>
        </w:rPr>
        <w:t xml:space="preserve">and school </w:t>
      </w:r>
      <w:r w:rsidRPr="00BB5B44">
        <w:rPr>
          <w:rFonts w:ascii="Calibri" w:hAnsi="Calibri" w:cs="Calibri"/>
        </w:rPr>
        <w:t xml:space="preserve">leaders face </w:t>
      </w:r>
      <w:r>
        <w:rPr>
          <w:rFonts w:ascii="Calibri" w:hAnsi="Calibri" w:cs="Calibri"/>
        </w:rPr>
        <w:t>major l</w:t>
      </w:r>
      <w:r w:rsidRPr="00BB5B44">
        <w:rPr>
          <w:rFonts w:ascii="Calibri" w:hAnsi="Calibri" w:cs="Calibri"/>
        </w:rPr>
        <w:t xml:space="preserve">eadership challenges: </w:t>
      </w:r>
      <w:r>
        <w:rPr>
          <w:rFonts w:ascii="Calibri" w:hAnsi="Calibri" w:cs="Calibri"/>
        </w:rPr>
        <w:t>a high number of choice-out families</w:t>
      </w:r>
      <w:r w:rsidRPr="00BB5B44">
        <w:rPr>
          <w:rFonts w:ascii="Calibri" w:hAnsi="Calibri" w:cs="Calibri"/>
        </w:rPr>
        <w:t xml:space="preserve">; balancing urgency with the </w:t>
      </w:r>
      <w:r>
        <w:rPr>
          <w:rFonts w:ascii="Calibri" w:hAnsi="Calibri" w:cs="Calibri"/>
        </w:rPr>
        <w:t xml:space="preserve">paced implementation </w:t>
      </w:r>
      <w:r w:rsidRPr="00BB5B44">
        <w:rPr>
          <w:rFonts w:ascii="Calibri" w:hAnsi="Calibri" w:cs="Calibri"/>
        </w:rPr>
        <w:t xml:space="preserve">of sustained improvements; doing more and better with </w:t>
      </w:r>
      <w:r>
        <w:rPr>
          <w:rFonts w:ascii="Calibri" w:hAnsi="Calibri" w:cs="Calibri"/>
        </w:rPr>
        <w:t>decreasing r</w:t>
      </w:r>
      <w:r w:rsidRPr="00BB5B44">
        <w:rPr>
          <w:rFonts w:ascii="Calibri" w:hAnsi="Calibri" w:cs="Calibri"/>
        </w:rPr>
        <w:t>esources</w:t>
      </w:r>
      <w:r>
        <w:rPr>
          <w:rFonts w:ascii="Calibri" w:hAnsi="Calibri" w:cs="Calibri"/>
        </w:rPr>
        <w:t xml:space="preserve"> and less administrative support</w:t>
      </w:r>
      <w:r w:rsidRPr="00BB5B44">
        <w:rPr>
          <w:rFonts w:ascii="Calibri" w:hAnsi="Calibri" w:cs="Calibri"/>
        </w:rPr>
        <w:t xml:space="preserve">; </w:t>
      </w:r>
      <w:r>
        <w:rPr>
          <w:rFonts w:ascii="Calibri" w:hAnsi="Calibri" w:cs="Calibri"/>
        </w:rPr>
        <w:t xml:space="preserve">and using </w:t>
      </w:r>
      <w:r w:rsidRPr="00BB5B44">
        <w:rPr>
          <w:rFonts w:ascii="Calibri" w:hAnsi="Calibri" w:cs="Calibri"/>
        </w:rPr>
        <w:t>formative and summative data for identifying students</w:t>
      </w:r>
      <w:r>
        <w:rPr>
          <w:rFonts w:ascii="Calibri" w:hAnsi="Calibri" w:cs="Calibri"/>
        </w:rPr>
        <w:t xml:space="preserve"> </w:t>
      </w:r>
      <w:r w:rsidRPr="00BB5B44">
        <w:rPr>
          <w:rFonts w:ascii="Calibri" w:hAnsi="Calibri" w:cs="Calibri"/>
        </w:rPr>
        <w:t xml:space="preserve">in </w:t>
      </w:r>
      <w:r>
        <w:rPr>
          <w:rFonts w:ascii="Calibri" w:hAnsi="Calibri" w:cs="Calibri"/>
        </w:rPr>
        <w:t xml:space="preserve">need of </w:t>
      </w:r>
      <w:r w:rsidRPr="00BB5B44">
        <w:rPr>
          <w:rFonts w:ascii="Calibri" w:hAnsi="Calibri" w:cs="Calibri"/>
        </w:rPr>
        <w:t xml:space="preserve">academic </w:t>
      </w:r>
      <w:r>
        <w:rPr>
          <w:rFonts w:ascii="Calibri" w:hAnsi="Calibri" w:cs="Calibri"/>
        </w:rPr>
        <w:t>support</w:t>
      </w:r>
      <w:r w:rsidRPr="00BB5B44">
        <w:rPr>
          <w:rFonts w:ascii="Calibri" w:hAnsi="Calibri" w:cs="Calibri"/>
        </w:rPr>
        <w:t xml:space="preserve"> and</w:t>
      </w:r>
      <w:r>
        <w:rPr>
          <w:rFonts w:ascii="Calibri" w:hAnsi="Calibri" w:cs="Calibri"/>
        </w:rPr>
        <w:t xml:space="preserve"> </w:t>
      </w:r>
      <w:r w:rsidRPr="00BB5B44">
        <w:rPr>
          <w:rFonts w:ascii="Calibri" w:hAnsi="Calibri" w:cs="Calibri"/>
        </w:rPr>
        <w:t>providing appropriate</w:t>
      </w:r>
      <w:r>
        <w:rPr>
          <w:rFonts w:ascii="Calibri" w:hAnsi="Calibri" w:cs="Calibri"/>
        </w:rPr>
        <w:t>, effective</w:t>
      </w:r>
      <w:r w:rsidRPr="00BB5B44">
        <w:rPr>
          <w:rFonts w:ascii="Calibri" w:hAnsi="Calibri" w:cs="Calibri"/>
        </w:rPr>
        <w:t xml:space="preserve"> intervention</w:t>
      </w:r>
      <w:r>
        <w:rPr>
          <w:rFonts w:ascii="Calibri" w:hAnsi="Calibri" w:cs="Calibri"/>
        </w:rPr>
        <w:t>s</w:t>
      </w:r>
      <w:r w:rsidRPr="00BB5B44">
        <w:rPr>
          <w:rFonts w:ascii="Calibri" w:hAnsi="Calibri" w:cs="Calibri"/>
        </w:rPr>
        <w:t xml:space="preserve">. </w:t>
      </w:r>
    </w:p>
    <w:p w:rsidR="003538DC" w:rsidRDefault="003538DC" w:rsidP="00863677">
      <w:pPr>
        <w:rPr>
          <w:rFonts w:ascii="Calibri" w:hAnsi="Calibri" w:cs="Calibri"/>
        </w:rPr>
      </w:pPr>
    </w:p>
    <w:p w:rsidR="00083AA1" w:rsidRPr="00C412C4" w:rsidRDefault="0023695F" w:rsidP="007C01ED">
      <w:pPr>
        <w:rPr>
          <w:b/>
          <w:i/>
          <w:sz w:val="28"/>
          <w:szCs w:val="28"/>
        </w:rPr>
      </w:pPr>
      <w:r w:rsidRPr="0023695F">
        <w:rPr>
          <w:b/>
          <w:i/>
          <w:sz w:val="28"/>
          <w:szCs w:val="28"/>
        </w:rPr>
        <w:t>Strength Finding</w:t>
      </w:r>
    </w:p>
    <w:p w:rsidR="00962A43" w:rsidRDefault="00546E21" w:rsidP="00B21175">
      <w:pPr>
        <w:pStyle w:val="ListParagraph"/>
        <w:numPr>
          <w:ilvl w:val="3"/>
          <w:numId w:val="31"/>
        </w:numPr>
        <w:tabs>
          <w:tab w:val="left" w:pos="360"/>
          <w:tab w:val="left" w:pos="720"/>
          <w:tab w:val="left" w:pos="1080"/>
          <w:tab w:val="left" w:pos="1440"/>
          <w:tab w:val="left" w:pos="1800"/>
          <w:tab w:val="left" w:pos="2160"/>
          <w:tab w:val="left" w:pos="2520"/>
          <w:tab w:val="left" w:pos="2880"/>
        </w:tabs>
        <w:ind w:left="360"/>
        <w:contextualSpacing w:val="0"/>
        <w:rPr>
          <w:b/>
        </w:rPr>
      </w:pPr>
      <w:r w:rsidRPr="00C844C8">
        <w:rPr>
          <w:b/>
        </w:rPr>
        <w:t xml:space="preserve">The </w:t>
      </w:r>
      <w:r w:rsidR="006F2E09" w:rsidRPr="00C844C8">
        <w:rPr>
          <w:b/>
        </w:rPr>
        <w:t>superintendent</w:t>
      </w:r>
      <w:r w:rsidR="006F2E09">
        <w:rPr>
          <w:b/>
        </w:rPr>
        <w:t xml:space="preserve">, the </w:t>
      </w:r>
      <w:r w:rsidRPr="00C844C8">
        <w:rPr>
          <w:b/>
        </w:rPr>
        <w:t xml:space="preserve">school committee, and </w:t>
      </w:r>
      <w:r w:rsidR="006F2E09">
        <w:rPr>
          <w:b/>
        </w:rPr>
        <w:t xml:space="preserve">other </w:t>
      </w:r>
      <w:r w:rsidRPr="00C844C8">
        <w:rPr>
          <w:b/>
        </w:rPr>
        <w:t xml:space="preserve">educational leaders promote a culture of transparency and collaboration which </w:t>
      </w:r>
      <w:r w:rsidR="00EB7143" w:rsidRPr="00B75E01">
        <w:rPr>
          <w:b/>
        </w:rPr>
        <w:t>helps to foster</w:t>
      </w:r>
      <w:r w:rsidRPr="00B75E01">
        <w:rPr>
          <w:b/>
        </w:rPr>
        <w:t xml:space="preserve"> public confidence</w:t>
      </w:r>
      <w:r w:rsidRPr="00C844C8">
        <w:rPr>
          <w:b/>
        </w:rPr>
        <w:t xml:space="preserve"> and </w:t>
      </w:r>
      <w:r w:rsidR="003E0F48">
        <w:rPr>
          <w:b/>
        </w:rPr>
        <w:t xml:space="preserve">shared </w:t>
      </w:r>
      <w:r w:rsidRPr="00C844C8">
        <w:rPr>
          <w:b/>
        </w:rPr>
        <w:t>responsibility for student learning in the district and broader community.</w:t>
      </w:r>
    </w:p>
    <w:p w:rsidR="004E504F" w:rsidRDefault="00586979" w:rsidP="00586979">
      <w:pPr>
        <w:tabs>
          <w:tab w:val="left" w:pos="360"/>
          <w:tab w:val="left" w:pos="720"/>
          <w:tab w:val="left" w:pos="1080"/>
          <w:tab w:val="left" w:pos="1440"/>
        </w:tabs>
        <w:ind w:left="720" w:hanging="533"/>
        <w:rPr>
          <w:shd w:val="clear" w:color="auto" w:fill="FFFFFF"/>
        </w:rPr>
      </w:pPr>
      <w:r>
        <w:rPr>
          <w:shd w:val="clear" w:color="auto" w:fill="FFFFFF"/>
        </w:rPr>
        <w:tab/>
      </w:r>
      <w:r w:rsidR="004E504F" w:rsidRPr="00586979">
        <w:rPr>
          <w:b/>
          <w:shd w:val="clear" w:color="auto" w:fill="FFFFFF"/>
        </w:rPr>
        <w:t>A</w:t>
      </w:r>
      <w:r w:rsidR="004E504F">
        <w:rPr>
          <w:shd w:val="clear" w:color="auto" w:fill="FFFFFF"/>
        </w:rPr>
        <w:t xml:space="preserve">. </w:t>
      </w:r>
      <w:r>
        <w:rPr>
          <w:shd w:val="clear" w:color="auto" w:fill="FFFFFF"/>
        </w:rPr>
        <w:tab/>
      </w:r>
      <w:r w:rsidR="00546E21" w:rsidRPr="00E2524A">
        <w:rPr>
          <w:shd w:val="clear" w:color="auto" w:fill="FFFFFF"/>
        </w:rPr>
        <w:t>School leaders act</w:t>
      </w:r>
      <w:r w:rsidR="00EB7143">
        <w:rPr>
          <w:shd w:val="clear" w:color="auto" w:fill="FFFFFF"/>
        </w:rPr>
        <w:t>ively promote transparency that</w:t>
      </w:r>
      <w:r w:rsidR="00546E21" w:rsidRPr="00E2524A">
        <w:rPr>
          <w:shd w:val="clear" w:color="auto" w:fill="FFFFFF"/>
        </w:rPr>
        <w:t xml:space="preserve"> is characterized by visibility and accessibility of information</w:t>
      </w:r>
      <w:r>
        <w:rPr>
          <w:shd w:val="clear" w:color="auto" w:fill="FFFFFF"/>
        </w:rPr>
        <w:t>.</w:t>
      </w:r>
      <w:r w:rsidR="00546E21" w:rsidRPr="00E2524A">
        <w:rPr>
          <w:shd w:val="clear" w:color="auto" w:fill="FFFFFF"/>
        </w:rPr>
        <w:t xml:space="preserve"> </w:t>
      </w:r>
    </w:p>
    <w:p w:rsidR="00546E21" w:rsidRPr="00E2524A" w:rsidRDefault="004E504F" w:rsidP="00586979">
      <w:pPr>
        <w:tabs>
          <w:tab w:val="left" w:pos="1080"/>
        </w:tabs>
        <w:ind w:left="1080" w:hanging="360"/>
        <w:rPr>
          <w:shd w:val="clear" w:color="auto" w:fill="FFFFFF"/>
        </w:rPr>
      </w:pPr>
      <w:r>
        <w:rPr>
          <w:shd w:val="clear" w:color="auto" w:fill="FFFFFF"/>
        </w:rPr>
        <w:t xml:space="preserve">1. </w:t>
      </w:r>
      <w:r w:rsidR="00586979">
        <w:rPr>
          <w:shd w:val="clear" w:color="auto" w:fill="FFFFFF"/>
        </w:rPr>
        <w:tab/>
      </w:r>
      <w:r w:rsidR="00E2524A">
        <w:rPr>
          <w:shd w:val="clear" w:color="auto" w:fill="FFFFFF"/>
        </w:rPr>
        <w:t>The s</w:t>
      </w:r>
      <w:r w:rsidR="00546E21" w:rsidRPr="00E2524A">
        <w:rPr>
          <w:shd w:val="clear" w:color="auto" w:fill="FFFFFF"/>
        </w:rPr>
        <w:t xml:space="preserve">uperintendent </w:t>
      </w:r>
      <w:r w:rsidR="00AF54A3" w:rsidRPr="00E2524A">
        <w:rPr>
          <w:shd w:val="clear" w:color="auto" w:fill="FFFFFF"/>
        </w:rPr>
        <w:t>describe</w:t>
      </w:r>
      <w:r w:rsidR="00AF54A3">
        <w:rPr>
          <w:shd w:val="clear" w:color="auto" w:fill="FFFFFF"/>
        </w:rPr>
        <w:t>d</w:t>
      </w:r>
      <w:r w:rsidR="00AF54A3" w:rsidRPr="00E2524A">
        <w:rPr>
          <w:shd w:val="clear" w:color="auto" w:fill="FFFFFF"/>
        </w:rPr>
        <w:t xml:space="preserve"> </w:t>
      </w:r>
      <w:r w:rsidR="00546E21" w:rsidRPr="00E2524A">
        <w:rPr>
          <w:shd w:val="clear" w:color="auto" w:fill="FFFFFF"/>
        </w:rPr>
        <w:t>his relationships with the school committee as very transparent</w:t>
      </w:r>
      <w:r w:rsidR="006F2E09">
        <w:rPr>
          <w:shd w:val="clear" w:color="auto" w:fill="FFFFFF"/>
        </w:rPr>
        <w:t>,</w:t>
      </w:r>
      <w:r w:rsidR="006F2E09" w:rsidRPr="00E2524A">
        <w:rPr>
          <w:shd w:val="clear" w:color="auto" w:fill="FFFFFF"/>
        </w:rPr>
        <w:t xml:space="preserve"> </w:t>
      </w:r>
      <w:r w:rsidR="006F2E09">
        <w:t>noting</w:t>
      </w:r>
      <w:r w:rsidR="006F2E09" w:rsidRPr="00546E21">
        <w:t xml:space="preserve"> “They have faith in me; I have faith in them.”</w:t>
      </w:r>
      <w:r w:rsidR="00215149">
        <w:t xml:space="preserve"> </w:t>
      </w:r>
      <w:r w:rsidR="00AF54A3">
        <w:rPr>
          <w:shd w:val="clear" w:color="auto" w:fill="FFFFFF"/>
        </w:rPr>
        <w:t>He told the review team that w</w:t>
      </w:r>
      <w:r w:rsidR="00AF54A3" w:rsidRPr="00E2524A">
        <w:rPr>
          <w:shd w:val="clear" w:color="auto" w:fill="FFFFFF"/>
        </w:rPr>
        <w:t xml:space="preserve">hen </w:t>
      </w:r>
      <w:r w:rsidR="00546E21" w:rsidRPr="00E2524A">
        <w:rPr>
          <w:shd w:val="clear" w:color="auto" w:fill="FFFFFF"/>
        </w:rPr>
        <w:t>interacting with seven elected officials, “the only way t</w:t>
      </w:r>
      <w:r w:rsidR="00EB7143">
        <w:rPr>
          <w:shd w:val="clear" w:color="auto" w:fill="FFFFFF"/>
        </w:rPr>
        <w:t>o operate is to be transparent</w:t>
      </w:r>
      <w:r w:rsidR="00AF54A3">
        <w:rPr>
          <w:shd w:val="clear" w:color="auto" w:fill="FFFFFF"/>
        </w:rPr>
        <w:t>,” noting “W</w:t>
      </w:r>
      <w:r w:rsidR="00AF54A3" w:rsidRPr="00E2524A">
        <w:rPr>
          <w:shd w:val="clear" w:color="auto" w:fill="FFFFFF"/>
        </w:rPr>
        <w:t xml:space="preserve">e </w:t>
      </w:r>
      <w:r w:rsidR="00546E21" w:rsidRPr="00E2524A">
        <w:rPr>
          <w:shd w:val="clear" w:color="auto" w:fill="FFFFFF"/>
        </w:rPr>
        <w:t xml:space="preserve">can’t be who we want </w:t>
      </w:r>
      <w:r w:rsidR="006F2E09">
        <w:rPr>
          <w:shd w:val="clear" w:color="auto" w:fill="FFFFFF"/>
        </w:rPr>
        <w:t>to be unless we are clear about</w:t>
      </w:r>
      <w:r w:rsidR="003E0F48">
        <w:rPr>
          <w:shd w:val="clear" w:color="auto" w:fill="FFFFFF"/>
        </w:rPr>
        <w:t xml:space="preserve"> </w:t>
      </w:r>
      <w:r w:rsidR="00546E21" w:rsidRPr="00E2524A">
        <w:rPr>
          <w:shd w:val="clear" w:color="auto" w:fill="FFFFFF"/>
        </w:rPr>
        <w:t xml:space="preserve">who we are.” </w:t>
      </w:r>
    </w:p>
    <w:p w:rsidR="00546E21" w:rsidRPr="00E2524A" w:rsidRDefault="004E504F" w:rsidP="00586979">
      <w:pPr>
        <w:tabs>
          <w:tab w:val="left" w:pos="1080"/>
        </w:tabs>
        <w:ind w:left="1080" w:hanging="360"/>
        <w:rPr>
          <w:i/>
        </w:rPr>
      </w:pPr>
      <w:r>
        <w:rPr>
          <w:shd w:val="clear" w:color="auto" w:fill="FFFFFF"/>
        </w:rPr>
        <w:lastRenderedPageBreak/>
        <w:t xml:space="preserve">2. </w:t>
      </w:r>
      <w:r w:rsidR="00586979">
        <w:rPr>
          <w:shd w:val="clear" w:color="auto" w:fill="FFFFFF"/>
        </w:rPr>
        <w:tab/>
      </w:r>
      <w:r w:rsidR="00AF54A3">
        <w:rPr>
          <w:shd w:val="clear" w:color="auto" w:fill="FFFFFF"/>
        </w:rPr>
        <w:t>S</w:t>
      </w:r>
      <w:r w:rsidR="00546E21" w:rsidRPr="00E2524A">
        <w:rPr>
          <w:shd w:val="clear" w:color="auto" w:fill="FFFFFF"/>
        </w:rPr>
        <w:t xml:space="preserve">chool committee </w:t>
      </w:r>
      <w:r w:rsidR="00C664E9">
        <w:rPr>
          <w:shd w:val="clear" w:color="auto" w:fill="FFFFFF"/>
        </w:rPr>
        <w:t>members acknowledge</w:t>
      </w:r>
      <w:r w:rsidR="001D24D2">
        <w:rPr>
          <w:shd w:val="clear" w:color="auto" w:fill="FFFFFF"/>
        </w:rPr>
        <w:t>d</w:t>
      </w:r>
      <w:r w:rsidR="00C664E9">
        <w:rPr>
          <w:shd w:val="clear" w:color="auto" w:fill="FFFFFF"/>
        </w:rPr>
        <w:t xml:space="preserve"> </w:t>
      </w:r>
      <w:r w:rsidR="00546E21" w:rsidRPr="00E2524A">
        <w:rPr>
          <w:shd w:val="clear" w:color="auto" w:fill="FFFFFF"/>
        </w:rPr>
        <w:t>that the superintendent practices transparency by providing timely data and analysis in key areas: student achievement</w:t>
      </w:r>
      <w:r w:rsidR="00AF54A3">
        <w:rPr>
          <w:shd w:val="clear" w:color="auto" w:fill="FFFFFF"/>
        </w:rPr>
        <w:t>,</w:t>
      </w:r>
      <w:r w:rsidR="00546E21" w:rsidRPr="00E2524A">
        <w:rPr>
          <w:shd w:val="clear" w:color="auto" w:fill="FFFFFF"/>
        </w:rPr>
        <w:t xml:space="preserve"> district and school planning documents</w:t>
      </w:r>
      <w:r w:rsidR="00AF54A3">
        <w:rPr>
          <w:shd w:val="clear" w:color="auto" w:fill="FFFFFF"/>
        </w:rPr>
        <w:t>,</w:t>
      </w:r>
      <w:r w:rsidR="00546E21" w:rsidRPr="00E2524A">
        <w:rPr>
          <w:shd w:val="clear" w:color="auto" w:fill="FFFFFF"/>
        </w:rPr>
        <w:t xml:space="preserve"> budget and finance</w:t>
      </w:r>
      <w:r w:rsidR="00AF54A3">
        <w:rPr>
          <w:shd w:val="clear" w:color="auto" w:fill="FFFFFF"/>
        </w:rPr>
        <w:t>,</w:t>
      </w:r>
      <w:r w:rsidR="00546E21" w:rsidRPr="00E2524A">
        <w:rPr>
          <w:shd w:val="clear" w:color="auto" w:fill="FFFFFF"/>
        </w:rPr>
        <w:t xml:space="preserve"> and </w:t>
      </w:r>
      <w:r w:rsidR="00AF54A3">
        <w:rPr>
          <w:shd w:val="clear" w:color="auto" w:fill="FFFFFF"/>
        </w:rPr>
        <w:t>s</w:t>
      </w:r>
      <w:r w:rsidR="00546E21" w:rsidRPr="00E2524A">
        <w:rPr>
          <w:shd w:val="clear" w:color="auto" w:fill="FFFFFF"/>
        </w:rPr>
        <w:t>uperintendent</w:t>
      </w:r>
      <w:r w:rsidR="00AF54A3">
        <w:rPr>
          <w:shd w:val="clear" w:color="auto" w:fill="FFFFFF"/>
        </w:rPr>
        <w:t>’s</w:t>
      </w:r>
      <w:r w:rsidR="00546E21" w:rsidRPr="00E2524A">
        <w:rPr>
          <w:shd w:val="clear" w:color="auto" w:fill="FFFFFF"/>
        </w:rPr>
        <w:t xml:space="preserve"> </w:t>
      </w:r>
      <w:r w:rsidR="00AF54A3">
        <w:rPr>
          <w:shd w:val="clear" w:color="auto" w:fill="FFFFFF"/>
        </w:rPr>
        <w:t>r</w:t>
      </w:r>
      <w:r w:rsidR="00AF54A3" w:rsidRPr="00E2524A">
        <w:rPr>
          <w:shd w:val="clear" w:color="auto" w:fill="FFFFFF"/>
        </w:rPr>
        <w:t>eports</w:t>
      </w:r>
      <w:r w:rsidR="00546E21" w:rsidRPr="00E2524A">
        <w:rPr>
          <w:shd w:val="clear" w:color="auto" w:fill="FFFFFF"/>
        </w:rPr>
        <w:t xml:space="preserve"> on school department activities presented at school committee meetings</w:t>
      </w:r>
      <w:r w:rsidR="00B85D0C">
        <w:rPr>
          <w:shd w:val="clear" w:color="auto" w:fill="FFFFFF"/>
        </w:rPr>
        <w:t>.</w:t>
      </w:r>
    </w:p>
    <w:p w:rsidR="00546E21" w:rsidRPr="004E504F" w:rsidRDefault="004E504F" w:rsidP="00B85D0C">
      <w:pPr>
        <w:tabs>
          <w:tab w:val="left" w:pos="720"/>
          <w:tab w:val="left" w:pos="1440"/>
        </w:tabs>
        <w:ind w:left="1440" w:hanging="360"/>
        <w:rPr>
          <w:i/>
        </w:rPr>
      </w:pPr>
      <w:r>
        <w:rPr>
          <w:shd w:val="clear" w:color="auto" w:fill="FFFFFF"/>
        </w:rPr>
        <w:t xml:space="preserve">a. </w:t>
      </w:r>
      <w:r w:rsidR="00586979">
        <w:rPr>
          <w:shd w:val="clear" w:color="auto" w:fill="FFFFFF"/>
        </w:rPr>
        <w:tab/>
      </w:r>
      <w:r w:rsidR="00546E21" w:rsidRPr="00E2524A">
        <w:rPr>
          <w:shd w:val="clear" w:color="auto" w:fill="FFFFFF"/>
        </w:rPr>
        <w:t xml:space="preserve">A school committee member </w:t>
      </w:r>
      <w:r w:rsidR="00B85D0C">
        <w:rPr>
          <w:shd w:val="clear" w:color="auto" w:fill="FFFFFF"/>
        </w:rPr>
        <w:t xml:space="preserve">said </w:t>
      </w:r>
      <w:r w:rsidR="00546E21" w:rsidRPr="00E2524A">
        <w:rPr>
          <w:shd w:val="clear" w:color="auto" w:fill="FFFFFF"/>
        </w:rPr>
        <w:t>that when administrators present</w:t>
      </w:r>
      <w:r w:rsidR="00B85D0C">
        <w:rPr>
          <w:shd w:val="clear" w:color="auto" w:fill="FFFFFF"/>
        </w:rPr>
        <w:t>ed</w:t>
      </w:r>
      <w:r w:rsidR="00546E21" w:rsidRPr="00E2524A">
        <w:rPr>
          <w:shd w:val="clear" w:color="auto" w:fill="FFFFFF"/>
        </w:rPr>
        <w:t xml:space="preserve"> student achievement data, they </w:t>
      </w:r>
      <w:r w:rsidR="00B85D0C">
        <w:rPr>
          <w:shd w:val="clear" w:color="auto" w:fill="FFFFFF"/>
        </w:rPr>
        <w:t xml:space="preserve">gave </w:t>
      </w:r>
      <w:r w:rsidR="00546E21" w:rsidRPr="00E2524A">
        <w:rPr>
          <w:shd w:val="clear" w:color="auto" w:fill="FFFFFF"/>
        </w:rPr>
        <w:t>both “lowlights and highlights.”</w:t>
      </w:r>
    </w:p>
    <w:p w:rsidR="00962A43" w:rsidRDefault="004E504F">
      <w:pPr>
        <w:tabs>
          <w:tab w:val="left" w:pos="720"/>
          <w:tab w:val="left" w:pos="1440"/>
        </w:tabs>
        <w:ind w:left="1080" w:hanging="360"/>
        <w:rPr>
          <w:shd w:val="clear" w:color="auto" w:fill="FFFFFF"/>
        </w:rPr>
      </w:pPr>
      <w:r w:rsidRPr="008833A8">
        <w:rPr>
          <w:shd w:val="clear" w:color="auto" w:fill="FFFFFF"/>
        </w:rPr>
        <w:t xml:space="preserve">3. </w:t>
      </w:r>
      <w:r w:rsidR="00586979" w:rsidRPr="008833A8">
        <w:rPr>
          <w:shd w:val="clear" w:color="auto" w:fill="FFFFFF"/>
        </w:rPr>
        <w:tab/>
      </w:r>
      <w:r w:rsidR="00546E21" w:rsidRPr="008833A8">
        <w:rPr>
          <w:shd w:val="clear" w:color="auto" w:fill="FFFFFF"/>
        </w:rPr>
        <w:t xml:space="preserve">On December 2, 2016, as required by state regulations, district principals mailed to all parents a letter explaining the data in the school’s </w:t>
      </w:r>
      <w:r w:rsidR="000128A6">
        <w:rPr>
          <w:shd w:val="clear" w:color="auto" w:fill="FFFFFF"/>
        </w:rPr>
        <w:t xml:space="preserve">most recent </w:t>
      </w:r>
      <w:r w:rsidR="00546E21" w:rsidRPr="008833A8">
        <w:rPr>
          <w:shd w:val="clear" w:color="auto" w:fill="FFFFFF"/>
        </w:rPr>
        <w:t xml:space="preserve">Department of </w:t>
      </w:r>
      <w:r w:rsidR="00F15914">
        <w:rPr>
          <w:shd w:val="clear" w:color="auto" w:fill="FFFFFF"/>
        </w:rPr>
        <w:t xml:space="preserve">Elementary and Secondary </w:t>
      </w:r>
      <w:r w:rsidR="00546E21" w:rsidRPr="008833A8">
        <w:rPr>
          <w:shd w:val="clear" w:color="auto" w:fill="FFFFFF"/>
        </w:rPr>
        <w:t>Education report</w:t>
      </w:r>
      <w:r w:rsidR="00B85D0C" w:rsidRPr="008833A8">
        <w:rPr>
          <w:shd w:val="clear" w:color="auto" w:fill="FFFFFF"/>
        </w:rPr>
        <w:t xml:space="preserve"> </w:t>
      </w:r>
      <w:r w:rsidR="00546E21" w:rsidRPr="008833A8">
        <w:rPr>
          <w:shd w:val="clear" w:color="auto" w:fill="FFFFFF"/>
        </w:rPr>
        <w:t>card. In addition, the district posted on its website copies of the principals’ letters and the schools’ report cards.</w:t>
      </w:r>
    </w:p>
    <w:p w:rsidR="00962A43" w:rsidRDefault="00547493">
      <w:pPr>
        <w:tabs>
          <w:tab w:val="left" w:pos="360"/>
          <w:tab w:val="left" w:pos="720"/>
          <w:tab w:val="left" w:pos="1080"/>
          <w:tab w:val="left" w:pos="1440"/>
        </w:tabs>
        <w:ind w:left="1080" w:hanging="1080"/>
        <w:rPr>
          <w:shd w:val="clear" w:color="auto" w:fill="FFFFFF"/>
        </w:rPr>
      </w:pPr>
      <w:r>
        <w:rPr>
          <w:shd w:val="clear" w:color="auto" w:fill="FFFFFF"/>
        </w:rPr>
        <w:tab/>
      </w:r>
      <w:r>
        <w:rPr>
          <w:shd w:val="clear" w:color="auto" w:fill="FFFFFF"/>
        </w:rPr>
        <w:tab/>
      </w:r>
      <w:r w:rsidR="004E504F" w:rsidRPr="008833A8">
        <w:rPr>
          <w:shd w:val="clear" w:color="auto" w:fill="FFFFFF"/>
        </w:rPr>
        <w:t xml:space="preserve">4. </w:t>
      </w:r>
      <w:r>
        <w:rPr>
          <w:shd w:val="clear" w:color="auto" w:fill="FFFFFF"/>
        </w:rPr>
        <w:tab/>
      </w:r>
      <w:r w:rsidR="00546E21" w:rsidRPr="008833A8">
        <w:rPr>
          <w:shd w:val="clear" w:color="auto" w:fill="FFFFFF"/>
        </w:rPr>
        <w:t xml:space="preserve">In order to promote transparency with the public about the school department’s </w:t>
      </w:r>
      <w:r w:rsidR="00B85D0C" w:rsidRPr="008833A8">
        <w:rPr>
          <w:shd w:val="clear" w:color="auto" w:fill="FFFFFF"/>
        </w:rPr>
        <w:t xml:space="preserve">fiscal year 2017 </w:t>
      </w:r>
      <w:r w:rsidR="00546E21" w:rsidRPr="008833A8">
        <w:rPr>
          <w:shd w:val="clear" w:color="auto" w:fill="FFFFFF"/>
        </w:rPr>
        <w:t xml:space="preserve">budget, on January 17, 2016, the school committee conducted a day-long session at which </w:t>
      </w:r>
      <w:r w:rsidR="00B85D0C" w:rsidRPr="008833A8">
        <w:rPr>
          <w:shd w:val="clear" w:color="auto" w:fill="FFFFFF"/>
        </w:rPr>
        <w:t xml:space="preserve">each </w:t>
      </w:r>
      <w:r w:rsidR="00546E21" w:rsidRPr="008833A8">
        <w:rPr>
          <w:shd w:val="clear" w:color="auto" w:fill="FFFFFF"/>
        </w:rPr>
        <w:t>district principal presented a half-hour report identifying the school’s plans and budgetary needs for staff, materials</w:t>
      </w:r>
      <w:r w:rsidR="00B85D0C" w:rsidRPr="008833A8">
        <w:rPr>
          <w:shd w:val="clear" w:color="auto" w:fill="FFFFFF"/>
        </w:rPr>
        <w:t>,</w:t>
      </w:r>
      <w:r w:rsidR="00546E21" w:rsidRPr="008833A8">
        <w:rPr>
          <w:shd w:val="clear" w:color="auto" w:fill="FFFFFF"/>
        </w:rPr>
        <w:t xml:space="preserve"> and building repairs. </w:t>
      </w:r>
    </w:p>
    <w:p w:rsidR="00546E21" w:rsidRPr="008833A8" w:rsidRDefault="004E504F" w:rsidP="00794012">
      <w:pPr>
        <w:tabs>
          <w:tab w:val="left" w:pos="360"/>
          <w:tab w:val="left" w:pos="720"/>
          <w:tab w:val="left" w:pos="1080"/>
          <w:tab w:val="left" w:pos="1440"/>
          <w:tab w:val="left" w:pos="1800"/>
        </w:tabs>
        <w:ind w:left="1440" w:hanging="360"/>
        <w:rPr>
          <w:shd w:val="clear" w:color="auto" w:fill="FFFFFF"/>
        </w:rPr>
      </w:pPr>
      <w:r w:rsidRPr="008833A8">
        <w:rPr>
          <w:shd w:val="clear" w:color="auto" w:fill="FFFFFF"/>
        </w:rPr>
        <w:t>a.</w:t>
      </w:r>
      <w:r w:rsidR="00586979" w:rsidRPr="008833A8">
        <w:rPr>
          <w:shd w:val="clear" w:color="auto" w:fill="FFFFFF"/>
        </w:rPr>
        <w:tab/>
      </w:r>
      <w:r w:rsidR="00546E21" w:rsidRPr="008833A8">
        <w:rPr>
          <w:shd w:val="clear" w:color="auto" w:fill="FFFFFF"/>
        </w:rPr>
        <w:t xml:space="preserve">District principals </w:t>
      </w:r>
      <w:r w:rsidR="00B85D0C" w:rsidRPr="008833A8">
        <w:rPr>
          <w:shd w:val="clear" w:color="auto" w:fill="FFFFFF"/>
        </w:rPr>
        <w:t xml:space="preserve">expressed the view </w:t>
      </w:r>
      <w:r w:rsidR="00546E21" w:rsidRPr="008833A8">
        <w:rPr>
          <w:shd w:val="clear" w:color="auto" w:fill="FFFFFF"/>
        </w:rPr>
        <w:t>that there was more transparency than in the past. As a result, district staff</w:t>
      </w:r>
      <w:r w:rsidR="00E2524A" w:rsidRPr="008833A8">
        <w:rPr>
          <w:shd w:val="clear" w:color="auto" w:fill="FFFFFF"/>
        </w:rPr>
        <w:t xml:space="preserve"> members</w:t>
      </w:r>
      <w:r w:rsidR="00546E21" w:rsidRPr="008833A8">
        <w:rPr>
          <w:shd w:val="clear" w:color="auto" w:fill="FFFFFF"/>
        </w:rPr>
        <w:t xml:space="preserve"> were</w:t>
      </w:r>
      <w:r w:rsidR="00E2524A" w:rsidRPr="008833A8">
        <w:rPr>
          <w:shd w:val="clear" w:color="auto" w:fill="FFFFFF"/>
        </w:rPr>
        <w:t xml:space="preserve"> </w:t>
      </w:r>
      <w:r w:rsidR="00546E21" w:rsidRPr="008833A8">
        <w:rPr>
          <w:shd w:val="clear" w:color="auto" w:fill="FFFFFF"/>
        </w:rPr>
        <w:t xml:space="preserve">having many more open and honest conversations about what </w:t>
      </w:r>
      <w:r w:rsidR="00B85D0C" w:rsidRPr="008833A8">
        <w:rPr>
          <w:shd w:val="clear" w:color="auto" w:fill="FFFFFF"/>
        </w:rPr>
        <w:t xml:space="preserve">needed </w:t>
      </w:r>
      <w:r w:rsidR="00546E21" w:rsidRPr="008833A8">
        <w:rPr>
          <w:shd w:val="clear" w:color="auto" w:fill="FFFFFF"/>
        </w:rPr>
        <w:t xml:space="preserve">to change. </w:t>
      </w:r>
    </w:p>
    <w:p w:rsidR="00546E21" w:rsidRPr="008833A8" w:rsidRDefault="00547493" w:rsidP="00547493">
      <w:pPr>
        <w:tabs>
          <w:tab w:val="left" w:pos="360"/>
          <w:tab w:val="left" w:pos="720"/>
          <w:tab w:val="left" w:pos="1080"/>
          <w:tab w:val="left" w:pos="1440"/>
        </w:tabs>
        <w:ind w:left="1080" w:hanging="1080"/>
        <w:rPr>
          <w:shd w:val="clear" w:color="auto" w:fill="FFFFFF"/>
        </w:rPr>
      </w:pPr>
      <w:r>
        <w:rPr>
          <w:shd w:val="clear" w:color="auto" w:fill="FFFFFF"/>
        </w:rPr>
        <w:tab/>
      </w:r>
      <w:r>
        <w:rPr>
          <w:shd w:val="clear" w:color="auto" w:fill="FFFFFF"/>
        </w:rPr>
        <w:tab/>
      </w:r>
      <w:r w:rsidR="004E504F" w:rsidRPr="008833A8">
        <w:rPr>
          <w:shd w:val="clear" w:color="auto" w:fill="FFFFFF"/>
        </w:rPr>
        <w:t xml:space="preserve">5. </w:t>
      </w:r>
      <w:r>
        <w:rPr>
          <w:shd w:val="clear" w:color="auto" w:fill="FFFFFF"/>
        </w:rPr>
        <w:tab/>
      </w:r>
      <w:r w:rsidR="00546E21" w:rsidRPr="008833A8">
        <w:rPr>
          <w:shd w:val="clear" w:color="auto" w:fill="FFFFFF"/>
        </w:rPr>
        <w:t>Contributing to district transparency, Pittsfield Access Television records and broadcasts</w:t>
      </w:r>
      <w:r w:rsidR="00E2524A" w:rsidRPr="008833A8">
        <w:rPr>
          <w:shd w:val="clear" w:color="auto" w:fill="FFFFFF"/>
        </w:rPr>
        <w:t xml:space="preserve"> school committee meetings that</w:t>
      </w:r>
      <w:r w:rsidR="00546E21" w:rsidRPr="008833A8">
        <w:rPr>
          <w:shd w:val="clear" w:color="auto" w:fill="FFFFFF"/>
        </w:rPr>
        <w:t xml:space="preserve"> provide community members with current information and data about district plans, operations</w:t>
      </w:r>
      <w:r w:rsidR="00B85D0C" w:rsidRPr="008833A8">
        <w:rPr>
          <w:shd w:val="clear" w:color="auto" w:fill="FFFFFF"/>
        </w:rPr>
        <w:t>,</w:t>
      </w:r>
      <w:r w:rsidR="00546E21" w:rsidRPr="008833A8">
        <w:rPr>
          <w:shd w:val="clear" w:color="auto" w:fill="FFFFFF"/>
        </w:rPr>
        <w:t xml:space="preserve"> and outcomes. </w:t>
      </w:r>
    </w:p>
    <w:p w:rsidR="00546E21" w:rsidRPr="004E504F" w:rsidRDefault="004E504F" w:rsidP="00AF54A3">
      <w:pPr>
        <w:tabs>
          <w:tab w:val="left" w:pos="360"/>
          <w:tab w:val="left" w:pos="720"/>
          <w:tab w:val="left" w:pos="1080"/>
          <w:tab w:val="left" w:pos="1440"/>
          <w:tab w:val="left" w:pos="1800"/>
          <w:tab w:val="left" w:pos="2160"/>
        </w:tabs>
        <w:ind w:left="720" w:hanging="360"/>
        <w:rPr>
          <w:b/>
          <w:i/>
        </w:rPr>
      </w:pPr>
      <w:r w:rsidRPr="00586979">
        <w:rPr>
          <w:b/>
        </w:rPr>
        <w:t>B.</w:t>
      </w:r>
      <w:r w:rsidR="00586979">
        <w:tab/>
      </w:r>
      <w:r>
        <w:t xml:space="preserve"> </w:t>
      </w:r>
      <w:r w:rsidR="00546E21" w:rsidRPr="00546E21">
        <w:t xml:space="preserve">School staff, municipal staff, and parents indicated that there </w:t>
      </w:r>
      <w:r w:rsidR="00B85D0C">
        <w:t>was</w:t>
      </w:r>
      <w:r w:rsidR="00B85D0C" w:rsidRPr="00546E21">
        <w:t xml:space="preserve"> </w:t>
      </w:r>
      <w:r w:rsidR="00546E21" w:rsidRPr="00546E21">
        <w:t xml:space="preserve">a high degree of collaboration throughout the school system and </w:t>
      </w:r>
      <w:r w:rsidR="000128A6">
        <w:t xml:space="preserve">the </w:t>
      </w:r>
      <w:r w:rsidR="00546E21" w:rsidRPr="00546E21">
        <w:t xml:space="preserve">community.   </w:t>
      </w:r>
    </w:p>
    <w:p w:rsidR="00546E21" w:rsidRPr="00546E21" w:rsidRDefault="00586979" w:rsidP="00ED4C48">
      <w:pPr>
        <w:pStyle w:val="ListParagraph"/>
        <w:tabs>
          <w:tab w:val="left" w:pos="360"/>
          <w:tab w:val="left" w:pos="720"/>
          <w:tab w:val="left" w:pos="1080"/>
          <w:tab w:val="left" w:pos="1440"/>
          <w:tab w:val="left" w:pos="1800"/>
          <w:tab w:val="left" w:pos="2160"/>
        </w:tabs>
        <w:ind w:left="1080" w:hanging="360"/>
        <w:contextualSpacing w:val="0"/>
        <w:rPr>
          <w:b/>
          <w:i/>
        </w:rPr>
      </w:pPr>
      <w:r>
        <w:t>1.</w:t>
      </w:r>
      <w:r>
        <w:tab/>
      </w:r>
      <w:r w:rsidR="00AF155D">
        <w:t xml:space="preserve">Interviews and a </w:t>
      </w:r>
      <w:r w:rsidR="00525275">
        <w:t>document</w:t>
      </w:r>
      <w:r w:rsidR="00AF155D">
        <w:t xml:space="preserve"> review indicated that </w:t>
      </w:r>
      <w:r w:rsidR="00525275">
        <w:t>the</w:t>
      </w:r>
      <w:r w:rsidR="00525275" w:rsidRPr="00546E21">
        <w:t xml:space="preserve"> </w:t>
      </w:r>
      <w:r w:rsidR="00B85D0C" w:rsidRPr="00546E21">
        <w:t xml:space="preserve">superintendent </w:t>
      </w:r>
      <w:r w:rsidR="00B85D0C">
        <w:t xml:space="preserve">and the </w:t>
      </w:r>
      <w:r w:rsidR="00546E21" w:rsidRPr="00546E21">
        <w:t xml:space="preserve">school committee model </w:t>
      </w:r>
      <w:r w:rsidR="00B85D0C">
        <w:t xml:space="preserve">collaboration for the district </w:t>
      </w:r>
      <w:r w:rsidR="00546E21" w:rsidRPr="00546E21">
        <w:t xml:space="preserve">and community. </w:t>
      </w:r>
    </w:p>
    <w:p w:rsidR="00546E21" w:rsidRPr="00E2524A" w:rsidRDefault="00586979" w:rsidP="00B85D0C">
      <w:pPr>
        <w:tabs>
          <w:tab w:val="left" w:pos="360"/>
          <w:tab w:val="left" w:pos="720"/>
          <w:tab w:val="left" w:pos="1080"/>
          <w:tab w:val="left" w:pos="1440"/>
          <w:tab w:val="left" w:pos="1800"/>
          <w:tab w:val="left" w:pos="2160"/>
        </w:tabs>
        <w:ind w:left="1080" w:hanging="360"/>
        <w:rPr>
          <w:b/>
          <w:i/>
        </w:rPr>
      </w:pPr>
      <w:r>
        <w:t>2.</w:t>
      </w:r>
      <w:r>
        <w:tab/>
      </w:r>
      <w:r w:rsidR="00E2524A">
        <w:t>City officials said that d</w:t>
      </w:r>
      <w:r w:rsidR="00546E21" w:rsidRPr="00546E21">
        <w:t xml:space="preserve">istrict and municipal staff </w:t>
      </w:r>
      <w:r w:rsidR="00B85D0C" w:rsidRPr="00546E21">
        <w:t>ha</w:t>
      </w:r>
      <w:r w:rsidR="00B85D0C">
        <w:t>d</w:t>
      </w:r>
      <w:r w:rsidR="00B85D0C" w:rsidRPr="00546E21">
        <w:t xml:space="preserve"> </w:t>
      </w:r>
      <w:r w:rsidR="00546E21" w:rsidRPr="00546E21">
        <w:t>positive working relationships.</w:t>
      </w:r>
    </w:p>
    <w:p w:rsidR="00546E21" w:rsidRPr="00546E21" w:rsidRDefault="00546E21" w:rsidP="00ED4C48">
      <w:pPr>
        <w:pStyle w:val="ListParagraph"/>
        <w:numPr>
          <w:ilvl w:val="4"/>
          <w:numId w:val="31"/>
        </w:numPr>
        <w:tabs>
          <w:tab w:val="left" w:pos="360"/>
          <w:tab w:val="left" w:pos="720"/>
          <w:tab w:val="left" w:pos="1080"/>
          <w:tab w:val="left" w:pos="1440"/>
          <w:tab w:val="left" w:pos="1800"/>
          <w:tab w:val="left" w:pos="2160"/>
        </w:tabs>
        <w:ind w:left="1440"/>
        <w:contextualSpacing w:val="0"/>
        <w:rPr>
          <w:b/>
          <w:i/>
        </w:rPr>
      </w:pPr>
      <w:r w:rsidRPr="00546E21">
        <w:t xml:space="preserve">A city official observed that that </w:t>
      </w:r>
      <w:r w:rsidR="00B85D0C">
        <w:t>the superintendent</w:t>
      </w:r>
      <w:r w:rsidRPr="00546E21">
        <w:t xml:space="preserve"> </w:t>
      </w:r>
      <w:r w:rsidR="00B85D0C" w:rsidRPr="00546E21">
        <w:t>ha</w:t>
      </w:r>
      <w:r w:rsidR="00B85D0C">
        <w:t>d</w:t>
      </w:r>
      <w:r w:rsidR="00B85D0C" w:rsidRPr="00546E21">
        <w:t xml:space="preserve"> </w:t>
      </w:r>
      <w:r w:rsidRPr="00546E21">
        <w:t>a collaborative</w:t>
      </w:r>
      <w:r w:rsidR="00E2524A">
        <w:t xml:space="preserve"> approach to problem solving</w:t>
      </w:r>
      <w:r w:rsidR="00B85D0C">
        <w:t xml:space="preserve">, noting </w:t>
      </w:r>
      <w:r w:rsidR="00B61589">
        <w:t xml:space="preserve">that the school district and the city </w:t>
      </w:r>
      <w:r w:rsidR="00B85D0C">
        <w:t>“</w:t>
      </w:r>
      <w:r w:rsidRPr="00546E21">
        <w:t>should walk in the same direction.”</w:t>
      </w:r>
    </w:p>
    <w:p w:rsidR="00546E21" w:rsidRPr="00546E21" w:rsidRDefault="00B85D0C" w:rsidP="00ED4C48">
      <w:pPr>
        <w:pStyle w:val="ListParagraph"/>
        <w:numPr>
          <w:ilvl w:val="4"/>
          <w:numId w:val="31"/>
        </w:numPr>
        <w:tabs>
          <w:tab w:val="left" w:pos="360"/>
          <w:tab w:val="left" w:pos="720"/>
          <w:tab w:val="left" w:pos="1080"/>
          <w:tab w:val="left" w:pos="1440"/>
          <w:tab w:val="left" w:pos="1800"/>
          <w:tab w:val="left" w:pos="2160"/>
        </w:tabs>
        <w:ind w:left="1440"/>
        <w:contextualSpacing w:val="0"/>
        <w:rPr>
          <w:b/>
          <w:i/>
        </w:rPr>
      </w:pPr>
      <w:r>
        <w:t>C</w:t>
      </w:r>
      <w:r w:rsidR="00546E21" w:rsidRPr="00546E21">
        <w:t xml:space="preserve">entral office </w:t>
      </w:r>
      <w:r>
        <w:t>administrators</w:t>
      </w:r>
      <w:r w:rsidRPr="00546E21">
        <w:t xml:space="preserve"> </w:t>
      </w:r>
      <w:r w:rsidR="006F2E09">
        <w:t>said</w:t>
      </w:r>
      <w:r w:rsidR="006F2E09" w:rsidRPr="00546E21">
        <w:t xml:space="preserve"> </w:t>
      </w:r>
      <w:r w:rsidR="00546E21" w:rsidRPr="00546E21">
        <w:t xml:space="preserve">that their relationships with municipal officials were </w:t>
      </w:r>
      <w:r w:rsidR="000128A6">
        <w:t>“</w:t>
      </w:r>
      <w:r w:rsidR="00546E21" w:rsidRPr="00546E21">
        <w:t>solid.</w:t>
      </w:r>
      <w:r w:rsidR="000128A6">
        <w:t>”</w:t>
      </w:r>
      <w:r w:rsidR="00546E21" w:rsidRPr="00546E21">
        <w:t xml:space="preserve"> </w:t>
      </w:r>
    </w:p>
    <w:p w:rsidR="00546E21" w:rsidRPr="00546E21" w:rsidRDefault="00586979" w:rsidP="00AF54A3">
      <w:pPr>
        <w:tabs>
          <w:tab w:val="left" w:pos="720"/>
          <w:tab w:val="left" w:pos="1080"/>
          <w:tab w:val="left" w:pos="1440"/>
          <w:tab w:val="left" w:pos="1800"/>
          <w:tab w:val="left" w:pos="2160"/>
        </w:tabs>
        <w:ind w:left="1080" w:hanging="360"/>
      </w:pPr>
      <w:r>
        <w:t>3.</w:t>
      </w:r>
      <w:r>
        <w:tab/>
      </w:r>
      <w:r w:rsidR="006F2E09">
        <w:t>T</w:t>
      </w:r>
      <w:r w:rsidR="00546E21" w:rsidRPr="00546E21">
        <w:t>eachers’ association</w:t>
      </w:r>
      <w:r w:rsidR="006F2E09">
        <w:t xml:space="preserve"> representatives</w:t>
      </w:r>
      <w:r w:rsidR="00546E21" w:rsidRPr="00546E21">
        <w:t xml:space="preserve">, school committee </w:t>
      </w:r>
      <w:r w:rsidR="005D5090">
        <w:t xml:space="preserve">members, </w:t>
      </w:r>
      <w:r w:rsidR="00546E21" w:rsidRPr="00546E21">
        <w:t xml:space="preserve">and the superintendent indicated that their relationships and interactions </w:t>
      </w:r>
      <w:r w:rsidR="006F2E09">
        <w:t>were</w:t>
      </w:r>
      <w:r w:rsidR="006F2E09" w:rsidRPr="00546E21">
        <w:t xml:space="preserve"> </w:t>
      </w:r>
      <w:r w:rsidR="00546E21" w:rsidRPr="00546E21">
        <w:t>collaborative and productive.</w:t>
      </w:r>
    </w:p>
    <w:p w:rsidR="00546E21" w:rsidRPr="00546E21" w:rsidRDefault="00586979" w:rsidP="00ED4C48">
      <w:pPr>
        <w:pStyle w:val="ListParagraph"/>
        <w:tabs>
          <w:tab w:val="left" w:pos="360"/>
          <w:tab w:val="left" w:pos="720"/>
          <w:tab w:val="left" w:pos="1080"/>
          <w:tab w:val="left" w:pos="1440"/>
          <w:tab w:val="left" w:pos="1800"/>
          <w:tab w:val="left" w:pos="2160"/>
        </w:tabs>
        <w:ind w:left="1440" w:hanging="360"/>
        <w:contextualSpacing w:val="0"/>
      </w:pPr>
      <w:r>
        <w:t>a.</w:t>
      </w:r>
      <w:r>
        <w:tab/>
      </w:r>
      <w:r w:rsidR="006F2E09">
        <w:t>To</w:t>
      </w:r>
      <w:r w:rsidR="006F2E09" w:rsidRPr="00546E21">
        <w:t xml:space="preserve"> </w:t>
      </w:r>
      <w:r w:rsidR="00546E21" w:rsidRPr="00546E21">
        <w:t>conduct</w:t>
      </w:r>
      <w:r w:rsidR="006F2E09">
        <w:t xml:space="preserve"> collective bargaining</w:t>
      </w:r>
      <w:r w:rsidR="006F2E09" w:rsidRPr="00546E21">
        <w:t xml:space="preserve"> </w:t>
      </w:r>
      <w:r w:rsidR="00546E21" w:rsidRPr="00546E21">
        <w:t xml:space="preserve">negotiations in 2015, the school committee and the teachers’ association used the collaborative, Interest Based Bargaining (IBB) approach. </w:t>
      </w:r>
    </w:p>
    <w:p w:rsidR="00546E21" w:rsidRDefault="00586979" w:rsidP="00ED4C48">
      <w:pPr>
        <w:pStyle w:val="ListParagraph"/>
        <w:tabs>
          <w:tab w:val="left" w:pos="360"/>
          <w:tab w:val="left" w:pos="720"/>
          <w:tab w:val="left" w:pos="1080"/>
          <w:tab w:val="left" w:pos="1440"/>
          <w:tab w:val="left" w:pos="1800"/>
          <w:tab w:val="left" w:pos="2160"/>
        </w:tabs>
        <w:ind w:left="1440" w:hanging="360"/>
        <w:contextualSpacing w:val="0"/>
      </w:pPr>
      <w:r>
        <w:lastRenderedPageBreak/>
        <w:t>b.</w:t>
      </w:r>
      <w:r>
        <w:tab/>
      </w:r>
      <w:r w:rsidR="00546E21" w:rsidRPr="00546E21">
        <w:t>The collective bargaining agreement provides for structures that promote continuous collaboration and discussion of issues: the superintendent and the teachers’ association president meet monthly</w:t>
      </w:r>
      <w:r w:rsidR="00715486">
        <w:t>,</w:t>
      </w:r>
      <w:r w:rsidR="00546E21" w:rsidRPr="00546E21">
        <w:t xml:space="preserve"> </w:t>
      </w:r>
      <w:r w:rsidR="008736DD">
        <w:t xml:space="preserve">and </w:t>
      </w:r>
      <w:r w:rsidR="00546E21" w:rsidRPr="00546E21">
        <w:t>the school committee chair, the superintendent, administrators</w:t>
      </w:r>
      <w:r w:rsidR="006F2E09">
        <w:t>,</w:t>
      </w:r>
      <w:r w:rsidR="00546E21" w:rsidRPr="00546E21">
        <w:t xml:space="preserve"> and union representatives are members of the advisory Joint Labor Management Council (JLMC) which usually meets monthly</w:t>
      </w:r>
      <w:r w:rsidR="00715486">
        <w:t>.</w:t>
      </w:r>
      <w:r w:rsidR="00546E21" w:rsidRPr="00546E21">
        <w:t xml:space="preserve"> </w:t>
      </w:r>
    </w:p>
    <w:p w:rsidR="001D24D2" w:rsidRPr="00546E21" w:rsidRDefault="001D24D2" w:rsidP="00ED4C48">
      <w:pPr>
        <w:pStyle w:val="ListParagraph"/>
        <w:tabs>
          <w:tab w:val="left" w:pos="360"/>
          <w:tab w:val="left" w:pos="720"/>
          <w:tab w:val="left" w:pos="1080"/>
          <w:tab w:val="left" w:pos="1440"/>
          <w:tab w:val="left" w:pos="1800"/>
          <w:tab w:val="left" w:pos="2160"/>
        </w:tabs>
        <w:ind w:left="1440" w:hanging="360"/>
        <w:contextualSpacing w:val="0"/>
      </w:pPr>
      <w:r>
        <w:t>c.</w:t>
      </w:r>
      <w:r>
        <w:tab/>
      </w:r>
      <w:r w:rsidRPr="00546E21">
        <w:t xml:space="preserve">In the </w:t>
      </w:r>
      <w:r w:rsidR="00914B75" w:rsidRPr="00914B75">
        <w:t>2016-2018 District Improvement Plan</w:t>
      </w:r>
      <w:r w:rsidRPr="00546E21">
        <w:t>, Objective #1 states</w:t>
      </w:r>
      <w:r w:rsidR="00914B75" w:rsidRPr="00914B75">
        <w:rPr>
          <w:i/>
        </w:rPr>
        <w:t xml:space="preserve">: In order to drive key planning and decision making, the district will create a consistent collaborative leadership model that includes a common infrastructure at the district and building levels. </w:t>
      </w:r>
    </w:p>
    <w:p w:rsidR="00546E21" w:rsidRPr="006F2E09" w:rsidRDefault="006F2E09" w:rsidP="006F2E09">
      <w:pPr>
        <w:tabs>
          <w:tab w:val="left" w:pos="720"/>
          <w:tab w:val="left" w:pos="1080"/>
          <w:tab w:val="left" w:pos="1440"/>
          <w:tab w:val="left" w:pos="1800"/>
          <w:tab w:val="left" w:pos="2160"/>
        </w:tabs>
        <w:ind w:left="1440" w:hanging="1440"/>
        <w:rPr>
          <w:b/>
          <w:i/>
        </w:rPr>
      </w:pPr>
      <w:r>
        <w:tab/>
      </w:r>
      <w:r>
        <w:tab/>
      </w:r>
      <w:r w:rsidR="008736DD">
        <w:t>d</w:t>
      </w:r>
      <w:r>
        <w:t>.</w:t>
      </w:r>
      <w:r>
        <w:tab/>
      </w:r>
      <w:r w:rsidR="00546E21" w:rsidRPr="00546E21">
        <w:t>The superintendent effectively delegates educational and operational leadership to principals, program leaders, and administrators.</w:t>
      </w:r>
    </w:p>
    <w:p w:rsidR="00962A43" w:rsidRDefault="009C226D">
      <w:pPr>
        <w:tabs>
          <w:tab w:val="left" w:pos="360"/>
          <w:tab w:val="left" w:pos="720"/>
          <w:tab w:val="left" w:pos="1080"/>
          <w:tab w:val="left" w:pos="1440"/>
          <w:tab w:val="left" w:pos="1800"/>
          <w:tab w:val="left" w:pos="2160"/>
        </w:tabs>
        <w:ind w:left="1800" w:hanging="720"/>
        <w:rPr>
          <w:b/>
          <w:i/>
        </w:rPr>
      </w:pPr>
      <w:r>
        <w:tab/>
      </w:r>
      <w:r w:rsidR="005D5090">
        <w:t>i.</w:t>
      </w:r>
      <w:r w:rsidR="005D5090">
        <w:tab/>
      </w:r>
      <w:r w:rsidR="00546E21" w:rsidRPr="00546E21">
        <w:t xml:space="preserve">Principals </w:t>
      </w:r>
      <w:r w:rsidR="005D5090">
        <w:t>expressed the opinion</w:t>
      </w:r>
      <w:r w:rsidR="005D5090" w:rsidRPr="00546E21">
        <w:t xml:space="preserve"> </w:t>
      </w:r>
      <w:r w:rsidR="00546E21" w:rsidRPr="00546E21">
        <w:t xml:space="preserve">that compared with the district culture five years ago they </w:t>
      </w:r>
      <w:r w:rsidR="000C4705">
        <w:t>are</w:t>
      </w:r>
      <w:r w:rsidR="00546E21" w:rsidRPr="00546E21">
        <w:t xml:space="preserve"> trusted more and were receiving more consistent support. Rather than competing with one another, principals </w:t>
      </w:r>
      <w:r w:rsidR="000C4705">
        <w:t>are</w:t>
      </w:r>
      <w:r w:rsidR="005D5090">
        <w:t xml:space="preserve"> </w:t>
      </w:r>
      <w:r w:rsidR="00546E21" w:rsidRPr="00546E21">
        <w:t>sharing information and pulling together. Principals also praised their teachers’ productive teamwork.</w:t>
      </w:r>
    </w:p>
    <w:p w:rsidR="00546E21" w:rsidRPr="005B6EE4" w:rsidRDefault="00546E21" w:rsidP="00586979">
      <w:pPr>
        <w:pStyle w:val="ListParagraph"/>
        <w:numPr>
          <w:ilvl w:val="0"/>
          <w:numId w:val="32"/>
        </w:numPr>
        <w:tabs>
          <w:tab w:val="left" w:pos="360"/>
          <w:tab w:val="left" w:pos="720"/>
          <w:tab w:val="left" w:pos="1080"/>
          <w:tab w:val="left" w:pos="1440"/>
          <w:tab w:val="left" w:pos="1800"/>
          <w:tab w:val="left" w:pos="2160"/>
        </w:tabs>
        <w:ind w:left="1080"/>
        <w:contextualSpacing w:val="0"/>
        <w:rPr>
          <w:b/>
          <w:i/>
        </w:rPr>
      </w:pPr>
      <w:r w:rsidRPr="00546E21">
        <w:t>Teachers indicated that they have been increasing their participation and collaboration</w:t>
      </w:r>
      <w:r w:rsidR="00AD0EA5">
        <w:t xml:space="preserve"> </w:t>
      </w:r>
      <w:r w:rsidRPr="00546E21">
        <w:t>in several school or district initiatives: planning and presenting professional development;</w:t>
      </w:r>
      <w:r w:rsidR="00A33186">
        <w:t xml:space="preserve"> </w:t>
      </w:r>
      <w:r w:rsidRPr="00546E21">
        <w:t>field</w:t>
      </w:r>
      <w:r w:rsidR="00A33186">
        <w:t>-</w:t>
      </w:r>
      <w:r w:rsidRPr="00546E21">
        <w:t xml:space="preserve"> testing math instructional materials and formative assessments; piloting </w:t>
      </w:r>
      <w:r w:rsidR="00DE1575">
        <w:t xml:space="preserve">a </w:t>
      </w:r>
      <w:r w:rsidRPr="00546E21">
        <w:t xml:space="preserve">new teacher leadership model at Stearns </w:t>
      </w:r>
      <w:r w:rsidR="005D5090">
        <w:t>E</w:t>
      </w:r>
      <w:r w:rsidR="005D5090" w:rsidRPr="00546E21">
        <w:t>lementary</w:t>
      </w:r>
      <w:r w:rsidRPr="00546E21">
        <w:t>; attending book clubs with colleagues; and developing grants to fund schools’ improvement initiatives</w:t>
      </w:r>
      <w:r w:rsidR="005D5090">
        <w:t>.</w:t>
      </w:r>
      <w:r w:rsidRPr="00546E21">
        <w:t xml:space="preserve"> </w:t>
      </w:r>
    </w:p>
    <w:p w:rsidR="00546E21" w:rsidRPr="005B6EE4" w:rsidRDefault="00546E21" w:rsidP="00ED4C48">
      <w:pPr>
        <w:pStyle w:val="ListParagraph"/>
        <w:numPr>
          <w:ilvl w:val="1"/>
          <w:numId w:val="32"/>
        </w:numPr>
        <w:tabs>
          <w:tab w:val="left" w:pos="360"/>
          <w:tab w:val="left" w:pos="720"/>
          <w:tab w:val="left" w:pos="1080"/>
          <w:tab w:val="left" w:pos="1440"/>
          <w:tab w:val="left" w:pos="1800"/>
          <w:tab w:val="left" w:pos="2160"/>
        </w:tabs>
        <w:contextualSpacing w:val="0"/>
        <w:rPr>
          <w:b/>
          <w:i/>
        </w:rPr>
      </w:pPr>
      <w:r w:rsidRPr="00546E21">
        <w:t xml:space="preserve">Teachers from different schools </w:t>
      </w:r>
      <w:r w:rsidR="008736DD">
        <w:t>spoke</w:t>
      </w:r>
      <w:r w:rsidR="001B4EBE" w:rsidRPr="00546E21">
        <w:t xml:space="preserve"> </w:t>
      </w:r>
      <w:r w:rsidRPr="00546E21">
        <w:t>positive</w:t>
      </w:r>
      <w:r w:rsidR="008736DD">
        <w:t>ly</w:t>
      </w:r>
      <w:r w:rsidRPr="00546E21">
        <w:t xml:space="preserve"> </w:t>
      </w:r>
      <w:r w:rsidR="005D5090">
        <w:t>about</w:t>
      </w:r>
      <w:r w:rsidR="005D5090" w:rsidRPr="00546E21">
        <w:t xml:space="preserve"> </w:t>
      </w:r>
      <w:r w:rsidRPr="00546E21">
        <w:t>the support that they have received from key administrators</w:t>
      </w:r>
      <w:r w:rsidR="001D24D2">
        <w:t>, including</w:t>
      </w:r>
      <w:r w:rsidRPr="00546E21">
        <w:t>: “District leadership has been open to our needs</w:t>
      </w:r>
      <w:r w:rsidR="007235B1">
        <w:t>” and “</w:t>
      </w:r>
      <w:r w:rsidRPr="00546E21">
        <w:t xml:space="preserve">I feel respected.” </w:t>
      </w:r>
    </w:p>
    <w:p w:rsidR="00546E21" w:rsidRPr="00546E21" w:rsidRDefault="00546E21" w:rsidP="00586979">
      <w:pPr>
        <w:pStyle w:val="ListParagraph"/>
        <w:numPr>
          <w:ilvl w:val="0"/>
          <w:numId w:val="32"/>
        </w:numPr>
        <w:tabs>
          <w:tab w:val="left" w:pos="360"/>
          <w:tab w:val="left" w:pos="720"/>
          <w:tab w:val="left" w:pos="1080"/>
          <w:tab w:val="left" w:pos="1440"/>
          <w:tab w:val="left" w:pos="1800"/>
          <w:tab w:val="left" w:pos="2160"/>
        </w:tabs>
        <w:ind w:left="1080"/>
        <w:contextualSpacing w:val="0"/>
      </w:pPr>
      <w:r w:rsidRPr="00546E21">
        <w:t xml:space="preserve">Parents </w:t>
      </w:r>
      <w:r w:rsidR="005D5090">
        <w:t xml:space="preserve">told the team </w:t>
      </w:r>
      <w:r w:rsidRPr="00546E21">
        <w:t xml:space="preserve">that they had experienced positive and frequent two-way communication with school personnel and </w:t>
      </w:r>
      <w:r w:rsidR="001D24D2">
        <w:t xml:space="preserve">said </w:t>
      </w:r>
      <w:r w:rsidRPr="00546E21">
        <w:t xml:space="preserve">that the responses from the central office were also </w:t>
      </w:r>
      <w:r w:rsidR="00C664E9">
        <w:t>“</w:t>
      </w:r>
      <w:r w:rsidRPr="00546E21">
        <w:t>good.</w:t>
      </w:r>
      <w:r w:rsidR="00C664E9">
        <w:t>”</w:t>
      </w:r>
      <w:r w:rsidRPr="00546E21">
        <w:t xml:space="preserve"> </w:t>
      </w:r>
    </w:p>
    <w:p w:rsidR="00546E21" w:rsidRDefault="00546E21" w:rsidP="009C226D">
      <w:pPr>
        <w:tabs>
          <w:tab w:val="left" w:pos="360"/>
          <w:tab w:val="left" w:pos="720"/>
          <w:tab w:val="left" w:pos="1080"/>
          <w:tab w:val="left" w:pos="1440"/>
          <w:tab w:val="left" w:pos="1800"/>
          <w:tab w:val="left" w:pos="2160"/>
        </w:tabs>
      </w:pPr>
      <w:r w:rsidRPr="00546E21">
        <w:rPr>
          <w:b/>
        </w:rPr>
        <w:t>Impact:</w:t>
      </w:r>
      <w:r w:rsidRPr="00546E21">
        <w:t xml:space="preserve"> </w:t>
      </w:r>
      <w:r w:rsidR="007235B1">
        <w:t>D</w:t>
      </w:r>
      <w:r w:rsidRPr="00546E21">
        <w:t xml:space="preserve">istrict leaders’ </w:t>
      </w:r>
      <w:r w:rsidR="00B656E1">
        <w:t>strong degree</w:t>
      </w:r>
      <w:r w:rsidRPr="00546E21">
        <w:t xml:space="preserve"> of transpare</w:t>
      </w:r>
      <w:r w:rsidR="005B6EE4">
        <w:t xml:space="preserve">ncy and </w:t>
      </w:r>
      <w:r w:rsidR="007235B1">
        <w:t>collaboration help</w:t>
      </w:r>
      <w:r w:rsidR="00B656E1">
        <w:t>s</w:t>
      </w:r>
      <w:r w:rsidR="007235B1">
        <w:t xml:space="preserve"> foster public confidence and </w:t>
      </w:r>
      <w:r w:rsidRPr="00546E21">
        <w:t xml:space="preserve">increase staff morale </w:t>
      </w:r>
      <w:r w:rsidR="007235B1">
        <w:t>and</w:t>
      </w:r>
      <w:r w:rsidRPr="00546E21">
        <w:t xml:space="preserve"> commitment </w:t>
      </w:r>
      <w:r w:rsidR="007235B1">
        <w:t xml:space="preserve">to </w:t>
      </w:r>
      <w:r w:rsidRPr="00546E21">
        <w:t>implementing initiatives and instructional practices that elevate students’ academic proficiency and social-emotional skills. Pittsfield’s educational and municipal leaders are role models for their students by showing them how adults can work together to improve their city</w:t>
      </w:r>
      <w:r w:rsidR="007235B1">
        <w:t xml:space="preserve"> and its schools</w:t>
      </w:r>
      <w:r w:rsidR="00A33186">
        <w:t>.</w:t>
      </w:r>
      <w:r w:rsidRPr="00546E21">
        <w:t xml:space="preserve"> </w:t>
      </w:r>
    </w:p>
    <w:p w:rsidR="00A33186" w:rsidRDefault="00A33186" w:rsidP="00A33186">
      <w:pPr>
        <w:tabs>
          <w:tab w:val="left" w:pos="360"/>
          <w:tab w:val="left" w:pos="720"/>
          <w:tab w:val="left" w:pos="1080"/>
          <w:tab w:val="left" w:pos="1440"/>
          <w:tab w:val="left" w:pos="1800"/>
          <w:tab w:val="left" w:pos="2160"/>
        </w:tabs>
        <w:ind w:left="360"/>
      </w:pPr>
    </w:p>
    <w:p w:rsidR="003538DC" w:rsidRDefault="003538DC" w:rsidP="00A33186">
      <w:pPr>
        <w:tabs>
          <w:tab w:val="left" w:pos="360"/>
          <w:tab w:val="left" w:pos="720"/>
          <w:tab w:val="left" w:pos="1080"/>
          <w:tab w:val="left" w:pos="1440"/>
          <w:tab w:val="left" w:pos="1800"/>
          <w:tab w:val="left" w:pos="2160"/>
        </w:tabs>
        <w:ind w:left="360"/>
      </w:pPr>
    </w:p>
    <w:p w:rsidR="003538DC" w:rsidRPr="00A33186" w:rsidRDefault="003538DC" w:rsidP="00A33186">
      <w:pPr>
        <w:tabs>
          <w:tab w:val="left" w:pos="360"/>
          <w:tab w:val="left" w:pos="720"/>
          <w:tab w:val="left" w:pos="1080"/>
          <w:tab w:val="left" w:pos="1440"/>
          <w:tab w:val="left" w:pos="1800"/>
          <w:tab w:val="left" w:pos="2160"/>
        </w:tabs>
        <w:ind w:left="360"/>
      </w:pPr>
    </w:p>
    <w:p w:rsidR="00083AA1" w:rsidRPr="00C412C4" w:rsidRDefault="0023695F" w:rsidP="007C01ED">
      <w:pPr>
        <w:rPr>
          <w:b/>
          <w:i/>
          <w:sz w:val="28"/>
          <w:szCs w:val="28"/>
        </w:rPr>
      </w:pPr>
      <w:r w:rsidRPr="0023695F">
        <w:rPr>
          <w:b/>
          <w:i/>
          <w:sz w:val="28"/>
          <w:szCs w:val="28"/>
        </w:rPr>
        <w:lastRenderedPageBreak/>
        <w:t>Challenges and Areas for Growth</w:t>
      </w:r>
    </w:p>
    <w:p w:rsidR="00962A43" w:rsidRDefault="003538DC">
      <w:pPr>
        <w:tabs>
          <w:tab w:val="left" w:pos="360"/>
          <w:tab w:val="left" w:pos="720"/>
          <w:tab w:val="left" w:pos="1080"/>
          <w:tab w:val="left" w:pos="1440"/>
          <w:tab w:val="left" w:pos="1800"/>
          <w:tab w:val="left" w:pos="2160"/>
        </w:tabs>
        <w:ind w:left="360" w:hanging="360"/>
        <w:rPr>
          <w:b/>
        </w:rPr>
      </w:pPr>
      <w:r>
        <w:rPr>
          <w:b/>
        </w:rPr>
        <w:t>2</w:t>
      </w:r>
      <w:r w:rsidR="004B3D00">
        <w:rPr>
          <w:b/>
        </w:rPr>
        <w:t xml:space="preserve">. </w:t>
      </w:r>
      <w:r w:rsidR="005F51F3">
        <w:rPr>
          <w:b/>
        </w:rPr>
        <w:tab/>
      </w:r>
      <w:r w:rsidR="00546E21">
        <w:rPr>
          <w:b/>
        </w:rPr>
        <w:t xml:space="preserve">The </w:t>
      </w:r>
      <w:r w:rsidR="008736DD">
        <w:rPr>
          <w:b/>
        </w:rPr>
        <w:t>district</w:t>
      </w:r>
      <w:r w:rsidR="00D80317">
        <w:rPr>
          <w:b/>
        </w:rPr>
        <w:t>’s</w:t>
      </w:r>
      <w:r w:rsidR="008736DD">
        <w:rPr>
          <w:b/>
        </w:rPr>
        <w:t xml:space="preserve"> </w:t>
      </w:r>
      <w:r w:rsidR="004B3D00" w:rsidRPr="004B3D00">
        <w:rPr>
          <w:b/>
        </w:rPr>
        <w:t xml:space="preserve">District Improvement Plan </w:t>
      </w:r>
      <w:r w:rsidR="008736DD">
        <w:rPr>
          <w:b/>
        </w:rPr>
        <w:t>(</w:t>
      </w:r>
      <w:r w:rsidR="004B3D00" w:rsidRPr="004B3D00">
        <w:rPr>
          <w:b/>
        </w:rPr>
        <w:t>DIP</w:t>
      </w:r>
      <w:r w:rsidR="008736DD">
        <w:rPr>
          <w:b/>
        </w:rPr>
        <w:t>)</w:t>
      </w:r>
      <w:r w:rsidR="008736DD" w:rsidRPr="004B3D00">
        <w:rPr>
          <w:b/>
        </w:rPr>
        <w:t xml:space="preserve"> </w:t>
      </w:r>
      <w:r w:rsidR="004B3D00" w:rsidRPr="004B3D00">
        <w:rPr>
          <w:b/>
        </w:rPr>
        <w:t xml:space="preserve">and School Improvement Plans </w:t>
      </w:r>
      <w:r w:rsidR="008736DD">
        <w:rPr>
          <w:b/>
        </w:rPr>
        <w:t>(</w:t>
      </w:r>
      <w:r w:rsidR="004B3D00" w:rsidRPr="004B3D00">
        <w:rPr>
          <w:b/>
        </w:rPr>
        <w:t>SIPs</w:t>
      </w:r>
      <w:r w:rsidR="008736DD">
        <w:rPr>
          <w:b/>
        </w:rPr>
        <w:t xml:space="preserve">) </w:t>
      </w:r>
      <w:r w:rsidR="00D80317">
        <w:rPr>
          <w:b/>
        </w:rPr>
        <w:t>do not have</w:t>
      </w:r>
      <w:r w:rsidR="008736DD">
        <w:rPr>
          <w:b/>
        </w:rPr>
        <w:t xml:space="preserve"> </w:t>
      </w:r>
      <w:r w:rsidR="00F95A71">
        <w:rPr>
          <w:b/>
        </w:rPr>
        <w:t>measureable</w:t>
      </w:r>
      <w:r w:rsidR="008736DD">
        <w:rPr>
          <w:b/>
        </w:rPr>
        <w:t xml:space="preserve"> goals and </w:t>
      </w:r>
      <w:r w:rsidR="00F7501C">
        <w:rPr>
          <w:b/>
        </w:rPr>
        <w:t>are</w:t>
      </w:r>
      <w:r w:rsidR="00AD0EA5">
        <w:rPr>
          <w:b/>
        </w:rPr>
        <w:t xml:space="preserve"> </w:t>
      </w:r>
      <w:r w:rsidR="00B44015">
        <w:rPr>
          <w:b/>
        </w:rPr>
        <w:t xml:space="preserve">missing </w:t>
      </w:r>
      <w:r w:rsidR="008736DD">
        <w:rPr>
          <w:b/>
        </w:rPr>
        <w:t xml:space="preserve">some important </w:t>
      </w:r>
      <w:r w:rsidR="00546E21" w:rsidRPr="000F74C6">
        <w:rPr>
          <w:b/>
        </w:rPr>
        <w:t>components</w:t>
      </w:r>
      <w:r w:rsidR="00546E21" w:rsidRPr="00E37ADB">
        <w:rPr>
          <w:b/>
        </w:rPr>
        <w:t>.</w:t>
      </w:r>
    </w:p>
    <w:p w:rsidR="00546E21" w:rsidRDefault="00546E21" w:rsidP="00B44015">
      <w:pPr>
        <w:pStyle w:val="ListParagraph"/>
        <w:tabs>
          <w:tab w:val="left" w:pos="360"/>
          <w:tab w:val="left" w:pos="720"/>
          <w:tab w:val="left" w:pos="1080"/>
          <w:tab w:val="left" w:pos="1440"/>
          <w:tab w:val="left" w:pos="1800"/>
          <w:tab w:val="left" w:pos="2160"/>
        </w:tabs>
        <w:ind w:hanging="360"/>
        <w:contextualSpacing w:val="0"/>
      </w:pPr>
      <w:r w:rsidRPr="00B44015">
        <w:rPr>
          <w:b/>
        </w:rPr>
        <w:t xml:space="preserve"> </w:t>
      </w:r>
      <w:r w:rsidR="00914B75" w:rsidRPr="00914B75">
        <w:rPr>
          <w:b/>
        </w:rPr>
        <w:t>A.</w:t>
      </w:r>
      <w:r>
        <w:t xml:space="preserve">   T</w:t>
      </w:r>
      <w:r w:rsidR="004B3D00">
        <w:t xml:space="preserve">he </w:t>
      </w:r>
      <w:r w:rsidR="00B44015">
        <w:t xml:space="preserve">superintendent and </w:t>
      </w:r>
      <w:r w:rsidR="004B3D00">
        <w:t>s</w:t>
      </w:r>
      <w:r w:rsidRPr="00540613">
        <w:t xml:space="preserve">chool committee members </w:t>
      </w:r>
      <w:r w:rsidR="00B44015">
        <w:t xml:space="preserve">said that </w:t>
      </w:r>
      <w:r w:rsidRPr="00540613">
        <w:t>the district</w:t>
      </w:r>
      <w:r w:rsidR="004B3D00">
        <w:t>’s previous</w:t>
      </w:r>
      <w:r w:rsidR="006E3AAD">
        <w:t xml:space="preserve"> </w:t>
      </w:r>
      <w:r w:rsidRPr="00540613">
        <w:t>pl</w:t>
      </w:r>
      <w:r w:rsidR="006E3AAD">
        <w:t xml:space="preserve">anning process </w:t>
      </w:r>
      <w:r w:rsidR="00C21FD2">
        <w:t xml:space="preserve">had </w:t>
      </w:r>
      <w:r w:rsidR="006E3AAD">
        <w:t xml:space="preserve">produced </w:t>
      </w:r>
      <w:r w:rsidR="00B44015">
        <w:t xml:space="preserve">a </w:t>
      </w:r>
      <w:r w:rsidRPr="00540613">
        <w:t>DIP</w:t>
      </w:r>
      <w:r w:rsidR="006B0478">
        <w:t xml:space="preserve"> </w:t>
      </w:r>
      <w:r w:rsidR="006E3AAD">
        <w:t>which was</w:t>
      </w:r>
      <w:r w:rsidRPr="00540613">
        <w:t xml:space="preserve"> 140 pages</w:t>
      </w:r>
      <w:r w:rsidR="006E3AAD">
        <w:t xml:space="preserve"> long.</w:t>
      </w:r>
      <w:r w:rsidRPr="00540613">
        <w:t xml:space="preserve"> </w:t>
      </w:r>
      <w:r>
        <w:t>The current s</w:t>
      </w:r>
      <w:r w:rsidRPr="00540613">
        <w:t>uperintendent wanted a DIP that was a realistic, meaningful, living document understandable to educators, parents</w:t>
      </w:r>
      <w:r w:rsidR="00B44015">
        <w:t>,</w:t>
      </w:r>
      <w:r w:rsidRPr="00540613">
        <w:t xml:space="preserve"> and community members</w:t>
      </w:r>
      <w:r>
        <w:t>;</w:t>
      </w:r>
      <w:r w:rsidRPr="00540613">
        <w:t xml:space="preserve"> </w:t>
      </w:r>
      <w:r>
        <w:t>s</w:t>
      </w:r>
      <w:r w:rsidRPr="00540613">
        <w:t>tudent</w:t>
      </w:r>
      <w:r>
        <w:t>-</w:t>
      </w:r>
      <w:r w:rsidRPr="00540613">
        <w:t xml:space="preserve"> centered</w:t>
      </w:r>
      <w:r w:rsidR="00B44015">
        <w:t>;</w:t>
      </w:r>
      <w:r w:rsidRPr="00540613">
        <w:t xml:space="preserve"> reflect</w:t>
      </w:r>
      <w:r w:rsidR="004B3D00">
        <w:t>ive of</w:t>
      </w:r>
      <w:r w:rsidRPr="00540613">
        <w:t xml:space="preserve"> teachers’ voices</w:t>
      </w:r>
      <w:r>
        <w:t>;</w:t>
      </w:r>
      <w:r w:rsidRPr="00540613">
        <w:t xml:space="preserve"> </w:t>
      </w:r>
      <w:r>
        <w:t xml:space="preserve">and </w:t>
      </w:r>
      <w:r w:rsidRPr="00540613">
        <w:t>based on</w:t>
      </w:r>
      <w:r w:rsidR="006E3AAD">
        <w:t xml:space="preserve"> research-based</w:t>
      </w:r>
      <w:r w:rsidRPr="00540613">
        <w:t xml:space="preserve"> instructional</w:t>
      </w:r>
      <w:r w:rsidR="006E3AAD">
        <w:t xml:space="preserve"> practices</w:t>
      </w:r>
      <w:r w:rsidRPr="00540613">
        <w:t>.</w:t>
      </w:r>
    </w:p>
    <w:p w:rsidR="00C21FD2" w:rsidRPr="00C21FD2" w:rsidRDefault="00C21FD2" w:rsidP="00B44015">
      <w:pPr>
        <w:pStyle w:val="ListParagraph"/>
        <w:tabs>
          <w:tab w:val="left" w:pos="360"/>
          <w:tab w:val="left" w:pos="720"/>
          <w:tab w:val="left" w:pos="1080"/>
          <w:tab w:val="left" w:pos="1440"/>
          <w:tab w:val="left" w:pos="1800"/>
          <w:tab w:val="left" w:pos="2160"/>
        </w:tabs>
        <w:ind w:hanging="360"/>
        <w:contextualSpacing w:val="0"/>
      </w:pPr>
      <w:r>
        <w:rPr>
          <w:b/>
        </w:rPr>
        <w:t>B.</w:t>
      </w:r>
      <w:r>
        <w:rPr>
          <w:b/>
        </w:rPr>
        <w:tab/>
      </w:r>
      <w:r w:rsidRPr="00C21FD2">
        <w:t>During the two years before the onsite</w:t>
      </w:r>
      <w:r>
        <w:t xml:space="preserve"> in March 2017</w:t>
      </w:r>
      <w:r w:rsidRPr="00C21FD2">
        <w:t xml:space="preserve">, district leaders had been revising planning procedures and documents. </w:t>
      </w:r>
    </w:p>
    <w:p w:rsidR="00546E21" w:rsidRPr="00540613" w:rsidRDefault="00546E21" w:rsidP="00546E21">
      <w:pPr>
        <w:tabs>
          <w:tab w:val="left" w:pos="360"/>
          <w:tab w:val="left" w:pos="720"/>
          <w:tab w:val="left" w:pos="1080"/>
          <w:tab w:val="left" w:pos="1440"/>
          <w:tab w:val="left" w:pos="1800"/>
        </w:tabs>
        <w:ind w:left="1080" w:hanging="360"/>
      </w:pPr>
      <w:r>
        <w:t>1.   T</w:t>
      </w:r>
      <w:r w:rsidRPr="00540613">
        <w:t>he district’s</w:t>
      </w:r>
      <w:r>
        <w:t xml:space="preserve"> </w:t>
      </w:r>
      <w:r w:rsidRPr="00540613">
        <w:t xml:space="preserve">streamlined </w:t>
      </w:r>
      <w:r w:rsidR="004B3D00">
        <w:t>2016</w:t>
      </w:r>
      <w:r w:rsidR="008833A8">
        <w:t>–</w:t>
      </w:r>
      <w:r w:rsidR="004B3D00">
        <w:t xml:space="preserve">2018 DIP, </w:t>
      </w:r>
      <w:r w:rsidR="00C21FD2">
        <w:t>which is</w:t>
      </w:r>
      <w:r w:rsidR="004B3D00">
        <w:t xml:space="preserve"> nine</w:t>
      </w:r>
      <w:r w:rsidRPr="00540613">
        <w:t xml:space="preserve"> pages</w:t>
      </w:r>
      <w:r w:rsidR="00C21FD2">
        <w:t xml:space="preserve"> long</w:t>
      </w:r>
      <w:r w:rsidRPr="00540613">
        <w:t xml:space="preserve">, details </w:t>
      </w:r>
      <w:r w:rsidR="004B3D00">
        <w:t>instructional activities in five</w:t>
      </w:r>
      <w:r w:rsidR="006E3AAD">
        <w:t xml:space="preserve"> strategic areas:  implementing a</w:t>
      </w:r>
      <w:r w:rsidRPr="00540613">
        <w:t xml:space="preserve"> consistent and</w:t>
      </w:r>
      <w:r w:rsidR="00EF2D4A">
        <w:t xml:space="preserve"> collaborative leadership model;</w:t>
      </w:r>
      <w:r w:rsidR="006E3AAD">
        <w:t xml:space="preserve"> expecting c</w:t>
      </w:r>
      <w:r w:rsidRPr="00540613">
        <w:t>lear, measurable a</w:t>
      </w:r>
      <w:r w:rsidR="006E3AAD">
        <w:t>nd rigorous ac</w:t>
      </w:r>
      <w:r w:rsidR="00EF2D4A">
        <w:t>ademic objectives in classrooms; expanding</w:t>
      </w:r>
      <w:r w:rsidR="006E3AAD">
        <w:t xml:space="preserve"> teacher use of f</w:t>
      </w:r>
      <w:r w:rsidRPr="00540613">
        <w:t>ormative as</w:t>
      </w:r>
      <w:r>
        <w:t>s</w:t>
      </w:r>
      <w:r w:rsidRPr="00540613">
        <w:t>e</w:t>
      </w:r>
      <w:r>
        <w:t>ss</w:t>
      </w:r>
      <w:r w:rsidR="00EF2D4A">
        <w:t>ments;</w:t>
      </w:r>
      <w:r w:rsidR="006E3AAD">
        <w:t xml:space="preserve"> impleme</w:t>
      </w:r>
      <w:r w:rsidR="002107D2">
        <w:t xml:space="preserve">nting practices to better meet </w:t>
      </w:r>
      <w:r w:rsidR="006E3AAD">
        <w:t>s</w:t>
      </w:r>
      <w:r w:rsidRPr="00540613">
        <w:t>t</w:t>
      </w:r>
      <w:r w:rsidR="00EF2D4A">
        <w:t>udents’ social</w:t>
      </w:r>
      <w:r w:rsidR="00B44015">
        <w:t>-</w:t>
      </w:r>
      <w:r w:rsidR="00EF2D4A">
        <w:t>emotional needs;</w:t>
      </w:r>
      <w:r w:rsidR="002107D2">
        <w:t xml:space="preserve"> and building </w:t>
      </w:r>
      <w:r w:rsidR="006E3AAD">
        <w:t>c</w:t>
      </w:r>
      <w:r w:rsidRPr="00540613">
        <w:t xml:space="preserve">ultural </w:t>
      </w:r>
      <w:r>
        <w:t>c</w:t>
      </w:r>
      <w:r w:rsidRPr="00540613">
        <w:t xml:space="preserve">ompetency. </w:t>
      </w:r>
    </w:p>
    <w:p w:rsidR="00623434" w:rsidRDefault="00546E21" w:rsidP="00546E21">
      <w:pPr>
        <w:pStyle w:val="ListParagraph"/>
        <w:tabs>
          <w:tab w:val="left" w:pos="360"/>
          <w:tab w:val="left" w:pos="720"/>
          <w:tab w:val="left" w:pos="1080"/>
          <w:tab w:val="left" w:pos="1440"/>
          <w:tab w:val="left" w:pos="1800"/>
        </w:tabs>
        <w:ind w:left="1080" w:hanging="360"/>
        <w:contextualSpacing w:val="0"/>
      </w:pPr>
      <w:r>
        <w:t xml:space="preserve">2.    The DIP and </w:t>
      </w:r>
      <w:r w:rsidR="00F2313C">
        <w:t>the School Improvement Plans (</w:t>
      </w:r>
      <w:r>
        <w:t>SIPs</w:t>
      </w:r>
      <w:r w:rsidR="00F2313C">
        <w:t>)</w:t>
      </w:r>
      <w:r>
        <w:t xml:space="preserve"> are tightly alig</w:t>
      </w:r>
      <w:r w:rsidR="006E3AAD">
        <w:t xml:space="preserve">ned </w:t>
      </w:r>
      <w:r w:rsidR="00F2313C">
        <w:t>because they contain</w:t>
      </w:r>
      <w:r>
        <w:t xml:space="preserve"> similar content and terminology and the same objectives</w:t>
      </w:r>
      <w:r w:rsidR="00F97414">
        <w:t xml:space="preserve"> </w:t>
      </w:r>
      <w:r>
        <w:t>and timelines</w:t>
      </w:r>
      <w:r w:rsidR="00623434">
        <w:t xml:space="preserve">. </w:t>
      </w:r>
    </w:p>
    <w:p w:rsidR="00CB598E" w:rsidRDefault="00CB598E" w:rsidP="001F6B99">
      <w:pPr>
        <w:tabs>
          <w:tab w:val="left" w:pos="360"/>
          <w:tab w:val="left" w:pos="720"/>
          <w:tab w:val="left" w:pos="1080"/>
          <w:tab w:val="left" w:pos="1440"/>
          <w:tab w:val="left" w:pos="1800"/>
        </w:tabs>
        <w:ind w:left="1080" w:hanging="1080"/>
      </w:pPr>
      <w:r>
        <w:tab/>
      </w:r>
      <w:r>
        <w:tab/>
        <w:t>3.    District planning documents demonstrate several positive qualities:  district leaders use the DIP to guide budgetary decisions; most SIPs contain school-specific details; and the key activities sections in the SIPs include professional development offerings.</w:t>
      </w:r>
    </w:p>
    <w:p w:rsidR="00AD0EA5" w:rsidRDefault="00CB598E" w:rsidP="00AD0EA5">
      <w:pPr>
        <w:tabs>
          <w:tab w:val="left" w:pos="360"/>
          <w:tab w:val="left" w:pos="720"/>
          <w:tab w:val="left" w:pos="1080"/>
          <w:tab w:val="left" w:pos="1440"/>
          <w:tab w:val="left" w:pos="1800"/>
          <w:tab w:val="left" w:pos="2160"/>
        </w:tabs>
        <w:ind w:left="1080" w:hanging="720"/>
      </w:pPr>
      <w:r>
        <w:tab/>
      </w:r>
      <w:r w:rsidR="00AD0EA5">
        <w:t>4.</w:t>
      </w:r>
      <w:r w:rsidR="00AD0EA5">
        <w:tab/>
      </w:r>
      <w:r w:rsidR="00863677">
        <w:t xml:space="preserve">The goals in the plans are not SMART goals. While each plan’s goals (“outcomes”) are specific and strategic, action-oriented, timed and tracked, they are not </w:t>
      </w:r>
      <w:r w:rsidR="00A93707">
        <w:t>stated in a way that enable</w:t>
      </w:r>
      <w:r w:rsidR="008748FA">
        <w:t>s</w:t>
      </w:r>
      <w:r w:rsidR="00484549">
        <w:t xml:space="preserve"> the district to </w:t>
      </w:r>
      <w:r w:rsidR="00863677">
        <w:t>measure</w:t>
      </w:r>
      <w:r w:rsidR="00484549">
        <w:t xml:space="preserve"> growth</w:t>
      </w:r>
      <w:r w:rsidR="00863677">
        <w:t xml:space="preserve">. </w:t>
      </w:r>
      <w:r w:rsidR="00863677" w:rsidRPr="00AD0EA5">
        <w:rPr>
          <w:rStyle w:val="FootnoteReference"/>
        </w:rPr>
        <w:footnoteReference w:id="7"/>
      </w:r>
    </w:p>
    <w:p w:rsidR="00546E21" w:rsidRPr="00EB7143" w:rsidRDefault="00F001E7" w:rsidP="00546E21">
      <w:pPr>
        <w:tabs>
          <w:tab w:val="left" w:pos="360"/>
          <w:tab w:val="left" w:pos="720"/>
          <w:tab w:val="left" w:pos="1080"/>
          <w:tab w:val="left" w:pos="1440"/>
          <w:tab w:val="left" w:pos="1800"/>
          <w:tab w:val="left" w:pos="2160"/>
        </w:tabs>
        <w:ind w:left="720" w:hanging="360"/>
      </w:pPr>
      <w:r>
        <w:rPr>
          <w:b/>
        </w:rPr>
        <w:t>D</w:t>
      </w:r>
      <w:r w:rsidR="00914B75" w:rsidRPr="00914B75">
        <w:rPr>
          <w:b/>
        </w:rPr>
        <w:t>.</w:t>
      </w:r>
      <w:r w:rsidR="00DF4F77">
        <w:t xml:space="preserve">  </w:t>
      </w:r>
      <w:r w:rsidR="0082737C">
        <w:tab/>
      </w:r>
      <w:r w:rsidR="00546E21">
        <w:t>T</w:t>
      </w:r>
      <w:r w:rsidR="00546E21" w:rsidRPr="00B74C18">
        <w:t>he DIP and SIPs address what adults will do rather than what student</w:t>
      </w:r>
      <w:r w:rsidR="005B6EE4">
        <w:t xml:space="preserve">s will do and achieve. The </w:t>
      </w:r>
      <w:r w:rsidR="00546E21" w:rsidRPr="00B74C18">
        <w:t>outcomes and benchmark</w:t>
      </w:r>
      <w:r w:rsidR="005B6EE4">
        <w:t>s</w:t>
      </w:r>
      <w:r w:rsidR="00546E21" w:rsidRPr="00B74C18">
        <w:t xml:space="preserve"> </w:t>
      </w:r>
      <w:r w:rsidR="000402C0">
        <w:t>in the DIP and the SIPs</w:t>
      </w:r>
      <w:r w:rsidR="000402C0" w:rsidRPr="00B74C18">
        <w:t xml:space="preserve"> </w:t>
      </w:r>
      <w:r w:rsidR="00546E21" w:rsidRPr="00B74C18">
        <w:t xml:space="preserve">are not results-oriented and do not state </w:t>
      </w:r>
      <w:r w:rsidR="008748FA">
        <w:t xml:space="preserve">specific </w:t>
      </w:r>
      <w:r w:rsidR="00546E21" w:rsidRPr="00EB7143">
        <w:t>student performance goals</w:t>
      </w:r>
      <w:r w:rsidR="008748FA">
        <w:t xml:space="preserve"> </w:t>
      </w:r>
      <w:r w:rsidR="00E564CE">
        <w:t xml:space="preserve">that are </w:t>
      </w:r>
      <w:r w:rsidR="008748FA">
        <w:t>based on student achievement data</w:t>
      </w:r>
      <w:r w:rsidR="00546E21" w:rsidRPr="00EB7143">
        <w:t xml:space="preserve">. </w:t>
      </w:r>
    </w:p>
    <w:p w:rsidR="00546E21" w:rsidRPr="00EB7143" w:rsidRDefault="00F001E7" w:rsidP="00546E21">
      <w:pPr>
        <w:pStyle w:val="ListParagraph"/>
        <w:tabs>
          <w:tab w:val="left" w:pos="360"/>
          <w:tab w:val="left" w:pos="720"/>
          <w:tab w:val="left" w:pos="1080"/>
          <w:tab w:val="left" w:pos="1440"/>
          <w:tab w:val="left" w:pos="1800"/>
          <w:tab w:val="left" w:pos="2160"/>
        </w:tabs>
        <w:ind w:hanging="360"/>
        <w:contextualSpacing w:val="0"/>
      </w:pPr>
      <w:r>
        <w:rPr>
          <w:b/>
        </w:rPr>
        <w:t>E</w:t>
      </w:r>
      <w:r w:rsidR="00B44015">
        <w:t>.</w:t>
      </w:r>
      <w:r w:rsidR="00546E21" w:rsidRPr="00B44015">
        <w:t xml:space="preserve">  </w:t>
      </w:r>
      <w:r w:rsidR="0082737C">
        <w:tab/>
      </w:r>
      <w:r w:rsidR="00F2313C">
        <w:t xml:space="preserve">Because the DIP and the SIPs do not include </w:t>
      </w:r>
      <w:r w:rsidR="00546E21" w:rsidRPr="00EB7143">
        <w:t>specific assessment/measurement tools to gauge progress, the DIP and SIPs do not indicate when and how staff members will analyze formative (interim) and summative (annual) data to monitor students’ progress, make adjustments to instruction</w:t>
      </w:r>
      <w:r w:rsidR="00F2313C">
        <w:t>,</w:t>
      </w:r>
      <w:r w:rsidR="00546E21" w:rsidRPr="00EB7143">
        <w:t xml:space="preserve"> and track the effectiveness of district and school initiatives.</w:t>
      </w:r>
    </w:p>
    <w:p w:rsidR="00546E21" w:rsidRPr="00EB7143" w:rsidRDefault="00546E21" w:rsidP="00E24539">
      <w:pPr>
        <w:pStyle w:val="ListParagraph"/>
        <w:numPr>
          <w:ilvl w:val="0"/>
          <w:numId w:val="34"/>
        </w:numPr>
        <w:tabs>
          <w:tab w:val="left" w:pos="360"/>
          <w:tab w:val="left" w:pos="720"/>
          <w:tab w:val="left" w:pos="1080"/>
          <w:tab w:val="left" w:pos="1440"/>
          <w:tab w:val="left" w:pos="1800"/>
          <w:tab w:val="left" w:pos="2160"/>
        </w:tabs>
        <w:ind w:left="1080"/>
        <w:contextualSpacing w:val="0"/>
      </w:pPr>
      <w:r w:rsidRPr="00EB7143">
        <w:t xml:space="preserve">District leaders </w:t>
      </w:r>
      <w:r w:rsidR="00F2313C">
        <w:t>said that they were</w:t>
      </w:r>
      <w:r w:rsidR="00F2313C" w:rsidRPr="00EB7143">
        <w:t xml:space="preserve"> </w:t>
      </w:r>
      <w:r w:rsidRPr="00EB7143">
        <w:t xml:space="preserve">aware that the district plans </w:t>
      </w:r>
      <w:r w:rsidR="00F2313C">
        <w:t>d</w:t>
      </w:r>
      <w:r w:rsidR="009F286F">
        <w:t>o</w:t>
      </w:r>
      <w:r w:rsidR="00F2313C">
        <w:t xml:space="preserve"> not contain </w:t>
      </w:r>
      <w:r w:rsidRPr="00EB7143">
        <w:t>formative assessment data</w:t>
      </w:r>
      <w:r w:rsidR="00AD0EA5">
        <w:t xml:space="preserve"> </w:t>
      </w:r>
      <w:r w:rsidRPr="00EB7143">
        <w:t xml:space="preserve">for developing outcomes and benchmarks. </w:t>
      </w:r>
    </w:p>
    <w:p w:rsidR="00546E21" w:rsidRPr="00673AD8" w:rsidRDefault="008835FA" w:rsidP="00546E21">
      <w:pPr>
        <w:tabs>
          <w:tab w:val="left" w:pos="360"/>
          <w:tab w:val="left" w:pos="720"/>
          <w:tab w:val="left" w:pos="1080"/>
          <w:tab w:val="left" w:pos="1440"/>
          <w:tab w:val="left" w:pos="1800"/>
          <w:tab w:val="left" w:pos="2160"/>
        </w:tabs>
        <w:ind w:left="720" w:hanging="360"/>
      </w:pPr>
      <w:r>
        <w:rPr>
          <w:b/>
        </w:rPr>
        <w:lastRenderedPageBreak/>
        <w:t>F</w:t>
      </w:r>
      <w:r w:rsidR="00914B75" w:rsidRPr="00914B75">
        <w:rPr>
          <w:b/>
        </w:rPr>
        <w:t>.</w:t>
      </w:r>
      <w:r w:rsidR="00DF4F77">
        <w:t xml:space="preserve">  </w:t>
      </w:r>
      <w:r w:rsidR="006B0478">
        <w:tab/>
      </w:r>
      <w:r w:rsidR="00546E21" w:rsidRPr="00673AD8">
        <w:t xml:space="preserve">While district leaders regard the DIP and </w:t>
      </w:r>
      <w:r w:rsidR="000402C0">
        <w:t xml:space="preserve">the </w:t>
      </w:r>
      <w:r w:rsidR="00546E21" w:rsidRPr="00673AD8">
        <w:t>SIPs as “living documents” that they will review and revise over the next two years</w:t>
      </w:r>
      <w:r w:rsidR="00546E21">
        <w:t xml:space="preserve">, the </w:t>
      </w:r>
      <w:r w:rsidR="00F2313C">
        <w:t xml:space="preserve">district does </w:t>
      </w:r>
      <w:r w:rsidR="00546E21" w:rsidRPr="00673AD8">
        <w:t>no</w:t>
      </w:r>
      <w:r w:rsidR="00F2313C">
        <w:t>t</w:t>
      </w:r>
      <w:r w:rsidR="00546E21" w:rsidRPr="00673AD8">
        <w:t xml:space="preserve"> </w:t>
      </w:r>
      <w:r w:rsidR="00F2313C">
        <w:t xml:space="preserve">have </w:t>
      </w:r>
      <w:r w:rsidR="00DC7CF9">
        <w:t xml:space="preserve">documented </w:t>
      </w:r>
      <w:r w:rsidR="00546E21" w:rsidRPr="00673AD8">
        <w:t xml:space="preserve">procedures and timelines for reviewing </w:t>
      </w:r>
      <w:r w:rsidR="00EF2D4A">
        <w:t>plan</w:t>
      </w:r>
      <w:r w:rsidR="00546E21">
        <w:t xml:space="preserve"> </w:t>
      </w:r>
      <w:r w:rsidR="00546E21" w:rsidRPr="00673AD8">
        <w:t>implementation (referred to</w:t>
      </w:r>
      <w:r w:rsidR="00EF2D4A">
        <w:t xml:space="preserve"> by the district</w:t>
      </w:r>
      <w:r w:rsidR="00546E21" w:rsidRPr="00673AD8">
        <w:t xml:space="preserve"> as “fidelity checks”) and </w:t>
      </w:r>
      <w:r w:rsidR="00F001E7">
        <w:t xml:space="preserve">for </w:t>
      </w:r>
      <w:r w:rsidR="00546E21" w:rsidRPr="00673AD8">
        <w:t>revising plans during the 2016</w:t>
      </w:r>
      <w:r w:rsidR="00066F61">
        <w:t>–</w:t>
      </w:r>
      <w:r w:rsidR="00F2313C">
        <w:t>20</w:t>
      </w:r>
      <w:r w:rsidR="00546E21" w:rsidRPr="00673AD8">
        <w:t xml:space="preserve">17 </w:t>
      </w:r>
      <w:r w:rsidR="00546E21">
        <w:t>and 2017</w:t>
      </w:r>
      <w:r w:rsidR="00066F61">
        <w:t>–</w:t>
      </w:r>
      <w:r w:rsidR="00F2313C">
        <w:t>20</w:t>
      </w:r>
      <w:r w:rsidR="00546E21">
        <w:t>18 s</w:t>
      </w:r>
      <w:r w:rsidR="00546E21" w:rsidRPr="00673AD8">
        <w:t>chool year</w:t>
      </w:r>
      <w:r w:rsidR="00546E21">
        <w:t>s</w:t>
      </w:r>
      <w:r w:rsidR="00546E21" w:rsidRPr="00673AD8">
        <w:t xml:space="preserve">.  </w:t>
      </w:r>
    </w:p>
    <w:p w:rsidR="00962A43" w:rsidRDefault="008835FA">
      <w:pPr>
        <w:tabs>
          <w:tab w:val="left" w:pos="360"/>
          <w:tab w:val="left" w:pos="720"/>
          <w:tab w:val="left" w:pos="1080"/>
          <w:tab w:val="left" w:pos="1440"/>
          <w:tab w:val="left" w:pos="1800"/>
          <w:tab w:val="left" w:pos="2160"/>
        </w:tabs>
        <w:ind w:left="720" w:hanging="360"/>
      </w:pPr>
      <w:r>
        <w:rPr>
          <w:b/>
        </w:rPr>
        <w:t>G</w:t>
      </w:r>
      <w:r w:rsidR="00DF4F77" w:rsidRPr="00DF4F77">
        <w:rPr>
          <w:b/>
        </w:rPr>
        <w:t>.</w:t>
      </w:r>
      <w:r w:rsidR="00DF4F77">
        <w:rPr>
          <w:b/>
        </w:rPr>
        <w:tab/>
      </w:r>
      <w:r w:rsidR="00546E21">
        <w:t>District leaders have not developed consistent procedures for periodically reporting to the school committee, staff, school councils, families</w:t>
      </w:r>
      <w:r w:rsidR="00F2313C">
        <w:t>,</w:t>
      </w:r>
      <w:r w:rsidR="00546E21">
        <w:t xml:space="preserve"> and community </w:t>
      </w:r>
      <w:r w:rsidR="00F2313C">
        <w:t xml:space="preserve">stakeholders </w:t>
      </w:r>
      <w:r w:rsidR="00546E21">
        <w:t xml:space="preserve">on the progress made in attaining the plans’ strategic objectives.  </w:t>
      </w:r>
    </w:p>
    <w:p w:rsidR="00962A43" w:rsidRDefault="008835FA">
      <w:pPr>
        <w:tabs>
          <w:tab w:val="left" w:pos="360"/>
          <w:tab w:val="left" w:pos="720"/>
          <w:tab w:val="left" w:pos="1080"/>
          <w:tab w:val="left" w:pos="1440"/>
          <w:tab w:val="left" w:pos="1800"/>
          <w:tab w:val="left" w:pos="2160"/>
        </w:tabs>
        <w:ind w:left="720" w:hanging="360"/>
      </w:pPr>
      <w:r>
        <w:rPr>
          <w:b/>
        </w:rPr>
        <w:t>H</w:t>
      </w:r>
      <w:r w:rsidR="00DF4F77" w:rsidRPr="00DF4F77">
        <w:rPr>
          <w:b/>
        </w:rPr>
        <w:t>.</w:t>
      </w:r>
      <w:r w:rsidR="00DF4F77">
        <w:rPr>
          <w:b/>
        </w:rPr>
        <w:tab/>
      </w:r>
      <w:r w:rsidR="00546E21">
        <w:t xml:space="preserve">District </w:t>
      </w:r>
      <w:r w:rsidR="00066F61">
        <w:t xml:space="preserve">staff </w:t>
      </w:r>
      <w:r w:rsidR="00546E21">
        <w:t xml:space="preserve">expressed concerns about the pace of implementing </w:t>
      </w:r>
      <w:r w:rsidR="000402C0">
        <w:t xml:space="preserve">multiple </w:t>
      </w:r>
      <w:r w:rsidR="00DC7CF9">
        <w:t xml:space="preserve">simultaneous, </w:t>
      </w:r>
      <w:r w:rsidR="000402C0">
        <w:t xml:space="preserve">improvement </w:t>
      </w:r>
      <w:r w:rsidR="00546E21">
        <w:t xml:space="preserve">initiatives. </w:t>
      </w:r>
    </w:p>
    <w:p w:rsidR="00546E21" w:rsidRDefault="00546E21" w:rsidP="00E24539">
      <w:pPr>
        <w:pStyle w:val="ListParagraph"/>
        <w:numPr>
          <w:ilvl w:val="0"/>
          <w:numId w:val="35"/>
        </w:numPr>
        <w:tabs>
          <w:tab w:val="left" w:pos="360"/>
          <w:tab w:val="left" w:pos="720"/>
          <w:tab w:val="left" w:pos="1080"/>
          <w:tab w:val="left" w:pos="1440"/>
          <w:tab w:val="left" w:pos="1800"/>
          <w:tab w:val="left" w:pos="2160"/>
        </w:tabs>
        <w:ind w:left="1080"/>
        <w:contextualSpacing w:val="0"/>
      </w:pPr>
      <w:r w:rsidRPr="000322F0">
        <w:t xml:space="preserve">The superintendent indicated that the </w:t>
      </w:r>
      <w:r>
        <w:t xml:space="preserve">fast </w:t>
      </w:r>
      <w:r w:rsidRPr="000322F0">
        <w:t xml:space="preserve">pace of </w:t>
      </w:r>
      <w:r>
        <w:t xml:space="preserve">implementing </w:t>
      </w:r>
      <w:r w:rsidRPr="000322F0">
        <w:t xml:space="preserve">district </w:t>
      </w:r>
      <w:r>
        <w:t xml:space="preserve">initiatives </w:t>
      </w:r>
      <w:r w:rsidRPr="000322F0">
        <w:t xml:space="preserve">was an </w:t>
      </w:r>
      <w:r>
        <w:t xml:space="preserve">agenda </w:t>
      </w:r>
      <w:r w:rsidRPr="000322F0">
        <w:t xml:space="preserve">item </w:t>
      </w:r>
      <w:r>
        <w:t>for</w:t>
      </w:r>
      <w:r w:rsidRPr="000322F0">
        <w:t xml:space="preserve"> an upcoming cabinet meeting.</w:t>
      </w:r>
    </w:p>
    <w:p w:rsidR="00546E21" w:rsidRDefault="00546E21" w:rsidP="00E24539">
      <w:pPr>
        <w:pStyle w:val="ListParagraph"/>
        <w:numPr>
          <w:ilvl w:val="0"/>
          <w:numId w:val="35"/>
        </w:numPr>
        <w:tabs>
          <w:tab w:val="left" w:pos="360"/>
          <w:tab w:val="left" w:pos="720"/>
          <w:tab w:val="left" w:pos="1080"/>
          <w:tab w:val="left" w:pos="1440"/>
          <w:tab w:val="left" w:pos="1800"/>
          <w:tab w:val="left" w:pos="2160"/>
        </w:tabs>
        <w:ind w:left="1080"/>
        <w:contextualSpacing w:val="0"/>
      </w:pPr>
      <w:r w:rsidRPr="000322F0">
        <w:t xml:space="preserve">Principals </w:t>
      </w:r>
      <w:r w:rsidR="00F2313C">
        <w:t>expressed</w:t>
      </w:r>
      <w:r w:rsidR="00F2313C" w:rsidRPr="000322F0">
        <w:t xml:space="preserve"> </w:t>
      </w:r>
      <w:r w:rsidRPr="000322F0">
        <w:t xml:space="preserve">concern about how </w:t>
      </w:r>
      <w:r w:rsidR="00F2313C">
        <w:t>to</w:t>
      </w:r>
      <w:r w:rsidRPr="000322F0">
        <w:t xml:space="preserve"> balance the </w:t>
      </w:r>
      <w:r>
        <w:t xml:space="preserve">many </w:t>
      </w:r>
      <w:r w:rsidRPr="000322F0">
        <w:t xml:space="preserve">new initiatives </w:t>
      </w:r>
      <w:r>
        <w:t xml:space="preserve">in the DIP and SIPs </w:t>
      </w:r>
      <w:r w:rsidRPr="000322F0">
        <w:t xml:space="preserve">without lowering staff morale </w:t>
      </w:r>
      <w:r>
        <w:t xml:space="preserve">and </w:t>
      </w:r>
      <w:r w:rsidRPr="000322F0">
        <w:t>overwhelming teachers.</w:t>
      </w:r>
      <w:r>
        <w:t xml:space="preserve">  Principals described their own pressures for completing quality and timely teacher evaluations. </w:t>
      </w:r>
    </w:p>
    <w:p w:rsidR="00F001E7" w:rsidRDefault="00546E21" w:rsidP="00F001E7">
      <w:pPr>
        <w:pStyle w:val="ListParagraph"/>
        <w:numPr>
          <w:ilvl w:val="0"/>
          <w:numId w:val="35"/>
        </w:numPr>
        <w:tabs>
          <w:tab w:val="left" w:pos="360"/>
          <w:tab w:val="left" w:pos="720"/>
          <w:tab w:val="left" w:pos="1080"/>
          <w:tab w:val="left" w:pos="1440"/>
          <w:tab w:val="left" w:pos="1800"/>
          <w:tab w:val="left" w:pos="2160"/>
        </w:tabs>
        <w:ind w:left="1080"/>
        <w:contextualSpacing w:val="0"/>
      </w:pPr>
      <w:r>
        <w:t xml:space="preserve">Teachers, supportive of and involved in the district’s new initiatives, </w:t>
      </w:r>
      <w:r w:rsidR="00C77680">
        <w:t xml:space="preserve">told the team that </w:t>
      </w:r>
      <w:r w:rsidR="000402C0">
        <w:t xml:space="preserve">there were </w:t>
      </w:r>
      <w:r>
        <w:t>too many simultaneous implementation tasks</w:t>
      </w:r>
      <w:r w:rsidR="001D5D17">
        <w:t xml:space="preserve"> “to con</w:t>
      </w:r>
      <w:r w:rsidR="000402C0">
        <w:t>centrate on mastering one thing</w:t>
      </w:r>
      <w:r>
        <w:t>.</w:t>
      </w:r>
      <w:r w:rsidR="001D5D17">
        <w:t>”</w:t>
      </w:r>
      <w:r>
        <w:t xml:space="preserve"> </w:t>
      </w:r>
      <w:r w:rsidR="001D5D17">
        <w:t xml:space="preserve">Teachers said that because </w:t>
      </w:r>
      <w:r>
        <w:t xml:space="preserve">of the </w:t>
      </w:r>
      <w:r w:rsidR="00401CAE">
        <w:t>“</w:t>
      </w:r>
      <w:r>
        <w:t>hectic</w:t>
      </w:r>
      <w:r w:rsidR="00401CAE">
        <w:t>”</w:t>
      </w:r>
      <w:r>
        <w:t xml:space="preserve"> pace they were losing sight of the desired o</w:t>
      </w:r>
      <w:r w:rsidR="005E41A5">
        <w:t>utcomes of the initiatives that</w:t>
      </w:r>
      <w:r>
        <w:t xml:space="preserve"> they were trying to implement.  </w:t>
      </w:r>
    </w:p>
    <w:p w:rsidR="00F001E7" w:rsidRPr="000A1AB7" w:rsidRDefault="008835FA" w:rsidP="00F001E7">
      <w:pPr>
        <w:tabs>
          <w:tab w:val="left" w:pos="360"/>
          <w:tab w:val="left" w:pos="720"/>
          <w:tab w:val="left" w:pos="1080"/>
          <w:tab w:val="left" w:pos="1440"/>
          <w:tab w:val="left" w:pos="1800"/>
          <w:tab w:val="left" w:pos="2160"/>
        </w:tabs>
        <w:ind w:left="720" w:hanging="360"/>
      </w:pPr>
      <w:r>
        <w:rPr>
          <w:b/>
        </w:rPr>
        <w:t>I</w:t>
      </w:r>
      <w:r w:rsidR="00F001E7" w:rsidRPr="00E106CF">
        <w:rPr>
          <w:b/>
        </w:rPr>
        <w:t>.</w:t>
      </w:r>
      <w:r w:rsidR="00F001E7">
        <w:t xml:space="preserve">  </w:t>
      </w:r>
      <w:r w:rsidR="00F001E7">
        <w:tab/>
      </w:r>
      <w:r w:rsidR="00F001E7" w:rsidRPr="000A1AB7">
        <w:t xml:space="preserve">The DIP and SIPs </w:t>
      </w:r>
      <w:r w:rsidR="00F001E7">
        <w:t>do not have</w:t>
      </w:r>
      <w:r w:rsidR="00F001E7" w:rsidRPr="000A1AB7">
        <w:t xml:space="preserve"> concise statements describing the district or school’s mission (purpose), core values (the principles that guide decision making and action)</w:t>
      </w:r>
      <w:r w:rsidR="00F001E7">
        <w:t>,</w:t>
      </w:r>
      <w:r w:rsidR="00F001E7" w:rsidRPr="000A1AB7">
        <w:t xml:space="preserve"> and vision (aspirations for students to achieve).</w:t>
      </w:r>
    </w:p>
    <w:p w:rsidR="00F001E7" w:rsidRDefault="00F001E7" w:rsidP="00F001E7">
      <w:pPr>
        <w:pStyle w:val="ListParagraph"/>
        <w:numPr>
          <w:ilvl w:val="0"/>
          <w:numId w:val="33"/>
        </w:numPr>
        <w:tabs>
          <w:tab w:val="left" w:pos="360"/>
          <w:tab w:val="left" w:pos="720"/>
          <w:tab w:val="left" w:pos="1080"/>
          <w:tab w:val="left" w:pos="1440"/>
          <w:tab w:val="left" w:pos="1800"/>
          <w:tab w:val="left" w:pos="2160"/>
        </w:tabs>
        <w:ind w:left="1080"/>
        <w:contextualSpacing w:val="0"/>
      </w:pPr>
      <w:r>
        <w:t xml:space="preserve">The superintendent and deputy superintendent expressed awareness that district plans are missing vision and mission statements. </w:t>
      </w:r>
    </w:p>
    <w:p w:rsidR="00546E21" w:rsidRDefault="00546E21" w:rsidP="00546E21">
      <w:pPr>
        <w:tabs>
          <w:tab w:val="left" w:pos="360"/>
          <w:tab w:val="left" w:pos="720"/>
          <w:tab w:val="left" w:pos="1080"/>
          <w:tab w:val="left" w:pos="1440"/>
          <w:tab w:val="left" w:pos="1800"/>
          <w:tab w:val="left" w:pos="2160"/>
        </w:tabs>
        <w:jc w:val="both"/>
      </w:pPr>
      <w:r w:rsidRPr="00DB5EC7">
        <w:rPr>
          <w:b/>
        </w:rPr>
        <w:t>Impact</w:t>
      </w:r>
      <w:r>
        <w:rPr>
          <w:b/>
        </w:rPr>
        <w:t xml:space="preserve">: </w:t>
      </w:r>
      <w:r>
        <w:t>Without clear and concise statements describing a plan’s mission, vision, core values</w:t>
      </w:r>
      <w:r w:rsidR="00C77680">
        <w:t>,</w:t>
      </w:r>
      <w:r>
        <w:t xml:space="preserve"> and th</w:t>
      </w:r>
      <w:r w:rsidR="00AD0EA5">
        <w:t xml:space="preserve">eory of action, district plans </w:t>
      </w:r>
      <w:r w:rsidR="00C77680">
        <w:t xml:space="preserve">are missing </w:t>
      </w:r>
      <w:r>
        <w:t xml:space="preserve">the overarching context for a well-designed </w:t>
      </w:r>
      <w:r w:rsidR="00DC7CF9">
        <w:t>strategy. Staff and stakeholders may be</w:t>
      </w:r>
      <w:r>
        <w:t xml:space="preserve"> unclear about the coherent connections and desired outcomes of the plans’ stated objectives. Without data-measured outcomes, staff and stakeholders cannot assess progress and revise activities</w:t>
      </w:r>
      <w:r w:rsidR="009F286F">
        <w:t xml:space="preserve"> accordingly</w:t>
      </w:r>
      <w:r>
        <w:t xml:space="preserve">. Without reporting regularly on the plans’ implementation progress, district personnel are missing frequent opportunities to increase public confidence and employee morale. </w:t>
      </w:r>
      <w:r w:rsidR="00401CAE">
        <w:t>Without a realistic</w:t>
      </w:r>
      <w:r w:rsidR="00DF4F77">
        <w:t xml:space="preserve"> </w:t>
      </w:r>
      <w:r>
        <w:t xml:space="preserve">implementation pace staff </w:t>
      </w:r>
      <w:r w:rsidR="00401CAE">
        <w:t xml:space="preserve">may </w:t>
      </w:r>
      <w:r w:rsidR="0005176B">
        <w:t xml:space="preserve">find it challenging </w:t>
      </w:r>
      <w:r w:rsidR="009F286F">
        <w:t xml:space="preserve">to </w:t>
      </w:r>
      <w:r w:rsidR="0005176B">
        <w:t>focus</w:t>
      </w:r>
      <w:r w:rsidR="009F286F">
        <w:t xml:space="preserve"> </w:t>
      </w:r>
      <w:r w:rsidR="0005176B">
        <w:t xml:space="preserve">on </w:t>
      </w:r>
      <w:r>
        <w:t xml:space="preserve">achieving desired outcomes.   </w:t>
      </w:r>
    </w:p>
    <w:p w:rsidR="00546E21" w:rsidRDefault="00546E21" w:rsidP="007C01ED">
      <w:pPr>
        <w:rPr>
          <w:color w:val="FF0000"/>
          <w:szCs w:val="28"/>
        </w:rPr>
      </w:pPr>
    </w:p>
    <w:p w:rsidR="003538DC" w:rsidRDefault="003538DC" w:rsidP="007C01ED">
      <w:pPr>
        <w:rPr>
          <w:color w:val="FF0000"/>
          <w:szCs w:val="28"/>
        </w:rPr>
      </w:pPr>
    </w:p>
    <w:p w:rsidR="003538DC" w:rsidRDefault="003538DC" w:rsidP="007C01ED">
      <w:pPr>
        <w:rPr>
          <w:color w:val="FF0000"/>
          <w:szCs w:val="28"/>
        </w:rPr>
      </w:pPr>
    </w:p>
    <w:p w:rsidR="00083AA1" w:rsidRPr="00C412C4" w:rsidRDefault="006864E4" w:rsidP="007C01ED">
      <w:pPr>
        <w:rPr>
          <w:b/>
          <w:i/>
          <w:sz w:val="28"/>
          <w:szCs w:val="28"/>
        </w:rPr>
      </w:pPr>
      <w:r>
        <w:rPr>
          <w:b/>
          <w:i/>
          <w:sz w:val="28"/>
          <w:szCs w:val="28"/>
        </w:rPr>
        <w:lastRenderedPageBreak/>
        <w:t>Recommendation</w:t>
      </w:r>
    </w:p>
    <w:p w:rsidR="006735D3" w:rsidRDefault="00EB7143" w:rsidP="00F97414">
      <w:pPr>
        <w:tabs>
          <w:tab w:val="left" w:pos="360"/>
          <w:tab w:val="left" w:pos="720"/>
          <w:tab w:val="left" w:pos="1080"/>
          <w:tab w:val="left" w:pos="1440"/>
          <w:tab w:val="left" w:pos="1800"/>
          <w:tab w:val="left" w:pos="2160"/>
        </w:tabs>
        <w:ind w:left="360" w:hanging="360"/>
        <w:rPr>
          <w:b/>
        </w:rPr>
      </w:pPr>
      <w:r>
        <w:rPr>
          <w:b/>
        </w:rPr>
        <w:t>1</w:t>
      </w:r>
      <w:r w:rsidR="003543D9">
        <w:rPr>
          <w:b/>
        </w:rPr>
        <w:t xml:space="preserve">.  </w:t>
      </w:r>
      <w:r w:rsidR="00F97414">
        <w:rPr>
          <w:b/>
        </w:rPr>
        <w:tab/>
      </w:r>
      <w:r w:rsidR="00461A3C" w:rsidRPr="003543D9">
        <w:rPr>
          <w:b/>
        </w:rPr>
        <w:t xml:space="preserve">District leaders should continue to revise DIP and SIP planning documents by adding </w:t>
      </w:r>
      <w:r w:rsidR="006735D3">
        <w:rPr>
          <w:b/>
        </w:rPr>
        <w:t xml:space="preserve">important components. </w:t>
      </w:r>
    </w:p>
    <w:p w:rsidR="00461A3C" w:rsidRPr="00461A3C" w:rsidRDefault="00F97414" w:rsidP="00F97414">
      <w:pPr>
        <w:tabs>
          <w:tab w:val="left" w:pos="0"/>
          <w:tab w:val="left" w:pos="360"/>
          <w:tab w:val="left" w:pos="720"/>
          <w:tab w:val="left" w:pos="1080"/>
          <w:tab w:val="left" w:pos="1440"/>
          <w:tab w:val="left" w:pos="1800"/>
          <w:tab w:val="left" w:pos="2160"/>
        </w:tabs>
        <w:ind w:left="720" w:hanging="720"/>
      </w:pPr>
      <w:r>
        <w:tab/>
      </w:r>
      <w:r w:rsidR="00461A3C" w:rsidRPr="00F97414">
        <w:rPr>
          <w:b/>
        </w:rPr>
        <w:t>A.</w:t>
      </w:r>
      <w:r w:rsidR="00461A3C" w:rsidRPr="00461A3C">
        <w:t xml:space="preserve">  </w:t>
      </w:r>
      <w:r>
        <w:tab/>
      </w:r>
      <w:r w:rsidR="00461A3C" w:rsidRPr="00461A3C">
        <w:t xml:space="preserve">District staff should include in the DIP and SIPs strategic objectives, interim benchmarks, and </w:t>
      </w:r>
      <w:r w:rsidR="00384D63">
        <w:t xml:space="preserve">measureable </w:t>
      </w:r>
      <w:r w:rsidR="00461A3C" w:rsidRPr="00461A3C">
        <w:t>outcomes that are written in the SMART format.</w:t>
      </w:r>
      <w:r w:rsidR="005E41A5">
        <w:t xml:space="preserve"> </w:t>
      </w:r>
    </w:p>
    <w:p w:rsidR="00962A43" w:rsidRDefault="00EC2970">
      <w:pPr>
        <w:tabs>
          <w:tab w:val="left" w:pos="0"/>
          <w:tab w:val="left" w:pos="360"/>
          <w:tab w:val="left" w:pos="720"/>
          <w:tab w:val="left" w:pos="1080"/>
          <w:tab w:val="left" w:pos="1800"/>
          <w:tab w:val="left" w:pos="2160"/>
        </w:tabs>
      </w:pPr>
      <w:r>
        <w:rPr>
          <w:b/>
        </w:rPr>
        <w:tab/>
      </w:r>
      <w:r w:rsidR="00461A3C" w:rsidRPr="00F97414">
        <w:rPr>
          <w:b/>
        </w:rPr>
        <w:t>B.</w:t>
      </w:r>
      <w:r w:rsidR="00461A3C" w:rsidRPr="00461A3C">
        <w:t xml:space="preserve"> </w:t>
      </w:r>
      <w:r w:rsidR="00F97414">
        <w:tab/>
      </w:r>
      <w:r w:rsidRPr="00EC2970">
        <w:t>The plan</w:t>
      </w:r>
      <w:r>
        <w:t>s</w:t>
      </w:r>
      <w:r w:rsidRPr="00EC2970">
        <w:t xml:space="preserve"> should clearly indicate:</w:t>
      </w:r>
    </w:p>
    <w:p w:rsidR="00962A43" w:rsidRDefault="00EC2970">
      <w:pPr>
        <w:numPr>
          <w:ilvl w:val="1"/>
          <w:numId w:val="64"/>
        </w:numPr>
        <w:tabs>
          <w:tab w:val="left" w:pos="0"/>
          <w:tab w:val="left" w:pos="360"/>
          <w:tab w:val="left" w:pos="720"/>
          <w:tab w:val="left" w:pos="1080"/>
          <w:tab w:val="left" w:pos="1800"/>
          <w:tab w:val="left" w:pos="2160"/>
        </w:tabs>
        <w:ind w:left="1080"/>
      </w:pPr>
      <w:r>
        <w:t>T</w:t>
      </w:r>
      <w:r w:rsidRPr="00461A3C">
        <w:t xml:space="preserve">he assessment/measurement tools that educators will use </w:t>
      </w:r>
      <w:r>
        <w:t>to gauge students’ progress;</w:t>
      </w:r>
    </w:p>
    <w:p w:rsidR="00962A43" w:rsidRDefault="00EC2970">
      <w:pPr>
        <w:numPr>
          <w:ilvl w:val="1"/>
          <w:numId w:val="64"/>
        </w:numPr>
        <w:tabs>
          <w:tab w:val="left" w:pos="0"/>
          <w:tab w:val="left" w:pos="360"/>
          <w:tab w:val="left" w:pos="720"/>
          <w:tab w:val="left" w:pos="1080"/>
          <w:tab w:val="left" w:pos="1800"/>
          <w:tab w:val="left" w:pos="2160"/>
        </w:tabs>
        <w:ind w:left="1080"/>
      </w:pPr>
      <w:r w:rsidRPr="00EC2970">
        <w:t xml:space="preserve">Who is responsible for collecting data for each benchmark; </w:t>
      </w:r>
    </w:p>
    <w:p w:rsidR="00962A43" w:rsidRDefault="00EC2970">
      <w:pPr>
        <w:numPr>
          <w:ilvl w:val="1"/>
          <w:numId w:val="64"/>
        </w:numPr>
        <w:tabs>
          <w:tab w:val="left" w:pos="0"/>
          <w:tab w:val="left" w:pos="360"/>
          <w:tab w:val="left" w:pos="720"/>
          <w:tab w:val="left" w:pos="1080"/>
          <w:tab w:val="left" w:pos="1800"/>
          <w:tab w:val="left" w:pos="2160"/>
        </w:tabs>
        <w:ind w:left="1080"/>
      </w:pPr>
      <w:r w:rsidRPr="00EC2970">
        <w:t>When evidence will be collected and organized;</w:t>
      </w:r>
    </w:p>
    <w:p w:rsidR="00962A43" w:rsidRDefault="00EC2970">
      <w:pPr>
        <w:numPr>
          <w:ilvl w:val="1"/>
          <w:numId w:val="64"/>
        </w:numPr>
        <w:tabs>
          <w:tab w:val="left" w:pos="0"/>
          <w:tab w:val="left" w:pos="360"/>
          <w:tab w:val="left" w:pos="720"/>
          <w:tab w:val="left" w:pos="1080"/>
          <w:tab w:val="left" w:pos="1800"/>
          <w:tab w:val="left" w:pos="2160"/>
        </w:tabs>
        <w:ind w:left="1080"/>
      </w:pPr>
      <w:r w:rsidRPr="00EC2970">
        <w:t xml:space="preserve">Who will review evidence for each benchmark; and </w:t>
      </w:r>
    </w:p>
    <w:p w:rsidR="00962A43" w:rsidRDefault="00EC2970">
      <w:pPr>
        <w:numPr>
          <w:ilvl w:val="1"/>
          <w:numId w:val="64"/>
        </w:numPr>
        <w:tabs>
          <w:tab w:val="left" w:pos="0"/>
          <w:tab w:val="left" w:pos="360"/>
          <w:tab w:val="left" w:pos="720"/>
          <w:tab w:val="left" w:pos="1080"/>
          <w:tab w:val="left" w:pos="1800"/>
          <w:tab w:val="left" w:pos="2160"/>
        </w:tabs>
        <w:ind w:left="1080"/>
      </w:pPr>
      <w:r w:rsidRPr="00EC2970">
        <w:t xml:space="preserve">When and how progress and challenges concerning plan benchmarks will be communicated and discussed with principals, teachers, parents, school committee members, and other stakeholders. </w:t>
      </w:r>
    </w:p>
    <w:p w:rsidR="00962A43" w:rsidRDefault="00E078AD">
      <w:pPr>
        <w:tabs>
          <w:tab w:val="left" w:pos="360"/>
          <w:tab w:val="left" w:pos="720"/>
          <w:tab w:val="left" w:pos="1080"/>
          <w:tab w:val="left" w:pos="1800"/>
          <w:tab w:val="left" w:pos="2160"/>
        </w:tabs>
        <w:ind w:left="720" w:hanging="450"/>
        <w:rPr>
          <w:b/>
        </w:rPr>
      </w:pPr>
      <w:r>
        <w:rPr>
          <w:b/>
        </w:rPr>
        <w:tab/>
        <w:t>C.</w:t>
      </w:r>
      <w:r>
        <w:rPr>
          <w:b/>
        </w:rPr>
        <w:tab/>
      </w:r>
      <w:r w:rsidR="00914B75" w:rsidRPr="00914B75">
        <w:t>Action steps in the plans should be based on the activities necessary to achieve the specific desired outcomes.</w:t>
      </w:r>
    </w:p>
    <w:p w:rsidR="00962A43" w:rsidRDefault="00B61A4F">
      <w:pPr>
        <w:tabs>
          <w:tab w:val="left" w:pos="360"/>
          <w:tab w:val="left" w:pos="720"/>
          <w:tab w:val="left" w:pos="1080"/>
          <w:tab w:val="left" w:pos="1800"/>
          <w:tab w:val="left" w:pos="2160"/>
        </w:tabs>
        <w:ind w:left="720" w:hanging="450"/>
      </w:pPr>
      <w:r>
        <w:tab/>
      </w:r>
      <w:r w:rsidR="00914B75" w:rsidRPr="00914B75">
        <w:rPr>
          <w:b/>
        </w:rPr>
        <w:t>D.</w:t>
      </w:r>
      <w:r w:rsidR="00914B75" w:rsidRPr="00914B75">
        <w:rPr>
          <w:b/>
        </w:rPr>
        <w:tab/>
      </w:r>
      <w:r w:rsidR="00914B75" w:rsidRPr="00914B75">
        <w:t>To provide context for planning, and to further his goal of creating a cohesive and focused school system, the superintendent should consider formalizing mission and vision statements informed by the district’s core values.</w:t>
      </w:r>
    </w:p>
    <w:p w:rsidR="00962A43" w:rsidRDefault="00FD182A">
      <w:pPr>
        <w:tabs>
          <w:tab w:val="left" w:pos="0"/>
          <w:tab w:val="left" w:pos="360"/>
          <w:tab w:val="left" w:pos="720"/>
          <w:tab w:val="left" w:pos="1080"/>
          <w:tab w:val="left" w:pos="1440"/>
          <w:tab w:val="left" w:pos="1800"/>
          <w:tab w:val="left" w:pos="2160"/>
        </w:tabs>
        <w:ind w:left="1080" w:hanging="1080"/>
      </w:pPr>
      <w:r>
        <w:tab/>
      </w:r>
      <w:r>
        <w:tab/>
        <w:t>1.</w:t>
      </w:r>
      <w:r>
        <w:tab/>
      </w:r>
      <w:r w:rsidR="00384D63" w:rsidRPr="00386AF3">
        <w:t xml:space="preserve">The superintendent should work with his leadership team, and with teacher representatives, to develop and formally </w:t>
      </w:r>
      <w:r w:rsidR="00384D63">
        <w:t>document the</w:t>
      </w:r>
      <w:r>
        <w:t>se plan elements</w:t>
      </w:r>
      <w:r w:rsidR="00384D63" w:rsidRPr="00386AF3">
        <w:t>.</w:t>
      </w:r>
    </w:p>
    <w:p w:rsidR="00546E21" w:rsidRDefault="00546E21" w:rsidP="00546E21">
      <w:pPr>
        <w:tabs>
          <w:tab w:val="left" w:pos="0"/>
          <w:tab w:val="left" w:pos="360"/>
          <w:tab w:val="left" w:pos="720"/>
          <w:tab w:val="left" w:pos="1080"/>
          <w:tab w:val="left" w:pos="1440"/>
          <w:tab w:val="left" w:pos="1800"/>
          <w:tab w:val="left" w:pos="2160"/>
        </w:tabs>
        <w:spacing w:before="240"/>
      </w:pPr>
      <w:r w:rsidRPr="000B7F9C">
        <w:rPr>
          <w:b/>
        </w:rPr>
        <w:t>Benefits</w:t>
      </w:r>
      <w:r w:rsidR="003A2815">
        <w:rPr>
          <w:b/>
        </w:rPr>
        <w:t>:</w:t>
      </w:r>
      <w:r w:rsidRPr="000B7F9C">
        <w:t xml:space="preserve"> </w:t>
      </w:r>
      <w:r w:rsidR="000F0046">
        <w:t xml:space="preserve">By </w:t>
      </w:r>
      <w:r w:rsidR="00782073">
        <w:t xml:space="preserve">creating district and school plans focused on specific and measureable outcomes, district leaders and teachers will be better equipped to reflect on progress and make changes as needed in order to accomplish ambitious goals. </w:t>
      </w:r>
      <w:r w:rsidR="00386AF3">
        <w:t>A statement of vis</w:t>
      </w:r>
      <w:r w:rsidR="001E58E5">
        <w:t>ion, mission, and core values w</w:t>
      </w:r>
      <w:r w:rsidR="00386AF3">
        <w:t xml:space="preserve">ould serve to help re-focus a district </w:t>
      </w:r>
      <w:r w:rsidR="00CB42FA">
        <w:t>dealing with</w:t>
      </w:r>
      <w:r w:rsidR="00386AF3">
        <w:t xml:space="preserve"> many</w:t>
      </w:r>
      <w:r w:rsidR="00CB42FA">
        <w:t xml:space="preserve"> unrelated </w:t>
      </w:r>
      <w:r w:rsidR="00386AF3">
        <w:t>initiatives throughout the years.</w:t>
      </w:r>
    </w:p>
    <w:p w:rsidR="00546E21" w:rsidRDefault="00546E21" w:rsidP="00546E21">
      <w:pPr>
        <w:tabs>
          <w:tab w:val="left" w:pos="360"/>
          <w:tab w:val="left" w:pos="1080"/>
          <w:tab w:val="left" w:pos="1440"/>
          <w:tab w:val="left" w:pos="1800"/>
          <w:tab w:val="left" w:pos="2160"/>
        </w:tabs>
        <w:rPr>
          <w:i/>
        </w:rPr>
      </w:pPr>
      <w:r w:rsidRPr="00484242">
        <w:rPr>
          <w:b/>
        </w:rPr>
        <w:t>Recommended resources:</w:t>
      </w:r>
      <w:r w:rsidRPr="005376F9">
        <w:rPr>
          <w:i/>
        </w:rPr>
        <w:t xml:space="preserve"> </w:t>
      </w:r>
    </w:p>
    <w:p w:rsidR="00962A43" w:rsidRDefault="00546E21">
      <w:pPr>
        <w:pStyle w:val="ListParagraph"/>
        <w:numPr>
          <w:ilvl w:val="0"/>
          <w:numId w:val="37"/>
        </w:numPr>
        <w:tabs>
          <w:tab w:val="left" w:pos="360"/>
          <w:tab w:val="left" w:pos="1080"/>
          <w:tab w:val="left" w:pos="1440"/>
          <w:tab w:val="left" w:pos="1800"/>
          <w:tab w:val="left" w:pos="2160"/>
        </w:tabs>
        <w:ind w:left="360"/>
        <w:contextualSpacing w:val="0"/>
      </w:pPr>
      <w:r w:rsidRPr="003C79A3">
        <w:rPr>
          <w:i/>
        </w:rPr>
        <w:t>What Makes a Goal</w:t>
      </w:r>
      <w:r>
        <w:rPr>
          <w:i/>
        </w:rPr>
        <w:t xml:space="preserve"> Smarter?  </w:t>
      </w:r>
      <w:hyperlink r:id="rId18" w:history="1">
        <w:r w:rsidRPr="003C79A3">
          <w:rPr>
            <w:rStyle w:val="Hyperlink"/>
          </w:rPr>
          <w:t>http://www.doe.mass.edu/edeval/resources/presentations/SMARTGoals/Handout5.pdf</w:t>
        </w:r>
      </w:hyperlink>
      <w:r w:rsidRPr="003C79A3">
        <w:t>) is a description of SMART goals with accompanying examples. The handout was designed to support educators in developing goals as part of the educator evaluation system, but could also be a useful reference for the district as it develops or refines its DIP and SIPs.</w:t>
      </w:r>
    </w:p>
    <w:p w:rsidR="00962A43" w:rsidRDefault="00546E21">
      <w:pPr>
        <w:pStyle w:val="ListParagraph"/>
        <w:numPr>
          <w:ilvl w:val="0"/>
          <w:numId w:val="37"/>
        </w:numPr>
        <w:tabs>
          <w:tab w:val="left" w:pos="360"/>
          <w:tab w:val="left" w:pos="600"/>
          <w:tab w:val="left" w:pos="1080"/>
          <w:tab w:val="left" w:pos="1440"/>
          <w:tab w:val="left" w:pos="1800"/>
          <w:tab w:val="left" w:pos="2160"/>
        </w:tabs>
        <w:ind w:left="360"/>
        <w:contextualSpacing w:val="0"/>
        <w:rPr>
          <w:rFonts w:cs="Calibri"/>
        </w:rPr>
      </w:pPr>
      <w:r>
        <w:rPr>
          <w:rFonts w:cs="Calibri"/>
        </w:rPr>
        <w:lastRenderedPageBreak/>
        <w:t xml:space="preserve"> </w:t>
      </w:r>
      <w:r w:rsidRPr="003C79A3">
        <w:rPr>
          <w:rFonts w:cs="Calibri"/>
        </w:rPr>
        <w:t xml:space="preserve">ESE’s </w:t>
      </w:r>
      <w:r w:rsidRPr="003C79A3">
        <w:rPr>
          <w:rFonts w:cs="Calibri"/>
          <w:i/>
        </w:rPr>
        <w:t>Planning for Success</w:t>
      </w:r>
      <w:r w:rsidRPr="003C79A3">
        <w:rPr>
          <w:rFonts w:cs="Calibri"/>
        </w:rPr>
        <w:t xml:space="preserve"> tools (</w:t>
      </w:r>
      <w:hyperlink r:id="rId19" w:history="1">
        <w:r w:rsidRPr="003C79A3">
          <w:rPr>
            <w:rStyle w:val="Hyperlink"/>
            <w:rFonts w:cs="Calibri"/>
          </w:rPr>
          <w:t>http://www.doe.mass.edu/research/success/</w:t>
        </w:r>
      </w:hyperlink>
      <w:r w:rsidRPr="003C79A3">
        <w:rPr>
          <w:rFonts w:cs="Calibri"/>
        </w:rPr>
        <w:t>) support the improvement planning process by spotlighting practices, characteristics, and behaviors that support effective planning and implementation and meet existing state requirements for improvement planning.</w:t>
      </w:r>
    </w:p>
    <w:p w:rsidR="00962A43" w:rsidRDefault="00064642">
      <w:pPr>
        <w:numPr>
          <w:ilvl w:val="0"/>
          <w:numId w:val="37"/>
        </w:numPr>
        <w:ind w:left="360"/>
        <w:rPr>
          <w:rFonts w:cs="Calibri"/>
        </w:rPr>
      </w:pPr>
      <w:r w:rsidRPr="00910462">
        <w:rPr>
          <w:rFonts w:cs="Calibri"/>
          <w:i/>
        </w:rPr>
        <w:t>District Accelerated Improvement Planning - Guiding Principles for Effective Benchmarks</w:t>
      </w:r>
      <w:r w:rsidRPr="00910462">
        <w:rPr>
          <w:rFonts w:cs="Calibri"/>
        </w:rPr>
        <w:t xml:space="preserve"> (</w:t>
      </w:r>
      <w:hyperlink r:id="rId20" w:history="1">
        <w:r w:rsidRPr="00910462">
          <w:rPr>
            <w:rStyle w:val="Hyperlink"/>
          </w:rPr>
          <w:t>http://www.mass.gov/edu/docs/ese/accountability/turnaround/level-4-guiding-principles-effective-benchmarks.pdf</w:t>
        </w:r>
      </w:hyperlink>
      <w:r w:rsidRPr="00910462">
        <w:t>) provides i</w:t>
      </w:r>
      <w:r w:rsidRPr="00910462">
        <w:rPr>
          <w:rFonts w:cs="Calibri"/>
        </w:rPr>
        <w:t xml:space="preserve">nformation about different types of benchmarks to guide and measure district improvement efforts. </w:t>
      </w:r>
    </w:p>
    <w:p w:rsidR="00064642" w:rsidRPr="00910462" w:rsidRDefault="00064642" w:rsidP="00AD0EA5">
      <w:pPr>
        <w:pStyle w:val="ListParagraph"/>
        <w:numPr>
          <w:ilvl w:val="0"/>
          <w:numId w:val="37"/>
        </w:numPr>
        <w:tabs>
          <w:tab w:val="left" w:pos="240"/>
          <w:tab w:val="left" w:pos="360"/>
          <w:tab w:val="left" w:pos="1080"/>
          <w:tab w:val="left" w:pos="1440"/>
          <w:tab w:val="left" w:pos="1800"/>
          <w:tab w:val="left" w:pos="2160"/>
          <w:tab w:val="left" w:pos="2520"/>
          <w:tab w:val="left" w:pos="2880"/>
          <w:tab w:val="left" w:pos="2970"/>
        </w:tabs>
        <w:ind w:left="360"/>
        <w:contextualSpacing w:val="0"/>
      </w:pPr>
      <w:r w:rsidRPr="00910462">
        <w:rPr>
          <w:i/>
        </w:rPr>
        <w:t>What Makes a Goal Smarter?</w:t>
      </w:r>
      <w:r w:rsidRPr="00910462">
        <w:t xml:space="preserve"> (</w:t>
      </w:r>
      <w:hyperlink r:id="rId21" w:history="1">
        <w:r w:rsidRPr="00910462">
          <w:rPr>
            <w:rStyle w:val="Hyperlink"/>
          </w:rPr>
          <w:t>http://www.doe.mass.edu/edeval/resources/presentations/SMARTGoals/Handout5.pdf</w:t>
        </w:r>
      </w:hyperlink>
      <w:r w:rsidRPr="00910462">
        <w:t>) is a description of SMART goals with accompanying examples. The handout was designed to support educators in developing goals as part of the educator evaluation system, but could also be a useful reference for the district as it develops or refines its DIP and SIPs.</w:t>
      </w:r>
    </w:p>
    <w:p w:rsidR="00962A43" w:rsidRDefault="00962A43">
      <w:pPr>
        <w:pStyle w:val="ListParagraph"/>
        <w:tabs>
          <w:tab w:val="left" w:pos="360"/>
          <w:tab w:val="left" w:pos="600"/>
          <w:tab w:val="left" w:pos="1080"/>
          <w:tab w:val="left" w:pos="1440"/>
          <w:tab w:val="left" w:pos="1800"/>
          <w:tab w:val="left" w:pos="2160"/>
        </w:tabs>
        <w:ind w:left="360"/>
        <w:contextualSpacing w:val="0"/>
        <w:rPr>
          <w:rFonts w:cs="Calibri"/>
        </w:rPr>
      </w:pPr>
    </w:p>
    <w:p w:rsidR="00962A43" w:rsidRDefault="00962A43">
      <w:pPr>
        <w:pStyle w:val="ListParagraph"/>
        <w:tabs>
          <w:tab w:val="left" w:pos="360"/>
          <w:tab w:val="left" w:pos="600"/>
          <w:tab w:val="left" w:pos="1080"/>
          <w:tab w:val="left" w:pos="1440"/>
          <w:tab w:val="left" w:pos="1800"/>
          <w:tab w:val="left" w:pos="2160"/>
        </w:tabs>
        <w:ind w:left="360" w:hanging="360"/>
        <w:contextualSpacing w:val="0"/>
        <w:rPr>
          <w:rFonts w:cs="Calibri"/>
        </w:rPr>
      </w:pPr>
    </w:p>
    <w:p w:rsidR="00EB7143" w:rsidRDefault="00EB7143" w:rsidP="00EB7143">
      <w:pPr>
        <w:rPr>
          <w:rFonts w:cs="Calibri"/>
        </w:rPr>
      </w:pPr>
    </w:p>
    <w:p w:rsidR="0023695F" w:rsidRDefault="00083AA1" w:rsidP="0023695F">
      <w:pPr>
        <w:pStyle w:val="Section"/>
      </w:pPr>
      <w:bookmarkStart w:id="12" w:name="_Toc491162579"/>
      <w:r>
        <w:lastRenderedPageBreak/>
        <w:t>Curriculum and Instruction</w:t>
      </w:r>
      <w:bookmarkEnd w:id="12"/>
    </w:p>
    <w:p w:rsidR="008B20E4" w:rsidRPr="00CA2289" w:rsidRDefault="0023695F" w:rsidP="00CA2289">
      <w:pPr>
        <w:rPr>
          <w:b/>
          <w:i/>
          <w:sz w:val="28"/>
          <w:szCs w:val="28"/>
        </w:rPr>
      </w:pPr>
      <w:r w:rsidRPr="0023695F">
        <w:rPr>
          <w:b/>
          <w:i/>
          <w:sz w:val="28"/>
          <w:szCs w:val="28"/>
        </w:rPr>
        <w:t>Contextual Background</w:t>
      </w:r>
    </w:p>
    <w:p w:rsidR="008B20E4" w:rsidRPr="00703385" w:rsidRDefault="008B20E4" w:rsidP="00C17235">
      <w:pPr>
        <w:jc w:val="both"/>
        <w:rPr>
          <w:rFonts w:cs="Arial"/>
        </w:rPr>
      </w:pPr>
      <w:r w:rsidRPr="00703385">
        <w:rPr>
          <w:rFonts w:cs="Arial"/>
        </w:rPr>
        <w:t xml:space="preserve">Pittsfield is in the middle of a </w:t>
      </w:r>
      <w:r w:rsidR="00DF4F77">
        <w:rPr>
          <w:rFonts w:cs="Arial"/>
        </w:rPr>
        <w:t xml:space="preserve">shift in </w:t>
      </w:r>
      <w:r w:rsidRPr="00703385">
        <w:rPr>
          <w:rFonts w:cs="Arial"/>
        </w:rPr>
        <w:t>instructional le</w:t>
      </w:r>
      <w:r w:rsidR="00CA2289">
        <w:rPr>
          <w:rFonts w:cs="Arial"/>
        </w:rPr>
        <w:t>adership. U</w:t>
      </w:r>
      <w:r w:rsidR="00007DB6">
        <w:rPr>
          <w:rFonts w:cs="Arial"/>
        </w:rPr>
        <w:t xml:space="preserve">ntil </w:t>
      </w:r>
      <w:r w:rsidR="00803760">
        <w:rPr>
          <w:rFonts w:cs="Arial"/>
        </w:rPr>
        <w:t xml:space="preserve">the 2016–2017 </w:t>
      </w:r>
      <w:r w:rsidR="00007DB6">
        <w:rPr>
          <w:rFonts w:cs="Arial"/>
        </w:rPr>
        <w:t xml:space="preserve">school year, </w:t>
      </w:r>
      <w:r w:rsidR="00CA2289">
        <w:rPr>
          <w:rFonts w:cs="Arial"/>
        </w:rPr>
        <w:t xml:space="preserve">the </w:t>
      </w:r>
      <w:r w:rsidR="00164FCC">
        <w:rPr>
          <w:rFonts w:cs="Arial"/>
        </w:rPr>
        <w:t xml:space="preserve">assistant </w:t>
      </w:r>
      <w:r w:rsidR="00CA2289">
        <w:rPr>
          <w:rFonts w:cs="Arial"/>
        </w:rPr>
        <w:t>s</w:t>
      </w:r>
      <w:r w:rsidRPr="00703385">
        <w:rPr>
          <w:rFonts w:cs="Arial"/>
        </w:rPr>
        <w:t>uperintendent was responsible for curriculum and instruction</w:t>
      </w:r>
      <w:r w:rsidR="00CA2289">
        <w:rPr>
          <w:rFonts w:cs="Arial"/>
        </w:rPr>
        <w:t xml:space="preserve"> in addition to</w:t>
      </w:r>
      <w:r w:rsidR="0014203E">
        <w:rPr>
          <w:rFonts w:cs="Arial"/>
        </w:rPr>
        <w:t xml:space="preserve"> </w:t>
      </w:r>
      <w:r w:rsidR="00CA2289">
        <w:rPr>
          <w:rFonts w:cs="Arial"/>
        </w:rPr>
        <w:t xml:space="preserve">numerous other districtwide responsibilities. </w:t>
      </w:r>
      <w:r w:rsidR="005659B8">
        <w:rPr>
          <w:rFonts w:cs="Arial"/>
        </w:rPr>
        <w:t>In 2016–2017</w:t>
      </w:r>
      <w:r w:rsidRPr="00703385">
        <w:rPr>
          <w:rFonts w:cs="Arial"/>
        </w:rPr>
        <w:t xml:space="preserve">, the </w:t>
      </w:r>
      <w:r w:rsidR="00CA2289">
        <w:rPr>
          <w:rFonts w:cs="Arial"/>
        </w:rPr>
        <w:t>district added the position of curriculum d</w:t>
      </w:r>
      <w:r w:rsidRPr="00703385">
        <w:rPr>
          <w:rFonts w:cs="Arial"/>
        </w:rPr>
        <w:t>irector.</w:t>
      </w:r>
      <w:r w:rsidR="00007DB6" w:rsidRPr="00703385">
        <w:rPr>
          <w:rFonts w:cs="Arial"/>
        </w:rPr>
        <w:t xml:space="preserve"> </w:t>
      </w:r>
      <w:r w:rsidRPr="00703385">
        <w:rPr>
          <w:rFonts w:cs="Arial"/>
        </w:rPr>
        <w:t>This new role focuses on curriculum</w:t>
      </w:r>
      <w:r w:rsidR="00CA2289">
        <w:rPr>
          <w:rFonts w:cs="Arial"/>
        </w:rPr>
        <w:t>, instruction, and assessment</w:t>
      </w:r>
      <w:r w:rsidR="0014203E">
        <w:rPr>
          <w:rFonts w:cs="Arial"/>
        </w:rPr>
        <w:t xml:space="preserve"> as well as Title I services</w:t>
      </w:r>
      <w:r w:rsidR="00CA2289">
        <w:rPr>
          <w:rFonts w:cs="Arial"/>
        </w:rPr>
        <w:t>. The director</w:t>
      </w:r>
      <w:r w:rsidRPr="00703385">
        <w:rPr>
          <w:rFonts w:cs="Arial"/>
        </w:rPr>
        <w:t xml:space="preserve"> is responsible for all grades and subject areas</w:t>
      </w:r>
      <w:r w:rsidR="005242BF">
        <w:rPr>
          <w:rFonts w:cs="Arial"/>
        </w:rPr>
        <w:t>,</w:t>
      </w:r>
      <w:r w:rsidRPr="00703385">
        <w:rPr>
          <w:rFonts w:cs="Arial"/>
        </w:rPr>
        <w:t xml:space="preserve"> oversees teacher curriculum leaders (department chairs, team leaders, and coaches)</w:t>
      </w:r>
      <w:r w:rsidR="005242BF">
        <w:rPr>
          <w:rFonts w:cs="Arial"/>
        </w:rPr>
        <w:t>,</w:t>
      </w:r>
      <w:r>
        <w:rPr>
          <w:rFonts w:cs="Arial"/>
        </w:rPr>
        <w:t xml:space="preserve"> and works collaboratively with the ELL </w:t>
      </w:r>
      <w:r w:rsidR="005659B8">
        <w:rPr>
          <w:rFonts w:cs="Arial"/>
        </w:rPr>
        <w:t>coordinator</w:t>
      </w:r>
      <w:r w:rsidR="00CA2289">
        <w:rPr>
          <w:rFonts w:cs="Arial"/>
        </w:rPr>
        <w:t xml:space="preserve">. </w:t>
      </w:r>
      <w:r w:rsidRPr="00703385">
        <w:rPr>
          <w:rFonts w:cs="Arial"/>
        </w:rPr>
        <w:t xml:space="preserve">In </w:t>
      </w:r>
      <w:r w:rsidR="00CA2289">
        <w:rPr>
          <w:rFonts w:cs="Arial"/>
        </w:rPr>
        <w:t>the 2017</w:t>
      </w:r>
      <w:r w:rsidR="005659B8">
        <w:rPr>
          <w:rFonts w:cs="Arial"/>
        </w:rPr>
        <w:t>–</w:t>
      </w:r>
      <w:r w:rsidR="00CA2289">
        <w:rPr>
          <w:rFonts w:cs="Arial"/>
        </w:rPr>
        <w:t>2018 proposed</w:t>
      </w:r>
      <w:r w:rsidR="0082737C">
        <w:rPr>
          <w:rFonts w:cs="Arial"/>
        </w:rPr>
        <w:t xml:space="preserve"> </w:t>
      </w:r>
      <w:r w:rsidRPr="00703385">
        <w:rPr>
          <w:rFonts w:cs="Arial"/>
        </w:rPr>
        <w:t>budget, the district is recommending the elimination of all department chairs at both high schools and team leader stipends at both</w:t>
      </w:r>
      <w:r w:rsidR="00CA2289">
        <w:rPr>
          <w:rFonts w:cs="Arial"/>
        </w:rPr>
        <w:t xml:space="preserve"> middle schools.</w:t>
      </w:r>
      <w:r w:rsidR="0014203E">
        <w:rPr>
          <w:rFonts w:cs="Arial"/>
        </w:rPr>
        <w:t xml:space="preserve"> Consequently</w:t>
      </w:r>
      <w:r w:rsidRPr="00703385">
        <w:rPr>
          <w:rFonts w:cs="Arial"/>
        </w:rPr>
        <w:t xml:space="preserve">, those positions </w:t>
      </w:r>
      <w:r w:rsidR="00CA2289">
        <w:rPr>
          <w:rFonts w:cs="Arial"/>
        </w:rPr>
        <w:t xml:space="preserve">may not </w:t>
      </w:r>
      <w:r w:rsidR="005242BF">
        <w:rPr>
          <w:rFonts w:cs="Arial"/>
        </w:rPr>
        <w:t xml:space="preserve">continue </w:t>
      </w:r>
      <w:r w:rsidRPr="00703385">
        <w:rPr>
          <w:rFonts w:cs="Arial"/>
        </w:rPr>
        <w:t>to guide curricular and instructional practices. Administrators and staff both noted that district</w:t>
      </w:r>
      <w:r w:rsidR="004C1924">
        <w:rPr>
          <w:rFonts w:cs="Arial"/>
        </w:rPr>
        <w:t>’s</w:t>
      </w:r>
      <w:r w:rsidRPr="00703385">
        <w:rPr>
          <w:rFonts w:cs="Arial"/>
        </w:rPr>
        <w:t xml:space="preserve"> curriculum focus</w:t>
      </w:r>
      <w:r w:rsidR="0014203E">
        <w:rPr>
          <w:rFonts w:cs="Arial"/>
        </w:rPr>
        <w:t xml:space="preserve"> in recent years</w:t>
      </w:r>
      <w:r w:rsidRPr="00703385">
        <w:rPr>
          <w:rFonts w:cs="Arial"/>
        </w:rPr>
        <w:t xml:space="preserve"> has been on</w:t>
      </w:r>
      <w:r w:rsidR="0014203E">
        <w:rPr>
          <w:rFonts w:cs="Arial"/>
        </w:rPr>
        <w:t xml:space="preserve"> </w:t>
      </w:r>
      <w:r w:rsidR="005659B8">
        <w:rPr>
          <w:rFonts w:cs="Arial"/>
        </w:rPr>
        <w:t xml:space="preserve">kindergarten through grade </w:t>
      </w:r>
      <w:r w:rsidRPr="00703385">
        <w:rPr>
          <w:rFonts w:cs="Arial"/>
        </w:rPr>
        <w:t xml:space="preserve">8 </w:t>
      </w:r>
      <w:r w:rsidR="00007DB6">
        <w:rPr>
          <w:rFonts w:cs="Arial"/>
        </w:rPr>
        <w:t>rather than on grades</w:t>
      </w:r>
      <w:r w:rsidR="005659B8">
        <w:rPr>
          <w:rFonts w:cs="Arial"/>
        </w:rPr>
        <w:t xml:space="preserve"> 9–12</w:t>
      </w:r>
      <w:r w:rsidR="00007DB6">
        <w:rPr>
          <w:rFonts w:cs="Arial"/>
        </w:rPr>
        <w:t>.</w:t>
      </w:r>
      <w:r w:rsidRPr="00703385">
        <w:rPr>
          <w:rFonts w:cs="Arial"/>
        </w:rPr>
        <w:t xml:space="preserve"> </w:t>
      </w:r>
    </w:p>
    <w:p w:rsidR="00962A43" w:rsidRDefault="00914B75">
      <w:pPr>
        <w:pStyle w:val="CommentText"/>
        <w:spacing w:line="276" w:lineRule="auto"/>
        <w:rPr>
          <w:sz w:val="22"/>
          <w:szCs w:val="22"/>
        </w:rPr>
      </w:pPr>
      <w:r w:rsidRPr="00914B75">
        <w:rPr>
          <w:rFonts w:cs="Arial"/>
          <w:sz w:val="22"/>
          <w:szCs w:val="22"/>
        </w:rPr>
        <w:t xml:space="preserve">The district recognizes the need to align curriculum with the Massachusetts curriculum frameworks. To support this work, </w:t>
      </w:r>
      <w:r w:rsidR="00164FCC">
        <w:rPr>
          <w:rFonts w:cs="Arial"/>
          <w:sz w:val="22"/>
          <w:szCs w:val="22"/>
        </w:rPr>
        <w:t xml:space="preserve">in 2016–2017 </w:t>
      </w:r>
      <w:r w:rsidRPr="00914B75">
        <w:rPr>
          <w:rFonts w:cs="Arial"/>
          <w:sz w:val="22"/>
          <w:szCs w:val="22"/>
        </w:rPr>
        <w:t xml:space="preserve">the new curriculum director began two separate curriculum councils: one with teachers and one with parents. </w:t>
      </w:r>
      <w:r w:rsidR="00164FCC">
        <w:rPr>
          <w:sz w:val="22"/>
          <w:szCs w:val="22"/>
        </w:rPr>
        <w:t xml:space="preserve">The councils meet quarterly with </w:t>
      </w:r>
      <w:r w:rsidRPr="00914B75">
        <w:rPr>
          <w:sz w:val="22"/>
          <w:szCs w:val="22"/>
        </w:rPr>
        <w:t>the curriculum director</w:t>
      </w:r>
      <w:r w:rsidR="009755FB">
        <w:rPr>
          <w:sz w:val="22"/>
          <w:szCs w:val="22"/>
        </w:rPr>
        <w:t>;</w:t>
      </w:r>
      <w:r w:rsidR="00164FCC">
        <w:rPr>
          <w:sz w:val="22"/>
          <w:szCs w:val="22"/>
        </w:rPr>
        <w:t xml:space="preserve"> </w:t>
      </w:r>
      <w:r w:rsidR="009755FB">
        <w:rPr>
          <w:sz w:val="22"/>
          <w:szCs w:val="22"/>
        </w:rPr>
        <w:t>t</w:t>
      </w:r>
      <w:r w:rsidR="00164FCC">
        <w:rPr>
          <w:sz w:val="22"/>
          <w:szCs w:val="22"/>
        </w:rPr>
        <w:t>he p</w:t>
      </w:r>
      <w:r w:rsidRPr="00914B75">
        <w:rPr>
          <w:sz w:val="22"/>
          <w:szCs w:val="22"/>
        </w:rPr>
        <w:t>arent council advis</w:t>
      </w:r>
      <w:r w:rsidR="009755FB">
        <w:rPr>
          <w:sz w:val="22"/>
          <w:szCs w:val="22"/>
        </w:rPr>
        <w:t>es</w:t>
      </w:r>
      <w:r w:rsidRPr="00914B75">
        <w:rPr>
          <w:sz w:val="22"/>
          <w:szCs w:val="22"/>
        </w:rPr>
        <w:t xml:space="preserve"> </w:t>
      </w:r>
      <w:r w:rsidR="009755FB">
        <w:rPr>
          <w:sz w:val="22"/>
          <w:szCs w:val="22"/>
        </w:rPr>
        <w:t xml:space="preserve">the curriculum director </w:t>
      </w:r>
      <w:r w:rsidRPr="00914B75">
        <w:rPr>
          <w:sz w:val="22"/>
          <w:szCs w:val="22"/>
        </w:rPr>
        <w:t xml:space="preserve">and </w:t>
      </w:r>
      <w:r w:rsidR="009755FB">
        <w:rPr>
          <w:sz w:val="22"/>
          <w:szCs w:val="22"/>
        </w:rPr>
        <w:t xml:space="preserve">the </w:t>
      </w:r>
      <w:r w:rsidRPr="00914B75">
        <w:rPr>
          <w:sz w:val="22"/>
          <w:szCs w:val="22"/>
        </w:rPr>
        <w:t xml:space="preserve">teacher council </w:t>
      </w:r>
      <w:r w:rsidR="00E01E1E">
        <w:rPr>
          <w:sz w:val="22"/>
          <w:szCs w:val="22"/>
        </w:rPr>
        <w:t>focuses</w:t>
      </w:r>
      <w:r w:rsidR="00B810B2">
        <w:rPr>
          <w:sz w:val="22"/>
          <w:szCs w:val="22"/>
        </w:rPr>
        <w:t xml:space="preserve"> on</w:t>
      </w:r>
      <w:r w:rsidRPr="00914B75">
        <w:rPr>
          <w:sz w:val="22"/>
          <w:szCs w:val="22"/>
        </w:rPr>
        <w:t xml:space="preserve"> curricular issues and piloting</w:t>
      </w:r>
      <w:r w:rsidR="00A93707">
        <w:rPr>
          <w:sz w:val="22"/>
          <w:szCs w:val="22"/>
        </w:rPr>
        <w:t xml:space="preserve"> programs</w:t>
      </w:r>
      <w:r w:rsidRPr="00914B75">
        <w:rPr>
          <w:sz w:val="22"/>
          <w:szCs w:val="22"/>
        </w:rPr>
        <w:t xml:space="preserve">. </w:t>
      </w:r>
    </w:p>
    <w:p w:rsidR="008B20E4" w:rsidRDefault="00CA2289" w:rsidP="00C17235">
      <w:pPr>
        <w:jc w:val="both"/>
        <w:rPr>
          <w:rFonts w:cs="Arial"/>
        </w:rPr>
      </w:pPr>
      <w:r>
        <w:rPr>
          <w:rFonts w:cs="Arial"/>
        </w:rPr>
        <w:t>As a</w:t>
      </w:r>
      <w:r w:rsidR="008B20E4">
        <w:rPr>
          <w:rFonts w:cs="Arial"/>
        </w:rPr>
        <w:t xml:space="preserve"> result, t</w:t>
      </w:r>
      <w:r w:rsidR="008B20E4" w:rsidRPr="00703385">
        <w:rPr>
          <w:rFonts w:cs="Arial"/>
        </w:rPr>
        <w:t>he district has a newly established process for the review and revision of curricular materials that includes input from professional staff</w:t>
      </w:r>
      <w:r w:rsidR="00007DB6">
        <w:rPr>
          <w:rFonts w:cs="Arial"/>
        </w:rPr>
        <w:t>, an innovation appreciated by teachers</w:t>
      </w:r>
      <w:r w:rsidR="008B20E4" w:rsidRPr="00703385">
        <w:rPr>
          <w:rFonts w:cs="Arial"/>
        </w:rPr>
        <w:t>. The district is pilotin</w:t>
      </w:r>
      <w:r w:rsidR="00007DB6">
        <w:rPr>
          <w:rFonts w:cs="Arial"/>
        </w:rPr>
        <w:t>g math curriculum (K</w:t>
      </w:r>
      <w:r w:rsidR="005659B8">
        <w:rPr>
          <w:rFonts w:cs="Arial"/>
        </w:rPr>
        <w:t>–</w:t>
      </w:r>
      <w:r w:rsidR="00007DB6">
        <w:rPr>
          <w:rFonts w:cs="Arial"/>
        </w:rPr>
        <w:t>8) and has</w:t>
      </w:r>
      <w:r w:rsidR="008B20E4" w:rsidRPr="00703385">
        <w:rPr>
          <w:rFonts w:cs="Arial"/>
        </w:rPr>
        <w:t xml:space="preserve"> plans t</w:t>
      </w:r>
      <w:r w:rsidR="008E2353">
        <w:rPr>
          <w:rFonts w:cs="Arial"/>
        </w:rPr>
        <w:t xml:space="preserve">o pilot science curriculum </w:t>
      </w:r>
      <w:r w:rsidR="00A93707">
        <w:rPr>
          <w:rFonts w:cs="Arial"/>
        </w:rPr>
        <w:t xml:space="preserve">and </w:t>
      </w:r>
      <w:r w:rsidR="006A073B">
        <w:rPr>
          <w:rFonts w:cs="Arial"/>
        </w:rPr>
        <w:t xml:space="preserve">to </w:t>
      </w:r>
      <w:r w:rsidR="006A073B" w:rsidRPr="00703385">
        <w:rPr>
          <w:rFonts w:cs="Arial"/>
        </w:rPr>
        <w:t>review social studies standards</w:t>
      </w:r>
      <w:r w:rsidR="008B20E4" w:rsidRPr="00703385">
        <w:rPr>
          <w:rFonts w:cs="Arial"/>
        </w:rPr>
        <w:t xml:space="preserve">. </w:t>
      </w:r>
      <w:r w:rsidR="00007DB6">
        <w:rPr>
          <w:rFonts w:cs="Arial"/>
        </w:rPr>
        <w:t>O</w:t>
      </w:r>
      <w:r w:rsidR="008B20E4" w:rsidRPr="00703385">
        <w:rPr>
          <w:rFonts w:cs="Arial"/>
        </w:rPr>
        <w:t xml:space="preserve">ver 40 teachers </w:t>
      </w:r>
      <w:r w:rsidR="00007DB6">
        <w:rPr>
          <w:rFonts w:cs="Arial"/>
        </w:rPr>
        <w:t>have been</w:t>
      </w:r>
      <w:r w:rsidR="008B20E4" w:rsidRPr="00703385">
        <w:rPr>
          <w:rFonts w:cs="Arial"/>
        </w:rPr>
        <w:t xml:space="preserve"> involved with the math pilot. Teachers have completed individual curriculum maps</w:t>
      </w:r>
      <w:r w:rsidR="00803760">
        <w:rPr>
          <w:rFonts w:cs="Arial"/>
        </w:rPr>
        <w:t>, but the maps have not been vertically or horizontally aligned</w:t>
      </w:r>
      <w:r w:rsidR="005659B8">
        <w:rPr>
          <w:rFonts w:cs="Arial"/>
        </w:rPr>
        <w:t>.</w:t>
      </w:r>
      <w:r w:rsidR="008B20E4" w:rsidRPr="00703385">
        <w:rPr>
          <w:rFonts w:cs="Arial"/>
        </w:rPr>
        <w:t xml:space="preserve"> </w:t>
      </w:r>
      <w:r w:rsidR="005659B8">
        <w:rPr>
          <w:rFonts w:cs="Arial"/>
        </w:rPr>
        <w:t>At the time of the onsite in March 2017,</w:t>
      </w:r>
      <w:r w:rsidR="008B20E4" w:rsidRPr="00703385">
        <w:rPr>
          <w:rFonts w:cs="Arial"/>
        </w:rPr>
        <w:t xml:space="preserve"> </w:t>
      </w:r>
      <w:r w:rsidR="005659B8">
        <w:rPr>
          <w:rFonts w:cs="Arial"/>
        </w:rPr>
        <w:t xml:space="preserve">the district </w:t>
      </w:r>
      <w:r w:rsidR="005659B8" w:rsidRPr="00703385">
        <w:rPr>
          <w:rFonts w:cs="Arial"/>
        </w:rPr>
        <w:t>plan</w:t>
      </w:r>
      <w:r w:rsidR="005659B8">
        <w:rPr>
          <w:rFonts w:cs="Arial"/>
        </w:rPr>
        <w:t>ned</w:t>
      </w:r>
      <w:r w:rsidR="005659B8" w:rsidRPr="00703385">
        <w:rPr>
          <w:rFonts w:cs="Arial"/>
        </w:rPr>
        <w:t xml:space="preserve"> </w:t>
      </w:r>
      <w:r w:rsidR="005659B8">
        <w:rPr>
          <w:rFonts w:cs="Arial"/>
        </w:rPr>
        <w:t xml:space="preserve">to develop in </w:t>
      </w:r>
      <w:r w:rsidR="008B20E4" w:rsidRPr="00703385">
        <w:rPr>
          <w:rFonts w:cs="Arial"/>
        </w:rPr>
        <w:t>summer</w:t>
      </w:r>
      <w:r w:rsidR="004E02AA">
        <w:rPr>
          <w:rFonts w:cs="Arial"/>
        </w:rPr>
        <w:t xml:space="preserve"> </w:t>
      </w:r>
      <w:r w:rsidR="005659B8">
        <w:rPr>
          <w:rFonts w:cs="Arial"/>
        </w:rPr>
        <w:t xml:space="preserve">2017 </w:t>
      </w:r>
      <w:r w:rsidR="008B20E4" w:rsidRPr="00703385">
        <w:rPr>
          <w:rFonts w:cs="Arial"/>
        </w:rPr>
        <w:t xml:space="preserve">consistent </w:t>
      </w:r>
      <w:r w:rsidR="005659B8" w:rsidRPr="00703385">
        <w:rPr>
          <w:rFonts w:cs="Arial"/>
        </w:rPr>
        <w:t>grade</w:t>
      </w:r>
      <w:r w:rsidR="005659B8">
        <w:rPr>
          <w:rFonts w:cs="Arial"/>
        </w:rPr>
        <w:t>-</w:t>
      </w:r>
      <w:r w:rsidR="008B20E4" w:rsidRPr="00703385">
        <w:rPr>
          <w:rFonts w:cs="Arial"/>
        </w:rPr>
        <w:t xml:space="preserve">level and subject roadmaps for </w:t>
      </w:r>
      <w:r w:rsidR="005659B8">
        <w:rPr>
          <w:rFonts w:cs="Arial"/>
        </w:rPr>
        <w:t>the 2017–2018</w:t>
      </w:r>
      <w:r w:rsidR="005659B8" w:rsidRPr="00703385">
        <w:rPr>
          <w:rFonts w:cs="Arial"/>
        </w:rPr>
        <w:t xml:space="preserve"> </w:t>
      </w:r>
      <w:r w:rsidR="008B20E4" w:rsidRPr="00703385">
        <w:rPr>
          <w:rFonts w:cs="Arial"/>
        </w:rPr>
        <w:t xml:space="preserve">school year. </w:t>
      </w:r>
    </w:p>
    <w:p w:rsidR="005659B8" w:rsidRPr="005659B8" w:rsidRDefault="005242BF" w:rsidP="005659B8">
      <w:pPr>
        <w:pStyle w:val="CommentText"/>
        <w:spacing w:line="276" w:lineRule="auto"/>
        <w:rPr>
          <w:sz w:val="22"/>
          <w:szCs w:val="22"/>
        </w:rPr>
      </w:pPr>
      <w:r>
        <w:rPr>
          <w:rFonts w:ascii="Calibri" w:hAnsi="Calibri" w:cs="Calibri"/>
          <w:sz w:val="22"/>
          <w:szCs w:val="22"/>
        </w:rPr>
        <w:t>As single ELA and math programs are adopted districtwide, t</w:t>
      </w:r>
      <w:r w:rsidRPr="005659B8">
        <w:rPr>
          <w:rFonts w:ascii="Calibri" w:hAnsi="Calibri" w:cs="Calibri"/>
          <w:sz w:val="22"/>
          <w:szCs w:val="22"/>
        </w:rPr>
        <w:t xml:space="preserve">he </w:t>
      </w:r>
      <w:r w:rsidR="005659B8" w:rsidRPr="005659B8">
        <w:rPr>
          <w:rFonts w:ascii="Calibri" w:hAnsi="Calibri" w:cs="Calibri"/>
          <w:sz w:val="22"/>
          <w:szCs w:val="22"/>
        </w:rPr>
        <w:t xml:space="preserve">instructional core is </w:t>
      </w:r>
      <w:r>
        <w:rPr>
          <w:rFonts w:ascii="Calibri" w:hAnsi="Calibri" w:cs="Calibri"/>
          <w:sz w:val="22"/>
          <w:szCs w:val="22"/>
        </w:rPr>
        <w:t>becoming</w:t>
      </w:r>
      <w:r w:rsidR="005659B8" w:rsidRPr="005659B8">
        <w:rPr>
          <w:rFonts w:ascii="Calibri" w:hAnsi="Calibri" w:cs="Calibri"/>
          <w:sz w:val="22"/>
          <w:szCs w:val="22"/>
        </w:rPr>
        <w:t xml:space="preserve"> </w:t>
      </w:r>
      <w:r>
        <w:rPr>
          <w:rFonts w:ascii="Calibri" w:hAnsi="Calibri" w:cs="Calibri"/>
          <w:sz w:val="22"/>
          <w:szCs w:val="22"/>
        </w:rPr>
        <w:t>more cohesive</w:t>
      </w:r>
      <w:r w:rsidR="005659B8" w:rsidRPr="005659B8">
        <w:rPr>
          <w:rFonts w:ascii="Calibri" w:hAnsi="Calibri" w:cs="Calibri"/>
          <w:sz w:val="22"/>
          <w:szCs w:val="22"/>
        </w:rPr>
        <w:t xml:space="preserve">. </w:t>
      </w:r>
      <w:r w:rsidR="00803760">
        <w:rPr>
          <w:rFonts w:ascii="Calibri" w:hAnsi="Calibri" w:cs="Calibri"/>
          <w:sz w:val="22"/>
          <w:szCs w:val="22"/>
        </w:rPr>
        <w:t xml:space="preserve">Also, </w:t>
      </w:r>
      <w:r>
        <w:rPr>
          <w:rFonts w:ascii="Calibri" w:hAnsi="Calibri" w:cs="Calibri"/>
          <w:sz w:val="22"/>
          <w:szCs w:val="22"/>
        </w:rPr>
        <w:t>with the focus on</w:t>
      </w:r>
      <w:r w:rsidR="00562FC5">
        <w:rPr>
          <w:rFonts w:ascii="Calibri" w:hAnsi="Calibri" w:cs="Calibri"/>
          <w:sz w:val="22"/>
          <w:szCs w:val="22"/>
        </w:rPr>
        <w:t xml:space="preserve"> learning targets and the use of formative assessment</w:t>
      </w:r>
      <w:r w:rsidR="0067256E">
        <w:rPr>
          <w:rFonts w:ascii="Calibri" w:hAnsi="Calibri" w:cs="Calibri"/>
          <w:sz w:val="22"/>
          <w:szCs w:val="22"/>
        </w:rPr>
        <w:t xml:space="preserve"> practices</w:t>
      </w:r>
      <w:r w:rsidR="00562FC5">
        <w:rPr>
          <w:rFonts w:ascii="Calibri" w:hAnsi="Calibri" w:cs="Calibri"/>
          <w:sz w:val="22"/>
          <w:szCs w:val="22"/>
        </w:rPr>
        <w:t xml:space="preserve">, </w:t>
      </w:r>
      <w:r w:rsidR="00803760">
        <w:rPr>
          <w:rFonts w:ascii="Calibri" w:hAnsi="Calibri" w:cs="Calibri"/>
          <w:sz w:val="22"/>
          <w:szCs w:val="22"/>
        </w:rPr>
        <w:t>i</w:t>
      </w:r>
      <w:r w:rsidR="00803760" w:rsidRPr="005659B8">
        <w:rPr>
          <w:rFonts w:ascii="Calibri" w:hAnsi="Calibri" w:cs="Calibri"/>
          <w:sz w:val="22"/>
          <w:szCs w:val="22"/>
        </w:rPr>
        <w:t xml:space="preserve">nstructional </w:t>
      </w:r>
      <w:r w:rsidR="005659B8" w:rsidRPr="005659B8">
        <w:rPr>
          <w:rFonts w:ascii="Calibri" w:hAnsi="Calibri" w:cs="Calibri"/>
          <w:sz w:val="22"/>
          <w:szCs w:val="22"/>
        </w:rPr>
        <w:t xml:space="preserve">practice is becoming more strategic </w:t>
      </w:r>
      <w:r w:rsidR="00803760">
        <w:rPr>
          <w:rFonts w:ascii="Calibri" w:hAnsi="Calibri" w:cs="Calibri"/>
          <w:sz w:val="22"/>
          <w:szCs w:val="22"/>
        </w:rPr>
        <w:t>and coherent</w:t>
      </w:r>
      <w:r w:rsidR="005659B8" w:rsidRPr="005659B8">
        <w:rPr>
          <w:rFonts w:ascii="Calibri" w:hAnsi="Calibri" w:cs="Calibri"/>
          <w:sz w:val="22"/>
          <w:szCs w:val="22"/>
        </w:rPr>
        <w:t>.</w:t>
      </w:r>
    </w:p>
    <w:p w:rsidR="008B20E4" w:rsidRPr="00703385" w:rsidRDefault="008B20E4" w:rsidP="00C17235">
      <w:pPr>
        <w:jc w:val="both"/>
        <w:rPr>
          <w:rFonts w:cs="Arial"/>
        </w:rPr>
      </w:pPr>
    </w:p>
    <w:p w:rsidR="00083AA1" w:rsidRPr="00C412C4" w:rsidRDefault="00083AA1" w:rsidP="00083AA1">
      <w:pPr>
        <w:rPr>
          <w:b/>
          <w:i/>
          <w:sz w:val="28"/>
          <w:szCs w:val="28"/>
        </w:rPr>
      </w:pPr>
      <w:r w:rsidRPr="00C412C4">
        <w:rPr>
          <w:b/>
          <w:i/>
          <w:sz w:val="28"/>
          <w:szCs w:val="28"/>
        </w:rPr>
        <w:t>Challenges and Areas for Growth</w:t>
      </w:r>
    </w:p>
    <w:p w:rsidR="00E76345" w:rsidRPr="00E76345" w:rsidRDefault="008B20E4" w:rsidP="00C17235">
      <w:pPr>
        <w:pStyle w:val="ListParagraph"/>
        <w:numPr>
          <w:ilvl w:val="0"/>
          <w:numId w:val="38"/>
        </w:numPr>
        <w:contextualSpacing w:val="0"/>
        <w:jc w:val="both"/>
      </w:pPr>
      <w:r w:rsidRPr="00E76345">
        <w:rPr>
          <w:b/>
        </w:rPr>
        <w:t xml:space="preserve">The </w:t>
      </w:r>
      <w:r w:rsidR="005535D5">
        <w:rPr>
          <w:rFonts w:cs="Arial"/>
          <w:b/>
        </w:rPr>
        <w:t>district</w:t>
      </w:r>
      <w:r w:rsidR="00E76345">
        <w:rPr>
          <w:rFonts w:cs="Arial"/>
          <w:b/>
        </w:rPr>
        <w:t xml:space="preserve"> </w:t>
      </w:r>
      <w:r w:rsidR="005535D5">
        <w:rPr>
          <w:rFonts w:cs="Arial"/>
          <w:b/>
        </w:rPr>
        <w:t>does not</w:t>
      </w:r>
      <w:r w:rsidR="00E76345">
        <w:rPr>
          <w:rFonts w:cs="Arial"/>
          <w:b/>
        </w:rPr>
        <w:t xml:space="preserve"> </w:t>
      </w:r>
      <w:r w:rsidRPr="00E76345">
        <w:rPr>
          <w:rFonts w:cs="Arial"/>
          <w:b/>
        </w:rPr>
        <w:t xml:space="preserve">have </w:t>
      </w:r>
      <w:r w:rsidR="00E76345">
        <w:rPr>
          <w:rFonts w:cs="Arial"/>
          <w:b/>
        </w:rPr>
        <w:t xml:space="preserve">a fully </w:t>
      </w:r>
      <w:r w:rsidR="00C13B89">
        <w:rPr>
          <w:rFonts w:cs="Arial"/>
          <w:b/>
        </w:rPr>
        <w:t xml:space="preserve">documented, </w:t>
      </w:r>
      <w:r w:rsidR="00E76345">
        <w:rPr>
          <w:rFonts w:cs="Arial"/>
          <w:b/>
        </w:rPr>
        <w:t>aligned or</w:t>
      </w:r>
      <w:r w:rsidRPr="00E76345">
        <w:rPr>
          <w:rFonts w:cs="Arial"/>
          <w:b/>
        </w:rPr>
        <w:t xml:space="preserve"> consistently delivered curriculum</w:t>
      </w:r>
      <w:r w:rsidR="00E76345">
        <w:rPr>
          <w:rFonts w:cs="Arial"/>
          <w:b/>
        </w:rPr>
        <w:t>.</w:t>
      </w:r>
    </w:p>
    <w:p w:rsidR="008B20E4" w:rsidRPr="00200422" w:rsidRDefault="006E70EC" w:rsidP="00846ACA">
      <w:pPr>
        <w:pStyle w:val="ListParagraph"/>
        <w:numPr>
          <w:ilvl w:val="1"/>
          <w:numId w:val="38"/>
        </w:numPr>
        <w:ind w:left="720"/>
        <w:contextualSpacing w:val="0"/>
      </w:pPr>
      <w:r>
        <w:rPr>
          <w:color w:val="222222"/>
        </w:rPr>
        <w:t>The district has a new</w:t>
      </w:r>
      <w:r w:rsidR="00C13B89">
        <w:rPr>
          <w:color w:val="222222"/>
        </w:rPr>
        <w:t xml:space="preserve"> K</w:t>
      </w:r>
      <w:r w:rsidR="008468AF">
        <w:rPr>
          <w:color w:val="222222"/>
        </w:rPr>
        <w:t>–</w:t>
      </w:r>
      <w:r w:rsidR="00C13B89">
        <w:rPr>
          <w:color w:val="222222"/>
        </w:rPr>
        <w:t xml:space="preserve">12 curriculum director who is also the Title I director. </w:t>
      </w:r>
      <w:r>
        <w:rPr>
          <w:color w:val="222222"/>
        </w:rPr>
        <w:t>She is a former elementary principal in the district and began as director in July 2016.</w:t>
      </w:r>
    </w:p>
    <w:p w:rsidR="008B20E4" w:rsidRDefault="00C17235" w:rsidP="00846ACA">
      <w:pPr>
        <w:pStyle w:val="ListParagraph"/>
        <w:numPr>
          <w:ilvl w:val="1"/>
          <w:numId w:val="38"/>
        </w:numPr>
        <w:ind w:left="720"/>
        <w:contextualSpacing w:val="0"/>
      </w:pPr>
      <w:r>
        <w:lastRenderedPageBreak/>
        <w:t xml:space="preserve">A district leader said that the </w:t>
      </w:r>
      <w:r w:rsidR="008B20E4">
        <w:t xml:space="preserve">district has curriculum </w:t>
      </w:r>
      <w:r w:rsidR="00007DB6">
        <w:t>guides</w:t>
      </w:r>
      <w:r w:rsidR="006E70EC">
        <w:t xml:space="preserve"> </w:t>
      </w:r>
      <w:r w:rsidR="0067256E">
        <w:t xml:space="preserve">that were </w:t>
      </w:r>
      <w:r w:rsidR="001F06F4">
        <w:t>developed in</w:t>
      </w:r>
      <w:r w:rsidR="006E70EC">
        <w:t xml:space="preserve"> past</w:t>
      </w:r>
      <w:r w:rsidR="001F06F4">
        <w:t xml:space="preserve"> years</w:t>
      </w:r>
      <w:r w:rsidR="003E4AE8">
        <w:t>.</w:t>
      </w:r>
      <w:r w:rsidR="0067256E">
        <w:t xml:space="preserve"> </w:t>
      </w:r>
      <w:r w:rsidR="006E70EC">
        <w:t>W</w:t>
      </w:r>
      <w:r w:rsidR="008B20E4" w:rsidRPr="00673195">
        <w:t xml:space="preserve">hen </w:t>
      </w:r>
      <w:r w:rsidR="003E4AE8">
        <w:t xml:space="preserve">teachers and administrators were </w:t>
      </w:r>
      <w:r w:rsidR="008B20E4" w:rsidRPr="00673195">
        <w:t xml:space="preserve">asked </w:t>
      </w:r>
      <w:r w:rsidR="008B20E4">
        <w:t xml:space="preserve">how well the </w:t>
      </w:r>
      <w:r w:rsidR="003E4AE8">
        <w:t>curriculum guides</w:t>
      </w:r>
      <w:r w:rsidR="008B20E4">
        <w:t xml:space="preserve"> </w:t>
      </w:r>
      <w:r w:rsidR="003E4AE8">
        <w:t xml:space="preserve">were </w:t>
      </w:r>
      <w:r w:rsidR="008B20E4" w:rsidRPr="00673195">
        <w:t xml:space="preserve">aligned with the </w:t>
      </w:r>
      <w:r w:rsidR="003E4AE8" w:rsidRPr="00673195">
        <w:t>M</w:t>
      </w:r>
      <w:r w:rsidR="003E4AE8">
        <w:t xml:space="preserve">assachusetts </w:t>
      </w:r>
      <w:r w:rsidR="008468AF">
        <w:t>curriculum frameworks</w:t>
      </w:r>
      <w:r w:rsidR="008B20E4" w:rsidRPr="00673195">
        <w:t xml:space="preserve">, </w:t>
      </w:r>
      <w:r w:rsidR="003E4AE8">
        <w:t xml:space="preserve">they </w:t>
      </w:r>
      <w:r w:rsidR="008B20E4">
        <w:t>indicated that the</w:t>
      </w:r>
      <w:r w:rsidR="006E70EC">
        <w:t xml:space="preserve">y </w:t>
      </w:r>
      <w:r w:rsidR="003E4AE8">
        <w:t xml:space="preserve">were </w:t>
      </w:r>
      <w:r w:rsidR="006E70EC">
        <w:t xml:space="preserve">not well aligned </w:t>
      </w:r>
      <w:r w:rsidR="003E4AE8">
        <w:t xml:space="preserve">and noted that </w:t>
      </w:r>
      <w:r w:rsidR="001F06F4">
        <w:t xml:space="preserve">the district </w:t>
      </w:r>
      <w:r w:rsidR="003E4AE8">
        <w:t xml:space="preserve">was </w:t>
      </w:r>
      <w:r w:rsidR="008B20E4">
        <w:t xml:space="preserve">moving in that direction. </w:t>
      </w:r>
    </w:p>
    <w:p w:rsidR="008B20E4" w:rsidRPr="00007DB6" w:rsidRDefault="008B20E4" w:rsidP="00846ACA">
      <w:pPr>
        <w:pStyle w:val="ListParagraph"/>
        <w:numPr>
          <w:ilvl w:val="1"/>
          <w:numId w:val="38"/>
        </w:numPr>
        <w:ind w:left="720"/>
        <w:contextualSpacing w:val="0"/>
        <w:rPr>
          <w:i/>
        </w:rPr>
      </w:pPr>
      <w:r>
        <w:rPr>
          <w:rFonts w:cs="Arial"/>
        </w:rPr>
        <w:t xml:space="preserve">The district </w:t>
      </w:r>
      <w:r w:rsidR="00C13B89">
        <w:rPr>
          <w:rFonts w:cs="Arial"/>
        </w:rPr>
        <w:t xml:space="preserve">does not have </w:t>
      </w:r>
      <w:r>
        <w:rPr>
          <w:rFonts w:cs="Arial"/>
        </w:rPr>
        <w:t xml:space="preserve">completed districtwide </w:t>
      </w:r>
      <w:r w:rsidRPr="00703385">
        <w:rPr>
          <w:rFonts w:cs="Arial"/>
        </w:rPr>
        <w:t>curriculum map</w:t>
      </w:r>
      <w:r>
        <w:rPr>
          <w:rFonts w:cs="Arial"/>
        </w:rPr>
        <w:t>s</w:t>
      </w:r>
      <w:r w:rsidRPr="00703385">
        <w:rPr>
          <w:rFonts w:cs="Arial"/>
        </w:rPr>
        <w:t xml:space="preserve"> or scope and sequence document</w:t>
      </w:r>
      <w:r>
        <w:rPr>
          <w:rFonts w:cs="Arial"/>
        </w:rPr>
        <w:t>s.</w:t>
      </w:r>
    </w:p>
    <w:p w:rsidR="008B20E4" w:rsidRPr="00200422" w:rsidRDefault="00346693" w:rsidP="00346693">
      <w:pPr>
        <w:tabs>
          <w:tab w:val="left" w:pos="360"/>
          <w:tab w:val="left" w:pos="720"/>
          <w:tab w:val="left" w:pos="1080"/>
        </w:tabs>
        <w:ind w:left="1080" w:hanging="1080"/>
      </w:pPr>
      <w:r>
        <w:tab/>
      </w:r>
      <w:r>
        <w:tab/>
        <w:t>1.</w:t>
      </w:r>
      <w:r>
        <w:tab/>
      </w:r>
      <w:r w:rsidR="003E4AE8">
        <w:t>D</w:t>
      </w:r>
      <w:r w:rsidR="008B20E4" w:rsidRPr="00200422">
        <w:t xml:space="preserve">istrict leaders indicated that the </w:t>
      </w:r>
      <w:r w:rsidR="003E4AE8">
        <w:t xml:space="preserve">district </w:t>
      </w:r>
      <w:r w:rsidR="008B20E4" w:rsidRPr="00200422">
        <w:t>do</w:t>
      </w:r>
      <w:r w:rsidR="00705659">
        <w:t>es</w:t>
      </w:r>
      <w:r w:rsidR="008B20E4" w:rsidRPr="00200422">
        <w:t xml:space="preserve"> not have curriculum guides</w:t>
      </w:r>
      <w:r w:rsidR="00007DB6">
        <w:t xml:space="preserve"> for all subject areas</w:t>
      </w:r>
      <w:r w:rsidR="008B20E4" w:rsidRPr="00200422">
        <w:t xml:space="preserve">. </w:t>
      </w:r>
    </w:p>
    <w:p w:rsidR="008B20E4" w:rsidRPr="00346693" w:rsidRDefault="00346693" w:rsidP="00346693">
      <w:pPr>
        <w:tabs>
          <w:tab w:val="left" w:pos="360"/>
          <w:tab w:val="left" w:pos="720"/>
          <w:tab w:val="left" w:pos="1080"/>
          <w:tab w:val="left" w:pos="1440"/>
        </w:tabs>
        <w:ind w:left="1080" w:hanging="1080"/>
        <w:rPr>
          <w:b/>
          <w:i/>
        </w:rPr>
      </w:pPr>
      <w:r>
        <w:rPr>
          <w:rFonts w:cs="Arial"/>
        </w:rPr>
        <w:tab/>
      </w:r>
      <w:r>
        <w:rPr>
          <w:rFonts w:cs="Arial"/>
        </w:rPr>
        <w:tab/>
        <w:t>2.</w:t>
      </w:r>
      <w:r>
        <w:rPr>
          <w:rFonts w:cs="Arial"/>
        </w:rPr>
        <w:tab/>
      </w:r>
      <w:r w:rsidR="003E4AE8" w:rsidRPr="00346693">
        <w:rPr>
          <w:rFonts w:cs="Arial"/>
        </w:rPr>
        <w:t xml:space="preserve">Teachers </w:t>
      </w:r>
      <w:r w:rsidR="008B20E4" w:rsidRPr="00346693">
        <w:rPr>
          <w:rFonts w:cs="Arial"/>
        </w:rPr>
        <w:t>have been working on individual standards</w:t>
      </w:r>
      <w:r w:rsidR="003E4AE8" w:rsidRPr="00346693">
        <w:rPr>
          <w:rFonts w:cs="Arial"/>
        </w:rPr>
        <w:t>-</w:t>
      </w:r>
      <w:r w:rsidR="008B20E4" w:rsidRPr="00346693">
        <w:rPr>
          <w:rFonts w:cs="Arial"/>
        </w:rPr>
        <w:t xml:space="preserve">based maps but </w:t>
      </w:r>
      <w:r w:rsidR="003E4AE8" w:rsidRPr="00346693">
        <w:rPr>
          <w:rFonts w:cs="Arial"/>
        </w:rPr>
        <w:t>have not</w:t>
      </w:r>
      <w:r w:rsidR="008B20E4" w:rsidRPr="00346693">
        <w:rPr>
          <w:rFonts w:cs="Arial"/>
        </w:rPr>
        <w:t xml:space="preserve"> coordinate</w:t>
      </w:r>
      <w:r w:rsidR="003E4AE8" w:rsidRPr="00346693">
        <w:rPr>
          <w:rFonts w:cs="Arial"/>
        </w:rPr>
        <w:t>d</w:t>
      </w:r>
      <w:r w:rsidR="008B20E4" w:rsidRPr="00346693">
        <w:rPr>
          <w:rFonts w:cs="Arial"/>
        </w:rPr>
        <w:t xml:space="preserve"> them into district documents</w:t>
      </w:r>
      <w:r w:rsidR="00E76345" w:rsidRPr="00346693">
        <w:rPr>
          <w:rFonts w:cs="Arial"/>
        </w:rPr>
        <w:t xml:space="preserve">. </w:t>
      </w:r>
      <w:r w:rsidR="003E4AE8" w:rsidRPr="00346693">
        <w:rPr>
          <w:rFonts w:cs="Arial"/>
        </w:rPr>
        <w:t>At the time of the onsite in March 2017, the plan was to</w:t>
      </w:r>
      <w:r w:rsidR="008B20E4" w:rsidRPr="00346693">
        <w:rPr>
          <w:rFonts w:cs="Arial"/>
        </w:rPr>
        <w:t xml:space="preserve"> </w:t>
      </w:r>
      <w:r w:rsidR="003E4AE8" w:rsidRPr="00346693">
        <w:rPr>
          <w:rFonts w:cs="Arial"/>
        </w:rPr>
        <w:t>create K</w:t>
      </w:r>
      <w:r w:rsidR="008468AF" w:rsidRPr="00346693">
        <w:rPr>
          <w:rFonts w:cs="Arial"/>
        </w:rPr>
        <w:t>–</w:t>
      </w:r>
      <w:r w:rsidR="003E4AE8" w:rsidRPr="00346693">
        <w:rPr>
          <w:rFonts w:cs="Arial"/>
        </w:rPr>
        <w:t xml:space="preserve">8 </w:t>
      </w:r>
      <w:r w:rsidR="008B20E4" w:rsidRPr="00346693">
        <w:rPr>
          <w:rFonts w:cs="Arial"/>
        </w:rPr>
        <w:t xml:space="preserve">“road maps” </w:t>
      </w:r>
      <w:r w:rsidR="003E4AE8" w:rsidRPr="00346693">
        <w:rPr>
          <w:rFonts w:cs="Arial"/>
        </w:rPr>
        <w:t xml:space="preserve">in </w:t>
      </w:r>
      <w:r w:rsidR="008B20E4" w:rsidRPr="00346693">
        <w:rPr>
          <w:rFonts w:cs="Arial"/>
        </w:rPr>
        <w:t xml:space="preserve">summer </w:t>
      </w:r>
      <w:r w:rsidR="003E4AE8" w:rsidRPr="00346693">
        <w:rPr>
          <w:rFonts w:cs="Arial"/>
        </w:rPr>
        <w:t xml:space="preserve">2017 </w:t>
      </w:r>
      <w:r w:rsidR="008B20E4" w:rsidRPr="00346693">
        <w:rPr>
          <w:rFonts w:cs="Arial"/>
        </w:rPr>
        <w:t>to help ensure better districtwide alignment</w:t>
      </w:r>
      <w:r w:rsidR="003E4AE8" w:rsidRPr="00346693">
        <w:rPr>
          <w:rFonts w:cs="Arial"/>
        </w:rPr>
        <w:t xml:space="preserve"> of the curriculum with the frameworks</w:t>
      </w:r>
      <w:r w:rsidR="008B20E4" w:rsidRPr="00346693">
        <w:rPr>
          <w:rFonts w:cs="Arial"/>
        </w:rPr>
        <w:t xml:space="preserve">. </w:t>
      </w:r>
    </w:p>
    <w:p w:rsidR="004C24F0" w:rsidRPr="0049525A" w:rsidRDefault="004C24F0" w:rsidP="004C24F0">
      <w:pPr>
        <w:pStyle w:val="ListParagraph"/>
        <w:numPr>
          <w:ilvl w:val="1"/>
          <w:numId w:val="41"/>
        </w:numPr>
        <w:ind w:left="1440"/>
        <w:contextualSpacing w:val="0"/>
      </w:pPr>
      <w:r>
        <w:rPr>
          <w:rFonts w:cs="Arial"/>
        </w:rPr>
        <w:t>Some</w:t>
      </w:r>
      <w:r w:rsidRPr="0049525A">
        <w:rPr>
          <w:rFonts w:cs="Arial"/>
        </w:rPr>
        <w:t xml:space="preserve"> subjects do not have districtwide curriculum </w:t>
      </w:r>
      <w:r>
        <w:rPr>
          <w:rFonts w:cs="Arial"/>
        </w:rPr>
        <w:t>guides</w:t>
      </w:r>
      <w:r w:rsidRPr="0049525A">
        <w:rPr>
          <w:rFonts w:cs="Arial"/>
        </w:rPr>
        <w:t>.</w:t>
      </w:r>
    </w:p>
    <w:p w:rsidR="006E70EC" w:rsidRPr="0049525A" w:rsidRDefault="006E70EC" w:rsidP="00346693">
      <w:pPr>
        <w:pStyle w:val="ListParagraph"/>
        <w:numPr>
          <w:ilvl w:val="0"/>
          <w:numId w:val="41"/>
        </w:numPr>
        <w:ind w:left="1080"/>
        <w:contextualSpacing w:val="0"/>
      </w:pPr>
      <w:r>
        <w:t>Some staff said they had common materials (such as in high school math) while others indicated</w:t>
      </w:r>
      <w:r w:rsidRPr="00200422">
        <w:t xml:space="preserve"> that there </w:t>
      </w:r>
      <w:r w:rsidR="003E4AE8">
        <w:t xml:space="preserve">were </w:t>
      </w:r>
      <w:r w:rsidRPr="00200422">
        <w:t xml:space="preserve">different math programs at different </w:t>
      </w:r>
      <w:r>
        <w:t>grades at the elementary level.</w:t>
      </w:r>
      <w:r w:rsidRPr="00200422">
        <w:t xml:space="preserve"> For example, one educator stated, “Each school was using different math programs [but] now we are moving to standardize with one series.”</w:t>
      </w:r>
    </w:p>
    <w:p w:rsidR="006E70EC" w:rsidRDefault="006E70EC" w:rsidP="00346693">
      <w:pPr>
        <w:pStyle w:val="ListParagraph"/>
        <w:numPr>
          <w:ilvl w:val="0"/>
          <w:numId w:val="41"/>
        </w:numPr>
        <w:ind w:left="1080"/>
        <w:contextualSpacing w:val="0"/>
      </w:pPr>
      <w:r>
        <w:t xml:space="preserve">Staff indicated </w:t>
      </w:r>
      <w:r w:rsidRPr="00200422">
        <w:t xml:space="preserve">that </w:t>
      </w:r>
      <w:r w:rsidR="00705659">
        <w:t>the primary and secondary levels</w:t>
      </w:r>
      <w:r w:rsidR="00705659" w:rsidRPr="00200422">
        <w:t xml:space="preserve"> </w:t>
      </w:r>
      <w:r w:rsidRPr="00200422">
        <w:t xml:space="preserve">do not have consistent </w:t>
      </w:r>
      <w:r>
        <w:t xml:space="preserve">materials in the areas of </w:t>
      </w:r>
      <w:r w:rsidRPr="00200422">
        <w:t>writing, science, or social studies.</w:t>
      </w:r>
    </w:p>
    <w:p w:rsidR="006E70EC" w:rsidRPr="00200422" w:rsidRDefault="006E70EC" w:rsidP="00346693">
      <w:pPr>
        <w:pStyle w:val="ListParagraph"/>
        <w:numPr>
          <w:ilvl w:val="0"/>
          <w:numId w:val="41"/>
        </w:numPr>
        <w:ind w:left="1080"/>
        <w:contextualSpacing w:val="0"/>
      </w:pPr>
      <w:r w:rsidRPr="00673195">
        <w:t>In the budget presentation in March</w:t>
      </w:r>
      <w:r w:rsidR="0067256E">
        <w:t xml:space="preserve"> </w:t>
      </w:r>
      <w:r w:rsidR="003E4AE8">
        <w:t xml:space="preserve">2017, </w:t>
      </w:r>
      <w:r w:rsidRPr="00673195">
        <w:t xml:space="preserve">the superintendent </w:t>
      </w:r>
      <w:r>
        <w:t xml:space="preserve">prioritized curriculum amid budget cuts by </w:t>
      </w:r>
      <w:r>
        <w:rPr>
          <w:color w:val="222222"/>
        </w:rPr>
        <w:t>committing</w:t>
      </w:r>
      <w:r w:rsidRPr="00673195">
        <w:rPr>
          <w:color w:val="222222"/>
        </w:rPr>
        <w:t xml:space="preserve"> $500,000 to curriculum materials for the </w:t>
      </w:r>
      <w:r w:rsidR="003E4AE8">
        <w:rPr>
          <w:color w:val="222222"/>
        </w:rPr>
        <w:t>fiscal year 20</w:t>
      </w:r>
      <w:r w:rsidR="003E4AE8" w:rsidRPr="00673195">
        <w:rPr>
          <w:color w:val="222222"/>
        </w:rPr>
        <w:t>18</w:t>
      </w:r>
      <w:r w:rsidRPr="00673195">
        <w:rPr>
          <w:color w:val="222222"/>
        </w:rPr>
        <w:t xml:space="preserve">. </w:t>
      </w:r>
      <w:r>
        <w:rPr>
          <w:color w:val="222222"/>
        </w:rPr>
        <w:t xml:space="preserve"> </w:t>
      </w:r>
    </w:p>
    <w:p w:rsidR="00E76345" w:rsidRPr="00407C3D" w:rsidRDefault="00E76345" w:rsidP="00407F33">
      <w:pPr>
        <w:pStyle w:val="ListParagraph"/>
        <w:numPr>
          <w:ilvl w:val="1"/>
          <w:numId w:val="38"/>
        </w:numPr>
        <w:contextualSpacing w:val="0"/>
        <w:rPr>
          <w:b/>
          <w:i/>
        </w:rPr>
      </w:pPr>
      <w:r>
        <w:rPr>
          <w:rFonts w:cs="Arial"/>
        </w:rPr>
        <w:t>The di</w:t>
      </w:r>
      <w:r w:rsidR="00943E7D">
        <w:rPr>
          <w:rFonts w:cs="Arial"/>
        </w:rPr>
        <w:t>strict does not have</w:t>
      </w:r>
      <w:r w:rsidR="00407C3D">
        <w:rPr>
          <w:rFonts w:cs="Arial"/>
        </w:rPr>
        <w:t xml:space="preserve"> </w:t>
      </w:r>
      <w:r w:rsidR="00766A6B">
        <w:rPr>
          <w:rFonts w:cs="Arial"/>
        </w:rPr>
        <w:t xml:space="preserve">a </w:t>
      </w:r>
      <w:r w:rsidR="00943E7D">
        <w:rPr>
          <w:rFonts w:cs="Arial"/>
        </w:rPr>
        <w:t xml:space="preserve">consistent </w:t>
      </w:r>
      <w:r w:rsidR="002625F5">
        <w:rPr>
          <w:rFonts w:cs="Arial"/>
        </w:rPr>
        <w:t xml:space="preserve">monitoring </w:t>
      </w:r>
      <w:r w:rsidR="00407C3D">
        <w:rPr>
          <w:rFonts w:cs="Arial"/>
        </w:rPr>
        <w:t>system,</w:t>
      </w:r>
      <w:r>
        <w:rPr>
          <w:rFonts w:cs="Arial"/>
        </w:rPr>
        <w:t xml:space="preserve"> practices</w:t>
      </w:r>
      <w:r w:rsidR="00407C3D">
        <w:rPr>
          <w:rFonts w:cs="Arial"/>
        </w:rPr>
        <w:t>, or personnel</w:t>
      </w:r>
      <w:r w:rsidR="00943E7D">
        <w:rPr>
          <w:rFonts w:cs="Arial"/>
        </w:rPr>
        <w:t xml:space="preserve"> to e</w:t>
      </w:r>
      <w:r>
        <w:rPr>
          <w:rFonts w:cs="Arial"/>
        </w:rPr>
        <w:t>nsure fidelity to the curriculum.</w:t>
      </w:r>
    </w:p>
    <w:p w:rsidR="00766A6B" w:rsidRDefault="00407C3D" w:rsidP="00407F33">
      <w:pPr>
        <w:pStyle w:val="ListParagraph"/>
        <w:tabs>
          <w:tab w:val="left" w:pos="1080"/>
          <w:tab w:val="left" w:pos="1440"/>
          <w:tab w:val="left" w:pos="1800"/>
          <w:tab w:val="left" w:pos="2160"/>
        </w:tabs>
        <w:ind w:left="1080" w:hanging="360"/>
        <w:contextualSpacing w:val="0"/>
        <w:rPr>
          <w:rFonts w:cs="Arial"/>
        </w:rPr>
      </w:pPr>
      <w:r>
        <w:rPr>
          <w:rFonts w:cs="Arial"/>
        </w:rPr>
        <w:t xml:space="preserve">1.  </w:t>
      </w:r>
      <w:r w:rsidR="00766A6B">
        <w:rPr>
          <w:rFonts w:cs="Arial"/>
        </w:rPr>
        <w:tab/>
      </w:r>
      <w:r w:rsidR="00C13B89">
        <w:rPr>
          <w:rFonts w:cs="Arial"/>
        </w:rPr>
        <w:t>District leaders told the team that principals are the instructional leaders</w:t>
      </w:r>
      <w:r w:rsidR="006E70EC">
        <w:rPr>
          <w:rFonts w:cs="Arial"/>
        </w:rPr>
        <w:t xml:space="preserve">; </w:t>
      </w:r>
      <w:r w:rsidR="00C13B89">
        <w:rPr>
          <w:rFonts w:cs="Arial"/>
        </w:rPr>
        <w:t xml:space="preserve">principals said that they monitor informally for curriculum fidelity when observing </w:t>
      </w:r>
      <w:r w:rsidR="00766A6B">
        <w:rPr>
          <w:rFonts w:cs="Arial"/>
        </w:rPr>
        <w:t>instruction</w:t>
      </w:r>
      <w:r w:rsidR="001F06F4">
        <w:rPr>
          <w:rFonts w:cs="Arial"/>
        </w:rPr>
        <w:t xml:space="preserve">. </w:t>
      </w:r>
    </w:p>
    <w:p w:rsidR="00766A6B" w:rsidRDefault="00766A6B" w:rsidP="00407F33">
      <w:pPr>
        <w:pStyle w:val="ListParagraph"/>
        <w:tabs>
          <w:tab w:val="left" w:pos="1080"/>
          <w:tab w:val="left" w:pos="1440"/>
          <w:tab w:val="left" w:pos="1800"/>
          <w:tab w:val="left" w:pos="2160"/>
        </w:tabs>
        <w:ind w:left="1080" w:hanging="360"/>
        <w:contextualSpacing w:val="0"/>
        <w:rPr>
          <w:rFonts w:cs="Arial"/>
        </w:rPr>
      </w:pPr>
      <w:r>
        <w:rPr>
          <w:rFonts w:cs="Arial"/>
        </w:rPr>
        <w:t>2.</w:t>
      </w:r>
      <w:r>
        <w:rPr>
          <w:rFonts w:cs="Arial"/>
        </w:rPr>
        <w:tab/>
      </w:r>
      <w:r w:rsidR="001F06F4">
        <w:rPr>
          <w:rFonts w:cs="Arial"/>
        </w:rPr>
        <w:t xml:space="preserve">Some schools </w:t>
      </w:r>
      <w:r w:rsidR="00C13B89">
        <w:rPr>
          <w:rFonts w:cs="Arial"/>
        </w:rPr>
        <w:t xml:space="preserve">have instructional coaches that help to monitor curriculum implementation. </w:t>
      </w:r>
    </w:p>
    <w:p w:rsidR="00766A6B" w:rsidRDefault="00766A6B" w:rsidP="00407F33">
      <w:pPr>
        <w:pStyle w:val="ListParagraph"/>
        <w:tabs>
          <w:tab w:val="left" w:pos="1080"/>
          <w:tab w:val="left" w:pos="1440"/>
          <w:tab w:val="left" w:pos="1800"/>
          <w:tab w:val="left" w:pos="2160"/>
        </w:tabs>
        <w:ind w:left="1080" w:hanging="360"/>
        <w:contextualSpacing w:val="0"/>
        <w:rPr>
          <w:rFonts w:cs="Arial"/>
        </w:rPr>
      </w:pPr>
      <w:r>
        <w:rPr>
          <w:rFonts w:cs="Arial"/>
        </w:rPr>
        <w:t>3.</w:t>
      </w:r>
      <w:r>
        <w:rPr>
          <w:rFonts w:cs="Arial"/>
        </w:rPr>
        <w:tab/>
      </w:r>
      <w:r w:rsidR="00C13B89">
        <w:rPr>
          <w:rFonts w:cs="Arial"/>
        </w:rPr>
        <w:t xml:space="preserve">At the </w:t>
      </w:r>
      <w:r>
        <w:rPr>
          <w:rFonts w:cs="Arial"/>
        </w:rPr>
        <w:t>high-</w:t>
      </w:r>
      <w:r w:rsidR="00C13B89">
        <w:rPr>
          <w:rFonts w:cs="Arial"/>
        </w:rPr>
        <w:t xml:space="preserve">school level, department heads oversee curriculum fidelity. </w:t>
      </w:r>
    </w:p>
    <w:p w:rsidR="008B20E4" w:rsidRPr="00FB510D" w:rsidRDefault="00766A6B" w:rsidP="00407F33">
      <w:pPr>
        <w:pStyle w:val="ListParagraph"/>
        <w:tabs>
          <w:tab w:val="left" w:pos="1080"/>
          <w:tab w:val="left" w:pos="1440"/>
          <w:tab w:val="left" w:pos="1800"/>
          <w:tab w:val="left" w:pos="2160"/>
        </w:tabs>
        <w:ind w:left="1080" w:hanging="360"/>
        <w:contextualSpacing w:val="0"/>
        <w:rPr>
          <w:b/>
          <w:i/>
        </w:rPr>
      </w:pPr>
      <w:r>
        <w:rPr>
          <w:rFonts w:cs="Arial"/>
        </w:rPr>
        <w:t>4.</w:t>
      </w:r>
      <w:r>
        <w:rPr>
          <w:rFonts w:cs="Arial"/>
        </w:rPr>
        <w:tab/>
        <w:t>D</w:t>
      </w:r>
      <w:r w:rsidR="00C13B89">
        <w:rPr>
          <w:rFonts w:cs="Arial"/>
        </w:rPr>
        <w:t>istrict leader</w:t>
      </w:r>
      <w:r w:rsidR="002625F5">
        <w:rPr>
          <w:rFonts w:cs="Arial"/>
        </w:rPr>
        <w:t>s</w:t>
      </w:r>
      <w:r w:rsidR="00C13B89">
        <w:rPr>
          <w:rFonts w:cs="Arial"/>
        </w:rPr>
        <w:t xml:space="preserve"> </w:t>
      </w:r>
      <w:r>
        <w:rPr>
          <w:rFonts w:cs="Arial"/>
        </w:rPr>
        <w:t xml:space="preserve">told the team that </w:t>
      </w:r>
      <w:r w:rsidR="00274666">
        <w:rPr>
          <w:rFonts w:cs="Arial"/>
        </w:rPr>
        <w:t>the position</w:t>
      </w:r>
      <w:r>
        <w:rPr>
          <w:rFonts w:cs="Arial"/>
        </w:rPr>
        <w:t>s</w:t>
      </w:r>
      <w:r w:rsidR="00274666">
        <w:rPr>
          <w:rFonts w:cs="Arial"/>
        </w:rPr>
        <w:t xml:space="preserve"> of elementary </w:t>
      </w:r>
      <w:r w:rsidR="00C13B89">
        <w:rPr>
          <w:rFonts w:cs="Arial"/>
        </w:rPr>
        <w:t xml:space="preserve">coaches and department heads </w:t>
      </w:r>
      <w:r>
        <w:rPr>
          <w:rFonts w:cs="Arial"/>
        </w:rPr>
        <w:t xml:space="preserve">were </w:t>
      </w:r>
      <w:r w:rsidR="00C13B89">
        <w:rPr>
          <w:rFonts w:cs="Arial"/>
        </w:rPr>
        <w:t>at ris</w:t>
      </w:r>
      <w:r w:rsidR="00274666">
        <w:rPr>
          <w:rFonts w:cs="Arial"/>
        </w:rPr>
        <w:t>k given antici</w:t>
      </w:r>
      <w:r w:rsidR="006E74D8">
        <w:rPr>
          <w:rFonts w:cs="Arial"/>
        </w:rPr>
        <w:t>pated budget cuts and changes in</w:t>
      </w:r>
      <w:r w:rsidR="00274666">
        <w:rPr>
          <w:rFonts w:cs="Arial"/>
        </w:rPr>
        <w:t xml:space="preserve"> the coaching model.                                               </w:t>
      </w:r>
    </w:p>
    <w:p w:rsidR="008B20E4" w:rsidRDefault="008B20E4" w:rsidP="00407F33">
      <w:r w:rsidRPr="00F731AA">
        <w:rPr>
          <w:b/>
        </w:rPr>
        <w:t>Impact</w:t>
      </w:r>
      <w:r w:rsidRPr="00BA3A76">
        <w:t xml:space="preserve">: </w:t>
      </w:r>
      <w:r w:rsidR="00E76345">
        <w:t>Because</w:t>
      </w:r>
      <w:r w:rsidRPr="0049525A">
        <w:t xml:space="preserve"> </w:t>
      </w:r>
      <w:r w:rsidR="006F158D">
        <w:t>the district’s K</w:t>
      </w:r>
      <w:r w:rsidR="008468AF">
        <w:t>–</w:t>
      </w:r>
      <w:r w:rsidR="006F158D">
        <w:t>12</w:t>
      </w:r>
      <w:r w:rsidRPr="0049525A">
        <w:t xml:space="preserve"> taught curricula </w:t>
      </w:r>
      <w:r w:rsidR="001F06F4">
        <w:t>are</w:t>
      </w:r>
      <w:r w:rsidR="00E76345">
        <w:t xml:space="preserve"> not fully</w:t>
      </w:r>
      <w:r w:rsidR="005535D5">
        <w:t xml:space="preserve"> documented </w:t>
      </w:r>
      <w:r w:rsidR="001F06F4">
        <w:t xml:space="preserve">or </w:t>
      </w:r>
      <w:r w:rsidRPr="0049525A">
        <w:t>aligned</w:t>
      </w:r>
      <w:r w:rsidR="00E76345">
        <w:t xml:space="preserve"> </w:t>
      </w:r>
      <w:r w:rsidR="00766A6B">
        <w:t xml:space="preserve">with </w:t>
      </w:r>
      <w:r w:rsidR="005535D5">
        <w:t xml:space="preserve">the Massachusetts </w:t>
      </w:r>
      <w:r w:rsidR="008468AF">
        <w:t>curriculum frameworks</w:t>
      </w:r>
      <w:r w:rsidR="00E76345">
        <w:t xml:space="preserve">, </w:t>
      </w:r>
      <w:r>
        <w:t xml:space="preserve">the district cannot ensure that </w:t>
      </w:r>
      <w:r w:rsidR="00E76345">
        <w:t xml:space="preserve">all </w:t>
      </w:r>
      <w:r>
        <w:t>students</w:t>
      </w:r>
      <w:r w:rsidR="00E76345">
        <w:t xml:space="preserve"> have access to a high</w:t>
      </w:r>
      <w:r w:rsidR="00766A6B">
        <w:t>-</w:t>
      </w:r>
      <w:r w:rsidR="00E76345">
        <w:t>quality</w:t>
      </w:r>
      <w:r w:rsidR="005535D5">
        <w:t xml:space="preserve">, consistently delivered, and continuously improving curriculum. Further, the district cannot </w:t>
      </w:r>
      <w:r w:rsidR="005535D5">
        <w:lastRenderedPageBreak/>
        <w:t>ensure that teachers and other staff are making effective use of curriculum guides for all areas</w:t>
      </w:r>
      <w:r w:rsidR="006F158D">
        <w:t xml:space="preserve"> or have the required materials necessary to meet the instructional needs of all learners. </w:t>
      </w:r>
    </w:p>
    <w:p w:rsidR="00962A43" w:rsidRDefault="008B20E4">
      <w:pPr>
        <w:pStyle w:val="ListParagraph"/>
        <w:numPr>
          <w:ilvl w:val="0"/>
          <w:numId w:val="38"/>
        </w:numPr>
        <w:contextualSpacing w:val="0"/>
        <w:rPr>
          <w:b/>
        </w:rPr>
      </w:pPr>
      <w:r w:rsidRPr="00B24F3F">
        <w:rPr>
          <w:b/>
        </w:rPr>
        <w:t xml:space="preserve">The district is </w:t>
      </w:r>
      <w:r w:rsidR="004C739D">
        <w:rPr>
          <w:b/>
        </w:rPr>
        <w:t>in</w:t>
      </w:r>
      <w:r w:rsidR="004C739D" w:rsidRPr="00B24F3F">
        <w:rPr>
          <w:b/>
        </w:rPr>
        <w:t xml:space="preserve"> </w:t>
      </w:r>
      <w:r w:rsidRPr="00B24F3F">
        <w:rPr>
          <w:b/>
        </w:rPr>
        <w:t xml:space="preserve">the beginning stages of articulating and implementing common instructional strategies across all classrooms. </w:t>
      </w:r>
      <w:r w:rsidR="00542430">
        <w:rPr>
          <w:b/>
        </w:rPr>
        <w:t>In observed classrooms, team members noted variation in the degree to which</w:t>
      </w:r>
      <w:r w:rsidRPr="00943E7D">
        <w:rPr>
          <w:b/>
        </w:rPr>
        <w:t xml:space="preserve"> student engagement </w:t>
      </w:r>
      <w:r w:rsidR="00542430">
        <w:rPr>
          <w:b/>
        </w:rPr>
        <w:t xml:space="preserve">was evident </w:t>
      </w:r>
      <w:r w:rsidRPr="00943E7D">
        <w:rPr>
          <w:b/>
        </w:rPr>
        <w:t>in classrooms</w:t>
      </w:r>
      <w:r w:rsidR="00542430">
        <w:rPr>
          <w:b/>
        </w:rPr>
        <w:t xml:space="preserve"> and found that differentiated instruction was the least developed instructional practice districtwide</w:t>
      </w:r>
      <w:r w:rsidRPr="00943E7D">
        <w:rPr>
          <w:b/>
        </w:rPr>
        <w:t>.</w:t>
      </w:r>
      <w:r>
        <w:rPr>
          <w:b/>
        </w:rPr>
        <w:t xml:space="preserve"> </w:t>
      </w:r>
    </w:p>
    <w:p w:rsidR="004C1924" w:rsidRDefault="004C1924" w:rsidP="004C1924">
      <w:pPr>
        <w:tabs>
          <w:tab w:val="left" w:pos="360"/>
          <w:tab w:val="left" w:pos="720"/>
        </w:tabs>
        <w:autoSpaceDE w:val="0"/>
        <w:autoSpaceDN w:val="0"/>
        <w:adjustRightInd w:val="0"/>
        <w:ind w:left="360" w:hanging="360"/>
      </w:pPr>
      <w:r>
        <w:tab/>
      </w:r>
      <w:r w:rsidRPr="00BA3A76">
        <w:t xml:space="preserve">The team observed </w:t>
      </w:r>
      <w:r>
        <w:t>105</w:t>
      </w:r>
      <w:r w:rsidRPr="00BA3A76">
        <w:t xml:space="preserve"> classes throughout the district:  </w:t>
      </w:r>
      <w:r>
        <w:t xml:space="preserve">31 </w:t>
      </w:r>
      <w:r w:rsidRPr="00BA3A76">
        <w:t xml:space="preserve">at the </w:t>
      </w:r>
      <w:r>
        <w:t>2 high schools</w:t>
      </w:r>
      <w:r w:rsidRPr="00BA3A76">
        <w:t xml:space="preserve">, </w:t>
      </w:r>
      <w:r>
        <w:t xml:space="preserve">30 </w:t>
      </w:r>
      <w:r w:rsidRPr="00BA3A76">
        <w:t xml:space="preserve">at the </w:t>
      </w:r>
      <w:r>
        <w:t>2 middle schools</w:t>
      </w:r>
      <w:r w:rsidRPr="00BA3A76">
        <w:t xml:space="preserve">, and </w:t>
      </w:r>
      <w:r>
        <w:t>44</w:t>
      </w:r>
      <w:r w:rsidRPr="00BA3A76">
        <w:t xml:space="preserve"> at the </w:t>
      </w:r>
      <w:r>
        <w:t>8 elementary schools. The team observed 33 ELA classes, 38 mathematics classes, 21 science classes, and 13</w:t>
      </w:r>
      <w:r w:rsidRPr="00BA3A76">
        <w:t xml:space="preserve"> classes in other subject areas. Among the classes observed were </w:t>
      </w:r>
      <w:r>
        <w:t>five</w:t>
      </w:r>
      <w:r w:rsidRPr="00BA3A76">
        <w:t xml:space="preserve"> special education classes, </w:t>
      </w:r>
      <w:r>
        <w:t>one ELL class</w:t>
      </w:r>
      <w:r w:rsidRPr="00BA3A76">
        <w:t xml:space="preserve">, and </w:t>
      </w:r>
      <w:r>
        <w:t xml:space="preserve">two </w:t>
      </w:r>
      <w:r w:rsidRPr="00BA3A76">
        <w:t>career/technical education classes. The observations were approxi</w:t>
      </w:r>
      <w:r>
        <w:t>mately 20 minutes in length. Five</w:t>
      </w:r>
      <w:r w:rsidRPr="00BA3A76">
        <w:t xml:space="preserve"> review team members </w:t>
      </w:r>
      <w:r>
        <w:t xml:space="preserve">and two additional observers </w:t>
      </w:r>
      <w:r w:rsidRPr="00BA3A76">
        <w:t xml:space="preserve">collected data using ESE’s </w:t>
      </w:r>
      <w:r>
        <w:t>I</w:t>
      </w:r>
      <w:r w:rsidRPr="00BA3A76">
        <w:t xml:space="preserve">nstructional </w:t>
      </w:r>
      <w:r>
        <w:t>I</w:t>
      </w:r>
      <w:r w:rsidRPr="00BA3A76">
        <w:t xml:space="preserve">nventory, a tool for recording observed characteristics of standards-based teaching. This data is presented in Appendix C. </w:t>
      </w:r>
    </w:p>
    <w:p w:rsidR="00962A43" w:rsidRDefault="008B20E4">
      <w:pPr>
        <w:pStyle w:val="ListParagraph"/>
        <w:numPr>
          <w:ilvl w:val="1"/>
          <w:numId w:val="38"/>
        </w:numPr>
        <w:ind w:left="720"/>
        <w:contextualSpacing w:val="0"/>
      </w:pPr>
      <w:r>
        <w:t xml:space="preserve">Teachers and administrators </w:t>
      </w:r>
      <w:r w:rsidR="006E74D8">
        <w:t xml:space="preserve">said </w:t>
      </w:r>
      <w:r w:rsidRPr="00B24F3F">
        <w:t>that the</w:t>
      </w:r>
      <w:r w:rsidR="003B2931">
        <w:t xml:space="preserve"> d</w:t>
      </w:r>
      <w:r w:rsidRPr="00B24F3F">
        <w:t>is</w:t>
      </w:r>
      <w:r w:rsidR="003B2931">
        <w:t>trict</w:t>
      </w:r>
      <w:r w:rsidRPr="00B24F3F">
        <w:t xml:space="preserve"> </w:t>
      </w:r>
      <w:r w:rsidR="00DB64A1">
        <w:t>does</w:t>
      </w:r>
      <w:r w:rsidR="003B2931">
        <w:t xml:space="preserve"> </w:t>
      </w:r>
      <w:r w:rsidRPr="00B24F3F">
        <w:t>no</w:t>
      </w:r>
      <w:r w:rsidR="003B2931">
        <w:t>t have a</w:t>
      </w:r>
      <w:r w:rsidRPr="00B24F3F">
        <w:t xml:space="preserve"> </w:t>
      </w:r>
      <w:r w:rsidR="004C1924">
        <w:t xml:space="preserve">common </w:t>
      </w:r>
      <w:r w:rsidRPr="00B24F3F">
        <w:t xml:space="preserve">instructional model. </w:t>
      </w:r>
    </w:p>
    <w:p w:rsidR="00962A43" w:rsidRDefault="008B20E4">
      <w:pPr>
        <w:pStyle w:val="ListParagraph"/>
        <w:numPr>
          <w:ilvl w:val="2"/>
          <w:numId w:val="38"/>
        </w:numPr>
        <w:contextualSpacing w:val="0"/>
      </w:pPr>
      <w:r>
        <w:t>Administrators said that the</w:t>
      </w:r>
      <w:r w:rsidR="003B2931">
        <w:t xml:space="preserve"> district</w:t>
      </w:r>
      <w:r>
        <w:t xml:space="preserve"> </w:t>
      </w:r>
      <w:r w:rsidR="00DB64A1">
        <w:t>does</w:t>
      </w:r>
      <w:r w:rsidR="003B2931">
        <w:t xml:space="preserve"> </w:t>
      </w:r>
      <w:r>
        <w:t>no</w:t>
      </w:r>
      <w:r w:rsidR="003B2931">
        <w:t>t</w:t>
      </w:r>
      <w:r>
        <w:t xml:space="preserve"> </w:t>
      </w:r>
      <w:r w:rsidR="003B2931">
        <w:t xml:space="preserve">have a </w:t>
      </w:r>
      <w:r>
        <w:t xml:space="preserve">common </w:t>
      </w:r>
      <w:r w:rsidR="00311135">
        <w:t xml:space="preserve">definition </w:t>
      </w:r>
      <w:r>
        <w:t xml:space="preserve">of strong instruction, </w:t>
      </w:r>
      <w:r w:rsidR="006E74D8">
        <w:t>although</w:t>
      </w:r>
      <w:r>
        <w:t xml:space="preserve"> </w:t>
      </w:r>
      <w:r w:rsidR="004C1924">
        <w:t xml:space="preserve">district leaders </w:t>
      </w:r>
      <w:r w:rsidR="003B2931">
        <w:t xml:space="preserve">were </w:t>
      </w:r>
      <w:r>
        <w:t xml:space="preserve">exploring research-based instructional models. </w:t>
      </w:r>
    </w:p>
    <w:p w:rsidR="00962A43" w:rsidRDefault="008B20E4">
      <w:pPr>
        <w:pStyle w:val="ListParagraph"/>
        <w:numPr>
          <w:ilvl w:val="2"/>
          <w:numId w:val="38"/>
        </w:numPr>
        <w:contextualSpacing w:val="0"/>
      </w:pPr>
      <w:r>
        <w:t>Teachers report</w:t>
      </w:r>
      <w:r w:rsidR="006C5D80">
        <w:t>ed</w:t>
      </w:r>
      <w:r>
        <w:t xml:space="preserve"> that the </w:t>
      </w:r>
      <w:r w:rsidR="006C5D80">
        <w:t>d</w:t>
      </w:r>
      <w:r>
        <w:t>is</w:t>
      </w:r>
      <w:r w:rsidR="006C5D80">
        <w:t>trict</w:t>
      </w:r>
      <w:r>
        <w:t xml:space="preserve"> </w:t>
      </w:r>
      <w:r w:rsidR="006C5D80">
        <w:t xml:space="preserve">did </w:t>
      </w:r>
      <w:r>
        <w:t>no</w:t>
      </w:r>
      <w:r w:rsidR="006C5D80">
        <w:t>t</w:t>
      </w:r>
      <w:r>
        <w:t xml:space="preserve"> </w:t>
      </w:r>
      <w:r w:rsidR="006C5D80">
        <w:t xml:space="preserve">have a </w:t>
      </w:r>
      <w:r>
        <w:t xml:space="preserve">common instructional model but </w:t>
      </w:r>
      <w:r w:rsidR="002E7BE9">
        <w:t xml:space="preserve">noted </w:t>
      </w:r>
      <w:r>
        <w:t xml:space="preserve">that the district </w:t>
      </w:r>
      <w:r w:rsidR="006C5D80">
        <w:t xml:space="preserve">was </w:t>
      </w:r>
      <w:r>
        <w:t xml:space="preserve">moving in that direction and </w:t>
      </w:r>
      <w:r w:rsidR="00705659">
        <w:t xml:space="preserve">district leaders </w:t>
      </w:r>
      <w:r>
        <w:t>want</w:t>
      </w:r>
      <w:r w:rsidR="006C5D80">
        <w:t>ed</w:t>
      </w:r>
      <w:r>
        <w:t xml:space="preserve"> </w:t>
      </w:r>
      <w:r w:rsidR="006C5D80">
        <w:t xml:space="preserve">teachers to generate </w:t>
      </w:r>
      <w:r>
        <w:t xml:space="preserve">this work. </w:t>
      </w:r>
    </w:p>
    <w:p w:rsidR="00962A43" w:rsidRDefault="00FE2A3C">
      <w:pPr>
        <w:pStyle w:val="ListParagraph"/>
        <w:numPr>
          <w:ilvl w:val="3"/>
          <w:numId w:val="38"/>
        </w:numPr>
        <w:contextualSpacing w:val="0"/>
      </w:pPr>
      <w:r>
        <w:t>Various</w:t>
      </w:r>
      <w:r w:rsidR="006E74D8">
        <w:t xml:space="preserve"> instructional models </w:t>
      </w:r>
      <w:r w:rsidR="006C5D80">
        <w:t xml:space="preserve">are </w:t>
      </w:r>
      <w:r w:rsidR="006E74D8">
        <w:t>use</w:t>
      </w:r>
      <w:r w:rsidR="006C5D80">
        <w:t>d</w:t>
      </w:r>
      <w:r w:rsidR="006E74D8">
        <w:t xml:space="preserve"> </w:t>
      </w:r>
      <w:r w:rsidR="006C5D80">
        <w:t>in some</w:t>
      </w:r>
      <w:r w:rsidR="008B20E4">
        <w:t xml:space="preserve"> schools such as the Vicky Gibson method</w:t>
      </w:r>
      <w:r w:rsidR="006E74D8">
        <w:t xml:space="preserve"> in some elementary classrooms</w:t>
      </w:r>
      <w:r w:rsidR="008B20E4">
        <w:t>.</w:t>
      </w:r>
    </w:p>
    <w:p w:rsidR="00962A43" w:rsidRDefault="006C5D80">
      <w:pPr>
        <w:pStyle w:val="ListParagraph"/>
        <w:numPr>
          <w:ilvl w:val="3"/>
          <w:numId w:val="38"/>
        </w:numPr>
        <w:contextualSpacing w:val="0"/>
      </w:pPr>
      <w:r>
        <w:t>Interviewees at s</w:t>
      </w:r>
      <w:r w:rsidRPr="004207A0">
        <w:t xml:space="preserve">everal </w:t>
      </w:r>
      <w:r w:rsidR="008B20E4" w:rsidRPr="004207A0">
        <w:t>schools report</w:t>
      </w:r>
      <w:r w:rsidR="006E74D8">
        <w:t>ed that they wer</w:t>
      </w:r>
      <w:r w:rsidR="008B20E4" w:rsidRPr="004207A0">
        <w:t xml:space="preserve">e </w:t>
      </w:r>
      <w:r w:rsidR="005B4B89">
        <w:t>piloting</w:t>
      </w:r>
      <w:r w:rsidR="008B20E4" w:rsidRPr="004207A0">
        <w:t xml:space="preserve"> </w:t>
      </w:r>
      <w:r w:rsidR="006E74D8">
        <w:t xml:space="preserve">the </w:t>
      </w:r>
      <w:r w:rsidR="008B20E4" w:rsidRPr="004207A0">
        <w:t>Universal Design for Learning (UDL)</w:t>
      </w:r>
      <w:r w:rsidR="006E74D8">
        <w:t xml:space="preserve"> model </w:t>
      </w:r>
      <w:r>
        <w:t>with grant funds</w:t>
      </w:r>
      <w:r w:rsidR="006E74D8">
        <w:t xml:space="preserve">. </w:t>
      </w:r>
    </w:p>
    <w:p w:rsidR="00962A43" w:rsidRDefault="006C5D80">
      <w:pPr>
        <w:pStyle w:val="ListParagraph"/>
        <w:numPr>
          <w:ilvl w:val="5"/>
          <w:numId w:val="38"/>
        </w:numPr>
        <w:contextualSpacing w:val="0"/>
      </w:pPr>
      <w:r>
        <w:t>An outside center</w:t>
      </w:r>
      <w:r w:rsidR="006E74D8" w:rsidRPr="004207A0">
        <w:t xml:space="preserve"> </w:t>
      </w:r>
      <w:r w:rsidR="002E7BE9">
        <w:t xml:space="preserve">has </w:t>
      </w:r>
      <w:r w:rsidR="006E74D8" w:rsidRPr="004207A0">
        <w:t>provide</w:t>
      </w:r>
      <w:r w:rsidR="006E74D8">
        <w:t>d</w:t>
      </w:r>
      <w:r w:rsidR="006E74D8" w:rsidRPr="004207A0">
        <w:t xml:space="preserve"> professional development</w:t>
      </w:r>
      <w:r w:rsidR="00311135">
        <w:t xml:space="preserve"> on UDL</w:t>
      </w:r>
      <w:r>
        <w:t xml:space="preserve"> to staff; interviewees said that </w:t>
      </w:r>
      <w:r w:rsidR="008B20E4" w:rsidRPr="004207A0">
        <w:t xml:space="preserve">once the </w:t>
      </w:r>
      <w:r>
        <w:t>funding</w:t>
      </w:r>
      <w:r w:rsidRPr="004207A0">
        <w:t xml:space="preserve"> end</w:t>
      </w:r>
      <w:r>
        <w:t>ed</w:t>
      </w:r>
      <w:r w:rsidRPr="004207A0">
        <w:t xml:space="preserve"> </w:t>
      </w:r>
      <w:r w:rsidR="00943E7D">
        <w:t xml:space="preserve">it </w:t>
      </w:r>
      <w:r>
        <w:t>was unclear</w:t>
      </w:r>
      <w:r w:rsidRPr="004207A0">
        <w:t xml:space="preserve"> </w:t>
      </w:r>
      <w:r>
        <w:t xml:space="preserve">whether </w:t>
      </w:r>
      <w:r w:rsidR="008B20E4" w:rsidRPr="004207A0">
        <w:t xml:space="preserve">this support </w:t>
      </w:r>
      <w:r>
        <w:t xml:space="preserve">would </w:t>
      </w:r>
      <w:r w:rsidR="008B20E4" w:rsidRPr="004207A0">
        <w:t xml:space="preserve">continue. </w:t>
      </w:r>
    </w:p>
    <w:p w:rsidR="00962A43" w:rsidRDefault="008B20E4">
      <w:pPr>
        <w:pStyle w:val="ListParagraph"/>
        <w:numPr>
          <w:ilvl w:val="1"/>
          <w:numId w:val="38"/>
        </w:numPr>
        <w:ind w:left="720"/>
        <w:contextualSpacing w:val="0"/>
      </w:pPr>
      <w:r w:rsidRPr="00D67D3C">
        <w:t xml:space="preserve">The </w:t>
      </w:r>
      <w:r w:rsidR="006C5D80">
        <w:t>D</w:t>
      </w:r>
      <w:r w:rsidR="006C5D80" w:rsidRPr="00D67D3C">
        <w:t>ist</w:t>
      </w:r>
      <w:r w:rsidR="006C5D80">
        <w:t xml:space="preserve">rict Improvement Plan </w:t>
      </w:r>
      <w:r w:rsidR="006E74D8">
        <w:t xml:space="preserve">introduced two strategies </w:t>
      </w:r>
      <w:r w:rsidR="006C5D80">
        <w:t>in 2016</w:t>
      </w:r>
      <w:r w:rsidR="002E7BE9">
        <w:t>–</w:t>
      </w:r>
      <w:r w:rsidR="006C5D80">
        <w:t>2017</w:t>
      </w:r>
      <w:r w:rsidR="006E74D8">
        <w:t xml:space="preserve">, </w:t>
      </w:r>
      <w:r w:rsidRPr="00D67D3C">
        <w:t>learning targets and forma</w:t>
      </w:r>
      <w:r w:rsidR="006E74D8">
        <w:t>tive assessment,</w:t>
      </w:r>
      <w:r>
        <w:t xml:space="preserve"> which </w:t>
      </w:r>
      <w:r w:rsidR="006E74D8">
        <w:t xml:space="preserve">all staff members are </w:t>
      </w:r>
      <w:r w:rsidR="00C63E56">
        <w:t>beginning to</w:t>
      </w:r>
      <w:r w:rsidR="006E74D8">
        <w:t xml:space="preserve"> implement.</w:t>
      </w:r>
    </w:p>
    <w:p w:rsidR="00962A43" w:rsidRDefault="006C5D80">
      <w:pPr>
        <w:tabs>
          <w:tab w:val="left" w:pos="360"/>
          <w:tab w:val="left" w:pos="720"/>
          <w:tab w:val="left" w:pos="1080"/>
        </w:tabs>
        <w:ind w:left="1080" w:hanging="1080"/>
      </w:pPr>
      <w:r>
        <w:tab/>
      </w:r>
      <w:r>
        <w:tab/>
      </w:r>
      <w:r w:rsidR="006E74D8">
        <w:t xml:space="preserve">1. </w:t>
      </w:r>
      <w:r>
        <w:tab/>
        <w:t>In observed</w:t>
      </w:r>
      <w:r w:rsidR="008B20E4">
        <w:t xml:space="preserve"> classroom</w:t>
      </w:r>
      <w:r>
        <w:t>s</w:t>
      </w:r>
      <w:r w:rsidR="008B20E4">
        <w:t xml:space="preserve">, </w:t>
      </w:r>
      <w:r w:rsidR="006E74D8">
        <w:t xml:space="preserve">the team </w:t>
      </w:r>
      <w:r>
        <w:t xml:space="preserve">found </w:t>
      </w:r>
      <w:r w:rsidR="006E74D8">
        <w:t xml:space="preserve">moderate </w:t>
      </w:r>
      <w:r>
        <w:t xml:space="preserve">and </w:t>
      </w:r>
      <w:r w:rsidR="006E74D8">
        <w:t xml:space="preserve">strong evidence that </w:t>
      </w:r>
      <w:r w:rsidR="00B230DE">
        <w:t>teachers referred to clear learning objectives</w:t>
      </w:r>
      <w:r w:rsidR="00316685">
        <w:t xml:space="preserve"> (characteristic # 2),</w:t>
      </w:r>
      <w:r w:rsidR="006E55EF">
        <w:t xml:space="preserve"> </w:t>
      </w:r>
      <w:r w:rsidR="00316685">
        <w:t xml:space="preserve">in the form of learning targets, </w:t>
      </w:r>
      <w:r w:rsidR="00B230DE">
        <w:t xml:space="preserve">in </w:t>
      </w:r>
      <w:r w:rsidR="00C63E56">
        <w:t xml:space="preserve">68 percent of lessons, </w:t>
      </w:r>
      <w:r w:rsidR="00B230DE">
        <w:t xml:space="preserve">that teachers implemented lessons that reflected high expectations aligned to the learning targets </w:t>
      </w:r>
      <w:r w:rsidR="00316685">
        <w:t xml:space="preserve">(characteristic # 3) </w:t>
      </w:r>
      <w:r w:rsidR="00B230DE">
        <w:t xml:space="preserve">in </w:t>
      </w:r>
      <w:r w:rsidR="00C63E56">
        <w:t xml:space="preserve">63 percent of lessons, and </w:t>
      </w:r>
      <w:r w:rsidR="0065547D">
        <w:t xml:space="preserve">that </w:t>
      </w:r>
      <w:r w:rsidR="00B230DE">
        <w:t xml:space="preserve">teachers used appropriate instructional strategies well-matched to the learning targets </w:t>
      </w:r>
      <w:r w:rsidR="00316685">
        <w:t xml:space="preserve">(characteristic # 4) </w:t>
      </w:r>
      <w:r w:rsidR="00B230DE">
        <w:t xml:space="preserve">in </w:t>
      </w:r>
      <w:r w:rsidR="00C63E56">
        <w:t xml:space="preserve">66 percent of </w:t>
      </w:r>
      <w:r w:rsidR="00B230DE">
        <w:t>lessons</w:t>
      </w:r>
      <w:r w:rsidR="00C63E56">
        <w:t>.</w:t>
      </w:r>
      <w:r w:rsidR="00943E7D">
        <w:t xml:space="preserve"> </w:t>
      </w:r>
      <w:r w:rsidR="008B20E4" w:rsidRPr="00703385">
        <w:t xml:space="preserve">In </w:t>
      </w:r>
      <w:r w:rsidR="003B2931">
        <w:t>some observed classrooms</w:t>
      </w:r>
      <w:r w:rsidR="008B20E4" w:rsidRPr="00703385">
        <w:t>, the learning targ</w:t>
      </w:r>
      <w:r w:rsidR="008B20E4">
        <w:t xml:space="preserve">et was posted </w:t>
      </w:r>
      <w:r w:rsidR="008B20E4">
        <w:lastRenderedPageBreak/>
        <w:t>but the teacher did not expand on the concept</w:t>
      </w:r>
      <w:r w:rsidR="008B20E4" w:rsidRPr="00703385">
        <w:t xml:space="preserve"> or </w:t>
      </w:r>
      <w:r w:rsidR="003B2931">
        <w:t xml:space="preserve">refer to </w:t>
      </w:r>
      <w:r w:rsidR="008B20E4">
        <w:t xml:space="preserve">the </w:t>
      </w:r>
      <w:r w:rsidR="003B2931">
        <w:t xml:space="preserve">learning </w:t>
      </w:r>
      <w:r w:rsidR="008B20E4">
        <w:t xml:space="preserve">target during the </w:t>
      </w:r>
      <w:r w:rsidR="003B2931">
        <w:t>observation</w:t>
      </w:r>
      <w:r w:rsidR="008B20E4">
        <w:t>.</w:t>
      </w:r>
    </w:p>
    <w:p w:rsidR="00962A43" w:rsidRDefault="00C63E56">
      <w:pPr>
        <w:tabs>
          <w:tab w:val="left" w:pos="360"/>
          <w:tab w:val="left" w:pos="720"/>
          <w:tab w:val="left" w:pos="1440"/>
        </w:tabs>
        <w:ind w:left="1080" w:hanging="360"/>
      </w:pPr>
      <w:r>
        <w:t xml:space="preserve">2. </w:t>
      </w:r>
      <w:r w:rsidR="003B2931">
        <w:tab/>
      </w:r>
      <w:r w:rsidR="0036273C">
        <w:t>A review of</w:t>
      </w:r>
      <w:r w:rsidR="0060304D">
        <w:t xml:space="preserve"> the DIP</w:t>
      </w:r>
      <w:r w:rsidR="0036273C">
        <w:t xml:space="preserve"> indicated that </w:t>
      </w:r>
      <w:r w:rsidR="0060304D">
        <w:t>f</w:t>
      </w:r>
      <w:r w:rsidR="008B20E4" w:rsidRPr="000B1D5B">
        <w:t xml:space="preserve">ormative assessments were </w:t>
      </w:r>
      <w:r w:rsidR="00743544">
        <w:t xml:space="preserve">not </w:t>
      </w:r>
      <w:r w:rsidR="00943E7D">
        <w:t xml:space="preserve">scheduled </w:t>
      </w:r>
      <w:r w:rsidR="008B20E4" w:rsidRPr="000B1D5B">
        <w:t xml:space="preserve">to be </w:t>
      </w:r>
      <w:r>
        <w:t xml:space="preserve">fully in place </w:t>
      </w:r>
      <w:r w:rsidR="00AF7519">
        <w:t xml:space="preserve">until the </w:t>
      </w:r>
      <w:r>
        <w:t>20</w:t>
      </w:r>
      <w:r w:rsidR="008B20E4" w:rsidRPr="000B1D5B">
        <w:t>17</w:t>
      </w:r>
      <w:r w:rsidR="002E7BE9">
        <w:t>–</w:t>
      </w:r>
      <w:r>
        <w:t>2018 school year</w:t>
      </w:r>
      <w:r w:rsidR="00743544">
        <w:t xml:space="preserve">, </w:t>
      </w:r>
      <w:r w:rsidR="00943E7D">
        <w:t>but</w:t>
      </w:r>
      <w:r w:rsidR="00743544">
        <w:t xml:space="preserve"> team o</w:t>
      </w:r>
      <w:r w:rsidR="00743544" w:rsidRPr="000B1D5B">
        <w:t>bservation</w:t>
      </w:r>
      <w:r w:rsidR="00743544">
        <w:t>s</w:t>
      </w:r>
      <w:r w:rsidR="00743544" w:rsidRPr="000B1D5B">
        <w:t xml:space="preserve"> </w:t>
      </w:r>
      <w:r w:rsidR="00743544">
        <w:t xml:space="preserve">indicated that the use of </w:t>
      </w:r>
      <w:r w:rsidR="008B20E4" w:rsidRPr="000B1D5B">
        <w:t xml:space="preserve">formative assessment </w:t>
      </w:r>
      <w:r w:rsidR="00743544">
        <w:t xml:space="preserve">was </w:t>
      </w:r>
      <w:r w:rsidR="00943E7D">
        <w:t>well on its way to implementation</w:t>
      </w:r>
      <w:r w:rsidR="008B20E4" w:rsidRPr="000B1D5B">
        <w:t>.</w:t>
      </w:r>
    </w:p>
    <w:p w:rsidR="00962A43" w:rsidRDefault="00743544">
      <w:pPr>
        <w:tabs>
          <w:tab w:val="left" w:pos="360"/>
          <w:tab w:val="left" w:pos="720"/>
          <w:tab w:val="left" w:pos="1080"/>
          <w:tab w:val="left" w:pos="1440"/>
        </w:tabs>
        <w:ind w:left="1440" w:hanging="1440"/>
      </w:pPr>
      <w:r>
        <w:tab/>
      </w:r>
      <w:r>
        <w:tab/>
      </w:r>
      <w:r>
        <w:tab/>
      </w:r>
      <w:r w:rsidR="00C63E56">
        <w:t xml:space="preserve">a. </w:t>
      </w:r>
      <w:r>
        <w:tab/>
      </w:r>
      <w:r w:rsidR="00C63E56">
        <w:t xml:space="preserve">The team </w:t>
      </w:r>
      <w:r>
        <w:t xml:space="preserve">found moderate and strong evidence of </w:t>
      </w:r>
      <w:r w:rsidR="00C63E56" w:rsidRPr="00EB58F9">
        <w:t>the use of formative assessm</w:t>
      </w:r>
      <w:r>
        <w:t xml:space="preserve">ents to check for understanding </w:t>
      </w:r>
      <w:r w:rsidR="009B18E2">
        <w:t xml:space="preserve">(characteristic #11) </w:t>
      </w:r>
      <w:r w:rsidR="00AF7519">
        <w:t>i</w:t>
      </w:r>
      <w:r w:rsidR="00C63E56">
        <w:t xml:space="preserve">n </w:t>
      </w:r>
      <w:r w:rsidR="00C63E56" w:rsidRPr="00EB58F9">
        <w:t>79</w:t>
      </w:r>
      <w:r w:rsidR="00C63E56">
        <w:t xml:space="preserve"> percent</w:t>
      </w:r>
      <w:r w:rsidR="00C63E56" w:rsidRPr="00EB58F9">
        <w:t xml:space="preserve"> of observed </w:t>
      </w:r>
      <w:r>
        <w:t xml:space="preserve">elementary </w:t>
      </w:r>
      <w:r w:rsidR="00C63E56" w:rsidRPr="00EB58F9">
        <w:t>classes</w:t>
      </w:r>
      <w:r>
        <w:t>,</w:t>
      </w:r>
      <w:r w:rsidR="00C63E56" w:rsidRPr="00EB58F9">
        <w:t xml:space="preserve"> </w:t>
      </w:r>
      <w:r>
        <w:t>in</w:t>
      </w:r>
      <w:r w:rsidRPr="00EB58F9">
        <w:t xml:space="preserve"> </w:t>
      </w:r>
      <w:r w:rsidR="00C63E56" w:rsidRPr="00EB58F9">
        <w:t>77</w:t>
      </w:r>
      <w:r w:rsidR="00C63E56">
        <w:t xml:space="preserve"> percent</w:t>
      </w:r>
      <w:r w:rsidR="00C63E56" w:rsidRPr="00EB58F9">
        <w:t xml:space="preserve"> o</w:t>
      </w:r>
      <w:r w:rsidR="00943E7D">
        <w:t xml:space="preserve">f observed </w:t>
      </w:r>
      <w:r>
        <w:t xml:space="preserve">middle-school </w:t>
      </w:r>
      <w:r w:rsidR="00943E7D">
        <w:t>classes</w:t>
      </w:r>
      <w:r>
        <w:t>,</w:t>
      </w:r>
      <w:r w:rsidR="00943E7D">
        <w:t xml:space="preserve"> </w:t>
      </w:r>
      <w:r>
        <w:t xml:space="preserve">and </w:t>
      </w:r>
      <w:r w:rsidR="00943E7D">
        <w:t>in</w:t>
      </w:r>
      <w:r w:rsidR="00C63E56">
        <w:t xml:space="preserve"> </w:t>
      </w:r>
      <w:r>
        <w:t>only 49 percent</w:t>
      </w:r>
      <w:r w:rsidR="00AF7519">
        <w:t xml:space="preserve"> </w:t>
      </w:r>
      <w:r>
        <w:t>of high-</w:t>
      </w:r>
      <w:r w:rsidR="00AF7519">
        <w:t xml:space="preserve">school </w:t>
      </w:r>
      <w:r>
        <w:t>classes</w:t>
      </w:r>
      <w:r w:rsidR="00AF7519">
        <w:t>.</w:t>
      </w:r>
    </w:p>
    <w:p w:rsidR="00962A43" w:rsidRDefault="00743544">
      <w:pPr>
        <w:tabs>
          <w:tab w:val="left" w:pos="360"/>
          <w:tab w:val="left" w:pos="720"/>
          <w:tab w:val="left" w:pos="1080"/>
          <w:tab w:val="left" w:pos="1440"/>
          <w:tab w:val="left" w:pos="1800"/>
          <w:tab w:val="left" w:pos="2160"/>
          <w:tab w:val="left" w:pos="2520"/>
          <w:tab w:val="left" w:pos="2880"/>
        </w:tabs>
        <w:ind w:left="1440" w:hanging="1440"/>
      </w:pPr>
      <w:r>
        <w:tab/>
      </w:r>
      <w:r>
        <w:tab/>
      </w:r>
      <w:r>
        <w:tab/>
      </w:r>
      <w:r w:rsidR="001F06F4">
        <w:t xml:space="preserve">b.  </w:t>
      </w:r>
      <w:r>
        <w:tab/>
      </w:r>
      <w:r w:rsidR="008B20E4">
        <w:t xml:space="preserve">Examples of formative assessment techniques observed included probes for understanding through </w:t>
      </w:r>
      <w:r w:rsidR="00943E7D">
        <w:t>ques</w:t>
      </w:r>
      <w:r w:rsidR="000304C9">
        <w:t xml:space="preserve">tioning and answering, </w:t>
      </w:r>
      <w:r w:rsidR="008B20E4">
        <w:t xml:space="preserve">dialogue recorded in a Socratic seminar, </w:t>
      </w:r>
      <w:r w:rsidR="001B6DBE">
        <w:t>whole-</w:t>
      </w:r>
      <w:r w:rsidR="008B20E4">
        <w:t>class dip sticking (e.g.</w:t>
      </w:r>
      <w:r w:rsidR="001B6DBE">
        <w:t>,</w:t>
      </w:r>
      <w:r w:rsidR="008B20E4">
        <w:t xml:space="preserve"> thumbs up/thumbs d</w:t>
      </w:r>
      <w:r w:rsidR="000304C9">
        <w:t>own), individual student confere</w:t>
      </w:r>
      <w:r w:rsidR="00943E7D">
        <w:t>nc</w:t>
      </w:r>
      <w:r w:rsidR="008B20E4">
        <w:t xml:space="preserve">ing, and fluency and comprehension checks in small groups and online. </w:t>
      </w:r>
    </w:p>
    <w:p w:rsidR="00962A43" w:rsidRDefault="008B20E4">
      <w:pPr>
        <w:pStyle w:val="ListParagraph"/>
        <w:numPr>
          <w:ilvl w:val="1"/>
          <w:numId w:val="38"/>
        </w:numPr>
        <w:ind w:left="720"/>
        <w:contextualSpacing w:val="0"/>
      </w:pPr>
      <w:r>
        <w:t xml:space="preserve">The district </w:t>
      </w:r>
      <w:r w:rsidR="008468AF">
        <w:t>has limited</w:t>
      </w:r>
      <w:r w:rsidR="00AF7519">
        <w:t xml:space="preserve"> </w:t>
      </w:r>
      <w:r w:rsidR="008468AF">
        <w:t xml:space="preserve">differentiation of </w:t>
      </w:r>
      <w:r w:rsidR="00AF7519">
        <w:t>instruction</w:t>
      </w:r>
      <w:r>
        <w:t xml:space="preserve"> in classrooms. </w:t>
      </w:r>
    </w:p>
    <w:p w:rsidR="00962A43" w:rsidRDefault="00F01CAE">
      <w:pPr>
        <w:tabs>
          <w:tab w:val="left" w:pos="360"/>
          <w:tab w:val="left" w:pos="720"/>
          <w:tab w:val="left" w:pos="1440"/>
        </w:tabs>
        <w:ind w:left="1080" w:hanging="360"/>
      </w:pPr>
      <w:r>
        <w:t>1.</w:t>
      </w:r>
      <w:r>
        <w:tab/>
      </w:r>
      <w:r w:rsidR="0070245F">
        <w:t>In observed classrooms, team members saw moderate and strong evidence that</w:t>
      </w:r>
      <w:r w:rsidR="008B20E4" w:rsidRPr="000304C9">
        <w:t xml:space="preserve"> </w:t>
      </w:r>
      <w:r w:rsidR="0070245F">
        <w:t xml:space="preserve">the </w:t>
      </w:r>
      <w:r w:rsidR="008B20E4" w:rsidRPr="000304C9">
        <w:t>teachers</w:t>
      </w:r>
      <w:r w:rsidR="0070245F">
        <w:t xml:space="preserve"> appropriately</w:t>
      </w:r>
      <w:r w:rsidR="008B20E4" w:rsidRPr="000304C9">
        <w:t xml:space="preserve"> differentiated instruction so the lesson content was accessible for all learners</w:t>
      </w:r>
      <w:r w:rsidR="00F155FC">
        <w:t xml:space="preserve"> </w:t>
      </w:r>
      <w:r w:rsidR="009B18E2">
        <w:t xml:space="preserve">(characteristic #8) </w:t>
      </w:r>
      <w:r w:rsidR="00F155FC">
        <w:t>in just 41 percent of elementary classes, in only 36 percent of middle-school classes, and</w:t>
      </w:r>
      <w:r w:rsidR="00CE1A35">
        <w:t xml:space="preserve"> </w:t>
      </w:r>
      <w:r w:rsidR="00AF7519" w:rsidRPr="000304C9">
        <w:t>in</w:t>
      </w:r>
      <w:r w:rsidR="008B20E4" w:rsidRPr="000304C9">
        <w:t xml:space="preserve"> only 19 percent of</w:t>
      </w:r>
      <w:r w:rsidR="000304C9">
        <w:t xml:space="preserve"> </w:t>
      </w:r>
      <w:r w:rsidR="00F155FC">
        <w:t xml:space="preserve">high-school </w:t>
      </w:r>
      <w:r w:rsidR="00AF7519" w:rsidRPr="000304C9">
        <w:t>classrooms</w:t>
      </w:r>
      <w:r w:rsidR="00914B75" w:rsidRPr="00914B75">
        <w:t>.</w:t>
      </w:r>
    </w:p>
    <w:p w:rsidR="00962A43" w:rsidRDefault="008B20E4">
      <w:pPr>
        <w:pStyle w:val="ListParagraph"/>
        <w:numPr>
          <w:ilvl w:val="1"/>
          <w:numId w:val="38"/>
        </w:numPr>
        <w:ind w:left="720"/>
        <w:contextualSpacing w:val="0"/>
      </w:pPr>
      <w:r w:rsidRPr="000304C9">
        <w:t xml:space="preserve">While there were examples of strong </w:t>
      </w:r>
      <w:r w:rsidR="001B6DBE">
        <w:t xml:space="preserve">student </w:t>
      </w:r>
      <w:r w:rsidRPr="000304C9">
        <w:t xml:space="preserve">engagement in classrooms </w:t>
      </w:r>
      <w:r w:rsidR="001D5D7D">
        <w:t>at al</w:t>
      </w:r>
      <w:r w:rsidR="001B6DBE">
        <w:t>l</w:t>
      </w:r>
      <w:r w:rsidR="001D5D7D">
        <w:t xml:space="preserve"> levels</w:t>
      </w:r>
      <w:r w:rsidRPr="000304C9">
        <w:rPr>
          <w:color w:val="000000"/>
        </w:rPr>
        <w:t xml:space="preserve">, </w:t>
      </w:r>
      <w:r w:rsidR="00AF7519" w:rsidRPr="000304C9">
        <w:rPr>
          <w:color w:val="000000"/>
        </w:rPr>
        <w:t>the team observed many</w:t>
      </w:r>
      <w:r w:rsidRPr="000304C9">
        <w:rPr>
          <w:color w:val="000000"/>
        </w:rPr>
        <w:t xml:space="preserve"> classes</w:t>
      </w:r>
      <w:r w:rsidR="00AF7519" w:rsidRPr="000304C9">
        <w:rPr>
          <w:color w:val="000000"/>
        </w:rPr>
        <w:t xml:space="preserve"> </w:t>
      </w:r>
      <w:r w:rsidR="00F155FC">
        <w:rPr>
          <w:color w:val="000000"/>
        </w:rPr>
        <w:t>that were</w:t>
      </w:r>
      <w:r w:rsidRPr="000304C9">
        <w:rPr>
          <w:color w:val="000000"/>
        </w:rPr>
        <w:t xml:space="preserve"> </w:t>
      </w:r>
      <w:r w:rsidR="00AF7519" w:rsidRPr="000304C9">
        <w:rPr>
          <w:color w:val="000000"/>
        </w:rPr>
        <w:t xml:space="preserve">highly teacher directed with many </w:t>
      </w:r>
      <w:r w:rsidRPr="000304C9">
        <w:rPr>
          <w:color w:val="000000"/>
        </w:rPr>
        <w:t xml:space="preserve">students not motivated or engaged in the lesson. </w:t>
      </w:r>
    </w:p>
    <w:p w:rsidR="00962A43" w:rsidRDefault="008164AB" w:rsidP="008164AB">
      <w:pPr>
        <w:tabs>
          <w:tab w:val="left" w:pos="360"/>
          <w:tab w:val="left" w:pos="720"/>
          <w:tab w:val="left" w:pos="1080"/>
          <w:tab w:val="left" w:pos="1440"/>
        </w:tabs>
        <w:ind w:left="1080" w:hanging="360"/>
      </w:pPr>
      <w:r>
        <w:t xml:space="preserve">1. </w:t>
      </w:r>
      <w:r>
        <w:tab/>
      </w:r>
      <w:r w:rsidR="00F155FC">
        <w:t>In s</w:t>
      </w:r>
      <w:r w:rsidR="00F155FC" w:rsidRPr="000304C9">
        <w:t xml:space="preserve">ome </w:t>
      </w:r>
      <w:r w:rsidR="008B20E4" w:rsidRPr="000304C9">
        <w:t xml:space="preserve">classrooms students </w:t>
      </w:r>
      <w:r w:rsidR="00F155FC">
        <w:t xml:space="preserve">were </w:t>
      </w:r>
      <w:r w:rsidR="008B20E4" w:rsidRPr="000304C9">
        <w:t>actively parti</w:t>
      </w:r>
      <w:r w:rsidR="001D5D7D">
        <w:t xml:space="preserve">cipating in their own learning </w:t>
      </w:r>
      <w:r w:rsidR="00F155FC">
        <w:t>in</w:t>
      </w:r>
      <w:r w:rsidR="008B20E4" w:rsidRPr="000304C9">
        <w:t xml:space="preserve"> Socratic </w:t>
      </w:r>
      <w:r w:rsidR="001D5D7D">
        <w:t>seminar or</w:t>
      </w:r>
      <w:r w:rsidR="00F155FC">
        <w:t xml:space="preserve"> small-</w:t>
      </w:r>
      <w:r w:rsidR="001D5D7D">
        <w:t>group lab work</w:t>
      </w:r>
      <w:r w:rsidR="00F218DC">
        <w:t>.</w:t>
      </w:r>
      <w:r w:rsidR="00F218DC" w:rsidRPr="000304C9">
        <w:t xml:space="preserve"> </w:t>
      </w:r>
      <w:r w:rsidR="00F218DC">
        <w:t>T</w:t>
      </w:r>
      <w:r w:rsidR="00F155FC">
        <w:t xml:space="preserve">eam members found moderate and strong evidence that </w:t>
      </w:r>
      <w:r w:rsidR="00F155FC" w:rsidRPr="008164AB">
        <w:rPr>
          <w:color w:val="000000"/>
        </w:rPr>
        <w:t>students assumed responsibility for their own learning whether individually, in pairs, or in groups</w:t>
      </w:r>
      <w:r w:rsidR="00F155FC" w:rsidRPr="000304C9">
        <w:t xml:space="preserve"> </w:t>
      </w:r>
      <w:r w:rsidR="009B18E2">
        <w:t xml:space="preserve">(characteristic # 7) </w:t>
      </w:r>
      <w:r w:rsidR="00F155FC">
        <w:t>in only 49 percent of classes</w:t>
      </w:r>
      <w:r w:rsidR="00F218DC">
        <w:t xml:space="preserve"> overall (in 57 percent of elementary classes, in 54 percent of middle-school classes, and in </w:t>
      </w:r>
      <w:r w:rsidR="008B20E4" w:rsidRPr="000304C9">
        <w:t xml:space="preserve">only 36 percent of </w:t>
      </w:r>
      <w:r w:rsidR="00F218DC">
        <w:t xml:space="preserve">observed </w:t>
      </w:r>
      <w:r w:rsidR="00F218DC" w:rsidRPr="000304C9">
        <w:t>high</w:t>
      </w:r>
      <w:r w:rsidR="00F218DC">
        <w:t>-</w:t>
      </w:r>
      <w:r w:rsidR="008B20E4" w:rsidRPr="000304C9">
        <w:t>school classrooms</w:t>
      </w:r>
      <w:r w:rsidR="007159CA">
        <w:t>).</w:t>
      </w:r>
      <w:r w:rsidR="008B20E4" w:rsidRPr="008164AB">
        <w:rPr>
          <w:color w:val="000000"/>
        </w:rPr>
        <w:t xml:space="preserve"> </w:t>
      </w:r>
    </w:p>
    <w:p w:rsidR="00962A43" w:rsidRDefault="008164AB" w:rsidP="008164AB">
      <w:pPr>
        <w:tabs>
          <w:tab w:val="left" w:pos="360"/>
          <w:tab w:val="left" w:pos="720"/>
          <w:tab w:val="left" w:pos="1080"/>
          <w:tab w:val="left" w:pos="1440"/>
        </w:tabs>
        <w:ind w:left="1080" w:hanging="360"/>
      </w:pPr>
      <w:r>
        <w:t>2.</w:t>
      </w:r>
      <w:r>
        <w:tab/>
      </w:r>
      <w:r w:rsidR="007159CA">
        <w:t>In s</w:t>
      </w:r>
      <w:r w:rsidR="007159CA" w:rsidRPr="000304C9">
        <w:t xml:space="preserve">ome </w:t>
      </w:r>
      <w:r w:rsidR="002E7BE9">
        <w:t xml:space="preserve">observed </w:t>
      </w:r>
      <w:r w:rsidR="008B20E4" w:rsidRPr="000304C9">
        <w:t xml:space="preserve">classrooms </w:t>
      </w:r>
      <w:r w:rsidR="007159CA">
        <w:t xml:space="preserve">team </w:t>
      </w:r>
      <w:r w:rsidR="000302E8">
        <w:t>m</w:t>
      </w:r>
      <w:r w:rsidR="007159CA">
        <w:t>embers saw</w:t>
      </w:r>
      <w:r w:rsidR="007159CA" w:rsidRPr="000304C9">
        <w:t xml:space="preserve"> </w:t>
      </w:r>
      <w:r w:rsidR="008B20E4" w:rsidRPr="000304C9">
        <w:t xml:space="preserve">strong engagement techniques such as offering flexible seating options, </w:t>
      </w:r>
      <w:r w:rsidR="001D5D7D">
        <w:t>student</w:t>
      </w:r>
      <w:r w:rsidR="008B20E4" w:rsidRPr="000304C9">
        <w:t xml:space="preserve"> choices for recording work, and students participating actively in small group/ta</w:t>
      </w:r>
      <w:r w:rsidR="000304C9">
        <w:t xml:space="preserve">rgeted activities at stations. </w:t>
      </w:r>
    </w:p>
    <w:p w:rsidR="00962A43" w:rsidRDefault="00031F48">
      <w:pPr>
        <w:pStyle w:val="ListParagraph"/>
        <w:numPr>
          <w:ilvl w:val="3"/>
          <w:numId w:val="38"/>
        </w:numPr>
        <w:ind w:left="1440"/>
        <w:contextualSpacing w:val="0"/>
      </w:pPr>
      <w:r>
        <w:t>In contrast</w:t>
      </w:r>
      <w:r w:rsidR="008B20E4" w:rsidRPr="000304C9">
        <w:t xml:space="preserve">, </w:t>
      </w:r>
      <w:r>
        <w:t>in other observed classes,</w:t>
      </w:r>
      <w:r w:rsidR="001F06F4">
        <w:t xml:space="preserve"> mainly at the middle</w:t>
      </w:r>
      <w:r>
        <w:t>-</w:t>
      </w:r>
      <w:r w:rsidR="001F06F4">
        <w:t xml:space="preserve"> and high</w:t>
      </w:r>
      <w:r>
        <w:t>-</w:t>
      </w:r>
      <w:r w:rsidR="001F06F4">
        <w:t xml:space="preserve">school </w:t>
      </w:r>
      <w:r>
        <w:t>levels,</w:t>
      </w:r>
      <w:r w:rsidR="001D5D7D">
        <w:t xml:space="preserve"> </w:t>
      </w:r>
      <w:r w:rsidR="00956EEC">
        <w:t xml:space="preserve">many students were not actively engaged in the lesson. Examples included </w:t>
      </w:r>
      <w:r w:rsidR="008B20E4" w:rsidRPr="000304C9">
        <w:t xml:space="preserve">only </w:t>
      </w:r>
      <w:r w:rsidR="00956EEC">
        <w:t>a</w:t>
      </w:r>
      <w:r w:rsidR="008B20E4" w:rsidRPr="000304C9">
        <w:t xml:space="preserve"> </w:t>
      </w:r>
      <w:r>
        <w:t xml:space="preserve">few </w:t>
      </w:r>
      <w:r w:rsidR="008B20E4" w:rsidRPr="000304C9">
        <w:t xml:space="preserve">students </w:t>
      </w:r>
      <w:r w:rsidR="00956EEC" w:rsidRPr="000304C9">
        <w:t>answer</w:t>
      </w:r>
      <w:r w:rsidR="00956EEC">
        <w:t>ing</w:t>
      </w:r>
      <w:r w:rsidR="00956EEC" w:rsidRPr="000304C9">
        <w:t xml:space="preserve"> </w:t>
      </w:r>
      <w:r w:rsidR="008B20E4" w:rsidRPr="000304C9">
        <w:t xml:space="preserve">questions while others sat </w:t>
      </w:r>
      <w:r w:rsidR="001B6DBE">
        <w:t>quietly</w:t>
      </w:r>
      <w:r w:rsidR="008B20E4" w:rsidRPr="000304C9">
        <w:t xml:space="preserve">, </w:t>
      </w:r>
      <w:r w:rsidR="005F29BD">
        <w:t xml:space="preserve">and </w:t>
      </w:r>
      <w:r w:rsidR="008B20E4" w:rsidRPr="000304C9">
        <w:t xml:space="preserve">student presentations where one student presented and the remainder of the class sat and listened without any tasks to do. </w:t>
      </w:r>
    </w:p>
    <w:p w:rsidR="008B20E4" w:rsidRPr="004917B0" w:rsidRDefault="007159CA" w:rsidP="003B2931">
      <w:pPr>
        <w:pStyle w:val="ListParagraph"/>
        <w:numPr>
          <w:ilvl w:val="3"/>
          <w:numId w:val="38"/>
        </w:numPr>
        <w:contextualSpacing w:val="0"/>
      </w:pPr>
      <w:r>
        <w:rPr>
          <w:color w:val="000000"/>
        </w:rPr>
        <w:lastRenderedPageBreak/>
        <w:t>In</w:t>
      </w:r>
      <w:r w:rsidR="001D5D7D">
        <w:rPr>
          <w:color w:val="000000"/>
        </w:rPr>
        <w:t xml:space="preserve"> some</w:t>
      </w:r>
      <w:r w:rsidR="008B20E4" w:rsidRPr="001D5D7D">
        <w:rPr>
          <w:color w:val="000000"/>
        </w:rPr>
        <w:t xml:space="preserve"> classrooms most of the students were participating i</w:t>
      </w:r>
      <w:r w:rsidR="002C233C">
        <w:rPr>
          <w:color w:val="000000"/>
        </w:rPr>
        <w:t>n the lesson but a small number</w:t>
      </w:r>
      <w:r w:rsidR="008B20E4" w:rsidRPr="001D5D7D">
        <w:rPr>
          <w:color w:val="000000"/>
        </w:rPr>
        <w:t xml:space="preserve"> of s</w:t>
      </w:r>
      <w:r w:rsidR="002C233C">
        <w:rPr>
          <w:color w:val="000000"/>
        </w:rPr>
        <w:t xml:space="preserve">tudents were not on task </w:t>
      </w:r>
      <w:r w:rsidR="008B20E4" w:rsidRPr="001D5D7D">
        <w:rPr>
          <w:color w:val="000000"/>
        </w:rPr>
        <w:t xml:space="preserve">and </w:t>
      </w:r>
      <w:r w:rsidR="002C233C">
        <w:rPr>
          <w:color w:val="000000"/>
        </w:rPr>
        <w:t xml:space="preserve">their behavior </w:t>
      </w:r>
      <w:r w:rsidR="00956EEC">
        <w:rPr>
          <w:color w:val="000000"/>
        </w:rPr>
        <w:t xml:space="preserve">was </w:t>
      </w:r>
      <w:r w:rsidR="002C233C">
        <w:rPr>
          <w:color w:val="000000"/>
        </w:rPr>
        <w:t>not</w:t>
      </w:r>
      <w:r w:rsidR="008B20E4" w:rsidRPr="001D5D7D">
        <w:rPr>
          <w:color w:val="000000"/>
        </w:rPr>
        <w:t xml:space="preserve"> effectively addressed by the staff. This </w:t>
      </w:r>
      <w:r w:rsidR="001D5D7D" w:rsidRPr="001D5D7D">
        <w:rPr>
          <w:color w:val="000000"/>
        </w:rPr>
        <w:t xml:space="preserve">was evident at all three levels. </w:t>
      </w:r>
      <w:r w:rsidR="008B20E4" w:rsidRPr="001D5D7D">
        <w:rPr>
          <w:color w:val="000000"/>
        </w:rPr>
        <w:t xml:space="preserve">Examples included students on social media and not prompted to work, students not participating in writing assignments </w:t>
      </w:r>
      <w:r w:rsidR="000302E8">
        <w:rPr>
          <w:color w:val="000000"/>
        </w:rPr>
        <w:t>and not being redirected by a</w:t>
      </w:r>
      <w:r w:rsidR="008B20E4" w:rsidRPr="001D5D7D">
        <w:rPr>
          <w:color w:val="000000"/>
        </w:rPr>
        <w:t xml:space="preserve"> teacher, and </w:t>
      </w:r>
      <w:r w:rsidR="002C233C">
        <w:rPr>
          <w:color w:val="000000"/>
        </w:rPr>
        <w:t xml:space="preserve">a </w:t>
      </w:r>
      <w:r w:rsidR="008B20E4" w:rsidRPr="001D5D7D">
        <w:rPr>
          <w:color w:val="000000"/>
        </w:rPr>
        <w:t xml:space="preserve">student physically leaving the learning space where direct instruction was </w:t>
      </w:r>
      <w:r>
        <w:rPr>
          <w:color w:val="000000"/>
        </w:rPr>
        <w:t xml:space="preserve">taking place </w:t>
      </w:r>
      <w:r w:rsidR="008B20E4" w:rsidRPr="001D5D7D">
        <w:rPr>
          <w:color w:val="000000"/>
        </w:rPr>
        <w:t>without being redirected to ret</w:t>
      </w:r>
      <w:r w:rsidR="002C233C">
        <w:rPr>
          <w:color w:val="000000"/>
        </w:rPr>
        <w:t>urn by the classroom teacher or</w:t>
      </w:r>
      <w:r w:rsidR="008B20E4" w:rsidRPr="001D5D7D">
        <w:rPr>
          <w:color w:val="000000"/>
        </w:rPr>
        <w:t xml:space="preserve"> aide. The periods of disengagement ranged from a few minutes to the entire observed time in the room. </w:t>
      </w:r>
    </w:p>
    <w:p w:rsidR="004917B0" w:rsidRPr="001D5D7D" w:rsidRDefault="004917B0" w:rsidP="004917B0">
      <w:pPr>
        <w:pStyle w:val="ListParagraph"/>
        <w:numPr>
          <w:ilvl w:val="3"/>
          <w:numId w:val="38"/>
        </w:numPr>
        <w:contextualSpacing w:val="0"/>
      </w:pPr>
      <w:r>
        <w:t>In</w:t>
      </w:r>
      <w:r w:rsidRPr="005E1A64">
        <w:t xml:space="preserve"> </w:t>
      </w:r>
      <w:r>
        <w:t>many</w:t>
      </w:r>
      <w:r w:rsidRPr="005E1A64">
        <w:t xml:space="preserve"> </w:t>
      </w:r>
      <w:r>
        <w:t xml:space="preserve">observed high-school </w:t>
      </w:r>
      <w:r w:rsidRPr="005E1A64">
        <w:t xml:space="preserve">classes, students arrived late and missed a portion of the lesson. For example, in one class four students arrived after the </w:t>
      </w:r>
      <w:r>
        <w:t>bell with their headphones on.</w:t>
      </w:r>
    </w:p>
    <w:p w:rsidR="00962A43" w:rsidRDefault="008B20E4">
      <w:pPr>
        <w:pStyle w:val="ListParagraph"/>
        <w:numPr>
          <w:ilvl w:val="3"/>
          <w:numId w:val="38"/>
        </w:numPr>
        <w:contextualSpacing w:val="0"/>
        <w:rPr>
          <w:color w:val="000000"/>
        </w:rPr>
      </w:pPr>
      <w:r w:rsidRPr="001D5D7D">
        <w:rPr>
          <w:color w:val="000000"/>
        </w:rPr>
        <w:t>Staff report</w:t>
      </w:r>
      <w:r w:rsidR="002C233C">
        <w:rPr>
          <w:color w:val="000000"/>
        </w:rPr>
        <w:t>ed</w:t>
      </w:r>
      <w:r w:rsidRPr="001D5D7D">
        <w:rPr>
          <w:color w:val="000000"/>
        </w:rPr>
        <w:t xml:space="preserve"> that cell phones often </w:t>
      </w:r>
      <w:r w:rsidR="007159CA" w:rsidRPr="001D5D7D">
        <w:rPr>
          <w:color w:val="000000"/>
        </w:rPr>
        <w:t xml:space="preserve">distract </w:t>
      </w:r>
      <w:r w:rsidRPr="001D5D7D">
        <w:rPr>
          <w:color w:val="000000"/>
        </w:rPr>
        <w:t xml:space="preserve">students during instruction. </w:t>
      </w:r>
    </w:p>
    <w:p w:rsidR="00962A43" w:rsidRDefault="001D5D7D">
      <w:pPr>
        <w:tabs>
          <w:tab w:val="left" w:pos="720"/>
          <w:tab w:val="left" w:pos="1440"/>
          <w:tab w:val="left" w:pos="1800"/>
        </w:tabs>
        <w:ind w:left="1800" w:hanging="630"/>
      </w:pPr>
      <w:r>
        <w:rPr>
          <w:color w:val="000000"/>
        </w:rPr>
        <w:tab/>
        <w:t xml:space="preserve">i.  </w:t>
      </w:r>
      <w:r w:rsidR="001B6DBE">
        <w:rPr>
          <w:color w:val="000000"/>
        </w:rPr>
        <w:tab/>
      </w:r>
      <w:r w:rsidR="008B20E4">
        <w:t xml:space="preserve">Teachers </w:t>
      </w:r>
      <w:r w:rsidR="00557A9D">
        <w:t xml:space="preserve">told the team </w:t>
      </w:r>
      <w:r w:rsidR="008B20E4">
        <w:t>that the</w:t>
      </w:r>
      <w:r w:rsidR="00557A9D">
        <w:t xml:space="preserve"> district did </w:t>
      </w:r>
      <w:r w:rsidR="008B20E4">
        <w:t xml:space="preserve">not </w:t>
      </w:r>
      <w:r w:rsidR="00557A9D">
        <w:t xml:space="preserve">have </w:t>
      </w:r>
      <w:r w:rsidR="008B20E4">
        <w:t>consistent policies about cell phones and</w:t>
      </w:r>
      <w:r w:rsidR="00C87BAC">
        <w:t xml:space="preserve"> </w:t>
      </w:r>
      <w:r w:rsidR="00557A9D">
        <w:t>said</w:t>
      </w:r>
      <w:r w:rsidR="00C87BAC">
        <w:t>:</w:t>
      </w:r>
      <w:r w:rsidR="00557A9D">
        <w:t xml:space="preserve"> </w:t>
      </w:r>
      <w:r w:rsidR="008B20E4">
        <w:t xml:space="preserve"> “Teachers are struggling with the cell phone problem.” They report</w:t>
      </w:r>
      <w:r w:rsidR="00557A9D">
        <w:t>ed</w:t>
      </w:r>
      <w:r w:rsidR="008B20E4">
        <w:t xml:space="preserve"> that they have tried various techniques to reduce the use of inappropriate cell phone use in their classrooms but </w:t>
      </w:r>
      <w:r w:rsidR="00C87BAC">
        <w:t xml:space="preserve">have </w:t>
      </w:r>
      <w:r w:rsidR="008B20E4">
        <w:t>not met with success.</w:t>
      </w:r>
    </w:p>
    <w:p w:rsidR="008B20E4" w:rsidRPr="001D5D7D" w:rsidRDefault="001D5D7D" w:rsidP="00CF671E">
      <w:pPr>
        <w:tabs>
          <w:tab w:val="left" w:pos="360"/>
          <w:tab w:val="left" w:pos="720"/>
          <w:tab w:val="left" w:pos="1080"/>
          <w:tab w:val="left" w:pos="1800"/>
        </w:tabs>
        <w:ind w:left="1800" w:hanging="360"/>
        <w:rPr>
          <w:color w:val="000000"/>
        </w:rPr>
      </w:pPr>
      <w:r>
        <w:rPr>
          <w:color w:val="000000"/>
        </w:rPr>
        <w:t>ii.</w:t>
      </w:r>
      <w:r w:rsidR="002C233C">
        <w:rPr>
          <w:color w:val="000000"/>
        </w:rPr>
        <w:t xml:space="preserve"> </w:t>
      </w:r>
      <w:r w:rsidR="001B6DBE">
        <w:rPr>
          <w:color w:val="000000"/>
        </w:rPr>
        <w:tab/>
      </w:r>
      <w:r>
        <w:t xml:space="preserve">Review team members observed </w:t>
      </w:r>
      <w:r w:rsidR="00CF671E">
        <w:t>high-</w:t>
      </w:r>
      <w:r>
        <w:t xml:space="preserve">school </w:t>
      </w:r>
      <w:r w:rsidR="008B20E4">
        <w:t xml:space="preserve">students </w:t>
      </w:r>
      <w:r>
        <w:t xml:space="preserve">on their phones </w:t>
      </w:r>
      <w:r w:rsidR="008B20E4">
        <w:t>texting, s</w:t>
      </w:r>
      <w:r>
        <w:t>crolling, or listening to music</w:t>
      </w:r>
      <w:r w:rsidR="008B20E4">
        <w:t xml:space="preserve"> rather than engaging in the lesson.</w:t>
      </w:r>
    </w:p>
    <w:p w:rsidR="00962A43" w:rsidRDefault="008B20E4">
      <w:r w:rsidRPr="007A301E">
        <w:rPr>
          <w:b/>
        </w:rPr>
        <w:t xml:space="preserve">Impact: </w:t>
      </w:r>
      <w:r w:rsidRPr="007A301E">
        <w:t xml:space="preserve">Without a common instructional model articulated and employed, the district cannot ensure </w:t>
      </w:r>
      <w:r w:rsidR="007E6683">
        <w:t>the use of</w:t>
      </w:r>
      <w:r w:rsidR="007E6683" w:rsidRPr="007A301E">
        <w:t xml:space="preserve"> </w:t>
      </w:r>
      <w:r w:rsidRPr="007A301E">
        <w:t xml:space="preserve">a range of </w:t>
      </w:r>
      <w:r>
        <w:t xml:space="preserve">practices </w:t>
      </w:r>
      <w:r w:rsidRPr="007A301E">
        <w:t>aligned with students’ developmental levels and learning needs</w:t>
      </w:r>
      <w:r w:rsidR="00C87BAC">
        <w:t xml:space="preserve"> or</w:t>
      </w:r>
      <w:r w:rsidRPr="007A301E">
        <w:t xml:space="preserve"> </w:t>
      </w:r>
      <w:r w:rsidR="00FC55BB">
        <w:t xml:space="preserve">ensure </w:t>
      </w:r>
      <w:r w:rsidRPr="007A301E">
        <w:t>that instructional practices and activities build a respectful climate and enable students to assume increasing responsibility for their ow</w:t>
      </w:r>
      <w:r w:rsidR="00592228">
        <w:t>n learning</w:t>
      </w:r>
      <w:r w:rsidRPr="007A301E">
        <w:t>.</w:t>
      </w:r>
    </w:p>
    <w:p w:rsidR="008B20E4" w:rsidRDefault="008B20E4" w:rsidP="00DA7BEC">
      <w:pPr>
        <w:tabs>
          <w:tab w:val="left" w:pos="360"/>
          <w:tab w:val="left" w:pos="720"/>
          <w:tab w:val="left" w:pos="1080"/>
          <w:tab w:val="left" w:pos="1440"/>
          <w:tab w:val="left" w:pos="1800"/>
          <w:tab w:val="left" w:pos="2160"/>
        </w:tabs>
        <w:rPr>
          <w:b/>
        </w:rPr>
      </w:pPr>
    </w:p>
    <w:p w:rsidR="00083AA1" w:rsidRPr="00C412C4" w:rsidRDefault="00083AA1" w:rsidP="00083AA1">
      <w:pPr>
        <w:rPr>
          <w:b/>
          <w:i/>
          <w:sz w:val="28"/>
          <w:szCs w:val="28"/>
        </w:rPr>
      </w:pPr>
      <w:r w:rsidRPr="00C412C4">
        <w:rPr>
          <w:b/>
          <w:i/>
          <w:sz w:val="28"/>
          <w:szCs w:val="28"/>
        </w:rPr>
        <w:t>Recommendations</w:t>
      </w:r>
    </w:p>
    <w:p w:rsidR="00503ECE" w:rsidRPr="00B132B0" w:rsidRDefault="00183C95" w:rsidP="00597D93">
      <w:pPr>
        <w:tabs>
          <w:tab w:val="left" w:pos="360"/>
          <w:tab w:val="left" w:pos="720"/>
          <w:tab w:val="left" w:pos="1080"/>
          <w:tab w:val="left" w:pos="1440"/>
          <w:tab w:val="left" w:pos="1800"/>
        </w:tabs>
        <w:ind w:left="360" w:hanging="360"/>
        <w:rPr>
          <w:b/>
        </w:rPr>
      </w:pPr>
      <w:r w:rsidRPr="00B132B0">
        <w:rPr>
          <w:rFonts w:cs="Arial"/>
          <w:b/>
        </w:rPr>
        <w:t xml:space="preserve">1. </w:t>
      </w:r>
      <w:r w:rsidR="00597D93">
        <w:rPr>
          <w:rFonts w:cs="Arial"/>
          <w:b/>
        </w:rPr>
        <w:tab/>
      </w:r>
      <w:r w:rsidRPr="00B132B0">
        <w:rPr>
          <w:rFonts w:cs="Arial"/>
          <w:b/>
        </w:rPr>
        <w:t xml:space="preserve">The district should continue </w:t>
      </w:r>
      <w:r w:rsidR="00BD080D">
        <w:rPr>
          <w:rFonts w:cs="Arial"/>
          <w:b/>
        </w:rPr>
        <w:t>its</w:t>
      </w:r>
      <w:r w:rsidR="00BD080D" w:rsidRPr="00B132B0">
        <w:rPr>
          <w:rFonts w:cs="Arial"/>
          <w:b/>
        </w:rPr>
        <w:t xml:space="preserve"> </w:t>
      </w:r>
      <w:r w:rsidRPr="00B132B0">
        <w:rPr>
          <w:rFonts w:cs="Arial"/>
          <w:b/>
        </w:rPr>
        <w:t>work to have an aligned, consistently delivered, and continuously improving curriculum</w:t>
      </w:r>
      <w:r w:rsidRPr="00B132B0">
        <w:rPr>
          <w:b/>
        </w:rPr>
        <w:t xml:space="preserve">. </w:t>
      </w:r>
    </w:p>
    <w:p w:rsidR="009A5E51" w:rsidRDefault="00503ECE" w:rsidP="00AA1936">
      <w:pPr>
        <w:pStyle w:val="ListParagraph"/>
        <w:numPr>
          <w:ilvl w:val="1"/>
          <w:numId w:val="42"/>
        </w:numPr>
        <w:tabs>
          <w:tab w:val="left" w:pos="360"/>
          <w:tab w:val="left" w:pos="720"/>
          <w:tab w:val="left" w:pos="1080"/>
          <w:tab w:val="left" w:pos="1440"/>
          <w:tab w:val="left" w:pos="1800"/>
        </w:tabs>
        <w:ind w:left="720"/>
        <w:contextualSpacing w:val="0"/>
      </w:pPr>
      <w:r w:rsidRPr="00B132B0">
        <w:t>T</w:t>
      </w:r>
      <w:r w:rsidR="00183C95" w:rsidRPr="00B132B0">
        <w:t xml:space="preserve">he district </w:t>
      </w:r>
      <w:r w:rsidR="00BD080D">
        <w:t>should</w:t>
      </w:r>
      <w:r w:rsidR="00183C95" w:rsidRPr="00B132B0">
        <w:t xml:space="preserve"> ensure curriculum is aligned by creating and publishing curriculum guides for all grades and subject areas and obtaining </w:t>
      </w:r>
      <w:r w:rsidR="00BD080D">
        <w:t xml:space="preserve">and implementing </w:t>
      </w:r>
      <w:r w:rsidR="00183C95" w:rsidRPr="00B132B0">
        <w:t xml:space="preserve">consistent districtwide resources and materials that are aligned with the </w:t>
      </w:r>
      <w:r w:rsidR="00BD080D">
        <w:t>Massachusetts</w:t>
      </w:r>
      <w:r w:rsidR="00183C95" w:rsidRPr="00B132B0">
        <w:t xml:space="preserve"> Frameworks. </w:t>
      </w:r>
    </w:p>
    <w:p w:rsidR="00B132B0" w:rsidRPr="00B132B0" w:rsidRDefault="00B132B0" w:rsidP="00AA1936">
      <w:pPr>
        <w:pStyle w:val="ListParagraph"/>
        <w:numPr>
          <w:ilvl w:val="1"/>
          <w:numId w:val="42"/>
        </w:numPr>
        <w:tabs>
          <w:tab w:val="left" w:pos="360"/>
          <w:tab w:val="left" w:pos="720"/>
          <w:tab w:val="left" w:pos="1080"/>
          <w:tab w:val="left" w:pos="1440"/>
          <w:tab w:val="left" w:pos="1800"/>
        </w:tabs>
        <w:ind w:left="720"/>
        <w:contextualSpacing w:val="0"/>
      </w:pPr>
      <w:r w:rsidRPr="00B132B0">
        <w:t xml:space="preserve">The district should engage groups of teachers and leaders to map the curriculum vertically and horizontally for all subjects and courses taught. This group should create common templates for the district, and help leaders to determine the training that should be provided. </w:t>
      </w:r>
    </w:p>
    <w:p w:rsidR="00B132B0" w:rsidRPr="00B132B0" w:rsidRDefault="00B132B0" w:rsidP="00B132B0">
      <w:pPr>
        <w:pStyle w:val="ListParagraph"/>
        <w:tabs>
          <w:tab w:val="left" w:pos="360"/>
          <w:tab w:val="left" w:pos="720"/>
          <w:tab w:val="left" w:pos="1080"/>
          <w:tab w:val="left" w:pos="1440"/>
          <w:tab w:val="left" w:pos="1800"/>
        </w:tabs>
        <w:ind w:left="1083"/>
      </w:pPr>
    </w:p>
    <w:p w:rsidR="00B132B0" w:rsidRPr="00B132B0" w:rsidRDefault="00B132B0" w:rsidP="00E24539">
      <w:pPr>
        <w:pStyle w:val="ListParagraph"/>
        <w:numPr>
          <w:ilvl w:val="3"/>
          <w:numId w:val="42"/>
        </w:numPr>
        <w:tabs>
          <w:tab w:val="left" w:pos="360"/>
          <w:tab w:val="left" w:pos="720"/>
          <w:tab w:val="left" w:pos="1080"/>
          <w:tab w:val="left" w:pos="1440"/>
          <w:tab w:val="left" w:pos="1800"/>
        </w:tabs>
      </w:pPr>
      <w:r w:rsidRPr="00B132B0">
        <w:lastRenderedPageBreak/>
        <w:t>A timeline should be developed for when all curriculum maps will be created/revised to ensure all subjects and grades are covered. Upon completion of the curriculum guides, the district should make sure that they are readily accessible to all staff.</w:t>
      </w:r>
    </w:p>
    <w:p w:rsidR="00B132B0" w:rsidRPr="00B132B0" w:rsidRDefault="00B132B0" w:rsidP="00B132B0">
      <w:pPr>
        <w:pStyle w:val="ListParagraph"/>
        <w:tabs>
          <w:tab w:val="left" w:pos="360"/>
          <w:tab w:val="left" w:pos="720"/>
          <w:tab w:val="left" w:pos="1080"/>
          <w:tab w:val="left" w:pos="1440"/>
          <w:tab w:val="left" w:pos="1800"/>
        </w:tabs>
        <w:ind w:left="1443"/>
      </w:pPr>
    </w:p>
    <w:p w:rsidR="00966749" w:rsidRDefault="00966749" w:rsidP="00F57BE5">
      <w:pPr>
        <w:pStyle w:val="ListParagraph"/>
        <w:numPr>
          <w:ilvl w:val="1"/>
          <w:numId w:val="42"/>
        </w:numPr>
        <w:tabs>
          <w:tab w:val="left" w:pos="360"/>
          <w:tab w:val="left" w:pos="720"/>
          <w:tab w:val="left" w:pos="1080"/>
          <w:tab w:val="left" w:pos="1440"/>
          <w:tab w:val="left" w:pos="1800"/>
        </w:tabs>
      </w:pPr>
      <w:r>
        <w:t>T</w:t>
      </w:r>
      <w:r w:rsidRPr="00B132B0">
        <w:t xml:space="preserve">he district </w:t>
      </w:r>
      <w:r>
        <w:t>should develop</w:t>
      </w:r>
      <w:r w:rsidRPr="00B132B0">
        <w:t xml:space="preserve"> a system to ensure </w:t>
      </w:r>
      <w:r>
        <w:t>fidelity to the curriculum</w:t>
      </w:r>
      <w:r w:rsidRPr="00B132B0">
        <w:t xml:space="preserve"> in all classrooms. </w:t>
      </w:r>
    </w:p>
    <w:p w:rsidR="00962A43" w:rsidRDefault="00962A43">
      <w:pPr>
        <w:pStyle w:val="ListParagraph"/>
        <w:tabs>
          <w:tab w:val="left" w:pos="360"/>
          <w:tab w:val="left" w:pos="720"/>
          <w:tab w:val="left" w:pos="1080"/>
          <w:tab w:val="left" w:pos="1440"/>
          <w:tab w:val="left" w:pos="1800"/>
        </w:tabs>
        <w:ind w:left="723"/>
      </w:pPr>
    </w:p>
    <w:p w:rsidR="00962A43" w:rsidRDefault="00183C95">
      <w:pPr>
        <w:pStyle w:val="ListParagraph"/>
        <w:numPr>
          <w:ilvl w:val="1"/>
          <w:numId w:val="42"/>
        </w:numPr>
        <w:tabs>
          <w:tab w:val="left" w:pos="360"/>
          <w:tab w:val="left" w:pos="720"/>
          <w:tab w:val="left" w:pos="1080"/>
          <w:tab w:val="left" w:pos="1440"/>
          <w:tab w:val="left" w:pos="1800"/>
        </w:tabs>
      </w:pPr>
      <w:r w:rsidRPr="00B132B0">
        <w:t xml:space="preserve">The district should establish a documented process </w:t>
      </w:r>
      <w:r w:rsidRPr="00F57BE5">
        <w:rPr>
          <w:rFonts w:cs="Arial"/>
        </w:rPr>
        <w:t>for the regular and timely review and revision of curricula based on valid research, the analysis of statewide assessment results and other assessments, and input from professional staff.</w:t>
      </w:r>
    </w:p>
    <w:p w:rsidR="00183C95" w:rsidRPr="00B132B0" w:rsidRDefault="00183C95" w:rsidP="00183C95">
      <w:pPr>
        <w:pStyle w:val="ListParagraph"/>
        <w:tabs>
          <w:tab w:val="left" w:pos="360"/>
          <w:tab w:val="left" w:pos="720"/>
          <w:tab w:val="left" w:pos="1080"/>
          <w:tab w:val="left" w:pos="1440"/>
          <w:tab w:val="left" w:pos="1800"/>
        </w:tabs>
        <w:ind w:left="1083"/>
      </w:pPr>
    </w:p>
    <w:p w:rsidR="00183C95" w:rsidRPr="00B132B0" w:rsidRDefault="00183C95" w:rsidP="00E24539">
      <w:pPr>
        <w:pStyle w:val="ListParagraph"/>
        <w:numPr>
          <w:ilvl w:val="2"/>
          <w:numId w:val="42"/>
        </w:numPr>
        <w:tabs>
          <w:tab w:val="left" w:pos="360"/>
          <w:tab w:val="left" w:pos="720"/>
          <w:tab w:val="left" w:pos="1080"/>
          <w:tab w:val="left" w:pos="1440"/>
          <w:tab w:val="left" w:pos="1800"/>
        </w:tabs>
      </w:pPr>
      <w:r w:rsidRPr="00B132B0">
        <w:t xml:space="preserve">As part of this process, the district should ensure that </w:t>
      </w:r>
      <w:r w:rsidR="00B132B0" w:rsidRPr="00B132B0">
        <w:t xml:space="preserve">content areas </w:t>
      </w:r>
      <w:r w:rsidR="00B41715">
        <w:t>that are</w:t>
      </w:r>
      <w:r w:rsidRPr="00B132B0">
        <w:t xml:space="preserve"> </w:t>
      </w:r>
      <w:r w:rsidR="00B41715">
        <w:t>least aligned, use the most</w:t>
      </w:r>
      <w:r w:rsidRPr="00B132B0">
        <w:t xml:space="preserve"> outd</w:t>
      </w:r>
      <w:r w:rsidR="00B41715">
        <w:t xml:space="preserve">ated resources, or </w:t>
      </w:r>
      <w:r w:rsidR="00966749">
        <w:t xml:space="preserve">that </w:t>
      </w:r>
      <w:r w:rsidR="00B41715">
        <w:t>have new standards</w:t>
      </w:r>
      <w:r w:rsidRPr="00B132B0">
        <w:t xml:space="preserve">, are prioritized in the process. </w:t>
      </w:r>
      <w:r w:rsidR="00B132B0" w:rsidRPr="00B132B0">
        <w:t>Th</w:t>
      </w:r>
      <w:r w:rsidR="00B41715">
        <w:t xml:space="preserve">e district should continue its </w:t>
      </w:r>
      <w:r w:rsidR="00B132B0" w:rsidRPr="00B132B0">
        <w:t>process of inventorying</w:t>
      </w:r>
      <w:r w:rsidRPr="00B132B0">
        <w:t xml:space="preserve"> and assess</w:t>
      </w:r>
      <w:r w:rsidR="00B132B0" w:rsidRPr="00B132B0">
        <w:t>ing</w:t>
      </w:r>
      <w:r w:rsidRPr="00B132B0">
        <w:t xml:space="preserve"> all existing resources. </w:t>
      </w:r>
    </w:p>
    <w:p w:rsidR="00183C95" w:rsidRPr="00B132B0" w:rsidRDefault="00183C95" w:rsidP="00183C95">
      <w:pPr>
        <w:pStyle w:val="ListParagraph"/>
        <w:tabs>
          <w:tab w:val="left" w:pos="360"/>
          <w:tab w:val="left" w:pos="720"/>
          <w:tab w:val="left" w:pos="1080"/>
          <w:tab w:val="left" w:pos="1440"/>
          <w:tab w:val="left" w:pos="1800"/>
        </w:tabs>
        <w:ind w:left="1083"/>
      </w:pPr>
    </w:p>
    <w:p w:rsidR="00183C95" w:rsidRPr="00B132B0" w:rsidRDefault="00183C95" w:rsidP="00E24539">
      <w:pPr>
        <w:pStyle w:val="ListParagraph"/>
        <w:numPr>
          <w:ilvl w:val="2"/>
          <w:numId w:val="42"/>
        </w:numPr>
        <w:tabs>
          <w:tab w:val="left" w:pos="360"/>
          <w:tab w:val="left" w:pos="720"/>
          <w:tab w:val="left" w:pos="1080"/>
          <w:tab w:val="left" w:pos="1440"/>
          <w:tab w:val="left" w:pos="1800"/>
        </w:tabs>
      </w:pPr>
      <w:r w:rsidRPr="00B132B0">
        <w:t>The district should ensure that the curriculum adoption process includ</w:t>
      </w:r>
      <w:r w:rsidR="00B132B0" w:rsidRPr="00B132B0">
        <w:t xml:space="preserve">es </w:t>
      </w:r>
      <w:r w:rsidR="00F57BE5">
        <w:t>a careful assessment of</w:t>
      </w:r>
      <w:r w:rsidRPr="00B132B0">
        <w:t xml:space="preserve"> whether the materials are research-based and</w:t>
      </w:r>
      <w:r w:rsidR="00B132B0" w:rsidRPr="00B132B0">
        <w:t xml:space="preserve"> aligned with the </w:t>
      </w:r>
      <w:r w:rsidR="00DD7CBD" w:rsidRPr="00B132B0">
        <w:t>M</w:t>
      </w:r>
      <w:r w:rsidR="00DD7CBD">
        <w:t>assachusetts</w:t>
      </w:r>
      <w:r w:rsidR="00DD7CBD" w:rsidRPr="00B132B0">
        <w:t xml:space="preserve"> </w:t>
      </w:r>
      <w:r w:rsidR="00B132B0" w:rsidRPr="00B132B0">
        <w:t>Frameworks</w:t>
      </w:r>
      <w:r w:rsidRPr="00B132B0">
        <w:t>.</w:t>
      </w:r>
    </w:p>
    <w:p w:rsidR="00183C95" w:rsidRPr="00B132B0" w:rsidRDefault="00183C95" w:rsidP="00183C95">
      <w:pPr>
        <w:pStyle w:val="ListParagraph"/>
        <w:tabs>
          <w:tab w:val="left" w:pos="360"/>
          <w:tab w:val="left" w:pos="720"/>
          <w:tab w:val="left" w:pos="1080"/>
          <w:tab w:val="left" w:pos="1440"/>
          <w:tab w:val="left" w:pos="1800"/>
        </w:tabs>
        <w:ind w:left="1083"/>
      </w:pPr>
    </w:p>
    <w:p w:rsidR="00183C95" w:rsidRDefault="00183C95" w:rsidP="00E24539">
      <w:pPr>
        <w:pStyle w:val="ListParagraph"/>
        <w:numPr>
          <w:ilvl w:val="2"/>
          <w:numId w:val="42"/>
        </w:numPr>
        <w:tabs>
          <w:tab w:val="left" w:pos="360"/>
          <w:tab w:val="left" w:pos="720"/>
          <w:tab w:val="left" w:pos="1080"/>
          <w:tab w:val="left" w:pos="1440"/>
          <w:tab w:val="left" w:pos="1800"/>
        </w:tabs>
      </w:pPr>
      <w:r w:rsidRPr="00B132B0">
        <w:t xml:space="preserve">The district should continue to articulate in </w:t>
      </w:r>
      <w:r w:rsidR="00F57BE5">
        <w:t>its</w:t>
      </w:r>
      <w:r w:rsidR="00F57BE5" w:rsidRPr="00B132B0">
        <w:t xml:space="preserve"> </w:t>
      </w:r>
      <w:r w:rsidRPr="00B132B0">
        <w:t xml:space="preserve">improvement plans and budgets the expense and rationale for having resources that are fully aligned with the </w:t>
      </w:r>
      <w:r w:rsidR="00B77332" w:rsidRPr="00B132B0">
        <w:t>M</w:t>
      </w:r>
      <w:r w:rsidR="001D2D50">
        <w:t>ass</w:t>
      </w:r>
      <w:r w:rsidR="00B77332">
        <w:t>achusetts</w:t>
      </w:r>
      <w:r w:rsidR="00B77332" w:rsidRPr="00B132B0">
        <w:t xml:space="preserve"> </w:t>
      </w:r>
      <w:r w:rsidRPr="00B132B0">
        <w:t xml:space="preserve">Frameworks. </w:t>
      </w:r>
    </w:p>
    <w:p w:rsidR="00183C95" w:rsidRPr="00B132B0" w:rsidRDefault="00183C95" w:rsidP="00183C95">
      <w:pPr>
        <w:tabs>
          <w:tab w:val="left" w:pos="360"/>
          <w:tab w:val="left" w:pos="720"/>
          <w:tab w:val="left" w:pos="1080"/>
          <w:tab w:val="left" w:pos="1440"/>
          <w:tab w:val="left" w:pos="1800"/>
        </w:tabs>
      </w:pPr>
      <w:r w:rsidRPr="00B132B0">
        <w:rPr>
          <w:b/>
        </w:rPr>
        <w:t>Benefits</w:t>
      </w:r>
      <w:r w:rsidR="00F57BE5">
        <w:rPr>
          <w:b/>
        </w:rPr>
        <w:t xml:space="preserve">: </w:t>
      </w:r>
      <w:r w:rsidR="00914B75" w:rsidRPr="00914B75">
        <w:t>I</w:t>
      </w:r>
      <w:r w:rsidRPr="00B132B0">
        <w:t xml:space="preserve">mplementing this recommendation would </w:t>
      </w:r>
      <w:r w:rsidR="00F57BE5">
        <w:t>lead to</w:t>
      </w:r>
      <w:r w:rsidR="00F57BE5" w:rsidRPr="00B132B0">
        <w:t xml:space="preserve"> </w:t>
      </w:r>
      <w:r w:rsidRPr="00B132B0">
        <w:t xml:space="preserve">a cohesive, comprehensive, </w:t>
      </w:r>
      <w:r w:rsidR="00B132B0" w:rsidRPr="00B132B0">
        <w:t>documented</w:t>
      </w:r>
      <w:r w:rsidR="00386C77">
        <w:t>,</w:t>
      </w:r>
      <w:r w:rsidR="00B132B0" w:rsidRPr="00B132B0">
        <w:t xml:space="preserve"> </w:t>
      </w:r>
      <w:r w:rsidR="00B41715">
        <w:t xml:space="preserve">and </w:t>
      </w:r>
      <w:r w:rsidR="00AF2F58">
        <w:t xml:space="preserve">consistently delivered </w:t>
      </w:r>
      <w:r w:rsidRPr="00B132B0">
        <w:t>K</w:t>
      </w:r>
      <w:r w:rsidR="00B77332">
        <w:t>–</w:t>
      </w:r>
      <w:r w:rsidRPr="00B132B0">
        <w:t>12 curriculum that enables students to be college and career ready.</w:t>
      </w:r>
    </w:p>
    <w:p w:rsidR="00183C95" w:rsidRPr="00B132B0" w:rsidRDefault="00183C95" w:rsidP="00183C95">
      <w:pPr>
        <w:tabs>
          <w:tab w:val="left" w:pos="360"/>
          <w:tab w:val="left" w:pos="720"/>
          <w:tab w:val="left" w:pos="1080"/>
          <w:tab w:val="left" w:pos="1440"/>
          <w:tab w:val="left" w:pos="1800"/>
        </w:tabs>
        <w:rPr>
          <w:b/>
        </w:rPr>
      </w:pPr>
      <w:r w:rsidRPr="00B132B0">
        <w:rPr>
          <w:b/>
        </w:rPr>
        <w:t>Recommended resources:</w:t>
      </w:r>
    </w:p>
    <w:p w:rsidR="00183C95" w:rsidRPr="00B132B0" w:rsidRDefault="00183C95" w:rsidP="00E213DC">
      <w:pPr>
        <w:pStyle w:val="ListParagraph"/>
        <w:numPr>
          <w:ilvl w:val="2"/>
          <w:numId w:val="28"/>
        </w:numPr>
        <w:tabs>
          <w:tab w:val="num" w:pos="480"/>
        </w:tabs>
        <w:ind w:left="360"/>
        <w:contextualSpacing w:val="0"/>
        <w:rPr>
          <w:rFonts w:cs="Calibri"/>
        </w:rPr>
      </w:pPr>
      <w:r w:rsidRPr="00B132B0">
        <w:rPr>
          <w:rFonts w:cs="Calibri"/>
          <w:bCs/>
          <w:i/>
        </w:rPr>
        <w:t>Local District Common Core Implementation – Progress and Capacity Rubric</w:t>
      </w:r>
      <w:r w:rsidRPr="00B132B0">
        <w:rPr>
          <w:rFonts w:cs="Calibri"/>
          <w:bCs/>
        </w:rPr>
        <w:t xml:space="preserve"> (</w:t>
      </w:r>
      <w:hyperlink r:id="rId22" w:history="1">
        <w:r w:rsidRPr="00B132B0">
          <w:rPr>
            <w:rStyle w:val="Hyperlink"/>
            <w:rFonts w:cs="Calibri"/>
            <w:color w:val="auto"/>
          </w:rPr>
          <w:t>http://www.ccsso.org/Documents/District%20Common%20Core%20Capacity%20Rubric%20%20130910.pdf</w:t>
        </w:r>
      </w:hyperlink>
      <w:r w:rsidRPr="00B132B0">
        <w:rPr>
          <w:rFonts w:cs="Calibri"/>
        </w:rPr>
        <w:t xml:space="preserve">) from the Council of Chief State School Officers (CCSSO) is a tool for districts to use </w:t>
      </w:r>
      <w:r w:rsidRPr="00B132B0">
        <w:rPr>
          <w:rFonts w:cs="Calibri"/>
          <w:iCs/>
        </w:rPr>
        <w:t>to</w:t>
      </w:r>
      <w:r w:rsidRPr="00B132B0">
        <w:rPr>
          <w:rFonts w:cs="Calibri"/>
        </w:rPr>
        <w:t xml:space="preserve"> assess their progress on Common Core implementation and to identify areas of strength and improvement.  </w:t>
      </w:r>
    </w:p>
    <w:p w:rsidR="00183C95" w:rsidRDefault="00183C95" w:rsidP="00E213DC">
      <w:pPr>
        <w:pStyle w:val="ListParagraph"/>
        <w:numPr>
          <w:ilvl w:val="2"/>
          <w:numId w:val="28"/>
        </w:numPr>
        <w:tabs>
          <w:tab w:val="num" w:pos="480"/>
        </w:tabs>
        <w:ind w:left="360"/>
        <w:contextualSpacing w:val="0"/>
        <w:rPr>
          <w:rFonts w:cs="Calibri"/>
        </w:rPr>
      </w:pPr>
      <w:r w:rsidRPr="00B132B0">
        <w:rPr>
          <w:rFonts w:cs="Calibri"/>
          <w:i/>
        </w:rPr>
        <w:t xml:space="preserve">Curriculum Mapping: </w:t>
      </w:r>
      <w:r w:rsidRPr="00B132B0">
        <w:rPr>
          <w:rFonts w:cs="Calibri"/>
          <w:i/>
          <w:iCs/>
        </w:rPr>
        <w:t>Raising the Rigor of Teaching and Learning</w:t>
      </w:r>
      <w:r w:rsidRPr="00B132B0">
        <w:rPr>
          <w:rFonts w:cs="Calibri"/>
          <w:i/>
        </w:rPr>
        <w:t xml:space="preserve"> </w:t>
      </w:r>
      <w:r w:rsidRPr="00B132B0">
        <w:rPr>
          <w:rFonts w:cs="Calibri"/>
        </w:rPr>
        <w:t>(</w:t>
      </w:r>
      <w:hyperlink r:id="rId23" w:history="1">
        <w:r w:rsidRPr="00B132B0">
          <w:rPr>
            <w:rStyle w:val="Hyperlink"/>
            <w:rFonts w:cs="Calibri"/>
            <w:color w:val="auto"/>
          </w:rPr>
          <w:t>http://www.doe.mass.edu/CandI/model/maps/CurriculumMaps.pdf</w:t>
        </w:r>
      </w:hyperlink>
      <w:r w:rsidRPr="00B132B0">
        <w:rPr>
          <w:rFonts w:cs="Calibri"/>
        </w:rPr>
        <w:t>) is a presentation that provides definitions of curriculum mapping, examples of model maps, and descriptions of curriculum mapping processes.</w:t>
      </w:r>
    </w:p>
    <w:p w:rsidR="00302D5D" w:rsidRPr="00910462" w:rsidRDefault="00302D5D" w:rsidP="00302D5D">
      <w:pPr>
        <w:pStyle w:val="ListParagraph"/>
        <w:numPr>
          <w:ilvl w:val="2"/>
          <w:numId w:val="28"/>
        </w:numPr>
        <w:tabs>
          <w:tab w:val="num" w:pos="480"/>
        </w:tabs>
        <w:ind w:left="240" w:hanging="240"/>
        <w:contextualSpacing w:val="0"/>
        <w:rPr>
          <w:rFonts w:cs="Calibri"/>
        </w:rPr>
      </w:pPr>
      <w:r w:rsidRPr="00910462">
        <w:rPr>
          <w:rFonts w:cs="Calibri"/>
          <w:i/>
          <w:iCs/>
        </w:rPr>
        <w:t xml:space="preserve">Creating Curriculum Units at the Local Level </w:t>
      </w:r>
      <w:r w:rsidRPr="00910462">
        <w:rPr>
          <w:rFonts w:cs="Calibri"/>
          <w:iCs/>
        </w:rPr>
        <w:t>(</w:t>
      </w:r>
      <w:hyperlink r:id="rId24" w:history="1">
        <w:r w:rsidRPr="00910462">
          <w:rPr>
            <w:rStyle w:val="Hyperlink"/>
            <w:rFonts w:cs="Calibri"/>
            <w:iCs/>
          </w:rPr>
          <w:t>http://www.doe.mass.edu/candi/model/mcu_guide.pdf</w:t>
        </w:r>
      </w:hyperlink>
      <w:r w:rsidRPr="00910462">
        <w:rPr>
          <w:rFonts w:cs="Calibri"/>
          <w:iCs/>
        </w:rPr>
        <w:t xml:space="preserve">) is a </w:t>
      </w:r>
      <w:r w:rsidRPr="00910462">
        <w:rPr>
          <w:rFonts w:cs="Calibri"/>
        </w:rPr>
        <w:t xml:space="preserve">guidance document that can serve as a resource for professional study groups, as a reference for anyone wanting to engage in curriculum development, or simply as a way to gain a better understanding of the process used to develop Massachusetts’ Model Curriculum Units. </w:t>
      </w:r>
    </w:p>
    <w:p w:rsidR="00302D5D" w:rsidRPr="00910462" w:rsidRDefault="00302D5D" w:rsidP="00302D5D">
      <w:pPr>
        <w:pStyle w:val="ListParagraph"/>
        <w:numPr>
          <w:ilvl w:val="2"/>
          <w:numId w:val="28"/>
        </w:numPr>
        <w:tabs>
          <w:tab w:val="num" w:pos="480"/>
        </w:tabs>
        <w:ind w:left="240" w:hanging="240"/>
        <w:contextualSpacing w:val="0"/>
        <w:rPr>
          <w:rFonts w:cs="Calibri"/>
        </w:rPr>
      </w:pPr>
      <w:r w:rsidRPr="00910462">
        <w:rPr>
          <w:rFonts w:cs="Calibri"/>
          <w:i/>
        </w:rPr>
        <w:lastRenderedPageBreak/>
        <w:t>Creating Model Curriculum Units</w:t>
      </w:r>
      <w:r w:rsidRPr="00910462">
        <w:rPr>
          <w:rFonts w:cs="Calibri"/>
        </w:rPr>
        <w:t xml:space="preserve"> (</w:t>
      </w:r>
      <w:hyperlink r:id="rId25" w:history="1">
        <w:r w:rsidRPr="00910462">
          <w:rPr>
            <w:rStyle w:val="Hyperlink"/>
            <w:rFonts w:cs="Calibri"/>
          </w:rPr>
          <w:t>http://www.youtube.com/playlist?list=PLTuqmiQ9ssquWrLjKc9h5h2cSpDVZqe6t</w:t>
        </w:r>
      </w:hyperlink>
      <w:r w:rsidRPr="00910462">
        <w:rPr>
          <w:rFonts w:cs="Calibri"/>
        </w:rPr>
        <w:t xml:space="preserve">) is a series of videos that captures the collaboration and deep thinking by curriculum design teams over the course of a year as they worked to develop Massachusetts’ Model Curriculum Units. It includes videos about developing essential questions, establishing goals, creating embedded performance assessments, designing lesson plans, selecting high-quality materials, and evaluating the curriculum unit. </w:t>
      </w:r>
    </w:p>
    <w:p w:rsidR="00183C95" w:rsidRPr="00B132B0" w:rsidRDefault="00183C95" w:rsidP="00E213DC">
      <w:pPr>
        <w:pStyle w:val="ListParagraph"/>
        <w:numPr>
          <w:ilvl w:val="2"/>
          <w:numId w:val="28"/>
        </w:numPr>
        <w:tabs>
          <w:tab w:val="num" w:pos="480"/>
        </w:tabs>
        <w:ind w:left="360"/>
        <w:contextualSpacing w:val="0"/>
        <w:rPr>
          <w:rFonts w:cs="Calibri"/>
        </w:rPr>
      </w:pPr>
      <w:r w:rsidRPr="00B132B0">
        <w:rPr>
          <w:rFonts w:cs="Calibri"/>
        </w:rPr>
        <w:t>Sample curriculum maps (</w:t>
      </w:r>
      <w:hyperlink r:id="rId26" w:history="1">
        <w:r w:rsidRPr="00B132B0">
          <w:rPr>
            <w:rStyle w:val="Hyperlink"/>
            <w:rFonts w:cs="Calibri"/>
            <w:color w:val="auto"/>
          </w:rPr>
          <w:t>http://www.doe.mass.edu/candi/model/maps/default.html</w:t>
        </w:r>
      </w:hyperlink>
      <w:r w:rsidRPr="00B132B0">
        <w:rPr>
          <w:rFonts w:cs="Calibri"/>
        </w:rPr>
        <w:t>) were designed to assist schools and districts with making sense of students' learning experiences over time, ensuring a viable and guaranteed curriculum, establishing learning targets, and aligning curriculum to ensure a consistent implementation of the MA Frameworks.</w:t>
      </w:r>
    </w:p>
    <w:p w:rsidR="00183C95" w:rsidRPr="00B132B0" w:rsidRDefault="00183C95" w:rsidP="00E213DC">
      <w:pPr>
        <w:pStyle w:val="ListParagraph"/>
        <w:numPr>
          <w:ilvl w:val="2"/>
          <w:numId w:val="28"/>
        </w:numPr>
        <w:tabs>
          <w:tab w:val="num" w:pos="480"/>
        </w:tabs>
        <w:ind w:left="360"/>
        <w:contextualSpacing w:val="0"/>
        <w:rPr>
          <w:rFonts w:cs="Calibri"/>
        </w:rPr>
      </w:pPr>
      <w:r w:rsidRPr="00B132B0">
        <w:rPr>
          <w:rFonts w:cs="Calibri"/>
        </w:rPr>
        <w:t xml:space="preserve">ESE’s </w:t>
      </w:r>
      <w:r w:rsidRPr="00B132B0">
        <w:rPr>
          <w:rFonts w:cs="Calibri"/>
          <w:i/>
        </w:rPr>
        <w:t>Quality Review Rubrics</w:t>
      </w:r>
      <w:r w:rsidRPr="00B132B0">
        <w:rPr>
          <w:rFonts w:cs="Calibri"/>
        </w:rPr>
        <w:t xml:space="preserve"> (</w:t>
      </w:r>
      <w:hyperlink r:id="rId27" w:history="1">
        <w:r w:rsidRPr="00B132B0">
          <w:rPr>
            <w:rStyle w:val="Hyperlink"/>
            <w:rFonts w:cs="Calibri"/>
            <w:color w:val="auto"/>
          </w:rPr>
          <w:t>http://www.doe.mass.edu/candi/model/rubrics/</w:t>
        </w:r>
      </w:hyperlink>
      <w:r w:rsidRPr="00B132B0">
        <w:rPr>
          <w:rFonts w:cs="Calibri"/>
        </w:rPr>
        <w:t xml:space="preserve">) can support the analysis and improvement of curriculum units.  </w:t>
      </w:r>
    </w:p>
    <w:p w:rsidR="00183C95" w:rsidRDefault="00183C95" w:rsidP="00E213DC">
      <w:pPr>
        <w:numPr>
          <w:ilvl w:val="0"/>
          <w:numId w:val="28"/>
        </w:numPr>
        <w:ind w:left="360"/>
        <w:rPr>
          <w:rFonts w:cs="Calibri"/>
        </w:rPr>
      </w:pPr>
      <w:r w:rsidRPr="00B132B0">
        <w:rPr>
          <w:rFonts w:cs="Calibri"/>
        </w:rPr>
        <w:t xml:space="preserve">ESE’s </w:t>
      </w:r>
      <w:r w:rsidRPr="00B132B0">
        <w:rPr>
          <w:rFonts w:cs="Calibri"/>
          <w:i/>
        </w:rPr>
        <w:t>"What to Look For" Observation Guides</w:t>
      </w:r>
      <w:r w:rsidR="008A62DF">
        <w:rPr>
          <w:rFonts w:cs="Calibri"/>
          <w:i/>
        </w:rPr>
        <w:t xml:space="preserve"> </w:t>
      </w:r>
      <w:r w:rsidR="00914B75" w:rsidRPr="00914B75">
        <w:rPr>
          <w:rFonts w:cs="Calibri"/>
          <w:b/>
          <w:i/>
        </w:rPr>
        <w:t>(Updated August 2017)</w:t>
      </w:r>
      <w:r w:rsidRPr="00B132B0">
        <w:rPr>
          <w:rFonts w:cs="Calibri"/>
        </w:rPr>
        <w:t xml:space="preserve"> (</w:t>
      </w:r>
      <w:hyperlink r:id="rId28" w:history="1">
        <w:r w:rsidRPr="00B132B0">
          <w:rPr>
            <w:rStyle w:val="Hyperlink"/>
            <w:rFonts w:cs="Calibri"/>
            <w:color w:val="auto"/>
          </w:rPr>
          <w:t>http://www.doe.mass.edu/candi/observation/</w:t>
        </w:r>
      </w:hyperlink>
      <w:r w:rsidRPr="00B132B0">
        <w:rPr>
          <w:rFonts w:cs="Calibri"/>
        </w:rPr>
        <w:t>) describe what observers should expect to see in a classroom at a particular grade level in a specific subject area. This includes the knowledge and skills students should be learning and using (as reflected in state learning standards) and best practices related to classroom curriculum, instruction, and assessment for each subject area. The guides are not designed to replace any evaluation system or tools districts currently use, but are a resource to help classroom observers efficiently identify what teachers and students should be experiencing in specific subjects and grade levels.</w:t>
      </w:r>
    </w:p>
    <w:p w:rsidR="003C2CE9" w:rsidRPr="00B75F02" w:rsidRDefault="00183C95" w:rsidP="00E67DE7">
      <w:pPr>
        <w:pStyle w:val="ListParagraph"/>
        <w:numPr>
          <w:ilvl w:val="0"/>
          <w:numId w:val="42"/>
        </w:numPr>
        <w:tabs>
          <w:tab w:val="left" w:pos="360"/>
          <w:tab w:val="left" w:pos="720"/>
          <w:tab w:val="left" w:pos="1080"/>
          <w:tab w:val="left" w:pos="1440"/>
          <w:tab w:val="left" w:pos="1800"/>
        </w:tabs>
        <w:contextualSpacing w:val="0"/>
        <w:rPr>
          <w:b/>
        </w:rPr>
      </w:pPr>
      <w:r w:rsidRPr="00B132B0">
        <w:rPr>
          <w:b/>
        </w:rPr>
        <w:t xml:space="preserve">The district should </w:t>
      </w:r>
      <w:r w:rsidR="003C2CE9">
        <w:rPr>
          <w:b/>
        </w:rPr>
        <w:t xml:space="preserve">continue its work to </w:t>
      </w:r>
      <w:r w:rsidR="003C2CE9" w:rsidRPr="00DE11A8">
        <w:rPr>
          <w:rFonts w:eastAsia="Times New Roman" w:cs="Times New Roman"/>
          <w:b/>
        </w:rPr>
        <w:t xml:space="preserve">ensure that </w:t>
      </w:r>
      <w:r w:rsidR="003C2CE9">
        <w:rPr>
          <w:rFonts w:eastAsia="Times New Roman" w:cs="Times New Roman"/>
          <w:b/>
        </w:rPr>
        <w:t xml:space="preserve">educators at all levels consistently use </w:t>
      </w:r>
      <w:r w:rsidR="003C2CE9" w:rsidRPr="00DE11A8">
        <w:rPr>
          <w:rFonts w:eastAsia="Times New Roman" w:cs="Times New Roman"/>
          <w:b/>
        </w:rPr>
        <w:t>high-quality instructional practices</w:t>
      </w:r>
      <w:r w:rsidR="00B669B9">
        <w:rPr>
          <w:rFonts w:eastAsia="Times New Roman" w:cs="Times New Roman"/>
          <w:b/>
        </w:rPr>
        <w:t>.</w:t>
      </w:r>
    </w:p>
    <w:p w:rsidR="00B669B9" w:rsidRDefault="00183C95" w:rsidP="00E67DE7">
      <w:pPr>
        <w:pStyle w:val="ListParagraph"/>
        <w:numPr>
          <w:ilvl w:val="1"/>
          <w:numId w:val="42"/>
        </w:numPr>
        <w:tabs>
          <w:tab w:val="left" w:pos="360"/>
          <w:tab w:val="left" w:pos="720"/>
          <w:tab w:val="left" w:pos="1080"/>
          <w:tab w:val="left" w:pos="1440"/>
          <w:tab w:val="left" w:pos="1800"/>
        </w:tabs>
        <w:ind w:left="720"/>
        <w:contextualSpacing w:val="0"/>
      </w:pPr>
      <w:r w:rsidRPr="00B132B0">
        <w:t>The district should</w:t>
      </w:r>
      <w:r w:rsidR="00B669B9">
        <w:t xml:space="preserve"> continue to focus on the strategies identified in the 2016</w:t>
      </w:r>
      <w:r w:rsidR="00B77332">
        <w:t>–20</w:t>
      </w:r>
      <w:r w:rsidR="00B669B9">
        <w:t xml:space="preserve">17 DIP </w:t>
      </w:r>
      <w:r w:rsidRPr="00B132B0">
        <w:t>(learning targets and for</w:t>
      </w:r>
      <w:r w:rsidR="00B41715">
        <w:t xml:space="preserve">mative assessment) and </w:t>
      </w:r>
      <w:r w:rsidR="00B669B9">
        <w:t>should identify and implement additional common</w:t>
      </w:r>
      <w:r w:rsidR="000E071B">
        <w:t>, research-based</w:t>
      </w:r>
      <w:r w:rsidR="00B669B9">
        <w:t xml:space="preserve"> strategies that address student engagement, differentiation, and other priorities.</w:t>
      </w:r>
    </w:p>
    <w:p w:rsidR="00962A43" w:rsidRDefault="00836BEC">
      <w:pPr>
        <w:pStyle w:val="ListParagraph"/>
        <w:numPr>
          <w:ilvl w:val="2"/>
          <w:numId w:val="42"/>
        </w:numPr>
        <w:tabs>
          <w:tab w:val="left" w:pos="360"/>
          <w:tab w:val="left" w:pos="720"/>
          <w:tab w:val="left" w:pos="1080"/>
          <w:tab w:val="left" w:pos="1440"/>
          <w:tab w:val="left" w:pos="1800"/>
        </w:tabs>
        <w:contextualSpacing w:val="0"/>
      </w:pPr>
      <w:r>
        <w:t>This should be a collaborative effort, led by the district’s curriculum council or another representative group.</w:t>
      </w:r>
    </w:p>
    <w:p w:rsidR="00962A43" w:rsidRDefault="00DD5F7A">
      <w:pPr>
        <w:pStyle w:val="ListParagraph"/>
        <w:numPr>
          <w:ilvl w:val="2"/>
          <w:numId w:val="42"/>
        </w:numPr>
        <w:tabs>
          <w:tab w:val="left" w:pos="360"/>
          <w:tab w:val="left" w:pos="720"/>
          <w:tab w:val="left" w:pos="1080"/>
          <w:tab w:val="left" w:pos="1440"/>
          <w:tab w:val="left" w:pos="1800"/>
        </w:tabs>
        <w:contextualSpacing w:val="0"/>
      </w:pPr>
      <w:r>
        <w:t xml:space="preserve">The common instructional strategies should align with and support the district’s </w:t>
      </w:r>
      <w:r w:rsidR="00183C95" w:rsidRPr="00B132B0">
        <w:t xml:space="preserve">focus on inclusive practices (such as Universal Design for Learning).  </w:t>
      </w:r>
    </w:p>
    <w:p w:rsidR="00962A43" w:rsidRDefault="00397B6E">
      <w:pPr>
        <w:pStyle w:val="ListParagraph"/>
        <w:numPr>
          <w:ilvl w:val="2"/>
          <w:numId w:val="42"/>
        </w:numPr>
        <w:tabs>
          <w:tab w:val="left" w:pos="360"/>
          <w:tab w:val="left" w:pos="720"/>
          <w:tab w:val="left" w:pos="1080"/>
          <w:tab w:val="left" w:pos="1440"/>
          <w:tab w:val="left" w:pos="1800"/>
        </w:tabs>
        <w:contextualSpacing w:val="0"/>
      </w:pPr>
      <w:r>
        <w:t xml:space="preserve">The district should prioritize these foundational strategies as its “non-negotiables.”  </w:t>
      </w:r>
    </w:p>
    <w:p w:rsidR="00DD5F7A" w:rsidRDefault="00C45E08" w:rsidP="0015123B">
      <w:pPr>
        <w:pStyle w:val="ListParagraph"/>
        <w:numPr>
          <w:ilvl w:val="1"/>
          <w:numId w:val="42"/>
        </w:numPr>
        <w:tabs>
          <w:tab w:val="left" w:pos="360"/>
          <w:tab w:val="left" w:pos="720"/>
          <w:tab w:val="left" w:pos="1080"/>
          <w:tab w:val="left" w:pos="1440"/>
          <w:tab w:val="left" w:pos="1800"/>
        </w:tabs>
        <w:ind w:left="720"/>
        <w:contextualSpacing w:val="0"/>
      </w:pPr>
      <w:r>
        <w:t>Teachers should be provided with appropriate guidance and feedback as they implement the identified strategies.</w:t>
      </w:r>
    </w:p>
    <w:p w:rsidR="00962A43" w:rsidRDefault="002D3A80">
      <w:pPr>
        <w:pStyle w:val="ListParagraph"/>
        <w:numPr>
          <w:ilvl w:val="2"/>
          <w:numId w:val="42"/>
        </w:numPr>
        <w:tabs>
          <w:tab w:val="left" w:pos="360"/>
          <w:tab w:val="left" w:pos="720"/>
          <w:tab w:val="left" w:pos="1080"/>
        </w:tabs>
        <w:contextualSpacing w:val="0"/>
        <w:rPr>
          <w:rFonts w:eastAsia="Times New Roman" w:cs="Times New Roman"/>
        </w:rPr>
      </w:pPr>
      <w:r>
        <w:rPr>
          <w:rFonts w:eastAsia="Times New Roman" w:cs="Times New Roman"/>
        </w:rPr>
        <w:lastRenderedPageBreak/>
        <w:t xml:space="preserve">Opportunities such as </w:t>
      </w:r>
      <w:r w:rsidR="00D97761">
        <w:rPr>
          <w:rFonts w:eastAsia="Times New Roman" w:cs="Times New Roman"/>
        </w:rPr>
        <w:t xml:space="preserve">coaching, </w:t>
      </w:r>
      <w:r>
        <w:rPr>
          <w:rFonts w:eastAsia="Times New Roman" w:cs="Times New Roman"/>
        </w:rPr>
        <w:t xml:space="preserve">faculty </w:t>
      </w:r>
      <w:r w:rsidRPr="00DE11A8">
        <w:rPr>
          <w:rFonts w:eastAsia="Times New Roman" w:cs="Times New Roman"/>
        </w:rPr>
        <w:t>meetings, department meetings, common planning</w:t>
      </w:r>
      <w:r>
        <w:rPr>
          <w:rFonts w:eastAsia="Times New Roman" w:cs="Times New Roman"/>
        </w:rPr>
        <w:t xml:space="preserve"> time, and professional </w:t>
      </w:r>
      <w:r w:rsidRPr="00DE11A8">
        <w:rPr>
          <w:rFonts w:eastAsia="Times New Roman" w:cs="Times New Roman"/>
        </w:rPr>
        <w:t>development meetings</w:t>
      </w:r>
      <w:r>
        <w:rPr>
          <w:rFonts w:eastAsia="Times New Roman" w:cs="Times New Roman"/>
        </w:rPr>
        <w:t xml:space="preserve"> should focus on the shared instructional practices</w:t>
      </w:r>
      <w:r w:rsidRPr="00DE11A8">
        <w:rPr>
          <w:rFonts w:eastAsia="Times New Roman" w:cs="Times New Roman"/>
        </w:rPr>
        <w:t>.</w:t>
      </w:r>
    </w:p>
    <w:p w:rsidR="00962A43" w:rsidRDefault="00914B75">
      <w:pPr>
        <w:pStyle w:val="ListParagraph"/>
        <w:numPr>
          <w:ilvl w:val="2"/>
          <w:numId w:val="42"/>
        </w:numPr>
        <w:tabs>
          <w:tab w:val="left" w:pos="360"/>
          <w:tab w:val="left" w:pos="720"/>
          <w:tab w:val="left" w:pos="1080"/>
        </w:tabs>
        <w:contextualSpacing w:val="0"/>
        <w:rPr>
          <w:rFonts w:eastAsia="Times New Roman" w:cs="Times New Roman"/>
        </w:rPr>
      </w:pPr>
      <w:r w:rsidRPr="00914B75">
        <w:rPr>
          <w:rFonts w:eastAsia="Times New Roman" w:cs="Times New Roman"/>
        </w:rPr>
        <w:t>Teachers and administrators might consider watching videos of effective teaching and discussing instructional strategies as a way to calibrate expectations.</w:t>
      </w:r>
    </w:p>
    <w:p w:rsidR="00962A43" w:rsidRDefault="00914B75">
      <w:pPr>
        <w:pStyle w:val="ListParagraph"/>
        <w:numPr>
          <w:ilvl w:val="2"/>
          <w:numId w:val="42"/>
        </w:numPr>
        <w:tabs>
          <w:tab w:val="left" w:pos="360"/>
          <w:tab w:val="left" w:pos="720"/>
          <w:tab w:val="left" w:pos="1080"/>
        </w:tabs>
        <w:contextualSpacing w:val="0"/>
        <w:rPr>
          <w:rFonts w:eastAsia="Times New Roman" w:cs="Times New Roman"/>
        </w:rPr>
      </w:pPr>
      <w:r w:rsidRPr="00914B75">
        <w:rPr>
          <w:rFonts w:eastAsia="Times New Roman" w:cs="Times New Roman"/>
        </w:rPr>
        <w:t>The district should consider establishing a peer observation system to allow exemplary teachers to demonstrate particular practices.</w:t>
      </w:r>
    </w:p>
    <w:p w:rsidR="00183C95" w:rsidRPr="00B132B0" w:rsidRDefault="00183C95" w:rsidP="0015123B">
      <w:pPr>
        <w:pStyle w:val="ListParagraph"/>
        <w:numPr>
          <w:ilvl w:val="1"/>
          <w:numId w:val="42"/>
        </w:numPr>
        <w:tabs>
          <w:tab w:val="left" w:pos="360"/>
          <w:tab w:val="left" w:pos="720"/>
          <w:tab w:val="left" w:pos="1080"/>
          <w:tab w:val="left" w:pos="1440"/>
          <w:tab w:val="left" w:pos="1800"/>
        </w:tabs>
        <w:ind w:left="720"/>
        <w:contextualSpacing w:val="0"/>
      </w:pPr>
      <w:r w:rsidRPr="00B132B0">
        <w:t xml:space="preserve">The district should develop a multi-year plan for how to </w:t>
      </w:r>
      <w:r w:rsidR="00B200F1">
        <w:t>implement</w:t>
      </w:r>
      <w:r w:rsidR="00B200F1" w:rsidRPr="00B132B0">
        <w:t xml:space="preserve"> </w:t>
      </w:r>
      <w:r w:rsidRPr="00B132B0">
        <w:t xml:space="preserve">this </w:t>
      </w:r>
      <w:r w:rsidR="00B200F1">
        <w:t>approach</w:t>
      </w:r>
      <w:r w:rsidR="00B200F1" w:rsidRPr="00B132B0">
        <w:t xml:space="preserve"> </w:t>
      </w:r>
      <w:r w:rsidRPr="00B132B0">
        <w:t xml:space="preserve">over time, factoring in necessary resources, and integrate </w:t>
      </w:r>
      <w:r w:rsidR="00B200F1">
        <w:t>it into the district and</w:t>
      </w:r>
      <w:r w:rsidRPr="00B132B0">
        <w:t xml:space="preserve"> school improvement plans.   </w:t>
      </w:r>
    </w:p>
    <w:p w:rsidR="00183C95" w:rsidRPr="00B132B0" w:rsidRDefault="00183C95" w:rsidP="00E67DE7">
      <w:pPr>
        <w:tabs>
          <w:tab w:val="left" w:pos="360"/>
          <w:tab w:val="left" w:pos="720"/>
          <w:tab w:val="left" w:pos="1080"/>
          <w:tab w:val="left" w:pos="1440"/>
          <w:tab w:val="left" w:pos="1800"/>
        </w:tabs>
        <w:rPr>
          <w:b/>
        </w:rPr>
      </w:pPr>
      <w:r w:rsidRPr="00B132B0">
        <w:rPr>
          <w:b/>
        </w:rPr>
        <w:t xml:space="preserve">Benefit: </w:t>
      </w:r>
      <w:r w:rsidR="000E071B">
        <w:rPr>
          <w:rFonts w:cstheme="minorHAnsi"/>
        </w:rPr>
        <w:t>I</w:t>
      </w:r>
      <w:r w:rsidR="000E071B" w:rsidRPr="00A3783B">
        <w:rPr>
          <w:rFonts w:cstheme="minorHAnsi"/>
        </w:rPr>
        <w:t xml:space="preserve">mplementing this recommendation </w:t>
      </w:r>
      <w:r w:rsidR="000E071B">
        <w:rPr>
          <w:rFonts w:cstheme="minorHAnsi"/>
        </w:rPr>
        <w:t>will mean</w:t>
      </w:r>
      <w:r w:rsidR="000E071B">
        <w:rPr>
          <w:rFonts w:cstheme="minorHAnsi"/>
          <w:bCs/>
          <w:iCs/>
        </w:rPr>
        <w:t xml:space="preserve"> clear and articulated</w:t>
      </w:r>
      <w:r w:rsidR="000E071B" w:rsidRPr="00A3783B">
        <w:rPr>
          <w:rFonts w:cstheme="minorHAnsi"/>
          <w:bCs/>
          <w:iCs/>
        </w:rPr>
        <w:t xml:space="preserve"> expectations </w:t>
      </w:r>
      <w:r w:rsidR="000E071B">
        <w:rPr>
          <w:rFonts w:cstheme="minorHAnsi"/>
          <w:bCs/>
          <w:iCs/>
        </w:rPr>
        <w:t xml:space="preserve">for teachers and administrators for what constitutes best practices. </w:t>
      </w:r>
      <w:r w:rsidR="000E071B" w:rsidRPr="00A3783B">
        <w:rPr>
          <w:rFonts w:cstheme="minorHAnsi"/>
          <w:bCs/>
          <w:iCs/>
        </w:rPr>
        <w:t xml:space="preserve"> A district that provides high</w:t>
      </w:r>
      <w:r w:rsidR="000E071B">
        <w:rPr>
          <w:rFonts w:cstheme="minorHAnsi"/>
          <w:bCs/>
          <w:iCs/>
        </w:rPr>
        <w:t>-</w:t>
      </w:r>
      <w:r w:rsidR="000E071B" w:rsidRPr="00A3783B">
        <w:rPr>
          <w:rFonts w:cstheme="minorHAnsi"/>
          <w:bCs/>
          <w:iCs/>
        </w:rPr>
        <w:t xml:space="preserve">quality instruction for all students </w:t>
      </w:r>
      <w:r w:rsidR="000E071B">
        <w:rPr>
          <w:rFonts w:cstheme="minorHAnsi"/>
          <w:bCs/>
          <w:iCs/>
        </w:rPr>
        <w:t xml:space="preserve">and ongoing professional supports for teachers and administrators </w:t>
      </w:r>
      <w:r w:rsidR="000E071B" w:rsidRPr="00A3783B">
        <w:rPr>
          <w:rFonts w:cstheme="minorHAnsi"/>
          <w:bCs/>
          <w:iCs/>
        </w:rPr>
        <w:t>creates and sustains a culture of co</w:t>
      </w:r>
      <w:r w:rsidR="000E071B">
        <w:rPr>
          <w:rFonts w:cstheme="minorHAnsi"/>
          <w:bCs/>
          <w:iCs/>
        </w:rPr>
        <w:t>ntinuous improvement, resulting in professional growth and increased student achievement.</w:t>
      </w:r>
    </w:p>
    <w:p w:rsidR="00183C95" w:rsidRPr="00B132B0" w:rsidRDefault="00183C95" w:rsidP="00183C95">
      <w:pPr>
        <w:tabs>
          <w:tab w:val="left" w:pos="360"/>
          <w:tab w:val="left" w:pos="720"/>
          <w:tab w:val="left" w:pos="1080"/>
          <w:tab w:val="left" w:pos="1440"/>
          <w:tab w:val="left" w:pos="1800"/>
        </w:tabs>
        <w:rPr>
          <w:b/>
        </w:rPr>
      </w:pPr>
      <w:r w:rsidRPr="00B132B0">
        <w:rPr>
          <w:b/>
        </w:rPr>
        <w:t>Recommended resources:</w:t>
      </w:r>
    </w:p>
    <w:p w:rsidR="00183C95" w:rsidRPr="00B132B0" w:rsidRDefault="00183C95" w:rsidP="00E67DE7">
      <w:pPr>
        <w:pStyle w:val="ListParagraph"/>
        <w:numPr>
          <w:ilvl w:val="0"/>
          <w:numId w:val="24"/>
        </w:numPr>
        <w:ind w:left="360"/>
        <w:contextualSpacing w:val="0"/>
        <w:rPr>
          <w:rFonts w:cs="Calibri"/>
        </w:rPr>
      </w:pPr>
      <w:r w:rsidRPr="00B132B0">
        <w:t xml:space="preserve">The </w:t>
      </w:r>
      <w:r w:rsidRPr="00B132B0">
        <w:rPr>
          <w:i/>
        </w:rPr>
        <w:t>Educator Effectiveness Guidebook for Inclusive Practice</w:t>
      </w:r>
      <w:r w:rsidRPr="00B132B0">
        <w:t xml:space="preserve"> (</w:t>
      </w:r>
      <w:hyperlink r:id="rId29" w:history="1">
        <w:r w:rsidRPr="00B132B0">
          <w:rPr>
            <w:rStyle w:val="Hyperlink"/>
            <w:color w:val="auto"/>
          </w:rPr>
          <w:t>http://www.doe.mass.edu/edeval/guidebook/</w:t>
        </w:r>
      </w:hyperlink>
      <w:r w:rsidRPr="00B132B0">
        <w:t xml:space="preserve">) includes tools for districts, schools, and educators that are aligned to the </w:t>
      </w:r>
      <w:r w:rsidR="00B77332" w:rsidRPr="00B132B0">
        <w:t>M</w:t>
      </w:r>
      <w:r w:rsidR="00B77332">
        <w:t>assachusetts</w:t>
      </w:r>
      <w:r w:rsidR="00B77332" w:rsidRPr="00B132B0">
        <w:t xml:space="preserve"> </w:t>
      </w:r>
      <w:r w:rsidRPr="00B132B0">
        <w:t>Educator Evaluation Framework and promote evidence-based best practices for inclusion following the principles of Universal Design for Learning, Positive Behavior Interventions and Supports, and Social and Emotional Learning.</w:t>
      </w:r>
    </w:p>
    <w:p w:rsidR="008570D7" w:rsidRPr="008570D7" w:rsidRDefault="00E67DE7" w:rsidP="008570D7">
      <w:pPr>
        <w:pStyle w:val="ListParagraph"/>
        <w:numPr>
          <w:ilvl w:val="0"/>
          <w:numId w:val="24"/>
        </w:numPr>
        <w:ind w:left="360"/>
        <w:contextualSpacing w:val="0"/>
        <w:rPr>
          <w:rFonts w:cs="Calibri"/>
        </w:rPr>
      </w:pPr>
      <w:r>
        <w:rPr>
          <w:rFonts w:cs="Calibri"/>
        </w:rPr>
        <w:t xml:space="preserve">  </w:t>
      </w:r>
      <w:r w:rsidR="008570D7" w:rsidRPr="008570D7">
        <w:rPr>
          <w:rFonts w:cs="Calibri"/>
        </w:rPr>
        <w:t xml:space="preserve">ESE’s </w:t>
      </w:r>
      <w:r w:rsidR="008570D7" w:rsidRPr="008570D7">
        <w:rPr>
          <w:rFonts w:cs="Calibri"/>
          <w:i/>
        </w:rPr>
        <w:t>Calibration Video Library</w:t>
      </w:r>
      <w:r w:rsidR="008570D7" w:rsidRPr="008570D7">
        <w:rPr>
          <w:rFonts w:cs="Calibri"/>
        </w:rPr>
        <w:t xml:space="preserve"> (</w:t>
      </w:r>
      <w:hyperlink r:id="rId30" w:history="1">
        <w:r w:rsidR="008570D7" w:rsidRPr="008570D7">
          <w:rPr>
            <w:rStyle w:val="Hyperlink"/>
            <w:rFonts w:cs="Calibri"/>
          </w:rPr>
          <w:t>http://www.doe.mass.edu/edeval/resources/calibration/</w:t>
        </w:r>
      </w:hyperlink>
      <w:r w:rsidR="008570D7" w:rsidRPr="008570D7">
        <w:rPr>
          <w:rFonts w:cs="Calibri"/>
        </w:rPr>
        <w:t>) is a collection of professionally created videos of classroom instruction produced by the School Improvement Network. These videos depict a range of practice (this is NOT a collection of exemplars) to support within-district calibration activities that promote a shared understanding of instructional quality and rigor.</w:t>
      </w:r>
    </w:p>
    <w:p w:rsidR="008570D7" w:rsidRDefault="008570D7" w:rsidP="008570D7">
      <w:pPr>
        <w:pStyle w:val="ListParagraph"/>
        <w:numPr>
          <w:ilvl w:val="0"/>
          <w:numId w:val="24"/>
        </w:numPr>
        <w:tabs>
          <w:tab w:val="clear" w:pos="250"/>
        </w:tabs>
        <w:ind w:left="360"/>
        <w:rPr>
          <w:rFonts w:cs="Calibri"/>
        </w:rPr>
      </w:pPr>
      <w:r w:rsidRPr="008570D7">
        <w:rPr>
          <w:rFonts w:cs="Calibri"/>
        </w:rPr>
        <w:t xml:space="preserve">ESE’s </w:t>
      </w:r>
      <w:r w:rsidRPr="008570D7">
        <w:rPr>
          <w:rFonts w:cs="Calibri"/>
          <w:i/>
        </w:rPr>
        <w:t>Online Calibration Training Tool</w:t>
      </w:r>
      <w:r w:rsidRPr="008570D7">
        <w:rPr>
          <w:rFonts w:cs="Calibri"/>
        </w:rPr>
        <w:t xml:space="preserve"> (</w:t>
      </w:r>
      <w:hyperlink r:id="rId31" w:tgtFrame="_blank" w:history="1">
        <w:r w:rsidRPr="008570D7">
          <w:rPr>
            <w:rStyle w:val="Hyperlink"/>
            <w:rFonts w:cs="Calibri"/>
          </w:rPr>
          <w:t>http://www.doe.mass.edu/edeval/resources/calibration/tool/</w:t>
        </w:r>
      </w:hyperlink>
      <w:r w:rsidRPr="008570D7">
        <w:rPr>
          <w:rFonts w:cs="Calibri"/>
        </w:rPr>
        <w:t>) uses videos of classroom instruction from ESE’s Calibration Video Library to simulate brief, unannounced observations. Groups of educators, such as a district leadership team, watch a video together and then individually assess the educator’s practice related to specific elements from the Model Classroom Teacher Rubric and provide the educator with written feedback. Through real-time data displays, the group members can then see how their conclusions compare to each other, as well educators throughout the state.</w:t>
      </w:r>
    </w:p>
    <w:p w:rsidR="00962A43" w:rsidRDefault="00962A43">
      <w:pPr>
        <w:pStyle w:val="ListParagraph"/>
        <w:ind w:left="360"/>
        <w:rPr>
          <w:rFonts w:cs="Calibri"/>
        </w:rPr>
      </w:pPr>
    </w:p>
    <w:p w:rsidR="00962A43" w:rsidRDefault="00962A43">
      <w:pPr>
        <w:pStyle w:val="ListParagraph"/>
        <w:ind w:left="360"/>
        <w:contextualSpacing w:val="0"/>
        <w:rPr>
          <w:rFonts w:cs="Calibri"/>
        </w:rPr>
      </w:pPr>
    </w:p>
    <w:p w:rsidR="00962A43" w:rsidRDefault="00342350">
      <w:pPr>
        <w:pStyle w:val="ListParagraph"/>
        <w:tabs>
          <w:tab w:val="left" w:pos="1170"/>
        </w:tabs>
        <w:spacing w:after="0" w:line="240" w:lineRule="auto"/>
        <w:contextualSpacing w:val="0"/>
      </w:pPr>
      <w:r>
        <w:br w:type="page"/>
      </w:r>
    </w:p>
    <w:p w:rsidR="0023695F" w:rsidRDefault="00342350" w:rsidP="0023695F">
      <w:pPr>
        <w:pStyle w:val="Section"/>
      </w:pPr>
      <w:bookmarkStart w:id="13" w:name="_Toc491162580"/>
      <w:r>
        <w:lastRenderedPageBreak/>
        <w:t>Assessment</w:t>
      </w:r>
      <w:bookmarkEnd w:id="13"/>
    </w:p>
    <w:p w:rsidR="00342350" w:rsidRPr="00C412C4" w:rsidRDefault="00342350" w:rsidP="00235976">
      <w:pPr>
        <w:rPr>
          <w:b/>
          <w:i/>
          <w:sz w:val="28"/>
          <w:szCs w:val="28"/>
        </w:rPr>
      </w:pPr>
      <w:r w:rsidRPr="00C412C4">
        <w:rPr>
          <w:b/>
          <w:i/>
          <w:sz w:val="28"/>
          <w:szCs w:val="28"/>
        </w:rPr>
        <w:t>Contextual Background</w:t>
      </w:r>
    </w:p>
    <w:p w:rsidR="00E30FF8" w:rsidRPr="00D968FE" w:rsidRDefault="00E30FF8" w:rsidP="00E30FF8">
      <w:pPr>
        <w:pStyle w:val="CommentText"/>
        <w:spacing w:line="276" w:lineRule="auto"/>
        <w:rPr>
          <w:sz w:val="22"/>
          <w:szCs w:val="22"/>
        </w:rPr>
      </w:pPr>
      <w:r w:rsidRPr="00D968FE">
        <w:rPr>
          <w:sz w:val="22"/>
          <w:szCs w:val="22"/>
        </w:rPr>
        <w:t xml:space="preserve">District leaders are responsible for the </w:t>
      </w:r>
      <w:r w:rsidR="005250E7">
        <w:rPr>
          <w:sz w:val="22"/>
          <w:szCs w:val="22"/>
        </w:rPr>
        <w:t xml:space="preserve">districtwide </w:t>
      </w:r>
      <w:r w:rsidRPr="00D968FE">
        <w:rPr>
          <w:sz w:val="22"/>
          <w:szCs w:val="22"/>
        </w:rPr>
        <w:t xml:space="preserve">collection, </w:t>
      </w:r>
      <w:r w:rsidR="005250E7">
        <w:rPr>
          <w:sz w:val="22"/>
          <w:szCs w:val="22"/>
        </w:rPr>
        <w:t xml:space="preserve">analysis, and </w:t>
      </w:r>
      <w:r w:rsidRPr="00D968FE">
        <w:rPr>
          <w:sz w:val="22"/>
          <w:szCs w:val="22"/>
        </w:rPr>
        <w:t>dissemination of data</w:t>
      </w:r>
      <w:r w:rsidR="00B44908">
        <w:rPr>
          <w:sz w:val="22"/>
          <w:szCs w:val="22"/>
        </w:rPr>
        <w:t xml:space="preserve"> for stakeholders such as the school committee, principals, parents, and city officials</w:t>
      </w:r>
      <w:r w:rsidR="00B41715">
        <w:rPr>
          <w:sz w:val="22"/>
          <w:szCs w:val="22"/>
        </w:rPr>
        <w:t>; there is no distri</w:t>
      </w:r>
      <w:r w:rsidR="0027056A">
        <w:rPr>
          <w:sz w:val="22"/>
          <w:szCs w:val="22"/>
        </w:rPr>
        <w:t>ctwide data team with membership from principal or teacher groups</w:t>
      </w:r>
      <w:r w:rsidRPr="00D968FE">
        <w:rPr>
          <w:sz w:val="22"/>
          <w:szCs w:val="22"/>
        </w:rPr>
        <w:t>.</w:t>
      </w:r>
      <w:r w:rsidR="00B44908">
        <w:rPr>
          <w:sz w:val="22"/>
          <w:szCs w:val="22"/>
        </w:rPr>
        <w:t xml:space="preserve"> </w:t>
      </w:r>
      <w:r w:rsidR="004A2C3C">
        <w:rPr>
          <w:sz w:val="22"/>
          <w:szCs w:val="22"/>
        </w:rPr>
        <w:t>District leaders use assessment data to set priorities, to track progress on dist</w:t>
      </w:r>
      <w:r w:rsidR="00AA0DB8">
        <w:rPr>
          <w:sz w:val="22"/>
          <w:szCs w:val="22"/>
        </w:rPr>
        <w:t>r</w:t>
      </w:r>
      <w:r w:rsidR="004A2C3C">
        <w:rPr>
          <w:sz w:val="22"/>
          <w:szCs w:val="22"/>
        </w:rPr>
        <w:t xml:space="preserve">ict initiatives, and to make adjustments to programs. </w:t>
      </w:r>
      <w:r w:rsidRPr="00D968FE">
        <w:rPr>
          <w:sz w:val="22"/>
          <w:szCs w:val="22"/>
        </w:rPr>
        <w:t>The district</w:t>
      </w:r>
      <w:r w:rsidR="00B41715">
        <w:rPr>
          <w:sz w:val="22"/>
          <w:szCs w:val="22"/>
        </w:rPr>
        <w:t xml:space="preserve"> has relied upon data analysis to begin to address challenging </w:t>
      </w:r>
      <w:r w:rsidRPr="00D968FE">
        <w:rPr>
          <w:sz w:val="22"/>
          <w:szCs w:val="22"/>
        </w:rPr>
        <w:t xml:space="preserve">issues: identifying the factors that have led to </w:t>
      </w:r>
      <w:r w:rsidR="00B77332">
        <w:rPr>
          <w:sz w:val="22"/>
          <w:szCs w:val="22"/>
        </w:rPr>
        <w:t>high suspension rates</w:t>
      </w:r>
      <w:r w:rsidRPr="00D968FE">
        <w:rPr>
          <w:sz w:val="22"/>
          <w:szCs w:val="22"/>
        </w:rPr>
        <w:t xml:space="preserve"> </w:t>
      </w:r>
      <w:r w:rsidR="00E812E4">
        <w:rPr>
          <w:sz w:val="22"/>
          <w:szCs w:val="22"/>
        </w:rPr>
        <w:t xml:space="preserve">and high chronic absence </w:t>
      </w:r>
      <w:r w:rsidR="00B77332">
        <w:rPr>
          <w:sz w:val="22"/>
          <w:szCs w:val="22"/>
        </w:rPr>
        <w:t xml:space="preserve">among certain </w:t>
      </w:r>
      <w:r w:rsidRPr="00D968FE">
        <w:rPr>
          <w:sz w:val="22"/>
          <w:szCs w:val="22"/>
        </w:rPr>
        <w:t xml:space="preserve">subgroups, raising awareness </w:t>
      </w:r>
      <w:r w:rsidR="00AA1472">
        <w:rPr>
          <w:sz w:val="22"/>
          <w:szCs w:val="22"/>
        </w:rPr>
        <w:t>about</w:t>
      </w:r>
      <w:r w:rsidR="00AA1472" w:rsidRPr="00D968FE">
        <w:rPr>
          <w:sz w:val="22"/>
          <w:szCs w:val="22"/>
        </w:rPr>
        <w:t xml:space="preserve"> </w:t>
      </w:r>
      <w:r w:rsidRPr="00D968FE">
        <w:rPr>
          <w:sz w:val="22"/>
          <w:szCs w:val="22"/>
        </w:rPr>
        <w:t>the impact of teacher</w:t>
      </w:r>
      <w:r w:rsidR="00AA1472">
        <w:rPr>
          <w:sz w:val="22"/>
          <w:szCs w:val="22"/>
        </w:rPr>
        <w:t>s’</w:t>
      </w:r>
      <w:r w:rsidRPr="00D968FE">
        <w:rPr>
          <w:sz w:val="22"/>
          <w:szCs w:val="22"/>
        </w:rPr>
        <w:t xml:space="preserve"> absence on the budget and eventual impact on student learning, </w:t>
      </w:r>
      <w:r w:rsidR="00B44908">
        <w:rPr>
          <w:sz w:val="22"/>
          <w:szCs w:val="22"/>
        </w:rPr>
        <w:t xml:space="preserve">and </w:t>
      </w:r>
      <w:r w:rsidRPr="00D968FE">
        <w:rPr>
          <w:sz w:val="22"/>
          <w:szCs w:val="22"/>
        </w:rPr>
        <w:t>calibrating principals’</w:t>
      </w:r>
      <w:r w:rsidR="00B44908">
        <w:rPr>
          <w:sz w:val="22"/>
          <w:szCs w:val="22"/>
        </w:rPr>
        <w:t xml:space="preserve"> </w:t>
      </w:r>
      <w:r w:rsidR="0006722D">
        <w:rPr>
          <w:sz w:val="22"/>
          <w:szCs w:val="22"/>
        </w:rPr>
        <w:t xml:space="preserve">evaluations </w:t>
      </w:r>
      <w:r w:rsidR="00B44908">
        <w:rPr>
          <w:sz w:val="22"/>
          <w:szCs w:val="22"/>
        </w:rPr>
        <w:t>of teacher</w:t>
      </w:r>
      <w:r w:rsidR="0006722D">
        <w:rPr>
          <w:sz w:val="22"/>
          <w:szCs w:val="22"/>
        </w:rPr>
        <w:t>s’</w:t>
      </w:r>
      <w:r w:rsidR="00B44908">
        <w:rPr>
          <w:sz w:val="22"/>
          <w:szCs w:val="22"/>
        </w:rPr>
        <w:t xml:space="preserve"> performance</w:t>
      </w:r>
      <w:r w:rsidRPr="00D968FE">
        <w:rPr>
          <w:sz w:val="22"/>
          <w:szCs w:val="22"/>
        </w:rPr>
        <w:t>.</w:t>
      </w:r>
      <w:r w:rsidR="00B44908">
        <w:rPr>
          <w:sz w:val="22"/>
          <w:szCs w:val="22"/>
        </w:rPr>
        <w:t xml:space="preserve"> The superintendent</w:t>
      </w:r>
      <w:r w:rsidR="00B44908" w:rsidRPr="00D968FE">
        <w:rPr>
          <w:sz w:val="22"/>
          <w:szCs w:val="22"/>
        </w:rPr>
        <w:t xml:space="preserve"> developed a </w:t>
      </w:r>
      <w:r w:rsidR="005C2594">
        <w:rPr>
          <w:sz w:val="22"/>
          <w:szCs w:val="22"/>
        </w:rPr>
        <w:t>D</w:t>
      </w:r>
      <w:r w:rsidR="005C2594" w:rsidRPr="00D968FE">
        <w:rPr>
          <w:sz w:val="22"/>
          <w:szCs w:val="22"/>
        </w:rPr>
        <w:t xml:space="preserve">istrict </w:t>
      </w:r>
      <w:r w:rsidR="005C2594">
        <w:rPr>
          <w:sz w:val="22"/>
          <w:szCs w:val="22"/>
        </w:rPr>
        <w:t>I</w:t>
      </w:r>
      <w:r w:rsidR="005C2594" w:rsidRPr="00D968FE">
        <w:rPr>
          <w:sz w:val="22"/>
          <w:szCs w:val="22"/>
        </w:rPr>
        <w:t xml:space="preserve">mprovement </w:t>
      </w:r>
      <w:r w:rsidR="005C2594">
        <w:rPr>
          <w:sz w:val="22"/>
          <w:szCs w:val="22"/>
        </w:rPr>
        <w:t>P</w:t>
      </w:r>
      <w:r w:rsidR="005C2594" w:rsidRPr="00D968FE">
        <w:rPr>
          <w:sz w:val="22"/>
          <w:szCs w:val="22"/>
        </w:rPr>
        <w:t xml:space="preserve">lan </w:t>
      </w:r>
      <w:r w:rsidR="00B44908" w:rsidRPr="00D968FE">
        <w:rPr>
          <w:sz w:val="22"/>
          <w:szCs w:val="22"/>
        </w:rPr>
        <w:t xml:space="preserve">with </w:t>
      </w:r>
      <w:r w:rsidR="00222F4E">
        <w:rPr>
          <w:sz w:val="22"/>
          <w:szCs w:val="22"/>
        </w:rPr>
        <w:t xml:space="preserve">the </w:t>
      </w:r>
      <w:r w:rsidR="00B44908" w:rsidRPr="00D968FE">
        <w:rPr>
          <w:sz w:val="22"/>
          <w:szCs w:val="22"/>
        </w:rPr>
        <w:t xml:space="preserve">expectation that all </w:t>
      </w:r>
      <w:r w:rsidR="0006722D">
        <w:rPr>
          <w:sz w:val="22"/>
          <w:szCs w:val="22"/>
        </w:rPr>
        <w:t>school</w:t>
      </w:r>
      <w:r w:rsidR="0006722D" w:rsidRPr="00D968FE">
        <w:rPr>
          <w:sz w:val="22"/>
          <w:szCs w:val="22"/>
        </w:rPr>
        <w:t xml:space="preserve"> </w:t>
      </w:r>
      <w:r w:rsidR="00B44908" w:rsidRPr="00D968FE">
        <w:rPr>
          <w:sz w:val="22"/>
          <w:szCs w:val="22"/>
        </w:rPr>
        <w:t xml:space="preserve">leaders </w:t>
      </w:r>
      <w:r w:rsidR="0006722D">
        <w:rPr>
          <w:sz w:val="22"/>
          <w:szCs w:val="22"/>
        </w:rPr>
        <w:t>would</w:t>
      </w:r>
      <w:r w:rsidR="0006722D" w:rsidRPr="00D968FE">
        <w:rPr>
          <w:sz w:val="22"/>
          <w:szCs w:val="22"/>
        </w:rPr>
        <w:t xml:space="preserve"> </w:t>
      </w:r>
      <w:r w:rsidR="00B44908" w:rsidRPr="00D968FE">
        <w:rPr>
          <w:sz w:val="22"/>
          <w:szCs w:val="22"/>
        </w:rPr>
        <w:t xml:space="preserve">provide data to </w:t>
      </w:r>
      <w:r w:rsidR="0027056A">
        <w:rPr>
          <w:sz w:val="22"/>
          <w:szCs w:val="22"/>
        </w:rPr>
        <w:t xml:space="preserve">measure progress towards two </w:t>
      </w:r>
      <w:r w:rsidR="00B44908" w:rsidRPr="00D968FE">
        <w:rPr>
          <w:sz w:val="22"/>
          <w:szCs w:val="22"/>
        </w:rPr>
        <w:t>goals:  the implementation of learning targets for all lessons and improvement in practices that build cultural competency.</w:t>
      </w:r>
    </w:p>
    <w:p w:rsidR="00E30FF8" w:rsidRPr="00D968FE" w:rsidRDefault="00E30FF8" w:rsidP="00E30FF8">
      <w:pPr>
        <w:pStyle w:val="CommentText"/>
        <w:spacing w:line="276" w:lineRule="auto"/>
        <w:rPr>
          <w:sz w:val="22"/>
          <w:szCs w:val="22"/>
        </w:rPr>
      </w:pPr>
      <w:r w:rsidRPr="00D968FE">
        <w:rPr>
          <w:sz w:val="22"/>
          <w:szCs w:val="22"/>
        </w:rPr>
        <w:t>Data collection, analysis, and dissemination practices vary considerably among levels</w:t>
      </w:r>
      <w:r w:rsidR="003E68C8">
        <w:rPr>
          <w:sz w:val="22"/>
          <w:szCs w:val="22"/>
        </w:rPr>
        <w:t xml:space="preserve"> and subjects</w:t>
      </w:r>
      <w:r w:rsidRPr="00D968FE">
        <w:rPr>
          <w:sz w:val="22"/>
          <w:szCs w:val="22"/>
        </w:rPr>
        <w:t xml:space="preserve">, with the strongest and most consistent practices at the elementary level in ELA. Elementary schools use </w:t>
      </w:r>
      <w:r w:rsidR="005C2594">
        <w:rPr>
          <w:sz w:val="22"/>
          <w:szCs w:val="22"/>
        </w:rPr>
        <w:t>the</w:t>
      </w:r>
      <w:r w:rsidRPr="00D968FE">
        <w:rPr>
          <w:sz w:val="22"/>
          <w:szCs w:val="22"/>
        </w:rPr>
        <w:t xml:space="preserve"> ELA assessment tool AimsWeb for measuring fluency in reading</w:t>
      </w:r>
      <w:r w:rsidR="0006722D">
        <w:rPr>
          <w:sz w:val="22"/>
          <w:szCs w:val="22"/>
        </w:rPr>
        <w:t>, but</w:t>
      </w:r>
      <w:r w:rsidR="004A2C3C">
        <w:rPr>
          <w:sz w:val="22"/>
          <w:szCs w:val="22"/>
        </w:rPr>
        <w:t xml:space="preserve"> </w:t>
      </w:r>
      <w:r w:rsidR="0006722D">
        <w:rPr>
          <w:sz w:val="22"/>
          <w:szCs w:val="22"/>
        </w:rPr>
        <w:t>t</w:t>
      </w:r>
      <w:r w:rsidR="0006722D" w:rsidRPr="00D968FE">
        <w:rPr>
          <w:sz w:val="22"/>
          <w:szCs w:val="22"/>
        </w:rPr>
        <w:t xml:space="preserve">here </w:t>
      </w:r>
      <w:r w:rsidRPr="00D968FE">
        <w:rPr>
          <w:sz w:val="22"/>
          <w:szCs w:val="22"/>
        </w:rPr>
        <w:t>is no districtwide math assessment at any level. The district is piloting</w:t>
      </w:r>
      <w:r w:rsidR="00F404BA">
        <w:rPr>
          <w:sz w:val="22"/>
          <w:szCs w:val="22"/>
        </w:rPr>
        <w:t xml:space="preserve"> </w:t>
      </w:r>
      <w:r w:rsidRPr="00D968FE">
        <w:rPr>
          <w:sz w:val="22"/>
          <w:szCs w:val="22"/>
        </w:rPr>
        <w:t xml:space="preserve">a common </w:t>
      </w:r>
      <w:r w:rsidR="0018320C">
        <w:rPr>
          <w:sz w:val="22"/>
          <w:szCs w:val="22"/>
        </w:rPr>
        <w:t xml:space="preserve">K-8 </w:t>
      </w:r>
      <w:r w:rsidRPr="00D968FE">
        <w:rPr>
          <w:sz w:val="22"/>
          <w:szCs w:val="22"/>
        </w:rPr>
        <w:t xml:space="preserve">academic assessment program, FastBridge, in ELA in </w:t>
      </w:r>
      <w:r w:rsidR="00F404BA">
        <w:rPr>
          <w:sz w:val="22"/>
          <w:szCs w:val="22"/>
        </w:rPr>
        <w:t>some</w:t>
      </w:r>
      <w:r w:rsidR="00F404BA" w:rsidRPr="00D968FE">
        <w:rPr>
          <w:sz w:val="22"/>
          <w:szCs w:val="22"/>
        </w:rPr>
        <w:t xml:space="preserve"> </w:t>
      </w:r>
      <w:r w:rsidRPr="00D968FE">
        <w:rPr>
          <w:sz w:val="22"/>
          <w:szCs w:val="22"/>
        </w:rPr>
        <w:t>schools</w:t>
      </w:r>
      <w:r w:rsidR="0027056A">
        <w:rPr>
          <w:sz w:val="22"/>
          <w:szCs w:val="22"/>
        </w:rPr>
        <w:t>,</w:t>
      </w:r>
      <w:r w:rsidRPr="00D968FE">
        <w:rPr>
          <w:sz w:val="22"/>
          <w:szCs w:val="22"/>
        </w:rPr>
        <w:t xml:space="preserve"> with plans to include the math assessments in the </w:t>
      </w:r>
      <w:r w:rsidR="00F404BA">
        <w:rPr>
          <w:sz w:val="22"/>
          <w:szCs w:val="22"/>
        </w:rPr>
        <w:t xml:space="preserve">2017–2018 </w:t>
      </w:r>
      <w:r w:rsidRPr="00D968FE">
        <w:rPr>
          <w:sz w:val="22"/>
          <w:szCs w:val="22"/>
        </w:rPr>
        <w:t>scho</w:t>
      </w:r>
      <w:r w:rsidR="00B44908">
        <w:rPr>
          <w:sz w:val="22"/>
          <w:szCs w:val="22"/>
        </w:rPr>
        <w:t xml:space="preserve">ol year. </w:t>
      </w:r>
      <w:r w:rsidR="00F404BA">
        <w:rPr>
          <w:sz w:val="22"/>
          <w:szCs w:val="22"/>
        </w:rPr>
        <w:t xml:space="preserve">At the time of the onsite in March 2017, student </w:t>
      </w:r>
      <w:r w:rsidR="00B44908">
        <w:rPr>
          <w:sz w:val="22"/>
          <w:szCs w:val="22"/>
        </w:rPr>
        <w:t>support staff</w:t>
      </w:r>
      <w:r w:rsidR="0027056A">
        <w:rPr>
          <w:sz w:val="22"/>
          <w:szCs w:val="22"/>
        </w:rPr>
        <w:t xml:space="preserve"> members</w:t>
      </w:r>
      <w:r w:rsidR="00B44908">
        <w:rPr>
          <w:sz w:val="22"/>
          <w:szCs w:val="22"/>
        </w:rPr>
        <w:t xml:space="preserve"> </w:t>
      </w:r>
      <w:r w:rsidRPr="00D968FE">
        <w:rPr>
          <w:sz w:val="22"/>
          <w:szCs w:val="22"/>
        </w:rPr>
        <w:t>plan</w:t>
      </w:r>
      <w:r w:rsidR="00F404BA">
        <w:rPr>
          <w:sz w:val="22"/>
          <w:szCs w:val="22"/>
        </w:rPr>
        <w:t>ned</w:t>
      </w:r>
      <w:r w:rsidRPr="00D968FE">
        <w:rPr>
          <w:sz w:val="22"/>
          <w:szCs w:val="22"/>
        </w:rPr>
        <w:t xml:space="preserve"> to use FastBridge to track social-emotional-behavioral data.</w:t>
      </w:r>
    </w:p>
    <w:p w:rsidR="00E30FF8" w:rsidRDefault="00E30FF8" w:rsidP="00E30FF8">
      <w:pPr>
        <w:pStyle w:val="CommentText"/>
        <w:spacing w:line="276" w:lineRule="auto"/>
        <w:rPr>
          <w:sz w:val="22"/>
          <w:szCs w:val="22"/>
        </w:rPr>
      </w:pPr>
      <w:r w:rsidRPr="00D968FE">
        <w:rPr>
          <w:sz w:val="22"/>
          <w:szCs w:val="22"/>
        </w:rPr>
        <w:t>Principal</w:t>
      </w:r>
      <w:r w:rsidR="0006722D">
        <w:rPr>
          <w:sz w:val="22"/>
          <w:szCs w:val="22"/>
        </w:rPr>
        <w:t>s</w:t>
      </w:r>
      <w:r w:rsidRPr="00D968FE">
        <w:rPr>
          <w:sz w:val="22"/>
          <w:szCs w:val="22"/>
        </w:rPr>
        <w:t xml:space="preserve"> and teacher</w:t>
      </w:r>
      <w:r w:rsidR="0006722D">
        <w:rPr>
          <w:sz w:val="22"/>
          <w:szCs w:val="22"/>
        </w:rPr>
        <w:t>s</w:t>
      </w:r>
      <w:r w:rsidRPr="00D968FE">
        <w:rPr>
          <w:sz w:val="22"/>
          <w:szCs w:val="22"/>
        </w:rPr>
        <w:t xml:space="preserve"> </w:t>
      </w:r>
      <w:r w:rsidR="0006722D">
        <w:rPr>
          <w:sz w:val="22"/>
          <w:szCs w:val="22"/>
        </w:rPr>
        <w:t>have</w:t>
      </w:r>
      <w:r w:rsidR="0006722D" w:rsidRPr="00D968FE">
        <w:rPr>
          <w:sz w:val="22"/>
          <w:szCs w:val="22"/>
        </w:rPr>
        <w:t xml:space="preserve"> </w:t>
      </w:r>
      <w:r w:rsidR="0027056A">
        <w:rPr>
          <w:sz w:val="22"/>
          <w:szCs w:val="22"/>
        </w:rPr>
        <w:t>vary</w:t>
      </w:r>
      <w:r w:rsidR="0006722D">
        <w:rPr>
          <w:sz w:val="22"/>
          <w:szCs w:val="22"/>
        </w:rPr>
        <w:t>ing</w:t>
      </w:r>
      <w:r w:rsidRPr="00D968FE">
        <w:rPr>
          <w:sz w:val="22"/>
          <w:szCs w:val="22"/>
        </w:rPr>
        <w:t xml:space="preserve"> </w:t>
      </w:r>
      <w:r w:rsidR="009E36A8">
        <w:rPr>
          <w:sz w:val="22"/>
          <w:szCs w:val="22"/>
        </w:rPr>
        <w:t xml:space="preserve">degrees of skill in the </w:t>
      </w:r>
      <w:r w:rsidRPr="00D968FE">
        <w:rPr>
          <w:sz w:val="22"/>
          <w:szCs w:val="22"/>
        </w:rPr>
        <w:t>analy</w:t>
      </w:r>
      <w:r w:rsidR="009E36A8">
        <w:rPr>
          <w:sz w:val="22"/>
          <w:szCs w:val="22"/>
        </w:rPr>
        <w:t>sis</w:t>
      </w:r>
      <w:r w:rsidRPr="00D968FE">
        <w:rPr>
          <w:sz w:val="22"/>
          <w:szCs w:val="22"/>
        </w:rPr>
        <w:t xml:space="preserve"> and use </w:t>
      </w:r>
      <w:r w:rsidR="009E36A8">
        <w:rPr>
          <w:sz w:val="22"/>
          <w:szCs w:val="22"/>
        </w:rPr>
        <w:t xml:space="preserve">of </w:t>
      </w:r>
      <w:r w:rsidRPr="00D968FE">
        <w:rPr>
          <w:sz w:val="22"/>
          <w:szCs w:val="22"/>
        </w:rPr>
        <w:t xml:space="preserve">data to inform instruction. </w:t>
      </w:r>
      <w:r w:rsidR="00C26370">
        <w:rPr>
          <w:sz w:val="22"/>
          <w:szCs w:val="22"/>
        </w:rPr>
        <w:t>Some</w:t>
      </w:r>
      <w:r w:rsidRPr="00D968FE">
        <w:rPr>
          <w:sz w:val="22"/>
          <w:szCs w:val="22"/>
        </w:rPr>
        <w:t xml:space="preserve"> schools have common planning times where teachers meet to collaborate in assessment planning and analysis. </w:t>
      </w:r>
      <w:r w:rsidR="004A2C3C">
        <w:rPr>
          <w:sz w:val="22"/>
          <w:szCs w:val="22"/>
        </w:rPr>
        <w:t>During the onsite in March 2017, a</w:t>
      </w:r>
      <w:r w:rsidR="004A2C3C" w:rsidRPr="00D968FE">
        <w:rPr>
          <w:sz w:val="22"/>
          <w:szCs w:val="22"/>
        </w:rPr>
        <w:t xml:space="preserve"> </w:t>
      </w:r>
      <w:r w:rsidRPr="00D968FE">
        <w:rPr>
          <w:sz w:val="22"/>
          <w:szCs w:val="22"/>
        </w:rPr>
        <w:t xml:space="preserve">primary concern of </w:t>
      </w:r>
      <w:r w:rsidR="0006722D">
        <w:rPr>
          <w:sz w:val="22"/>
          <w:szCs w:val="22"/>
        </w:rPr>
        <w:t xml:space="preserve">many </w:t>
      </w:r>
      <w:r w:rsidRPr="00D968FE">
        <w:rPr>
          <w:sz w:val="22"/>
          <w:szCs w:val="22"/>
        </w:rPr>
        <w:t xml:space="preserve">stakeholders was the </w:t>
      </w:r>
      <w:r w:rsidR="0006722D">
        <w:rPr>
          <w:sz w:val="22"/>
          <w:szCs w:val="22"/>
        </w:rPr>
        <w:t>absence</w:t>
      </w:r>
      <w:r w:rsidR="0006722D" w:rsidRPr="00D968FE">
        <w:rPr>
          <w:sz w:val="22"/>
          <w:szCs w:val="22"/>
        </w:rPr>
        <w:t xml:space="preserve"> </w:t>
      </w:r>
      <w:r w:rsidRPr="00D968FE">
        <w:rPr>
          <w:sz w:val="22"/>
          <w:szCs w:val="22"/>
        </w:rPr>
        <w:t xml:space="preserve">of a documented, aligned curriculum which would provide the basis for the development of common assessments </w:t>
      </w:r>
      <w:r w:rsidR="004A2C3C">
        <w:rPr>
          <w:sz w:val="22"/>
          <w:szCs w:val="22"/>
        </w:rPr>
        <w:t>to</w:t>
      </w:r>
      <w:r w:rsidR="00B44908">
        <w:rPr>
          <w:sz w:val="22"/>
          <w:szCs w:val="22"/>
        </w:rPr>
        <w:t xml:space="preserve"> track student learning and</w:t>
      </w:r>
      <w:r w:rsidRPr="00D968FE">
        <w:rPr>
          <w:sz w:val="22"/>
          <w:szCs w:val="22"/>
        </w:rPr>
        <w:t xml:space="preserve"> ensure curriculum fidelity. </w:t>
      </w:r>
      <w:r w:rsidR="004A2C3C">
        <w:rPr>
          <w:sz w:val="22"/>
          <w:szCs w:val="22"/>
        </w:rPr>
        <w:t>Also, t</w:t>
      </w:r>
      <w:r w:rsidR="004A2C3C" w:rsidRPr="00D968FE">
        <w:rPr>
          <w:sz w:val="22"/>
          <w:szCs w:val="22"/>
        </w:rPr>
        <w:t xml:space="preserve">he </w:t>
      </w:r>
      <w:r w:rsidRPr="00D968FE">
        <w:rPr>
          <w:sz w:val="22"/>
          <w:szCs w:val="22"/>
        </w:rPr>
        <w:t xml:space="preserve">district has not identified or developed assessments to </w:t>
      </w:r>
      <w:r w:rsidR="004A2C3C">
        <w:rPr>
          <w:sz w:val="22"/>
          <w:szCs w:val="22"/>
        </w:rPr>
        <w:t>provide student feedback as evidence</w:t>
      </w:r>
      <w:r w:rsidR="004A2C3C" w:rsidRPr="00D968FE">
        <w:rPr>
          <w:sz w:val="22"/>
          <w:szCs w:val="22"/>
        </w:rPr>
        <w:t xml:space="preserve"> </w:t>
      </w:r>
      <w:r w:rsidR="004A2C3C">
        <w:rPr>
          <w:sz w:val="22"/>
          <w:szCs w:val="22"/>
        </w:rPr>
        <w:t xml:space="preserve">in </w:t>
      </w:r>
      <w:r w:rsidRPr="00D968FE">
        <w:rPr>
          <w:sz w:val="22"/>
          <w:szCs w:val="22"/>
        </w:rPr>
        <w:t xml:space="preserve">the </w:t>
      </w:r>
      <w:r w:rsidR="004A2C3C">
        <w:rPr>
          <w:sz w:val="22"/>
          <w:szCs w:val="22"/>
        </w:rPr>
        <w:t xml:space="preserve">teacher </w:t>
      </w:r>
      <w:r w:rsidRPr="00D968FE">
        <w:rPr>
          <w:sz w:val="22"/>
          <w:szCs w:val="22"/>
        </w:rPr>
        <w:t xml:space="preserve">evaluation </w:t>
      </w:r>
      <w:r w:rsidR="004A2C3C">
        <w:rPr>
          <w:sz w:val="22"/>
          <w:szCs w:val="22"/>
        </w:rPr>
        <w:t xml:space="preserve">process and staff feedback as an evidence source in the administrator evaluation process, as </w:t>
      </w:r>
      <w:r w:rsidR="004A2C3C" w:rsidRPr="00D968FE">
        <w:rPr>
          <w:sz w:val="22"/>
          <w:szCs w:val="22"/>
        </w:rPr>
        <w:t>require</w:t>
      </w:r>
      <w:r w:rsidR="004A2C3C">
        <w:rPr>
          <w:sz w:val="22"/>
          <w:szCs w:val="22"/>
        </w:rPr>
        <w:t>d</w:t>
      </w:r>
      <w:r w:rsidR="004A2C3C" w:rsidRPr="00D968FE">
        <w:rPr>
          <w:sz w:val="22"/>
          <w:szCs w:val="22"/>
        </w:rPr>
        <w:t xml:space="preserve"> </w:t>
      </w:r>
      <w:r w:rsidR="004A2C3C">
        <w:rPr>
          <w:sz w:val="22"/>
          <w:szCs w:val="22"/>
        </w:rPr>
        <w:t>by educator evaluation regulations</w:t>
      </w:r>
      <w:r w:rsidRPr="00D968FE">
        <w:rPr>
          <w:sz w:val="22"/>
          <w:szCs w:val="22"/>
        </w:rPr>
        <w:t>.</w:t>
      </w:r>
    </w:p>
    <w:p w:rsidR="00EB3339" w:rsidRDefault="00EB3339" w:rsidP="00E30FF8">
      <w:pPr>
        <w:pStyle w:val="CommentText"/>
        <w:spacing w:line="276" w:lineRule="auto"/>
        <w:rPr>
          <w:sz w:val="22"/>
          <w:szCs w:val="22"/>
        </w:rPr>
      </w:pPr>
    </w:p>
    <w:p w:rsidR="00EB3339" w:rsidRDefault="00EB3339" w:rsidP="00E30FF8">
      <w:pPr>
        <w:pStyle w:val="CommentText"/>
        <w:spacing w:line="276" w:lineRule="auto"/>
        <w:rPr>
          <w:sz w:val="22"/>
          <w:szCs w:val="22"/>
        </w:rPr>
      </w:pPr>
    </w:p>
    <w:p w:rsidR="00EB3339" w:rsidRDefault="00EB3339" w:rsidP="00E30FF8">
      <w:pPr>
        <w:pStyle w:val="CommentText"/>
        <w:spacing w:line="276" w:lineRule="auto"/>
        <w:rPr>
          <w:sz w:val="22"/>
          <w:szCs w:val="22"/>
        </w:rPr>
      </w:pPr>
    </w:p>
    <w:p w:rsidR="00EB3339" w:rsidRDefault="00EB3339" w:rsidP="00E30FF8">
      <w:pPr>
        <w:pStyle w:val="CommentText"/>
        <w:spacing w:line="276" w:lineRule="auto"/>
        <w:rPr>
          <w:sz w:val="22"/>
          <w:szCs w:val="22"/>
        </w:rPr>
      </w:pPr>
    </w:p>
    <w:p w:rsidR="00EB3339" w:rsidRDefault="00EB3339" w:rsidP="00E30FF8">
      <w:pPr>
        <w:pStyle w:val="CommentText"/>
        <w:spacing w:line="276" w:lineRule="auto"/>
        <w:rPr>
          <w:sz w:val="22"/>
          <w:szCs w:val="22"/>
        </w:rPr>
      </w:pPr>
    </w:p>
    <w:p w:rsidR="00EB3339" w:rsidRPr="00D968FE" w:rsidRDefault="00EB3339" w:rsidP="00E30FF8">
      <w:pPr>
        <w:pStyle w:val="CommentText"/>
        <w:spacing w:line="276" w:lineRule="auto"/>
        <w:rPr>
          <w:sz w:val="22"/>
          <w:szCs w:val="22"/>
        </w:rPr>
      </w:pPr>
    </w:p>
    <w:p w:rsidR="00342350" w:rsidRPr="00C412C4" w:rsidRDefault="00342350" w:rsidP="00342350">
      <w:pPr>
        <w:rPr>
          <w:b/>
          <w:i/>
          <w:sz w:val="28"/>
          <w:szCs w:val="28"/>
        </w:rPr>
      </w:pPr>
      <w:r w:rsidRPr="00C412C4">
        <w:rPr>
          <w:b/>
          <w:i/>
          <w:sz w:val="28"/>
          <w:szCs w:val="28"/>
        </w:rPr>
        <w:lastRenderedPageBreak/>
        <w:t>Strength Finding</w:t>
      </w:r>
    </w:p>
    <w:p w:rsidR="00E30FF8" w:rsidRDefault="00E30FF8" w:rsidP="00E30FF8">
      <w:pPr>
        <w:tabs>
          <w:tab w:val="left" w:pos="360"/>
          <w:tab w:val="left" w:pos="720"/>
          <w:tab w:val="left" w:pos="1080"/>
          <w:tab w:val="left" w:pos="1440"/>
          <w:tab w:val="left" w:pos="1800"/>
          <w:tab w:val="left" w:pos="2160"/>
        </w:tabs>
        <w:ind w:left="360" w:hanging="360"/>
        <w:rPr>
          <w:b/>
        </w:rPr>
      </w:pPr>
      <w:r>
        <w:rPr>
          <w:b/>
        </w:rPr>
        <w:t xml:space="preserve">1. </w:t>
      </w:r>
      <w:r>
        <w:rPr>
          <w:b/>
        </w:rPr>
        <w:tab/>
        <w:t xml:space="preserve">District leaders use </w:t>
      </w:r>
      <w:r w:rsidR="00C57BE5">
        <w:rPr>
          <w:b/>
        </w:rPr>
        <w:t xml:space="preserve">student performance </w:t>
      </w:r>
      <w:r>
        <w:rPr>
          <w:b/>
        </w:rPr>
        <w:t xml:space="preserve">and other pertinent data to inform </w:t>
      </w:r>
      <w:r w:rsidR="0027056A">
        <w:rPr>
          <w:b/>
        </w:rPr>
        <w:t>major</w:t>
      </w:r>
      <w:r>
        <w:rPr>
          <w:b/>
        </w:rPr>
        <w:t xml:space="preserve"> aspects of </w:t>
      </w:r>
      <w:r w:rsidR="00B87BB6">
        <w:rPr>
          <w:b/>
        </w:rPr>
        <w:t>their</w:t>
      </w:r>
      <w:r>
        <w:rPr>
          <w:b/>
        </w:rPr>
        <w:t xml:space="preserve"> decision-making</w:t>
      </w:r>
      <w:r w:rsidR="003538DC">
        <w:rPr>
          <w:b/>
        </w:rPr>
        <w:t>,</w:t>
      </w:r>
      <w:r w:rsidR="00C57BE5">
        <w:rPr>
          <w:b/>
        </w:rPr>
        <w:t xml:space="preserve"> </w:t>
      </w:r>
      <w:r w:rsidR="008E2353">
        <w:rPr>
          <w:b/>
        </w:rPr>
        <w:t xml:space="preserve">  </w:t>
      </w:r>
      <w:r>
        <w:rPr>
          <w:b/>
        </w:rPr>
        <w:t>to set priorities, to track progress on district initiatives, and to make adjustments to programs.</w:t>
      </w:r>
    </w:p>
    <w:p w:rsidR="00E30FF8" w:rsidRPr="00353348" w:rsidRDefault="00E30FF8" w:rsidP="00606A50">
      <w:pPr>
        <w:tabs>
          <w:tab w:val="left" w:pos="360"/>
          <w:tab w:val="left" w:pos="720"/>
          <w:tab w:val="left" w:pos="1080"/>
          <w:tab w:val="left" w:pos="1440"/>
          <w:tab w:val="left" w:pos="1800"/>
          <w:tab w:val="left" w:pos="2160"/>
        </w:tabs>
        <w:ind w:left="720" w:hanging="720"/>
        <w:rPr>
          <w:b/>
        </w:rPr>
      </w:pPr>
      <w:r>
        <w:tab/>
      </w:r>
      <w:r>
        <w:rPr>
          <w:b/>
        </w:rPr>
        <w:t>A</w:t>
      </w:r>
      <w:r w:rsidRPr="0027056A">
        <w:t xml:space="preserve">.  </w:t>
      </w:r>
      <w:r w:rsidR="00606A50">
        <w:tab/>
      </w:r>
      <w:r w:rsidRPr="0027056A">
        <w:t xml:space="preserve">The superintendent has developed </w:t>
      </w:r>
      <w:r w:rsidR="00606A50">
        <w:t>the 2016</w:t>
      </w:r>
      <w:r w:rsidR="00DE3399">
        <w:t>–</w:t>
      </w:r>
      <w:r w:rsidR="00606A50">
        <w:t>2018</w:t>
      </w:r>
      <w:r w:rsidRPr="0027056A">
        <w:t xml:space="preserve"> </w:t>
      </w:r>
      <w:r w:rsidR="00606A50">
        <w:t>D</w:t>
      </w:r>
      <w:r w:rsidR="00606A50" w:rsidRPr="0027056A">
        <w:t xml:space="preserve">istrict </w:t>
      </w:r>
      <w:r w:rsidR="00606A50">
        <w:t>I</w:t>
      </w:r>
      <w:r w:rsidR="00606A50" w:rsidRPr="0027056A">
        <w:t xml:space="preserve">mprovement </w:t>
      </w:r>
      <w:r w:rsidR="00606A50">
        <w:t>P</w:t>
      </w:r>
      <w:r w:rsidR="00606A50" w:rsidRPr="0027056A">
        <w:t xml:space="preserve">lan </w:t>
      </w:r>
      <w:r w:rsidRPr="0027056A">
        <w:t>(DIP) with five goals.</w:t>
      </w:r>
      <w:r w:rsidR="00581941" w:rsidRPr="00F76933">
        <w:rPr>
          <w:rStyle w:val="FootnoteReference"/>
        </w:rPr>
        <w:footnoteReference w:id="8"/>
      </w:r>
      <w:r w:rsidRPr="0027056A">
        <w:t xml:space="preserve"> In the first ye</w:t>
      </w:r>
      <w:r w:rsidR="00994FFB" w:rsidRPr="0027056A">
        <w:t xml:space="preserve">ar of the DIP, </w:t>
      </w:r>
      <w:r w:rsidR="00606A50">
        <w:t>2016</w:t>
      </w:r>
      <w:r w:rsidR="00DE3399">
        <w:t>–</w:t>
      </w:r>
      <w:r w:rsidR="00606A50">
        <w:t xml:space="preserve">2017, </w:t>
      </w:r>
      <w:r w:rsidR="00994FFB" w:rsidRPr="0027056A">
        <w:t xml:space="preserve">the district </w:t>
      </w:r>
      <w:r w:rsidR="00DE3399">
        <w:t>has been</w:t>
      </w:r>
      <w:r w:rsidR="00DE3399" w:rsidRPr="0027056A">
        <w:t xml:space="preserve"> </w:t>
      </w:r>
      <w:r w:rsidRPr="0027056A">
        <w:t xml:space="preserve">strategically tracking </w:t>
      </w:r>
      <w:r w:rsidR="00DE3399">
        <w:t xml:space="preserve">the use of </w:t>
      </w:r>
      <w:r w:rsidR="00581941">
        <w:t>academic objectives (“learning targets”)</w:t>
      </w:r>
      <w:r w:rsidR="00DE3399">
        <w:t xml:space="preserve">, </w:t>
      </w:r>
      <w:r w:rsidR="00994FFB" w:rsidRPr="0027056A">
        <w:t xml:space="preserve">one of </w:t>
      </w:r>
      <w:r w:rsidRPr="0027056A">
        <w:t>two initiatives to improve teaching and learning.</w:t>
      </w:r>
      <w:r w:rsidR="00994FFB" w:rsidRPr="0027056A">
        <w:t xml:space="preserve"> The </w:t>
      </w:r>
      <w:r w:rsidR="00581941">
        <w:t xml:space="preserve">district plans to implement and track </w:t>
      </w:r>
      <w:r w:rsidR="005A5637">
        <w:t xml:space="preserve">data about </w:t>
      </w:r>
      <w:r w:rsidR="00581941">
        <w:t xml:space="preserve">the </w:t>
      </w:r>
      <w:r w:rsidR="00994FFB" w:rsidRPr="0027056A">
        <w:t xml:space="preserve">second </w:t>
      </w:r>
      <w:r w:rsidR="00581941">
        <w:t>initiative</w:t>
      </w:r>
      <w:r w:rsidR="00115C26" w:rsidRPr="0027056A">
        <w:t>, the daily use of formative assessment</w:t>
      </w:r>
      <w:r w:rsidR="00581941">
        <w:t>s</w:t>
      </w:r>
      <w:r w:rsidR="00994FFB" w:rsidRPr="0027056A">
        <w:t xml:space="preserve"> in 2017</w:t>
      </w:r>
      <w:r w:rsidR="00DE3399">
        <w:t>–</w:t>
      </w:r>
      <w:r w:rsidR="00994FFB" w:rsidRPr="0027056A">
        <w:t>2018.</w:t>
      </w:r>
    </w:p>
    <w:p w:rsidR="00E30FF8" w:rsidRPr="0023504E" w:rsidRDefault="00E30FF8" w:rsidP="002F4850">
      <w:pPr>
        <w:pStyle w:val="ListParagraph"/>
        <w:numPr>
          <w:ilvl w:val="2"/>
          <w:numId w:val="3"/>
        </w:numPr>
        <w:tabs>
          <w:tab w:val="left" w:pos="360"/>
          <w:tab w:val="left" w:pos="720"/>
          <w:tab w:val="left" w:pos="1080"/>
          <w:tab w:val="left" w:pos="1440"/>
          <w:tab w:val="left" w:pos="1800"/>
          <w:tab w:val="left" w:pos="2160"/>
        </w:tabs>
        <w:ind w:left="1080"/>
        <w:contextualSpacing w:val="0"/>
        <w:rPr>
          <w:b/>
          <w:i/>
        </w:rPr>
      </w:pPr>
      <w:r>
        <w:t>The first DIP goal is:  “In order to increase student engagement, access to the curriculum, and student achievement, all instructional staff will post and address clear, measurable and rigorous academic objectives tied to the Massachusetts standards.”</w:t>
      </w:r>
    </w:p>
    <w:p w:rsidR="00E30FF8" w:rsidRPr="00964D3D" w:rsidRDefault="00E30FF8" w:rsidP="002F4850">
      <w:pPr>
        <w:pStyle w:val="ListParagraph"/>
        <w:numPr>
          <w:ilvl w:val="3"/>
          <w:numId w:val="3"/>
        </w:numPr>
        <w:tabs>
          <w:tab w:val="left" w:pos="360"/>
          <w:tab w:val="left" w:pos="720"/>
          <w:tab w:val="left" w:pos="1080"/>
          <w:tab w:val="left" w:pos="1440"/>
          <w:tab w:val="left" w:pos="1800"/>
          <w:tab w:val="left" w:pos="2160"/>
        </w:tabs>
        <w:ind w:left="1440"/>
        <w:contextualSpacing w:val="0"/>
        <w:rPr>
          <w:b/>
          <w:i/>
        </w:rPr>
      </w:pPr>
      <w:r>
        <w:t>District leaders reported that they required all principals to collect evidence of teacher</w:t>
      </w:r>
      <w:r w:rsidR="00606A50">
        <w:t>s’</w:t>
      </w:r>
      <w:r>
        <w:t xml:space="preserve"> use of “I can…” statements from classroom observations by </w:t>
      </w:r>
      <w:r w:rsidR="00606A50">
        <w:t>December 22,</w:t>
      </w:r>
      <w:r>
        <w:t xml:space="preserve"> </w:t>
      </w:r>
      <w:r w:rsidR="00606A50">
        <w:t>20</w:t>
      </w:r>
      <w:r>
        <w:t xml:space="preserve">16. </w:t>
      </w:r>
      <w:r w:rsidR="0027056A">
        <w:t xml:space="preserve"> </w:t>
      </w:r>
      <w:r>
        <w:t xml:space="preserve">Once the data </w:t>
      </w:r>
      <w:r w:rsidR="00606A50">
        <w:t xml:space="preserve">had been </w:t>
      </w:r>
      <w:r>
        <w:t xml:space="preserve">aggregated, the deputy superintendent shared </w:t>
      </w:r>
      <w:r w:rsidR="0027056A">
        <w:t>data</w:t>
      </w:r>
      <w:r>
        <w:t xml:space="preserve"> with principals and staff. </w:t>
      </w:r>
    </w:p>
    <w:p w:rsidR="00E30FF8" w:rsidRPr="0083754A" w:rsidRDefault="00316685" w:rsidP="002F4850">
      <w:pPr>
        <w:pStyle w:val="ListParagraph"/>
        <w:numPr>
          <w:ilvl w:val="3"/>
          <w:numId w:val="3"/>
        </w:numPr>
        <w:tabs>
          <w:tab w:val="left" w:pos="360"/>
          <w:tab w:val="left" w:pos="720"/>
          <w:tab w:val="left" w:pos="1080"/>
          <w:tab w:val="left" w:pos="1440"/>
          <w:tab w:val="left" w:pos="1800"/>
          <w:tab w:val="left" w:pos="2160"/>
        </w:tabs>
        <w:ind w:left="1440"/>
        <w:contextualSpacing w:val="0"/>
        <w:rPr>
          <w:b/>
          <w:i/>
        </w:rPr>
      </w:pPr>
      <w:r>
        <w:t xml:space="preserve">In observed classrooms, the </w:t>
      </w:r>
      <w:r w:rsidR="00E30FF8">
        <w:t xml:space="preserve">review team </w:t>
      </w:r>
      <w:r>
        <w:t xml:space="preserve">found </w:t>
      </w:r>
      <w:r w:rsidR="00E30FF8">
        <w:t xml:space="preserve">moderate </w:t>
      </w:r>
      <w:r>
        <w:t xml:space="preserve">and </w:t>
      </w:r>
      <w:r w:rsidR="00E30FF8">
        <w:t xml:space="preserve">strong evidence that teachers provided and referred to clear learning objectives in the </w:t>
      </w:r>
      <w:r>
        <w:t>lesson (characteristic # 2)</w:t>
      </w:r>
      <w:r w:rsidR="00E30FF8">
        <w:t xml:space="preserve"> </w:t>
      </w:r>
      <w:r>
        <w:t xml:space="preserve">in 79 percent of </w:t>
      </w:r>
      <w:r w:rsidR="0027056A">
        <w:t xml:space="preserve">elementary </w:t>
      </w:r>
      <w:r>
        <w:t>classes</w:t>
      </w:r>
      <w:r w:rsidR="009B70AB">
        <w:t xml:space="preserve">, </w:t>
      </w:r>
      <w:r>
        <w:t>in 57 percent of middle-school classes, and in 62 percent of</w:t>
      </w:r>
      <w:r w:rsidR="00E30FF8">
        <w:t xml:space="preserve"> </w:t>
      </w:r>
      <w:r>
        <w:t>high-</w:t>
      </w:r>
      <w:r w:rsidR="00E30FF8">
        <w:t xml:space="preserve">school </w:t>
      </w:r>
      <w:r>
        <w:t>classrooms</w:t>
      </w:r>
      <w:r w:rsidR="00E30FF8">
        <w:t>.</w:t>
      </w:r>
    </w:p>
    <w:p w:rsidR="00E30FF8" w:rsidRDefault="00E30FF8" w:rsidP="002F4850">
      <w:pPr>
        <w:pStyle w:val="ListParagraph"/>
        <w:numPr>
          <w:ilvl w:val="1"/>
          <w:numId w:val="3"/>
        </w:numPr>
        <w:tabs>
          <w:tab w:val="left" w:pos="0"/>
          <w:tab w:val="left" w:pos="360"/>
          <w:tab w:val="left" w:pos="720"/>
          <w:tab w:val="left" w:pos="1080"/>
          <w:tab w:val="left" w:pos="1440"/>
          <w:tab w:val="left" w:pos="1800"/>
          <w:tab w:val="left" w:pos="2160"/>
        </w:tabs>
        <w:contextualSpacing w:val="0"/>
      </w:pPr>
      <w:r>
        <w:t xml:space="preserve">In addition to </w:t>
      </w:r>
      <w:r w:rsidR="005A5637">
        <w:t>collecting and tracking data about DIP</w:t>
      </w:r>
      <w:r>
        <w:t xml:space="preserve"> goals, district leaders track data and take action in other areas such as: </w:t>
      </w:r>
    </w:p>
    <w:p w:rsidR="006E34A9" w:rsidRDefault="00EB3339" w:rsidP="007361D6">
      <w:pPr>
        <w:tabs>
          <w:tab w:val="left" w:pos="360"/>
          <w:tab w:val="left" w:pos="720"/>
          <w:tab w:val="left" w:pos="1080"/>
          <w:tab w:val="left" w:pos="1440"/>
          <w:tab w:val="left" w:pos="1800"/>
          <w:tab w:val="left" w:pos="2160"/>
        </w:tabs>
        <w:ind w:left="1080" w:hanging="720"/>
      </w:pPr>
      <w:r>
        <w:tab/>
      </w:r>
      <w:r w:rsidR="007361D6" w:rsidRPr="003B54D1">
        <w:t>1.</w:t>
      </w:r>
      <w:r w:rsidR="007361D6">
        <w:tab/>
      </w:r>
      <w:r w:rsidR="007361D6" w:rsidRPr="003B54D1">
        <w:rPr>
          <w:i/>
        </w:rPr>
        <w:t xml:space="preserve">Analyzing </w:t>
      </w:r>
      <w:r w:rsidR="00D268A2">
        <w:rPr>
          <w:i/>
        </w:rPr>
        <w:t xml:space="preserve">high rates of </w:t>
      </w:r>
      <w:r w:rsidR="007361D6" w:rsidRPr="003B54D1">
        <w:rPr>
          <w:i/>
        </w:rPr>
        <w:t xml:space="preserve">suspension and </w:t>
      </w:r>
      <w:r w:rsidR="00D268A2">
        <w:rPr>
          <w:i/>
        </w:rPr>
        <w:t xml:space="preserve">chronic absence </w:t>
      </w:r>
      <w:r w:rsidR="007361D6" w:rsidRPr="003B54D1">
        <w:rPr>
          <w:i/>
        </w:rPr>
        <w:t xml:space="preserve">among </w:t>
      </w:r>
      <w:r w:rsidR="00D268A2">
        <w:rPr>
          <w:i/>
        </w:rPr>
        <w:t xml:space="preserve">certain </w:t>
      </w:r>
      <w:r w:rsidR="007361D6" w:rsidRPr="003B54D1">
        <w:rPr>
          <w:i/>
        </w:rPr>
        <w:t>student subgroups.</w:t>
      </w:r>
      <w:r w:rsidR="007361D6">
        <w:t xml:space="preserve"> </w:t>
      </w:r>
      <w:r w:rsidR="00D268A2">
        <w:t xml:space="preserve">The superintendent and other interviewees told the team that the </w:t>
      </w:r>
      <w:r w:rsidR="007361D6">
        <w:t xml:space="preserve">Department of Elementary and Secondary Education (ESE) </w:t>
      </w:r>
      <w:r w:rsidR="00D268A2">
        <w:t xml:space="preserve">notified the district that </w:t>
      </w:r>
      <w:r w:rsidR="001D2D50">
        <w:t>“</w:t>
      </w:r>
      <w:r w:rsidR="00D268A2">
        <w:t>it was suspending students of color much too much</w:t>
      </w:r>
      <w:r w:rsidR="007361D6">
        <w:t>.</w:t>
      </w:r>
      <w:r w:rsidR="00D268A2">
        <w:t>”</w:t>
      </w:r>
      <w:r w:rsidR="007361D6">
        <w:t xml:space="preserve"> </w:t>
      </w:r>
    </w:p>
    <w:p w:rsidR="006E34A9" w:rsidRDefault="006E34A9" w:rsidP="006E34A9">
      <w:pPr>
        <w:tabs>
          <w:tab w:val="left" w:pos="360"/>
          <w:tab w:val="left" w:pos="720"/>
          <w:tab w:val="left" w:pos="1080"/>
          <w:tab w:val="left" w:pos="1440"/>
          <w:tab w:val="left" w:pos="1800"/>
          <w:tab w:val="left" w:pos="2160"/>
        </w:tabs>
        <w:ind w:left="1440" w:hanging="1080"/>
      </w:pPr>
      <w:r>
        <w:tab/>
      </w:r>
      <w:r>
        <w:tab/>
        <w:t>a.</w:t>
      </w:r>
      <w:r>
        <w:tab/>
      </w:r>
      <w:r w:rsidR="007361D6">
        <w:t xml:space="preserve">The district hired registered behavior technicians to help improve </w:t>
      </w:r>
      <w:r w:rsidR="00D268A2">
        <w:t xml:space="preserve">behavior </w:t>
      </w:r>
      <w:r w:rsidR="007361D6">
        <w:t xml:space="preserve">for all students. Tracking of behavioral data and the provision of tiered supports are emerging strengths in the district. </w:t>
      </w:r>
    </w:p>
    <w:p w:rsidR="006E34A9" w:rsidRDefault="006E34A9" w:rsidP="006E34A9">
      <w:pPr>
        <w:tabs>
          <w:tab w:val="left" w:pos="360"/>
          <w:tab w:val="left" w:pos="720"/>
          <w:tab w:val="left" w:pos="1080"/>
          <w:tab w:val="left" w:pos="1440"/>
          <w:tab w:val="left" w:pos="1800"/>
          <w:tab w:val="left" w:pos="2160"/>
        </w:tabs>
        <w:ind w:left="1440" w:hanging="1080"/>
      </w:pPr>
      <w:r>
        <w:lastRenderedPageBreak/>
        <w:tab/>
      </w:r>
      <w:r>
        <w:tab/>
        <w:t>b.</w:t>
      </w:r>
      <w:r>
        <w:tab/>
      </w:r>
      <w:r w:rsidR="007361D6">
        <w:t xml:space="preserve">Student support staff reported that they were tracking PBIS data and attendance and have instituted some practices such as making parents more aware </w:t>
      </w:r>
      <w:r w:rsidR="00D268A2">
        <w:t xml:space="preserve">that attendance was important for school success </w:t>
      </w:r>
      <w:r w:rsidR="007361D6">
        <w:t xml:space="preserve">and sending post cards home. </w:t>
      </w:r>
    </w:p>
    <w:p w:rsidR="007361D6" w:rsidRPr="003B54D1" w:rsidRDefault="006E34A9" w:rsidP="006E34A9">
      <w:pPr>
        <w:tabs>
          <w:tab w:val="left" w:pos="360"/>
          <w:tab w:val="left" w:pos="720"/>
          <w:tab w:val="left" w:pos="1080"/>
          <w:tab w:val="left" w:pos="1440"/>
          <w:tab w:val="left" w:pos="1800"/>
          <w:tab w:val="left" w:pos="2160"/>
        </w:tabs>
        <w:ind w:left="1440" w:hanging="1080"/>
        <w:rPr>
          <w:b/>
          <w:i/>
        </w:rPr>
      </w:pPr>
      <w:r>
        <w:tab/>
      </w:r>
      <w:r>
        <w:tab/>
        <w:t>c.</w:t>
      </w:r>
      <w:r>
        <w:tab/>
      </w:r>
      <w:r w:rsidR="007361D6">
        <w:t xml:space="preserve">According to the latest available ESE data, in 2016 chronic absence was highest for Hispanic/Latino students and Black/African American students at 32.2 percent and 27.2 percent, respectively. </w:t>
      </w:r>
      <w:r w:rsidR="007361D6" w:rsidRPr="00935D5E">
        <w:rPr>
          <w:rStyle w:val="FootnoteReference"/>
        </w:rPr>
        <w:footnoteReference w:id="9"/>
      </w:r>
    </w:p>
    <w:p w:rsidR="007361D6" w:rsidRDefault="007361D6" w:rsidP="007361D6">
      <w:pPr>
        <w:tabs>
          <w:tab w:val="left" w:pos="360"/>
          <w:tab w:val="left" w:pos="720"/>
          <w:tab w:val="left" w:pos="1080"/>
          <w:tab w:val="left" w:pos="1440"/>
          <w:tab w:val="left" w:pos="1800"/>
          <w:tab w:val="left" w:pos="2160"/>
        </w:tabs>
        <w:ind w:left="1080" w:hanging="360"/>
        <w:rPr>
          <w:b/>
          <w:i/>
        </w:rPr>
      </w:pPr>
      <w:r>
        <w:t xml:space="preserve">2. </w:t>
      </w:r>
      <w:r>
        <w:tab/>
      </w:r>
      <w:r w:rsidRPr="001D5D17">
        <w:rPr>
          <w:i/>
        </w:rPr>
        <w:t>Analyzing teacher</w:t>
      </w:r>
      <w:r w:rsidR="00313494">
        <w:rPr>
          <w:i/>
        </w:rPr>
        <w:t>s’</w:t>
      </w:r>
      <w:r w:rsidRPr="001D5D17">
        <w:rPr>
          <w:i/>
        </w:rPr>
        <w:t xml:space="preserve"> absence and the impact on student learning.</w:t>
      </w:r>
      <w:r>
        <w:t xml:space="preserve"> District leaders gathered data about frequency, timing, reasons, and costs of the high number of teachers’ absence; the teachers’ association </w:t>
      </w:r>
      <w:r w:rsidR="00313494">
        <w:t xml:space="preserve">and other district leaders </w:t>
      </w:r>
      <w:r>
        <w:t>agreed to change the most recent (2015) collective bargaining agreement to establish better accountability about teachers’ absence.</w:t>
      </w:r>
    </w:p>
    <w:p w:rsidR="007361D6" w:rsidRDefault="007361D6" w:rsidP="007361D6">
      <w:pPr>
        <w:tabs>
          <w:tab w:val="left" w:pos="360"/>
          <w:tab w:val="left" w:pos="720"/>
          <w:tab w:val="left" w:pos="1080"/>
          <w:tab w:val="left" w:pos="1440"/>
          <w:tab w:val="left" w:pos="1800"/>
          <w:tab w:val="left" w:pos="2160"/>
        </w:tabs>
        <w:ind w:left="1080" w:hanging="720"/>
        <w:rPr>
          <w:b/>
          <w:i/>
        </w:rPr>
      </w:pPr>
      <w:r>
        <w:rPr>
          <w:i/>
        </w:rPr>
        <w:tab/>
      </w:r>
      <w:r w:rsidRPr="006E34A9">
        <w:t>3.</w:t>
      </w:r>
      <w:r>
        <w:rPr>
          <w:i/>
        </w:rPr>
        <w:tab/>
      </w:r>
      <w:r w:rsidR="00313494">
        <w:rPr>
          <w:i/>
        </w:rPr>
        <w:t>“</w:t>
      </w:r>
      <w:r w:rsidRPr="001D5D17">
        <w:rPr>
          <w:i/>
        </w:rPr>
        <w:t>Calibrating</w:t>
      </w:r>
      <w:r w:rsidR="00313494">
        <w:rPr>
          <w:i/>
        </w:rPr>
        <w:t>”</w:t>
      </w:r>
      <w:r w:rsidRPr="001D5D17">
        <w:rPr>
          <w:i/>
        </w:rPr>
        <w:t xml:space="preserve"> principals’ reviews of teachers’ performance</w:t>
      </w:r>
      <w:r>
        <w:t>. Reviewing data from walkthroughs, district leaders saw disparities between teachers’ evaluations and students’ performance on assessments. The district provided seven days of training with Research for Better Teaching (RBT) to help improve evaluators’ observation skills. The district is also using walkthrough data to analyze inclusive practices.</w:t>
      </w:r>
    </w:p>
    <w:p w:rsidR="00E30FF8" w:rsidRPr="00A035ED" w:rsidRDefault="00E30FF8" w:rsidP="00D268A2">
      <w:pPr>
        <w:tabs>
          <w:tab w:val="left" w:pos="360"/>
          <w:tab w:val="left" w:pos="720"/>
          <w:tab w:val="left" w:pos="1080"/>
          <w:tab w:val="left" w:pos="1440"/>
          <w:tab w:val="left" w:pos="1800"/>
          <w:tab w:val="left" w:pos="2160"/>
        </w:tabs>
      </w:pPr>
      <w:r w:rsidRPr="004E594D">
        <w:rPr>
          <w:b/>
        </w:rPr>
        <w:t>Impact</w:t>
      </w:r>
      <w:r w:rsidRPr="004E594D">
        <w:t>:</w:t>
      </w:r>
      <w:r>
        <w:t xml:space="preserve"> When district leade</w:t>
      </w:r>
      <w:r w:rsidR="009B18E2">
        <w:t xml:space="preserve">rs use data for organizational </w:t>
      </w:r>
      <w:r>
        <w:t xml:space="preserve">improvement and learning, </w:t>
      </w:r>
      <w:r w:rsidR="006E1EEE">
        <w:t xml:space="preserve">they </w:t>
      </w:r>
      <w:r>
        <w:t xml:space="preserve">model for all staff the role that data </w:t>
      </w:r>
      <w:r w:rsidR="006E1EEE">
        <w:t xml:space="preserve">can </w:t>
      </w:r>
      <w:r>
        <w:t xml:space="preserve">play in driving </w:t>
      </w:r>
      <w:r w:rsidR="00115C26">
        <w:t>improvement</w:t>
      </w:r>
      <w:r>
        <w:t xml:space="preserve">. When district leaders use data to measure progress and to inform decisions, they are better able to identify the </w:t>
      </w:r>
      <w:r w:rsidR="006E1EEE">
        <w:t xml:space="preserve">causes </w:t>
      </w:r>
      <w:r>
        <w:t xml:space="preserve">of </w:t>
      </w:r>
      <w:r w:rsidR="009B18E2">
        <w:t xml:space="preserve">low </w:t>
      </w:r>
      <w:r>
        <w:t xml:space="preserve">student performance, realign resources, and </w:t>
      </w:r>
      <w:r w:rsidR="00AA1472">
        <w:t>adjust</w:t>
      </w:r>
      <w:r>
        <w:t xml:space="preserve"> conditions so that the performance of all students improves.</w:t>
      </w:r>
    </w:p>
    <w:p w:rsidR="00342350" w:rsidRPr="00C412C4" w:rsidRDefault="00342350" w:rsidP="00342350">
      <w:pPr>
        <w:rPr>
          <w:b/>
          <w:i/>
          <w:sz w:val="28"/>
          <w:szCs w:val="28"/>
        </w:rPr>
      </w:pPr>
      <w:r w:rsidRPr="00C412C4">
        <w:rPr>
          <w:b/>
          <w:i/>
          <w:sz w:val="28"/>
          <w:szCs w:val="28"/>
        </w:rPr>
        <w:t>Challenges and Areas for Growth</w:t>
      </w:r>
    </w:p>
    <w:p w:rsidR="00E30FF8" w:rsidRPr="00D968FE" w:rsidRDefault="00E30FF8" w:rsidP="008E7163">
      <w:pPr>
        <w:tabs>
          <w:tab w:val="left" w:pos="360"/>
          <w:tab w:val="left" w:pos="720"/>
          <w:tab w:val="left" w:pos="1080"/>
          <w:tab w:val="left" w:pos="1440"/>
          <w:tab w:val="left" w:pos="1800"/>
        </w:tabs>
        <w:ind w:left="360" w:hanging="360"/>
      </w:pPr>
      <w:r w:rsidRPr="00D968FE">
        <w:rPr>
          <w:b/>
        </w:rPr>
        <w:t xml:space="preserve">2.  </w:t>
      </w:r>
      <w:r w:rsidR="008E7163">
        <w:rPr>
          <w:b/>
        </w:rPr>
        <w:tab/>
      </w:r>
      <w:r w:rsidR="004453D4">
        <w:rPr>
          <w:b/>
        </w:rPr>
        <w:t>D</w:t>
      </w:r>
      <w:r w:rsidRPr="00D968FE">
        <w:rPr>
          <w:b/>
        </w:rPr>
        <w:t xml:space="preserve">istrict </w:t>
      </w:r>
      <w:r w:rsidR="004453D4">
        <w:rPr>
          <w:b/>
        </w:rPr>
        <w:t xml:space="preserve">schools </w:t>
      </w:r>
      <w:r w:rsidRPr="00D968FE">
        <w:rPr>
          <w:b/>
        </w:rPr>
        <w:t>ha</w:t>
      </w:r>
      <w:r w:rsidR="004453D4">
        <w:rPr>
          <w:b/>
        </w:rPr>
        <w:t>ve</w:t>
      </w:r>
      <w:r w:rsidRPr="00D968FE">
        <w:rPr>
          <w:b/>
        </w:rPr>
        <w:t xml:space="preserve"> not </w:t>
      </w:r>
      <w:r w:rsidR="00FA6BA4">
        <w:rPr>
          <w:b/>
        </w:rPr>
        <w:t>established</w:t>
      </w:r>
      <w:r w:rsidRPr="00D968FE">
        <w:rPr>
          <w:b/>
        </w:rPr>
        <w:t xml:space="preserve"> </w:t>
      </w:r>
      <w:r w:rsidR="00FA6BA4">
        <w:rPr>
          <w:b/>
        </w:rPr>
        <w:t>uniform</w:t>
      </w:r>
      <w:r w:rsidRPr="00D968FE">
        <w:rPr>
          <w:b/>
        </w:rPr>
        <w:t xml:space="preserve"> and </w:t>
      </w:r>
      <w:r w:rsidR="00FA6BA4">
        <w:rPr>
          <w:b/>
        </w:rPr>
        <w:t xml:space="preserve">integrated policies, structures, and practices </w:t>
      </w:r>
      <w:r w:rsidRPr="00D968FE">
        <w:rPr>
          <w:b/>
        </w:rPr>
        <w:t xml:space="preserve">for </w:t>
      </w:r>
      <w:r w:rsidR="00FA6BA4">
        <w:rPr>
          <w:b/>
        </w:rPr>
        <w:t xml:space="preserve">the continuous collection, analysis, and dissemination of student performance and other </w:t>
      </w:r>
      <w:r w:rsidRPr="00D968FE">
        <w:rPr>
          <w:b/>
        </w:rPr>
        <w:t xml:space="preserve">data. </w:t>
      </w:r>
    </w:p>
    <w:p w:rsidR="007A44DE" w:rsidRPr="00D968FE" w:rsidRDefault="00E30FF8" w:rsidP="007A44DE">
      <w:pPr>
        <w:pStyle w:val="ListParagraph"/>
        <w:tabs>
          <w:tab w:val="left" w:pos="360"/>
          <w:tab w:val="left" w:pos="720"/>
          <w:tab w:val="left" w:pos="1080"/>
          <w:tab w:val="left" w:pos="1440"/>
          <w:tab w:val="left" w:pos="1800"/>
        </w:tabs>
        <w:ind w:hanging="360"/>
        <w:contextualSpacing w:val="0"/>
      </w:pPr>
      <w:r w:rsidRPr="008E7163">
        <w:rPr>
          <w:b/>
        </w:rPr>
        <w:t>A</w:t>
      </w:r>
      <w:r w:rsidRPr="00D968FE">
        <w:t xml:space="preserve">. </w:t>
      </w:r>
      <w:r w:rsidR="008E7163">
        <w:tab/>
      </w:r>
      <w:r w:rsidR="00B725E7">
        <w:t>Policies</w:t>
      </w:r>
      <w:r w:rsidRPr="00D968FE">
        <w:t xml:space="preserve">, </w:t>
      </w:r>
      <w:r w:rsidR="00B725E7">
        <w:t xml:space="preserve">structures, and </w:t>
      </w:r>
      <w:r w:rsidRPr="00D968FE">
        <w:t xml:space="preserve">practices for </w:t>
      </w:r>
      <w:r w:rsidR="00B725E7">
        <w:t xml:space="preserve">the </w:t>
      </w:r>
      <w:r w:rsidRPr="00D968FE">
        <w:t>collection, analysis, and dissemination of data vary among the schools.</w:t>
      </w:r>
      <w:r w:rsidR="007A44DE" w:rsidRPr="00D968FE">
        <w:t xml:space="preserve"> </w:t>
      </w:r>
      <w:r w:rsidR="007A44DE">
        <w:t>T</w:t>
      </w:r>
      <w:r w:rsidR="007A44DE" w:rsidRPr="00D968FE">
        <w:t xml:space="preserve">he elementary schools </w:t>
      </w:r>
      <w:r w:rsidR="007A44DE">
        <w:t xml:space="preserve">have some commonalities </w:t>
      </w:r>
      <w:r w:rsidR="006E34A9">
        <w:t xml:space="preserve">in practice </w:t>
      </w:r>
      <w:r w:rsidR="007A44DE">
        <w:t xml:space="preserve">and sharing of information, </w:t>
      </w:r>
      <w:r w:rsidR="007A44DE" w:rsidRPr="00D968FE">
        <w:t xml:space="preserve">while the two middle schools and the two high schools </w:t>
      </w:r>
      <w:r w:rsidR="006E34A9">
        <w:t>have limited</w:t>
      </w:r>
      <w:r w:rsidR="007A44DE" w:rsidRPr="00D968FE">
        <w:t xml:space="preserve"> common practices</w:t>
      </w:r>
      <w:r w:rsidR="007A44DE">
        <w:t xml:space="preserve"> vertically or horizontally</w:t>
      </w:r>
      <w:r w:rsidR="007A44DE" w:rsidRPr="00D968FE">
        <w:t xml:space="preserve">. </w:t>
      </w:r>
    </w:p>
    <w:p w:rsidR="00622AE9" w:rsidRDefault="00E30FF8" w:rsidP="008E7163">
      <w:pPr>
        <w:pStyle w:val="ListParagraph"/>
        <w:numPr>
          <w:ilvl w:val="6"/>
          <w:numId w:val="27"/>
        </w:numPr>
        <w:tabs>
          <w:tab w:val="left" w:pos="360"/>
          <w:tab w:val="left" w:pos="720"/>
          <w:tab w:val="left" w:pos="1080"/>
          <w:tab w:val="left" w:pos="1440"/>
          <w:tab w:val="left" w:pos="1800"/>
        </w:tabs>
        <w:ind w:left="1080"/>
        <w:contextualSpacing w:val="0"/>
      </w:pPr>
      <w:r w:rsidRPr="00D968FE">
        <w:t>All elem</w:t>
      </w:r>
      <w:r w:rsidR="00A352F1">
        <w:t xml:space="preserve">entary schools have been using </w:t>
      </w:r>
      <w:r w:rsidRPr="00D968FE">
        <w:t>AimsWeb for 12 y</w:t>
      </w:r>
      <w:r w:rsidR="0027056A">
        <w:t>ears to monitor ELA fluency</w:t>
      </w:r>
      <w:r w:rsidRPr="00D968FE">
        <w:t>; competency in understanding and using the data varies among the schools</w:t>
      </w:r>
      <w:r w:rsidR="00B725E7">
        <w:t>.</w:t>
      </w:r>
      <w:r w:rsidRPr="00D968FE">
        <w:t xml:space="preserve"> Only Egremont uses AimsWeb to track math progress.</w:t>
      </w:r>
      <w:r w:rsidR="00B725E7">
        <w:t xml:space="preserve"> </w:t>
      </w:r>
    </w:p>
    <w:p w:rsidR="00622AE9" w:rsidRDefault="00B725E7" w:rsidP="008E7163">
      <w:pPr>
        <w:pStyle w:val="ListParagraph"/>
        <w:numPr>
          <w:ilvl w:val="6"/>
          <w:numId w:val="27"/>
        </w:numPr>
        <w:tabs>
          <w:tab w:val="left" w:pos="360"/>
          <w:tab w:val="left" w:pos="720"/>
          <w:tab w:val="left" w:pos="1080"/>
          <w:tab w:val="left" w:pos="1440"/>
          <w:tab w:val="left" w:pos="1800"/>
        </w:tabs>
        <w:ind w:left="1080"/>
        <w:contextualSpacing w:val="0"/>
      </w:pPr>
      <w:r>
        <w:t xml:space="preserve">Some </w:t>
      </w:r>
      <w:r w:rsidR="00622AE9">
        <w:t xml:space="preserve">elementary </w:t>
      </w:r>
      <w:r>
        <w:t>schools use additional progress monitoring systems</w:t>
      </w:r>
      <w:r w:rsidR="00E362AD">
        <w:t xml:space="preserve">. Morningside uses Track My Progress and two schools use IXL to track math progress. </w:t>
      </w:r>
    </w:p>
    <w:p w:rsidR="00622AE9" w:rsidRDefault="00E30FF8" w:rsidP="008E7163">
      <w:pPr>
        <w:pStyle w:val="ListParagraph"/>
        <w:numPr>
          <w:ilvl w:val="6"/>
          <w:numId w:val="27"/>
        </w:numPr>
        <w:tabs>
          <w:tab w:val="left" w:pos="360"/>
          <w:tab w:val="left" w:pos="720"/>
          <w:tab w:val="left" w:pos="1080"/>
          <w:tab w:val="left" w:pos="1440"/>
          <w:tab w:val="left" w:pos="1800"/>
        </w:tabs>
        <w:ind w:left="1080"/>
        <w:contextualSpacing w:val="0"/>
      </w:pPr>
      <w:r w:rsidRPr="00D968FE">
        <w:lastRenderedPageBreak/>
        <w:t xml:space="preserve">In the </w:t>
      </w:r>
      <w:r w:rsidR="00622AE9">
        <w:t xml:space="preserve">elementary </w:t>
      </w:r>
      <w:r w:rsidR="00B725E7">
        <w:t>schools</w:t>
      </w:r>
      <w:r w:rsidR="00B725E7" w:rsidRPr="00D968FE">
        <w:t xml:space="preserve"> </w:t>
      </w:r>
      <w:r w:rsidRPr="00D968FE">
        <w:t xml:space="preserve">with Title </w:t>
      </w:r>
      <w:r w:rsidR="00B725E7">
        <w:t>I</w:t>
      </w:r>
      <w:r w:rsidR="00B725E7" w:rsidRPr="00D968FE">
        <w:t xml:space="preserve"> </w:t>
      </w:r>
      <w:r w:rsidRPr="00D968FE">
        <w:t>programs</w:t>
      </w:r>
      <w:r w:rsidR="00622AE9">
        <w:t>,</w:t>
      </w:r>
      <w:r w:rsidRPr="00D968FE">
        <w:t xml:space="preserve"> coaches generally lead data review meetings. When a school </w:t>
      </w:r>
      <w:r w:rsidR="00B725E7">
        <w:t xml:space="preserve">does </w:t>
      </w:r>
      <w:r w:rsidRPr="00D968FE">
        <w:t>no</w:t>
      </w:r>
      <w:r w:rsidR="00B725E7">
        <w:t>t</w:t>
      </w:r>
      <w:r w:rsidRPr="00D968FE">
        <w:t xml:space="preserve"> </w:t>
      </w:r>
      <w:r w:rsidR="00B725E7">
        <w:t xml:space="preserve">have a </w:t>
      </w:r>
      <w:r w:rsidRPr="00D968FE">
        <w:t xml:space="preserve">coach, the principal and teachers are responsible for data analysis. </w:t>
      </w:r>
    </w:p>
    <w:p w:rsidR="00F95D38" w:rsidRPr="00D968FE" w:rsidRDefault="00F95D38" w:rsidP="00F95D38">
      <w:pPr>
        <w:pStyle w:val="ListParagraph"/>
        <w:numPr>
          <w:ilvl w:val="6"/>
          <w:numId w:val="27"/>
        </w:numPr>
        <w:tabs>
          <w:tab w:val="left" w:pos="360"/>
          <w:tab w:val="left" w:pos="720"/>
          <w:tab w:val="left" w:pos="1080"/>
          <w:tab w:val="left" w:pos="1440"/>
          <w:tab w:val="left" w:pos="1800"/>
        </w:tabs>
        <w:ind w:left="1080"/>
        <w:contextualSpacing w:val="0"/>
      </w:pPr>
      <w:r w:rsidRPr="00D968FE">
        <w:t xml:space="preserve">Some </w:t>
      </w:r>
      <w:r>
        <w:t xml:space="preserve">elementary </w:t>
      </w:r>
      <w:r w:rsidRPr="00D968FE">
        <w:t>schools have formal data teams and other</w:t>
      </w:r>
      <w:r>
        <w:t>s</w:t>
      </w:r>
      <w:r w:rsidRPr="00D968FE">
        <w:t xml:space="preserve"> analyze data </w:t>
      </w:r>
      <w:r>
        <w:t>in</w:t>
      </w:r>
      <w:r w:rsidRPr="00D968FE">
        <w:t xml:space="preserve"> their instructional leadership team (ILT) </w:t>
      </w:r>
      <w:r>
        <w:t>meetings</w:t>
      </w:r>
      <w:r w:rsidRPr="00D968FE">
        <w:t xml:space="preserve">. </w:t>
      </w:r>
    </w:p>
    <w:p w:rsidR="00F95D38" w:rsidRPr="00D968FE" w:rsidRDefault="00F95D38" w:rsidP="00F95D38">
      <w:pPr>
        <w:tabs>
          <w:tab w:val="left" w:pos="360"/>
          <w:tab w:val="left" w:pos="720"/>
          <w:tab w:val="left" w:pos="1080"/>
          <w:tab w:val="left" w:pos="1440"/>
          <w:tab w:val="left" w:pos="1800"/>
          <w:tab w:val="left" w:pos="2160"/>
          <w:tab w:val="left" w:pos="2520"/>
        </w:tabs>
        <w:ind w:left="1440" w:hanging="1440"/>
      </w:pPr>
      <w:r>
        <w:tab/>
      </w:r>
      <w:r>
        <w:tab/>
      </w:r>
      <w:r>
        <w:tab/>
        <w:t xml:space="preserve">a. </w:t>
      </w:r>
      <w:r>
        <w:tab/>
        <w:t>E</w:t>
      </w:r>
      <w:r w:rsidRPr="00D968FE">
        <w:t>lementary principals</w:t>
      </w:r>
      <w:r>
        <w:t xml:space="preserve"> </w:t>
      </w:r>
      <w:r w:rsidRPr="00D968FE">
        <w:t>and teachers</w:t>
      </w:r>
      <w:r>
        <w:t xml:space="preserve"> have varying abilities</w:t>
      </w:r>
      <w:r w:rsidRPr="00D968FE">
        <w:t xml:space="preserve"> to effectively analyze data.</w:t>
      </w:r>
      <w:r>
        <w:t xml:space="preserve"> </w:t>
      </w:r>
    </w:p>
    <w:p w:rsidR="00F95D38" w:rsidRPr="00D968FE" w:rsidRDefault="00F95D38" w:rsidP="00F95D38">
      <w:pPr>
        <w:pStyle w:val="ListParagraph"/>
        <w:numPr>
          <w:ilvl w:val="6"/>
          <w:numId w:val="27"/>
        </w:numPr>
        <w:tabs>
          <w:tab w:val="left" w:pos="360"/>
          <w:tab w:val="left" w:pos="720"/>
          <w:tab w:val="left" w:pos="1080"/>
          <w:tab w:val="left" w:pos="1440"/>
          <w:tab w:val="left" w:pos="1800"/>
        </w:tabs>
        <w:ind w:left="1080"/>
        <w:contextualSpacing w:val="0"/>
      </w:pPr>
      <w:r w:rsidRPr="00D968FE">
        <w:t xml:space="preserve">At the middle and high schools, </w:t>
      </w:r>
      <w:r>
        <w:t xml:space="preserve">data </w:t>
      </w:r>
      <w:r w:rsidRPr="00D968FE">
        <w:t xml:space="preserve">practices vary by school and by level. </w:t>
      </w:r>
    </w:p>
    <w:p w:rsidR="00F95D38" w:rsidRPr="00D968FE" w:rsidRDefault="00F95D38" w:rsidP="00F95D38">
      <w:pPr>
        <w:pStyle w:val="ListParagraph"/>
        <w:numPr>
          <w:ilvl w:val="7"/>
          <w:numId w:val="27"/>
        </w:numPr>
        <w:tabs>
          <w:tab w:val="left" w:pos="360"/>
          <w:tab w:val="left" w:pos="720"/>
          <w:tab w:val="left" w:pos="1080"/>
          <w:tab w:val="left" w:pos="1440"/>
          <w:tab w:val="left" w:pos="1800"/>
          <w:tab w:val="left" w:pos="2160"/>
        </w:tabs>
        <w:ind w:left="1440"/>
        <w:contextualSpacing w:val="0"/>
      </w:pPr>
      <w:r w:rsidRPr="00D968FE">
        <w:t>Reid M</w:t>
      </w:r>
      <w:r>
        <w:t xml:space="preserve">iddle </w:t>
      </w:r>
      <w:r w:rsidRPr="00D968FE">
        <w:t>S</w:t>
      </w:r>
      <w:r>
        <w:t>chool</w:t>
      </w:r>
      <w:r w:rsidRPr="00D968FE">
        <w:t xml:space="preserve"> </w:t>
      </w:r>
      <w:r>
        <w:t xml:space="preserve">has a formal data team and </w:t>
      </w:r>
      <w:r w:rsidRPr="00D968FE">
        <w:t>one reading teacher has taken on the responsibility for tracking reading scores</w:t>
      </w:r>
      <w:r>
        <w:t>.</w:t>
      </w:r>
      <w:r w:rsidRPr="00D968FE">
        <w:t xml:space="preserve"> </w:t>
      </w:r>
      <w:r>
        <w:t xml:space="preserve">The loss of coaches </w:t>
      </w:r>
      <w:r w:rsidRPr="00D968FE">
        <w:t>at Herberg has affected the school’s ability to efficiently collect data. A data team meets informally.</w:t>
      </w:r>
      <w:r>
        <w:t xml:space="preserve"> Both middle schools use the </w:t>
      </w:r>
      <w:r w:rsidRPr="00D968FE">
        <w:t>IXL program.</w:t>
      </w:r>
    </w:p>
    <w:p w:rsidR="00F95D38" w:rsidRPr="00D968FE" w:rsidRDefault="00F95D38" w:rsidP="00F95D38">
      <w:pPr>
        <w:pStyle w:val="ListParagraph"/>
        <w:numPr>
          <w:ilvl w:val="7"/>
          <w:numId w:val="27"/>
        </w:numPr>
        <w:tabs>
          <w:tab w:val="left" w:pos="360"/>
          <w:tab w:val="left" w:pos="720"/>
          <w:tab w:val="left" w:pos="1080"/>
          <w:tab w:val="left" w:pos="1440"/>
          <w:tab w:val="left" w:pos="1800"/>
          <w:tab w:val="left" w:pos="2160"/>
        </w:tabs>
        <w:ind w:left="1440"/>
        <w:contextualSpacing w:val="0"/>
      </w:pPr>
      <w:r w:rsidRPr="00D968FE">
        <w:t xml:space="preserve">Taconic High School </w:t>
      </w:r>
      <w:r>
        <w:t xml:space="preserve">uses TestWiz to </w:t>
      </w:r>
      <w:r w:rsidRPr="00D968FE">
        <w:t>conduct benchmark testing while Pittsfield High School does not. At each high school</w:t>
      </w:r>
      <w:r>
        <w:t>,</w:t>
      </w:r>
      <w:r w:rsidRPr="00D968FE">
        <w:t xml:space="preserve"> department heads are responsible for analyzing student assessment results; P</w:t>
      </w:r>
      <w:r>
        <w:t xml:space="preserve">ittsfield </w:t>
      </w:r>
      <w:r w:rsidRPr="00D968FE">
        <w:t>H</w:t>
      </w:r>
      <w:r>
        <w:t xml:space="preserve">igh </w:t>
      </w:r>
      <w:r w:rsidRPr="00D968FE">
        <w:t>S</w:t>
      </w:r>
      <w:r>
        <w:t>chool</w:t>
      </w:r>
      <w:r w:rsidRPr="00D968FE">
        <w:t xml:space="preserve"> has a data team which meets monthly and during the summer.</w:t>
      </w:r>
    </w:p>
    <w:p w:rsidR="00F95D38" w:rsidRPr="00D968FE" w:rsidRDefault="00F95D38" w:rsidP="00F95D38">
      <w:pPr>
        <w:pStyle w:val="ListParagraph"/>
        <w:numPr>
          <w:ilvl w:val="7"/>
          <w:numId w:val="27"/>
        </w:numPr>
        <w:tabs>
          <w:tab w:val="left" w:pos="360"/>
          <w:tab w:val="left" w:pos="720"/>
          <w:tab w:val="left" w:pos="1080"/>
          <w:tab w:val="left" w:pos="1440"/>
          <w:tab w:val="left" w:pos="1800"/>
          <w:tab w:val="left" w:pos="2160"/>
        </w:tabs>
        <w:ind w:left="1440"/>
        <w:contextualSpacing w:val="0"/>
      </w:pPr>
      <w:r w:rsidRPr="00D968FE">
        <w:t>One K</w:t>
      </w:r>
      <w:r>
        <w:t>–</w:t>
      </w:r>
      <w:r w:rsidRPr="00D968FE">
        <w:t xml:space="preserve">12 special education staff member is tracking reading fluency of a small group of students and comparing their scores </w:t>
      </w:r>
      <w:r>
        <w:t>with</w:t>
      </w:r>
      <w:r w:rsidRPr="00D968FE">
        <w:t xml:space="preserve"> MCAS </w:t>
      </w:r>
      <w:r w:rsidR="00CE69B6">
        <w:t xml:space="preserve">ELA </w:t>
      </w:r>
      <w:r w:rsidRPr="00D968FE">
        <w:t>proficiency.</w:t>
      </w:r>
    </w:p>
    <w:p w:rsidR="00F95D38" w:rsidRPr="00D968FE" w:rsidRDefault="00F95D38" w:rsidP="00F95D38">
      <w:pPr>
        <w:pStyle w:val="ListParagraph"/>
        <w:numPr>
          <w:ilvl w:val="7"/>
          <w:numId w:val="27"/>
        </w:numPr>
        <w:tabs>
          <w:tab w:val="left" w:pos="360"/>
          <w:tab w:val="left" w:pos="720"/>
          <w:tab w:val="left" w:pos="1080"/>
          <w:tab w:val="left" w:pos="1440"/>
          <w:tab w:val="left" w:pos="1800"/>
          <w:tab w:val="left" w:pos="2160"/>
        </w:tabs>
        <w:ind w:left="1440"/>
        <w:contextualSpacing w:val="0"/>
      </w:pPr>
      <w:r>
        <w:t>D</w:t>
      </w:r>
      <w:r w:rsidRPr="00D968FE">
        <w:t xml:space="preserve">istrict leaders </w:t>
      </w:r>
      <w:r>
        <w:t xml:space="preserve">said that </w:t>
      </w:r>
      <w:r w:rsidRPr="00D968FE">
        <w:t xml:space="preserve">while Taconic </w:t>
      </w:r>
      <w:r>
        <w:t xml:space="preserve">High </w:t>
      </w:r>
      <w:r w:rsidRPr="00D968FE">
        <w:t>has some common assessments in place, P</w:t>
      </w:r>
      <w:r>
        <w:t xml:space="preserve">ittsfield </w:t>
      </w:r>
      <w:r w:rsidRPr="00D968FE">
        <w:t>H</w:t>
      </w:r>
      <w:r>
        <w:t>igh has few</w:t>
      </w:r>
      <w:r w:rsidRPr="00D968FE">
        <w:t xml:space="preserve">. </w:t>
      </w:r>
      <w:r>
        <w:t xml:space="preserve">They told the team that the district was planning to develop </w:t>
      </w:r>
      <w:r w:rsidRPr="00D968FE">
        <w:t xml:space="preserve">ELA common assessments </w:t>
      </w:r>
      <w:r>
        <w:t>first</w:t>
      </w:r>
      <w:r w:rsidRPr="00D968FE">
        <w:t xml:space="preserve"> </w:t>
      </w:r>
      <w:r>
        <w:t xml:space="preserve">and </w:t>
      </w:r>
      <w:r w:rsidRPr="00D968FE">
        <w:t>math next.</w:t>
      </w:r>
    </w:p>
    <w:p w:rsidR="00E30FF8" w:rsidRPr="00D968FE" w:rsidRDefault="00B87BB6" w:rsidP="008E7163">
      <w:pPr>
        <w:tabs>
          <w:tab w:val="left" w:pos="360"/>
          <w:tab w:val="left" w:pos="720"/>
          <w:tab w:val="left" w:pos="1080"/>
          <w:tab w:val="left" w:pos="1170"/>
          <w:tab w:val="left" w:pos="1440"/>
          <w:tab w:val="left" w:pos="1800"/>
        </w:tabs>
        <w:ind w:left="1080" w:hanging="360"/>
      </w:pPr>
      <w:r>
        <w:t xml:space="preserve">3.  </w:t>
      </w:r>
      <w:r w:rsidR="008E7163">
        <w:tab/>
      </w:r>
      <w:r w:rsidR="0056575D">
        <w:t>D</w:t>
      </w:r>
      <w:r w:rsidR="00E30FF8" w:rsidRPr="00D968FE">
        <w:t>istrict leaders reported that 90 percent of elementary teachers are “data fluent” and use the data to adjust their instructional groupings.</w:t>
      </w:r>
      <w:r w:rsidR="00115C26">
        <w:t xml:space="preserve"> </w:t>
      </w:r>
      <w:r w:rsidR="0056575D">
        <w:t>T</w:t>
      </w:r>
      <w:r w:rsidR="00E30FF8" w:rsidRPr="00D968FE">
        <w:t xml:space="preserve">hey told the </w:t>
      </w:r>
      <w:r>
        <w:t xml:space="preserve">review </w:t>
      </w:r>
      <w:r w:rsidR="00E30FF8" w:rsidRPr="00D968FE">
        <w:t xml:space="preserve">team that </w:t>
      </w:r>
      <w:r w:rsidR="0056575D">
        <w:t>a</w:t>
      </w:r>
      <w:r w:rsidR="0056575D" w:rsidRPr="00D968FE">
        <w:t>t the middle</w:t>
      </w:r>
      <w:r w:rsidR="002338B6">
        <w:t>-</w:t>
      </w:r>
      <w:r w:rsidR="0056575D" w:rsidRPr="00D968FE">
        <w:t xml:space="preserve">school level </w:t>
      </w:r>
      <w:r w:rsidR="00E30FF8" w:rsidRPr="00D968FE">
        <w:t xml:space="preserve">there was a “big divide” in data fluency between the two </w:t>
      </w:r>
      <w:r w:rsidR="0056575D">
        <w:t>schools</w:t>
      </w:r>
      <w:r w:rsidR="00E30FF8" w:rsidRPr="00D968FE">
        <w:t>, with Reid having used data for many years and being “immersed” in data. Administrators told the team that teachers would benefit from training in analyzing benchmark data and taking next steps in instruction.</w:t>
      </w:r>
    </w:p>
    <w:p w:rsidR="00047FAC" w:rsidRDefault="00047FAC" w:rsidP="00047FAC">
      <w:pPr>
        <w:pStyle w:val="ListParagraph"/>
        <w:tabs>
          <w:tab w:val="left" w:pos="360"/>
          <w:tab w:val="left" w:pos="720"/>
          <w:tab w:val="left" w:pos="1080"/>
          <w:tab w:val="left" w:pos="1440"/>
          <w:tab w:val="left" w:pos="1800"/>
        </w:tabs>
        <w:ind w:left="1440" w:hanging="360"/>
        <w:contextualSpacing w:val="0"/>
      </w:pPr>
      <w:r>
        <w:t>a</w:t>
      </w:r>
      <w:r w:rsidRPr="00D968FE">
        <w:t xml:space="preserve">.  </w:t>
      </w:r>
      <w:r>
        <w:tab/>
      </w:r>
      <w:r w:rsidRPr="00D968FE">
        <w:t>Twenty-one K</w:t>
      </w:r>
      <w:r>
        <w:t>–</w:t>
      </w:r>
      <w:r w:rsidRPr="00D968FE">
        <w:t>12 staff who ha</w:t>
      </w:r>
      <w:r>
        <w:t>ve</w:t>
      </w:r>
      <w:r w:rsidRPr="00D968FE">
        <w:t xml:space="preserve"> a range of responsibilities fo</w:t>
      </w:r>
      <w:r>
        <w:t xml:space="preserve">r data collection and analysis </w:t>
      </w:r>
      <w:r w:rsidRPr="00D968FE">
        <w:t xml:space="preserve">throughout the district told the team that </w:t>
      </w:r>
      <w:r w:rsidR="00144E2A">
        <w:t>at the secondary level (grades 6–12) between</w:t>
      </w:r>
      <w:r w:rsidRPr="00D968FE">
        <w:t xml:space="preserve"> </w:t>
      </w:r>
      <w:r w:rsidR="00144E2A">
        <w:t xml:space="preserve">35 </w:t>
      </w:r>
      <w:r w:rsidR="00144E2A" w:rsidRPr="00D968FE">
        <w:t xml:space="preserve">percent </w:t>
      </w:r>
      <w:r w:rsidR="00144E2A">
        <w:t xml:space="preserve">and </w:t>
      </w:r>
      <w:r w:rsidR="00144E2A" w:rsidRPr="00D968FE">
        <w:t xml:space="preserve">50 percent </w:t>
      </w:r>
      <w:r w:rsidR="00144E2A">
        <w:t>of</w:t>
      </w:r>
      <w:r w:rsidR="00144E2A" w:rsidRPr="00D968FE">
        <w:t xml:space="preserve"> </w:t>
      </w:r>
      <w:r w:rsidR="00144E2A">
        <w:t xml:space="preserve">teachers </w:t>
      </w:r>
      <w:r w:rsidRPr="00D968FE">
        <w:t xml:space="preserve">use data to inform instruction and </w:t>
      </w:r>
      <w:r w:rsidR="00144E2A" w:rsidRPr="00D968FE">
        <w:t>at the</w:t>
      </w:r>
      <w:r w:rsidR="00144E2A">
        <w:t xml:space="preserve"> elementary level</w:t>
      </w:r>
      <w:r w:rsidR="009C0A9C">
        <w:t xml:space="preserve"> (K–5)</w:t>
      </w:r>
      <w:r w:rsidR="00144E2A">
        <w:t>, between</w:t>
      </w:r>
      <w:r w:rsidR="00144E2A" w:rsidRPr="00D968FE">
        <w:t xml:space="preserve"> </w:t>
      </w:r>
      <w:r w:rsidRPr="00D968FE">
        <w:t xml:space="preserve">50 percent </w:t>
      </w:r>
      <w:r w:rsidR="00144E2A">
        <w:t>and</w:t>
      </w:r>
      <w:r w:rsidR="00144E2A" w:rsidRPr="00D968FE">
        <w:t xml:space="preserve"> </w:t>
      </w:r>
      <w:r w:rsidRPr="00D968FE">
        <w:t>100 percent</w:t>
      </w:r>
      <w:r w:rsidR="00144E2A">
        <w:t>,</w:t>
      </w:r>
      <w:r w:rsidRPr="00D968FE">
        <w:t xml:space="preserve"> </w:t>
      </w:r>
      <w:r>
        <w:t xml:space="preserve">depending on whether ELA or math </w:t>
      </w:r>
      <w:r w:rsidRPr="00D968FE">
        <w:t>was the focus.</w:t>
      </w:r>
    </w:p>
    <w:p w:rsidR="00047FAC" w:rsidRDefault="00047FAC" w:rsidP="00047FAC">
      <w:pPr>
        <w:tabs>
          <w:tab w:val="left" w:pos="360"/>
          <w:tab w:val="left" w:pos="720"/>
          <w:tab w:val="left" w:pos="1080"/>
          <w:tab w:val="left" w:pos="1440"/>
          <w:tab w:val="left" w:pos="1800"/>
        </w:tabs>
        <w:ind w:left="1080" w:hanging="1080"/>
        <w:rPr>
          <w:iCs/>
        </w:rPr>
      </w:pPr>
      <w:r>
        <w:tab/>
      </w:r>
      <w:r>
        <w:tab/>
        <w:t>4.</w:t>
      </w:r>
      <w:r>
        <w:tab/>
      </w:r>
      <w:r w:rsidRPr="00D968FE">
        <w:t xml:space="preserve">Building Assistance Meetings </w:t>
      </w:r>
      <w:r>
        <w:rPr>
          <w:iCs/>
        </w:rPr>
        <w:t>(BAM</w:t>
      </w:r>
      <w:r w:rsidRPr="00D968FE">
        <w:rPr>
          <w:iCs/>
        </w:rPr>
        <w:t xml:space="preserve">s) use data when reviewing a </w:t>
      </w:r>
      <w:r>
        <w:rPr>
          <w:iCs/>
        </w:rPr>
        <w:t>student for possible support</w:t>
      </w:r>
      <w:r w:rsidRPr="00D968FE">
        <w:rPr>
          <w:iCs/>
        </w:rPr>
        <w:t>;</w:t>
      </w:r>
      <w:r>
        <w:rPr>
          <w:iCs/>
        </w:rPr>
        <w:t xml:space="preserve"> </w:t>
      </w:r>
      <w:r w:rsidR="00E61001">
        <w:rPr>
          <w:iCs/>
        </w:rPr>
        <w:t xml:space="preserve"> </w:t>
      </w:r>
      <w:r w:rsidRPr="00D968FE">
        <w:rPr>
          <w:iCs/>
        </w:rPr>
        <w:t>at the high</w:t>
      </w:r>
      <w:r>
        <w:rPr>
          <w:iCs/>
        </w:rPr>
        <w:t>-</w:t>
      </w:r>
      <w:r w:rsidRPr="00D968FE">
        <w:rPr>
          <w:iCs/>
        </w:rPr>
        <w:t xml:space="preserve">school </w:t>
      </w:r>
      <w:r>
        <w:rPr>
          <w:iCs/>
        </w:rPr>
        <w:t xml:space="preserve">BAM meetings </w:t>
      </w:r>
      <w:r w:rsidRPr="00D968FE">
        <w:rPr>
          <w:iCs/>
        </w:rPr>
        <w:t xml:space="preserve">there is little </w:t>
      </w:r>
      <w:r>
        <w:rPr>
          <w:iCs/>
        </w:rPr>
        <w:t>classroom data used nor any formal system of supports based on the data</w:t>
      </w:r>
      <w:r w:rsidRPr="00D968FE">
        <w:rPr>
          <w:iCs/>
        </w:rPr>
        <w:t xml:space="preserve">.  </w:t>
      </w:r>
    </w:p>
    <w:p w:rsidR="00047FAC" w:rsidRPr="00D968FE" w:rsidRDefault="00047FAC" w:rsidP="00047FAC">
      <w:pPr>
        <w:pStyle w:val="ListParagraph"/>
        <w:tabs>
          <w:tab w:val="left" w:pos="360"/>
          <w:tab w:val="left" w:pos="720"/>
          <w:tab w:val="left" w:pos="1080"/>
          <w:tab w:val="left" w:pos="1440"/>
          <w:tab w:val="left" w:pos="1800"/>
        </w:tabs>
        <w:ind w:left="1440" w:hanging="360"/>
        <w:contextualSpacing w:val="0"/>
      </w:pPr>
      <w:r>
        <w:lastRenderedPageBreak/>
        <w:t>a</w:t>
      </w:r>
      <w:r w:rsidRPr="00D968FE">
        <w:t xml:space="preserve">.  </w:t>
      </w:r>
      <w:r>
        <w:tab/>
      </w:r>
      <w:r w:rsidRPr="00D968FE">
        <w:t>Student support staff K</w:t>
      </w:r>
      <w:r>
        <w:t xml:space="preserve">–12 </w:t>
      </w:r>
      <w:r w:rsidRPr="00D968FE">
        <w:t xml:space="preserve">told the </w:t>
      </w:r>
      <w:r>
        <w:t>team</w:t>
      </w:r>
      <w:r w:rsidRPr="00D968FE">
        <w:t xml:space="preserve"> that </w:t>
      </w:r>
      <w:r w:rsidR="00062B79" w:rsidRPr="00D968FE">
        <w:t xml:space="preserve">when </w:t>
      </w:r>
      <w:r w:rsidR="00062B79">
        <w:t xml:space="preserve">referring </w:t>
      </w:r>
      <w:r w:rsidR="00062B79" w:rsidRPr="00D968FE">
        <w:t>students to</w:t>
      </w:r>
      <w:r w:rsidR="00062B79">
        <w:t xml:space="preserve"> </w:t>
      </w:r>
      <w:r w:rsidR="00062B79" w:rsidRPr="00D968FE">
        <w:t>BAM</w:t>
      </w:r>
      <w:r w:rsidR="00062B79">
        <w:t>s for support</w:t>
      </w:r>
      <w:r w:rsidR="00062B79" w:rsidRPr="00D968FE">
        <w:t xml:space="preserve"> </w:t>
      </w:r>
      <w:r w:rsidR="00062B79">
        <w:t xml:space="preserve">some </w:t>
      </w:r>
      <w:r w:rsidRPr="00D968FE">
        <w:t>teachers</w:t>
      </w:r>
      <w:r w:rsidR="00062B79">
        <w:t xml:space="preserve"> </w:t>
      </w:r>
      <w:r>
        <w:t>relied</w:t>
      </w:r>
      <w:r w:rsidRPr="00D968FE">
        <w:t xml:space="preserve"> on narrative evidence rather than measurable data.</w:t>
      </w:r>
    </w:p>
    <w:p w:rsidR="00E30FF8" w:rsidRPr="00D968FE" w:rsidRDefault="00B87BB6" w:rsidP="00035034">
      <w:pPr>
        <w:tabs>
          <w:tab w:val="left" w:pos="360"/>
          <w:tab w:val="left" w:pos="720"/>
          <w:tab w:val="left" w:pos="1080"/>
          <w:tab w:val="left" w:pos="1440"/>
          <w:tab w:val="left" w:pos="1800"/>
        </w:tabs>
        <w:ind w:left="720" w:hanging="360"/>
      </w:pPr>
      <w:r w:rsidRPr="008E7163">
        <w:rPr>
          <w:b/>
        </w:rPr>
        <w:t>B.</w:t>
      </w:r>
      <w:r>
        <w:t xml:space="preserve">  </w:t>
      </w:r>
      <w:r w:rsidR="00035034">
        <w:tab/>
      </w:r>
      <w:r w:rsidR="00E30FF8" w:rsidRPr="00D968FE">
        <w:t xml:space="preserve">The district recognizes the need for developing a common system to </w:t>
      </w:r>
      <w:r w:rsidR="00CF1F34">
        <w:t>assess</w:t>
      </w:r>
      <w:r w:rsidR="00CF1F34" w:rsidRPr="00D968FE">
        <w:t xml:space="preserve"> </w:t>
      </w:r>
      <w:r w:rsidR="00E30FF8" w:rsidRPr="00D968FE">
        <w:t>student learning and has pilot</w:t>
      </w:r>
      <w:r w:rsidR="001B524B">
        <w:t>ed</w:t>
      </w:r>
      <w:r w:rsidR="00E30FF8" w:rsidRPr="00D968FE">
        <w:t xml:space="preserve"> </w:t>
      </w:r>
      <w:r w:rsidR="001B524B">
        <w:t>a K–8</w:t>
      </w:r>
      <w:r w:rsidR="00E30FF8" w:rsidRPr="00D968FE">
        <w:t xml:space="preserve"> assessment program.</w:t>
      </w:r>
    </w:p>
    <w:p w:rsidR="00E30FF8" w:rsidRPr="00D968FE" w:rsidRDefault="00E30FF8" w:rsidP="008E7163">
      <w:pPr>
        <w:pStyle w:val="ListParagraph"/>
        <w:numPr>
          <w:ilvl w:val="0"/>
          <w:numId w:val="26"/>
        </w:numPr>
        <w:tabs>
          <w:tab w:val="left" w:pos="360"/>
          <w:tab w:val="left" w:pos="720"/>
          <w:tab w:val="left" w:pos="1080"/>
          <w:tab w:val="left" w:pos="1440"/>
          <w:tab w:val="left" w:pos="1800"/>
          <w:tab w:val="left" w:pos="2160"/>
        </w:tabs>
        <w:contextualSpacing w:val="0"/>
      </w:pPr>
      <w:r w:rsidRPr="00D968FE">
        <w:t>The district is piloting the FastBridge Learning system (Formative Assessment Systems for Teachers: FAST</w:t>
      </w:r>
      <w:r w:rsidRPr="00D968FE">
        <w:rPr>
          <w:rFonts w:ascii="Calibri" w:hAnsi="Calibri"/>
        </w:rPr>
        <w:t>™</w:t>
      </w:r>
      <w:r w:rsidRPr="00D968FE">
        <w:t>) K</w:t>
      </w:r>
      <w:r w:rsidR="001B524B">
        <w:t>–</w:t>
      </w:r>
      <w:r w:rsidRPr="00D968FE">
        <w:t xml:space="preserve">8 to measure ELA and math skills.  FastBridge replaces the Group Reading Assessment and Diagnostic (GRADE) test. </w:t>
      </w:r>
      <w:r w:rsidR="001B524B">
        <w:t xml:space="preserve">At the time of the onsite in March 2017, the district was planning to use </w:t>
      </w:r>
      <w:r w:rsidRPr="00D968FE">
        <w:t xml:space="preserve">FastBridge </w:t>
      </w:r>
      <w:r w:rsidR="001B524B">
        <w:t>to track social-emotional-</w:t>
      </w:r>
      <w:r w:rsidRPr="00D968FE">
        <w:t>behavioral data.</w:t>
      </w:r>
    </w:p>
    <w:p w:rsidR="00E30FF8" w:rsidRPr="00D968FE" w:rsidRDefault="00E30FF8" w:rsidP="008E7163">
      <w:pPr>
        <w:pStyle w:val="ListParagraph"/>
        <w:numPr>
          <w:ilvl w:val="0"/>
          <w:numId w:val="26"/>
        </w:numPr>
        <w:tabs>
          <w:tab w:val="left" w:pos="360"/>
          <w:tab w:val="left" w:pos="720"/>
          <w:tab w:val="left" w:pos="1080"/>
          <w:tab w:val="left" w:pos="1440"/>
          <w:tab w:val="left" w:pos="1800"/>
          <w:tab w:val="left" w:pos="2160"/>
        </w:tabs>
        <w:contextualSpacing w:val="0"/>
      </w:pPr>
      <w:r w:rsidRPr="00D968FE">
        <w:t xml:space="preserve">The district plans to </w:t>
      </w:r>
      <w:r w:rsidR="00490180">
        <w:t xml:space="preserve">use FastBridge to assess high-school </w:t>
      </w:r>
      <w:r w:rsidRPr="00D968FE">
        <w:t xml:space="preserve">students on </w:t>
      </w:r>
      <w:r w:rsidR="00490180">
        <w:t>Individualized Education Programs (</w:t>
      </w:r>
      <w:r w:rsidRPr="00D968FE">
        <w:t>IEPs</w:t>
      </w:r>
      <w:r w:rsidR="00490180">
        <w:t>)</w:t>
      </w:r>
      <w:r w:rsidRPr="00D968FE">
        <w:t xml:space="preserve"> and those in </w:t>
      </w:r>
      <w:r w:rsidR="0024138E" w:rsidRPr="00D968FE">
        <w:t>work</w:t>
      </w:r>
      <w:r w:rsidR="0024138E">
        <w:t>-</w:t>
      </w:r>
      <w:r w:rsidRPr="00D968FE">
        <w:t>study programs.</w:t>
      </w:r>
    </w:p>
    <w:p w:rsidR="00E30FF8" w:rsidRPr="00D968FE" w:rsidRDefault="00E30FF8" w:rsidP="008E7163">
      <w:pPr>
        <w:pStyle w:val="ListParagraph"/>
        <w:numPr>
          <w:ilvl w:val="0"/>
          <w:numId w:val="26"/>
        </w:numPr>
        <w:tabs>
          <w:tab w:val="left" w:pos="360"/>
          <w:tab w:val="left" w:pos="720"/>
          <w:tab w:val="left" w:pos="1080"/>
          <w:tab w:val="left" w:pos="1440"/>
          <w:tab w:val="left" w:pos="1800"/>
          <w:tab w:val="left" w:pos="2160"/>
        </w:tabs>
        <w:contextualSpacing w:val="0"/>
      </w:pPr>
      <w:r w:rsidRPr="00D968FE">
        <w:t xml:space="preserve">FastBridge assessments will be linked to PowerSchool, the </w:t>
      </w:r>
      <w:r w:rsidR="00635874">
        <w:t xml:space="preserve">technology </w:t>
      </w:r>
      <w:r w:rsidRPr="00D968FE">
        <w:t>platform used in grades 7</w:t>
      </w:r>
      <w:r w:rsidR="00C2041C">
        <w:t>–</w:t>
      </w:r>
      <w:r w:rsidRPr="00D968FE">
        <w:t xml:space="preserve">12; scores will also be accessible </w:t>
      </w:r>
      <w:r w:rsidR="00635874">
        <w:t>to</w:t>
      </w:r>
      <w:r w:rsidR="00490180" w:rsidRPr="00D968FE">
        <w:t xml:space="preserve"> </w:t>
      </w:r>
      <w:r w:rsidRPr="00D968FE">
        <w:t>special education staff whose program, TIENET (Technology for Improving Education NETwork) is linked to PowerSchool.</w:t>
      </w:r>
    </w:p>
    <w:p w:rsidR="00E30FF8" w:rsidRDefault="00E30FF8" w:rsidP="008E7163">
      <w:pPr>
        <w:tabs>
          <w:tab w:val="left" w:pos="0"/>
          <w:tab w:val="left" w:pos="720"/>
          <w:tab w:val="left" w:pos="1080"/>
          <w:tab w:val="left" w:pos="1440"/>
          <w:tab w:val="left" w:pos="1800"/>
          <w:tab w:val="left" w:pos="2160"/>
        </w:tabs>
      </w:pPr>
      <w:r w:rsidRPr="00D968FE">
        <w:rPr>
          <w:b/>
        </w:rPr>
        <w:t>Impact</w:t>
      </w:r>
      <w:r w:rsidRPr="00D968FE">
        <w:t xml:space="preserve">: </w:t>
      </w:r>
      <w:r w:rsidR="009D351B">
        <w:t xml:space="preserve">The absence of comprehensive and coordinated </w:t>
      </w:r>
      <w:r w:rsidR="00703F86">
        <w:t xml:space="preserve">policies, structures, </w:t>
      </w:r>
      <w:r w:rsidRPr="00D968FE">
        <w:t xml:space="preserve">and </w:t>
      </w:r>
      <w:r w:rsidR="0032468D">
        <w:t xml:space="preserve">practices for the continuous collection, analysis, and dissemination </w:t>
      </w:r>
      <w:r w:rsidRPr="00D968FE">
        <w:t xml:space="preserve">of </w:t>
      </w:r>
      <w:r w:rsidR="0032468D">
        <w:t xml:space="preserve">student performance and other </w:t>
      </w:r>
      <w:r w:rsidRPr="00D968FE">
        <w:t xml:space="preserve">data </w:t>
      </w:r>
      <w:r w:rsidR="009D351B">
        <w:t xml:space="preserve">hinders </w:t>
      </w:r>
      <w:r w:rsidRPr="00D968FE">
        <w:t>the district</w:t>
      </w:r>
      <w:r w:rsidR="009D351B">
        <w:t>’s</w:t>
      </w:r>
      <w:r w:rsidRPr="00D968FE">
        <w:t xml:space="preserve"> </w:t>
      </w:r>
      <w:r w:rsidR="009D351B">
        <w:t>goal and policy development and its ability</w:t>
      </w:r>
      <w:r w:rsidRPr="00D968FE">
        <w:t xml:space="preserve"> to make </w:t>
      </w:r>
      <w:r w:rsidR="009D351B">
        <w:t>appropriate judgments and timely adjustments to its programs,</w:t>
      </w:r>
      <w:r w:rsidRPr="00D968FE">
        <w:t xml:space="preserve"> </w:t>
      </w:r>
      <w:r w:rsidR="009D351B" w:rsidRPr="00D968FE">
        <w:t>instruction</w:t>
      </w:r>
      <w:r w:rsidR="009D351B">
        <w:t>, and professional development offerings</w:t>
      </w:r>
      <w:r w:rsidRPr="00D968FE">
        <w:t>.</w:t>
      </w:r>
    </w:p>
    <w:p w:rsidR="00EB3339" w:rsidRDefault="00EB3339" w:rsidP="00C2041C">
      <w:pPr>
        <w:tabs>
          <w:tab w:val="left" w:pos="360"/>
          <w:tab w:val="left" w:pos="720"/>
          <w:tab w:val="left" w:pos="1080"/>
          <w:tab w:val="left" w:pos="1440"/>
          <w:tab w:val="left" w:pos="1800"/>
          <w:tab w:val="left" w:pos="2160"/>
        </w:tabs>
        <w:ind w:left="720" w:hanging="720"/>
        <w:rPr>
          <w:b/>
        </w:rPr>
      </w:pPr>
    </w:p>
    <w:p w:rsidR="00342350" w:rsidRPr="00C412C4" w:rsidRDefault="00342350" w:rsidP="00342350">
      <w:pPr>
        <w:rPr>
          <w:b/>
          <w:i/>
          <w:sz w:val="28"/>
          <w:szCs w:val="28"/>
        </w:rPr>
      </w:pPr>
      <w:r w:rsidRPr="00C412C4">
        <w:rPr>
          <w:b/>
          <w:i/>
          <w:sz w:val="28"/>
          <w:szCs w:val="28"/>
        </w:rPr>
        <w:t>Recommendation</w:t>
      </w:r>
    </w:p>
    <w:p w:rsidR="00E30FF8" w:rsidRPr="00210D16" w:rsidRDefault="00E30FF8" w:rsidP="002F4850">
      <w:pPr>
        <w:pStyle w:val="ListParagraph"/>
        <w:numPr>
          <w:ilvl w:val="6"/>
          <w:numId w:val="5"/>
        </w:numPr>
        <w:tabs>
          <w:tab w:val="left" w:pos="360"/>
          <w:tab w:val="left" w:pos="720"/>
          <w:tab w:val="left" w:pos="1080"/>
          <w:tab w:val="left" w:pos="1440"/>
          <w:tab w:val="left" w:pos="1800"/>
        </w:tabs>
        <w:ind w:left="360"/>
        <w:contextualSpacing w:val="0"/>
        <w:rPr>
          <w:b/>
          <w:i/>
        </w:rPr>
      </w:pPr>
      <w:r>
        <w:rPr>
          <w:b/>
        </w:rPr>
        <w:t xml:space="preserve">District leaders should make more explicit for </w:t>
      </w:r>
      <w:r w:rsidR="006874C3">
        <w:rPr>
          <w:b/>
        </w:rPr>
        <w:t xml:space="preserve">school </w:t>
      </w:r>
      <w:r>
        <w:rPr>
          <w:b/>
        </w:rPr>
        <w:t xml:space="preserve">leaders and classroom teachers the district’s rationale and expectations for use of data at the school and classroom level and provide the necessary </w:t>
      </w:r>
      <w:r w:rsidR="006874C3">
        <w:rPr>
          <w:b/>
        </w:rPr>
        <w:t xml:space="preserve">guidance and </w:t>
      </w:r>
      <w:r>
        <w:rPr>
          <w:b/>
        </w:rPr>
        <w:t>training.</w:t>
      </w:r>
      <w:r w:rsidR="00B87BB6">
        <w:rPr>
          <w:b/>
        </w:rPr>
        <w:t xml:space="preserve"> The district should identify teacher leaders who would form the foundation for a district-wide data team to track patterns and trends in </w:t>
      </w:r>
      <w:r w:rsidR="0033238E">
        <w:rPr>
          <w:b/>
        </w:rPr>
        <w:t>student achievement</w:t>
      </w:r>
      <w:r w:rsidR="00B87BB6">
        <w:rPr>
          <w:b/>
        </w:rPr>
        <w:t xml:space="preserve"> data.</w:t>
      </w:r>
    </w:p>
    <w:p w:rsidR="006874C3" w:rsidRDefault="006874C3" w:rsidP="00E24539">
      <w:pPr>
        <w:pStyle w:val="ListParagraph"/>
        <w:numPr>
          <w:ilvl w:val="0"/>
          <w:numId w:val="20"/>
        </w:numPr>
        <w:tabs>
          <w:tab w:val="left" w:pos="360"/>
          <w:tab w:val="left" w:pos="720"/>
          <w:tab w:val="left" w:pos="1080"/>
          <w:tab w:val="left" w:pos="1440"/>
          <w:tab w:val="left" w:pos="1800"/>
          <w:tab w:val="left" w:pos="2160"/>
        </w:tabs>
        <w:ind w:left="720"/>
        <w:contextualSpacing w:val="0"/>
      </w:pPr>
      <w:r>
        <w:t>The district</w:t>
      </w:r>
      <w:r w:rsidR="00E30FF8">
        <w:t xml:space="preserve"> should identify a team of leaders and teachers who will </w:t>
      </w:r>
      <w:r>
        <w:t>analyze districtwide</w:t>
      </w:r>
      <w:r w:rsidR="00E30FF8">
        <w:t xml:space="preserve"> student performance data</w:t>
      </w:r>
      <w:r>
        <w:t xml:space="preserve"> and help to further develop expectations, systems and practices for the collection, analysis, and dissemination of data at the school and classroom levels. </w:t>
      </w:r>
    </w:p>
    <w:p w:rsidR="00962A43" w:rsidRDefault="006874C3">
      <w:pPr>
        <w:tabs>
          <w:tab w:val="left" w:pos="360"/>
          <w:tab w:val="left" w:pos="720"/>
          <w:tab w:val="left" w:pos="1080"/>
          <w:tab w:val="left" w:pos="1440"/>
          <w:tab w:val="left" w:pos="1800"/>
          <w:tab w:val="left" w:pos="2160"/>
        </w:tabs>
        <w:ind w:left="1080" w:hanging="360"/>
      </w:pPr>
      <w:r>
        <w:t>1.</w:t>
      </w:r>
      <w:r>
        <w:tab/>
        <w:t>A primary focus for the data team should be</w:t>
      </w:r>
      <w:r w:rsidR="00E30FF8">
        <w:t xml:space="preserve"> identify</w:t>
      </w:r>
      <w:r>
        <w:t>ing</w:t>
      </w:r>
      <w:r w:rsidR="00E30FF8">
        <w:t xml:space="preserve"> </w:t>
      </w:r>
      <w:r w:rsidR="0033238E">
        <w:t>patterns and trends among students, and specifically subgroups of students who have been underperforming.</w:t>
      </w:r>
    </w:p>
    <w:p w:rsidR="00962A43" w:rsidRDefault="006874C3">
      <w:pPr>
        <w:tabs>
          <w:tab w:val="left" w:pos="360"/>
          <w:tab w:val="left" w:pos="720"/>
          <w:tab w:val="left" w:pos="1080"/>
          <w:tab w:val="left" w:pos="1440"/>
          <w:tab w:val="left" w:pos="1800"/>
          <w:tab w:val="left" w:pos="2160"/>
        </w:tabs>
        <w:ind w:left="1080" w:hanging="360"/>
      </w:pPr>
      <w:r>
        <w:t>2.</w:t>
      </w:r>
      <w:r>
        <w:tab/>
      </w:r>
      <w:r w:rsidR="00E30FF8">
        <w:t>The t</w:t>
      </w:r>
      <w:r w:rsidR="0033238E">
        <w:t>eam could</w:t>
      </w:r>
      <w:r w:rsidR="00E30FF8">
        <w:t xml:space="preserve"> guide the district in the use of data generated by the new K</w:t>
      </w:r>
      <w:r w:rsidR="00DD7CBD">
        <w:t>–</w:t>
      </w:r>
      <w:r w:rsidR="00E30FF8">
        <w:t>8 FastBridge math and ELA assessment program and make recommendations for the extension to the high school grades or the selection of a comparable program for the high school grades.</w:t>
      </w:r>
    </w:p>
    <w:p w:rsidR="00962A43" w:rsidRDefault="006874C3">
      <w:pPr>
        <w:tabs>
          <w:tab w:val="left" w:pos="360"/>
          <w:tab w:val="left" w:pos="720"/>
          <w:tab w:val="left" w:pos="1080"/>
          <w:tab w:val="left" w:pos="1440"/>
          <w:tab w:val="left" w:pos="1800"/>
          <w:tab w:val="left" w:pos="2160"/>
        </w:tabs>
        <w:ind w:left="1080" w:hanging="360"/>
      </w:pPr>
      <w:r>
        <w:t>3.</w:t>
      </w:r>
      <w:r>
        <w:tab/>
      </w:r>
      <w:r w:rsidR="00C50954">
        <w:t xml:space="preserve">The </w:t>
      </w:r>
      <w:r w:rsidR="00E30FF8">
        <w:t xml:space="preserve">team representatives should identify the constraints that prevent schools and teachers from effectively analyzing and using data to improve instruction. </w:t>
      </w:r>
    </w:p>
    <w:p w:rsidR="00962A43" w:rsidRDefault="006874C3">
      <w:pPr>
        <w:tabs>
          <w:tab w:val="left" w:pos="360"/>
          <w:tab w:val="left" w:pos="720"/>
          <w:tab w:val="left" w:pos="1080"/>
          <w:tab w:val="left" w:pos="1440"/>
          <w:tab w:val="left" w:pos="1800"/>
          <w:tab w:val="left" w:pos="2160"/>
        </w:tabs>
        <w:ind w:left="1440" w:hanging="720"/>
      </w:pPr>
      <w:r>
        <w:lastRenderedPageBreak/>
        <w:tab/>
        <w:t>a.</w:t>
      </w:r>
      <w:r>
        <w:tab/>
      </w:r>
      <w:r w:rsidR="00E30FF8">
        <w:t>These include but are not limited to the availability of common planning time for teachers to collaborat</w:t>
      </w:r>
      <w:r>
        <w:t xml:space="preserve">ively </w:t>
      </w:r>
      <w:r w:rsidR="00E30FF8">
        <w:t>develop and analyz</w:t>
      </w:r>
      <w:r>
        <w:t>e</w:t>
      </w:r>
      <w:r w:rsidR="00E30FF8">
        <w:t xml:space="preserve"> common assessments and the training </w:t>
      </w:r>
      <w:r>
        <w:t xml:space="preserve">necessary </w:t>
      </w:r>
      <w:r w:rsidR="00E30FF8">
        <w:t xml:space="preserve">to </w:t>
      </w:r>
      <w:r>
        <w:t>e</w:t>
      </w:r>
      <w:r w:rsidR="00E30FF8">
        <w:t>nsure data literacy and competency across the district.</w:t>
      </w:r>
    </w:p>
    <w:p w:rsidR="0033238E" w:rsidRDefault="00E30FF8" w:rsidP="00E24539">
      <w:pPr>
        <w:pStyle w:val="ListParagraph"/>
        <w:numPr>
          <w:ilvl w:val="0"/>
          <w:numId w:val="20"/>
        </w:numPr>
        <w:tabs>
          <w:tab w:val="left" w:pos="-90"/>
          <w:tab w:val="left" w:pos="360"/>
          <w:tab w:val="left" w:pos="720"/>
          <w:tab w:val="left" w:pos="1080"/>
          <w:tab w:val="left" w:pos="1440"/>
          <w:tab w:val="left" w:pos="1800"/>
          <w:tab w:val="left" w:pos="2160"/>
        </w:tabs>
        <w:ind w:left="720"/>
        <w:contextualSpacing w:val="0"/>
      </w:pPr>
      <w:r>
        <w:t xml:space="preserve">District and </w:t>
      </w:r>
      <w:r w:rsidR="006874C3">
        <w:t xml:space="preserve">school </w:t>
      </w:r>
      <w:r>
        <w:t>leaders, along with student support leaders, shoul</w:t>
      </w:r>
      <w:r w:rsidR="0033238E">
        <w:t xml:space="preserve">d develop </w:t>
      </w:r>
      <w:r w:rsidR="006874C3">
        <w:t xml:space="preserve">systems </w:t>
      </w:r>
      <w:r w:rsidR="0033238E">
        <w:t xml:space="preserve">to identify, </w:t>
      </w:r>
      <w:r w:rsidR="006874C3">
        <w:t>support</w:t>
      </w:r>
      <w:r w:rsidR="0033238E">
        <w:t xml:space="preserve">, and </w:t>
      </w:r>
      <w:r w:rsidR="006874C3">
        <w:t xml:space="preserve">monitor </w:t>
      </w:r>
      <w:r>
        <w:t xml:space="preserve">struggling learners </w:t>
      </w:r>
      <w:r w:rsidR="0033238E">
        <w:t xml:space="preserve">effectively and in a timely way. </w:t>
      </w:r>
    </w:p>
    <w:p w:rsidR="00962A43" w:rsidRDefault="00AE1664">
      <w:pPr>
        <w:pStyle w:val="ListParagraph"/>
        <w:numPr>
          <w:ilvl w:val="0"/>
          <w:numId w:val="20"/>
        </w:numPr>
        <w:tabs>
          <w:tab w:val="left" w:pos="-90"/>
          <w:tab w:val="left" w:pos="360"/>
          <w:tab w:val="left" w:pos="720"/>
          <w:tab w:val="left" w:pos="1080"/>
          <w:tab w:val="left" w:pos="1440"/>
          <w:tab w:val="left" w:pos="1800"/>
          <w:tab w:val="left" w:pos="2160"/>
        </w:tabs>
        <w:ind w:left="720"/>
        <w:contextualSpacing w:val="0"/>
      </w:pPr>
      <w:r w:rsidRPr="00B15FC8">
        <w:t>T</w:t>
      </w:r>
      <w:r w:rsidR="00914B75" w:rsidRPr="00914B75">
        <w:t>he district should establish expectations and guidelines for teachers’ use of formative and benchmark assessments.</w:t>
      </w:r>
    </w:p>
    <w:p w:rsidR="00962A43" w:rsidRDefault="00914B75">
      <w:pPr>
        <w:tabs>
          <w:tab w:val="left" w:pos="360"/>
          <w:tab w:val="left" w:pos="720"/>
          <w:tab w:val="left" w:pos="1080"/>
          <w:tab w:val="left" w:pos="1440"/>
          <w:tab w:val="left" w:pos="1800"/>
          <w:tab w:val="left" w:pos="2160"/>
        </w:tabs>
        <w:ind w:left="1080" w:hanging="360"/>
      </w:pPr>
      <w:r w:rsidRPr="00914B75">
        <w:rPr>
          <w:rFonts w:cs="Calibri"/>
          <w:bCs/>
        </w:rPr>
        <w:t>1.</w:t>
      </w:r>
      <w:r w:rsidR="00AE1664">
        <w:rPr>
          <w:rFonts w:cs="Calibri"/>
          <w:b/>
          <w:bCs/>
        </w:rPr>
        <w:tab/>
      </w:r>
      <w:r w:rsidR="00AE1664" w:rsidRPr="00B15FC8">
        <w:t>The district should provide the structure and supports that teachers</w:t>
      </w:r>
      <w:r w:rsidR="00AE1664" w:rsidRPr="00C93A47">
        <w:t xml:space="preserve"> need as they begin to align formative and benchmark assessments to the standards and grade-learning outcomes. </w:t>
      </w:r>
    </w:p>
    <w:p w:rsidR="00962A43" w:rsidRDefault="00C148B1">
      <w:pPr>
        <w:tabs>
          <w:tab w:val="left" w:pos="360"/>
          <w:tab w:val="left" w:pos="720"/>
          <w:tab w:val="left" w:pos="1080"/>
          <w:tab w:val="left" w:pos="1440"/>
          <w:tab w:val="left" w:pos="1800"/>
          <w:tab w:val="left" w:pos="2160"/>
        </w:tabs>
        <w:ind w:left="1080" w:hanging="360"/>
      </w:pPr>
      <w:r>
        <w:t>2.</w:t>
      </w:r>
      <w:r>
        <w:tab/>
      </w:r>
      <w:r w:rsidR="00AE1664" w:rsidRPr="00B15FC8">
        <w:t>Teachers should receive training needed to collaboratively develop and score common assessments</w:t>
      </w:r>
      <w:r w:rsidR="00AE1664" w:rsidRPr="00C93A47">
        <w:t>.</w:t>
      </w:r>
    </w:p>
    <w:p w:rsidR="00962A43" w:rsidRDefault="00C148B1">
      <w:pPr>
        <w:tabs>
          <w:tab w:val="left" w:pos="360"/>
          <w:tab w:val="left" w:pos="720"/>
          <w:tab w:val="left" w:pos="1080"/>
          <w:tab w:val="left" w:pos="1440"/>
          <w:tab w:val="left" w:pos="1800"/>
          <w:tab w:val="left" w:pos="2160"/>
        </w:tabs>
        <w:ind w:left="1080" w:hanging="360"/>
      </w:pPr>
      <w:r>
        <w:t>3.</w:t>
      </w:r>
      <w:r>
        <w:tab/>
      </w:r>
      <w:r w:rsidR="00AE1664" w:rsidRPr="00C93A47">
        <w:t>A well-balanced system of formative and benchmark assessments should be used as part of a system of tiered instruction.</w:t>
      </w:r>
    </w:p>
    <w:p w:rsidR="006F1659" w:rsidRDefault="00E30FF8" w:rsidP="006F1659">
      <w:pPr>
        <w:rPr>
          <w:rFonts w:cs="Calibri"/>
          <w:bCs/>
        </w:rPr>
      </w:pPr>
      <w:r w:rsidRPr="0033238E">
        <w:rPr>
          <w:b/>
        </w:rPr>
        <w:t>Benefits</w:t>
      </w:r>
      <w:r w:rsidRPr="00870959">
        <w:t xml:space="preserve"> from im</w:t>
      </w:r>
      <w:r>
        <w:t xml:space="preserve">plementing this recommendation </w:t>
      </w:r>
      <w:r w:rsidRPr="00870959">
        <w:t>will</w:t>
      </w:r>
      <w:r>
        <w:t xml:space="preserve"> include ensuring that the district is using its resources strategically to improve student achievement. It may help to inform the district as it moves to implement a formal academic intervention prog</w:t>
      </w:r>
      <w:r w:rsidR="0033238E">
        <w:t>ram for all students who are und</w:t>
      </w:r>
      <w:r>
        <w:t>er-achi</w:t>
      </w:r>
      <w:r w:rsidR="0033238E">
        <w:t>eving and assess the impact of these programs on raising student achievement.</w:t>
      </w:r>
      <w:r w:rsidR="006F1659">
        <w:t xml:space="preserve"> </w:t>
      </w:r>
      <w:r w:rsidR="006F1659">
        <w:rPr>
          <w:rFonts w:cs="Calibri"/>
          <w:bCs/>
        </w:rPr>
        <w:t>A comprehensive assessment program can give teachers and school leaders with a more accurate picture of where students are relative to learning targets and standards so that they are better able to provide instruction and academic interventions based on students’ needs.</w:t>
      </w:r>
    </w:p>
    <w:p w:rsidR="00E30FF8" w:rsidRDefault="00E30FF8" w:rsidP="00E30FF8">
      <w:pPr>
        <w:tabs>
          <w:tab w:val="left" w:pos="360"/>
          <w:tab w:val="left" w:pos="720"/>
          <w:tab w:val="left" w:pos="1080"/>
          <w:tab w:val="left" w:pos="1800"/>
          <w:tab w:val="left" w:pos="2160"/>
        </w:tabs>
        <w:rPr>
          <w:b/>
        </w:rPr>
      </w:pPr>
      <w:r w:rsidRPr="00484242">
        <w:rPr>
          <w:b/>
        </w:rPr>
        <w:t>Recommended resources:</w:t>
      </w:r>
    </w:p>
    <w:p w:rsidR="00E30FF8" w:rsidRPr="00910462" w:rsidRDefault="00E30FF8" w:rsidP="00E24539">
      <w:pPr>
        <w:pStyle w:val="ListParagraph"/>
        <w:numPr>
          <w:ilvl w:val="2"/>
          <w:numId w:val="28"/>
        </w:numPr>
        <w:ind w:left="245" w:hanging="245"/>
        <w:contextualSpacing w:val="0"/>
        <w:rPr>
          <w:rFonts w:cs="Calibri"/>
        </w:rPr>
      </w:pPr>
      <w:r w:rsidRPr="00910462">
        <w:rPr>
          <w:rFonts w:cs="Calibri"/>
        </w:rPr>
        <w:t xml:space="preserve">ESE’s </w:t>
      </w:r>
      <w:r w:rsidRPr="00910462">
        <w:rPr>
          <w:rFonts w:cs="Calibri"/>
          <w:i/>
        </w:rPr>
        <w:t>Assessment Literacy Self-Assessment and Gap Analysis Tool</w:t>
      </w:r>
      <w:r w:rsidRPr="00910462">
        <w:rPr>
          <w:rFonts w:cs="Calibri"/>
        </w:rPr>
        <w:t xml:space="preserve"> (</w:t>
      </w:r>
      <w:hyperlink r:id="rId32" w:history="1">
        <w:r w:rsidRPr="00910462">
          <w:rPr>
            <w:rStyle w:val="Hyperlink"/>
            <w:rFonts w:cs="Calibri"/>
          </w:rPr>
          <w:t>http://www.doe.mass.edu/edeval/ddm/webinar/PartI-GapAnalysis.pdf</w:t>
        </w:r>
      </w:hyperlink>
      <w:r w:rsidRPr="00910462">
        <w:rPr>
          <w:rFonts w:cs="Calibri"/>
        </w:rPr>
        <w:t xml:space="preserve">) is intended to support districts in understanding where their educators fit overall on a continuum of assessment literacy. After determining where the district as a whole generally falls on the continuum, districts can determine potential next steps. </w:t>
      </w:r>
    </w:p>
    <w:p w:rsidR="00E30FF8" w:rsidRPr="00910462" w:rsidRDefault="00E30FF8" w:rsidP="00E24539">
      <w:pPr>
        <w:pStyle w:val="ListParagraph"/>
        <w:numPr>
          <w:ilvl w:val="2"/>
          <w:numId w:val="28"/>
        </w:numPr>
        <w:ind w:left="240" w:hanging="240"/>
        <w:contextualSpacing w:val="0"/>
        <w:rPr>
          <w:rFonts w:cs="Calibri"/>
        </w:rPr>
      </w:pPr>
      <w:r w:rsidRPr="00910462">
        <w:rPr>
          <w:rFonts w:cs="Calibri"/>
        </w:rPr>
        <w:t xml:space="preserve">ESE’s </w:t>
      </w:r>
      <w:r w:rsidRPr="00910462">
        <w:rPr>
          <w:rFonts w:cs="Calibri"/>
          <w:i/>
        </w:rPr>
        <w:t>District Data Team Toolkit</w:t>
      </w:r>
      <w:r w:rsidRPr="00910462">
        <w:rPr>
          <w:rFonts w:cs="Calibri"/>
        </w:rPr>
        <w:t xml:space="preserve"> (</w:t>
      </w:r>
      <w:hyperlink r:id="rId33" w:history="1">
        <w:r w:rsidRPr="00910462">
          <w:rPr>
            <w:rStyle w:val="Hyperlink"/>
          </w:rPr>
          <w:t>http://www.mass.gov/edu/government/departments-and-boards/ese/programs/accountability/tools-and-resources/district-analysis-review-and-assistance/leadership-and-governance.html</w:t>
        </w:r>
      </w:hyperlink>
      <w:r w:rsidRPr="00910462">
        <w:rPr>
          <w:rFonts w:cs="Calibri"/>
        </w:rPr>
        <w:t>) is a set of r</w:t>
      </w:r>
      <w:r w:rsidRPr="00910462">
        <w:rPr>
          <w:rFonts w:cs="Calibri"/>
          <w:bCs/>
        </w:rPr>
        <w:t>esources to help a district establish, grow, and maintain a culture of inquiry and data use through a District Data Team.</w:t>
      </w:r>
    </w:p>
    <w:p w:rsidR="00E30FF8" w:rsidRPr="00CF5F2C" w:rsidRDefault="00E30FF8" w:rsidP="00E30FF8">
      <w:pPr>
        <w:rPr>
          <w:rFonts w:cs="Calibri"/>
          <w:bCs/>
        </w:rPr>
      </w:pPr>
    </w:p>
    <w:p w:rsidR="00342350" w:rsidRDefault="00342350">
      <w:pPr>
        <w:spacing w:after="0" w:line="240" w:lineRule="auto"/>
      </w:pPr>
      <w:r>
        <w:br w:type="page"/>
      </w:r>
    </w:p>
    <w:p w:rsidR="0023695F" w:rsidRDefault="00342350" w:rsidP="0023695F">
      <w:pPr>
        <w:pStyle w:val="Section"/>
      </w:pPr>
      <w:bookmarkStart w:id="14" w:name="_Toc491162581"/>
      <w:r>
        <w:lastRenderedPageBreak/>
        <w:t>Human Resources and Professional Development</w:t>
      </w:r>
      <w:bookmarkEnd w:id="14"/>
    </w:p>
    <w:p w:rsidR="00342350" w:rsidRPr="00C412C4" w:rsidRDefault="00342350" w:rsidP="00342350">
      <w:pPr>
        <w:rPr>
          <w:b/>
          <w:i/>
          <w:sz w:val="28"/>
          <w:szCs w:val="28"/>
        </w:rPr>
      </w:pPr>
      <w:r w:rsidRPr="00C412C4">
        <w:rPr>
          <w:b/>
          <w:i/>
          <w:sz w:val="28"/>
          <w:szCs w:val="28"/>
        </w:rPr>
        <w:t>Contextual Background</w:t>
      </w:r>
    </w:p>
    <w:p w:rsidR="008D536A" w:rsidRDefault="00E4273A" w:rsidP="00E4273A">
      <w:pPr>
        <w:tabs>
          <w:tab w:val="left" w:pos="360"/>
          <w:tab w:val="left" w:pos="720"/>
          <w:tab w:val="left" w:pos="1080"/>
          <w:tab w:val="left" w:pos="1440"/>
          <w:tab w:val="left" w:pos="1800"/>
          <w:tab w:val="left" w:pos="2160"/>
        </w:tabs>
      </w:pPr>
      <w:r>
        <w:t>The district has a human resource</w:t>
      </w:r>
      <w:r w:rsidR="00FF66B8">
        <w:t>s</w:t>
      </w:r>
      <w:r>
        <w:t xml:space="preserve"> director and hiring practices are consistent </w:t>
      </w:r>
      <w:r w:rsidR="004844A1">
        <w:t xml:space="preserve">districtwide </w:t>
      </w:r>
      <w:r>
        <w:t xml:space="preserve">and give principals the autonomy to choose their staffs. The hiring process is hampered by the fact that the city’s budget is not set until July 1 and </w:t>
      </w:r>
      <w:r w:rsidR="004A2188">
        <w:t>so the district is hiring after</w:t>
      </w:r>
      <w:r w:rsidR="00FF66B8">
        <w:t xml:space="preserve"> </w:t>
      </w:r>
      <w:r>
        <w:t xml:space="preserve">neighboring districts. </w:t>
      </w:r>
      <w:r w:rsidR="00FF66B8">
        <w:t xml:space="preserve">Also, the district is at a disadvantage because it competes for candidates with Springfield, which has a higher pay scale. </w:t>
      </w:r>
    </w:p>
    <w:p w:rsidR="00E4273A" w:rsidRDefault="00E4273A" w:rsidP="00E4273A">
      <w:pPr>
        <w:tabs>
          <w:tab w:val="left" w:pos="360"/>
          <w:tab w:val="left" w:pos="720"/>
          <w:tab w:val="left" w:pos="1080"/>
          <w:tab w:val="left" w:pos="1440"/>
          <w:tab w:val="left" w:pos="1800"/>
          <w:tab w:val="left" w:pos="2160"/>
        </w:tabs>
      </w:pPr>
      <w:r>
        <w:t xml:space="preserve">The district </w:t>
      </w:r>
      <w:r w:rsidR="00CB3C36">
        <w:t xml:space="preserve">has been </w:t>
      </w:r>
      <w:r>
        <w:t xml:space="preserve">working hard to increase the </w:t>
      </w:r>
      <w:r w:rsidR="00A601C9">
        <w:t xml:space="preserve">racial </w:t>
      </w:r>
      <w:r w:rsidR="00FF66B8">
        <w:t>diversity of the staff</w:t>
      </w:r>
      <w:r>
        <w:t xml:space="preserve"> </w:t>
      </w:r>
      <w:r w:rsidR="00FF66B8">
        <w:t xml:space="preserve">to more closely reflect the make-up of the community </w:t>
      </w:r>
      <w:r>
        <w:t xml:space="preserve">and </w:t>
      </w:r>
      <w:r w:rsidR="00CB3C36">
        <w:t>has in place</w:t>
      </w:r>
      <w:r>
        <w:t xml:space="preserve"> a clear vision</w:t>
      </w:r>
      <w:r w:rsidR="00FF66B8">
        <w:t>,</w:t>
      </w:r>
      <w:r>
        <w:t xml:space="preserve"> policies</w:t>
      </w:r>
      <w:r w:rsidR="00FF66B8">
        <w:t>,</w:t>
      </w:r>
      <w:r>
        <w:t xml:space="preserve"> and procedures towards this end. </w:t>
      </w:r>
      <w:r w:rsidR="00CB3C36">
        <w:t xml:space="preserve">District </w:t>
      </w:r>
      <w:r>
        <w:t>leaders</w:t>
      </w:r>
      <w:r w:rsidR="00CB3C36">
        <w:t xml:space="preserve"> said that increasing staff diversity</w:t>
      </w:r>
      <w:r>
        <w:t xml:space="preserve"> </w:t>
      </w:r>
      <w:r w:rsidR="00CB3C36">
        <w:t>has proved</w:t>
      </w:r>
      <w:r>
        <w:t xml:space="preserve"> to be </w:t>
      </w:r>
      <w:r w:rsidR="00C26370">
        <w:t>“</w:t>
      </w:r>
      <w:r>
        <w:t>an uphill b</w:t>
      </w:r>
      <w:r w:rsidR="00B37BD1">
        <w:t>attle,</w:t>
      </w:r>
      <w:r w:rsidR="00C26370">
        <w:t>”</w:t>
      </w:r>
      <w:r w:rsidR="00B37BD1">
        <w:t xml:space="preserve"> with </w:t>
      </w:r>
      <w:r>
        <w:t>slow progress</w:t>
      </w:r>
      <w:r w:rsidR="00CB3C36">
        <w:t xml:space="preserve"> in recent years</w:t>
      </w:r>
      <w:r>
        <w:t>.</w:t>
      </w:r>
      <w:r w:rsidR="00E00CA8">
        <w:t xml:space="preserve"> The district is commended for its efforts thus far and is encouraged to continue and expand this initiative, perhaps by working with colleges and private sector partners to identify potential candidates and by connecting with and learning from districts that have successfully diversified their staffs. </w:t>
      </w:r>
    </w:p>
    <w:p w:rsidR="00E4273A" w:rsidRDefault="00E4273A" w:rsidP="00E4273A">
      <w:pPr>
        <w:tabs>
          <w:tab w:val="left" w:pos="360"/>
          <w:tab w:val="left" w:pos="720"/>
          <w:tab w:val="left" w:pos="1080"/>
          <w:tab w:val="left" w:pos="1440"/>
          <w:tab w:val="left" w:pos="1800"/>
          <w:tab w:val="left" w:pos="2160"/>
        </w:tabs>
      </w:pPr>
      <w:r w:rsidRPr="00E64D98">
        <w:t xml:space="preserve">The district </w:t>
      </w:r>
      <w:r w:rsidR="00780215" w:rsidRPr="00E64D98">
        <w:t xml:space="preserve">has not </w:t>
      </w:r>
      <w:r w:rsidR="007F76B3">
        <w:t>implemented</w:t>
      </w:r>
      <w:r>
        <w:t xml:space="preserve"> </w:t>
      </w:r>
      <w:r w:rsidR="00780215">
        <w:t xml:space="preserve">its </w:t>
      </w:r>
      <w:r>
        <w:t xml:space="preserve">educator evaluation </w:t>
      </w:r>
      <w:r w:rsidR="00780215">
        <w:t>system</w:t>
      </w:r>
      <w:r w:rsidR="007F76B3">
        <w:t xml:space="preserve"> in a way that </w:t>
      </w:r>
      <w:r w:rsidR="00E64D98">
        <w:t>enhances educators’ ability to improve their professional practice</w:t>
      </w:r>
      <w:r>
        <w:t xml:space="preserve">. The district has focused on compliance with </w:t>
      </w:r>
      <w:r w:rsidR="0092413C">
        <w:t xml:space="preserve">the </w:t>
      </w:r>
      <w:r>
        <w:t xml:space="preserve">requisite number of classroom visits and required evidence. </w:t>
      </w:r>
      <w:r w:rsidR="00FF67BF">
        <w:t>The review team foun</w:t>
      </w:r>
      <w:r w:rsidR="00780215">
        <w:t>d</w:t>
      </w:r>
      <w:r>
        <w:t xml:space="preserve"> </w:t>
      </w:r>
      <w:r w:rsidR="00FF67BF">
        <w:t>that staff have received limited instructive or growth oriented feedback and the district has not taken action on the more recent components of the Educator Evaluation Framework</w:t>
      </w:r>
      <w:r>
        <w:t>.</w:t>
      </w:r>
    </w:p>
    <w:p w:rsidR="00E4273A" w:rsidRDefault="00C26370" w:rsidP="00E4273A">
      <w:pPr>
        <w:tabs>
          <w:tab w:val="left" w:pos="360"/>
          <w:tab w:val="left" w:pos="720"/>
          <w:tab w:val="left" w:pos="1080"/>
          <w:tab w:val="left" w:pos="1440"/>
          <w:tab w:val="left" w:pos="1800"/>
          <w:tab w:val="left" w:pos="2160"/>
        </w:tabs>
        <w:rPr>
          <w:b/>
          <w:sz w:val="28"/>
          <w:szCs w:val="28"/>
        </w:rPr>
      </w:pPr>
      <w:r>
        <w:t xml:space="preserve">The district has a well-organized new teacher induction and mentoring system. </w:t>
      </w:r>
      <w:r w:rsidR="000E402B">
        <w:t>However, t</w:t>
      </w:r>
      <w:r w:rsidR="00E4273A">
        <w:t xml:space="preserve">he district </w:t>
      </w:r>
      <w:r w:rsidR="00FF67BF">
        <w:t xml:space="preserve">does not have a cohesive, comprehensive, </w:t>
      </w:r>
      <w:r w:rsidR="000E402B">
        <w:t xml:space="preserve">sustained, </w:t>
      </w:r>
      <w:r w:rsidR="00FF67BF">
        <w:t xml:space="preserve">and collaboratively developed </w:t>
      </w:r>
      <w:r w:rsidR="00E4273A">
        <w:t xml:space="preserve">professional development </w:t>
      </w:r>
      <w:r w:rsidR="00FF67BF">
        <w:t>program</w:t>
      </w:r>
      <w:r w:rsidR="00FD50ED">
        <w:t xml:space="preserve"> that is consistently linked with district goals and priorities</w:t>
      </w:r>
      <w:r w:rsidR="00E4273A">
        <w:t xml:space="preserve">. The </w:t>
      </w:r>
      <w:r w:rsidR="00FD50ED">
        <w:t xml:space="preserve">district does </w:t>
      </w:r>
      <w:r w:rsidR="00E4273A">
        <w:t>no</w:t>
      </w:r>
      <w:r w:rsidR="00FD50ED">
        <w:t>t</w:t>
      </w:r>
      <w:r w:rsidR="00E4273A">
        <w:t xml:space="preserve"> </w:t>
      </w:r>
      <w:r w:rsidR="00FD50ED">
        <w:t xml:space="preserve">have an </w:t>
      </w:r>
      <w:r w:rsidR="00E4273A">
        <w:t xml:space="preserve">over-arching plan to organize professional development districtwide. Opportunities for teachers to collaborate are limited as common planning time exists </w:t>
      </w:r>
      <w:r w:rsidR="00FF67BF">
        <w:t xml:space="preserve">only </w:t>
      </w:r>
      <w:r w:rsidR="00E4273A">
        <w:t xml:space="preserve">in some schools and is organized differently in each school. </w:t>
      </w:r>
    </w:p>
    <w:p w:rsidR="00342350" w:rsidRPr="00C412C4" w:rsidRDefault="00342350" w:rsidP="00342350">
      <w:pPr>
        <w:rPr>
          <w:b/>
          <w:i/>
          <w:sz w:val="28"/>
          <w:szCs w:val="28"/>
        </w:rPr>
      </w:pPr>
      <w:r w:rsidRPr="00C412C4">
        <w:rPr>
          <w:b/>
          <w:i/>
          <w:sz w:val="28"/>
          <w:szCs w:val="28"/>
        </w:rPr>
        <w:t>Strength Finding</w:t>
      </w:r>
    </w:p>
    <w:p w:rsidR="00D30C36" w:rsidRPr="00D34770" w:rsidRDefault="00D30C36" w:rsidP="00D30C36">
      <w:pPr>
        <w:tabs>
          <w:tab w:val="left" w:pos="360"/>
          <w:tab w:val="left" w:pos="720"/>
          <w:tab w:val="left" w:pos="1080"/>
          <w:tab w:val="left" w:pos="1440"/>
          <w:tab w:val="left" w:pos="1800"/>
          <w:tab w:val="left" w:pos="2160"/>
        </w:tabs>
        <w:ind w:left="360" w:hanging="360"/>
        <w:rPr>
          <w:b/>
          <w:i/>
        </w:rPr>
      </w:pPr>
      <w:r>
        <w:rPr>
          <w:b/>
        </w:rPr>
        <w:t xml:space="preserve">1. </w:t>
      </w:r>
      <w:r>
        <w:rPr>
          <w:b/>
        </w:rPr>
        <w:tab/>
        <w:t xml:space="preserve">The district has put in place policies and procedures to increase the </w:t>
      </w:r>
      <w:r w:rsidR="00B647C5">
        <w:rPr>
          <w:b/>
        </w:rPr>
        <w:t xml:space="preserve">racial </w:t>
      </w:r>
      <w:r>
        <w:rPr>
          <w:b/>
        </w:rPr>
        <w:t xml:space="preserve">diversity of the teaching and administrative staff to </w:t>
      </w:r>
      <w:r w:rsidR="00FF67BF">
        <w:rPr>
          <w:b/>
        </w:rPr>
        <w:t xml:space="preserve">more closely </w:t>
      </w:r>
      <w:r>
        <w:rPr>
          <w:b/>
        </w:rPr>
        <w:t xml:space="preserve">reflect the demographic make-up of the community. </w:t>
      </w:r>
    </w:p>
    <w:p w:rsidR="00D30C36" w:rsidRPr="002F4850" w:rsidRDefault="00514151" w:rsidP="00514151">
      <w:pPr>
        <w:tabs>
          <w:tab w:val="left" w:pos="360"/>
          <w:tab w:val="left" w:pos="720"/>
          <w:tab w:val="left" w:pos="1080"/>
          <w:tab w:val="left" w:pos="1440"/>
          <w:tab w:val="left" w:pos="1800"/>
          <w:tab w:val="left" w:pos="2160"/>
        </w:tabs>
        <w:ind w:left="720" w:hanging="720"/>
        <w:rPr>
          <w:b/>
          <w:i/>
        </w:rPr>
      </w:pPr>
      <w:r>
        <w:rPr>
          <w:b/>
        </w:rPr>
        <w:tab/>
      </w:r>
      <w:r w:rsidR="002F4850" w:rsidRPr="00F77BE0">
        <w:rPr>
          <w:b/>
        </w:rPr>
        <w:t>A.</w:t>
      </w:r>
      <w:r w:rsidR="002F4850">
        <w:t xml:space="preserve"> </w:t>
      </w:r>
      <w:r>
        <w:tab/>
      </w:r>
      <w:r w:rsidR="00D30C36">
        <w:t xml:space="preserve">In a March 2014 memo addressed to principals and hiring managers, the superintendent outlined desired hiring practices to increase </w:t>
      </w:r>
      <w:r w:rsidR="00CB3C36">
        <w:t xml:space="preserve">staff </w:t>
      </w:r>
      <w:r w:rsidR="00D30C36">
        <w:t>diversity.</w:t>
      </w:r>
    </w:p>
    <w:p w:rsidR="000232F6" w:rsidRPr="002F4850" w:rsidRDefault="000232F6" w:rsidP="000232F6">
      <w:pPr>
        <w:tabs>
          <w:tab w:val="left" w:pos="360"/>
          <w:tab w:val="left" w:pos="720"/>
          <w:tab w:val="left" w:pos="1080"/>
          <w:tab w:val="left" w:pos="1440"/>
          <w:tab w:val="left" w:pos="1800"/>
          <w:tab w:val="left" w:pos="2160"/>
        </w:tabs>
        <w:ind w:left="1080" w:hanging="360"/>
        <w:rPr>
          <w:b/>
          <w:i/>
        </w:rPr>
      </w:pPr>
      <w:r>
        <w:t xml:space="preserve">1. </w:t>
      </w:r>
      <w:r>
        <w:tab/>
        <w:t>The memo stated that “all applicants for each and every position” who self-identify as a person of color</w:t>
      </w:r>
      <w:r w:rsidRPr="000232F6">
        <w:t xml:space="preserve"> a</w:t>
      </w:r>
      <w:r>
        <w:t>nd who meet minimal requirements, will be given an interview.</w:t>
      </w:r>
    </w:p>
    <w:p w:rsidR="00962A43" w:rsidRDefault="00C26370">
      <w:pPr>
        <w:tabs>
          <w:tab w:val="left" w:pos="0"/>
          <w:tab w:val="left" w:pos="360"/>
          <w:tab w:val="left" w:pos="720"/>
          <w:tab w:val="left" w:pos="1080"/>
          <w:tab w:val="left" w:pos="1440"/>
          <w:tab w:val="left" w:pos="1800"/>
          <w:tab w:val="left" w:pos="2160"/>
        </w:tabs>
        <w:ind w:left="1080" w:hanging="720"/>
      </w:pPr>
      <w:r>
        <w:tab/>
      </w:r>
      <w:r w:rsidR="00BB2010">
        <w:t>2.</w:t>
      </w:r>
      <w:r w:rsidR="00BB2010">
        <w:tab/>
      </w:r>
      <w:r w:rsidR="00D30C36">
        <w:t>The memo states that all candidates who “appear licensable to a reasonable standard” will be seriously considered for a position.</w:t>
      </w:r>
    </w:p>
    <w:p w:rsidR="00962A43" w:rsidRDefault="00914B75">
      <w:pPr>
        <w:tabs>
          <w:tab w:val="left" w:pos="0"/>
          <w:tab w:val="left" w:pos="360"/>
          <w:tab w:val="left" w:pos="720"/>
          <w:tab w:val="left" w:pos="1080"/>
          <w:tab w:val="left" w:pos="1440"/>
          <w:tab w:val="left" w:pos="1800"/>
          <w:tab w:val="left" w:pos="2160"/>
        </w:tabs>
        <w:ind w:left="720" w:hanging="360"/>
      </w:pPr>
      <w:r w:rsidRPr="00914B75">
        <w:rPr>
          <w:b/>
        </w:rPr>
        <w:lastRenderedPageBreak/>
        <w:t>B.</w:t>
      </w:r>
      <w:r w:rsidR="00BB2010">
        <w:tab/>
      </w:r>
      <w:r w:rsidR="00D30C36">
        <w:t xml:space="preserve">The </w:t>
      </w:r>
      <w:r w:rsidR="00D50D21">
        <w:t>2016</w:t>
      </w:r>
      <w:r w:rsidR="00C26370">
        <w:t>—</w:t>
      </w:r>
      <w:r w:rsidR="00D50D21">
        <w:t>2018</w:t>
      </w:r>
      <w:r w:rsidR="00C26370">
        <w:t xml:space="preserve"> </w:t>
      </w:r>
      <w:r w:rsidR="00276235">
        <w:t>District Improvement Plan</w:t>
      </w:r>
      <w:r w:rsidR="00D50D21">
        <w:t xml:space="preserve"> states</w:t>
      </w:r>
      <w:r w:rsidR="0052558B">
        <w:t xml:space="preserve"> as the first outcome for strategic objective five</w:t>
      </w:r>
      <w:r w:rsidR="00D50D21">
        <w:t>: “District and school administration will continue to</w:t>
      </w:r>
      <w:r w:rsidR="0052558B">
        <w:t xml:space="preserve"> </w:t>
      </w:r>
      <w:r w:rsidR="00D50D21">
        <w:t>work to increase the number and percentage of staff who mirror student diversity in all positions through recruiting and retention ef</w:t>
      </w:r>
      <w:r w:rsidR="0052558B">
        <w:t>forts and incr</w:t>
      </w:r>
      <w:r w:rsidR="00D50D21">
        <w:t>e</w:t>
      </w:r>
      <w:r w:rsidR="0052558B">
        <w:t>a</w:t>
      </w:r>
      <w:r w:rsidR="00D50D21">
        <w:t>sing</w:t>
      </w:r>
      <w:r w:rsidR="0052558B">
        <w:t xml:space="preserve"> district cultural competency.”</w:t>
      </w:r>
    </w:p>
    <w:p w:rsidR="0052558B" w:rsidRDefault="0052558B" w:rsidP="002C31F0">
      <w:pPr>
        <w:tabs>
          <w:tab w:val="left" w:pos="0"/>
          <w:tab w:val="left" w:pos="360"/>
          <w:tab w:val="left" w:pos="720"/>
          <w:tab w:val="left" w:pos="1080"/>
          <w:tab w:val="left" w:pos="1440"/>
          <w:tab w:val="left" w:pos="1800"/>
          <w:tab w:val="left" w:pos="2160"/>
          <w:tab w:val="left" w:pos="2520"/>
          <w:tab w:val="left" w:pos="2880"/>
        </w:tabs>
        <w:ind w:left="1080" w:hanging="1080"/>
      </w:pPr>
      <w:r>
        <w:rPr>
          <w:b/>
        </w:rPr>
        <w:tab/>
      </w:r>
      <w:r w:rsidR="002C31F0">
        <w:rPr>
          <w:b/>
        </w:rPr>
        <w:tab/>
      </w:r>
      <w:r w:rsidR="00914B75" w:rsidRPr="00914B75">
        <w:t>1.</w:t>
      </w:r>
      <w:r>
        <w:tab/>
        <w:t>The se</w:t>
      </w:r>
      <w:r w:rsidR="00AF04A4">
        <w:t>c</w:t>
      </w:r>
      <w:r>
        <w:t>ond key activity connected to this outcome reads, in part: “Increased efforts at recruiting candidates of color including advertis</w:t>
      </w:r>
      <w:r w:rsidR="0077067F">
        <w:t>i</w:t>
      </w:r>
      <w:r>
        <w:t>ng, recruiting visits, and word of mouth programs will continue to be enacted.”</w:t>
      </w:r>
    </w:p>
    <w:p w:rsidR="00962A43" w:rsidRDefault="00914B75">
      <w:pPr>
        <w:tabs>
          <w:tab w:val="left" w:pos="360"/>
          <w:tab w:val="left" w:pos="720"/>
          <w:tab w:val="left" w:pos="1080"/>
          <w:tab w:val="left" w:pos="1440"/>
          <w:tab w:val="left" w:pos="1800"/>
          <w:tab w:val="left" w:pos="2160"/>
        </w:tabs>
        <w:ind w:left="720" w:hanging="360"/>
      </w:pPr>
      <w:r w:rsidRPr="00914B75">
        <w:rPr>
          <w:b/>
        </w:rPr>
        <w:t>C.</w:t>
      </w:r>
      <w:r w:rsidR="0052558B">
        <w:tab/>
        <w:t>The district has advertised in publications such as Diversity in Education.</w:t>
      </w:r>
    </w:p>
    <w:p w:rsidR="00962A43" w:rsidRDefault="002A415B">
      <w:pPr>
        <w:tabs>
          <w:tab w:val="left" w:pos="0"/>
          <w:tab w:val="left" w:pos="360"/>
          <w:tab w:val="left" w:pos="720"/>
          <w:tab w:val="left" w:pos="1080"/>
          <w:tab w:val="left" w:pos="1440"/>
          <w:tab w:val="left" w:pos="1800"/>
          <w:tab w:val="left" w:pos="2160"/>
        </w:tabs>
        <w:ind w:left="720" w:hanging="360"/>
      </w:pPr>
      <w:r>
        <w:rPr>
          <w:b/>
        </w:rPr>
        <w:t>D</w:t>
      </w:r>
      <w:r w:rsidR="002F4850" w:rsidRPr="00F77BE0">
        <w:rPr>
          <w:b/>
        </w:rPr>
        <w:t>.</w:t>
      </w:r>
      <w:r w:rsidR="002F4850">
        <w:t xml:space="preserve">  </w:t>
      </w:r>
      <w:r w:rsidR="00AF04A4">
        <w:tab/>
      </w:r>
      <w:r w:rsidR="0052558B">
        <w:t>According to</w:t>
      </w:r>
      <w:r w:rsidR="00D30C36">
        <w:t xml:space="preserve"> district data</w:t>
      </w:r>
      <w:r w:rsidR="0052558B">
        <w:t>,</w:t>
      </w:r>
      <w:r w:rsidR="00D30C36">
        <w:t xml:space="preserve"> </w:t>
      </w:r>
      <w:r w:rsidR="0052558B">
        <w:t xml:space="preserve">there has been </w:t>
      </w:r>
      <w:r w:rsidR="00D30C36">
        <w:t xml:space="preserve">an increase </w:t>
      </w:r>
      <w:r w:rsidR="00276235">
        <w:t xml:space="preserve">in recent years </w:t>
      </w:r>
      <w:r w:rsidR="00D30C36">
        <w:t xml:space="preserve">in the number of </w:t>
      </w:r>
      <w:r w:rsidR="0077067F">
        <w:t xml:space="preserve">district </w:t>
      </w:r>
      <w:r w:rsidR="00D30C36">
        <w:t xml:space="preserve">employees </w:t>
      </w:r>
      <w:r w:rsidR="00276235">
        <w:t>who mirror student diversity</w:t>
      </w:r>
      <w:r w:rsidR="00206066">
        <w:t>, but a decrease in the number of teachers</w:t>
      </w:r>
      <w:r w:rsidR="00404B5D">
        <w:t>.</w:t>
      </w:r>
      <w:r w:rsidR="00D30C36">
        <w:t xml:space="preserve"> </w:t>
      </w:r>
    </w:p>
    <w:p w:rsidR="00962A43" w:rsidRDefault="00514151">
      <w:pPr>
        <w:tabs>
          <w:tab w:val="left" w:pos="0"/>
          <w:tab w:val="left" w:pos="360"/>
          <w:tab w:val="left" w:pos="720"/>
          <w:tab w:val="left" w:pos="1080"/>
          <w:tab w:val="left" w:pos="1800"/>
          <w:tab w:val="left" w:pos="2160"/>
        </w:tabs>
        <w:ind w:left="1080" w:hanging="1080"/>
      </w:pPr>
      <w:r>
        <w:tab/>
      </w:r>
      <w:r w:rsidR="002C31F0">
        <w:tab/>
      </w:r>
      <w:r>
        <w:t>1.</w:t>
      </w:r>
      <w:r>
        <w:tab/>
      </w:r>
      <w:r w:rsidR="00D30C36">
        <w:t xml:space="preserve">District data includes all employees, including bus drivers, cafeteria workers, clerical staff, paraprofessionals as well as professional staff. The data </w:t>
      </w:r>
      <w:r w:rsidR="004F5473">
        <w:t xml:space="preserve">indicated </w:t>
      </w:r>
      <w:r w:rsidR="00D30C36">
        <w:t xml:space="preserve">that </w:t>
      </w:r>
      <w:r w:rsidR="004F5473">
        <w:t>36</w:t>
      </w:r>
      <w:r w:rsidR="00D30C36">
        <w:t xml:space="preserve"> </w:t>
      </w:r>
      <w:r w:rsidR="00276235">
        <w:t xml:space="preserve">district </w:t>
      </w:r>
      <w:r w:rsidR="00D30C36">
        <w:t xml:space="preserve">employees </w:t>
      </w:r>
      <w:r w:rsidR="0052558B">
        <w:t xml:space="preserve">who reflected student </w:t>
      </w:r>
      <w:r w:rsidR="004F5473">
        <w:t xml:space="preserve">diversity worked </w:t>
      </w:r>
      <w:r w:rsidR="00D30C36">
        <w:t>in the district in 2013</w:t>
      </w:r>
      <w:r w:rsidR="004F5473">
        <w:t>;</w:t>
      </w:r>
      <w:r w:rsidR="00D30C36">
        <w:t xml:space="preserve"> 14 </w:t>
      </w:r>
      <w:r w:rsidR="004F5473">
        <w:t>of</w:t>
      </w:r>
      <w:r w:rsidR="00D50D21">
        <w:t xml:space="preserve"> </w:t>
      </w:r>
      <w:r w:rsidR="004F5473">
        <w:t xml:space="preserve">these employees </w:t>
      </w:r>
      <w:r w:rsidR="00D30C36">
        <w:t>were teachers. By 2016</w:t>
      </w:r>
      <w:r w:rsidR="004F5473">
        <w:t>,</w:t>
      </w:r>
      <w:r w:rsidR="00D30C36">
        <w:t xml:space="preserve"> this number had risen to 44 of whom 12 were teachers.</w:t>
      </w:r>
    </w:p>
    <w:p w:rsidR="00962A43" w:rsidRDefault="002A41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360"/>
      </w:pPr>
      <w:r>
        <w:rPr>
          <w:b/>
        </w:rPr>
        <w:t>E</w:t>
      </w:r>
      <w:r w:rsidR="0052558B" w:rsidRPr="0052558B">
        <w:rPr>
          <w:b/>
        </w:rPr>
        <w:t>.</w:t>
      </w:r>
      <w:r w:rsidR="0052558B">
        <w:rPr>
          <w:b/>
        </w:rPr>
        <w:tab/>
      </w:r>
      <w:r w:rsidR="00D30C36">
        <w:t xml:space="preserve">The district acknowledges the difficulty of recruiting and hiring </w:t>
      </w:r>
      <w:r w:rsidR="004F5473">
        <w:t>candidates of color</w:t>
      </w:r>
      <w:r w:rsidR="002F4850">
        <w:t>.</w:t>
      </w:r>
    </w:p>
    <w:p w:rsidR="003C6E51" w:rsidRPr="00483AAC" w:rsidRDefault="002F4850" w:rsidP="003C6E51">
      <w:pPr>
        <w:pStyle w:val="ListParagraph"/>
        <w:numPr>
          <w:ilvl w:val="2"/>
          <w:numId w:val="43"/>
        </w:numPr>
        <w:tabs>
          <w:tab w:val="left" w:pos="360"/>
          <w:tab w:val="left" w:pos="720"/>
          <w:tab w:val="left" w:pos="1080"/>
          <w:tab w:val="left" w:pos="1440"/>
          <w:tab w:val="left" w:pos="1800"/>
          <w:tab w:val="left" w:pos="2160"/>
        </w:tabs>
        <w:ind w:left="1080"/>
        <w:contextualSpacing w:val="0"/>
      </w:pPr>
      <w:r>
        <w:t>The c</w:t>
      </w:r>
      <w:r w:rsidR="00D30C36">
        <w:t xml:space="preserve">ity of Pittsfield finalizes its budget on July 1. This means that the school district cannot begin to hire until after that date. The city is considering changing that date to May 1, but the current conditions mean that Pittsfield is hiring after all </w:t>
      </w:r>
      <w:r w:rsidR="003C6E51">
        <w:t>local districts and neighboring urban districts.</w:t>
      </w:r>
    </w:p>
    <w:p w:rsidR="00D30C36" w:rsidRDefault="00D30C36" w:rsidP="00E24539">
      <w:pPr>
        <w:pStyle w:val="ListParagraph"/>
        <w:numPr>
          <w:ilvl w:val="2"/>
          <w:numId w:val="43"/>
        </w:numPr>
        <w:tabs>
          <w:tab w:val="left" w:pos="360"/>
          <w:tab w:val="left" w:pos="720"/>
          <w:tab w:val="left" w:pos="1080"/>
          <w:tab w:val="left" w:pos="1440"/>
          <w:tab w:val="left" w:pos="1800"/>
          <w:tab w:val="left" w:pos="2160"/>
        </w:tabs>
        <w:ind w:left="1080"/>
        <w:contextualSpacing w:val="0"/>
      </w:pPr>
      <w:r>
        <w:t xml:space="preserve">The district </w:t>
      </w:r>
      <w:r w:rsidR="002F4850">
        <w:t xml:space="preserve">is at a disadvantage as it </w:t>
      </w:r>
      <w:r>
        <w:t xml:space="preserve">competes for hires with Springfield, which is within commuting distance from Pittsfield and has a higher pay scale. </w:t>
      </w:r>
    </w:p>
    <w:p w:rsidR="00D30C36" w:rsidRDefault="00D30C36" w:rsidP="00D30C36">
      <w:pPr>
        <w:tabs>
          <w:tab w:val="left" w:pos="360"/>
          <w:tab w:val="left" w:pos="1080"/>
          <w:tab w:val="left" w:pos="1440"/>
          <w:tab w:val="left" w:pos="1800"/>
          <w:tab w:val="left" w:pos="2160"/>
        </w:tabs>
      </w:pPr>
      <w:r w:rsidRPr="004E594D">
        <w:rPr>
          <w:b/>
        </w:rPr>
        <w:t>Impact</w:t>
      </w:r>
      <w:r>
        <w:t xml:space="preserve">: </w:t>
      </w:r>
      <w:r w:rsidR="008D4F4E">
        <w:t>Research shows that increasing the presence of teachers of color can have a positive impact on student achievement</w:t>
      </w:r>
      <w:r w:rsidR="00B15A65">
        <w:t xml:space="preserve">, </w:t>
      </w:r>
      <w:r w:rsidR="008D4F4E">
        <w:t>retention</w:t>
      </w:r>
      <w:r w:rsidR="00B15A65">
        <w:t>, and well-being.</w:t>
      </w:r>
    </w:p>
    <w:p w:rsidR="006006F4" w:rsidRDefault="006006F4" w:rsidP="00D30C36">
      <w:pPr>
        <w:tabs>
          <w:tab w:val="left" w:pos="360"/>
          <w:tab w:val="left" w:pos="1080"/>
          <w:tab w:val="left" w:pos="1440"/>
          <w:tab w:val="left" w:pos="1800"/>
          <w:tab w:val="left" w:pos="2160"/>
        </w:tabs>
      </w:pPr>
    </w:p>
    <w:p w:rsidR="00342350" w:rsidRPr="00C412C4" w:rsidRDefault="00342350" w:rsidP="00342350">
      <w:pPr>
        <w:rPr>
          <w:b/>
          <w:i/>
          <w:sz w:val="28"/>
          <w:szCs w:val="28"/>
        </w:rPr>
      </w:pPr>
      <w:r w:rsidRPr="00C412C4">
        <w:rPr>
          <w:b/>
          <w:i/>
          <w:sz w:val="28"/>
          <w:szCs w:val="28"/>
        </w:rPr>
        <w:t>Challenges and Areas for Growth</w:t>
      </w:r>
    </w:p>
    <w:p w:rsidR="006A00F3" w:rsidRPr="00BD5CEA" w:rsidRDefault="006A00F3" w:rsidP="006A00F3">
      <w:pPr>
        <w:tabs>
          <w:tab w:val="left" w:pos="360"/>
          <w:tab w:val="left" w:pos="720"/>
          <w:tab w:val="left" w:pos="1080"/>
          <w:tab w:val="left" w:pos="1440"/>
          <w:tab w:val="left" w:pos="1800"/>
        </w:tabs>
        <w:ind w:left="360" w:hanging="360"/>
        <w:rPr>
          <w:b/>
          <w:i/>
        </w:rPr>
      </w:pPr>
      <w:r>
        <w:rPr>
          <w:b/>
        </w:rPr>
        <w:t xml:space="preserve">2. </w:t>
      </w:r>
      <w:r>
        <w:rPr>
          <w:b/>
        </w:rPr>
        <w:tab/>
      </w:r>
      <w:r w:rsidRPr="00BD5CEA">
        <w:rPr>
          <w:b/>
        </w:rPr>
        <w:t xml:space="preserve">The district </w:t>
      </w:r>
      <w:r>
        <w:rPr>
          <w:b/>
        </w:rPr>
        <w:t>does not have</w:t>
      </w:r>
      <w:r w:rsidRPr="00BD5CEA">
        <w:rPr>
          <w:b/>
        </w:rPr>
        <w:t xml:space="preserve"> a cohesive</w:t>
      </w:r>
      <w:r>
        <w:rPr>
          <w:b/>
        </w:rPr>
        <w:t>, comprehensive, sustained, and collaboratively developed</w:t>
      </w:r>
      <w:r w:rsidRPr="00BD5CEA">
        <w:rPr>
          <w:b/>
        </w:rPr>
        <w:t xml:space="preserve"> professional development </w:t>
      </w:r>
      <w:r>
        <w:rPr>
          <w:b/>
        </w:rPr>
        <w:t>program</w:t>
      </w:r>
      <w:r w:rsidRPr="00BD5CEA">
        <w:rPr>
          <w:b/>
        </w:rPr>
        <w:t xml:space="preserve"> that </w:t>
      </w:r>
      <w:r>
        <w:rPr>
          <w:b/>
        </w:rPr>
        <w:t>is consistently linked</w:t>
      </w:r>
      <w:r w:rsidRPr="00BD5CEA">
        <w:rPr>
          <w:b/>
        </w:rPr>
        <w:t xml:space="preserve"> with </w:t>
      </w:r>
      <w:r>
        <w:rPr>
          <w:b/>
        </w:rPr>
        <w:t>the D</w:t>
      </w:r>
      <w:r w:rsidRPr="00BD5CEA">
        <w:rPr>
          <w:b/>
        </w:rPr>
        <w:t xml:space="preserve">istrict </w:t>
      </w:r>
      <w:r>
        <w:rPr>
          <w:b/>
        </w:rPr>
        <w:t>I</w:t>
      </w:r>
      <w:r w:rsidRPr="00BD5CEA">
        <w:rPr>
          <w:b/>
        </w:rPr>
        <w:t xml:space="preserve">mprovement </w:t>
      </w:r>
      <w:r>
        <w:rPr>
          <w:b/>
        </w:rPr>
        <w:t>Plan</w:t>
      </w:r>
      <w:r w:rsidRPr="00BD5CEA">
        <w:rPr>
          <w:b/>
        </w:rPr>
        <w:t xml:space="preserve"> and </w:t>
      </w:r>
      <w:r>
        <w:rPr>
          <w:b/>
        </w:rPr>
        <w:t>S</w:t>
      </w:r>
      <w:r w:rsidRPr="00BD5CEA">
        <w:rPr>
          <w:b/>
        </w:rPr>
        <w:t xml:space="preserve">chool </w:t>
      </w:r>
      <w:r>
        <w:rPr>
          <w:b/>
        </w:rPr>
        <w:t>I</w:t>
      </w:r>
      <w:r w:rsidRPr="00BD5CEA">
        <w:rPr>
          <w:b/>
        </w:rPr>
        <w:t xml:space="preserve">mprovement </w:t>
      </w:r>
      <w:r>
        <w:rPr>
          <w:b/>
        </w:rPr>
        <w:t>P</w:t>
      </w:r>
      <w:r w:rsidRPr="00BD5CEA">
        <w:rPr>
          <w:b/>
        </w:rPr>
        <w:t xml:space="preserve">lans. </w:t>
      </w:r>
    </w:p>
    <w:p w:rsidR="006A00F3" w:rsidRPr="008D497C" w:rsidRDefault="006A00F3" w:rsidP="00EC4903">
      <w:pPr>
        <w:pStyle w:val="ListParagraph"/>
        <w:numPr>
          <w:ilvl w:val="0"/>
          <w:numId w:val="46"/>
        </w:numPr>
        <w:tabs>
          <w:tab w:val="left" w:pos="360"/>
          <w:tab w:val="left" w:pos="720"/>
          <w:tab w:val="left" w:pos="1080"/>
          <w:tab w:val="left" w:pos="1440"/>
          <w:tab w:val="left" w:pos="1800"/>
          <w:tab w:val="left" w:pos="2160"/>
        </w:tabs>
        <w:ind w:left="720"/>
        <w:contextualSpacing w:val="0"/>
      </w:pPr>
      <w:r w:rsidRPr="008D497C">
        <w:t xml:space="preserve">The district </w:t>
      </w:r>
      <w:r>
        <w:t>does not have</w:t>
      </w:r>
      <w:r w:rsidRPr="008D497C">
        <w:t xml:space="preserve"> a representative professional development </w:t>
      </w:r>
      <w:r>
        <w:t xml:space="preserve">(PD) </w:t>
      </w:r>
      <w:r w:rsidRPr="008D497C">
        <w:t xml:space="preserve">committee to coordinate </w:t>
      </w:r>
      <w:r>
        <w:t>PD</w:t>
      </w:r>
      <w:r w:rsidRPr="008D497C">
        <w:t xml:space="preserve"> in the district</w:t>
      </w:r>
      <w:r>
        <w:t>.</w:t>
      </w:r>
    </w:p>
    <w:p w:rsidR="006A00F3" w:rsidRPr="000B30F6" w:rsidRDefault="006A00F3" w:rsidP="006A00F3">
      <w:pPr>
        <w:tabs>
          <w:tab w:val="left" w:pos="360"/>
          <w:tab w:val="left" w:pos="720"/>
          <w:tab w:val="left" w:pos="1080"/>
          <w:tab w:val="left" w:pos="1440"/>
          <w:tab w:val="left" w:pos="1800"/>
          <w:tab w:val="left" w:pos="2160"/>
        </w:tabs>
        <w:ind w:left="1080" w:hanging="360"/>
      </w:pPr>
      <w:r>
        <w:t xml:space="preserve">1. </w:t>
      </w:r>
      <w:r>
        <w:tab/>
        <w:t xml:space="preserve">Interviews and a document review indicated that the district had a PD committee in the past, but now part it was a subcommittee of the district’s curriculum, assessment, and PD committee. District leaders stated that the committee’s mandate was to “look at what we </w:t>
      </w:r>
      <w:r>
        <w:lastRenderedPageBreak/>
        <w:t>are doing and make sense of it.”</w:t>
      </w:r>
      <w:r w:rsidR="000D0E3E">
        <w:t xml:space="preserve"> </w:t>
      </w:r>
      <w:r>
        <w:t>Interviewees said that while this committee initially had st</w:t>
      </w:r>
      <w:r w:rsidR="0030642B">
        <w:t xml:space="preserve">rong teacher participation, it </w:t>
      </w:r>
      <w:r>
        <w:t>now consists of “mostly administrators.”</w:t>
      </w:r>
    </w:p>
    <w:p w:rsidR="006A00F3" w:rsidRDefault="006A00F3" w:rsidP="006A00F3">
      <w:pPr>
        <w:tabs>
          <w:tab w:val="left" w:pos="360"/>
          <w:tab w:val="left" w:pos="720"/>
          <w:tab w:val="left" w:pos="1080"/>
          <w:tab w:val="left" w:pos="1440"/>
          <w:tab w:val="left" w:pos="1800"/>
          <w:tab w:val="left" w:pos="2160"/>
        </w:tabs>
        <w:ind w:left="720" w:hanging="720"/>
      </w:pPr>
      <w:r>
        <w:tab/>
      </w:r>
      <w:r w:rsidRPr="003B54D1">
        <w:rPr>
          <w:b/>
        </w:rPr>
        <w:t>B.</w:t>
      </w:r>
      <w:r>
        <w:t xml:space="preserve"> </w:t>
      </w:r>
      <w:r>
        <w:tab/>
      </w:r>
      <w:r w:rsidRPr="000B30F6">
        <w:t xml:space="preserve">There is no </w:t>
      </w:r>
      <w:r>
        <w:t>published PD</w:t>
      </w:r>
      <w:r w:rsidRPr="000B30F6">
        <w:t xml:space="preserve"> plan that</w:t>
      </w:r>
      <w:r>
        <w:t xml:space="preserve"> </w:t>
      </w:r>
      <w:r w:rsidR="00F81DAD">
        <w:t xml:space="preserve">connects </w:t>
      </w:r>
      <w:r>
        <w:t xml:space="preserve">the district’s priorities or establishes a PD calendar. </w:t>
      </w:r>
      <w:r w:rsidRPr="000B30F6">
        <w:t xml:space="preserve"> </w:t>
      </w:r>
    </w:p>
    <w:p w:rsidR="006A00F3" w:rsidRDefault="006A00F3" w:rsidP="006A00F3">
      <w:pPr>
        <w:tabs>
          <w:tab w:val="left" w:pos="360"/>
          <w:tab w:val="left" w:pos="720"/>
          <w:tab w:val="left" w:pos="1080"/>
          <w:tab w:val="left" w:pos="1440"/>
          <w:tab w:val="left" w:pos="1800"/>
          <w:tab w:val="left" w:pos="2160"/>
        </w:tabs>
        <w:ind w:left="1080" w:hanging="1080"/>
      </w:pPr>
      <w:r>
        <w:tab/>
      </w:r>
      <w:r>
        <w:tab/>
        <w:t>1.</w:t>
      </w:r>
      <w:r>
        <w:tab/>
        <w:t>At the time of the onsite in March 2017, t</w:t>
      </w:r>
      <w:r w:rsidRPr="000B30F6">
        <w:t xml:space="preserve">he </w:t>
      </w:r>
      <w:r>
        <w:t>PD</w:t>
      </w:r>
      <w:r w:rsidRPr="000B30F6">
        <w:t xml:space="preserve"> subcommittee </w:t>
      </w:r>
      <w:r>
        <w:t>was</w:t>
      </w:r>
      <w:r w:rsidRPr="000B30F6">
        <w:t xml:space="preserve"> preparing an inventory of current, mandated</w:t>
      </w:r>
      <w:r>
        <w:t>,</w:t>
      </w:r>
      <w:r w:rsidRPr="000B30F6">
        <w:t xml:space="preserve"> and needed </w:t>
      </w:r>
      <w:r>
        <w:t>PD</w:t>
      </w:r>
      <w:r w:rsidRPr="000B30F6">
        <w:t xml:space="preserve"> in the district, to </w:t>
      </w:r>
      <w:r>
        <w:t xml:space="preserve">inform </w:t>
      </w:r>
      <w:r w:rsidRPr="000B30F6">
        <w:t xml:space="preserve">a </w:t>
      </w:r>
      <w:r>
        <w:t xml:space="preserve">PD </w:t>
      </w:r>
      <w:r w:rsidRPr="000B30F6">
        <w:t>plan</w:t>
      </w:r>
      <w:r>
        <w:t>.</w:t>
      </w:r>
    </w:p>
    <w:p w:rsidR="006A00F3" w:rsidRPr="00D91B9E" w:rsidRDefault="006A00F3" w:rsidP="006A00F3">
      <w:pPr>
        <w:tabs>
          <w:tab w:val="left" w:pos="360"/>
          <w:tab w:val="left" w:pos="720"/>
          <w:tab w:val="left" w:pos="1080"/>
          <w:tab w:val="left" w:pos="1440"/>
          <w:tab w:val="left" w:pos="1800"/>
          <w:tab w:val="left" w:pos="2160"/>
        </w:tabs>
        <w:ind w:left="720" w:hanging="360"/>
      </w:pPr>
      <w:r>
        <w:rPr>
          <w:b/>
        </w:rPr>
        <w:t>C</w:t>
      </w:r>
      <w:r w:rsidRPr="002764EA">
        <w:rPr>
          <w:b/>
        </w:rPr>
        <w:t>.</w:t>
      </w:r>
      <w:r>
        <w:t xml:space="preserve"> </w:t>
      </w:r>
      <w:r>
        <w:tab/>
      </w:r>
      <w:r w:rsidRPr="00D91B9E">
        <w:t xml:space="preserve">The district has three streams of </w:t>
      </w:r>
      <w:r>
        <w:t xml:space="preserve">professional development: district based, school based, and teachers’ association </w:t>
      </w:r>
      <w:r w:rsidR="0030642B">
        <w:t>mandated</w:t>
      </w:r>
      <w:r>
        <w:t>.</w:t>
      </w:r>
    </w:p>
    <w:p w:rsidR="006A00F3" w:rsidRPr="0095120D" w:rsidRDefault="006A00F3" w:rsidP="006A00F3">
      <w:pPr>
        <w:tabs>
          <w:tab w:val="left" w:pos="360"/>
          <w:tab w:val="left" w:pos="720"/>
          <w:tab w:val="left" w:pos="1080"/>
          <w:tab w:val="left" w:pos="1440"/>
          <w:tab w:val="left" w:pos="1800"/>
          <w:tab w:val="left" w:pos="2160"/>
        </w:tabs>
        <w:ind w:left="1080" w:hanging="1080"/>
      </w:pPr>
      <w:r>
        <w:tab/>
      </w:r>
      <w:r>
        <w:tab/>
        <w:t xml:space="preserve">1. </w:t>
      </w:r>
      <w:r>
        <w:tab/>
        <w:t xml:space="preserve">Although district leaders told the team that all PD activities had to be aligned with the goals in the District Improvement Plan and the School Improvement Plans, a document review indicated that some PD offerings were not aligned with district priorities. A survey of the school professional development and faculty meeting topics </w:t>
      </w:r>
      <w:r w:rsidR="00F81DAD">
        <w:t xml:space="preserve">showed </w:t>
      </w:r>
      <w:r>
        <w:t xml:space="preserve">more than </w:t>
      </w:r>
      <w:r w:rsidR="00F81DAD">
        <w:t xml:space="preserve">15 </w:t>
      </w:r>
      <w:r>
        <w:t>different topics. The teacher</w:t>
      </w:r>
      <w:r w:rsidR="00F81DAD">
        <w:t>-</w:t>
      </w:r>
      <w:r>
        <w:t>designed professional development days added more topics to this list.</w:t>
      </w:r>
    </w:p>
    <w:p w:rsidR="00962A43" w:rsidRDefault="006A00F3">
      <w:pPr>
        <w:tabs>
          <w:tab w:val="left" w:pos="360"/>
          <w:tab w:val="left" w:pos="720"/>
          <w:tab w:val="left" w:pos="1080"/>
          <w:tab w:val="left" w:pos="1440"/>
          <w:tab w:val="left" w:pos="1800"/>
          <w:tab w:val="left" w:pos="2160"/>
        </w:tabs>
        <w:ind w:left="720" w:hanging="720"/>
      </w:pPr>
      <w:r>
        <w:rPr>
          <w:b/>
        </w:rPr>
        <w:tab/>
      </w:r>
      <w:r w:rsidRPr="003B54D1">
        <w:rPr>
          <w:b/>
        </w:rPr>
        <w:t>D.</w:t>
      </w:r>
      <w:r>
        <w:rPr>
          <w:b/>
        </w:rPr>
        <w:tab/>
      </w:r>
      <w:r>
        <w:t>Some professional development initiatives have started in selected schools and the future of these initiatives, their relationship to district priorities</w:t>
      </w:r>
      <w:r w:rsidR="00C0053A">
        <w:t>,</w:t>
      </w:r>
      <w:r>
        <w:t xml:space="preserve"> and their budgetary implications are not clear.</w:t>
      </w:r>
    </w:p>
    <w:p w:rsidR="00962A43" w:rsidRDefault="00C822EB">
      <w:pPr>
        <w:tabs>
          <w:tab w:val="left" w:pos="360"/>
          <w:tab w:val="left" w:pos="720"/>
          <w:tab w:val="left" w:pos="1080"/>
          <w:tab w:val="left" w:pos="1440"/>
          <w:tab w:val="left" w:pos="1800"/>
          <w:tab w:val="left" w:pos="2160"/>
        </w:tabs>
        <w:ind w:left="1080" w:hanging="1080"/>
      </w:pPr>
      <w:r>
        <w:tab/>
      </w:r>
      <w:r w:rsidR="00AF04A4">
        <w:tab/>
      </w:r>
      <w:r w:rsidR="00F81DAD">
        <w:t>1</w:t>
      </w:r>
      <w:r>
        <w:t>.</w:t>
      </w:r>
      <w:r>
        <w:tab/>
      </w:r>
      <w:r w:rsidR="002F4850">
        <w:t>Training in Universal Design for Learning (UDL) ha</w:t>
      </w:r>
      <w:r w:rsidR="001739B4">
        <w:t>d</w:t>
      </w:r>
      <w:r w:rsidR="002F4850">
        <w:t xml:space="preserve"> been implemented in six schools over the three years</w:t>
      </w:r>
      <w:r w:rsidR="00C15052">
        <w:t xml:space="preserve"> before the onsite in March 2017</w:t>
      </w:r>
      <w:r w:rsidR="002F4850">
        <w:t xml:space="preserve">. </w:t>
      </w:r>
      <w:r w:rsidR="00C15052">
        <w:t xml:space="preserve">Interviewees said that a grant funded the training </w:t>
      </w:r>
      <w:r w:rsidR="002F4850">
        <w:t xml:space="preserve">and the grant </w:t>
      </w:r>
      <w:r w:rsidR="00C15052">
        <w:t xml:space="preserve">would </w:t>
      </w:r>
      <w:r w:rsidR="002F4850">
        <w:t xml:space="preserve">expire soon. </w:t>
      </w:r>
      <w:r w:rsidR="00C15052">
        <w:t xml:space="preserve">At the time of the onsite, the district did </w:t>
      </w:r>
      <w:r w:rsidR="002F4850">
        <w:t>no</w:t>
      </w:r>
      <w:r w:rsidR="00C15052">
        <w:t xml:space="preserve">t have a </w:t>
      </w:r>
      <w:r w:rsidR="002F4850">
        <w:t xml:space="preserve">plan to extend </w:t>
      </w:r>
      <w:r w:rsidR="00C15052">
        <w:t xml:space="preserve">this training </w:t>
      </w:r>
      <w:r w:rsidR="002F4850">
        <w:t xml:space="preserve">to other schools. District officials stated that they did not want </w:t>
      </w:r>
      <w:r w:rsidR="00C15052">
        <w:t xml:space="preserve">the training </w:t>
      </w:r>
      <w:r w:rsidR="002F4850">
        <w:t>“to go away</w:t>
      </w:r>
      <w:r w:rsidR="00182F47">
        <w:t>.”</w:t>
      </w:r>
      <w:r w:rsidR="002F4850">
        <w:t xml:space="preserve"> They also stated that the district relies heavily on outside funds for professional development.</w:t>
      </w:r>
      <w:r w:rsidR="002F4850">
        <w:tab/>
      </w:r>
    </w:p>
    <w:p w:rsidR="002F4850" w:rsidRDefault="002F4850" w:rsidP="002F4850">
      <w:pPr>
        <w:tabs>
          <w:tab w:val="left" w:pos="0"/>
          <w:tab w:val="left" w:pos="720"/>
          <w:tab w:val="left" w:pos="1080"/>
          <w:tab w:val="left" w:pos="1440"/>
          <w:tab w:val="left" w:pos="1800"/>
          <w:tab w:val="left" w:pos="2160"/>
        </w:tabs>
      </w:pPr>
      <w:r w:rsidRPr="00F731AA">
        <w:rPr>
          <w:b/>
        </w:rPr>
        <w:t>Impact</w:t>
      </w:r>
      <w:r>
        <w:t xml:space="preserve">: </w:t>
      </w:r>
      <w:r w:rsidR="00C15052">
        <w:t>W</w:t>
      </w:r>
      <w:r>
        <w:t xml:space="preserve">ithout a </w:t>
      </w:r>
      <w:r w:rsidR="00C15052">
        <w:t xml:space="preserve">comprehensive, </w:t>
      </w:r>
      <w:r>
        <w:t>coordinated</w:t>
      </w:r>
      <w:r w:rsidR="00C15052">
        <w:t>, and collaboratively developed</w:t>
      </w:r>
      <w:r>
        <w:t xml:space="preserve"> professional development plan </w:t>
      </w:r>
      <w:r w:rsidR="00C15052">
        <w:t>that is aligned with and informed by district goals,</w:t>
      </w:r>
      <w:r w:rsidR="00674E0F">
        <w:t xml:space="preserve"> the district limits its ability to enhance professional practice, to retain highly effective educ</w:t>
      </w:r>
      <w:r w:rsidR="000D0E3E">
        <w:t xml:space="preserve">ators, to improve instruction, </w:t>
      </w:r>
      <w:r w:rsidR="00674E0F">
        <w:t>to advance district goals and priorities, and to increase student achievement</w:t>
      </w:r>
      <w:r>
        <w:t xml:space="preserve">. Teachers may receive exposure to multiple initiatives without developing mastery in any. Dependence on grant funding may lead to effective programs disappearing from the district as funding expires. </w:t>
      </w:r>
    </w:p>
    <w:p w:rsidR="00F81DAD" w:rsidRPr="00182F47" w:rsidRDefault="00182F47" w:rsidP="00F81DAD">
      <w:pPr>
        <w:tabs>
          <w:tab w:val="left" w:pos="360"/>
          <w:tab w:val="left" w:pos="720"/>
          <w:tab w:val="left" w:pos="1080"/>
          <w:tab w:val="left" w:pos="1440"/>
          <w:tab w:val="left" w:pos="1800"/>
        </w:tabs>
        <w:ind w:left="360" w:hanging="360"/>
        <w:rPr>
          <w:b/>
        </w:rPr>
      </w:pPr>
      <w:r>
        <w:rPr>
          <w:b/>
        </w:rPr>
        <w:t xml:space="preserve">3. </w:t>
      </w:r>
      <w:r w:rsidR="009F62D5">
        <w:rPr>
          <w:b/>
        </w:rPr>
        <w:tab/>
      </w:r>
      <w:r w:rsidR="00F81DAD" w:rsidRPr="00182F47">
        <w:rPr>
          <w:b/>
        </w:rPr>
        <w:t xml:space="preserve">The district </w:t>
      </w:r>
      <w:r w:rsidR="00F81DAD">
        <w:rPr>
          <w:b/>
        </w:rPr>
        <w:t xml:space="preserve">has not </w:t>
      </w:r>
      <w:r w:rsidR="00F81DAD" w:rsidRPr="00182F47">
        <w:rPr>
          <w:b/>
        </w:rPr>
        <w:t>implement</w:t>
      </w:r>
      <w:r w:rsidR="00F81DAD">
        <w:rPr>
          <w:b/>
        </w:rPr>
        <w:t>ed its</w:t>
      </w:r>
      <w:r w:rsidR="00F81DAD" w:rsidRPr="00182F47">
        <w:rPr>
          <w:b/>
        </w:rPr>
        <w:t xml:space="preserve"> educator evaluation </w:t>
      </w:r>
      <w:r w:rsidR="00F81DAD">
        <w:rPr>
          <w:b/>
        </w:rPr>
        <w:t>system effectively</w:t>
      </w:r>
      <w:r w:rsidR="00F81DAD" w:rsidRPr="00182F47">
        <w:rPr>
          <w:b/>
        </w:rPr>
        <w:t>.</w:t>
      </w:r>
      <w:r w:rsidR="000D0E3E" w:rsidRPr="00182F47">
        <w:rPr>
          <w:b/>
        </w:rPr>
        <w:t xml:space="preserve"> </w:t>
      </w:r>
      <w:r w:rsidR="00F81DAD" w:rsidRPr="00182F47">
        <w:rPr>
          <w:b/>
        </w:rPr>
        <w:t xml:space="preserve">The district has not </w:t>
      </w:r>
      <w:r w:rsidR="00F81DAD">
        <w:rPr>
          <w:b/>
        </w:rPr>
        <w:t>taken action on the more recent components</w:t>
      </w:r>
      <w:r w:rsidR="00F81DAD" w:rsidRPr="00182F47">
        <w:rPr>
          <w:b/>
        </w:rPr>
        <w:t xml:space="preserve"> of the </w:t>
      </w:r>
      <w:r w:rsidR="00F81DAD">
        <w:rPr>
          <w:b/>
        </w:rPr>
        <w:t>E</w:t>
      </w:r>
      <w:r w:rsidR="00F81DAD" w:rsidRPr="00182F47">
        <w:rPr>
          <w:b/>
        </w:rPr>
        <w:t xml:space="preserve">ducator </w:t>
      </w:r>
      <w:r w:rsidR="00F81DAD">
        <w:rPr>
          <w:b/>
        </w:rPr>
        <w:t>E</w:t>
      </w:r>
      <w:r w:rsidR="00F81DAD" w:rsidRPr="00182F47">
        <w:rPr>
          <w:b/>
        </w:rPr>
        <w:t xml:space="preserve">valuation </w:t>
      </w:r>
      <w:r w:rsidR="00F81DAD">
        <w:rPr>
          <w:b/>
        </w:rPr>
        <w:t>Framework</w:t>
      </w:r>
      <w:r w:rsidR="00F81DAD" w:rsidRPr="00182F47">
        <w:rPr>
          <w:b/>
        </w:rPr>
        <w:t>.</w:t>
      </w:r>
    </w:p>
    <w:p w:rsidR="00F81DAD" w:rsidRDefault="00F81DAD" w:rsidP="00F81DAD">
      <w:pPr>
        <w:pStyle w:val="ListParagraph"/>
        <w:numPr>
          <w:ilvl w:val="0"/>
          <w:numId w:val="44"/>
        </w:numPr>
        <w:tabs>
          <w:tab w:val="left" w:pos="360"/>
          <w:tab w:val="left" w:pos="720"/>
          <w:tab w:val="left" w:pos="1080"/>
          <w:tab w:val="left" w:pos="1440"/>
          <w:tab w:val="left" w:pos="1800"/>
          <w:tab w:val="left" w:pos="2160"/>
        </w:tabs>
        <w:ind w:left="720"/>
        <w:contextualSpacing w:val="0"/>
      </w:pPr>
      <w:r>
        <w:t>Interviews and a review of evaluative documents indicated that district leaders were aiming for “compliance” in the implementation of the district’s educator evaluation system</w:t>
      </w:r>
      <w:r w:rsidRPr="00177DC9">
        <w:t>.</w:t>
      </w:r>
      <w:r w:rsidDel="00B25A6F">
        <w:t xml:space="preserve"> </w:t>
      </w:r>
    </w:p>
    <w:p w:rsidR="00F81DAD" w:rsidRPr="007D2310" w:rsidRDefault="00F81DAD" w:rsidP="00F81DAD">
      <w:pPr>
        <w:pStyle w:val="ListParagraph"/>
        <w:numPr>
          <w:ilvl w:val="0"/>
          <w:numId w:val="17"/>
        </w:numPr>
        <w:tabs>
          <w:tab w:val="left" w:pos="360"/>
          <w:tab w:val="left" w:pos="720"/>
          <w:tab w:val="left" w:pos="1080"/>
          <w:tab w:val="left" w:pos="1440"/>
          <w:tab w:val="left" w:pos="1800"/>
          <w:tab w:val="left" w:pos="2160"/>
        </w:tabs>
        <w:contextualSpacing w:val="0"/>
      </w:pPr>
      <w:r>
        <w:t>District leaders said that they were holding the principals accountable for the number of classroom observations that they performed.</w:t>
      </w:r>
    </w:p>
    <w:p w:rsidR="00F81DAD" w:rsidRDefault="00F81DAD" w:rsidP="00F81DAD">
      <w:pPr>
        <w:pStyle w:val="ListParagraph"/>
        <w:numPr>
          <w:ilvl w:val="0"/>
          <w:numId w:val="17"/>
        </w:numPr>
        <w:tabs>
          <w:tab w:val="left" w:pos="360"/>
          <w:tab w:val="left" w:pos="720"/>
          <w:tab w:val="left" w:pos="1080"/>
          <w:tab w:val="left" w:pos="1440"/>
          <w:tab w:val="left" w:pos="1800"/>
          <w:tab w:val="left" w:pos="2160"/>
        </w:tabs>
        <w:contextualSpacing w:val="0"/>
      </w:pPr>
      <w:r>
        <w:lastRenderedPageBreak/>
        <w:t>A review of the evaluative documents of 30 teachers randomly chosen from across the district showed that staff received limited instructive</w:t>
      </w:r>
      <w:r w:rsidRPr="00B23FFD">
        <w:rPr>
          <w:rStyle w:val="FootnoteReference"/>
        </w:rPr>
        <w:footnoteReference w:id="10"/>
      </w:r>
      <w:r>
        <w:t xml:space="preserve"> or growth-oriented feedback as a component of formative assessments/evaluations and summative evaluations. </w:t>
      </w:r>
    </w:p>
    <w:p w:rsidR="002F4850" w:rsidRDefault="008A0F28" w:rsidP="00E24539">
      <w:pPr>
        <w:pStyle w:val="ListParagraph"/>
        <w:numPr>
          <w:ilvl w:val="0"/>
          <w:numId w:val="44"/>
        </w:numPr>
        <w:tabs>
          <w:tab w:val="left" w:pos="360"/>
          <w:tab w:val="left" w:pos="720"/>
          <w:tab w:val="left" w:pos="1080"/>
          <w:tab w:val="left" w:pos="1440"/>
          <w:tab w:val="left" w:pos="1800"/>
          <w:tab w:val="left" w:pos="2160"/>
        </w:tabs>
        <w:ind w:left="720"/>
        <w:contextualSpacing w:val="0"/>
      </w:pPr>
      <w:r>
        <w:t xml:space="preserve">One of the priorities of the </w:t>
      </w:r>
      <w:r w:rsidR="00B25A6F">
        <w:t xml:space="preserve">state’s Educator Evaluation Framework </w:t>
      </w:r>
      <w:r>
        <w:t>is</w:t>
      </w:r>
      <w:r w:rsidR="002F4850">
        <w:t xml:space="preserve"> conversation, ongoing </w:t>
      </w:r>
      <w:r>
        <w:t xml:space="preserve">reflection and dialogue </w:t>
      </w:r>
      <w:r w:rsidR="002F4850">
        <w:t xml:space="preserve">between principal and teacher about professional practice and growth. The </w:t>
      </w:r>
      <w:r>
        <w:t xml:space="preserve">team found limited </w:t>
      </w:r>
      <w:r w:rsidR="002F4850">
        <w:t xml:space="preserve">evidence that this is </w:t>
      </w:r>
      <w:r>
        <w:t>taking place in the district</w:t>
      </w:r>
      <w:r w:rsidR="002F4850">
        <w:t>.</w:t>
      </w:r>
    </w:p>
    <w:p w:rsidR="0094447B" w:rsidRDefault="002F4850" w:rsidP="00182F47">
      <w:pPr>
        <w:pStyle w:val="ListParagraph"/>
        <w:numPr>
          <w:ilvl w:val="6"/>
          <w:numId w:val="13"/>
        </w:numPr>
        <w:tabs>
          <w:tab w:val="left" w:pos="360"/>
          <w:tab w:val="left" w:pos="720"/>
          <w:tab w:val="left" w:pos="1080"/>
          <w:tab w:val="left" w:pos="1440"/>
          <w:tab w:val="left" w:pos="1800"/>
        </w:tabs>
        <w:ind w:left="1080"/>
        <w:contextualSpacing w:val="0"/>
      </w:pPr>
      <w:r>
        <w:t xml:space="preserve">Principals stated that they </w:t>
      </w:r>
      <w:r w:rsidR="00B84531">
        <w:t>had</w:t>
      </w:r>
      <w:r w:rsidR="008A0F28">
        <w:t xml:space="preserve"> </w:t>
      </w:r>
      <w:r w:rsidR="003F46D9">
        <w:t xml:space="preserve">limited </w:t>
      </w:r>
      <w:r>
        <w:t xml:space="preserve">time for “face to face” meetings after observations or formative </w:t>
      </w:r>
      <w:r w:rsidR="00E916B2">
        <w:t xml:space="preserve">assessments/evaluations </w:t>
      </w:r>
      <w:r>
        <w:t>and summative evaluations.</w:t>
      </w:r>
      <w:r w:rsidRPr="00CA54F3">
        <w:t xml:space="preserve"> </w:t>
      </w:r>
    </w:p>
    <w:p w:rsidR="0094447B" w:rsidRDefault="008A0F28" w:rsidP="00182F47">
      <w:pPr>
        <w:pStyle w:val="ListParagraph"/>
        <w:numPr>
          <w:ilvl w:val="6"/>
          <w:numId w:val="13"/>
        </w:numPr>
        <w:tabs>
          <w:tab w:val="left" w:pos="360"/>
          <w:tab w:val="left" w:pos="720"/>
          <w:tab w:val="left" w:pos="1080"/>
          <w:tab w:val="left" w:pos="1440"/>
          <w:tab w:val="left" w:pos="1800"/>
        </w:tabs>
        <w:ind w:left="1080"/>
        <w:contextualSpacing w:val="0"/>
      </w:pPr>
      <w:r>
        <w:t>District leaders said that high-</w:t>
      </w:r>
      <w:r w:rsidR="002F4850">
        <w:t xml:space="preserve">school principals </w:t>
      </w:r>
      <w:r>
        <w:t>had as many as</w:t>
      </w:r>
      <w:r w:rsidR="002F4850">
        <w:t xml:space="preserve"> 105 evaluations to complete and with this load it </w:t>
      </w:r>
      <w:r>
        <w:t xml:space="preserve">was difficult </w:t>
      </w:r>
      <w:r w:rsidR="002F4850">
        <w:t xml:space="preserve">to </w:t>
      </w:r>
      <w:r w:rsidR="005A3EBE">
        <w:t xml:space="preserve">provide </w:t>
      </w:r>
      <w:r w:rsidR="0094447B">
        <w:t xml:space="preserve">quality, </w:t>
      </w:r>
      <w:r w:rsidR="005A3EBE">
        <w:t>constructive</w:t>
      </w:r>
      <w:r w:rsidR="0094447B">
        <w:t xml:space="preserve"> </w:t>
      </w:r>
      <w:r w:rsidR="003F46D9">
        <w:t>feedback</w:t>
      </w:r>
      <w:r w:rsidR="009F62D5">
        <w:t xml:space="preserve">. </w:t>
      </w:r>
    </w:p>
    <w:p w:rsidR="00962A43" w:rsidRDefault="0094447B">
      <w:pPr>
        <w:tabs>
          <w:tab w:val="left" w:pos="360"/>
          <w:tab w:val="left" w:pos="720"/>
          <w:tab w:val="left" w:pos="1080"/>
          <w:tab w:val="left" w:pos="1440"/>
          <w:tab w:val="left" w:pos="1800"/>
        </w:tabs>
        <w:ind w:left="1440" w:hanging="1440"/>
      </w:pPr>
      <w:r>
        <w:tab/>
      </w:r>
      <w:r>
        <w:tab/>
      </w:r>
      <w:r w:rsidR="00AF04A4">
        <w:tab/>
      </w:r>
      <w:r>
        <w:t>a.</w:t>
      </w:r>
      <w:r>
        <w:tab/>
      </w:r>
      <w:r w:rsidR="009F62D5">
        <w:t xml:space="preserve">Teachers </w:t>
      </w:r>
      <w:r w:rsidR="002F4850">
        <w:t xml:space="preserve">stated that the number of hours spent on the </w:t>
      </w:r>
      <w:r>
        <w:t xml:space="preserve">educator evaluation </w:t>
      </w:r>
      <w:r w:rsidR="002F4850">
        <w:t xml:space="preserve">system was </w:t>
      </w:r>
      <w:r>
        <w:t>“</w:t>
      </w:r>
      <w:r w:rsidR="002F4850">
        <w:t>too much</w:t>
      </w:r>
      <w:r>
        <w:t>,”</w:t>
      </w:r>
      <w:r w:rsidR="002F4850">
        <w:t xml:space="preserve"> </w:t>
      </w:r>
      <w:r>
        <w:t xml:space="preserve">noting </w:t>
      </w:r>
      <w:r w:rsidR="002F4850">
        <w:t xml:space="preserve">there was </w:t>
      </w:r>
      <w:r>
        <w:t>“</w:t>
      </w:r>
      <w:r w:rsidR="002F4850">
        <w:t>no evidence of improved teaching.</w:t>
      </w:r>
      <w:r>
        <w:t>”</w:t>
      </w:r>
    </w:p>
    <w:p w:rsidR="00A17868" w:rsidRDefault="002F4850" w:rsidP="002F4850">
      <w:pPr>
        <w:pStyle w:val="ListParagraph"/>
        <w:numPr>
          <w:ilvl w:val="6"/>
          <w:numId w:val="13"/>
        </w:numPr>
        <w:tabs>
          <w:tab w:val="left" w:pos="360"/>
          <w:tab w:val="left" w:pos="720"/>
          <w:tab w:val="left" w:pos="1080"/>
          <w:tab w:val="left" w:pos="1440"/>
          <w:tab w:val="left" w:pos="1800"/>
        </w:tabs>
        <w:ind w:left="1080"/>
        <w:contextualSpacing w:val="0"/>
      </w:pPr>
      <w:r w:rsidRPr="005615AF">
        <w:t xml:space="preserve">At the high school, department heads </w:t>
      </w:r>
      <w:r w:rsidR="00A17868" w:rsidRPr="005615AF">
        <w:t>ha</w:t>
      </w:r>
      <w:r w:rsidR="00A17868">
        <w:t xml:space="preserve">ve </w:t>
      </w:r>
      <w:r w:rsidRPr="005615AF">
        <w:t>participated in evaluation in the past but not as the primary evaluator</w:t>
      </w:r>
      <w:r w:rsidR="00A17868">
        <w:t>s</w:t>
      </w:r>
      <w:r w:rsidRPr="005615AF">
        <w:t xml:space="preserve">. </w:t>
      </w:r>
    </w:p>
    <w:p w:rsidR="00962A43" w:rsidRDefault="00A17868">
      <w:pPr>
        <w:pStyle w:val="ListParagraph"/>
        <w:numPr>
          <w:ilvl w:val="7"/>
          <w:numId w:val="13"/>
        </w:numPr>
        <w:tabs>
          <w:tab w:val="left" w:pos="360"/>
          <w:tab w:val="left" w:pos="720"/>
          <w:tab w:val="left" w:pos="1080"/>
          <w:tab w:val="left" w:pos="1440"/>
          <w:tab w:val="left" w:pos="1800"/>
        </w:tabs>
        <w:ind w:left="1440"/>
        <w:contextualSpacing w:val="0"/>
      </w:pPr>
      <w:r>
        <w:t>District leaders said that t</w:t>
      </w:r>
      <w:r w:rsidRPr="005615AF">
        <w:t>he</w:t>
      </w:r>
      <w:r>
        <w:t xml:space="preserve"> </w:t>
      </w:r>
      <w:r w:rsidR="00182F47">
        <w:t>department head role</w:t>
      </w:r>
      <w:r>
        <w:t xml:space="preserve"> was</w:t>
      </w:r>
      <w:r w:rsidR="002F4850">
        <w:t xml:space="preserve"> being eliminated and </w:t>
      </w:r>
      <w:r>
        <w:t xml:space="preserve">so </w:t>
      </w:r>
      <w:r w:rsidR="002F4850">
        <w:t xml:space="preserve">the evaluative workload of the principal </w:t>
      </w:r>
      <w:r>
        <w:t xml:space="preserve">was </w:t>
      </w:r>
      <w:r w:rsidR="002F4850">
        <w:t>becoming prohibitive.</w:t>
      </w:r>
    </w:p>
    <w:p w:rsidR="00962A43" w:rsidRDefault="003F46D9">
      <w:pPr>
        <w:pStyle w:val="ListParagraph"/>
        <w:numPr>
          <w:ilvl w:val="7"/>
          <w:numId w:val="13"/>
        </w:numPr>
        <w:tabs>
          <w:tab w:val="left" w:pos="360"/>
          <w:tab w:val="left" w:pos="720"/>
          <w:tab w:val="left" w:pos="1080"/>
          <w:tab w:val="left" w:pos="1440"/>
          <w:tab w:val="left" w:pos="1800"/>
        </w:tabs>
        <w:ind w:left="1440"/>
        <w:contextualSpacing w:val="0"/>
      </w:pPr>
      <w:r>
        <w:t>T</w:t>
      </w:r>
      <w:r w:rsidR="002F4850">
        <w:t xml:space="preserve">eachers </w:t>
      </w:r>
      <w:r>
        <w:t xml:space="preserve">expressed concern </w:t>
      </w:r>
      <w:r w:rsidR="002F4850">
        <w:t>that the evaluators</w:t>
      </w:r>
      <w:r>
        <w:t>’</w:t>
      </w:r>
      <w:r w:rsidR="002F4850">
        <w:t xml:space="preserve"> </w:t>
      </w:r>
      <w:r>
        <w:t xml:space="preserve">absence </w:t>
      </w:r>
      <w:r w:rsidR="002F4850">
        <w:t xml:space="preserve">of knowledge of specialized content areas reduced </w:t>
      </w:r>
      <w:r>
        <w:t xml:space="preserve">their ability </w:t>
      </w:r>
      <w:r w:rsidR="002F4850">
        <w:t>to provide constructive feedback.</w:t>
      </w:r>
    </w:p>
    <w:p w:rsidR="00B84531" w:rsidRDefault="00B84531" w:rsidP="00B84531">
      <w:pPr>
        <w:tabs>
          <w:tab w:val="left" w:pos="360"/>
          <w:tab w:val="left" w:pos="720"/>
          <w:tab w:val="left" w:pos="1080"/>
          <w:tab w:val="left" w:pos="1440"/>
          <w:tab w:val="left" w:pos="1800"/>
          <w:tab w:val="left" w:pos="2160"/>
        </w:tabs>
        <w:ind w:left="720" w:hanging="720"/>
      </w:pPr>
      <w:r>
        <w:tab/>
      </w:r>
      <w:r>
        <w:rPr>
          <w:b/>
        </w:rPr>
        <w:t>C</w:t>
      </w:r>
      <w:r w:rsidRPr="00B73FE0">
        <w:rPr>
          <w:b/>
        </w:rPr>
        <w:t>.</w:t>
      </w:r>
      <w:r>
        <w:t xml:space="preserve"> </w:t>
      </w:r>
      <w:r>
        <w:tab/>
        <w:t>As of the 2015–2016 school year the educator evaluation regulations (603 CMR 35.07) require all Massachusetts school districts to collect and use student feedback as evidence in the teacher evaluation process and staff feedback as an evidence source in the administrator evaluation process.</w:t>
      </w:r>
      <w:r w:rsidRPr="00B23FFD">
        <w:rPr>
          <w:rStyle w:val="FootnoteReference"/>
        </w:rPr>
        <w:footnoteReference w:id="11"/>
      </w:r>
      <w:r>
        <w:t xml:space="preserve">  The district is currently out of compliance with this regulatory requirement. </w:t>
      </w:r>
      <w:r w:rsidRPr="00D56847">
        <w:t xml:space="preserve"> </w:t>
      </w:r>
    </w:p>
    <w:p w:rsidR="00B84531" w:rsidRDefault="00B84531" w:rsidP="00B84531">
      <w:pPr>
        <w:tabs>
          <w:tab w:val="left" w:pos="360"/>
          <w:tab w:val="left" w:pos="720"/>
          <w:tab w:val="left" w:pos="1080"/>
          <w:tab w:val="left" w:pos="1440"/>
          <w:tab w:val="left" w:pos="1800"/>
          <w:tab w:val="left" w:pos="2160"/>
        </w:tabs>
        <w:ind w:left="1080" w:hanging="1080"/>
      </w:pPr>
      <w:r>
        <w:tab/>
      </w:r>
      <w:r>
        <w:tab/>
        <w:t>1.</w:t>
      </w:r>
      <w:r>
        <w:tab/>
        <w:t>District leaders stated that the district has not taken action to implement this component of the state’s Educator Evaluation Framework.</w:t>
      </w:r>
    </w:p>
    <w:p w:rsidR="002F4850" w:rsidRDefault="002F4850" w:rsidP="002F4850">
      <w:pPr>
        <w:tabs>
          <w:tab w:val="left" w:pos="360"/>
          <w:tab w:val="left" w:pos="720"/>
          <w:tab w:val="left" w:pos="1080"/>
          <w:tab w:val="left" w:pos="1440"/>
          <w:tab w:val="left" w:pos="1800"/>
          <w:tab w:val="left" w:pos="2160"/>
        </w:tabs>
      </w:pPr>
      <w:r w:rsidRPr="00F731AA">
        <w:rPr>
          <w:b/>
        </w:rPr>
        <w:lastRenderedPageBreak/>
        <w:t>Impact</w:t>
      </w:r>
      <w:r>
        <w:t>: When a district</w:t>
      </w:r>
      <w:r w:rsidR="005A3EBE">
        <w:t>’</w:t>
      </w:r>
      <w:r>
        <w:t xml:space="preserve">s </w:t>
      </w:r>
      <w:r w:rsidR="005A3EBE">
        <w:t xml:space="preserve">educator </w:t>
      </w:r>
      <w:r>
        <w:t xml:space="preserve">evaluation </w:t>
      </w:r>
      <w:r w:rsidR="005A3EBE">
        <w:t xml:space="preserve">system </w:t>
      </w:r>
      <w:r w:rsidR="009B48BB">
        <w:t>is not implemented in a way that</w:t>
      </w:r>
      <w:r w:rsidR="005A3EBE">
        <w:t xml:space="preserve"> enhance</w:t>
      </w:r>
      <w:r w:rsidR="009B48BB">
        <w:t>s</w:t>
      </w:r>
      <w:r w:rsidR="005A3EBE">
        <w:t xml:space="preserve"> educators’ ability</w:t>
      </w:r>
      <w:r>
        <w:t xml:space="preserve"> to improve their professional practice</w:t>
      </w:r>
      <w:r w:rsidR="005A3EBE">
        <w:t xml:space="preserve"> or contribute to their professional growth</w:t>
      </w:r>
      <w:r>
        <w:t xml:space="preserve">, </w:t>
      </w:r>
      <w:r w:rsidR="005A3EBE">
        <w:t>the district is missing a critical opportunity to improve students’ academic achievement</w:t>
      </w:r>
      <w:r>
        <w:t xml:space="preserve">. </w:t>
      </w:r>
    </w:p>
    <w:p w:rsidR="00FE1972" w:rsidRDefault="00FE1972" w:rsidP="002F4850">
      <w:pPr>
        <w:tabs>
          <w:tab w:val="left" w:pos="360"/>
          <w:tab w:val="left" w:pos="720"/>
          <w:tab w:val="left" w:pos="1080"/>
          <w:tab w:val="left" w:pos="1440"/>
          <w:tab w:val="left" w:pos="1800"/>
          <w:tab w:val="left" w:pos="2160"/>
        </w:tabs>
      </w:pPr>
    </w:p>
    <w:p w:rsidR="00FE1972" w:rsidRPr="00FE1972" w:rsidRDefault="00FE1972" w:rsidP="002F4850">
      <w:pPr>
        <w:tabs>
          <w:tab w:val="left" w:pos="360"/>
          <w:tab w:val="left" w:pos="720"/>
          <w:tab w:val="left" w:pos="1080"/>
          <w:tab w:val="left" w:pos="1440"/>
          <w:tab w:val="left" w:pos="1800"/>
          <w:tab w:val="left" w:pos="2160"/>
        </w:tabs>
        <w:rPr>
          <w:b/>
          <w:i/>
          <w:sz w:val="28"/>
          <w:szCs w:val="28"/>
        </w:rPr>
      </w:pPr>
      <w:r w:rsidRPr="00FE1972">
        <w:rPr>
          <w:b/>
          <w:i/>
          <w:sz w:val="28"/>
          <w:szCs w:val="28"/>
        </w:rPr>
        <w:t>Recommendations</w:t>
      </w:r>
    </w:p>
    <w:p w:rsidR="009F0425" w:rsidRPr="00F5600F" w:rsidRDefault="00F5600F" w:rsidP="00F5600F">
      <w:pPr>
        <w:tabs>
          <w:tab w:val="left" w:pos="0"/>
          <w:tab w:val="left" w:pos="360"/>
          <w:tab w:val="left" w:pos="720"/>
          <w:tab w:val="left" w:pos="1080"/>
          <w:tab w:val="left" w:pos="1440"/>
          <w:tab w:val="left" w:pos="1800"/>
          <w:tab w:val="left" w:pos="2160"/>
        </w:tabs>
        <w:ind w:left="360" w:hanging="360"/>
        <w:rPr>
          <w:b/>
        </w:rPr>
      </w:pPr>
      <w:r>
        <w:rPr>
          <w:b/>
        </w:rPr>
        <w:t>1.</w:t>
      </w:r>
      <w:r>
        <w:rPr>
          <w:b/>
        </w:rPr>
        <w:tab/>
      </w:r>
      <w:r w:rsidR="0090654E" w:rsidRPr="00F5600F">
        <w:rPr>
          <w:b/>
        </w:rPr>
        <w:t xml:space="preserve">The district should </w:t>
      </w:r>
      <w:r w:rsidR="009F0425" w:rsidRPr="00F5600F">
        <w:rPr>
          <w:b/>
        </w:rPr>
        <w:t xml:space="preserve">support a representative group that will </w:t>
      </w:r>
      <w:r w:rsidR="0090654E" w:rsidRPr="00F5600F">
        <w:rPr>
          <w:b/>
        </w:rPr>
        <w:t xml:space="preserve">create a focused professional development plan. </w:t>
      </w:r>
    </w:p>
    <w:p w:rsidR="009F0425" w:rsidRDefault="0090654E" w:rsidP="00E24539">
      <w:pPr>
        <w:pStyle w:val="ListParagraph"/>
        <w:numPr>
          <w:ilvl w:val="0"/>
          <w:numId w:val="23"/>
        </w:numPr>
        <w:tabs>
          <w:tab w:val="left" w:pos="360"/>
          <w:tab w:val="left" w:pos="720"/>
          <w:tab w:val="left" w:pos="1080"/>
          <w:tab w:val="left" w:pos="1440"/>
          <w:tab w:val="left" w:pos="1800"/>
          <w:tab w:val="left" w:pos="2160"/>
        </w:tabs>
        <w:ind w:left="720"/>
        <w:contextualSpacing w:val="0"/>
      </w:pPr>
      <w:r w:rsidRPr="00230D10">
        <w:t xml:space="preserve">The </w:t>
      </w:r>
      <w:r w:rsidR="009F0425">
        <w:t>district should create and support a professional development (PD) committee.</w:t>
      </w:r>
    </w:p>
    <w:p w:rsidR="00962A43" w:rsidRDefault="009F0425">
      <w:pPr>
        <w:tabs>
          <w:tab w:val="left" w:pos="360"/>
          <w:tab w:val="left" w:pos="720"/>
          <w:tab w:val="left" w:pos="1080"/>
          <w:tab w:val="left" w:pos="1440"/>
          <w:tab w:val="left" w:pos="1800"/>
          <w:tab w:val="left" w:pos="2160"/>
        </w:tabs>
        <w:ind w:left="720"/>
      </w:pPr>
      <w:r>
        <w:t>1.</w:t>
      </w:r>
      <w:r>
        <w:tab/>
        <w:t xml:space="preserve">The committee could draw from the current </w:t>
      </w:r>
      <w:r w:rsidR="0090654E" w:rsidRPr="00230D10">
        <w:t xml:space="preserve">professional development sub-committee. </w:t>
      </w:r>
    </w:p>
    <w:p w:rsidR="00962A43" w:rsidRDefault="009F0425">
      <w:pPr>
        <w:tabs>
          <w:tab w:val="left" w:pos="360"/>
          <w:tab w:val="left" w:pos="720"/>
          <w:tab w:val="left" w:pos="1080"/>
          <w:tab w:val="left" w:pos="1440"/>
          <w:tab w:val="left" w:pos="1800"/>
          <w:tab w:val="left" w:pos="2160"/>
        </w:tabs>
        <w:ind w:left="720"/>
      </w:pPr>
      <w:r>
        <w:t xml:space="preserve">2. </w:t>
      </w:r>
      <w:r>
        <w:tab/>
      </w:r>
      <w:r w:rsidR="0090654E" w:rsidRPr="00230D10">
        <w:t>It should have strong representation from administration and teaching staff</w:t>
      </w:r>
      <w:r>
        <w:t>.</w:t>
      </w:r>
    </w:p>
    <w:p w:rsidR="00962A43" w:rsidRDefault="005052C5">
      <w:pPr>
        <w:pStyle w:val="ListParagraph"/>
        <w:numPr>
          <w:ilvl w:val="0"/>
          <w:numId w:val="23"/>
        </w:numPr>
        <w:tabs>
          <w:tab w:val="left" w:pos="360"/>
          <w:tab w:val="left" w:pos="720"/>
          <w:tab w:val="left" w:pos="1080"/>
          <w:tab w:val="left" w:pos="1440"/>
          <w:tab w:val="left" w:pos="1800"/>
          <w:tab w:val="left" w:pos="2160"/>
        </w:tabs>
        <w:ind w:left="720"/>
        <w:contextualSpacing w:val="0"/>
      </w:pPr>
      <w:r>
        <w:t xml:space="preserve">The PD committee’s </w:t>
      </w:r>
      <w:r w:rsidRPr="00230D10">
        <w:t xml:space="preserve">mandate should be to determine which professional development activities the district </w:t>
      </w:r>
      <w:r>
        <w:t>will prioritize and to develop a plan to deliver them districtwide</w:t>
      </w:r>
      <w:r w:rsidRPr="00230D10">
        <w:t>.</w:t>
      </w:r>
    </w:p>
    <w:p w:rsidR="00962A43" w:rsidRDefault="00AD35C4">
      <w:pPr>
        <w:tabs>
          <w:tab w:val="left" w:pos="360"/>
          <w:tab w:val="left" w:pos="720"/>
          <w:tab w:val="left" w:pos="1080"/>
          <w:tab w:val="left" w:pos="1440"/>
          <w:tab w:val="left" w:pos="1800"/>
          <w:tab w:val="left" w:pos="2160"/>
        </w:tabs>
        <w:ind w:left="720"/>
      </w:pPr>
      <w:r>
        <w:t>1.</w:t>
      </w:r>
      <w:r>
        <w:tab/>
        <w:t xml:space="preserve">The priorities </w:t>
      </w:r>
      <w:r w:rsidR="0090654E" w:rsidRPr="00230D10">
        <w:t xml:space="preserve">should be linked to the DIP and the SIPs. </w:t>
      </w:r>
    </w:p>
    <w:p w:rsidR="00962A43" w:rsidRDefault="00AD35C4">
      <w:pPr>
        <w:tabs>
          <w:tab w:val="left" w:pos="360"/>
          <w:tab w:val="left" w:pos="720"/>
          <w:tab w:val="left" w:pos="1080"/>
          <w:tab w:val="left" w:pos="1440"/>
          <w:tab w:val="left" w:pos="1800"/>
          <w:tab w:val="left" w:pos="2160"/>
        </w:tabs>
        <w:ind w:left="1080" w:hanging="360"/>
      </w:pPr>
      <w:r>
        <w:t>2.</w:t>
      </w:r>
      <w:r>
        <w:tab/>
      </w:r>
      <w:r w:rsidRPr="00230D10">
        <w:t xml:space="preserve">The professional development plan should balance instructional practice, content area professional development and teacher collaboration time. </w:t>
      </w:r>
      <w:r w:rsidR="000375EB">
        <w:t>The committee should establish districtwide PD expectations</w:t>
      </w:r>
      <w:r w:rsidR="00A51563">
        <w:t xml:space="preserve"> </w:t>
      </w:r>
      <w:r w:rsidR="00A51563" w:rsidRPr="0082157C">
        <w:t xml:space="preserve">and </w:t>
      </w:r>
      <w:r w:rsidR="00914B75" w:rsidRPr="00914B75">
        <w:t>coordinate the separate streams of professional development currently in the district</w:t>
      </w:r>
      <w:r w:rsidRPr="0082157C">
        <w:t>, while</w:t>
      </w:r>
      <w:r w:rsidRPr="00230D10">
        <w:t xml:space="preserve"> giving individual schools an opportunity to address local needs.</w:t>
      </w:r>
    </w:p>
    <w:p w:rsidR="00962A43" w:rsidRDefault="005840F7">
      <w:pPr>
        <w:tabs>
          <w:tab w:val="left" w:pos="360"/>
          <w:tab w:val="left" w:pos="720"/>
          <w:tab w:val="left" w:pos="1080"/>
          <w:tab w:val="left" w:pos="1440"/>
          <w:tab w:val="left" w:pos="1800"/>
          <w:tab w:val="left" w:pos="2160"/>
        </w:tabs>
        <w:ind w:left="1080" w:hanging="360"/>
      </w:pPr>
      <w:r>
        <w:t>3.</w:t>
      </w:r>
      <w:r>
        <w:tab/>
      </w:r>
      <w:r w:rsidRPr="00230D10">
        <w:t>The plan should contain budgetary implications and a plan to integrate new staff as they are hired.</w:t>
      </w:r>
      <w:r>
        <w:t xml:space="preserve"> It should also integrate the training of paraprofessionals.</w:t>
      </w:r>
    </w:p>
    <w:p w:rsidR="00962A43" w:rsidRDefault="009D44B3">
      <w:pPr>
        <w:tabs>
          <w:tab w:val="left" w:pos="360"/>
          <w:tab w:val="left" w:pos="720"/>
          <w:tab w:val="left" w:pos="1080"/>
          <w:tab w:val="left" w:pos="1440"/>
          <w:tab w:val="left" w:pos="1800"/>
          <w:tab w:val="left" w:pos="2160"/>
        </w:tabs>
        <w:ind w:left="1080" w:hanging="1080"/>
      </w:pPr>
      <w:r>
        <w:tab/>
      </w:r>
      <w:r>
        <w:tab/>
      </w:r>
      <w:r w:rsidR="005840F7">
        <w:t>4.</w:t>
      </w:r>
      <w:r w:rsidR="005840F7">
        <w:tab/>
      </w:r>
      <w:r>
        <w:t xml:space="preserve">The plan should reduce or streamline </w:t>
      </w:r>
      <w:r w:rsidR="00914B75" w:rsidRPr="00914B75">
        <w:t>the various existing professional development offerings.</w:t>
      </w:r>
      <w:r w:rsidRPr="0082157C">
        <w:t xml:space="preserve"> This</w:t>
      </w:r>
      <w:r w:rsidRPr="00230D10">
        <w:t xml:space="preserve"> should </w:t>
      </w:r>
      <w:r>
        <w:t>help to reduce</w:t>
      </w:r>
      <w:r w:rsidRPr="00230D10">
        <w:t xml:space="preserve"> the number of topics </w:t>
      </w:r>
      <w:r>
        <w:t xml:space="preserve">on which </w:t>
      </w:r>
      <w:r w:rsidRPr="00230D10">
        <w:t xml:space="preserve">teachers are expected to become proficient </w:t>
      </w:r>
      <w:r>
        <w:t>in a</w:t>
      </w:r>
      <w:r w:rsidRPr="00230D10">
        <w:t xml:space="preserve"> given year. </w:t>
      </w:r>
    </w:p>
    <w:p w:rsidR="00962A43" w:rsidRDefault="00C17D0D">
      <w:pPr>
        <w:tabs>
          <w:tab w:val="left" w:pos="360"/>
          <w:tab w:val="left" w:pos="720"/>
          <w:tab w:val="left" w:pos="1080"/>
          <w:tab w:val="left" w:pos="1440"/>
          <w:tab w:val="left" w:pos="1800"/>
          <w:tab w:val="left" w:pos="2160"/>
        </w:tabs>
        <w:ind w:left="1080" w:hanging="1080"/>
      </w:pPr>
      <w:r>
        <w:rPr>
          <w:b/>
        </w:rPr>
        <w:tab/>
      </w:r>
      <w:r>
        <w:rPr>
          <w:b/>
        </w:rPr>
        <w:tab/>
      </w:r>
      <w:r w:rsidR="00914B75" w:rsidRPr="00914B75">
        <w:t>5.</w:t>
      </w:r>
      <w:r>
        <w:rPr>
          <w:b/>
        </w:rPr>
        <w:tab/>
      </w:r>
      <w:r w:rsidR="005840F7" w:rsidRPr="00230D10">
        <w:t>The plan should be published</w:t>
      </w:r>
      <w:r w:rsidR="00456A72">
        <w:t>, shared with</w:t>
      </w:r>
      <w:r w:rsidR="005840F7" w:rsidRPr="00230D10">
        <w:t xml:space="preserve"> all staff</w:t>
      </w:r>
      <w:r w:rsidR="00456A72">
        <w:t>,</w:t>
      </w:r>
      <w:r w:rsidR="005840F7" w:rsidRPr="00230D10">
        <w:t xml:space="preserve"> and </w:t>
      </w:r>
      <w:r w:rsidR="00456A72">
        <w:t xml:space="preserve">available to </w:t>
      </w:r>
      <w:r w:rsidR="005840F7" w:rsidRPr="00230D10">
        <w:t>the public</w:t>
      </w:r>
      <w:r w:rsidR="005840F7">
        <w:t>.</w:t>
      </w:r>
      <w:r w:rsidR="009D44B3">
        <w:tab/>
      </w:r>
      <w:r w:rsidR="009D44B3">
        <w:tab/>
      </w:r>
    </w:p>
    <w:p w:rsidR="0090654E" w:rsidRDefault="0090654E" w:rsidP="00E24539">
      <w:pPr>
        <w:pStyle w:val="ListParagraph"/>
        <w:numPr>
          <w:ilvl w:val="1"/>
          <w:numId w:val="48"/>
        </w:numPr>
        <w:tabs>
          <w:tab w:val="left" w:pos="720"/>
          <w:tab w:val="left" w:pos="1080"/>
          <w:tab w:val="left" w:pos="1440"/>
          <w:tab w:val="left" w:pos="1800"/>
          <w:tab w:val="left" w:pos="2160"/>
        </w:tabs>
        <w:ind w:left="720"/>
        <w:contextualSpacing w:val="0"/>
      </w:pPr>
      <w:r>
        <w:t>The district should examine</w:t>
      </w:r>
      <w:r w:rsidR="00CB576C">
        <w:t xml:space="preserve"> PD</w:t>
      </w:r>
      <w:r>
        <w:t xml:space="preserve"> initiatives that are in place in only a few schools and determine the</w:t>
      </w:r>
      <w:r w:rsidR="00CB576C">
        <w:t>ir impact</w:t>
      </w:r>
      <w:r>
        <w:t xml:space="preserve">. If they have proved to improve student achievement, then part of the </w:t>
      </w:r>
      <w:r w:rsidR="00CB576C">
        <w:t xml:space="preserve">district’s PD </w:t>
      </w:r>
      <w:r>
        <w:t>plan should be to extend the model</w:t>
      </w:r>
      <w:r w:rsidR="00CB576C">
        <w:t>s</w:t>
      </w:r>
      <w:r>
        <w:t xml:space="preserve"> to all schools.</w:t>
      </w:r>
    </w:p>
    <w:p w:rsidR="0090654E" w:rsidRPr="00AD7D1F" w:rsidRDefault="0090654E" w:rsidP="00E24539">
      <w:pPr>
        <w:pStyle w:val="ListParagraph"/>
        <w:numPr>
          <w:ilvl w:val="2"/>
          <w:numId w:val="49"/>
        </w:numPr>
        <w:tabs>
          <w:tab w:val="left" w:pos="360"/>
          <w:tab w:val="left" w:pos="720"/>
          <w:tab w:val="left" w:pos="1080"/>
          <w:tab w:val="left" w:pos="1440"/>
          <w:tab w:val="left" w:pos="1800"/>
        </w:tabs>
        <w:ind w:left="1080" w:hanging="360"/>
        <w:contextualSpacing w:val="0"/>
      </w:pPr>
      <w:r>
        <w:t>The district should examine grant funded professional development to determine</w:t>
      </w:r>
      <w:r>
        <w:tab/>
        <w:t xml:space="preserve"> whether these programs need to be moved into the regular budget and expanded districtwide. Planning for sustainable funding should be done before committing to any grant funded professional development.</w:t>
      </w:r>
    </w:p>
    <w:p w:rsidR="0090654E" w:rsidRPr="00C86ECA" w:rsidRDefault="0090654E" w:rsidP="0090654E">
      <w:pPr>
        <w:tabs>
          <w:tab w:val="left" w:pos="360"/>
          <w:tab w:val="left" w:pos="720"/>
          <w:tab w:val="left" w:pos="1080"/>
          <w:tab w:val="left" w:pos="1440"/>
          <w:tab w:val="left" w:pos="1800"/>
          <w:tab w:val="left" w:pos="2160"/>
        </w:tabs>
      </w:pPr>
      <w:r w:rsidRPr="00802336">
        <w:rPr>
          <w:b/>
        </w:rPr>
        <w:lastRenderedPageBreak/>
        <w:t>Benefits</w:t>
      </w:r>
      <w:r w:rsidR="00CB576C">
        <w:rPr>
          <w:b/>
        </w:rPr>
        <w:t>:</w:t>
      </w:r>
      <w:r>
        <w:t xml:space="preserve"> </w:t>
      </w:r>
      <w:r w:rsidR="0097027C">
        <w:t>A</w:t>
      </w:r>
      <w:r>
        <w:t xml:space="preserve"> professional development plan that is coordinated and linked to the budget and the district and school improvement plans</w:t>
      </w:r>
      <w:r w:rsidR="0097027C">
        <w:t xml:space="preserve"> can help to</w:t>
      </w:r>
      <w:r>
        <w:t xml:space="preserve"> ensure that the district is expending limited funds on professional development that has been determined to improve student achievement.</w:t>
      </w:r>
      <w:r w:rsidR="0097027C">
        <w:t xml:space="preserve"> </w:t>
      </w:r>
      <w:r>
        <w:t xml:space="preserve">Teachers </w:t>
      </w:r>
      <w:r w:rsidR="0097027C">
        <w:t>will be better equipped to</w:t>
      </w:r>
      <w:r>
        <w:t xml:space="preserve"> </w:t>
      </w:r>
      <w:r w:rsidR="0097027C">
        <w:t>improve their practice w</w:t>
      </w:r>
      <w:r>
        <w:t xml:space="preserve">hen given </w:t>
      </w:r>
      <w:r w:rsidR="0097027C">
        <w:t>the opportunity</w:t>
      </w:r>
      <w:r>
        <w:t xml:space="preserve"> to </w:t>
      </w:r>
      <w:r w:rsidR="0097027C">
        <w:t>participate in</w:t>
      </w:r>
      <w:r>
        <w:t xml:space="preserve"> a </w:t>
      </w:r>
      <w:r w:rsidR="0097027C">
        <w:t>focused set of</w:t>
      </w:r>
      <w:r>
        <w:t xml:space="preserve"> professional development offerings. </w:t>
      </w:r>
    </w:p>
    <w:p w:rsidR="0090654E" w:rsidRDefault="0090654E" w:rsidP="0090654E">
      <w:pPr>
        <w:tabs>
          <w:tab w:val="left" w:pos="360"/>
          <w:tab w:val="left" w:pos="720"/>
          <w:tab w:val="left" w:pos="1080"/>
          <w:tab w:val="left" w:pos="1800"/>
          <w:tab w:val="left" w:pos="2160"/>
        </w:tabs>
        <w:rPr>
          <w:b/>
        </w:rPr>
      </w:pPr>
      <w:r w:rsidRPr="001D4EB6">
        <w:rPr>
          <w:b/>
        </w:rPr>
        <w:t>Recommended resources:</w:t>
      </w:r>
      <w:r>
        <w:rPr>
          <w:b/>
        </w:rPr>
        <w:t xml:space="preserve"> </w:t>
      </w:r>
    </w:p>
    <w:p w:rsidR="0090654E" w:rsidRPr="00C86ECA" w:rsidRDefault="0090654E" w:rsidP="00E24539">
      <w:pPr>
        <w:numPr>
          <w:ilvl w:val="0"/>
          <w:numId w:val="52"/>
        </w:numPr>
        <w:ind w:left="240" w:hanging="240"/>
      </w:pPr>
      <w:r w:rsidRPr="00C86ECA">
        <w:rPr>
          <w:i/>
        </w:rPr>
        <w:t>The Massachusetts Standards for Professional Development</w:t>
      </w:r>
      <w:r w:rsidRPr="00C86ECA">
        <w:t xml:space="preserve"> (</w:t>
      </w:r>
      <w:hyperlink r:id="rId34" w:history="1">
        <w:r w:rsidRPr="00C86ECA">
          <w:rPr>
            <w:color w:val="0000FF"/>
            <w:u w:val="single"/>
          </w:rPr>
          <w:t>http://www.doe.mass.edu/pd/standards.pdf</w:t>
        </w:r>
      </w:hyperlink>
      <w:r w:rsidRPr="00C86ECA">
        <w:t>) describe, identify, and characterize what high quality learning experiences should look like for educators.</w:t>
      </w:r>
    </w:p>
    <w:p w:rsidR="0090654E" w:rsidRPr="00910462" w:rsidRDefault="0090654E" w:rsidP="00E24539">
      <w:pPr>
        <w:pStyle w:val="ListParagraph"/>
        <w:numPr>
          <w:ilvl w:val="0"/>
          <w:numId w:val="28"/>
        </w:numPr>
        <w:ind w:left="240" w:hanging="240"/>
        <w:contextualSpacing w:val="0"/>
        <w:rPr>
          <w:rFonts w:cs="Calibri"/>
          <w:b/>
        </w:rPr>
      </w:pPr>
      <w:r w:rsidRPr="00910462">
        <w:rPr>
          <w:rFonts w:cs="Calibri"/>
        </w:rPr>
        <w:t>ESE’s</w:t>
      </w:r>
      <w:r w:rsidRPr="00910462">
        <w:rPr>
          <w:rFonts w:cs="Calibri"/>
          <w:i/>
        </w:rPr>
        <w:t xml:space="preserve"> Professional Development Self- Assessment Guidebook </w:t>
      </w:r>
      <w:r w:rsidRPr="00910462">
        <w:rPr>
          <w:rFonts w:cs="Calibri"/>
        </w:rPr>
        <w:t>(</w:t>
      </w:r>
      <w:hyperlink r:id="rId35" w:history="1">
        <w:r w:rsidRPr="00910462">
          <w:rPr>
            <w:rStyle w:val="Hyperlink"/>
          </w:rPr>
          <w:t>http://www.mass.gov/edu/docs/ese/accountability/dsac/professional-development-self-assessment-guide.pdf</w:t>
        </w:r>
      </w:hyperlink>
      <w:r w:rsidRPr="00910462">
        <w:rPr>
          <w:rFonts w:cs="Calibri"/>
        </w:rPr>
        <w:t xml:space="preserve">) provides tools for analyzing professional development offerings’ alignment with the Massachusetts High-Quality Professional Development Standards, the Educator Evaluation Framework, and the Standards and Indicators of Effective Practice. </w:t>
      </w:r>
    </w:p>
    <w:p w:rsidR="0090654E" w:rsidRPr="0082737C" w:rsidRDefault="0090654E" w:rsidP="00E24539">
      <w:pPr>
        <w:pStyle w:val="ListParagraph"/>
        <w:numPr>
          <w:ilvl w:val="0"/>
          <w:numId w:val="28"/>
        </w:numPr>
        <w:tabs>
          <w:tab w:val="left" w:pos="360"/>
          <w:tab w:val="left" w:pos="1080"/>
          <w:tab w:val="left" w:pos="1440"/>
          <w:tab w:val="left" w:pos="1800"/>
          <w:tab w:val="left" w:pos="2160"/>
        </w:tabs>
        <w:ind w:left="240" w:hanging="240"/>
        <w:contextualSpacing w:val="0"/>
        <w:rPr>
          <w:rFonts w:cs="Calibri"/>
          <w:b/>
        </w:rPr>
      </w:pPr>
      <w:r w:rsidRPr="00910462">
        <w:rPr>
          <w:i/>
        </w:rPr>
        <w:t>Identifying Meaningful Professional Development</w:t>
      </w:r>
      <w:r w:rsidRPr="00910462">
        <w:t xml:space="preserve"> (</w:t>
      </w:r>
      <w:hyperlink r:id="rId36" w:history="1">
        <w:r w:rsidRPr="00910462">
          <w:rPr>
            <w:rStyle w:val="Hyperlink"/>
          </w:rPr>
          <w:t>https://youtu.be/zhuFioO8GbQ</w:t>
        </w:r>
      </w:hyperlink>
      <w:r w:rsidRPr="00910462">
        <w:t>) is a video in which educators from three Massachusetts districts discuss the importance of targeted, meaningful professional development and the ways districts can use the evaluation process to identify the most effective PD supports for all educators.</w:t>
      </w:r>
    </w:p>
    <w:p w:rsidR="0090654E" w:rsidRPr="0002460E" w:rsidRDefault="00F5600F" w:rsidP="0090654E">
      <w:pPr>
        <w:tabs>
          <w:tab w:val="left" w:pos="360"/>
          <w:tab w:val="left" w:pos="1080"/>
          <w:tab w:val="left" w:pos="1440"/>
          <w:tab w:val="left" w:pos="1800"/>
          <w:tab w:val="left" w:pos="2160"/>
        </w:tabs>
        <w:ind w:left="360" w:hanging="360"/>
        <w:rPr>
          <w:b/>
        </w:rPr>
      </w:pPr>
      <w:r>
        <w:rPr>
          <w:b/>
        </w:rPr>
        <w:t>2</w:t>
      </w:r>
      <w:r w:rsidR="0090654E">
        <w:rPr>
          <w:b/>
        </w:rPr>
        <w:t>.</w:t>
      </w:r>
      <w:r w:rsidR="0090654E">
        <w:rPr>
          <w:b/>
        </w:rPr>
        <w:tab/>
        <w:t xml:space="preserve">The district should ensure that all evaluators have the </w:t>
      </w:r>
      <w:r w:rsidR="00DE3E54">
        <w:rPr>
          <w:b/>
        </w:rPr>
        <w:t xml:space="preserve">guidance and support they need </w:t>
      </w:r>
      <w:r w:rsidR="0090654E">
        <w:rPr>
          <w:b/>
        </w:rPr>
        <w:t xml:space="preserve">to produce thoughtful evaluations that </w:t>
      </w:r>
      <w:r w:rsidR="00DE3E54">
        <w:rPr>
          <w:b/>
        </w:rPr>
        <w:t xml:space="preserve">lead to productive </w:t>
      </w:r>
      <w:r w:rsidR="0090654E">
        <w:rPr>
          <w:b/>
        </w:rPr>
        <w:t xml:space="preserve">conversations and that </w:t>
      </w:r>
      <w:r w:rsidR="0098189C">
        <w:rPr>
          <w:b/>
        </w:rPr>
        <w:t>provide</w:t>
      </w:r>
      <w:r w:rsidR="0090654E">
        <w:rPr>
          <w:b/>
        </w:rPr>
        <w:t xml:space="preserve"> constructive feedback that contributes to professional growth.</w:t>
      </w:r>
    </w:p>
    <w:p w:rsidR="00DE3E54" w:rsidRDefault="0090654E" w:rsidP="00E24539">
      <w:pPr>
        <w:pStyle w:val="ListParagraph"/>
        <w:numPr>
          <w:ilvl w:val="1"/>
          <w:numId w:val="51"/>
        </w:numPr>
        <w:tabs>
          <w:tab w:val="left" w:pos="360"/>
          <w:tab w:val="left" w:pos="720"/>
          <w:tab w:val="left" w:pos="1080"/>
          <w:tab w:val="left" w:pos="1440"/>
          <w:tab w:val="left" w:pos="1800"/>
          <w:tab w:val="left" w:pos="2160"/>
        </w:tabs>
        <w:ind w:left="720"/>
        <w:contextualSpacing w:val="0"/>
      </w:pPr>
      <w:r>
        <w:t xml:space="preserve">The district should make sure that all evaluators understand </w:t>
      </w:r>
      <w:r w:rsidR="00DE3E54">
        <w:t>how to go beyond</w:t>
      </w:r>
      <w:r>
        <w:t xml:space="preserve"> compliance </w:t>
      </w:r>
      <w:r w:rsidR="00DE3E54">
        <w:t xml:space="preserve">with </w:t>
      </w:r>
      <w:r>
        <w:t xml:space="preserve">the form of the evaluation </w:t>
      </w:r>
      <w:r w:rsidR="00DE3E54">
        <w:t>to providing high-</w:t>
      </w:r>
      <w:r>
        <w:t xml:space="preserve">quality </w:t>
      </w:r>
      <w:r w:rsidR="00DE3E54">
        <w:t xml:space="preserve">written </w:t>
      </w:r>
      <w:r w:rsidR="0098189C">
        <w:t>feedback</w:t>
      </w:r>
      <w:r>
        <w:t xml:space="preserve">. </w:t>
      </w:r>
    </w:p>
    <w:p w:rsidR="00962A43" w:rsidRDefault="00DE3E54">
      <w:pPr>
        <w:tabs>
          <w:tab w:val="left" w:pos="360"/>
          <w:tab w:val="left" w:pos="720"/>
          <w:tab w:val="left" w:pos="1080"/>
          <w:tab w:val="left" w:pos="1440"/>
          <w:tab w:val="left" w:pos="1800"/>
          <w:tab w:val="left" w:pos="2160"/>
        </w:tabs>
        <w:ind w:left="1080" w:hanging="360"/>
      </w:pPr>
      <w:r>
        <w:t>1.</w:t>
      </w:r>
      <w:r>
        <w:tab/>
      </w:r>
      <w:r w:rsidR="0090654E">
        <w:t xml:space="preserve">Evaluations should focus on professional growth and progress toward district priorities. </w:t>
      </w:r>
    </w:p>
    <w:p w:rsidR="0098189C" w:rsidRDefault="0090654E" w:rsidP="00E24539">
      <w:pPr>
        <w:pStyle w:val="ListParagraph"/>
        <w:numPr>
          <w:ilvl w:val="0"/>
          <w:numId w:val="50"/>
        </w:numPr>
        <w:tabs>
          <w:tab w:val="left" w:pos="360"/>
          <w:tab w:val="left" w:pos="720"/>
          <w:tab w:val="left" w:pos="1080"/>
          <w:tab w:val="left" w:pos="1440"/>
          <w:tab w:val="left" w:pos="1800"/>
          <w:tab w:val="left" w:pos="2160"/>
        </w:tabs>
        <w:ind w:left="720"/>
        <w:contextualSpacing w:val="0"/>
      </w:pPr>
      <w:r>
        <w:t xml:space="preserve">The district should examine how to assemble evaluation teams using administrative staff such as assistant principals and deans to reduce the evaluative workload of principals in the larger schools. In addition, the district should work with the joint labor-management council to streamline the process to make the data collection and entry less onerous. </w:t>
      </w:r>
    </w:p>
    <w:p w:rsidR="00962A43" w:rsidRDefault="0098189C">
      <w:pPr>
        <w:tabs>
          <w:tab w:val="left" w:pos="360"/>
          <w:tab w:val="left" w:pos="720"/>
          <w:tab w:val="left" w:pos="1080"/>
          <w:tab w:val="left" w:pos="1440"/>
          <w:tab w:val="left" w:pos="1800"/>
          <w:tab w:val="left" w:pos="2160"/>
        </w:tabs>
        <w:ind w:left="1080" w:hanging="360"/>
      </w:pPr>
      <w:r>
        <w:t>1.</w:t>
      </w:r>
      <w:r>
        <w:tab/>
      </w:r>
      <w:r w:rsidR="0090654E">
        <w:t>The goal should be to give the evaluators time to engage in professional conversations with the staff they are observing, and produce meaningful written evaluations.</w:t>
      </w:r>
    </w:p>
    <w:p w:rsidR="0090654E" w:rsidRDefault="0090654E" w:rsidP="00E24539">
      <w:pPr>
        <w:pStyle w:val="ListParagraph"/>
        <w:numPr>
          <w:ilvl w:val="0"/>
          <w:numId w:val="50"/>
        </w:numPr>
        <w:tabs>
          <w:tab w:val="left" w:pos="360"/>
          <w:tab w:val="left" w:pos="720"/>
          <w:tab w:val="left" w:pos="1080"/>
          <w:tab w:val="left" w:pos="1440"/>
          <w:tab w:val="left" w:pos="1800"/>
          <w:tab w:val="left" w:pos="2160"/>
        </w:tabs>
        <w:ind w:left="720"/>
        <w:contextualSpacing w:val="0"/>
      </w:pPr>
      <w:r>
        <w:t xml:space="preserve">The district should </w:t>
      </w:r>
      <w:r w:rsidR="00FE5D00">
        <w:t>take the necessary steps to</w:t>
      </w:r>
      <w:r>
        <w:t xml:space="preserve"> integrate student and staff surveys into </w:t>
      </w:r>
      <w:r w:rsidR="00FE5D00">
        <w:t>staff</w:t>
      </w:r>
      <w:r>
        <w:t xml:space="preserve"> evaluations. </w:t>
      </w:r>
    </w:p>
    <w:p w:rsidR="0090654E" w:rsidRDefault="0090654E" w:rsidP="0090654E">
      <w:pPr>
        <w:tabs>
          <w:tab w:val="left" w:pos="0"/>
          <w:tab w:val="left" w:pos="360"/>
          <w:tab w:val="left" w:pos="1080"/>
          <w:tab w:val="left" w:pos="1440"/>
          <w:tab w:val="left" w:pos="1800"/>
          <w:tab w:val="left" w:pos="2160"/>
        </w:tabs>
      </w:pPr>
      <w:r w:rsidRPr="00802336">
        <w:rPr>
          <w:b/>
        </w:rPr>
        <w:t>Benefits</w:t>
      </w:r>
      <w:r w:rsidR="00FE5D00">
        <w:rPr>
          <w:b/>
        </w:rPr>
        <w:t>:</w:t>
      </w:r>
      <w:r>
        <w:t xml:space="preserve"> By producing evaluations that are meaningful and contain constructive feedback, the time that evaluators are putting into this effort will </w:t>
      </w:r>
      <w:r w:rsidR="006F325F">
        <w:t xml:space="preserve">result in </w:t>
      </w:r>
      <w:r>
        <w:t xml:space="preserve">increased teacher effectiveness. </w:t>
      </w:r>
      <w:r w:rsidR="009257C5">
        <w:t>P</w:t>
      </w:r>
      <w:r>
        <w:t xml:space="preserve">rofessional </w:t>
      </w:r>
      <w:r>
        <w:lastRenderedPageBreak/>
        <w:t xml:space="preserve">conversations based </w:t>
      </w:r>
      <w:r w:rsidR="009257C5">
        <w:t xml:space="preserve">on </w:t>
      </w:r>
      <w:r>
        <w:t>classroom observations</w:t>
      </w:r>
      <w:r w:rsidR="009257C5">
        <w:t xml:space="preserve"> and on ways to improve practice will strengthen </w:t>
      </w:r>
      <w:r>
        <w:t>communication between evaluator</w:t>
      </w:r>
      <w:r w:rsidR="009257C5">
        <w:t>s</w:t>
      </w:r>
      <w:r>
        <w:t xml:space="preserve"> and teacher</w:t>
      </w:r>
      <w:r w:rsidR="009257C5">
        <w:t>s and promote professional growth</w:t>
      </w:r>
      <w:r>
        <w:t>.</w:t>
      </w:r>
    </w:p>
    <w:p w:rsidR="0090654E" w:rsidRPr="00500D9E" w:rsidRDefault="0090654E" w:rsidP="0090654E">
      <w:pPr>
        <w:tabs>
          <w:tab w:val="left" w:pos="360"/>
          <w:tab w:val="left" w:pos="720"/>
          <w:tab w:val="left" w:pos="1080"/>
          <w:tab w:val="left" w:pos="1440"/>
          <w:tab w:val="left" w:pos="1800"/>
          <w:tab w:val="left" w:pos="2160"/>
        </w:tabs>
        <w:rPr>
          <w:b/>
        </w:rPr>
      </w:pPr>
      <w:r w:rsidRPr="00484242">
        <w:rPr>
          <w:b/>
        </w:rPr>
        <w:t>Recommended resources:</w:t>
      </w:r>
    </w:p>
    <w:p w:rsidR="008C060B" w:rsidRPr="00910462" w:rsidRDefault="008C060B" w:rsidP="008C060B">
      <w:pPr>
        <w:pStyle w:val="ListParagraph"/>
        <w:numPr>
          <w:ilvl w:val="0"/>
          <w:numId w:val="28"/>
        </w:numPr>
        <w:ind w:left="270" w:hanging="270"/>
        <w:contextualSpacing w:val="0"/>
        <w:rPr>
          <w:rFonts w:cs="Calibri"/>
        </w:rPr>
      </w:pPr>
      <w:r w:rsidRPr="00910462">
        <w:rPr>
          <w:rFonts w:cs="Calibri"/>
        </w:rPr>
        <w:t xml:space="preserve">ESE’s </w:t>
      </w:r>
      <w:r w:rsidRPr="00910462">
        <w:rPr>
          <w:rFonts w:cs="Calibri"/>
          <w:i/>
        </w:rPr>
        <w:t>Calibration Video Library</w:t>
      </w:r>
      <w:r w:rsidRPr="00910462">
        <w:rPr>
          <w:rFonts w:cs="Calibri"/>
        </w:rPr>
        <w:t xml:space="preserve"> (</w:t>
      </w:r>
      <w:hyperlink r:id="rId37" w:history="1">
        <w:r w:rsidRPr="00910462">
          <w:rPr>
            <w:rStyle w:val="Hyperlink"/>
            <w:rFonts w:cs="Calibri"/>
          </w:rPr>
          <w:t>http://www.doe.mass.edu/edeval/resources/calibration/</w:t>
        </w:r>
      </w:hyperlink>
      <w:r w:rsidRPr="00910462">
        <w:rPr>
          <w:rFonts w:cs="Calibri"/>
        </w:rPr>
        <w:t>) is a collection of professionally created videos of classroom instruction produced by the School Improvement Network. These videos depict a range of practice (this is NOT a collection of exemplars) to support within-district calibration activities that promote a shared understanding of instructional quality and rigor.</w:t>
      </w:r>
    </w:p>
    <w:p w:rsidR="008C060B" w:rsidRPr="00910462" w:rsidRDefault="008C060B" w:rsidP="008C060B">
      <w:pPr>
        <w:pStyle w:val="ListParagraph"/>
        <w:numPr>
          <w:ilvl w:val="0"/>
          <w:numId w:val="28"/>
        </w:numPr>
        <w:tabs>
          <w:tab w:val="left" w:pos="240"/>
          <w:tab w:val="left" w:pos="270"/>
          <w:tab w:val="left" w:pos="1080"/>
          <w:tab w:val="left" w:pos="1440"/>
          <w:tab w:val="left" w:pos="1800"/>
          <w:tab w:val="left" w:pos="2160"/>
          <w:tab w:val="left" w:pos="2520"/>
          <w:tab w:val="left" w:pos="2880"/>
        </w:tabs>
        <w:ind w:left="240" w:hanging="240"/>
        <w:contextualSpacing w:val="0"/>
        <w:rPr>
          <w:rFonts w:cs="Calibri"/>
        </w:rPr>
      </w:pPr>
      <w:r w:rsidRPr="00910462">
        <w:rPr>
          <w:rFonts w:cs="Calibri"/>
        </w:rPr>
        <w:t xml:space="preserve">ESE’s </w:t>
      </w:r>
      <w:r w:rsidRPr="00910462">
        <w:rPr>
          <w:rFonts w:cs="Calibri"/>
          <w:i/>
        </w:rPr>
        <w:t>Online Calibration Training Tool</w:t>
      </w:r>
      <w:r w:rsidRPr="00910462">
        <w:rPr>
          <w:rFonts w:cs="Calibri"/>
        </w:rPr>
        <w:t xml:space="preserve"> (</w:t>
      </w:r>
      <w:hyperlink r:id="rId38" w:tgtFrame="_blank" w:history="1">
        <w:r w:rsidRPr="00910462">
          <w:rPr>
            <w:rStyle w:val="Hyperlink"/>
            <w:rFonts w:cs="Tahoma"/>
          </w:rPr>
          <w:t>http://www.doe.mass.edu/edeval/resources/calibration/tool/</w:t>
        </w:r>
      </w:hyperlink>
      <w:r w:rsidRPr="00910462">
        <w:rPr>
          <w:rFonts w:cs="Calibri"/>
        </w:rPr>
        <w:t>) uses videos of classroom instruction from ESE’s Calibration Video Library to simulate brief, unannounced observations. Groups of educators, such as a district leadership team, watch a video together and then individually assess the educator’s practice related to specific elements from the Model Classroom Teacher Rubric and provide the educator with written feedback. Through real-time data displays, the group members can then see how their conclusions compare to each other, as well educators throughout the state.</w:t>
      </w:r>
    </w:p>
    <w:p w:rsidR="00D80252" w:rsidRDefault="00D80252" w:rsidP="00D80252">
      <w:pPr>
        <w:pStyle w:val="ListParagraph"/>
        <w:numPr>
          <w:ilvl w:val="0"/>
          <w:numId w:val="68"/>
        </w:numPr>
        <w:ind w:left="270"/>
        <w:contextualSpacing w:val="0"/>
        <w:rPr>
          <w:rFonts w:cs="Calibri"/>
        </w:rPr>
      </w:pPr>
      <w:r w:rsidRPr="00486B29">
        <w:rPr>
          <w:rFonts w:cs="Calibri"/>
          <w:i/>
        </w:rPr>
        <w:t>On Track with Evaluator Capacity</w:t>
      </w:r>
      <w:r>
        <w:rPr>
          <w:rFonts w:cs="Calibri"/>
        </w:rPr>
        <w:t xml:space="preserve"> (</w:t>
      </w:r>
      <w:hyperlink r:id="rId39" w:history="1">
        <w:r w:rsidRPr="00FA7D35">
          <w:rPr>
            <w:rStyle w:val="Hyperlink"/>
            <w:rFonts w:cs="Calibri"/>
          </w:rPr>
          <w:t>http://www.doe.mass.edu/edeval/resources/pln/OnTrack-EvaluatorCapacity.pdf</w:t>
        </w:r>
      </w:hyperlink>
      <w:r>
        <w:rPr>
          <w:rFonts w:cs="Calibri"/>
        </w:rPr>
        <w:t xml:space="preserve">) is an interactive document that provides </w:t>
      </w:r>
      <w:r w:rsidRPr="004800D0">
        <w:rPr>
          <w:rFonts w:cs="Calibri"/>
        </w:rPr>
        <w:t>specific strategies, lessons learned, and links to district-created resources</w:t>
      </w:r>
      <w:r>
        <w:rPr>
          <w:rFonts w:cs="Calibri"/>
        </w:rPr>
        <w:t>. It was produced by eight districts that were part of a Professional Learning Network</w:t>
      </w:r>
      <w:r w:rsidRPr="004800D0">
        <w:rPr>
          <w:rFonts w:cs="Calibri"/>
        </w:rPr>
        <w:t xml:space="preserve"> for Supporting Evaluator Capacity</w:t>
      </w:r>
      <w:r>
        <w:rPr>
          <w:rFonts w:cs="Calibri"/>
        </w:rPr>
        <w:t>.</w:t>
      </w:r>
    </w:p>
    <w:p w:rsidR="00D80252" w:rsidRPr="00DB5C55" w:rsidRDefault="00D80252" w:rsidP="00A90B23">
      <w:pPr>
        <w:pStyle w:val="ListParagraph"/>
        <w:numPr>
          <w:ilvl w:val="0"/>
          <w:numId w:val="68"/>
        </w:numPr>
        <w:ind w:left="270"/>
        <w:contextualSpacing w:val="0"/>
        <w:rPr>
          <w:rFonts w:cs="Calibri"/>
        </w:rPr>
      </w:pPr>
      <w:r w:rsidRPr="00DB5C55">
        <w:rPr>
          <w:rFonts w:cs="Calibri"/>
          <w:i/>
        </w:rPr>
        <w:t>Quick Reference Guide: Opportunities to Streamline the Evaluation Process</w:t>
      </w:r>
      <w:r>
        <w:rPr>
          <w:rFonts w:cs="Calibri"/>
        </w:rPr>
        <w:t xml:space="preserve"> (</w:t>
      </w:r>
      <w:hyperlink r:id="rId40" w:history="1">
        <w:r w:rsidRPr="00FA7D35">
          <w:rPr>
            <w:rStyle w:val="Hyperlink"/>
            <w:rFonts w:cs="Calibri"/>
          </w:rPr>
          <w:t>http://www.doe.mass.edu/edeval/resources/QRG-Streamline.pdf</w:t>
        </w:r>
      </w:hyperlink>
      <w:r>
        <w:rPr>
          <w:rFonts w:cs="Calibri"/>
        </w:rPr>
        <w:t xml:space="preserve">) is designed to help districts </w:t>
      </w:r>
      <w:r w:rsidRPr="00DB5C55">
        <w:rPr>
          <w:rFonts w:cs="Calibri"/>
        </w:rPr>
        <w:t>reflect on and continuously improve their evaluation systems:</w:t>
      </w:r>
    </w:p>
    <w:p w:rsidR="00D80252" w:rsidRPr="00DB5C55" w:rsidRDefault="00D80252" w:rsidP="00A90B23">
      <w:pPr>
        <w:pStyle w:val="ListParagraph"/>
        <w:numPr>
          <w:ilvl w:val="1"/>
          <w:numId w:val="68"/>
        </w:numPr>
        <w:ind w:left="900"/>
        <w:contextualSpacing w:val="0"/>
        <w:rPr>
          <w:rFonts w:cs="Calibri"/>
        </w:rPr>
      </w:pPr>
      <w:r w:rsidRPr="00DB5C55">
        <w:rPr>
          <w:rFonts w:cs="Calibri"/>
        </w:rPr>
        <w:t>What’s working? What are the bright spots?</w:t>
      </w:r>
    </w:p>
    <w:p w:rsidR="00D80252" w:rsidRPr="00DB5C55" w:rsidRDefault="00D80252" w:rsidP="00A90B23">
      <w:pPr>
        <w:pStyle w:val="ListParagraph"/>
        <w:numPr>
          <w:ilvl w:val="1"/>
          <w:numId w:val="68"/>
        </w:numPr>
        <w:ind w:left="900"/>
        <w:contextualSpacing w:val="0"/>
        <w:rPr>
          <w:rFonts w:cs="Calibri"/>
        </w:rPr>
      </w:pPr>
      <w:r w:rsidRPr="00DB5C55">
        <w:rPr>
          <w:rFonts w:cs="Calibri"/>
        </w:rPr>
        <w:t>How can we streamline the process to stay focused on professional growth and development?</w:t>
      </w:r>
    </w:p>
    <w:p w:rsidR="00D80252" w:rsidRDefault="00D80252" w:rsidP="00A90B23">
      <w:pPr>
        <w:pStyle w:val="ListParagraph"/>
        <w:numPr>
          <w:ilvl w:val="1"/>
          <w:numId w:val="68"/>
        </w:numPr>
        <w:ind w:left="900"/>
        <w:contextualSpacing w:val="0"/>
        <w:rPr>
          <w:rFonts w:cs="Calibri"/>
        </w:rPr>
      </w:pPr>
      <w:r w:rsidRPr="00DB5C55">
        <w:rPr>
          <w:rFonts w:cs="Calibri"/>
        </w:rPr>
        <w:t>What do we need to adjust to ensure our system is valuable to educators and students?</w:t>
      </w:r>
    </w:p>
    <w:p w:rsidR="00962A43" w:rsidRDefault="00914B75">
      <w:pPr>
        <w:pStyle w:val="ListParagraph"/>
        <w:numPr>
          <w:ilvl w:val="0"/>
          <w:numId w:val="68"/>
        </w:numPr>
        <w:shd w:val="clear" w:color="auto" w:fill="FFFFFF"/>
        <w:spacing w:before="100" w:beforeAutospacing="1" w:after="100" w:afterAutospacing="1"/>
        <w:ind w:left="270"/>
        <w:outlineLvl w:val="1"/>
        <w:rPr>
          <w:color w:val="0000FF"/>
        </w:rPr>
      </w:pPr>
      <w:r w:rsidRPr="00914B75">
        <w:rPr>
          <w:rFonts w:cs="Calibri"/>
          <w:i/>
        </w:rPr>
        <w:t>Quick Reference Guide: Student and Staff Feedback</w:t>
      </w:r>
      <w:r w:rsidR="00D80252" w:rsidRPr="0082157C">
        <w:rPr>
          <w:rFonts w:cs="Calibri"/>
        </w:rPr>
        <w:t xml:space="preserve"> (</w:t>
      </w:r>
      <w:hyperlink r:id="rId41" w:history="1">
        <w:r w:rsidR="00D80252" w:rsidRPr="006D1DC8">
          <w:rPr>
            <w:rStyle w:val="Hyperlink"/>
          </w:rPr>
          <w:t>http://www.doe.mass.edu/edeval/resources/QRG-Feedback.pdf</w:t>
        </w:r>
      </w:hyperlink>
      <w:r w:rsidR="00D80252" w:rsidRPr="0082157C">
        <w:rPr>
          <w:color w:val="0000FF"/>
        </w:rPr>
        <w:t xml:space="preserve">) </w:t>
      </w:r>
      <w:r w:rsidRPr="00914B75">
        <w:t>includes</w:t>
      </w:r>
      <w:r w:rsidR="00D80252">
        <w:t xml:space="preserve"> principles </w:t>
      </w:r>
      <w:r w:rsidR="00D80252" w:rsidRPr="00D80252">
        <w:t>to consider when making decisions about student and staff feedback instruments</w:t>
      </w:r>
      <w:r w:rsidR="00D80252">
        <w:t xml:space="preserve"> </w:t>
      </w:r>
      <w:r w:rsidR="00836BAA">
        <w:t>as well as</w:t>
      </w:r>
      <w:r w:rsidR="00D80252">
        <w:t xml:space="preserve"> answers to frequently asked questions about student and staff feedback.</w:t>
      </w:r>
    </w:p>
    <w:p w:rsidR="0090654E" w:rsidRDefault="0090654E" w:rsidP="0090654E"/>
    <w:p w:rsidR="0023695F" w:rsidRDefault="00342350" w:rsidP="0023695F">
      <w:pPr>
        <w:pStyle w:val="Section"/>
      </w:pPr>
      <w:bookmarkStart w:id="15" w:name="_Toc491162582"/>
      <w:r>
        <w:lastRenderedPageBreak/>
        <w:t>Student Support</w:t>
      </w:r>
      <w:bookmarkEnd w:id="15"/>
    </w:p>
    <w:p w:rsidR="00342350" w:rsidRPr="00C412C4" w:rsidRDefault="00342350" w:rsidP="00342350">
      <w:pPr>
        <w:rPr>
          <w:b/>
          <w:i/>
          <w:sz w:val="28"/>
          <w:szCs w:val="28"/>
        </w:rPr>
      </w:pPr>
      <w:r w:rsidRPr="00C412C4">
        <w:rPr>
          <w:b/>
          <w:i/>
          <w:sz w:val="28"/>
          <w:szCs w:val="28"/>
        </w:rPr>
        <w:t>Contextual Background</w:t>
      </w:r>
    </w:p>
    <w:p w:rsidR="00E30FF8" w:rsidRPr="00F675D6" w:rsidRDefault="00E30FF8" w:rsidP="00E30FF8">
      <w:pPr>
        <w:rPr>
          <w:rFonts w:cstheme="minorHAnsi"/>
        </w:rPr>
      </w:pPr>
      <w:r w:rsidRPr="00F675D6">
        <w:rPr>
          <w:rFonts w:cstheme="minorHAnsi"/>
        </w:rPr>
        <w:t xml:space="preserve">Student </w:t>
      </w:r>
      <w:r w:rsidR="00E05824">
        <w:rPr>
          <w:rFonts w:cstheme="minorHAnsi"/>
        </w:rPr>
        <w:t>s</w:t>
      </w:r>
      <w:r w:rsidR="00E05824" w:rsidRPr="00F675D6">
        <w:rPr>
          <w:rFonts w:cstheme="minorHAnsi"/>
        </w:rPr>
        <w:t xml:space="preserve">upport </w:t>
      </w:r>
      <w:r w:rsidR="00E05824">
        <w:rPr>
          <w:rFonts w:cstheme="minorHAnsi"/>
        </w:rPr>
        <w:t>s</w:t>
      </w:r>
      <w:r w:rsidR="00E05824" w:rsidRPr="00F675D6">
        <w:rPr>
          <w:rFonts w:cstheme="minorHAnsi"/>
        </w:rPr>
        <w:t xml:space="preserve">ervices </w:t>
      </w:r>
      <w:r w:rsidRPr="00F675D6">
        <w:rPr>
          <w:rFonts w:cstheme="minorHAnsi"/>
        </w:rPr>
        <w:t xml:space="preserve">in the </w:t>
      </w:r>
      <w:r w:rsidR="00E05824">
        <w:rPr>
          <w:rFonts w:cstheme="minorHAnsi"/>
        </w:rPr>
        <w:t>district</w:t>
      </w:r>
      <w:r w:rsidRPr="00F675D6">
        <w:rPr>
          <w:rFonts w:cstheme="minorHAnsi"/>
        </w:rPr>
        <w:t xml:space="preserve"> include special education, </w:t>
      </w:r>
      <w:r w:rsidR="00F24826">
        <w:rPr>
          <w:rFonts w:cstheme="minorHAnsi"/>
        </w:rPr>
        <w:t xml:space="preserve">support for </w:t>
      </w:r>
      <w:r w:rsidRPr="00F675D6">
        <w:rPr>
          <w:rFonts w:cstheme="minorHAnsi"/>
        </w:rPr>
        <w:t>English language learners, the district</w:t>
      </w:r>
      <w:r w:rsidR="005615AF">
        <w:rPr>
          <w:rFonts w:cstheme="minorHAnsi"/>
        </w:rPr>
        <w:t>’</w:t>
      </w:r>
      <w:r w:rsidRPr="00F675D6">
        <w:rPr>
          <w:rFonts w:cstheme="minorHAnsi"/>
        </w:rPr>
        <w:t>s safe and healthy schools</w:t>
      </w:r>
      <w:r w:rsidR="005615AF">
        <w:rPr>
          <w:rFonts w:cstheme="minorHAnsi"/>
        </w:rPr>
        <w:t xml:space="preserve"> initiatives, psychological counseling</w:t>
      </w:r>
      <w:r w:rsidR="000144F1">
        <w:rPr>
          <w:rFonts w:cstheme="minorHAnsi"/>
        </w:rPr>
        <w:t>,</w:t>
      </w:r>
      <w:r w:rsidRPr="00F675D6">
        <w:rPr>
          <w:rFonts w:cstheme="minorHAnsi"/>
        </w:rPr>
        <w:t xml:space="preserve"> and tutoring services. Title I services are provid</w:t>
      </w:r>
      <w:r w:rsidR="005615AF">
        <w:rPr>
          <w:rFonts w:cstheme="minorHAnsi"/>
        </w:rPr>
        <w:t>ed in three elementary schools.</w:t>
      </w:r>
      <w:r w:rsidRPr="00F675D6">
        <w:rPr>
          <w:rFonts w:cstheme="minorHAnsi"/>
        </w:rPr>
        <w:t xml:space="preserve"> The</w:t>
      </w:r>
      <w:r w:rsidR="00150E2A">
        <w:rPr>
          <w:rFonts w:cstheme="minorHAnsi"/>
        </w:rPr>
        <w:t xml:space="preserve">re are </w:t>
      </w:r>
      <w:r w:rsidRPr="00F675D6">
        <w:rPr>
          <w:rFonts w:cstheme="minorHAnsi"/>
        </w:rPr>
        <w:t xml:space="preserve">several programs and services </w:t>
      </w:r>
      <w:r w:rsidR="000144F1">
        <w:rPr>
          <w:rFonts w:cstheme="minorHAnsi"/>
        </w:rPr>
        <w:t>at each school level</w:t>
      </w:r>
      <w:r w:rsidR="000144F1" w:rsidRPr="00F675D6">
        <w:rPr>
          <w:rFonts w:cstheme="minorHAnsi"/>
        </w:rPr>
        <w:t xml:space="preserve"> </w:t>
      </w:r>
      <w:r w:rsidRPr="00F675D6">
        <w:rPr>
          <w:rFonts w:cstheme="minorHAnsi"/>
        </w:rPr>
        <w:t>to support students’ social, emotional, behavioral, and psychologi</w:t>
      </w:r>
      <w:r w:rsidR="005615AF">
        <w:rPr>
          <w:rFonts w:cstheme="minorHAnsi"/>
        </w:rPr>
        <w:t>cal needs.</w:t>
      </w:r>
      <w:r w:rsidRPr="00F675D6">
        <w:rPr>
          <w:rFonts w:cstheme="minorHAnsi"/>
        </w:rPr>
        <w:t xml:space="preserve"> </w:t>
      </w:r>
      <w:r w:rsidR="00247BC2">
        <w:rPr>
          <w:rFonts w:cstheme="minorHAnsi"/>
        </w:rPr>
        <w:t>However</w:t>
      </w:r>
      <w:r w:rsidRPr="00F675D6">
        <w:rPr>
          <w:rFonts w:cstheme="minorHAnsi"/>
        </w:rPr>
        <w:t xml:space="preserve">, the </w:t>
      </w:r>
      <w:r w:rsidR="000144F1">
        <w:rPr>
          <w:rFonts w:cstheme="minorHAnsi"/>
        </w:rPr>
        <w:t xml:space="preserve">district </w:t>
      </w:r>
      <w:r w:rsidR="00247BC2">
        <w:rPr>
          <w:rFonts w:cstheme="minorHAnsi"/>
        </w:rPr>
        <w:t>does not have</w:t>
      </w:r>
      <w:r w:rsidR="000144F1" w:rsidRPr="00F675D6">
        <w:rPr>
          <w:rFonts w:cstheme="minorHAnsi"/>
        </w:rPr>
        <w:t xml:space="preserve"> </w:t>
      </w:r>
      <w:r w:rsidRPr="00F675D6">
        <w:rPr>
          <w:rFonts w:cstheme="minorHAnsi"/>
        </w:rPr>
        <w:t>a robust</w:t>
      </w:r>
      <w:r w:rsidR="00247BC2">
        <w:rPr>
          <w:rFonts w:cstheme="minorHAnsi"/>
        </w:rPr>
        <w:t>, coordinated</w:t>
      </w:r>
      <w:r w:rsidRPr="00F675D6">
        <w:rPr>
          <w:rFonts w:cstheme="minorHAnsi"/>
        </w:rPr>
        <w:t xml:space="preserve"> system of academic </w:t>
      </w:r>
      <w:r w:rsidR="005615AF">
        <w:rPr>
          <w:rFonts w:cstheme="minorHAnsi"/>
        </w:rPr>
        <w:t>support programs and interventions</w:t>
      </w:r>
      <w:r w:rsidRPr="00F675D6">
        <w:rPr>
          <w:rFonts w:cstheme="minorHAnsi"/>
        </w:rPr>
        <w:t xml:space="preserve">.  </w:t>
      </w:r>
    </w:p>
    <w:p w:rsidR="00E30FF8" w:rsidRPr="00F675D6" w:rsidRDefault="00E30FF8" w:rsidP="00E30FF8">
      <w:pPr>
        <w:rPr>
          <w:rFonts w:cstheme="minorHAnsi"/>
        </w:rPr>
      </w:pPr>
      <w:r w:rsidRPr="00F675D6">
        <w:rPr>
          <w:rFonts w:cstheme="minorHAnsi"/>
        </w:rPr>
        <w:t>Counseling is available at every school through a school counsel</w:t>
      </w:r>
      <w:r w:rsidR="005615AF">
        <w:rPr>
          <w:rFonts w:cstheme="minorHAnsi"/>
        </w:rPr>
        <w:t xml:space="preserve">or or an adjustment counselor. </w:t>
      </w:r>
      <w:r w:rsidRPr="00F675D6">
        <w:rPr>
          <w:rFonts w:cstheme="minorHAnsi"/>
        </w:rPr>
        <w:t>Elementary schools have on-site behavioral interventions and self-contained therapeutic classes for all levels.  Each school has a resource room and self-contained classes</w:t>
      </w:r>
      <w:r w:rsidR="005615AF">
        <w:rPr>
          <w:rFonts w:cstheme="minorHAnsi"/>
        </w:rPr>
        <w:t xml:space="preserve"> for more severely and multiply-disabled students </w:t>
      </w:r>
      <w:r w:rsidR="008451AC">
        <w:rPr>
          <w:rFonts w:cstheme="minorHAnsi"/>
        </w:rPr>
        <w:t>at each school level</w:t>
      </w:r>
      <w:r w:rsidR="005615AF">
        <w:rPr>
          <w:rFonts w:cstheme="minorHAnsi"/>
        </w:rPr>
        <w:t xml:space="preserve">.  </w:t>
      </w:r>
      <w:r w:rsidR="000144F1">
        <w:rPr>
          <w:rFonts w:cstheme="minorHAnsi"/>
        </w:rPr>
        <w:t>District policies and practices promote d</w:t>
      </w:r>
      <w:r w:rsidR="000144F1" w:rsidRPr="00F675D6">
        <w:rPr>
          <w:rFonts w:cstheme="minorHAnsi"/>
        </w:rPr>
        <w:t>rop</w:t>
      </w:r>
      <w:r w:rsidRPr="00F675D6">
        <w:rPr>
          <w:rFonts w:cstheme="minorHAnsi"/>
        </w:rPr>
        <w:t xml:space="preserve">-out prevention and services </w:t>
      </w:r>
      <w:r w:rsidR="000144F1">
        <w:rPr>
          <w:rFonts w:cstheme="minorHAnsi"/>
        </w:rPr>
        <w:t>to students who have left the schools. In 2015–2016, the district’s overall drop-out rate</w:t>
      </w:r>
      <w:r w:rsidRPr="00F675D6">
        <w:rPr>
          <w:rFonts w:cstheme="minorHAnsi"/>
        </w:rPr>
        <w:t xml:space="preserve"> </w:t>
      </w:r>
      <w:r w:rsidR="000144F1">
        <w:rPr>
          <w:rFonts w:cstheme="minorHAnsi"/>
        </w:rPr>
        <w:t>was</w:t>
      </w:r>
      <w:r w:rsidRPr="00F675D6">
        <w:rPr>
          <w:rFonts w:cstheme="minorHAnsi"/>
        </w:rPr>
        <w:t xml:space="preserve"> 1.9 percent, a</w:t>
      </w:r>
      <w:r w:rsidR="00C9067E">
        <w:rPr>
          <w:rFonts w:cstheme="minorHAnsi"/>
        </w:rPr>
        <w:t>n</w:t>
      </w:r>
      <w:r w:rsidRPr="00F675D6">
        <w:rPr>
          <w:rFonts w:cstheme="minorHAnsi"/>
        </w:rPr>
        <w:t xml:space="preserve"> improvement over </w:t>
      </w:r>
      <w:r w:rsidR="000144F1">
        <w:rPr>
          <w:rFonts w:cstheme="minorHAnsi"/>
        </w:rPr>
        <w:t>the rates in recent</w:t>
      </w:r>
      <w:r w:rsidR="000144F1" w:rsidRPr="00F675D6">
        <w:rPr>
          <w:rFonts w:cstheme="minorHAnsi"/>
        </w:rPr>
        <w:t xml:space="preserve"> </w:t>
      </w:r>
      <w:r w:rsidRPr="00F675D6">
        <w:rPr>
          <w:rFonts w:cstheme="minorHAnsi"/>
        </w:rPr>
        <w:t>years.</w:t>
      </w:r>
      <w:r w:rsidR="000144F1" w:rsidRPr="0007011F">
        <w:rPr>
          <w:rStyle w:val="FootnoteReference"/>
          <w:rFonts w:cstheme="minorHAnsi"/>
        </w:rPr>
        <w:footnoteReference w:id="12"/>
      </w:r>
      <w:r w:rsidRPr="00F675D6">
        <w:rPr>
          <w:rFonts w:cstheme="minorHAnsi"/>
        </w:rPr>
        <w:t xml:space="preserve"> Student attendance is a significant issue, espe</w:t>
      </w:r>
      <w:r w:rsidR="005615AF">
        <w:rPr>
          <w:rFonts w:cstheme="minorHAnsi"/>
        </w:rPr>
        <w:t>cially at the secondary level</w:t>
      </w:r>
      <w:r w:rsidR="00DC6AB4">
        <w:rPr>
          <w:rFonts w:cstheme="minorHAnsi"/>
        </w:rPr>
        <w:t xml:space="preserve"> (see the Challenge finding below)</w:t>
      </w:r>
      <w:r w:rsidR="005615AF">
        <w:rPr>
          <w:rFonts w:cstheme="minorHAnsi"/>
        </w:rPr>
        <w:t xml:space="preserve">. </w:t>
      </w:r>
      <w:r w:rsidRPr="00F675D6">
        <w:rPr>
          <w:rFonts w:cstheme="minorHAnsi"/>
        </w:rPr>
        <w:t>District leaders recognize this and have ident</w:t>
      </w:r>
      <w:r w:rsidR="005615AF">
        <w:rPr>
          <w:rFonts w:cstheme="minorHAnsi"/>
        </w:rPr>
        <w:t xml:space="preserve">ified it as an area for study. </w:t>
      </w:r>
    </w:p>
    <w:p w:rsidR="00E30FF8" w:rsidRPr="00F675D6" w:rsidRDefault="00E30FF8" w:rsidP="00E30FF8">
      <w:pPr>
        <w:rPr>
          <w:rFonts w:cstheme="minorHAnsi"/>
        </w:rPr>
      </w:pPr>
      <w:r w:rsidRPr="00F675D6">
        <w:rPr>
          <w:rFonts w:cstheme="minorHAnsi"/>
        </w:rPr>
        <w:t xml:space="preserve">The district has an effective system for </w:t>
      </w:r>
      <w:r w:rsidR="00FB2E51" w:rsidRPr="00F675D6">
        <w:rPr>
          <w:rFonts w:cstheme="minorHAnsi"/>
        </w:rPr>
        <w:t>child</w:t>
      </w:r>
      <w:r w:rsidR="00FB2E51">
        <w:rPr>
          <w:rFonts w:cstheme="minorHAnsi"/>
        </w:rPr>
        <w:t>-</w:t>
      </w:r>
      <w:r w:rsidR="00FB2E51" w:rsidRPr="00F675D6">
        <w:rPr>
          <w:rFonts w:cstheme="minorHAnsi"/>
        </w:rPr>
        <w:t xml:space="preserve">find </w:t>
      </w:r>
      <w:r w:rsidR="00FB2E51">
        <w:rPr>
          <w:rFonts w:cstheme="minorHAnsi"/>
        </w:rPr>
        <w:t>(outreach to parents)</w:t>
      </w:r>
      <w:r w:rsidR="00FB2E51" w:rsidRPr="00F675D6">
        <w:rPr>
          <w:rFonts w:cstheme="minorHAnsi"/>
        </w:rPr>
        <w:t xml:space="preserve"> </w:t>
      </w:r>
      <w:r w:rsidRPr="00F675D6">
        <w:rPr>
          <w:rFonts w:cstheme="minorHAnsi"/>
        </w:rPr>
        <w:t xml:space="preserve">and the identification of students with </w:t>
      </w:r>
      <w:r w:rsidR="00116CAF">
        <w:rPr>
          <w:rFonts w:cstheme="minorHAnsi"/>
        </w:rPr>
        <w:t>disabilities</w:t>
      </w:r>
      <w:r w:rsidRPr="00F675D6">
        <w:rPr>
          <w:rFonts w:cstheme="minorHAnsi"/>
        </w:rPr>
        <w:t xml:space="preserve">. The </w:t>
      </w:r>
      <w:r w:rsidR="000144F1">
        <w:rPr>
          <w:rFonts w:cstheme="minorHAnsi"/>
        </w:rPr>
        <w:t xml:space="preserve">district </w:t>
      </w:r>
      <w:r w:rsidRPr="00F675D6">
        <w:rPr>
          <w:rFonts w:cstheme="minorHAnsi"/>
        </w:rPr>
        <w:t>also provide</w:t>
      </w:r>
      <w:r w:rsidR="000144F1">
        <w:rPr>
          <w:rFonts w:cstheme="minorHAnsi"/>
        </w:rPr>
        <w:t>s</w:t>
      </w:r>
      <w:r w:rsidRPr="00F675D6">
        <w:rPr>
          <w:rFonts w:cstheme="minorHAnsi"/>
        </w:rPr>
        <w:t xml:space="preserve"> for the rapid placement of students entering the district and for the continuity of education for students </w:t>
      </w:r>
      <w:r w:rsidR="005615AF">
        <w:rPr>
          <w:rFonts w:cstheme="minorHAnsi"/>
        </w:rPr>
        <w:t xml:space="preserve">who are homeless. </w:t>
      </w:r>
      <w:r w:rsidRPr="00F675D6">
        <w:rPr>
          <w:rFonts w:cstheme="minorHAnsi"/>
        </w:rPr>
        <w:t xml:space="preserve">Specific activities are provided to assist students adjust as they move from </w:t>
      </w:r>
      <w:r w:rsidR="000144F1">
        <w:rPr>
          <w:rFonts w:cstheme="minorHAnsi"/>
        </w:rPr>
        <w:t xml:space="preserve">the </w:t>
      </w:r>
      <w:r w:rsidRPr="00F675D6">
        <w:rPr>
          <w:rFonts w:cstheme="minorHAnsi"/>
        </w:rPr>
        <w:t xml:space="preserve">elementary </w:t>
      </w:r>
      <w:r w:rsidR="000144F1">
        <w:rPr>
          <w:rFonts w:cstheme="minorHAnsi"/>
        </w:rPr>
        <w:t xml:space="preserve">level </w:t>
      </w:r>
      <w:r w:rsidRPr="00F675D6">
        <w:rPr>
          <w:rFonts w:cstheme="minorHAnsi"/>
        </w:rPr>
        <w:t xml:space="preserve">to </w:t>
      </w:r>
      <w:r w:rsidR="000144F1">
        <w:rPr>
          <w:rFonts w:cstheme="minorHAnsi"/>
        </w:rPr>
        <w:t xml:space="preserve">the </w:t>
      </w:r>
      <w:r w:rsidRPr="00F675D6">
        <w:rPr>
          <w:rFonts w:cstheme="minorHAnsi"/>
        </w:rPr>
        <w:t>middle</w:t>
      </w:r>
      <w:r w:rsidR="000144F1">
        <w:rPr>
          <w:rFonts w:cstheme="minorHAnsi"/>
        </w:rPr>
        <w:t>-school level</w:t>
      </w:r>
      <w:r w:rsidRPr="00F675D6">
        <w:rPr>
          <w:rFonts w:cstheme="minorHAnsi"/>
        </w:rPr>
        <w:t xml:space="preserve"> and </w:t>
      </w:r>
      <w:r w:rsidR="000144F1">
        <w:rPr>
          <w:rFonts w:cstheme="minorHAnsi"/>
        </w:rPr>
        <w:t xml:space="preserve">from the </w:t>
      </w:r>
      <w:r w:rsidRPr="00F675D6">
        <w:rPr>
          <w:rFonts w:cstheme="minorHAnsi"/>
        </w:rPr>
        <w:t>middle</w:t>
      </w:r>
      <w:r w:rsidR="000144F1">
        <w:rPr>
          <w:rFonts w:cstheme="minorHAnsi"/>
        </w:rPr>
        <w:t>-school level</w:t>
      </w:r>
      <w:r w:rsidRPr="00F675D6">
        <w:rPr>
          <w:rFonts w:cstheme="minorHAnsi"/>
        </w:rPr>
        <w:t xml:space="preserve"> to </w:t>
      </w:r>
      <w:r w:rsidR="000144F1">
        <w:rPr>
          <w:rFonts w:cstheme="minorHAnsi"/>
        </w:rPr>
        <w:t xml:space="preserve">the </w:t>
      </w:r>
      <w:r w:rsidRPr="00F675D6">
        <w:rPr>
          <w:rFonts w:cstheme="minorHAnsi"/>
        </w:rPr>
        <w:t>secondary</w:t>
      </w:r>
      <w:r w:rsidR="000144F1">
        <w:rPr>
          <w:rFonts w:cstheme="minorHAnsi"/>
        </w:rPr>
        <w:t xml:space="preserve"> level</w:t>
      </w:r>
      <w:r w:rsidRPr="00F675D6">
        <w:rPr>
          <w:rFonts w:cstheme="minorHAnsi"/>
        </w:rPr>
        <w:t>, but the transfer of e</w:t>
      </w:r>
      <w:r w:rsidR="005615AF">
        <w:rPr>
          <w:rFonts w:cstheme="minorHAnsi"/>
        </w:rPr>
        <w:t>ducation data is less effectively conducted.</w:t>
      </w:r>
      <w:r w:rsidRPr="00F675D6">
        <w:rPr>
          <w:rFonts w:cstheme="minorHAnsi"/>
        </w:rPr>
        <w:t xml:space="preserve"> The district anticipates </w:t>
      </w:r>
      <w:r w:rsidR="000144F1">
        <w:rPr>
          <w:rFonts w:cstheme="minorHAnsi"/>
        </w:rPr>
        <w:t xml:space="preserve">that </w:t>
      </w:r>
      <w:r w:rsidRPr="00F675D6">
        <w:rPr>
          <w:rFonts w:cstheme="minorHAnsi"/>
        </w:rPr>
        <w:t>the expansion of the FastBridge student data s</w:t>
      </w:r>
      <w:r w:rsidR="005615AF">
        <w:rPr>
          <w:rFonts w:cstheme="minorHAnsi"/>
        </w:rPr>
        <w:t xml:space="preserve">ystem will address this issue. </w:t>
      </w:r>
      <w:r w:rsidRPr="00F675D6">
        <w:rPr>
          <w:rFonts w:cstheme="minorHAnsi"/>
        </w:rPr>
        <w:t>The district is also exploring and piloting a number of intervention</w:t>
      </w:r>
      <w:r w:rsidR="005615AF">
        <w:rPr>
          <w:rFonts w:cstheme="minorHAnsi"/>
        </w:rPr>
        <w:t>s</w:t>
      </w:r>
      <w:r w:rsidRPr="00F675D6">
        <w:rPr>
          <w:rFonts w:cstheme="minorHAnsi"/>
        </w:rPr>
        <w:t xml:space="preserve"> and instructional strateg</w:t>
      </w:r>
      <w:r w:rsidR="005615AF">
        <w:rPr>
          <w:rFonts w:cstheme="minorHAnsi"/>
        </w:rPr>
        <w:t>ies from which all students could</w:t>
      </w:r>
      <w:r w:rsidRPr="00F675D6">
        <w:rPr>
          <w:rFonts w:cstheme="minorHAnsi"/>
        </w:rPr>
        <w:t xml:space="preserve"> benefit.  </w:t>
      </w:r>
    </w:p>
    <w:p w:rsidR="00E30FF8" w:rsidRPr="00F675D6" w:rsidRDefault="00E30FF8" w:rsidP="00E30FF8">
      <w:pPr>
        <w:rPr>
          <w:rFonts w:cstheme="minorHAnsi"/>
        </w:rPr>
      </w:pPr>
      <w:r w:rsidRPr="00F675D6">
        <w:rPr>
          <w:rFonts w:cstheme="minorHAnsi"/>
        </w:rPr>
        <w:t xml:space="preserve">The district </w:t>
      </w:r>
      <w:r w:rsidR="00DC6AB4">
        <w:rPr>
          <w:rFonts w:cstheme="minorHAnsi"/>
        </w:rPr>
        <w:t xml:space="preserve">has </w:t>
      </w:r>
      <w:r w:rsidRPr="00F675D6">
        <w:rPr>
          <w:rFonts w:cstheme="minorHAnsi"/>
        </w:rPr>
        <w:t>made outreach to parents and the P</w:t>
      </w:r>
      <w:r w:rsidR="005615AF">
        <w:rPr>
          <w:rFonts w:cstheme="minorHAnsi"/>
        </w:rPr>
        <w:t>ittsfield community a priority.</w:t>
      </w:r>
      <w:r w:rsidRPr="00F675D6">
        <w:rPr>
          <w:rFonts w:cstheme="minorHAnsi"/>
        </w:rPr>
        <w:t xml:space="preserve"> Pittsfield is becoming an increasingly diverse community and the district has made cultural competency one of i</w:t>
      </w:r>
      <w:r w:rsidR="005615AF">
        <w:rPr>
          <w:rFonts w:cstheme="minorHAnsi"/>
        </w:rPr>
        <w:t xml:space="preserve">ts district improvement goals. </w:t>
      </w:r>
      <w:r w:rsidR="0082157C">
        <w:rPr>
          <w:rFonts w:cstheme="minorHAnsi"/>
        </w:rPr>
        <w:t>Its</w:t>
      </w:r>
      <w:r w:rsidR="0082157C" w:rsidRPr="00F675D6">
        <w:rPr>
          <w:rFonts w:cstheme="minorHAnsi"/>
        </w:rPr>
        <w:t xml:space="preserve"> </w:t>
      </w:r>
      <w:r w:rsidRPr="00F675D6">
        <w:rPr>
          <w:rFonts w:cstheme="minorHAnsi"/>
        </w:rPr>
        <w:t xml:space="preserve">efforts focus on recruiting </w:t>
      </w:r>
      <w:r w:rsidR="005615AF">
        <w:rPr>
          <w:rFonts w:cstheme="minorHAnsi"/>
        </w:rPr>
        <w:t xml:space="preserve">employees </w:t>
      </w:r>
      <w:r w:rsidR="008A661B">
        <w:rPr>
          <w:rFonts w:cstheme="minorHAnsi"/>
        </w:rPr>
        <w:t>of color</w:t>
      </w:r>
      <w:r w:rsidRPr="00F675D6">
        <w:rPr>
          <w:rFonts w:cstheme="minorHAnsi"/>
        </w:rPr>
        <w:t xml:space="preserve">, training faculty and staff, and educating students on the cultural richness of their community.  Every school also has a community sponsor and the high schools have multiple community members on </w:t>
      </w:r>
      <w:r w:rsidR="005615AF">
        <w:rPr>
          <w:rFonts w:cstheme="minorHAnsi"/>
        </w:rPr>
        <w:t xml:space="preserve">their CTE advisory committees. </w:t>
      </w:r>
      <w:r w:rsidRPr="00F675D6">
        <w:rPr>
          <w:rFonts w:cstheme="minorHAnsi"/>
        </w:rPr>
        <w:t xml:space="preserve">The district has established positive partnership with many community organizations and agencies that supplement the services provided by the schools.   </w:t>
      </w:r>
    </w:p>
    <w:p w:rsidR="00E30FF8" w:rsidRPr="00F675D6" w:rsidRDefault="00E30FF8" w:rsidP="00E30FF8">
      <w:pPr>
        <w:rPr>
          <w:rFonts w:cstheme="minorHAnsi"/>
        </w:rPr>
      </w:pPr>
      <w:r w:rsidRPr="00F675D6">
        <w:rPr>
          <w:rFonts w:cstheme="minorHAnsi"/>
        </w:rPr>
        <w:t>The district has taken steps to ensu</w:t>
      </w:r>
      <w:r w:rsidR="005615AF">
        <w:rPr>
          <w:rFonts w:cstheme="minorHAnsi"/>
        </w:rPr>
        <w:t xml:space="preserve">re that all students are safe. </w:t>
      </w:r>
      <w:r w:rsidRPr="00F675D6">
        <w:rPr>
          <w:rFonts w:cstheme="minorHAnsi"/>
        </w:rPr>
        <w:t xml:space="preserve">Visitors are </w:t>
      </w:r>
      <w:r w:rsidR="005615AF">
        <w:rPr>
          <w:rFonts w:cstheme="minorHAnsi"/>
        </w:rPr>
        <w:t xml:space="preserve">admitted </w:t>
      </w:r>
      <w:r w:rsidRPr="00F675D6">
        <w:rPr>
          <w:rFonts w:cstheme="minorHAnsi"/>
        </w:rPr>
        <w:t>into schools only after they have been identified and most classroom doors at the elementary and mi</w:t>
      </w:r>
      <w:r w:rsidR="005615AF">
        <w:rPr>
          <w:rFonts w:cstheme="minorHAnsi"/>
        </w:rPr>
        <w:t xml:space="preserve">ddle school levels are locked. </w:t>
      </w:r>
      <w:r w:rsidRPr="00F675D6">
        <w:rPr>
          <w:rFonts w:cstheme="minorHAnsi"/>
        </w:rPr>
        <w:t>Adults are in the hallways during passing times in</w:t>
      </w:r>
      <w:r w:rsidR="005615AF">
        <w:rPr>
          <w:rFonts w:cstheme="minorHAnsi"/>
        </w:rPr>
        <w:t xml:space="preserve"> the middle and high schools. </w:t>
      </w:r>
      <w:r w:rsidRPr="00F675D6">
        <w:rPr>
          <w:rFonts w:cstheme="minorHAnsi"/>
        </w:rPr>
        <w:t xml:space="preserve">The district has a </w:t>
      </w:r>
      <w:r w:rsidRPr="00F675D6">
        <w:rPr>
          <w:rFonts w:cstheme="minorHAnsi"/>
          <w:i/>
        </w:rPr>
        <w:t>Family Emergency Response Booklet</w:t>
      </w:r>
      <w:r w:rsidRPr="00F675D6">
        <w:rPr>
          <w:rFonts w:cstheme="minorHAnsi"/>
        </w:rPr>
        <w:t xml:space="preserve"> </w:t>
      </w:r>
      <w:r w:rsidR="00DC6AB4">
        <w:rPr>
          <w:rFonts w:cstheme="minorHAnsi"/>
        </w:rPr>
        <w:t>which</w:t>
      </w:r>
      <w:r w:rsidR="00DC6AB4" w:rsidRPr="00F675D6">
        <w:rPr>
          <w:rFonts w:cstheme="minorHAnsi"/>
        </w:rPr>
        <w:t xml:space="preserve"> </w:t>
      </w:r>
      <w:r w:rsidRPr="00F675D6">
        <w:rPr>
          <w:rFonts w:cstheme="minorHAnsi"/>
        </w:rPr>
        <w:t xml:space="preserve">outlines the school and district response plans for all </w:t>
      </w:r>
      <w:r w:rsidRPr="00F675D6">
        <w:rPr>
          <w:rFonts w:cstheme="minorHAnsi"/>
        </w:rPr>
        <w:lastRenderedPageBreak/>
        <w:t>emergencies.  It also provides parents with contact information they may need sho</w:t>
      </w:r>
      <w:r w:rsidR="005615AF">
        <w:rPr>
          <w:rFonts w:cstheme="minorHAnsi"/>
        </w:rPr>
        <w:t xml:space="preserve">uld an actual emergency </w:t>
      </w:r>
      <w:r w:rsidR="00DC6AB4">
        <w:rPr>
          <w:rFonts w:cstheme="minorHAnsi"/>
        </w:rPr>
        <w:t>take place</w:t>
      </w:r>
      <w:r w:rsidR="005615AF">
        <w:rPr>
          <w:rFonts w:cstheme="minorHAnsi"/>
        </w:rPr>
        <w:t xml:space="preserve">. </w:t>
      </w:r>
      <w:r w:rsidRPr="00F675D6">
        <w:rPr>
          <w:rFonts w:cstheme="minorHAnsi"/>
        </w:rPr>
        <w:t xml:space="preserve">Despite these actions, </w:t>
      </w:r>
      <w:r>
        <w:rPr>
          <w:rFonts w:cstheme="minorHAnsi"/>
        </w:rPr>
        <w:t xml:space="preserve">some </w:t>
      </w:r>
      <w:r w:rsidRPr="00F675D6">
        <w:rPr>
          <w:rFonts w:cstheme="minorHAnsi"/>
        </w:rPr>
        <w:t xml:space="preserve">members of the Pittsfield community perceive that the schools are not safe.   </w:t>
      </w:r>
    </w:p>
    <w:p w:rsidR="00E30FF8" w:rsidRPr="003757A7" w:rsidRDefault="00E30FF8" w:rsidP="00E30FF8">
      <w:pPr>
        <w:rPr>
          <w:rFonts w:cstheme="minorHAnsi"/>
        </w:rPr>
      </w:pPr>
      <w:r w:rsidRPr="00F675D6">
        <w:rPr>
          <w:rFonts w:cstheme="minorHAnsi"/>
        </w:rPr>
        <w:t xml:space="preserve">The administration and faculty of the Pittsfield Public Schools recognize the challenges they face in their efforts to move the district forward and improve outcomes for </w:t>
      </w:r>
      <w:r w:rsidR="005615AF">
        <w:rPr>
          <w:rFonts w:cstheme="minorHAnsi"/>
        </w:rPr>
        <w:t xml:space="preserve">all </w:t>
      </w:r>
      <w:r w:rsidRPr="00F675D6">
        <w:rPr>
          <w:rFonts w:cstheme="minorHAnsi"/>
        </w:rPr>
        <w:t>students.  Those challenges include the need to create a strong</w:t>
      </w:r>
      <w:r w:rsidR="005615AF">
        <w:rPr>
          <w:rFonts w:cstheme="minorHAnsi"/>
        </w:rPr>
        <w:t>,</w:t>
      </w:r>
      <w:r w:rsidRPr="00F675D6">
        <w:rPr>
          <w:rFonts w:cstheme="minorHAnsi"/>
        </w:rPr>
        <w:t xml:space="preserve"> tiered system of a</w:t>
      </w:r>
      <w:r w:rsidR="00EF239D">
        <w:rPr>
          <w:rFonts w:cstheme="minorHAnsi"/>
        </w:rPr>
        <w:t xml:space="preserve">cademic instructional supports </w:t>
      </w:r>
      <w:r w:rsidR="00DC6AB4">
        <w:rPr>
          <w:rFonts w:cstheme="minorHAnsi"/>
        </w:rPr>
        <w:t>and to</w:t>
      </w:r>
      <w:r w:rsidRPr="00F675D6">
        <w:rPr>
          <w:rFonts w:cstheme="minorHAnsi"/>
        </w:rPr>
        <w:t xml:space="preserve"> ensure that all classroom teachers are versed in the accommodations, interventions, and instructional practices they need to meet the needs of all their students.   </w:t>
      </w:r>
    </w:p>
    <w:p w:rsidR="00342350" w:rsidRPr="00C412C4" w:rsidRDefault="00342350" w:rsidP="00342350">
      <w:pPr>
        <w:rPr>
          <w:b/>
          <w:i/>
          <w:sz w:val="28"/>
          <w:szCs w:val="28"/>
        </w:rPr>
      </w:pPr>
      <w:r w:rsidRPr="00C412C4">
        <w:rPr>
          <w:b/>
          <w:i/>
          <w:sz w:val="28"/>
          <w:szCs w:val="28"/>
        </w:rPr>
        <w:t>Strength Findings</w:t>
      </w:r>
    </w:p>
    <w:p w:rsidR="00E30FF8" w:rsidRPr="00F675D6" w:rsidRDefault="00E30FF8" w:rsidP="00E30FF8">
      <w:pPr>
        <w:tabs>
          <w:tab w:val="left" w:pos="360"/>
          <w:tab w:val="left" w:pos="720"/>
          <w:tab w:val="left" w:pos="1080"/>
          <w:tab w:val="left" w:pos="1440"/>
          <w:tab w:val="left" w:pos="1800"/>
          <w:tab w:val="left" w:pos="2160"/>
        </w:tabs>
        <w:ind w:left="360" w:hanging="360"/>
        <w:rPr>
          <w:b/>
          <w:i/>
        </w:rPr>
      </w:pPr>
      <w:r w:rsidRPr="00F675D6">
        <w:rPr>
          <w:b/>
        </w:rPr>
        <w:t xml:space="preserve">1. </w:t>
      </w:r>
      <w:r w:rsidRPr="00F675D6">
        <w:rPr>
          <w:b/>
        </w:rPr>
        <w:tab/>
        <w:t xml:space="preserve">The </w:t>
      </w:r>
      <w:r w:rsidRPr="00F675D6">
        <w:rPr>
          <w:rFonts w:cstheme="minorHAnsi"/>
          <w:b/>
        </w:rPr>
        <w:t xml:space="preserve">district has a tiered system of </w:t>
      </w:r>
      <w:r w:rsidR="003E52A9" w:rsidRPr="00F675D6">
        <w:rPr>
          <w:rFonts w:cstheme="minorHAnsi"/>
          <w:b/>
        </w:rPr>
        <w:t>social</w:t>
      </w:r>
      <w:r w:rsidR="003E52A9">
        <w:rPr>
          <w:rFonts w:cstheme="minorHAnsi"/>
          <w:b/>
        </w:rPr>
        <w:t xml:space="preserve">, </w:t>
      </w:r>
      <w:r w:rsidR="003E52A9" w:rsidRPr="00F675D6">
        <w:rPr>
          <w:rFonts w:cstheme="minorHAnsi"/>
          <w:b/>
        </w:rPr>
        <w:t xml:space="preserve">emotional, </w:t>
      </w:r>
      <w:r w:rsidR="003E52A9">
        <w:rPr>
          <w:rFonts w:cstheme="minorHAnsi"/>
          <w:b/>
        </w:rPr>
        <w:t xml:space="preserve">and </w:t>
      </w:r>
      <w:r w:rsidR="003E52A9" w:rsidRPr="00F675D6">
        <w:rPr>
          <w:rFonts w:cstheme="minorHAnsi"/>
          <w:b/>
        </w:rPr>
        <w:t xml:space="preserve">behavioral </w:t>
      </w:r>
      <w:r w:rsidRPr="00F675D6">
        <w:rPr>
          <w:rFonts w:cstheme="minorHAnsi"/>
          <w:b/>
        </w:rPr>
        <w:t>supports and programs</w:t>
      </w:r>
      <w:r w:rsidR="003E52A9">
        <w:rPr>
          <w:rFonts w:cstheme="minorHAnsi"/>
          <w:b/>
        </w:rPr>
        <w:t xml:space="preserve">, including </w:t>
      </w:r>
      <w:r w:rsidRPr="00F675D6">
        <w:rPr>
          <w:rFonts w:cstheme="minorHAnsi"/>
          <w:b/>
        </w:rPr>
        <w:t>drop</w:t>
      </w:r>
      <w:r w:rsidR="003E52A9">
        <w:rPr>
          <w:rFonts w:cstheme="minorHAnsi"/>
          <w:b/>
        </w:rPr>
        <w:t>-</w:t>
      </w:r>
      <w:r w:rsidRPr="00F675D6">
        <w:rPr>
          <w:rFonts w:cstheme="minorHAnsi"/>
          <w:b/>
        </w:rPr>
        <w:t>out prevention</w:t>
      </w:r>
      <w:r w:rsidR="003E52A9">
        <w:rPr>
          <w:rFonts w:cstheme="minorHAnsi"/>
          <w:b/>
        </w:rPr>
        <w:t xml:space="preserve"> and credit recovery </w:t>
      </w:r>
      <w:r w:rsidRPr="00F675D6">
        <w:rPr>
          <w:rFonts w:cstheme="minorHAnsi"/>
          <w:b/>
        </w:rPr>
        <w:t xml:space="preserve">services.  </w:t>
      </w:r>
      <w:r w:rsidRPr="00F675D6">
        <w:rPr>
          <w:b/>
        </w:rPr>
        <w:t xml:space="preserve"> </w:t>
      </w:r>
    </w:p>
    <w:p w:rsidR="00E30FF8" w:rsidRPr="005615AF" w:rsidRDefault="00914B75" w:rsidP="00A90B34">
      <w:pPr>
        <w:tabs>
          <w:tab w:val="left" w:pos="360"/>
          <w:tab w:val="left" w:pos="720"/>
          <w:tab w:val="left" w:pos="1080"/>
          <w:tab w:val="left" w:pos="1440"/>
          <w:tab w:val="left" w:pos="1800"/>
          <w:tab w:val="left" w:pos="2160"/>
        </w:tabs>
        <w:ind w:left="720" w:hanging="360"/>
        <w:rPr>
          <w:b/>
          <w:i/>
        </w:rPr>
      </w:pPr>
      <w:r w:rsidRPr="00914B75">
        <w:rPr>
          <w:b/>
        </w:rPr>
        <w:t>A.</w:t>
      </w:r>
      <w:r w:rsidR="005615AF">
        <w:t xml:space="preserve"> </w:t>
      </w:r>
      <w:r w:rsidR="003E52A9">
        <w:tab/>
      </w:r>
      <w:r w:rsidR="00D56DB6">
        <w:t xml:space="preserve">The district has </w:t>
      </w:r>
      <w:r w:rsidR="00D56DB6" w:rsidRPr="005615AF">
        <w:rPr>
          <w:rFonts w:cstheme="minorHAnsi"/>
        </w:rPr>
        <w:t xml:space="preserve">a tiered system </w:t>
      </w:r>
      <w:r w:rsidR="00D56DB6">
        <w:rPr>
          <w:rFonts w:cstheme="minorHAnsi"/>
        </w:rPr>
        <w:t>of</w:t>
      </w:r>
      <w:r w:rsidR="00D56DB6" w:rsidRPr="005615AF">
        <w:rPr>
          <w:rFonts w:cstheme="minorHAnsi"/>
        </w:rPr>
        <w:t xml:space="preserve"> </w:t>
      </w:r>
      <w:r w:rsidR="00D56DB6">
        <w:rPr>
          <w:rFonts w:cstheme="minorHAnsi"/>
        </w:rPr>
        <w:t>social-</w:t>
      </w:r>
      <w:r w:rsidR="00D56DB6" w:rsidRPr="005615AF">
        <w:rPr>
          <w:rFonts w:cstheme="minorHAnsi"/>
        </w:rPr>
        <w:t>emotional and behavioral supports</w:t>
      </w:r>
      <w:r w:rsidR="00D56DB6" w:rsidRPr="00F675D6">
        <w:t xml:space="preserve"> </w:t>
      </w:r>
      <w:r w:rsidR="00D56DB6">
        <w:t>a</w:t>
      </w:r>
      <w:r w:rsidR="00D56DB6" w:rsidRPr="00F675D6">
        <w:t xml:space="preserve">lthough </w:t>
      </w:r>
      <w:r w:rsidR="00E30FF8" w:rsidRPr="005615AF">
        <w:rPr>
          <w:rFonts w:cstheme="minorHAnsi"/>
        </w:rPr>
        <w:t xml:space="preserve">it is stronger in some schools than others. </w:t>
      </w:r>
    </w:p>
    <w:p w:rsidR="00E30FF8" w:rsidRPr="005615AF" w:rsidRDefault="005615AF" w:rsidP="00D56DB6">
      <w:pPr>
        <w:tabs>
          <w:tab w:val="left" w:pos="360"/>
          <w:tab w:val="left" w:pos="720"/>
          <w:tab w:val="left" w:pos="1080"/>
          <w:tab w:val="left" w:pos="1440"/>
          <w:tab w:val="left" w:pos="1800"/>
          <w:tab w:val="left" w:pos="2160"/>
        </w:tabs>
        <w:ind w:left="1080" w:hanging="360"/>
        <w:rPr>
          <w:b/>
          <w:i/>
        </w:rPr>
      </w:pPr>
      <w:r>
        <w:t xml:space="preserve">1. </w:t>
      </w:r>
      <w:r w:rsidR="00D56DB6">
        <w:tab/>
      </w:r>
      <w:r w:rsidR="00E30FF8" w:rsidRPr="00F675D6">
        <w:t xml:space="preserve">The </w:t>
      </w:r>
      <w:r w:rsidR="00E30FF8" w:rsidRPr="005615AF">
        <w:rPr>
          <w:rFonts w:cstheme="minorHAnsi"/>
        </w:rPr>
        <w:t xml:space="preserve">Olweus Bullying Prevention Program is a </w:t>
      </w:r>
      <w:r w:rsidR="007C50C0" w:rsidRPr="005615AF">
        <w:rPr>
          <w:rFonts w:cstheme="minorHAnsi"/>
        </w:rPr>
        <w:t>research</w:t>
      </w:r>
      <w:r w:rsidR="007C50C0">
        <w:rPr>
          <w:rFonts w:cstheme="minorHAnsi"/>
        </w:rPr>
        <w:t>-</w:t>
      </w:r>
      <w:r w:rsidR="00E30FF8" w:rsidRPr="005615AF">
        <w:rPr>
          <w:rFonts w:cstheme="minorHAnsi"/>
        </w:rPr>
        <w:t xml:space="preserve">based “whole school” bullying prevention program in </w:t>
      </w:r>
      <w:r w:rsidR="007C50C0">
        <w:rPr>
          <w:rFonts w:cstheme="minorHAnsi"/>
        </w:rPr>
        <w:t xml:space="preserve">kindergarten through grade </w:t>
      </w:r>
      <w:r w:rsidR="00E30FF8" w:rsidRPr="005615AF">
        <w:rPr>
          <w:rFonts w:cstheme="minorHAnsi"/>
        </w:rPr>
        <w:t xml:space="preserve">12. </w:t>
      </w:r>
      <w:r w:rsidR="00D56DB6" w:rsidRPr="005615AF">
        <w:rPr>
          <w:rFonts w:cstheme="minorHAnsi"/>
        </w:rPr>
        <w:t>High</w:t>
      </w:r>
      <w:r w:rsidR="00D56DB6">
        <w:rPr>
          <w:rFonts w:cstheme="minorHAnsi"/>
        </w:rPr>
        <w:t>-</w:t>
      </w:r>
      <w:r w:rsidR="00E30FF8" w:rsidRPr="005615AF">
        <w:rPr>
          <w:rFonts w:cstheme="minorHAnsi"/>
        </w:rPr>
        <w:t xml:space="preserve">school students </w:t>
      </w:r>
      <w:r>
        <w:rPr>
          <w:rFonts w:cstheme="minorHAnsi"/>
        </w:rPr>
        <w:t>told the team</w:t>
      </w:r>
      <w:r w:rsidR="00E30FF8" w:rsidRPr="005615AF">
        <w:rPr>
          <w:rFonts w:cstheme="minorHAnsi"/>
        </w:rPr>
        <w:t xml:space="preserve"> that “bullying doesn’t happen here</w:t>
      </w:r>
      <w:r>
        <w:rPr>
          <w:rFonts w:cstheme="minorHAnsi"/>
        </w:rPr>
        <w:t>.”</w:t>
      </w:r>
      <w:r w:rsidR="00E30FF8" w:rsidRPr="005615AF">
        <w:rPr>
          <w:rFonts w:cstheme="minorHAnsi"/>
        </w:rPr>
        <w:t xml:space="preserve"> They indicated that when seniors see </w:t>
      </w:r>
      <w:r w:rsidR="00D56DB6">
        <w:rPr>
          <w:rFonts w:cstheme="minorHAnsi"/>
        </w:rPr>
        <w:t>bullying</w:t>
      </w:r>
      <w:r w:rsidR="00D56DB6" w:rsidRPr="005615AF">
        <w:rPr>
          <w:rFonts w:cstheme="minorHAnsi"/>
        </w:rPr>
        <w:t xml:space="preserve"> </w:t>
      </w:r>
      <w:r w:rsidR="00E30FF8" w:rsidRPr="005615AF">
        <w:rPr>
          <w:rFonts w:cstheme="minorHAnsi"/>
        </w:rPr>
        <w:t xml:space="preserve">they step-in and </w:t>
      </w:r>
      <w:r>
        <w:rPr>
          <w:rFonts w:cstheme="minorHAnsi"/>
        </w:rPr>
        <w:t>“</w:t>
      </w:r>
      <w:r w:rsidR="00E30FF8" w:rsidRPr="005615AF">
        <w:rPr>
          <w:rFonts w:cstheme="minorHAnsi"/>
        </w:rPr>
        <w:t>tell kids to stop.</w:t>
      </w:r>
      <w:r>
        <w:rPr>
          <w:rFonts w:cstheme="minorHAnsi"/>
        </w:rPr>
        <w:t>”</w:t>
      </w:r>
      <w:r w:rsidR="00E30FF8" w:rsidRPr="005615AF">
        <w:rPr>
          <w:rFonts w:cstheme="minorHAnsi"/>
        </w:rPr>
        <w:t xml:space="preserve">  </w:t>
      </w:r>
    </w:p>
    <w:p w:rsidR="00E30FF8" w:rsidRPr="00F675D6" w:rsidRDefault="005615AF" w:rsidP="00D56DB6">
      <w:pPr>
        <w:tabs>
          <w:tab w:val="left" w:pos="0"/>
          <w:tab w:val="left" w:pos="360"/>
          <w:tab w:val="left" w:pos="720"/>
          <w:tab w:val="left" w:pos="1080"/>
          <w:tab w:val="left" w:pos="1440"/>
          <w:tab w:val="left" w:pos="1800"/>
          <w:tab w:val="left" w:pos="2160"/>
        </w:tabs>
        <w:ind w:left="1080" w:hanging="360"/>
      </w:pPr>
      <w:r>
        <w:t xml:space="preserve">2. </w:t>
      </w:r>
      <w:r w:rsidR="00D56DB6">
        <w:tab/>
      </w:r>
      <w:r w:rsidR="00E30FF8" w:rsidRPr="00F675D6">
        <w:t xml:space="preserve">Steps </w:t>
      </w:r>
      <w:r w:rsidR="00E30FF8" w:rsidRPr="005615AF">
        <w:rPr>
          <w:rFonts w:cstheme="minorHAnsi"/>
        </w:rPr>
        <w:t xml:space="preserve">to Respect </w:t>
      </w:r>
      <w:r w:rsidR="00D56DB6">
        <w:rPr>
          <w:rFonts w:cstheme="minorHAnsi"/>
        </w:rPr>
        <w:t>(</w:t>
      </w:r>
      <w:r w:rsidR="00D56DB6" w:rsidRPr="005615AF">
        <w:rPr>
          <w:rFonts w:cstheme="minorHAnsi"/>
        </w:rPr>
        <w:t>grades 3</w:t>
      </w:r>
      <w:r w:rsidR="00D56DB6">
        <w:rPr>
          <w:rFonts w:cstheme="minorHAnsi"/>
        </w:rPr>
        <w:t>–</w:t>
      </w:r>
      <w:r w:rsidR="00D56DB6" w:rsidRPr="005615AF">
        <w:rPr>
          <w:rFonts w:cstheme="minorHAnsi"/>
        </w:rPr>
        <w:t>5</w:t>
      </w:r>
      <w:r w:rsidR="00D56DB6">
        <w:rPr>
          <w:rFonts w:cstheme="minorHAnsi"/>
        </w:rPr>
        <w:t>)</w:t>
      </w:r>
      <w:r w:rsidR="00D56DB6" w:rsidRPr="005615AF">
        <w:rPr>
          <w:rFonts w:cstheme="minorHAnsi"/>
        </w:rPr>
        <w:t xml:space="preserve"> </w:t>
      </w:r>
      <w:r w:rsidR="00E30FF8" w:rsidRPr="005615AF">
        <w:rPr>
          <w:rFonts w:cstheme="minorHAnsi"/>
        </w:rPr>
        <w:t xml:space="preserve">and Second Step </w:t>
      </w:r>
      <w:r w:rsidR="00D56DB6">
        <w:rPr>
          <w:rFonts w:cstheme="minorHAnsi"/>
        </w:rPr>
        <w:t>(</w:t>
      </w:r>
      <w:r w:rsidR="00D56DB6" w:rsidRPr="005615AF">
        <w:rPr>
          <w:rFonts w:cstheme="minorHAnsi"/>
        </w:rPr>
        <w:t>K</w:t>
      </w:r>
      <w:r w:rsidR="00D56DB6">
        <w:rPr>
          <w:rFonts w:cstheme="minorHAnsi"/>
        </w:rPr>
        <w:t>–</w:t>
      </w:r>
      <w:r w:rsidR="00D56DB6" w:rsidRPr="005615AF">
        <w:rPr>
          <w:rFonts w:cstheme="minorHAnsi"/>
        </w:rPr>
        <w:t>5</w:t>
      </w:r>
      <w:r w:rsidR="00D56DB6">
        <w:rPr>
          <w:rFonts w:cstheme="minorHAnsi"/>
        </w:rPr>
        <w:t xml:space="preserve">) </w:t>
      </w:r>
      <w:r w:rsidR="00E30FF8" w:rsidRPr="005615AF">
        <w:rPr>
          <w:rFonts w:cstheme="minorHAnsi"/>
        </w:rPr>
        <w:t>are research-based programs targeting bullying and violence prevention.</w:t>
      </w:r>
    </w:p>
    <w:p w:rsidR="00E30FF8" w:rsidRPr="00F675D6" w:rsidRDefault="005615AF" w:rsidP="00D56DB6">
      <w:pPr>
        <w:tabs>
          <w:tab w:val="left" w:pos="0"/>
          <w:tab w:val="left" w:pos="360"/>
          <w:tab w:val="left" w:pos="720"/>
          <w:tab w:val="left" w:pos="1080"/>
          <w:tab w:val="left" w:pos="1440"/>
          <w:tab w:val="left" w:pos="1800"/>
          <w:tab w:val="left" w:pos="2160"/>
        </w:tabs>
        <w:ind w:left="1080" w:hanging="360"/>
      </w:pPr>
      <w:r>
        <w:t xml:space="preserve">3. </w:t>
      </w:r>
      <w:r w:rsidR="00D56DB6">
        <w:tab/>
      </w:r>
      <w:r w:rsidR="00E30FF8" w:rsidRPr="00F675D6">
        <w:t xml:space="preserve">The </w:t>
      </w:r>
      <w:r w:rsidR="00E30FF8" w:rsidRPr="005615AF">
        <w:rPr>
          <w:rFonts w:cstheme="minorHAnsi"/>
        </w:rPr>
        <w:t xml:space="preserve">district provides all students </w:t>
      </w:r>
      <w:r w:rsidR="00D56DB6">
        <w:rPr>
          <w:rFonts w:cstheme="minorHAnsi"/>
        </w:rPr>
        <w:t xml:space="preserve">access </w:t>
      </w:r>
      <w:r w:rsidR="00E30FF8" w:rsidRPr="005615AF">
        <w:rPr>
          <w:rFonts w:cstheme="minorHAnsi"/>
        </w:rPr>
        <w:t xml:space="preserve">to school adjustment counselors for evaluation and individualized classroom behavioral and crisis intervention. </w:t>
      </w:r>
    </w:p>
    <w:p w:rsidR="00E30FF8" w:rsidRPr="00F675D6" w:rsidRDefault="005615AF" w:rsidP="00D56DB6">
      <w:pPr>
        <w:tabs>
          <w:tab w:val="left" w:pos="0"/>
          <w:tab w:val="left" w:pos="360"/>
          <w:tab w:val="left" w:pos="720"/>
          <w:tab w:val="left" w:pos="1080"/>
          <w:tab w:val="left" w:pos="1440"/>
          <w:tab w:val="left" w:pos="1800"/>
          <w:tab w:val="left" w:pos="2160"/>
        </w:tabs>
        <w:ind w:left="1080" w:hanging="360"/>
      </w:pPr>
      <w:r>
        <w:t xml:space="preserve">4. </w:t>
      </w:r>
      <w:r w:rsidR="00D56DB6">
        <w:tab/>
      </w:r>
      <w:r w:rsidR="00E30FF8" w:rsidRPr="00F675D6">
        <w:t xml:space="preserve">Registered </w:t>
      </w:r>
      <w:r w:rsidR="00E30FF8" w:rsidRPr="005615AF">
        <w:rPr>
          <w:rFonts w:cstheme="minorHAnsi"/>
        </w:rPr>
        <w:t>Behavioral Technicians (RBT</w:t>
      </w:r>
      <w:r w:rsidR="00D56DB6">
        <w:rPr>
          <w:rFonts w:cstheme="minorHAnsi"/>
        </w:rPr>
        <w:t>s</w:t>
      </w:r>
      <w:r w:rsidR="00E30FF8" w:rsidRPr="005615AF">
        <w:rPr>
          <w:rFonts w:cstheme="minorHAnsi"/>
        </w:rPr>
        <w:t xml:space="preserve">) are </w:t>
      </w:r>
      <w:r w:rsidR="0056195E">
        <w:rPr>
          <w:rFonts w:cstheme="minorHAnsi"/>
        </w:rPr>
        <w:t>shared by</w:t>
      </w:r>
      <w:r w:rsidR="00E30FF8" w:rsidRPr="005615AF">
        <w:rPr>
          <w:rFonts w:cstheme="minorHAnsi"/>
        </w:rPr>
        <w:t xml:space="preserve"> </w:t>
      </w:r>
      <w:r w:rsidR="00085C25">
        <w:rPr>
          <w:rFonts w:cstheme="minorHAnsi"/>
        </w:rPr>
        <w:t>all elementary school</w:t>
      </w:r>
      <w:r w:rsidR="00D56DB6">
        <w:rPr>
          <w:rFonts w:cstheme="minorHAnsi"/>
        </w:rPr>
        <w:t>s but one</w:t>
      </w:r>
      <w:r w:rsidR="00085C25">
        <w:rPr>
          <w:rFonts w:cstheme="minorHAnsi"/>
        </w:rPr>
        <w:t>.</w:t>
      </w:r>
      <w:r w:rsidR="00914B75" w:rsidRPr="0007011F">
        <w:rPr>
          <w:rStyle w:val="FootnoteReference"/>
          <w:rFonts w:cstheme="minorHAnsi"/>
        </w:rPr>
        <w:footnoteReference w:id="13"/>
      </w:r>
      <w:r w:rsidR="00085C25">
        <w:rPr>
          <w:rFonts w:cstheme="minorHAnsi"/>
        </w:rPr>
        <w:t xml:space="preserve"> </w:t>
      </w:r>
      <w:r w:rsidR="00E30FF8" w:rsidRPr="005615AF">
        <w:rPr>
          <w:rFonts w:cstheme="minorHAnsi"/>
        </w:rPr>
        <w:t>These technicians collect student and class data for teams and provid</w:t>
      </w:r>
      <w:r w:rsidR="00085C25">
        <w:rPr>
          <w:rFonts w:cstheme="minorHAnsi"/>
        </w:rPr>
        <w:t xml:space="preserve">e direct services to students. </w:t>
      </w:r>
      <w:r w:rsidR="00E30FF8" w:rsidRPr="005615AF">
        <w:rPr>
          <w:rFonts w:cstheme="minorHAnsi"/>
        </w:rPr>
        <w:t>Principals and teacher leaders report</w:t>
      </w:r>
      <w:r w:rsidR="00D56DB6">
        <w:rPr>
          <w:rFonts w:cstheme="minorHAnsi"/>
        </w:rPr>
        <w:t>ed</w:t>
      </w:r>
      <w:r w:rsidR="00E30FF8" w:rsidRPr="005615AF">
        <w:rPr>
          <w:rFonts w:cstheme="minorHAnsi"/>
        </w:rPr>
        <w:t xml:space="preserve"> that the RBTs have made a difference at their schools and that disrup</w:t>
      </w:r>
      <w:r w:rsidR="00085C25">
        <w:rPr>
          <w:rFonts w:cstheme="minorHAnsi"/>
        </w:rPr>
        <w:t xml:space="preserve">tive behaviors have decreased. </w:t>
      </w:r>
    </w:p>
    <w:p w:rsidR="00962A43" w:rsidRDefault="00D56DB6">
      <w:pPr>
        <w:tabs>
          <w:tab w:val="left" w:pos="0"/>
          <w:tab w:val="left" w:pos="360"/>
          <w:tab w:val="left" w:pos="720"/>
          <w:tab w:val="left" w:pos="1080"/>
          <w:tab w:val="left" w:pos="1440"/>
          <w:tab w:val="left" w:pos="1800"/>
          <w:tab w:val="left" w:pos="2160"/>
        </w:tabs>
        <w:ind w:left="1080" w:hanging="1080"/>
      </w:pPr>
      <w:r>
        <w:rPr>
          <w:rFonts w:cstheme="minorHAnsi"/>
        </w:rPr>
        <w:tab/>
      </w:r>
      <w:r w:rsidR="00EC4648">
        <w:rPr>
          <w:rFonts w:cstheme="minorHAnsi"/>
        </w:rPr>
        <w:tab/>
      </w:r>
      <w:r>
        <w:rPr>
          <w:rFonts w:cstheme="minorHAnsi"/>
        </w:rPr>
        <w:t>5.</w:t>
      </w:r>
      <w:r>
        <w:rPr>
          <w:rFonts w:cstheme="minorHAnsi"/>
        </w:rPr>
        <w:tab/>
      </w:r>
      <w:r w:rsidR="00E30FF8" w:rsidRPr="00D56DB6">
        <w:rPr>
          <w:rFonts w:cstheme="minorHAnsi"/>
        </w:rPr>
        <w:t>Counselors at the high schools provide academic, career, and crisis counseling to students. S</w:t>
      </w:r>
      <w:r w:rsidR="00085C25" w:rsidRPr="00D56DB6">
        <w:rPr>
          <w:rFonts w:cstheme="minorHAnsi"/>
        </w:rPr>
        <w:t>tudent</w:t>
      </w:r>
      <w:r w:rsidR="0082157C">
        <w:rPr>
          <w:rFonts w:cstheme="minorHAnsi"/>
        </w:rPr>
        <w:t>s</w:t>
      </w:r>
      <w:r w:rsidR="00085C25" w:rsidRPr="00D56DB6">
        <w:rPr>
          <w:rFonts w:cstheme="minorHAnsi"/>
        </w:rPr>
        <w:t xml:space="preserve"> at both high schools told the team</w:t>
      </w:r>
      <w:r w:rsidR="00E30FF8" w:rsidRPr="00D56DB6">
        <w:rPr>
          <w:rFonts w:cstheme="minorHAnsi"/>
        </w:rPr>
        <w:t xml:space="preserve"> they also have people who they can go to for personal problems. </w:t>
      </w:r>
    </w:p>
    <w:p w:rsidR="00E30FF8" w:rsidRDefault="00914B75" w:rsidP="00B26196">
      <w:pPr>
        <w:tabs>
          <w:tab w:val="left" w:pos="0"/>
          <w:tab w:val="left" w:pos="360"/>
          <w:tab w:val="left" w:pos="720"/>
          <w:tab w:val="left" w:pos="1080"/>
          <w:tab w:val="left" w:pos="1800"/>
          <w:tab w:val="left" w:pos="2160"/>
        </w:tabs>
        <w:ind w:left="720" w:hanging="360"/>
      </w:pPr>
      <w:r w:rsidRPr="00914B75">
        <w:rPr>
          <w:b/>
        </w:rPr>
        <w:t>B.</w:t>
      </w:r>
      <w:r w:rsidR="00085C25">
        <w:t xml:space="preserve"> </w:t>
      </w:r>
      <w:r w:rsidR="00B26196">
        <w:tab/>
      </w:r>
      <w:r w:rsidR="00E30FF8" w:rsidRPr="00F675D6">
        <w:t>D</w:t>
      </w:r>
      <w:r w:rsidR="00E30FF8" w:rsidRPr="00085C25">
        <w:rPr>
          <w:rFonts w:cstheme="minorHAnsi"/>
        </w:rPr>
        <w:t xml:space="preserve">istrict policies and procedures promote drop-out prevention and </w:t>
      </w:r>
      <w:r w:rsidR="00C25CC7">
        <w:rPr>
          <w:rFonts w:cstheme="minorHAnsi"/>
        </w:rPr>
        <w:t xml:space="preserve">provide </w:t>
      </w:r>
      <w:r w:rsidR="00E30FF8" w:rsidRPr="00085C25">
        <w:rPr>
          <w:rFonts w:cstheme="minorHAnsi"/>
        </w:rPr>
        <w:t xml:space="preserve">services to students who have left the schools.  </w:t>
      </w:r>
      <w:r w:rsidR="00E30FF8" w:rsidRPr="00F675D6">
        <w:t xml:space="preserve"> </w:t>
      </w:r>
    </w:p>
    <w:p w:rsidR="00E30FF8" w:rsidRPr="00F675D6" w:rsidRDefault="00085C25" w:rsidP="00B26196">
      <w:pPr>
        <w:tabs>
          <w:tab w:val="left" w:pos="0"/>
          <w:tab w:val="left" w:pos="360"/>
          <w:tab w:val="left" w:pos="1080"/>
          <w:tab w:val="left" w:pos="1800"/>
          <w:tab w:val="left" w:pos="2160"/>
        </w:tabs>
        <w:ind w:left="1080" w:hanging="360"/>
      </w:pPr>
      <w:r>
        <w:t xml:space="preserve">1. </w:t>
      </w:r>
      <w:r w:rsidR="00B26196">
        <w:tab/>
      </w:r>
      <w:r w:rsidR="00E30FF8" w:rsidRPr="00F675D6">
        <w:t>The high schools have instituted measures to re</w:t>
      </w:r>
      <w:r>
        <w:t>-</w:t>
      </w:r>
      <w:r w:rsidR="00E30FF8" w:rsidRPr="00F675D6">
        <w:t xml:space="preserve">engage students and reduce the likelihood of </w:t>
      </w:r>
      <w:r w:rsidR="007C50C0">
        <w:t xml:space="preserve">students </w:t>
      </w:r>
      <w:r w:rsidR="00E30FF8" w:rsidRPr="00F675D6">
        <w:t>dropping out.</w:t>
      </w:r>
    </w:p>
    <w:p w:rsidR="00E30FF8" w:rsidRPr="00F675D6" w:rsidRDefault="00E30FF8" w:rsidP="002F4850">
      <w:pPr>
        <w:pStyle w:val="ListParagraph"/>
        <w:numPr>
          <w:ilvl w:val="3"/>
          <w:numId w:val="3"/>
        </w:numPr>
        <w:tabs>
          <w:tab w:val="left" w:pos="360"/>
          <w:tab w:val="left" w:pos="720"/>
          <w:tab w:val="left" w:pos="1080"/>
          <w:tab w:val="left" w:pos="1440"/>
          <w:tab w:val="left" w:pos="1800"/>
          <w:tab w:val="left" w:pos="2160"/>
        </w:tabs>
        <w:ind w:left="1440"/>
        <w:contextualSpacing w:val="0"/>
        <w:rPr>
          <w:b/>
          <w:i/>
        </w:rPr>
      </w:pPr>
      <w:r w:rsidRPr="00F675D6">
        <w:lastRenderedPageBreak/>
        <w:t xml:space="preserve">Recognizing </w:t>
      </w:r>
      <w:r w:rsidRPr="00F675D6">
        <w:rPr>
          <w:rFonts w:cstheme="minorHAnsi"/>
        </w:rPr>
        <w:t xml:space="preserve">that </w:t>
      </w:r>
      <w:r w:rsidR="00066B4D">
        <w:rPr>
          <w:rFonts w:cstheme="minorHAnsi"/>
        </w:rPr>
        <w:t xml:space="preserve">students who earn failing grades </w:t>
      </w:r>
      <w:r w:rsidRPr="00F675D6">
        <w:rPr>
          <w:rFonts w:cstheme="minorHAnsi"/>
        </w:rPr>
        <w:t xml:space="preserve">early in high school </w:t>
      </w:r>
      <w:r w:rsidR="00066B4D">
        <w:rPr>
          <w:rFonts w:cstheme="minorHAnsi"/>
        </w:rPr>
        <w:t xml:space="preserve">have a higher </w:t>
      </w:r>
      <w:r w:rsidRPr="00F675D6">
        <w:rPr>
          <w:rFonts w:cstheme="minorHAnsi"/>
        </w:rPr>
        <w:t xml:space="preserve">likelihood of dropping out, the district </w:t>
      </w:r>
      <w:r w:rsidR="007C50C0">
        <w:rPr>
          <w:rFonts w:cstheme="minorHAnsi"/>
        </w:rPr>
        <w:t xml:space="preserve">has </w:t>
      </w:r>
      <w:r w:rsidRPr="00F675D6">
        <w:rPr>
          <w:rFonts w:cstheme="minorHAnsi"/>
        </w:rPr>
        <w:t>instituted 9</w:t>
      </w:r>
      <w:r w:rsidRPr="00F675D6">
        <w:rPr>
          <w:rFonts w:cstheme="minorHAnsi"/>
          <w:vertAlign w:val="superscript"/>
        </w:rPr>
        <w:t>th</w:t>
      </w:r>
      <w:r w:rsidRPr="00F675D6">
        <w:rPr>
          <w:rFonts w:cstheme="minorHAnsi"/>
        </w:rPr>
        <w:t xml:space="preserve"> grade support teams to intercede with students who are failing</w:t>
      </w:r>
      <w:r w:rsidR="007C50C0">
        <w:rPr>
          <w:rFonts w:cstheme="minorHAnsi"/>
        </w:rPr>
        <w:t xml:space="preserve"> courses</w:t>
      </w:r>
      <w:r w:rsidRPr="00F675D6">
        <w:rPr>
          <w:rFonts w:cstheme="minorHAnsi"/>
        </w:rPr>
        <w:t xml:space="preserve">. </w:t>
      </w:r>
    </w:p>
    <w:p w:rsidR="00E30FF8" w:rsidRPr="00F675D6" w:rsidRDefault="00E30FF8" w:rsidP="002F4850">
      <w:pPr>
        <w:pStyle w:val="ListParagraph"/>
        <w:numPr>
          <w:ilvl w:val="3"/>
          <w:numId w:val="3"/>
        </w:numPr>
        <w:tabs>
          <w:tab w:val="left" w:pos="360"/>
          <w:tab w:val="left" w:pos="720"/>
          <w:tab w:val="left" w:pos="1080"/>
          <w:tab w:val="left" w:pos="1440"/>
          <w:tab w:val="left" w:pos="1800"/>
          <w:tab w:val="left" w:pos="2160"/>
        </w:tabs>
        <w:ind w:left="1440"/>
        <w:contextualSpacing w:val="0"/>
        <w:rPr>
          <w:b/>
          <w:i/>
        </w:rPr>
      </w:pPr>
      <w:r w:rsidRPr="00F675D6">
        <w:t xml:space="preserve">The </w:t>
      </w:r>
      <w:r w:rsidRPr="00F675D6">
        <w:rPr>
          <w:rFonts w:cstheme="minorHAnsi"/>
        </w:rPr>
        <w:t>Positive Options Program enable</w:t>
      </w:r>
      <w:r w:rsidR="00C25CC7">
        <w:rPr>
          <w:rFonts w:cstheme="minorHAnsi"/>
        </w:rPr>
        <w:t>s</w:t>
      </w:r>
      <w:r w:rsidRPr="00F675D6">
        <w:rPr>
          <w:rFonts w:cstheme="minorHAnsi"/>
        </w:rPr>
        <w:t xml:space="preserve"> students to earn a high school diploma and the possibility of college credit through a partnership with Berkshire Community College. </w:t>
      </w:r>
    </w:p>
    <w:p w:rsidR="00E30FF8" w:rsidRPr="00F675D6" w:rsidRDefault="00E30FF8" w:rsidP="002F4850">
      <w:pPr>
        <w:pStyle w:val="ListParagraph"/>
        <w:numPr>
          <w:ilvl w:val="3"/>
          <w:numId w:val="3"/>
        </w:numPr>
        <w:tabs>
          <w:tab w:val="left" w:pos="360"/>
          <w:tab w:val="left" w:pos="720"/>
          <w:tab w:val="left" w:pos="1080"/>
          <w:tab w:val="left" w:pos="1440"/>
          <w:tab w:val="left" w:pos="1800"/>
          <w:tab w:val="left" w:pos="2160"/>
        </w:tabs>
        <w:ind w:left="1440"/>
        <w:contextualSpacing w:val="0"/>
        <w:rPr>
          <w:b/>
          <w:i/>
        </w:rPr>
      </w:pPr>
      <w:r w:rsidRPr="00F675D6">
        <w:rPr>
          <w:rFonts w:eastAsia="PMingLiU" w:cstheme="minorHAnsi"/>
          <w:lang w:eastAsia="zh-TW"/>
        </w:rPr>
        <w:t>If student</w:t>
      </w:r>
      <w:r w:rsidR="00C25CC7">
        <w:rPr>
          <w:rFonts w:eastAsia="PMingLiU" w:cstheme="minorHAnsi"/>
          <w:lang w:eastAsia="zh-TW"/>
        </w:rPr>
        <w:t>s</w:t>
      </w:r>
      <w:r w:rsidRPr="00F675D6">
        <w:rPr>
          <w:rFonts w:eastAsia="PMingLiU" w:cstheme="minorHAnsi"/>
          <w:lang w:eastAsia="zh-TW"/>
        </w:rPr>
        <w:t xml:space="preserve"> decide</w:t>
      </w:r>
      <w:r w:rsidR="00C25CC7">
        <w:rPr>
          <w:rFonts w:eastAsia="PMingLiU" w:cstheme="minorHAnsi"/>
          <w:lang w:eastAsia="zh-TW"/>
        </w:rPr>
        <w:t xml:space="preserve"> </w:t>
      </w:r>
      <w:r w:rsidRPr="00F675D6">
        <w:rPr>
          <w:rFonts w:eastAsia="PMingLiU" w:cstheme="minorHAnsi"/>
          <w:lang w:eastAsia="zh-TW"/>
        </w:rPr>
        <w:t>to drop</w:t>
      </w:r>
      <w:r w:rsidR="00C25CC7">
        <w:rPr>
          <w:rFonts w:eastAsia="PMingLiU" w:cstheme="minorHAnsi"/>
          <w:lang w:eastAsia="zh-TW"/>
        </w:rPr>
        <w:t xml:space="preserve"> </w:t>
      </w:r>
      <w:r w:rsidRPr="00F675D6">
        <w:rPr>
          <w:rFonts w:eastAsia="PMingLiU" w:cstheme="minorHAnsi"/>
          <w:lang w:eastAsia="zh-TW"/>
        </w:rPr>
        <w:t xml:space="preserve">out, they meet with their guidance counselor and are encouraged to reengage or </w:t>
      </w:r>
      <w:r w:rsidR="00C25CC7">
        <w:rPr>
          <w:rFonts w:eastAsia="PMingLiU" w:cstheme="minorHAnsi"/>
          <w:lang w:eastAsia="zh-TW"/>
        </w:rPr>
        <w:t xml:space="preserve">are </w:t>
      </w:r>
      <w:r w:rsidRPr="00F675D6">
        <w:rPr>
          <w:rFonts w:eastAsia="PMingLiU" w:cstheme="minorHAnsi"/>
          <w:lang w:eastAsia="zh-TW"/>
        </w:rPr>
        <w:t xml:space="preserve">provided with options upon leaving. </w:t>
      </w:r>
    </w:p>
    <w:p w:rsidR="00E30FF8" w:rsidRPr="00F675D6" w:rsidRDefault="00085C25" w:rsidP="00B26196">
      <w:pPr>
        <w:tabs>
          <w:tab w:val="left" w:pos="0"/>
          <w:tab w:val="left" w:pos="360"/>
          <w:tab w:val="left" w:pos="1080"/>
          <w:tab w:val="left" w:pos="1800"/>
          <w:tab w:val="left" w:pos="2160"/>
        </w:tabs>
        <w:ind w:left="1080" w:hanging="360"/>
      </w:pPr>
      <w:r>
        <w:rPr>
          <w:rFonts w:eastAsia="PMingLiU" w:cstheme="minorHAnsi"/>
          <w:lang w:eastAsia="zh-TW"/>
        </w:rPr>
        <w:t xml:space="preserve">2. </w:t>
      </w:r>
      <w:r w:rsidR="00B26196">
        <w:rPr>
          <w:rFonts w:eastAsia="PMingLiU" w:cstheme="minorHAnsi"/>
          <w:lang w:eastAsia="zh-TW"/>
        </w:rPr>
        <w:tab/>
      </w:r>
      <w:r w:rsidR="00E30FF8" w:rsidRPr="00085C25">
        <w:rPr>
          <w:rFonts w:eastAsia="PMingLiU" w:cstheme="minorHAnsi"/>
          <w:lang w:eastAsia="zh-TW"/>
        </w:rPr>
        <w:t>Students who drop</w:t>
      </w:r>
      <w:r w:rsidR="00C25CC7">
        <w:rPr>
          <w:rFonts w:eastAsia="PMingLiU" w:cstheme="minorHAnsi"/>
          <w:lang w:eastAsia="zh-TW"/>
        </w:rPr>
        <w:t xml:space="preserve"> </w:t>
      </w:r>
      <w:r w:rsidR="00E30FF8" w:rsidRPr="00085C25">
        <w:rPr>
          <w:rFonts w:eastAsia="PMingLiU" w:cstheme="minorHAnsi"/>
          <w:lang w:eastAsia="zh-TW"/>
        </w:rPr>
        <w:t>out can receive services at the Reconnect Center, part of the Berk</w:t>
      </w:r>
      <w:r>
        <w:rPr>
          <w:rFonts w:eastAsia="PMingLiU" w:cstheme="minorHAnsi"/>
          <w:lang w:eastAsia="zh-TW"/>
        </w:rPr>
        <w:t>shire Community Action Council.</w:t>
      </w:r>
      <w:r w:rsidR="00E30FF8" w:rsidRPr="00085C25">
        <w:rPr>
          <w:rFonts w:eastAsia="PMingLiU" w:cstheme="minorHAnsi"/>
          <w:lang w:eastAsia="zh-TW"/>
        </w:rPr>
        <w:t xml:space="preserve"> The </w:t>
      </w:r>
      <w:r w:rsidR="00C25CC7">
        <w:rPr>
          <w:rFonts w:eastAsia="PMingLiU" w:cstheme="minorHAnsi"/>
          <w:lang w:eastAsia="zh-TW"/>
        </w:rPr>
        <w:t xml:space="preserve">Center’s </w:t>
      </w:r>
      <w:r w:rsidR="00E30FF8" w:rsidRPr="00085C25">
        <w:rPr>
          <w:rFonts w:eastAsia="PMingLiU" w:cstheme="minorHAnsi"/>
          <w:lang w:eastAsia="zh-TW"/>
        </w:rPr>
        <w:t xml:space="preserve">goal is to reengage students with the schools or </w:t>
      </w:r>
      <w:r w:rsidR="00C25CC7">
        <w:rPr>
          <w:rFonts w:eastAsia="PMingLiU" w:cstheme="minorHAnsi"/>
          <w:lang w:eastAsia="zh-TW"/>
        </w:rPr>
        <w:t xml:space="preserve">to </w:t>
      </w:r>
      <w:r w:rsidR="00E30FF8" w:rsidRPr="00085C25">
        <w:rPr>
          <w:rFonts w:eastAsia="PMingLiU" w:cstheme="minorHAnsi"/>
          <w:lang w:eastAsia="zh-TW"/>
        </w:rPr>
        <w:t xml:space="preserve">provide </w:t>
      </w:r>
      <w:r w:rsidR="00C25CC7">
        <w:rPr>
          <w:rFonts w:eastAsia="PMingLiU" w:cstheme="minorHAnsi"/>
          <w:lang w:eastAsia="zh-TW"/>
        </w:rPr>
        <w:t>General Educational Development (</w:t>
      </w:r>
      <w:r w:rsidR="00E30FF8" w:rsidRPr="00085C25">
        <w:rPr>
          <w:rFonts w:eastAsia="PMingLiU" w:cstheme="minorHAnsi"/>
          <w:lang w:eastAsia="zh-TW"/>
        </w:rPr>
        <w:t>GED</w:t>
      </w:r>
      <w:r w:rsidR="00C25CC7">
        <w:rPr>
          <w:rFonts w:eastAsia="PMingLiU" w:cstheme="minorHAnsi"/>
          <w:lang w:eastAsia="zh-TW"/>
        </w:rPr>
        <w:t>)</w:t>
      </w:r>
      <w:r w:rsidR="00E30FF8" w:rsidRPr="00085C25">
        <w:rPr>
          <w:rFonts w:eastAsia="PMingLiU" w:cstheme="minorHAnsi"/>
          <w:lang w:eastAsia="zh-TW"/>
        </w:rPr>
        <w:t xml:space="preserve"> assistance.</w:t>
      </w:r>
    </w:p>
    <w:p w:rsidR="00E30FF8" w:rsidRPr="00892005" w:rsidRDefault="00085C25" w:rsidP="00B26196">
      <w:pPr>
        <w:tabs>
          <w:tab w:val="left" w:pos="0"/>
          <w:tab w:val="left" w:pos="360"/>
          <w:tab w:val="left" w:pos="1080"/>
          <w:tab w:val="left" w:pos="1800"/>
          <w:tab w:val="left" w:pos="2160"/>
        </w:tabs>
        <w:ind w:left="1080" w:hanging="360"/>
      </w:pPr>
      <w:r>
        <w:rPr>
          <w:rFonts w:eastAsia="PMingLiU" w:cstheme="minorHAnsi"/>
          <w:lang w:eastAsia="zh-TW"/>
        </w:rPr>
        <w:t xml:space="preserve">3. </w:t>
      </w:r>
      <w:r w:rsidR="00FB4884">
        <w:rPr>
          <w:rFonts w:eastAsia="PMingLiU" w:cstheme="minorHAnsi"/>
          <w:lang w:eastAsia="zh-TW"/>
        </w:rPr>
        <w:tab/>
        <w:t>In 2016, t</w:t>
      </w:r>
      <w:r w:rsidR="00FB4884" w:rsidRPr="00085C25">
        <w:rPr>
          <w:rFonts w:eastAsia="PMingLiU" w:cstheme="minorHAnsi"/>
          <w:lang w:eastAsia="zh-TW"/>
        </w:rPr>
        <w:t xml:space="preserve">he </w:t>
      </w:r>
      <w:r w:rsidR="00FB4884">
        <w:rPr>
          <w:rFonts w:eastAsia="PMingLiU" w:cstheme="minorHAnsi"/>
          <w:lang w:eastAsia="zh-TW"/>
        </w:rPr>
        <w:t xml:space="preserve">district’s overall </w:t>
      </w:r>
      <w:r w:rsidR="00E30FF8" w:rsidRPr="00085C25">
        <w:rPr>
          <w:rFonts w:eastAsia="PMingLiU" w:cstheme="minorHAnsi"/>
          <w:lang w:eastAsia="zh-TW"/>
        </w:rPr>
        <w:t xml:space="preserve">drop-out rate </w:t>
      </w:r>
      <w:r w:rsidR="00FB4884">
        <w:rPr>
          <w:rFonts w:eastAsia="PMingLiU" w:cstheme="minorHAnsi"/>
          <w:lang w:eastAsia="zh-TW"/>
        </w:rPr>
        <w:t xml:space="preserve">was </w:t>
      </w:r>
      <w:r w:rsidR="00E30FF8" w:rsidRPr="00085C25">
        <w:rPr>
          <w:rFonts w:eastAsia="PMingLiU" w:cstheme="minorHAnsi"/>
          <w:lang w:eastAsia="zh-TW"/>
        </w:rPr>
        <w:t>1.9</w:t>
      </w:r>
      <w:r w:rsidR="00FB4884">
        <w:rPr>
          <w:rFonts w:eastAsia="PMingLiU" w:cstheme="minorHAnsi"/>
          <w:lang w:eastAsia="zh-TW"/>
        </w:rPr>
        <w:t xml:space="preserve"> percent</w:t>
      </w:r>
      <w:r w:rsidR="00E30FF8" w:rsidRPr="00085C25">
        <w:rPr>
          <w:rFonts w:eastAsia="PMingLiU" w:cstheme="minorHAnsi"/>
          <w:lang w:eastAsia="zh-TW"/>
        </w:rPr>
        <w:t xml:space="preserve">, the lowest it </w:t>
      </w:r>
      <w:r w:rsidR="00FB4884" w:rsidRPr="00085C25">
        <w:rPr>
          <w:rFonts w:eastAsia="PMingLiU" w:cstheme="minorHAnsi"/>
          <w:lang w:eastAsia="zh-TW"/>
        </w:rPr>
        <w:t>ha</w:t>
      </w:r>
      <w:r w:rsidR="00FB4884">
        <w:rPr>
          <w:rFonts w:eastAsia="PMingLiU" w:cstheme="minorHAnsi"/>
          <w:lang w:eastAsia="zh-TW"/>
        </w:rPr>
        <w:t>d</w:t>
      </w:r>
      <w:r w:rsidR="00FB4884" w:rsidRPr="00085C25">
        <w:rPr>
          <w:rFonts w:eastAsia="PMingLiU" w:cstheme="minorHAnsi"/>
          <w:lang w:eastAsia="zh-TW"/>
        </w:rPr>
        <w:t xml:space="preserve"> </w:t>
      </w:r>
      <w:r w:rsidR="00E30FF8" w:rsidRPr="00085C25">
        <w:rPr>
          <w:rFonts w:eastAsia="PMingLiU" w:cstheme="minorHAnsi"/>
          <w:lang w:eastAsia="zh-TW"/>
        </w:rPr>
        <w:t xml:space="preserve">been </w:t>
      </w:r>
      <w:r w:rsidR="00FB4884">
        <w:rPr>
          <w:rFonts w:eastAsia="PMingLiU" w:cstheme="minorHAnsi"/>
          <w:lang w:eastAsia="zh-TW"/>
        </w:rPr>
        <w:t>since 2008</w:t>
      </w:r>
      <w:r w:rsidR="00E30FF8" w:rsidRPr="00085C25">
        <w:rPr>
          <w:rFonts w:eastAsia="PMingLiU" w:cstheme="minorHAnsi"/>
          <w:lang w:eastAsia="zh-TW"/>
        </w:rPr>
        <w:t>.</w:t>
      </w:r>
      <w:r w:rsidR="00914B75" w:rsidRPr="0007011F">
        <w:rPr>
          <w:rStyle w:val="FootnoteReference"/>
          <w:rFonts w:eastAsia="PMingLiU" w:cstheme="minorHAnsi"/>
          <w:lang w:eastAsia="zh-TW"/>
        </w:rPr>
        <w:footnoteReference w:id="14"/>
      </w:r>
      <w:r w:rsidR="00E30FF8" w:rsidRPr="00085C25">
        <w:rPr>
          <w:rFonts w:eastAsia="PMingLiU" w:cstheme="minorHAnsi"/>
          <w:lang w:eastAsia="zh-TW"/>
        </w:rPr>
        <w:t xml:space="preserve">  The superintendent </w:t>
      </w:r>
      <w:r w:rsidR="00FB4884" w:rsidRPr="00085C25">
        <w:rPr>
          <w:rFonts w:eastAsia="PMingLiU" w:cstheme="minorHAnsi"/>
          <w:lang w:eastAsia="zh-TW"/>
        </w:rPr>
        <w:t>attribute</w:t>
      </w:r>
      <w:r w:rsidR="00FB4884">
        <w:rPr>
          <w:rFonts w:eastAsia="PMingLiU" w:cstheme="minorHAnsi"/>
          <w:lang w:eastAsia="zh-TW"/>
        </w:rPr>
        <w:t>d</w:t>
      </w:r>
      <w:r w:rsidR="00FB4884" w:rsidRPr="00085C25">
        <w:rPr>
          <w:rFonts w:eastAsia="PMingLiU" w:cstheme="minorHAnsi"/>
          <w:lang w:eastAsia="zh-TW"/>
        </w:rPr>
        <w:t xml:space="preserve"> </w:t>
      </w:r>
      <w:r w:rsidR="00FB4884">
        <w:rPr>
          <w:rFonts w:eastAsia="PMingLiU" w:cstheme="minorHAnsi"/>
          <w:lang w:eastAsia="zh-TW"/>
        </w:rPr>
        <w:t>the decrease</w:t>
      </w:r>
      <w:r w:rsidR="00FB4884" w:rsidRPr="00085C25">
        <w:rPr>
          <w:rFonts w:eastAsia="PMingLiU" w:cstheme="minorHAnsi"/>
          <w:lang w:eastAsia="zh-TW"/>
        </w:rPr>
        <w:t xml:space="preserve"> </w:t>
      </w:r>
      <w:r w:rsidR="00E30FF8" w:rsidRPr="00085C25">
        <w:rPr>
          <w:rFonts w:eastAsia="PMingLiU" w:cstheme="minorHAnsi"/>
          <w:lang w:eastAsia="zh-TW"/>
        </w:rPr>
        <w:t>to daily instruction, summer school, 21</w:t>
      </w:r>
      <w:r w:rsidR="00E30FF8" w:rsidRPr="00085C25">
        <w:rPr>
          <w:rFonts w:eastAsia="PMingLiU" w:cstheme="minorHAnsi"/>
          <w:vertAlign w:val="superscript"/>
          <w:lang w:eastAsia="zh-TW"/>
        </w:rPr>
        <w:t>st</w:t>
      </w:r>
      <w:r w:rsidR="00E30FF8" w:rsidRPr="00085C25">
        <w:rPr>
          <w:rFonts w:eastAsia="PMingLiU" w:cstheme="minorHAnsi"/>
          <w:lang w:eastAsia="zh-TW"/>
        </w:rPr>
        <w:t xml:space="preserve"> Century Programs, and Adult Education Services. </w:t>
      </w:r>
    </w:p>
    <w:p w:rsidR="00E30FF8" w:rsidRPr="00892005" w:rsidRDefault="00E30FF8" w:rsidP="002F4850">
      <w:pPr>
        <w:pStyle w:val="ListParagraph"/>
        <w:numPr>
          <w:ilvl w:val="1"/>
          <w:numId w:val="3"/>
        </w:numPr>
        <w:tabs>
          <w:tab w:val="left" w:pos="0"/>
          <w:tab w:val="left" w:pos="360"/>
          <w:tab w:val="left" w:pos="1080"/>
          <w:tab w:val="left" w:pos="1800"/>
          <w:tab w:val="left" w:pos="2160"/>
        </w:tabs>
        <w:contextualSpacing w:val="0"/>
      </w:pPr>
      <w:r>
        <w:t xml:space="preserve">The district </w:t>
      </w:r>
      <w:r w:rsidRPr="00892005">
        <w:rPr>
          <w:rFonts w:cstheme="minorHAnsi"/>
        </w:rPr>
        <w:t xml:space="preserve">promotes practices that are designed to </w:t>
      </w:r>
      <w:r w:rsidR="00FB4884">
        <w:rPr>
          <w:rFonts w:cstheme="minorHAnsi"/>
        </w:rPr>
        <w:t>limit</w:t>
      </w:r>
      <w:r w:rsidR="00FB4884" w:rsidRPr="00892005">
        <w:rPr>
          <w:rFonts w:cstheme="minorHAnsi"/>
        </w:rPr>
        <w:t xml:space="preserve"> </w:t>
      </w:r>
      <w:r w:rsidRPr="00892005">
        <w:rPr>
          <w:rFonts w:cstheme="minorHAnsi"/>
        </w:rPr>
        <w:t xml:space="preserve">the separation of students with social, emotional, and behavioral needs from the mainstream.  </w:t>
      </w:r>
      <w:r w:rsidRPr="00892005">
        <w:t xml:space="preserve"> </w:t>
      </w:r>
    </w:p>
    <w:p w:rsidR="00E30FF8" w:rsidRPr="00F675D6" w:rsidRDefault="00D32885" w:rsidP="002F4850">
      <w:pPr>
        <w:pStyle w:val="ListParagraph"/>
        <w:numPr>
          <w:ilvl w:val="0"/>
          <w:numId w:val="4"/>
        </w:numPr>
        <w:tabs>
          <w:tab w:val="left" w:pos="720"/>
          <w:tab w:val="left" w:pos="1080"/>
          <w:tab w:val="left" w:pos="1440"/>
          <w:tab w:val="left" w:pos="1800"/>
          <w:tab w:val="left" w:pos="2160"/>
        </w:tabs>
        <w:ind w:left="1080"/>
        <w:contextualSpacing w:val="0"/>
      </w:pPr>
      <w:r>
        <w:t>T</w:t>
      </w:r>
      <w:r w:rsidR="00E30FF8" w:rsidRPr="00F675D6">
        <w:rPr>
          <w:rFonts w:cstheme="minorHAnsi"/>
        </w:rPr>
        <w:t>he district has made teachers</w:t>
      </w:r>
      <w:r w:rsidR="00085C25">
        <w:rPr>
          <w:rFonts w:cstheme="minorHAnsi"/>
        </w:rPr>
        <w:t>’</w:t>
      </w:r>
      <w:r w:rsidR="00E30FF8" w:rsidRPr="00F675D6">
        <w:rPr>
          <w:rFonts w:cstheme="minorHAnsi"/>
        </w:rPr>
        <w:t xml:space="preserve"> understanding and use of inclusive practices a priority </w:t>
      </w:r>
      <w:r>
        <w:rPr>
          <w:rFonts w:cstheme="minorHAnsi"/>
        </w:rPr>
        <w:t xml:space="preserve">in </w:t>
      </w:r>
      <w:r w:rsidR="00E30FF8" w:rsidRPr="00F675D6">
        <w:rPr>
          <w:rFonts w:cstheme="minorHAnsi"/>
        </w:rPr>
        <w:t>the 2016</w:t>
      </w:r>
      <w:r>
        <w:rPr>
          <w:rFonts w:cstheme="minorHAnsi"/>
        </w:rPr>
        <w:t>–</w:t>
      </w:r>
      <w:r w:rsidR="00E30FF8" w:rsidRPr="00F675D6">
        <w:rPr>
          <w:rFonts w:cstheme="minorHAnsi"/>
        </w:rPr>
        <w:t>2018 D</w:t>
      </w:r>
      <w:r>
        <w:rPr>
          <w:rFonts w:cstheme="minorHAnsi"/>
        </w:rPr>
        <w:t xml:space="preserve">istrict </w:t>
      </w:r>
      <w:r w:rsidR="00E30FF8" w:rsidRPr="00F675D6">
        <w:rPr>
          <w:rFonts w:cstheme="minorHAnsi"/>
        </w:rPr>
        <w:t>I</w:t>
      </w:r>
      <w:r>
        <w:rPr>
          <w:rFonts w:cstheme="minorHAnsi"/>
        </w:rPr>
        <w:t xml:space="preserve">mprovement </w:t>
      </w:r>
      <w:r w:rsidR="00E30FF8" w:rsidRPr="00F675D6">
        <w:rPr>
          <w:rFonts w:cstheme="minorHAnsi"/>
        </w:rPr>
        <w:t>P</w:t>
      </w:r>
      <w:r>
        <w:rPr>
          <w:rFonts w:cstheme="minorHAnsi"/>
        </w:rPr>
        <w:t>lan</w:t>
      </w:r>
      <w:r w:rsidR="00E30FF8" w:rsidRPr="00F675D6">
        <w:rPr>
          <w:rFonts w:cstheme="minorHAnsi"/>
        </w:rPr>
        <w:t xml:space="preserve">. </w:t>
      </w:r>
      <w:r w:rsidR="00CF5E56">
        <w:rPr>
          <w:rFonts w:cstheme="minorHAnsi"/>
        </w:rPr>
        <w:t xml:space="preserve">In 2016–2017, the district was in the early stages of providing educators with professional development </w:t>
      </w:r>
      <w:r w:rsidR="00CF5E56">
        <w:t>about inclusive practices.</w:t>
      </w:r>
    </w:p>
    <w:p w:rsidR="00E30FF8" w:rsidRPr="00F675D6" w:rsidRDefault="00085C25" w:rsidP="00B26196">
      <w:pPr>
        <w:tabs>
          <w:tab w:val="left" w:pos="360"/>
          <w:tab w:val="left" w:pos="720"/>
          <w:tab w:val="left" w:pos="1080"/>
          <w:tab w:val="left" w:pos="1440"/>
          <w:tab w:val="left" w:pos="1800"/>
          <w:tab w:val="left" w:pos="2160"/>
        </w:tabs>
        <w:ind w:left="1440" w:hanging="360"/>
      </w:pPr>
      <w:r>
        <w:t xml:space="preserve">a. </w:t>
      </w:r>
      <w:r w:rsidR="00B26196">
        <w:tab/>
      </w:r>
      <w:r w:rsidR="00E30FF8" w:rsidRPr="00F675D6">
        <w:t xml:space="preserve">The </w:t>
      </w:r>
      <w:r w:rsidR="00E30FF8" w:rsidRPr="00085C25">
        <w:rPr>
          <w:rFonts w:cstheme="minorHAnsi"/>
        </w:rPr>
        <w:t>district</w:t>
      </w:r>
      <w:r w:rsidR="00A708A5">
        <w:rPr>
          <w:rFonts w:cstheme="minorHAnsi"/>
        </w:rPr>
        <w:t>’s</w:t>
      </w:r>
      <w:r w:rsidR="00E30FF8" w:rsidRPr="00085C25">
        <w:rPr>
          <w:rFonts w:cstheme="minorHAnsi"/>
        </w:rPr>
        <w:t xml:space="preserve"> comprehensive </w:t>
      </w:r>
      <w:r w:rsidR="009A6ADE">
        <w:rPr>
          <w:rFonts w:cstheme="minorHAnsi"/>
        </w:rPr>
        <w:t>District Curriculum Accommodation Plan (</w:t>
      </w:r>
      <w:r>
        <w:rPr>
          <w:rFonts w:cstheme="minorHAnsi"/>
        </w:rPr>
        <w:t>DCAP</w:t>
      </w:r>
      <w:r w:rsidR="009A6ADE">
        <w:rPr>
          <w:rFonts w:cstheme="minorHAnsi"/>
        </w:rPr>
        <w:t>)</w:t>
      </w:r>
      <w:r>
        <w:rPr>
          <w:rFonts w:cstheme="minorHAnsi"/>
        </w:rPr>
        <w:t xml:space="preserve"> </w:t>
      </w:r>
      <w:r w:rsidR="00E30FF8" w:rsidRPr="00085C25">
        <w:rPr>
          <w:rFonts w:cstheme="minorHAnsi"/>
        </w:rPr>
        <w:t xml:space="preserve">includes </w:t>
      </w:r>
      <w:r w:rsidR="009A6ADE">
        <w:rPr>
          <w:rFonts w:cstheme="minorHAnsi"/>
        </w:rPr>
        <w:t>school</w:t>
      </w:r>
      <w:r w:rsidR="00E30FF8" w:rsidRPr="00085C25">
        <w:rPr>
          <w:rFonts w:cstheme="minorHAnsi"/>
        </w:rPr>
        <w:t xml:space="preserve">-based </w:t>
      </w:r>
      <w:r w:rsidR="00D32885">
        <w:rPr>
          <w:rFonts w:cstheme="minorHAnsi"/>
        </w:rPr>
        <w:t xml:space="preserve">practices to </w:t>
      </w:r>
      <w:r w:rsidR="00E30FF8" w:rsidRPr="00085C25">
        <w:rPr>
          <w:rFonts w:cstheme="minorHAnsi"/>
        </w:rPr>
        <w:t xml:space="preserve">support </w:t>
      </w:r>
      <w:r w:rsidR="00D32885">
        <w:rPr>
          <w:rFonts w:cstheme="minorHAnsi"/>
        </w:rPr>
        <w:t xml:space="preserve">student learning, including </w:t>
      </w:r>
      <w:r w:rsidR="00CF5E56">
        <w:rPr>
          <w:rFonts w:cstheme="minorHAnsi"/>
        </w:rPr>
        <w:t>personnel</w:t>
      </w:r>
      <w:r w:rsidR="00D32885">
        <w:rPr>
          <w:rFonts w:cstheme="minorHAnsi"/>
        </w:rPr>
        <w:t>,</w:t>
      </w:r>
      <w:r w:rsidR="00CF5E56">
        <w:rPr>
          <w:rFonts w:cstheme="minorHAnsi"/>
        </w:rPr>
        <w:t xml:space="preserve"> </w:t>
      </w:r>
      <w:r w:rsidR="00E30FF8" w:rsidRPr="00085C25">
        <w:rPr>
          <w:rFonts w:cstheme="minorHAnsi"/>
        </w:rPr>
        <w:t>accommodations, mod</w:t>
      </w:r>
      <w:r>
        <w:rPr>
          <w:rFonts w:cstheme="minorHAnsi"/>
        </w:rPr>
        <w:t xml:space="preserve">ifications, and interventions. </w:t>
      </w:r>
      <w:r w:rsidR="009A6ADE">
        <w:rPr>
          <w:rFonts w:cstheme="minorHAnsi"/>
        </w:rPr>
        <w:t>The DCAP includes a</w:t>
      </w:r>
      <w:r w:rsidR="009A6ADE" w:rsidRPr="00085C25">
        <w:rPr>
          <w:rFonts w:cstheme="minorHAnsi"/>
        </w:rPr>
        <w:t xml:space="preserve"> </w:t>
      </w:r>
      <w:r w:rsidR="00E30FF8" w:rsidRPr="00085C25">
        <w:rPr>
          <w:rFonts w:cstheme="minorHAnsi"/>
        </w:rPr>
        <w:t xml:space="preserve">flow chart for </w:t>
      </w:r>
      <w:r w:rsidR="00D32885">
        <w:rPr>
          <w:rFonts w:cstheme="minorHAnsi"/>
        </w:rPr>
        <w:t>the process of supporting a student and monitoring progress</w:t>
      </w:r>
      <w:r w:rsidR="00E30FF8" w:rsidRPr="00085C25">
        <w:rPr>
          <w:rFonts w:cstheme="minorHAnsi"/>
        </w:rPr>
        <w:t>.</w:t>
      </w:r>
    </w:p>
    <w:p w:rsidR="00E30FF8" w:rsidRPr="00F675D6" w:rsidRDefault="00E30FF8" w:rsidP="00BC3A78">
      <w:pPr>
        <w:pStyle w:val="ListParagraph"/>
        <w:numPr>
          <w:ilvl w:val="3"/>
          <w:numId w:val="5"/>
        </w:numPr>
        <w:tabs>
          <w:tab w:val="left" w:pos="360"/>
          <w:tab w:val="left" w:pos="720"/>
          <w:tab w:val="left" w:pos="1080"/>
          <w:tab w:val="left" w:pos="1440"/>
          <w:tab w:val="left" w:pos="1800"/>
          <w:tab w:val="left" w:pos="2160"/>
        </w:tabs>
        <w:ind w:left="1440"/>
        <w:contextualSpacing w:val="0"/>
      </w:pPr>
      <w:r w:rsidRPr="00F675D6">
        <w:rPr>
          <w:rFonts w:cstheme="minorHAnsi"/>
        </w:rPr>
        <w:t xml:space="preserve">At one school the book group has chosen </w:t>
      </w:r>
      <w:r w:rsidR="0030480F">
        <w:rPr>
          <w:rFonts w:cstheme="minorHAnsi"/>
        </w:rPr>
        <w:t xml:space="preserve">the book </w:t>
      </w:r>
      <w:r w:rsidR="00914B75" w:rsidRPr="00914B75">
        <w:rPr>
          <w:rFonts w:cstheme="minorHAnsi"/>
          <w:i/>
        </w:rPr>
        <w:t>Teaching with Poverty in Mind</w:t>
      </w:r>
      <w:r w:rsidR="00914B75" w:rsidRPr="00914B75">
        <w:rPr>
          <w:rFonts w:cstheme="minorHAnsi"/>
        </w:rPr>
        <w:t xml:space="preserve">, </w:t>
      </w:r>
      <w:r w:rsidR="00B26196">
        <w:rPr>
          <w:rFonts w:cstheme="minorHAnsi"/>
        </w:rPr>
        <w:t>c</w:t>
      </w:r>
      <w:r w:rsidR="00914B75" w:rsidRPr="00914B75">
        <w:rPr>
          <w:rFonts w:cstheme="minorHAnsi"/>
        </w:rPr>
        <w:t xml:space="preserve">ultural </w:t>
      </w:r>
      <w:r w:rsidR="00B26196">
        <w:rPr>
          <w:rFonts w:cstheme="minorHAnsi"/>
        </w:rPr>
        <w:t>p</w:t>
      </w:r>
      <w:r w:rsidR="00914B75" w:rsidRPr="00914B75">
        <w:rPr>
          <w:rFonts w:cstheme="minorHAnsi"/>
        </w:rPr>
        <w:t>roficiency,</w:t>
      </w:r>
      <w:r w:rsidRPr="00B26196">
        <w:rPr>
          <w:rFonts w:cstheme="minorHAnsi"/>
        </w:rPr>
        <w:t xml:space="preserve"> and</w:t>
      </w:r>
      <w:r w:rsidR="00914B75" w:rsidRPr="00914B75">
        <w:rPr>
          <w:rFonts w:cstheme="minorHAnsi"/>
        </w:rPr>
        <w:t xml:space="preserve"> </w:t>
      </w:r>
      <w:r w:rsidR="00B26196">
        <w:rPr>
          <w:rFonts w:cstheme="minorHAnsi"/>
        </w:rPr>
        <w:t>i</w:t>
      </w:r>
      <w:r w:rsidR="00914B75" w:rsidRPr="00914B75">
        <w:rPr>
          <w:rFonts w:cstheme="minorHAnsi"/>
        </w:rPr>
        <w:t xml:space="preserve">nclusive </w:t>
      </w:r>
      <w:r w:rsidR="00B26196">
        <w:rPr>
          <w:rFonts w:cstheme="minorHAnsi"/>
        </w:rPr>
        <w:t>p</w:t>
      </w:r>
      <w:r w:rsidR="00914B75" w:rsidRPr="00914B75">
        <w:rPr>
          <w:rFonts w:cstheme="minorHAnsi"/>
        </w:rPr>
        <w:t>ractices</w:t>
      </w:r>
      <w:r w:rsidR="00B26196" w:rsidRPr="00B26196">
        <w:rPr>
          <w:rFonts w:cstheme="minorHAnsi"/>
        </w:rPr>
        <w:t xml:space="preserve"> </w:t>
      </w:r>
      <w:r w:rsidRPr="00F675D6">
        <w:rPr>
          <w:rFonts w:cstheme="minorHAnsi"/>
        </w:rPr>
        <w:t xml:space="preserve">as their topics for </w:t>
      </w:r>
      <w:r w:rsidR="00B26196">
        <w:rPr>
          <w:rFonts w:cstheme="minorHAnsi"/>
        </w:rPr>
        <w:t>the 2016–2017</w:t>
      </w:r>
      <w:r w:rsidR="00B26196" w:rsidRPr="00F675D6">
        <w:rPr>
          <w:rFonts w:cstheme="minorHAnsi"/>
        </w:rPr>
        <w:t xml:space="preserve"> </w:t>
      </w:r>
      <w:r w:rsidR="00B26196">
        <w:rPr>
          <w:rFonts w:cstheme="minorHAnsi"/>
        </w:rPr>
        <w:t xml:space="preserve">school </w:t>
      </w:r>
      <w:r w:rsidRPr="00F675D6">
        <w:rPr>
          <w:rFonts w:cstheme="minorHAnsi"/>
        </w:rPr>
        <w:t>year</w:t>
      </w:r>
      <w:r w:rsidR="00D32885">
        <w:rPr>
          <w:rFonts w:cstheme="minorHAnsi"/>
        </w:rPr>
        <w:t>,</w:t>
      </w:r>
      <w:r w:rsidRPr="00F675D6">
        <w:rPr>
          <w:rFonts w:cstheme="minorHAnsi"/>
        </w:rPr>
        <w:t xml:space="preserve"> noting that these link </w:t>
      </w:r>
      <w:r w:rsidR="00B26196">
        <w:rPr>
          <w:rFonts w:cstheme="minorHAnsi"/>
        </w:rPr>
        <w:t>social-emotional learning</w:t>
      </w:r>
      <w:r w:rsidR="00B26196" w:rsidRPr="00F675D6">
        <w:rPr>
          <w:rFonts w:cstheme="minorHAnsi"/>
        </w:rPr>
        <w:t xml:space="preserve"> </w:t>
      </w:r>
      <w:r w:rsidRPr="00F675D6">
        <w:rPr>
          <w:rFonts w:cstheme="minorHAnsi"/>
        </w:rPr>
        <w:t>and academics.</w:t>
      </w:r>
      <w:r w:rsidRPr="00F675D6">
        <w:rPr>
          <w:rFonts w:cstheme="minorHAnsi"/>
          <w:color w:val="FF0000"/>
        </w:rPr>
        <w:t xml:space="preserve"> </w:t>
      </w:r>
      <w:r w:rsidR="00085C25" w:rsidRPr="00F675D6">
        <w:t xml:space="preserve">One </w:t>
      </w:r>
      <w:r w:rsidR="00085C25" w:rsidRPr="00F675D6">
        <w:rPr>
          <w:rFonts w:cstheme="minorHAnsi"/>
        </w:rPr>
        <w:t xml:space="preserve">veteran teacher </w:t>
      </w:r>
      <w:r w:rsidR="00D32885">
        <w:rPr>
          <w:rFonts w:cstheme="minorHAnsi"/>
        </w:rPr>
        <w:t xml:space="preserve">told the team </w:t>
      </w:r>
      <w:r w:rsidR="00085C25" w:rsidRPr="00F675D6">
        <w:rPr>
          <w:rFonts w:cstheme="minorHAnsi"/>
        </w:rPr>
        <w:t xml:space="preserve">that it is important to “educate people on how to address </w:t>
      </w:r>
      <w:r w:rsidR="00085C25">
        <w:rPr>
          <w:rFonts w:cstheme="minorHAnsi"/>
        </w:rPr>
        <w:t xml:space="preserve">the social needs of students.” </w:t>
      </w:r>
      <w:r w:rsidRPr="00F675D6">
        <w:t xml:space="preserve"> </w:t>
      </w:r>
      <w:r w:rsidRPr="00F675D6">
        <w:tab/>
      </w:r>
      <w:r w:rsidRPr="00F675D6">
        <w:tab/>
      </w:r>
    </w:p>
    <w:p w:rsidR="00E30FF8" w:rsidRPr="00F675D6" w:rsidRDefault="00E30FF8" w:rsidP="00E30FF8">
      <w:pPr>
        <w:tabs>
          <w:tab w:val="left" w:pos="360"/>
          <w:tab w:val="left" w:pos="1080"/>
          <w:tab w:val="left" w:pos="1440"/>
          <w:tab w:val="left" w:pos="1800"/>
          <w:tab w:val="left" w:pos="2160"/>
        </w:tabs>
        <w:rPr>
          <w:rFonts w:cstheme="minorHAnsi"/>
        </w:rPr>
      </w:pPr>
      <w:r w:rsidRPr="00F675D6">
        <w:rPr>
          <w:b/>
        </w:rPr>
        <w:t>Impact</w:t>
      </w:r>
      <w:r w:rsidRPr="00F675D6">
        <w:t xml:space="preserve">: With </w:t>
      </w:r>
      <w:r w:rsidRPr="00F675D6">
        <w:rPr>
          <w:rFonts w:cstheme="minorHAnsi"/>
        </w:rPr>
        <w:t xml:space="preserve">a tiered system for </w:t>
      </w:r>
      <w:r w:rsidR="00B26196">
        <w:rPr>
          <w:rFonts w:cstheme="minorHAnsi"/>
        </w:rPr>
        <w:t>social-</w:t>
      </w:r>
      <w:r w:rsidRPr="00F675D6">
        <w:rPr>
          <w:rFonts w:cstheme="minorHAnsi"/>
        </w:rPr>
        <w:t xml:space="preserve">emotional and behavioral supports </w:t>
      </w:r>
      <w:r w:rsidR="00AB20EC">
        <w:rPr>
          <w:rFonts w:cstheme="minorHAnsi"/>
        </w:rPr>
        <w:t xml:space="preserve">and </w:t>
      </w:r>
      <w:r w:rsidRPr="00F675D6">
        <w:rPr>
          <w:rFonts w:cstheme="minorHAnsi"/>
        </w:rPr>
        <w:t xml:space="preserve">district policies and procedures that promote </w:t>
      </w:r>
      <w:r w:rsidR="00066B4D">
        <w:rPr>
          <w:rFonts w:cstheme="minorHAnsi"/>
        </w:rPr>
        <w:t xml:space="preserve">inclusion, </w:t>
      </w:r>
      <w:r w:rsidRPr="00F675D6">
        <w:rPr>
          <w:rFonts w:cstheme="minorHAnsi"/>
        </w:rPr>
        <w:t xml:space="preserve">drop-out prevention, </w:t>
      </w:r>
      <w:r w:rsidR="00066B4D">
        <w:rPr>
          <w:rFonts w:cstheme="minorHAnsi"/>
        </w:rPr>
        <w:t>and credit recovery</w:t>
      </w:r>
      <w:r w:rsidRPr="00F675D6">
        <w:rPr>
          <w:rFonts w:cstheme="minorHAnsi"/>
        </w:rPr>
        <w:t>, the district provides for students</w:t>
      </w:r>
      <w:r w:rsidR="00066B4D">
        <w:rPr>
          <w:rFonts w:cstheme="minorHAnsi"/>
        </w:rPr>
        <w:t>’ needs</w:t>
      </w:r>
      <w:r w:rsidRPr="00F675D6">
        <w:rPr>
          <w:rFonts w:cstheme="minorHAnsi"/>
        </w:rPr>
        <w:t xml:space="preserve"> and increases their chance</w:t>
      </w:r>
      <w:r w:rsidR="00AB20EC">
        <w:rPr>
          <w:rFonts w:cstheme="minorHAnsi"/>
        </w:rPr>
        <w:t>s</w:t>
      </w:r>
      <w:r w:rsidRPr="00F675D6">
        <w:rPr>
          <w:rFonts w:cstheme="minorHAnsi"/>
        </w:rPr>
        <w:t xml:space="preserve"> for success in school and society.  </w:t>
      </w:r>
    </w:p>
    <w:p w:rsidR="00E30FF8" w:rsidRPr="00F675D6" w:rsidRDefault="00E30FF8" w:rsidP="002F4850">
      <w:pPr>
        <w:pStyle w:val="ListParagraph"/>
        <w:numPr>
          <w:ilvl w:val="0"/>
          <w:numId w:val="6"/>
        </w:numPr>
        <w:tabs>
          <w:tab w:val="left" w:pos="360"/>
          <w:tab w:val="left" w:pos="1080"/>
          <w:tab w:val="left" w:pos="1440"/>
          <w:tab w:val="left" w:pos="1800"/>
          <w:tab w:val="left" w:pos="2160"/>
        </w:tabs>
        <w:ind w:left="360"/>
        <w:contextualSpacing w:val="0"/>
        <w:rPr>
          <w:b/>
        </w:rPr>
      </w:pPr>
      <w:r w:rsidRPr="00F675D6">
        <w:rPr>
          <w:b/>
        </w:rPr>
        <w:lastRenderedPageBreak/>
        <w:t xml:space="preserve">The </w:t>
      </w:r>
      <w:r w:rsidRPr="00F675D6">
        <w:rPr>
          <w:rFonts w:cstheme="minorHAnsi"/>
          <w:b/>
        </w:rPr>
        <w:t xml:space="preserve">district maintains positive open lines of communication with </w:t>
      </w:r>
      <w:r w:rsidR="009545FD">
        <w:rPr>
          <w:rFonts w:cstheme="minorHAnsi"/>
          <w:b/>
        </w:rPr>
        <w:t>students’ families</w:t>
      </w:r>
      <w:r w:rsidR="009545FD" w:rsidRPr="00F675D6">
        <w:rPr>
          <w:rFonts w:cstheme="minorHAnsi"/>
          <w:b/>
        </w:rPr>
        <w:t xml:space="preserve"> </w:t>
      </w:r>
      <w:r w:rsidRPr="00F675D6">
        <w:rPr>
          <w:rFonts w:cstheme="minorHAnsi"/>
          <w:b/>
        </w:rPr>
        <w:t xml:space="preserve">and a strong working relationship with community partners in order to support students’ academic, social, and emotional wellbeing.  </w:t>
      </w:r>
      <w:r w:rsidRPr="00F675D6">
        <w:rPr>
          <w:b/>
        </w:rPr>
        <w:t xml:space="preserve">  </w:t>
      </w:r>
    </w:p>
    <w:p w:rsidR="00E30FF8" w:rsidRPr="00F675D6" w:rsidRDefault="00E30FF8" w:rsidP="002F4850">
      <w:pPr>
        <w:pStyle w:val="ListParagraph"/>
        <w:numPr>
          <w:ilvl w:val="0"/>
          <w:numId w:val="7"/>
        </w:numPr>
        <w:tabs>
          <w:tab w:val="left" w:pos="360"/>
          <w:tab w:val="left" w:pos="720"/>
          <w:tab w:val="left" w:pos="1080"/>
          <w:tab w:val="left" w:pos="1440"/>
          <w:tab w:val="left" w:pos="1800"/>
          <w:tab w:val="left" w:pos="2160"/>
        </w:tabs>
        <w:contextualSpacing w:val="0"/>
      </w:pPr>
      <w:r w:rsidRPr="00F675D6">
        <w:t xml:space="preserve">The </w:t>
      </w:r>
      <w:r w:rsidRPr="00F675D6">
        <w:rPr>
          <w:rFonts w:cstheme="minorHAnsi"/>
        </w:rPr>
        <w:t xml:space="preserve">district and schools use multiple means of communicating with parents and families.  </w:t>
      </w:r>
      <w:r w:rsidRPr="00F675D6">
        <w:t xml:space="preserve"> </w:t>
      </w:r>
    </w:p>
    <w:p w:rsidR="00DF0DF2" w:rsidRPr="00DF0DF2" w:rsidRDefault="00E30FF8" w:rsidP="002F4850">
      <w:pPr>
        <w:pStyle w:val="ListParagraph"/>
        <w:numPr>
          <w:ilvl w:val="6"/>
          <w:numId w:val="8"/>
        </w:numPr>
        <w:tabs>
          <w:tab w:val="left" w:pos="360"/>
          <w:tab w:val="left" w:pos="720"/>
          <w:tab w:val="left" w:pos="1080"/>
          <w:tab w:val="left" w:pos="1440"/>
          <w:tab w:val="left" w:pos="1800"/>
          <w:tab w:val="left" w:pos="2160"/>
        </w:tabs>
        <w:ind w:left="1080"/>
        <w:contextualSpacing w:val="0"/>
      </w:pPr>
      <w:r w:rsidRPr="00F675D6">
        <w:t xml:space="preserve">Parents said </w:t>
      </w:r>
      <w:r w:rsidR="00003478">
        <w:t xml:space="preserve">that </w:t>
      </w:r>
      <w:r w:rsidRPr="00F675D6">
        <w:t xml:space="preserve">they </w:t>
      </w:r>
      <w:r w:rsidRPr="00F675D6">
        <w:rPr>
          <w:rFonts w:cstheme="minorHAnsi"/>
        </w:rPr>
        <w:t>receive n</w:t>
      </w:r>
      <w:r w:rsidR="00003478">
        <w:rPr>
          <w:rFonts w:cstheme="minorHAnsi"/>
        </w:rPr>
        <w:t>ews</w:t>
      </w:r>
      <w:r w:rsidRPr="00F675D6">
        <w:rPr>
          <w:rFonts w:cstheme="minorHAnsi"/>
        </w:rPr>
        <w:t>letters from teache</w:t>
      </w:r>
      <w:r w:rsidR="00085C25">
        <w:rPr>
          <w:rFonts w:cstheme="minorHAnsi"/>
        </w:rPr>
        <w:t>r</w:t>
      </w:r>
      <w:r w:rsidRPr="00F675D6">
        <w:rPr>
          <w:rFonts w:cstheme="minorHAnsi"/>
        </w:rPr>
        <w:t>s, schools</w:t>
      </w:r>
      <w:r w:rsidR="00003478">
        <w:rPr>
          <w:rFonts w:cstheme="minorHAnsi"/>
        </w:rPr>
        <w:t>,</w:t>
      </w:r>
      <w:r w:rsidRPr="00F675D6">
        <w:rPr>
          <w:rFonts w:cstheme="minorHAnsi"/>
        </w:rPr>
        <w:t xml:space="preserve"> and the central office.  They also receive phone notice of emergencies, current issues, and upcoming events through the PhoneConnect system.</w:t>
      </w:r>
      <w:r w:rsidR="00085C25">
        <w:rPr>
          <w:rFonts w:cstheme="minorHAnsi"/>
        </w:rPr>
        <w:t xml:space="preserve"> </w:t>
      </w:r>
    </w:p>
    <w:p w:rsidR="00DF0DF2" w:rsidRDefault="00DF0DF2" w:rsidP="00DF0DF2">
      <w:pPr>
        <w:tabs>
          <w:tab w:val="left" w:pos="360"/>
          <w:tab w:val="left" w:pos="720"/>
          <w:tab w:val="left" w:pos="1080"/>
          <w:tab w:val="left" w:pos="1440"/>
          <w:tab w:val="left" w:pos="1800"/>
          <w:tab w:val="left" w:pos="2160"/>
        </w:tabs>
        <w:ind w:left="1440" w:hanging="720"/>
        <w:rPr>
          <w:rFonts w:cstheme="minorHAnsi"/>
        </w:rPr>
      </w:pPr>
      <w:r>
        <w:tab/>
        <w:t>a.</w:t>
      </w:r>
      <w:r>
        <w:tab/>
      </w:r>
      <w:r w:rsidR="00E30FF8" w:rsidRPr="00F675D6">
        <w:t xml:space="preserve">Parents </w:t>
      </w:r>
      <w:r w:rsidR="00E30FF8" w:rsidRPr="00DF0DF2">
        <w:rPr>
          <w:rFonts w:cstheme="minorHAnsi"/>
        </w:rPr>
        <w:t xml:space="preserve">of secondary school students </w:t>
      </w:r>
      <w:r w:rsidR="00003478" w:rsidRPr="00DF0DF2">
        <w:rPr>
          <w:rFonts w:cstheme="minorHAnsi"/>
        </w:rPr>
        <w:t>told the team</w:t>
      </w:r>
      <w:r w:rsidR="00E30FF8" w:rsidRPr="00DF0DF2">
        <w:rPr>
          <w:rFonts w:cstheme="minorHAnsi"/>
        </w:rPr>
        <w:t xml:space="preserve"> that they have access to their children’s grades, discipline records, and attendance through PowerSchool. </w:t>
      </w:r>
    </w:p>
    <w:p w:rsidR="00E30FF8" w:rsidRPr="00F675D6" w:rsidRDefault="00DF0DF2" w:rsidP="00DF0DF2">
      <w:pPr>
        <w:tabs>
          <w:tab w:val="left" w:pos="360"/>
          <w:tab w:val="left" w:pos="720"/>
          <w:tab w:val="left" w:pos="1080"/>
          <w:tab w:val="left" w:pos="1440"/>
          <w:tab w:val="left" w:pos="1800"/>
          <w:tab w:val="left" w:pos="2160"/>
        </w:tabs>
        <w:ind w:left="1440" w:hanging="720"/>
      </w:pPr>
      <w:r>
        <w:rPr>
          <w:rFonts w:cstheme="minorHAnsi"/>
        </w:rPr>
        <w:tab/>
        <w:t>b.</w:t>
      </w:r>
      <w:r>
        <w:rPr>
          <w:rFonts w:cstheme="minorHAnsi"/>
        </w:rPr>
        <w:tab/>
      </w:r>
      <w:r w:rsidR="00085C25" w:rsidRPr="00DF0DF2">
        <w:rPr>
          <w:rFonts w:cstheme="minorHAnsi"/>
        </w:rPr>
        <w:t xml:space="preserve">Students noted that their parents make </w:t>
      </w:r>
      <w:r w:rsidR="00003478" w:rsidRPr="00DF0DF2">
        <w:rPr>
          <w:rFonts w:cstheme="minorHAnsi"/>
        </w:rPr>
        <w:t xml:space="preserve">effective </w:t>
      </w:r>
      <w:r w:rsidR="00085C25" w:rsidRPr="00DF0DF2">
        <w:rPr>
          <w:rFonts w:cstheme="minorHAnsi"/>
        </w:rPr>
        <w:t>use of PowerSchool to monitor their work and behavior in school.</w:t>
      </w:r>
    </w:p>
    <w:p w:rsidR="00E30FF8" w:rsidRPr="00F675D6" w:rsidRDefault="00E30FF8" w:rsidP="002F4850">
      <w:pPr>
        <w:pStyle w:val="ListParagraph"/>
        <w:numPr>
          <w:ilvl w:val="6"/>
          <w:numId w:val="8"/>
        </w:numPr>
        <w:tabs>
          <w:tab w:val="left" w:pos="360"/>
          <w:tab w:val="left" w:pos="720"/>
          <w:tab w:val="left" w:pos="1080"/>
          <w:tab w:val="left" w:pos="1440"/>
          <w:tab w:val="left" w:pos="1800"/>
          <w:tab w:val="left" w:pos="2160"/>
        </w:tabs>
        <w:ind w:left="1080"/>
        <w:contextualSpacing w:val="0"/>
      </w:pPr>
      <w:r w:rsidRPr="00F675D6">
        <w:rPr>
          <w:rFonts w:cstheme="minorHAnsi"/>
        </w:rPr>
        <w:t xml:space="preserve">The district is taking positive steps to increase the cultural competency of its faculty and staff so that all </w:t>
      </w:r>
      <w:r w:rsidR="00563A0F">
        <w:rPr>
          <w:rFonts w:cstheme="minorHAnsi"/>
        </w:rPr>
        <w:t xml:space="preserve">“students and </w:t>
      </w:r>
      <w:r w:rsidRPr="00F675D6">
        <w:rPr>
          <w:rFonts w:cstheme="minorHAnsi"/>
        </w:rPr>
        <w:t xml:space="preserve">families </w:t>
      </w:r>
      <w:r w:rsidR="00085C25">
        <w:rPr>
          <w:rFonts w:cstheme="minorHAnsi"/>
        </w:rPr>
        <w:t>know they are welcome</w:t>
      </w:r>
      <w:r w:rsidR="00563A0F">
        <w:rPr>
          <w:rFonts w:cstheme="minorHAnsi"/>
        </w:rPr>
        <w:t xml:space="preserve"> and supported for their best success</w:t>
      </w:r>
      <w:r w:rsidR="00085C25">
        <w:rPr>
          <w:rFonts w:cstheme="minorHAnsi"/>
        </w:rPr>
        <w:t>.</w:t>
      </w:r>
      <w:r w:rsidR="00563A0F">
        <w:rPr>
          <w:rFonts w:cstheme="minorHAnsi"/>
        </w:rPr>
        <w:t>”</w:t>
      </w:r>
      <w:r w:rsidRPr="00F675D6">
        <w:rPr>
          <w:rFonts w:cstheme="minorHAnsi"/>
        </w:rPr>
        <w:t xml:space="preserve"> It also provides for communication by means other than spoken English. </w:t>
      </w:r>
    </w:p>
    <w:p w:rsidR="00962A43" w:rsidRDefault="00563A0F">
      <w:pPr>
        <w:tabs>
          <w:tab w:val="left" w:pos="360"/>
          <w:tab w:val="left" w:pos="720"/>
          <w:tab w:val="left" w:pos="1080"/>
          <w:tab w:val="left" w:pos="1440"/>
          <w:tab w:val="left" w:pos="1800"/>
          <w:tab w:val="left" w:pos="2160"/>
        </w:tabs>
        <w:ind w:left="1440" w:hanging="1440"/>
      </w:pPr>
      <w:r>
        <w:rPr>
          <w:rFonts w:cstheme="minorHAnsi"/>
        </w:rPr>
        <w:tab/>
      </w:r>
      <w:r>
        <w:rPr>
          <w:rFonts w:cstheme="minorHAnsi"/>
        </w:rPr>
        <w:tab/>
      </w:r>
      <w:r w:rsidR="00AD71C2">
        <w:rPr>
          <w:rFonts w:cstheme="minorHAnsi"/>
        </w:rPr>
        <w:tab/>
      </w:r>
      <w:r>
        <w:rPr>
          <w:rFonts w:cstheme="minorHAnsi"/>
        </w:rPr>
        <w:t>a.</w:t>
      </w:r>
      <w:r>
        <w:rPr>
          <w:rFonts w:cstheme="minorHAnsi"/>
        </w:rPr>
        <w:tab/>
      </w:r>
      <w:r w:rsidR="00E30FF8" w:rsidRPr="00563A0F">
        <w:rPr>
          <w:rFonts w:cstheme="minorHAnsi"/>
        </w:rPr>
        <w:t xml:space="preserve">Each </w:t>
      </w:r>
      <w:r>
        <w:rPr>
          <w:rFonts w:cstheme="minorHAnsi"/>
        </w:rPr>
        <w:t>school</w:t>
      </w:r>
      <w:r w:rsidRPr="00563A0F">
        <w:rPr>
          <w:rFonts w:cstheme="minorHAnsi"/>
        </w:rPr>
        <w:t xml:space="preserve"> </w:t>
      </w:r>
      <w:r w:rsidR="00E30FF8" w:rsidRPr="00563A0F">
        <w:rPr>
          <w:rFonts w:cstheme="minorHAnsi"/>
        </w:rPr>
        <w:t>has at least one person who can translate for parents and guardians who speak only Spanish (the most common second language in the district).</w:t>
      </w:r>
    </w:p>
    <w:p w:rsidR="00962A43" w:rsidRDefault="00563A0F">
      <w:pPr>
        <w:tabs>
          <w:tab w:val="left" w:pos="360"/>
          <w:tab w:val="left" w:pos="720"/>
          <w:tab w:val="left" w:pos="1080"/>
          <w:tab w:val="left" w:pos="1440"/>
          <w:tab w:val="left" w:pos="1800"/>
          <w:tab w:val="left" w:pos="2160"/>
        </w:tabs>
        <w:ind w:left="1440" w:hanging="1440"/>
      </w:pPr>
      <w:r>
        <w:rPr>
          <w:rFonts w:cstheme="minorHAnsi"/>
        </w:rPr>
        <w:tab/>
      </w:r>
      <w:r>
        <w:rPr>
          <w:rFonts w:cstheme="minorHAnsi"/>
        </w:rPr>
        <w:tab/>
      </w:r>
      <w:r w:rsidR="00AD71C2">
        <w:rPr>
          <w:rFonts w:cstheme="minorHAnsi"/>
        </w:rPr>
        <w:tab/>
      </w:r>
      <w:r>
        <w:rPr>
          <w:rFonts w:cstheme="minorHAnsi"/>
        </w:rPr>
        <w:t>b.</w:t>
      </w:r>
      <w:r>
        <w:rPr>
          <w:rFonts w:cstheme="minorHAnsi"/>
        </w:rPr>
        <w:tab/>
      </w:r>
      <w:r w:rsidR="00E30FF8" w:rsidRPr="00563A0F">
        <w:rPr>
          <w:rFonts w:cstheme="minorHAnsi"/>
        </w:rPr>
        <w:t>Translators and ASL interpreters are included in meetings if parents and</w:t>
      </w:r>
      <w:r w:rsidR="0091758B">
        <w:rPr>
          <w:rFonts w:cstheme="minorHAnsi"/>
        </w:rPr>
        <w:t xml:space="preserve"> </w:t>
      </w:r>
      <w:r w:rsidR="00E30FF8" w:rsidRPr="00563A0F">
        <w:rPr>
          <w:rFonts w:cstheme="minorHAnsi"/>
        </w:rPr>
        <w:t xml:space="preserve">or </w:t>
      </w:r>
      <w:r w:rsidR="0091758B">
        <w:rPr>
          <w:rFonts w:cstheme="minorHAnsi"/>
        </w:rPr>
        <w:t xml:space="preserve">other </w:t>
      </w:r>
      <w:r w:rsidR="00E30FF8" w:rsidRPr="00563A0F">
        <w:rPr>
          <w:rFonts w:cstheme="minorHAnsi"/>
        </w:rPr>
        <w:t>family members do not speak English or are hearing impaired.</w:t>
      </w:r>
    </w:p>
    <w:p w:rsidR="00E30FF8" w:rsidRPr="00F675D6" w:rsidRDefault="0091758B" w:rsidP="002F4850">
      <w:pPr>
        <w:pStyle w:val="ListParagraph"/>
        <w:numPr>
          <w:ilvl w:val="6"/>
          <w:numId w:val="8"/>
        </w:numPr>
        <w:tabs>
          <w:tab w:val="left" w:pos="360"/>
          <w:tab w:val="left" w:pos="720"/>
          <w:tab w:val="left" w:pos="1080"/>
          <w:tab w:val="left" w:pos="1440"/>
          <w:tab w:val="left" w:pos="1800"/>
          <w:tab w:val="left" w:pos="2160"/>
        </w:tabs>
        <w:ind w:left="1080"/>
        <w:contextualSpacing w:val="0"/>
      </w:pPr>
      <w:r>
        <w:rPr>
          <w:rFonts w:cstheme="minorHAnsi"/>
        </w:rPr>
        <w:t xml:space="preserve">Some PTOs offer </w:t>
      </w:r>
      <w:r w:rsidR="00E30FF8" w:rsidRPr="00F675D6">
        <w:rPr>
          <w:rFonts w:cstheme="minorHAnsi"/>
        </w:rPr>
        <w:t>Active Parenting, a series of classroom and video-based parent educational programs</w:t>
      </w:r>
      <w:r w:rsidR="00DF0DF2">
        <w:rPr>
          <w:rFonts w:cstheme="minorHAnsi"/>
        </w:rPr>
        <w:t>.</w:t>
      </w:r>
      <w:r w:rsidR="00E30FF8" w:rsidRPr="00F675D6">
        <w:rPr>
          <w:rFonts w:cstheme="minorHAnsi"/>
        </w:rPr>
        <w:t xml:space="preserve"> </w:t>
      </w:r>
    </w:p>
    <w:p w:rsidR="00E30FF8" w:rsidRPr="00563A0F" w:rsidRDefault="00E30FF8" w:rsidP="002F4850">
      <w:pPr>
        <w:pStyle w:val="ListParagraph"/>
        <w:numPr>
          <w:ilvl w:val="6"/>
          <w:numId w:val="8"/>
        </w:numPr>
        <w:tabs>
          <w:tab w:val="left" w:pos="360"/>
          <w:tab w:val="left" w:pos="720"/>
          <w:tab w:val="left" w:pos="1080"/>
          <w:tab w:val="left" w:pos="1440"/>
          <w:tab w:val="left" w:pos="1800"/>
          <w:tab w:val="left" w:pos="2160"/>
        </w:tabs>
        <w:ind w:left="1080"/>
        <w:contextualSpacing w:val="0"/>
      </w:pPr>
      <w:r w:rsidRPr="00F675D6">
        <w:rPr>
          <w:rFonts w:cstheme="minorHAnsi"/>
        </w:rPr>
        <w:t>The district website has family</w:t>
      </w:r>
      <w:r w:rsidR="00DF0DF2">
        <w:rPr>
          <w:rFonts w:cstheme="minorHAnsi"/>
        </w:rPr>
        <w:t>-</w:t>
      </w:r>
      <w:r w:rsidRPr="00F675D6">
        <w:rPr>
          <w:rFonts w:cstheme="minorHAnsi"/>
        </w:rPr>
        <w:t xml:space="preserve"> and </w:t>
      </w:r>
      <w:r w:rsidR="00DF0DF2" w:rsidRPr="00F675D6">
        <w:rPr>
          <w:rFonts w:cstheme="minorHAnsi"/>
        </w:rPr>
        <w:t>parent</w:t>
      </w:r>
      <w:r w:rsidR="00DF0DF2">
        <w:rPr>
          <w:rFonts w:cstheme="minorHAnsi"/>
        </w:rPr>
        <w:t>-</w:t>
      </w:r>
      <w:r w:rsidRPr="00F675D6">
        <w:rPr>
          <w:rFonts w:cstheme="minorHAnsi"/>
        </w:rPr>
        <w:t>friendly help and information</w:t>
      </w:r>
      <w:r w:rsidR="00DF0DF2">
        <w:rPr>
          <w:rFonts w:cstheme="minorHAnsi"/>
        </w:rPr>
        <w:t>,</w:t>
      </w:r>
      <w:r w:rsidRPr="00F675D6">
        <w:rPr>
          <w:rFonts w:cstheme="minorHAnsi"/>
        </w:rPr>
        <w:t xml:space="preserve"> </w:t>
      </w:r>
      <w:r w:rsidR="00DF0DF2">
        <w:rPr>
          <w:rFonts w:cstheme="minorHAnsi"/>
        </w:rPr>
        <w:t>including</w:t>
      </w:r>
      <w:r w:rsidRPr="00F675D6">
        <w:rPr>
          <w:rFonts w:cstheme="minorHAnsi"/>
        </w:rPr>
        <w:t xml:space="preserve"> “Family &amp; Community</w:t>
      </w:r>
      <w:r w:rsidR="00DF0DF2">
        <w:rPr>
          <w:rFonts w:cstheme="minorHAnsi"/>
        </w:rPr>
        <w:t>,</w:t>
      </w:r>
      <w:r w:rsidRPr="00F675D6">
        <w:rPr>
          <w:rFonts w:cstheme="minorHAnsi"/>
        </w:rPr>
        <w:t>” “Special Education Resources</w:t>
      </w:r>
      <w:r w:rsidR="00DF0DF2">
        <w:rPr>
          <w:rFonts w:cstheme="minorHAnsi"/>
        </w:rPr>
        <w:t>,</w:t>
      </w:r>
      <w:r w:rsidRPr="00F675D6">
        <w:rPr>
          <w:rFonts w:cstheme="minorHAnsi"/>
        </w:rPr>
        <w:t>” “English Language Learners</w:t>
      </w:r>
      <w:r w:rsidR="00DF0DF2">
        <w:rPr>
          <w:rFonts w:cstheme="minorHAnsi"/>
        </w:rPr>
        <w:t>,</w:t>
      </w:r>
      <w:r w:rsidRPr="00F675D6">
        <w:rPr>
          <w:rFonts w:cstheme="minorHAnsi"/>
        </w:rPr>
        <w:t>” and “Emergency Information</w:t>
      </w:r>
      <w:r w:rsidR="00DF0DF2">
        <w:rPr>
          <w:rFonts w:cstheme="minorHAnsi"/>
        </w:rPr>
        <w:t>.</w:t>
      </w:r>
      <w:r w:rsidRPr="00F675D6">
        <w:rPr>
          <w:rFonts w:cstheme="minorHAnsi"/>
        </w:rPr>
        <w:t xml:space="preserve">” </w:t>
      </w:r>
    </w:p>
    <w:p w:rsidR="00962A43" w:rsidRDefault="00563A0F">
      <w:pPr>
        <w:tabs>
          <w:tab w:val="left" w:pos="360"/>
          <w:tab w:val="left" w:pos="720"/>
          <w:tab w:val="left" w:pos="1080"/>
          <w:tab w:val="left" w:pos="1440"/>
          <w:tab w:val="left" w:pos="1800"/>
          <w:tab w:val="left" w:pos="2160"/>
        </w:tabs>
        <w:ind w:left="1530" w:hanging="1530"/>
      </w:pPr>
      <w:r>
        <w:tab/>
      </w:r>
      <w:r>
        <w:tab/>
      </w:r>
      <w:r w:rsidR="00AD71C2">
        <w:tab/>
      </w:r>
      <w:r>
        <w:t>a.</w:t>
      </w:r>
      <w:r>
        <w:tab/>
      </w:r>
      <w:r w:rsidRPr="00563A0F">
        <w:rPr>
          <w:rFonts w:cstheme="minorHAnsi"/>
        </w:rPr>
        <w:t xml:space="preserve">  By accessing the “Language” drop-down feature on the district’s website, famil</w:t>
      </w:r>
      <w:r w:rsidR="0091758B">
        <w:rPr>
          <w:rFonts w:cstheme="minorHAnsi"/>
        </w:rPr>
        <w:t>y members</w:t>
      </w:r>
      <w:r w:rsidRPr="00563A0F">
        <w:rPr>
          <w:rFonts w:cstheme="minorHAnsi"/>
        </w:rPr>
        <w:t xml:space="preserve"> can select translations of information in 10 languages.  </w:t>
      </w:r>
    </w:p>
    <w:p w:rsidR="00E30FF8" w:rsidRPr="00F675D6" w:rsidRDefault="00E30FF8" w:rsidP="002F4850">
      <w:pPr>
        <w:pStyle w:val="ListParagraph"/>
        <w:numPr>
          <w:ilvl w:val="6"/>
          <w:numId w:val="8"/>
        </w:numPr>
        <w:tabs>
          <w:tab w:val="left" w:pos="360"/>
          <w:tab w:val="left" w:pos="720"/>
          <w:tab w:val="left" w:pos="1080"/>
          <w:tab w:val="left" w:pos="1440"/>
          <w:tab w:val="left" w:pos="1800"/>
          <w:tab w:val="left" w:pos="2160"/>
        </w:tabs>
        <w:ind w:left="1080"/>
        <w:contextualSpacing w:val="0"/>
      </w:pPr>
      <w:r w:rsidRPr="00F675D6">
        <w:rPr>
          <w:rFonts w:cstheme="minorHAnsi"/>
        </w:rPr>
        <w:t>The Family Emergency Response Booklet is published annually and av</w:t>
      </w:r>
      <w:r w:rsidR="00085C25">
        <w:rPr>
          <w:rFonts w:cstheme="minorHAnsi"/>
        </w:rPr>
        <w:t xml:space="preserve">ailable on the </w:t>
      </w:r>
      <w:r w:rsidR="00DF0DF2">
        <w:rPr>
          <w:rFonts w:cstheme="minorHAnsi"/>
        </w:rPr>
        <w:t xml:space="preserve">district’s </w:t>
      </w:r>
      <w:r w:rsidR="00085C25">
        <w:rPr>
          <w:rFonts w:cstheme="minorHAnsi"/>
        </w:rPr>
        <w:t xml:space="preserve">website. </w:t>
      </w:r>
      <w:r w:rsidRPr="00F675D6">
        <w:rPr>
          <w:rFonts w:cstheme="minorHAnsi"/>
        </w:rPr>
        <w:t xml:space="preserve">A hard copy is provided upon request. </w:t>
      </w:r>
    </w:p>
    <w:p w:rsidR="00E30FF8" w:rsidRPr="00F675D6" w:rsidRDefault="00E30FF8" w:rsidP="002F4850">
      <w:pPr>
        <w:pStyle w:val="ListParagraph"/>
        <w:numPr>
          <w:ilvl w:val="0"/>
          <w:numId w:val="9"/>
        </w:numPr>
        <w:tabs>
          <w:tab w:val="left" w:pos="720"/>
          <w:tab w:val="left" w:pos="1080"/>
          <w:tab w:val="left" w:pos="1440"/>
          <w:tab w:val="left" w:pos="1800"/>
          <w:tab w:val="left" w:pos="2160"/>
        </w:tabs>
        <w:ind w:left="720"/>
        <w:contextualSpacing w:val="0"/>
      </w:pPr>
      <w:r w:rsidRPr="00F675D6">
        <w:t xml:space="preserve">Each </w:t>
      </w:r>
      <w:r w:rsidR="00085C25">
        <w:rPr>
          <w:rFonts w:eastAsia="PMingLiU" w:cstheme="minorHAnsi"/>
          <w:lang w:eastAsia="zh-TW"/>
        </w:rPr>
        <w:t>Pittsfield s</w:t>
      </w:r>
      <w:r w:rsidRPr="00F675D6">
        <w:rPr>
          <w:rFonts w:eastAsia="PMingLiU" w:cstheme="minorHAnsi"/>
          <w:lang w:eastAsia="zh-TW"/>
        </w:rPr>
        <w:t xml:space="preserve">chool has been “adopted” by a corporate or civic sponsor that provides support and additional resources to the school and its students.  </w:t>
      </w:r>
    </w:p>
    <w:p w:rsidR="00E30FF8" w:rsidRPr="00F675D6" w:rsidRDefault="00E30FF8" w:rsidP="002F4850">
      <w:pPr>
        <w:pStyle w:val="ListParagraph"/>
        <w:numPr>
          <w:ilvl w:val="6"/>
          <w:numId w:val="10"/>
        </w:numPr>
        <w:tabs>
          <w:tab w:val="left" w:pos="360"/>
          <w:tab w:val="left" w:pos="720"/>
          <w:tab w:val="left" w:pos="1080"/>
          <w:tab w:val="left" w:pos="1440"/>
          <w:tab w:val="left" w:pos="1800"/>
          <w:tab w:val="left" w:pos="2160"/>
        </w:tabs>
        <w:ind w:left="1080"/>
        <w:contextualSpacing w:val="0"/>
      </w:pPr>
      <w:r w:rsidRPr="00F675D6">
        <w:t>S</w:t>
      </w:r>
      <w:r w:rsidRPr="00F675D6">
        <w:rPr>
          <w:rFonts w:eastAsia="PMingLiU" w:cstheme="minorHAnsi"/>
          <w:lang w:eastAsia="zh-TW"/>
        </w:rPr>
        <w:t xml:space="preserve">chool civic partners who </w:t>
      </w:r>
      <w:r w:rsidR="00085C25">
        <w:rPr>
          <w:rFonts w:eastAsia="PMingLiU" w:cstheme="minorHAnsi"/>
          <w:lang w:eastAsia="zh-TW"/>
        </w:rPr>
        <w:t>have “adopted” a school provide</w:t>
      </w:r>
      <w:r w:rsidRPr="00F675D6">
        <w:rPr>
          <w:rFonts w:eastAsia="PMingLiU" w:cstheme="minorHAnsi"/>
          <w:lang w:eastAsia="zh-TW"/>
        </w:rPr>
        <w:t xml:space="preserve"> mentor</w:t>
      </w:r>
      <w:r w:rsidR="00085C25">
        <w:rPr>
          <w:rFonts w:eastAsia="PMingLiU" w:cstheme="minorHAnsi"/>
          <w:lang w:eastAsia="zh-TW"/>
        </w:rPr>
        <w:t>s, funds, and role models.  Among some of the partners are:</w:t>
      </w:r>
      <w:r w:rsidRPr="00F675D6">
        <w:rPr>
          <w:rFonts w:eastAsia="PMingLiU" w:cstheme="minorHAnsi"/>
          <w:lang w:eastAsia="zh-TW"/>
        </w:rPr>
        <w:t xml:space="preserve"> Berkshire Bank, Berkshire Community College, Berkshire Health Systems, Graylock Federal Credit Union, Hillcrest Campuses of Berkshire Health Systems, Mountain</w:t>
      </w:r>
      <w:r w:rsidR="00AF04A4">
        <w:rPr>
          <w:rFonts w:eastAsia="PMingLiU" w:cstheme="minorHAnsi"/>
          <w:lang w:eastAsia="zh-TW"/>
        </w:rPr>
        <w:t xml:space="preserve"> </w:t>
      </w:r>
      <w:r w:rsidRPr="00F675D6">
        <w:rPr>
          <w:rFonts w:eastAsia="PMingLiU" w:cstheme="minorHAnsi"/>
          <w:lang w:eastAsia="zh-TW"/>
        </w:rPr>
        <w:t xml:space="preserve">One Bank, </w:t>
      </w:r>
      <w:r w:rsidR="00085C25">
        <w:rPr>
          <w:rFonts w:eastAsia="PMingLiU" w:cstheme="minorHAnsi"/>
          <w:lang w:eastAsia="zh-TW"/>
        </w:rPr>
        <w:t>and Pittsfield Cooperative Bank.</w:t>
      </w:r>
      <w:r w:rsidRPr="00F675D6">
        <w:rPr>
          <w:rFonts w:eastAsia="PMingLiU" w:cstheme="minorHAnsi"/>
          <w:lang w:eastAsia="zh-TW"/>
        </w:rPr>
        <w:t xml:space="preserve"> </w:t>
      </w:r>
    </w:p>
    <w:p w:rsidR="00E30FF8" w:rsidRPr="00F675D6" w:rsidRDefault="00E30FF8" w:rsidP="002F4850">
      <w:pPr>
        <w:pStyle w:val="ListParagraph"/>
        <w:numPr>
          <w:ilvl w:val="6"/>
          <w:numId w:val="10"/>
        </w:numPr>
        <w:tabs>
          <w:tab w:val="left" w:pos="360"/>
          <w:tab w:val="left" w:pos="720"/>
          <w:tab w:val="left" w:pos="1080"/>
          <w:tab w:val="left" w:pos="1440"/>
          <w:tab w:val="left" w:pos="1800"/>
          <w:tab w:val="left" w:pos="2160"/>
        </w:tabs>
        <w:ind w:left="1080"/>
        <w:contextualSpacing w:val="0"/>
      </w:pPr>
      <w:r w:rsidRPr="00F675D6">
        <w:rPr>
          <w:rFonts w:cstheme="minorHAnsi"/>
        </w:rPr>
        <w:lastRenderedPageBreak/>
        <w:t xml:space="preserve">Both </w:t>
      </w:r>
      <w:r w:rsidRPr="00F675D6">
        <w:rPr>
          <w:rFonts w:eastAsia="PMingLiU" w:cstheme="minorHAnsi"/>
          <w:lang w:eastAsia="zh-TW"/>
        </w:rPr>
        <w:t>Pittsfield High School and Taconic High School have multiple partners that support their schools and technical program.</w:t>
      </w:r>
      <w:r w:rsidRPr="00F675D6">
        <w:t xml:space="preserve"> </w:t>
      </w:r>
    </w:p>
    <w:p w:rsidR="00E30FF8" w:rsidRPr="00F675D6" w:rsidRDefault="00E30FF8" w:rsidP="002F4850">
      <w:pPr>
        <w:pStyle w:val="ListParagraph"/>
        <w:numPr>
          <w:ilvl w:val="6"/>
          <w:numId w:val="10"/>
        </w:numPr>
        <w:tabs>
          <w:tab w:val="left" w:pos="360"/>
          <w:tab w:val="left" w:pos="720"/>
          <w:tab w:val="left" w:pos="1080"/>
          <w:tab w:val="left" w:pos="1440"/>
          <w:tab w:val="left" w:pos="1800"/>
          <w:tab w:val="left" w:pos="2160"/>
        </w:tabs>
        <w:ind w:left="1080"/>
        <w:contextualSpacing w:val="0"/>
      </w:pPr>
      <w:r w:rsidRPr="00F675D6">
        <w:rPr>
          <w:rFonts w:cstheme="minorHAnsi"/>
        </w:rPr>
        <w:t xml:space="preserve">Numerous </w:t>
      </w:r>
      <w:r w:rsidRPr="00F675D6">
        <w:rPr>
          <w:rFonts w:eastAsia="PMingLiU" w:cstheme="minorHAnsi"/>
          <w:lang w:eastAsia="zh-TW"/>
        </w:rPr>
        <w:t xml:space="preserve">area employers provide work experiences to grade 11 and 12 students through the high schools’ </w:t>
      </w:r>
      <w:r w:rsidR="0091758B">
        <w:rPr>
          <w:rFonts w:eastAsia="PMingLiU" w:cstheme="minorHAnsi"/>
          <w:lang w:eastAsia="zh-TW"/>
        </w:rPr>
        <w:t>c</w:t>
      </w:r>
      <w:r w:rsidR="0091758B" w:rsidRPr="00F675D6">
        <w:rPr>
          <w:rFonts w:eastAsia="PMingLiU" w:cstheme="minorHAnsi"/>
          <w:lang w:eastAsia="zh-TW"/>
        </w:rPr>
        <w:t>o</w:t>
      </w:r>
      <w:r w:rsidRPr="00F675D6">
        <w:rPr>
          <w:rFonts w:eastAsia="PMingLiU" w:cstheme="minorHAnsi"/>
          <w:lang w:eastAsia="zh-TW"/>
        </w:rPr>
        <w:t xml:space="preserve">-operative </w:t>
      </w:r>
      <w:r w:rsidR="0091758B">
        <w:rPr>
          <w:rFonts w:eastAsia="PMingLiU" w:cstheme="minorHAnsi"/>
          <w:lang w:eastAsia="zh-TW"/>
        </w:rPr>
        <w:t>e</w:t>
      </w:r>
      <w:r w:rsidR="0091758B" w:rsidRPr="00F675D6">
        <w:rPr>
          <w:rFonts w:eastAsia="PMingLiU" w:cstheme="minorHAnsi"/>
          <w:lang w:eastAsia="zh-TW"/>
        </w:rPr>
        <w:t xml:space="preserve">ducation </w:t>
      </w:r>
      <w:r w:rsidR="0091758B">
        <w:rPr>
          <w:rFonts w:eastAsia="PMingLiU" w:cstheme="minorHAnsi"/>
          <w:lang w:eastAsia="zh-TW"/>
        </w:rPr>
        <w:t>p</w:t>
      </w:r>
      <w:r w:rsidR="0091758B" w:rsidRPr="00F675D6">
        <w:rPr>
          <w:rFonts w:eastAsia="PMingLiU" w:cstheme="minorHAnsi"/>
          <w:lang w:eastAsia="zh-TW"/>
        </w:rPr>
        <w:t>rograms</w:t>
      </w:r>
      <w:r w:rsidRPr="00F675D6">
        <w:rPr>
          <w:rFonts w:eastAsia="PMingLiU" w:cstheme="minorHAnsi"/>
          <w:lang w:eastAsia="zh-TW"/>
        </w:rPr>
        <w:t xml:space="preserve">. </w:t>
      </w:r>
      <w:r w:rsidRPr="00F675D6">
        <w:t xml:space="preserve">  </w:t>
      </w:r>
      <w:r w:rsidRPr="00F675D6">
        <w:tab/>
      </w:r>
    </w:p>
    <w:p w:rsidR="00E30FF8" w:rsidRPr="00F675D6" w:rsidRDefault="00E30FF8" w:rsidP="002F4850">
      <w:pPr>
        <w:pStyle w:val="ListParagraph"/>
        <w:numPr>
          <w:ilvl w:val="0"/>
          <w:numId w:val="11"/>
        </w:numPr>
        <w:tabs>
          <w:tab w:val="left" w:pos="360"/>
          <w:tab w:val="left" w:pos="720"/>
          <w:tab w:val="left" w:pos="1440"/>
          <w:tab w:val="left" w:pos="1800"/>
          <w:tab w:val="left" w:pos="2160"/>
        </w:tabs>
        <w:ind w:left="720"/>
        <w:contextualSpacing w:val="0"/>
      </w:pPr>
      <w:r w:rsidRPr="00F675D6">
        <w:t xml:space="preserve">External </w:t>
      </w:r>
      <w:r w:rsidRPr="00F675D6">
        <w:rPr>
          <w:rFonts w:eastAsia="PMingLiU" w:cstheme="minorHAnsi"/>
          <w:lang w:eastAsia="zh-TW"/>
        </w:rPr>
        <w:t xml:space="preserve">partnerships enable the district to provide services to students and families that </w:t>
      </w:r>
      <w:r w:rsidR="00AB20EC" w:rsidRPr="00F675D6">
        <w:rPr>
          <w:rFonts w:eastAsia="PMingLiU" w:cstheme="minorHAnsi"/>
          <w:lang w:eastAsia="zh-TW"/>
        </w:rPr>
        <w:t>m</w:t>
      </w:r>
      <w:r w:rsidR="00AB20EC">
        <w:rPr>
          <w:rFonts w:eastAsia="PMingLiU" w:cstheme="minorHAnsi"/>
          <w:lang w:eastAsia="zh-TW"/>
        </w:rPr>
        <w:t>ight</w:t>
      </w:r>
      <w:r w:rsidR="00AB20EC" w:rsidRPr="00F675D6">
        <w:rPr>
          <w:rFonts w:eastAsia="PMingLiU" w:cstheme="minorHAnsi"/>
          <w:lang w:eastAsia="zh-TW"/>
        </w:rPr>
        <w:t xml:space="preserve"> </w:t>
      </w:r>
      <w:r w:rsidRPr="00F675D6">
        <w:rPr>
          <w:rFonts w:eastAsia="PMingLiU" w:cstheme="minorHAnsi"/>
          <w:lang w:eastAsia="zh-TW"/>
        </w:rPr>
        <w:t xml:space="preserve">otherwise not be available </w:t>
      </w:r>
      <w:r w:rsidR="00AB20EC">
        <w:rPr>
          <w:rFonts w:eastAsia="PMingLiU" w:cstheme="minorHAnsi"/>
          <w:lang w:eastAsia="zh-TW"/>
        </w:rPr>
        <w:t>in</w:t>
      </w:r>
      <w:r w:rsidR="00AB20EC" w:rsidRPr="00F675D6">
        <w:rPr>
          <w:rFonts w:eastAsia="PMingLiU" w:cstheme="minorHAnsi"/>
          <w:lang w:eastAsia="zh-TW"/>
        </w:rPr>
        <w:t xml:space="preserve"> </w:t>
      </w:r>
      <w:r w:rsidRPr="00F675D6">
        <w:rPr>
          <w:rFonts w:eastAsia="PMingLiU" w:cstheme="minorHAnsi"/>
          <w:lang w:eastAsia="zh-TW"/>
        </w:rPr>
        <w:t xml:space="preserve">the schools.  </w:t>
      </w:r>
      <w:r w:rsidRPr="00F675D6">
        <w:t xml:space="preserve"> </w:t>
      </w:r>
    </w:p>
    <w:p w:rsidR="00E30FF8" w:rsidRPr="00F675D6" w:rsidRDefault="00AB20EC" w:rsidP="002F4850">
      <w:pPr>
        <w:pStyle w:val="ListParagraph"/>
        <w:numPr>
          <w:ilvl w:val="6"/>
          <w:numId w:val="12"/>
        </w:numPr>
        <w:tabs>
          <w:tab w:val="left" w:pos="360"/>
          <w:tab w:val="left" w:pos="720"/>
          <w:tab w:val="left" w:pos="1080"/>
          <w:tab w:val="left" w:pos="1440"/>
          <w:tab w:val="left" w:pos="1800"/>
          <w:tab w:val="left" w:pos="2160"/>
        </w:tabs>
        <w:ind w:left="1080"/>
        <w:contextualSpacing w:val="0"/>
      </w:pPr>
      <w:r>
        <w:rPr>
          <w:rFonts w:cstheme="minorHAnsi"/>
        </w:rPr>
        <w:t xml:space="preserve">The </w:t>
      </w:r>
      <w:r w:rsidRPr="00F675D6">
        <w:rPr>
          <w:rFonts w:cstheme="minorHAnsi"/>
        </w:rPr>
        <w:t xml:space="preserve">Boys and Girls Club of Pittsfield </w:t>
      </w:r>
      <w:r>
        <w:rPr>
          <w:rFonts w:cstheme="minorHAnsi"/>
        </w:rPr>
        <w:t>provides a</w:t>
      </w:r>
      <w:r w:rsidR="0091758B" w:rsidRPr="00F675D6">
        <w:rPr>
          <w:rFonts w:cstheme="minorHAnsi"/>
        </w:rPr>
        <w:t>fter</w:t>
      </w:r>
      <w:r w:rsidR="0091758B">
        <w:rPr>
          <w:rFonts w:cstheme="minorHAnsi"/>
        </w:rPr>
        <w:t>-</w:t>
      </w:r>
      <w:r w:rsidR="00E30FF8" w:rsidRPr="00F675D6">
        <w:rPr>
          <w:rFonts w:cstheme="minorHAnsi"/>
        </w:rPr>
        <w:t xml:space="preserve">school care and programs and </w:t>
      </w:r>
      <w:r w:rsidRPr="00F675D6">
        <w:rPr>
          <w:rFonts w:cstheme="minorHAnsi"/>
        </w:rPr>
        <w:t xml:space="preserve">the YMCA </w:t>
      </w:r>
      <w:r>
        <w:rPr>
          <w:rFonts w:cstheme="minorHAnsi"/>
        </w:rPr>
        <w:t xml:space="preserve">offers </w:t>
      </w:r>
      <w:r w:rsidR="00E30FF8" w:rsidRPr="00F675D6">
        <w:rPr>
          <w:rFonts w:cstheme="minorHAnsi"/>
        </w:rPr>
        <w:t>before</w:t>
      </w:r>
      <w:r w:rsidR="0091758B">
        <w:rPr>
          <w:rFonts w:cstheme="minorHAnsi"/>
        </w:rPr>
        <w:t>-</w:t>
      </w:r>
      <w:r w:rsidR="00E30FF8" w:rsidRPr="00F675D6">
        <w:rPr>
          <w:rFonts w:cstheme="minorHAnsi"/>
        </w:rPr>
        <w:t xml:space="preserve"> and </w:t>
      </w:r>
      <w:r w:rsidR="0091758B" w:rsidRPr="00F675D6">
        <w:rPr>
          <w:rFonts w:cstheme="minorHAnsi"/>
        </w:rPr>
        <w:t>after</w:t>
      </w:r>
      <w:r w:rsidR="0091758B">
        <w:rPr>
          <w:rFonts w:cstheme="minorHAnsi"/>
        </w:rPr>
        <w:t>-</w:t>
      </w:r>
      <w:r w:rsidR="00E30FF8" w:rsidRPr="00F675D6">
        <w:rPr>
          <w:rFonts w:cstheme="minorHAnsi"/>
        </w:rPr>
        <w:t xml:space="preserve">school care at the Egremont, Williams, Cosby, and Allendale </w:t>
      </w:r>
      <w:r w:rsidR="0091758B">
        <w:rPr>
          <w:rFonts w:cstheme="minorHAnsi"/>
        </w:rPr>
        <w:t>e</w:t>
      </w:r>
      <w:r w:rsidR="0091758B" w:rsidRPr="00F675D6">
        <w:rPr>
          <w:rFonts w:cstheme="minorHAnsi"/>
        </w:rPr>
        <w:t xml:space="preserve">lementary </w:t>
      </w:r>
      <w:r w:rsidR="0091758B">
        <w:rPr>
          <w:rFonts w:cstheme="minorHAnsi"/>
        </w:rPr>
        <w:t>s</w:t>
      </w:r>
      <w:r w:rsidR="0091758B" w:rsidRPr="00F675D6">
        <w:rPr>
          <w:rFonts w:cstheme="minorHAnsi"/>
        </w:rPr>
        <w:t>chools</w:t>
      </w:r>
      <w:r w:rsidR="00E30FF8" w:rsidRPr="00F675D6">
        <w:rPr>
          <w:rFonts w:cstheme="minorHAnsi"/>
        </w:rPr>
        <w:t>.</w:t>
      </w:r>
    </w:p>
    <w:p w:rsidR="00E30FF8" w:rsidRPr="00F675D6" w:rsidRDefault="0091758B" w:rsidP="002F4850">
      <w:pPr>
        <w:pStyle w:val="ListParagraph"/>
        <w:numPr>
          <w:ilvl w:val="6"/>
          <w:numId w:val="12"/>
        </w:numPr>
        <w:tabs>
          <w:tab w:val="left" w:pos="360"/>
          <w:tab w:val="left" w:pos="720"/>
          <w:tab w:val="left" w:pos="1080"/>
          <w:tab w:val="left" w:pos="1440"/>
          <w:tab w:val="left" w:pos="1800"/>
          <w:tab w:val="left" w:pos="2160"/>
        </w:tabs>
        <w:ind w:left="1080"/>
        <w:contextualSpacing w:val="0"/>
      </w:pPr>
      <w:r>
        <w:rPr>
          <w:rFonts w:eastAsia="PMingLiU" w:cstheme="minorHAnsi"/>
          <w:lang w:eastAsia="zh-TW"/>
        </w:rPr>
        <w:t>L</w:t>
      </w:r>
      <w:r w:rsidR="00E30FF8" w:rsidRPr="00F675D6">
        <w:rPr>
          <w:rFonts w:eastAsia="PMingLiU" w:cstheme="minorHAnsi"/>
          <w:lang w:eastAsia="zh-TW"/>
        </w:rPr>
        <w:t>ocal agencies provide follow-up or “reconnect” services</w:t>
      </w:r>
      <w:r w:rsidR="00085C25">
        <w:rPr>
          <w:rFonts w:eastAsia="PMingLiU" w:cstheme="minorHAnsi"/>
          <w:lang w:eastAsia="zh-TW"/>
        </w:rPr>
        <w:t xml:space="preserve"> to students.</w:t>
      </w:r>
      <w:r w:rsidR="00E30FF8">
        <w:rPr>
          <w:rFonts w:eastAsia="PMingLiU" w:cstheme="minorHAnsi"/>
          <w:lang w:eastAsia="zh-TW"/>
        </w:rPr>
        <w:t xml:space="preserve"> For example, </w:t>
      </w:r>
      <w:r w:rsidR="00291F31">
        <w:rPr>
          <w:rFonts w:eastAsia="PMingLiU" w:cstheme="minorHAnsi"/>
          <w:lang w:eastAsia="zh-TW"/>
        </w:rPr>
        <w:t xml:space="preserve">students who have dropped out can receive services </w:t>
      </w:r>
      <w:r w:rsidR="00291F31" w:rsidRPr="00F675D6">
        <w:rPr>
          <w:rFonts w:eastAsia="PMingLiU" w:cstheme="minorHAnsi"/>
          <w:lang w:eastAsia="zh-TW"/>
        </w:rPr>
        <w:t>at the Reconnect Center</w:t>
      </w:r>
      <w:r w:rsidR="00291F31">
        <w:rPr>
          <w:rFonts w:eastAsia="PMingLiU" w:cstheme="minorHAnsi"/>
          <w:lang w:eastAsia="zh-TW"/>
        </w:rPr>
        <w:t xml:space="preserve">, part of </w:t>
      </w:r>
      <w:r w:rsidR="00E30FF8">
        <w:rPr>
          <w:rFonts w:eastAsia="PMingLiU" w:cstheme="minorHAnsi"/>
          <w:lang w:eastAsia="zh-TW"/>
        </w:rPr>
        <w:t xml:space="preserve">the </w:t>
      </w:r>
      <w:r w:rsidR="00E30FF8" w:rsidRPr="00F675D6">
        <w:rPr>
          <w:rFonts w:eastAsia="PMingLiU" w:cstheme="minorHAnsi"/>
          <w:lang w:eastAsia="zh-TW"/>
        </w:rPr>
        <w:t>Berkshire Community Action Council</w:t>
      </w:r>
      <w:r w:rsidR="00291F31">
        <w:rPr>
          <w:rFonts w:eastAsia="PMingLiU" w:cstheme="minorHAnsi"/>
          <w:lang w:eastAsia="zh-TW"/>
        </w:rPr>
        <w:t>.</w:t>
      </w:r>
      <w:r w:rsidR="00E30FF8" w:rsidRPr="00F675D6">
        <w:rPr>
          <w:rFonts w:eastAsia="PMingLiU" w:cstheme="minorHAnsi"/>
          <w:lang w:eastAsia="zh-TW"/>
        </w:rPr>
        <w:t xml:space="preserve"> </w:t>
      </w:r>
      <w:r w:rsidR="00291F31">
        <w:rPr>
          <w:rFonts w:eastAsia="PMingLiU" w:cstheme="minorHAnsi"/>
          <w:lang w:eastAsia="zh-TW"/>
        </w:rPr>
        <w:t>T</w:t>
      </w:r>
      <w:r w:rsidR="00291F31" w:rsidRPr="00F675D6">
        <w:rPr>
          <w:rFonts w:eastAsia="PMingLiU" w:cstheme="minorHAnsi"/>
          <w:lang w:eastAsia="zh-TW"/>
        </w:rPr>
        <w:t xml:space="preserve">he </w:t>
      </w:r>
      <w:r w:rsidR="00E30FF8" w:rsidRPr="00F675D6">
        <w:rPr>
          <w:rFonts w:eastAsia="PMingLiU" w:cstheme="minorHAnsi"/>
          <w:lang w:eastAsia="zh-TW"/>
        </w:rPr>
        <w:t>Department of Mental Health has a program for students who have been absent for mental health reasons,</w:t>
      </w:r>
      <w:r w:rsidR="009D2DF7">
        <w:rPr>
          <w:rFonts w:eastAsia="PMingLiU" w:cstheme="minorHAnsi"/>
          <w:lang w:eastAsia="zh-TW"/>
        </w:rPr>
        <w:t xml:space="preserve"> </w:t>
      </w:r>
      <w:r w:rsidR="00E30FF8" w:rsidRPr="00F675D6">
        <w:rPr>
          <w:rFonts w:eastAsia="PMingLiU" w:cstheme="minorHAnsi"/>
          <w:lang w:eastAsia="zh-TW"/>
        </w:rPr>
        <w:t xml:space="preserve">and the </w:t>
      </w:r>
      <w:r w:rsidR="00E30FF8" w:rsidRPr="00F675D6">
        <w:rPr>
          <w:rFonts w:cstheme="minorHAnsi"/>
        </w:rPr>
        <w:t xml:space="preserve">Pittsfield resettlement program </w:t>
      </w:r>
      <w:r w:rsidR="00291F31">
        <w:rPr>
          <w:rFonts w:cstheme="minorHAnsi"/>
        </w:rPr>
        <w:t>helps</w:t>
      </w:r>
      <w:r w:rsidR="00E30FF8" w:rsidRPr="00F675D6">
        <w:rPr>
          <w:rFonts w:cstheme="minorHAnsi"/>
        </w:rPr>
        <w:t xml:space="preserve"> </w:t>
      </w:r>
      <w:r w:rsidR="00102240">
        <w:rPr>
          <w:rFonts w:cstheme="minorHAnsi"/>
        </w:rPr>
        <w:t>English</w:t>
      </w:r>
      <w:r w:rsidR="00102240" w:rsidRPr="00F675D6">
        <w:rPr>
          <w:rFonts w:cstheme="minorHAnsi"/>
        </w:rPr>
        <w:t xml:space="preserve"> </w:t>
      </w:r>
      <w:r w:rsidR="00E30FF8" w:rsidRPr="00F675D6">
        <w:rPr>
          <w:rFonts w:cstheme="minorHAnsi"/>
        </w:rPr>
        <w:t>language learners who withdrew from P</w:t>
      </w:r>
      <w:r>
        <w:rPr>
          <w:rFonts w:cstheme="minorHAnsi"/>
        </w:rPr>
        <w:t xml:space="preserve">ittsfield </w:t>
      </w:r>
      <w:r w:rsidR="00E30FF8" w:rsidRPr="00F675D6">
        <w:rPr>
          <w:rFonts w:cstheme="minorHAnsi"/>
        </w:rPr>
        <w:t>H</w:t>
      </w:r>
      <w:r>
        <w:rPr>
          <w:rFonts w:cstheme="minorHAnsi"/>
        </w:rPr>
        <w:t xml:space="preserve">igh </w:t>
      </w:r>
      <w:r w:rsidR="00E30FF8" w:rsidRPr="00F675D6">
        <w:rPr>
          <w:rFonts w:cstheme="minorHAnsi"/>
        </w:rPr>
        <w:t>S</w:t>
      </w:r>
      <w:r>
        <w:rPr>
          <w:rFonts w:cstheme="minorHAnsi"/>
        </w:rPr>
        <w:t>chool</w:t>
      </w:r>
      <w:r w:rsidR="00E30FF8" w:rsidRPr="00F675D6">
        <w:rPr>
          <w:rFonts w:cstheme="minorHAnsi"/>
        </w:rPr>
        <w:t xml:space="preserve"> and are reentering.  </w:t>
      </w:r>
      <w:r w:rsidR="00E30FF8" w:rsidRPr="00F675D6">
        <w:t xml:space="preserve"> </w:t>
      </w:r>
    </w:p>
    <w:p w:rsidR="00E30FF8" w:rsidRPr="00F675D6" w:rsidRDefault="00E30FF8" w:rsidP="002F4850">
      <w:pPr>
        <w:pStyle w:val="ListParagraph"/>
        <w:numPr>
          <w:ilvl w:val="6"/>
          <w:numId w:val="12"/>
        </w:numPr>
        <w:tabs>
          <w:tab w:val="left" w:pos="360"/>
          <w:tab w:val="left" w:pos="720"/>
          <w:tab w:val="left" w:pos="1080"/>
          <w:tab w:val="left" w:pos="1440"/>
          <w:tab w:val="left" w:pos="1800"/>
          <w:tab w:val="left" w:pos="2160"/>
        </w:tabs>
        <w:ind w:left="1080"/>
        <w:contextualSpacing w:val="0"/>
      </w:pPr>
      <w:r w:rsidRPr="00F675D6">
        <w:t>Career and emplo</w:t>
      </w:r>
      <w:r>
        <w:t xml:space="preserve">yment services are provided by </w:t>
      </w:r>
      <w:r w:rsidRPr="00F675D6">
        <w:t xml:space="preserve">the </w:t>
      </w:r>
      <w:r w:rsidRPr="00F675D6">
        <w:rPr>
          <w:rFonts w:eastAsia="PMingLiU" w:cstheme="minorHAnsi"/>
          <w:lang w:eastAsia="zh-TW"/>
        </w:rPr>
        <w:t>Berkshire County Regional Employment Board, the Berkshire Works Career Center,</w:t>
      </w:r>
      <w:r w:rsidRPr="00F675D6">
        <w:rPr>
          <w:rStyle w:val="FootnoteReference"/>
          <w:rFonts w:eastAsia="PMingLiU" w:cstheme="minorHAnsi"/>
          <w:lang w:eastAsia="zh-TW"/>
        </w:rPr>
        <w:t xml:space="preserve"> </w:t>
      </w:r>
      <w:r w:rsidRPr="00F675D6">
        <w:t xml:space="preserve">the </w:t>
      </w:r>
      <w:r w:rsidRPr="00F675D6">
        <w:rPr>
          <w:rFonts w:eastAsia="PMingLiU" w:cstheme="minorHAnsi"/>
          <w:lang w:eastAsia="zh-TW"/>
        </w:rPr>
        <w:t>Massachusetts Rehabilitation Commission, and Interprint.</w:t>
      </w:r>
    </w:p>
    <w:p w:rsidR="00E30FF8" w:rsidRPr="00F675D6" w:rsidRDefault="00E30FF8" w:rsidP="002F4850">
      <w:pPr>
        <w:pStyle w:val="ListParagraph"/>
        <w:numPr>
          <w:ilvl w:val="6"/>
          <w:numId w:val="12"/>
        </w:numPr>
        <w:tabs>
          <w:tab w:val="left" w:pos="360"/>
          <w:tab w:val="left" w:pos="720"/>
          <w:tab w:val="left" w:pos="1080"/>
          <w:tab w:val="left" w:pos="1440"/>
          <w:tab w:val="left" w:pos="1800"/>
          <w:tab w:val="left" w:pos="2160"/>
        </w:tabs>
        <w:ind w:left="1080"/>
        <w:contextualSpacing w:val="0"/>
        <w:rPr>
          <w:rFonts w:cstheme="minorHAnsi"/>
        </w:rPr>
      </w:pPr>
      <w:r w:rsidRPr="00F675D6">
        <w:rPr>
          <w:rFonts w:eastAsia="PMingLiU" w:cstheme="minorHAnsi"/>
          <w:lang w:eastAsia="zh-TW"/>
        </w:rPr>
        <w:t>Junior</w:t>
      </w:r>
      <w:r w:rsidRPr="00F675D6">
        <w:rPr>
          <w:rFonts w:cstheme="minorHAnsi"/>
        </w:rPr>
        <w:t xml:space="preserve"> Achievement, Big Brothers and Big Sisters</w:t>
      </w:r>
      <w:r w:rsidR="0091758B">
        <w:rPr>
          <w:rFonts w:cstheme="minorHAnsi"/>
        </w:rPr>
        <w:t>,</w:t>
      </w:r>
      <w:r w:rsidRPr="00F675D6">
        <w:rPr>
          <w:rFonts w:cstheme="minorHAnsi"/>
        </w:rPr>
        <w:t xml:space="preserve"> and the Barrington Stage Company Playwright Mentoring Project provide</w:t>
      </w:r>
      <w:r w:rsidRPr="00F675D6">
        <w:rPr>
          <w:rFonts w:eastAsia="PMingLiU" w:cstheme="minorHAnsi"/>
          <w:lang w:eastAsia="zh-TW"/>
        </w:rPr>
        <w:t xml:space="preserve"> enrichment programs and mentoring</w:t>
      </w:r>
      <w:r w:rsidRPr="00F675D6">
        <w:rPr>
          <w:rFonts w:cstheme="minorHAnsi"/>
        </w:rPr>
        <w:t xml:space="preserve">. </w:t>
      </w:r>
    </w:p>
    <w:p w:rsidR="00E30FF8" w:rsidRPr="00F675D6" w:rsidRDefault="00E30FF8" w:rsidP="002F4850">
      <w:pPr>
        <w:pStyle w:val="ListParagraph"/>
        <w:numPr>
          <w:ilvl w:val="6"/>
          <w:numId w:val="12"/>
        </w:numPr>
        <w:tabs>
          <w:tab w:val="left" w:pos="360"/>
          <w:tab w:val="left" w:pos="720"/>
          <w:tab w:val="left" w:pos="1080"/>
          <w:tab w:val="left" w:pos="1440"/>
          <w:tab w:val="left" w:pos="1800"/>
          <w:tab w:val="left" w:pos="2160"/>
        </w:tabs>
        <w:ind w:left="1080"/>
        <w:contextualSpacing w:val="0"/>
      </w:pPr>
      <w:r>
        <w:rPr>
          <w:rFonts w:cstheme="minorHAnsi"/>
        </w:rPr>
        <w:t>Other local agencies</w:t>
      </w:r>
      <w:r w:rsidRPr="00F675D6">
        <w:rPr>
          <w:rFonts w:cstheme="minorHAnsi"/>
        </w:rPr>
        <w:t xml:space="preserve"> provide funds for pregnancy and substance abuse prevention (United Way),</w:t>
      </w:r>
      <w:r w:rsidR="0007231A">
        <w:rPr>
          <w:rFonts w:cstheme="minorHAnsi"/>
        </w:rPr>
        <w:t xml:space="preserve"> </w:t>
      </w:r>
      <w:r w:rsidRPr="00F675D6">
        <w:rPr>
          <w:rFonts w:cstheme="minorHAnsi"/>
        </w:rPr>
        <w:t>dual enrollment and drop-out prevention (</w:t>
      </w:r>
      <w:r w:rsidRPr="00F675D6">
        <w:rPr>
          <w:rFonts w:eastAsia="PMingLiU" w:cstheme="minorHAnsi"/>
          <w:lang w:eastAsia="zh-TW"/>
        </w:rPr>
        <w:t>Berkshire Community College)</w:t>
      </w:r>
      <w:r w:rsidR="0091758B">
        <w:rPr>
          <w:rFonts w:eastAsia="PMingLiU" w:cstheme="minorHAnsi"/>
          <w:lang w:eastAsia="zh-TW"/>
        </w:rPr>
        <w:t>,</w:t>
      </w:r>
      <w:r w:rsidRPr="00F675D6">
        <w:rPr>
          <w:rFonts w:eastAsia="PMingLiU" w:cstheme="minorHAnsi"/>
          <w:lang w:eastAsia="zh-TW"/>
        </w:rPr>
        <w:t xml:space="preserve"> </w:t>
      </w:r>
      <w:r w:rsidRPr="00F675D6">
        <w:t xml:space="preserve">and services to </w:t>
      </w:r>
      <w:r w:rsidR="0091758B">
        <w:t>students from</w:t>
      </w:r>
      <w:r w:rsidRPr="00F675D6">
        <w:t xml:space="preserve"> </w:t>
      </w:r>
      <w:r w:rsidR="0091758B">
        <w:t xml:space="preserve">economically disadvantaged </w:t>
      </w:r>
      <w:r w:rsidRPr="00F675D6">
        <w:t xml:space="preserve">families and homeless adolescents (the Berkshire </w:t>
      </w:r>
      <w:r w:rsidR="009D2DF7">
        <w:rPr>
          <w:rFonts w:eastAsia="PMingLiU" w:cstheme="minorHAnsi"/>
          <w:lang w:eastAsia="zh-TW"/>
        </w:rPr>
        <w:t>County Regional H</w:t>
      </w:r>
      <w:r w:rsidRPr="00F675D6">
        <w:rPr>
          <w:rFonts w:eastAsia="PMingLiU" w:cstheme="minorHAnsi"/>
          <w:lang w:eastAsia="zh-TW"/>
        </w:rPr>
        <w:t>ousing Authority</w:t>
      </w:r>
      <w:r w:rsidR="00913DFE">
        <w:rPr>
          <w:rFonts w:eastAsia="PMingLiU" w:cstheme="minorHAnsi"/>
          <w:lang w:eastAsia="zh-TW"/>
        </w:rPr>
        <w:t xml:space="preserve"> </w:t>
      </w:r>
      <w:r w:rsidR="009D2DF7">
        <w:rPr>
          <w:rFonts w:eastAsia="PMingLiU" w:cstheme="minorHAnsi"/>
          <w:lang w:eastAsia="zh-TW"/>
        </w:rPr>
        <w:t>and</w:t>
      </w:r>
      <w:r w:rsidR="0091758B">
        <w:rPr>
          <w:rFonts w:eastAsia="PMingLiU" w:cstheme="minorHAnsi"/>
          <w:lang w:eastAsia="zh-TW"/>
        </w:rPr>
        <w:t xml:space="preserve"> </w:t>
      </w:r>
      <w:r w:rsidRPr="00F675D6">
        <w:rPr>
          <w:rFonts w:eastAsia="PMingLiU" w:cstheme="minorHAnsi"/>
          <w:lang w:eastAsia="zh-TW"/>
        </w:rPr>
        <w:t>Community Legal Aid)</w:t>
      </w:r>
      <w:r w:rsidR="0091758B">
        <w:rPr>
          <w:rFonts w:eastAsia="PMingLiU" w:cstheme="minorHAnsi"/>
          <w:lang w:eastAsia="zh-TW"/>
        </w:rPr>
        <w:t>.</w:t>
      </w:r>
      <w:r w:rsidRPr="00F675D6">
        <w:rPr>
          <w:rFonts w:eastAsia="PMingLiU" w:cstheme="minorHAnsi"/>
          <w:lang w:eastAsia="zh-TW"/>
        </w:rPr>
        <w:t xml:space="preserve"> </w:t>
      </w:r>
    </w:p>
    <w:p w:rsidR="00E30FF8" w:rsidRPr="00F675D6" w:rsidRDefault="00E30FF8" w:rsidP="002F4850">
      <w:pPr>
        <w:pStyle w:val="ListParagraph"/>
        <w:numPr>
          <w:ilvl w:val="6"/>
          <w:numId w:val="12"/>
        </w:numPr>
        <w:tabs>
          <w:tab w:val="left" w:pos="360"/>
          <w:tab w:val="left" w:pos="720"/>
          <w:tab w:val="left" w:pos="1080"/>
          <w:tab w:val="left" w:pos="1440"/>
          <w:tab w:val="left" w:pos="1800"/>
          <w:tab w:val="left" w:pos="2160"/>
        </w:tabs>
        <w:ind w:left="1080"/>
        <w:contextualSpacing w:val="0"/>
      </w:pPr>
      <w:r w:rsidRPr="00F675D6">
        <w:rPr>
          <w:rFonts w:cstheme="minorHAnsi"/>
        </w:rPr>
        <w:t xml:space="preserve">The Pittsfield Adult Learning Center provides free group and individualized education including college, career, and HiSET </w:t>
      </w:r>
      <w:r w:rsidR="00291F31">
        <w:rPr>
          <w:rFonts w:cstheme="minorHAnsi"/>
        </w:rPr>
        <w:t xml:space="preserve">exam </w:t>
      </w:r>
      <w:r w:rsidRPr="00F675D6">
        <w:rPr>
          <w:rFonts w:cstheme="minorHAnsi"/>
        </w:rPr>
        <w:t xml:space="preserve">preparation, </w:t>
      </w:r>
      <w:r w:rsidR="000E3ED0">
        <w:rPr>
          <w:rFonts w:cstheme="minorHAnsi"/>
        </w:rPr>
        <w:t>English as a Second Language (</w:t>
      </w:r>
      <w:r w:rsidRPr="00F675D6">
        <w:rPr>
          <w:rFonts w:cstheme="minorHAnsi"/>
        </w:rPr>
        <w:t>ESL</w:t>
      </w:r>
      <w:r w:rsidR="000E3ED0">
        <w:rPr>
          <w:rFonts w:cstheme="minorHAnsi"/>
        </w:rPr>
        <w:t>)</w:t>
      </w:r>
      <w:r w:rsidRPr="00F675D6">
        <w:rPr>
          <w:rFonts w:cstheme="minorHAnsi"/>
        </w:rPr>
        <w:t xml:space="preserve"> courses, and pat</w:t>
      </w:r>
      <w:r w:rsidR="009D2DF7">
        <w:rPr>
          <w:rFonts w:cstheme="minorHAnsi"/>
        </w:rPr>
        <w:t>hway for an adult P</w:t>
      </w:r>
      <w:r w:rsidR="00057961">
        <w:rPr>
          <w:rFonts w:cstheme="minorHAnsi"/>
        </w:rPr>
        <w:t xml:space="preserve">ittsfield </w:t>
      </w:r>
      <w:r w:rsidR="009D2DF7">
        <w:rPr>
          <w:rFonts w:cstheme="minorHAnsi"/>
        </w:rPr>
        <w:t>P</w:t>
      </w:r>
      <w:r w:rsidR="00057961">
        <w:rPr>
          <w:rFonts w:cstheme="minorHAnsi"/>
        </w:rPr>
        <w:t xml:space="preserve">ublic </w:t>
      </w:r>
      <w:r w:rsidR="009D2DF7">
        <w:rPr>
          <w:rFonts w:cstheme="minorHAnsi"/>
        </w:rPr>
        <w:t>S</w:t>
      </w:r>
      <w:r w:rsidR="00057961">
        <w:rPr>
          <w:rFonts w:cstheme="minorHAnsi"/>
        </w:rPr>
        <w:t>chools</w:t>
      </w:r>
      <w:r w:rsidR="009D2DF7">
        <w:rPr>
          <w:rFonts w:cstheme="minorHAnsi"/>
        </w:rPr>
        <w:t xml:space="preserve"> diploma. </w:t>
      </w:r>
      <w:r w:rsidRPr="00F675D6">
        <w:rPr>
          <w:rFonts w:cstheme="minorHAnsi"/>
        </w:rPr>
        <w:t xml:space="preserve">Through a partnership with the Regional Employment Board, </w:t>
      </w:r>
      <w:r>
        <w:rPr>
          <w:rFonts w:cstheme="minorHAnsi"/>
        </w:rPr>
        <w:t xml:space="preserve">the </w:t>
      </w:r>
      <w:r w:rsidR="000E3ED0">
        <w:rPr>
          <w:rFonts w:cstheme="minorHAnsi"/>
        </w:rPr>
        <w:t>C</w:t>
      </w:r>
      <w:r w:rsidR="000E3ED0" w:rsidRPr="00F675D6">
        <w:rPr>
          <w:rFonts w:cstheme="minorHAnsi"/>
        </w:rPr>
        <w:t xml:space="preserve">enter </w:t>
      </w:r>
      <w:r w:rsidRPr="00F675D6">
        <w:rPr>
          <w:rFonts w:cstheme="minorHAnsi"/>
        </w:rPr>
        <w:t xml:space="preserve">provides free training in advanced manufacturing. </w:t>
      </w:r>
    </w:p>
    <w:p w:rsidR="00E30FF8" w:rsidRDefault="00E30FF8" w:rsidP="00E30FF8">
      <w:pPr>
        <w:tabs>
          <w:tab w:val="left" w:pos="360"/>
          <w:tab w:val="left" w:pos="720"/>
          <w:tab w:val="left" w:pos="1080"/>
          <w:tab w:val="left" w:pos="1440"/>
          <w:tab w:val="left" w:pos="1800"/>
          <w:tab w:val="left" w:pos="2160"/>
        </w:tabs>
      </w:pPr>
      <w:r w:rsidRPr="00F675D6">
        <w:rPr>
          <w:b/>
        </w:rPr>
        <w:t>Impact</w:t>
      </w:r>
      <w:r w:rsidRPr="00F675D6">
        <w:t xml:space="preserve">: </w:t>
      </w:r>
      <w:r w:rsidR="00F578BD" w:rsidRPr="00F675D6">
        <w:rPr>
          <w:rFonts w:eastAsia="Calibri" w:cstheme="minorHAnsi"/>
          <w:spacing w:val="-1"/>
        </w:rPr>
        <w:t xml:space="preserve">Open lines of communication enable parents, students, and families to be informed and access the resources available to them.  </w:t>
      </w:r>
      <w:r w:rsidRPr="00F675D6">
        <w:rPr>
          <w:rFonts w:eastAsia="Calibri" w:cstheme="minorHAnsi"/>
          <w:spacing w:val="1"/>
        </w:rPr>
        <w:t>E</w:t>
      </w:r>
      <w:r w:rsidRPr="00F675D6">
        <w:rPr>
          <w:rFonts w:eastAsia="Calibri" w:cstheme="minorHAnsi"/>
          <w:spacing w:val="-1"/>
        </w:rPr>
        <w:t>x</w:t>
      </w:r>
      <w:r w:rsidRPr="00F675D6">
        <w:rPr>
          <w:rFonts w:eastAsia="Calibri" w:cstheme="minorHAnsi"/>
        </w:rPr>
        <w:t>t</w:t>
      </w:r>
      <w:r w:rsidRPr="00F675D6">
        <w:rPr>
          <w:rFonts w:eastAsia="Calibri" w:cstheme="minorHAnsi"/>
          <w:spacing w:val="-1"/>
        </w:rPr>
        <w:t>e</w:t>
      </w:r>
      <w:r w:rsidRPr="00F675D6">
        <w:rPr>
          <w:rFonts w:eastAsia="Calibri" w:cstheme="minorHAnsi"/>
        </w:rPr>
        <w:t>r</w:t>
      </w:r>
      <w:r w:rsidRPr="00F675D6">
        <w:rPr>
          <w:rFonts w:eastAsia="Calibri" w:cstheme="minorHAnsi"/>
          <w:spacing w:val="-1"/>
        </w:rPr>
        <w:t>n</w:t>
      </w:r>
      <w:r w:rsidRPr="00F675D6">
        <w:rPr>
          <w:rFonts w:eastAsia="Calibri" w:cstheme="minorHAnsi"/>
        </w:rPr>
        <w:t>al</w:t>
      </w:r>
      <w:r w:rsidRPr="00F675D6">
        <w:rPr>
          <w:rFonts w:eastAsia="Calibri" w:cstheme="minorHAnsi"/>
          <w:spacing w:val="2"/>
        </w:rPr>
        <w:t xml:space="preserve"> </w:t>
      </w:r>
      <w:r w:rsidRPr="00F675D6">
        <w:rPr>
          <w:rFonts w:eastAsia="Calibri" w:cstheme="minorHAnsi"/>
          <w:spacing w:val="-1"/>
        </w:rPr>
        <w:t>p</w:t>
      </w:r>
      <w:r w:rsidRPr="00F675D6">
        <w:rPr>
          <w:rFonts w:eastAsia="Calibri" w:cstheme="minorHAnsi"/>
        </w:rPr>
        <w:t>art</w:t>
      </w:r>
      <w:r w:rsidRPr="00F675D6">
        <w:rPr>
          <w:rFonts w:eastAsia="Calibri" w:cstheme="minorHAnsi"/>
          <w:spacing w:val="1"/>
        </w:rPr>
        <w:t>n</w:t>
      </w:r>
      <w:r w:rsidRPr="00F675D6">
        <w:rPr>
          <w:rFonts w:eastAsia="Calibri" w:cstheme="minorHAnsi"/>
          <w:spacing w:val="-1"/>
        </w:rPr>
        <w:t>e</w:t>
      </w:r>
      <w:r w:rsidRPr="00F675D6">
        <w:rPr>
          <w:rFonts w:eastAsia="Calibri" w:cstheme="minorHAnsi"/>
        </w:rPr>
        <w:t>r</w:t>
      </w:r>
      <w:r w:rsidRPr="00F675D6">
        <w:rPr>
          <w:rFonts w:eastAsia="Calibri" w:cstheme="minorHAnsi"/>
          <w:spacing w:val="-1"/>
        </w:rPr>
        <w:t>s</w:t>
      </w:r>
      <w:r w:rsidRPr="00F675D6">
        <w:rPr>
          <w:rFonts w:eastAsia="Calibri" w:cstheme="minorHAnsi"/>
          <w:spacing w:val="1"/>
        </w:rPr>
        <w:t>h</w:t>
      </w:r>
      <w:r w:rsidRPr="00F675D6">
        <w:rPr>
          <w:rFonts w:eastAsia="Calibri" w:cstheme="minorHAnsi"/>
        </w:rPr>
        <w:t>i</w:t>
      </w:r>
      <w:r w:rsidRPr="00F675D6">
        <w:rPr>
          <w:rFonts w:eastAsia="Calibri" w:cstheme="minorHAnsi"/>
          <w:spacing w:val="-1"/>
        </w:rPr>
        <w:t>p</w:t>
      </w:r>
      <w:r w:rsidRPr="00F675D6">
        <w:rPr>
          <w:rFonts w:eastAsia="Calibri" w:cstheme="minorHAnsi"/>
        </w:rPr>
        <w:t>s</w:t>
      </w:r>
      <w:r w:rsidRPr="00F675D6">
        <w:rPr>
          <w:rFonts w:eastAsia="Calibri" w:cstheme="minorHAnsi"/>
          <w:spacing w:val="2"/>
        </w:rPr>
        <w:t xml:space="preserve"> </w:t>
      </w:r>
      <w:r w:rsidRPr="00F675D6">
        <w:rPr>
          <w:rFonts w:eastAsia="Calibri" w:cstheme="minorHAnsi"/>
          <w:spacing w:val="-1"/>
        </w:rPr>
        <w:t>he</w:t>
      </w:r>
      <w:r w:rsidRPr="00F675D6">
        <w:rPr>
          <w:rFonts w:eastAsia="Calibri" w:cstheme="minorHAnsi"/>
          <w:spacing w:val="2"/>
        </w:rPr>
        <w:t>l</w:t>
      </w:r>
      <w:r w:rsidRPr="00F675D6">
        <w:rPr>
          <w:rFonts w:eastAsia="Calibri" w:cstheme="minorHAnsi"/>
        </w:rPr>
        <w:t>p</w:t>
      </w:r>
      <w:r w:rsidRPr="00F675D6">
        <w:rPr>
          <w:rFonts w:eastAsia="Calibri" w:cstheme="minorHAnsi"/>
          <w:spacing w:val="-1"/>
        </w:rPr>
        <w:t xml:space="preserve"> p</w:t>
      </w:r>
      <w:r w:rsidRPr="00F675D6">
        <w:rPr>
          <w:rFonts w:eastAsia="Calibri" w:cstheme="minorHAnsi"/>
        </w:rPr>
        <w:t>r</w:t>
      </w:r>
      <w:r w:rsidRPr="00F675D6">
        <w:rPr>
          <w:rFonts w:eastAsia="Calibri" w:cstheme="minorHAnsi"/>
          <w:spacing w:val="1"/>
        </w:rPr>
        <w:t>o</w:t>
      </w:r>
      <w:r w:rsidRPr="00F675D6">
        <w:rPr>
          <w:rFonts w:eastAsia="Calibri" w:cstheme="minorHAnsi"/>
        </w:rPr>
        <w:t>vi</w:t>
      </w:r>
      <w:r w:rsidRPr="00F675D6">
        <w:rPr>
          <w:rFonts w:eastAsia="Calibri" w:cstheme="minorHAnsi"/>
          <w:spacing w:val="1"/>
        </w:rPr>
        <w:t>d</w:t>
      </w:r>
      <w:r w:rsidRPr="00F675D6">
        <w:rPr>
          <w:rFonts w:eastAsia="Calibri" w:cstheme="minorHAnsi"/>
        </w:rPr>
        <w:t>e</w:t>
      </w:r>
      <w:r w:rsidRPr="00F675D6">
        <w:rPr>
          <w:rFonts w:eastAsia="Calibri" w:cstheme="minorHAnsi"/>
          <w:spacing w:val="-1"/>
        </w:rPr>
        <w:t xml:space="preserve"> s</w:t>
      </w:r>
      <w:r w:rsidRPr="00F675D6">
        <w:rPr>
          <w:rFonts w:eastAsia="Calibri" w:cstheme="minorHAnsi"/>
        </w:rPr>
        <w:t>t</w:t>
      </w:r>
      <w:r w:rsidRPr="00F675D6">
        <w:rPr>
          <w:rFonts w:eastAsia="Calibri" w:cstheme="minorHAnsi"/>
          <w:spacing w:val="1"/>
        </w:rPr>
        <w:t>u</w:t>
      </w:r>
      <w:r w:rsidRPr="00F675D6">
        <w:rPr>
          <w:rFonts w:eastAsia="Calibri" w:cstheme="minorHAnsi"/>
          <w:spacing w:val="-1"/>
        </w:rPr>
        <w:t>den</w:t>
      </w:r>
      <w:r w:rsidRPr="00F675D6">
        <w:rPr>
          <w:rFonts w:eastAsia="Calibri" w:cstheme="minorHAnsi"/>
          <w:spacing w:val="2"/>
        </w:rPr>
        <w:t>t</w:t>
      </w:r>
      <w:r w:rsidRPr="00F675D6">
        <w:rPr>
          <w:rFonts w:eastAsia="Calibri" w:cstheme="minorHAnsi"/>
        </w:rPr>
        <w:t>s</w:t>
      </w:r>
      <w:r w:rsidRPr="00F675D6">
        <w:rPr>
          <w:rFonts w:eastAsia="Calibri" w:cstheme="minorHAnsi"/>
          <w:spacing w:val="-1"/>
        </w:rPr>
        <w:t xml:space="preserve"> </w:t>
      </w:r>
      <w:r w:rsidRPr="00F675D6">
        <w:rPr>
          <w:rFonts w:eastAsia="Calibri" w:cstheme="minorHAnsi"/>
        </w:rPr>
        <w:t>a</w:t>
      </w:r>
      <w:r w:rsidRPr="00F675D6">
        <w:rPr>
          <w:rFonts w:eastAsia="Calibri" w:cstheme="minorHAnsi"/>
          <w:spacing w:val="-1"/>
        </w:rPr>
        <w:t>n</w:t>
      </w:r>
      <w:r w:rsidRPr="00F675D6">
        <w:rPr>
          <w:rFonts w:eastAsia="Calibri" w:cstheme="minorHAnsi"/>
        </w:rPr>
        <w:t>d</w:t>
      </w:r>
      <w:r w:rsidRPr="00F675D6">
        <w:rPr>
          <w:rFonts w:eastAsia="Calibri" w:cstheme="minorHAnsi"/>
          <w:spacing w:val="-1"/>
        </w:rPr>
        <w:t xml:space="preserve"> </w:t>
      </w:r>
      <w:r w:rsidRPr="00F675D6">
        <w:rPr>
          <w:rFonts w:eastAsia="Calibri" w:cstheme="minorHAnsi"/>
        </w:rPr>
        <w:t>fam</w:t>
      </w:r>
      <w:r w:rsidRPr="00F675D6">
        <w:rPr>
          <w:rFonts w:eastAsia="Calibri" w:cstheme="minorHAnsi"/>
          <w:spacing w:val="2"/>
        </w:rPr>
        <w:t>i</w:t>
      </w:r>
      <w:r w:rsidRPr="00F675D6">
        <w:rPr>
          <w:rFonts w:eastAsia="Calibri" w:cstheme="minorHAnsi"/>
        </w:rPr>
        <w:t>li</w:t>
      </w:r>
      <w:r w:rsidRPr="00F675D6">
        <w:rPr>
          <w:rFonts w:eastAsia="Calibri" w:cstheme="minorHAnsi"/>
          <w:spacing w:val="-1"/>
        </w:rPr>
        <w:t>e</w:t>
      </w:r>
      <w:r w:rsidRPr="00F675D6">
        <w:rPr>
          <w:rFonts w:eastAsia="Calibri" w:cstheme="minorHAnsi"/>
        </w:rPr>
        <w:t>s</w:t>
      </w:r>
      <w:r w:rsidRPr="00F675D6">
        <w:rPr>
          <w:rFonts w:eastAsia="Calibri" w:cstheme="minorHAnsi"/>
          <w:spacing w:val="-1"/>
        </w:rPr>
        <w:t xml:space="preserve"> </w:t>
      </w:r>
      <w:r w:rsidRPr="00F675D6">
        <w:rPr>
          <w:rFonts w:eastAsia="Calibri" w:cstheme="minorHAnsi"/>
          <w:spacing w:val="1"/>
        </w:rPr>
        <w:t>w</w:t>
      </w:r>
      <w:r w:rsidRPr="00F675D6">
        <w:rPr>
          <w:rFonts w:eastAsia="Calibri" w:cstheme="minorHAnsi"/>
        </w:rPr>
        <w:t>i</w:t>
      </w:r>
      <w:r w:rsidRPr="00F675D6">
        <w:rPr>
          <w:rFonts w:eastAsia="Calibri" w:cstheme="minorHAnsi"/>
          <w:spacing w:val="2"/>
        </w:rPr>
        <w:t>t</w:t>
      </w:r>
      <w:r w:rsidRPr="00F675D6">
        <w:rPr>
          <w:rFonts w:eastAsia="Calibri" w:cstheme="minorHAnsi"/>
        </w:rPr>
        <w:t>h</w:t>
      </w:r>
      <w:r w:rsidRPr="00F675D6">
        <w:rPr>
          <w:rFonts w:eastAsia="Calibri" w:cstheme="minorHAnsi"/>
          <w:spacing w:val="-1"/>
        </w:rPr>
        <w:t xml:space="preserve"> </w:t>
      </w:r>
      <w:r w:rsidRPr="00F675D6">
        <w:rPr>
          <w:rFonts w:eastAsia="Calibri" w:cstheme="minorHAnsi"/>
        </w:rPr>
        <w:t>a</w:t>
      </w:r>
      <w:r w:rsidRPr="00F675D6">
        <w:rPr>
          <w:rFonts w:eastAsia="Calibri" w:cstheme="minorHAnsi"/>
          <w:spacing w:val="1"/>
        </w:rPr>
        <w:t>cc</w:t>
      </w:r>
      <w:r w:rsidRPr="00F675D6">
        <w:rPr>
          <w:rFonts w:eastAsia="Calibri" w:cstheme="minorHAnsi"/>
          <w:spacing w:val="-1"/>
        </w:rPr>
        <w:t>es</w:t>
      </w:r>
      <w:r w:rsidRPr="00F675D6">
        <w:rPr>
          <w:rFonts w:eastAsia="Calibri" w:cstheme="minorHAnsi"/>
        </w:rPr>
        <w:t>s</w:t>
      </w:r>
      <w:r w:rsidRPr="00F675D6">
        <w:rPr>
          <w:rFonts w:eastAsia="Calibri" w:cstheme="minorHAnsi"/>
          <w:spacing w:val="-1"/>
        </w:rPr>
        <w:t xml:space="preserve"> </w:t>
      </w:r>
      <w:r w:rsidRPr="00F675D6">
        <w:rPr>
          <w:rFonts w:eastAsia="Calibri" w:cstheme="minorHAnsi"/>
        </w:rPr>
        <w:t>to</w:t>
      </w:r>
      <w:r w:rsidRPr="00F675D6">
        <w:rPr>
          <w:rFonts w:eastAsia="Calibri" w:cstheme="minorHAnsi"/>
          <w:spacing w:val="1"/>
        </w:rPr>
        <w:t xml:space="preserve"> </w:t>
      </w:r>
      <w:r w:rsidRPr="00F675D6">
        <w:rPr>
          <w:rFonts w:eastAsia="Calibri" w:cstheme="minorHAnsi"/>
          <w:spacing w:val="-1"/>
        </w:rPr>
        <w:t>beh</w:t>
      </w:r>
      <w:r w:rsidRPr="00F675D6">
        <w:rPr>
          <w:rFonts w:eastAsia="Calibri" w:cstheme="minorHAnsi"/>
        </w:rPr>
        <w:t>avi</w:t>
      </w:r>
      <w:r w:rsidRPr="00F675D6">
        <w:rPr>
          <w:rFonts w:eastAsia="Calibri" w:cstheme="minorHAnsi"/>
          <w:spacing w:val="1"/>
        </w:rPr>
        <w:t>o</w:t>
      </w:r>
      <w:r w:rsidRPr="00F675D6">
        <w:rPr>
          <w:rFonts w:eastAsia="Calibri" w:cstheme="minorHAnsi"/>
        </w:rPr>
        <w:t>ral</w:t>
      </w:r>
      <w:r w:rsidRPr="00F675D6">
        <w:rPr>
          <w:rFonts w:eastAsia="Calibri" w:cstheme="minorHAnsi"/>
          <w:spacing w:val="2"/>
        </w:rPr>
        <w:t xml:space="preserve"> </w:t>
      </w:r>
      <w:r w:rsidRPr="00F675D6">
        <w:rPr>
          <w:rFonts w:eastAsia="Calibri" w:cstheme="minorHAnsi"/>
          <w:spacing w:val="-1"/>
        </w:rPr>
        <w:t>he</w:t>
      </w:r>
      <w:r w:rsidRPr="00F675D6">
        <w:rPr>
          <w:rFonts w:eastAsia="Calibri" w:cstheme="minorHAnsi"/>
        </w:rPr>
        <w:t>al</w:t>
      </w:r>
      <w:r w:rsidRPr="00F675D6">
        <w:rPr>
          <w:rFonts w:eastAsia="Calibri" w:cstheme="minorHAnsi"/>
          <w:spacing w:val="2"/>
        </w:rPr>
        <w:t>t</w:t>
      </w:r>
      <w:r w:rsidRPr="00F675D6">
        <w:rPr>
          <w:rFonts w:eastAsia="Calibri" w:cstheme="minorHAnsi"/>
          <w:spacing w:val="-1"/>
        </w:rPr>
        <w:t>h</w:t>
      </w:r>
      <w:r w:rsidRPr="00F675D6">
        <w:rPr>
          <w:rFonts w:eastAsia="Calibri" w:cstheme="minorHAnsi"/>
        </w:rPr>
        <w:t>,</w:t>
      </w:r>
      <w:r w:rsidRPr="00F675D6">
        <w:rPr>
          <w:rFonts w:eastAsia="Calibri" w:cstheme="minorHAnsi"/>
          <w:spacing w:val="1"/>
        </w:rPr>
        <w:t xml:space="preserve"> </w:t>
      </w:r>
      <w:r w:rsidRPr="00F675D6">
        <w:rPr>
          <w:rFonts w:eastAsia="Calibri" w:cstheme="minorHAnsi"/>
          <w:spacing w:val="-1"/>
        </w:rPr>
        <w:t>s</w:t>
      </w:r>
      <w:r w:rsidRPr="00F675D6">
        <w:rPr>
          <w:rFonts w:eastAsia="Calibri" w:cstheme="minorHAnsi"/>
          <w:spacing w:val="1"/>
        </w:rPr>
        <w:t>oc</w:t>
      </w:r>
      <w:r w:rsidRPr="00F675D6">
        <w:rPr>
          <w:rFonts w:eastAsia="Calibri" w:cstheme="minorHAnsi"/>
        </w:rPr>
        <w:t>ial, r</w:t>
      </w:r>
      <w:r w:rsidRPr="00F675D6">
        <w:rPr>
          <w:rFonts w:eastAsia="Calibri" w:cstheme="minorHAnsi"/>
          <w:spacing w:val="-1"/>
        </w:rPr>
        <w:t>e</w:t>
      </w:r>
      <w:r w:rsidRPr="00F675D6">
        <w:rPr>
          <w:rFonts w:eastAsia="Calibri" w:cstheme="minorHAnsi"/>
          <w:spacing w:val="1"/>
        </w:rPr>
        <w:t>c</w:t>
      </w:r>
      <w:r w:rsidRPr="00F675D6">
        <w:rPr>
          <w:rFonts w:eastAsia="Calibri" w:cstheme="minorHAnsi"/>
        </w:rPr>
        <w:t>r</w:t>
      </w:r>
      <w:r w:rsidRPr="00F675D6">
        <w:rPr>
          <w:rFonts w:eastAsia="Calibri" w:cstheme="minorHAnsi"/>
          <w:spacing w:val="-1"/>
        </w:rPr>
        <w:t>e</w:t>
      </w:r>
      <w:r w:rsidRPr="00F675D6">
        <w:rPr>
          <w:rFonts w:eastAsia="Calibri" w:cstheme="minorHAnsi"/>
        </w:rPr>
        <w:t>ati</w:t>
      </w:r>
      <w:r w:rsidRPr="00F675D6">
        <w:rPr>
          <w:rFonts w:eastAsia="Calibri" w:cstheme="minorHAnsi"/>
          <w:spacing w:val="1"/>
        </w:rPr>
        <w:t>o</w:t>
      </w:r>
      <w:r w:rsidRPr="00F675D6">
        <w:rPr>
          <w:rFonts w:eastAsia="Calibri" w:cstheme="minorHAnsi"/>
          <w:spacing w:val="-1"/>
        </w:rPr>
        <w:t>n</w:t>
      </w:r>
      <w:r w:rsidRPr="00F675D6">
        <w:rPr>
          <w:rFonts w:eastAsia="Calibri" w:cstheme="minorHAnsi"/>
        </w:rPr>
        <w:t>al,</w:t>
      </w:r>
      <w:r w:rsidRPr="00F675D6">
        <w:rPr>
          <w:rFonts w:eastAsia="Calibri" w:cstheme="minorHAnsi"/>
          <w:spacing w:val="1"/>
        </w:rPr>
        <w:t xml:space="preserve"> </w:t>
      </w:r>
      <w:r w:rsidRPr="00F675D6">
        <w:rPr>
          <w:rFonts w:eastAsia="Calibri" w:cstheme="minorHAnsi"/>
        </w:rPr>
        <w:t>a</w:t>
      </w:r>
      <w:r w:rsidRPr="00F675D6">
        <w:rPr>
          <w:rFonts w:eastAsia="Calibri" w:cstheme="minorHAnsi"/>
          <w:spacing w:val="-1"/>
        </w:rPr>
        <w:t>n</w:t>
      </w:r>
      <w:r w:rsidRPr="00F675D6">
        <w:rPr>
          <w:rFonts w:eastAsia="Calibri" w:cstheme="minorHAnsi"/>
        </w:rPr>
        <w:t>d</w:t>
      </w:r>
      <w:r w:rsidRPr="00F675D6">
        <w:rPr>
          <w:rFonts w:eastAsia="Calibri" w:cstheme="minorHAnsi"/>
          <w:spacing w:val="1"/>
        </w:rPr>
        <w:t xml:space="preserve"> </w:t>
      </w:r>
      <w:r w:rsidRPr="00F675D6">
        <w:rPr>
          <w:rFonts w:eastAsia="Calibri" w:cstheme="minorHAnsi"/>
          <w:spacing w:val="-1"/>
        </w:rPr>
        <w:t>s</w:t>
      </w:r>
      <w:r w:rsidRPr="00F675D6">
        <w:rPr>
          <w:rFonts w:eastAsia="Calibri" w:cstheme="minorHAnsi"/>
          <w:spacing w:val="1"/>
        </w:rPr>
        <w:t>u</w:t>
      </w:r>
      <w:r w:rsidRPr="00F675D6">
        <w:rPr>
          <w:rFonts w:eastAsia="Calibri" w:cstheme="minorHAnsi"/>
          <w:spacing w:val="-1"/>
        </w:rPr>
        <w:t>pp</w:t>
      </w:r>
      <w:r w:rsidRPr="00F675D6">
        <w:rPr>
          <w:rFonts w:eastAsia="Calibri" w:cstheme="minorHAnsi"/>
        </w:rPr>
        <w:t>l</w:t>
      </w:r>
      <w:r w:rsidRPr="00F675D6">
        <w:rPr>
          <w:rFonts w:eastAsia="Calibri" w:cstheme="minorHAnsi"/>
          <w:spacing w:val="-1"/>
        </w:rPr>
        <w:t>e</w:t>
      </w:r>
      <w:r w:rsidRPr="00F675D6">
        <w:rPr>
          <w:rFonts w:eastAsia="Calibri" w:cstheme="minorHAnsi"/>
          <w:spacing w:val="3"/>
        </w:rPr>
        <w:t>m</w:t>
      </w:r>
      <w:r w:rsidRPr="00F675D6">
        <w:rPr>
          <w:rFonts w:eastAsia="Calibri" w:cstheme="minorHAnsi"/>
          <w:spacing w:val="-1"/>
        </w:rPr>
        <w:t>en</w:t>
      </w:r>
      <w:r w:rsidRPr="00F675D6">
        <w:rPr>
          <w:rFonts w:eastAsia="Calibri" w:cstheme="minorHAnsi"/>
        </w:rPr>
        <w:t>tal</w:t>
      </w:r>
      <w:r w:rsidRPr="00F675D6">
        <w:rPr>
          <w:rFonts w:eastAsia="Calibri" w:cstheme="minorHAnsi"/>
          <w:spacing w:val="2"/>
        </w:rPr>
        <w:t xml:space="preserve"> e</w:t>
      </w:r>
      <w:r w:rsidRPr="00F675D6">
        <w:rPr>
          <w:rFonts w:eastAsia="Calibri" w:cstheme="minorHAnsi"/>
          <w:spacing w:val="-1"/>
        </w:rPr>
        <w:t>du</w:t>
      </w:r>
      <w:r w:rsidRPr="00F675D6">
        <w:rPr>
          <w:rFonts w:eastAsia="Calibri" w:cstheme="minorHAnsi"/>
          <w:spacing w:val="1"/>
        </w:rPr>
        <w:t>c</w:t>
      </w:r>
      <w:r w:rsidRPr="00F675D6">
        <w:rPr>
          <w:rFonts w:eastAsia="Calibri" w:cstheme="minorHAnsi"/>
        </w:rPr>
        <w:t>ati</w:t>
      </w:r>
      <w:r w:rsidRPr="00F675D6">
        <w:rPr>
          <w:rFonts w:eastAsia="Calibri" w:cstheme="minorHAnsi"/>
          <w:spacing w:val="1"/>
        </w:rPr>
        <w:t>o</w:t>
      </w:r>
      <w:r w:rsidRPr="00F675D6">
        <w:rPr>
          <w:rFonts w:eastAsia="Calibri" w:cstheme="minorHAnsi"/>
          <w:spacing w:val="-1"/>
        </w:rPr>
        <w:t>n</w:t>
      </w:r>
      <w:r w:rsidRPr="00F675D6">
        <w:rPr>
          <w:rFonts w:eastAsia="Calibri" w:cstheme="minorHAnsi"/>
        </w:rPr>
        <w:t xml:space="preserve">al </w:t>
      </w:r>
      <w:r w:rsidRPr="00F675D6">
        <w:rPr>
          <w:rFonts w:eastAsia="Calibri" w:cstheme="minorHAnsi"/>
          <w:spacing w:val="2"/>
        </w:rPr>
        <w:t>s</w:t>
      </w:r>
      <w:r w:rsidRPr="00F675D6">
        <w:rPr>
          <w:rFonts w:eastAsia="Calibri" w:cstheme="minorHAnsi"/>
          <w:spacing w:val="-1"/>
        </w:rPr>
        <w:t>e</w:t>
      </w:r>
      <w:r w:rsidRPr="00F675D6">
        <w:rPr>
          <w:rFonts w:eastAsia="Calibri" w:cstheme="minorHAnsi"/>
        </w:rPr>
        <w:t>rvi</w:t>
      </w:r>
      <w:r w:rsidRPr="00F675D6">
        <w:rPr>
          <w:rFonts w:eastAsia="Calibri" w:cstheme="minorHAnsi"/>
          <w:spacing w:val="1"/>
        </w:rPr>
        <w:t>c</w:t>
      </w:r>
      <w:r w:rsidRPr="00F675D6">
        <w:rPr>
          <w:rFonts w:eastAsia="Calibri" w:cstheme="minorHAnsi"/>
          <w:spacing w:val="-1"/>
        </w:rPr>
        <w:t>es that may not otherwise b</w:t>
      </w:r>
      <w:r w:rsidR="009D2DF7">
        <w:rPr>
          <w:rFonts w:eastAsia="Calibri" w:cstheme="minorHAnsi"/>
          <w:spacing w:val="-1"/>
        </w:rPr>
        <w:t>e available within the schools.</w:t>
      </w:r>
      <w:r w:rsidRPr="00F675D6">
        <w:rPr>
          <w:rFonts w:eastAsia="Calibri" w:cstheme="minorHAnsi"/>
          <w:spacing w:val="-1"/>
        </w:rPr>
        <w:t xml:space="preserve"> </w:t>
      </w:r>
    </w:p>
    <w:p w:rsidR="00AF04A4" w:rsidRDefault="00AF04A4" w:rsidP="00E30FF8">
      <w:pPr>
        <w:tabs>
          <w:tab w:val="left" w:pos="360"/>
          <w:tab w:val="left" w:pos="720"/>
          <w:tab w:val="left" w:pos="1080"/>
          <w:tab w:val="left" w:pos="1440"/>
          <w:tab w:val="left" w:pos="1800"/>
          <w:tab w:val="left" w:pos="2160"/>
        </w:tabs>
      </w:pPr>
    </w:p>
    <w:p w:rsidR="00342350" w:rsidRPr="00C412C4" w:rsidRDefault="00342350" w:rsidP="00342350">
      <w:pPr>
        <w:rPr>
          <w:b/>
          <w:i/>
          <w:sz w:val="28"/>
          <w:szCs w:val="28"/>
        </w:rPr>
      </w:pPr>
      <w:r w:rsidRPr="00C412C4">
        <w:rPr>
          <w:b/>
          <w:i/>
          <w:sz w:val="28"/>
          <w:szCs w:val="28"/>
        </w:rPr>
        <w:lastRenderedPageBreak/>
        <w:t>Challenges and Areas for Growth</w:t>
      </w:r>
    </w:p>
    <w:p w:rsidR="00E30FF8" w:rsidRPr="00E30FF8" w:rsidRDefault="00E30FF8" w:rsidP="000E3ED0">
      <w:pPr>
        <w:tabs>
          <w:tab w:val="left" w:pos="360"/>
          <w:tab w:val="left" w:pos="720"/>
          <w:tab w:val="left" w:pos="1080"/>
          <w:tab w:val="left" w:pos="1440"/>
          <w:tab w:val="left" w:pos="1800"/>
        </w:tabs>
        <w:ind w:left="360" w:hanging="360"/>
        <w:rPr>
          <w:b/>
          <w:i/>
        </w:rPr>
      </w:pPr>
      <w:r>
        <w:rPr>
          <w:b/>
        </w:rPr>
        <w:t xml:space="preserve">3. </w:t>
      </w:r>
      <w:r w:rsidR="000E3ED0">
        <w:rPr>
          <w:b/>
        </w:rPr>
        <w:tab/>
      </w:r>
      <w:r w:rsidRPr="00E30FF8">
        <w:rPr>
          <w:b/>
        </w:rPr>
        <w:t xml:space="preserve">The </w:t>
      </w:r>
      <w:r w:rsidRPr="00E30FF8">
        <w:rPr>
          <w:rFonts w:cstheme="minorHAnsi"/>
          <w:b/>
        </w:rPr>
        <w:t xml:space="preserve">district </w:t>
      </w:r>
      <w:r w:rsidR="005A0622">
        <w:rPr>
          <w:rFonts w:cstheme="minorHAnsi"/>
          <w:b/>
        </w:rPr>
        <w:t>does not have in place</w:t>
      </w:r>
      <w:r w:rsidR="005A0622" w:rsidRPr="00E30FF8">
        <w:rPr>
          <w:rFonts w:cstheme="minorHAnsi"/>
          <w:b/>
        </w:rPr>
        <w:t xml:space="preserve"> </w:t>
      </w:r>
      <w:r w:rsidRPr="00E30FF8">
        <w:rPr>
          <w:rFonts w:cstheme="minorHAnsi"/>
          <w:b/>
        </w:rPr>
        <w:t xml:space="preserve">a </w:t>
      </w:r>
      <w:r w:rsidR="005A0622">
        <w:rPr>
          <w:rFonts w:cstheme="minorHAnsi"/>
          <w:b/>
        </w:rPr>
        <w:t>coordinated</w:t>
      </w:r>
      <w:r w:rsidR="005A0622" w:rsidRPr="00E30FF8">
        <w:rPr>
          <w:rFonts w:cstheme="minorHAnsi"/>
          <w:b/>
        </w:rPr>
        <w:t xml:space="preserve"> multi-tiered </w:t>
      </w:r>
      <w:r w:rsidRPr="00E30FF8">
        <w:rPr>
          <w:rFonts w:cstheme="minorHAnsi"/>
          <w:b/>
        </w:rPr>
        <w:t xml:space="preserve">system of academic supports.  </w:t>
      </w:r>
      <w:r w:rsidRPr="00E30FF8">
        <w:rPr>
          <w:b/>
        </w:rPr>
        <w:t xml:space="preserve">  </w:t>
      </w:r>
    </w:p>
    <w:p w:rsidR="00E30FF8" w:rsidRPr="00F675D6" w:rsidRDefault="00E30FF8" w:rsidP="002F4850">
      <w:pPr>
        <w:pStyle w:val="ListParagraph"/>
        <w:numPr>
          <w:ilvl w:val="1"/>
          <w:numId w:val="16"/>
        </w:numPr>
        <w:tabs>
          <w:tab w:val="left" w:pos="360"/>
          <w:tab w:val="left" w:pos="720"/>
          <w:tab w:val="left" w:pos="1080"/>
          <w:tab w:val="left" w:pos="1440"/>
          <w:tab w:val="left" w:pos="1800"/>
          <w:tab w:val="left" w:pos="2160"/>
        </w:tabs>
        <w:ind w:left="720"/>
        <w:contextualSpacing w:val="0"/>
      </w:pPr>
      <w:r w:rsidRPr="00F675D6">
        <w:t xml:space="preserve">District </w:t>
      </w:r>
      <w:r w:rsidRPr="00F675D6">
        <w:rPr>
          <w:rFonts w:cstheme="minorHAnsi"/>
        </w:rPr>
        <w:t>leadership recognizes that the elementary schools have more resources for academic supports than the middle and high schools.</w:t>
      </w:r>
    </w:p>
    <w:p w:rsidR="00E30FF8" w:rsidRPr="00426A1A" w:rsidRDefault="00E30FF8" w:rsidP="002F4850">
      <w:pPr>
        <w:pStyle w:val="ListParagraph"/>
        <w:numPr>
          <w:ilvl w:val="6"/>
          <w:numId w:val="14"/>
        </w:numPr>
        <w:tabs>
          <w:tab w:val="left" w:pos="360"/>
          <w:tab w:val="left" w:pos="720"/>
          <w:tab w:val="left" w:pos="1080"/>
          <w:tab w:val="left" w:pos="1440"/>
          <w:tab w:val="left" w:pos="1800"/>
          <w:tab w:val="left" w:pos="2160"/>
        </w:tabs>
        <w:ind w:left="1080"/>
        <w:contextualSpacing w:val="0"/>
      </w:pPr>
      <w:r w:rsidRPr="00F675D6">
        <w:t xml:space="preserve">Title I </w:t>
      </w:r>
      <w:r w:rsidRPr="00F675D6">
        <w:rPr>
          <w:rFonts w:cstheme="minorHAnsi"/>
        </w:rPr>
        <w:t>services are only available in three schools (Co</w:t>
      </w:r>
      <w:r w:rsidR="009D2DF7">
        <w:rPr>
          <w:rFonts w:cstheme="minorHAnsi"/>
        </w:rPr>
        <w:t xml:space="preserve">nte, Crosby, and Morningside). </w:t>
      </w:r>
      <w:r w:rsidRPr="00F675D6">
        <w:rPr>
          <w:rFonts w:cstheme="minorHAnsi"/>
        </w:rPr>
        <w:t>Teachers from these schools report</w:t>
      </w:r>
      <w:r w:rsidR="00E60BB0">
        <w:rPr>
          <w:rFonts w:cstheme="minorHAnsi"/>
        </w:rPr>
        <w:t>ed</w:t>
      </w:r>
      <w:r w:rsidRPr="00F675D6">
        <w:rPr>
          <w:rFonts w:cstheme="minorHAnsi"/>
        </w:rPr>
        <w:t xml:space="preserve"> that </w:t>
      </w:r>
      <w:r w:rsidR="009D2DF7">
        <w:rPr>
          <w:rFonts w:cstheme="minorHAnsi"/>
        </w:rPr>
        <w:t xml:space="preserve">all three have ELA coaches and </w:t>
      </w:r>
      <w:r w:rsidRPr="00F675D6">
        <w:rPr>
          <w:rFonts w:cstheme="minorHAnsi"/>
        </w:rPr>
        <w:t xml:space="preserve">strong Tier II and III interventions.  </w:t>
      </w:r>
      <w:r w:rsidR="00E60BB0">
        <w:rPr>
          <w:rFonts w:cstheme="minorHAnsi"/>
        </w:rPr>
        <w:t>T</w:t>
      </w:r>
      <w:r w:rsidRPr="00F675D6">
        <w:rPr>
          <w:rFonts w:cstheme="minorHAnsi"/>
        </w:rPr>
        <w:t xml:space="preserve">wo </w:t>
      </w:r>
      <w:r w:rsidR="009D2DF7">
        <w:rPr>
          <w:rFonts w:cstheme="minorHAnsi"/>
        </w:rPr>
        <w:t xml:space="preserve">have math coaches. </w:t>
      </w:r>
      <w:r w:rsidRPr="00F675D6">
        <w:rPr>
          <w:rFonts w:cstheme="minorHAnsi"/>
        </w:rPr>
        <w:t>The other five elementary schools have a full</w:t>
      </w:r>
      <w:r w:rsidR="00E60BB0">
        <w:rPr>
          <w:rFonts w:cstheme="minorHAnsi"/>
        </w:rPr>
        <w:t>-</w:t>
      </w:r>
      <w:r w:rsidRPr="00F675D6">
        <w:rPr>
          <w:rFonts w:cstheme="minorHAnsi"/>
        </w:rPr>
        <w:t xml:space="preserve"> or part-time reading coach, but no math </w:t>
      </w:r>
      <w:r w:rsidRPr="00426A1A">
        <w:rPr>
          <w:rFonts w:cstheme="minorHAnsi"/>
        </w:rPr>
        <w:t xml:space="preserve">coaches. </w:t>
      </w:r>
      <w:r w:rsidRPr="00426A1A">
        <w:t xml:space="preserve"> </w:t>
      </w:r>
    </w:p>
    <w:p w:rsidR="00E30FF8" w:rsidRPr="00426A1A" w:rsidRDefault="009D2DF7" w:rsidP="002F4850">
      <w:pPr>
        <w:pStyle w:val="ListParagraph"/>
        <w:numPr>
          <w:ilvl w:val="0"/>
          <w:numId w:val="15"/>
        </w:numPr>
        <w:tabs>
          <w:tab w:val="left" w:pos="360"/>
          <w:tab w:val="left" w:pos="1080"/>
          <w:tab w:val="left" w:pos="1440"/>
          <w:tab w:val="left" w:pos="1800"/>
          <w:tab w:val="left" w:pos="2160"/>
        </w:tabs>
        <w:ind w:left="1440"/>
        <w:contextualSpacing w:val="0"/>
      </w:pPr>
      <w:r>
        <w:t>Of the</w:t>
      </w:r>
      <w:r w:rsidR="00E30FF8" w:rsidRPr="00426A1A">
        <w:t xml:space="preserve"> two models under which Title I funds can be expended, school</w:t>
      </w:r>
      <w:r>
        <w:t xml:space="preserve">wide and targeted assistance, </w:t>
      </w:r>
      <w:r w:rsidR="00E30FF8" w:rsidRPr="00426A1A">
        <w:t xml:space="preserve">Crosby </w:t>
      </w:r>
      <w:r w:rsidR="00E30FF8" w:rsidRPr="00426A1A">
        <w:rPr>
          <w:rFonts w:cstheme="minorHAnsi"/>
        </w:rPr>
        <w:t xml:space="preserve">and Morningside are schoolwide projects, </w:t>
      </w:r>
      <w:r w:rsidR="00F578BD">
        <w:rPr>
          <w:rFonts w:cstheme="minorHAnsi"/>
        </w:rPr>
        <w:t xml:space="preserve">and </w:t>
      </w:r>
      <w:r w:rsidR="00E30FF8" w:rsidRPr="00426A1A">
        <w:rPr>
          <w:rFonts w:cstheme="minorHAnsi"/>
        </w:rPr>
        <w:t>Conte is a targeted assistance school for 2016</w:t>
      </w:r>
      <w:r w:rsidR="00E60BB0">
        <w:rPr>
          <w:rFonts w:cstheme="minorHAnsi"/>
        </w:rPr>
        <w:t>–</w:t>
      </w:r>
      <w:r w:rsidR="00E30FF8" w:rsidRPr="00426A1A">
        <w:rPr>
          <w:rFonts w:cstheme="minorHAnsi"/>
        </w:rPr>
        <w:t>2017.</w:t>
      </w:r>
    </w:p>
    <w:p w:rsidR="00E30FF8" w:rsidRPr="00F675D6" w:rsidRDefault="00E30FF8" w:rsidP="002F4850">
      <w:pPr>
        <w:pStyle w:val="ListParagraph"/>
        <w:numPr>
          <w:ilvl w:val="0"/>
          <w:numId w:val="15"/>
        </w:numPr>
        <w:tabs>
          <w:tab w:val="left" w:pos="360"/>
          <w:tab w:val="left" w:pos="1080"/>
          <w:tab w:val="left" w:pos="1440"/>
          <w:tab w:val="left" w:pos="1800"/>
          <w:tab w:val="left" w:pos="2160"/>
        </w:tabs>
        <w:ind w:left="1440"/>
        <w:contextualSpacing w:val="0"/>
      </w:pPr>
      <w:r>
        <w:rPr>
          <w:rFonts w:cstheme="minorHAnsi"/>
        </w:rPr>
        <w:t>Some t</w:t>
      </w:r>
      <w:r w:rsidRPr="00F675D6">
        <w:rPr>
          <w:rFonts w:cstheme="minorHAnsi"/>
        </w:rPr>
        <w:t xml:space="preserve">eachers from the non-Title I schools </w:t>
      </w:r>
      <w:r w:rsidR="009D2DF7">
        <w:rPr>
          <w:rFonts w:cstheme="minorHAnsi"/>
        </w:rPr>
        <w:t xml:space="preserve">told the team </w:t>
      </w:r>
      <w:r>
        <w:rPr>
          <w:rFonts w:cstheme="minorHAnsi"/>
        </w:rPr>
        <w:t xml:space="preserve">that their </w:t>
      </w:r>
      <w:r w:rsidRPr="00F675D6">
        <w:rPr>
          <w:rFonts w:cstheme="minorHAnsi"/>
        </w:rPr>
        <w:t>students’ needs are not being met.</w:t>
      </w:r>
    </w:p>
    <w:p w:rsidR="00976246" w:rsidRPr="008C3830" w:rsidRDefault="00E30FF8" w:rsidP="002F4850">
      <w:pPr>
        <w:pStyle w:val="ListParagraph"/>
        <w:numPr>
          <w:ilvl w:val="1"/>
          <w:numId w:val="16"/>
        </w:numPr>
        <w:tabs>
          <w:tab w:val="left" w:pos="360"/>
          <w:tab w:val="left" w:pos="720"/>
          <w:tab w:val="left" w:pos="1080"/>
          <w:tab w:val="left" w:pos="1440"/>
          <w:tab w:val="left" w:pos="1800"/>
          <w:tab w:val="left" w:pos="2160"/>
        </w:tabs>
        <w:ind w:left="720"/>
        <w:contextualSpacing w:val="0"/>
      </w:pPr>
      <w:r w:rsidRPr="00F675D6">
        <w:t xml:space="preserve">Administrators </w:t>
      </w:r>
      <w:r w:rsidRPr="00F675D6">
        <w:rPr>
          <w:rFonts w:cstheme="minorHAnsi"/>
        </w:rPr>
        <w:t>at the secondary level report</w:t>
      </w:r>
      <w:r w:rsidR="002C4CF9">
        <w:rPr>
          <w:rFonts w:cstheme="minorHAnsi"/>
        </w:rPr>
        <w:t>ed</w:t>
      </w:r>
      <w:r w:rsidRPr="00F675D6">
        <w:rPr>
          <w:rFonts w:cstheme="minorHAnsi"/>
        </w:rPr>
        <w:t xml:space="preserve"> that there is no </w:t>
      </w:r>
      <w:r w:rsidR="002C4CF9">
        <w:rPr>
          <w:rFonts w:cstheme="minorHAnsi"/>
        </w:rPr>
        <w:t>T</w:t>
      </w:r>
      <w:r w:rsidR="002C4CF9" w:rsidRPr="00F675D6">
        <w:rPr>
          <w:rFonts w:cstheme="minorHAnsi"/>
        </w:rPr>
        <w:t xml:space="preserve">ier </w:t>
      </w:r>
      <w:r w:rsidR="002C4CF9">
        <w:rPr>
          <w:rFonts w:cstheme="minorHAnsi"/>
        </w:rPr>
        <w:t>2</w:t>
      </w:r>
      <w:r w:rsidR="002C4CF9" w:rsidRPr="00F675D6">
        <w:rPr>
          <w:rFonts w:cstheme="minorHAnsi"/>
        </w:rPr>
        <w:t xml:space="preserve"> </w:t>
      </w:r>
      <w:r w:rsidR="00976246">
        <w:rPr>
          <w:rFonts w:cstheme="minorHAnsi"/>
        </w:rPr>
        <w:t xml:space="preserve">support </w:t>
      </w:r>
      <w:r w:rsidRPr="00F675D6">
        <w:rPr>
          <w:rFonts w:cstheme="minorHAnsi"/>
        </w:rPr>
        <w:t xml:space="preserve">in academics at that level.    </w:t>
      </w:r>
    </w:p>
    <w:p w:rsidR="00962A43" w:rsidRDefault="002C4CF9">
      <w:pPr>
        <w:pStyle w:val="ListParagraph"/>
        <w:numPr>
          <w:ilvl w:val="0"/>
          <w:numId w:val="69"/>
        </w:numPr>
        <w:tabs>
          <w:tab w:val="left" w:pos="360"/>
          <w:tab w:val="left" w:pos="720"/>
          <w:tab w:val="left" w:pos="1080"/>
          <w:tab w:val="left" w:pos="1440"/>
          <w:tab w:val="left" w:pos="1800"/>
          <w:tab w:val="left" w:pos="2160"/>
        </w:tabs>
        <w:ind w:left="1440"/>
        <w:contextualSpacing w:val="0"/>
      </w:pPr>
      <w:r w:rsidRPr="00743949">
        <w:t>High-</w:t>
      </w:r>
      <w:r w:rsidR="00E30FF8" w:rsidRPr="00495EB0">
        <w:t xml:space="preserve">school teachers </w:t>
      </w:r>
      <w:r w:rsidRPr="00495EB0">
        <w:t xml:space="preserve">said </w:t>
      </w:r>
      <w:r w:rsidR="00E30FF8" w:rsidRPr="00C71859">
        <w:t>that there is no reading intervention and that the schools are “not</w:t>
      </w:r>
      <w:r w:rsidR="009D2DF7" w:rsidRPr="00941635">
        <w:t xml:space="preserve"> addressing a fundamental need.” </w:t>
      </w:r>
    </w:p>
    <w:p w:rsidR="00962A43" w:rsidRDefault="00E30FF8">
      <w:pPr>
        <w:pStyle w:val="ListParagraph"/>
        <w:numPr>
          <w:ilvl w:val="0"/>
          <w:numId w:val="69"/>
        </w:numPr>
        <w:tabs>
          <w:tab w:val="left" w:pos="360"/>
          <w:tab w:val="left" w:pos="720"/>
          <w:tab w:val="left" w:pos="1080"/>
          <w:tab w:val="left" w:pos="1440"/>
          <w:tab w:val="left" w:pos="1800"/>
          <w:tab w:val="left" w:pos="2160"/>
        </w:tabs>
        <w:ind w:left="1440"/>
        <w:contextualSpacing w:val="0"/>
      </w:pPr>
      <w:r w:rsidRPr="008C3830">
        <w:t xml:space="preserve">They also </w:t>
      </w:r>
      <w:r w:rsidR="002C4CF9" w:rsidRPr="00F7148D">
        <w:t>stated</w:t>
      </w:r>
      <w:r w:rsidR="002C4CF9" w:rsidRPr="00743949">
        <w:t xml:space="preserve"> </w:t>
      </w:r>
      <w:r w:rsidRPr="00495EB0">
        <w:t>that they do not have sufficient ELL support</w:t>
      </w:r>
      <w:r w:rsidR="009D2DF7" w:rsidRPr="00495EB0">
        <w:t xml:space="preserve"> or</w:t>
      </w:r>
      <w:r w:rsidRPr="00495EB0">
        <w:t xml:space="preserve"> resources,</w:t>
      </w:r>
      <w:r w:rsidR="009D2DF7" w:rsidRPr="00C71859">
        <w:t xml:space="preserve"> and do not </w:t>
      </w:r>
      <w:r w:rsidR="002C4CF9" w:rsidRPr="00941635">
        <w:t xml:space="preserve">believe that </w:t>
      </w:r>
      <w:r w:rsidR="009D2DF7" w:rsidRPr="00941635">
        <w:t xml:space="preserve">they have the staff capacity </w:t>
      </w:r>
      <w:r w:rsidRPr="00E31359">
        <w:t>to meet their students’ needs.</w:t>
      </w:r>
      <w:r w:rsidRPr="00F675D6">
        <w:tab/>
      </w:r>
      <w:r w:rsidRPr="00F675D6">
        <w:tab/>
      </w:r>
    </w:p>
    <w:p w:rsidR="00E30FF8" w:rsidRPr="00F675D6" w:rsidRDefault="00E30FF8" w:rsidP="002F4850">
      <w:pPr>
        <w:pStyle w:val="ListParagraph"/>
        <w:numPr>
          <w:ilvl w:val="1"/>
          <w:numId w:val="16"/>
        </w:numPr>
        <w:tabs>
          <w:tab w:val="left" w:pos="360"/>
          <w:tab w:val="left" w:pos="720"/>
          <w:tab w:val="left" w:pos="1080"/>
          <w:tab w:val="left" w:pos="1440"/>
          <w:tab w:val="left" w:pos="1800"/>
          <w:tab w:val="left" w:pos="2160"/>
        </w:tabs>
        <w:ind w:left="720"/>
        <w:contextualSpacing w:val="0"/>
      </w:pPr>
      <w:r w:rsidRPr="00F675D6">
        <w:t xml:space="preserve">Students </w:t>
      </w:r>
      <w:r w:rsidRPr="00F675D6">
        <w:rPr>
          <w:rFonts w:cstheme="minorHAnsi"/>
        </w:rPr>
        <w:t>at the high schools identified their classroom teachers as their pr</w:t>
      </w:r>
      <w:r w:rsidR="009D2DF7">
        <w:rPr>
          <w:rFonts w:cstheme="minorHAnsi"/>
        </w:rPr>
        <w:t xml:space="preserve">imary source of academic help. </w:t>
      </w:r>
      <w:r w:rsidRPr="00F675D6">
        <w:rPr>
          <w:rFonts w:cstheme="minorHAnsi"/>
        </w:rPr>
        <w:t xml:space="preserve">They </w:t>
      </w:r>
      <w:r w:rsidR="002C4CF9">
        <w:rPr>
          <w:rFonts w:cstheme="minorHAnsi"/>
        </w:rPr>
        <w:t>did not</w:t>
      </w:r>
      <w:r w:rsidRPr="00F675D6">
        <w:rPr>
          <w:rFonts w:cstheme="minorHAnsi"/>
        </w:rPr>
        <w:t xml:space="preserve"> identify another dependable source of academic support. </w:t>
      </w:r>
    </w:p>
    <w:p w:rsidR="00E30FF8" w:rsidRPr="00F675D6" w:rsidRDefault="00E30FF8" w:rsidP="002F4850">
      <w:pPr>
        <w:pStyle w:val="ListParagraph"/>
        <w:numPr>
          <w:ilvl w:val="1"/>
          <w:numId w:val="16"/>
        </w:numPr>
        <w:tabs>
          <w:tab w:val="left" w:pos="360"/>
          <w:tab w:val="left" w:pos="720"/>
          <w:tab w:val="left" w:pos="1080"/>
          <w:tab w:val="left" w:pos="1440"/>
          <w:tab w:val="left" w:pos="1800"/>
          <w:tab w:val="left" w:pos="2160"/>
        </w:tabs>
        <w:ind w:left="720"/>
        <w:contextualSpacing w:val="0"/>
      </w:pPr>
      <w:r w:rsidRPr="00F675D6">
        <w:t xml:space="preserve">Some </w:t>
      </w:r>
      <w:r w:rsidRPr="00F675D6">
        <w:rPr>
          <w:rFonts w:cstheme="minorHAnsi"/>
        </w:rPr>
        <w:t xml:space="preserve">principals reported using retired teacher volunteers for intervention in the classrooms. Reading coaches </w:t>
      </w:r>
      <w:r w:rsidR="009D2DF7">
        <w:rPr>
          <w:rFonts w:cstheme="minorHAnsi"/>
        </w:rPr>
        <w:t xml:space="preserve">at the elementary levels </w:t>
      </w:r>
      <w:r w:rsidRPr="00F675D6">
        <w:rPr>
          <w:rFonts w:cstheme="minorHAnsi"/>
        </w:rPr>
        <w:t>are also used as student support interventionists.</w:t>
      </w:r>
    </w:p>
    <w:p w:rsidR="00E30FF8" w:rsidRPr="00F675D6" w:rsidRDefault="00E30FF8" w:rsidP="002F4850">
      <w:pPr>
        <w:pStyle w:val="ListParagraph"/>
        <w:numPr>
          <w:ilvl w:val="1"/>
          <w:numId w:val="16"/>
        </w:numPr>
        <w:tabs>
          <w:tab w:val="left" w:pos="360"/>
          <w:tab w:val="left" w:pos="720"/>
          <w:tab w:val="left" w:pos="1080"/>
          <w:tab w:val="left" w:pos="1440"/>
          <w:tab w:val="left" w:pos="1800"/>
          <w:tab w:val="left" w:pos="2160"/>
        </w:tabs>
        <w:ind w:left="720"/>
        <w:contextualSpacing w:val="0"/>
      </w:pPr>
      <w:r w:rsidRPr="00F675D6">
        <w:rPr>
          <w:rFonts w:cstheme="minorHAnsi"/>
        </w:rPr>
        <w:t xml:space="preserve">Special education services are the only </w:t>
      </w:r>
      <w:r w:rsidR="002C4CF9">
        <w:rPr>
          <w:rFonts w:cstheme="minorHAnsi"/>
        </w:rPr>
        <w:t>T</w:t>
      </w:r>
      <w:r w:rsidR="002C4CF9" w:rsidRPr="00F675D6">
        <w:rPr>
          <w:rFonts w:cstheme="minorHAnsi"/>
        </w:rPr>
        <w:t xml:space="preserve">ier </w:t>
      </w:r>
      <w:r w:rsidR="002C4CF9">
        <w:rPr>
          <w:rFonts w:cstheme="minorHAnsi"/>
        </w:rPr>
        <w:t>3</w:t>
      </w:r>
      <w:r w:rsidR="002C4CF9" w:rsidRPr="00F675D6">
        <w:rPr>
          <w:rFonts w:cstheme="minorHAnsi"/>
        </w:rPr>
        <w:t xml:space="preserve"> </w:t>
      </w:r>
      <w:r w:rsidR="002C4CF9">
        <w:rPr>
          <w:rFonts w:cstheme="minorHAnsi"/>
        </w:rPr>
        <w:t>supports</w:t>
      </w:r>
      <w:r w:rsidR="002C4CF9" w:rsidRPr="00F675D6">
        <w:rPr>
          <w:rFonts w:cstheme="minorHAnsi"/>
        </w:rPr>
        <w:t xml:space="preserve"> </w:t>
      </w:r>
      <w:r w:rsidRPr="00F675D6">
        <w:rPr>
          <w:rFonts w:cstheme="minorHAnsi"/>
        </w:rPr>
        <w:t>available at the middle</w:t>
      </w:r>
      <w:r w:rsidR="002C4CF9">
        <w:rPr>
          <w:rFonts w:cstheme="minorHAnsi"/>
        </w:rPr>
        <w:t>-</w:t>
      </w:r>
      <w:r w:rsidRPr="00F675D6">
        <w:rPr>
          <w:rFonts w:cstheme="minorHAnsi"/>
        </w:rPr>
        <w:t xml:space="preserve">school level.  Tier </w:t>
      </w:r>
      <w:r w:rsidR="002C4CF9">
        <w:rPr>
          <w:rFonts w:cstheme="minorHAnsi"/>
        </w:rPr>
        <w:t>2</w:t>
      </w:r>
      <w:r w:rsidR="002C4CF9" w:rsidRPr="00F675D6">
        <w:rPr>
          <w:rFonts w:cstheme="minorHAnsi"/>
        </w:rPr>
        <w:t xml:space="preserve"> </w:t>
      </w:r>
      <w:r w:rsidRPr="00F675D6">
        <w:rPr>
          <w:rFonts w:cstheme="minorHAnsi"/>
        </w:rPr>
        <w:t>is typically a push-in/pull-out service provided by a parapro</w:t>
      </w:r>
      <w:r w:rsidR="009D2DF7">
        <w:rPr>
          <w:rFonts w:cstheme="minorHAnsi"/>
        </w:rPr>
        <w:t xml:space="preserve">fessional if one is available. </w:t>
      </w:r>
      <w:r w:rsidRPr="00F675D6">
        <w:rPr>
          <w:rFonts w:cstheme="minorHAnsi"/>
        </w:rPr>
        <w:t xml:space="preserve">The </w:t>
      </w:r>
      <w:r w:rsidR="00102240">
        <w:rPr>
          <w:rFonts w:cstheme="minorHAnsi"/>
        </w:rPr>
        <w:t>d</w:t>
      </w:r>
      <w:r w:rsidRPr="00F675D6">
        <w:rPr>
          <w:rFonts w:cstheme="minorHAnsi"/>
        </w:rPr>
        <w:t>is</w:t>
      </w:r>
      <w:r w:rsidR="00102240">
        <w:rPr>
          <w:rFonts w:cstheme="minorHAnsi"/>
        </w:rPr>
        <w:t>trict</w:t>
      </w:r>
      <w:r w:rsidRPr="00F675D6">
        <w:rPr>
          <w:rFonts w:cstheme="minorHAnsi"/>
        </w:rPr>
        <w:t xml:space="preserve"> </w:t>
      </w:r>
      <w:r w:rsidR="00102240">
        <w:rPr>
          <w:rFonts w:cstheme="minorHAnsi"/>
        </w:rPr>
        <w:t xml:space="preserve">does </w:t>
      </w:r>
      <w:r w:rsidRPr="00F675D6">
        <w:rPr>
          <w:rFonts w:cstheme="minorHAnsi"/>
        </w:rPr>
        <w:t xml:space="preserve">not </w:t>
      </w:r>
      <w:r w:rsidR="00102240">
        <w:rPr>
          <w:rFonts w:cstheme="minorHAnsi"/>
        </w:rPr>
        <w:t xml:space="preserve">have </w:t>
      </w:r>
      <w:r w:rsidRPr="00F675D6">
        <w:rPr>
          <w:rFonts w:cstheme="minorHAnsi"/>
        </w:rPr>
        <w:t xml:space="preserve">a </w:t>
      </w:r>
      <w:r w:rsidR="00102240">
        <w:rPr>
          <w:rFonts w:cstheme="minorHAnsi"/>
        </w:rPr>
        <w:t>set</w:t>
      </w:r>
      <w:r w:rsidR="00102240" w:rsidRPr="00F675D6">
        <w:rPr>
          <w:rFonts w:cstheme="minorHAnsi"/>
        </w:rPr>
        <w:t xml:space="preserve"> </w:t>
      </w:r>
      <w:r w:rsidRPr="00F675D6">
        <w:rPr>
          <w:rFonts w:cstheme="minorHAnsi"/>
        </w:rPr>
        <w:t xml:space="preserve">of </w:t>
      </w:r>
      <w:r w:rsidR="00102240">
        <w:rPr>
          <w:rFonts w:cstheme="minorHAnsi"/>
        </w:rPr>
        <w:t xml:space="preserve">information about Tier 2 or Tier 3 services, </w:t>
      </w:r>
      <w:r w:rsidR="00F9087F">
        <w:rPr>
          <w:rFonts w:cstheme="minorHAnsi"/>
        </w:rPr>
        <w:t>to inform</w:t>
      </w:r>
      <w:r w:rsidR="00102240">
        <w:rPr>
          <w:rFonts w:cstheme="minorHAnsi"/>
        </w:rPr>
        <w:t xml:space="preserve"> families, teachers, and others </w:t>
      </w:r>
      <w:r w:rsidR="00F9087F">
        <w:rPr>
          <w:rFonts w:cstheme="minorHAnsi"/>
        </w:rPr>
        <w:t>about</w:t>
      </w:r>
      <w:r w:rsidR="00465ACF">
        <w:rPr>
          <w:rFonts w:cstheme="minorHAnsi"/>
        </w:rPr>
        <w:t xml:space="preserve"> the</w:t>
      </w:r>
      <w:r w:rsidR="00102240">
        <w:rPr>
          <w:rFonts w:cstheme="minorHAnsi"/>
        </w:rPr>
        <w:t>se supports</w:t>
      </w:r>
      <w:r w:rsidRPr="00F675D6">
        <w:rPr>
          <w:rFonts w:cstheme="minorHAnsi"/>
        </w:rPr>
        <w:t xml:space="preserve">. </w:t>
      </w:r>
    </w:p>
    <w:p w:rsidR="00E30FF8" w:rsidRPr="00F675D6" w:rsidRDefault="00E30FF8" w:rsidP="002F4850">
      <w:pPr>
        <w:pStyle w:val="ListParagraph"/>
        <w:numPr>
          <w:ilvl w:val="1"/>
          <w:numId w:val="16"/>
        </w:numPr>
        <w:tabs>
          <w:tab w:val="left" w:pos="360"/>
          <w:tab w:val="left" w:pos="720"/>
          <w:tab w:val="left" w:pos="1080"/>
          <w:tab w:val="left" w:pos="1440"/>
          <w:tab w:val="left" w:pos="1800"/>
          <w:tab w:val="left" w:pos="2160"/>
        </w:tabs>
        <w:ind w:left="720"/>
        <w:contextualSpacing w:val="0"/>
      </w:pPr>
      <w:r>
        <w:rPr>
          <w:rFonts w:cstheme="minorHAnsi"/>
        </w:rPr>
        <w:t>Many teachers</w:t>
      </w:r>
      <w:r w:rsidRPr="00F675D6">
        <w:rPr>
          <w:rFonts w:cstheme="minorHAnsi"/>
        </w:rPr>
        <w:t xml:space="preserve"> do not effectiv</w:t>
      </w:r>
      <w:r w:rsidR="009D2DF7">
        <w:rPr>
          <w:rFonts w:cstheme="minorHAnsi"/>
        </w:rPr>
        <w:t>ely differentiate instruction to meet the needs of all learners in their classr</w:t>
      </w:r>
      <w:r w:rsidR="00F5105F">
        <w:rPr>
          <w:rFonts w:cstheme="minorHAnsi"/>
        </w:rPr>
        <w:t xml:space="preserve">ooms. The review team observed </w:t>
      </w:r>
      <w:r w:rsidR="009D2DF7">
        <w:rPr>
          <w:rFonts w:cstheme="minorHAnsi"/>
        </w:rPr>
        <w:t xml:space="preserve">moderate </w:t>
      </w:r>
      <w:r w:rsidR="009D0ED1">
        <w:rPr>
          <w:rFonts w:cstheme="minorHAnsi"/>
        </w:rPr>
        <w:t>and</w:t>
      </w:r>
      <w:r w:rsidR="009D2DF7">
        <w:rPr>
          <w:rFonts w:cstheme="minorHAnsi"/>
        </w:rPr>
        <w:t xml:space="preserve"> strong evidence of differentiation in only 34 percent</w:t>
      </w:r>
      <w:r w:rsidRPr="00F675D6">
        <w:rPr>
          <w:rFonts w:cstheme="minorHAnsi"/>
        </w:rPr>
        <w:t xml:space="preserve"> of the classrooms.</w:t>
      </w:r>
    </w:p>
    <w:p w:rsidR="00E30FF8" w:rsidRPr="00687681" w:rsidRDefault="00E30FF8" w:rsidP="00E30FF8">
      <w:pPr>
        <w:tabs>
          <w:tab w:val="left" w:pos="0"/>
          <w:tab w:val="left" w:pos="720"/>
          <w:tab w:val="left" w:pos="1080"/>
          <w:tab w:val="left" w:pos="1440"/>
          <w:tab w:val="left" w:pos="1800"/>
          <w:tab w:val="left" w:pos="2160"/>
        </w:tabs>
        <w:rPr>
          <w:rFonts w:cstheme="minorHAnsi"/>
        </w:rPr>
      </w:pPr>
      <w:r w:rsidRPr="00F675D6">
        <w:rPr>
          <w:b/>
        </w:rPr>
        <w:t>Impact</w:t>
      </w:r>
      <w:r w:rsidRPr="00F675D6">
        <w:t xml:space="preserve">: </w:t>
      </w:r>
      <w:r w:rsidRPr="00F675D6">
        <w:rPr>
          <w:rFonts w:cstheme="minorHAnsi"/>
        </w:rPr>
        <w:t xml:space="preserve">The </w:t>
      </w:r>
      <w:r w:rsidR="002C4CF9">
        <w:rPr>
          <w:rFonts w:cstheme="minorHAnsi"/>
        </w:rPr>
        <w:t xml:space="preserve">absence </w:t>
      </w:r>
      <w:r w:rsidRPr="00F675D6">
        <w:rPr>
          <w:rFonts w:cstheme="minorHAnsi"/>
        </w:rPr>
        <w:t>of a</w:t>
      </w:r>
      <w:r w:rsidR="002C4CF9">
        <w:rPr>
          <w:rFonts w:cstheme="minorHAnsi"/>
        </w:rPr>
        <w:t>n</w:t>
      </w:r>
      <w:r w:rsidRPr="00F675D6">
        <w:rPr>
          <w:rFonts w:cstheme="minorHAnsi"/>
        </w:rPr>
        <w:t xml:space="preserve"> </w:t>
      </w:r>
      <w:r w:rsidR="002C4CF9">
        <w:rPr>
          <w:rFonts w:cstheme="minorHAnsi"/>
        </w:rPr>
        <w:t>effective</w:t>
      </w:r>
      <w:r w:rsidRPr="00F675D6">
        <w:rPr>
          <w:rFonts w:cstheme="minorHAnsi"/>
        </w:rPr>
        <w:t xml:space="preserve"> multi-tiered system of</w:t>
      </w:r>
      <w:r w:rsidR="009D2DF7">
        <w:rPr>
          <w:rFonts w:cstheme="minorHAnsi"/>
        </w:rPr>
        <w:t xml:space="preserve"> academic supports </w:t>
      </w:r>
      <w:r w:rsidR="002C4CF9">
        <w:rPr>
          <w:rFonts w:cstheme="minorHAnsi"/>
        </w:rPr>
        <w:t>has hampered the ability of the district to provide for</w:t>
      </w:r>
      <w:r w:rsidR="009D2DF7">
        <w:rPr>
          <w:rFonts w:cstheme="minorHAnsi"/>
        </w:rPr>
        <w:t xml:space="preserve"> </w:t>
      </w:r>
      <w:r w:rsidRPr="00F675D6">
        <w:rPr>
          <w:rFonts w:cstheme="minorHAnsi"/>
        </w:rPr>
        <w:t>students</w:t>
      </w:r>
      <w:r w:rsidR="002C4CF9">
        <w:rPr>
          <w:rFonts w:cstheme="minorHAnsi"/>
        </w:rPr>
        <w:t>’</w:t>
      </w:r>
      <w:r w:rsidRPr="00F675D6">
        <w:rPr>
          <w:rFonts w:cstheme="minorHAnsi"/>
        </w:rPr>
        <w:t xml:space="preserve"> </w:t>
      </w:r>
      <w:r w:rsidR="002C4CF9">
        <w:rPr>
          <w:rFonts w:cstheme="minorHAnsi"/>
        </w:rPr>
        <w:t>diverse learning needs and</w:t>
      </w:r>
      <w:r w:rsidRPr="00F675D6">
        <w:rPr>
          <w:rFonts w:cstheme="minorHAnsi"/>
        </w:rPr>
        <w:t xml:space="preserve"> to improve their achievement.  </w:t>
      </w:r>
    </w:p>
    <w:p w:rsidR="00E30FF8" w:rsidRPr="00E30FF8" w:rsidRDefault="00E30FF8" w:rsidP="00310DFD">
      <w:pPr>
        <w:tabs>
          <w:tab w:val="left" w:pos="360"/>
          <w:tab w:val="left" w:pos="720"/>
          <w:tab w:val="left" w:pos="1080"/>
          <w:tab w:val="left" w:pos="1440"/>
          <w:tab w:val="left" w:pos="1800"/>
        </w:tabs>
        <w:ind w:left="360" w:hanging="360"/>
        <w:rPr>
          <w:b/>
        </w:rPr>
      </w:pPr>
      <w:r>
        <w:rPr>
          <w:rFonts w:cstheme="minorHAnsi"/>
          <w:b/>
        </w:rPr>
        <w:lastRenderedPageBreak/>
        <w:t xml:space="preserve">4. </w:t>
      </w:r>
      <w:r w:rsidR="00D237DD">
        <w:rPr>
          <w:rFonts w:cstheme="minorHAnsi"/>
          <w:b/>
        </w:rPr>
        <w:tab/>
        <w:t>D</w:t>
      </w:r>
      <w:r w:rsidRPr="00E30FF8">
        <w:rPr>
          <w:rFonts w:cstheme="minorHAnsi"/>
          <w:b/>
        </w:rPr>
        <w:t>istrict policies and practices are not improving student</w:t>
      </w:r>
      <w:r w:rsidR="00D237DD">
        <w:rPr>
          <w:rFonts w:cstheme="minorHAnsi"/>
          <w:b/>
        </w:rPr>
        <w:t>s’</w:t>
      </w:r>
      <w:r w:rsidRPr="00E30FF8">
        <w:rPr>
          <w:rFonts w:cstheme="minorHAnsi"/>
          <w:b/>
        </w:rPr>
        <w:t xml:space="preserve"> attendance.  </w:t>
      </w:r>
    </w:p>
    <w:p w:rsidR="00E30FF8" w:rsidRPr="00F675D6" w:rsidRDefault="00914B75" w:rsidP="009D0ED1">
      <w:pPr>
        <w:tabs>
          <w:tab w:val="left" w:pos="360"/>
          <w:tab w:val="left" w:pos="720"/>
          <w:tab w:val="left" w:pos="1080"/>
          <w:tab w:val="left" w:pos="1440"/>
          <w:tab w:val="left" w:pos="1800"/>
          <w:tab w:val="left" w:pos="2160"/>
        </w:tabs>
        <w:ind w:left="720" w:hanging="360"/>
      </w:pPr>
      <w:r w:rsidRPr="00914B75">
        <w:rPr>
          <w:rFonts w:cstheme="minorHAnsi"/>
          <w:b/>
        </w:rPr>
        <w:t>A.</w:t>
      </w:r>
      <w:r w:rsidR="009D2DF7">
        <w:rPr>
          <w:rFonts w:cstheme="minorHAnsi"/>
        </w:rPr>
        <w:t xml:space="preserve"> </w:t>
      </w:r>
      <w:r w:rsidR="00D237DD">
        <w:rPr>
          <w:rFonts w:cstheme="minorHAnsi"/>
        </w:rPr>
        <w:tab/>
      </w:r>
      <w:r w:rsidR="00E30FF8" w:rsidRPr="009D2DF7">
        <w:rPr>
          <w:rFonts w:cstheme="minorHAnsi"/>
        </w:rPr>
        <w:t xml:space="preserve">The district’s student attendance rate </w:t>
      </w:r>
      <w:r w:rsidR="00D237DD">
        <w:rPr>
          <w:rFonts w:cstheme="minorHAnsi"/>
        </w:rPr>
        <w:t xml:space="preserve">has declined in recent years and </w:t>
      </w:r>
      <w:r w:rsidR="00E30FF8" w:rsidRPr="009D2DF7">
        <w:rPr>
          <w:rFonts w:cstheme="minorHAnsi"/>
        </w:rPr>
        <w:t>is below the state average</w:t>
      </w:r>
      <w:r w:rsidR="00D237DD">
        <w:rPr>
          <w:rFonts w:cstheme="minorHAnsi"/>
        </w:rPr>
        <w:t>,</w:t>
      </w:r>
      <w:r w:rsidR="00E30FF8" w:rsidRPr="009D2DF7">
        <w:rPr>
          <w:rFonts w:cstheme="minorHAnsi"/>
        </w:rPr>
        <w:t xml:space="preserve"> while chronic </w:t>
      </w:r>
      <w:r w:rsidR="00D237DD" w:rsidRPr="009D2DF7">
        <w:rPr>
          <w:rFonts w:cstheme="minorHAnsi"/>
        </w:rPr>
        <w:t>absen</w:t>
      </w:r>
      <w:r w:rsidR="00D237DD">
        <w:rPr>
          <w:rFonts w:cstheme="minorHAnsi"/>
        </w:rPr>
        <w:t>ce</w:t>
      </w:r>
      <w:r w:rsidR="00D237DD" w:rsidRPr="009D2DF7">
        <w:rPr>
          <w:rFonts w:cstheme="minorHAnsi"/>
        </w:rPr>
        <w:t xml:space="preserve"> </w:t>
      </w:r>
      <w:r w:rsidR="00E30FF8" w:rsidRPr="009D2DF7">
        <w:rPr>
          <w:rFonts w:cstheme="minorHAnsi"/>
        </w:rPr>
        <w:t>has increased</w:t>
      </w:r>
      <w:r w:rsidR="006B3D87">
        <w:rPr>
          <w:rFonts w:cstheme="minorHAnsi"/>
        </w:rPr>
        <w:t xml:space="preserve"> and is higher than the state average</w:t>
      </w:r>
      <w:r w:rsidR="00E30FF8" w:rsidRPr="009D2DF7">
        <w:rPr>
          <w:rFonts w:cstheme="minorHAnsi"/>
        </w:rPr>
        <w:t>.</w:t>
      </w:r>
    </w:p>
    <w:p w:rsidR="00D237DD" w:rsidRPr="00D237DD" w:rsidRDefault="00D237DD" w:rsidP="00BB1DE3">
      <w:pPr>
        <w:pStyle w:val="ListParagraph"/>
        <w:spacing w:after="0" w:line="240" w:lineRule="auto"/>
        <w:ind w:left="1080"/>
        <w:contextualSpacing w:val="0"/>
        <w:jc w:val="center"/>
        <w:rPr>
          <w:rFonts w:cstheme="minorHAnsi"/>
          <w:b/>
        </w:rPr>
      </w:pPr>
      <w:r w:rsidRPr="00D237DD">
        <w:rPr>
          <w:rFonts w:cstheme="minorHAnsi"/>
          <w:b/>
        </w:rPr>
        <w:t>Table 20: Pittsfield Public Schools</w:t>
      </w:r>
    </w:p>
    <w:p w:rsidR="00E30FF8" w:rsidRPr="00D237DD" w:rsidRDefault="00E30FF8" w:rsidP="00BB1DE3">
      <w:pPr>
        <w:pStyle w:val="ListParagraph"/>
        <w:tabs>
          <w:tab w:val="left" w:pos="360"/>
          <w:tab w:val="left" w:pos="720"/>
        </w:tabs>
        <w:spacing w:after="60" w:line="240" w:lineRule="auto"/>
        <w:ind w:left="1080"/>
        <w:contextualSpacing w:val="0"/>
        <w:jc w:val="center"/>
        <w:rPr>
          <w:rFonts w:cstheme="minorHAnsi"/>
          <w:b/>
        </w:rPr>
      </w:pPr>
      <w:r w:rsidRPr="00D237DD">
        <w:rPr>
          <w:rFonts w:cstheme="minorHAnsi"/>
          <w:b/>
        </w:rPr>
        <w:t>Student Attendance</w:t>
      </w:r>
      <w:r w:rsidR="006E2178">
        <w:rPr>
          <w:rFonts w:cstheme="minorHAnsi"/>
          <w:b/>
        </w:rPr>
        <w:t xml:space="preserve"> and </w:t>
      </w:r>
      <w:r w:rsidR="00D237DD" w:rsidRPr="00D237DD">
        <w:rPr>
          <w:rFonts w:cstheme="minorHAnsi"/>
          <w:b/>
        </w:rPr>
        <w:t>Chronic Absence</w:t>
      </w:r>
      <w:r w:rsidR="006E2178">
        <w:rPr>
          <w:rFonts w:cstheme="minorHAnsi"/>
          <w:b/>
        </w:rPr>
        <w:t>, 2011–201</w:t>
      </w:r>
      <w:r w:rsidR="00D22CC4">
        <w:rPr>
          <w:rFonts w:cstheme="minorHAnsi"/>
          <w:b/>
        </w:rPr>
        <w:t>6</w:t>
      </w:r>
    </w:p>
    <w:tbl>
      <w:tblPr>
        <w:tblStyle w:val="TableGrid"/>
        <w:tblW w:w="5000" w:type="pct"/>
        <w:tblLook w:val="04A0" w:firstRow="1" w:lastRow="0" w:firstColumn="1" w:lastColumn="0" w:noHBand="0" w:noVBand="1"/>
      </w:tblPr>
      <w:tblGrid>
        <w:gridCol w:w="2000"/>
        <w:gridCol w:w="1263"/>
        <w:gridCol w:w="1259"/>
        <w:gridCol w:w="1259"/>
        <w:gridCol w:w="1258"/>
        <w:gridCol w:w="1302"/>
        <w:gridCol w:w="1235"/>
      </w:tblGrid>
      <w:tr w:rsidR="0070114C" w:rsidRPr="00F675D6" w:rsidTr="0070114C">
        <w:trPr>
          <w:trHeight w:val="629"/>
        </w:trPr>
        <w:tc>
          <w:tcPr>
            <w:tcW w:w="1044" w:type="pct"/>
          </w:tcPr>
          <w:p w:rsidR="00E30FF8" w:rsidRPr="00D22CC4" w:rsidRDefault="00914B75" w:rsidP="00546E21">
            <w:pPr>
              <w:pStyle w:val="ListParagraph"/>
              <w:tabs>
                <w:tab w:val="left" w:pos="360"/>
                <w:tab w:val="left" w:pos="720"/>
                <w:tab w:val="left" w:pos="1080"/>
                <w:tab w:val="left" w:pos="1440"/>
                <w:tab w:val="left" w:pos="1800"/>
                <w:tab w:val="left" w:pos="2160"/>
              </w:tabs>
              <w:ind w:left="0"/>
              <w:contextualSpacing w:val="0"/>
              <w:jc w:val="center"/>
              <w:rPr>
                <w:b/>
              </w:rPr>
            </w:pPr>
            <w:r w:rsidRPr="00914B75">
              <w:rPr>
                <w:b/>
              </w:rPr>
              <w:t>Rate</w:t>
            </w:r>
          </w:p>
        </w:tc>
        <w:tc>
          <w:tcPr>
            <w:tcW w:w="659" w:type="pct"/>
          </w:tcPr>
          <w:p w:rsidR="00E30FF8" w:rsidRPr="00D22CC4" w:rsidRDefault="00914B75" w:rsidP="0070114C">
            <w:pPr>
              <w:pStyle w:val="ListParagraph"/>
              <w:tabs>
                <w:tab w:val="left" w:pos="360"/>
                <w:tab w:val="left" w:pos="720"/>
                <w:tab w:val="left" w:pos="1080"/>
                <w:tab w:val="left" w:pos="1440"/>
                <w:tab w:val="left" w:pos="1800"/>
                <w:tab w:val="left" w:pos="2160"/>
              </w:tabs>
              <w:ind w:left="0"/>
              <w:contextualSpacing w:val="0"/>
              <w:jc w:val="center"/>
              <w:rPr>
                <w:b/>
              </w:rPr>
            </w:pPr>
            <w:r w:rsidRPr="00914B75">
              <w:rPr>
                <w:b/>
              </w:rPr>
              <w:t>2011–2012</w:t>
            </w:r>
          </w:p>
        </w:tc>
        <w:tc>
          <w:tcPr>
            <w:tcW w:w="657" w:type="pct"/>
          </w:tcPr>
          <w:p w:rsidR="00E30FF8" w:rsidRPr="00D22CC4" w:rsidRDefault="00914B75" w:rsidP="0070114C">
            <w:pPr>
              <w:pStyle w:val="ListParagraph"/>
              <w:tabs>
                <w:tab w:val="left" w:pos="360"/>
                <w:tab w:val="left" w:pos="720"/>
                <w:tab w:val="left" w:pos="1080"/>
                <w:tab w:val="left" w:pos="1440"/>
                <w:tab w:val="left" w:pos="1800"/>
                <w:tab w:val="left" w:pos="2160"/>
              </w:tabs>
              <w:ind w:left="0"/>
              <w:contextualSpacing w:val="0"/>
              <w:jc w:val="center"/>
              <w:rPr>
                <w:b/>
              </w:rPr>
            </w:pPr>
            <w:r w:rsidRPr="00914B75">
              <w:rPr>
                <w:b/>
              </w:rPr>
              <w:t>2012–2013</w:t>
            </w:r>
          </w:p>
        </w:tc>
        <w:tc>
          <w:tcPr>
            <w:tcW w:w="657" w:type="pct"/>
          </w:tcPr>
          <w:p w:rsidR="00E30FF8" w:rsidRPr="00D22CC4" w:rsidRDefault="00914B75" w:rsidP="0070114C">
            <w:pPr>
              <w:pStyle w:val="ListParagraph"/>
              <w:tabs>
                <w:tab w:val="left" w:pos="360"/>
                <w:tab w:val="left" w:pos="720"/>
                <w:tab w:val="left" w:pos="1080"/>
                <w:tab w:val="left" w:pos="1440"/>
                <w:tab w:val="left" w:pos="1800"/>
                <w:tab w:val="left" w:pos="2160"/>
              </w:tabs>
              <w:ind w:left="0"/>
              <w:contextualSpacing w:val="0"/>
              <w:jc w:val="center"/>
              <w:rPr>
                <w:b/>
              </w:rPr>
            </w:pPr>
            <w:r w:rsidRPr="00914B75">
              <w:rPr>
                <w:b/>
              </w:rPr>
              <w:t>2013–2014</w:t>
            </w:r>
          </w:p>
        </w:tc>
        <w:tc>
          <w:tcPr>
            <w:tcW w:w="657" w:type="pct"/>
          </w:tcPr>
          <w:p w:rsidR="00E30FF8" w:rsidRPr="00D22CC4" w:rsidRDefault="00914B75" w:rsidP="0070114C">
            <w:pPr>
              <w:pStyle w:val="ListParagraph"/>
              <w:tabs>
                <w:tab w:val="left" w:pos="360"/>
                <w:tab w:val="left" w:pos="720"/>
                <w:tab w:val="left" w:pos="1080"/>
                <w:tab w:val="left" w:pos="1440"/>
                <w:tab w:val="left" w:pos="1800"/>
                <w:tab w:val="left" w:pos="2160"/>
              </w:tabs>
              <w:ind w:left="0"/>
              <w:contextualSpacing w:val="0"/>
              <w:jc w:val="center"/>
              <w:rPr>
                <w:b/>
              </w:rPr>
            </w:pPr>
            <w:r w:rsidRPr="00914B75">
              <w:rPr>
                <w:b/>
              </w:rPr>
              <w:t>2014–2015</w:t>
            </w:r>
          </w:p>
        </w:tc>
        <w:tc>
          <w:tcPr>
            <w:tcW w:w="680" w:type="pct"/>
          </w:tcPr>
          <w:p w:rsidR="00E30FF8" w:rsidRPr="00D22CC4" w:rsidRDefault="00914B75" w:rsidP="0070114C">
            <w:pPr>
              <w:pStyle w:val="ListParagraph"/>
              <w:tabs>
                <w:tab w:val="left" w:pos="360"/>
                <w:tab w:val="left" w:pos="720"/>
                <w:tab w:val="left" w:pos="1080"/>
                <w:tab w:val="left" w:pos="1440"/>
                <w:tab w:val="left" w:pos="1800"/>
                <w:tab w:val="left" w:pos="2160"/>
              </w:tabs>
              <w:ind w:left="0"/>
              <w:contextualSpacing w:val="0"/>
              <w:jc w:val="center"/>
              <w:rPr>
                <w:b/>
              </w:rPr>
            </w:pPr>
            <w:r w:rsidRPr="00914B75">
              <w:rPr>
                <w:b/>
              </w:rPr>
              <w:t>2015–2016</w:t>
            </w:r>
          </w:p>
        </w:tc>
        <w:tc>
          <w:tcPr>
            <w:tcW w:w="645" w:type="pct"/>
          </w:tcPr>
          <w:p w:rsidR="00E30FF8" w:rsidRPr="00D22CC4" w:rsidRDefault="00914B75" w:rsidP="0070114C">
            <w:pPr>
              <w:pStyle w:val="ListParagraph"/>
              <w:tabs>
                <w:tab w:val="left" w:pos="360"/>
                <w:tab w:val="left" w:pos="720"/>
                <w:tab w:val="left" w:pos="1080"/>
                <w:tab w:val="left" w:pos="1440"/>
                <w:tab w:val="left" w:pos="1800"/>
                <w:tab w:val="left" w:pos="2160"/>
              </w:tabs>
              <w:ind w:left="0"/>
              <w:contextualSpacing w:val="0"/>
              <w:jc w:val="center"/>
              <w:rPr>
                <w:b/>
              </w:rPr>
            </w:pPr>
            <w:r w:rsidRPr="00914B75">
              <w:rPr>
                <w:b/>
              </w:rPr>
              <w:t>2015–2016</w:t>
            </w:r>
            <w:r w:rsidR="0070114C">
              <w:rPr>
                <w:b/>
              </w:rPr>
              <w:t xml:space="preserve"> (</w:t>
            </w:r>
            <w:r w:rsidR="0070114C" w:rsidRPr="006631E5">
              <w:rPr>
                <w:b/>
              </w:rPr>
              <w:t>State</w:t>
            </w:r>
            <w:r w:rsidR="0070114C">
              <w:rPr>
                <w:b/>
              </w:rPr>
              <w:t>)</w:t>
            </w:r>
          </w:p>
        </w:tc>
      </w:tr>
      <w:tr w:rsidR="0070114C" w:rsidRPr="00F675D6" w:rsidTr="0070114C">
        <w:tc>
          <w:tcPr>
            <w:tcW w:w="1044" w:type="pct"/>
          </w:tcPr>
          <w:p w:rsidR="00E30FF8" w:rsidRPr="00F675D6" w:rsidRDefault="00E30FF8" w:rsidP="00D22CC4">
            <w:pPr>
              <w:pStyle w:val="ListParagraph"/>
              <w:tabs>
                <w:tab w:val="left" w:pos="360"/>
                <w:tab w:val="left" w:pos="720"/>
                <w:tab w:val="left" w:pos="1080"/>
                <w:tab w:val="left" w:pos="1440"/>
                <w:tab w:val="left" w:pos="1800"/>
                <w:tab w:val="left" w:pos="2160"/>
              </w:tabs>
              <w:ind w:left="0"/>
              <w:contextualSpacing w:val="0"/>
              <w:jc w:val="center"/>
            </w:pPr>
            <w:r w:rsidRPr="00F675D6">
              <w:t xml:space="preserve">Attendance </w:t>
            </w:r>
          </w:p>
        </w:tc>
        <w:tc>
          <w:tcPr>
            <w:tcW w:w="659" w:type="pct"/>
          </w:tcPr>
          <w:p w:rsidR="00E30FF8" w:rsidRPr="00F675D6" w:rsidRDefault="00E30FF8" w:rsidP="0070114C">
            <w:pPr>
              <w:jc w:val="center"/>
              <w:rPr>
                <w:rFonts w:cstheme="minorHAnsi"/>
              </w:rPr>
            </w:pPr>
            <w:r w:rsidRPr="00F675D6">
              <w:rPr>
                <w:rFonts w:cstheme="minorHAnsi"/>
              </w:rPr>
              <w:t>94.7</w:t>
            </w:r>
          </w:p>
        </w:tc>
        <w:tc>
          <w:tcPr>
            <w:tcW w:w="657" w:type="pct"/>
          </w:tcPr>
          <w:p w:rsidR="00E30FF8" w:rsidRPr="00F675D6" w:rsidRDefault="00E30FF8" w:rsidP="0070114C">
            <w:pPr>
              <w:jc w:val="center"/>
              <w:rPr>
                <w:rFonts w:cstheme="minorHAnsi"/>
              </w:rPr>
            </w:pPr>
            <w:r w:rsidRPr="00F675D6">
              <w:rPr>
                <w:rFonts w:cstheme="minorHAnsi"/>
              </w:rPr>
              <w:t>93.9</w:t>
            </w:r>
          </w:p>
        </w:tc>
        <w:tc>
          <w:tcPr>
            <w:tcW w:w="657" w:type="pct"/>
          </w:tcPr>
          <w:p w:rsidR="00E30FF8" w:rsidRPr="00F675D6" w:rsidRDefault="00E30FF8" w:rsidP="0070114C">
            <w:pPr>
              <w:jc w:val="center"/>
              <w:rPr>
                <w:rFonts w:cstheme="minorHAnsi"/>
              </w:rPr>
            </w:pPr>
            <w:r w:rsidRPr="00F675D6">
              <w:rPr>
                <w:rFonts w:cstheme="minorHAnsi"/>
              </w:rPr>
              <w:t>94.3</w:t>
            </w:r>
          </w:p>
        </w:tc>
        <w:tc>
          <w:tcPr>
            <w:tcW w:w="657" w:type="pct"/>
          </w:tcPr>
          <w:p w:rsidR="00E30FF8" w:rsidRPr="00F675D6" w:rsidRDefault="00E30FF8" w:rsidP="0070114C">
            <w:pPr>
              <w:jc w:val="center"/>
              <w:rPr>
                <w:rFonts w:cstheme="minorHAnsi"/>
              </w:rPr>
            </w:pPr>
            <w:r w:rsidRPr="00F675D6">
              <w:rPr>
                <w:rFonts w:cstheme="minorHAnsi"/>
              </w:rPr>
              <w:t>94.2</w:t>
            </w:r>
          </w:p>
        </w:tc>
        <w:tc>
          <w:tcPr>
            <w:tcW w:w="680" w:type="pct"/>
          </w:tcPr>
          <w:p w:rsidR="00E30FF8" w:rsidRPr="00F675D6" w:rsidRDefault="00E30FF8" w:rsidP="0070114C">
            <w:pPr>
              <w:jc w:val="center"/>
              <w:rPr>
                <w:rFonts w:cstheme="minorHAnsi"/>
              </w:rPr>
            </w:pPr>
            <w:r w:rsidRPr="00F675D6">
              <w:rPr>
                <w:rFonts w:cstheme="minorHAnsi"/>
              </w:rPr>
              <w:t>93.6</w:t>
            </w:r>
          </w:p>
        </w:tc>
        <w:tc>
          <w:tcPr>
            <w:tcW w:w="645" w:type="pct"/>
          </w:tcPr>
          <w:p w:rsidR="00E30FF8" w:rsidRPr="00F675D6" w:rsidRDefault="00E30FF8" w:rsidP="0070114C">
            <w:pPr>
              <w:jc w:val="center"/>
              <w:rPr>
                <w:rFonts w:cstheme="minorHAnsi"/>
              </w:rPr>
            </w:pPr>
            <w:r w:rsidRPr="00F675D6">
              <w:rPr>
                <w:rFonts w:cstheme="minorHAnsi"/>
              </w:rPr>
              <w:t>94.9</w:t>
            </w:r>
          </w:p>
        </w:tc>
      </w:tr>
      <w:tr w:rsidR="0070114C" w:rsidRPr="00F675D6" w:rsidTr="0070114C">
        <w:tc>
          <w:tcPr>
            <w:tcW w:w="1044" w:type="pct"/>
          </w:tcPr>
          <w:p w:rsidR="00E30FF8" w:rsidRPr="00F675D6" w:rsidRDefault="00E30FF8" w:rsidP="0070114C">
            <w:pPr>
              <w:pStyle w:val="ListParagraph"/>
              <w:tabs>
                <w:tab w:val="left" w:pos="360"/>
                <w:tab w:val="left" w:pos="720"/>
                <w:tab w:val="left" w:pos="1080"/>
                <w:tab w:val="left" w:pos="1440"/>
                <w:tab w:val="left" w:pos="1800"/>
                <w:tab w:val="left" w:pos="2160"/>
              </w:tabs>
              <w:ind w:left="0"/>
              <w:contextualSpacing w:val="0"/>
              <w:jc w:val="center"/>
            </w:pPr>
            <w:r w:rsidRPr="00F675D6">
              <w:t xml:space="preserve">Chronic </w:t>
            </w:r>
            <w:r w:rsidR="00D22CC4" w:rsidRPr="00F675D6">
              <w:t>Absen</w:t>
            </w:r>
            <w:r w:rsidR="00D22CC4">
              <w:t>ce*</w:t>
            </w:r>
            <w:r w:rsidRPr="00F675D6">
              <w:t xml:space="preserve"> </w:t>
            </w:r>
          </w:p>
        </w:tc>
        <w:tc>
          <w:tcPr>
            <w:tcW w:w="659" w:type="pct"/>
          </w:tcPr>
          <w:p w:rsidR="00E30FF8" w:rsidRPr="00F675D6" w:rsidRDefault="00E30FF8" w:rsidP="0070114C">
            <w:pPr>
              <w:jc w:val="center"/>
              <w:rPr>
                <w:rFonts w:cstheme="minorHAnsi"/>
              </w:rPr>
            </w:pPr>
            <w:r w:rsidRPr="00F675D6">
              <w:rPr>
                <w:rFonts w:cstheme="minorHAnsi"/>
              </w:rPr>
              <w:t>14.9</w:t>
            </w:r>
          </w:p>
        </w:tc>
        <w:tc>
          <w:tcPr>
            <w:tcW w:w="657" w:type="pct"/>
          </w:tcPr>
          <w:p w:rsidR="00E30FF8" w:rsidRPr="00F675D6" w:rsidRDefault="00E30FF8" w:rsidP="0070114C">
            <w:pPr>
              <w:jc w:val="center"/>
              <w:rPr>
                <w:rFonts w:cstheme="minorHAnsi"/>
              </w:rPr>
            </w:pPr>
            <w:r w:rsidRPr="00F675D6">
              <w:rPr>
                <w:rFonts w:cstheme="minorHAnsi"/>
              </w:rPr>
              <w:t>18.4</w:t>
            </w:r>
          </w:p>
        </w:tc>
        <w:tc>
          <w:tcPr>
            <w:tcW w:w="657" w:type="pct"/>
          </w:tcPr>
          <w:p w:rsidR="00E30FF8" w:rsidRPr="00F675D6" w:rsidRDefault="00E30FF8" w:rsidP="0070114C">
            <w:pPr>
              <w:jc w:val="center"/>
              <w:rPr>
                <w:rFonts w:cstheme="minorHAnsi"/>
              </w:rPr>
            </w:pPr>
            <w:r w:rsidRPr="00F675D6">
              <w:rPr>
                <w:rFonts w:cstheme="minorHAnsi"/>
              </w:rPr>
              <w:t>16.7</w:t>
            </w:r>
          </w:p>
        </w:tc>
        <w:tc>
          <w:tcPr>
            <w:tcW w:w="657" w:type="pct"/>
          </w:tcPr>
          <w:p w:rsidR="00E30FF8" w:rsidRPr="00F675D6" w:rsidRDefault="00E30FF8" w:rsidP="0070114C">
            <w:pPr>
              <w:jc w:val="center"/>
              <w:rPr>
                <w:rFonts w:cstheme="minorHAnsi"/>
              </w:rPr>
            </w:pPr>
            <w:r w:rsidRPr="00F675D6">
              <w:rPr>
                <w:rFonts w:cstheme="minorHAnsi"/>
              </w:rPr>
              <w:t>17.1</w:t>
            </w:r>
          </w:p>
        </w:tc>
        <w:tc>
          <w:tcPr>
            <w:tcW w:w="680" w:type="pct"/>
          </w:tcPr>
          <w:p w:rsidR="00E30FF8" w:rsidRPr="00F675D6" w:rsidRDefault="00E30FF8" w:rsidP="0070114C">
            <w:pPr>
              <w:jc w:val="center"/>
              <w:rPr>
                <w:rFonts w:cstheme="minorHAnsi"/>
              </w:rPr>
            </w:pPr>
            <w:r w:rsidRPr="00F675D6">
              <w:rPr>
                <w:rFonts w:cstheme="minorHAnsi"/>
              </w:rPr>
              <w:t>18.8</w:t>
            </w:r>
          </w:p>
        </w:tc>
        <w:tc>
          <w:tcPr>
            <w:tcW w:w="645" w:type="pct"/>
          </w:tcPr>
          <w:p w:rsidR="00E30FF8" w:rsidRPr="00F675D6" w:rsidRDefault="00E30FF8" w:rsidP="0070114C">
            <w:pPr>
              <w:jc w:val="center"/>
              <w:rPr>
                <w:rFonts w:cstheme="minorHAnsi"/>
              </w:rPr>
            </w:pPr>
            <w:r w:rsidRPr="00F675D6">
              <w:rPr>
                <w:rFonts w:cstheme="minorHAnsi"/>
              </w:rPr>
              <w:t>12.3</w:t>
            </w:r>
          </w:p>
        </w:tc>
      </w:tr>
    </w:tbl>
    <w:p w:rsidR="00962A43" w:rsidRPr="009D0ED1" w:rsidRDefault="00D22CC4">
      <w:pPr>
        <w:pStyle w:val="ListParagraph"/>
        <w:tabs>
          <w:tab w:val="left" w:pos="360"/>
          <w:tab w:val="left" w:pos="720"/>
          <w:tab w:val="left" w:pos="1080"/>
          <w:tab w:val="left" w:pos="1440"/>
          <w:tab w:val="left" w:pos="1800"/>
          <w:tab w:val="left" w:pos="2160"/>
        </w:tabs>
        <w:spacing w:after="0" w:line="240" w:lineRule="auto"/>
        <w:ind w:left="0"/>
        <w:contextualSpacing w:val="0"/>
        <w:rPr>
          <w:sz w:val="19"/>
          <w:szCs w:val="19"/>
        </w:rPr>
      </w:pPr>
      <w:r>
        <w:t>*</w:t>
      </w:r>
      <w:r w:rsidRPr="009D0ED1">
        <w:rPr>
          <w:sz w:val="19"/>
          <w:szCs w:val="19"/>
        </w:rPr>
        <w:t>Percent chronically absent is defined as students absent more than 10 percent of their days in membership.</w:t>
      </w:r>
    </w:p>
    <w:p w:rsidR="002F34F0" w:rsidRPr="009D0ED1" w:rsidRDefault="00CA4D33" w:rsidP="00CA4D33">
      <w:pPr>
        <w:pStyle w:val="ListParagraph"/>
        <w:tabs>
          <w:tab w:val="left" w:pos="360"/>
          <w:tab w:val="left" w:pos="720"/>
          <w:tab w:val="left" w:pos="1080"/>
          <w:tab w:val="left" w:pos="1440"/>
          <w:tab w:val="left" w:pos="1800"/>
          <w:tab w:val="left" w:pos="2160"/>
        </w:tabs>
        <w:ind w:left="0"/>
        <w:contextualSpacing w:val="0"/>
        <w:rPr>
          <w:sz w:val="19"/>
          <w:szCs w:val="19"/>
        </w:rPr>
      </w:pPr>
      <w:r w:rsidRPr="009D0ED1">
        <w:rPr>
          <w:sz w:val="19"/>
          <w:szCs w:val="19"/>
        </w:rPr>
        <w:t xml:space="preserve"> </w:t>
      </w:r>
      <w:r w:rsidR="001E1657" w:rsidRPr="009D0ED1">
        <w:rPr>
          <w:sz w:val="19"/>
          <w:szCs w:val="19"/>
        </w:rPr>
        <w:t>Source: ESE’s District and School Profiles</w:t>
      </w:r>
    </w:p>
    <w:p w:rsidR="00962A43" w:rsidRDefault="00D22CC4">
      <w:pPr>
        <w:tabs>
          <w:tab w:val="left" w:pos="360"/>
          <w:tab w:val="left" w:pos="720"/>
          <w:tab w:val="left" w:pos="1080"/>
          <w:tab w:val="left" w:pos="1440"/>
          <w:tab w:val="left" w:pos="1800"/>
          <w:tab w:val="left" w:pos="2160"/>
        </w:tabs>
      </w:pPr>
      <w:r>
        <w:tab/>
      </w:r>
      <w:r w:rsidR="00914B75" w:rsidRPr="00914B75">
        <w:rPr>
          <w:b/>
        </w:rPr>
        <w:t>B.</w:t>
      </w:r>
      <w:r w:rsidR="001E1657">
        <w:tab/>
        <w:t>Attendance rates at the high school are of particular concern.</w:t>
      </w:r>
    </w:p>
    <w:p w:rsidR="001E1657" w:rsidRDefault="00D22CC4" w:rsidP="00D22CC4">
      <w:pPr>
        <w:pStyle w:val="ListParagraph"/>
        <w:tabs>
          <w:tab w:val="left" w:pos="360"/>
          <w:tab w:val="left" w:pos="720"/>
          <w:tab w:val="left" w:pos="1080"/>
          <w:tab w:val="left" w:pos="1440"/>
          <w:tab w:val="left" w:pos="1800"/>
          <w:tab w:val="left" w:pos="2160"/>
        </w:tabs>
        <w:ind w:left="1080" w:hanging="360"/>
        <w:contextualSpacing w:val="0"/>
      </w:pPr>
      <w:r>
        <w:t>1</w:t>
      </w:r>
      <w:r w:rsidR="001E1657">
        <w:t>.</w:t>
      </w:r>
      <w:r w:rsidR="001E1657">
        <w:tab/>
      </w:r>
      <w:r w:rsidR="006E2178">
        <w:t>In 2016, a</w:t>
      </w:r>
      <w:r w:rsidR="001E1657">
        <w:t>ttendance for grade 12 was 89.8 percent and the lowest of all four classes.</w:t>
      </w:r>
    </w:p>
    <w:p w:rsidR="001E1657" w:rsidRPr="00F675D6" w:rsidRDefault="00D22CC4" w:rsidP="00D22CC4">
      <w:pPr>
        <w:pStyle w:val="ListParagraph"/>
        <w:tabs>
          <w:tab w:val="left" w:pos="360"/>
          <w:tab w:val="left" w:pos="720"/>
          <w:tab w:val="left" w:pos="1080"/>
          <w:tab w:val="left" w:pos="1440"/>
          <w:tab w:val="left" w:pos="1800"/>
          <w:tab w:val="left" w:pos="2160"/>
        </w:tabs>
        <w:ind w:left="1080" w:hanging="360"/>
        <w:contextualSpacing w:val="0"/>
      </w:pPr>
      <w:r>
        <w:t>2</w:t>
      </w:r>
      <w:r w:rsidR="001E1657">
        <w:t>.</w:t>
      </w:r>
      <w:r w:rsidR="001E1657">
        <w:tab/>
        <w:t>The percentages of chronically absent students were as follows: 30.5 for grade 9; 28.5 for grade 10; 26.6 for grade 11; and 32.7 for grade 12.</w:t>
      </w:r>
    </w:p>
    <w:p w:rsidR="00E30FF8" w:rsidRPr="00F675D6" w:rsidRDefault="006B3D87" w:rsidP="00585ECE">
      <w:pPr>
        <w:tabs>
          <w:tab w:val="left" w:pos="360"/>
          <w:tab w:val="left" w:pos="720"/>
          <w:tab w:val="left" w:pos="1080"/>
          <w:tab w:val="left" w:pos="1440"/>
          <w:tab w:val="left" w:pos="1800"/>
          <w:tab w:val="left" w:pos="2160"/>
        </w:tabs>
        <w:ind w:left="720" w:hanging="720"/>
      </w:pPr>
      <w:r>
        <w:tab/>
      </w:r>
      <w:r w:rsidR="00914B75" w:rsidRPr="00914B75">
        <w:rPr>
          <w:b/>
        </w:rPr>
        <w:t>C.</w:t>
      </w:r>
      <w:r w:rsidR="009D2DF7">
        <w:t xml:space="preserve"> </w:t>
      </w:r>
      <w:r w:rsidR="00310DFD">
        <w:tab/>
      </w:r>
      <w:r w:rsidR="00E30FF8" w:rsidRPr="00F675D6">
        <w:t xml:space="preserve">Chronic </w:t>
      </w:r>
      <w:r w:rsidR="006E2178" w:rsidRPr="00F675D6">
        <w:t>absen</w:t>
      </w:r>
      <w:r w:rsidR="006E2178">
        <w:t>ce</w:t>
      </w:r>
      <w:r w:rsidR="006E2178" w:rsidRPr="00F675D6">
        <w:t xml:space="preserve"> </w:t>
      </w:r>
      <w:r>
        <w:t>for some</w:t>
      </w:r>
      <w:r w:rsidRPr="00F675D6">
        <w:t xml:space="preserve"> </w:t>
      </w:r>
      <w:r w:rsidR="00D22CC4">
        <w:t>subgroups</w:t>
      </w:r>
      <w:r w:rsidR="00E30FF8" w:rsidRPr="00F675D6">
        <w:t xml:space="preserve"> is high.  </w:t>
      </w:r>
      <w:r>
        <w:t>In 2016, for example, chronic absence was</w:t>
      </w:r>
      <w:r w:rsidR="00E30FF8" w:rsidRPr="00F675D6">
        <w:t xml:space="preserve"> 27.2 percent for Black/African Americans, 32.2 percent for Hispanic/Latinos</w:t>
      </w:r>
      <w:r>
        <w:t>,</w:t>
      </w:r>
      <w:r w:rsidR="00E30FF8" w:rsidRPr="00F675D6">
        <w:t xml:space="preserve"> and 22.8 percent for multi-non-Hispanics. </w:t>
      </w:r>
    </w:p>
    <w:p w:rsidR="00962A43" w:rsidRDefault="00D15295" w:rsidP="009D0ED1">
      <w:pPr>
        <w:tabs>
          <w:tab w:val="left" w:pos="360"/>
          <w:tab w:val="left" w:pos="720"/>
          <w:tab w:val="left" w:pos="1080"/>
          <w:tab w:val="left" w:pos="1440"/>
          <w:tab w:val="left" w:pos="1800"/>
          <w:tab w:val="left" w:pos="2160"/>
        </w:tabs>
        <w:ind w:left="1080" w:hanging="1080"/>
      </w:pPr>
      <w:r>
        <w:rPr>
          <w:b/>
        </w:rPr>
        <w:tab/>
      </w:r>
      <w:r w:rsidR="006B3D87">
        <w:rPr>
          <w:b/>
        </w:rPr>
        <w:t>D</w:t>
      </w:r>
      <w:r w:rsidR="00914B75" w:rsidRPr="00914B75">
        <w:rPr>
          <w:b/>
        </w:rPr>
        <w:t>.</w:t>
      </w:r>
      <w:r w:rsidR="00250EAA">
        <w:rPr>
          <w:b/>
        </w:rPr>
        <w:tab/>
      </w:r>
      <w:r w:rsidR="00E30FF8" w:rsidRPr="00F675D6">
        <w:t xml:space="preserve">Faculty </w:t>
      </w:r>
      <w:r w:rsidR="00E30FF8" w:rsidRPr="00250EAA">
        <w:rPr>
          <w:rFonts w:cstheme="minorHAnsi"/>
        </w:rPr>
        <w:t xml:space="preserve">and administrators at all levels </w:t>
      </w:r>
      <w:r w:rsidR="00250EAA">
        <w:rPr>
          <w:rFonts w:cstheme="minorHAnsi"/>
        </w:rPr>
        <w:t xml:space="preserve">acknowledged </w:t>
      </w:r>
      <w:r w:rsidR="00E30FF8" w:rsidRPr="00250EAA">
        <w:rPr>
          <w:rFonts w:cstheme="minorHAnsi"/>
        </w:rPr>
        <w:t>student</w:t>
      </w:r>
      <w:r w:rsidR="00250EAA">
        <w:rPr>
          <w:rFonts w:cstheme="minorHAnsi"/>
        </w:rPr>
        <w:t>s’</w:t>
      </w:r>
      <w:r w:rsidR="00E30FF8" w:rsidRPr="00250EAA">
        <w:rPr>
          <w:rFonts w:cstheme="minorHAnsi"/>
        </w:rPr>
        <w:t xml:space="preserve"> </w:t>
      </w:r>
      <w:r w:rsidR="00565417" w:rsidRPr="00250EAA">
        <w:rPr>
          <w:rFonts w:cstheme="minorHAnsi"/>
        </w:rPr>
        <w:t xml:space="preserve">absence </w:t>
      </w:r>
      <w:r w:rsidR="00E30FF8" w:rsidRPr="00250EAA">
        <w:rPr>
          <w:rFonts w:cstheme="minorHAnsi"/>
        </w:rPr>
        <w:t xml:space="preserve">as a barrier to success. </w:t>
      </w:r>
      <w:r w:rsidR="00E30FF8" w:rsidRPr="00F675D6">
        <w:tab/>
      </w:r>
    </w:p>
    <w:p w:rsidR="00962A43" w:rsidRDefault="00250EAA" w:rsidP="009D0ED1">
      <w:pPr>
        <w:tabs>
          <w:tab w:val="left" w:pos="360"/>
          <w:tab w:val="left" w:pos="720"/>
          <w:tab w:val="left" w:pos="1080"/>
          <w:tab w:val="left" w:pos="1440"/>
          <w:tab w:val="left" w:pos="1800"/>
          <w:tab w:val="left" w:pos="2160"/>
        </w:tabs>
        <w:ind w:left="1080" w:hanging="1080"/>
      </w:pPr>
      <w:r>
        <w:tab/>
      </w:r>
      <w:r w:rsidR="009D0ED1">
        <w:tab/>
      </w:r>
      <w:r>
        <w:t>1.</w:t>
      </w:r>
      <w:r>
        <w:tab/>
        <w:t>Some teachers told the team that a</w:t>
      </w:r>
      <w:r w:rsidRPr="00F675D6">
        <w:t>ttendance</w:t>
      </w:r>
      <w:r w:rsidR="00E30FF8" w:rsidRPr="00250EAA">
        <w:rPr>
          <w:rFonts w:cstheme="minorHAnsi"/>
        </w:rPr>
        <w:t xml:space="preserve"> at the secondary level </w:t>
      </w:r>
      <w:r>
        <w:rPr>
          <w:rFonts w:cstheme="minorHAnsi"/>
        </w:rPr>
        <w:t>is</w:t>
      </w:r>
      <w:r w:rsidRPr="00250EAA">
        <w:rPr>
          <w:rFonts w:cstheme="minorHAnsi"/>
        </w:rPr>
        <w:t xml:space="preserve"> </w:t>
      </w:r>
      <w:r w:rsidR="00E30FF8" w:rsidRPr="00250EAA">
        <w:rPr>
          <w:rFonts w:cstheme="minorHAnsi"/>
        </w:rPr>
        <w:t xml:space="preserve">complicated by adolescent homelessness and the reduction of agency and legal commitment when a child turns 16 years of age. </w:t>
      </w:r>
    </w:p>
    <w:p w:rsidR="00962A43" w:rsidRDefault="00BB1DE3" w:rsidP="00585ECE">
      <w:pPr>
        <w:tabs>
          <w:tab w:val="left" w:pos="360"/>
          <w:tab w:val="left" w:pos="720"/>
          <w:tab w:val="left" w:pos="1080"/>
          <w:tab w:val="left" w:pos="1440"/>
          <w:tab w:val="left" w:pos="1800"/>
          <w:tab w:val="left" w:pos="2160"/>
        </w:tabs>
        <w:ind w:left="720" w:hanging="360"/>
      </w:pPr>
      <w:r>
        <w:rPr>
          <w:b/>
        </w:rPr>
        <w:t>E</w:t>
      </w:r>
      <w:r w:rsidR="00914B75" w:rsidRPr="00914B75">
        <w:rPr>
          <w:b/>
        </w:rPr>
        <w:t>.</w:t>
      </w:r>
      <w:r w:rsidR="00250EAA">
        <w:tab/>
      </w:r>
      <w:r w:rsidR="0016718B">
        <w:t xml:space="preserve">Interviews and a document review indicated that </w:t>
      </w:r>
      <w:r w:rsidR="00E30FF8" w:rsidRPr="00A83BB2">
        <w:t xml:space="preserve">the </w:t>
      </w:r>
      <w:r w:rsidR="0016718B">
        <w:t xml:space="preserve">district has </w:t>
      </w:r>
      <w:r>
        <w:t>put in place</w:t>
      </w:r>
      <w:r w:rsidR="0016718B">
        <w:t xml:space="preserve"> the </w:t>
      </w:r>
      <w:r w:rsidR="00E30FF8" w:rsidRPr="00A83BB2">
        <w:t xml:space="preserve">following </w:t>
      </w:r>
      <w:r w:rsidR="0016718B">
        <w:t>practices</w:t>
      </w:r>
      <w:r w:rsidR="00E30FF8" w:rsidRPr="00A83BB2">
        <w:t xml:space="preserve"> </w:t>
      </w:r>
      <w:r w:rsidR="0016718B">
        <w:rPr>
          <w:rFonts w:cstheme="minorHAnsi"/>
        </w:rPr>
        <w:t>to improve</w:t>
      </w:r>
      <w:r w:rsidR="00E30FF8" w:rsidRPr="00250EAA">
        <w:rPr>
          <w:rFonts w:cstheme="minorHAnsi"/>
        </w:rPr>
        <w:t xml:space="preserve"> student</w:t>
      </w:r>
      <w:r w:rsidR="0016718B">
        <w:rPr>
          <w:rFonts w:cstheme="minorHAnsi"/>
        </w:rPr>
        <w:t>s</w:t>
      </w:r>
      <w:r w:rsidR="00E30FF8" w:rsidRPr="00250EAA">
        <w:rPr>
          <w:rFonts w:cstheme="minorHAnsi"/>
        </w:rPr>
        <w:t xml:space="preserve"> attendance:  sending postcards to the parents of elementary students after </w:t>
      </w:r>
      <w:r w:rsidR="0016718B">
        <w:rPr>
          <w:rFonts w:cstheme="minorHAnsi"/>
        </w:rPr>
        <w:t xml:space="preserve">four </w:t>
      </w:r>
      <w:r w:rsidR="00E30FF8" w:rsidRPr="00250EAA">
        <w:rPr>
          <w:rFonts w:cstheme="minorHAnsi"/>
        </w:rPr>
        <w:t>days</w:t>
      </w:r>
      <w:r w:rsidR="0016718B">
        <w:rPr>
          <w:rFonts w:cstheme="minorHAnsi"/>
        </w:rPr>
        <w:t xml:space="preserve"> of absence</w:t>
      </w:r>
      <w:r w:rsidR="00E30FF8" w:rsidRPr="00250EAA">
        <w:rPr>
          <w:rFonts w:cstheme="minorHAnsi"/>
        </w:rPr>
        <w:t xml:space="preserve">, notifying parents </w:t>
      </w:r>
      <w:r w:rsidR="0016718B">
        <w:rPr>
          <w:rFonts w:cstheme="minorHAnsi"/>
        </w:rPr>
        <w:t>when</w:t>
      </w:r>
      <w:r w:rsidR="00E30FF8" w:rsidRPr="00250EAA">
        <w:rPr>
          <w:rFonts w:cstheme="minorHAnsi"/>
        </w:rPr>
        <w:t xml:space="preserve"> students </w:t>
      </w:r>
      <w:r w:rsidR="0016718B">
        <w:rPr>
          <w:rFonts w:cstheme="minorHAnsi"/>
        </w:rPr>
        <w:t xml:space="preserve">have been absent for </w:t>
      </w:r>
      <w:r w:rsidR="00E30FF8" w:rsidRPr="00250EAA">
        <w:rPr>
          <w:rFonts w:cstheme="minorHAnsi"/>
        </w:rPr>
        <w:t>10</w:t>
      </w:r>
      <w:r w:rsidR="0016718B">
        <w:rPr>
          <w:rFonts w:cstheme="minorHAnsi"/>
        </w:rPr>
        <w:t>–</w:t>
      </w:r>
      <w:r w:rsidR="00E30FF8" w:rsidRPr="00250EAA">
        <w:rPr>
          <w:rFonts w:cstheme="minorHAnsi"/>
        </w:rPr>
        <w:t>15 days, including student</w:t>
      </w:r>
      <w:r w:rsidR="0016718B">
        <w:rPr>
          <w:rFonts w:cstheme="minorHAnsi"/>
        </w:rPr>
        <w:t>s</w:t>
      </w:r>
      <w:r w:rsidR="0044021F">
        <w:rPr>
          <w:rFonts w:cstheme="minorHAnsi"/>
        </w:rPr>
        <w:t>’</w:t>
      </w:r>
      <w:r w:rsidR="00E30FF8" w:rsidRPr="00250EAA">
        <w:rPr>
          <w:rFonts w:cstheme="minorHAnsi"/>
        </w:rPr>
        <w:t xml:space="preserve"> attendance data in PowerSchool, initiating a public relations campaign </w:t>
      </w:r>
      <w:r w:rsidR="0016718B">
        <w:rPr>
          <w:rFonts w:cstheme="minorHAnsi"/>
        </w:rPr>
        <w:t>about</w:t>
      </w:r>
      <w:r w:rsidR="0016718B" w:rsidRPr="00250EAA">
        <w:rPr>
          <w:rFonts w:cstheme="minorHAnsi"/>
        </w:rPr>
        <w:t xml:space="preserve"> </w:t>
      </w:r>
      <w:r w:rsidR="00E30FF8" w:rsidRPr="00250EAA">
        <w:rPr>
          <w:rFonts w:cstheme="minorHAnsi"/>
        </w:rPr>
        <w:t>student attendance (“Do you know where your child is at 9:00?”), and expanding bus pick-up to all students after a snow storm.</w:t>
      </w:r>
      <w:r w:rsidR="00E30FF8" w:rsidRPr="00250EAA">
        <w:rPr>
          <w:rFonts w:cstheme="minorHAnsi"/>
          <w:color w:val="FF0000"/>
        </w:rPr>
        <w:t xml:space="preserve"> </w:t>
      </w:r>
    </w:p>
    <w:p w:rsidR="00962A43" w:rsidRDefault="00A352F1" w:rsidP="00A352F1">
      <w:pPr>
        <w:tabs>
          <w:tab w:val="left" w:pos="360"/>
          <w:tab w:val="left" w:pos="720"/>
          <w:tab w:val="left" w:pos="1080"/>
          <w:tab w:val="left" w:pos="1440"/>
          <w:tab w:val="left" w:pos="1800"/>
          <w:tab w:val="left" w:pos="2160"/>
        </w:tabs>
        <w:ind w:left="720" w:hanging="720"/>
      </w:pPr>
      <w:r>
        <w:rPr>
          <w:b/>
        </w:rPr>
        <w:tab/>
      </w:r>
      <w:r w:rsidR="00914B75" w:rsidRPr="00914B75">
        <w:rPr>
          <w:b/>
        </w:rPr>
        <w:t>F.</w:t>
      </w:r>
      <w:r w:rsidR="00BB1DE3">
        <w:rPr>
          <w:b/>
        </w:rPr>
        <w:tab/>
      </w:r>
      <w:r w:rsidR="008331DC">
        <w:t xml:space="preserve">The high school student handbook states that </w:t>
      </w:r>
      <w:r w:rsidR="008B19B6">
        <w:t xml:space="preserve">6 absences per semester or </w:t>
      </w:r>
      <w:r w:rsidR="00E30FF8" w:rsidRPr="00A83BB2">
        <w:t xml:space="preserve">12 </w:t>
      </w:r>
      <w:r w:rsidR="00F15B7D">
        <w:t xml:space="preserve">absences </w:t>
      </w:r>
      <w:r w:rsidR="008B19B6">
        <w:t>per year</w:t>
      </w:r>
      <w:r w:rsidR="009D2DF7">
        <w:t xml:space="preserve"> </w:t>
      </w:r>
      <w:r w:rsidR="008B19B6">
        <w:t xml:space="preserve">will </w:t>
      </w:r>
      <w:r w:rsidR="008331DC">
        <w:t xml:space="preserve">result in loss of </w:t>
      </w:r>
      <w:r w:rsidR="00E30FF8" w:rsidRPr="00A83BB2">
        <w:t>credit</w:t>
      </w:r>
      <w:r w:rsidR="009D2DF7">
        <w:t xml:space="preserve">. </w:t>
      </w:r>
      <w:r w:rsidR="00E30FF8" w:rsidRPr="00A83BB2">
        <w:t xml:space="preserve">A large number of “absence failures” </w:t>
      </w:r>
      <w:r w:rsidR="009D2DF7">
        <w:t>may</w:t>
      </w:r>
      <w:r w:rsidR="00E30FF8" w:rsidRPr="00A83BB2">
        <w:t xml:space="preserve"> result in grade retention. </w:t>
      </w:r>
    </w:p>
    <w:p w:rsidR="00962A43" w:rsidRDefault="00BB1DE3" w:rsidP="00A352F1">
      <w:pPr>
        <w:tabs>
          <w:tab w:val="left" w:pos="360"/>
          <w:tab w:val="left" w:pos="720"/>
          <w:tab w:val="left" w:pos="1080"/>
          <w:tab w:val="left" w:pos="1440"/>
          <w:tab w:val="left" w:pos="1800"/>
          <w:tab w:val="left" w:pos="2160"/>
        </w:tabs>
        <w:ind w:left="1080" w:hanging="1080"/>
      </w:pPr>
      <w:r>
        <w:tab/>
      </w:r>
      <w:r w:rsidR="00A352F1">
        <w:tab/>
      </w:r>
      <w:r>
        <w:t>1.</w:t>
      </w:r>
      <w:r>
        <w:tab/>
      </w:r>
      <w:r w:rsidR="00E30FF8" w:rsidRPr="00F675D6">
        <w:t>Pittsfield and Taconic High Schools have the district’s highest retention rate</w:t>
      </w:r>
      <w:r w:rsidR="00D22CC4">
        <w:t>s</w:t>
      </w:r>
      <w:r w:rsidR="00E30FF8" w:rsidRPr="00F675D6">
        <w:t xml:space="preserve"> for the 2015</w:t>
      </w:r>
      <w:r w:rsidR="00D22CC4">
        <w:t>–20</w:t>
      </w:r>
      <w:r w:rsidR="00E30FF8" w:rsidRPr="00F675D6">
        <w:t xml:space="preserve">16 school year at </w:t>
      </w:r>
      <w:r w:rsidR="00D22CC4">
        <w:t>6</w:t>
      </w:r>
      <w:r w:rsidR="00E30FF8" w:rsidRPr="00F675D6">
        <w:t>.1 percent and 4.0 percent</w:t>
      </w:r>
      <w:r w:rsidR="00D22CC4">
        <w:t>,</w:t>
      </w:r>
      <w:r w:rsidR="00E30FF8" w:rsidRPr="00F675D6">
        <w:t xml:space="preserve"> respectively</w:t>
      </w:r>
      <w:r w:rsidR="00D22CC4">
        <w:t>,</w:t>
      </w:r>
      <w:r w:rsidR="00E30FF8" w:rsidRPr="00F675D6">
        <w:t xml:space="preserve"> compared </w:t>
      </w:r>
      <w:r>
        <w:t>with</w:t>
      </w:r>
      <w:r w:rsidR="00E30FF8" w:rsidRPr="00F675D6">
        <w:t xml:space="preserve"> the 1.5 percent state rate. </w:t>
      </w:r>
    </w:p>
    <w:p w:rsidR="00962A43" w:rsidRDefault="00BB1DE3">
      <w:pPr>
        <w:tabs>
          <w:tab w:val="left" w:pos="360"/>
          <w:tab w:val="left" w:pos="720"/>
          <w:tab w:val="left" w:pos="1080"/>
          <w:tab w:val="left" w:pos="1440"/>
          <w:tab w:val="left" w:pos="1800"/>
          <w:tab w:val="left" w:pos="2160"/>
        </w:tabs>
        <w:ind w:left="720" w:hanging="720"/>
      </w:pPr>
      <w:r>
        <w:lastRenderedPageBreak/>
        <w:tab/>
        <w:t>2.</w:t>
      </w:r>
      <w:r>
        <w:tab/>
      </w:r>
      <w:r w:rsidR="00E30FF8" w:rsidRPr="00F675D6">
        <w:t xml:space="preserve">Students </w:t>
      </w:r>
      <w:r w:rsidR="00E30FF8" w:rsidRPr="00BB1DE3">
        <w:rPr>
          <w:rFonts w:cstheme="minorHAnsi"/>
        </w:rPr>
        <w:t>have the opportunity to make</w:t>
      </w:r>
      <w:r w:rsidR="00F15B7D">
        <w:rPr>
          <w:rFonts w:cstheme="minorHAnsi"/>
        </w:rPr>
        <w:t xml:space="preserve"> </w:t>
      </w:r>
      <w:r w:rsidR="00E30FF8" w:rsidRPr="00BB1DE3">
        <w:rPr>
          <w:rFonts w:cstheme="minorHAnsi"/>
        </w:rPr>
        <w:t>up a missed class or day through the after school 21</w:t>
      </w:r>
      <w:r w:rsidR="00E30FF8" w:rsidRPr="00BB1DE3">
        <w:rPr>
          <w:rFonts w:cstheme="minorHAnsi"/>
          <w:vertAlign w:val="superscript"/>
        </w:rPr>
        <w:t>st</w:t>
      </w:r>
      <w:r w:rsidR="00E30FF8" w:rsidRPr="00BB1DE3">
        <w:rPr>
          <w:rFonts w:cstheme="minorHAnsi"/>
        </w:rPr>
        <w:t xml:space="preserve"> Century Learning Programs and staying after school with the teacher of record.    </w:t>
      </w:r>
    </w:p>
    <w:p w:rsidR="00E30FF8" w:rsidRPr="00F675D6" w:rsidRDefault="00E30FF8" w:rsidP="00E30FF8">
      <w:pPr>
        <w:tabs>
          <w:tab w:val="left" w:pos="360"/>
          <w:tab w:val="left" w:pos="720"/>
          <w:tab w:val="left" w:pos="1080"/>
          <w:tab w:val="left" w:pos="1440"/>
          <w:tab w:val="left" w:pos="1800"/>
          <w:tab w:val="left" w:pos="2160"/>
        </w:tabs>
      </w:pPr>
      <w:r w:rsidRPr="00F675D6">
        <w:rPr>
          <w:rFonts w:cstheme="minorHAnsi"/>
          <w:b/>
        </w:rPr>
        <w:t>Impact</w:t>
      </w:r>
      <w:r w:rsidRPr="00F675D6">
        <w:rPr>
          <w:rFonts w:cstheme="minorHAnsi"/>
        </w:rPr>
        <w:t xml:space="preserve">: Chronic </w:t>
      </w:r>
      <w:r w:rsidR="00057961" w:rsidRPr="00F675D6">
        <w:rPr>
          <w:rFonts w:cstheme="minorHAnsi"/>
        </w:rPr>
        <w:t>absen</w:t>
      </w:r>
      <w:r w:rsidR="00057961">
        <w:rPr>
          <w:rFonts w:cstheme="minorHAnsi"/>
        </w:rPr>
        <w:t>ce</w:t>
      </w:r>
      <w:r w:rsidR="00057961" w:rsidRPr="00F675D6">
        <w:rPr>
          <w:rFonts w:cstheme="minorHAnsi"/>
        </w:rPr>
        <w:t xml:space="preserve"> </w:t>
      </w:r>
      <w:r w:rsidRPr="00F675D6">
        <w:rPr>
          <w:rFonts w:cstheme="minorHAnsi"/>
        </w:rPr>
        <w:t>is an early indicator for low achievement and dropping out of school. Frequent absence interfere</w:t>
      </w:r>
      <w:r w:rsidR="00057961">
        <w:rPr>
          <w:rFonts w:cstheme="minorHAnsi"/>
        </w:rPr>
        <w:t>s</w:t>
      </w:r>
      <w:r w:rsidRPr="00F675D6">
        <w:rPr>
          <w:rFonts w:cstheme="minorHAnsi"/>
        </w:rPr>
        <w:t xml:space="preserve"> with sustained student achievement, learning, and progress toward college and career readiness</w:t>
      </w:r>
      <w:r w:rsidRPr="00F675D6">
        <w:rPr>
          <w:rFonts w:ascii="Calibri" w:hAnsi="Calibri" w:cs="Calibri"/>
        </w:rPr>
        <w:t xml:space="preserve">.    </w:t>
      </w:r>
      <w:r w:rsidRPr="00F675D6">
        <w:t xml:space="preserve"> </w:t>
      </w:r>
    </w:p>
    <w:p w:rsidR="00342350" w:rsidRPr="00C412C4" w:rsidRDefault="00342350" w:rsidP="00342350">
      <w:pPr>
        <w:rPr>
          <w:b/>
          <w:i/>
          <w:sz w:val="28"/>
          <w:szCs w:val="28"/>
        </w:rPr>
      </w:pPr>
      <w:r w:rsidRPr="00C412C4">
        <w:rPr>
          <w:b/>
          <w:i/>
          <w:sz w:val="28"/>
          <w:szCs w:val="28"/>
        </w:rPr>
        <w:t>Recommendations</w:t>
      </w:r>
    </w:p>
    <w:p w:rsidR="00E30FF8" w:rsidRPr="00F675D6" w:rsidRDefault="00E30FF8" w:rsidP="002F4850">
      <w:pPr>
        <w:pStyle w:val="ListParagraph"/>
        <w:numPr>
          <w:ilvl w:val="6"/>
          <w:numId w:val="5"/>
        </w:numPr>
        <w:tabs>
          <w:tab w:val="left" w:pos="360"/>
          <w:tab w:val="left" w:pos="720"/>
          <w:tab w:val="left" w:pos="1080"/>
          <w:tab w:val="left" w:pos="1440"/>
          <w:tab w:val="left" w:pos="1800"/>
        </w:tabs>
        <w:ind w:left="360"/>
        <w:contextualSpacing w:val="0"/>
        <w:rPr>
          <w:b/>
          <w:i/>
        </w:rPr>
      </w:pPr>
      <w:r w:rsidRPr="00F675D6">
        <w:rPr>
          <w:b/>
        </w:rPr>
        <w:t xml:space="preserve">The </w:t>
      </w:r>
      <w:r w:rsidRPr="00F675D6">
        <w:rPr>
          <w:rFonts w:ascii="Calibri" w:hAnsi="Calibri" w:cs="Calibri"/>
          <w:b/>
        </w:rPr>
        <w:t xml:space="preserve">district and school leadership should take the necessary steps to develop the programs, provide the resources, and implement a </w:t>
      </w:r>
      <w:r w:rsidR="00401190">
        <w:rPr>
          <w:rFonts w:ascii="Calibri" w:hAnsi="Calibri" w:cs="Calibri"/>
          <w:b/>
        </w:rPr>
        <w:t>coordinated</w:t>
      </w:r>
      <w:r w:rsidR="00401190" w:rsidRPr="00F675D6">
        <w:rPr>
          <w:rFonts w:ascii="Calibri" w:hAnsi="Calibri" w:cs="Calibri"/>
          <w:b/>
        </w:rPr>
        <w:t xml:space="preserve"> </w:t>
      </w:r>
      <w:r w:rsidRPr="00F675D6">
        <w:rPr>
          <w:rFonts w:ascii="Calibri" w:hAnsi="Calibri" w:cs="Calibri"/>
          <w:b/>
        </w:rPr>
        <w:t xml:space="preserve">tiered system of academic supports for all students.  </w:t>
      </w:r>
      <w:r w:rsidRPr="00F675D6">
        <w:rPr>
          <w:b/>
        </w:rPr>
        <w:t xml:space="preserve"> </w:t>
      </w:r>
    </w:p>
    <w:p w:rsidR="00E30FF8" w:rsidRPr="00F675D6" w:rsidRDefault="00602308" w:rsidP="00D15295">
      <w:pPr>
        <w:tabs>
          <w:tab w:val="left" w:pos="360"/>
          <w:tab w:val="left" w:pos="720"/>
          <w:tab w:val="left" w:pos="1080"/>
          <w:tab w:val="left" w:pos="1440"/>
          <w:tab w:val="left" w:pos="1800"/>
          <w:tab w:val="left" w:pos="2160"/>
        </w:tabs>
        <w:ind w:left="720" w:hanging="360"/>
      </w:pPr>
      <w:r w:rsidRPr="00D15295">
        <w:rPr>
          <w:b/>
        </w:rPr>
        <w:t>A.</w:t>
      </w:r>
      <w:r>
        <w:t xml:space="preserve"> </w:t>
      </w:r>
      <w:r w:rsidR="00D15295">
        <w:tab/>
      </w:r>
      <w:r w:rsidR="00E30FF8" w:rsidRPr="00F675D6">
        <w:t xml:space="preserve">The district should review and extend its approach to providing additional supports to all students with the goal of establishing a coordinated, districtwide system of tiered academic intervention.   </w:t>
      </w:r>
    </w:p>
    <w:p w:rsidR="00E30FF8" w:rsidRPr="00F675D6" w:rsidRDefault="00E30FF8" w:rsidP="008C3830">
      <w:pPr>
        <w:pStyle w:val="ListParagraph"/>
        <w:numPr>
          <w:ilvl w:val="6"/>
          <w:numId w:val="21"/>
        </w:numPr>
        <w:tabs>
          <w:tab w:val="left" w:pos="360"/>
          <w:tab w:val="left" w:pos="720"/>
          <w:tab w:val="left" w:pos="1080"/>
          <w:tab w:val="left" w:pos="1440"/>
          <w:tab w:val="left" w:pos="1800"/>
          <w:tab w:val="left" w:pos="2160"/>
        </w:tabs>
        <w:ind w:left="1080"/>
        <w:contextualSpacing w:val="0"/>
      </w:pPr>
      <w:r w:rsidRPr="00F675D6">
        <w:t xml:space="preserve">The district should specify and document all academic interventions available at each level and in every school to better identify gaps. </w:t>
      </w:r>
    </w:p>
    <w:p w:rsidR="00E30FF8" w:rsidRPr="00F675D6" w:rsidRDefault="00E30FF8" w:rsidP="00E24539">
      <w:pPr>
        <w:pStyle w:val="ListParagraph"/>
        <w:numPr>
          <w:ilvl w:val="6"/>
          <w:numId w:val="21"/>
        </w:numPr>
        <w:tabs>
          <w:tab w:val="left" w:pos="360"/>
          <w:tab w:val="left" w:pos="720"/>
          <w:tab w:val="left" w:pos="1080"/>
          <w:tab w:val="left" w:pos="1440"/>
          <w:tab w:val="left" w:pos="1800"/>
          <w:tab w:val="left" w:pos="2160"/>
        </w:tabs>
        <w:ind w:left="1080"/>
        <w:contextualSpacing w:val="0"/>
      </w:pPr>
      <w:r w:rsidRPr="00F675D6">
        <w:t xml:space="preserve">The district should identify resources needed to address those gaps. </w:t>
      </w:r>
    </w:p>
    <w:p w:rsidR="00E30FF8" w:rsidRPr="00F675D6" w:rsidRDefault="00E30FF8" w:rsidP="00E24539">
      <w:pPr>
        <w:pStyle w:val="ListParagraph"/>
        <w:numPr>
          <w:ilvl w:val="6"/>
          <w:numId w:val="21"/>
        </w:numPr>
        <w:tabs>
          <w:tab w:val="left" w:pos="360"/>
          <w:tab w:val="left" w:pos="720"/>
          <w:tab w:val="left" w:pos="1080"/>
          <w:tab w:val="left" w:pos="1440"/>
          <w:tab w:val="left" w:pos="1800"/>
          <w:tab w:val="left" w:pos="2160"/>
        </w:tabs>
        <w:ind w:left="1080"/>
        <w:contextualSpacing w:val="0"/>
      </w:pPr>
      <w:r w:rsidRPr="00F675D6">
        <w:t xml:space="preserve">The district and schools at each level should examine their schedules and time-on-learning to determine if a more effective use of instructional time can provide intervention and/or enrichment opportunities for all students.  </w:t>
      </w:r>
    </w:p>
    <w:p w:rsidR="00E30FF8" w:rsidRPr="00F675D6" w:rsidRDefault="00E30FF8" w:rsidP="00E24539">
      <w:pPr>
        <w:pStyle w:val="ListParagraph"/>
        <w:numPr>
          <w:ilvl w:val="6"/>
          <w:numId w:val="21"/>
        </w:numPr>
        <w:tabs>
          <w:tab w:val="left" w:pos="360"/>
          <w:tab w:val="left" w:pos="720"/>
          <w:tab w:val="left" w:pos="1080"/>
          <w:tab w:val="left" w:pos="1440"/>
          <w:tab w:val="left" w:pos="1800"/>
          <w:tab w:val="left" w:pos="2160"/>
        </w:tabs>
        <w:ind w:left="1080"/>
        <w:contextualSpacing w:val="0"/>
      </w:pPr>
      <w:r w:rsidRPr="00F675D6">
        <w:t xml:space="preserve">Working with a team of educators, the district should develop a plan that will provide a districtwide system of tiered academic intervention that can be implemented, monitored, and modified as needed for successful student outcomes.   </w:t>
      </w:r>
    </w:p>
    <w:p w:rsidR="00E30FF8" w:rsidRPr="00F675D6" w:rsidRDefault="00602308" w:rsidP="00D15295">
      <w:pPr>
        <w:tabs>
          <w:tab w:val="left" w:pos="360"/>
          <w:tab w:val="left" w:pos="720"/>
          <w:tab w:val="left" w:pos="1080"/>
          <w:tab w:val="left" w:pos="1440"/>
          <w:tab w:val="left" w:pos="1800"/>
          <w:tab w:val="left" w:pos="2160"/>
        </w:tabs>
        <w:ind w:left="720" w:hanging="360"/>
      </w:pPr>
      <w:r w:rsidRPr="00D15295">
        <w:rPr>
          <w:b/>
        </w:rPr>
        <w:t>B.</w:t>
      </w:r>
      <w:r>
        <w:t xml:space="preserve"> </w:t>
      </w:r>
      <w:r w:rsidR="00D15295">
        <w:tab/>
      </w:r>
      <w:r w:rsidR="00E30FF8" w:rsidRPr="00F675D6">
        <w:t xml:space="preserve">The district should review its use of Title I funds to ensure their best use to benefit students within the district, including the benefits of schoolwide services over targeted assistance in schools that qualify. </w:t>
      </w:r>
    </w:p>
    <w:p w:rsidR="00E30FF8" w:rsidRPr="00F675D6" w:rsidRDefault="004A550F" w:rsidP="00D15295">
      <w:pPr>
        <w:tabs>
          <w:tab w:val="left" w:pos="360"/>
          <w:tab w:val="left" w:pos="720"/>
          <w:tab w:val="left" w:pos="1080"/>
          <w:tab w:val="left" w:pos="1440"/>
          <w:tab w:val="left" w:pos="1800"/>
          <w:tab w:val="left" w:pos="2160"/>
        </w:tabs>
        <w:ind w:left="720" w:hanging="360"/>
      </w:pPr>
      <w:r>
        <w:rPr>
          <w:b/>
        </w:rPr>
        <w:t>C</w:t>
      </w:r>
      <w:r w:rsidR="00602308" w:rsidRPr="00D15295">
        <w:rPr>
          <w:b/>
        </w:rPr>
        <w:t>.</w:t>
      </w:r>
      <w:r w:rsidR="00602308">
        <w:t xml:space="preserve"> </w:t>
      </w:r>
      <w:r w:rsidR="00D15295">
        <w:tab/>
      </w:r>
      <w:r w:rsidR="00E30FF8" w:rsidRPr="00F675D6">
        <w:t xml:space="preserve">The </w:t>
      </w:r>
      <w:r w:rsidR="00E30FF8" w:rsidRPr="00602308">
        <w:rPr>
          <w:rFonts w:ascii="Calibri" w:eastAsia="Calibri" w:hAnsi="Calibri"/>
        </w:rPr>
        <w:t xml:space="preserve">district should continue to develop teachers’ ability to address students’ academic needs in the general education classroom.  </w:t>
      </w:r>
      <w:r w:rsidR="00E30FF8" w:rsidRPr="00F675D6">
        <w:t xml:space="preserve"> </w:t>
      </w:r>
    </w:p>
    <w:p w:rsidR="00E30FF8" w:rsidRPr="00F675D6" w:rsidRDefault="00E30FF8" w:rsidP="00E24539">
      <w:pPr>
        <w:pStyle w:val="ListParagraph"/>
        <w:numPr>
          <w:ilvl w:val="6"/>
          <w:numId w:val="18"/>
        </w:numPr>
        <w:tabs>
          <w:tab w:val="left" w:pos="360"/>
          <w:tab w:val="left" w:pos="720"/>
          <w:tab w:val="left" w:pos="1080"/>
          <w:tab w:val="left" w:pos="1440"/>
          <w:tab w:val="left" w:pos="1800"/>
        </w:tabs>
        <w:ind w:left="1080"/>
        <w:contextualSpacing w:val="0"/>
      </w:pPr>
      <w:r w:rsidRPr="00F675D6">
        <w:t>T</w:t>
      </w:r>
      <w:r w:rsidRPr="002F6299">
        <w:rPr>
          <w:rFonts w:ascii="Calibri" w:eastAsia="Calibri" w:hAnsi="Calibri"/>
        </w:rPr>
        <w:t xml:space="preserve">he </w:t>
      </w:r>
      <w:r w:rsidR="00DA5416">
        <w:rPr>
          <w:rFonts w:ascii="Calibri" w:eastAsia="Calibri" w:hAnsi="Calibri"/>
        </w:rPr>
        <w:t>district</w:t>
      </w:r>
      <w:r w:rsidR="00DA5416" w:rsidRPr="002F6299">
        <w:rPr>
          <w:rFonts w:ascii="Calibri" w:eastAsia="Calibri" w:hAnsi="Calibri"/>
        </w:rPr>
        <w:t xml:space="preserve"> </w:t>
      </w:r>
      <w:r w:rsidRPr="002F6299">
        <w:rPr>
          <w:rFonts w:ascii="Calibri" w:eastAsia="Calibri" w:hAnsi="Calibri"/>
        </w:rPr>
        <w:t xml:space="preserve">should continue to educate faculty about strategies for </w:t>
      </w:r>
      <w:r w:rsidRPr="00F675D6">
        <w:rPr>
          <w:rFonts w:ascii="Calibri" w:eastAsia="Calibri" w:hAnsi="Calibri"/>
        </w:rPr>
        <w:t xml:space="preserve">the engagement of all students and </w:t>
      </w:r>
      <w:r w:rsidRPr="002F6299">
        <w:rPr>
          <w:rFonts w:ascii="Calibri" w:eastAsia="Calibri" w:hAnsi="Calibri"/>
        </w:rPr>
        <w:t>differentiating instruction in the general education classroom</w:t>
      </w:r>
      <w:r w:rsidRPr="00F675D6">
        <w:rPr>
          <w:rFonts w:ascii="Calibri" w:eastAsia="Calibri" w:hAnsi="Calibri"/>
        </w:rPr>
        <w:t xml:space="preserve">.  </w:t>
      </w:r>
    </w:p>
    <w:p w:rsidR="00E30FF8" w:rsidRPr="00F675D6" w:rsidRDefault="00E30FF8" w:rsidP="00E24539">
      <w:pPr>
        <w:pStyle w:val="ListParagraph"/>
        <w:numPr>
          <w:ilvl w:val="6"/>
          <w:numId w:val="18"/>
        </w:numPr>
        <w:tabs>
          <w:tab w:val="left" w:pos="360"/>
          <w:tab w:val="left" w:pos="720"/>
          <w:tab w:val="left" w:pos="1080"/>
          <w:tab w:val="left" w:pos="1440"/>
          <w:tab w:val="left" w:pos="1800"/>
        </w:tabs>
        <w:ind w:left="1080"/>
        <w:contextualSpacing w:val="0"/>
      </w:pPr>
      <w:r w:rsidRPr="00F675D6">
        <w:rPr>
          <w:rFonts w:ascii="Calibri" w:eastAsia="Calibri" w:hAnsi="Calibri"/>
        </w:rPr>
        <w:t xml:space="preserve">The </w:t>
      </w:r>
      <w:r w:rsidR="00DA5416">
        <w:rPr>
          <w:rFonts w:ascii="Calibri" w:eastAsia="Calibri" w:hAnsi="Calibri"/>
        </w:rPr>
        <w:t>district</w:t>
      </w:r>
      <w:r w:rsidR="00DA5416" w:rsidRPr="002F6299">
        <w:rPr>
          <w:rFonts w:ascii="Calibri" w:eastAsia="Calibri" w:hAnsi="Calibri"/>
        </w:rPr>
        <w:t xml:space="preserve"> </w:t>
      </w:r>
      <w:r w:rsidRPr="002F6299">
        <w:rPr>
          <w:rFonts w:ascii="Calibri" w:eastAsia="Calibri" w:hAnsi="Calibri"/>
        </w:rPr>
        <w:t>should train faculty to use data that is currently available, as well as specialized assessments as appropriate, to accurately identify the needs of students and to address them in a timely way</w:t>
      </w:r>
      <w:r w:rsidRPr="00F675D6">
        <w:rPr>
          <w:rFonts w:ascii="Calibri" w:eastAsia="Calibri" w:hAnsi="Calibri"/>
        </w:rPr>
        <w:t>.</w:t>
      </w:r>
    </w:p>
    <w:p w:rsidR="00E30FF8" w:rsidRPr="00F675D6" w:rsidRDefault="00E30FF8" w:rsidP="00E24539">
      <w:pPr>
        <w:pStyle w:val="ListParagraph"/>
        <w:numPr>
          <w:ilvl w:val="6"/>
          <w:numId w:val="18"/>
        </w:numPr>
        <w:tabs>
          <w:tab w:val="left" w:pos="360"/>
          <w:tab w:val="left" w:pos="720"/>
          <w:tab w:val="left" w:pos="1080"/>
          <w:tab w:val="left" w:pos="1440"/>
          <w:tab w:val="left" w:pos="1800"/>
        </w:tabs>
        <w:ind w:left="1080"/>
        <w:contextualSpacing w:val="0"/>
      </w:pPr>
      <w:r w:rsidRPr="00F675D6">
        <w:rPr>
          <w:rFonts w:ascii="Calibri" w:eastAsia="Calibri" w:hAnsi="Calibri"/>
        </w:rPr>
        <w:t xml:space="preserve">The </w:t>
      </w:r>
      <w:r w:rsidRPr="002F6299">
        <w:rPr>
          <w:rFonts w:ascii="Calibri" w:eastAsia="Calibri" w:hAnsi="Calibri"/>
        </w:rPr>
        <w:t>district should highlight for general education staff the suggested modifications and accommodations detailed in the D</w:t>
      </w:r>
      <w:r w:rsidR="00DD7CBD">
        <w:rPr>
          <w:rFonts w:ascii="Calibri" w:eastAsia="Calibri" w:hAnsi="Calibri"/>
        </w:rPr>
        <w:t xml:space="preserve">istrict </w:t>
      </w:r>
      <w:r w:rsidRPr="002F6299">
        <w:rPr>
          <w:rFonts w:ascii="Calibri" w:eastAsia="Calibri" w:hAnsi="Calibri"/>
        </w:rPr>
        <w:t>C</w:t>
      </w:r>
      <w:r w:rsidR="00DD7CBD">
        <w:rPr>
          <w:rFonts w:ascii="Calibri" w:eastAsia="Calibri" w:hAnsi="Calibri"/>
        </w:rPr>
        <w:t xml:space="preserve">urriculum </w:t>
      </w:r>
      <w:r w:rsidRPr="002F6299">
        <w:rPr>
          <w:rFonts w:ascii="Calibri" w:eastAsia="Calibri" w:hAnsi="Calibri"/>
        </w:rPr>
        <w:t>A</w:t>
      </w:r>
      <w:r w:rsidR="00DD7CBD">
        <w:rPr>
          <w:rFonts w:ascii="Calibri" w:eastAsia="Calibri" w:hAnsi="Calibri"/>
        </w:rPr>
        <w:t xml:space="preserve">ccommodation </w:t>
      </w:r>
      <w:r w:rsidRPr="002F6299">
        <w:rPr>
          <w:rFonts w:ascii="Calibri" w:eastAsia="Calibri" w:hAnsi="Calibri"/>
        </w:rPr>
        <w:t>P</w:t>
      </w:r>
      <w:r w:rsidR="00DD7CBD">
        <w:rPr>
          <w:rFonts w:ascii="Calibri" w:eastAsia="Calibri" w:hAnsi="Calibri"/>
        </w:rPr>
        <w:t>lan (DCAP)</w:t>
      </w:r>
      <w:r w:rsidRPr="00F675D6">
        <w:rPr>
          <w:rFonts w:ascii="Calibri" w:eastAsia="Calibri" w:hAnsi="Calibri"/>
        </w:rPr>
        <w:t xml:space="preserve">, </w:t>
      </w:r>
      <w:r w:rsidRPr="002F6299">
        <w:rPr>
          <w:rFonts w:ascii="Calibri" w:eastAsia="Calibri" w:hAnsi="Calibri"/>
        </w:rPr>
        <w:t xml:space="preserve">provide </w:t>
      </w:r>
      <w:r w:rsidRPr="002F6299">
        <w:rPr>
          <w:rFonts w:ascii="Calibri" w:eastAsia="Calibri" w:hAnsi="Calibri"/>
        </w:rPr>
        <w:lastRenderedPageBreak/>
        <w:t>all teachers copies of this resource</w:t>
      </w:r>
      <w:r w:rsidRPr="00F675D6">
        <w:rPr>
          <w:rFonts w:ascii="Calibri" w:eastAsia="Calibri" w:hAnsi="Calibri"/>
        </w:rPr>
        <w:t xml:space="preserve"> and, if needed, the professional development necessary for successful implementation.   </w:t>
      </w:r>
    </w:p>
    <w:p w:rsidR="00E30FF8" w:rsidRPr="00F675D6" w:rsidRDefault="00E30FF8" w:rsidP="00E30FF8">
      <w:pPr>
        <w:tabs>
          <w:tab w:val="left" w:pos="-90"/>
          <w:tab w:val="left" w:pos="360"/>
          <w:tab w:val="left" w:pos="1080"/>
          <w:tab w:val="left" w:pos="1440"/>
          <w:tab w:val="left" w:pos="1800"/>
          <w:tab w:val="left" w:pos="2160"/>
        </w:tabs>
        <w:rPr>
          <w:rFonts w:ascii="Calibri" w:hAnsi="Calibri" w:cs="Calibri"/>
        </w:rPr>
      </w:pPr>
      <w:r w:rsidRPr="00F675D6">
        <w:rPr>
          <w:b/>
        </w:rPr>
        <w:t>Benefits</w:t>
      </w:r>
      <w:r w:rsidRPr="00F675D6">
        <w:t xml:space="preserve">:  The district will benefit </w:t>
      </w:r>
      <w:r w:rsidRPr="00F675D6">
        <w:rPr>
          <w:rFonts w:ascii="Calibri" w:hAnsi="Calibri" w:cs="Calibri"/>
        </w:rPr>
        <w:t>from implementing this recommendation in that students will be provided with opportunities for success through inclusive classroom instruction, an array of skill and content specific interventions, and other supports designed to</w:t>
      </w:r>
      <w:r w:rsidR="00602308">
        <w:rPr>
          <w:rFonts w:ascii="Calibri" w:hAnsi="Calibri" w:cs="Calibri"/>
        </w:rPr>
        <w:t xml:space="preserve"> meet their identified needs. </w:t>
      </w:r>
      <w:r w:rsidR="00B7762B">
        <w:rPr>
          <w:rFonts w:ascii="Calibri" w:hAnsi="Calibri" w:cs="Calibri"/>
        </w:rPr>
        <w:t>By f</w:t>
      </w:r>
      <w:r w:rsidRPr="00F675D6">
        <w:rPr>
          <w:rFonts w:ascii="Calibri" w:hAnsi="Calibri" w:cs="Calibri"/>
        </w:rPr>
        <w:t xml:space="preserve">ollowing this recommendation, the district will </w:t>
      </w:r>
      <w:r w:rsidR="00602308">
        <w:rPr>
          <w:rFonts w:ascii="Calibri" w:hAnsi="Calibri" w:cs="Calibri"/>
        </w:rPr>
        <w:t xml:space="preserve">be more </w:t>
      </w:r>
      <w:r w:rsidRPr="00F675D6">
        <w:rPr>
          <w:rFonts w:ascii="Calibri" w:hAnsi="Calibri" w:cs="Calibri"/>
        </w:rPr>
        <w:t>likely</w:t>
      </w:r>
      <w:r w:rsidR="00602308">
        <w:rPr>
          <w:rFonts w:ascii="Calibri" w:hAnsi="Calibri" w:cs="Calibri"/>
        </w:rPr>
        <w:t xml:space="preserve"> to</w:t>
      </w:r>
      <w:r w:rsidRPr="00F675D6">
        <w:rPr>
          <w:rFonts w:ascii="Calibri" w:hAnsi="Calibri" w:cs="Calibri"/>
        </w:rPr>
        <w:t xml:space="preserve"> increase student achievement and college and career readiness.  </w:t>
      </w:r>
    </w:p>
    <w:p w:rsidR="00E30FF8" w:rsidRPr="00F675D6" w:rsidRDefault="00E30FF8" w:rsidP="00E30FF8">
      <w:pPr>
        <w:tabs>
          <w:tab w:val="left" w:pos="360"/>
          <w:tab w:val="left" w:pos="720"/>
          <w:tab w:val="left" w:pos="1080"/>
          <w:tab w:val="left" w:pos="1800"/>
          <w:tab w:val="left" w:pos="2160"/>
        </w:tabs>
        <w:rPr>
          <w:b/>
        </w:rPr>
      </w:pPr>
      <w:r w:rsidRPr="00F675D6">
        <w:rPr>
          <w:b/>
        </w:rPr>
        <w:t>Recommended resources:</w:t>
      </w:r>
    </w:p>
    <w:p w:rsidR="00E30FF8" w:rsidRPr="00FD3413" w:rsidRDefault="00E30FF8" w:rsidP="00A352F1">
      <w:pPr>
        <w:numPr>
          <w:ilvl w:val="0"/>
          <w:numId w:val="24"/>
        </w:numPr>
        <w:ind w:left="360"/>
        <w:rPr>
          <w:rFonts w:cs="Calibri"/>
        </w:rPr>
      </w:pPr>
      <w:r w:rsidRPr="00FD3413">
        <w:rPr>
          <w:rFonts w:cs="Calibri"/>
        </w:rPr>
        <w:t xml:space="preserve">The </w:t>
      </w:r>
      <w:r w:rsidRPr="00FD3413">
        <w:rPr>
          <w:rFonts w:cs="Calibri"/>
          <w:i/>
        </w:rPr>
        <w:t>Massachusetts Tiered System of Support (MTSS)</w:t>
      </w:r>
      <w:r w:rsidRPr="00FD3413">
        <w:rPr>
          <w:rFonts w:cs="Calibri"/>
        </w:rPr>
        <w:t xml:space="preserve"> (</w:t>
      </w:r>
      <w:hyperlink r:id="rId42" w:history="1">
        <w:r w:rsidRPr="00F675D6">
          <w:rPr>
            <w:u w:val="single"/>
          </w:rPr>
          <w:t>www.mass.gov/ese/mtss</w:t>
        </w:r>
      </w:hyperlink>
      <w:r w:rsidRPr="00FD3413">
        <w:rPr>
          <w:rFonts w:cs="Calibri"/>
        </w:rPr>
        <w:t>) is a blueprint for school improvement that focuses on systems, structures and supports across the district, school, and classroom to meet the academic and non-academic needs of all students. The MTSS website includes links to a self-assessment and a variety of helpful resources.</w:t>
      </w:r>
    </w:p>
    <w:p w:rsidR="00E30FF8" w:rsidRPr="00FD3413" w:rsidRDefault="00A352F1" w:rsidP="00A352F1">
      <w:pPr>
        <w:numPr>
          <w:ilvl w:val="0"/>
          <w:numId w:val="24"/>
        </w:numPr>
        <w:ind w:left="360"/>
        <w:rPr>
          <w:rFonts w:cs="Calibri"/>
        </w:rPr>
      </w:pPr>
      <w:r>
        <w:t xml:space="preserve">  </w:t>
      </w:r>
      <w:r w:rsidR="00E30FF8" w:rsidRPr="00FD3413">
        <w:t xml:space="preserve">The </w:t>
      </w:r>
      <w:r w:rsidR="00E30FF8" w:rsidRPr="00FD3413">
        <w:rPr>
          <w:i/>
        </w:rPr>
        <w:t>Educator Effectiveness Guidebook for Inclusive Practice</w:t>
      </w:r>
      <w:r w:rsidR="00E30FF8" w:rsidRPr="00FD3413">
        <w:t xml:space="preserve"> (</w:t>
      </w:r>
      <w:hyperlink r:id="rId43" w:history="1">
        <w:r w:rsidR="00E30FF8" w:rsidRPr="00F675D6">
          <w:rPr>
            <w:u w:val="single"/>
          </w:rPr>
          <w:t>http://www.doe.mass.edu/edeval/guidebook/</w:t>
        </w:r>
      </w:hyperlink>
      <w:r w:rsidR="00E30FF8" w:rsidRPr="00FD3413">
        <w:t>) includes tools for districts, schools, and educators that are aligned to the MA Educator Evaluation Framework and promote evidence-based best practices for inclusion following the principles of Universal Design for Learning, Positive Behavior Interventions and Supports, and Social and Emotional Learning.</w:t>
      </w:r>
    </w:p>
    <w:p w:rsidR="00E30FF8" w:rsidRPr="00F675D6" w:rsidRDefault="00E30FF8" w:rsidP="00A352F1">
      <w:pPr>
        <w:pStyle w:val="ListParagraph"/>
        <w:numPr>
          <w:ilvl w:val="0"/>
          <w:numId w:val="24"/>
        </w:numPr>
        <w:tabs>
          <w:tab w:val="clear" w:pos="250"/>
          <w:tab w:val="left" w:pos="240"/>
        </w:tabs>
        <w:ind w:left="360"/>
        <w:contextualSpacing w:val="0"/>
        <w:rPr>
          <w:rFonts w:cs="Calibri"/>
          <w:b/>
        </w:rPr>
      </w:pPr>
      <w:r w:rsidRPr="00F675D6">
        <w:rPr>
          <w:b/>
        </w:rPr>
        <w:t xml:space="preserve"> </w:t>
      </w:r>
      <w:r w:rsidR="00A352F1">
        <w:rPr>
          <w:b/>
        </w:rPr>
        <w:tab/>
      </w:r>
      <w:r w:rsidRPr="00F675D6">
        <w:rPr>
          <w:rFonts w:cs="Calibri"/>
        </w:rPr>
        <w:t xml:space="preserve">ESE’s </w:t>
      </w:r>
      <w:r w:rsidRPr="00F675D6">
        <w:rPr>
          <w:rFonts w:cs="Calibri"/>
          <w:i/>
        </w:rPr>
        <w:t>Early Warning Indicator System</w:t>
      </w:r>
      <w:r w:rsidRPr="00F675D6">
        <w:rPr>
          <w:rFonts w:cs="Calibri"/>
        </w:rPr>
        <w:t xml:space="preserve"> (</w:t>
      </w:r>
      <w:hyperlink r:id="rId44" w:history="1">
        <w:r w:rsidRPr="00F675D6">
          <w:rPr>
            <w:rFonts w:cs="Calibri"/>
            <w:u w:val="single"/>
          </w:rPr>
          <w:t>http://www.doe.mass.edu/edwin/analytics/ewis.html</w:t>
        </w:r>
      </w:hyperlink>
      <w:r w:rsidRPr="00F675D6">
        <w:rPr>
          <w:rFonts w:cs="Calibri"/>
        </w:rPr>
        <w:t xml:space="preserve"> ) is a tool to provide information to districts about the likelihood that their students will reach key academic goals. Districts can use the tool in conjunction with other data and sources of information to better target student supports and interventions and to examine school-level patterns over time in order to address systemic issues that may impede students’ ability to meet academic goals.</w:t>
      </w:r>
    </w:p>
    <w:p w:rsidR="00E30FF8" w:rsidRPr="008C01A8" w:rsidRDefault="00A352F1" w:rsidP="00A352F1">
      <w:pPr>
        <w:numPr>
          <w:ilvl w:val="0"/>
          <w:numId w:val="24"/>
        </w:numPr>
        <w:ind w:left="360"/>
        <w:rPr>
          <w:rFonts w:cs="Calibri"/>
        </w:rPr>
      </w:pPr>
      <w:r>
        <w:rPr>
          <w:rFonts w:cs="Calibri"/>
        </w:rPr>
        <w:t xml:space="preserve">   </w:t>
      </w:r>
      <w:r w:rsidR="00E30FF8" w:rsidRPr="00FD3413">
        <w:rPr>
          <w:rFonts w:cs="Calibri"/>
        </w:rPr>
        <w:t xml:space="preserve">The </w:t>
      </w:r>
      <w:r w:rsidR="00E30FF8" w:rsidRPr="00FD3413">
        <w:rPr>
          <w:rFonts w:cs="Calibri"/>
          <w:i/>
        </w:rPr>
        <w:t>Early Warning Implementation Guide</w:t>
      </w:r>
      <w:r w:rsidR="00E30FF8" w:rsidRPr="00FD3413">
        <w:rPr>
          <w:rFonts w:cs="Calibri"/>
        </w:rPr>
        <w:t xml:space="preserve"> (</w:t>
      </w:r>
      <w:hyperlink r:id="rId45" w:history="1">
        <w:r w:rsidR="00E30FF8" w:rsidRPr="00F675D6">
          <w:rPr>
            <w:rFonts w:cs="Calibri"/>
            <w:u w:val="single"/>
          </w:rPr>
          <w:t>http://www.doe.mass.edu/edwin/analytics/2014ImplementationGuide.pdf</w:t>
        </w:r>
      </w:hyperlink>
      <w:r w:rsidR="00E30FF8" w:rsidRPr="00FD3413">
        <w:rPr>
          <w:rFonts w:cs="Calibri"/>
        </w:rPr>
        <w:t xml:space="preserve">) provides information on how to use early warning data, including the Massachusetts Early Warning Indicator System (EWIS), to identify, diagnose, support and monitor students in grades 1-12. It offers educators an overview of EWIS and how to effectively use these data in conjunction </w:t>
      </w:r>
      <w:r w:rsidR="00E30FF8" w:rsidRPr="008C01A8">
        <w:rPr>
          <w:rFonts w:cs="Calibri"/>
        </w:rPr>
        <w:t xml:space="preserve">with local data by following a six-step implementation cycle. </w:t>
      </w:r>
    </w:p>
    <w:p w:rsidR="00072506" w:rsidRPr="00910462" w:rsidRDefault="00A352F1" w:rsidP="00A352F1">
      <w:pPr>
        <w:numPr>
          <w:ilvl w:val="0"/>
          <w:numId w:val="25"/>
        </w:numPr>
        <w:tabs>
          <w:tab w:val="num" w:pos="240"/>
        </w:tabs>
        <w:ind w:left="360"/>
        <w:rPr>
          <w:rFonts w:cs="Calibri"/>
          <w:i/>
        </w:rPr>
      </w:pPr>
      <w:r>
        <w:rPr>
          <w:rStyle w:val="Strong"/>
          <w:b w:val="0"/>
          <w:i/>
        </w:rPr>
        <w:t xml:space="preserve">   </w:t>
      </w:r>
      <w:r w:rsidR="00EC74D8" w:rsidRPr="00EC74D8">
        <w:rPr>
          <w:rStyle w:val="Strong"/>
          <w:b w:val="0"/>
          <w:i/>
        </w:rPr>
        <w:t>Taking Action for ELLs: Foundational Concepts</w:t>
      </w:r>
      <w:r w:rsidR="00EC74D8" w:rsidRPr="00EC74D8">
        <w:rPr>
          <w:rStyle w:val="Strong"/>
          <w:b w:val="0"/>
        </w:rPr>
        <w:t xml:space="preserve"> (</w:t>
      </w:r>
      <w:hyperlink r:id="rId46" w:history="1">
        <w:r w:rsidR="00072506" w:rsidRPr="008C3830">
          <w:rPr>
            <w:rStyle w:val="Hyperlink"/>
          </w:rPr>
          <w:t>https://www.wida.us/index.aspx</w:t>
        </w:r>
      </w:hyperlink>
      <w:r w:rsidR="00EC74D8" w:rsidRPr="00EC74D8">
        <w:rPr>
          <w:rStyle w:val="Strong"/>
          <w:b w:val="0"/>
        </w:rPr>
        <w:t>; log-in required) is an online learning module designed</w:t>
      </w:r>
      <w:r w:rsidR="00072506" w:rsidRPr="00910462">
        <w:rPr>
          <w:rStyle w:val="Strong"/>
        </w:rPr>
        <w:t xml:space="preserve"> </w:t>
      </w:r>
      <w:r w:rsidR="00072506" w:rsidRPr="00910462">
        <w:t>for educators with a beginning level of awareness of WIDA English language development. The module covers three topics:</w:t>
      </w:r>
    </w:p>
    <w:p w:rsidR="00072506" w:rsidRPr="00910462" w:rsidRDefault="00072506" w:rsidP="00EC4903">
      <w:pPr>
        <w:numPr>
          <w:ilvl w:val="1"/>
          <w:numId w:val="25"/>
        </w:numPr>
        <w:spacing w:line="240" w:lineRule="auto"/>
        <w:ind w:left="720"/>
        <w:rPr>
          <w:rFonts w:cs="Calibri"/>
          <w:i/>
        </w:rPr>
      </w:pPr>
      <w:r w:rsidRPr="00910462">
        <w:t>Building Awareness of Your ELLs</w:t>
      </w:r>
    </w:p>
    <w:p w:rsidR="00072506" w:rsidRPr="00910462" w:rsidRDefault="00072506" w:rsidP="00EC4903">
      <w:pPr>
        <w:numPr>
          <w:ilvl w:val="1"/>
          <w:numId w:val="25"/>
        </w:numPr>
        <w:spacing w:line="240" w:lineRule="auto"/>
        <w:ind w:left="720"/>
        <w:rPr>
          <w:rFonts w:cs="Calibri"/>
          <w:i/>
        </w:rPr>
      </w:pPr>
      <w:r w:rsidRPr="00910462">
        <w:t>Use of Language for Academic Purposes</w:t>
      </w:r>
    </w:p>
    <w:p w:rsidR="00072506" w:rsidRPr="00910462" w:rsidRDefault="00072506" w:rsidP="00EC4903">
      <w:pPr>
        <w:numPr>
          <w:ilvl w:val="1"/>
          <w:numId w:val="25"/>
        </w:numPr>
        <w:spacing w:line="240" w:lineRule="auto"/>
        <w:ind w:left="720"/>
        <w:rPr>
          <w:rFonts w:cs="Calibri"/>
          <w:i/>
        </w:rPr>
      </w:pPr>
      <w:r w:rsidRPr="00910462">
        <w:t>Integrating Content and Language</w:t>
      </w:r>
    </w:p>
    <w:p w:rsidR="00072506" w:rsidRDefault="00072506" w:rsidP="00A352F1">
      <w:pPr>
        <w:pStyle w:val="NormalWeb"/>
        <w:spacing w:after="200" w:line="276" w:lineRule="auto"/>
        <w:ind w:left="360"/>
        <w:rPr>
          <w:rFonts w:asciiTheme="minorHAnsi" w:hAnsiTheme="minorHAnsi"/>
          <w:sz w:val="22"/>
          <w:szCs w:val="22"/>
        </w:rPr>
      </w:pPr>
      <w:r w:rsidRPr="00910462">
        <w:rPr>
          <w:rFonts w:asciiTheme="minorHAnsi" w:hAnsiTheme="minorHAnsi"/>
          <w:sz w:val="22"/>
          <w:szCs w:val="22"/>
        </w:rPr>
        <w:t>Educators are invited to use the module independently or collaboratively with colleagues.</w:t>
      </w:r>
    </w:p>
    <w:p w:rsidR="00E30FF8" w:rsidRPr="00602308" w:rsidRDefault="00602308" w:rsidP="00CA4D33">
      <w:pPr>
        <w:tabs>
          <w:tab w:val="left" w:pos="0"/>
          <w:tab w:val="left" w:pos="360"/>
          <w:tab w:val="left" w:pos="720"/>
          <w:tab w:val="left" w:pos="1080"/>
          <w:tab w:val="left" w:pos="1440"/>
          <w:tab w:val="left" w:pos="1800"/>
          <w:tab w:val="left" w:pos="2160"/>
        </w:tabs>
        <w:ind w:left="360" w:hanging="360"/>
        <w:rPr>
          <w:rFonts w:ascii="Calibri" w:hAnsi="Calibri" w:cs="Calibri"/>
          <w:b/>
        </w:rPr>
      </w:pPr>
      <w:r>
        <w:rPr>
          <w:rFonts w:ascii="Calibri" w:hAnsi="Calibri" w:cs="Calibri"/>
          <w:b/>
        </w:rPr>
        <w:lastRenderedPageBreak/>
        <w:t xml:space="preserve">2. </w:t>
      </w:r>
      <w:r w:rsidR="00D15295">
        <w:rPr>
          <w:rFonts w:ascii="Calibri" w:hAnsi="Calibri" w:cs="Calibri"/>
          <w:b/>
        </w:rPr>
        <w:tab/>
      </w:r>
      <w:r w:rsidR="00E30FF8" w:rsidRPr="00602308">
        <w:rPr>
          <w:rFonts w:ascii="Calibri" w:hAnsi="Calibri" w:cs="Calibri"/>
          <w:b/>
        </w:rPr>
        <w:t xml:space="preserve">The district should </w:t>
      </w:r>
      <w:r w:rsidR="00DD7CBD">
        <w:rPr>
          <w:rFonts w:ascii="Calibri" w:hAnsi="Calibri" w:cs="Calibri"/>
          <w:b/>
        </w:rPr>
        <w:t>review</w:t>
      </w:r>
      <w:r w:rsidR="00DD7CBD" w:rsidRPr="00602308">
        <w:rPr>
          <w:rFonts w:ascii="Calibri" w:hAnsi="Calibri" w:cs="Calibri"/>
          <w:b/>
        </w:rPr>
        <w:t xml:space="preserve"> </w:t>
      </w:r>
      <w:r w:rsidR="00E30FF8" w:rsidRPr="00602308">
        <w:rPr>
          <w:rFonts w:ascii="Calibri" w:hAnsi="Calibri" w:cs="Calibri"/>
          <w:b/>
        </w:rPr>
        <w:t xml:space="preserve">its current efforts to improve attendance adjust </w:t>
      </w:r>
      <w:r w:rsidR="00C1148F">
        <w:rPr>
          <w:rFonts w:ascii="Calibri" w:hAnsi="Calibri" w:cs="Calibri"/>
          <w:b/>
        </w:rPr>
        <w:t>its</w:t>
      </w:r>
      <w:r w:rsidR="00C1148F" w:rsidRPr="00602308">
        <w:rPr>
          <w:rFonts w:ascii="Calibri" w:hAnsi="Calibri" w:cs="Calibri"/>
          <w:b/>
        </w:rPr>
        <w:t xml:space="preserve"> </w:t>
      </w:r>
      <w:r w:rsidR="00E30FF8" w:rsidRPr="00602308">
        <w:rPr>
          <w:rFonts w:ascii="Calibri" w:hAnsi="Calibri" w:cs="Calibri"/>
          <w:b/>
        </w:rPr>
        <w:t>efforts as needed.</w:t>
      </w:r>
      <w:r w:rsidR="00E30FF8" w:rsidRPr="00602308">
        <w:rPr>
          <w:rFonts w:ascii="Calibri" w:hAnsi="Calibri" w:cs="Calibri"/>
          <w:b/>
        </w:rPr>
        <w:tab/>
      </w:r>
    </w:p>
    <w:p w:rsidR="00E30FF8" w:rsidRPr="00602308" w:rsidRDefault="00602308" w:rsidP="00CA4D33">
      <w:pPr>
        <w:tabs>
          <w:tab w:val="left" w:pos="360"/>
          <w:tab w:val="left" w:pos="720"/>
          <w:tab w:val="left" w:pos="1080"/>
          <w:tab w:val="left" w:pos="1440"/>
          <w:tab w:val="left" w:pos="1800"/>
          <w:tab w:val="left" w:pos="2160"/>
        </w:tabs>
        <w:ind w:left="720" w:hanging="360"/>
        <w:rPr>
          <w:rFonts w:ascii="Calibri" w:hAnsi="Calibri" w:cs="Calibri"/>
        </w:rPr>
      </w:pPr>
      <w:r w:rsidRPr="00D15295">
        <w:rPr>
          <w:rFonts w:ascii="Calibri" w:hAnsi="Calibri" w:cs="Calibri"/>
          <w:b/>
        </w:rPr>
        <w:t>A.</w:t>
      </w:r>
      <w:r>
        <w:rPr>
          <w:rFonts w:ascii="Calibri" w:hAnsi="Calibri" w:cs="Calibri"/>
        </w:rPr>
        <w:t xml:space="preserve"> </w:t>
      </w:r>
      <w:r w:rsidR="00D15295">
        <w:rPr>
          <w:rFonts w:ascii="Calibri" w:hAnsi="Calibri" w:cs="Calibri"/>
        </w:rPr>
        <w:tab/>
      </w:r>
      <w:r w:rsidR="00E30FF8" w:rsidRPr="00602308">
        <w:rPr>
          <w:rFonts w:ascii="Calibri" w:hAnsi="Calibri" w:cs="Calibri"/>
        </w:rPr>
        <w:t xml:space="preserve">A probable cause analysis should be conducted or updated to determine what current factors are contributing to chronic </w:t>
      </w:r>
      <w:r w:rsidR="00DD7CBD">
        <w:rPr>
          <w:rFonts w:ascii="Calibri" w:hAnsi="Calibri" w:cs="Calibri"/>
        </w:rPr>
        <w:t>absence</w:t>
      </w:r>
      <w:r w:rsidR="00E30FF8" w:rsidRPr="00602308">
        <w:rPr>
          <w:rFonts w:ascii="Calibri" w:hAnsi="Calibri" w:cs="Calibri"/>
        </w:rPr>
        <w:t>. This should be done with input from staff, community, families</w:t>
      </w:r>
      <w:r w:rsidR="00DD7CBD">
        <w:rPr>
          <w:rFonts w:ascii="Calibri" w:hAnsi="Calibri" w:cs="Calibri"/>
        </w:rPr>
        <w:t>,</w:t>
      </w:r>
      <w:r w:rsidR="00E30FF8" w:rsidRPr="00602308">
        <w:rPr>
          <w:rFonts w:ascii="Calibri" w:hAnsi="Calibri" w:cs="Calibri"/>
        </w:rPr>
        <w:t xml:space="preserve"> and students.</w:t>
      </w:r>
    </w:p>
    <w:p w:rsidR="00E30FF8" w:rsidRPr="00602308" w:rsidRDefault="00602308" w:rsidP="00CA4D33">
      <w:pPr>
        <w:tabs>
          <w:tab w:val="left" w:pos="360"/>
          <w:tab w:val="left" w:pos="720"/>
          <w:tab w:val="left" w:pos="1080"/>
          <w:tab w:val="left" w:pos="1440"/>
          <w:tab w:val="left" w:pos="1800"/>
          <w:tab w:val="left" w:pos="2160"/>
        </w:tabs>
        <w:ind w:left="720" w:hanging="360"/>
        <w:rPr>
          <w:rFonts w:ascii="Calibri" w:hAnsi="Calibri" w:cs="Calibri"/>
        </w:rPr>
      </w:pPr>
      <w:r w:rsidRPr="00D15295">
        <w:rPr>
          <w:rFonts w:ascii="Calibri" w:hAnsi="Calibri" w:cs="Calibri"/>
          <w:b/>
        </w:rPr>
        <w:t>B.</w:t>
      </w:r>
      <w:r>
        <w:rPr>
          <w:rFonts w:ascii="Calibri" w:hAnsi="Calibri" w:cs="Calibri"/>
        </w:rPr>
        <w:t xml:space="preserve"> </w:t>
      </w:r>
      <w:r w:rsidR="00D15295">
        <w:rPr>
          <w:rFonts w:ascii="Calibri" w:hAnsi="Calibri" w:cs="Calibri"/>
        </w:rPr>
        <w:tab/>
      </w:r>
      <w:r w:rsidR="00D31845">
        <w:rPr>
          <w:rFonts w:ascii="Calibri" w:hAnsi="Calibri" w:cs="Calibri"/>
        </w:rPr>
        <w:t>The district should consider including n</w:t>
      </w:r>
      <w:r w:rsidR="00E30FF8" w:rsidRPr="00602308">
        <w:rPr>
          <w:rFonts w:ascii="Calibri" w:hAnsi="Calibri" w:cs="Calibri"/>
        </w:rPr>
        <w:t xml:space="preserve">ew and revised SMART goals for attendance </w:t>
      </w:r>
      <w:r w:rsidR="00D31845">
        <w:rPr>
          <w:rFonts w:ascii="Calibri" w:hAnsi="Calibri" w:cs="Calibri"/>
        </w:rPr>
        <w:t>in the</w:t>
      </w:r>
      <w:r w:rsidR="00E30FF8" w:rsidRPr="00602308">
        <w:rPr>
          <w:rFonts w:ascii="Calibri" w:hAnsi="Calibri" w:cs="Calibri"/>
        </w:rPr>
        <w:t xml:space="preserve"> district improvement plan</w:t>
      </w:r>
      <w:r w:rsidR="00D31845">
        <w:rPr>
          <w:rFonts w:ascii="Calibri" w:hAnsi="Calibri" w:cs="Calibri"/>
        </w:rPr>
        <w:t xml:space="preserve">, </w:t>
      </w:r>
      <w:r w:rsidR="00E30FF8" w:rsidRPr="00602308">
        <w:rPr>
          <w:rFonts w:ascii="Calibri" w:hAnsi="Calibri" w:cs="Calibri"/>
        </w:rPr>
        <w:t xml:space="preserve">with clear and actionable steps for which administrators and faculty are accountable. Furthermore, the district should develop a plan with goals for supporting families of students with a high rate of chronic </w:t>
      </w:r>
      <w:r w:rsidR="00DD7CBD">
        <w:rPr>
          <w:rFonts w:ascii="Calibri" w:hAnsi="Calibri" w:cs="Calibri"/>
        </w:rPr>
        <w:t>absence</w:t>
      </w:r>
      <w:r w:rsidR="00E30FF8" w:rsidRPr="00602308">
        <w:rPr>
          <w:rFonts w:ascii="Calibri" w:hAnsi="Calibri" w:cs="Calibri"/>
        </w:rPr>
        <w:t>.</w:t>
      </w:r>
    </w:p>
    <w:p w:rsidR="00962A43" w:rsidRDefault="00EC74D8">
      <w:pPr>
        <w:tabs>
          <w:tab w:val="left" w:pos="360"/>
          <w:tab w:val="left" w:pos="720"/>
          <w:tab w:val="left" w:pos="1080"/>
          <w:tab w:val="left" w:pos="1440"/>
          <w:tab w:val="left" w:pos="1800"/>
          <w:tab w:val="left" w:pos="2160"/>
        </w:tabs>
        <w:ind w:left="720" w:hanging="360"/>
        <w:rPr>
          <w:rFonts w:ascii="Calibri" w:hAnsi="Calibri" w:cs="Calibri"/>
        </w:rPr>
      </w:pPr>
      <w:r w:rsidRPr="00EC74D8">
        <w:rPr>
          <w:rFonts w:ascii="Calibri" w:hAnsi="Calibri" w:cs="Calibri"/>
          <w:b/>
        </w:rPr>
        <w:t>D.</w:t>
      </w:r>
      <w:r w:rsidRPr="00EC74D8">
        <w:rPr>
          <w:rFonts w:ascii="Calibri" w:hAnsi="Calibri" w:cs="Calibri"/>
          <w:b/>
        </w:rPr>
        <w:tab/>
      </w:r>
      <w:r w:rsidR="00E30FF8" w:rsidRPr="008C3830">
        <w:rPr>
          <w:rFonts w:ascii="Calibri" w:hAnsi="Calibri" w:cs="Calibri"/>
        </w:rPr>
        <w:t xml:space="preserve">The district should </w:t>
      </w:r>
      <w:r w:rsidR="0000231C">
        <w:rPr>
          <w:rFonts w:ascii="Calibri" w:hAnsi="Calibri" w:cs="Calibri"/>
        </w:rPr>
        <w:t xml:space="preserve">work with students to identify </w:t>
      </w:r>
      <w:r w:rsidR="00E30FF8" w:rsidRPr="008C3830">
        <w:rPr>
          <w:rFonts w:ascii="Calibri" w:hAnsi="Calibri" w:cs="Calibri"/>
        </w:rPr>
        <w:t>new strategies to increase student attendance</w:t>
      </w:r>
      <w:r w:rsidR="00E30FF8" w:rsidRPr="0000231C">
        <w:rPr>
          <w:rFonts w:ascii="Calibri" w:hAnsi="Calibri" w:cs="Calibri"/>
        </w:rPr>
        <w:t>.</w:t>
      </w:r>
    </w:p>
    <w:p w:rsidR="00962A43" w:rsidRDefault="00EC74D8">
      <w:pPr>
        <w:tabs>
          <w:tab w:val="left" w:pos="360"/>
          <w:tab w:val="left" w:pos="720"/>
          <w:tab w:val="left" w:pos="1080"/>
          <w:tab w:val="left" w:pos="1440"/>
          <w:tab w:val="left" w:pos="1800"/>
          <w:tab w:val="left" w:pos="2160"/>
        </w:tabs>
        <w:ind w:left="720" w:hanging="360"/>
        <w:rPr>
          <w:rFonts w:ascii="Calibri" w:hAnsi="Calibri" w:cs="Calibri"/>
        </w:rPr>
      </w:pPr>
      <w:r w:rsidRPr="00EC74D8">
        <w:rPr>
          <w:rFonts w:ascii="Calibri" w:hAnsi="Calibri" w:cs="Calibri"/>
          <w:b/>
        </w:rPr>
        <w:t>E.</w:t>
      </w:r>
      <w:r w:rsidRPr="00EC74D8">
        <w:rPr>
          <w:rFonts w:ascii="Calibri" w:hAnsi="Calibri" w:cs="Calibri"/>
          <w:b/>
        </w:rPr>
        <w:tab/>
      </w:r>
      <w:r w:rsidR="00024585" w:rsidRPr="008C3830">
        <w:rPr>
          <w:rFonts w:ascii="Calibri" w:hAnsi="Calibri" w:cs="Calibri"/>
        </w:rPr>
        <w:t>The district</w:t>
      </w:r>
      <w:r w:rsidR="00E30FF8" w:rsidRPr="008C3830">
        <w:rPr>
          <w:rFonts w:ascii="Calibri" w:hAnsi="Calibri" w:cs="Calibri"/>
        </w:rPr>
        <w:t xml:space="preserve"> should consult and or collaborate with </w:t>
      </w:r>
      <w:r w:rsidR="00024585" w:rsidRPr="00743949">
        <w:rPr>
          <w:rFonts w:ascii="Calibri" w:hAnsi="Calibri" w:cs="Calibri"/>
        </w:rPr>
        <w:t>similar districts</w:t>
      </w:r>
      <w:r w:rsidR="00E30FF8" w:rsidRPr="00024585">
        <w:rPr>
          <w:rFonts w:ascii="Calibri" w:hAnsi="Calibri" w:cs="Calibri"/>
        </w:rPr>
        <w:t xml:space="preserve"> to identify successes and determine the extent to which they can be replicated.</w:t>
      </w:r>
    </w:p>
    <w:p w:rsidR="00962A43" w:rsidRDefault="00EC74D8">
      <w:pPr>
        <w:tabs>
          <w:tab w:val="left" w:pos="360"/>
          <w:tab w:val="left" w:pos="720"/>
          <w:tab w:val="left" w:pos="1080"/>
          <w:tab w:val="left" w:pos="1440"/>
          <w:tab w:val="left" w:pos="1800"/>
          <w:tab w:val="left" w:pos="2160"/>
        </w:tabs>
        <w:ind w:left="720" w:hanging="360"/>
        <w:rPr>
          <w:rFonts w:ascii="Calibri" w:hAnsi="Calibri" w:cs="Calibri"/>
        </w:rPr>
      </w:pPr>
      <w:r w:rsidRPr="00EC74D8">
        <w:rPr>
          <w:rFonts w:ascii="Calibri" w:hAnsi="Calibri" w:cs="Calibri"/>
          <w:b/>
        </w:rPr>
        <w:t>F.</w:t>
      </w:r>
      <w:r w:rsidRPr="00EC74D8">
        <w:rPr>
          <w:rFonts w:ascii="Calibri" w:hAnsi="Calibri" w:cs="Calibri"/>
          <w:b/>
        </w:rPr>
        <w:tab/>
      </w:r>
      <w:r w:rsidR="00E30FF8" w:rsidRPr="00743949">
        <w:rPr>
          <w:rFonts w:ascii="Calibri" w:hAnsi="Calibri" w:cs="Calibri"/>
        </w:rPr>
        <w:t xml:space="preserve">The district should </w:t>
      </w:r>
      <w:r w:rsidR="00024585" w:rsidRPr="00024585">
        <w:rPr>
          <w:rFonts w:ascii="Calibri" w:hAnsi="Calibri" w:cs="Calibri"/>
        </w:rPr>
        <w:t xml:space="preserve">review </w:t>
      </w:r>
      <w:r w:rsidR="00E30FF8" w:rsidRPr="00024585">
        <w:rPr>
          <w:rFonts w:ascii="Calibri" w:hAnsi="Calibri" w:cs="Calibri"/>
        </w:rPr>
        <w:t>the role of the coordinator of attendance and, if needed, make the role more accountable and more functional to its purpose.</w:t>
      </w:r>
    </w:p>
    <w:p w:rsidR="00E30FF8" w:rsidRDefault="00E30FF8" w:rsidP="00E30FF8">
      <w:pPr>
        <w:tabs>
          <w:tab w:val="left" w:pos="360"/>
          <w:tab w:val="left" w:pos="720"/>
          <w:tab w:val="left" w:pos="1080"/>
          <w:tab w:val="left" w:pos="1440"/>
          <w:tab w:val="left" w:pos="1800"/>
          <w:tab w:val="left" w:pos="2160"/>
        </w:tabs>
        <w:rPr>
          <w:rFonts w:ascii="Calibri" w:hAnsi="Calibri" w:cs="Calibri"/>
        </w:rPr>
      </w:pPr>
      <w:r w:rsidRPr="00F675D6">
        <w:rPr>
          <w:rFonts w:ascii="Calibri" w:hAnsi="Calibri" w:cs="Calibri"/>
          <w:b/>
        </w:rPr>
        <w:t>Benefits</w:t>
      </w:r>
      <w:r w:rsidRPr="00F675D6">
        <w:rPr>
          <w:rFonts w:ascii="Calibri" w:hAnsi="Calibri" w:cs="Calibri"/>
        </w:rPr>
        <w:t xml:space="preserve"> from implementing this recommendation will include a clear blueprint with action steps grounded in student, family</w:t>
      </w:r>
      <w:r w:rsidR="00DD7CBD">
        <w:rPr>
          <w:rFonts w:ascii="Calibri" w:hAnsi="Calibri" w:cs="Calibri"/>
        </w:rPr>
        <w:t>,</w:t>
      </w:r>
      <w:r w:rsidRPr="00F675D6">
        <w:rPr>
          <w:rFonts w:ascii="Calibri" w:hAnsi="Calibri" w:cs="Calibri"/>
        </w:rPr>
        <w:t xml:space="preserve"> and community voices to improve student attendance for the district, school</w:t>
      </w:r>
      <w:r w:rsidR="00DD7CBD">
        <w:rPr>
          <w:rFonts w:ascii="Calibri" w:hAnsi="Calibri" w:cs="Calibri"/>
        </w:rPr>
        <w:t>s,</w:t>
      </w:r>
      <w:r w:rsidRPr="00F675D6">
        <w:rPr>
          <w:rFonts w:ascii="Calibri" w:hAnsi="Calibri" w:cs="Calibri"/>
        </w:rPr>
        <w:t xml:space="preserve"> and families. Improved attendance for students will create better conditions for uninterrupted continuous and learning, thus paving the way for improved achievement</w:t>
      </w:r>
      <w:r w:rsidR="00602308">
        <w:rPr>
          <w:rFonts w:ascii="Calibri" w:hAnsi="Calibri" w:cs="Calibri"/>
        </w:rPr>
        <w:t xml:space="preserve">.  </w:t>
      </w:r>
    </w:p>
    <w:p w:rsidR="00E30FF8" w:rsidRPr="00F675D6" w:rsidRDefault="008C74F9" w:rsidP="00E30FF8">
      <w:pPr>
        <w:tabs>
          <w:tab w:val="left" w:pos="360"/>
          <w:tab w:val="left" w:pos="720"/>
          <w:tab w:val="left" w:pos="1080"/>
          <w:tab w:val="left" w:pos="1800"/>
          <w:tab w:val="left" w:pos="2160"/>
        </w:tabs>
        <w:rPr>
          <w:rFonts w:ascii="Calibri" w:hAnsi="Calibri" w:cs="Calibri"/>
          <w:b/>
        </w:rPr>
      </w:pPr>
      <w:r>
        <w:rPr>
          <w:rFonts w:ascii="Calibri" w:hAnsi="Calibri" w:cs="Calibri"/>
          <w:b/>
        </w:rPr>
        <w:t>Recommended resource</w:t>
      </w:r>
      <w:r w:rsidR="00E30FF8" w:rsidRPr="00F675D6">
        <w:rPr>
          <w:rFonts w:ascii="Calibri" w:hAnsi="Calibri" w:cs="Calibri"/>
          <w:b/>
        </w:rPr>
        <w:t>:</w:t>
      </w:r>
    </w:p>
    <w:p w:rsidR="00E30FF8" w:rsidRPr="00F675D6" w:rsidRDefault="00E30FF8" w:rsidP="00C002C1">
      <w:pPr>
        <w:pStyle w:val="ListParagraph"/>
        <w:numPr>
          <w:ilvl w:val="0"/>
          <w:numId w:val="19"/>
        </w:numPr>
        <w:tabs>
          <w:tab w:val="left" w:pos="1170"/>
        </w:tabs>
        <w:ind w:left="360"/>
        <w:contextualSpacing w:val="0"/>
        <w:rPr>
          <w:rFonts w:cs="Calibri"/>
          <w:bCs/>
        </w:rPr>
      </w:pPr>
      <w:r w:rsidRPr="00F675D6">
        <w:rPr>
          <w:rFonts w:cs="Calibri"/>
          <w:bCs/>
          <w:i/>
        </w:rPr>
        <w:t xml:space="preserve">Every Student, Every Day: A Community Toolkit to Address and Eliminate Chronic Absenteeism </w:t>
      </w:r>
      <w:r w:rsidRPr="00F675D6">
        <w:rPr>
          <w:rFonts w:cs="Calibri"/>
          <w:bCs/>
        </w:rPr>
        <w:t>(</w:t>
      </w:r>
      <w:hyperlink r:id="rId47" w:history="1">
        <w:r w:rsidRPr="00F675D6">
          <w:rPr>
            <w:rStyle w:val="Hyperlink"/>
            <w:rFonts w:cs="Calibri"/>
            <w:bCs/>
          </w:rPr>
          <w:t>http://www2.ed.gov/about/inits/ed/chronicabsenteeism/toolkit.pdf</w:t>
        </w:r>
      </w:hyperlink>
      <w:r w:rsidRPr="00F675D6">
        <w:rPr>
          <w:rFonts w:cs="Calibri"/>
          <w:bCs/>
        </w:rPr>
        <w:t>) is a set of Action Guides that provide information and resources to help ensure that all young people are in school every day and benefitting from coordinated systems of support.</w:t>
      </w:r>
    </w:p>
    <w:p w:rsidR="00342350" w:rsidRDefault="00342350">
      <w:pPr>
        <w:spacing w:after="0" w:line="240" w:lineRule="auto"/>
      </w:pPr>
      <w:r>
        <w:br w:type="page"/>
      </w:r>
    </w:p>
    <w:p w:rsidR="0023695F" w:rsidRDefault="00342350" w:rsidP="0023695F">
      <w:pPr>
        <w:pStyle w:val="Section"/>
      </w:pPr>
      <w:bookmarkStart w:id="16" w:name="_Toc491162583"/>
      <w:r>
        <w:lastRenderedPageBreak/>
        <w:t>Financial and Asset Management</w:t>
      </w:r>
      <w:bookmarkEnd w:id="16"/>
    </w:p>
    <w:p w:rsidR="00342350" w:rsidRPr="00C412C4" w:rsidRDefault="00342350" w:rsidP="00342350">
      <w:pPr>
        <w:rPr>
          <w:b/>
          <w:i/>
          <w:sz w:val="28"/>
          <w:szCs w:val="28"/>
        </w:rPr>
      </w:pPr>
      <w:r w:rsidRPr="00C412C4">
        <w:rPr>
          <w:b/>
          <w:i/>
          <w:sz w:val="28"/>
          <w:szCs w:val="28"/>
        </w:rPr>
        <w:t>Contextual Background</w:t>
      </w:r>
    </w:p>
    <w:p w:rsidR="0080444B" w:rsidRDefault="0080444B" w:rsidP="0080444B">
      <w:pPr>
        <w:pStyle w:val="CommentText"/>
        <w:spacing w:line="276" w:lineRule="auto"/>
        <w:rPr>
          <w:sz w:val="22"/>
          <w:szCs w:val="22"/>
        </w:rPr>
      </w:pPr>
      <w:r>
        <w:rPr>
          <w:sz w:val="22"/>
          <w:szCs w:val="22"/>
        </w:rPr>
        <w:t xml:space="preserve">The district’s population has changed in recent years reflecting changes in the city’s economy.  According to ESE data, in 2016 almost half of Pittsfield students came from economically disadvantaged families (49.8 percent), compared with 30.2 percent statewide. The number of students “choicing out” of the district increased from 251 in 2007 </w:t>
      </w:r>
      <w:r w:rsidR="0044021F">
        <w:rPr>
          <w:sz w:val="22"/>
          <w:szCs w:val="22"/>
        </w:rPr>
        <w:t xml:space="preserve">to 443 in 2015.  The number of </w:t>
      </w:r>
      <w:r>
        <w:rPr>
          <w:sz w:val="22"/>
          <w:szCs w:val="22"/>
        </w:rPr>
        <w:t>students attending charter schools has increased from 22 in fiscal year 2007 to 176 in fiscal year 2015.  The total tuition expenditure</w:t>
      </w:r>
      <w:r w:rsidR="00A352F1">
        <w:rPr>
          <w:sz w:val="22"/>
          <w:szCs w:val="22"/>
        </w:rPr>
        <w:t xml:space="preserve"> </w:t>
      </w:r>
      <w:r>
        <w:rPr>
          <w:sz w:val="22"/>
          <w:szCs w:val="22"/>
        </w:rPr>
        <w:t xml:space="preserve">for these students </w:t>
      </w:r>
      <w:r w:rsidR="00A352F1">
        <w:rPr>
          <w:sz w:val="22"/>
          <w:szCs w:val="22"/>
        </w:rPr>
        <w:t>is</w:t>
      </w:r>
      <w:r>
        <w:rPr>
          <w:sz w:val="22"/>
          <w:szCs w:val="22"/>
        </w:rPr>
        <w:t xml:space="preserve"> $3,827,550.  </w:t>
      </w:r>
    </w:p>
    <w:p w:rsidR="0080444B" w:rsidRDefault="0080444B" w:rsidP="0080444B">
      <w:pPr>
        <w:pStyle w:val="CommentText"/>
        <w:spacing w:line="276" w:lineRule="auto"/>
        <w:rPr>
          <w:sz w:val="22"/>
          <w:szCs w:val="22"/>
        </w:rPr>
      </w:pPr>
      <w:r>
        <w:rPr>
          <w:sz w:val="22"/>
          <w:szCs w:val="22"/>
        </w:rPr>
        <w:t>The district renovated 7 of its 12 schools between 1998 and 2001 with financial assistance from the Massachusetts School Building Authority (MSBA).  At the time of the onsite in March 2017, the district was building a new Taconic High School with its bonding capacity and reimbursements from MSBA.  In 2017, because of the combined effect of declining property values and a 12.9 percent increase in health insurance costs, the district reached its levy limit (the maximum that the city can raise in taxes without an override vote).</w:t>
      </w:r>
    </w:p>
    <w:p w:rsidR="0080444B" w:rsidRDefault="0080444B" w:rsidP="0080444B">
      <w:pPr>
        <w:pStyle w:val="CommentText"/>
        <w:spacing w:line="276" w:lineRule="auto"/>
        <w:rPr>
          <w:sz w:val="22"/>
          <w:szCs w:val="22"/>
        </w:rPr>
      </w:pPr>
      <w:r>
        <w:rPr>
          <w:sz w:val="22"/>
          <w:szCs w:val="22"/>
        </w:rPr>
        <w:t>The city’s financial support for the district has consistently exceeded the required net school spending level. The percentage amount over the requirement increased over the four years before the onsite.  The fiscal 2017–2018 budget deliberations have been limited by the city’s reaching the levy limit. The school committee and administrators have worked proactively to develop an effective budget with the financial constraints. Although the budget is aligned with district and school improvement goals, the goals in the planning documents are not monetized.</w:t>
      </w:r>
    </w:p>
    <w:p w:rsidR="0080444B" w:rsidRDefault="0080444B" w:rsidP="0080444B">
      <w:pPr>
        <w:pStyle w:val="CommentText"/>
        <w:spacing w:line="276" w:lineRule="auto"/>
        <w:rPr>
          <w:sz w:val="22"/>
          <w:szCs w:val="22"/>
        </w:rPr>
      </w:pPr>
      <w:r>
        <w:rPr>
          <w:sz w:val="22"/>
          <w:szCs w:val="22"/>
        </w:rPr>
        <w:t xml:space="preserve">Four of Pittsfield’s twelve schools are forty years old or older and have not been renovated in those forty years.  They were each rated “poor” or “fair/poor” in the </w:t>
      </w:r>
      <w:r w:rsidRPr="003B54D1">
        <w:rPr>
          <w:sz w:val="22"/>
          <w:szCs w:val="22"/>
        </w:rPr>
        <w:t>Massachusetts School Building Authority</w:t>
      </w:r>
      <w:r>
        <w:rPr>
          <w:sz w:val="22"/>
          <w:szCs w:val="22"/>
        </w:rPr>
        <w:t>’s (MSBA) 2010 inventory of the needs of all Massachusetts schools. While the district has a long-term capital plan and budget to make repairs to these schools, it does not have a long-term plan to renovate or replace these buildings.</w:t>
      </w:r>
    </w:p>
    <w:p w:rsidR="00426F48" w:rsidRDefault="00426F48" w:rsidP="0080444B">
      <w:pPr>
        <w:pStyle w:val="CommentText"/>
        <w:spacing w:line="276" w:lineRule="auto"/>
        <w:rPr>
          <w:sz w:val="22"/>
          <w:szCs w:val="22"/>
        </w:rPr>
      </w:pPr>
    </w:p>
    <w:p w:rsidR="00426F48" w:rsidRDefault="00426F48" w:rsidP="0080444B">
      <w:pPr>
        <w:pStyle w:val="CommentText"/>
        <w:spacing w:line="276" w:lineRule="auto"/>
        <w:rPr>
          <w:sz w:val="22"/>
          <w:szCs w:val="22"/>
        </w:rPr>
      </w:pPr>
    </w:p>
    <w:p w:rsidR="00426F48" w:rsidRDefault="00426F48" w:rsidP="0080444B">
      <w:pPr>
        <w:pStyle w:val="CommentText"/>
        <w:spacing w:line="276" w:lineRule="auto"/>
        <w:rPr>
          <w:sz w:val="22"/>
          <w:szCs w:val="22"/>
        </w:rPr>
      </w:pPr>
    </w:p>
    <w:p w:rsidR="00426F48" w:rsidRDefault="00426F48" w:rsidP="0080444B">
      <w:pPr>
        <w:pStyle w:val="CommentText"/>
        <w:spacing w:line="276" w:lineRule="auto"/>
        <w:rPr>
          <w:sz w:val="22"/>
          <w:szCs w:val="22"/>
        </w:rPr>
      </w:pPr>
    </w:p>
    <w:p w:rsidR="00426F48" w:rsidRDefault="00426F48" w:rsidP="0080444B">
      <w:pPr>
        <w:pStyle w:val="CommentText"/>
        <w:spacing w:line="276" w:lineRule="auto"/>
        <w:rPr>
          <w:sz w:val="22"/>
          <w:szCs w:val="22"/>
        </w:rPr>
      </w:pPr>
    </w:p>
    <w:p w:rsidR="00426F48" w:rsidRDefault="00426F48" w:rsidP="0080444B">
      <w:pPr>
        <w:pStyle w:val="CommentText"/>
        <w:spacing w:line="276" w:lineRule="auto"/>
        <w:rPr>
          <w:sz w:val="22"/>
          <w:szCs w:val="22"/>
        </w:rPr>
      </w:pPr>
    </w:p>
    <w:p w:rsidR="00426F48" w:rsidRDefault="00426F48" w:rsidP="0080444B">
      <w:pPr>
        <w:pStyle w:val="CommentText"/>
        <w:spacing w:line="276" w:lineRule="auto"/>
        <w:rPr>
          <w:sz w:val="22"/>
          <w:szCs w:val="22"/>
        </w:rPr>
      </w:pPr>
    </w:p>
    <w:p w:rsidR="0080444B" w:rsidRPr="00C412C4" w:rsidRDefault="0080444B" w:rsidP="0080444B">
      <w:pPr>
        <w:rPr>
          <w:b/>
          <w:i/>
          <w:sz w:val="28"/>
          <w:szCs w:val="28"/>
        </w:rPr>
      </w:pPr>
      <w:r w:rsidRPr="00C412C4">
        <w:rPr>
          <w:b/>
          <w:i/>
          <w:sz w:val="28"/>
          <w:szCs w:val="28"/>
        </w:rPr>
        <w:lastRenderedPageBreak/>
        <w:t>Strength Finding</w:t>
      </w:r>
    </w:p>
    <w:p w:rsidR="0080444B" w:rsidRPr="004126D2" w:rsidRDefault="0080444B" w:rsidP="0080444B">
      <w:pPr>
        <w:tabs>
          <w:tab w:val="left" w:pos="360"/>
          <w:tab w:val="left" w:pos="720"/>
          <w:tab w:val="left" w:pos="1080"/>
          <w:tab w:val="left" w:pos="1440"/>
          <w:tab w:val="left" w:pos="1800"/>
          <w:tab w:val="left" w:pos="2160"/>
        </w:tabs>
        <w:ind w:left="360" w:hanging="360"/>
        <w:rPr>
          <w:b/>
          <w:i/>
        </w:rPr>
      </w:pPr>
      <w:r w:rsidRPr="004126D2">
        <w:rPr>
          <w:b/>
        </w:rPr>
        <w:t xml:space="preserve">1. </w:t>
      </w:r>
      <w:r w:rsidRPr="004126D2">
        <w:rPr>
          <w:b/>
        </w:rPr>
        <w:tab/>
        <w:t xml:space="preserve">The </w:t>
      </w:r>
      <w:r>
        <w:rPr>
          <w:b/>
        </w:rPr>
        <w:t xml:space="preserve">district’s </w:t>
      </w:r>
      <w:r w:rsidRPr="004126D2">
        <w:rPr>
          <w:b/>
        </w:rPr>
        <w:t xml:space="preserve">budget document is clear, comprehensive, and aligned </w:t>
      </w:r>
      <w:r>
        <w:rPr>
          <w:b/>
        </w:rPr>
        <w:t xml:space="preserve">with </w:t>
      </w:r>
      <w:r w:rsidRPr="004126D2">
        <w:rPr>
          <w:b/>
        </w:rPr>
        <w:t>district goals. The budget is created through an open, participatory process</w:t>
      </w:r>
      <w:r>
        <w:rPr>
          <w:b/>
        </w:rPr>
        <w:t>,</w:t>
      </w:r>
      <w:r w:rsidRPr="004126D2">
        <w:rPr>
          <w:b/>
        </w:rPr>
        <w:t xml:space="preserve"> </w:t>
      </w:r>
      <w:r>
        <w:rPr>
          <w:b/>
        </w:rPr>
        <w:t>including active participation by the mayor and school committee members.</w:t>
      </w:r>
    </w:p>
    <w:p w:rsidR="004126D2" w:rsidRPr="00A92AF2" w:rsidRDefault="00914B75" w:rsidP="00011685">
      <w:pPr>
        <w:tabs>
          <w:tab w:val="left" w:pos="360"/>
          <w:tab w:val="left" w:pos="720"/>
          <w:tab w:val="left" w:pos="1080"/>
          <w:tab w:val="left" w:pos="1440"/>
          <w:tab w:val="left" w:pos="1800"/>
          <w:tab w:val="left" w:pos="2160"/>
        </w:tabs>
        <w:ind w:left="720" w:hanging="360"/>
        <w:rPr>
          <w:b/>
          <w:i/>
        </w:rPr>
      </w:pPr>
      <w:r w:rsidRPr="00914B75">
        <w:rPr>
          <w:b/>
        </w:rPr>
        <w:t>A.</w:t>
      </w:r>
      <w:r w:rsidR="00A92AF2">
        <w:t xml:space="preserve"> </w:t>
      </w:r>
      <w:r w:rsidR="002317F6">
        <w:tab/>
      </w:r>
      <w:r w:rsidR="00637E36">
        <w:t>Interviews and a document review indicated that t</w:t>
      </w:r>
      <w:r w:rsidR="00637E36" w:rsidRPr="004126D2">
        <w:t xml:space="preserve">he </w:t>
      </w:r>
      <w:r w:rsidR="004126D2" w:rsidRPr="004126D2">
        <w:t xml:space="preserve">budget </w:t>
      </w:r>
      <w:r w:rsidR="009E5D2A">
        <w:t xml:space="preserve">development </w:t>
      </w:r>
      <w:r w:rsidR="00637E36">
        <w:t>process is a nine</w:t>
      </w:r>
      <w:r w:rsidR="004126D2">
        <w:t>-</w:t>
      </w:r>
      <w:r w:rsidR="004126D2" w:rsidRPr="004126D2">
        <w:t xml:space="preserve">month process that begins with </w:t>
      </w:r>
      <w:r w:rsidR="009E5D2A" w:rsidRPr="004126D2">
        <w:t>school</w:t>
      </w:r>
      <w:r w:rsidR="009E5D2A">
        <w:t>-</w:t>
      </w:r>
      <w:r w:rsidR="004126D2" w:rsidRPr="004126D2">
        <w:t>level stakeholders and ends with a fully developed budget document.</w:t>
      </w:r>
    </w:p>
    <w:p w:rsidR="004126D2" w:rsidRPr="004126D2" w:rsidRDefault="004126D2" w:rsidP="00011685">
      <w:pPr>
        <w:pStyle w:val="ListParagraph"/>
        <w:numPr>
          <w:ilvl w:val="2"/>
          <w:numId w:val="3"/>
        </w:numPr>
        <w:tabs>
          <w:tab w:val="left" w:pos="360"/>
          <w:tab w:val="left" w:pos="720"/>
          <w:tab w:val="left" w:pos="1080"/>
          <w:tab w:val="left" w:pos="1440"/>
          <w:tab w:val="left" w:pos="1800"/>
          <w:tab w:val="left" w:pos="2160"/>
        </w:tabs>
        <w:ind w:left="1080"/>
        <w:contextualSpacing w:val="0"/>
        <w:rPr>
          <w:b/>
          <w:i/>
        </w:rPr>
      </w:pPr>
      <w:r w:rsidRPr="004126D2">
        <w:t>In October, the district sends out information on the budget history and process to each principal. The principals, in turn, meet with staff and school councils to develop their requests for the coming year.</w:t>
      </w:r>
    </w:p>
    <w:p w:rsidR="004126D2" w:rsidRPr="004126D2" w:rsidRDefault="004126D2" w:rsidP="00011685">
      <w:pPr>
        <w:pStyle w:val="ListParagraph"/>
        <w:numPr>
          <w:ilvl w:val="2"/>
          <w:numId w:val="3"/>
        </w:numPr>
        <w:tabs>
          <w:tab w:val="left" w:pos="0"/>
          <w:tab w:val="left" w:pos="360"/>
          <w:tab w:val="left" w:pos="720"/>
          <w:tab w:val="left" w:pos="1080"/>
          <w:tab w:val="left" w:pos="1440"/>
          <w:tab w:val="left" w:pos="1800"/>
          <w:tab w:val="left" w:pos="2160"/>
        </w:tabs>
        <w:ind w:left="1080"/>
        <w:contextualSpacing w:val="0"/>
      </w:pPr>
      <w:r w:rsidRPr="004126D2">
        <w:t xml:space="preserve">The central office uses My Budget File </w:t>
      </w:r>
      <w:r w:rsidR="002317F6">
        <w:t xml:space="preserve">software </w:t>
      </w:r>
      <w:r w:rsidRPr="004126D2">
        <w:t xml:space="preserve">to </w:t>
      </w:r>
      <w:r w:rsidR="007D5FA5">
        <w:t>disseminate</w:t>
      </w:r>
      <w:r w:rsidR="007D5FA5" w:rsidRPr="004126D2">
        <w:t xml:space="preserve"> </w:t>
      </w:r>
      <w:r w:rsidRPr="004126D2">
        <w:t xml:space="preserve">data </w:t>
      </w:r>
      <w:r w:rsidR="007D5FA5">
        <w:t>to</w:t>
      </w:r>
      <w:r w:rsidR="007D5FA5" w:rsidRPr="004126D2">
        <w:t xml:space="preserve"> </w:t>
      </w:r>
      <w:r w:rsidRPr="004126D2">
        <w:t xml:space="preserve">the principals and </w:t>
      </w:r>
      <w:r w:rsidR="006107D9">
        <w:t xml:space="preserve">to </w:t>
      </w:r>
      <w:r w:rsidRPr="004126D2">
        <w:t>manage the data collected.</w:t>
      </w:r>
    </w:p>
    <w:p w:rsidR="00C12D0A" w:rsidRDefault="004126D2" w:rsidP="00011685">
      <w:pPr>
        <w:pStyle w:val="ListParagraph"/>
        <w:numPr>
          <w:ilvl w:val="2"/>
          <w:numId w:val="3"/>
        </w:numPr>
        <w:tabs>
          <w:tab w:val="left" w:pos="0"/>
          <w:tab w:val="left" w:pos="360"/>
          <w:tab w:val="left" w:pos="720"/>
          <w:tab w:val="left" w:pos="1080"/>
          <w:tab w:val="left" w:pos="1440"/>
          <w:tab w:val="left" w:pos="1800"/>
          <w:tab w:val="left" w:pos="2160"/>
        </w:tabs>
        <w:ind w:left="1080"/>
        <w:contextualSpacing w:val="0"/>
      </w:pPr>
      <w:r w:rsidRPr="004126D2">
        <w:t xml:space="preserve">The central office </w:t>
      </w:r>
      <w:r w:rsidR="00C12D0A">
        <w:t>uses a website called</w:t>
      </w:r>
      <w:r w:rsidR="002317F6">
        <w:t xml:space="preserve"> </w:t>
      </w:r>
      <w:r w:rsidRPr="004126D2">
        <w:t xml:space="preserve">Smarter School Spending, </w:t>
      </w:r>
      <w:r w:rsidR="002317F6">
        <w:t xml:space="preserve">which provides free processes and </w:t>
      </w:r>
      <w:r w:rsidRPr="004126D2">
        <w:t>tool</w:t>
      </w:r>
      <w:r w:rsidR="002317F6">
        <w:t>s</w:t>
      </w:r>
      <w:r w:rsidRPr="004126D2">
        <w:t xml:space="preserve"> </w:t>
      </w:r>
      <w:r w:rsidR="002317F6">
        <w:t>to help districts use their resources to improve student achievement</w:t>
      </w:r>
      <w:r w:rsidRPr="004126D2">
        <w:t xml:space="preserve">. </w:t>
      </w:r>
    </w:p>
    <w:p w:rsidR="004126D2" w:rsidRPr="004126D2" w:rsidRDefault="004126D2" w:rsidP="00011685">
      <w:pPr>
        <w:pStyle w:val="ListParagraph"/>
        <w:numPr>
          <w:ilvl w:val="2"/>
          <w:numId w:val="3"/>
        </w:numPr>
        <w:tabs>
          <w:tab w:val="left" w:pos="0"/>
          <w:tab w:val="left" w:pos="360"/>
          <w:tab w:val="left" w:pos="720"/>
          <w:tab w:val="left" w:pos="1080"/>
          <w:tab w:val="left" w:pos="1440"/>
          <w:tab w:val="left" w:pos="1800"/>
          <w:tab w:val="left" w:pos="2160"/>
        </w:tabs>
        <w:ind w:left="1080"/>
        <w:contextualSpacing w:val="0"/>
      </w:pPr>
      <w:r w:rsidRPr="004126D2">
        <w:t xml:space="preserve">In </w:t>
      </w:r>
      <w:r w:rsidR="007D5FA5">
        <w:t xml:space="preserve">fall </w:t>
      </w:r>
      <w:r w:rsidRPr="004126D2">
        <w:t>2016</w:t>
      </w:r>
      <w:r w:rsidR="002317F6">
        <w:t>,</w:t>
      </w:r>
      <w:r w:rsidRPr="004126D2">
        <w:t xml:space="preserve"> the principals presented their budget needs to the </w:t>
      </w:r>
      <w:r w:rsidR="002317F6">
        <w:t>s</w:t>
      </w:r>
      <w:r w:rsidR="002317F6" w:rsidRPr="004126D2">
        <w:t xml:space="preserve">chool </w:t>
      </w:r>
      <w:r w:rsidR="002317F6">
        <w:t>c</w:t>
      </w:r>
      <w:r w:rsidR="002317F6" w:rsidRPr="004126D2">
        <w:t xml:space="preserve">ommittee </w:t>
      </w:r>
      <w:r w:rsidRPr="004126D2">
        <w:t>in open public session.</w:t>
      </w:r>
    </w:p>
    <w:p w:rsidR="004126D2" w:rsidRPr="004126D2" w:rsidRDefault="004126D2" w:rsidP="00011685">
      <w:pPr>
        <w:pStyle w:val="ListParagraph"/>
        <w:numPr>
          <w:ilvl w:val="2"/>
          <w:numId w:val="3"/>
        </w:numPr>
        <w:tabs>
          <w:tab w:val="left" w:pos="0"/>
          <w:tab w:val="left" w:pos="360"/>
          <w:tab w:val="left" w:pos="720"/>
          <w:tab w:val="left" w:pos="1080"/>
          <w:tab w:val="left" w:pos="1440"/>
          <w:tab w:val="left" w:pos="1800"/>
          <w:tab w:val="left" w:pos="2160"/>
        </w:tabs>
        <w:ind w:left="1080"/>
        <w:contextualSpacing w:val="0"/>
      </w:pPr>
      <w:r w:rsidRPr="004126D2">
        <w:t>The budget calendar</w:t>
      </w:r>
      <w:r w:rsidR="00011685">
        <w:t xml:space="preserve"> </w:t>
      </w:r>
      <w:r w:rsidR="00011685" w:rsidRPr="004126D2">
        <w:t>outline</w:t>
      </w:r>
      <w:r w:rsidR="00011685">
        <w:t xml:space="preserve">s </w:t>
      </w:r>
      <w:r w:rsidRPr="004126D2">
        <w:t xml:space="preserve">the budget </w:t>
      </w:r>
      <w:r w:rsidR="00011685">
        <w:t>development process</w:t>
      </w:r>
      <w:r w:rsidRPr="004126D2">
        <w:t xml:space="preserve">, from the request phase </w:t>
      </w:r>
      <w:r w:rsidR="00011685">
        <w:t xml:space="preserve">in October </w:t>
      </w:r>
      <w:r w:rsidRPr="004126D2">
        <w:t>to the final approval</w:t>
      </w:r>
      <w:r w:rsidR="00011685">
        <w:t xml:space="preserve"> in June</w:t>
      </w:r>
      <w:r w:rsidRPr="004126D2">
        <w:t>.</w:t>
      </w:r>
    </w:p>
    <w:p w:rsidR="008B132D" w:rsidRPr="004126D2" w:rsidRDefault="00011685" w:rsidP="008B132D">
      <w:pPr>
        <w:pStyle w:val="ListParagraph"/>
        <w:numPr>
          <w:ilvl w:val="2"/>
          <w:numId w:val="3"/>
        </w:numPr>
        <w:tabs>
          <w:tab w:val="left" w:pos="0"/>
          <w:tab w:val="left" w:pos="360"/>
          <w:tab w:val="left" w:pos="720"/>
          <w:tab w:val="left" w:pos="1080"/>
          <w:tab w:val="left" w:pos="1440"/>
          <w:tab w:val="left" w:pos="1800"/>
          <w:tab w:val="left" w:pos="2160"/>
        </w:tabs>
        <w:ind w:left="1080"/>
        <w:contextualSpacing w:val="0"/>
      </w:pPr>
      <w:r>
        <w:t>D</w:t>
      </w:r>
      <w:r w:rsidR="004126D2" w:rsidRPr="004126D2">
        <w:t xml:space="preserve">istrict </w:t>
      </w:r>
      <w:r w:rsidRPr="004126D2">
        <w:t>administrat</w:t>
      </w:r>
      <w:r>
        <w:t>ors</w:t>
      </w:r>
      <w:r w:rsidRPr="004126D2">
        <w:t xml:space="preserve"> </w:t>
      </w:r>
      <w:r>
        <w:t>told the team that they were</w:t>
      </w:r>
      <w:r w:rsidRPr="004126D2">
        <w:t xml:space="preserve"> </w:t>
      </w:r>
      <w:r w:rsidR="004126D2" w:rsidRPr="004126D2">
        <w:t xml:space="preserve">contemplating adding a </w:t>
      </w:r>
      <w:r w:rsidRPr="004126D2">
        <w:t>school</w:t>
      </w:r>
      <w:r>
        <w:t>-</w:t>
      </w:r>
      <w:r w:rsidR="004126D2" w:rsidRPr="004126D2">
        <w:t xml:space="preserve">based budgeting system to </w:t>
      </w:r>
      <w:r>
        <w:t>the</w:t>
      </w:r>
      <w:r w:rsidRPr="004126D2">
        <w:t xml:space="preserve"> </w:t>
      </w:r>
      <w:r w:rsidR="004126D2" w:rsidRPr="004126D2">
        <w:t xml:space="preserve">budget </w:t>
      </w:r>
      <w:r>
        <w:t xml:space="preserve">development </w:t>
      </w:r>
      <w:r w:rsidR="004126D2" w:rsidRPr="004126D2">
        <w:t xml:space="preserve">process. </w:t>
      </w:r>
    </w:p>
    <w:p w:rsidR="008B132D" w:rsidRDefault="008B132D" w:rsidP="008B132D">
      <w:pPr>
        <w:tabs>
          <w:tab w:val="left" w:pos="0"/>
          <w:tab w:val="left" w:pos="360"/>
          <w:tab w:val="left" w:pos="1080"/>
          <w:tab w:val="left" w:pos="1440"/>
          <w:tab w:val="left" w:pos="1800"/>
          <w:tab w:val="left" w:pos="2160"/>
        </w:tabs>
        <w:ind w:left="720" w:hanging="360"/>
      </w:pPr>
      <w:r w:rsidRPr="003B54D1">
        <w:rPr>
          <w:b/>
        </w:rPr>
        <w:t>B.</w:t>
      </w:r>
      <w:r>
        <w:t xml:space="preserve"> </w:t>
      </w:r>
      <w:r>
        <w:tab/>
      </w:r>
      <w:r w:rsidRPr="004126D2">
        <w:t xml:space="preserve">The budget </w:t>
      </w:r>
      <w:r>
        <w:t xml:space="preserve">document </w:t>
      </w:r>
      <w:r w:rsidRPr="004126D2">
        <w:t>is aligned with district and school goals.</w:t>
      </w:r>
    </w:p>
    <w:p w:rsidR="008B132D" w:rsidRPr="004126D2" w:rsidRDefault="008B132D" w:rsidP="008B132D">
      <w:pPr>
        <w:tabs>
          <w:tab w:val="left" w:pos="0"/>
          <w:tab w:val="left" w:pos="360"/>
          <w:tab w:val="left" w:pos="720"/>
          <w:tab w:val="left" w:pos="1080"/>
          <w:tab w:val="left" w:pos="1440"/>
          <w:tab w:val="left" w:pos="1800"/>
          <w:tab w:val="left" w:pos="2160"/>
        </w:tabs>
        <w:ind w:left="1080" w:hanging="720"/>
      </w:pPr>
      <w:r>
        <w:tab/>
        <w:t xml:space="preserve">1. </w:t>
      </w:r>
      <w:r>
        <w:tab/>
      </w:r>
      <w:r w:rsidRPr="004126D2">
        <w:t xml:space="preserve">The </w:t>
      </w:r>
      <w:r>
        <w:t>D</w:t>
      </w:r>
      <w:r w:rsidRPr="004126D2">
        <w:t xml:space="preserve">istrict </w:t>
      </w:r>
      <w:r>
        <w:t>I</w:t>
      </w:r>
      <w:r w:rsidRPr="004126D2">
        <w:t xml:space="preserve">mprovement </w:t>
      </w:r>
      <w:r>
        <w:t>P</w:t>
      </w:r>
      <w:r w:rsidRPr="004126D2">
        <w:t xml:space="preserve">lan includes budget goals needed to achieve the plan’s objectives. </w:t>
      </w:r>
    </w:p>
    <w:p w:rsidR="008B132D" w:rsidRPr="004126D2" w:rsidRDefault="008B132D" w:rsidP="008B132D">
      <w:pPr>
        <w:tabs>
          <w:tab w:val="left" w:pos="0"/>
          <w:tab w:val="left" w:pos="360"/>
          <w:tab w:val="left" w:pos="1080"/>
          <w:tab w:val="left" w:pos="1800"/>
          <w:tab w:val="left" w:pos="2160"/>
        </w:tabs>
        <w:ind w:left="1080" w:hanging="360"/>
      </w:pPr>
      <w:r>
        <w:t xml:space="preserve">2. </w:t>
      </w:r>
      <w:r>
        <w:tab/>
      </w:r>
      <w:r w:rsidRPr="004126D2">
        <w:t xml:space="preserve">The individual </w:t>
      </w:r>
      <w:r>
        <w:t>S</w:t>
      </w:r>
      <w:r w:rsidRPr="004126D2">
        <w:t xml:space="preserve">chool </w:t>
      </w:r>
      <w:r>
        <w:t>I</w:t>
      </w:r>
      <w:r w:rsidRPr="004126D2">
        <w:t xml:space="preserve">mprovement </w:t>
      </w:r>
      <w:r>
        <w:t>P</w:t>
      </w:r>
      <w:r w:rsidRPr="004126D2">
        <w:t xml:space="preserve">lans </w:t>
      </w:r>
      <w:r>
        <w:t xml:space="preserve">(SIPs) </w:t>
      </w:r>
      <w:r w:rsidRPr="004126D2">
        <w:t xml:space="preserve">include budget goals to support </w:t>
      </w:r>
      <w:r w:rsidR="000877FB">
        <w:t>district</w:t>
      </w:r>
      <w:r>
        <w:t xml:space="preserve"> </w:t>
      </w:r>
      <w:r w:rsidRPr="004126D2">
        <w:t xml:space="preserve">goals. </w:t>
      </w:r>
    </w:p>
    <w:p w:rsidR="008B132D" w:rsidRPr="004126D2" w:rsidRDefault="008B132D" w:rsidP="008B132D">
      <w:pPr>
        <w:tabs>
          <w:tab w:val="left" w:pos="0"/>
          <w:tab w:val="left" w:pos="360"/>
          <w:tab w:val="left" w:pos="1080"/>
          <w:tab w:val="left" w:pos="1800"/>
          <w:tab w:val="left" w:pos="2160"/>
        </w:tabs>
        <w:ind w:left="1080" w:hanging="360"/>
      </w:pPr>
      <w:r>
        <w:t xml:space="preserve">3. </w:t>
      </w:r>
      <w:r>
        <w:tab/>
      </w:r>
      <w:r w:rsidRPr="004126D2">
        <w:t>The Pittsfield Public Schools Accelerated Achievement Plan is part of the budget document</w:t>
      </w:r>
      <w:r w:rsidR="008A661B">
        <w:t>;</w:t>
      </w:r>
      <w:r w:rsidRPr="004126D2">
        <w:t xml:space="preserve"> </w:t>
      </w:r>
      <w:r w:rsidR="008A661B">
        <w:t xml:space="preserve">it </w:t>
      </w:r>
      <w:r w:rsidR="00B12F92">
        <w:t>summarizes</w:t>
      </w:r>
      <w:r w:rsidRPr="004126D2">
        <w:t xml:space="preserve"> the</w:t>
      </w:r>
      <w:r>
        <w:t xml:space="preserve"> District Improvement Plan</w:t>
      </w:r>
      <w:r w:rsidRPr="004126D2">
        <w:t xml:space="preserve"> </w:t>
      </w:r>
      <w:r>
        <w:t xml:space="preserve">and the </w:t>
      </w:r>
      <w:r w:rsidRPr="004126D2">
        <w:t>S</w:t>
      </w:r>
      <w:r>
        <w:t xml:space="preserve">chool </w:t>
      </w:r>
      <w:r w:rsidRPr="004126D2">
        <w:t>I</w:t>
      </w:r>
      <w:r>
        <w:t xml:space="preserve">mprovement </w:t>
      </w:r>
      <w:r w:rsidRPr="004126D2">
        <w:t>P</w:t>
      </w:r>
      <w:r>
        <w:t>lan</w:t>
      </w:r>
      <w:r w:rsidRPr="004126D2">
        <w:t>s.</w:t>
      </w:r>
    </w:p>
    <w:p w:rsidR="00B12F92" w:rsidRDefault="00B12F92" w:rsidP="00314D4C">
      <w:pPr>
        <w:tabs>
          <w:tab w:val="left" w:pos="0"/>
          <w:tab w:val="left" w:pos="360"/>
          <w:tab w:val="left" w:pos="720"/>
          <w:tab w:val="left" w:pos="1080"/>
          <w:tab w:val="left" w:pos="1440"/>
          <w:tab w:val="left" w:pos="1800"/>
          <w:tab w:val="left" w:pos="2160"/>
        </w:tabs>
        <w:ind w:left="1080" w:hanging="1080"/>
      </w:pPr>
      <w:r>
        <w:tab/>
      </w:r>
      <w:r>
        <w:tab/>
      </w:r>
      <w:r w:rsidR="008B132D">
        <w:t xml:space="preserve">4. </w:t>
      </w:r>
      <w:r w:rsidR="008B132D">
        <w:tab/>
      </w:r>
      <w:r w:rsidR="008B132D" w:rsidRPr="004126D2">
        <w:t xml:space="preserve">Data is used in creating the budget and </w:t>
      </w:r>
      <w:r w:rsidR="008B132D">
        <w:t xml:space="preserve">is </w:t>
      </w:r>
      <w:r w:rsidR="008B132D" w:rsidRPr="004126D2">
        <w:t>included in the budget document.</w:t>
      </w:r>
      <w:r w:rsidR="00426F48">
        <w:t xml:space="preserve"> </w:t>
      </w:r>
      <w:r w:rsidR="008A661B">
        <w:t xml:space="preserve">For example, the </w:t>
      </w:r>
      <w:r w:rsidR="00314D4C">
        <w:t>budget</w:t>
      </w:r>
      <w:r w:rsidR="008A661B">
        <w:t xml:space="preserve"> includes information about</w:t>
      </w:r>
      <w:r w:rsidR="00314D4C">
        <w:t xml:space="preserve"> the representation of persons of color to show why hiring practices have had to change.</w:t>
      </w:r>
    </w:p>
    <w:p w:rsidR="004126D2" w:rsidRPr="004126D2" w:rsidRDefault="00B12F92" w:rsidP="00B12F92">
      <w:pPr>
        <w:tabs>
          <w:tab w:val="left" w:pos="0"/>
          <w:tab w:val="left" w:pos="360"/>
          <w:tab w:val="left" w:pos="720"/>
          <w:tab w:val="left" w:pos="1080"/>
          <w:tab w:val="left" w:pos="1440"/>
          <w:tab w:val="left" w:pos="1800"/>
          <w:tab w:val="left" w:pos="2160"/>
        </w:tabs>
        <w:ind w:left="720" w:hanging="720"/>
      </w:pPr>
      <w:r>
        <w:tab/>
      </w:r>
      <w:r w:rsidR="004126D2" w:rsidRPr="00B12F92">
        <w:rPr>
          <w:b/>
        </w:rPr>
        <w:t>C.</w:t>
      </w:r>
      <w:r w:rsidR="004126D2" w:rsidRPr="004126D2">
        <w:tab/>
        <w:t xml:space="preserve">The budget document contains </w:t>
      </w:r>
      <w:r w:rsidR="00637E36">
        <w:t>extensive</w:t>
      </w:r>
      <w:r w:rsidR="004126D2" w:rsidRPr="004126D2">
        <w:t xml:space="preserve"> information </w:t>
      </w:r>
      <w:r w:rsidR="00637E36">
        <w:t>about</w:t>
      </w:r>
      <w:r w:rsidR="00637E36" w:rsidRPr="004126D2">
        <w:t xml:space="preserve"> </w:t>
      </w:r>
      <w:r w:rsidR="004126D2" w:rsidRPr="004126D2">
        <w:t>the district</w:t>
      </w:r>
      <w:r w:rsidR="00637E36">
        <w:t>’s</w:t>
      </w:r>
      <w:r w:rsidR="004126D2" w:rsidRPr="004126D2">
        <w:t xml:space="preserve"> educational</w:t>
      </w:r>
      <w:r w:rsidR="00637E36">
        <w:t xml:space="preserve"> programs and finances</w:t>
      </w:r>
      <w:r w:rsidR="004126D2" w:rsidRPr="004126D2">
        <w:t>.</w:t>
      </w:r>
    </w:p>
    <w:p w:rsidR="004126D2" w:rsidRPr="004126D2" w:rsidRDefault="00A92AF2" w:rsidP="00011685">
      <w:pPr>
        <w:tabs>
          <w:tab w:val="left" w:pos="360"/>
          <w:tab w:val="left" w:pos="720"/>
          <w:tab w:val="left" w:pos="1080"/>
          <w:tab w:val="left" w:pos="1440"/>
          <w:tab w:val="left" w:pos="1800"/>
          <w:tab w:val="left" w:pos="2160"/>
        </w:tabs>
        <w:ind w:left="1080" w:hanging="360"/>
      </w:pPr>
      <w:r>
        <w:lastRenderedPageBreak/>
        <w:t xml:space="preserve">1. </w:t>
      </w:r>
      <w:r w:rsidR="00011685">
        <w:tab/>
      </w:r>
      <w:r w:rsidR="004126D2" w:rsidRPr="004126D2">
        <w:t>The financial data is well organized and uses ESE</w:t>
      </w:r>
      <w:r w:rsidR="00637E36">
        <w:t>’s</w:t>
      </w:r>
      <w:r w:rsidR="004126D2" w:rsidRPr="004126D2">
        <w:t xml:space="preserve"> accounting system.</w:t>
      </w:r>
    </w:p>
    <w:p w:rsidR="004126D2" w:rsidRPr="004126D2" w:rsidRDefault="00A92AF2" w:rsidP="00011685">
      <w:pPr>
        <w:tabs>
          <w:tab w:val="left" w:pos="360"/>
          <w:tab w:val="left" w:pos="720"/>
          <w:tab w:val="left" w:pos="1080"/>
          <w:tab w:val="left" w:pos="1440"/>
          <w:tab w:val="left" w:pos="1800"/>
          <w:tab w:val="left" w:pos="2160"/>
        </w:tabs>
        <w:ind w:left="1080" w:hanging="360"/>
      </w:pPr>
      <w:r>
        <w:t xml:space="preserve">2. </w:t>
      </w:r>
      <w:r w:rsidR="00011685">
        <w:tab/>
      </w:r>
      <w:r w:rsidR="004126D2" w:rsidRPr="004126D2">
        <w:t xml:space="preserve">The </w:t>
      </w:r>
      <w:r w:rsidR="00637E36">
        <w:t xml:space="preserve">document details the </w:t>
      </w:r>
      <w:r w:rsidR="004126D2" w:rsidRPr="004126D2">
        <w:t xml:space="preserve">history of staff FTEs and expenditures for </w:t>
      </w:r>
      <w:r w:rsidR="00637E36">
        <w:t>the</w:t>
      </w:r>
      <w:r w:rsidR="00637E36" w:rsidRPr="004126D2">
        <w:t xml:space="preserve"> </w:t>
      </w:r>
      <w:r w:rsidR="004126D2" w:rsidRPr="004126D2">
        <w:t xml:space="preserve">previous </w:t>
      </w:r>
      <w:r w:rsidR="00637E36" w:rsidRPr="004126D2">
        <w:t xml:space="preserve">six </w:t>
      </w:r>
      <w:r w:rsidR="004126D2" w:rsidRPr="004126D2">
        <w:t>years.</w:t>
      </w:r>
    </w:p>
    <w:p w:rsidR="004126D2" w:rsidRPr="004126D2" w:rsidRDefault="00A92AF2" w:rsidP="00011685">
      <w:pPr>
        <w:tabs>
          <w:tab w:val="left" w:pos="360"/>
          <w:tab w:val="left" w:pos="720"/>
          <w:tab w:val="left" w:pos="1080"/>
          <w:tab w:val="left" w:pos="1440"/>
          <w:tab w:val="left" w:pos="1800"/>
          <w:tab w:val="left" w:pos="2160"/>
        </w:tabs>
        <w:ind w:left="1080" w:hanging="360"/>
      </w:pPr>
      <w:r>
        <w:t xml:space="preserve">3. </w:t>
      </w:r>
      <w:r w:rsidR="00011685">
        <w:tab/>
      </w:r>
      <w:r w:rsidR="004126D2" w:rsidRPr="004126D2">
        <w:t>A detailed narrative of the changes anticipated for the next year is included along with the rationale for those changes.</w:t>
      </w:r>
    </w:p>
    <w:p w:rsidR="004126D2" w:rsidRPr="004126D2" w:rsidRDefault="004126D2" w:rsidP="00011685">
      <w:pPr>
        <w:tabs>
          <w:tab w:val="left" w:pos="0"/>
        </w:tabs>
      </w:pPr>
      <w:r w:rsidRPr="004126D2">
        <w:rPr>
          <w:b/>
        </w:rPr>
        <w:t>Impact</w:t>
      </w:r>
      <w:r w:rsidRPr="004126D2">
        <w:t xml:space="preserve">: </w:t>
      </w:r>
      <w:r w:rsidR="00415B87">
        <w:t>C</w:t>
      </w:r>
      <w:r w:rsidRPr="004126D2">
        <w:t xml:space="preserve">lear and comprehensive budget </w:t>
      </w:r>
      <w:r w:rsidR="00415B87">
        <w:t>documentation has</w:t>
      </w:r>
      <w:r w:rsidR="00415B87" w:rsidRPr="004126D2">
        <w:t xml:space="preserve"> </w:t>
      </w:r>
      <w:r w:rsidRPr="004126D2">
        <w:t xml:space="preserve">allowed the </w:t>
      </w:r>
      <w:r w:rsidR="007D692B">
        <w:t xml:space="preserve">district </w:t>
      </w:r>
      <w:r w:rsidRPr="004126D2">
        <w:t xml:space="preserve">to respond to </w:t>
      </w:r>
      <w:r w:rsidR="00050A4B">
        <w:t>budget constraints</w:t>
      </w:r>
      <w:r w:rsidR="00A92AF2">
        <w:t xml:space="preserve"> </w:t>
      </w:r>
      <w:r w:rsidR="00050A4B" w:rsidRPr="004126D2">
        <w:t>responsibl</w:t>
      </w:r>
      <w:r w:rsidR="00050A4B">
        <w:t>y</w:t>
      </w:r>
      <w:r w:rsidR="00050A4B" w:rsidRPr="004126D2">
        <w:t xml:space="preserve"> </w:t>
      </w:r>
      <w:r w:rsidRPr="004126D2">
        <w:t>and proactive</w:t>
      </w:r>
      <w:r w:rsidR="00050A4B">
        <w:t>ly</w:t>
      </w:r>
      <w:r w:rsidRPr="004126D2">
        <w:t>.</w:t>
      </w:r>
    </w:p>
    <w:p w:rsidR="00342350" w:rsidRPr="00A92AF2" w:rsidRDefault="004126D2" w:rsidP="00A92AF2">
      <w:pPr>
        <w:tabs>
          <w:tab w:val="left" w:pos="360"/>
          <w:tab w:val="left" w:pos="1080"/>
          <w:tab w:val="left" w:pos="1440"/>
          <w:tab w:val="left" w:pos="1800"/>
          <w:tab w:val="left" w:pos="2160"/>
        </w:tabs>
      </w:pPr>
      <w:r>
        <w:t xml:space="preserve"> </w:t>
      </w:r>
      <w:r w:rsidR="00342350" w:rsidRPr="00C412C4">
        <w:rPr>
          <w:b/>
          <w:i/>
          <w:sz w:val="28"/>
          <w:szCs w:val="28"/>
        </w:rPr>
        <w:t>Challenges and Areas for Growth</w:t>
      </w:r>
    </w:p>
    <w:p w:rsidR="00A92AF2" w:rsidRDefault="00A92AF2" w:rsidP="00656BC7">
      <w:pPr>
        <w:tabs>
          <w:tab w:val="left" w:pos="360"/>
          <w:tab w:val="left" w:pos="720"/>
          <w:tab w:val="left" w:pos="1080"/>
          <w:tab w:val="left" w:pos="1440"/>
          <w:tab w:val="left" w:pos="1800"/>
        </w:tabs>
        <w:ind w:left="360" w:hanging="360"/>
        <w:rPr>
          <w:b/>
        </w:rPr>
      </w:pPr>
      <w:r>
        <w:rPr>
          <w:b/>
        </w:rPr>
        <w:t xml:space="preserve">2. </w:t>
      </w:r>
      <w:r w:rsidR="00656BC7">
        <w:rPr>
          <w:b/>
        </w:rPr>
        <w:tab/>
      </w:r>
      <w:r w:rsidRPr="00A92AF2">
        <w:rPr>
          <w:b/>
        </w:rPr>
        <w:t xml:space="preserve"> </w:t>
      </w:r>
      <w:r w:rsidR="005567F4">
        <w:rPr>
          <w:b/>
        </w:rPr>
        <w:t>S</w:t>
      </w:r>
      <w:r w:rsidR="00F70847" w:rsidRPr="005567F4">
        <w:rPr>
          <w:b/>
        </w:rPr>
        <w:t>ome</w:t>
      </w:r>
      <w:r w:rsidR="00F70847">
        <w:rPr>
          <w:b/>
        </w:rPr>
        <w:t xml:space="preserve"> district schools are old and outdated. Some buildings need maintenance, major repairs, and upgrades. </w:t>
      </w:r>
      <w:r w:rsidRPr="00A92AF2">
        <w:rPr>
          <w:b/>
        </w:rPr>
        <w:t xml:space="preserve">While the </w:t>
      </w:r>
      <w:r w:rsidR="00826607">
        <w:rPr>
          <w:b/>
        </w:rPr>
        <w:t xml:space="preserve">district and the </w:t>
      </w:r>
      <w:r w:rsidR="003553B3">
        <w:rPr>
          <w:b/>
        </w:rPr>
        <w:t>c</w:t>
      </w:r>
      <w:r w:rsidR="003553B3" w:rsidRPr="00A92AF2">
        <w:rPr>
          <w:b/>
        </w:rPr>
        <w:t xml:space="preserve">ity </w:t>
      </w:r>
      <w:r w:rsidR="00826607" w:rsidRPr="00A92AF2">
        <w:rPr>
          <w:b/>
        </w:rPr>
        <w:t>ha</w:t>
      </w:r>
      <w:r w:rsidR="00826607">
        <w:rPr>
          <w:b/>
        </w:rPr>
        <w:t>ve</w:t>
      </w:r>
      <w:r w:rsidR="00826607" w:rsidRPr="00A92AF2">
        <w:rPr>
          <w:b/>
        </w:rPr>
        <w:t xml:space="preserve"> </w:t>
      </w:r>
      <w:r w:rsidRPr="00A92AF2">
        <w:rPr>
          <w:b/>
        </w:rPr>
        <w:t>a capital plan and budget to make repairs to schools</w:t>
      </w:r>
      <w:r w:rsidR="00826607">
        <w:rPr>
          <w:b/>
        </w:rPr>
        <w:t>,</w:t>
      </w:r>
      <w:r w:rsidRPr="00A92AF2">
        <w:rPr>
          <w:b/>
        </w:rPr>
        <w:t xml:space="preserve"> there is no long</w:t>
      </w:r>
      <w:r w:rsidR="00826607">
        <w:rPr>
          <w:b/>
        </w:rPr>
        <w:t>-</w:t>
      </w:r>
      <w:r w:rsidRPr="00A92AF2">
        <w:rPr>
          <w:b/>
        </w:rPr>
        <w:t>term plan to replace or renovate the buildings.</w:t>
      </w:r>
    </w:p>
    <w:p w:rsidR="00826607" w:rsidRPr="00826607" w:rsidRDefault="00826607" w:rsidP="00656BC7">
      <w:pPr>
        <w:tabs>
          <w:tab w:val="left" w:pos="360"/>
          <w:tab w:val="left" w:pos="720"/>
          <w:tab w:val="left" w:pos="1080"/>
          <w:tab w:val="left" w:pos="1440"/>
          <w:tab w:val="left" w:pos="1800"/>
        </w:tabs>
        <w:ind w:left="360" w:hanging="360"/>
        <w:rPr>
          <w:b/>
        </w:rPr>
      </w:pPr>
      <w:r>
        <w:rPr>
          <w:b/>
        </w:rPr>
        <w:tab/>
        <w:t>A.</w:t>
      </w:r>
      <w:r>
        <w:rPr>
          <w:b/>
        </w:rPr>
        <w:tab/>
      </w:r>
      <w:r w:rsidR="00D42584">
        <w:t>Since 1998</w:t>
      </w:r>
      <w:r w:rsidR="00914B75" w:rsidRPr="00914B75">
        <w:t>,</w:t>
      </w:r>
      <w:r>
        <w:rPr>
          <w:b/>
        </w:rPr>
        <w:t xml:space="preserve"> </w:t>
      </w:r>
      <w:r w:rsidR="00914B75" w:rsidRPr="00914B75">
        <w:t xml:space="preserve">Pittsfield has renovated </w:t>
      </w:r>
      <w:r w:rsidR="00415D0B">
        <w:t>7</w:t>
      </w:r>
      <w:r w:rsidR="00914B75" w:rsidRPr="00914B75">
        <w:t xml:space="preserve"> of its </w:t>
      </w:r>
      <w:r>
        <w:t>12</w:t>
      </w:r>
      <w:r w:rsidR="00914B75" w:rsidRPr="00914B75">
        <w:t xml:space="preserve"> schools.</w:t>
      </w:r>
    </w:p>
    <w:p w:rsidR="00A92AF2" w:rsidRDefault="00826607" w:rsidP="00826607">
      <w:pPr>
        <w:tabs>
          <w:tab w:val="left" w:pos="360"/>
          <w:tab w:val="left" w:pos="720"/>
          <w:tab w:val="left" w:pos="1080"/>
          <w:tab w:val="left" w:pos="1440"/>
          <w:tab w:val="left" w:pos="1800"/>
          <w:tab w:val="left" w:pos="2160"/>
        </w:tabs>
        <w:ind w:left="720" w:hanging="360"/>
      </w:pPr>
      <w:r>
        <w:rPr>
          <w:b/>
        </w:rPr>
        <w:t>B</w:t>
      </w:r>
      <w:r w:rsidR="00A92AF2" w:rsidRPr="00C830EA">
        <w:rPr>
          <w:b/>
        </w:rPr>
        <w:t>.</w:t>
      </w:r>
      <w:r w:rsidR="00A92AF2">
        <w:t xml:space="preserve"> </w:t>
      </w:r>
      <w:r w:rsidR="00881FB7">
        <w:tab/>
      </w:r>
      <w:r w:rsidR="00F70847">
        <w:t xml:space="preserve">In 2010, </w:t>
      </w:r>
      <w:r w:rsidR="00266F1E">
        <w:t xml:space="preserve">the </w:t>
      </w:r>
      <w:r w:rsidR="00A92AF2">
        <w:t xml:space="preserve">Massachusetts School Building Authority </w:t>
      </w:r>
      <w:r w:rsidR="007D692B">
        <w:t xml:space="preserve">(MSBA) </w:t>
      </w:r>
      <w:r w:rsidR="00A92AF2">
        <w:t xml:space="preserve">inventoried </w:t>
      </w:r>
      <w:r w:rsidR="00266F1E">
        <w:t xml:space="preserve">the needs of </w:t>
      </w:r>
      <w:r w:rsidR="00A92AF2">
        <w:t xml:space="preserve">all Massachusetts </w:t>
      </w:r>
      <w:r w:rsidR="00F70847">
        <w:t>schools</w:t>
      </w:r>
      <w:r w:rsidR="00A92AF2">
        <w:t xml:space="preserve">. Buildings </w:t>
      </w:r>
      <w:r w:rsidR="00F70847">
        <w:t xml:space="preserve">were </w:t>
      </w:r>
      <w:r w:rsidR="00A92AF2">
        <w:t>rated on a 1 to 4 scale for building cond</w:t>
      </w:r>
      <w:r w:rsidR="004E333F">
        <w:t xml:space="preserve">ition and general environment. One (1) </w:t>
      </w:r>
      <w:r w:rsidR="00F70847">
        <w:t xml:space="preserve">was </w:t>
      </w:r>
      <w:r w:rsidR="004E333F">
        <w:t xml:space="preserve">the highest </w:t>
      </w:r>
      <w:r w:rsidR="00F70847">
        <w:t xml:space="preserve">rating, </w:t>
      </w:r>
      <w:r w:rsidR="004E333F">
        <w:t>four (4)</w:t>
      </w:r>
      <w:r w:rsidR="00A92AF2">
        <w:t xml:space="preserve"> the lowest.</w:t>
      </w:r>
    </w:p>
    <w:p w:rsidR="00A92AF2" w:rsidRPr="00C30A3B" w:rsidRDefault="00A92AF2" w:rsidP="00C830EA">
      <w:pPr>
        <w:tabs>
          <w:tab w:val="left" w:pos="360"/>
          <w:tab w:val="left" w:pos="720"/>
          <w:tab w:val="left" w:pos="1080"/>
          <w:tab w:val="left" w:pos="1440"/>
          <w:tab w:val="left" w:pos="1800"/>
          <w:tab w:val="left" w:pos="2160"/>
        </w:tabs>
        <w:ind w:left="1080" w:hanging="360"/>
      </w:pPr>
      <w:r>
        <w:t xml:space="preserve">1.  </w:t>
      </w:r>
      <w:r w:rsidR="00C830EA">
        <w:tab/>
      </w:r>
      <w:r>
        <w:t xml:space="preserve">Crosby Elementary </w:t>
      </w:r>
      <w:r w:rsidR="00F70847">
        <w:t xml:space="preserve">was </w:t>
      </w:r>
      <w:r>
        <w:t xml:space="preserve">rated 4 for both building condition and general environment. Crosby was built in 1962 and has </w:t>
      </w:r>
      <w:r w:rsidR="00F70847">
        <w:t xml:space="preserve">not </w:t>
      </w:r>
      <w:r>
        <w:t>been renovated.</w:t>
      </w:r>
    </w:p>
    <w:p w:rsidR="00A92AF2" w:rsidRDefault="00A92AF2" w:rsidP="00C830EA">
      <w:pPr>
        <w:tabs>
          <w:tab w:val="left" w:pos="360"/>
          <w:tab w:val="left" w:pos="720"/>
          <w:tab w:val="left" w:pos="1080"/>
          <w:tab w:val="left" w:pos="1440"/>
          <w:tab w:val="left" w:pos="1800"/>
          <w:tab w:val="left" w:pos="2160"/>
        </w:tabs>
        <w:ind w:left="1080" w:hanging="360"/>
      </w:pPr>
      <w:r>
        <w:t xml:space="preserve">2.  </w:t>
      </w:r>
      <w:r w:rsidR="00C830EA">
        <w:tab/>
      </w:r>
      <w:r>
        <w:t xml:space="preserve">Conte and Morningside </w:t>
      </w:r>
      <w:r w:rsidR="00F70847">
        <w:t xml:space="preserve">were </w:t>
      </w:r>
      <w:r>
        <w:t xml:space="preserve">rated 3 for </w:t>
      </w:r>
      <w:r w:rsidR="00F70847">
        <w:t xml:space="preserve">building </w:t>
      </w:r>
      <w:r>
        <w:t>condition and 2 for general environment.</w:t>
      </w:r>
      <w:r w:rsidRPr="002746C7">
        <w:t xml:space="preserve"> </w:t>
      </w:r>
      <w:r>
        <w:t xml:space="preserve">  Conte was built in 1974 and Morningside in 1975.  Neither has been renovated.</w:t>
      </w:r>
    </w:p>
    <w:p w:rsidR="00480CE2" w:rsidRDefault="00480CE2" w:rsidP="00C830EA">
      <w:pPr>
        <w:tabs>
          <w:tab w:val="left" w:pos="360"/>
          <w:tab w:val="left" w:pos="720"/>
          <w:tab w:val="left" w:pos="1080"/>
          <w:tab w:val="left" w:pos="1440"/>
          <w:tab w:val="left" w:pos="1800"/>
          <w:tab w:val="left" w:pos="2160"/>
        </w:tabs>
        <w:ind w:left="1080" w:hanging="360"/>
      </w:pPr>
      <w:r>
        <w:t>3.</w:t>
      </w:r>
      <w:r>
        <w:tab/>
        <w:t xml:space="preserve">Allendale </w:t>
      </w:r>
      <w:r w:rsidR="00215EA2">
        <w:t>and Egremont e</w:t>
      </w:r>
      <w:r>
        <w:t xml:space="preserve">lementary </w:t>
      </w:r>
      <w:r w:rsidR="00215EA2">
        <w:t xml:space="preserve">schools were </w:t>
      </w:r>
      <w:r>
        <w:t xml:space="preserve">rated 2 for building condition and 1 for general environment. Allendale </w:t>
      </w:r>
      <w:r w:rsidR="00215EA2">
        <w:t xml:space="preserve">and Egremont were </w:t>
      </w:r>
      <w:r>
        <w:t>built</w:t>
      </w:r>
      <w:r w:rsidR="00215EA2">
        <w:t xml:space="preserve"> in 1951. Egremont was renovated in 1998, and Allendale in 1999. </w:t>
      </w:r>
    </w:p>
    <w:p w:rsidR="00EF1B71" w:rsidRDefault="00EF1B71" w:rsidP="00C830EA">
      <w:pPr>
        <w:tabs>
          <w:tab w:val="left" w:pos="360"/>
          <w:tab w:val="left" w:pos="720"/>
          <w:tab w:val="left" w:pos="1080"/>
          <w:tab w:val="left" w:pos="1440"/>
          <w:tab w:val="left" w:pos="1800"/>
          <w:tab w:val="left" w:pos="2160"/>
        </w:tabs>
        <w:ind w:left="1080" w:hanging="360"/>
      </w:pPr>
      <w:r>
        <w:t>4.</w:t>
      </w:r>
      <w:r>
        <w:tab/>
        <w:t>Cap</w:t>
      </w:r>
      <w:r w:rsidR="00415D0B">
        <w:t>eless, Stearns, and Williams elementary schools were rated 1 for both building condition and general environment. Capeless was built in 1951, Williams in 1957, and Stearns in 1961. Capeless, Stearns, and Williams were renovated in 2001.</w:t>
      </w:r>
    </w:p>
    <w:p w:rsidR="00266F1E" w:rsidRDefault="00D40E55" w:rsidP="00C830EA">
      <w:pPr>
        <w:tabs>
          <w:tab w:val="left" w:pos="360"/>
          <w:tab w:val="left" w:pos="720"/>
          <w:tab w:val="left" w:pos="1080"/>
          <w:tab w:val="left" w:pos="1440"/>
          <w:tab w:val="left" w:pos="1800"/>
          <w:tab w:val="left" w:pos="2160"/>
        </w:tabs>
        <w:ind w:left="1080" w:hanging="360"/>
      </w:pPr>
      <w:r>
        <w:t>5</w:t>
      </w:r>
      <w:r w:rsidR="003846FF">
        <w:t>.</w:t>
      </w:r>
      <w:r w:rsidR="003846FF">
        <w:tab/>
        <w:t xml:space="preserve">Reid and Herberg middle schools were </w:t>
      </w:r>
      <w:r w:rsidR="00215EA2">
        <w:t xml:space="preserve">rated 2 for building condition and 1 for general environment. The middle schools were </w:t>
      </w:r>
      <w:r w:rsidR="003846FF">
        <w:t>built in 1953. Herberg was renovated in 1999, and Reid in 2000.</w:t>
      </w:r>
    </w:p>
    <w:p w:rsidR="00A92AF2" w:rsidRDefault="00D40E55" w:rsidP="00C830EA">
      <w:pPr>
        <w:tabs>
          <w:tab w:val="left" w:pos="360"/>
          <w:tab w:val="left" w:pos="720"/>
          <w:tab w:val="left" w:pos="1080"/>
          <w:tab w:val="left" w:pos="1440"/>
          <w:tab w:val="left" w:pos="1800"/>
          <w:tab w:val="left" w:pos="2160"/>
        </w:tabs>
        <w:ind w:left="1080" w:hanging="360"/>
      </w:pPr>
      <w:r>
        <w:t>6</w:t>
      </w:r>
      <w:r w:rsidR="00A92AF2">
        <w:t xml:space="preserve">.  </w:t>
      </w:r>
      <w:r w:rsidR="007D6BF1">
        <w:tab/>
      </w:r>
      <w:r w:rsidR="00A92AF2">
        <w:t xml:space="preserve">Pittsfield High School </w:t>
      </w:r>
      <w:r w:rsidR="00F70847">
        <w:t xml:space="preserve">was </w:t>
      </w:r>
      <w:r w:rsidR="00A92AF2">
        <w:t xml:space="preserve">rated 3 for </w:t>
      </w:r>
      <w:r w:rsidR="00F70847">
        <w:t xml:space="preserve">building </w:t>
      </w:r>
      <w:r w:rsidR="00A92AF2">
        <w:t>condition and 1 for general environment. Pittsfield High was built in 1931 and renovated in 1975.</w:t>
      </w:r>
    </w:p>
    <w:p w:rsidR="00962A43" w:rsidRDefault="00881FB7">
      <w:pPr>
        <w:tabs>
          <w:tab w:val="left" w:pos="360"/>
          <w:tab w:val="left" w:pos="720"/>
          <w:tab w:val="left" w:pos="1080"/>
          <w:tab w:val="left" w:pos="1440"/>
          <w:tab w:val="left" w:pos="1800"/>
          <w:tab w:val="left" w:pos="2160"/>
        </w:tabs>
        <w:ind w:left="1080" w:hanging="1080"/>
      </w:pPr>
      <w:r>
        <w:tab/>
      </w:r>
      <w:r w:rsidR="007D6BF1">
        <w:tab/>
      </w:r>
      <w:r>
        <w:t>7.</w:t>
      </w:r>
      <w:r>
        <w:tab/>
      </w:r>
      <w:r w:rsidR="00A92AF2">
        <w:t xml:space="preserve">Taconic </w:t>
      </w:r>
      <w:r w:rsidR="00426F48">
        <w:t xml:space="preserve">High </w:t>
      </w:r>
      <w:r w:rsidR="00F70847">
        <w:t xml:space="preserve">was </w:t>
      </w:r>
      <w:r w:rsidR="00280EEE">
        <w:t>built in 1969</w:t>
      </w:r>
      <w:r w:rsidR="00480CE2">
        <w:t xml:space="preserve"> and </w:t>
      </w:r>
      <w:r w:rsidR="009E5D2A">
        <w:t xml:space="preserve">at the time of the review in March 2017 </w:t>
      </w:r>
      <w:r w:rsidR="00480CE2">
        <w:t xml:space="preserve">was </w:t>
      </w:r>
      <w:r w:rsidR="00A92AF2">
        <w:t xml:space="preserve">being replaced. </w:t>
      </w:r>
    </w:p>
    <w:p w:rsidR="00A92AF2" w:rsidRDefault="00A92AF2" w:rsidP="00A92AF2">
      <w:pPr>
        <w:tabs>
          <w:tab w:val="left" w:pos="0"/>
          <w:tab w:val="left" w:pos="360"/>
          <w:tab w:val="left" w:pos="720"/>
          <w:tab w:val="left" w:pos="1440"/>
          <w:tab w:val="left" w:pos="1800"/>
          <w:tab w:val="left" w:pos="2160"/>
        </w:tabs>
        <w:ind w:left="720" w:hanging="720"/>
      </w:pPr>
      <w:r w:rsidRPr="00C830EA">
        <w:rPr>
          <w:b/>
        </w:rPr>
        <w:lastRenderedPageBreak/>
        <w:tab/>
      </w:r>
      <w:r w:rsidR="00AE7E43">
        <w:rPr>
          <w:b/>
        </w:rPr>
        <w:t>C</w:t>
      </w:r>
      <w:r w:rsidRPr="00C830EA">
        <w:rPr>
          <w:b/>
        </w:rPr>
        <w:t>.</w:t>
      </w:r>
      <w:r>
        <w:tab/>
        <w:t xml:space="preserve">The review team </w:t>
      </w:r>
      <w:r w:rsidR="006F533A">
        <w:t xml:space="preserve">visited </w:t>
      </w:r>
      <w:r w:rsidR="008954C9">
        <w:t xml:space="preserve">all 12 district schools and noted </w:t>
      </w:r>
      <w:r w:rsidR="0053671B">
        <w:t xml:space="preserve">instances of: </w:t>
      </w:r>
      <w:r w:rsidR="008970FF">
        <w:t xml:space="preserve">excessive </w:t>
      </w:r>
      <w:r w:rsidR="0053671B">
        <w:t xml:space="preserve">noise; </w:t>
      </w:r>
      <w:r w:rsidR="008970FF">
        <w:t xml:space="preserve">problems with </w:t>
      </w:r>
      <w:r w:rsidR="0053671B">
        <w:t>temperature regulation; inadequate labs, athletic fields, and parking; water damage; and exposed asbestos</w:t>
      </w:r>
      <w:r>
        <w:t>.</w:t>
      </w:r>
    </w:p>
    <w:p w:rsidR="00962A43" w:rsidRDefault="00DC5464">
      <w:pPr>
        <w:tabs>
          <w:tab w:val="left" w:pos="360"/>
          <w:tab w:val="left" w:pos="720"/>
          <w:tab w:val="left" w:pos="1080"/>
          <w:tab w:val="left" w:pos="1440"/>
          <w:tab w:val="left" w:pos="1800"/>
        </w:tabs>
        <w:ind w:left="1080" w:hanging="1080"/>
      </w:pPr>
      <w:r>
        <w:tab/>
      </w:r>
      <w:r w:rsidR="00F1468D">
        <w:tab/>
      </w:r>
      <w:r>
        <w:t>1.</w:t>
      </w:r>
      <w:r>
        <w:tab/>
      </w:r>
      <w:r w:rsidR="00A92AF2">
        <w:t>Crosby Elementa</w:t>
      </w:r>
      <w:r w:rsidR="004E333F">
        <w:t xml:space="preserve">ry </w:t>
      </w:r>
      <w:r w:rsidR="00A92AF2">
        <w:t>had heating problems.</w:t>
      </w:r>
    </w:p>
    <w:p w:rsidR="00314D4C" w:rsidRDefault="00DC5464" w:rsidP="00314D4C">
      <w:pPr>
        <w:tabs>
          <w:tab w:val="left" w:pos="360"/>
          <w:tab w:val="left" w:pos="720"/>
          <w:tab w:val="left" w:pos="1080"/>
          <w:tab w:val="left" w:pos="1440"/>
          <w:tab w:val="left" w:pos="1800"/>
        </w:tabs>
        <w:ind w:left="1080" w:hanging="1080"/>
      </w:pPr>
      <w:r>
        <w:tab/>
      </w:r>
      <w:r w:rsidR="00F1468D">
        <w:tab/>
      </w:r>
      <w:r w:rsidR="00314D4C">
        <w:t>2.</w:t>
      </w:r>
      <w:r w:rsidR="00314D4C">
        <w:tab/>
        <w:t xml:space="preserve">Conte and Morningside were noisy because of the open-classroom design.  The media centers were noisy and had limited </w:t>
      </w:r>
      <w:r w:rsidR="00833F57">
        <w:t xml:space="preserve">equipment and rooms for students to use what </w:t>
      </w:r>
      <w:r w:rsidR="00903285">
        <w:t xml:space="preserve">equipment </w:t>
      </w:r>
      <w:r w:rsidR="00833F57">
        <w:t>they had.</w:t>
      </w:r>
      <w:r w:rsidR="00314D4C">
        <w:t xml:space="preserve">  In both schools the auditorium was the gymnasium.</w:t>
      </w:r>
    </w:p>
    <w:p w:rsidR="00314D4C" w:rsidRDefault="00314D4C" w:rsidP="00314D4C">
      <w:pPr>
        <w:pStyle w:val="ListParagraph"/>
        <w:numPr>
          <w:ilvl w:val="6"/>
          <w:numId w:val="70"/>
        </w:numPr>
        <w:tabs>
          <w:tab w:val="left" w:pos="360"/>
          <w:tab w:val="left" w:pos="720"/>
          <w:tab w:val="left" w:pos="1080"/>
          <w:tab w:val="left" w:pos="1440"/>
          <w:tab w:val="left" w:pos="1800"/>
        </w:tabs>
        <w:ind w:left="1080"/>
        <w:contextualSpacing w:val="0"/>
      </w:pPr>
      <w:r>
        <w:t>The heating system at Pittsfield High School was not working properly and some areas had high temperatures.  The science labs, athletic fields, and parking were inadequate.  Major athletic facilities were offsite.  Water damage and exposed asbestos after a recent fire and flood needed to be addressed.</w:t>
      </w:r>
    </w:p>
    <w:p w:rsidR="00314D4C" w:rsidRDefault="00314D4C" w:rsidP="00314D4C">
      <w:pPr>
        <w:pStyle w:val="ListParagraph"/>
        <w:numPr>
          <w:ilvl w:val="6"/>
          <w:numId w:val="70"/>
        </w:numPr>
        <w:tabs>
          <w:tab w:val="left" w:pos="360"/>
          <w:tab w:val="left" w:pos="720"/>
          <w:tab w:val="left" w:pos="1080"/>
          <w:tab w:val="left" w:pos="1440"/>
          <w:tab w:val="left" w:pos="1800"/>
        </w:tabs>
        <w:ind w:left="1080"/>
        <w:contextualSpacing w:val="0"/>
      </w:pPr>
      <w:r>
        <w:t>Students said that a corridor was blocked because of asbestos remediation.  Students also said that the building was “falling apart.”</w:t>
      </w:r>
    </w:p>
    <w:p w:rsidR="00962A43" w:rsidRDefault="00F1468D">
      <w:pPr>
        <w:tabs>
          <w:tab w:val="left" w:pos="360"/>
          <w:tab w:val="left" w:pos="720"/>
          <w:tab w:val="left" w:pos="1080"/>
          <w:tab w:val="left" w:pos="1440"/>
          <w:tab w:val="left" w:pos="1800"/>
          <w:tab w:val="left" w:pos="2160"/>
        </w:tabs>
        <w:ind w:left="720" w:hanging="1080"/>
      </w:pPr>
      <w:r>
        <w:rPr>
          <w:b/>
        </w:rPr>
        <w:tab/>
      </w:r>
      <w:r w:rsidR="00AE7E43">
        <w:rPr>
          <w:b/>
        </w:rPr>
        <w:t>D</w:t>
      </w:r>
      <w:r w:rsidR="00C830EA" w:rsidRPr="00C830EA">
        <w:rPr>
          <w:b/>
        </w:rPr>
        <w:t>.</w:t>
      </w:r>
      <w:r w:rsidR="00C830EA">
        <w:tab/>
      </w:r>
      <w:r w:rsidR="00A92AF2">
        <w:t xml:space="preserve">The 2016 New England Association of Schools and Colleges (NEASC) Visiting Team Report </w:t>
      </w:r>
      <w:r w:rsidR="00610606">
        <w:t xml:space="preserve">noted </w:t>
      </w:r>
      <w:r w:rsidR="00A92AF2">
        <w:t xml:space="preserve">several </w:t>
      </w:r>
      <w:r w:rsidR="007D692B">
        <w:t>problem</w:t>
      </w:r>
      <w:r w:rsidR="00D42584">
        <w:t xml:space="preserve">s </w:t>
      </w:r>
      <w:r w:rsidR="00A92AF2">
        <w:t>at P</w:t>
      </w:r>
      <w:r w:rsidR="002461A4">
        <w:t xml:space="preserve">ittsfield </w:t>
      </w:r>
      <w:r w:rsidR="00A92AF2">
        <w:t>H</w:t>
      </w:r>
      <w:r w:rsidR="002461A4">
        <w:t xml:space="preserve">igh </w:t>
      </w:r>
      <w:r w:rsidR="00A92AF2">
        <w:t>S</w:t>
      </w:r>
      <w:r w:rsidR="002461A4">
        <w:t>chool</w:t>
      </w:r>
      <w:r w:rsidR="00A92AF2">
        <w:t>.</w:t>
      </w:r>
    </w:p>
    <w:p w:rsidR="00962A43" w:rsidRDefault="00C830EA">
      <w:pPr>
        <w:tabs>
          <w:tab w:val="left" w:pos="360"/>
          <w:tab w:val="left" w:pos="720"/>
          <w:tab w:val="left" w:pos="1080"/>
          <w:tab w:val="left" w:pos="1440"/>
          <w:tab w:val="left" w:pos="1800"/>
        </w:tabs>
        <w:ind w:left="1080" w:hanging="1080"/>
      </w:pPr>
      <w:r>
        <w:tab/>
      </w:r>
      <w:r w:rsidR="00F1468D">
        <w:tab/>
      </w:r>
      <w:r>
        <w:t>1.</w:t>
      </w:r>
      <w:r>
        <w:tab/>
      </w:r>
      <w:r w:rsidR="00A92AF2">
        <w:t xml:space="preserve">The NEASC report </w:t>
      </w:r>
      <w:r w:rsidR="002461A4">
        <w:t xml:space="preserve">notes </w:t>
      </w:r>
      <w:r w:rsidR="00A92AF2">
        <w:t>that “…it does not have a long range plan to address…facility needs, technology, and capital improvements.</w:t>
      </w:r>
    </w:p>
    <w:p w:rsidR="00962A43" w:rsidRDefault="00C830EA">
      <w:pPr>
        <w:tabs>
          <w:tab w:val="left" w:pos="360"/>
          <w:tab w:val="left" w:pos="720"/>
          <w:tab w:val="left" w:pos="1080"/>
          <w:tab w:val="left" w:pos="1440"/>
          <w:tab w:val="left" w:pos="1800"/>
        </w:tabs>
        <w:ind w:left="1080" w:hanging="1080"/>
      </w:pPr>
      <w:r>
        <w:tab/>
      </w:r>
      <w:r w:rsidR="00F1468D">
        <w:tab/>
      </w:r>
      <w:r>
        <w:t>2.</w:t>
      </w:r>
      <w:r>
        <w:tab/>
      </w:r>
      <w:r w:rsidR="00A92AF2" w:rsidRPr="00AB0093">
        <w:t>The NEASC report states</w:t>
      </w:r>
      <w:r w:rsidR="002461A4">
        <w:t xml:space="preserve"> “</w:t>
      </w:r>
      <w:r w:rsidR="00A92AF2" w:rsidRPr="00AB0093">
        <w:t>…the school site and plant are not currently able to support an environment for high quality programs and services.</w:t>
      </w:r>
      <w:r w:rsidR="002461A4">
        <w:t>”</w:t>
      </w:r>
      <w:r w:rsidR="00A92AF2" w:rsidRPr="00AB0093">
        <w:t xml:space="preserve">  The </w:t>
      </w:r>
      <w:r w:rsidR="002461A4">
        <w:t xml:space="preserve">report </w:t>
      </w:r>
      <w:r w:rsidR="00A92AF2" w:rsidRPr="00AB0093">
        <w:t>cite</w:t>
      </w:r>
      <w:r w:rsidR="002461A4">
        <w:t>s</w:t>
      </w:r>
      <w:r w:rsidR="00A92AF2" w:rsidRPr="00AB0093">
        <w:t xml:space="preserve"> </w:t>
      </w:r>
      <w:r w:rsidR="002461A4">
        <w:t xml:space="preserve">problems with </w:t>
      </w:r>
      <w:r w:rsidR="00A92AF2" w:rsidRPr="00AB0093">
        <w:t xml:space="preserve">the heating systems, </w:t>
      </w:r>
      <w:r w:rsidR="002461A4">
        <w:t>the absence</w:t>
      </w:r>
      <w:r w:rsidR="002461A4" w:rsidRPr="00AB0093">
        <w:t xml:space="preserve"> </w:t>
      </w:r>
      <w:r w:rsidR="00A92AF2" w:rsidRPr="00AB0093">
        <w:t>of athletic facilities, windows in need of repair, and other issues</w:t>
      </w:r>
      <w:r w:rsidR="00A92AF2">
        <w:t>.</w:t>
      </w:r>
      <w:r w:rsidR="00A92AF2" w:rsidRPr="00157AAD">
        <w:tab/>
      </w:r>
      <w:r w:rsidR="00A92AF2" w:rsidRPr="00157AAD">
        <w:tab/>
      </w:r>
    </w:p>
    <w:p w:rsidR="00962A43" w:rsidRDefault="00F1468D">
      <w:pPr>
        <w:tabs>
          <w:tab w:val="left" w:pos="360"/>
          <w:tab w:val="left" w:pos="720"/>
          <w:tab w:val="left" w:pos="1080"/>
          <w:tab w:val="left" w:pos="1440"/>
          <w:tab w:val="left" w:pos="1800"/>
          <w:tab w:val="left" w:pos="2160"/>
        </w:tabs>
        <w:ind w:left="720" w:hanging="720"/>
      </w:pPr>
      <w:r>
        <w:rPr>
          <w:b/>
        </w:rPr>
        <w:tab/>
      </w:r>
      <w:r w:rsidR="00AE7E43">
        <w:rPr>
          <w:b/>
        </w:rPr>
        <w:t>E</w:t>
      </w:r>
      <w:r w:rsidR="003F00B6" w:rsidRPr="003F00B6">
        <w:rPr>
          <w:b/>
        </w:rPr>
        <w:t>.</w:t>
      </w:r>
      <w:r w:rsidR="003F00B6">
        <w:tab/>
      </w:r>
      <w:r w:rsidR="004E333F">
        <w:t xml:space="preserve">The </w:t>
      </w:r>
      <w:r w:rsidR="002461A4">
        <w:t xml:space="preserve">district </w:t>
      </w:r>
      <w:r w:rsidR="004E333F">
        <w:t xml:space="preserve">and </w:t>
      </w:r>
      <w:r w:rsidR="002461A4">
        <w:t xml:space="preserve">the </w:t>
      </w:r>
      <w:r w:rsidR="004E333F">
        <w:t>c</w:t>
      </w:r>
      <w:r w:rsidR="00A92AF2">
        <w:t>ity</w:t>
      </w:r>
      <w:r w:rsidR="00A92AF2" w:rsidRPr="00C90DD3">
        <w:t xml:space="preserve"> </w:t>
      </w:r>
      <w:r w:rsidR="00A92AF2">
        <w:t xml:space="preserve">have a </w:t>
      </w:r>
      <w:r w:rsidR="002461A4">
        <w:t>long-</w:t>
      </w:r>
      <w:r w:rsidR="00A92AF2">
        <w:t xml:space="preserve">range capital plan and budget, but </w:t>
      </w:r>
      <w:r w:rsidR="00610606">
        <w:t xml:space="preserve">the plan </w:t>
      </w:r>
      <w:r w:rsidR="00A92AF2">
        <w:t>only addresses major building repairs, not the renovation or replacement of buildings.</w:t>
      </w:r>
    </w:p>
    <w:p w:rsidR="00962A43" w:rsidRDefault="00517623">
      <w:pPr>
        <w:tabs>
          <w:tab w:val="left" w:pos="360"/>
          <w:tab w:val="left" w:pos="720"/>
          <w:tab w:val="left" w:pos="1080"/>
          <w:tab w:val="left" w:pos="1440"/>
          <w:tab w:val="left" w:pos="1800"/>
        </w:tabs>
        <w:ind w:left="1080" w:hanging="1080"/>
      </w:pPr>
      <w:r>
        <w:tab/>
      </w:r>
      <w:r w:rsidR="00F1468D">
        <w:tab/>
      </w:r>
      <w:r>
        <w:t>1.</w:t>
      </w:r>
      <w:r>
        <w:tab/>
      </w:r>
      <w:r w:rsidR="00A92AF2">
        <w:t xml:space="preserve">The </w:t>
      </w:r>
      <w:r w:rsidR="00610606">
        <w:t>district’s</w:t>
      </w:r>
      <w:r w:rsidR="00A92AF2">
        <w:t xml:space="preserve"> </w:t>
      </w:r>
      <w:r w:rsidR="00610606">
        <w:t xml:space="preserve">fiscal </w:t>
      </w:r>
      <w:r w:rsidR="00A92AF2">
        <w:t>year 2016</w:t>
      </w:r>
      <w:r w:rsidR="002461A4">
        <w:t>–20</w:t>
      </w:r>
      <w:r w:rsidR="00A92AF2">
        <w:t>17 budget has a capital improvements section</w:t>
      </w:r>
      <w:r w:rsidR="00992442">
        <w:t xml:space="preserve"> which</w:t>
      </w:r>
      <w:r w:rsidR="00A92AF2">
        <w:t xml:space="preserve"> list</w:t>
      </w:r>
      <w:r w:rsidR="00992442">
        <w:t>s</w:t>
      </w:r>
      <w:r w:rsidR="00A92AF2">
        <w:t xml:space="preserve"> major repairs that are needed in the schools.  The </w:t>
      </w:r>
      <w:r w:rsidR="002461A4">
        <w:t>repairs are</w:t>
      </w:r>
      <w:r w:rsidR="00A92AF2">
        <w:t xml:space="preserve"> not monetized or placed on a time l</w:t>
      </w:r>
      <w:r w:rsidR="004E333F">
        <w:t>ine. The list is submitted to the c</w:t>
      </w:r>
      <w:r w:rsidR="00A92AF2">
        <w:t>ity maintenance d</w:t>
      </w:r>
      <w:r w:rsidR="004E333F">
        <w:t>epartment for inclusion in the c</w:t>
      </w:r>
      <w:r w:rsidR="00A92AF2">
        <w:t xml:space="preserve">ity’s </w:t>
      </w:r>
      <w:r w:rsidR="002461A4">
        <w:t>long-</w:t>
      </w:r>
      <w:r w:rsidR="00A92AF2">
        <w:t>term capital budget and plan.</w:t>
      </w:r>
      <w:r w:rsidR="00D42584">
        <w:t xml:space="preserve"> </w:t>
      </w:r>
    </w:p>
    <w:p w:rsidR="00962A43" w:rsidRDefault="00517623">
      <w:pPr>
        <w:tabs>
          <w:tab w:val="left" w:pos="360"/>
          <w:tab w:val="left" w:pos="720"/>
          <w:tab w:val="left" w:pos="1080"/>
          <w:tab w:val="left" w:pos="1440"/>
          <w:tab w:val="left" w:pos="1800"/>
        </w:tabs>
        <w:ind w:left="1080" w:hanging="1080"/>
      </w:pPr>
      <w:r>
        <w:tab/>
        <w:t>2.</w:t>
      </w:r>
      <w:r>
        <w:tab/>
      </w:r>
      <w:r w:rsidR="00A92AF2" w:rsidRPr="00F46DE8">
        <w:t xml:space="preserve">The budget </w:t>
      </w:r>
      <w:r w:rsidR="00D42584">
        <w:t xml:space="preserve">does not include </w:t>
      </w:r>
      <w:r w:rsidR="00A92AF2" w:rsidRPr="00F46DE8">
        <w:t xml:space="preserve">a plan for renovating or </w:t>
      </w:r>
      <w:r w:rsidR="004E333F">
        <w:t xml:space="preserve">replacing </w:t>
      </w:r>
      <w:r w:rsidR="00D42584">
        <w:t>schools</w:t>
      </w:r>
      <w:r w:rsidR="004E333F">
        <w:t xml:space="preserve">. </w:t>
      </w:r>
    </w:p>
    <w:p w:rsidR="00962A43" w:rsidRDefault="00517623">
      <w:pPr>
        <w:tabs>
          <w:tab w:val="left" w:pos="360"/>
          <w:tab w:val="left" w:pos="720"/>
          <w:tab w:val="left" w:pos="1080"/>
          <w:tab w:val="left" w:pos="1440"/>
          <w:tab w:val="left" w:pos="1800"/>
        </w:tabs>
        <w:ind w:left="1080" w:hanging="1080"/>
      </w:pPr>
      <w:r>
        <w:tab/>
        <w:t>3.</w:t>
      </w:r>
      <w:r>
        <w:tab/>
      </w:r>
      <w:r w:rsidR="00FC5924">
        <w:t>District leaders</w:t>
      </w:r>
      <w:r w:rsidR="00A92AF2" w:rsidRPr="00F46DE8">
        <w:t xml:space="preserve"> </w:t>
      </w:r>
      <w:r w:rsidR="00FC5924">
        <w:t xml:space="preserve">told the team there has been </w:t>
      </w:r>
      <w:r w:rsidR="00FC5924" w:rsidRPr="00F46DE8">
        <w:t>discuss</w:t>
      </w:r>
      <w:r w:rsidR="00FC5924">
        <w:t>ion</w:t>
      </w:r>
      <w:r w:rsidR="00A92AF2" w:rsidRPr="00F46DE8">
        <w:t xml:space="preserve">, but the </w:t>
      </w:r>
      <w:r w:rsidR="00FC5924">
        <w:t>district did</w:t>
      </w:r>
      <w:r w:rsidR="00FC5924" w:rsidRPr="00F46DE8">
        <w:t xml:space="preserve"> </w:t>
      </w:r>
      <w:r w:rsidR="00A92AF2" w:rsidRPr="00F46DE8">
        <w:t>no</w:t>
      </w:r>
      <w:r w:rsidR="00FC5924">
        <w:t>t</w:t>
      </w:r>
      <w:r w:rsidR="00A92AF2" w:rsidRPr="00F46DE8">
        <w:t xml:space="preserve"> </w:t>
      </w:r>
      <w:r w:rsidR="00FC5924">
        <w:t xml:space="preserve">have a </w:t>
      </w:r>
      <w:r w:rsidR="00A92AF2" w:rsidRPr="00F46DE8">
        <w:t>plan</w:t>
      </w:r>
      <w:r w:rsidR="00A92AF2">
        <w:t>.</w:t>
      </w:r>
    </w:p>
    <w:p w:rsidR="00962A43" w:rsidRDefault="00517623">
      <w:pPr>
        <w:tabs>
          <w:tab w:val="left" w:pos="360"/>
          <w:tab w:val="left" w:pos="720"/>
          <w:tab w:val="left" w:pos="1080"/>
          <w:tab w:val="left" w:pos="1440"/>
          <w:tab w:val="left" w:pos="1800"/>
        </w:tabs>
        <w:ind w:left="720" w:hanging="720"/>
      </w:pPr>
      <w:r>
        <w:tab/>
        <w:t>4.</w:t>
      </w:r>
      <w:r>
        <w:tab/>
      </w:r>
      <w:r w:rsidR="00A5774F">
        <w:t xml:space="preserve">The </w:t>
      </w:r>
      <w:r w:rsidR="00FC5924">
        <w:t xml:space="preserve">city </w:t>
      </w:r>
      <w:r w:rsidR="00A5774F">
        <w:t>has a long-</w:t>
      </w:r>
      <w:r w:rsidR="00A92AF2">
        <w:t xml:space="preserve">term capital plan in which some requested projects are funded, </w:t>
      </w:r>
      <w:r w:rsidR="00610606">
        <w:t xml:space="preserve">some </w:t>
      </w:r>
      <w:r w:rsidR="004E333F">
        <w:t>projects prioritized by the c</w:t>
      </w:r>
      <w:r w:rsidR="00A92AF2">
        <w:t>ity</w:t>
      </w:r>
      <w:r w:rsidR="00610606">
        <w:t>’s</w:t>
      </w:r>
      <w:r w:rsidR="00A92AF2">
        <w:t xml:space="preserve"> maintenance department are funded, and </w:t>
      </w:r>
      <w:r w:rsidR="00610606">
        <w:t xml:space="preserve">some </w:t>
      </w:r>
      <w:r w:rsidR="00A92AF2">
        <w:t>are listed for future funding.</w:t>
      </w:r>
    </w:p>
    <w:p w:rsidR="00962A43" w:rsidRDefault="003369DF">
      <w:pPr>
        <w:tabs>
          <w:tab w:val="left" w:pos="360"/>
          <w:tab w:val="left" w:pos="720"/>
          <w:tab w:val="left" w:pos="1080"/>
          <w:tab w:val="left" w:pos="1440"/>
          <w:tab w:val="left" w:pos="1800"/>
          <w:tab w:val="left" w:pos="2160"/>
        </w:tabs>
        <w:ind w:left="720" w:hanging="720"/>
      </w:pPr>
      <w:r>
        <w:rPr>
          <w:b/>
        </w:rPr>
        <w:lastRenderedPageBreak/>
        <w:tab/>
      </w:r>
      <w:r w:rsidRPr="003369DF">
        <w:rPr>
          <w:b/>
        </w:rPr>
        <w:t>F.</w:t>
      </w:r>
      <w:r w:rsidRPr="003369DF">
        <w:rPr>
          <w:b/>
        </w:rPr>
        <w:tab/>
      </w:r>
      <w:r w:rsidR="00914B75" w:rsidRPr="00914B75">
        <w:t>At the time of the onsite in</w:t>
      </w:r>
      <w:r>
        <w:rPr>
          <w:b/>
        </w:rPr>
        <w:t xml:space="preserve"> </w:t>
      </w:r>
      <w:r>
        <w:t>March 2017, the district was working with the Berkshire County Educational Task Force to address those topics that affect any plan, such as collaboratives, school choice, and charter schools. Interviewees said that the district plans to work with the New England School Development Council (NESDEC) on planning for school needs.</w:t>
      </w:r>
    </w:p>
    <w:p w:rsidR="00A92AF2" w:rsidRDefault="00A92AF2" w:rsidP="00A92AF2">
      <w:pPr>
        <w:tabs>
          <w:tab w:val="left" w:pos="0"/>
          <w:tab w:val="left" w:pos="720"/>
          <w:tab w:val="left" w:pos="1080"/>
          <w:tab w:val="left" w:pos="1440"/>
          <w:tab w:val="left" w:pos="1800"/>
          <w:tab w:val="left" w:pos="2160"/>
        </w:tabs>
      </w:pPr>
      <w:r w:rsidRPr="00F731AA">
        <w:rPr>
          <w:b/>
        </w:rPr>
        <w:t>Impact</w:t>
      </w:r>
      <w:r>
        <w:t xml:space="preserve">: </w:t>
      </w:r>
      <w:r w:rsidR="00992442">
        <w:t>Inadequate buildings and outdated classrooms are not conducive</w:t>
      </w:r>
      <w:r>
        <w:t xml:space="preserve"> </w:t>
      </w:r>
      <w:r w:rsidR="00992442">
        <w:t xml:space="preserve">to student </w:t>
      </w:r>
      <w:r>
        <w:t xml:space="preserve">learning. </w:t>
      </w:r>
      <w:r w:rsidR="00992442">
        <w:t>Excessive noise and limited technology also affect learning. And</w:t>
      </w:r>
      <w:r>
        <w:t xml:space="preserve"> </w:t>
      </w:r>
      <w:r w:rsidR="00992442">
        <w:t xml:space="preserve">the slow pace </w:t>
      </w:r>
      <w:r>
        <w:t xml:space="preserve">of </w:t>
      </w:r>
      <w:r w:rsidR="00992442">
        <w:t>new and renovated schools</w:t>
      </w:r>
      <w:r>
        <w:t xml:space="preserve"> </w:t>
      </w:r>
      <w:r w:rsidR="00992442">
        <w:t>compromises appropriate updating of facilities</w:t>
      </w:r>
      <w:r>
        <w:t>.</w:t>
      </w:r>
    </w:p>
    <w:p w:rsidR="00A92AF2" w:rsidRDefault="004E333F" w:rsidP="00FC5924">
      <w:pPr>
        <w:tabs>
          <w:tab w:val="left" w:pos="360"/>
          <w:tab w:val="left" w:pos="720"/>
          <w:tab w:val="left" w:pos="1080"/>
          <w:tab w:val="left" w:pos="1440"/>
          <w:tab w:val="left" w:pos="1800"/>
        </w:tabs>
        <w:ind w:left="360" w:hanging="360"/>
        <w:rPr>
          <w:b/>
        </w:rPr>
      </w:pPr>
      <w:r>
        <w:rPr>
          <w:b/>
        </w:rPr>
        <w:t xml:space="preserve">3. </w:t>
      </w:r>
      <w:r w:rsidR="00FC5924">
        <w:rPr>
          <w:b/>
        </w:rPr>
        <w:tab/>
      </w:r>
      <w:r w:rsidR="00D63AA4">
        <w:rPr>
          <w:b/>
        </w:rPr>
        <w:t xml:space="preserve">The district and the city do not have an up-to-date </w:t>
      </w:r>
      <w:r w:rsidR="00A92AF2" w:rsidRPr="004E333F">
        <w:rPr>
          <w:b/>
        </w:rPr>
        <w:t xml:space="preserve">written agreement </w:t>
      </w:r>
      <w:r w:rsidR="00D63AA4">
        <w:rPr>
          <w:b/>
        </w:rPr>
        <w:t>detailing indirect</w:t>
      </w:r>
      <w:r w:rsidR="00A92AF2" w:rsidRPr="004E333F">
        <w:rPr>
          <w:b/>
        </w:rPr>
        <w:t xml:space="preserve"> municipal </w:t>
      </w:r>
      <w:r w:rsidR="00D63AA4">
        <w:rPr>
          <w:b/>
        </w:rPr>
        <w:t>services that are provided to the district by the city, as required by state regulation 603 CMR 10.04</w:t>
      </w:r>
      <w:r w:rsidR="00A92AF2" w:rsidRPr="004E333F">
        <w:rPr>
          <w:b/>
        </w:rPr>
        <w:t>.</w:t>
      </w:r>
    </w:p>
    <w:p w:rsidR="001318B0" w:rsidRDefault="001318B0" w:rsidP="001318B0">
      <w:pPr>
        <w:tabs>
          <w:tab w:val="left" w:pos="360"/>
          <w:tab w:val="left" w:pos="720"/>
          <w:tab w:val="left" w:pos="1080"/>
          <w:tab w:val="left" w:pos="1440"/>
          <w:tab w:val="left" w:pos="1800"/>
        </w:tabs>
        <w:ind w:left="720" w:hanging="720"/>
      </w:pPr>
      <w:r>
        <w:rPr>
          <w:b/>
        </w:rPr>
        <w:tab/>
        <w:t>A.</w:t>
      </w:r>
      <w:r>
        <w:rPr>
          <w:b/>
        </w:rPr>
        <w:tab/>
      </w:r>
      <w:r w:rsidR="00914B75" w:rsidRPr="00914B75">
        <w:t>The</w:t>
      </w:r>
      <w:r>
        <w:rPr>
          <w:b/>
        </w:rPr>
        <w:t xml:space="preserve"> </w:t>
      </w:r>
      <w:r>
        <w:t>district does not have an up-to-date, signed written agreement between the district and the city on municipal expenditures in support of the schools, such as buildings and grounds, health insurance, other insurance, Medicaid, payments, unemployment compensation, and snow removal.</w:t>
      </w:r>
    </w:p>
    <w:p w:rsidR="001318B0" w:rsidRPr="001318B0" w:rsidRDefault="001318B0" w:rsidP="00F31F7E">
      <w:pPr>
        <w:tabs>
          <w:tab w:val="left" w:pos="360"/>
          <w:tab w:val="left" w:pos="720"/>
          <w:tab w:val="left" w:pos="1080"/>
          <w:tab w:val="left" w:pos="1440"/>
          <w:tab w:val="left" w:pos="1800"/>
        </w:tabs>
        <w:ind w:left="1080" w:hanging="1080"/>
      </w:pPr>
      <w:r>
        <w:rPr>
          <w:b/>
        </w:rPr>
        <w:tab/>
      </w:r>
      <w:r>
        <w:rPr>
          <w:b/>
        </w:rPr>
        <w:tab/>
      </w:r>
      <w:r w:rsidR="00914B75" w:rsidRPr="00914B75">
        <w:t>1.</w:t>
      </w:r>
      <w:r w:rsidR="00F31F7E">
        <w:tab/>
        <w:t xml:space="preserve">The agreement between the district and the city on municipal expenditures in support of the schools was last </w:t>
      </w:r>
      <w:r w:rsidR="00561088">
        <w:t>reviewed and approved</w:t>
      </w:r>
      <w:r w:rsidR="00F31F7E">
        <w:t xml:space="preserve"> in 2004.</w:t>
      </w:r>
    </w:p>
    <w:p w:rsidR="00A92AF2" w:rsidRPr="004A54DB" w:rsidRDefault="00561088" w:rsidP="00FC5924">
      <w:pPr>
        <w:tabs>
          <w:tab w:val="left" w:pos="360"/>
          <w:tab w:val="left" w:pos="720"/>
        </w:tabs>
        <w:ind w:left="720" w:hanging="360"/>
      </w:pPr>
      <w:r>
        <w:rPr>
          <w:b/>
        </w:rPr>
        <w:t>B</w:t>
      </w:r>
      <w:r w:rsidR="004E333F" w:rsidRPr="00FC5924">
        <w:rPr>
          <w:b/>
        </w:rPr>
        <w:t>.</w:t>
      </w:r>
      <w:r w:rsidR="004E333F">
        <w:t xml:space="preserve"> </w:t>
      </w:r>
      <w:r w:rsidR="0093088F">
        <w:tab/>
      </w:r>
      <w:r w:rsidR="00A92AF2">
        <w:t>The c</w:t>
      </w:r>
      <w:r w:rsidR="00A92AF2" w:rsidRPr="008A0AF6">
        <w:t>ity submits data</w:t>
      </w:r>
      <w:r w:rsidR="00A92AF2">
        <w:t xml:space="preserve"> to the district for ESE</w:t>
      </w:r>
      <w:r w:rsidR="00F31F7E">
        <w:t>’s</w:t>
      </w:r>
      <w:r w:rsidR="00A92AF2">
        <w:t xml:space="preserve"> End of Year Report</w:t>
      </w:r>
      <w:r w:rsidR="00D05401">
        <w:t xml:space="preserve">, including </w:t>
      </w:r>
      <w:r w:rsidR="00A92AF2" w:rsidRPr="004A54DB">
        <w:t xml:space="preserve">a list of expenditures that the city has made on behalf of the schools.  Some of these are actual costs and others are allocations of aggregate city expenditures.  </w:t>
      </w:r>
      <w:r w:rsidR="00D05401">
        <w:t>(</w:t>
      </w:r>
      <w:r w:rsidR="00A92AF2" w:rsidRPr="004A54DB">
        <w:t>An allocation is a percentage distribution of a total expenditure that is determined to be a fair representation of the city</w:t>
      </w:r>
      <w:r w:rsidR="00F31F7E">
        <w:t>’s</w:t>
      </w:r>
      <w:r w:rsidR="00A92AF2" w:rsidRPr="004A54DB">
        <w:t xml:space="preserve"> and </w:t>
      </w:r>
      <w:r w:rsidR="00F31F7E">
        <w:t>the</w:t>
      </w:r>
      <w:r w:rsidR="00F31F7E" w:rsidRPr="004A54DB">
        <w:t xml:space="preserve"> </w:t>
      </w:r>
      <w:r w:rsidR="00A92AF2" w:rsidRPr="004A54DB">
        <w:t>district</w:t>
      </w:r>
      <w:r w:rsidR="00F31F7E">
        <w:t>’</w:t>
      </w:r>
      <w:r w:rsidR="00A92AF2" w:rsidRPr="004A54DB">
        <w:t>s share</w:t>
      </w:r>
      <w:r w:rsidR="00E97AF5">
        <w:t>s</w:t>
      </w:r>
      <w:r w:rsidR="00A92AF2" w:rsidRPr="004A54DB">
        <w:t xml:space="preserve"> of that expenditure.</w:t>
      </w:r>
      <w:r w:rsidR="00D05401">
        <w:t>)</w:t>
      </w:r>
      <w:r w:rsidR="00A92AF2">
        <w:t xml:space="preserve"> These costs may not be measured accurately.</w:t>
      </w:r>
    </w:p>
    <w:p w:rsidR="00A92AF2" w:rsidRDefault="00A92AF2" w:rsidP="00E24539">
      <w:pPr>
        <w:pStyle w:val="ListParagraph"/>
        <w:numPr>
          <w:ilvl w:val="0"/>
          <w:numId w:val="53"/>
        </w:numPr>
        <w:tabs>
          <w:tab w:val="left" w:pos="360"/>
          <w:tab w:val="left" w:pos="720"/>
          <w:tab w:val="left" w:pos="1080"/>
          <w:tab w:val="left" w:pos="1440"/>
          <w:tab w:val="left" w:pos="1800"/>
          <w:tab w:val="left" w:pos="2160"/>
        </w:tabs>
        <w:contextualSpacing w:val="0"/>
      </w:pPr>
      <w:r>
        <w:t xml:space="preserve">The </w:t>
      </w:r>
      <w:r w:rsidR="001318B0">
        <w:t xml:space="preserve">net school spending </w:t>
      </w:r>
      <w:r w:rsidR="00E97AF5">
        <w:t xml:space="preserve">(NSS) </w:t>
      </w:r>
      <w:r>
        <w:t>requirement is a minimum level of expenditures, in defined categories, that a school district must meet.  This requirement is made up of expenditures from the school committee’s budget as well as expenditures by the municipality on behalf of schools. In 2015</w:t>
      </w:r>
      <w:r w:rsidR="001318B0">
        <w:t>,</w:t>
      </w:r>
      <w:r>
        <w:t xml:space="preserve"> </w:t>
      </w:r>
      <w:r w:rsidR="001318B0">
        <w:t xml:space="preserve">30 </w:t>
      </w:r>
      <w:r>
        <w:t>percent, $24,018,529, of the district</w:t>
      </w:r>
      <w:r w:rsidR="001318B0">
        <w:t>’</w:t>
      </w:r>
      <w:r>
        <w:t xml:space="preserve">s </w:t>
      </w:r>
      <w:r w:rsidR="001318B0">
        <w:t xml:space="preserve">net school spending </w:t>
      </w:r>
      <w:r w:rsidR="000979A4">
        <w:t xml:space="preserve">were </w:t>
      </w:r>
      <w:r>
        <w:t xml:space="preserve">expenditures reported by the </w:t>
      </w:r>
      <w:r w:rsidR="001318B0">
        <w:t>city</w:t>
      </w:r>
      <w:r>
        <w:t xml:space="preserve">.  </w:t>
      </w:r>
      <w:r w:rsidR="00E97AF5">
        <w:t xml:space="preserve">In fiscal year 2015, </w:t>
      </w:r>
      <w:r>
        <w:t xml:space="preserve">Pittsfield </w:t>
      </w:r>
      <w:r w:rsidR="00E97AF5">
        <w:t xml:space="preserve">exceeded </w:t>
      </w:r>
      <w:r>
        <w:t xml:space="preserve">the </w:t>
      </w:r>
      <w:r w:rsidR="00E97AF5">
        <w:t>NSS</w:t>
      </w:r>
      <w:r>
        <w:t xml:space="preserve"> requirement by $10,082,602.</w:t>
      </w:r>
    </w:p>
    <w:p w:rsidR="00A92AF2" w:rsidRPr="00C428FA" w:rsidRDefault="00E97AF5" w:rsidP="00E24539">
      <w:pPr>
        <w:pStyle w:val="ListParagraph"/>
        <w:numPr>
          <w:ilvl w:val="0"/>
          <w:numId w:val="53"/>
        </w:numPr>
        <w:tabs>
          <w:tab w:val="left" w:pos="360"/>
          <w:tab w:val="left" w:pos="720"/>
          <w:tab w:val="left" w:pos="1080"/>
          <w:tab w:val="left" w:pos="1440"/>
          <w:tab w:val="left" w:pos="1800"/>
          <w:tab w:val="left" w:pos="2160"/>
        </w:tabs>
        <w:contextualSpacing w:val="0"/>
      </w:pPr>
      <w:r>
        <w:t>D</w:t>
      </w:r>
      <w:r w:rsidR="00A92AF2">
        <w:t xml:space="preserve">istrict leaders </w:t>
      </w:r>
      <w:r w:rsidR="00A92AF2" w:rsidRPr="00C428FA">
        <w:t xml:space="preserve">reported that the amounts </w:t>
      </w:r>
      <w:r w:rsidR="00A92AF2">
        <w:t>i</w:t>
      </w:r>
      <w:r w:rsidR="00A92AF2" w:rsidRPr="00C428FA">
        <w:t>n the city</w:t>
      </w:r>
      <w:r w:rsidR="00A92AF2">
        <w:t xml:space="preserve">’s report </w:t>
      </w:r>
      <w:r>
        <w:t xml:space="preserve">were </w:t>
      </w:r>
      <w:r w:rsidR="00A92AF2">
        <w:t>not documented. For example</w:t>
      </w:r>
      <w:r>
        <w:t>,</w:t>
      </w:r>
      <w:r w:rsidR="00A92AF2">
        <w:t xml:space="preserve"> t</w:t>
      </w:r>
      <w:r w:rsidR="00A92AF2" w:rsidRPr="00C428FA">
        <w:t xml:space="preserve">he figures for health insurance </w:t>
      </w:r>
      <w:r>
        <w:t>were</w:t>
      </w:r>
      <w:r w:rsidRPr="00C428FA">
        <w:t xml:space="preserve"> </w:t>
      </w:r>
      <w:r w:rsidR="00A92AF2" w:rsidRPr="00C428FA">
        <w:t xml:space="preserve">allocated at </w:t>
      </w:r>
      <w:r>
        <w:t>62</w:t>
      </w:r>
      <w:r w:rsidR="00A92AF2">
        <w:t xml:space="preserve"> percent of the city’s total cost.  </w:t>
      </w:r>
      <w:r>
        <w:t xml:space="preserve">Interviewees said that they were </w:t>
      </w:r>
      <w:r w:rsidR="00A92AF2">
        <w:t xml:space="preserve">not actual costs </w:t>
      </w:r>
      <w:r>
        <w:t xml:space="preserve">because the </w:t>
      </w:r>
      <w:r w:rsidR="00A92AF2">
        <w:t xml:space="preserve">percentage </w:t>
      </w:r>
      <w:r>
        <w:t xml:space="preserve">was </w:t>
      </w:r>
      <w:r w:rsidR="00A92AF2">
        <w:t>based on 2004 staffing levels. In 2004</w:t>
      </w:r>
      <w:r>
        <w:t>,</w:t>
      </w:r>
      <w:r w:rsidR="00A92AF2">
        <w:t xml:space="preserve"> the school department’s staff was </w:t>
      </w:r>
      <w:r>
        <w:t>62</w:t>
      </w:r>
      <w:r w:rsidR="00A92AF2">
        <w:t xml:space="preserve"> percent of the city</w:t>
      </w:r>
      <w:r>
        <w:t>’s</w:t>
      </w:r>
      <w:r w:rsidR="00A92AF2">
        <w:t xml:space="preserve"> staff.</w:t>
      </w:r>
      <w:r w:rsidR="00833F57">
        <w:t xml:space="preserve"> Interviewees said that the staffing levels have changed and they did not know whether the percentage was still accurate.</w:t>
      </w:r>
    </w:p>
    <w:p w:rsidR="00A92AF2" w:rsidRDefault="00E97AF5" w:rsidP="00E24539">
      <w:pPr>
        <w:pStyle w:val="ListParagraph"/>
        <w:numPr>
          <w:ilvl w:val="0"/>
          <w:numId w:val="53"/>
        </w:numPr>
        <w:tabs>
          <w:tab w:val="left" w:pos="360"/>
          <w:tab w:val="left" w:pos="720"/>
          <w:tab w:val="left" w:pos="1080"/>
          <w:tab w:val="left" w:pos="1440"/>
          <w:tab w:val="left" w:pos="1800"/>
          <w:tab w:val="left" w:pos="2160"/>
        </w:tabs>
        <w:contextualSpacing w:val="0"/>
      </w:pPr>
      <w:r>
        <w:t>ESE’s</w:t>
      </w:r>
      <w:r w:rsidR="00432B91">
        <w:t xml:space="preserve"> 2016 </w:t>
      </w:r>
      <w:r w:rsidR="00A92AF2">
        <w:t>compliance audit recommends “a review of the agreement be made to ascertain the allocation of expenditures is adequate for current needs.”</w:t>
      </w:r>
    </w:p>
    <w:p w:rsidR="00A92AF2" w:rsidRPr="006C176F" w:rsidRDefault="00A92AF2" w:rsidP="00E24539">
      <w:pPr>
        <w:pStyle w:val="ListParagraph"/>
        <w:numPr>
          <w:ilvl w:val="0"/>
          <w:numId w:val="53"/>
        </w:numPr>
        <w:tabs>
          <w:tab w:val="left" w:pos="360"/>
          <w:tab w:val="left" w:pos="720"/>
          <w:tab w:val="left" w:pos="1080"/>
          <w:tab w:val="left" w:pos="1440"/>
          <w:tab w:val="left" w:pos="1800"/>
          <w:tab w:val="left" w:pos="2160"/>
        </w:tabs>
        <w:contextualSpacing w:val="0"/>
      </w:pPr>
      <w:r>
        <w:lastRenderedPageBreak/>
        <w:t xml:space="preserve">The </w:t>
      </w:r>
      <w:r w:rsidR="00E1776F">
        <w:t xml:space="preserve">2016 </w:t>
      </w:r>
      <w:r>
        <w:t>co</w:t>
      </w:r>
      <w:r w:rsidR="004E333F">
        <w:t>mpliance audit found that the c</w:t>
      </w:r>
      <w:r>
        <w:t xml:space="preserve">ity’s expenditure for </w:t>
      </w:r>
      <w:r w:rsidR="00E97AF5">
        <w:t xml:space="preserve">maintenance </w:t>
      </w:r>
      <w:r>
        <w:t xml:space="preserve">of </w:t>
      </w:r>
      <w:r w:rsidR="00E97AF5">
        <w:t xml:space="preserve">school buildings </w:t>
      </w:r>
      <w:r>
        <w:t>was overstated by $92,041.</w:t>
      </w:r>
    </w:p>
    <w:p w:rsidR="00A92AF2" w:rsidRDefault="00A92AF2" w:rsidP="00A92AF2">
      <w:pPr>
        <w:tabs>
          <w:tab w:val="left" w:pos="360"/>
          <w:tab w:val="left" w:pos="720"/>
          <w:tab w:val="left" w:pos="1080"/>
          <w:tab w:val="left" w:pos="1440"/>
          <w:tab w:val="left" w:pos="1800"/>
          <w:tab w:val="left" w:pos="2160"/>
        </w:tabs>
      </w:pPr>
      <w:r w:rsidRPr="00F731AA">
        <w:rPr>
          <w:b/>
        </w:rPr>
        <w:t>Impact</w:t>
      </w:r>
      <w:r w:rsidRPr="00BA3A76">
        <w:t xml:space="preserve">: </w:t>
      </w:r>
      <w:r>
        <w:t xml:space="preserve">Because the written agreement </w:t>
      </w:r>
      <w:r w:rsidR="00561088">
        <w:t xml:space="preserve">between the district and the city on municipal expenses in support of the schools </w:t>
      </w:r>
      <w:r>
        <w:t xml:space="preserve">has not been reviewed or approved </w:t>
      </w:r>
      <w:r w:rsidR="00561088">
        <w:t>since 2004</w:t>
      </w:r>
      <w:r>
        <w:t xml:space="preserve">, the city </w:t>
      </w:r>
      <w:r w:rsidR="00561088">
        <w:t xml:space="preserve">may not be </w:t>
      </w:r>
      <w:r>
        <w:t xml:space="preserve">allocating costs </w:t>
      </w:r>
      <w:r w:rsidR="00561088">
        <w:t xml:space="preserve">accurately </w:t>
      </w:r>
      <w:r w:rsidR="00E1776F">
        <w:t xml:space="preserve">or </w:t>
      </w:r>
      <w:r w:rsidR="00561088">
        <w:t xml:space="preserve">accurately calculating and reporting </w:t>
      </w:r>
      <w:r w:rsidR="004128BF">
        <w:t xml:space="preserve">required </w:t>
      </w:r>
      <w:r w:rsidR="00561088">
        <w:t>net school spending</w:t>
      </w:r>
      <w:r>
        <w:t>.</w:t>
      </w:r>
    </w:p>
    <w:p w:rsidR="00FC5924" w:rsidRPr="00896B30" w:rsidRDefault="00FC5924" w:rsidP="00A92AF2">
      <w:pPr>
        <w:tabs>
          <w:tab w:val="left" w:pos="360"/>
          <w:tab w:val="left" w:pos="720"/>
          <w:tab w:val="left" w:pos="1080"/>
          <w:tab w:val="left" w:pos="1440"/>
          <w:tab w:val="left" w:pos="1800"/>
          <w:tab w:val="left" w:pos="2160"/>
        </w:tabs>
      </w:pPr>
    </w:p>
    <w:p w:rsidR="00342350" w:rsidRPr="000071E3" w:rsidRDefault="00342350" w:rsidP="00342350">
      <w:r w:rsidRPr="00C412C4">
        <w:rPr>
          <w:b/>
          <w:i/>
          <w:sz w:val="28"/>
          <w:szCs w:val="28"/>
        </w:rPr>
        <w:t>Recommendations</w:t>
      </w:r>
    </w:p>
    <w:p w:rsidR="000071E3" w:rsidRPr="00C3340D" w:rsidRDefault="000071E3" w:rsidP="00AE7E43">
      <w:pPr>
        <w:tabs>
          <w:tab w:val="left" w:pos="0"/>
          <w:tab w:val="left" w:pos="360"/>
          <w:tab w:val="left" w:pos="720"/>
          <w:tab w:val="left" w:pos="990"/>
          <w:tab w:val="left" w:pos="1440"/>
          <w:tab w:val="left" w:pos="1710"/>
          <w:tab w:val="left" w:pos="1800"/>
        </w:tabs>
        <w:ind w:left="360" w:hanging="360"/>
        <w:rPr>
          <w:b/>
        </w:rPr>
      </w:pPr>
      <w:r>
        <w:rPr>
          <w:b/>
        </w:rPr>
        <w:t>1.</w:t>
      </w:r>
      <w:r w:rsidR="00AE7E43">
        <w:rPr>
          <w:b/>
        </w:rPr>
        <w:tab/>
      </w:r>
      <w:r w:rsidRPr="00C3340D">
        <w:rPr>
          <w:b/>
        </w:rPr>
        <w:t>The city and school district should develop a long term capital plan and budget to address the need for renovating the four remaining school building</w:t>
      </w:r>
      <w:r w:rsidR="00743949">
        <w:rPr>
          <w:b/>
        </w:rPr>
        <w:t>s</w:t>
      </w:r>
      <w:r w:rsidRPr="00C3340D">
        <w:rPr>
          <w:b/>
        </w:rPr>
        <w:t xml:space="preserve"> that are rated fair/poor by MSBA.</w:t>
      </w:r>
    </w:p>
    <w:p w:rsidR="000071E3" w:rsidRDefault="000071E3" w:rsidP="00E24539">
      <w:pPr>
        <w:pStyle w:val="ListParagraph"/>
        <w:numPr>
          <w:ilvl w:val="1"/>
          <w:numId w:val="55"/>
        </w:numPr>
        <w:tabs>
          <w:tab w:val="left" w:pos="0"/>
          <w:tab w:val="left" w:pos="360"/>
          <w:tab w:val="left" w:pos="720"/>
          <w:tab w:val="left" w:pos="1080"/>
          <w:tab w:val="left" w:pos="1800"/>
          <w:tab w:val="left" w:pos="2160"/>
        </w:tabs>
        <w:ind w:left="720"/>
        <w:contextualSpacing w:val="0"/>
      </w:pPr>
      <w:r>
        <w:t>The central administration and school committee should develop a long-term capital plan to renovate or replace the four schools.</w:t>
      </w:r>
    </w:p>
    <w:p w:rsidR="000071E3" w:rsidRDefault="000071E3" w:rsidP="00E24539">
      <w:pPr>
        <w:pStyle w:val="ListParagraph"/>
        <w:numPr>
          <w:ilvl w:val="2"/>
          <w:numId w:val="54"/>
        </w:numPr>
        <w:tabs>
          <w:tab w:val="left" w:pos="360"/>
          <w:tab w:val="left" w:pos="1080"/>
          <w:tab w:val="left" w:pos="1440"/>
          <w:tab w:val="left" w:pos="1800"/>
          <w:tab w:val="left" w:pos="2160"/>
        </w:tabs>
        <w:ind w:left="1080"/>
        <w:contextualSpacing w:val="0"/>
      </w:pPr>
      <w:r>
        <w:t xml:space="preserve">The future status of these four aging schools must be addressed, in a planned, </w:t>
      </w:r>
      <w:r w:rsidR="008C5B93">
        <w:t>long-</w:t>
      </w:r>
      <w:r>
        <w:t xml:space="preserve">term manner, to avoid the facilities becoming inadequate to meet the needs of students. </w:t>
      </w:r>
    </w:p>
    <w:p w:rsidR="000071E3" w:rsidRDefault="000071E3" w:rsidP="00E24539">
      <w:pPr>
        <w:pStyle w:val="ListParagraph"/>
        <w:numPr>
          <w:ilvl w:val="2"/>
          <w:numId w:val="54"/>
        </w:numPr>
        <w:tabs>
          <w:tab w:val="left" w:pos="360"/>
          <w:tab w:val="left" w:pos="1080"/>
          <w:tab w:val="left" w:pos="1440"/>
          <w:tab w:val="left" w:pos="1800"/>
          <w:tab w:val="left" w:pos="2160"/>
        </w:tabs>
        <w:ind w:left="1080"/>
        <w:contextualSpacing w:val="0"/>
      </w:pPr>
      <w:r>
        <w:t>The school principals and school councils should work with the city’s building maintenance department each year to plan for the capital needs of each building.  Their analysis should be documented in a long-term capital plan.</w:t>
      </w:r>
    </w:p>
    <w:p w:rsidR="000071E3" w:rsidRDefault="000071E3" w:rsidP="00E24539">
      <w:pPr>
        <w:pStyle w:val="ListParagraph"/>
        <w:numPr>
          <w:ilvl w:val="2"/>
          <w:numId w:val="54"/>
        </w:numPr>
        <w:tabs>
          <w:tab w:val="left" w:pos="360"/>
          <w:tab w:val="left" w:pos="1080"/>
          <w:tab w:val="left" w:pos="1440"/>
          <w:tab w:val="left" w:pos="1800"/>
          <w:tab w:val="left" w:pos="2160"/>
        </w:tabs>
        <w:ind w:left="1080"/>
        <w:contextualSpacing w:val="0"/>
      </w:pPr>
      <w:r>
        <w:t>The school administration should continue to work with the Berkshire County Educational Task Force to address those topics that affect any plan, such as collaboratives, school choice and charter schools.</w:t>
      </w:r>
    </w:p>
    <w:p w:rsidR="000071E3" w:rsidRDefault="000071E3" w:rsidP="00E24539">
      <w:pPr>
        <w:pStyle w:val="ListParagraph"/>
        <w:numPr>
          <w:ilvl w:val="2"/>
          <w:numId w:val="54"/>
        </w:numPr>
        <w:tabs>
          <w:tab w:val="left" w:pos="360"/>
          <w:tab w:val="left" w:pos="1080"/>
          <w:tab w:val="left" w:pos="1440"/>
          <w:tab w:val="left" w:pos="1800"/>
          <w:tab w:val="left" w:pos="2160"/>
        </w:tabs>
        <w:ind w:left="1080"/>
        <w:contextualSpacing w:val="0"/>
      </w:pPr>
      <w:r>
        <w:t xml:space="preserve">The school administration should go forward with </w:t>
      </w:r>
      <w:r w:rsidR="00B87E42">
        <w:t xml:space="preserve">its </w:t>
      </w:r>
      <w:r>
        <w:t>plan to work with the New England School Development Council (NESDEC) on planning for school needs.</w:t>
      </w:r>
    </w:p>
    <w:p w:rsidR="000071E3" w:rsidRPr="00B73870" w:rsidRDefault="000071E3" w:rsidP="0093088F">
      <w:pPr>
        <w:pStyle w:val="ListParagraph"/>
        <w:numPr>
          <w:ilvl w:val="2"/>
          <w:numId w:val="54"/>
        </w:numPr>
        <w:tabs>
          <w:tab w:val="left" w:pos="360"/>
          <w:tab w:val="left" w:pos="1080"/>
          <w:tab w:val="left" w:pos="1440"/>
          <w:tab w:val="left" w:pos="1800"/>
          <w:tab w:val="left" w:pos="2160"/>
        </w:tabs>
        <w:ind w:left="1080"/>
        <w:contextualSpacing w:val="0"/>
      </w:pPr>
      <w:r>
        <w:t>The district should work with MSBA to seek assistance in making capital plans.  By applying for a major repair or accelerated repair grant (</w:t>
      </w:r>
      <w:hyperlink r:id="rId48" w:history="1">
        <w:r w:rsidRPr="00AB7B34">
          <w:rPr>
            <w:rStyle w:val="Hyperlink"/>
          </w:rPr>
          <w:t>http://www.massschoolbuildings.org/programs/repair_program</w:t>
        </w:r>
      </w:hyperlink>
      <w:r>
        <w:t xml:space="preserve">) the district may find that some of the scheduled repairs are not cost effective. </w:t>
      </w:r>
    </w:p>
    <w:p w:rsidR="000071E3" w:rsidRDefault="000071E3" w:rsidP="000071E3">
      <w:pPr>
        <w:tabs>
          <w:tab w:val="left" w:pos="0"/>
          <w:tab w:val="left" w:pos="360"/>
          <w:tab w:val="left" w:pos="720"/>
          <w:tab w:val="left" w:pos="1080"/>
          <w:tab w:val="left" w:pos="1440"/>
          <w:tab w:val="left" w:pos="1800"/>
          <w:tab w:val="left" w:pos="2160"/>
        </w:tabs>
      </w:pPr>
      <w:r w:rsidRPr="00802336">
        <w:rPr>
          <w:b/>
        </w:rPr>
        <w:t>Benefits</w:t>
      </w:r>
      <w:r>
        <w:rPr>
          <w:b/>
        </w:rPr>
        <w:t xml:space="preserve">: </w:t>
      </w:r>
      <w:r w:rsidR="00743949">
        <w:t>D</w:t>
      </w:r>
      <w:r>
        <w:t xml:space="preserve">eveloping a capital plan to </w:t>
      </w:r>
      <w:r w:rsidR="00743949">
        <w:t>systematically address</w:t>
      </w:r>
      <w:r>
        <w:t xml:space="preserve"> buildings that are beginning to fail </w:t>
      </w:r>
      <w:r w:rsidR="00743949">
        <w:t>will help to ensure that the district’s educational facilities do not negatively impact students’ learning and well-being</w:t>
      </w:r>
      <w:r>
        <w:t>.</w:t>
      </w:r>
    </w:p>
    <w:p w:rsidR="000071E3" w:rsidRDefault="000071E3" w:rsidP="000071E3">
      <w:pPr>
        <w:tabs>
          <w:tab w:val="left" w:pos="360"/>
          <w:tab w:val="left" w:pos="720"/>
          <w:tab w:val="left" w:pos="1080"/>
          <w:tab w:val="left" w:pos="1800"/>
          <w:tab w:val="left" w:pos="2160"/>
        </w:tabs>
        <w:rPr>
          <w:b/>
        </w:rPr>
      </w:pPr>
      <w:r w:rsidRPr="001D4EB6">
        <w:rPr>
          <w:b/>
        </w:rPr>
        <w:t>Recommended resources:</w:t>
      </w:r>
    </w:p>
    <w:p w:rsidR="000071E3" w:rsidRPr="00910462" w:rsidRDefault="000071E3" w:rsidP="00E24539">
      <w:pPr>
        <w:pStyle w:val="ListParagraph"/>
        <w:numPr>
          <w:ilvl w:val="0"/>
          <w:numId w:val="56"/>
        </w:numPr>
        <w:tabs>
          <w:tab w:val="clear" w:pos="216"/>
          <w:tab w:val="num" w:pos="360"/>
        </w:tabs>
        <w:ind w:left="360"/>
        <w:contextualSpacing w:val="0"/>
        <w:rPr>
          <w:rFonts w:cs="Calibri"/>
        </w:rPr>
      </w:pPr>
      <w:r w:rsidRPr="00910462">
        <w:rPr>
          <w:rFonts w:cs="Calibri"/>
        </w:rPr>
        <w:t xml:space="preserve">ESE’s </w:t>
      </w:r>
      <w:r w:rsidRPr="00910462">
        <w:rPr>
          <w:rFonts w:cs="Calibri"/>
          <w:i/>
        </w:rPr>
        <w:t>School Building Issues</w:t>
      </w:r>
      <w:r w:rsidRPr="00910462">
        <w:rPr>
          <w:rFonts w:cs="Calibri"/>
        </w:rPr>
        <w:t xml:space="preserve"> web page (</w:t>
      </w:r>
      <w:hyperlink r:id="rId49" w:history="1">
        <w:r w:rsidRPr="00910462">
          <w:rPr>
            <w:rStyle w:val="Hyperlink"/>
            <w:rFonts w:cs="Calibri"/>
          </w:rPr>
          <w:t>http://www.doe.mass.edu/finance/sbuilding/</w:t>
        </w:r>
      </w:hyperlink>
      <w:r w:rsidRPr="00910462">
        <w:rPr>
          <w:rFonts w:cs="Calibri"/>
        </w:rPr>
        <w:t>) includes funding opportunities, guidelines, and resources related to school buildings.</w:t>
      </w:r>
    </w:p>
    <w:p w:rsidR="000071E3" w:rsidRPr="00910462" w:rsidRDefault="000071E3" w:rsidP="00E24539">
      <w:pPr>
        <w:pStyle w:val="NormalWeb"/>
        <w:numPr>
          <w:ilvl w:val="0"/>
          <w:numId w:val="56"/>
        </w:numPr>
        <w:tabs>
          <w:tab w:val="clear" w:pos="216"/>
          <w:tab w:val="num" w:pos="360"/>
        </w:tabs>
        <w:spacing w:after="200" w:line="276" w:lineRule="auto"/>
        <w:ind w:left="360"/>
        <w:rPr>
          <w:rFonts w:asciiTheme="minorHAnsi" w:hAnsiTheme="minorHAnsi"/>
          <w:sz w:val="22"/>
          <w:szCs w:val="22"/>
        </w:rPr>
      </w:pPr>
      <w:r w:rsidRPr="00910462">
        <w:rPr>
          <w:rFonts w:asciiTheme="minorHAnsi" w:hAnsiTheme="minorHAnsi"/>
          <w:bCs/>
          <w:i/>
          <w:sz w:val="22"/>
          <w:szCs w:val="22"/>
        </w:rPr>
        <w:lastRenderedPageBreak/>
        <w:t xml:space="preserve">Planning Guide for Maintaining School Facilities </w:t>
      </w:r>
      <w:r w:rsidRPr="00910462">
        <w:rPr>
          <w:rFonts w:asciiTheme="minorHAnsi" w:hAnsiTheme="minorHAnsi"/>
          <w:bCs/>
          <w:sz w:val="22"/>
          <w:szCs w:val="22"/>
        </w:rPr>
        <w:t>(</w:t>
      </w:r>
      <w:hyperlink r:id="rId50" w:history="1">
        <w:r w:rsidRPr="00910462">
          <w:rPr>
            <w:rStyle w:val="Hyperlink"/>
            <w:rFonts w:asciiTheme="minorHAnsi" w:hAnsiTheme="minorHAnsi"/>
            <w:sz w:val="22"/>
            <w:szCs w:val="22"/>
          </w:rPr>
          <w:t>http://nces.ed.gov/pubsearch/pubsinfo.asp?pubid=2003347</w:t>
        </w:r>
      </w:hyperlink>
      <w:r w:rsidRPr="00910462">
        <w:rPr>
          <w:rFonts w:asciiTheme="minorHAnsi" w:hAnsiTheme="minorHAnsi"/>
          <w:sz w:val="22"/>
          <w:szCs w:val="22"/>
        </w:rPr>
        <w:t xml:space="preserve">), from the National Center for Education Statistics, is intended to help school districts plan for efficient and effective operations. It addresses various topics, including conducting a facilities audit, planning and evaluating maintenance, and managing staff and contractors. </w:t>
      </w:r>
    </w:p>
    <w:p w:rsidR="000071E3" w:rsidRPr="00910462" w:rsidRDefault="000071E3" w:rsidP="00E24539">
      <w:pPr>
        <w:pStyle w:val="NormalWeb"/>
        <w:numPr>
          <w:ilvl w:val="0"/>
          <w:numId w:val="56"/>
        </w:numPr>
        <w:tabs>
          <w:tab w:val="clear" w:pos="216"/>
          <w:tab w:val="num" w:pos="360"/>
        </w:tabs>
        <w:spacing w:after="200" w:line="276" w:lineRule="auto"/>
        <w:ind w:left="360"/>
        <w:rPr>
          <w:rFonts w:asciiTheme="minorHAnsi" w:hAnsiTheme="minorHAnsi"/>
          <w:sz w:val="22"/>
          <w:szCs w:val="22"/>
        </w:rPr>
      </w:pPr>
      <w:r w:rsidRPr="00910462">
        <w:rPr>
          <w:rFonts w:asciiTheme="minorHAnsi" w:hAnsiTheme="minorHAnsi"/>
          <w:bCs/>
          <w:i/>
          <w:sz w:val="22"/>
          <w:szCs w:val="22"/>
        </w:rPr>
        <w:t>The Massachusetts School Checklist</w:t>
      </w:r>
      <w:r w:rsidRPr="00910462">
        <w:rPr>
          <w:rFonts w:asciiTheme="minorHAnsi" w:hAnsiTheme="minorHAnsi"/>
          <w:bCs/>
          <w:sz w:val="22"/>
          <w:szCs w:val="22"/>
        </w:rPr>
        <w:t xml:space="preserve"> (</w:t>
      </w:r>
      <w:hyperlink r:id="rId51" w:history="1">
        <w:r w:rsidRPr="00910462">
          <w:rPr>
            <w:rStyle w:val="Hyperlink"/>
            <w:rFonts w:asciiTheme="minorHAnsi" w:hAnsiTheme="minorHAnsi"/>
            <w:sz w:val="22"/>
            <w:szCs w:val="22"/>
          </w:rPr>
          <w:t>http://www.mass.gov/eohhs/gov/departments/dph/programs/environmental-health/exposure-topics/iaq/iaq-methods/the-mass-school-checklist.html</w:t>
        </w:r>
      </w:hyperlink>
      <w:r w:rsidRPr="00910462">
        <w:rPr>
          <w:rFonts w:asciiTheme="minorHAnsi" w:hAnsiTheme="minorHAnsi"/>
          <w:bCs/>
          <w:sz w:val="22"/>
          <w:szCs w:val="22"/>
        </w:rPr>
        <w:t>) is a list of the most important environmental health and safety issues for schools to address.</w:t>
      </w:r>
      <w:r w:rsidRPr="00910462" w:rsidDel="005807E2">
        <w:rPr>
          <w:rFonts w:asciiTheme="minorHAnsi" w:hAnsiTheme="minorHAnsi"/>
          <w:bCs/>
          <w:sz w:val="22"/>
          <w:szCs w:val="22"/>
        </w:rPr>
        <w:t xml:space="preserve"> </w:t>
      </w:r>
      <w:r w:rsidRPr="00910462">
        <w:rPr>
          <w:rFonts w:asciiTheme="minorHAnsi" w:hAnsiTheme="minorHAnsi"/>
          <w:bCs/>
          <w:sz w:val="22"/>
          <w:szCs w:val="22"/>
        </w:rPr>
        <w:t>It includes regulations and industry standards/guidelines related to elements on the checklist, as well as additional resources.</w:t>
      </w:r>
    </w:p>
    <w:p w:rsidR="000071E3" w:rsidRDefault="000071E3" w:rsidP="00E24539">
      <w:pPr>
        <w:pStyle w:val="NormalWeb"/>
        <w:numPr>
          <w:ilvl w:val="0"/>
          <w:numId w:val="56"/>
        </w:numPr>
        <w:tabs>
          <w:tab w:val="clear" w:pos="216"/>
          <w:tab w:val="num" w:pos="360"/>
        </w:tabs>
        <w:spacing w:after="200" w:line="276" w:lineRule="auto"/>
        <w:ind w:left="360"/>
        <w:rPr>
          <w:rFonts w:ascii="Calibri" w:hAnsi="Calibri"/>
          <w:sz w:val="22"/>
          <w:szCs w:val="22"/>
        </w:rPr>
      </w:pPr>
      <w:r w:rsidRPr="00910462">
        <w:rPr>
          <w:rFonts w:ascii="Calibri" w:hAnsi="Calibri"/>
          <w:sz w:val="22"/>
          <w:szCs w:val="22"/>
        </w:rPr>
        <w:t xml:space="preserve">The Green Ribbon Schools Award honors schools that are exemplary in reducing environmental impact and costs, improving the health and wellness of students and staff, and delivering effective environmental and sustainability education. The district might find several related resources useful, including Massachusetts’ </w:t>
      </w:r>
      <w:r w:rsidRPr="00910462">
        <w:rPr>
          <w:rFonts w:ascii="Calibri" w:hAnsi="Calibri"/>
          <w:i/>
          <w:sz w:val="22"/>
          <w:szCs w:val="22"/>
        </w:rPr>
        <w:t xml:space="preserve">Green Ribbon Schools Award Resource Guide </w:t>
      </w:r>
      <w:r w:rsidRPr="00910462">
        <w:rPr>
          <w:rFonts w:ascii="Calibri" w:hAnsi="Calibri"/>
          <w:sz w:val="22"/>
          <w:szCs w:val="22"/>
        </w:rPr>
        <w:t>(</w:t>
      </w:r>
      <w:hyperlink r:id="rId52" w:history="1">
        <w:r w:rsidRPr="00910462">
          <w:rPr>
            <w:rStyle w:val="Hyperlink"/>
            <w:rFonts w:asciiTheme="minorHAnsi" w:hAnsiTheme="minorHAnsi"/>
            <w:sz w:val="22"/>
            <w:szCs w:val="22"/>
          </w:rPr>
          <w:t>http://www.doe.mass.edu/finance/sbuilding/GreenRibbon/ResourcesGuide.pdf</w:t>
        </w:r>
      </w:hyperlink>
      <w:r w:rsidRPr="00910462">
        <w:rPr>
          <w:rFonts w:ascii="Calibri" w:hAnsi="Calibri"/>
          <w:sz w:val="22"/>
          <w:szCs w:val="22"/>
        </w:rPr>
        <w:t xml:space="preserve">) and the US Department of Education’s </w:t>
      </w:r>
      <w:r w:rsidRPr="00910462">
        <w:rPr>
          <w:rFonts w:ascii="Calibri" w:hAnsi="Calibri"/>
          <w:i/>
          <w:sz w:val="22"/>
          <w:szCs w:val="22"/>
        </w:rPr>
        <w:t>Green Strides</w:t>
      </w:r>
      <w:r w:rsidRPr="00910462">
        <w:rPr>
          <w:rFonts w:ascii="Calibri" w:hAnsi="Calibri"/>
          <w:sz w:val="22"/>
          <w:szCs w:val="22"/>
        </w:rPr>
        <w:t xml:space="preserve"> resource list (</w:t>
      </w:r>
      <w:hyperlink r:id="rId53" w:history="1">
        <w:r w:rsidRPr="00910462">
          <w:rPr>
            <w:rStyle w:val="Hyperlink"/>
            <w:rFonts w:asciiTheme="minorHAnsi" w:hAnsiTheme="minorHAnsi"/>
            <w:sz w:val="22"/>
            <w:szCs w:val="22"/>
          </w:rPr>
          <w:t>http://www2.ed.gov/about/inits/ed/green-strides/resources.html</w:t>
        </w:r>
      </w:hyperlink>
      <w:r w:rsidRPr="00910462">
        <w:rPr>
          <w:rFonts w:ascii="Calibri" w:hAnsi="Calibri"/>
          <w:sz w:val="22"/>
          <w:szCs w:val="22"/>
        </w:rPr>
        <w:t>).</w:t>
      </w:r>
    </w:p>
    <w:p w:rsidR="000071E3" w:rsidRPr="002C0B5A" w:rsidRDefault="000071E3" w:rsidP="00AE7E43">
      <w:pPr>
        <w:tabs>
          <w:tab w:val="left" w:pos="0"/>
          <w:tab w:val="left" w:pos="360"/>
          <w:tab w:val="left" w:pos="1080"/>
          <w:tab w:val="left" w:pos="1440"/>
          <w:tab w:val="left" w:pos="1800"/>
          <w:tab w:val="left" w:pos="2160"/>
        </w:tabs>
        <w:ind w:left="360" w:hanging="360"/>
        <w:rPr>
          <w:b/>
        </w:rPr>
      </w:pPr>
      <w:r>
        <w:rPr>
          <w:b/>
        </w:rPr>
        <w:t xml:space="preserve">2. </w:t>
      </w:r>
      <w:r w:rsidR="00AE7E43">
        <w:rPr>
          <w:b/>
        </w:rPr>
        <w:tab/>
      </w:r>
      <w:r w:rsidRPr="002C0B5A">
        <w:rPr>
          <w:b/>
        </w:rPr>
        <w:t>The city and school department should mutually develop a written agreement, or update the old agreement, relative to the correct reporting, allocation and documentation of expenditures by municipal agencies for educational purposes in compliance with 603 CMR 10.04</w:t>
      </w:r>
      <w:r w:rsidR="00404B5D">
        <w:rPr>
          <w:b/>
        </w:rPr>
        <w:t>.</w:t>
      </w:r>
    </w:p>
    <w:p w:rsidR="000071E3" w:rsidRDefault="000071E3" w:rsidP="002633BE">
      <w:pPr>
        <w:tabs>
          <w:tab w:val="left" w:pos="360"/>
          <w:tab w:val="left" w:pos="720"/>
          <w:tab w:val="left" w:pos="1080"/>
          <w:tab w:val="left" w:pos="1440"/>
          <w:tab w:val="left" w:pos="1800"/>
          <w:tab w:val="left" w:pos="2160"/>
        </w:tabs>
        <w:ind w:left="720" w:hanging="360"/>
      </w:pPr>
      <w:r w:rsidRPr="002633BE">
        <w:rPr>
          <w:b/>
        </w:rPr>
        <w:t>A.</w:t>
      </w:r>
      <w:r>
        <w:t xml:space="preserve"> </w:t>
      </w:r>
      <w:r w:rsidR="002633BE">
        <w:tab/>
      </w:r>
      <w:r>
        <w:t xml:space="preserve">The appropriate representatives of the school </w:t>
      </w:r>
      <w:r w:rsidR="00404B5D">
        <w:t xml:space="preserve">department and town government </w:t>
      </w:r>
      <w:r>
        <w:t>should meet to draft such an agreement.</w:t>
      </w:r>
    </w:p>
    <w:p w:rsidR="000071E3" w:rsidRDefault="000071E3" w:rsidP="00AE7E43">
      <w:pPr>
        <w:pStyle w:val="ListParagraph"/>
        <w:numPr>
          <w:ilvl w:val="6"/>
          <w:numId w:val="22"/>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contextualSpacing w:val="0"/>
      </w:pPr>
      <w:r>
        <w:t>For those expenditure categories, such as “Administrative Services</w:t>
      </w:r>
      <w:r w:rsidR="00743949">
        <w:t>,</w:t>
      </w:r>
      <w:r>
        <w:t xml:space="preserve">” </w:t>
      </w:r>
      <w:r w:rsidR="00743949">
        <w:t xml:space="preserve">for which </w:t>
      </w:r>
      <w:r>
        <w:t xml:space="preserve">allocations of municipal expenditures are required, an allocation method should be agreed </w:t>
      </w:r>
      <w:r w:rsidR="0026433C">
        <w:t>up</w:t>
      </w:r>
      <w:r>
        <w:t>on and put in writing.</w:t>
      </w:r>
    </w:p>
    <w:p w:rsidR="000071E3" w:rsidRPr="007E4E0C" w:rsidRDefault="000071E3" w:rsidP="00E24539">
      <w:pPr>
        <w:pStyle w:val="ListParagraph"/>
        <w:numPr>
          <w:ilvl w:val="6"/>
          <w:numId w:val="22"/>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contextualSpacing w:val="0"/>
      </w:pPr>
      <w:r>
        <w:t xml:space="preserve">For those expenditure categories </w:t>
      </w:r>
      <w:r w:rsidR="00743949">
        <w:t xml:space="preserve">for which </w:t>
      </w:r>
      <w:r>
        <w:t xml:space="preserve">actual expenditures are reported, </w:t>
      </w:r>
      <w:r w:rsidR="0026433C">
        <w:t>the method for determining</w:t>
      </w:r>
      <w:r>
        <w:t xml:space="preserve"> these actual expenditures should be </w:t>
      </w:r>
      <w:r w:rsidR="0026433C">
        <w:t xml:space="preserve">agreed upon and </w:t>
      </w:r>
      <w:r>
        <w:t>put in writing.</w:t>
      </w:r>
    </w:p>
    <w:p w:rsidR="000071E3" w:rsidRPr="00D2608F" w:rsidRDefault="002633BE" w:rsidP="002633BE">
      <w:pPr>
        <w:tabs>
          <w:tab w:val="left" w:pos="360"/>
          <w:tab w:val="left" w:pos="720"/>
          <w:tab w:val="left" w:pos="1080"/>
          <w:tab w:val="left" w:pos="1440"/>
          <w:tab w:val="left" w:pos="1800"/>
          <w:tab w:val="left" w:pos="2160"/>
          <w:tab w:val="left" w:pos="2520"/>
        </w:tabs>
        <w:ind w:left="720" w:hanging="720"/>
      </w:pPr>
      <w:r>
        <w:rPr>
          <w:b/>
        </w:rPr>
        <w:tab/>
      </w:r>
      <w:r w:rsidR="000071E3" w:rsidRPr="002633BE">
        <w:rPr>
          <w:b/>
        </w:rPr>
        <w:t>B.</w:t>
      </w:r>
      <w:r w:rsidR="000071E3">
        <w:t xml:space="preserve"> </w:t>
      </w:r>
      <w:r>
        <w:tab/>
      </w:r>
      <w:r w:rsidR="000071E3">
        <w:t xml:space="preserve">The agreement should be submitted to the appropriate city and school department officials for their approval. </w:t>
      </w:r>
    </w:p>
    <w:p w:rsidR="000071E3" w:rsidRPr="00D2608F" w:rsidRDefault="002633BE" w:rsidP="002633BE">
      <w:pPr>
        <w:tabs>
          <w:tab w:val="left" w:pos="360"/>
          <w:tab w:val="left" w:pos="720"/>
          <w:tab w:val="left" w:pos="1080"/>
          <w:tab w:val="left" w:pos="1440"/>
          <w:tab w:val="left" w:pos="1800"/>
          <w:tab w:val="left" w:pos="2160"/>
        </w:tabs>
        <w:ind w:left="1080" w:hanging="1080"/>
      </w:pPr>
      <w:r>
        <w:tab/>
      </w:r>
      <w:r>
        <w:tab/>
      </w:r>
      <w:r w:rsidR="000071E3">
        <w:t xml:space="preserve">1. </w:t>
      </w:r>
      <w:r>
        <w:tab/>
      </w:r>
      <w:r w:rsidR="000071E3">
        <w:t>If the previously agreed</w:t>
      </w:r>
      <w:r w:rsidR="009E433F">
        <w:t>-</w:t>
      </w:r>
      <w:r w:rsidR="000071E3">
        <w:t xml:space="preserve">upon allocations are changed, 603 CMR 10.04 requires that the </w:t>
      </w:r>
      <w:r w:rsidR="00C771DE">
        <w:t xml:space="preserve">Commissioner </w:t>
      </w:r>
      <w:r w:rsidR="000071E3">
        <w:t xml:space="preserve">of </w:t>
      </w:r>
      <w:r w:rsidR="00C771DE">
        <w:t xml:space="preserve">Education </w:t>
      </w:r>
      <w:r w:rsidR="000071E3">
        <w:t xml:space="preserve">approve the change.  </w:t>
      </w:r>
    </w:p>
    <w:p w:rsidR="00962A43" w:rsidRDefault="002633BE">
      <w:pPr>
        <w:tabs>
          <w:tab w:val="left" w:pos="360"/>
          <w:tab w:val="left" w:pos="720"/>
          <w:tab w:val="left" w:pos="1080"/>
          <w:tab w:val="left" w:pos="1440"/>
          <w:tab w:val="left" w:pos="1800"/>
          <w:tab w:val="left" w:pos="2160"/>
        </w:tabs>
        <w:ind w:left="720" w:hanging="720"/>
      </w:pPr>
      <w:r>
        <w:rPr>
          <w:b/>
        </w:rPr>
        <w:tab/>
      </w:r>
      <w:r w:rsidR="000071E3" w:rsidRPr="002633BE">
        <w:rPr>
          <w:b/>
        </w:rPr>
        <w:t>C.</w:t>
      </w:r>
      <w:r w:rsidR="000071E3">
        <w:t xml:space="preserve">  </w:t>
      </w:r>
      <w:r>
        <w:tab/>
      </w:r>
      <w:r w:rsidR="000071E3">
        <w:t xml:space="preserve">If the city and school department cannot agree on a methodology, they should notify </w:t>
      </w:r>
      <w:r w:rsidR="009E433F">
        <w:t>ESE</w:t>
      </w:r>
      <w:r w:rsidR="000071E3">
        <w:t xml:space="preserve">. </w:t>
      </w:r>
    </w:p>
    <w:p w:rsidR="000071E3" w:rsidRPr="00AE7E43" w:rsidRDefault="0056078C" w:rsidP="000071E3">
      <w:pPr>
        <w:tabs>
          <w:tab w:val="left" w:pos="360"/>
          <w:tab w:val="left" w:pos="720"/>
          <w:tab w:val="left" w:pos="1080"/>
          <w:tab w:val="left" w:pos="1440"/>
          <w:tab w:val="left" w:pos="1800"/>
          <w:tab w:val="left" w:pos="2160"/>
        </w:tabs>
      </w:pPr>
      <w:r>
        <w:rPr>
          <w:b/>
        </w:rPr>
        <w:t xml:space="preserve">Benefit: </w:t>
      </w:r>
      <w:r w:rsidR="000071E3" w:rsidRPr="00AE7E43">
        <w:t xml:space="preserve">The benefit of implementing this recommendation is that the district will be in compliance with the Code of Massachusetts Regulations and the Compliance Supplement for Massachusetts Schools. </w:t>
      </w:r>
      <w:r w:rsidR="000071E3" w:rsidRPr="00AE7E43">
        <w:lastRenderedPageBreak/>
        <w:t xml:space="preserve">Having this agreement will provide clarity for the city and school district on how city expenditures are determined and how Net School Spending expenditures are calculated. </w:t>
      </w:r>
    </w:p>
    <w:p w:rsidR="000071E3" w:rsidRDefault="000071E3" w:rsidP="000071E3">
      <w:pPr>
        <w:tabs>
          <w:tab w:val="left" w:pos="360"/>
          <w:tab w:val="left" w:pos="720"/>
          <w:tab w:val="left" w:pos="1080"/>
          <w:tab w:val="left" w:pos="1800"/>
          <w:tab w:val="left" w:pos="2160"/>
        </w:tabs>
        <w:rPr>
          <w:b/>
        </w:rPr>
      </w:pPr>
      <w:r w:rsidRPr="001D4EB6">
        <w:rPr>
          <w:b/>
        </w:rPr>
        <w:t>Recommended resources:</w:t>
      </w:r>
    </w:p>
    <w:p w:rsidR="000071E3" w:rsidRPr="007E4E0C" w:rsidRDefault="000071E3" w:rsidP="00E24539">
      <w:pPr>
        <w:pStyle w:val="ListParagraph"/>
        <w:numPr>
          <w:ilvl w:val="0"/>
          <w:numId w:val="56"/>
        </w:numPr>
        <w:tabs>
          <w:tab w:val="clear" w:pos="216"/>
          <w:tab w:val="num" w:pos="360"/>
          <w:tab w:val="num" w:pos="480"/>
        </w:tabs>
        <w:ind w:left="360"/>
        <w:contextualSpacing w:val="0"/>
        <w:rPr>
          <w:rFonts w:cs="Calibri"/>
        </w:rPr>
      </w:pPr>
      <w:r w:rsidRPr="00910462">
        <w:rPr>
          <w:rFonts w:cs="Calibri"/>
        </w:rPr>
        <w:t>ESE’s webpage on school finance laws and regulations (</w:t>
      </w:r>
      <w:hyperlink r:id="rId54" w:history="1">
        <w:r w:rsidRPr="00910462">
          <w:rPr>
            <w:rStyle w:val="Hyperlink"/>
            <w:rFonts w:cs="Calibri"/>
          </w:rPr>
          <w:t>http://www.doe.mass.edu/lawsregs/603cmr10.html?section=04</w:t>
        </w:r>
      </w:hyperlink>
      <w:r w:rsidRPr="00910462">
        <w:rPr>
          <w:rFonts w:cs="Calibri"/>
        </w:rPr>
        <w:t xml:space="preserve">) provides a </w:t>
      </w:r>
      <w:r w:rsidRPr="00910462">
        <w:t>list of municipal payments commonly made on behalf of school districts.</w:t>
      </w:r>
    </w:p>
    <w:p w:rsidR="000071E3" w:rsidRPr="007E4E0C" w:rsidRDefault="000071E3" w:rsidP="005544D8">
      <w:pPr>
        <w:pStyle w:val="ListParagraph"/>
        <w:numPr>
          <w:ilvl w:val="0"/>
          <w:numId w:val="56"/>
        </w:numPr>
        <w:tabs>
          <w:tab w:val="clear" w:pos="216"/>
          <w:tab w:val="num" w:pos="360"/>
          <w:tab w:val="num" w:pos="480"/>
        </w:tabs>
        <w:ind w:left="360"/>
        <w:contextualSpacing w:val="0"/>
        <w:rPr>
          <w:rStyle w:val="Hyperlink"/>
          <w:rFonts w:cs="Calibri"/>
        </w:rPr>
      </w:pPr>
      <w:r w:rsidRPr="007E4E0C">
        <w:t>ESE</w:t>
      </w:r>
      <w:r w:rsidR="00573469">
        <w:t>’s</w:t>
      </w:r>
      <w:r w:rsidRPr="007E4E0C">
        <w:t xml:space="preserve"> Chart of Accounts</w:t>
      </w:r>
      <w:r w:rsidR="00573469">
        <w:t xml:space="preserve"> (</w:t>
      </w:r>
      <w:hyperlink r:id="rId55" w:history="1">
        <w:r w:rsidR="00573469" w:rsidRPr="006D1DC8">
          <w:rPr>
            <w:rStyle w:val="Hyperlink"/>
          </w:rPr>
          <w:t>http://www.doe.mass.edu/finance/accounting/eoy/ChartOfAccounts.pdf</w:t>
        </w:r>
      </w:hyperlink>
      <w:r w:rsidR="00573469">
        <w:t xml:space="preserve">) </w:t>
      </w:r>
      <w:r w:rsidR="00573469" w:rsidRPr="00573469">
        <w:t>describes the general requirements for reporting revenue and expenditure data from school committee appropriation, municipal spending in support of schools, revolving and special funds and state and federal grants and contracts.</w:t>
      </w:r>
      <w:r w:rsidR="00573469">
        <w:t xml:space="preserve"> </w:t>
      </w:r>
    </w:p>
    <w:p w:rsidR="008E314D" w:rsidRDefault="008E314D" w:rsidP="002A36F3">
      <w:pPr>
        <w:pStyle w:val="Section"/>
      </w:pPr>
      <w:bookmarkStart w:id="17" w:name="_Toc273777167"/>
      <w:bookmarkStart w:id="18" w:name="_Toc277066425"/>
      <w:bookmarkStart w:id="19" w:name="_Toc337817149"/>
      <w:bookmarkStart w:id="20" w:name="_Toc491162584"/>
      <w:bookmarkEnd w:id="11"/>
      <w:r w:rsidRPr="00C7256A">
        <w:lastRenderedPageBreak/>
        <w:t xml:space="preserve">Appendix A: Review </w:t>
      </w:r>
      <w:bookmarkEnd w:id="17"/>
      <w:bookmarkEnd w:id="18"/>
      <w:bookmarkEnd w:id="19"/>
      <w:r w:rsidRPr="00C7256A">
        <w:t>Team, Activities, Schedule, Site Visit</w:t>
      </w:r>
      <w:bookmarkEnd w:id="20"/>
    </w:p>
    <w:p w:rsidR="008E314D" w:rsidRPr="00C412C4" w:rsidRDefault="008E314D" w:rsidP="008E314D">
      <w:pPr>
        <w:pStyle w:val="Subsection2"/>
        <w:tabs>
          <w:tab w:val="left" w:pos="360"/>
          <w:tab w:val="left" w:pos="720"/>
          <w:tab w:val="left" w:pos="1080"/>
          <w:tab w:val="left" w:pos="1440"/>
          <w:tab w:val="left" w:pos="1800"/>
          <w:tab w:val="left" w:pos="2160"/>
          <w:tab w:val="left" w:pos="2520"/>
          <w:tab w:val="left" w:pos="2880"/>
        </w:tabs>
        <w:rPr>
          <w:sz w:val="28"/>
          <w:szCs w:val="28"/>
        </w:rPr>
      </w:pPr>
      <w:r w:rsidRPr="00C412C4">
        <w:rPr>
          <w:sz w:val="28"/>
          <w:szCs w:val="28"/>
        </w:rPr>
        <w:t>Review Team Members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review was conducted from </w:t>
      </w:r>
      <w:r w:rsidR="00C0637F">
        <w:t>March 27</w:t>
      </w:r>
      <w:r w:rsidR="00404B5D">
        <w:t>–</w:t>
      </w:r>
      <w:r w:rsidR="00C0637F">
        <w:t>30, 2017</w:t>
      </w:r>
      <w:r w:rsidR="00404B5D">
        <w:t>,</w:t>
      </w:r>
      <w:r w:rsidRPr="00E06B74">
        <w:t xml:space="preserve"> by the following team of independent </w:t>
      </w:r>
      <w:r>
        <w:t xml:space="preserve">ESE </w:t>
      </w:r>
      <w:r w:rsidRPr="00E06B74">
        <w:t xml:space="preserve">consultants. </w:t>
      </w:r>
    </w:p>
    <w:p w:rsidR="008E314D" w:rsidRDefault="0051228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Dr. James Caradonio,</w:t>
      </w:r>
      <w:r w:rsidR="008E314D" w:rsidRPr="00097A69">
        <w:rPr>
          <w:rFonts w:ascii="Calibri" w:hAnsi="Calibri"/>
        </w:rPr>
        <w:t xml:space="preserve"> </w:t>
      </w:r>
      <w:r w:rsidR="00B17819">
        <w:rPr>
          <w:rFonts w:ascii="Calibri" w:hAnsi="Calibri"/>
        </w:rPr>
        <w:t>L</w:t>
      </w:r>
      <w:r w:rsidR="00B17819" w:rsidRPr="00097A69">
        <w:rPr>
          <w:rFonts w:ascii="Calibri" w:hAnsi="Calibri"/>
        </w:rPr>
        <w:t xml:space="preserve">eadership </w:t>
      </w:r>
      <w:r w:rsidR="008E314D" w:rsidRPr="00097A69">
        <w:rPr>
          <w:rFonts w:ascii="Calibri" w:hAnsi="Calibri"/>
        </w:rPr>
        <w:t xml:space="preserve">and </w:t>
      </w:r>
      <w:r w:rsidR="00B17819">
        <w:rPr>
          <w:rFonts w:ascii="Calibri" w:hAnsi="Calibri"/>
        </w:rPr>
        <w:t>G</w:t>
      </w:r>
      <w:r w:rsidR="00B17819" w:rsidRPr="00097A69">
        <w:rPr>
          <w:rFonts w:ascii="Calibri" w:hAnsi="Calibri"/>
        </w:rPr>
        <w:t xml:space="preserve">overnance </w:t>
      </w:r>
    </w:p>
    <w:p w:rsidR="008E314D" w:rsidRPr="00E1551F" w:rsidRDefault="0051228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i/>
        </w:rPr>
      </w:pPr>
      <w:r>
        <w:rPr>
          <w:rFonts w:ascii="Calibri" w:hAnsi="Calibri"/>
        </w:rPr>
        <w:t>Dr. Kristan Rodriguez,</w:t>
      </w:r>
      <w:r w:rsidR="008E314D" w:rsidRPr="00097A69">
        <w:rPr>
          <w:rFonts w:ascii="Calibri" w:hAnsi="Calibri"/>
        </w:rPr>
        <w:t xml:space="preserve"> </w:t>
      </w:r>
      <w:r w:rsidR="00B17819">
        <w:rPr>
          <w:rFonts w:ascii="Calibri" w:hAnsi="Calibri"/>
        </w:rPr>
        <w:t>C</w:t>
      </w:r>
      <w:r w:rsidR="00B17819" w:rsidRPr="00097A69">
        <w:rPr>
          <w:rFonts w:ascii="Calibri" w:hAnsi="Calibri"/>
        </w:rPr>
        <w:t xml:space="preserve">urriculum </w:t>
      </w:r>
      <w:r w:rsidR="008E314D" w:rsidRPr="00097A69">
        <w:rPr>
          <w:rFonts w:ascii="Calibri" w:hAnsi="Calibri"/>
        </w:rPr>
        <w:t xml:space="preserve">and </w:t>
      </w:r>
      <w:r w:rsidR="00B17819">
        <w:rPr>
          <w:rFonts w:ascii="Calibri" w:hAnsi="Calibri"/>
        </w:rPr>
        <w:t>I</w:t>
      </w:r>
      <w:r w:rsidR="00B17819" w:rsidRPr="00097A69">
        <w:rPr>
          <w:rFonts w:ascii="Calibri" w:hAnsi="Calibri"/>
        </w:rPr>
        <w:t xml:space="preserve">nstruction </w:t>
      </w:r>
    </w:p>
    <w:p w:rsidR="008E314D" w:rsidRDefault="00A2036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404B5D">
        <w:rPr>
          <w:rFonts w:ascii="Calibri" w:hAnsi="Calibri"/>
        </w:rPr>
        <w:t xml:space="preserve">Christine Brandt, </w:t>
      </w:r>
      <w:r w:rsidR="00B17819">
        <w:rPr>
          <w:rFonts w:ascii="Calibri" w:hAnsi="Calibri"/>
        </w:rPr>
        <w:t>A</w:t>
      </w:r>
      <w:r w:rsidR="00B17819" w:rsidRPr="00404B5D">
        <w:rPr>
          <w:rFonts w:ascii="Calibri" w:hAnsi="Calibri"/>
        </w:rPr>
        <w:t>ssessment</w:t>
      </w:r>
      <w:r w:rsidRPr="00404B5D">
        <w:rPr>
          <w:rFonts w:ascii="Calibri" w:hAnsi="Calibri"/>
        </w:rPr>
        <w:t>,</w:t>
      </w:r>
      <w:r w:rsidR="00914B75" w:rsidRPr="00914B75">
        <w:rPr>
          <w:rFonts w:ascii="Calibri" w:hAnsi="Calibri"/>
          <w:i/>
        </w:rPr>
        <w:t xml:space="preserve"> review</w:t>
      </w:r>
      <w:r w:rsidR="00512289">
        <w:rPr>
          <w:rFonts w:ascii="Calibri" w:hAnsi="Calibri"/>
        </w:rPr>
        <w:t xml:space="preserve"> </w:t>
      </w:r>
      <w:r w:rsidR="00914B75" w:rsidRPr="00914B75">
        <w:rPr>
          <w:rFonts w:ascii="Calibri" w:hAnsi="Calibri"/>
          <w:i/>
        </w:rPr>
        <w:t>team coordinator</w:t>
      </w:r>
    </w:p>
    <w:p w:rsidR="00962A43" w:rsidRDefault="00512289">
      <w:pPr>
        <w:numPr>
          <w:ilvl w:val="0"/>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t>Dr. John Retchless</w:t>
      </w:r>
      <w:r w:rsidR="00E1551F">
        <w:rPr>
          <w:rFonts w:ascii="Calibri" w:hAnsi="Calibri"/>
        </w:rPr>
        <w:t>,</w:t>
      </w:r>
      <w:r w:rsidR="008E314D" w:rsidRPr="00097A69">
        <w:rPr>
          <w:rFonts w:ascii="Calibri" w:hAnsi="Calibri"/>
        </w:rPr>
        <w:t xml:space="preserve"> </w:t>
      </w:r>
      <w:r w:rsidR="00B17819">
        <w:rPr>
          <w:rFonts w:ascii="Calibri" w:hAnsi="Calibri"/>
        </w:rPr>
        <w:t>H</w:t>
      </w:r>
      <w:r w:rsidR="00B17819" w:rsidRPr="00097A69">
        <w:rPr>
          <w:rFonts w:ascii="Calibri" w:hAnsi="Calibri"/>
        </w:rPr>
        <w:t xml:space="preserve">uman </w:t>
      </w:r>
      <w:r w:rsidR="00B17819">
        <w:rPr>
          <w:rFonts w:ascii="Calibri" w:hAnsi="Calibri"/>
        </w:rPr>
        <w:t>R</w:t>
      </w:r>
      <w:r w:rsidR="00B17819" w:rsidRPr="00097A69">
        <w:rPr>
          <w:rFonts w:ascii="Calibri" w:hAnsi="Calibri"/>
        </w:rPr>
        <w:t xml:space="preserve">esources </w:t>
      </w:r>
      <w:r w:rsidR="008E314D" w:rsidRPr="00097A69">
        <w:rPr>
          <w:rFonts w:ascii="Calibri" w:hAnsi="Calibri"/>
        </w:rPr>
        <w:t xml:space="preserve">and </w:t>
      </w:r>
      <w:r w:rsidR="00B17819">
        <w:rPr>
          <w:rFonts w:ascii="Calibri" w:hAnsi="Calibri"/>
        </w:rPr>
        <w:t>P</w:t>
      </w:r>
      <w:r w:rsidR="00B17819" w:rsidRPr="00097A69">
        <w:rPr>
          <w:rFonts w:ascii="Calibri" w:hAnsi="Calibri"/>
        </w:rPr>
        <w:t xml:space="preserve">rofessional </w:t>
      </w:r>
      <w:r w:rsidR="00B17819">
        <w:rPr>
          <w:rFonts w:ascii="Calibri" w:hAnsi="Calibri"/>
        </w:rPr>
        <w:t>D</w:t>
      </w:r>
      <w:r w:rsidR="00B17819" w:rsidRPr="00097A69">
        <w:rPr>
          <w:rFonts w:ascii="Calibri" w:hAnsi="Calibri"/>
        </w:rPr>
        <w:t xml:space="preserve">evelopment </w:t>
      </w:r>
    </w:p>
    <w:p w:rsidR="008E314D" w:rsidRDefault="0051228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Marta Mon</w:t>
      </w:r>
      <w:r w:rsidR="00866B4F">
        <w:rPr>
          <w:rFonts w:ascii="Calibri" w:hAnsi="Calibri"/>
        </w:rPr>
        <w:t>t</w:t>
      </w:r>
      <w:r>
        <w:rPr>
          <w:rFonts w:ascii="Calibri" w:hAnsi="Calibri"/>
        </w:rPr>
        <w:t>leon,</w:t>
      </w:r>
      <w:r w:rsidR="008E314D" w:rsidRPr="00097A69">
        <w:rPr>
          <w:rFonts w:ascii="Calibri" w:hAnsi="Calibri"/>
        </w:rPr>
        <w:t xml:space="preserve"> </w:t>
      </w:r>
      <w:r w:rsidR="00B17819">
        <w:rPr>
          <w:rFonts w:ascii="Calibri" w:hAnsi="Calibri"/>
        </w:rPr>
        <w:t>S</w:t>
      </w:r>
      <w:r w:rsidR="00B17819" w:rsidRPr="00097A69">
        <w:rPr>
          <w:rFonts w:ascii="Calibri" w:hAnsi="Calibri"/>
        </w:rPr>
        <w:t xml:space="preserve">tudent </w:t>
      </w:r>
      <w:r w:rsidR="00B17819">
        <w:rPr>
          <w:rFonts w:ascii="Calibri" w:hAnsi="Calibri"/>
        </w:rPr>
        <w:t>S</w:t>
      </w:r>
      <w:r w:rsidR="00B17819" w:rsidRPr="00097A69">
        <w:rPr>
          <w:rFonts w:ascii="Calibri" w:hAnsi="Calibri"/>
        </w:rPr>
        <w:t xml:space="preserve">upport </w:t>
      </w:r>
    </w:p>
    <w:p w:rsidR="008E314D" w:rsidRDefault="0051228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David King,</w:t>
      </w:r>
      <w:r w:rsidR="008E314D" w:rsidRPr="00097A69">
        <w:rPr>
          <w:rFonts w:ascii="Calibri" w:hAnsi="Calibri"/>
        </w:rPr>
        <w:t xml:space="preserve"> </w:t>
      </w:r>
      <w:r w:rsidR="00B17819">
        <w:rPr>
          <w:rFonts w:ascii="Calibri" w:hAnsi="Calibri"/>
        </w:rPr>
        <w:t>F</w:t>
      </w:r>
      <w:r w:rsidR="00B17819" w:rsidRPr="00097A69">
        <w:rPr>
          <w:rFonts w:ascii="Calibri" w:hAnsi="Calibri"/>
        </w:rPr>
        <w:t xml:space="preserve">inancial </w:t>
      </w:r>
      <w:r w:rsidR="008E314D" w:rsidRPr="00097A69">
        <w:rPr>
          <w:rFonts w:ascii="Calibri" w:hAnsi="Calibri"/>
        </w:rPr>
        <w:t xml:space="preserve">and </w:t>
      </w:r>
      <w:r w:rsidR="00B17819">
        <w:rPr>
          <w:rFonts w:ascii="Calibri" w:hAnsi="Calibri"/>
        </w:rPr>
        <w:t>A</w:t>
      </w:r>
      <w:r w:rsidR="00B17819" w:rsidRPr="00097A69">
        <w:rPr>
          <w:rFonts w:ascii="Calibri" w:hAnsi="Calibri"/>
        </w:rPr>
        <w:t xml:space="preserve">sset </w:t>
      </w:r>
      <w:r w:rsidR="00B17819">
        <w:rPr>
          <w:rFonts w:ascii="Calibri" w:hAnsi="Calibri"/>
        </w:rPr>
        <w:t>M</w:t>
      </w:r>
      <w:r w:rsidR="00B17819" w:rsidRPr="00097A69">
        <w:rPr>
          <w:rFonts w:ascii="Calibri" w:hAnsi="Calibri"/>
        </w:rPr>
        <w:t>anagement</w:t>
      </w:r>
    </w:p>
    <w:p w:rsidR="008E314D" w:rsidRPr="00C412C4" w:rsidRDefault="008E314D" w:rsidP="008E314D">
      <w:pPr>
        <w:pStyle w:val="Subsection2"/>
        <w:tabs>
          <w:tab w:val="left" w:pos="360"/>
          <w:tab w:val="left" w:pos="720"/>
          <w:tab w:val="left" w:pos="1080"/>
          <w:tab w:val="left" w:pos="1440"/>
          <w:tab w:val="left" w:pos="1800"/>
          <w:tab w:val="left" w:pos="2160"/>
          <w:tab w:val="left" w:pos="2520"/>
          <w:tab w:val="left" w:pos="2880"/>
        </w:tabs>
        <w:rPr>
          <w:sz w:val="28"/>
          <w:szCs w:val="28"/>
        </w:rPr>
      </w:pPr>
      <w:r w:rsidRPr="00C412C4">
        <w:rPr>
          <w:sz w:val="28"/>
          <w:szCs w:val="28"/>
        </w:rPr>
        <w:t>District Review Activities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following activities were conducted </w:t>
      </w:r>
      <w:r>
        <w:t>during</w:t>
      </w:r>
      <w:r w:rsidRPr="00E06B74">
        <w:t xml:space="preserve"> the review</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w:t>
      </w:r>
      <w:r>
        <w:t>d interviews with the following</w:t>
      </w:r>
      <w:r w:rsidRPr="00097A69">
        <w:t xml:space="preserve"> financial personnel: </w:t>
      </w:r>
      <w:r w:rsidR="00B17819">
        <w:t xml:space="preserve">the </w:t>
      </w:r>
      <w:r w:rsidR="002638C0">
        <w:t>assistant superintendent of business and finance and Pittsfield</w:t>
      </w:r>
      <w:r w:rsidR="00B17819">
        <w:t>’s</w:t>
      </w:r>
      <w:r w:rsidR="002638C0">
        <w:t xml:space="preserve"> </w:t>
      </w:r>
      <w:r w:rsidR="00B17819">
        <w:t>treasurer/</w:t>
      </w:r>
      <w:r w:rsidR="002638C0">
        <w:t>director of finance and administration.</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 with the following members of the </w:t>
      </w:r>
      <w:r w:rsidR="00931979">
        <w:t>s</w:t>
      </w:r>
      <w:r w:rsidRPr="00097A69">
        <w:t xml:space="preserve">chool </w:t>
      </w:r>
      <w:r w:rsidR="00931979">
        <w:t>c</w:t>
      </w:r>
      <w:r w:rsidRPr="00097A69">
        <w:t xml:space="preserve">ommittee: </w:t>
      </w:r>
      <w:r w:rsidR="002638C0">
        <w:t xml:space="preserve">the chair, </w:t>
      </w:r>
      <w:r w:rsidR="00B17819">
        <w:t xml:space="preserve">the </w:t>
      </w:r>
      <w:r w:rsidR="002638C0">
        <w:t>clerk, and one member.</w:t>
      </w:r>
      <w:r w:rsidRPr="00097A69">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conducted interviews with </w:t>
      </w:r>
      <w:r>
        <w:t xml:space="preserve">the following representatives </w:t>
      </w:r>
      <w:r w:rsidRPr="00097A69">
        <w:t xml:space="preserve">of the teachers’ association: </w:t>
      </w:r>
      <w:r w:rsidR="002638C0">
        <w:t>the president, the chair of grievance, and five members.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interviews/focus groups with </w:t>
      </w:r>
      <w:r>
        <w:t xml:space="preserve">the following central office administrators: </w:t>
      </w:r>
      <w:r w:rsidR="00B17819">
        <w:t xml:space="preserve">the </w:t>
      </w:r>
      <w:r w:rsidR="002638C0">
        <w:t xml:space="preserve">superintendent, </w:t>
      </w:r>
      <w:r w:rsidR="00B17819">
        <w:t xml:space="preserve">the </w:t>
      </w:r>
      <w:r w:rsidR="002638C0">
        <w:t xml:space="preserve">deputy superintendent, </w:t>
      </w:r>
      <w:r w:rsidR="00B17819">
        <w:t xml:space="preserve">the </w:t>
      </w:r>
      <w:r w:rsidR="002638C0">
        <w:t xml:space="preserve">director of curriculum and Title I, </w:t>
      </w:r>
      <w:r w:rsidR="00B17819">
        <w:t xml:space="preserve">the </w:t>
      </w:r>
      <w:r w:rsidR="002638C0">
        <w:t xml:space="preserve">assistant superintendent for business and finance, </w:t>
      </w:r>
      <w:r w:rsidR="00B17819">
        <w:t xml:space="preserve">the </w:t>
      </w:r>
      <w:r w:rsidR="002638C0">
        <w:t xml:space="preserve">assistant superintendent of career and technical education, </w:t>
      </w:r>
      <w:r w:rsidR="00B17819">
        <w:t xml:space="preserve">the </w:t>
      </w:r>
      <w:r w:rsidR="002638C0">
        <w:t xml:space="preserve">director of human resources, </w:t>
      </w:r>
      <w:r w:rsidR="00292169">
        <w:t>and the director of special education.</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visited the following schools: </w:t>
      </w:r>
      <w:r w:rsidR="00292169">
        <w:t>Capeless</w:t>
      </w:r>
      <w:r w:rsidR="00B17819">
        <w:t xml:space="preserve"> (Pre-K–5)</w:t>
      </w:r>
      <w:r w:rsidR="00292169">
        <w:t>, Morningside</w:t>
      </w:r>
      <w:r w:rsidR="00B17819">
        <w:t xml:space="preserve"> (Pre-K–5)</w:t>
      </w:r>
      <w:r w:rsidR="00292169">
        <w:t>, Crosby</w:t>
      </w:r>
      <w:r w:rsidR="00B17819">
        <w:t xml:space="preserve"> (Pre-K–5)</w:t>
      </w:r>
      <w:r w:rsidR="00292169">
        <w:t xml:space="preserve">, and Conte Community </w:t>
      </w:r>
      <w:r w:rsidRPr="00097A69">
        <w:t>(</w:t>
      </w:r>
      <w:r w:rsidR="00292169" w:rsidRPr="00292169">
        <w:t>P</w:t>
      </w:r>
      <w:r w:rsidR="00B17819">
        <w:t>re-K–</w:t>
      </w:r>
      <w:r w:rsidR="00292169" w:rsidRPr="00292169">
        <w:t>5</w:t>
      </w:r>
      <w:r w:rsidR="00B17819">
        <w:t>);</w:t>
      </w:r>
      <w:r w:rsidR="00B17819" w:rsidRPr="00292169">
        <w:t xml:space="preserve"> </w:t>
      </w:r>
      <w:r w:rsidR="00292169">
        <w:t>Allendale</w:t>
      </w:r>
      <w:r w:rsidR="00B17819">
        <w:t xml:space="preserve"> (</w:t>
      </w:r>
      <w:r w:rsidR="00B17819" w:rsidRPr="00C0637F">
        <w:t>K</w:t>
      </w:r>
      <w:r w:rsidR="00B17819">
        <w:t>–</w:t>
      </w:r>
      <w:r w:rsidR="00B17819" w:rsidRPr="00C0637F">
        <w:t>5</w:t>
      </w:r>
      <w:r w:rsidR="00B17819">
        <w:t>)</w:t>
      </w:r>
      <w:r w:rsidR="00C0637F">
        <w:t>,</w:t>
      </w:r>
      <w:r w:rsidR="00292169">
        <w:t xml:space="preserve"> Egremont</w:t>
      </w:r>
      <w:r w:rsidR="00B17819">
        <w:t xml:space="preserve"> (</w:t>
      </w:r>
      <w:r w:rsidR="00B17819" w:rsidRPr="00C0637F">
        <w:t>K</w:t>
      </w:r>
      <w:r w:rsidR="00B17819">
        <w:t>–</w:t>
      </w:r>
      <w:r w:rsidR="00B17819" w:rsidRPr="00C0637F">
        <w:t>5</w:t>
      </w:r>
      <w:r w:rsidR="00B17819">
        <w:t>)</w:t>
      </w:r>
      <w:r w:rsidR="00292169">
        <w:t>, Stearns</w:t>
      </w:r>
      <w:r w:rsidR="00B17819">
        <w:t xml:space="preserve"> (</w:t>
      </w:r>
      <w:r w:rsidR="00B17819" w:rsidRPr="00C0637F">
        <w:t>K</w:t>
      </w:r>
      <w:r w:rsidR="00B17819">
        <w:t>–</w:t>
      </w:r>
      <w:r w:rsidR="00B17819" w:rsidRPr="00C0637F">
        <w:t>5</w:t>
      </w:r>
      <w:r w:rsidR="00B17819">
        <w:t>)</w:t>
      </w:r>
      <w:r w:rsidR="00292169">
        <w:t xml:space="preserve">, </w:t>
      </w:r>
      <w:r w:rsidR="00C0637F">
        <w:t xml:space="preserve">and </w:t>
      </w:r>
      <w:r w:rsidR="00292169">
        <w:t>Williams</w:t>
      </w:r>
      <w:r w:rsidRPr="00097A69">
        <w:t xml:space="preserve"> (</w:t>
      </w:r>
      <w:r w:rsidR="00C0637F" w:rsidRPr="00C0637F">
        <w:t>K</w:t>
      </w:r>
      <w:r w:rsidR="00B17819">
        <w:t>–</w:t>
      </w:r>
      <w:r w:rsidR="00C0637F" w:rsidRPr="00C0637F">
        <w:t>5</w:t>
      </w:r>
      <w:r w:rsidR="00B17819" w:rsidRPr="00C0637F">
        <w:t>)</w:t>
      </w:r>
      <w:r w:rsidR="00B17819">
        <w:t>;</w:t>
      </w:r>
      <w:r w:rsidR="00B17819" w:rsidRPr="00C0637F">
        <w:t xml:space="preserve"> </w:t>
      </w:r>
      <w:r w:rsidR="00C0637F">
        <w:t xml:space="preserve">Herberg and Reid </w:t>
      </w:r>
      <w:r w:rsidRPr="00C0637F">
        <w:t xml:space="preserve">(grades </w:t>
      </w:r>
      <w:r w:rsidR="00C0637F" w:rsidRPr="00C0637F">
        <w:t>6</w:t>
      </w:r>
      <w:r w:rsidR="00B17819">
        <w:t>–</w:t>
      </w:r>
      <w:r w:rsidR="00C0637F" w:rsidRPr="00C0637F">
        <w:t>8</w:t>
      </w:r>
      <w:r w:rsidR="00B17819" w:rsidRPr="00C0637F">
        <w:t>)</w:t>
      </w:r>
      <w:r w:rsidR="00B17819">
        <w:t>;</w:t>
      </w:r>
      <w:r w:rsidR="00B17819" w:rsidRPr="00C0637F">
        <w:t xml:space="preserve"> </w:t>
      </w:r>
      <w:r w:rsidRPr="00C0637F">
        <w:t>and</w:t>
      </w:r>
      <w:r w:rsidR="00B856EF" w:rsidRPr="00C0637F">
        <w:t xml:space="preserve"> </w:t>
      </w:r>
      <w:r w:rsidR="00C0637F">
        <w:t xml:space="preserve">Pittsfield and Taconic </w:t>
      </w:r>
      <w:r w:rsidRPr="00C0637F">
        <w:t xml:space="preserve">(grades </w:t>
      </w:r>
      <w:r w:rsidR="00C0637F" w:rsidRPr="00C0637F">
        <w:t>9</w:t>
      </w:r>
      <w:r w:rsidR="00B17819">
        <w:t>–</w:t>
      </w:r>
      <w:r w:rsidR="00C0637F" w:rsidRPr="00C0637F">
        <w:t>12).</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097A69">
        <w:t xml:space="preserve">During school visits, the team conducted interviews with </w:t>
      </w:r>
      <w:r w:rsidR="00C0637F">
        <w:t>12</w:t>
      </w:r>
      <w:r w:rsidR="00446D3B">
        <w:t xml:space="preserve"> </w:t>
      </w:r>
      <w:r w:rsidRPr="00097A69">
        <w:t>principals</w:t>
      </w:r>
      <w:r w:rsidR="00B856EF">
        <w:t xml:space="preserve"> </w:t>
      </w:r>
      <w:r>
        <w:t xml:space="preserve">and </w:t>
      </w:r>
      <w:r w:rsidR="00C0637F">
        <w:t>focus groups</w:t>
      </w:r>
      <w:r w:rsidRPr="00097A69">
        <w:t xml:space="preserve"> with </w:t>
      </w:r>
      <w:r w:rsidR="00952806">
        <w:t xml:space="preserve">4 </w:t>
      </w:r>
      <w:r w:rsidR="00952806" w:rsidRPr="00097A69">
        <w:t>elementary</w:t>
      </w:r>
      <w:r w:rsidR="00952806">
        <w:t>-</w:t>
      </w:r>
      <w:r w:rsidRPr="00097A69">
        <w:t xml:space="preserve">school teachers, </w:t>
      </w:r>
      <w:r w:rsidR="00952806">
        <w:t xml:space="preserve">3 </w:t>
      </w:r>
      <w:r w:rsidR="00952806" w:rsidRPr="00097A69">
        <w:t>middle</w:t>
      </w:r>
      <w:r w:rsidR="00952806">
        <w:t>-</w:t>
      </w:r>
      <w:r w:rsidRPr="00097A69">
        <w:t xml:space="preserve">school teachers, and </w:t>
      </w:r>
      <w:r w:rsidR="00952806">
        <w:t>3</w:t>
      </w:r>
      <w:r w:rsidR="00952806" w:rsidRPr="00097A69">
        <w:t xml:space="preserve"> high</w:t>
      </w:r>
      <w:r w:rsidR="00952806">
        <w:t>-</w:t>
      </w:r>
      <w:r w:rsidRPr="00097A69">
        <w:t xml:space="preserve">school teachers.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observed </w:t>
      </w:r>
      <w:r w:rsidR="00C0637F">
        <w:t>105</w:t>
      </w:r>
      <w:r w:rsidR="00952806">
        <w:t xml:space="preserve"> </w:t>
      </w:r>
      <w:r w:rsidRPr="00097A69">
        <w:t>classes</w:t>
      </w:r>
      <w:r>
        <w:t xml:space="preserve"> in the district</w:t>
      </w:r>
      <w:r w:rsidRPr="00097A69">
        <w:t xml:space="preserve">:  </w:t>
      </w:r>
      <w:r w:rsidR="00C0637F">
        <w:t>31</w:t>
      </w:r>
      <w:r w:rsidR="00952806">
        <w:t xml:space="preserve"> </w:t>
      </w:r>
      <w:r w:rsidRPr="00097A69">
        <w:t xml:space="preserve">at the </w:t>
      </w:r>
      <w:r w:rsidR="00952806">
        <w:t xml:space="preserve">2 </w:t>
      </w:r>
      <w:r w:rsidR="00C0637F">
        <w:t>high schools</w:t>
      </w:r>
      <w:r w:rsidRPr="00097A69">
        <w:t xml:space="preserve">, </w:t>
      </w:r>
      <w:r w:rsidR="00C0637F">
        <w:t>30</w:t>
      </w:r>
      <w:r w:rsidRPr="00097A69">
        <w:t xml:space="preserve"> at the </w:t>
      </w:r>
      <w:r w:rsidR="00952806">
        <w:t xml:space="preserve">2 </w:t>
      </w:r>
      <w:r w:rsidR="00C0637F">
        <w:t>middle schools</w:t>
      </w:r>
      <w:r w:rsidRPr="00097A69">
        <w:t xml:space="preserve">, and </w:t>
      </w:r>
      <w:r w:rsidR="00C0637F">
        <w:t>44</w:t>
      </w:r>
      <w:r w:rsidRPr="00097A69">
        <w:t xml:space="preserve"> at the </w:t>
      </w:r>
      <w:r w:rsidR="00952806">
        <w:t xml:space="preserve">8 </w:t>
      </w:r>
      <w:r w:rsidR="00C0637F">
        <w:t>elementary schools</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lastRenderedPageBreak/>
        <w:t xml:space="preserve">The review team analyzed multiple data sets and reviewed numerous documents before and during the site visit, including: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E314D" w:rsidRPr="00C412C4" w:rsidRDefault="008E314D" w:rsidP="008E314D">
      <w:pPr>
        <w:pStyle w:val="Subsection2"/>
        <w:tabs>
          <w:tab w:val="left" w:pos="360"/>
          <w:tab w:val="left" w:pos="720"/>
          <w:tab w:val="left" w:pos="1080"/>
          <w:tab w:val="left" w:pos="1440"/>
          <w:tab w:val="left" w:pos="1800"/>
          <w:tab w:val="left" w:pos="2160"/>
          <w:tab w:val="left" w:pos="2520"/>
          <w:tab w:val="left" w:pos="2880"/>
        </w:tabs>
        <w:rPr>
          <w:sz w:val="28"/>
          <w:szCs w:val="28"/>
        </w:rPr>
      </w:pPr>
      <w:r w:rsidRPr="00C412C4">
        <w:rPr>
          <w:sz w:val="28"/>
          <w:szCs w:val="28"/>
        </w:rPr>
        <w:t>Site Visit Schedule</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190"/>
        <w:gridCol w:w="2292"/>
        <w:gridCol w:w="2520"/>
      </w:tblGrid>
      <w:tr w:rsidR="008E314D" w:rsidRPr="00E06B74" w:rsidTr="00350132">
        <w:trPr>
          <w:trHeight w:val="77"/>
        </w:trPr>
        <w:tc>
          <w:tcPr>
            <w:tcW w:w="2178"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Monday</w:t>
            </w:r>
          </w:p>
          <w:p w:rsidR="008E314D" w:rsidRDefault="00C0637F"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3/27/17</w:t>
            </w:r>
          </w:p>
        </w:tc>
        <w:tc>
          <w:tcPr>
            <w:tcW w:w="2190"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Tuesday</w:t>
            </w:r>
          </w:p>
          <w:p w:rsidR="008E314D" w:rsidRDefault="00C0637F"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3/28/17</w:t>
            </w:r>
          </w:p>
        </w:tc>
        <w:tc>
          <w:tcPr>
            <w:tcW w:w="2292"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Wednesday</w:t>
            </w:r>
          </w:p>
          <w:p w:rsidR="008E314D" w:rsidRDefault="00C0637F"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3/29/17</w:t>
            </w:r>
          </w:p>
        </w:tc>
        <w:tc>
          <w:tcPr>
            <w:tcW w:w="2520"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Thursday</w:t>
            </w:r>
          </w:p>
          <w:p w:rsidR="008E314D" w:rsidRDefault="00C0637F"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3/30/17</w:t>
            </w:r>
          </w:p>
        </w:tc>
      </w:tr>
      <w:tr w:rsidR="008E314D" w:rsidRPr="00E06B74" w:rsidTr="00350132">
        <w:trPr>
          <w:trHeight w:val="620"/>
        </w:trPr>
        <w:tc>
          <w:tcPr>
            <w:tcW w:w="2178" w:type="dxa"/>
          </w:tcPr>
          <w:p w:rsidR="008E314D" w:rsidRDefault="008E314D" w:rsidP="00C0637F">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Orientation with district leaders and principals; interviews with district staff and principals; </w:t>
            </w:r>
            <w:r>
              <w:rPr>
                <w:sz w:val="20"/>
              </w:rPr>
              <w:t>document reviews</w:t>
            </w:r>
            <w:r w:rsidRPr="007C5F07">
              <w:rPr>
                <w:sz w:val="20"/>
              </w:rPr>
              <w:t xml:space="preserve">; interview with teachers’ association; </w:t>
            </w:r>
            <w:r>
              <w:rPr>
                <w:sz w:val="20"/>
              </w:rPr>
              <w:t xml:space="preserve">and </w:t>
            </w:r>
            <w:r w:rsidRPr="007C5F07">
              <w:rPr>
                <w:sz w:val="20"/>
              </w:rPr>
              <w:t xml:space="preserve">visits to </w:t>
            </w:r>
            <w:r w:rsidR="00C0637F">
              <w:rPr>
                <w:sz w:val="20"/>
              </w:rPr>
              <w:t xml:space="preserve">Reid and Herberg </w:t>
            </w:r>
            <w:r>
              <w:rPr>
                <w:sz w:val="20"/>
              </w:rPr>
              <w:t>for classroom observations.</w:t>
            </w:r>
          </w:p>
        </w:tc>
        <w:tc>
          <w:tcPr>
            <w:tcW w:w="2190" w:type="dxa"/>
          </w:tcPr>
          <w:p w:rsidR="008E314D" w:rsidRDefault="00C626FC" w:rsidP="00C626FC">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town or city personnel; </w:t>
            </w:r>
            <w:r>
              <w:rPr>
                <w:sz w:val="20"/>
              </w:rPr>
              <w:t>i</w:t>
            </w:r>
            <w:r w:rsidR="008E314D" w:rsidRPr="007C5F07">
              <w:rPr>
                <w:sz w:val="20"/>
              </w:rPr>
              <w:t xml:space="preserve">nterviews with district staff and principals; review of personnel files; teacher focus groups; </w:t>
            </w:r>
            <w:r w:rsidR="008E314D">
              <w:rPr>
                <w:sz w:val="20"/>
              </w:rPr>
              <w:t xml:space="preserve">parent focus group; and </w:t>
            </w:r>
            <w:r w:rsidR="008E314D" w:rsidRPr="007C5F07">
              <w:rPr>
                <w:sz w:val="20"/>
              </w:rPr>
              <w:t xml:space="preserve">visits to </w:t>
            </w:r>
            <w:r w:rsidR="00291AB0">
              <w:rPr>
                <w:sz w:val="20"/>
              </w:rPr>
              <w:t>Herb</w:t>
            </w:r>
            <w:r>
              <w:rPr>
                <w:sz w:val="20"/>
              </w:rPr>
              <w:t xml:space="preserve">erg, Pittsfield, and Taconic </w:t>
            </w:r>
            <w:r w:rsidR="008E314D">
              <w:rPr>
                <w:sz w:val="20"/>
              </w:rPr>
              <w:t>for classroom observations.</w:t>
            </w:r>
          </w:p>
        </w:tc>
        <w:tc>
          <w:tcPr>
            <w:tcW w:w="2292" w:type="dxa"/>
          </w:tcPr>
          <w:p w:rsidR="008E314D" w:rsidRDefault="00C626FC" w:rsidP="00291AB0">
            <w:pPr>
              <w:tabs>
                <w:tab w:val="left" w:pos="360"/>
                <w:tab w:val="left" w:pos="720"/>
                <w:tab w:val="left" w:pos="1080"/>
                <w:tab w:val="left" w:pos="1440"/>
                <w:tab w:val="left" w:pos="1800"/>
                <w:tab w:val="left" w:pos="2160"/>
                <w:tab w:val="left" w:pos="2520"/>
                <w:tab w:val="left" w:pos="2880"/>
              </w:tabs>
              <w:rPr>
                <w:sz w:val="20"/>
              </w:rPr>
            </w:pPr>
            <w:r>
              <w:rPr>
                <w:sz w:val="20"/>
              </w:rPr>
              <w:t>I</w:t>
            </w:r>
            <w:r w:rsidR="008E314D" w:rsidRPr="007C5F07">
              <w:rPr>
                <w:sz w:val="20"/>
              </w:rPr>
              <w:t xml:space="preserve">nterviews with school leaders; </w:t>
            </w:r>
            <w:r w:rsidR="008E314D">
              <w:rPr>
                <w:sz w:val="20"/>
              </w:rPr>
              <w:t xml:space="preserve">interviews with school committee members; </w:t>
            </w:r>
            <w:r w:rsidR="008E314D" w:rsidRPr="007C5F07">
              <w:rPr>
                <w:sz w:val="20"/>
              </w:rPr>
              <w:t xml:space="preserve">visits to </w:t>
            </w:r>
            <w:r w:rsidR="00291AB0">
              <w:rPr>
                <w:sz w:val="20"/>
              </w:rPr>
              <w:t>Conte, Herberg, Reid, Williams, Crosby, Stearns</w:t>
            </w:r>
            <w:r>
              <w:rPr>
                <w:sz w:val="20"/>
              </w:rPr>
              <w:t>, Morningside, Allendale,</w:t>
            </w:r>
            <w:r w:rsidR="008E314D">
              <w:rPr>
                <w:sz w:val="20"/>
              </w:rPr>
              <w:t xml:space="preserve"> </w:t>
            </w:r>
            <w:r>
              <w:rPr>
                <w:sz w:val="20"/>
              </w:rPr>
              <w:t xml:space="preserve">and Egremont </w:t>
            </w:r>
            <w:r w:rsidR="008E314D">
              <w:rPr>
                <w:sz w:val="20"/>
              </w:rPr>
              <w:t>for classroom observations.</w:t>
            </w:r>
          </w:p>
        </w:tc>
        <w:tc>
          <w:tcPr>
            <w:tcW w:w="2520" w:type="dxa"/>
          </w:tcPr>
          <w:p w:rsidR="008E314D" w:rsidRDefault="008E314D" w:rsidP="00C626FC">
            <w:pPr>
              <w:tabs>
                <w:tab w:val="left" w:pos="360"/>
                <w:tab w:val="left" w:pos="720"/>
                <w:tab w:val="left" w:pos="1080"/>
                <w:tab w:val="left" w:pos="1440"/>
                <w:tab w:val="left" w:pos="1800"/>
                <w:tab w:val="left" w:pos="2160"/>
                <w:tab w:val="left" w:pos="2520"/>
                <w:tab w:val="left" w:pos="2880"/>
              </w:tabs>
              <w:rPr>
                <w:sz w:val="20"/>
              </w:rPr>
            </w:pPr>
            <w:r>
              <w:rPr>
                <w:sz w:val="20"/>
              </w:rPr>
              <w:t>I</w:t>
            </w:r>
            <w:r w:rsidRPr="007C5F07">
              <w:rPr>
                <w:sz w:val="20"/>
              </w:rPr>
              <w:t xml:space="preserve">nterviews with school leaders; follow-up interviews; </w:t>
            </w:r>
            <w:r>
              <w:rPr>
                <w:sz w:val="20"/>
              </w:rPr>
              <w:t xml:space="preserve">district review </w:t>
            </w:r>
            <w:r w:rsidRPr="007C5F07">
              <w:rPr>
                <w:sz w:val="20"/>
              </w:rPr>
              <w:t>team meeting</w:t>
            </w:r>
            <w:r>
              <w:rPr>
                <w:sz w:val="20"/>
              </w:rPr>
              <w:t xml:space="preserve">; </w:t>
            </w:r>
            <w:r w:rsidRPr="007C5F07">
              <w:rPr>
                <w:sz w:val="20"/>
              </w:rPr>
              <w:t xml:space="preserve">visits to </w:t>
            </w:r>
            <w:r w:rsidR="00C626FC">
              <w:rPr>
                <w:sz w:val="20"/>
              </w:rPr>
              <w:t xml:space="preserve">Capeless, </w:t>
            </w:r>
            <w:r w:rsidR="00BF6930">
              <w:rPr>
                <w:sz w:val="20"/>
              </w:rPr>
              <w:t>Pittsfield</w:t>
            </w:r>
            <w:r w:rsidR="00952806">
              <w:rPr>
                <w:sz w:val="20"/>
              </w:rPr>
              <w:t>,</w:t>
            </w:r>
            <w:r w:rsidR="00C626FC">
              <w:rPr>
                <w:sz w:val="20"/>
              </w:rPr>
              <w:t xml:space="preserve"> and Taconic</w:t>
            </w:r>
            <w:r>
              <w:rPr>
                <w:sz w:val="20"/>
              </w:rPr>
              <w:t xml:space="preserve"> for classroom observations;</w:t>
            </w:r>
            <w:r w:rsidRPr="007C5F07">
              <w:rPr>
                <w:sz w:val="20"/>
              </w:rPr>
              <w:t xml:space="preserve"> </w:t>
            </w:r>
            <w:r w:rsidR="00630C29">
              <w:rPr>
                <w:sz w:val="20"/>
              </w:rPr>
              <w:t>district wrap-up</w:t>
            </w:r>
            <w:r w:rsidRPr="007C5F07">
              <w:rPr>
                <w:sz w:val="20"/>
              </w:rPr>
              <w:t xml:space="preserve"> meeting with </w:t>
            </w:r>
            <w:r w:rsidR="00630C29">
              <w:rPr>
                <w:sz w:val="20"/>
              </w:rPr>
              <w:t>the superintendent</w:t>
            </w:r>
            <w:r w:rsidRPr="007C5F07">
              <w:rPr>
                <w:sz w:val="20"/>
              </w:rPr>
              <w:t>.</w:t>
            </w:r>
          </w:p>
        </w:tc>
      </w:tr>
    </w:tbl>
    <w:p w:rsidR="002F1EBE" w:rsidRDefault="002F1EBE">
      <w:pPr>
        <w:spacing w:after="0" w:line="240" w:lineRule="auto"/>
      </w:pPr>
      <w:bookmarkStart w:id="21" w:name="_Toc337817151"/>
      <w:r>
        <w:br w:type="page"/>
      </w:r>
    </w:p>
    <w:p w:rsidR="002F1EBE" w:rsidRPr="002F1EBE" w:rsidRDefault="002F1EBE" w:rsidP="00C85CD0">
      <w:pPr>
        <w:pStyle w:val="Section"/>
      </w:pPr>
      <w:bookmarkStart w:id="22" w:name="_Toc491162585"/>
      <w:r w:rsidRPr="002F1EBE">
        <w:lastRenderedPageBreak/>
        <w:t>Appendix B: Enrollment, Performance, Expenditures</w:t>
      </w:r>
      <w:bookmarkEnd w:id="22"/>
    </w:p>
    <w:p w:rsidR="00E1551F" w:rsidRPr="0003343C" w:rsidRDefault="00E1551F" w:rsidP="00E1551F">
      <w:pPr>
        <w:spacing w:after="0"/>
        <w:jc w:val="center"/>
        <w:rPr>
          <w:rFonts w:ascii="Calibri" w:eastAsia="Calibri" w:hAnsi="Calibri" w:cs="Times New Roman"/>
          <w:b/>
          <w:sz w:val="20"/>
        </w:rPr>
      </w:pPr>
      <w:r w:rsidRPr="0003343C">
        <w:rPr>
          <w:rFonts w:ascii="Calibri" w:eastAsia="Calibri" w:hAnsi="Calibri" w:cs="Times New Roman"/>
          <w:b/>
          <w:sz w:val="20"/>
        </w:rPr>
        <w:t>Table B1a: Pittsfield Public Schools</w:t>
      </w:r>
    </w:p>
    <w:p w:rsidR="00E1551F" w:rsidRPr="0003343C" w:rsidRDefault="00E1551F" w:rsidP="00E1551F">
      <w:pPr>
        <w:spacing w:after="0"/>
        <w:jc w:val="center"/>
        <w:rPr>
          <w:rFonts w:ascii="Calibri" w:eastAsia="Calibri" w:hAnsi="Calibri" w:cs="Times New Roman"/>
          <w:b/>
          <w:sz w:val="20"/>
        </w:rPr>
      </w:pPr>
      <w:r w:rsidRPr="0003343C">
        <w:rPr>
          <w:rFonts w:ascii="Calibri" w:eastAsia="Calibri" w:hAnsi="Calibri" w:cs="Times New Roman"/>
          <w:b/>
          <w:sz w:val="20"/>
        </w:rPr>
        <w:t>2016–2017 Student Enrollment by Race/Ethnicity</w:t>
      </w:r>
    </w:p>
    <w:tbl>
      <w:tblPr>
        <w:tblStyle w:val="TableGrid"/>
        <w:tblW w:w="0" w:type="auto"/>
        <w:tblLook w:val="04A0" w:firstRow="1" w:lastRow="0" w:firstColumn="1" w:lastColumn="0" w:noHBand="0" w:noVBand="1"/>
      </w:tblPr>
      <w:tblGrid>
        <w:gridCol w:w="2898"/>
        <w:gridCol w:w="1489"/>
        <w:gridCol w:w="1490"/>
        <w:gridCol w:w="1489"/>
        <w:gridCol w:w="1490"/>
      </w:tblGrid>
      <w:tr w:rsidR="00E1551F" w:rsidRPr="0003343C" w:rsidTr="00861F47">
        <w:tc>
          <w:tcPr>
            <w:tcW w:w="2898" w:type="dxa"/>
            <w:vAlign w:val="center"/>
          </w:tcPr>
          <w:p w:rsidR="00E1551F" w:rsidRPr="0003343C" w:rsidRDefault="00E1551F"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Student Group</w:t>
            </w:r>
          </w:p>
        </w:tc>
        <w:tc>
          <w:tcPr>
            <w:tcW w:w="1489" w:type="dxa"/>
            <w:vAlign w:val="center"/>
          </w:tcPr>
          <w:p w:rsidR="00E1551F" w:rsidRPr="0003343C" w:rsidRDefault="00E1551F"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District</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Percent</w:t>
            </w:r>
          </w:p>
          <w:p w:rsidR="00E1551F" w:rsidRPr="0003343C" w:rsidRDefault="00E1551F"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of Total</w:t>
            </w:r>
          </w:p>
        </w:tc>
        <w:tc>
          <w:tcPr>
            <w:tcW w:w="1489" w:type="dxa"/>
            <w:vAlign w:val="center"/>
          </w:tcPr>
          <w:p w:rsidR="00E1551F" w:rsidRPr="0003343C" w:rsidRDefault="00E1551F"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State</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Percent of</w:t>
            </w:r>
          </w:p>
          <w:p w:rsidR="00E1551F" w:rsidRPr="0003343C" w:rsidRDefault="00E1551F"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Total</w:t>
            </w:r>
          </w:p>
        </w:tc>
      </w:tr>
      <w:tr w:rsidR="00E1551F" w:rsidRPr="0003343C" w:rsidTr="00861F47">
        <w:tc>
          <w:tcPr>
            <w:tcW w:w="2898" w:type="dxa"/>
            <w:vAlign w:val="bottom"/>
          </w:tcPr>
          <w:p w:rsidR="00E1551F" w:rsidRPr="0003343C" w:rsidRDefault="00E1551F"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African-American</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592</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10.8%</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84,996</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8.9%</w:t>
            </w:r>
          </w:p>
        </w:tc>
      </w:tr>
      <w:tr w:rsidR="00E1551F" w:rsidRPr="0003343C" w:rsidTr="00861F47">
        <w:tc>
          <w:tcPr>
            <w:tcW w:w="2898" w:type="dxa"/>
            <w:vAlign w:val="bottom"/>
          </w:tcPr>
          <w:p w:rsidR="00E1551F" w:rsidRPr="0003343C" w:rsidRDefault="00E1551F"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Asian</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88</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1.6%</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63,690</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6.7%</w:t>
            </w:r>
          </w:p>
        </w:tc>
      </w:tr>
      <w:tr w:rsidR="00E1551F" w:rsidRPr="0003343C" w:rsidTr="00861F47">
        <w:tc>
          <w:tcPr>
            <w:tcW w:w="2898" w:type="dxa"/>
            <w:vAlign w:val="bottom"/>
          </w:tcPr>
          <w:p w:rsidR="00E1551F" w:rsidRPr="0003343C" w:rsidRDefault="00E1551F"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Hispanic</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645</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11.8%</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184,782</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19.4%</w:t>
            </w:r>
          </w:p>
        </w:tc>
      </w:tr>
      <w:tr w:rsidR="00E1551F" w:rsidRPr="0003343C" w:rsidTr="00861F47">
        <w:tc>
          <w:tcPr>
            <w:tcW w:w="2898" w:type="dxa"/>
            <w:vAlign w:val="bottom"/>
          </w:tcPr>
          <w:p w:rsidR="00E1551F" w:rsidRPr="0003343C" w:rsidRDefault="00E1551F"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Native American</w:t>
            </w:r>
          </w:p>
        </w:tc>
        <w:tc>
          <w:tcPr>
            <w:tcW w:w="1489" w:type="dxa"/>
            <w:vAlign w:val="center"/>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15</w:t>
            </w:r>
          </w:p>
        </w:tc>
        <w:tc>
          <w:tcPr>
            <w:tcW w:w="1490" w:type="dxa"/>
            <w:shd w:val="clear" w:color="auto" w:fill="D9D9D9" w:themeFill="background1" w:themeFillShade="D9"/>
            <w:vAlign w:val="center"/>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0.3%</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2,125</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0.2%</w:t>
            </w:r>
          </w:p>
        </w:tc>
      </w:tr>
      <w:tr w:rsidR="00E1551F" w:rsidRPr="0003343C" w:rsidTr="00861F47">
        <w:tc>
          <w:tcPr>
            <w:tcW w:w="2898" w:type="dxa"/>
            <w:vAlign w:val="bottom"/>
          </w:tcPr>
          <w:p w:rsidR="00E1551F" w:rsidRPr="0003343C" w:rsidRDefault="00E1551F"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White</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3,687</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67.2%</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584,665</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61.3%</w:t>
            </w:r>
          </w:p>
        </w:tc>
      </w:tr>
      <w:tr w:rsidR="00E1551F" w:rsidRPr="0003343C" w:rsidTr="00861F47">
        <w:tc>
          <w:tcPr>
            <w:tcW w:w="2898" w:type="dxa"/>
            <w:vAlign w:val="bottom"/>
          </w:tcPr>
          <w:p w:rsidR="00E1551F" w:rsidRPr="0003343C" w:rsidRDefault="00E1551F"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Native Hawaiian</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4</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0.1%</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855</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0.1%</w:t>
            </w:r>
          </w:p>
        </w:tc>
      </w:tr>
      <w:tr w:rsidR="00E1551F" w:rsidRPr="0003343C" w:rsidTr="00861F47">
        <w:tc>
          <w:tcPr>
            <w:tcW w:w="2898" w:type="dxa"/>
            <w:vAlign w:val="bottom"/>
          </w:tcPr>
          <w:p w:rsidR="00E1551F" w:rsidRPr="0003343C" w:rsidRDefault="00E1551F"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 xml:space="preserve">Multi-Race, Non-Hispanic </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456</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8.3%</w:t>
            </w:r>
          </w:p>
        </w:tc>
        <w:tc>
          <w:tcPr>
            <w:tcW w:w="1489"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32,635</w:t>
            </w:r>
          </w:p>
        </w:tc>
        <w:tc>
          <w:tcPr>
            <w:tcW w:w="149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3.4%</w:t>
            </w:r>
          </w:p>
        </w:tc>
      </w:tr>
      <w:tr w:rsidR="00E1551F" w:rsidRPr="0003343C" w:rsidTr="00861F47">
        <w:tc>
          <w:tcPr>
            <w:tcW w:w="2898" w:type="dxa"/>
            <w:tcBorders>
              <w:bottom w:val="single" w:sz="4" w:space="0" w:color="auto"/>
            </w:tcBorders>
            <w:vAlign w:val="bottom"/>
          </w:tcPr>
          <w:p w:rsidR="00E1551F" w:rsidRPr="0003343C" w:rsidRDefault="00E1551F" w:rsidP="00861F47">
            <w:pPr>
              <w:spacing w:after="0" w:line="240" w:lineRule="auto"/>
              <w:rPr>
                <w:rFonts w:ascii="Calibri" w:eastAsia="Times New Roman" w:hAnsi="Calibri" w:cs="Times New Roman"/>
                <w:b/>
                <w:sz w:val="20"/>
                <w:szCs w:val="20"/>
              </w:rPr>
            </w:pPr>
            <w:r w:rsidRPr="0003343C">
              <w:rPr>
                <w:rFonts w:ascii="Calibri" w:eastAsia="Times New Roman" w:hAnsi="Calibri" w:cs="Times New Roman"/>
                <w:b/>
                <w:sz w:val="20"/>
                <w:szCs w:val="20"/>
              </w:rPr>
              <w:t>All Students</w:t>
            </w:r>
          </w:p>
        </w:tc>
        <w:tc>
          <w:tcPr>
            <w:tcW w:w="1489" w:type="dxa"/>
            <w:tcBorders>
              <w:bottom w:val="single" w:sz="4" w:space="0" w:color="auto"/>
            </w:tcBorders>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5,487</w:t>
            </w:r>
          </w:p>
        </w:tc>
        <w:tc>
          <w:tcPr>
            <w:tcW w:w="1490" w:type="dxa"/>
            <w:tcBorders>
              <w:bottom w:val="single" w:sz="4" w:space="0" w:color="auto"/>
            </w:tcBorders>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100.0%</w:t>
            </w:r>
          </w:p>
        </w:tc>
        <w:tc>
          <w:tcPr>
            <w:tcW w:w="1489" w:type="dxa"/>
            <w:tcBorders>
              <w:bottom w:val="single" w:sz="4" w:space="0" w:color="auto"/>
            </w:tcBorders>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953,748</w:t>
            </w:r>
          </w:p>
        </w:tc>
        <w:tc>
          <w:tcPr>
            <w:tcW w:w="1490" w:type="dxa"/>
            <w:tcBorders>
              <w:bottom w:val="single" w:sz="4" w:space="0" w:color="auto"/>
            </w:tcBorders>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100.0%</w:t>
            </w:r>
          </w:p>
        </w:tc>
      </w:tr>
      <w:tr w:rsidR="00E1551F" w:rsidRPr="0003343C" w:rsidTr="00861F47">
        <w:tc>
          <w:tcPr>
            <w:tcW w:w="8856" w:type="dxa"/>
            <w:gridSpan w:val="5"/>
            <w:tcBorders>
              <w:left w:val="nil"/>
              <w:bottom w:val="nil"/>
              <w:right w:val="nil"/>
            </w:tcBorders>
            <w:vAlign w:val="bottom"/>
          </w:tcPr>
          <w:p w:rsidR="00E1551F" w:rsidRPr="0003343C" w:rsidRDefault="00E1551F"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Note: As of October 1, 2016</w:t>
            </w:r>
          </w:p>
        </w:tc>
      </w:tr>
    </w:tbl>
    <w:p w:rsidR="00E1551F" w:rsidRPr="0003343C" w:rsidRDefault="00E1551F" w:rsidP="00E1551F">
      <w:pPr>
        <w:spacing w:after="0"/>
        <w:rPr>
          <w:rFonts w:ascii="Calibri" w:eastAsia="Calibri" w:hAnsi="Calibri" w:cs="Times New Roman"/>
          <w:sz w:val="20"/>
        </w:rPr>
      </w:pPr>
    </w:p>
    <w:p w:rsidR="00E1551F" w:rsidRPr="0003343C" w:rsidRDefault="00E1551F" w:rsidP="00E1551F">
      <w:pPr>
        <w:spacing w:after="0"/>
        <w:jc w:val="center"/>
        <w:rPr>
          <w:b/>
          <w:sz w:val="20"/>
        </w:rPr>
      </w:pPr>
      <w:r w:rsidRPr="0003343C">
        <w:rPr>
          <w:b/>
          <w:sz w:val="20"/>
        </w:rPr>
        <w:t>Table B1b</w:t>
      </w:r>
      <w:r w:rsidRPr="0003343C">
        <w:rPr>
          <w:rFonts w:ascii="Calibri" w:eastAsia="Calibri" w:hAnsi="Calibri" w:cs="Times New Roman"/>
          <w:b/>
          <w:sz w:val="20"/>
        </w:rPr>
        <w:t xml:space="preserve"> Pittsfield Public Schools</w:t>
      </w:r>
    </w:p>
    <w:p w:rsidR="00E1551F" w:rsidRPr="0003343C" w:rsidRDefault="00E1551F" w:rsidP="00E1551F">
      <w:pPr>
        <w:spacing w:after="0"/>
        <w:jc w:val="center"/>
        <w:rPr>
          <w:b/>
          <w:sz w:val="20"/>
        </w:rPr>
      </w:pPr>
      <w:r w:rsidRPr="0003343C">
        <w:rPr>
          <w:b/>
          <w:sz w:val="20"/>
        </w:rPr>
        <w:t>2016–2017 Student Enrollment by High Needs Populations</w:t>
      </w:r>
    </w:p>
    <w:tbl>
      <w:tblPr>
        <w:tblStyle w:val="TableGrid"/>
        <w:tblW w:w="8858" w:type="dxa"/>
        <w:tblLayout w:type="fixed"/>
        <w:tblLook w:val="04A0" w:firstRow="1" w:lastRow="0" w:firstColumn="1" w:lastColumn="0" w:noHBand="0" w:noVBand="1"/>
      </w:tblPr>
      <w:tblGrid>
        <w:gridCol w:w="2268"/>
        <w:gridCol w:w="900"/>
        <w:gridCol w:w="1197"/>
        <w:gridCol w:w="1198"/>
        <w:gridCol w:w="935"/>
        <w:gridCol w:w="1180"/>
        <w:gridCol w:w="1180"/>
      </w:tblGrid>
      <w:tr w:rsidR="00E1551F" w:rsidRPr="0003343C" w:rsidTr="00861F47">
        <w:tc>
          <w:tcPr>
            <w:tcW w:w="2268" w:type="dxa"/>
            <w:vMerge w:val="restart"/>
            <w:vAlign w:val="center"/>
          </w:tcPr>
          <w:p w:rsidR="00E1551F" w:rsidRPr="0003343C" w:rsidRDefault="00E1551F" w:rsidP="00861F47">
            <w:pPr>
              <w:spacing w:after="0"/>
              <w:jc w:val="center"/>
              <w:rPr>
                <w:rFonts w:ascii="Calibri" w:eastAsia="Calibri" w:hAnsi="Calibri" w:cs="Times New Roman"/>
                <w:b/>
                <w:sz w:val="20"/>
                <w:szCs w:val="20"/>
              </w:rPr>
            </w:pPr>
            <w:r w:rsidRPr="0003343C">
              <w:rPr>
                <w:rFonts w:ascii="Calibri" w:eastAsia="Calibri" w:hAnsi="Calibri" w:cs="Times New Roman"/>
                <w:b/>
                <w:sz w:val="20"/>
                <w:szCs w:val="20"/>
              </w:rPr>
              <w:t>Student Groups</w:t>
            </w:r>
          </w:p>
        </w:tc>
        <w:tc>
          <w:tcPr>
            <w:tcW w:w="3295" w:type="dxa"/>
            <w:gridSpan w:val="3"/>
          </w:tcPr>
          <w:p w:rsidR="00E1551F" w:rsidRPr="0003343C" w:rsidRDefault="00E1551F" w:rsidP="00861F47">
            <w:pPr>
              <w:spacing w:after="0"/>
              <w:jc w:val="center"/>
              <w:rPr>
                <w:rFonts w:ascii="Calibri" w:eastAsia="Calibri" w:hAnsi="Calibri" w:cs="Times New Roman"/>
                <w:b/>
                <w:sz w:val="20"/>
                <w:szCs w:val="20"/>
              </w:rPr>
            </w:pPr>
            <w:r w:rsidRPr="0003343C">
              <w:rPr>
                <w:rFonts w:ascii="Calibri" w:eastAsia="Calibri" w:hAnsi="Calibri" w:cs="Times New Roman"/>
                <w:b/>
                <w:sz w:val="20"/>
                <w:szCs w:val="20"/>
              </w:rPr>
              <w:t>District</w:t>
            </w:r>
          </w:p>
        </w:tc>
        <w:tc>
          <w:tcPr>
            <w:tcW w:w="3295" w:type="dxa"/>
            <w:gridSpan w:val="3"/>
          </w:tcPr>
          <w:p w:rsidR="00E1551F" w:rsidRPr="0003343C" w:rsidRDefault="00E1551F" w:rsidP="00861F47">
            <w:pPr>
              <w:spacing w:after="0"/>
              <w:jc w:val="center"/>
              <w:rPr>
                <w:rFonts w:ascii="Calibri" w:eastAsia="Calibri" w:hAnsi="Calibri" w:cs="Times New Roman"/>
                <w:b/>
                <w:sz w:val="20"/>
                <w:szCs w:val="20"/>
              </w:rPr>
            </w:pPr>
            <w:r w:rsidRPr="0003343C">
              <w:rPr>
                <w:rFonts w:ascii="Calibri" w:eastAsia="Calibri" w:hAnsi="Calibri" w:cs="Times New Roman"/>
                <w:b/>
                <w:sz w:val="20"/>
                <w:szCs w:val="20"/>
              </w:rPr>
              <w:t>State</w:t>
            </w:r>
          </w:p>
        </w:tc>
      </w:tr>
      <w:tr w:rsidR="00E1551F" w:rsidRPr="0003343C" w:rsidTr="00861F47">
        <w:tc>
          <w:tcPr>
            <w:tcW w:w="2268" w:type="dxa"/>
            <w:vMerge/>
          </w:tcPr>
          <w:p w:rsidR="00E1551F" w:rsidRPr="0003343C" w:rsidRDefault="00E1551F" w:rsidP="00861F47">
            <w:pPr>
              <w:spacing w:after="0"/>
              <w:rPr>
                <w:rFonts w:ascii="Calibri" w:eastAsia="Calibri" w:hAnsi="Calibri" w:cs="Times New Roman"/>
                <w:sz w:val="20"/>
                <w:szCs w:val="20"/>
              </w:rPr>
            </w:pPr>
          </w:p>
        </w:tc>
        <w:tc>
          <w:tcPr>
            <w:tcW w:w="900" w:type="dxa"/>
            <w:vAlign w:val="center"/>
          </w:tcPr>
          <w:p w:rsidR="00E1551F" w:rsidRPr="0003343C" w:rsidRDefault="00E1551F" w:rsidP="00861F47">
            <w:pPr>
              <w:spacing w:after="0"/>
              <w:jc w:val="center"/>
              <w:rPr>
                <w:rFonts w:ascii="Calibri" w:eastAsia="Calibri" w:hAnsi="Calibri" w:cs="Times New Roman"/>
                <w:b/>
                <w:sz w:val="20"/>
                <w:szCs w:val="20"/>
              </w:rPr>
            </w:pPr>
            <w:r w:rsidRPr="0003343C">
              <w:rPr>
                <w:rFonts w:ascii="Calibri" w:eastAsia="Calibri" w:hAnsi="Calibri" w:cs="Times New Roman"/>
                <w:b/>
                <w:sz w:val="20"/>
                <w:szCs w:val="20"/>
              </w:rPr>
              <w:t>N</w:t>
            </w:r>
          </w:p>
        </w:tc>
        <w:tc>
          <w:tcPr>
            <w:tcW w:w="1197" w:type="dxa"/>
            <w:shd w:val="clear" w:color="auto" w:fill="D9D9D9" w:themeFill="background1" w:themeFillShade="D9"/>
          </w:tcPr>
          <w:p w:rsidR="00E1551F" w:rsidRPr="0003343C" w:rsidRDefault="00E1551F" w:rsidP="00861F47">
            <w:pPr>
              <w:spacing w:after="0"/>
              <w:jc w:val="center"/>
              <w:rPr>
                <w:rFonts w:ascii="Calibri" w:eastAsia="Calibri" w:hAnsi="Calibri" w:cs="Times New Roman"/>
                <w:b/>
                <w:sz w:val="20"/>
                <w:szCs w:val="20"/>
              </w:rPr>
            </w:pPr>
            <w:r w:rsidRPr="0003343C">
              <w:rPr>
                <w:rFonts w:ascii="Calibri" w:eastAsia="Calibri" w:hAnsi="Calibri" w:cs="Times New Roman"/>
                <w:b/>
                <w:sz w:val="20"/>
                <w:szCs w:val="20"/>
              </w:rPr>
              <w:t>Percent of High Needs</w:t>
            </w:r>
          </w:p>
        </w:tc>
        <w:tc>
          <w:tcPr>
            <w:tcW w:w="1198" w:type="dxa"/>
            <w:shd w:val="clear" w:color="auto" w:fill="D9D9D9" w:themeFill="background1" w:themeFillShade="D9"/>
          </w:tcPr>
          <w:p w:rsidR="00E1551F" w:rsidRPr="0003343C" w:rsidRDefault="00E1551F" w:rsidP="00861F47">
            <w:pPr>
              <w:spacing w:after="0"/>
              <w:jc w:val="center"/>
              <w:rPr>
                <w:rFonts w:ascii="Calibri" w:eastAsia="Calibri" w:hAnsi="Calibri" w:cs="Times New Roman"/>
                <w:b/>
                <w:sz w:val="20"/>
                <w:szCs w:val="20"/>
              </w:rPr>
            </w:pPr>
            <w:r w:rsidRPr="0003343C">
              <w:rPr>
                <w:rFonts w:ascii="Calibri" w:eastAsia="Calibri" w:hAnsi="Calibri" w:cs="Times New Roman"/>
                <w:b/>
                <w:sz w:val="20"/>
                <w:szCs w:val="20"/>
              </w:rPr>
              <w:t>Percent of District</w:t>
            </w:r>
          </w:p>
        </w:tc>
        <w:tc>
          <w:tcPr>
            <w:tcW w:w="935" w:type="dxa"/>
            <w:vAlign w:val="center"/>
          </w:tcPr>
          <w:p w:rsidR="00E1551F" w:rsidRPr="0003343C" w:rsidRDefault="00E1551F" w:rsidP="00861F47">
            <w:pPr>
              <w:spacing w:after="0"/>
              <w:jc w:val="center"/>
              <w:rPr>
                <w:rFonts w:ascii="Calibri" w:eastAsia="Calibri" w:hAnsi="Calibri" w:cs="Times New Roman"/>
                <w:b/>
                <w:sz w:val="20"/>
                <w:szCs w:val="20"/>
              </w:rPr>
            </w:pPr>
            <w:r w:rsidRPr="0003343C">
              <w:rPr>
                <w:rFonts w:ascii="Calibri" w:eastAsia="Calibri" w:hAnsi="Calibri" w:cs="Times New Roman"/>
                <w:b/>
                <w:sz w:val="20"/>
                <w:szCs w:val="20"/>
              </w:rPr>
              <w:t>N</w:t>
            </w:r>
          </w:p>
        </w:tc>
        <w:tc>
          <w:tcPr>
            <w:tcW w:w="1180" w:type="dxa"/>
            <w:shd w:val="clear" w:color="auto" w:fill="D9D9D9" w:themeFill="background1" w:themeFillShade="D9"/>
          </w:tcPr>
          <w:p w:rsidR="00E1551F" w:rsidRPr="0003343C" w:rsidRDefault="00E1551F" w:rsidP="00861F47">
            <w:pPr>
              <w:spacing w:after="0"/>
              <w:jc w:val="center"/>
              <w:rPr>
                <w:rFonts w:ascii="Calibri" w:eastAsia="Calibri" w:hAnsi="Calibri" w:cs="Times New Roman"/>
                <w:b/>
                <w:sz w:val="20"/>
                <w:szCs w:val="20"/>
              </w:rPr>
            </w:pPr>
            <w:r w:rsidRPr="0003343C">
              <w:rPr>
                <w:rFonts w:ascii="Calibri" w:eastAsia="Calibri" w:hAnsi="Calibri" w:cs="Times New Roman"/>
                <w:b/>
                <w:sz w:val="20"/>
                <w:szCs w:val="20"/>
              </w:rPr>
              <w:t>Percent of High Needs</w:t>
            </w:r>
          </w:p>
        </w:tc>
        <w:tc>
          <w:tcPr>
            <w:tcW w:w="1180" w:type="dxa"/>
            <w:shd w:val="clear" w:color="auto" w:fill="D9D9D9" w:themeFill="background1" w:themeFillShade="D9"/>
          </w:tcPr>
          <w:p w:rsidR="00E1551F" w:rsidRPr="0003343C" w:rsidRDefault="00E1551F" w:rsidP="00861F47">
            <w:pPr>
              <w:spacing w:after="0"/>
              <w:jc w:val="center"/>
              <w:rPr>
                <w:rFonts w:ascii="Calibri" w:eastAsia="Calibri" w:hAnsi="Calibri" w:cs="Times New Roman"/>
                <w:b/>
                <w:sz w:val="20"/>
                <w:szCs w:val="20"/>
              </w:rPr>
            </w:pPr>
            <w:r w:rsidRPr="0003343C">
              <w:rPr>
                <w:rFonts w:ascii="Calibri" w:eastAsia="Calibri" w:hAnsi="Calibri" w:cs="Times New Roman"/>
                <w:b/>
                <w:sz w:val="20"/>
                <w:szCs w:val="20"/>
              </w:rPr>
              <w:t>Percent of State</w:t>
            </w:r>
          </w:p>
        </w:tc>
      </w:tr>
      <w:tr w:rsidR="00E1551F" w:rsidRPr="0003343C" w:rsidTr="00861F47">
        <w:tc>
          <w:tcPr>
            <w:tcW w:w="2268" w:type="dxa"/>
          </w:tcPr>
          <w:p w:rsidR="00E1551F" w:rsidRPr="0003343C" w:rsidRDefault="00E1551F" w:rsidP="00861F47">
            <w:pPr>
              <w:spacing w:after="0"/>
              <w:rPr>
                <w:rFonts w:ascii="Calibri" w:eastAsia="Calibri" w:hAnsi="Calibri" w:cs="Times New Roman"/>
                <w:sz w:val="20"/>
                <w:szCs w:val="20"/>
              </w:rPr>
            </w:pPr>
            <w:r w:rsidRPr="0003343C">
              <w:rPr>
                <w:rFonts w:ascii="Calibri" w:eastAsia="Calibri" w:hAnsi="Calibri" w:cs="Times New Roman"/>
                <w:sz w:val="20"/>
                <w:szCs w:val="20"/>
              </w:rPr>
              <w:t>Students w/ disabilities</w:t>
            </w:r>
          </w:p>
        </w:tc>
        <w:tc>
          <w:tcPr>
            <w:tcW w:w="900"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1,165</w:t>
            </w:r>
          </w:p>
        </w:tc>
        <w:tc>
          <w:tcPr>
            <w:tcW w:w="1197"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35.7%</w:t>
            </w:r>
          </w:p>
        </w:tc>
        <w:tc>
          <w:tcPr>
            <w:tcW w:w="1198"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21.0%</w:t>
            </w:r>
          </w:p>
        </w:tc>
        <w:tc>
          <w:tcPr>
            <w:tcW w:w="935"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167,530</w:t>
            </w:r>
          </w:p>
        </w:tc>
        <w:tc>
          <w:tcPr>
            <w:tcW w:w="118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38.4%</w:t>
            </w:r>
          </w:p>
        </w:tc>
        <w:tc>
          <w:tcPr>
            <w:tcW w:w="118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17.4%</w:t>
            </w:r>
          </w:p>
        </w:tc>
      </w:tr>
      <w:tr w:rsidR="00E1551F" w:rsidRPr="0003343C" w:rsidTr="00861F47">
        <w:tc>
          <w:tcPr>
            <w:tcW w:w="2268" w:type="dxa"/>
          </w:tcPr>
          <w:p w:rsidR="00E1551F" w:rsidRPr="0003343C" w:rsidRDefault="00E1551F" w:rsidP="00861F47">
            <w:pPr>
              <w:spacing w:after="0"/>
              <w:rPr>
                <w:rFonts w:ascii="Calibri" w:eastAsia="Calibri" w:hAnsi="Calibri" w:cs="Times New Roman"/>
                <w:sz w:val="20"/>
                <w:szCs w:val="20"/>
              </w:rPr>
            </w:pPr>
            <w:r w:rsidRPr="0003343C">
              <w:rPr>
                <w:rFonts w:ascii="Calibri" w:eastAsia="Calibri" w:hAnsi="Calibri" w:cs="Times New Roman"/>
                <w:sz w:val="20"/>
                <w:szCs w:val="20"/>
              </w:rPr>
              <w:t>Econ. Disad.</w:t>
            </w:r>
          </w:p>
        </w:tc>
        <w:tc>
          <w:tcPr>
            <w:tcW w:w="900"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2,734</w:t>
            </w:r>
          </w:p>
        </w:tc>
        <w:tc>
          <w:tcPr>
            <w:tcW w:w="1197"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83.8%</w:t>
            </w:r>
          </w:p>
        </w:tc>
        <w:tc>
          <w:tcPr>
            <w:tcW w:w="1198"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49.8%</w:t>
            </w:r>
          </w:p>
        </w:tc>
        <w:tc>
          <w:tcPr>
            <w:tcW w:w="935"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288,465</w:t>
            </w:r>
          </w:p>
        </w:tc>
        <w:tc>
          <w:tcPr>
            <w:tcW w:w="118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66.1%</w:t>
            </w:r>
          </w:p>
        </w:tc>
        <w:tc>
          <w:tcPr>
            <w:tcW w:w="118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30.2%</w:t>
            </w:r>
          </w:p>
        </w:tc>
      </w:tr>
      <w:tr w:rsidR="00E1551F" w:rsidRPr="0003343C" w:rsidTr="00861F47">
        <w:tc>
          <w:tcPr>
            <w:tcW w:w="2268" w:type="dxa"/>
          </w:tcPr>
          <w:p w:rsidR="00E1551F" w:rsidRPr="0003343C" w:rsidRDefault="00E1551F" w:rsidP="00861F47">
            <w:pPr>
              <w:spacing w:after="0"/>
              <w:rPr>
                <w:rFonts w:ascii="Calibri" w:eastAsia="Calibri" w:hAnsi="Calibri" w:cs="Times New Roman"/>
                <w:sz w:val="20"/>
                <w:szCs w:val="20"/>
              </w:rPr>
            </w:pPr>
            <w:r w:rsidRPr="0003343C">
              <w:rPr>
                <w:rFonts w:ascii="Calibri" w:eastAsia="Calibri" w:hAnsi="Calibri" w:cs="Times New Roman"/>
                <w:sz w:val="20"/>
                <w:szCs w:val="20"/>
              </w:rPr>
              <w:t>ELLs and Former ELLs</w:t>
            </w:r>
          </w:p>
        </w:tc>
        <w:tc>
          <w:tcPr>
            <w:tcW w:w="900"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245</w:t>
            </w:r>
          </w:p>
        </w:tc>
        <w:tc>
          <w:tcPr>
            <w:tcW w:w="1197"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7.5%</w:t>
            </w:r>
          </w:p>
        </w:tc>
        <w:tc>
          <w:tcPr>
            <w:tcW w:w="1198"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4.5%</w:t>
            </w:r>
          </w:p>
        </w:tc>
        <w:tc>
          <w:tcPr>
            <w:tcW w:w="935" w:type="dxa"/>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90,204</w:t>
            </w:r>
          </w:p>
        </w:tc>
        <w:tc>
          <w:tcPr>
            <w:tcW w:w="118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20.7%</w:t>
            </w:r>
          </w:p>
        </w:tc>
        <w:tc>
          <w:tcPr>
            <w:tcW w:w="1180" w:type="dxa"/>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9.5%</w:t>
            </w:r>
          </w:p>
        </w:tc>
      </w:tr>
      <w:tr w:rsidR="00E1551F" w:rsidRPr="0003343C" w:rsidTr="00861F47">
        <w:tc>
          <w:tcPr>
            <w:tcW w:w="2268" w:type="dxa"/>
            <w:tcBorders>
              <w:bottom w:val="single" w:sz="4" w:space="0" w:color="auto"/>
            </w:tcBorders>
          </w:tcPr>
          <w:p w:rsidR="00E1551F" w:rsidRPr="0003343C" w:rsidRDefault="00E1551F" w:rsidP="00861F47">
            <w:pPr>
              <w:spacing w:after="0"/>
              <w:rPr>
                <w:rFonts w:ascii="Calibri" w:eastAsia="Calibri" w:hAnsi="Calibri" w:cs="Times New Roman"/>
                <w:sz w:val="20"/>
                <w:szCs w:val="20"/>
              </w:rPr>
            </w:pPr>
            <w:r w:rsidRPr="0003343C">
              <w:rPr>
                <w:rFonts w:ascii="Calibri" w:eastAsia="Calibri" w:hAnsi="Calibri" w:cs="Times New Roman"/>
                <w:sz w:val="20"/>
                <w:szCs w:val="20"/>
              </w:rPr>
              <w:t>All high needs students</w:t>
            </w:r>
          </w:p>
        </w:tc>
        <w:tc>
          <w:tcPr>
            <w:tcW w:w="900" w:type="dxa"/>
            <w:tcBorders>
              <w:bottom w:val="single" w:sz="4" w:space="0" w:color="auto"/>
            </w:tcBorders>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3,264</w:t>
            </w:r>
          </w:p>
        </w:tc>
        <w:tc>
          <w:tcPr>
            <w:tcW w:w="1197" w:type="dxa"/>
            <w:tcBorders>
              <w:bottom w:val="single" w:sz="4" w:space="0" w:color="auto"/>
            </w:tcBorders>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100.0%</w:t>
            </w:r>
          </w:p>
        </w:tc>
        <w:tc>
          <w:tcPr>
            <w:tcW w:w="1198" w:type="dxa"/>
            <w:tcBorders>
              <w:bottom w:val="single" w:sz="4" w:space="0" w:color="auto"/>
            </w:tcBorders>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58.9%</w:t>
            </w:r>
          </w:p>
        </w:tc>
        <w:tc>
          <w:tcPr>
            <w:tcW w:w="935" w:type="dxa"/>
            <w:tcBorders>
              <w:bottom w:val="single" w:sz="4" w:space="0" w:color="auto"/>
            </w:tcBorders>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436,416</w:t>
            </w:r>
          </w:p>
        </w:tc>
        <w:tc>
          <w:tcPr>
            <w:tcW w:w="1180" w:type="dxa"/>
            <w:tcBorders>
              <w:bottom w:val="single" w:sz="4" w:space="0" w:color="auto"/>
            </w:tcBorders>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100.0%</w:t>
            </w:r>
          </w:p>
        </w:tc>
        <w:tc>
          <w:tcPr>
            <w:tcW w:w="1180" w:type="dxa"/>
            <w:tcBorders>
              <w:bottom w:val="single" w:sz="4" w:space="0" w:color="auto"/>
            </w:tcBorders>
            <w:shd w:val="clear" w:color="auto" w:fill="D9D9D9" w:themeFill="background1" w:themeFillShade="D9"/>
            <w:vAlign w:val="bottom"/>
          </w:tcPr>
          <w:p w:rsidR="00E1551F" w:rsidRPr="0003343C" w:rsidRDefault="00E1551F" w:rsidP="00861F47">
            <w:pPr>
              <w:spacing w:after="0" w:line="240" w:lineRule="auto"/>
              <w:jc w:val="center"/>
              <w:rPr>
                <w:rFonts w:ascii="Calibri" w:hAnsi="Calibri"/>
                <w:sz w:val="20"/>
                <w:szCs w:val="20"/>
              </w:rPr>
            </w:pPr>
            <w:r w:rsidRPr="0003343C">
              <w:rPr>
                <w:rFonts w:ascii="Calibri" w:hAnsi="Calibri"/>
                <w:sz w:val="20"/>
                <w:szCs w:val="20"/>
              </w:rPr>
              <w:t>45.2%</w:t>
            </w:r>
          </w:p>
        </w:tc>
      </w:tr>
      <w:tr w:rsidR="00E1551F" w:rsidRPr="0003343C" w:rsidTr="00861F47">
        <w:tc>
          <w:tcPr>
            <w:tcW w:w="8858" w:type="dxa"/>
            <w:gridSpan w:val="7"/>
            <w:tcBorders>
              <w:left w:val="nil"/>
              <w:bottom w:val="nil"/>
              <w:right w:val="nil"/>
            </w:tcBorders>
          </w:tcPr>
          <w:p w:rsidR="00E1551F" w:rsidRPr="0003343C" w:rsidRDefault="00E1551F" w:rsidP="00861F47">
            <w:pPr>
              <w:spacing w:after="0"/>
              <w:rPr>
                <w:rFonts w:ascii="Calibri" w:eastAsia="Calibri" w:hAnsi="Calibri" w:cs="Times New Roman"/>
                <w:sz w:val="20"/>
              </w:rPr>
            </w:pPr>
            <w:r w:rsidRPr="0003343C">
              <w:rPr>
                <w:rFonts w:ascii="Calibri" w:eastAsia="Calibri" w:hAnsi="Calibri" w:cs="Times New Roman"/>
                <w:sz w:val="20"/>
                <w:szCs w:val="24"/>
              </w:rPr>
              <w:t>Notes: As of October 1, 2016. District and state numbers and percentages for students with disabilities and high needs students are calculated including students in out-of-district placements. Total district enrollment including students in out-of-district placement is 2,049; total state enrollment including students in out-of-district placement is 964,514.</w:t>
            </w:r>
          </w:p>
        </w:tc>
      </w:tr>
    </w:tbl>
    <w:p w:rsidR="00E1551F" w:rsidRPr="0003343C" w:rsidRDefault="00E1551F" w:rsidP="00E1551F">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rsidR="0081716D" w:rsidRPr="0081716D" w:rsidRDefault="0081716D" w:rsidP="0081716D">
      <w:pPr>
        <w:spacing w:after="0" w:line="240" w:lineRule="auto"/>
        <w:jc w:val="center"/>
        <w:rPr>
          <w:rFonts w:ascii="Calibri" w:eastAsia="Calibri" w:hAnsi="Calibri" w:cs="Times New Roman"/>
          <w:b/>
          <w:sz w:val="20"/>
        </w:rPr>
      </w:pPr>
      <w:r w:rsidRPr="0081716D">
        <w:rPr>
          <w:rFonts w:ascii="Calibri" w:eastAsia="Calibri" w:hAnsi="Calibri" w:cs="Times New Roman"/>
          <w:b/>
          <w:sz w:val="20"/>
        </w:rPr>
        <w:lastRenderedPageBreak/>
        <w:t>Table B2a: Pittsfield Public Schools</w:t>
      </w:r>
    </w:p>
    <w:p w:rsidR="0081716D" w:rsidRPr="0081716D" w:rsidRDefault="0081716D" w:rsidP="0081716D">
      <w:pPr>
        <w:spacing w:after="0" w:line="240" w:lineRule="auto"/>
        <w:jc w:val="center"/>
        <w:rPr>
          <w:rFonts w:ascii="Calibri" w:eastAsia="Calibri" w:hAnsi="Calibri" w:cs="Times New Roman"/>
          <w:b/>
          <w:sz w:val="20"/>
        </w:rPr>
      </w:pPr>
      <w:r w:rsidRPr="0081716D">
        <w:rPr>
          <w:rFonts w:ascii="Calibri" w:eastAsia="Calibri" w:hAnsi="Calibri" w:cs="Times New Roman"/>
          <w:b/>
          <w:sz w:val="20"/>
        </w:rPr>
        <w:t>English Language Arts Performance, 2013–2016</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1840"/>
      </w:tblGrid>
      <w:tr w:rsidR="0081716D" w:rsidRPr="0081716D" w:rsidTr="00861F47">
        <w:tc>
          <w:tcPr>
            <w:tcW w:w="1278" w:type="dxa"/>
            <w:gridSpan w:val="2"/>
            <w:vMerge w:val="restart"/>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Grade and Measure</w:t>
            </w:r>
          </w:p>
        </w:tc>
        <w:tc>
          <w:tcPr>
            <w:tcW w:w="1396" w:type="dxa"/>
            <w:vMerge w:val="restart"/>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Number Included (2016)</w:t>
            </w:r>
          </w:p>
        </w:tc>
        <w:tc>
          <w:tcPr>
            <w:tcW w:w="1765" w:type="dxa"/>
            <w:gridSpan w:val="2"/>
            <w:vMerge w:val="restart"/>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MCAS Year</w:t>
            </w:r>
          </w:p>
        </w:tc>
        <w:tc>
          <w:tcPr>
            <w:tcW w:w="883" w:type="dxa"/>
            <w:vMerge w:val="restart"/>
          </w:tcPr>
          <w:p w:rsidR="0081716D" w:rsidRPr="0081716D" w:rsidRDefault="0081716D" w:rsidP="0081716D">
            <w:pPr>
              <w:spacing w:after="0" w:line="240" w:lineRule="auto"/>
              <w:jc w:val="center"/>
              <w:rPr>
                <w:rFonts w:ascii="Calibri" w:hAnsi="Calibri"/>
                <w:b/>
                <w:sz w:val="20"/>
                <w:szCs w:val="20"/>
              </w:rPr>
            </w:pPr>
          </w:p>
        </w:tc>
        <w:tc>
          <w:tcPr>
            <w:tcW w:w="1766" w:type="dxa"/>
            <w:gridSpan w:val="2"/>
            <w:vMerge w:val="restart"/>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PARCC</w:t>
            </w:r>
          </w:p>
        </w:tc>
        <w:tc>
          <w:tcPr>
            <w:tcW w:w="1840" w:type="dxa"/>
          </w:tcPr>
          <w:p w:rsidR="0081716D" w:rsidRPr="0081716D" w:rsidRDefault="0081716D" w:rsidP="0081716D">
            <w:pPr>
              <w:spacing w:after="0" w:line="240" w:lineRule="auto"/>
              <w:rPr>
                <w:rFonts w:ascii="Calibri" w:hAnsi="Calibri"/>
                <w:b/>
                <w:sz w:val="20"/>
                <w:szCs w:val="20"/>
              </w:rPr>
            </w:pPr>
            <w:r w:rsidRPr="0081716D">
              <w:rPr>
                <w:rFonts w:ascii="Calibri" w:hAnsi="Calibri"/>
                <w:b/>
                <w:sz w:val="20"/>
                <w:szCs w:val="20"/>
              </w:rPr>
              <w:t>Gains and Declines</w:t>
            </w:r>
          </w:p>
        </w:tc>
      </w:tr>
      <w:tr w:rsidR="0081716D" w:rsidRPr="0081716D" w:rsidTr="00861F47">
        <w:trPr>
          <w:trHeight w:val="269"/>
        </w:trPr>
        <w:tc>
          <w:tcPr>
            <w:tcW w:w="1278" w:type="dxa"/>
            <w:gridSpan w:val="2"/>
            <w:vMerge/>
          </w:tcPr>
          <w:p w:rsidR="0081716D" w:rsidRPr="0081716D" w:rsidRDefault="0081716D" w:rsidP="0081716D">
            <w:pPr>
              <w:spacing w:after="0" w:line="240" w:lineRule="auto"/>
              <w:rPr>
                <w:rFonts w:ascii="Calibri" w:hAnsi="Calibri"/>
                <w:b/>
                <w:sz w:val="20"/>
                <w:szCs w:val="20"/>
              </w:rPr>
            </w:pPr>
          </w:p>
        </w:tc>
        <w:tc>
          <w:tcPr>
            <w:tcW w:w="1396" w:type="dxa"/>
            <w:vMerge/>
          </w:tcPr>
          <w:p w:rsidR="0081716D" w:rsidRPr="0081716D" w:rsidRDefault="0081716D" w:rsidP="0081716D">
            <w:pPr>
              <w:spacing w:after="0" w:line="240" w:lineRule="auto"/>
              <w:rPr>
                <w:rFonts w:ascii="Calibri" w:hAnsi="Calibri"/>
                <w:b/>
                <w:sz w:val="20"/>
                <w:szCs w:val="20"/>
              </w:rPr>
            </w:pPr>
          </w:p>
        </w:tc>
        <w:tc>
          <w:tcPr>
            <w:tcW w:w="1765" w:type="dxa"/>
            <w:gridSpan w:val="2"/>
            <w:vMerge/>
          </w:tcPr>
          <w:p w:rsidR="0081716D" w:rsidRPr="0081716D" w:rsidRDefault="0081716D" w:rsidP="0081716D">
            <w:pPr>
              <w:spacing w:after="0" w:line="240" w:lineRule="auto"/>
              <w:rPr>
                <w:rFonts w:ascii="Calibri" w:hAnsi="Calibri"/>
                <w:b/>
                <w:sz w:val="20"/>
                <w:szCs w:val="20"/>
              </w:rPr>
            </w:pPr>
          </w:p>
        </w:tc>
        <w:tc>
          <w:tcPr>
            <w:tcW w:w="883" w:type="dxa"/>
            <w:vMerge/>
          </w:tcPr>
          <w:p w:rsidR="0081716D" w:rsidRPr="0081716D" w:rsidRDefault="0081716D" w:rsidP="0081716D">
            <w:pPr>
              <w:spacing w:after="0" w:line="240" w:lineRule="auto"/>
              <w:rPr>
                <w:rFonts w:ascii="Calibri" w:hAnsi="Calibri"/>
                <w:b/>
                <w:sz w:val="20"/>
                <w:szCs w:val="20"/>
              </w:rPr>
            </w:pPr>
          </w:p>
        </w:tc>
        <w:tc>
          <w:tcPr>
            <w:tcW w:w="1766" w:type="dxa"/>
            <w:gridSpan w:val="2"/>
            <w:vMerge/>
          </w:tcPr>
          <w:p w:rsidR="0081716D" w:rsidRPr="0081716D" w:rsidRDefault="0081716D" w:rsidP="0081716D">
            <w:pPr>
              <w:spacing w:after="0" w:line="240" w:lineRule="auto"/>
              <w:rPr>
                <w:rFonts w:ascii="Calibri" w:hAnsi="Calibri"/>
                <w:b/>
                <w:sz w:val="20"/>
                <w:szCs w:val="20"/>
              </w:rPr>
            </w:pPr>
          </w:p>
        </w:tc>
        <w:tc>
          <w:tcPr>
            <w:tcW w:w="1840" w:type="dxa"/>
            <w:vMerge w:val="restart"/>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2-Year Trend</w:t>
            </w:r>
          </w:p>
        </w:tc>
      </w:tr>
      <w:tr w:rsidR="0081716D" w:rsidRPr="0081716D" w:rsidTr="00861F47">
        <w:tc>
          <w:tcPr>
            <w:tcW w:w="1278" w:type="dxa"/>
            <w:gridSpan w:val="2"/>
            <w:vMerge/>
          </w:tcPr>
          <w:p w:rsidR="0081716D" w:rsidRPr="0081716D" w:rsidRDefault="0081716D" w:rsidP="0081716D">
            <w:pPr>
              <w:spacing w:after="0" w:line="240" w:lineRule="auto"/>
              <w:rPr>
                <w:rFonts w:ascii="Calibri" w:hAnsi="Calibri"/>
                <w:sz w:val="20"/>
                <w:szCs w:val="20"/>
              </w:rPr>
            </w:pPr>
          </w:p>
        </w:tc>
        <w:tc>
          <w:tcPr>
            <w:tcW w:w="1396" w:type="dxa"/>
            <w:vMerge/>
          </w:tcPr>
          <w:p w:rsidR="0081716D" w:rsidRPr="0081716D" w:rsidRDefault="0081716D" w:rsidP="0081716D">
            <w:pPr>
              <w:spacing w:after="0" w:line="240" w:lineRule="auto"/>
              <w:rPr>
                <w:rFonts w:ascii="Calibri" w:hAnsi="Calibri"/>
                <w:sz w:val="20"/>
                <w:szCs w:val="20"/>
              </w:rPr>
            </w:pPr>
          </w:p>
        </w:tc>
        <w:tc>
          <w:tcPr>
            <w:tcW w:w="882" w:type="dxa"/>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2013</w:t>
            </w:r>
          </w:p>
        </w:tc>
        <w:tc>
          <w:tcPr>
            <w:tcW w:w="883" w:type="dxa"/>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2014</w:t>
            </w:r>
          </w:p>
        </w:tc>
        <w:tc>
          <w:tcPr>
            <w:tcW w:w="883" w:type="dxa"/>
            <w:shd w:val="clear" w:color="auto" w:fill="D9D9D9" w:themeFill="background1" w:themeFillShade="D9"/>
          </w:tcPr>
          <w:p w:rsidR="0081716D" w:rsidRPr="0081716D" w:rsidRDefault="0081716D" w:rsidP="0081716D">
            <w:pPr>
              <w:spacing w:after="0" w:line="240" w:lineRule="auto"/>
              <w:jc w:val="center"/>
              <w:rPr>
                <w:rFonts w:ascii="Calibri" w:hAnsi="Calibri"/>
                <w:b/>
                <w:sz w:val="20"/>
                <w:szCs w:val="20"/>
              </w:rPr>
            </w:pPr>
          </w:p>
        </w:tc>
        <w:tc>
          <w:tcPr>
            <w:tcW w:w="883" w:type="dxa"/>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2015</w:t>
            </w:r>
          </w:p>
        </w:tc>
        <w:tc>
          <w:tcPr>
            <w:tcW w:w="883" w:type="dxa"/>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2016</w:t>
            </w:r>
          </w:p>
        </w:tc>
        <w:tc>
          <w:tcPr>
            <w:tcW w:w="1840" w:type="dxa"/>
            <w:vMerge/>
          </w:tcPr>
          <w:p w:rsidR="0081716D" w:rsidRPr="0081716D" w:rsidRDefault="0081716D" w:rsidP="0081716D">
            <w:pPr>
              <w:spacing w:after="0" w:line="240" w:lineRule="auto"/>
              <w:rPr>
                <w:rFonts w:ascii="Calibri" w:hAnsi="Calibri"/>
                <w:sz w:val="20"/>
                <w:szCs w:val="20"/>
              </w:rPr>
            </w:pPr>
          </w:p>
        </w:tc>
      </w:tr>
      <w:tr w:rsidR="0081716D" w:rsidRPr="0081716D" w:rsidTr="00861F47">
        <w:tc>
          <w:tcPr>
            <w:tcW w:w="554"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w:t>
            </w: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445</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79.8</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81.2</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76.5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84.3</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7.8</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445</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44%</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49%</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Lv 4&amp;5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35%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50%</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15</w:t>
            </w:r>
          </w:p>
        </w:tc>
      </w:tr>
      <w:tr w:rsidR="0081716D" w:rsidRPr="0081716D" w:rsidTr="00861F47">
        <w:tc>
          <w:tcPr>
            <w:tcW w:w="554"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w:t>
            </w: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412</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72</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73.3</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70.1</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73.9</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3.8</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412</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36%</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36%</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Lv 4&amp;5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44%</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45%</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1</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392</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38.0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43.0</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31.5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49.0</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17.5</w:t>
            </w:r>
          </w:p>
        </w:tc>
      </w:tr>
      <w:tr w:rsidR="0081716D" w:rsidRPr="0081716D" w:rsidTr="00861F47">
        <w:tc>
          <w:tcPr>
            <w:tcW w:w="554"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5</w:t>
            </w: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407</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83.1</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80.6</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75.2</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84.8</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9.6</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407</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60%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48%</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Lv 4&amp;5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35%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54%</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19</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380</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49.0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47.5</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32.0</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56.5</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24.5</w:t>
            </w:r>
          </w:p>
        </w:tc>
      </w:tr>
      <w:tr w:rsidR="0081716D" w:rsidRPr="0081716D" w:rsidTr="00861F47">
        <w:tc>
          <w:tcPr>
            <w:tcW w:w="554"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6</w:t>
            </w: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391</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85.2</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84.9</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68.9</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80.6</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11.7</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391</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61%</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64%</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Lv 4&amp;5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28%</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46%</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18</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366</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54.5</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48.0</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19.0</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56.0</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37.0</w:t>
            </w:r>
          </w:p>
        </w:tc>
      </w:tr>
      <w:tr w:rsidR="0081716D" w:rsidRPr="0081716D" w:rsidTr="00861F47">
        <w:tc>
          <w:tcPr>
            <w:tcW w:w="554"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7</w:t>
            </w: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379</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87.8</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88.7</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76.1</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79.4</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3.3</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379</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68%</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69%</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Lv 4&amp;5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41%</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42%</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1</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347</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50.0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47.0</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24.0</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50.0</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26.0</w:t>
            </w:r>
          </w:p>
        </w:tc>
      </w:tr>
      <w:tr w:rsidR="0081716D" w:rsidRPr="0081716D" w:rsidTr="00861F47">
        <w:tc>
          <w:tcPr>
            <w:tcW w:w="554"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w:t>
            </w: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358</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92</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90.8</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85.9</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85.6</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-0.3</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358</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79%</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77%</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Lv 4&amp;5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45%</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51%</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6</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1396" w:type="dxa"/>
            <w:vAlign w:val="bottom"/>
          </w:tcPr>
          <w:p w:rsidR="0081716D" w:rsidRPr="0081716D" w:rsidRDefault="0081716D" w:rsidP="0081716D">
            <w:pPr>
              <w:spacing w:after="0" w:line="240" w:lineRule="auto"/>
              <w:jc w:val="center"/>
              <w:rPr>
                <w:sz w:val="20"/>
                <w:szCs w:val="20"/>
              </w:rPr>
            </w:pPr>
            <w:r w:rsidRPr="0081716D">
              <w:rPr>
                <w:sz w:val="20"/>
                <w:szCs w:val="20"/>
              </w:rPr>
              <w:t>334</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51.0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47.5</w:t>
            </w:r>
          </w:p>
        </w:tc>
        <w:tc>
          <w:tcPr>
            <w:tcW w:w="883" w:type="dxa"/>
            <w:shd w:val="clear" w:color="auto" w:fill="D9D9D9" w:themeFill="background1" w:themeFillShade="D9"/>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24.0</w:t>
            </w:r>
          </w:p>
        </w:tc>
        <w:tc>
          <w:tcPr>
            <w:tcW w:w="883" w:type="dxa"/>
            <w:vAlign w:val="center"/>
          </w:tcPr>
          <w:p w:rsidR="0081716D" w:rsidRPr="0081716D" w:rsidRDefault="0081716D" w:rsidP="0081716D">
            <w:pPr>
              <w:spacing w:after="0" w:line="240" w:lineRule="auto"/>
              <w:jc w:val="center"/>
              <w:rPr>
                <w:sz w:val="20"/>
                <w:szCs w:val="20"/>
              </w:rPr>
            </w:pPr>
            <w:r w:rsidRPr="0081716D">
              <w:rPr>
                <w:sz w:val="20"/>
                <w:szCs w:val="20"/>
              </w:rPr>
              <w:t>49.5</w:t>
            </w:r>
          </w:p>
        </w:tc>
        <w:tc>
          <w:tcPr>
            <w:tcW w:w="1840" w:type="dxa"/>
            <w:vAlign w:val="bottom"/>
          </w:tcPr>
          <w:p w:rsidR="0081716D" w:rsidRPr="0081716D" w:rsidRDefault="0081716D" w:rsidP="0081716D">
            <w:pPr>
              <w:spacing w:after="0" w:line="240" w:lineRule="auto"/>
              <w:jc w:val="center"/>
              <w:rPr>
                <w:rFonts w:ascii="Calibri" w:hAnsi="Calibri"/>
              </w:rPr>
            </w:pPr>
            <w:r w:rsidRPr="0081716D">
              <w:rPr>
                <w:rFonts w:ascii="Calibri" w:hAnsi="Calibri"/>
              </w:rPr>
              <w:t>25.5</w:t>
            </w:r>
          </w:p>
        </w:tc>
      </w:tr>
    </w:tbl>
    <w:p w:rsidR="0081716D" w:rsidRPr="0081716D" w:rsidRDefault="0081716D" w:rsidP="0081716D">
      <w:pPr>
        <w:spacing w:after="0" w:line="240" w:lineRule="auto"/>
        <w:rPr>
          <w:rFonts w:ascii="Calibri" w:eastAsia="Times New Roman" w:hAnsi="Calibri" w:cs="Times New Roman"/>
          <w:sz w:val="20"/>
          <w:szCs w:val="20"/>
        </w:rPr>
      </w:pPr>
    </w:p>
    <w:p w:rsidR="0081716D" w:rsidRPr="0081716D" w:rsidRDefault="0081716D" w:rsidP="0081716D">
      <w:pPr>
        <w:spacing w:after="0" w:line="240" w:lineRule="auto"/>
        <w:rPr>
          <w:rFonts w:ascii="Calibri" w:eastAsia="Times New Roman" w:hAnsi="Calibri" w:cs="Times New Roman"/>
          <w:sz w:val="20"/>
          <w:szCs w:val="20"/>
        </w:rPr>
      </w:pP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81716D" w:rsidRPr="0081716D" w:rsidTr="00861F47">
        <w:tc>
          <w:tcPr>
            <w:tcW w:w="8928" w:type="dxa"/>
            <w:gridSpan w:val="10"/>
            <w:tcBorders>
              <w:top w:val="nil"/>
              <w:left w:val="nil"/>
              <w:right w:val="nil"/>
            </w:tcBorders>
            <w:vAlign w:val="center"/>
          </w:tcPr>
          <w:p w:rsidR="0081716D" w:rsidRPr="0081716D" w:rsidRDefault="0081716D" w:rsidP="0081716D">
            <w:pPr>
              <w:spacing w:after="0" w:line="240" w:lineRule="auto"/>
              <w:jc w:val="center"/>
              <w:rPr>
                <w:rFonts w:ascii="Calibri" w:eastAsia="Calibri" w:hAnsi="Calibri"/>
                <w:b/>
                <w:sz w:val="20"/>
                <w:szCs w:val="20"/>
              </w:rPr>
            </w:pPr>
            <w:r w:rsidRPr="0081716D">
              <w:rPr>
                <w:rFonts w:ascii="Calibri" w:eastAsia="Calibri" w:hAnsi="Calibri"/>
                <w:b/>
                <w:sz w:val="20"/>
                <w:szCs w:val="20"/>
              </w:rPr>
              <w:t xml:space="preserve">Table B2b: </w:t>
            </w:r>
            <w:r w:rsidRPr="0081716D">
              <w:rPr>
                <w:rFonts w:ascii="Calibri" w:eastAsia="Calibri" w:hAnsi="Calibri" w:cs="Times New Roman"/>
                <w:b/>
                <w:sz w:val="20"/>
              </w:rPr>
              <w:t>Pittsfield</w:t>
            </w:r>
            <w:r w:rsidRPr="0081716D">
              <w:rPr>
                <w:rFonts w:ascii="Calibri" w:eastAsia="Calibri" w:hAnsi="Calibri"/>
                <w:b/>
                <w:sz w:val="20"/>
                <w:szCs w:val="20"/>
              </w:rPr>
              <w:t xml:space="preserve"> Public Schools</w:t>
            </w:r>
          </w:p>
          <w:p w:rsidR="0081716D" w:rsidRPr="0081716D" w:rsidRDefault="0081716D" w:rsidP="0081716D">
            <w:pPr>
              <w:spacing w:after="0" w:line="240" w:lineRule="auto"/>
              <w:jc w:val="center"/>
              <w:rPr>
                <w:rFonts w:ascii="Calibri" w:eastAsia="Calibri" w:hAnsi="Calibri"/>
                <w:b/>
              </w:rPr>
            </w:pPr>
            <w:r w:rsidRPr="0081716D">
              <w:rPr>
                <w:rFonts w:ascii="Calibri" w:eastAsia="Calibri" w:hAnsi="Calibri"/>
                <w:b/>
                <w:sz w:val="20"/>
                <w:szCs w:val="20"/>
              </w:rPr>
              <w:t>English Language Arts Performance, 2013–2016</w:t>
            </w:r>
            <w:r w:rsidRPr="0081716D">
              <w:rPr>
                <w:rFonts w:ascii="Calibri" w:eastAsia="Calibri" w:hAnsi="Calibri"/>
                <w:b/>
                <w:sz w:val="20"/>
                <w:vertAlign w:val="superscript"/>
              </w:rPr>
              <w:footnoteReference w:id="15"/>
            </w:r>
          </w:p>
        </w:tc>
      </w:tr>
      <w:tr w:rsidR="0081716D" w:rsidRPr="0081716D" w:rsidTr="00861F47">
        <w:tc>
          <w:tcPr>
            <w:tcW w:w="1278" w:type="dxa"/>
            <w:gridSpan w:val="2"/>
            <w:vMerge w:val="restart"/>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Grade and Measure</w:t>
            </w:r>
          </w:p>
        </w:tc>
        <w:tc>
          <w:tcPr>
            <w:tcW w:w="1396" w:type="dxa"/>
            <w:vMerge w:val="restart"/>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Number Included (2016)</w:t>
            </w:r>
          </w:p>
        </w:tc>
        <w:tc>
          <w:tcPr>
            <w:tcW w:w="3531" w:type="dxa"/>
            <w:gridSpan w:val="4"/>
            <w:vMerge w:val="restart"/>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MCAS/Accountability Year</w:t>
            </w:r>
          </w:p>
        </w:tc>
        <w:tc>
          <w:tcPr>
            <w:tcW w:w="883" w:type="dxa"/>
            <w:shd w:val="clear" w:color="auto" w:fill="D9D9D9" w:themeFill="background1" w:themeFillShade="D9"/>
            <w:vAlign w:val="bottom"/>
          </w:tcPr>
          <w:p w:rsidR="0081716D" w:rsidRPr="0081716D" w:rsidRDefault="0081716D" w:rsidP="0081716D">
            <w:pPr>
              <w:spacing w:after="0" w:line="240" w:lineRule="auto"/>
              <w:jc w:val="center"/>
              <w:rPr>
                <w:rFonts w:ascii="Calibri" w:hAnsi="Calibri"/>
                <w:sz w:val="20"/>
                <w:szCs w:val="20"/>
              </w:rPr>
            </w:pPr>
          </w:p>
        </w:tc>
        <w:tc>
          <w:tcPr>
            <w:tcW w:w="1840" w:type="dxa"/>
            <w:gridSpan w:val="2"/>
            <w:vAlign w:val="bottom"/>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Gains and Declines</w:t>
            </w:r>
          </w:p>
        </w:tc>
      </w:tr>
      <w:tr w:rsidR="0081716D" w:rsidRPr="0081716D" w:rsidTr="00861F47">
        <w:tc>
          <w:tcPr>
            <w:tcW w:w="1278" w:type="dxa"/>
            <w:gridSpan w:val="2"/>
            <w:vMerge/>
            <w:vAlign w:val="center"/>
          </w:tcPr>
          <w:p w:rsidR="0081716D" w:rsidRPr="0081716D" w:rsidRDefault="0081716D" w:rsidP="0081716D">
            <w:pPr>
              <w:spacing w:after="0" w:line="240" w:lineRule="auto"/>
              <w:rPr>
                <w:rFonts w:ascii="Calibri" w:hAnsi="Calibri"/>
                <w:sz w:val="20"/>
                <w:szCs w:val="20"/>
              </w:rPr>
            </w:pPr>
          </w:p>
        </w:tc>
        <w:tc>
          <w:tcPr>
            <w:tcW w:w="1396" w:type="dxa"/>
            <w:vMerge/>
            <w:vAlign w:val="bottom"/>
          </w:tcPr>
          <w:p w:rsidR="0081716D" w:rsidRPr="0081716D" w:rsidRDefault="0081716D" w:rsidP="0081716D">
            <w:pPr>
              <w:spacing w:after="0" w:line="240" w:lineRule="auto"/>
              <w:jc w:val="center"/>
              <w:rPr>
                <w:rFonts w:ascii="Calibri" w:hAnsi="Calibri"/>
                <w:sz w:val="20"/>
                <w:szCs w:val="20"/>
              </w:rPr>
            </w:pPr>
          </w:p>
        </w:tc>
        <w:tc>
          <w:tcPr>
            <w:tcW w:w="3531" w:type="dxa"/>
            <w:gridSpan w:val="4"/>
            <w:vMerge/>
            <w:vAlign w:val="bottom"/>
          </w:tcPr>
          <w:p w:rsidR="0081716D" w:rsidRPr="0081716D" w:rsidRDefault="0081716D" w:rsidP="0081716D">
            <w:pPr>
              <w:spacing w:after="0" w:line="240" w:lineRule="auto"/>
              <w:jc w:val="center"/>
              <w:rPr>
                <w:rFonts w:ascii="Calibri" w:hAnsi="Calibri"/>
                <w:sz w:val="20"/>
                <w:szCs w:val="20"/>
              </w:rPr>
            </w:pPr>
          </w:p>
        </w:tc>
        <w:tc>
          <w:tcPr>
            <w:tcW w:w="883" w:type="dxa"/>
            <w:shd w:val="clear" w:color="auto" w:fill="D9D9D9" w:themeFill="background1" w:themeFillShade="D9"/>
            <w:vAlign w:val="bottom"/>
          </w:tcPr>
          <w:p w:rsidR="0081716D" w:rsidRPr="0081716D" w:rsidRDefault="0081716D" w:rsidP="0081716D">
            <w:pPr>
              <w:spacing w:after="0" w:line="240" w:lineRule="auto"/>
              <w:jc w:val="center"/>
              <w:rPr>
                <w:rFonts w:ascii="Calibri" w:hAnsi="Calibri"/>
                <w:sz w:val="20"/>
                <w:szCs w:val="20"/>
              </w:rPr>
            </w:pPr>
          </w:p>
        </w:tc>
        <w:tc>
          <w:tcPr>
            <w:tcW w:w="884"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b/>
                <w:sz w:val="20"/>
                <w:szCs w:val="20"/>
              </w:rPr>
              <w:t>4-Year Trend</w:t>
            </w:r>
          </w:p>
        </w:tc>
        <w:tc>
          <w:tcPr>
            <w:tcW w:w="956"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b/>
                <w:sz w:val="20"/>
                <w:szCs w:val="20"/>
              </w:rPr>
              <w:t>2-Year Trend</w:t>
            </w:r>
          </w:p>
        </w:tc>
      </w:tr>
      <w:tr w:rsidR="0081716D" w:rsidRPr="0081716D" w:rsidTr="00861F47">
        <w:tc>
          <w:tcPr>
            <w:tcW w:w="1278" w:type="dxa"/>
            <w:gridSpan w:val="2"/>
            <w:vMerge/>
            <w:vAlign w:val="center"/>
          </w:tcPr>
          <w:p w:rsidR="0081716D" w:rsidRPr="0081716D" w:rsidRDefault="0081716D" w:rsidP="0081716D">
            <w:pPr>
              <w:spacing w:after="0" w:line="240" w:lineRule="auto"/>
              <w:rPr>
                <w:rFonts w:ascii="Calibri" w:hAnsi="Calibri"/>
                <w:sz w:val="20"/>
                <w:szCs w:val="20"/>
              </w:rPr>
            </w:pPr>
          </w:p>
        </w:tc>
        <w:tc>
          <w:tcPr>
            <w:tcW w:w="1396" w:type="dxa"/>
            <w:vMerge/>
            <w:vAlign w:val="bottom"/>
          </w:tcPr>
          <w:p w:rsidR="0081716D" w:rsidRPr="0081716D" w:rsidRDefault="0081716D" w:rsidP="0081716D">
            <w:pPr>
              <w:spacing w:after="0" w:line="240" w:lineRule="auto"/>
              <w:jc w:val="center"/>
              <w:rPr>
                <w:rFonts w:ascii="Calibri" w:hAnsi="Calibri"/>
                <w:sz w:val="20"/>
                <w:szCs w:val="20"/>
              </w:rPr>
            </w:pPr>
          </w:p>
        </w:tc>
        <w:tc>
          <w:tcPr>
            <w:tcW w:w="882" w:type="dxa"/>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2013</w:t>
            </w:r>
          </w:p>
        </w:tc>
        <w:tc>
          <w:tcPr>
            <w:tcW w:w="883" w:type="dxa"/>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2014</w:t>
            </w:r>
          </w:p>
        </w:tc>
        <w:tc>
          <w:tcPr>
            <w:tcW w:w="883" w:type="dxa"/>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2015</w:t>
            </w:r>
          </w:p>
        </w:tc>
        <w:tc>
          <w:tcPr>
            <w:tcW w:w="883" w:type="dxa"/>
            <w:vAlign w:val="center"/>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2016</w:t>
            </w:r>
          </w:p>
        </w:tc>
        <w:tc>
          <w:tcPr>
            <w:tcW w:w="883" w:type="dxa"/>
            <w:shd w:val="clear" w:color="auto" w:fill="D9D9D9" w:themeFill="background1" w:themeFillShade="D9"/>
            <w:vAlign w:val="bottom"/>
          </w:tcPr>
          <w:p w:rsidR="0081716D" w:rsidRPr="0081716D" w:rsidRDefault="0081716D" w:rsidP="0081716D">
            <w:pPr>
              <w:spacing w:after="0" w:line="240" w:lineRule="auto"/>
              <w:jc w:val="center"/>
              <w:rPr>
                <w:rFonts w:ascii="Calibri" w:hAnsi="Calibri"/>
                <w:b/>
                <w:sz w:val="20"/>
                <w:szCs w:val="20"/>
              </w:rPr>
            </w:pPr>
            <w:r w:rsidRPr="0081716D">
              <w:rPr>
                <w:rFonts w:ascii="Calibri" w:hAnsi="Calibri"/>
                <w:b/>
                <w:sz w:val="20"/>
                <w:szCs w:val="20"/>
              </w:rPr>
              <w:t>State (2016)</w:t>
            </w:r>
          </w:p>
        </w:tc>
        <w:tc>
          <w:tcPr>
            <w:tcW w:w="884" w:type="dxa"/>
            <w:vMerge/>
            <w:vAlign w:val="bottom"/>
          </w:tcPr>
          <w:p w:rsidR="0081716D" w:rsidRPr="0081716D" w:rsidRDefault="0081716D" w:rsidP="0081716D">
            <w:pPr>
              <w:spacing w:after="0" w:line="240" w:lineRule="auto"/>
              <w:jc w:val="center"/>
              <w:rPr>
                <w:rFonts w:ascii="Calibri" w:hAnsi="Calibri"/>
                <w:b/>
                <w:sz w:val="20"/>
                <w:szCs w:val="20"/>
              </w:rPr>
            </w:pPr>
          </w:p>
        </w:tc>
        <w:tc>
          <w:tcPr>
            <w:tcW w:w="956" w:type="dxa"/>
            <w:vMerge/>
            <w:vAlign w:val="bottom"/>
          </w:tcPr>
          <w:p w:rsidR="0081716D" w:rsidRPr="0081716D" w:rsidRDefault="0081716D" w:rsidP="0081716D">
            <w:pPr>
              <w:spacing w:after="0" w:line="240" w:lineRule="auto"/>
              <w:jc w:val="center"/>
              <w:rPr>
                <w:rFonts w:ascii="Calibri" w:hAnsi="Calibri"/>
                <w:b/>
                <w:sz w:val="20"/>
                <w:szCs w:val="20"/>
              </w:rPr>
            </w:pPr>
          </w:p>
        </w:tc>
      </w:tr>
      <w:tr w:rsidR="0081716D" w:rsidRPr="0081716D" w:rsidTr="00861F47">
        <w:tc>
          <w:tcPr>
            <w:tcW w:w="554"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10</w:t>
            </w: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139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363</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97.0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92.8</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95.8</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94.7</w:t>
            </w:r>
          </w:p>
        </w:tc>
        <w:tc>
          <w:tcPr>
            <w:tcW w:w="883" w:type="dxa"/>
            <w:shd w:val="clear" w:color="auto" w:fill="D9D9D9" w:themeFill="background1" w:themeFillShade="D9"/>
            <w:vAlign w:val="bottom"/>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96.7</w:t>
            </w:r>
          </w:p>
        </w:tc>
        <w:tc>
          <w:tcPr>
            <w:tcW w:w="884"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-2.3</w:t>
            </w:r>
          </w:p>
        </w:tc>
        <w:tc>
          <w:tcPr>
            <w:tcW w:w="95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-1.1</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P+</w:t>
            </w:r>
          </w:p>
        </w:tc>
        <w:tc>
          <w:tcPr>
            <w:tcW w:w="139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363</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91%</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82%</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89%</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88%</w:t>
            </w:r>
          </w:p>
        </w:tc>
        <w:tc>
          <w:tcPr>
            <w:tcW w:w="883" w:type="dxa"/>
            <w:shd w:val="clear" w:color="auto" w:fill="D9D9D9" w:themeFill="background1" w:themeFillShade="D9"/>
            <w:vAlign w:val="bottom"/>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91%</w:t>
            </w:r>
          </w:p>
        </w:tc>
        <w:tc>
          <w:tcPr>
            <w:tcW w:w="884"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w:t>
            </w:r>
          </w:p>
        </w:tc>
        <w:tc>
          <w:tcPr>
            <w:tcW w:w="95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-1%</w:t>
            </w:r>
          </w:p>
        </w:tc>
      </w:tr>
      <w:tr w:rsidR="0081716D" w:rsidRPr="0081716D" w:rsidTr="00861F47">
        <w:tc>
          <w:tcPr>
            <w:tcW w:w="554" w:type="dxa"/>
            <w:vMerge/>
            <w:vAlign w:val="center"/>
          </w:tcPr>
          <w:p w:rsidR="0081716D" w:rsidRPr="0081716D" w:rsidRDefault="0081716D" w:rsidP="0081716D">
            <w:pPr>
              <w:spacing w:after="0" w:line="240" w:lineRule="auto"/>
              <w:jc w:val="center"/>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139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314</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42.0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31.0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32.0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38.0</w:t>
            </w:r>
          </w:p>
        </w:tc>
        <w:tc>
          <w:tcPr>
            <w:tcW w:w="883" w:type="dxa"/>
            <w:shd w:val="clear" w:color="auto" w:fill="D9D9D9" w:themeFill="background1" w:themeFillShade="D9"/>
            <w:vAlign w:val="bottom"/>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50.0</w:t>
            </w:r>
          </w:p>
        </w:tc>
        <w:tc>
          <w:tcPr>
            <w:tcW w:w="884"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-4.0</w:t>
            </w:r>
          </w:p>
        </w:tc>
        <w:tc>
          <w:tcPr>
            <w:tcW w:w="95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6.0</w:t>
            </w:r>
          </w:p>
        </w:tc>
      </w:tr>
      <w:tr w:rsidR="0081716D" w:rsidRPr="0081716D" w:rsidTr="00861F47">
        <w:tc>
          <w:tcPr>
            <w:tcW w:w="554" w:type="dxa"/>
            <w:vMerge w:val="restart"/>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All</w:t>
            </w: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CPI</w:t>
            </w:r>
          </w:p>
        </w:tc>
        <w:tc>
          <w:tcPr>
            <w:tcW w:w="139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2,881</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85.0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84.2</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78.3</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82.9</w:t>
            </w:r>
          </w:p>
        </w:tc>
        <w:tc>
          <w:tcPr>
            <w:tcW w:w="883" w:type="dxa"/>
            <w:shd w:val="clear" w:color="auto" w:fill="D9D9D9" w:themeFill="background1" w:themeFillShade="D9"/>
            <w:vAlign w:val="bottom"/>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87.2</w:t>
            </w:r>
          </w:p>
        </w:tc>
        <w:tc>
          <w:tcPr>
            <w:tcW w:w="884"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-2.1</w:t>
            </w:r>
          </w:p>
        </w:tc>
        <w:tc>
          <w:tcPr>
            <w:tcW w:w="95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4.6</w:t>
            </w:r>
          </w:p>
        </w:tc>
      </w:tr>
      <w:tr w:rsidR="0081716D" w:rsidRPr="0081716D" w:rsidTr="00861F47">
        <w:tc>
          <w:tcPr>
            <w:tcW w:w="554" w:type="dxa"/>
            <w:vMerge/>
          </w:tcPr>
          <w:p w:rsidR="0081716D" w:rsidRPr="0081716D" w:rsidRDefault="0081716D" w:rsidP="0081716D">
            <w:pPr>
              <w:spacing w:after="0" w:line="240" w:lineRule="auto"/>
              <w:rPr>
                <w:rFonts w:ascii="Calibri" w:hAnsi="Calibri"/>
                <w:sz w:val="20"/>
                <w:szCs w:val="20"/>
              </w:rPr>
            </w:pPr>
          </w:p>
        </w:tc>
        <w:tc>
          <w:tcPr>
            <w:tcW w:w="724" w:type="dxa"/>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P+</w:t>
            </w:r>
          </w:p>
        </w:tc>
        <w:tc>
          <w:tcPr>
            <w:tcW w:w="139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w:t>
            </w:r>
          </w:p>
        </w:tc>
        <w:tc>
          <w:tcPr>
            <w:tcW w:w="882"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62%</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60%</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w:t>
            </w:r>
          </w:p>
        </w:tc>
        <w:tc>
          <w:tcPr>
            <w:tcW w:w="883"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w:t>
            </w:r>
          </w:p>
        </w:tc>
        <w:tc>
          <w:tcPr>
            <w:tcW w:w="883" w:type="dxa"/>
            <w:shd w:val="clear" w:color="auto" w:fill="D9D9D9" w:themeFill="background1" w:themeFillShade="D9"/>
            <w:vAlign w:val="bottom"/>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w:t>
            </w:r>
          </w:p>
        </w:tc>
        <w:tc>
          <w:tcPr>
            <w:tcW w:w="884"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w:t>
            </w:r>
          </w:p>
        </w:tc>
        <w:tc>
          <w:tcPr>
            <w:tcW w:w="956" w:type="dxa"/>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w:t>
            </w:r>
          </w:p>
        </w:tc>
      </w:tr>
      <w:tr w:rsidR="0081716D" w:rsidRPr="0081716D" w:rsidTr="00861F47">
        <w:tc>
          <w:tcPr>
            <w:tcW w:w="554" w:type="dxa"/>
            <w:vMerge/>
            <w:tcBorders>
              <w:bottom w:val="single" w:sz="4" w:space="0" w:color="auto"/>
            </w:tcBorders>
          </w:tcPr>
          <w:p w:rsidR="0081716D" w:rsidRPr="0081716D" w:rsidRDefault="0081716D" w:rsidP="0081716D">
            <w:pPr>
              <w:spacing w:after="0" w:line="240" w:lineRule="auto"/>
              <w:rPr>
                <w:rFonts w:ascii="Calibri" w:hAnsi="Calibri"/>
                <w:sz w:val="20"/>
                <w:szCs w:val="20"/>
              </w:rPr>
            </w:pPr>
          </w:p>
        </w:tc>
        <w:tc>
          <w:tcPr>
            <w:tcW w:w="724" w:type="dxa"/>
            <w:tcBorders>
              <w:bottom w:val="single" w:sz="4" w:space="0" w:color="auto"/>
            </w:tcBorders>
          </w:tcPr>
          <w:p w:rsidR="0081716D" w:rsidRPr="0081716D" w:rsidRDefault="0081716D" w:rsidP="0081716D">
            <w:pPr>
              <w:spacing w:after="0" w:line="240" w:lineRule="auto"/>
              <w:rPr>
                <w:rFonts w:ascii="Calibri" w:hAnsi="Calibri"/>
                <w:sz w:val="20"/>
                <w:szCs w:val="20"/>
              </w:rPr>
            </w:pPr>
            <w:r w:rsidRPr="0081716D">
              <w:rPr>
                <w:rFonts w:ascii="Calibri" w:hAnsi="Calibri"/>
                <w:sz w:val="20"/>
                <w:szCs w:val="20"/>
              </w:rPr>
              <w:t>SGP</w:t>
            </w:r>
          </w:p>
        </w:tc>
        <w:tc>
          <w:tcPr>
            <w:tcW w:w="1396" w:type="dxa"/>
            <w:tcBorders>
              <w:bottom w:val="single" w:sz="4" w:space="0" w:color="auto"/>
            </w:tcBorders>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2,133</w:t>
            </w:r>
          </w:p>
        </w:tc>
        <w:tc>
          <w:tcPr>
            <w:tcW w:w="882" w:type="dxa"/>
            <w:tcBorders>
              <w:bottom w:val="single" w:sz="4" w:space="0" w:color="auto"/>
            </w:tcBorders>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47.0</w:t>
            </w:r>
          </w:p>
        </w:tc>
        <w:tc>
          <w:tcPr>
            <w:tcW w:w="883" w:type="dxa"/>
            <w:tcBorders>
              <w:bottom w:val="single" w:sz="4" w:space="0" w:color="auto"/>
            </w:tcBorders>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44.0</w:t>
            </w:r>
          </w:p>
        </w:tc>
        <w:tc>
          <w:tcPr>
            <w:tcW w:w="883" w:type="dxa"/>
            <w:tcBorders>
              <w:bottom w:val="single" w:sz="4" w:space="0" w:color="auto"/>
            </w:tcBorders>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27.0</w:t>
            </w:r>
          </w:p>
        </w:tc>
        <w:tc>
          <w:tcPr>
            <w:tcW w:w="883" w:type="dxa"/>
            <w:tcBorders>
              <w:bottom w:val="single" w:sz="4" w:space="0" w:color="auto"/>
            </w:tcBorders>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50.0</w:t>
            </w:r>
          </w:p>
        </w:tc>
        <w:tc>
          <w:tcPr>
            <w:tcW w:w="883" w:type="dxa"/>
            <w:tcBorders>
              <w:bottom w:val="single" w:sz="4" w:space="0" w:color="auto"/>
            </w:tcBorders>
            <w:shd w:val="clear" w:color="auto" w:fill="D9D9D9" w:themeFill="background1" w:themeFillShade="D9"/>
            <w:vAlign w:val="bottom"/>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50.0</w:t>
            </w:r>
          </w:p>
        </w:tc>
        <w:tc>
          <w:tcPr>
            <w:tcW w:w="884" w:type="dxa"/>
            <w:tcBorders>
              <w:bottom w:val="single" w:sz="4" w:space="0" w:color="auto"/>
            </w:tcBorders>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3.0</w:t>
            </w:r>
          </w:p>
        </w:tc>
        <w:tc>
          <w:tcPr>
            <w:tcW w:w="956" w:type="dxa"/>
            <w:tcBorders>
              <w:bottom w:val="single" w:sz="4" w:space="0" w:color="auto"/>
            </w:tcBorders>
            <w:vAlign w:val="center"/>
          </w:tcPr>
          <w:p w:rsidR="0081716D" w:rsidRPr="0081716D" w:rsidRDefault="0081716D" w:rsidP="0081716D">
            <w:pPr>
              <w:spacing w:after="0" w:line="240" w:lineRule="auto"/>
              <w:jc w:val="center"/>
              <w:rPr>
                <w:rFonts w:ascii="Calibri" w:hAnsi="Calibri"/>
                <w:sz w:val="20"/>
                <w:szCs w:val="20"/>
              </w:rPr>
            </w:pPr>
            <w:r w:rsidRPr="0081716D">
              <w:rPr>
                <w:rFonts w:ascii="Calibri" w:hAnsi="Calibri"/>
                <w:sz w:val="20"/>
                <w:szCs w:val="20"/>
              </w:rPr>
              <w:t>23.0</w:t>
            </w:r>
          </w:p>
        </w:tc>
      </w:tr>
    </w:tbl>
    <w:p w:rsidR="0081716D" w:rsidRPr="0081716D" w:rsidRDefault="0081716D" w:rsidP="0081716D">
      <w:pPr>
        <w:spacing w:after="0" w:line="240" w:lineRule="auto"/>
      </w:pPr>
    </w:p>
    <w:p w:rsidR="0081716D" w:rsidRPr="0081716D" w:rsidRDefault="0081716D" w:rsidP="0081716D">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34741A" w:rsidRPr="0034741A" w:rsidRDefault="0034741A" w:rsidP="0034741A">
      <w:pPr>
        <w:spacing w:after="0" w:line="240" w:lineRule="auto"/>
        <w:jc w:val="center"/>
        <w:rPr>
          <w:rFonts w:ascii="Calibri" w:eastAsia="Calibri" w:hAnsi="Calibri" w:cs="Times New Roman"/>
          <w:b/>
          <w:sz w:val="20"/>
        </w:rPr>
      </w:pPr>
      <w:r w:rsidRPr="0034741A">
        <w:rPr>
          <w:rFonts w:ascii="Calibri" w:eastAsia="Calibri" w:hAnsi="Calibri" w:cs="Times New Roman"/>
          <w:b/>
          <w:sz w:val="20"/>
        </w:rPr>
        <w:lastRenderedPageBreak/>
        <w:t>Table B2c: Pittsfield Public Schools</w:t>
      </w:r>
    </w:p>
    <w:p w:rsidR="0034741A" w:rsidRPr="0034741A" w:rsidRDefault="0034741A" w:rsidP="0034741A">
      <w:pPr>
        <w:spacing w:after="0" w:line="240" w:lineRule="auto"/>
        <w:jc w:val="center"/>
        <w:rPr>
          <w:rFonts w:ascii="Calibri" w:eastAsia="Calibri" w:hAnsi="Calibri" w:cs="Times New Roman"/>
          <w:b/>
          <w:sz w:val="20"/>
        </w:rPr>
      </w:pPr>
      <w:r w:rsidRPr="0034741A">
        <w:rPr>
          <w:rFonts w:ascii="Calibri" w:eastAsia="Calibri" w:hAnsi="Calibri" w:cs="Times New Roman"/>
          <w:b/>
          <w:sz w:val="20"/>
        </w:rPr>
        <w:t>Mathematics Performance, 2013–2016</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1840"/>
      </w:tblGrid>
      <w:tr w:rsidR="0034741A" w:rsidRPr="0034741A" w:rsidTr="00861F47">
        <w:tc>
          <w:tcPr>
            <w:tcW w:w="1278" w:type="dxa"/>
            <w:gridSpan w:val="2"/>
            <w:vMerge w:val="restart"/>
            <w:vAlign w:val="center"/>
          </w:tcPr>
          <w:p w:rsidR="0034741A" w:rsidRPr="0034741A" w:rsidRDefault="0034741A" w:rsidP="0034741A">
            <w:pPr>
              <w:spacing w:after="0" w:line="240" w:lineRule="auto"/>
              <w:jc w:val="center"/>
              <w:rPr>
                <w:b/>
                <w:sz w:val="20"/>
                <w:szCs w:val="20"/>
              </w:rPr>
            </w:pPr>
            <w:r w:rsidRPr="0034741A">
              <w:rPr>
                <w:b/>
                <w:sz w:val="20"/>
                <w:szCs w:val="20"/>
              </w:rPr>
              <w:t>Grade and Measure</w:t>
            </w:r>
          </w:p>
        </w:tc>
        <w:tc>
          <w:tcPr>
            <w:tcW w:w="1396" w:type="dxa"/>
            <w:vMerge w:val="restart"/>
            <w:vAlign w:val="center"/>
          </w:tcPr>
          <w:p w:rsidR="0034741A" w:rsidRPr="0034741A" w:rsidRDefault="0034741A" w:rsidP="0034741A">
            <w:pPr>
              <w:spacing w:after="0" w:line="240" w:lineRule="auto"/>
              <w:jc w:val="center"/>
              <w:rPr>
                <w:b/>
                <w:sz w:val="20"/>
                <w:szCs w:val="20"/>
              </w:rPr>
            </w:pPr>
            <w:r w:rsidRPr="0034741A">
              <w:rPr>
                <w:b/>
                <w:sz w:val="20"/>
                <w:szCs w:val="20"/>
              </w:rPr>
              <w:t>Number Included (2016)</w:t>
            </w:r>
          </w:p>
        </w:tc>
        <w:tc>
          <w:tcPr>
            <w:tcW w:w="1765" w:type="dxa"/>
            <w:gridSpan w:val="2"/>
            <w:vMerge w:val="restart"/>
            <w:vAlign w:val="center"/>
          </w:tcPr>
          <w:p w:rsidR="0034741A" w:rsidRPr="0034741A" w:rsidRDefault="0034741A" w:rsidP="0034741A">
            <w:pPr>
              <w:spacing w:after="0" w:line="240" w:lineRule="auto"/>
              <w:jc w:val="center"/>
              <w:rPr>
                <w:b/>
                <w:sz w:val="20"/>
                <w:szCs w:val="20"/>
              </w:rPr>
            </w:pPr>
            <w:r w:rsidRPr="0034741A">
              <w:rPr>
                <w:b/>
                <w:sz w:val="20"/>
                <w:szCs w:val="20"/>
              </w:rPr>
              <w:t>MCAS Year</w:t>
            </w:r>
          </w:p>
        </w:tc>
        <w:tc>
          <w:tcPr>
            <w:tcW w:w="883" w:type="dxa"/>
            <w:vMerge w:val="restart"/>
          </w:tcPr>
          <w:p w:rsidR="0034741A" w:rsidRPr="0034741A" w:rsidRDefault="0034741A" w:rsidP="0034741A">
            <w:pPr>
              <w:spacing w:after="0" w:line="240" w:lineRule="auto"/>
              <w:jc w:val="center"/>
              <w:rPr>
                <w:b/>
                <w:sz w:val="20"/>
                <w:szCs w:val="20"/>
              </w:rPr>
            </w:pPr>
          </w:p>
        </w:tc>
        <w:tc>
          <w:tcPr>
            <w:tcW w:w="1766" w:type="dxa"/>
            <w:gridSpan w:val="2"/>
            <w:vMerge w:val="restart"/>
            <w:vAlign w:val="center"/>
          </w:tcPr>
          <w:p w:rsidR="0034741A" w:rsidRPr="0034741A" w:rsidRDefault="0034741A" w:rsidP="0034741A">
            <w:pPr>
              <w:spacing w:after="0" w:line="240" w:lineRule="auto"/>
              <w:jc w:val="center"/>
              <w:rPr>
                <w:b/>
                <w:sz w:val="20"/>
                <w:szCs w:val="20"/>
              </w:rPr>
            </w:pPr>
            <w:r w:rsidRPr="0034741A">
              <w:rPr>
                <w:b/>
                <w:sz w:val="20"/>
                <w:szCs w:val="20"/>
              </w:rPr>
              <w:t>PARCC</w:t>
            </w:r>
          </w:p>
        </w:tc>
        <w:tc>
          <w:tcPr>
            <w:tcW w:w="1840" w:type="dxa"/>
          </w:tcPr>
          <w:p w:rsidR="0034741A" w:rsidRPr="0034741A" w:rsidRDefault="0034741A" w:rsidP="0034741A">
            <w:pPr>
              <w:spacing w:after="0" w:line="240" w:lineRule="auto"/>
              <w:rPr>
                <w:b/>
                <w:sz w:val="20"/>
                <w:szCs w:val="20"/>
              </w:rPr>
            </w:pPr>
            <w:r w:rsidRPr="0034741A">
              <w:rPr>
                <w:b/>
                <w:sz w:val="20"/>
                <w:szCs w:val="20"/>
              </w:rPr>
              <w:t>Gains and Declines</w:t>
            </w:r>
          </w:p>
        </w:tc>
      </w:tr>
      <w:tr w:rsidR="0034741A" w:rsidRPr="0034741A" w:rsidTr="00861F47">
        <w:trPr>
          <w:trHeight w:val="269"/>
        </w:trPr>
        <w:tc>
          <w:tcPr>
            <w:tcW w:w="1278" w:type="dxa"/>
            <w:gridSpan w:val="2"/>
            <w:vMerge/>
          </w:tcPr>
          <w:p w:rsidR="0034741A" w:rsidRPr="0034741A" w:rsidRDefault="0034741A" w:rsidP="0034741A">
            <w:pPr>
              <w:spacing w:after="0" w:line="240" w:lineRule="auto"/>
              <w:rPr>
                <w:b/>
                <w:sz w:val="20"/>
                <w:szCs w:val="20"/>
              </w:rPr>
            </w:pPr>
          </w:p>
        </w:tc>
        <w:tc>
          <w:tcPr>
            <w:tcW w:w="1396" w:type="dxa"/>
            <w:vMerge/>
          </w:tcPr>
          <w:p w:rsidR="0034741A" w:rsidRPr="0034741A" w:rsidRDefault="0034741A" w:rsidP="0034741A">
            <w:pPr>
              <w:spacing w:after="0" w:line="240" w:lineRule="auto"/>
              <w:rPr>
                <w:b/>
                <w:sz w:val="20"/>
                <w:szCs w:val="20"/>
              </w:rPr>
            </w:pPr>
          </w:p>
        </w:tc>
        <w:tc>
          <w:tcPr>
            <w:tcW w:w="1765" w:type="dxa"/>
            <w:gridSpan w:val="2"/>
            <w:vMerge/>
          </w:tcPr>
          <w:p w:rsidR="0034741A" w:rsidRPr="0034741A" w:rsidRDefault="0034741A" w:rsidP="0034741A">
            <w:pPr>
              <w:spacing w:after="0" w:line="240" w:lineRule="auto"/>
              <w:rPr>
                <w:b/>
                <w:sz w:val="20"/>
                <w:szCs w:val="20"/>
              </w:rPr>
            </w:pPr>
          </w:p>
        </w:tc>
        <w:tc>
          <w:tcPr>
            <w:tcW w:w="883" w:type="dxa"/>
            <w:vMerge/>
          </w:tcPr>
          <w:p w:rsidR="0034741A" w:rsidRPr="0034741A" w:rsidRDefault="0034741A" w:rsidP="0034741A">
            <w:pPr>
              <w:spacing w:after="0" w:line="240" w:lineRule="auto"/>
              <w:rPr>
                <w:b/>
                <w:sz w:val="20"/>
                <w:szCs w:val="20"/>
              </w:rPr>
            </w:pPr>
          </w:p>
        </w:tc>
        <w:tc>
          <w:tcPr>
            <w:tcW w:w="1766" w:type="dxa"/>
            <w:gridSpan w:val="2"/>
            <w:vMerge/>
          </w:tcPr>
          <w:p w:rsidR="0034741A" w:rsidRPr="0034741A" w:rsidRDefault="0034741A" w:rsidP="0034741A">
            <w:pPr>
              <w:spacing w:after="0" w:line="240" w:lineRule="auto"/>
              <w:rPr>
                <w:b/>
                <w:sz w:val="20"/>
                <w:szCs w:val="20"/>
              </w:rPr>
            </w:pPr>
          </w:p>
        </w:tc>
        <w:tc>
          <w:tcPr>
            <w:tcW w:w="1840" w:type="dxa"/>
            <w:vMerge w:val="restart"/>
            <w:vAlign w:val="center"/>
          </w:tcPr>
          <w:p w:rsidR="0034741A" w:rsidRPr="0034741A" w:rsidRDefault="0034741A" w:rsidP="0034741A">
            <w:pPr>
              <w:spacing w:after="0" w:line="240" w:lineRule="auto"/>
              <w:jc w:val="center"/>
              <w:rPr>
                <w:b/>
                <w:sz w:val="20"/>
                <w:szCs w:val="20"/>
              </w:rPr>
            </w:pPr>
            <w:r w:rsidRPr="0034741A">
              <w:rPr>
                <w:b/>
                <w:sz w:val="20"/>
                <w:szCs w:val="20"/>
              </w:rPr>
              <w:t>2-Year Trend</w:t>
            </w:r>
          </w:p>
        </w:tc>
      </w:tr>
      <w:tr w:rsidR="0034741A" w:rsidRPr="0034741A" w:rsidTr="00861F47">
        <w:tc>
          <w:tcPr>
            <w:tcW w:w="1278" w:type="dxa"/>
            <w:gridSpan w:val="2"/>
            <w:vMerge/>
          </w:tcPr>
          <w:p w:rsidR="0034741A" w:rsidRPr="0034741A" w:rsidRDefault="0034741A" w:rsidP="0034741A">
            <w:pPr>
              <w:spacing w:after="0" w:line="240" w:lineRule="auto"/>
              <w:rPr>
                <w:sz w:val="20"/>
                <w:szCs w:val="20"/>
              </w:rPr>
            </w:pPr>
          </w:p>
        </w:tc>
        <w:tc>
          <w:tcPr>
            <w:tcW w:w="1396" w:type="dxa"/>
            <w:vMerge/>
          </w:tcPr>
          <w:p w:rsidR="0034741A" w:rsidRPr="0034741A" w:rsidRDefault="0034741A" w:rsidP="0034741A">
            <w:pPr>
              <w:spacing w:after="0" w:line="240" w:lineRule="auto"/>
              <w:rPr>
                <w:sz w:val="20"/>
                <w:szCs w:val="20"/>
              </w:rPr>
            </w:pPr>
          </w:p>
        </w:tc>
        <w:tc>
          <w:tcPr>
            <w:tcW w:w="882" w:type="dxa"/>
            <w:vAlign w:val="center"/>
          </w:tcPr>
          <w:p w:rsidR="0034741A" w:rsidRPr="0034741A" w:rsidRDefault="0034741A" w:rsidP="0034741A">
            <w:pPr>
              <w:spacing w:after="0" w:line="240" w:lineRule="auto"/>
              <w:jc w:val="center"/>
              <w:rPr>
                <w:b/>
                <w:sz w:val="20"/>
                <w:szCs w:val="20"/>
              </w:rPr>
            </w:pPr>
            <w:r w:rsidRPr="0034741A">
              <w:rPr>
                <w:b/>
                <w:sz w:val="20"/>
                <w:szCs w:val="20"/>
              </w:rPr>
              <w:t>2013</w:t>
            </w:r>
          </w:p>
        </w:tc>
        <w:tc>
          <w:tcPr>
            <w:tcW w:w="883" w:type="dxa"/>
            <w:vAlign w:val="center"/>
          </w:tcPr>
          <w:p w:rsidR="0034741A" w:rsidRPr="0034741A" w:rsidRDefault="0034741A" w:rsidP="0034741A">
            <w:pPr>
              <w:spacing w:after="0" w:line="240" w:lineRule="auto"/>
              <w:jc w:val="center"/>
              <w:rPr>
                <w:b/>
                <w:sz w:val="20"/>
                <w:szCs w:val="20"/>
              </w:rPr>
            </w:pPr>
            <w:r w:rsidRPr="0034741A">
              <w:rPr>
                <w:b/>
                <w:sz w:val="20"/>
                <w:szCs w:val="20"/>
              </w:rPr>
              <w:t>2014</w:t>
            </w:r>
          </w:p>
        </w:tc>
        <w:tc>
          <w:tcPr>
            <w:tcW w:w="883" w:type="dxa"/>
            <w:shd w:val="clear" w:color="auto" w:fill="D9D9D9" w:themeFill="background1" w:themeFillShade="D9"/>
          </w:tcPr>
          <w:p w:rsidR="0034741A" w:rsidRPr="0034741A" w:rsidRDefault="0034741A" w:rsidP="0034741A">
            <w:pPr>
              <w:spacing w:after="0" w:line="240" w:lineRule="auto"/>
              <w:jc w:val="center"/>
              <w:rPr>
                <w:b/>
                <w:sz w:val="20"/>
                <w:szCs w:val="20"/>
              </w:rPr>
            </w:pPr>
          </w:p>
        </w:tc>
        <w:tc>
          <w:tcPr>
            <w:tcW w:w="883" w:type="dxa"/>
            <w:vAlign w:val="center"/>
          </w:tcPr>
          <w:p w:rsidR="0034741A" w:rsidRPr="0034741A" w:rsidRDefault="0034741A" w:rsidP="0034741A">
            <w:pPr>
              <w:spacing w:after="0" w:line="240" w:lineRule="auto"/>
              <w:jc w:val="center"/>
              <w:rPr>
                <w:b/>
                <w:sz w:val="20"/>
                <w:szCs w:val="20"/>
              </w:rPr>
            </w:pPr>
            <w:r w:rsidRPr="0034741A">
              <w:rPr>
                <w:b/>
                <w:sz w:val="20"/>
                <w:szCs w:val="20"/>
              </w:rPr>
              <w:t>2015</w:t>
            </w:r>
          </w:p>
        </w:tc>
        <w:tc>
          <w:tcPr>
            <w:tcW w:w="883" w:type="dxa"/>
            <w:vAlign w:val="center"/>
          </w:tcPr>
          <w:p w:rsidR="0034741A" w:rsidRPr="0034741A" w:rsidRDefault="0034741A" w:rsidP="0034741A">
            <w:pPr>
              <w:spacing w:after="0" w:line="240" w:lineRule="auto"/>
              <w:jc w:val="center"/>
              <w:rPr>
                <w:b/>
                <w:sz w:val="20"/>
                <w:szCs w:val="20"/>
              </w:rPr>
            </w:pPr>
            <w:r w:rsidRPr="0034741A">
              <w:rPr>
                <w:b/>
                <w:sz w:val="20"/>
                <w:szCs w:val="20"/>
              </w:rPr>
              <w:t>2016</w:t>
            </w:r>
          </w:p>
        </w:tc>
        <w:tc>
          <w:tcPr>
            <w:tcW w:w="1840" w:type="dxa"/>
            <w:vMerge/>
          </w:tcPr>
          <w:p w:rsidR="0034741A" w:rsidRPr="0034741A" w:rsidRDefault="0034741A" w:rsidP="0034741A">
            <w:pPr>
              <w:spacing w:after="0" w:line="240" w:lineRule="auto"/>
              <w:rPr>
                <w:sz w:val="20"/>
                <w:szCs w:val="20"/>
              </w:rPr>
            </w:pPr>
          </w:p>
        </w:tc>
      </w:tr>
      <w:tr w:rsidR="0034741A" w:rsidRPr="0034741A" w:rsidTr="00861F47">
        <w:tc>
          <w:tcPr>
            <w:tcW w:w="554" w:type="dxa"/>
            <w:vMerge w:val="restart"/>
            <w:vAlign w:val="center"/>
          </w:tcPr>
          <w:p w:rsidR="0034741A" w:rsidRPr="0034741A" w:rsidRDefault="0034741A" w:rsidP="0034741A">
            <w:pPr>
              <w:spacing w:after="0" w:line="240" w:lineRule="auto"/>
              <w:jc w:val="center"/>
              <w:rPr>
                <w:sz w:val="20"/>
                <w:szCs w:val="20"/>
              </w:rPr>
            </w:pPr>
            <w:r w:rsidRPr="0034741A">
              <w:rPr>
                <w:sz w:val="20"/>
                <w:szCs w:val="20"/>
              </w:rPr>
              <w:t>3</w:t>
            </w:r>
          </w:p>
        </w:tc>
        <w:tc>
          <w:tcPr>
            <w:tcW w:w="724" w:type="dxa"/>
          </w:tcPr>
          <w:p w:rsidR="0034741A" w:rsidRPr="0034741A" w:rsidRDefault="0034741A" w:rsidP="0034741A">
            <w:pPr>
              <w:spacing w:after="0" w:line="240" w:lineRule="auto"/>
              <w:rPr>
                <w:sz w:val="20"/>
                <w:szCs w:val="20"/>
              </w:rPr>
            </w:pPr>
            <w:r w:rsidRPr="0034741A">
              <w:rPr>
                <w:sz w:val="20"/>
                <w:szCs w:val="20"/>
              </w:rPr>
              <w:t>CPI</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442</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81.0</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79.6</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CPI</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80.9</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89.8</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8.9</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442</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56%</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56%</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Lv 4&amp;5</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41%</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59%</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18</w:t>
            </w:r>
          </w:p>
        </w:tc>
      </w:tr>
      <w:tr w:rsidR="0034741A" w:rsidRPr="0034741A" w:rsidTr="00861F47">
        <w:tc>
          <w:tcPr>
            <w:tcW w:w="554" w:type="dxa"/>
            <w:vMerge w:val="restart"/>
            <w:vAlign w:val="center"/>
          </w:tcPr>
          <w:p w:rsidR="0034741A" w:rsidRPr="0034741A" w:rsidRDefault="0034741A" w:rsidP="0034741A">
            <w:pPr>
              <w:spacing w:after="0" w:line="240" w:lineRule="auto"/>
              <w:jc w:val="center"/>
              <w:rPr>
                <w:sz w:val="20"/>
                <w:szCs w:val="20"/>
              </w:rPr>
            </w:pPr>
            <w:r w:rsidRPr="0034741A">
              <w:rPr>
                <w:sz w:val="20"/>
                <w:szCs w:val="20"/>
              </w:rPr>
              <w:t>4</w:t>
            </w:r>
          </w:p>
        </w:tc>
        <w:tc>
          <w:tcPr>
            <w:tcW w:w="724" w:type="dxa"/>
          </w:tcPr>
          <w:p w:rsidR="0034741A" w:rsidRPr="0034741A" w:rsidRDefault="0034741A" w:rsidP="0034741A">
            <w:pPr>
              <w:spacing w:after="0" w:line="240" w:lineRule="auto"/>
              <w:rPr>
                <w:sz w:val="20"/>
                <w:szCs w:val="20"/>
              </w:rPr>
            </w:pPr>
            <w:r w:rsidRPr="0034741A">
              <w:rPr>
                <w:sz w:val="20"/>
                <w:szCs w:val="20"/>
              </w:rPr>
              <w:t>CPI</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415</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73.6</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70.0</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CPI</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71.4</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75.2</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3.8</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415</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40%</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33%</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Lv 4&amp;5</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40%</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40%</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0</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SGP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393</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47.0</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33.0</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SGP</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38.0</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43.0</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5.0</w:t>
            </w:r>
          </w:p>
        </w:tc>
      </w:tr>
      <w:tr w:rsidR="0034741A" w:rsidRPr="0034741A" w:rsidTr="00861F47">
        <w:tc>
          <w:tcPr>
            <w:tcW w:w="554" w:type="dxa"/>
            <w:vMerge w:val="restart"/>
            <w:vAlign w:val="center"/>
          </w:tcPr>
          <w:p w:rsidR="0034741A" w:rsidRPr="0034741A" w:rsidRDefault="0034741A" w:rsidP="0034741A">
            <w:pPr>
              <w:spacing w:after="0" w:line="240" w:lineRule="auto"/>
              <w:jc w:val="center"/>
              <w:rPr>
                <w:sz w:val="20"/>
                <w:szCs w:val="20"/>
              </w:rPr>
            </w:pPr>
            <w:r w:rsidRPr="0034741A">
              <w:rPr>
                <w:sz w:val="20"/>
                <w:szCs w:val="20"/>
              </w:rPr>
              <w:t>5</w:t>
            </w:r>
          </w:p>
        </w:tc>
        <w:tc>
          <w:tcPr>
            <w:tcW w:w="724" w:type="dxa"/>
          </w:tcPr>
          <w:p w:rsidR="0034741A" w:rsidRPr="0034741A" w:rsidRDefault="0034741A" w:rsidP="0034741A">
            <w:pPr>
              <w:spacing w:after="0" w:line="240" w:lineRule="auto"/>
              <w:rPr>
                <w:sz w:val="20"/>
                <w:szCs w:val="20"/>
              </w:rPr>
            </w:pPr>
            <w:r w:rsidRPr="0034741A">
              <w:rPr>
                <w:sz w:val="20"/>
                <w:szCs w:val="20"/>
              </w:rPr>
              <w:t>CPI</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407</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79.7</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75.9</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CPI</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74.0</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79.7</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5.7</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407</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57%</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49%</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Lv 4&amp;5</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39%</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50%</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11</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SGP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382</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62.0</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56.0</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SGP</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49.5</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62.5</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13.0</w:t>
            </w:r>
          </w:p>
        </w:tc>
      </w:tr>
      <w:tr w:rsidR="0034741A" w:rsidRPr="0034741A" w:rsidTr="00861F47">
        <w:tc>
          <w:tcPr>
            <w:tcW w:w="554" w:type="dxa"/>
            <w:vMerge w:val="restart"/>
            <w:vAlign w:val="center"/>
          </w:tcPr>
          <w:p w:rsidR="0034741A" w:rsidRPr="0034741A" w:rsidRDefault="0034741A" w:rsidP="0034741A">
            <w:pPr>
              <w:spacing w:after="0" w:line="240" w:lineRule="auto"/>
              <w:jc w:val="center"/>
              <w:rPr>
                <w:sz w:val="20"/>
                <w:szCs w:val="20"/>
              </w:rPr>
            </w:pPr>
            <w:r w:rsidRPr="0034741A">
              <w:rPr>
                <w:sz w:val="20"/>
                <w:szCs w:val="20"/>
              </w:rPr>
              <w:t>6</w:t>
            </w:r>
          </w:p>
        </w:tc>
        <w:tc>
          <w:tcPr>
            <w:tcW w:w="724" w:type="dxa"/>
          </w:tcPr>
          <w:p w:rsidR="0034741A" w:rsidRPr="0034741A" w:rsidRDefault="0034741A" w:rsidP="0034741A">
            <w:pPr>
              <w:spacing w:after="0" w:line="240" w:lineRule="auto"/>
              <w:rPr>
                <w:sz w:val="20"/>
                <w:szCs w:val="20"/>
              </w:rPr>
            </w:pPr>
            <w:r w:rsidRPr="0034741A">
              <w:rPr>
                <w:sz w:val="20"/>
                <w:szCs w:val="20"/>
              </w:rPr>
              <w:t>CPI</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390</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82.7</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76.8</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CPI</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73.9</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72.4</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-1.5</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390</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61%</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53%</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Lv 4&amp;5</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39%</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35%</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-4</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SGP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364</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54.0</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44.0</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SGP</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46.0</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48.0</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2.0</w:t>
            </w:r>
          </w:p>
        </w:tc>
      </w:tr>
      <w:tr w:rsidR="0034741A" w:rsidRPr="0034741A" w:rsidTr="00861F47">
        <w:tc>
          <w:tcPr>
            <w:tcW w:w="554" w:type="dxa"/>
            <w:vMerge w:val="restart"/>
            <w:vAlign w:val="center"/>
          </w:tcPr>
          <w:p w:rsidR="0034741A" w:rsidRPr="0034741A" w:rsidRDefault="0034741A" w:rsidP="0034741A">
            <w:pPr>
              <w:spacing w:after="0" w:line="240" w:lineRule="auto"/>
              <w:jc w:val="center"/>
              <w:rPr>
                <w:sz w:val="20"/>
                <w:szCs w:val="20"/>
              </w:rPr>
            </w:pPr>
            <w:r w:rsidRPr="0034741A">
              <w:rPr>
                <w:sz w:val="20"/>
                <w:szCs w:val="20"/>
              </w:rPr>
              <w:t>7</w:t>
            </w:r>
          </w:p>
        </w:tc>
        <w:tc>
          <w:tcPr>
            <w:tcW w:w="724" w:type="dxa"/>
          </w:tcPr>
          <w:p w:rsidR="0034741A" w:rsidRPr="0034741A" w:rsidRDefault="0034741A" w:rsidP="0034741A">
            <w:pPr>
              <w:spacing w:after="0" w:line="240" w:lineRule="auto"/>
              <w:rPr>
                <w:sz w:val="20"/>
                <w:szCs w:val="20"/>
              </w:rPr>
            </w:pPr>
            <w:r w:rsidRPr="0034741A">
              <w:rPr>
                <w:sz w:val="20"/>
                <w:szCs w:val="20"/>
              </w:rPr>
              <w:t>CPI</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371</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75.7</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71.9</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CPI</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67.2</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63.7</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-3.5</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371</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49%</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44%</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Lv 4&amp;5</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34%</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33%</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-1</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SGP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340</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34.0</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41.0</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SGP</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32.0</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37.0</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5.0</w:t>
            </w:r>
          </w:p>
        </w:tc>
      </w:tr>
      <w:tr w:rsidR="0034741A" w:rsidRPr="0034741A" w:rsidTr="00861F47">
        <w:tc>
          <w:tcPr>
            <w:tcW w:w="554" w:type="dxa"/>
            <w:vMerge w:val="restart"/>
            <w:vAlign w:val="center"/>
          </w:tcPr>
          <w:p w:rsidR="0034741A" w:rsidRPr="0034741A" w:rsidRDefault="0034741A" w:rsidP="0034741A">
            <w:pPr>
              <w:spacing w:after="0" w:line="240" w:lineRule="auto"/>
              <w:jc w:val="center"/>
              <w:rPr>
                <w:sz w:val="20"/>
                <w:szCs w:val="20"/>
              </w:rPr>
            </w:pPr>
            <w:r w:rsidRPr="0034741A">
              <w:rPr>
                <w:sz w:val="20"/>
                <w:szCs w:val="20"/>
              </w:rPr>
              <w:t>8</w:t>
            </w:r>
          </w:p>
        </w:tc>
        <w:tc>
          <w:tcPr>
            <w:tcW w:w="724" w:type="dxa"/>
          </w:tcPr>
          <w:p w:rsidR="0034741A" w:rsidRPr="0034741A" w:rsidRDefault="0034741A" w:rsidP="0034741A">
            <w:pPr>
              <w:spacing w:after="0" w:line="240" w:lineRule="auto"/>
              <w:rPr>
                <w:sz w:val="20"/>
                <w:szCs w:val="20"/>
              </w:rPr>
            </w:pPr>
            <w:r w:rsidRPr="0034741A">
              <w:rPr>
                <w:sz w:val="20"/>
                <w:szCs w:val="20"/>
              </w:rPr>
              <w:t>CPI</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226</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79.5</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75.4</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CPI</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54.9</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54.8</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-0.1</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226</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56%</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50%</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Lv 4&amp;5</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9%</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17%</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8</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SGP</w:t>
            </w:r>
          </w:p>
        </w:tc>
        <w:tc>
          <w:tcPr>
            <w:tcW w:w="1396" w:type="dxa"/>
            <w:vAlign w:val="bottom"/>
          </w:tcPr>
          <w:p w:rsidR="0034741A" w:rsidRPr="0034741A" w:rsidRDefault="0034741A" w:rsidP="0034741A">
            <w:pPr>
              <w:spacing w:after="0" w:line="240" w:lineRule="auto"/>
              <w:jc w:val="center"/>
              <w:rPr>
                <w:sz w:val="20"/>
                <w:szCs w:val="20"/>
              </w:rPr>
            </w:pPr>
            <w:r w:rsidRPr="0034741A">
              <w:rPr>
                <w:sz w:val="20"/>
                <w:szCs w:val="20"/>
              </w:rPr>
              <w:t>205</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48.5</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47.0</w:t>
            </w:r>
          </w:p>
        </w:tc>
        <w:tc>
          <w:tcPr>
            <w:tcW w:w="883" w:type="dxa"/>
            <w:shd w:val="clear" w:color="auto" w:fill="D9D9D9" w:themeFill="background1" w:themeFillShade="D9"/>
          </w:tcPr>
          <w:p w:rsidR="0034741A" w:rsidRPr="0034741A" w:rsidRDefault="0034741A" w:rsidP="0034741A">
            <w:pPr>
              <w:spacing w:after="0" w:line="240" w:lineRule="auto"/>
              <w:rPr>
                <w:sz w:val="20"/>
                <w:szCs w:val="20"/>
              </w:rPr>
            </w:pPr>
            <w:r w:rsidRPr="0034741A">
              <w:rPr>
                <w:sz w:val="20"/>
                <w:szCs w:val="20"/>
              </w:rPr>
              <w:t>SGP</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27.0</w:t>
            </w:r>
          </w:p>
        </w:tc>
        <w:tc>
          <w:tcPr>
            <w:tcW w:w="883" w:type="dxa"/>
            <w:vAlign w:val="center"/>
          </w:tcPr>
          <w:p w:rsidR="0034741A" w:rsidRPr="0034741A" w:rsidRDefault="0034741A" w:rsidP="0034741A">
            <w:pPr>
              <w:spacing w:after="0" w:line="240" w:lineRule="auto"/>
              <w:jc w:val="center"/>
              <w:rPr>
                <w:sz w:val="20"/>
                <w:szCs w:val="20"/>
              </w:rPr>
            </w:pPr>
            <w:r w:rsidRPr="0034741A">
              <w:rPr>
                <w:sz w:val="20"/>
                <w:szCs w:val="20"/>
              </w:rPr>
              <w:t>36.0</w:t>
            </w:r>
          </w:p>
        </w:tc>
        <w:tc>
          <w:tcPr>
            <w:tcW w:w="1840" w:type="dxa"/>
            <w:vAlign w:val="bottom"/>
          </w:tcPr>
          <w:p w:rsidR="0034741A" w:rsidRPr="0034741A" w:rsidRDefault="0034741A" w:rsidP="0034741A">
            <w:pPr>
              <w:spacing w:after="0" w:line="240" w:lineRule="auto"/>
              <w:jc w:val="center"/>
              <w:rPr>
                <w:rFonts w:ascii="Calibri" w:hAnsi="Calibri"/>
                <w:color w:val="000000"/>
              </w:rPr>
            </w:pPr>
            <w:r w:rsidRPr="0034741A">
              <w:rPr>
                <w:rFonts w:ascii="Calibri" w:hAnsi="Calibri"/>
                <w:color w:val="000000"/>
              </w:rPr>
              <w:t>9.0</w:t>
            </w:r>
          </w:p>
        </w:tc>
      </w:tr>
    </w:tbl>
    <w:p w:rsidR="0034741A" w:rsidRPr="0034741A" w:rsidRDefault="0034741A" w:rsidP="0034741A">
      <w:pPr>
        <w:spacing w:after="0" w:line="240" w:lineRule="auto"/>
        <w:rPr>
          <w:rFonts w:ascii="Calibri" w:eastAsia="Times New Roman" w:hAnsi="Calibri" w:cs="Times New Roman"/>
          <w:sz w:val="20"/>
          <w:szCs w:val="20"/>
        </w:rPr>
      </w:pPr>
    </w:p>
    <w:p w:rsidR="0034741A" w:rsidRPr="0034741A" w:rsidRDefault="0034741A" w:rsidP="0034741A">
      <w:pPr>
        <w:spacing w:after="0" w:line="240" w:lineRule="auto"/>
        <w:rPr>
          <w:rFonts w:ascii="Calibri" w:eastAsia="Times New Roman" w:hAnsi="Calibri" w:cs="Times New Roman"/>
          <w:sz w:val="20"/>
          <w:szCs w:val="20"/>
        </w:rPr>
      </w:pP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34741A" w:rsidRPr="0034741A" w:rsidTr="00861F47">
        <w:tc>
          <w:tcPr>
            <w:tcW w:w="8928" w:type="dxa"/>
            <w:gridSpan w:val="10"/>
            <w:tcBorders>
              <w:top w:val="nil"/>
              <w:left w:val="nil"/>
              <w:right w:val="nil"/>
            </w:tcBorders>
            <w:vAlign w:val="center"/>
          </w:tcPr>
          <w:p w:rsidR="0034741A" w:rsidRPr="0034741A" w:rsidRDefault="0034741A" w:rsidP="0034741A">
            <w:pPr>
              <w:spacing w:after="0" w:line="240" w:lineRule="auto"/>
              <w:jc w:val="center"/>
              <w:rPr>
                <w:rFonts w:ascii="Calibri" w:eastAsia="Calibri" w:hAnsi="Calibri"/>
                <w:b/>
                <w:sz w:val="20"/>
                <w:szCs w:val="20"/>
              </w:rPr>
            </w:pPr>
            <w:r w:rsidRPr="0034741A">
              <w:rPr>
                <w:rFonts w:ascii="Calibri" w:eastAsia="Calibri" w:hAnsi="Calibri"/>
                <w:b/>
                <w:sz w:val="20"/>
                <w:szCs w:val="20"/>
              </w:rPr>
              <w:t xml:space="preserve">Table B2d: </w:t>
            </w:r>
            <w:r w:rsidRPr="0034741A">
              <w:rPr>
                <w:rFonts w:ascii="Calibri" w:eastAsia="Calibri" w:hAnsi="Calibri" w:cs="Times New Roman"/>
                <w:b/>
                <w:sz w:val="20"/>
              </w:rPr>
              <w:t>Pittsfield</w:t>
            </w:r>
            <w:r w:rsidRPr="0034741A">
              <w:rPr>
                <w:rFonts w:ascii="Calibri" w:eastAsia="Calibri" w:hAnsi="Calibri"/>
                <w:b/>
                <w:sz w:val="20"/>
                <w:szCs w:val="20"/>
              </w:rPr>
              <w:t xml:space="preserve"> Public Schools</w:t>
            </w:r>
          </w:p>
          <w:p w:rsidR="0034741A" w:rsidRPr="0034741A" w:rsidRDefault="0034741A" w:rsidP="0034741A">
            <w:pPr>
              <w:spacing w:after="0" w:line="240" w:lineRule="auto"/>
              <w:jc w:val="center"/>
              <w:rPr>
                <w:rFonts w:ascii="Calibri" w:eastAsia="Calibri" w:hAnsi="Calibri"/>
                <w:b/>
              </w:rPr>
            </w:pPr>
            <w:r w:rsidRPr="0034741A">
              <w:rPr>
                <w:rFonts w:ascii="Calibri" w:eastAsia="Calibri" w:hAnsi="Calibri"/>
                <w:b/>
                <w:sz w:val="20"/>
                <w:szCs w:val="20"/>
              </w:rPr>
              <w:t>Mathematics Performance, 2013–2016</w:t>
            </w:r>
            <w:r w:rsidRPr="0034741A">
              <w:rPr>
                <w:rFonts w:ascii="Calibri" w:eastAsia="Calibri" w:hAnsi="Calibri"/>
                <w:b/>
                <w:sz w:val="20"/>
                <w:vertAlign w:val="superscript"/>
              </w:rPr>
              <w:footnoteReference w:id="16"/>
            </w:r>
          </w:p>
        </w:tc>
      </w:tr>
      <w:tr w:rsidR="0034741A" w:rsidRPr="0034741A" w:rsidTr="00861F47">
        <w:tc>
          <w:tcPr>
            <w:tcW w:w="1278" w:type="dxa"/>
            <w:gridSpan w:val="2"/>
            <w:vMerge w:val="restart"/>
            <w:vAlign w:val="center"/>
          </w:tcPr>
          <w:p w:rsidR="0034741A" w:rsidRPr="0034741A" w:rsidRDefault="0034741A" w:rsidP="0034741A">
            <w:pPr>
              <w:spacing w:after="0" w:line="240" w:lineRule="auto"/>
              <w:jc w:val="center"/>
              <w:rPr>
                <w:b/>
                <w:sz w:val="20"/>
                <w:szCs w:val="20"/>
              </w:rPr>
            </w:pPr>
            <w:r w:rsidRPr="0034741A">
              <w:rPr>
                <w:b/>
                <w:sz w:val="20"/>
                <w:szCs w:val="20"/>
              </w:rPr>
              <w:t>Grade and Measure</w:t>
            </w:r>
          </w:p>
        </w:tc>
        <w:tc>
          <w:tcPr>
            <w:tcW w:w="1396" w:type="dxa"/>
            <w:vMerge w:val="restart"/>
            <w:vAlign w:val="center"/>
          </w:tcPr>
          <w:p w:rsidR="0034741A" w:rsidRPr="0034741A" w:rsidRDefault="0034741A" w:rsidP="0034741A">
            <w:pPr>
              <w:spacing w:after="0" w:line="240" w:lineRule="auto"/>
              <w:jc w:val="center"/>
              <w:rPr>
                <w:b/>
                <w:sz w:val="20"/>
                <w:szCs w:val="20"/>
              </w:rPr>
            </w:pPr>
            <w:r w:rsidRPr="0034741A">
              <w:rPr>
                <w:b/>
                <w:sz w:val="20"/>
                <w:szCs w:val="20"/>
              </w:rPr>
              <w:t>Number Included (2016)</w:t>
            </w:r>
          </w:p>
        </w:tc>
        <w:tc>
          <w:tcPr>
            <w:tcW w:w="3531" w:type="dxa"/>
            <w:gridSpan w:val="4"/>
            <w:vMerge w:val="restart"/>
            <w:vAlign w:val="center"/>
          </w:tcPr>
          <w:p w:rsidR="0034741A" w:rsidRPr="0034741A" w:rsidRDefault="0034741A" w:rsidP="0034741A">
            <w:pPr>
              <w:spacing w:after="0" w:line="240" w:lineRule="auto"/>
              <w:jc w:val="center"/>
              <w:rPr>
                <w:b/>
                <w:sz w:val="20"/>
                <w:szCs w:val="20"/>
              </w:rPr>
            </w:pPr>
            <w:r w:rsidRPr="0034741A">
              <w:rPr>
                <w:b/>
                <w:sz w:val="20"/>
                <w:szCs w:val="20"/>
              </w:rPr>
              <w:t>MCAS/Accountability Year</w:t>
            </w:r>
          </w:p>
        </w:tc>
        <w:tc>
          <w:tcPr>
            <w:tcW w:w="883" w:type="dxa"/>
            <w:shd w:val="clear" w:color="auto" w:fill="D9D9D9" w:themeFill="background1" w:themeFillShade="D9"/>
            <w:vAlign w:val="bottom"/>
          </w:tcPr>
          <w:p w:rsidR="0034741A" w:rsidRPr="0034741A" w:rsidRDefault="0034741A" w:rsidP="0034741A">
            <w:pPr>
              <w:spacing w:after="0" w:line="240" w:lineRule="auto"/>
              <w:jc w:val="center"/>
              <w:rPr>
                <w:sz w:val="20"/>
                <w:szCs w:val="20"/>
              </w:rPr>
            </w:pPr>
          </w:p>
        </w:tc>
        <w:tc>
          <w:tcPr>
            <w:tcW w:w="1840" w:type="dxa"/>
            <w:gridSpan w:val="2"/>
            <w:vAlign w:val="bottom"/>
          </w:tcPr>
          <w:p w:rsidR="0034741A" w:rsidRPr="0034741A" w:rsidRDefault="0034741A" w:rsidP="0034741A">
            <w:pPr>
              <w:spacing w:after="0" w:line="240" w:lineRule="auto"/>
              <w:jc w:val="center"/>
              <w:rPr>
                <w:b/>
                <w:sz w:val="20"/>
                <w:szCs w:val="20"/>
              </w:rPr>
            </w:pPr>
            <w:r w:rsidRPr="0034741A">
              <w:rPr>
                <w:b/>
                <w:sz w:val="20"/>
                <w:szCs w:val="20"/>
              </w:rPr>
              <w:t>Gains and Declines</w:t>
            </w:r>
          </w:p>
        </w:tc>
      </w:tr>
      <w:tr w:rsidR="0034741A" w:rsidRPr="0034741A" w:rsidTr="00861F47">
        <w:tc>
          <w:tcPr>
            <w:tcW w:w="1278" w:type="dxa"/>
            <w:gridSpan w:val="2"/>
            <w:vMerge/>
            <w:vAlign w:val="center"/>
          </w:tcPr>
          <w:p w:rsidR="0034741A" w:rsidRPr="0034741A" w:rsidRDefault="0034741A" w:rsidP="0034741A">
            <w:pPr>
              <w:spacing w:after="0" w:line="240" w:lineRule="auto"/>
              <w:rPr>
                <w:sz w:val="20"/>
                <w:szCs w:val="20"/>
              </w:rPr>
            </w:pPr>
          </w:p>
        </w:tc>
        <w:tc>
          <w:tcPr>
            <w:tcW w:w="1396" w:type="dxa"/>
            <w:vMerge/>
            <w:vAlign w:val="bottom"/>
          </w:tcPr>
          <w:p w:rsidR="0034741A" w:rsidRPr="0034741A" w:rsidRDefault="0034741A" w:rsidP="0034741A">
            <w:pPr>
              <w:spacing w:after="0" w:line="240" w:lineRule="auto"/>
              <w:jc w:val="center"/>
              <w:rPr>
                <w:sz w:val="20"/>
                <w:szCs w:val="20"/>
              </w:rPr>
            </w:pPr>
          </w:p>
        </w:tc>
        <w:tc>
          <w:tcPr>
            <w:tcW w:w="3531" w:type="dxa"/>
            <w:gridSpan w:val="4"/>
            <w:vMerge/>
            <w:vAlign w:val="bottom"/>
          </w:tcPr>
          <w:p w:rsidR="0034741A" w:rsidRPr="0034741A" w:rsidRDefault="0034741A" w:rsidP="0034741A">
            <w:pPr>
              <w:spacing w:after="0" w:line="240" w:lineRule="auto"/>
              <w:jc w:val="center"/>
              <w:rPr>
                <w:sz w:val="20"/>
                <w:szCs w:val="20"/>
              </w:rPr>
            </w:pPr>
          </w:p>
        </w:tc>
        <w:tc>
          <w:tcPr>
            <w:tcW w:w="883" w:type="dxa"/>
            <w:shd w:val="clear" w:color="auto" w:fill="D9D9D9" w:themeFill="background1" w:themeFillShade="D9"/>
            <w:vAlign w:val="bottom"/>
          </w:tcPr>
          <w:p w:rsidR="0034741A" w:rsidRPr="0034741A" w:rsidRDefault="0034741A" w:rsidP="0034741A">
            <w:pPr>
              <w:spacing w:after="0" w:line="240" w:lineRule="auto"/>
              <w:jc w:val="center"/>
              <w:rPr>
                <w:sz w:val="20"/>
                <w:szCs w:val="20"/>
              </w:rPr>
            </w:pPr>
          </w:p>
        </w:tc>
        <w:tc>
          <w:tcPr>
            <w:tcW w:w="884" w:type="dxa"/>
            <w:vMerge w:val="restart"/>
            <w:vAlign w:val="center"/>
          </w:tcPr>
          <w:p w:rsidR="0034741A" w:rsidRPr="0034741A" w:rsidRDefault="0034741A" w:rsidP="0034741A">
            <w:pPr>
              <w:spacing w:after="0" w:line="240" w:lineRule="auto"/>
              <w:jc w:val="center"/>
              <w:rPr>
                <w:sz w:val="20"/>
                <w:szCs w:val="20"/>
              </w:rPr>
            </w:pPr>
            <w:r w:rsidRPr="0034741A">
              <w:rPr>
                <w:b/>
                <w:sz w:val="20"/>
                <w:szCs w:val="20"/>
              </w:rPr>
              <w:t>4-Year Trend</w:t>
            </w:r>
          </w:p>
        </w:tc>
        <w:tc>
          <w:tcPr>
            <w:tcW w:w="956" w:type="dxa"/>
            <w:vMerge w:val="restart"/>
            <w:vAlign w:val="center"/>
          </w:tcPr>
          <w:p w:rsidR="0034741A" w:rsidRPr="0034741A" w:rsidRDefault="0034741A" w:rsidP="0034741A">
            <w:pPr>
              <w:spacing w:after="0" w:line="240" w:lineRule="auto"/>
              <w:jc w:val="center"/>
              <w:rPr>
                <w:sz w:val="20"/>
                <w:szCs w:val="20"/>
              </w:rPr>
            </w:pPr>
            <w:r w:rsidRPr="0034741A">
              <w:rPr>
                <w:b/>
                <w:sz w:val="20"/>
                <w:szCs w:val="20"/>
              </w:rPr>
              <w:t>2-Year Trend</w:t>
            </w:r>
          </w:p>
        </w:tc>
      </w:tr>
      <w:tr w:rsidR="0034741A" w:rsidRPr="0034741A" w:rsidTr="00861F47">
        <w:tc>
          <w:tcPr>
            <w:tcW w:w="1278" w:type="dxa"/>
            <w:gridSpan w:val="2"/>
            <w:vMerge/>
            <w:vAlign w:val="center"/>
          </w:tcPr>
          <w:p w:rsidR="0034741A" w:rsidRPr="0034741A" w:rsidRDefault="0034741A" w:rsidP="0034741A">
            <w:pPr>
              <w:spacing w:after="0" w:line="240" w:lineRule="auto"/>
              <w:rPr>
                <w:sz w:val="20"/>
                <w:szCs w:val="20"/>
              </w:rPr>
            </w:pPr>
          </w:p>
        </w:tc>
        <w:tc>
          <w:tcPr>
            <w:tcW w:w="1396" w:type="dxa"/>
            <w:vMerge/>
            <w:vAlign w:val="bottom"/>
          </w:tcPr>
          <w:p w:rsidR="0034741A" w:rsidRPr="0034741A" w:rsidRDefault="0034741A" w:rsidP="0034741A">
            <w:pPr>
              <w:spacing w:after="0" w:line="240" w:lineRule="auto"/>
              <w:jc w:val="center"/>
              <w:rPr>
                <w:sz w:val="20"/>
                <w:szCs w:val="20"/>
              </w:rPr>
            </w:pPr>
          </w:p>
        </w:tc>
        <w:tc>
          <w:tcPr>
            <w:tcW w:w="882" w:type="dxa"/>
            <w:vAlign w:val="center"/>
          </w:tcPr>
          <w:p w:rsidR="0034741A" w:rsidRPr="0034741A" w:rsidRDefault="0034741A" w:rsidP="0034741A">
            <w:pPr>
              <w:spacing w:after="0" w:line="240" w:lineRule="auto"/>
              <w:jc w:val="center"/>
              <w:rPr>
                <w:b/>
                <w:sz w:val="20"/>
                <w:szCs w:val="20"/>
              </w:rPr>
            </w:pPr>
            <w:r w:rsidRPr="0034741A">
              <w:rPr>
                <w:b/>
                <w:sz w:val="20"/>
                <w:szCs w:val="20"/>
              </w:rPr>
              <w:t>2013</w:t>
            </w:r>
          </w:p>
        </w:tc>
        <w:tc>
          <w:tcPr>
            <w:tcW w:w="883" w:type="dxa"/>
            <w:vAlign w:val="center"/>
          </w:tcPr>
          <w:p w:rsidR="0034741A" w:rsidRPr="0034741A" w:rsidRDefault="0034741A" w:rsidP="0034741A">
            <w:pPr>
              <w:spacing w:after="0" w:line="240" w:lineRule="auto"/>
              <w:jc w:val="center"/>
              <w:rPr>
                <w:b/>
                <w:sz w:val="20"/>
                <w:szCs w:val="20"/>
              </w:rPr>
            </w:pPr>
            <w:r w:rsidRPr="0034741A">
              <w:rPr>
                <w:b/>
                <w:sz w:val="20"/>
                <w:szCs w:val="20"/>
              </w:rPr>
              <w:t>2014</w:t>
            </w:r>
          </w:p>
        </w:tc>
        <w:tc>
          <w:tcPr>
            <w:tcW w:w="883" w:type="dxa"/>
            <w:vAlign w:val="center"/>
          </w:tcPr>
          <w:p w:rsidR="0034741A" w:rsidRPr="0034741A" w:rsidRDefault="0034741A" w:rsidP="0034741A">
            <w:pPr>
              <w:spacing w:after="0" w:line="240" w:lineRule="auto"/>
              <w:jc w:val="center"/>
              <w:rPr>
                <w:b/>
                <w:sz w:val="20"/>
                <w:szCs w:val="20"/>
              </w:rPr>
            </w:pPr>
            <w:r w:rsidRPr="0034741A">
              <w:rPr>
                <w:b/>
                <w:sz w:val="20"/>
                <w:szCs w:val="20"/>
              </w:rPr>
              <w:t>2015</w:t>
            </w:r>
          </w:p>
        </w:tc>
        <w:tc>
          <w:tcPr>
            <w:tcW w:w="883" w:type="dxa"/>
            <w:vAlign w:val="center"/>
          </w:tcPr>
          <w:p w:rsidR="0034741A" w:rsidRPr="0034741A" w:rsidRDefault="0034741A" w:rsidP="0034741A">
            <w:pPr>
              <w:spacing w:after="0" w:line="240" w:lineRule="auto"/>
              <w:jc w:val="center"/>
              <w:rPr>
                <w:b/>
                <w:sz w:val="20"/>
                <w:szCs w:val="20"/>
              </w:rPr>
            </w:pPr>
            <w:r w:rsidRPr="0034741A">
              <w:rPr>
                <w:b/>
                <w:sz w:val="20"/>
                <w:szCs w:val="20"/>
              </w:rPr>
              <w:t>2016</w:t>
            </w:r>
          </w:p>
        </w:tc>
        <w:tc>
          <w:tcPr>
            <w:tcW w:w="883" w:type="dxa"/>
            <w:shd w:val="clear" w:color="auto" w:fill="D9D9D9" w:themeFill="background1" w:themeFillShade="D9"/>
            <w:vAlign w:val="bottom"/>
          </w:tcPr>
          <w:p w:rsidR="0034741A" w:rsidRPr="0034741A" w:rsidRDefault="0034741A" w:rsidP="0034741A">
            <w:pPr>
              <w:spacing w:after="0" w:line="240" w:lineRule="auto"/>
              <w:jc w:val="center"/>
              <w:rPr>
                <w:b/>
                <w:sz w:val="20"/>
                <w:szCs w:val="20"/>
              </w:rPr>
            </w:pPr>
            <w:r w:rsidRPr="0034741A">
              <w:rPr>
                <w:b/>
                <w:sz w:val="20"/>
                <w:szCs w:val="20"/>
              </w:rPr>
              <w:t>State (2016)</w:t>
            </w:r>
          </w:p>
        </w:tc>
        <w:tc>
          <w:tcPr>
            <w:tcW w:w="884" w:type="dxa"/>
            <w:vMerge/>
            <w:vAlign w:val="bottom"/>
          </w:tcPr>
          <w:p w:rsidR="0034741A" w:rsidRPr="0034741A" w:rsidRDefault="0034741A" w:rsidP="0034741A">
            <w:pPr>
              <w:spacing w:after="0" w:line="240" w:lineRule="auto"/>
              <w:jc w:val="center"/>
              <w:rPr>
                <w:b/>
                <w:sz w:val="20"/>
                <w:szCs w:val="20"/>
              </w:rPr>
            </w:pPr>
          </w:p>
        </w:tc>
        <w:tc>
          <w:tcPr>
            <w:tcW w:w="956" w:type="dxa"/>
            <w:vMerge/>
            <w:vAlign w:val="bottom"/>
          </w:tcPr>
          <w:p w:rsidR="0034741A" w:rsidRPr="0034741A" w:rsidRDefault="0034741A" w:rsidP="0034741A">
            <w:pPr>
              <w:spacing w:after="0" w:line="240" w:lineRule="auto"/>
              <w:jc w:val="center"/>
              <w:rPr>
                <w:b/>
                <w:sz w:val="20"/>
                <w:szCs w:val="20"/>
              </w:rPr>
            </w:pPr>
          </w:p>
        </w:tc>
      </w:tr>
      <w:tr w:rsidR="0034741A" w:rsidRPr="0034741A" w:rsidTr="00861F47">
        <w:tc>
          <w:tcPr>
            <w:tcW w:w="554" w:type="dxa"/>
            <w:vMerge w:val="restart"/>
            <w:vAlign w:val="center"/>
          </w:tcPr>
          <w:p w:rsidR="0034741A" w:rsidRPr="0034741A" w:rsidRDefault="0034741A" w:rsidP="0034741A">
            <w:pPr>
              <w:spacing w:after="0" w:line="240" w:lineRule="auto"/>
              <w:jc w:val="center"/>
              <w:rPr>
                <w:sz w:val="20"/>
                <w:szCs w:val="20"/>
              </w:rPr>
            </w:pPr>
            <w:r w:rsidRPr="0034741A">
              <w:rPr>
                <w:sz w:val="20"/>
                <w:szCs w:val="20"/>
              </w:rPr>
              <w:t>10</w:t>
            </w:r>
          </w:p>
        </w:tc>
        <w:tc>
          <w:tcPr>
            <w:tcW w:w="724" w:type="dxa"/>
          </w:tcPr>
          <w:p w:rsidR="0034741A" w:rsidRPr="0034741A" w:rsidRDefault="0034741A" w:rsidP="0034741A">
            <w:pPr>
              <w:spacing w:after="0" w:line="240" w:lineRule="auto"/>
              <w:rPr>
                <w:sz w:val="20"/>
                <w:szCs w:val="20"/>
              </w:rPr>
            </w:pPr>
            <w:r w:rsidRPr="0034741A">
              <w:rPr>
                <w:sz w:val="20"/>
                <w:szCs w:val="20"/>
              </w:rPr>
              <w:t>CPI</w:t>
            </w:r>
          </w:p>
        </w:tc>
        <w:tc>
          <w:tcPr>
            <w:tcW w:w="139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361</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87.2</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87.1</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86.7</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87.2</w:t>
            </w:r>
          </w:p>
        </w:tc>
        <w:tc>
          <w:tcPr>
            <w:tcW w:w="883" w:type="dxa"/>
            <w:shd w:val="clear" w:color="auto" w:fill="D9D9D9" w:themeFill="background1" w:themeFillShade="D9"/>
            <w:vAlign w:val="center"/>
          </w:tcPr>
          <w:p w:rsidR="0034741A" w:rsidRPr="0034741A" w:rsidRDefault="0034741A" w:rsidP="0034741A">
            <w:pPr>
              <w:spacing w:after="0" w:line="240" w:lineRule="auto"/>
              <w:jc w:val="center"/>
              <w:rPr>
                <w:sz w:val="20"/>
                <w:szCs w:val="20"/>
              </w:rPr>
            </w:pPr>
            <w:r w:rsidRPr="0034741A">
              <w:rPr>
                <w:sz w:val="20"/>
                <w:szCs w:val="20"/>
              </w:rPr>
              <w:t>89.7</w:t>
            </w:r>
          </w:p>
        </w:tc>
        <w:tc>
          <w:tcPr>
            <w:tcW w:w="884"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0.0</w:t>
            </w:r>
          </w:p>
        </w:tc>
        <w:tc>
          <w:tcPr>
            <w:tcW w:w="95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0.5</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P+</w:t>
            </w:r>
          </w:p>
        </w:tc>
        <w:tc>
          <w:tcPr>
            <w:tcW w:w="139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361</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73%</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71%</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72%</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73%</w:t>
            </w:r>
          </w:p>
        </w:tc>
        <w:tc>
          <w:tcPr>
            <w:tcW w:w="883" w:type="dxa"/>
            <w:shd w:val="clear" w:color="auto" w:fill="D9D9D9" w:themeFill="background1" w:themeFillShade="D9"/>
            <w:vAlign w:val="center"/>
          </w:tcPr>
          <w:p w:rsidR="0034741A" w:rsidRPr="0034741A" w:rsidRDefault="0034741A" w:rsidP="0034741A">
            <w:pPr>
              <w:spacing w:after="0" w:line="240" w:lineRule="auto"/>
              <w:jc w:val="center"/>
              <w:rPr>
                <w:sz w:val="20"/>
                <w:szCs w:val="20"/>
              </w:rPr>
            </w:pPr>
            <w:r w:rsidRPr="0034741A">
              <w:rPr>
                <w:sz w:val="20"/>
                <w:szCs w:val="20"/>
              </w:rPr>
              <w:t>78%</w:t>
            </w:r>
          </w:p>
        </w:tc>
        <w:tc>
          <w:tcPr>
            <w:tcW w:w="884"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0</w:t>
            </w:r>
          </w:p>
        </w:tc>
        <w:tc>
          <w:tcPr>
            <w:tcW w:w="95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1</w:t>
            </w:r>
          </w:p>
        </w:tc>
      </w:tr>
      <w:tr w:rsidR="0034741A" w:rsidRPr="0034741A" w:rsidTr="00861F47">
        <w:tc>
          <w:tcPr>
            <w:tcW w:w="554" w:type="dxa"/>
            <w:vMerge/>
            <w:vAlign w:val="center"/>
          </w:tcPr>
          <w:p w:rsidR="0034741A" w:rsidRPr="0034741A" w:rsidRDefault="0034741A" w:rsidP="0034741A">
            <w:pPr>
              <w:spacing w:after="0" w:line="240" w:lineRule="auto"/>
              <w:jc w:val="center"/>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SGP</w:t>
            </w:r>
          </w:p>
        </w:tc>
        <w:tc>
          <w:tcPr>
            <w:tcW w:w="139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314</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33.0</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27.0</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28.0</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30.0</w:t>
            </w:r>
          </w:p>
        </w:tc>
        <w:tc>
          <w:tcPr>
            <w:tcW w:w="883" w:type="dxa"/>
            <w:shd w:val="clear" w:color="auto" w:fill="D9D9D9" w:themeFill="background1" w:themeFillShade="D9"/>
            <w:vAlign w:val="center"/>
          </w:tcPr>
          <w:p w:rsidR="0034741A" w:rsidRPr="0034741A" w:rsidRDefault="0034741A" w:rsidP="0034741A">
            <w:pPr>
              <w:spacing w:after="0" w:line="240" w:lineRule="auto"/>
              <w:jc w:val="center"/>
              <w:rPr>
                <w:sz w:val="20"/>
                <w:szCs w:val="20"/>
              </w:rPr>
            </w:pPr>
            <w:r w:rsidRPr="0034741A">
              <w:rPr>
                <w:sz w:val="20"/>
                <w:szCs w:val="20"/>
              </w:rPr>
              <w:t>50.0</w:t>
            </w:r>
          </w:p>
        </w:tc>
        <w:tc>
          <w:tcPr>
            <w:tcW w:w="884"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-3.0</w:t>
            </w:r>
          </w:p>
        </w:tc>
        <w:tc>
          <w:tcPr>
            <w:tcW w:w="95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2.0</w:t>
            </w:r>
          </w:p>
        </w:tc>
      </w:tr>
      <w:tr w:rsidR="0034741A" w:rsidRPr="0034741A" w:rsidTr="00861F47">
        <w:tc>
          <w:tcPr>
            <w:tcW w:w="554" w:type="dxa"/>
            <w:vMerge w:val="restart"/>
            <w:vAlign w:val="center"/>
          </w:tcPr>
          <w:p w:rsidR="0034741A" w:rsidRPr="0034741A" w:rsidRDefault="0034741A" w:rsidP="0034741A">
            <w:pPr>
              <w:spacing w:after="0" w:line="240" w:lineRule="auto"/>
              <w:jc w:val="center"/>
              <w:rPr>
                <w:sz w:val="20"/>
                <w:szCs w:val="20"/>
              </w:rPr>
            </w:pPr>
            <w:r w:rsidRPr="0034741A">
              <w:rPr>
                <w:sz w:val="20"/>
                <w:szCs w:val="20"/>
              </w:rPr>
              <w:t>All</w:t>
            </w:r>
          </w:p>
        </w:tc>
        <w:tc>
          <w:tcPr>
            <w:tcW w:w="724" w:type="dxa"/>
          </w:tcPr>
          <w:p w:rsidR="0034741A" w:rsidRPr="0034741A" w:rsidRDefault="0034741A" w:rsidP="0034741A">
            <w:pPr>
              <w:spacing w:after="0" w:line="240" w:lineRule="auto"/>
              <w:rPr>
                <w:sz w:val="20"/>
                <w:szCs w:val="20"/>
              </w:rPr>
            </w:pPr>
            <w:r w:rsidRPr="0034741A">
              <w:rPr>
                <w:sz w:val="20"/>
                <w:szCs w:val="20"/>
              </w:rPr>
              <w:t>CPI</w:t>
            </w:r>
          </w:p>
        </w:tc>
        <w:tc>
          <w:tcPr>
            <w:tcW w:w="139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2,867</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79.9</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76.6</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74.6</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76.7</w:t>
            </w:r>
          </w:p>
        </w:tc>
        <w:tc>
          <w:tcPr>
            <w:tcW w:w="883" w:type="dxa"/>
            <w:shd w:val="clear" w:color="auto" w:fill="D9D9D9" w:themeFill="background1" w:themeFillShade="D9"/>
            <w:vAlign w:val="center"/>
          </w:tcPr>
          <w:p w:rsidR="0034741A" w:rsidRPr="0034741A" w:rsidRDefault="0034741A" w:rsidP="0034741A">
            <w:pPr>
              <w:spacing w:after="0" w:line="240" w:lineRule="auto"/>
              <w:jc w:val="center"/>
              <w:rPr>
                <w:sz w:val="20"/>
                <w:szCs w:val="20"/>
              </w:rPr>
            </w:pPr>
            <w:r w:rsidRPr="0034741A">
              <w:rPr>
                <w:sz w:val="20"/>
                <w:szCs w:val="20"/>
              </w:rPr>
              <w:t>81.5</w:t>
            </w:r>
          </w:p>
        </w:tc>
        <w:tc>
          <w:tcPr>
            <w:tcW w:w="884"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-3.2</w:t>
            </w:r>
          </w:p>
        </w:tc>
        <w:tc>
          <w:tcPr>
            <w:tcW w:w="95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2.1</w:t>
            </w:r>
          </w:p>
        </w:tc>
      </w:tr>
      <w:tr w:rsidR="0034741A" w:rsidRPr="0034741A" w:rsidTr="00861F47">
        <w:tc>
          <w:tcPr>
            <w:tcW w:w="554" w:type="dxa"/>
            <w:vMerge/>
          </w:tcPr>
          <w:p w:rsidR="0034741A" w:rsidRPr="0034741A" w:rsidRDefault="0034741A" w:rsidP="0034741A">
            <w:pPr>
              <w:spacing w:after="0" w:line="240" w:lineRule="auto"/>
              <w:rPr>
                <w:sz w:val="20"/>
                <w:szCs w:val="20"/>
              </w:rPr>
            </w:pPr>
          </w:p>
        </w:tc>
        <w:tc>
          <w:tcPr>
            <w:tcW w:w="724" w:type="dxa"/>
          </w:tcPr>
          <w:p w:rsidR="0034741A" w:rsidRPr="0034741A" w:rsidRDefault="0034741A" w:rsidP="0034741A">
            <w:pPr>
              <w:spacing w:after="0" w:line="240" w:lineRule="auto"/>
              <w:rPr>
                <w:sz w:val="20"/>
                <w:szCs w:val="20"/>
              </w:rPr>
            </w:pPr>
            <w:r w:rsidRPr="0034741A">
              <w:rPr>
                <w:sz w:val="20"/>
                <w:szCs w:val="20"/>
              </w:rPr>
              <w:t>P+</w:t>
            </w:r>
          </w:p>
        </w:tc>
        <w:tc>
          <w:tcPr>
            <w:tcW w:w="139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w:t>
            </w:r>
          </w:p>
        </w:tc>
        <w:tc>
          <w:tcPr>
            <w:tcW w:w="882"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56%</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51%</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w:t>
            </w:r>
          </w:p>
        </w:tc>
        <w:tc>
          <w:tcPr>
            <w:tcW w:w="883"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w:t>
            </w:r>
          </w:p>
        </w:tc>
        <w:tc>
          <w:tcPr>
            <w:tcW w:w="883" w:type="dxa"/>
            <w:shd w:val="clear" w:color="auto" w:fill="D9D9D9" w:themeFill="background1" w:themeFillShade="D9"/>
            <w:vAlign w:val="center"/>
          </w:tcPr>
          <w:p w:rsidR="0034741A" w:rsidRPr="0034741A" w:rsidRDefault="0034741A" w:rsidP="0034741A">
            <w:pPr>
              <w:spacing w:after="0" w:line="240" w:lineRule="auto"/>
              <w:jc w:val="center"/>
              <w:rPr>
                <w:sz w:val="20"/>
                <w:szCs w:val="20"/>
              </w:rPr>
            </w:pPr>
            <w:r w:rsidRPr="0034741A">
              <w:rPr>
                <w:sz w:val="20"/>
                <w:szCs w:val="20"/>
              </w:rPr>
              <w:t>--</w:t>
            </w:r>
          </w:p>
        </w:tc>
        <w:tc>
          <w:tcPr>
            <w:tcW w:w="884"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w:t>
            </w:r>
          </w:p>
        </w:tc>
        <w:tc>
          <w:tcPr>
            <w:tcW w:w="956" w:type="dxa"/>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w:t>
            </w:r>
          </w:p>
        </w:tc>
      </w:tr>
      <w:tr w:rsidR="0034741A" w:rsidRPr="0034741A" w:rsidTr="00861F47">
        <w:tc>
          <w:tcPr>
            <w:tcW w:w="554" w:type="dxa"/>
            <w:vMerge/>
            <w:tcBorders>
              <w:bottom w:val="single" w:sz="4" w:space="0" w:color="auto"/>
            </w:tcBorders>
          </w:tcPr>
          <w:p w:rsidR="0034741A" w:rsidRPr="0034741A" w:rsidRDefault="0034741A" w:rsidP="0034741A">
            <w:pPr>
              <w:spacing w:after="0" w:line="240" w:lineRule="auto"/>
              <w:rPr>
                <w:sz w:val="20"/>
                <w:szCs w:val="20"/>
              </w:rPr>
            </w:pPr>
          </w:p>
        </w:tc>
        <w:tc>
          <w:tcPr>
            <w:tcW w:w="724" w:type="dxa"/>
            <w:tcBorders>
              <w:bottom w:val="single" w:sz="4" w:space="0" w:color="auto"/>
            </w:tcBorders>
          </w:tcPr>
          <w:p w:rsidR="0034741A" w:rsidRPr="0034741A" w:rsidRDefault="0034741A" w:rsidP="0034741A">
            <w:pPr>
              <w:spacing w:after="0" w:line="240" w:lineRule="auto"/>
              <w:rPr>
                <w:sz w:val="20"/>
                <w:szCs w:val="20"/>
              </w:rPr>
            </w:pPr>
            <w:r w:rsidRPr="0034741A">
              <w:rPr>
                <w:sz w:val="20"/>
                <w:szCs w:val="20"/>
              </w:rPr>
              <w:t>SGP</w:t>
            </w:r>
          </w:p>
        </w:tc>
        <w:tc>
          <w:tcPr>
            <w:tcW w:w="1396" w:type="dxa"/>
            <w:tcBorders>
              <w:bottom w:val="single" w:sz="4" w:space="0" w:color="auto"/>
            </w:tcBorders>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2,121</w:t>
            </w:r>
          </w:p>
        </w:tc>
        <w:tc>
          <w:tcPr>
            <w:tcW w:w="882" w:type="dxa"/>
            <w:tcBorders>
              <w:bottom w:val="single" w:sz="4" w:space="0" w:color="auto"/>
            </w:tcBorders>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46.0</w:t>
            </w:r>
          </w:p>
        </w:tc>
        <w:tc>
          <w:tcPr>
            <w:tcW w:w="883" w:type="dxa"/>
            <w:tcBorders>
              <w:bottom w:val="single" w:sz="4" w:space="0" w:color="auto"/>
            </w:tcBorders>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41.0</w:t>
            </w:r>
          </w:p>
        </w:tc>
        <w:tc>
          <w:tcPr>
            <w:tcW w:w="883" w:type="dxa"/>
            <w:tcBorders>
              <w:bottom w:val="single" w:sz="4" w:space="0" w:color="auto"/>
            </w:tcBorders>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37.0</w:t>
            </w:r>
          </w:p>
        </w:tc>
        <w:tc>
          <w:tcPr>
            <w:tcW w:w="883" w:type="dxa"/>
            <w:tcBorders>
              <w:bottom w:val="single" w:sz="4" w:space="0" w:color="auto"/>
            </w:tcBorders>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44.0</w:t>
            </w:r>
          </w:p>
        </w:tc>
        <w:tc>
          <w:tcPr>
            <w:tcW w:w="883" w:type="dxa"/>
            <w:tcBorders>
              <w:bottom w:val="single" w:sz="4" w:space="0" w:color="auto"/>
            </w:tcBorders>
            <w:shd w:val="clear" w:color="auto" w:fill="D9D9D9" w:themeFill="background1" w:themeFillShade="D9"/>
            <w:vAlign w:val="center"/>
          </w:tcPr>
          <w:p w:rsidR="0034741A" w:rsidRPr="0034741A" w:rsidRDefault="0034741A" w:rsidP="0034741A">
            <w:pPr>
              <w:spacing w:after="0" w:line="240" w:lineRule="auto"/>
              <w:jc w:val="center"/>
              <w:rPr>
                <w:sz w:val="20"/>
                <w:szCs w:val="20"/>
              </w:rPr>
            </w:pPr>
            <w:r w:rsidRPr="0034741A">
              <w:rPr>
                <w:sz w:val="20"/>
                <w:szCs w:val="20"/>
              </w:rPr>
              <w:t>50.0</w:t>
            </w:r>
          </w:p>
        </w:tc>
        <w:tc>
          <w:tcPr>
            <w:tcW w:w="884" w:type="dxa"/>
            <w:tcBorders>
              <w:bottom w:val="single" w:sz="4" w:space="0" w:color="auto"/>
            </w:tcBorders>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-2.0</w:t>
            </w:r>
          </w:p>
        </w:tc>
        <w:tc>
          <w:tcPr>
            <w:tcW w:w="956" w:type="dxa"/>
            <w:tcBorders>
              <w:bottom w:val="single" w:sz="4" w:space="0" w:color="auto"/>
            </w:tcBorders>
            <w:vAlign w:val="center"/>
          </w:tcPr>
          <w:p w:rsidR="0034741A" w:rsidRPr="0034741A" w:rsidRDefault="0034741A" w:rsidP="0034741A">
            <w:pPr>
              <w:spacing w:after="0" w:line="240" w:lineRule="auto"/>
              <w:jc w:val="center"/>
              <w:rPr>
                <w:rFonts w:ascii="Calibri" w:hAnsi="Calibri"/>
                <w:sz w:val="20"/>
                <w:szCs w:val="20"/>
              </w:rPr>
            </w:pPr>
            <w:r w:rsidRPr="0034741A">
              <w:rPr>
                <w:rFonts w:ascii="Calibri" w:hAnsi="Calibri"/>
                <w:sz w:val="20"/>
                <w:szCs w:val="20"/>
              </w:rPr>
              <w:t>7.0</w:t>
            </w:r>
          </w:p>
        </w:tc>
      </w:tr>
    </w:tbl>
    <w:p w:rsidR="002F1EBE" w:rsidRPr="002F1EBE" w:rsidRDefault="002F1EBE" w:rsidP="002F1EBE">
      <w:pPr>
        <w:spacing w:after="0"/>
        <w:jc w:val="center"/>
        <w:rPr>
          <w:rFonts w:ascii="Calibri" w:eastAsia="Calibri" w:hAnsi="Calibri" w:cs="Times New Roman"/>
          <w:color w:val="FF0000"/>
        </w:rPr>
      </w:pPr>
    </w:p>
    <w:p w:rsidR="0034741A" w:rsidRDefault="0034741A" w:rsidP="002F1EBE">
      <w:pPr>
        <w:spacing w:after="0"/>
        <w:jc w:val="center"/>
        <w:rPr>
          <w:rFonts w:ascii="Calibri" w:eastAsia="Calibri" w:hAnsi="Calibri" w:cs="Times New Roman"/>
          <w:b/>
          <w:sz w:val="20"/>
        </w:rPr>
      </w:pPr>
    </w:p>
    <w:p w:rsidR="0034741A" w:rsidRDefault="0034741A" w:rsidP="002F1EBE">
      <w:pPr>
        <w:spacing w:after="0"/>
        <w:jc w:val="center"/>
        <w:rPr>
          <w:rFonts w:ascii="Calibri" w:eastAsia="Calibri" w:hAnsi="Calibri" w:cs="Times New Roman"/>
          <w:b/>
          <w:sz w:val="20"/>
        </w:rPr>
      </w:pPr>
    </w:p>
    <w:p w:rsidR="0034741A" w:rsidRDefault="0034741A" w:rsidP="002F1EBE">
      <w:pPr>
        <w:spacing w:after="0"/>
        <w:jc w:val="center"/>
        <w:rPr>
          <w:rFonts w:ascii="Calibri" w:eastAsia="Calibri" w:hAnsi="Calibri" w:cs="Times New Roman"/>
          <w:b/>
          <w:sz w:val="20"/>
        </w:rPr>
      </w:pPr>
    </w:p>
    <w:p w:rsidR="0034741A" w:rsidRDefault="0034741A" w:rsidP="002F1EBE">
      <w:pPr>
        <w:spacing w:after="0"/>
        <w:jc w:val="center"/>
        <w:rPr>
          <w:rFonts w:ascii="Calibri" w:eastAsia="Calibri" w:hAnsi="Calibri" w:cs="Times New Roman"/>
          <w:b/>
          <w:sz w:val="20"/>
        </w:rPr>
      </w:pPr>
    </w:p>
    <w:p w:rsidR="0034741A" w:rsidRDefault="0034741A" w:rsidP="002F1EBE">
      <w:pPr>
        <w:spacing w:after="0"/>
        <w:jc w:val="center"/>
        <w:rPr>
          <w:rFonts w:ascii="Calibri" w:eastAsia="Calibri" w:hAnsi="Calibri" w:cs="Times New Roman"/>
          <w:b/>
          <w:sz w:val="20"/>
        </w:rPr>
      </w:pPr>
    </w:p>
    <w:p w:rsidR="0034741A" w:rsidRDefault="0034741A" w:rsidP="002F1EBE">
      <w:pPr>
        <w:spacing w:after="0"/>
        <w:jc w:val="center"/>
        <w:rPr>
          <w:rFonts w:ascii="Calibri" w:eastAsia="Calibri" w:hAnsi="Calibri" w:cs="Times New Roman"/>
          <w:b/>
          <w:sz w:val="20"/>
        </w:rPr>
      </w:pPr>
    </w:p>
    <w:p w:rsidR="0034741A" w:rsidRDefault="0034741A" w:rsidP="002F1EBE">
      <w:pPr>
        <w:spacing w:after="0"/>
        <w:jc w:val="center"/>
        <w:rPr>
          <w:rFonts w:ascii="Calibri" w:eastAsia="Calibri" w:hAnsi="Calibri" w:cs="Times New Roman"/>
          <w:b/>
          <w:sz w:val="20"/>
        </w:rPr>
      </w:pPr>
    </w:p>
    <w:p w:rsidR="0034741A" w:rsidRDefault="0034741A" w:rsidP="002F1EBE">
      <w:pPr>
        <w:spacing w:after="0"/>
        <w:jc w:val="center"/>
        <w:rPr>
          <w:rFonts w:ascii="Calibri" w:eastAsia="Calibri" w:hAnsi="Calibri" w:cs="Times New Roman"/>
          <w:b/>
          <w:sz w:val="20"/>
        </w:rPr>
      </w:pPr>
    </w:p>
    <w:p w:rsidR="0034741A" w:rsidRDefault="0034741A" w:rsidP="002F1EBE">
      <w:pPr>
        <w:spacing w:after="0"/>
        <w:jc w:val="center"/>
        <w:rPr>
          <w:rFonts w:ascii="Calibri" w:eastAsia="Calibri" w:hAnsi="Calibri" w:cs="Times New Roman"/>
          <w:b/>
          <w:sz w:val="20"/>
        </w:rPr>
      </w:pPr>
    </w:p>
    <w:p w:rsidR="00BE38CC" w:rsidRPr="0003343C" w:rsidRDefault="00BE38CC" w:rsidP="00BE38CC">
      <w:pPr>
        <w:spacing w:after="0"/>
        <w:jc w:val="center"/>
        <w:rPr>
          <w:rFonts w:ascii="Calibri" w:eastAsia="Calibri" w:hAnsi="Calibri" w:cs="Times New Roman"/>
          <w:b/>
          <w:sz w:val="20"/>
        </w:rPr>
      </w:pPr>
      <w:r w:rsidRPr="0003343C">
        <w:rPr>
          <w:rFonts w:ascii="Calibri" w:eastAsia="Calibri" w:hAnsi="Calibri" w:cs="Times New Roman"/>
          <w:b/>
          <w:sz w:val="20"/>
        </w:rPr>
        <w:lastRenderedPageBreak/>
        <w:t>Table B2e: Pittsfield Public Schools</w:t>
      </w:r>
    </w:p>
    <w:p w:rsidR="00BE38CC" w:rsidRPr="0003343C" w:rsidRDefault="00BE38CC" w:rsidP="00BE38CC">
      <w:pPr>
        <w:spacing w:after="0"/>
        <w:jc w:val="center"/>
        <w:rPr>
          <w:rFonts w:ascii="Calibri" w:eastAsia="Calibri" w:hAnsi="Calibri" w:cs="Times New Roman"/>
          <w:b/>
          <w:sz w:val="20"/>
        </w:rPr>
      </w:pPr>
      <w:r w:rsidRPr="0003343C">
        <w:rPr>
          <w:rFonts w:ascii="Calibri" w:eastAsia="Calibri" w:hAnsi="Calibri" w:cs="Times New Roman"/>
          <w:b/>
          <w:sz w:val="20"/>
        </w:rPr>
        <w:t>Science and Technology/Engineering Performance, 2013–2016</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BE38CC" w:rsidRPr="0003343C" w:rsidTr="00861F47">
        <w:tc>
          <w:tcPr>
            <w:tcW w:w="1278" w:type="dxa"/>
            <w:gridSpan w:val="2"/>
            <w:vMerge w:val="restart"/>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Grade and Measure</w:t>
            </w:r>
          </w:p>
        </w:tc>
        <w:tc>
          <w:tcPr>
            <w:tcW w:w="1396" w:type="dxa"/>
            <w:vMerge w:val="restart"/>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Number Included (2016)</w:t>
            </w:r>
          </w:p>
        </w:tc>
        <w:tc>
          <w:tcPr>
            <w:tcW w:w="4414" w:type="dxa"/>
            <w:gridSpan w:val="5"/>
            <w:vMerge w:val="restart"/>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Spring MCAS Year</w:t>
            </w:r>
          </w:p>
        </w:tc>
        <w:tc>
          <w:tcPr>
            <w:tcW w:w="1840" w:type="dxa"/>
            <w:gridSpan w:val="2"/>
          </w:tcPr>
          <w:p w:rsidR="00BE38CC" w:rsidRPr="0003343C" w:rsidRDefault="00BE38CC" w:rsidP="00861F47">
            <w:pPr>
              <w:spacing w:after="0" w:line="240" w:lineRule="auto"/>
              <w:rPr>
                <w:rFonts w:ascii="Calibri" w:eastAsia="Times New Roman" w:hAnsi="Calibri" w:cs="Times New Roman"/>
                <w:b/>
                <w:sz w:val="20"/>
                <w:szCs w:val="20"/>
              </w:rPr>
            </w:pPr>
            <w:r w:rsidRPr="0003343C">
              <w:rPr>
                <w:rFonts w:ascii="Calibri" w:eastAsia="Times New Roman" w:hAnsi="Calibri" w:cs="Times New Roman"/>
                <w:b/>
                <w:sz w:val="20"/>
                <w:szCs w:val="20"/>
              </w:rPr>
              <w:t>Gains and Declines</w:t>
            </w:r>
          </w:p>
        </w:tc>
      </w:tr>
      <w:tr w:rsidR="00BE38CC" w:rsidRPr="0003343C" w:rsidTr="00861F47">
        <w:trPr>
          <w:trHeight w:val="244"/>
        </w:trPr>
        <w:tc>
          <w:tcPr>
            <w:tcW w:w="1278" w:type="dxa"/>
            <w:gridSpan w:val="2"/>
            <w:vMerge/>
          </w:tcPr>
          <w:p w:rsidR="00BE38CC" w:rsidRPr="0003343C" w:rsidRDefault="00BE38CC" w:rsidP="00861F47">
            <w:pPr>
              <w:spacing w:after="0" w:line="240" w:lineRule="auto"/>
              <w:rPr>
                <w:rFonts w:ascii="Calibri" w:eastAsia="Times New Roman" w:hAnsi="Calibri" w:cs="Times New Roman"/>
                <w:b/>
                <w:sz w:val="20"/>
                <w:szCs w:val="20"/>
              </w:rPr>
            </w:pPr>
          </w:p>
        </w:tc>
        <w:tc>
          <w:tcPr>
            <w:tcW w:w="1396" w:type="dxa"/>
            <w:vMerge/>
          </w:tcPr>
          <w:p w:rsidR="00BE38CC" w:rsidRPr="0003343C" w:rsidRDefault="00BE38CC" w:rsidP="00861F47">
            <w:pPr>
              <w:spacing w:after="0" w:line="240" w:lineRule="auto"/>
              <w:rPr>
                <w:rFonts w:ascii="Calibri" w:eastAsia="Times New Roman" w:hAnsi="Calibri" w:cs="Times New Roman"/>
                <w:b/>
                <w:sz w:val="20"/>
                <w:szCs w:val="20"/>
              </w:rPr>
            </w:pPr>
          </w:p>
        </w:tc>
        <w:tc>
          <w:tcPr>
            <w:tcW w:w="4414" w:type="dxa"/>
            <w:gridSpan w:val="5"/>
            <w:vMerge/>
          </w:tcPr>
          <w:p w:rsidR="00BE38CC" w:rsidRPr="0003343C" w:rsidRDefault="00BE38CC" w:rsidP="00861F47">
            <w:pPr>
              <w:spacing w:after="0" w:line="240" w:lineRule="auto"/>
              <w:rPr>
                <w:rFonts w:ascii="Calibri" w:eastAsia="Times New Roman" w:hAnsi="Calibri" w:cs="Times New Roman"/>
                <w:b/>
                <w:sz w:val="20"/>
                <w:szCs w:val="20"/>
              </w:rPr>
            </w:pPr>
          </w:p>
        </w:tc>
        <w:tc>
          <w:tcPr>
            <w:tcW w:w="884" w:type="dxa"/>
            <w:vMerge w:val="restart"/>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4-Year Trend</w:t>
            </w:r>
          </w:p>
        </w:tc>
        <w:tc>
          <w:tcPr>
            <w:tcW w:w="956" w:type="dxa"/>
            <w:vMerge w:val="restart"/>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2-Year Trend</w:t>
            </w:r>
          </w:p>
        </w:tc>
      </w:tr>
      <w:tr w:rsidR="00BE38CC" w:rsidRPr="0003343C" w:rsidTr="00861F47">
        <w:tc>
          <w:tcPr>
            <w:tcW w:w="1278" w:type="dxa"/>
            <w:gridSpan w:val="2"/>
            <w:vMerge/>
          </w:tcPr>
          <w:p w:rsidR="00BE38CC" w:rsidRPr="0003343C" w:rsidRDefault="00BE38CC" w:rsidP="00861F47">
            <w:pPr>
              <w:spacing w:after="0" w:line="240" w:lineRule="auto"/>
              <w:rPr>
                <w:rFonts w:ascii="Calibri" w:eastAsia="Times New Roman" w:hAnsi="Calibri" w:cs="Times New Roman"/>
                <w:sz w:val="20"/>
                <w:szCs w:val="20"/>
              </w:rPr>
            </w:pPr>
          </w:p>
        </w:tc>
        <w:tc>
          <w:tcPr>
            <w:tcW w:w="1396" w:type="dxa"/>
            <w:vMerge/>
          </w:tcPr>
          <w:p w:rsidR="00BE38CC" w:rsidRPr="0003343C" w:rsidRDefault="00BE38CC" w:rsidP="00861F47">
            <w:pPr>
              <w:spacing w:after="0" w:line="240" w:lineRule="auto"/>
              <w:rPr>
                <w:rFonts w:ascii="Calibri" w:eastAsia="Times New Roman" w:hAnsi="Calibri" w:cs="Times New Roman"/>
                <w:sz w:val="20"/>
                <w:szCs w:val="20"/>
              </w:rPr>
            </w:pPr>
          </w:p>
        </w:tc>
        <w:tc>
          <w:tcPr>
            <w:tcW w:w="882" w:type="dxa"/>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2013</w:t>
            </w:r>
          </w:p>
        </w:tc>
        <w:tc>
          <w:tcPr>
            <w:tcW w:w="883" w:type="dxa"/>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2014</w:t>
            </w:r>
          </w:p>
        </w:tc>
        <w:tc>
          <w:tcPr>
            <w:tcW w:w="883" w:type="dxa"/>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2015</w:t>
            </w:r>
          </w:p>
        </w:tc>
        <w:tc>
          <w:tcPr>
            <w:tcW w:w="883" w:type="dxa"/>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2016</w:t>
            </w:r>
          </w:p>
        </w:tc>
        <w:tc>
          <w:tcPr>
            <w:tcW w:w="883" w:type="dxa"/>
            <w:shd w:val="clear" w:color="auto" w:fill="D9D9D9" w:themeFill="background1" w:themeFillShade="D9"/>
            <w:vAlign w:val="center"/>
          </w:tcPr>
          <w:p w:rsidR="00BE38CC" w:rsidRPr="0003343C" w:rsidRDefault="00BE38CC" w:rsidP="00861F47">
            <w:pPr>
              <w:spacing w:after="0" w:line="240" w:lineRule="auto"/>
              <w:jc w:val="center"/>
              <w:rPr>
                <w:rFonts w:ascii="Calibri" w:eastAsia="Times New Roman" w:hAnsi="Calibri" w:cs="Times New Roman"/>
                <w:b/>
                <w:sz w:val="20"/>
                <w:szCs w:val="20"/>
              </w:rPr>
            </w:pPr>
            <w:r w:rsidRPr="0003343C">
              <w:rPr>
                <w:rFonts w:ascii="Calibri" w:eastAsia="Times New Roman" w:hAnsi="Calibri" w:cs="Times New Roman"/>
                <w:b/>
                <w:sz w:val="20"/>
                <w:szCs w:val="20"/>
              </w:rPr>
              <w:t>State (2016)</w:t>
            </w:r>
          </w:p>
        </w:tc>
        <w:tc>
          <w:tcPr>
            <w:tcW w:w="884" w:type="dxa"/>
            <w:vMerge/>
          </w:tcPr>
          <w:p w:rsidR="00BE38CC" w:rsidRPr="0003343C" w:rsidRDefault="00BE38CC" w:rsidP="00861F47">
            <w:pPr>
              <w:spacing w:after="0" w:line="240" w:lineRule="auto"/>
              <w:rPr>
                <w:rFonts w:ascii="Calibri" w:eastAsia="Times New Roman" w:hAnsi="Calibri" w:cs="Times New Roman"/>
                <w:sz w:val="20"/>
                <w:szCs w:val="20"/>
              </w:rPr>
            </w:pPr>
          </w:p>
        </w:tc>
        <w:tc>
          <w:tcPr>
            <w:tcW w:w="956" w:type="dxa"/>
            <w:vMerge/>
          </w:tcPr>
          <w:p w:rsidR="00BE38CC" w:rsidRPr="0003343C" w:rsidRDefault="00BE38CC" w:rsidP="00861F47">
            <w:pPr>
              <w:spacing w:after="0" w:line="240" w:lineRule="auto"/>
              <w:rPr>
                <w:rFonts w:ascii="Calibri" w:eastAsia="Times New Roman" w:hAnsi="Calibri" w:cs="Times New Roman"/>
                <w:sz w:val="20"/>
                <w:szCs w:val="20"/>
              </w:rPr>
            </w:pPr>
          </w:p>
        </w:tc>
      </w:tr>
      <w:tr w:rsidR="00BE38CC" w:rsidRPr="0003343C" w:rsidTr="00861F47">
        <w:tc>
          <w:tcPr>
            <w:tcW w:w="554" w:type="dxa"/>
            <w:vMerge w:val="restart"/>
            <w:vAlign w:val="center"/>
          </w:tcPr>
          <w:p w:rsidR="00BE38CC" w:rsidRPr="0003343C" w:rsidRDefault="00BE38CC" w:rsidP="00861F47">
            <w:pPr>
              <w:spacing w:after="0" w:line="240" w:lineRule="auto"/>
              <w:jc w:val="center"/>
              <w:rPr>
                <w:rFonts w:ascii="Calibri" w:eastAsia="Times New Roman" w:hAnsi="Calibri" w:cs="Times New Roman"/>
                <w:sz w:val="20"/>
                <w:szCs w:val="20"/>
              </w:rPr>
            </w:pPr>
            <w:r w:rsidRPr="0003343C">
              <w:rPr>
                <w:rFonts w:ascii="Calibri" w:eastAsia="Times New Roman" w:hAnsi="Calibri" w:cs="Times New Roman"/>
                <w:sz w:val="20"/>
                <w:szCs w:val="20"/>
              </w:rPr>
              <w:t>5</w:t>
            </w:r>
          </w:p>
        </w:tc>
        <w:tc>
          <w:tcPr>
            <w:tcW w:w="724" w:type="dxa"/>
          </w:tcPr>
          <w:p w:rsidR="00BE38CC" w:rsidRPr="0003343C" w:rsidRDefault="00BE38CC"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CPI</w:t>
            </w:r>
          </w:p>
        </w:tc>
        <w:tc>
          <w:tcPr>
            <w:tcW w:w="139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439</w:t>
            </w:r>
          </w:p>
        </w:tc>
        <w:tc>
          <w:tcPr>
            <w:tcW w:w="882"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75.6</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72.1</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68.6</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69.8</w:t>
            </w:r>
          </w:p>
        </w:tc>
        <w:tc>
          <w:tcPr>
            <w:tcW w:w="883" w:type="dxa"/>
            <w:shd w:val="clear" w:color="auto" w:fill="D9D9D9" w:themeFill="background1" w:themeFillShade="D9"/>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76.4</w:t>
            </w:r>
          </w:p>
        </w:tc>
        <w:tc>
          <w:tcPr>
            <w:tcW w:w="884"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-5.8</w:t>
            </w:r>
          </w:p>
        </w:tc>
        <w:tc>
          <w:tcPr>
            <w:tcW w:w="95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1.2</w:t>
            </w:r>
          </w:p>
        </w:tc>
      </w:tr>
      <w:tr w:rsidR="00BE38CC" w:rsidRPr="0003343C" w:rsidTr="00861F47">
        <w:tc>
          <w:tcPr>
            <w:tcW w:w="554" w:type="dxa"/>
            <w:vMerge/>
            <w:vAlign w:val="center"/>
          </w:tcPr>
          <w:p w:rsidR="00BE38CC" w:rsidRPr="0003343C" w:rsidRDefault="00BE38CC" w:rsidP="00861F47">
            <w:pPr>
              <w:spacing w:after="0" w:line="240" w:lineRule="auto"/>
              <w:jc w:val="center"/>
              <w:rPr>
                <w:rFonts w:ascii="Calibri" w:eastAsia="Times New Roman" w:hAnsi="Calibri" w:cs="Times New Roman"/>
                <w:sz w:val="20"/>
                <w:szCs w:val="20"/>
              </w:rPr>
            </w:pPr>
          </w:p>
        </w:tc>
        <w:tc>
          <w:tcPr>
            <w:tcW w:w="724" w:type="dxa"/>
          </w:tcPr>
          <w:p w:rsidR="00BE38CC" w:rsidRPr="0003343C" w:rsidRDefault="00BE38CC"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P+</w:t>
            </w:r>
          </w:p>
        </w:tc>
        <w:tc>
          <w:tcPr>
            <w:tcW w:w="139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439</w:t>
            </w:r>
          </w:p>
        </w:tc>
        <w:tc>
          <w:tcPr>
            <w:tcW w:w="882"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43%</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38%</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32%</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32%</w:t>
            </w:r>
          </w:p>
        </w:tc>
        <w:tc>
          <w:tcPr>
            <w:tcW w:w="883" w:type="dxa"/>
            <w:shd w:val="clear" w:color="auto" w:fill="D9D9D9" w:themeFill="background1" w:themeFillShade="D9"/>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47%</w:t>
            </w:r>
          </w:p>
        </w:tc>
        <w:tc>
          <w:tcPr>
            <w:tcW w:w="884"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-11</w:t>
            </w:r>
          </w:p>
        </w:tc>
        <w:tc>
          <w:tcPr>
            <w:tcW w:w="95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0</w:t>
            </w:r>
          </w:p>
        </w:tc>
      </w:tr>
      <w:tr w:rsidR="00BE38CC" w:rsidRPr="0003343C" w:rsidTr="00861F47">
        <w:tc>
          <w:tcPr>
            <w:tcW w:w="554" w:type="dxa"/>
            <w:vMerge w:val="restart"/>
            <w:vAlign w:val="center"/>
          </w:tcPr>
          <w:p w:rsidR="00BE38CC" w:rsidRPr="0003343C" w:rsidRDefault="00BE38CC" w:rsidP="00861F47">
            <w:pPr>
              <w:spacing w:after="0" w:line="240" w:lineRule="auto"/>
              <w:jc w:val="center"/>
              <w:rPr>
                <w:rFonts w:ascii="Calibri" w:eastAsia="Times New Roman" w:hAnsi="Calibri" w:cs="Times New Roman"/>
                <w:sz w:val="20"/>
                <w:szCs w:val="20"/>
              </w:rPr>
            </w:pPr>
            <w:r w:rsidRPr="0003343C">
              <w:rPr>
                <w:rFonts w:ascii="Calibri" w:eastAsia="Times New Roman" w:hAnsi="Calibri" w:cs="Times New Roman"/>
                <w:sz w:val="20"/>
                <w:szCs w:val="20"/>
              </w:rPr>
              <w:t>8</w:t>
            </w:r>
          </w:p>
        </w:tc>
        <w:tc>
          <w:tcPr>
            <w:tcW w:w="724" w:type="dxa"/>
          </w:tcPr>
          <w:p w:rsidR="00BE38CC" w:rsidRPr="0003343C" w:rsidRDefault="00BE38CC"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CPI</w:t>
            </w:r>
          </w:p>
        </w:tc>
        <w:tc>
          <w:tcPr>
            <w:tcW w:w="139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367</w:t>
            </w:r>
          </w:p>
        </w:tc>
        <w:tc>
          <w:tcPr>
            <w:tcW w:w="882"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68.9</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69.5</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65.6</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61.7</w:t>
            </w:r>
          </w:p>
        </w:tc>
        <w:tc>
          <w:tcPr>
            <w:tcW w:w="883" w:type="dxa"/>
            <w:shd w:val="clear" w:color="auto" w:fill="D9D9D9" w:themeFill="background1" w:themeFillShade="D9"/>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71.3</w:t>
            </w:r>
          </w:p>
        </w:tc>
        <w:tc>
          <w:tcPr>
            <w:tcW w:w="884"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-7.2</w:t>
            </w:r>
          </w:p>
        </w:tc>
        <w:tc>
          <w:tcPr>
            <w:tcW w:w="95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-3.9</w:t>
            </w:r>
          </w:p>
        </w:tc>
      </w:tr>
      <w:tr w:rsidR="00BE38CC" w:rsidRPr="0003343C" w:rsidTr="00861F47">
        <w:tc>
          <w:tcPr>
            <w:tcW w:w="554" w:type="dxa"/>
            <w:vMerge/>
            <w:vAlign w:val="center"/>
          </w:tcPr>
          <w:p w:rsidR="00BE38CC" w:rsidRPr="0003343C" w:rsidRDefault="00BE38CC" w:rsidP="00861F47">
            <w:pPr>
              <w:spacing w:after="0" w:line="240" w:lineRule="auto"/>
              <w:jc w:val="center"/>
              <w:rPr>
                <w:rFonts w:ascii="Calibri" w:eastAsia="Times New Roman" w:hAnsi="Calibri" w:cs="Times New Roman"/>
                <w:sz w:val="20"/>
                <w:szCs w:val="20"/>
              </w:rPr>
            </w:pPr>
          </w:p>
        </w:tc>
        <w:tc>
          <w:tcPr>
            <w:tcW w:w="724" w:type="dxa"/>
          </w:tcPr>
          <w:p w:rsidR="00BE38CC" w:rsidRPr="0003343C" w:rsidRDefault="00BE38CC"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P+</w:t>
            </w:r>
          </w:p>
        </w:tc>
        <w:tc>
          <w:tcPr>
            <w:tcW w:w="139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367</w:t>
            </w:r>
          </w:p>
        </w:tc>
        <w:tc>
          <w:tcPr>
            <w:tcW w:w="882"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33%</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37%</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30%</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26%</w:t>
            </w:r>
          </w:p>
        </w:tc>
        <w:tc>
          <w:tcPr>
            <w:tcW w:w="883" w:type="dxa"/>
            <w:shd w:val="clear" w:color="auto" w:fill="D9D9D9" w:themeFill="background1" w:themeFillShade="D9"/>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41%</w:t>
            </w:r>
          </w:p>
        </w:tc>
        <w:tc>
          <w:tcPr>
            <w:tcW w:w="884"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w:t>
            </w:r>
          </w:p>
        </w:tc>
        <w:tc>
          <w:tcPr>
            <w:tcW w:w="95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-4</w:t>
            </w:r>
          </w:p>
        </w:tc>
      </w:tr>
      <w:tr w:rsidR="00BE38CC" w:rsidRPr="0003343C" w:rsidTr="00861F47">
        <w:tc>
          <w:tcPr>
            <w:tcW w:w="554" w:type="dxa"/>
            <w:vMerge w:val="restart"/>
            <w:vAlign w:val="center"/>
          </w:tcPr>
          <w:p w:rsidR="00BE38CC" w:rsidRPr="0003343C" w:rsidRDefault="00BE38CC" w:rsidP="00861F47">
            <w:pPr>
              <w:spacing w:after="0" w:line="240" w:lineRule="auto"/>
              <w:jc w:val="center"/>
              <w:rPr>
                <w:rFonts w:ascii="Calibri" w:eastAsia="Times New Roman" w:hAnsi="Calibri" w:cs="Times New Roman"/>
                <w:sz w:val="20"/>
                <w:szCs w:val="20"/>
              </w:rPr>
            </w:pPr>
            <w:r w:rsidRPr="0003343C">
              <w:rPr>
                <w:rFonts w:ascii="Calibri" w:eastAsia="Times New Roman" w:hAnsi="Calibri" w:cs="Times New Roman"/>
                <w:sz w:val="20"/>
                <w:szCs w:val="20"/>
              </w:rPr>
              <w:t>10</w:t>
            </w:r>
          </w:p>
        </w:tc>
        <w:tc>
          <w:tcPr>
            <w:tcW w:w="724" w:type="dxa"/>
          </w:tcPr>
          <w:p w:rsidR="00BE38CC" w:rsidRPr="0003343C" w:rsidRDefault="00BE38CC"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CPI</w:t>
            </w:r>
          </w:p>
        </w:tc>
        <w:tc>
          <w:tcPr>
            <w:tcW w:w="139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343</w:t>
            </w:r>
          </w:p>
        </w:tc>
        <w:tc>
          <w:tcPr>
            <w:tcW w:w="882"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84.3</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81.2</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82.1</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82.0</w:t>
            </w:r>
          </w:p>
        </w:tc>
        <w:tc>
          <w:tcPr>
            <w:tcW w:w="883" w:type="dxa"/>
            <w:shd w:val="clear" w:color="auto" w:fill="D9D9D9" w:themeFill="background1" w:themeFillShade="D9"/>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88.9</w:t>
            </w:r>
          </w:p>
        </w:tc>
        <w:tc>
          <w:tcPr>
            <w:tcW w:w="884"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-2.3</w:t>
            </w:r>
          </w:p>
        </w:tc>
        <w:tc>
          <w:tcPr>
            <w:tcW w:w="95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-0.1</w:t>
            </w:r>
          </w:p>
        </w:tc>
      </w:tr>
      <w:tr w:rsidR="00BE38CC" w:rsidRPr="0003343C" w:rsidTr="00861F47">
        <w:tc>
          <w:tcPr>
            <w:tcW w:w="554" w:type="dxa"/>
            <w:vMerge/>
            <w:vAlign w:val="center"/>
          </w:tcPr>
          <w:p w:rsidR="00BE38CC" w:rsidRPr="0003343C" w:rsidRDefault="00BE38CC" w:rsidP="00861F47">
            <w:pPr>
              <w:spacing w:after="0" w:line="240" w:lineRule="auto"/>
              <w:jc w:val="center"/>
              <w:rPr>
                <w:rFonts w:ascii="Calibri" w:eastAsia="Times New Roman" w:hAnsi="Calibri" w:cs="Times New Roman"/>
                <w:sz w:val="20"/>
                <w:szCs w:val="20"/>
              </w:rPr>
            </w:pPr>
          </w:p>
        </w:tc>
        <w:tc>
          <w:tcPr>
            <w:tcW w:w="724" w:type="dxa"/>
          </w:tcPr>
          <w:p w:rsidR="00BE38CC" w:rsidRPr="0003343C" w:rsidRDefault="00BE38CC"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P+</w:t>
            </w:r>
          </w:p>
        </w:tc>
        <w:tc>
          <w:tcPr>
            <w:tcW w:w="139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343</w:t>
            </w:r>
          </w:p>
        </w:tc>
        <w:tc>
          <w:tcPr>
            <w:tcW w:w="882"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60%</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53%</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56%</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57%</w:t>
            </w:r>
          </w:p>
        </w:tc>
        <w:tc>
          <w:tcPr>
            <w:tcW w:w="883" w:type="dxa"/>
            <w:shd w:val="clear" w:color="auto" w:fill="D9D9D9" w:themeFill="background1" w:themeFillShade="D9"/>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73%</w:t>
            </w:r>
          </w:p>
        </w:tc>
        <w:tc>
          <w:tcPr>
            <w:tcW w:w="884"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w:t>
            </w:r>
          </w:p>
        </w:tc>
        <w:tc>
          <w:tcPr>
            <w:tcW w:w="95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1</w:t>
            </w:r>
          </w:p>
        </w:tc>
      </w:tr>
      <w:tr w:rsidR="00BE38CC" w:rsidRPr="0003343C" w:rsidTr="00861F47">
        <w:tc>
          <w:tcPr>
            <w:tcW w:w="554" w:type="dxa"/>
            <w:vMerge w:val="restart"/>
            <w:vAlign w:val="center"/>
          </w:tcPr>
          <w:p w:rsidR="00BE38CC" w:rsidRPr="0003343C" w:rsidRDefault="00BE38CC" w:rsidP="00861F47">
            <w:pPr>
              <w:spacing w:after="0" w:line="240" w:lineRule="auto"/>
              <w:jc w:val="center"/>
              <w:rPr>
                <w:rFonts w:ascii="Calibri" w:eastAsia="Times New Roman" w:hAnsi="Calibri" w:cs="Times New Roman"/>
                <w:sz w:val="20"/>
                <w:szCs w:val="20"/>
              </w:rPr>
            </w:pPr>
            <w:r w:rsidRPr="0003343C">
              <w:rPr>
                <w:rFonts w:ascii="Calibri" w:eastAsia="Times New Roman" w:hAnsi="Calibri" w:cs="Times New Roman"/>
                <w:sz w:val="20"/>
                <w:szCs w:val="20"/>
              </w:rPr>
              <w:t>All</w:t>
            </w:r>
          </w:p>
        </w:tc>
        <w:tc>
          <w:tcPr>
            <w:tcW w:w="724" w:type="dxa"/>
          </w:tcPr>
          <w:p w:rsidR="00BE38CC" w:rsidRPr="0003343C" w:rsidRDefault="00BE38CC"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CPI</w:t>
            </w:r>
          </w:p>
        </w:tc>
        <w:tc>
          <w:tcPr>
            <w:tcW w:w="139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1,149</w:t>
            </w:r>
          </w:p>
        </w:tc>
        <w:tc>
          <w:tcPr>
            <w:tcW w:w="882"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76.1</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74.1</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72.2</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70.9</w:t>
            </w:r>
          </w:p>
        </w:tc>
        <w:tc>
          <w:tcPr>
            <w:tcW w:w="883" w:type="dxa"/>
            <w:shd w:val="clear" w:color="auto" w:fill="D9D9D9" w:themeFill="background1" w:themeFillShade="D9"/>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78.7</w:t>
            </w:r>
          </w:p>
        </w:tc>
        <w:tc>
          <w:tcPr>
            <w:tcW w:w="884"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-5.2</w:t>
            </w:r>
          </w:p>
        </w:tc>
        <w:tc>
          <w:tcPr>
            <w:tcW w:w="95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-1.3</w:t>
            </w:r>
          </w:p>
        </w:tc>
      </w:tr>
      <w:tr w:rsidR="00BE38CC" w:rsidRPr="0003343C" w:rsidTr="00861F47">
        <w:tc>
          <w:tcPr>
            <w:tcW w:w="554" w:type="dxa"/>
            <w:vMerge/>
          </w:tcPr>
          <w:p w:rsidR="00BE38CC" w:rsidRPr="0003343C" w:rsidRDefault="00BE38CC" w:rsidP="00861F47">
            <w:pPr>
              <w:spacing w:after="0" w:line="240" w:lineRule="auto"/>
              <w:rPr>
                <w:rFonts w:ascii="Calibri" w:eastAsia="Times New Roman" w:hAnsi="Calibri" w:cs="Times New Roman"/>
                <w:sz w:val="20"/>
                <w:szCs w:val="20"/>
              </w:rPr>
            </w:pPr>
          </w:p>
        </w:tc>
        <w:tc>
          <w:tcPr>
            <w:tcW w:w="724" w:type="dxa"/>
          </w:tcPr>
          <w:p w:rsidR="00BE38CC" w:rsidRPr="0003343C" w:rsidRDefault="00BE38CC" w:rsidP="00861F47">
            <w:pPr>
              <w:spacing w:after="0" w:line="240" w:lineRule="auto"/>
              <w:rPr>
                <w:rFonts w:ascii="Calibri" w:eastAsia="Times New Roman" w:hAnsi="Calibri" w:cs="Times New Roman"/>
                <w:sz w:val="20"/>
                <w:szCs w:val="20"/>
              </w:rPr>
            </w:pPr>
            <w:r w:rsidRPr="0003343C">
              <w:rPr>
                <w:rFonts w:ascii="Calibri" w:eastAsia="Times New Roman" w:hAnsi="Calibri" w:cs="Times New Roman"/>
                <w:sz w:val="20"/>
                <w:szCs w:val="20"/>
              </w:rPr>
              <w:t>P+</w:t>
            </w:r>
          </w:p>
        </w:tc>
        <w:tc>
          <w:tcPr>
            <w:tcW w:w="139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1,149</w:t>
            </w:r>
          </w:p>
        </w:tc>
        <w:tc>
          <w:tcPr>
            <w:tcW w:w="882"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45%</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42%</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39%</w:t>
            </w:r>
          </w:p>
        </w:tc>
        <w:tc>
          <w:tcPr>
            <w:tcW w:w="883"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38%</w:t>
            </w:r>
          </w:p>
        </w:tc>
        <w:tc>
          <w:tcPr>
            <w:tcW w:w="883" w:type="dxa"/>
            <w:shd w:val="clear" w:color="auto" w:fill="D9D9D9" w:themeFill="background1" w:themeFillShade="D9"/>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54%</w:t>
            </w:r>
          </w:p>
        </w:tc>
        <w:tc>
          <w:tcPr>
            <w:tcW w:w="884"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-7</w:t>
            </w:r>
          </w:p>
        </w:tc>
        <w:tc>
          <w:tcPr>
            <w:tcW w:w="956" w:type="dxa"/>
            <w:vAlign w:val="bottom"/>
          </w:tcPr>
          <w:p w:rsidR="00BE38CC" w:rsidRPr="0003343C" w:rsidRDefault="00BE38CC" w:rsidP="00861F47">
            <w:pPr>
              <w:spacing w:after="0" w:line="240" w:lineRule="auto"/>
              <w:jc w:val="center"/>
              <w:rPr>
                <w:rFonts w:ascii="Calibri" w:hAnsi="Calibri"/>
                <w:sz w:val="20"/>
                <w:szCs w:val="20"/>
              </w:rPr>
            </w:pPr>
            <w:r w:rsidRPr="0003343C">
              <w:rPr>
                <w:rFonts w:ascii="Calibri" w:hAnsi="Calibri"/>
                <w:sz w:val="20"/>
                <w:szCs w:val="20"/>
              </w:rPr>
              <w:t>-1</w:t>
            </w:r>
          </w:p>
        </w:tc>
      </w:tr>
      <w:tr w:rsidR="00BE38CC" w:rsidRPr="0003343C" w:rsidTr="00861F47">
        <w:tc>
          <w:tcPr>
            <w:tcW w:w="8928" w:type="dxa"/>
            <w:gridSpan w:val="10"/>
            <w:tcBorders>
              <w:left w:val="nil"/>
              <w:bottom w:val="nil"/>
              <w:right w:val="nil"/>
            </w:tcBorders>
          </w:tcPr>
          <w:p w:rsidR="00BE38CC" w:rsidRPr="0003343C" w:rsidRDefault="00BE38CC" w:rsidP="00861F47">
            <w:pPr>
              <w:widowControl w:val="0"/>
              <w:overflowPunct w:val="0"/>
              <w:adjustRightInd w:val="0"/>
              <w:spacing w:before="80" w:after="0" w:line="240" w:lineRule="auto"/>
              <w:rPr>
                <w:rFonts w:ascii="Calibri" w:eastAsia="Times New Roman" w:hAnsi="Calibri" w:cs="Times New Roman"/>
                <w:bCs/>
                <w:kern w:val="28"/>
                <w:sz w:val="20"/>
                <w:szCs w:val="20"/>
              </w:rPr>
            </w:pPr>
            <w:r w:rsidRPr="0003343C">
              <w:rPr>
                <w:rFonts w:ascii="Calibri" w:eastAsia="Times New Roman" w:hAnsi="Calibri" w:cs="Times New Roman"/>
                <w:bCs/>
                <w:kern w:val="28"/>
                <w:sz w:val="20"/>
                <w:szCs w:val="20"/>
              </w:rPr>
              <w:t xml:space="preserve">Notes: P+ = percent </w:t>
            </w:r>
            <w:r w:rsidRPr="0003343C">
              <w:rPr>
                <w:rFonts w:ascii="Calibri" w:eastAsia="Times New Roman" w:hAnsi="Calibri" w:cs="Times New Roman"/>
                <w:bCs/>
                <w:i/>
                <w:kern w:val="28"/>
                <w:sz w:val="20"/>
                <w:szCs w:val="20"/>
              </w:rPr>
              <w:t>Proficient</w:t>
            </w:r>
            <w:r w:rsidRPr="0003343C">
              <w:rPr>
                <w:rFonts w:ascii="Calibri" w:eastAsia="Times New Roman" w:hAnsi="Calibri" w:cs="Times New Roman"/>
                <w:bCs/>
                <w:kern w:val="28"/>
                <w:sz w:val="20"/>
                <w:szCs w:val="20"/>
              </w:rPr>
              <w:t xml:space="preserve"> or </w:t>
            </w:r>
            <w:r w:rsidRPr="0003343C">
              <w:rPr>
                <w:rFonts w:ascii="Calibri" w:eastAsia="Times New Roman" w:hAnsi="Calibri" w:cs="Times New Roman"/>
                <w:bCs/>
                <w:i/>
                <w:kern w:val="28"/>
                <w:sz w:val="20"/>
                <w:szCs w:val="20"/>
              </w:rPr>
              <w:t>Advanced</w:t>
            </w:r>
            <w:r w:rsidRPr="0003343C">
              <w:rPr>
                <w:rFonts w:ascii="Calibri" w:eastAsia="Times New Roman" w:hAnsi="Calibri" w:cs="Times New Roman"/>
                <w:bCs/>
                <w:kern w:val="28"/>
                <w:sz w:val="20"/>
                <w:szCs w:val="20"/>
              </w:rPr>
              <w:t>.  Students participate in Science and Technology/ Engineering (STE) MCAS tests in grades 5, 8, and 10 only. Median SGPs are not calculated for STE.</w:t>
            </w:r>
          </w:p>
        </w:tc>
      </w:tr>
    </w:tbl>
    <w:p w:rsidR="00BE38CC" w:rsidRPr="0003343C" w:rsidRDefault="00BE38CC" w:rsidP="00BE38CC">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A71F72" w:rsidRPr="00A71F72" w:rsidRDefault="00A71F72" w:rsidP="00A71F72">
      <w:pPr>
        <w:spacing w:after="0" w:line="240" w:lineRule="auto"/>
        <w:jc w:val="center"/>
        <w:rPr>
          <w:rFonts w:ascii="Calibri" w:eastAsia="Calibri" w:hAnsi="Calibri" w:cs="Times New Roman"/>
          <w:b/>
          <w:sz w:val="20"/>
        </w:rPr>
      </w:pPr>
      <w:r w:rsidRPr="00A71F72">
        <w:rPr>
          <w:rFonts w:ascii="Calibri" w:eastAsia="Calibri" w:hAnsi="Calibri" w:cs="Times New Roman"/>
          <w:b/>
          <w:sz w:val="20"/>
        </w:rPr>
        <w:lastRenderedPageBreak/>
        <w:t>Table B3a: Pittsfield Public Schools</w:t>
      </w:r>
    </w:p>
    <w:p w:rsidR="00A71F72" w:rsidRPr="00A71F72" w:rsidRDefault="00A71F72" w:rsidP="00A71F72">
      <w:pPr>
        <w:spacing w:after="0" w:line="240" w:lineRule="auto"/>
        <w:jc w:val="center"/>
        <w:rPr>
          <w:rFonts w:ascii="Calibri" w:eastAsia="Calibri" w:hAnsi="Calibri" w:cs="Times New Roman"/>
          <w:b/>
          <w:sz w:val="20"/>
        </w:rPr>
      </w:pPr>
      <w:r w:rsidRPr="00A71F72">
        <w:rPr>
          <w:rFonts w:ascii="Calibri" w:eastAsia="Calibri" w:hAnsi="Calibri" w:cs="Times New Roman"/>
          <w:b/>
          <w:sz w:val="20"/>
        </w:rPr>
        <w:t>English Language Arts (All Grades)</w:t>
      </w:r>
    </w:p>
    <w:p w:rsidR="00A71F72" w:rsidRPr="00A71F72" w:rsidRDefault="00A71F72" w:rsidP="00A71F72">
      <w:pPr>
        <w:spacing w:after="0" w:line="240" w:lineRule="auto"/>
        <w:jc w:val="center"/>
        <w:rPr>
          <w:rFonts w:ascii="Calibri" w:eastAsia="Calibri" w:hAnsi="Calibri" w:cs="Times New Roman"/>
          <w:b/>
          <w:sz w:val="20"/>
          <w:szCs w:val="24"/>
        </w:rPr>
      </w:pPr>
      <w:r w:rsidRPr="00A71F72">
        <w:rPr>
          <w:rFonts w:ascii="Calibri" w:eastAsia="Calibri" w:hAnsi="Calibri" w:cs="Times New Roman"/>
          <w:b/>
          <w:sz w:val="20"/>
        </w:rPr>
        <w:t>Performance for Selected Subgroups Compared to State, 2013–2016</w:t>
      </w:r>
      <w:r w:rsidRPr="00A71F72">
        <w:rPr>
          <w:rFonts w:ascii="Calibri" w:eastAsia="Calibri" w:hAnsi="Calibri" w:cs="Times New Roman"/>
          <w:b/>
          <w:sz w:val="20"/>
          <w:vertAlign w:val="superscript"/>
        </w:rPr>
        <w:footnoteReference w:id="17"/>
      </w:r>
    </w:p>
    <w:tbl>
      <w:tblPr>
        <w:tblStyle w:val="TableGrid"/>
        <w:tblW w:w="8928" w:type="dxa"/>
        <w:tblLayout w:type="fixed"/>
        <w:tblLook w:val="04A0" w:firstRow="1" w:lastRow="0" w:firstColumn="1" w:lastColumn="0" w:noHBand="0" w:noVBand="1"/>
      </w:tblPr>
      <w:tblGrid>
        <w:gridCol w:w="1008"/>
        <w:gridCol w:w="810"/>
        <w:gridCol w:w="630"/>
        <w:gridCol w:w="990"/>
        <w:gridCol w:w="784"/>
        <w:gridCol w:w="784"/>
        <w:gridCol w:w="784"/>
        <w:gridCol w:w="785"/>
        <w:gridCol w:w="784"/>
        <w:gridCol w:w="784"/>
        <w:gridCol w:w="785"/>
      </w:tblGrid>
      <w:tr w:rsidR="00A71F72" w:rsidRPr="00A71F72" w:rsidTr="00861F47">
        <w:tc>
          <w:tcPr>
            <w:tcW w:w="2448" w:type="dxa"/>
            <w:gridSpan w:val="3"/>
            <w:vMerge w:val="restart"/>
            <w:vAlign w:val="center"/>
          </w:tcPr>
          <w:p w:rsidR="00A71F72" w:rsidRPr="00A71F72" w:rsidRDefault="00A71F72" w:rsidP="00A71F72">
            <w:pPr>
              <w:spacing w:after="0" w:line="240" w:lineRule="auto"/>
              <w:jc w:val="center"/>
              <w:rPr>
                <w:b/>
                <w:sz w:val="20"/>
                <w:szCs w:val="20"/>
              </w:rPr>
            </w:pPr>
            <w:r w:rsidRPr="00A71F72">
              <w:rPr>
                <w:b/>
                <w:sz w:val="20"/>
                <w:szCs w:val="20"/>
              </w:rPr>
              <w:t>Group and Measure</w:t>
            </w:r>
          </w:p>
        </w:tc>
        <w:tc>
          <w:tcPr>
            <w:tcW w:w="990" w:type="dxa"/>
            <w:vMerge w:val="restart"/>
            <w:vAlign w:val="center"/>
          </w:tcPr>
          <w:p w:rsidR="00A71F72" w:rsidRPr="00A71F72" w:rsidRDefault="00A71F72" w:rsidP="00A71F72">
            <w:pPr>
              <w:spacing w:after="0" w:line="240" w:lineRule="auto"/>
              <w:jc w:val="center"/>
              <w:rPr>
                <w:b/>
                <w:sz w:val="20"/>
                <w:szCs w:val="20"/>
              </w:rPr>
            </w:pPr>
            <w:r w:rsidRPr="00A71F72">
              <w:rPr>
                <w:b/>
                <w:sz w:val="20"/>
                <w:szCs w:val="20"/>
              </w:rPr>
              <w:t>Number Included (2016)</w:t>
            </w:r>
          </w:p>
        </w:tc>
        <w:tc>
          <w:tcPr>
            <w:tcW w:w="3921" w:type="dxa"/>
            <w:gridSpan w:val="5"/>
            <w:vAlign w:val="center"/>
          </w:tcPr>
          <w:p w:rsidR="00A71F72" w:rsidRPr="00A71F72" w:rsidRDefault="00A71F72" w:rsidP="00A71F72">
            <w:pPr>
              <w:spacing w:after="0" w:line="240" w:lineRule="auto"/>
              <w:jc w:val="center"/>
              <w:rPr>
                <w:b/>
                <w:sz w:val="20"/>
                <w:szCs w:val="20"/>
              </w:rPr>
            </w:pPr>
            <w:r w:rsidRPr="00A71F72">
              <w:rPr>
                <w:b/>
                <w:sz w:val="20"/>
                <w:szCs w:val="20"/>
              </w:rPr>
              <w:t>Accountability</w:t>
            </w:r>
          </w:p>
        </w:tc>
        <w:tc>
          <w:tcPr>
            <w:tcW w:w="784" w:type="dxa"/>
            <w:vMerge w:val="restart"/>
            <w:vAlign w:val="center"/>
          </w:tcPr>
          <w:p w:rsidR="00A71F72" w:rsidRPr="00A71F72" w:rsidRDefault="00A71F72" w:rsidP="00A71F72">
            <w:pPr>
              <w:spacing w:after="0" w:line="240" w:lineRule="auto"/>
              <w:jc w:val="center"/>
              <w:rPr>
                <w:b/>
                <w:sz w:val="20"/>
                <w:szCs w:val="20"/>
              </w:rPr>
            </w:pPr>
            <w:r w:rsidRPr="00A71F72">
              <w:rPr>
                <w:b/>
                <w:sz w:val="20"/>
                <w:szCs w:val="20"/>
              </w:rPr>
              <w:t>2-Year Trend</w:t>
            </w:r>
          </w:p>
        </w:tc>
        <w:tc>
          <w:tcPr>
            <w:tcW w:w="785" w:type="dxa"/>
            <w:vMerge w:val="restart"/>
            <w:vAlign w:val="center"/>
          </w:tcPr>
          <w:p w:rsidR="00A71F72" w:rsidRPr="00A71F72" w:rsidRDefault="00A71F72" w:rsidP="00A71F72">
            <w:pPr>
              <w:spacing w:after="0" w:line="240" w:lineRule="auto"/>
              <w:jc w:val="center"/>
              <w:rPr>
                <w:b/>
                <w:sz w:val="20"/>
                <w:szCs w:val="20"/>
              </w:rPr>
            </w:pPr>
            <w:r w:rsidRPr="00A71F72">
              <w:rPr>
                <w:b/>
                <w:sz w:val="20"/>
                <w:szCs w:val="20"/>
              </w:rPr>
              <w:t>4-Year Trend</w:t>
            </w:r>
          </w:p>
        </w:tc>
      </w:tr>
      <w:tr w:rsidR="00A71F72" w:rsidRPr="00A71F72" w:rsidTr="00861F47">
        <w:trPr>
          <w:trHeight w:val="244"/>
        </w:trPr>
        <w:tc>
          <w:tcPr>
            <w:tcW w:w="2448" w:type="dxa"/>
            <w:gridSpan w:val="3"/>
            <w:vMerge/>
          </w:tcPr>
          <w:p w:rsidR="00A71F72" w:rsidRPr="00A71F72" w:rsidRDefault="00A71F72" w:rsidP="00A71F72">
            <w:pPr>
              <w:spacing w:after="0" w:line="240" w:lineRule="auto"/>
              <w:jc w:val="center"/>
              <w:rPr>
                <w:b/>
                <w:sz w:val="20"/>
                <w:szCs w:val="20"/>
              </w:rPr>
            </w:pPr>
          </w:p>
        </w:tc>
        <w:tc>
          <w:tcPr>
            <w:tcW w:w="990" w:type="dxa"/>
            <w:vMerge/>
          </w:tcPr>
          <w:p w:rsidR="00A71F72" w:rsidRPr="00A71F72" w:rsidRDefault="00A71F72" w:rsidP="00A71F72">
            <w:pPr>
              <w:spacing w:after="0" w:line="240" w:lineRule="auto"/>
              <w:jc w:val="center"/>
              <w:rPr>
                <w:b/>
                <w:sz w:val="20"/>
                <w:szCs w:val="20"/>
              </w:rPr>
            </w:pPr>
          </w:p>
        </w:tc>
        <w:tc>
          <w:tcPr>
            <w:tcW w:w="1568" w:type="dxa"/>
            <w:gridSpan w:val="2"/>
          </w:tcPr>
          <w:p w:rsidR="00A71F72" w:rsidRPr="00A71F72" w:rsidRDefault="00A71F72" w:rsidP="00A71F72">
            <w:pPr>
              <w:spacing w:after="0" w:line="240" w:lineRule="auto"/>
              <w:jc w:val="center"/>
              <w:rPr>
                <w:b/>
                <w:sz w:val="20"/>
                <w:szCs w:val="20"/>
              </w:rPr>
            </w:pPr>
            <w:r w:rsidRPr="00A71F72">
              <w:rPr>
                <w:b/>
                <w:sz w:val="20"/>
                <w:szCs w:val="20"/>
              </w:rPr>
              <w:t>MCAS</w:t>
            </w:r>
          </w:p>
        </w:tc>
        <w:tc>
          <w:tcPr>
            <w:tcW w:w="784" w:type="dxa"/>
          </w:tcPr>
          <w:p w:rsidR="00A71F72" w:rsidRPr="00A71F72" w:rsidRDefault="00A71F72" w:rsidP="00A71F72">
            <w:pPr>
              <w:spacing w:after="0" w:line="240" w:lineRule="auto"/>
              <w:jc w:val="center"/>
              <w:rPr>
                <w:b/>
                <w:sz w:val="20"/>
                <w:szCs w:val="20"/>
              </w:rPr>
            </w:pPr>
          </w:p>
        </w:tc>
        <w:tc>
          <w:tcPr>
            <w:tcW w:w="1569" w:type="dxa"/>
            <w:gridSpan w:val="2"/>
          </w:tcPr>
          <w:p w:rsidR="00A71F72" w:rsidRPr="00A71F72" w:rsidRDefault="00A71F72" w:rsidP="00A71F72">
            <w:pPr>
              <w:spacing w:after="0" w:line="240" w:lineRule="auto"/>
              <w:jc w:val="center"/>
              <w:rPr>
                <w:b/>
                <w:sz w:val="20"/>
                <w:szCs w:val="20"/>
              </w:rPr>
            </w:pPr>
            <w:r w:rsidRPr="00A71F72">
              <w:rPr>
                <w:b/>
                <w:sz w:val="20"/>
                <w:szCs w:val="20"/>
              </w:rPr>
              <w:t>PARCC</w:t>
            </w:r>
          </w:p>
        </w:tc>
        <w:tc>
          <w:tcPr>
            <w:tcW w:w="784" w:type="dxa"/>
            <w:vMerge/>
          </w:tcPr>
          <w:p w:rsidR="00A71F72" w:rsidRPr="00A71F72" w:rsidRDefault="00A71F72" w:rsidP="00A71F72">
            <w:pPr>
              <w:spacing w:after="0" w:line="240" w:lineRule="auto"/>
              <w:jc w:val="center"/>
              <w:rPr>
                <w:b/>
                <w:sz w:val="20"/>
                <w:szCs w:val="20"/>
              </w:rPr>
            </w:pPr>
          </w:p>
        </w:tc>
        <w:tc>
          <w:tcPr>
            <w:tcW w:w="785" w:type="dxa"/>
            <w:vMerge/>
          </w:tcPr>
          <w:p w:rsidR="00A71F72" w:rsidRPr="00A71F72" w:rsidRDefault="00A71F72" w:rsidP="00A71F72">
            <w:pPr>
              <w:spacing w:after="0" w:line="240" w:lineRule="auto"/>
              <w:jc w:val="center"/>
              <w:rPr>
                <w:b/>
                <w:sz w:val="20"/>
                <w:szCs w:val="20"/>
              </w:rPr>
            </w:pPr>
          </w:p>
        </w:tc>
      </w:tr>
      <w:tr w:rsidR="00A71F72" w:rsidRPr="00A71F72" w:rsidTr="00861F47">
        <w:tc>
          <w:tcPr>
            <w:tcW w:w="2448" w:type="dxa"/>
            <w:gridSpan w:val="3"/>
            <w:vMerge/>
          </w:tcPr>
          <w:p w:rsidR="00A71F72" w:rsidRPr="00A71F72" w:rsidRDefault="00A71F72" w:rsidP="00A71F72">
            <w:pPr>
              <w:spacing w:after="0" w:line="240" w:lineRule="auto"/>
              <w:jc w:val="center"/>
              <w:rPr>
                <w:sz w:val="20"/>
                <w:szCs w:val="20"/>
              </w:rPr>
            </w:pPr>
          </w:p>
        </w:tc>
        <w:tc>
          <w:tcPr>
            <w:tcW w:w="990" w:type="dxa"/>
            <w:vMerge/>
          </w:tcPr>
          <w:p w:rsidR="00A71F72" w:rsidRPr="00A71F72" w:rsidRDefault="00A71F72" w:rsidP="00A71F72">
            <w:pPr>
              <w:spacing w:after="0" w:line="240" w:lineRule="auto"/>
              <w:jc w:val="center"/>
              <w:rPr>
                <w:sz w:val="20"/>
                <w:szCs w:val="20"/>
              </w:rPr>
            </w:pPr>
          </w:p>
        </w:tc>
        <w:tc>
          <w:tcPr>
            <w:tcW w:w="784" w:type="dxa"/>
          </w:tcPr>
          <w:p w:rsidR="00A71F72" w:rsidRPr="00A71F72" w:rsidRDefault="00A71F72" w:rsidP="00A71F72">
            <w:pPr>
              <w:spacing w:after="0" w:line="240" w:lineRule="auto"/>
              <w:jc w:val="center"/>
              <w:rPr>
                <w:b/>
                <w:sz w:val="20"/>
                <w:szCs w:val="20"/>
              </w:rPr>
            </w:pPr>
            <w:r w:rsidRPr="00A71F72">
              <w:rPr>
                <w:b/>
                <w:sz w:val="20"/>
                <w:szCs w:val="20"/>
              </w:rPr>
              <w:t>2013</w:t>
            </w:r>
          </w:p>
        </w:tc>
        <w:tc>
          <w:tcPr>
            <w:tcW w:w="784" w:type="dxa"/>
          </w:tcPr>
          <w:p w:rsidR="00A71F72" w:rsidRPr="00A71F72" w:rsidRDefault="00A71F72" w:rsidP="00A71F72">
            <w:pPr>
              <w:spacing w:after="0" w:line="240" w:lineRule="auto"/>
              <w:jc w:val="center"/>
              <w:rPr>
                <w:b/>
                <w:sz w:val="20"/>
                <w:szCs w:val="20"/>
              </w:rPr>
            </w:pPr>
            <w:r w:rsidRPr="00A71F72">
              <w:rPr>
                <w:b/>
                <w:sz w:val="20"/>
                <w:szCs w:val="20"/>
              </w:rPr>
              <w:t>2014</w:t>
            </w:r>
          </w:p>
        </w:tc>
        <w:tc>
          <w:tcPr>
            <w:tcW w:w="784" w:type="dxa"/>
          </w:tcPr>
          <w:p w:rsidR="00A71F72" w:rsidRPr="00A71F72" w:rsidRDefault="00A71F72" w:rsidP="00A71F72">
            <w:pPr>
              <w:spacing w:after="0" w:line="240" w:lineRule="auto"/>
              <w:jc w:val="center"/>
              <w:rPr>
                <w:b/>
                <w:sz w:val="20"/>
                <w:szCs w:val="20"/>
              </w:rPr>
            </w:pPr>
          </w:p>
        </w:tc>
        <w:tc>
          <w:tcPr>
            <w:tcW w:w="785" w:type="dxa"/>
          </w:tcPr>
          <w:p w:rsidR="00A71F72" w:rsidRPr="00A71F72" w:rsidRDefault="00A71F72" w:rsidP="00A71F72">
            <w:pPr>
              <w:spacing w:after="0" w:line="240" w:lineRule="auto"/>
              <w:jc w:val="center"/>
              <w:rPr>
                <w:b/>
                <w:sz w:val="20"/>
                <w:szCs w:val="20"/>
              </w:rPr>
            </w:pPr>
            <w:r w:rsidRPr="00A71F72">
              <w:rPr>
                <w:b/>
                <w:sz w:val="20"/>
                <w:szCs w:val="20"/>
              </w:rPr>
              <w:t>2015</w:t>
            </w:r>
          </w:p>
        </w:tc>
        <w:tc>
          <w:tcPr>
            <w:tcW w:w="784" w:type="dxa"/>
          </w:tcPr>
          <w:p w:rsidR="00A71F72" w:rsidRPr="00A71F72" w:rsidRDefault="00A71F72" w:rsidP="00A71F72">
            <w:pPr>
              <w:spacing w:after="0" w:line="240" w:lineRule="auto"/>
              <w:jc w:val="center"/>
              <w:rPr>
                <w:b/>
                <w:sz w:val="20"/>
                <w:szCs w:val="20"/>
              </w:rPr>
            </w:pPr>
            <w:r w:rsidRPr="00A71F72">
              <w:rPr>
                <w:b/>
                <w:sz w:val="20"/>
                <w:szCs w:val="20"/>
              </w:rPr>
              <w:t>2016</w:t>
            </w:r>
          </w:p>
        </w:tc>
        <w:tc>
          <w:tcPr>
            <w:tcW w:w="784" w:type="dxa"/>
            <w:vMerge/>
          </w:tcPr>
          <w:p w:rsidR="00A71F72" w:rsidRPr="00A71F72" w:rsidRDefault="00A71F72" w:rsidP="00A71F72">
            <w:pPr>
              <w:spacing w:after="0" w:line="240" w:lineRule="auto"/>
              <w:jc w:val="center"/>
              <w:rPr>
                <w:sz w:val="20"/>
                <w:szCs w:val="20"/>
              </w:rPr>
            </w:pPr>
          </w:p>
        </w:tc>
        <w:tc>
          <w:tcPr>
            <w:tcW w:w="785" w:type="dxa"/>
            <w:vMerge/>
          </w:tcPr>
          <w:p w:rsidR="00A71F72" w:rsidRPr="00A71F72" w:rsidRDefault="00A71F72" w:rsidP="00A71F72">
            <w:pPr>
              <w:spacing w:after="0" w:line="240" w:lineRule="auto"/>
              <w:jc w:val="center"/>
              <w:rPr>
                <w:sz w:val="20"/>
                <w:szCs w:val="20"/>
              </w:rPr>
            </w:pPr>
          </w:p>
        </w:tc>
      </w:tr>
      <w:tr w:rsidR="00A71F72" w:rsidRPr="00A71F72" w:rsidTr="00861F47">
        <w:tc>
          <w:tcPr>
            <w:tcW w:w="1008" w:type="dxa"/>
            <w:vMerge w:val="restart"/>
            <w:vAlign w:val="center"/>
          </w:tcPr>
          <w:p w:rsidR="00A71F72" w:rsidRPr="00A71F72" w:rsidRDefault="00A71F72" w:rsidP="00A71F72">
            <w:pPr>
              <w:spacing w:after="0" w:line="240" w:lineRule="auto"/>
              <w:jc w:val="center"/>
              <w:rPr>
                <w:sz w:val="20"/>
                <w:szCs w:val="20"/>
              </w:rPr>
            </w:pPr>
            <w:r w:rsidRPr="00A71F72">
              <w:rPr>
                <w:sz w:val="20"/>
                <w:szCs w:val="20"/>
              </w:rPr>
              <w:t>High Needs</w:t>
            </w:r>
          </w:p>
        </w:tc>
        <w:tc>
          <w:tcPr>
            <w:tcW w:w="810" w:type="dxa"/>
            <w:vMerge w:val="restart"/>
            <w:shd w:val="clear" w:color="auto" w:fill="D9D9D9" w:themeFill="background1" w:themeFillShade="D9"/>
            <w:vAlign w:val="center"/>
          </w:tcPr>
          <w:p w:rsidR="00A71F72" w:rsidRPr="00A71F72" w:rsidRDefault="00A71F72" w:rsidP="00A71F72">
            <w:pPr>
              <w:spacing w:after="0" w:line="240" w:lineRule="auto"/>
              <w:jc w:val="center"/>
              <w:rPr>
                <w:sz w:val="20"/>
                <w:szCs w:val="20"/>
              </w:rPr>
            </w:pPr>
            <w:r w:rsidRPr="00A71F72">
              <w:rPr>
                <w:sz w:val="20"/>
                <w:szCs w:val="20"/>
              </w:rPr>
              <w:t>District</w:t>
            </w: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1,723</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79.3</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79.2</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70.7</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76.2</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5.5</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-3.1</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shd w:val="clear" w:color="auto" w:fill="D9D9D9" w:themeFill="background1" w:themeFillShade="D9"/>
          </w:tcPr>
          <w:p w:rsidR="00A71F72" w:rsidRPr="00A71F72" w:rsidRDefault="00A71F72" w:rsidP="00A71F72">
            <w:pPr>
              <w:spacing w:after="0" w:line="240" w:lineRule="auto"/>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49%</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48%</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Lv 4&amp;5</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shd w:val="clear" w:color="auto" w:fill="D9D9D9" w:themeFill="background1" w:themeFillShade="D9"/>
          </w:tcPr>
          <w:p w:rsidR="00A71F72" w:rsidRPr="00A71F72" w:rsidRDefault="00A71F72" w:rsidP="00A71F72">
            <w:pPr>
              <w:spacing w:after="0" w:line="240" w:lineRule="auto"/>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1,164</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41.0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44.0</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22.0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46.0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24.0</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5.0</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val="restart"/>
            <w:vAlign w:val="center"/>
          </w:tcPr>
          <w:p w:rsidR="00A71F72" w:rsidRPr="00A71F72" w:rsidRDefault="00A71F72" w:rsidP="00A71F72">
            <w:pPr>
              <w:spacing w:after="0" w:line="240" w:lineRule="auto"/>
              <w:jc w:val="center"/>
              <w:rPr>
                <w:sz w:val="20"/>
                <w:szCs w:val="20"/>
              </w:rPr>
            </w:pPr>
            <w:r w:rsidRPr="00A71F72">
              <w:rPr>
                <w:sz w:val="20"/>
                <w:szCs w:val="20"/>
              </w:rPr>
              <w:t>State</w:t>
            </w:r>
          </w:p>
        </w:tc>
        <w:tc>
          <w:tcPr>
            <w:tcW w:w="630" w:type="dxa"/>
          </w:tcPr>
          <w:p w:rsidR="00A71F72" w:rsidRPr="00A71F72" w:rsidRDefault="00A71F72" w:rsidP="00A71F72">
            <w:pPr>
              <w:spacing w:after="0" w:line="240" w:lineRule="auto"/>
              <w:rPr>
                <w:sz w:val="20"/>
                <w:szCs w:val="20"/>
              </w:rPr>
            </w:pPr>
            <w:r w:rsidRPr="00A71F72">
              <w:rPr>
                <w:sz w:val="20"/>
                <w:szCs w:val="20"/>
              </w:rPr>
              <w:t>CPI</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222,707</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76.8</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77.1</w:t>
            </w:r>
          </w:p>
        </w:tc>
        <w:tc>
          <w:tcPr>
            <w:tcW w:w="784" w:type="dxa"/>
          </w:tcPr>
          <w:p w:rsidR="00A71F72" w:rsidRPr="00A71F72" w:rsidRDefault="00A71F72" w:rsidP="00A71F72">
            <w:pPr>
              <w:spacing w:after="0" w:line="240" w:lineRule="auto"/>
              <w:rPr>
                <w:sz w:val="20"/>
                <w:szCs w:val="20"/>
              </w:rPr>
            </w:pPr>
            <w:r w:rsidRPr="00A71F72">
              <w:rPr>
                <w:sz w:val="20"/>
                <w:szCs w:val="20"/>
              </w:rPr>
              <w:t>CPI</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76.3</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77.1</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0.8</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0.3</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vAlign w:val="center"/>
          </w:tcPr>
          <w:p w:rsidR="00A71F72" w:rsidRPr="00A71F72" w:rsidRDefault="00A71F72" w:rsidP="00A71F72">
            <w:pPr>
              <w:spacing w:after="0" w:line="240" w:lineRule="auto"/>
              <w:jc w:val="center"/>
              <w:rPr>
                <w:sz w:val="20"/>
                <w:szCs w:val="20"/>
              </w:rPr>
            </w:pPr>
          </w:p>
        </w:tc>
        <w:tc>
          <w:tcPr>
            <w:tcW w:w="630" w:type="dxa"/>
          </w:tcPr>
          <w:p w:rsidR="00A71F72" w:rsidRPr="00A71F72" w:rsidRDefault="00A71F72" w:rsidP="00A71F72">
            <w:pPr>
              <w:spacing w:after="0" w:line="240" w:lineRule="auto"/>
              <w:rPr>
                <w:sz w:val="20"/>
                <w:szCs w:val="20"/>
              </w:rPr>
            </w:pPr>
            <w:r w:rsidRPr="00A71F72">
              <w:rPr>
                <w:sz w:val="20"/>
                <w:szCs w:val="20"/>
              </w:rPr>
              <w:t>P+</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48%</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50%</w:t>
            </w:r>
          </w:p>
        </w:tc>
        <w:tc>
          <w:tcPr>
            <w:tcW w:w="784" w:type="dxa"/>
          </w:tcPr>
          <w:p w:rsidR="00A71F72" w:rsidRPr="00A71F72" w:rsidRDefault="00A71F72" w:rsidP="00A71F72">
            <w:pPr>
              <w:spacing w:after="0" w:line="240" w:lineRule="auto"/>
              <w:rPr>
                <w:sz w:val="20"/>
                <w:szCs w:val="20"/>
              </w:rPr>
            </w:pPr>
            <w:r w:rsidRPr="00A71F72">
              <w:rPr>
                <w:sz w:val="20"/>
                <w:szCs w:val="20"/>
              </w:rPr>
              <w:t>Lv 4&amp;5</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tcBorders>
              <w:bottom w:val="single" w:sz="4" w:space="0" w:color="auto"/>
            </w:tcBorders>
            <w:vAlign w:val="center"/>
          </w:tcPr>
          <w:p w:rsidR="00A71F72" w:rsidRPr="00A71F72" w:rsidRDefault="00A71F72" w:rsidP="00A71F72">
            <w:pPr>
              <w:spacing w:after="0" w:line="240" w:lineRule="auto"/>
              <w:jc w:val="center"/>
              <w:rPr>
                <w:sz w:val="20"/>
                <w:szCs w:val="20"/>
              </w:rPr>
            </w:pPr>
          </w:p>
        </w:tc>
        <w:tc>
          <w:tcPr>
            <w:tcW w:w="630"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990"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165,487</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47.0</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47.0</w:t>
            </w:r>
          </w:p>
        </w:tc>
        <w:tc>
          <w:tcPr>
            <w:tcW w:w="784"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785"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47.0</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47.0</w:t>
            </w:r>
          </w:p>
        </w:tc>
        <w:tc>
          <w:tcPr>
            <w:tcW w:w="784"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0.0</w:t>
            </w:r>
          </w:p>
        </w:tc>
        <w:tc>
          <w:tcPr>
            <w:tcW w:w="785"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0.0</w:t>
            </w:r>
          </w:p>
        </w:tc>
      </w:tr>
      <w:tr w:rsidR="00A71F72" w:rsidRPr="00A71F72" w:rsidTr="00861F47">
        <w:tc>
          <w:tcPr>
            <w:tcW w:w="1008" w:type="dxa"/>
            <w:vMerge w:val="restart"/>
            <w:vAlign w:val="center"/>
          </w:tcPr>
          <w:p w:rsidR="00A71F72" w:rsidRPr="00A71F72" w:rsidRDefault="00A71F72" w:rsidP="00A71F72">
            <w:pPr>
              <w:spacing w:after="0" w:line="240" w:lineRule="auto"/>
              <w:jc w:val="center"/>
              <w:rPr>
                <w:sz w:val="20"/>
                <w:szCs w:val="20"/>
              </w:rPr>
            </w:pPr>
            <w:r w:rsidRPr="00A71F72">
              <w:rPr>
                <w:sz w:val="20"/>
                <w:szCs w:val="20"/>
              </w:rPr>
              <w:t>Econ.</w:t>
            </w:r>
          </w:p>
          <w:p w:rsidR="00A71F72" w:rsidRPr="00A71F72" w:rsidRDefault="00A71F72" w:rsidP="00A71F72">
            <w:pPr>
              <w:spacing w:after="0" w:line="240" w:lineRule="auto"/>
              <w:jc w:val="center"/>
              <w:rPr>
                <w:sz w:val="20"/>
                <w:szCs w:val="20"/>
              </w:rPr>
            </w:pPr>
            <w:r w:rsidRPr="00A71F72">
              <w:rPr>
                <w:sz w:val="20"/>
                <w:szCs w:val="20"/>
              </w:rPr>
              <w:t>Disad.</w:t>
            </w:r>
          </w:p>
        </w:tc>
        <w:tc>
          <w:tcPr>
            <w:tcW w:w="810" w:type="dxa"/>
            <w:vMerge w:val="restart"/>
            <w:shd w:val="clear" w:color="auto" w:fill="D9D9D9" w:themeFill="background1" w:themeFillShade="D9"/>
            <w:vAlign w:val="center"/>
          </w:tcPr>
          <w:p w:rsidR="00A71F72" w:rsidRPr="00A71F72" w:rsidRDefault="00A71F72" w:rsidP="00A71F72">
            <w:pPr>
              <w:spacing w:after="0" w:line="240" w:lineRule="auto"/>
              <w:jc w:val="center"/>
              <w:rPr>
                <w:sz w:val="20"/>
                <w:szCs w:val="20"/>
              </w:rPr>
            </w:pPr>
            <w:r w:rsidRPr="00A71F72">
              <w:rPr>
                <w:sz w:val="20"/>
                <w:szCs w:val="20"/>
              </w:rPr>
              <w:t>District</w:t>
            </w: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1,432</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71.4</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76.8</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5.4</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shd w:val="clear" w:color="auto" w:fill="D9D9D9" w:themeFill="background1" w:themeFillShade="D9"/>
            <w:vAlign w:val="center"/>
          </w:tcPr>
          <w:p w:rsidR="00A71F72" w:rsidRPr="00A71F72" w:rsidRDefault="00A71F72" w:rsidP="00A71F72">
            <w:pPr>
              <w:spacing w:after="0" w:line="240" w:lineRule="auto"/>
              <w:jc w:val="center"/>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Lv 4&amp;5</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shd w:val="clear" w:color="auto" w:fill="D9D9D9" w:themeFill="background1" w:themeFillShade="D9"/>
            <w:vAlign w:val="center"/>
          </w:tcPr>
          <w:p w:rsidR="00A71F72" w:rsidRPr="00A71F72" w:rsidRDefault="00A71F72" w:rsidP="00A71F72">
            <w:pPr>
              <w:spacing w:after="0" w:line="240" w:lineRule="auto"/>
              <w:jc w:val="center"/>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960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22.0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45.0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23.0</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val="restart"/>
            <w:vAlign w:val="center"/>
          </w:tcPr>
          <w:p w:rsidR="00A71F72" w:rsidRPr="00A71F72" w:rsidRDefault="00A71F72" w:rsidP="00A71F72">
            <w:pPr>
              <w:spacing w:after="0" w:line="240" w:lineRule="auto"/>
              <w:jc w:val="center"/>
              <w:rPr>
                <w:sz w:val="20"/>
                <w:szCs w:val="20"/>
              </w:rPr>
            </w:pPr>
            <w:r w:rsidRPr="00A71F72">
              <w:rPr>
                <w:sz w:val="20"/>
                <w:szCs w:val="20"/>
              </w:rPr>
              <w:t>State</w:t>
            </w:r>
          </w:p>
        </w:tc>
        <w:tc>
          <w:tcPr>
            <w:tcW w:w="630" w:type="dxa"/>
          </w:tcPr>
          <w:p w:rsidR="00A71F72" w:rsidRPr="00A71F72" w:rsidRDefault="00A71F72" w:rsidP="00A71F72">
            <w:pPr>
              <w:spacing w:after="0" w:line="240" w:lineRule="auto"/>
              <w:rPr>
                <w:sz w:val="20"/>
                <w:szCs w:val="20"/>
              </w:rPr>
            </w:pPr>
            <w:r w:rsidRPr="00A71F72">
              <w:rPr>
                <w:sz w:val="20"/>
                <w:szCs w:val="20"/>
              </w:rPr>
              <w:t>CPI</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152,877</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tcPr>
          <w:p w:rsidR="00A71F72" w:rsidRPr="00A71F72" w:rsidRDefault="00A71F72" w:rsidP="00A71F72">
            <w:pPr>
              <w:spacing w:after="0" w:line="240" w:lineRule="auto"/>
              <w:rPr>
                <w:sz w:val="20"/>
                <w:szCs w:val="20"/>
              </w:rPr>
            </w:pPr>
            <w:r w:rsidRPr="00A71F72">
              <w:rPr>
                <w:sz w:val="20"/>
                <w:szCs w:val="20"/>
              </w:rPr>
              <w:t>CPI</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77.6</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78.2</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0.6</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vAlign w:val="center"/>
          </w:tcPr>
          <w:p w:rsidR="00A71F72" w:rsidRPr="00A71F72" w:rsidRDefault="00A71F72" w:rsidP="00A71F72">
            <w:pPr>
              <w:spacing w:after="0" w:line="240" w:lineRule="auto"/>
              <w:jc w:val="center"/>
              <w:rPr>
                <w:sz w:val="20"/>
                <w:szCs w:val="20"/>
              </w:rPr>
            </w:pPr>
          </w:p>
        </w:tc>
        <w:tc>
          <w:tcPr>
            <w:tcW w:w="630" w:type="dxa"/>
          </w:tcPr>
          <w:p w:rsidR="00A71F72" w:rsidRPr="00A71F72" w:rsidRDefault="00A71F72" w:rsidP="00A71F72">
            <w:pPr>
              <w:spacing w:after="0" w:line="240" w:lineRule="auto"/>
              <w:rPr>
                <w:sz w:val="20"/>
                <w:szCs w:val="20"/>
              </w:rPr>
            </w:pPr>
            <w:r w:rsidRPr="00A71F72">
              <w:rPr>
                <w:sz w:val="20"/>
                <w:szCs w:val="20"/>
              </w:rPr>
              <w:t>P+</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tcPr>
          <w:p w:rsidR="00A71F72" w:rsidRPr="00A71F72" w:rsidRDefault="00A71F72" w:rsidP="00A71F72">
            <w:pPr>
              <w:spacing w:after="0" w:line="240" w:lineRule="auto"/>
              <w:rPr>
                <w:sz w:val="20"/>
                <w:szCs w:val="20"/>
              </w:rPr>
            </w:pPr>
            <w:r w:rsidRPr="00A71F72">
              <w:rPr>
                <w:sz w:val="20"/>
                <w:szCs w:val="20"/>
              </w:rPr>
              <w:t>Lv 4&amp;5</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tcBorders>
              <w:bottom w:val="single" w:sz="4" w:space="0" w:color="auto"/>
            </w:tcBorders>
            <w:vAlign w:val="center"/>
          </w:tcPr>
          <w:p w:rsidR="00A71F72" w:rsidRPr="00A71F72" w:rsidRDefault="00A71F72" w:rsidP="00A71F72">
            <w:pPr>
              <w:spacing w:after="0" w:line="240" w:lineRule="auto"/>
              <w:jc w:val="center"/>
              <w:rPr>
                <w:sz w:val="20"/>
                <w:szCs w:val="20"/>
              </w:rPr>
            </w:pPr>
          </w:p>
        </w:tc>
        <w:tc>
          <w:tcPr>
            <w:tcW w:w="630"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990"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114,361</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785"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46.0</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46.0</w:t>
            </w:r>
          </w:p>
        </w:tc>
        <w:tc>
          <w:tcPr>
            <w:tcW w:w="784"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0.0</w:t>
            </w:r>
          </w:p>
        </w:tc>
        <w:tc>
          <w:tcPr>
            <w:tcW w:w="785"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restart"/>
            <w:vAlign w:val="center"/>
          </w:tcPr>
          <w:p w:rsidR="00A71F72" w:rsidRPr="00A71F72" w:rsidRDefault="00A71F72" w:rsidP="00A71F72">
            <w:pPr>
              <w:spacing w:after="0" w:line="240" w:lineRule="auto"/>
              <w:jc w:val="center"/>
              <w:rPr>
                <w:sz w:val="20"/>
                <w:szCs w:val="20"/>
              </w:rPr>
            </w:pPr>
            <w:r w:rsidRPr="00A71F72">
              <w:rPr>
                <w:sz w:val="20"/>
                <w:szCs w:val="20"/>
              </w:rPr>
              <w:t>SWD</w:t>
            </w:r>
          </w:p>
        </w:tc>
        <w:tc>
          <w:tcPr>
            <w:tcW w:w="810" w:type="dxa"/>
            <w:vMerge w:val="restart"/>
            <w:shd w:val="clear" w:color="auto" w:fill="D9D9D9" w:themeFill="background1" w:themeFillShade="D9"/>
            <w:vAlign w:val="center"/>
          </w:tcPr>
          <w:p w:rsidR="00A71F72" w:rsidRPr="00A71F72" w:rsidRDefault="00A71F72" w:rsidP="00A71F72">
            <w:pPr>
              <w:spacing w:after="0" w:line="240" w:lineRule="auto"/>
              <w:jc w:val="center"/>
              <w:rPr>
                <w:sz w:val="20"/>
                <w:szCs w:val="20"/>
              </w:rPr>
            </w:pPr>
            <w:r w:rsidRPr="00A71F72">
              <w:rPr>
                <w:sz w:val="20"/>
                <w:szCs w:val="20"/>
              </w:rPr>
              <w:t>District</w:t>
            </w: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654</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70.0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69.5</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61.6</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68.4</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6.8</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-1.6</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shd w:val="clear" w:color="auto" w:fill="D9D9D9" w:themeFill="background1" w:themeFillShade="D9"/>
            <w:vAlign w:val="center"/>
          </w:tcPr>
          <w:p w:rsidR="00A71F72" w:rsidRPr="00A71F72" w:rsidRDefault="00A71F72" w:rsidP="00A71F72">
            <w:pPr>
              <w:spacing w:after="0" w:line="240" w:lineRule="auto"/>
              <w:jc w:val="center"/>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25%</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22%</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Lv 4&amp;5</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shd w:val="clear" w:color="auto" w:fill="D9D9D9" w:themeFill="background1" w:themeFillShade="D9"/>
            <w:vAlign w:val="center"/>
          </w:tcPr>
          <w:p w:rsidR="00A71F72" w:rsidRPr="00A71F72" w:rsidRDefault="00A71F72" w:rsidP="00A71F72">
            <w:pPr>
              <w:spacing w:after="0" w:line="240" w:lineRule="auto"/>
              <w:jc w:val="center"/>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396</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31.0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38.0</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18.0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43.0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25.0</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12.0</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val="restart"/>
            <w:vAlign w:val="center"/>
          </w:tcPr>
          <w:p w:rsidR="00A71F72" w:rsidRPr="00A71F72" w:rsidRDefault="00A71F72" w:rsidP="00A71F72">
            <w:pPr>
              <w:spacing w:after="0" w:line="240" w:lineRule="auto"/>
              <w:jc w:val="center"/>
              <w:rPr>
                <w:sz w:val="20"/>
                <w:szCs w:val="20"/>
              </w:rPr>
            </w:pPr>
            <w:r w:rsidRPr="00A71F72">
              <w:rPr>
                <w:sz w:val="20"/>
                <w:szCs w:val="20"/>
              </w:rPr>
              <w:t>State</w:t>
            </w:r>
          </w:p>
        </w:tc>
        <w:tc>
          <w:tcPr>
            <w:tcW w:w="630" w:type="dxa"/>
          </w:tcPr>
          <w:p w:rsidR="00A71F72" w:rsidRPr="00A71F72" w:rsidRDefault="00A71F72" w:rsidP="00A71F72">
            <w:pPr>
              <w:spacing w:after="0" w:line="240" w:lineRule="auto"/>
              <w:rPr>
                <w:sz w:val="20"/>
                <w:szCs w:val="20"/>
              </w:rPr>
            </w:pPr>
            <w:r w:rsidRPr="00A71F72">
              <w:rPr>
                <w:sz w:val="20"/>
                <w:szCs w:val="20"/>
              </w:rPr>
              <w:t>CPI</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91,177</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66.8</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66.6</w:t>
            </w:r>
          </w:p>
        </w:tc>
        <w:tc>
          <w:tcPr>
            <w:tcW w:w="784" w:type="dxa"/>
          </w:tcPr>
          <w:p w:rsidR="00A71F72" w:rsidRPr="00A71F72" w:rsidRDefault="00A71F72" w:rsidP="00A71F72">
            <w:pPr>
              <w:spacing w:after="0" w:line="240" w:lineRule="auto"/>
              <w:rPr>
                <w:sz w:val="20"/>
                <w:szCs w:val="20"/>
              </w:rPr>
            </w:pPr>
            <w:r w:rsidRPr="00A71F72">
              <w:rPr>
                <w:sz w:val="20"/>
                <w:szCs w:val="20"/>
              </w:rPr>
              <w:t>CPI</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67.4</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68.2</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0.8</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1.4</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vAlign w:val="center"/>
          </w:tcPr>
          <w:p w:rsidR="00A71F72" w:rsidRPr="00A71F72" w:rsidRDefault="00A71F72" w:rsidP="00A71F72">
            <w:pPr>
              <w:spacing w:after="0" w:line="240" w:lineRule="auto"/>
              <w:jc w:val="center"/>
              <w:rPr>
                <w:sz w:val="20"/>
                <w:szCs w:val="20"/>
              </w:rPr>
            </w:pPr>
          </w:p>
        </w:tc>
        <w:tc>
          <w:tcPr>
            <w:tcW w:w="630" w:type="dxa"/>
          </w:tcPr>
          <w:p w:rsidR="00A71F72" w:rsidRPr="00A71F72" w:rsidRDefault="00A71F72" w:rsidP="00A71F72">
            <w:pPr>
              <w:spacing w:after="0" w:line="240" w:lineRule="auto"/>
              <w:rPr>
                <w:sz w:val="20"/>
                <w:szCs w:val="20"/>
              </w:rPr>
            </w:pPr>
            <w:r w:rsidRPr="00A71F72">
              <w:rPr>
                <w:sz w:val="20"/>
                <w:szCs w:val="20"/>
              </w:rPr>
              <w:t>P+</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30%</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31%</w:t>
            </w:r>
          </w:p>
        </w:tc>
        <w:tc>
          <w:tcPr>
            <w:tcW w:w="784" w:type="dxa"/>
          </w:tcPr>
          <w:p w:rsidR="00A71F72" w:rsidRPr="00A71F72" w:rsidRDefault="00A71F72" w:rsidP="00A71F72">
            <w:pPr>
              <w:spacing w:after="0" w:line="240" w:lineRule="auto"/>
              <w:rPr>
                <w:sz w:val="20"/>
                <w:szCs w:val="20"/>
              </w:rPr>
            </w:pPr>
            <w:r w:rsidRPr="00A71F72">
              <w:rPr>
                <w:sz w:val="20"/>
                <w:szCs w:val="20"/>
              </w:rPr>
              <w:t>Lv 4&amp;5</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tcBorders>
              <w:bottom w:val="single" w:sz="4" w:space="0" w:color="auto"/>
            </w:tcBorders>
            <w:vAlign w:val="center"/>
          </w:tcPr>
          <w:p w:rsidR="00A71F72" w:rsidRPr="00A71F72" w:rsidRDefault="00A71F72" w:rsidP="00A71F72">
            <w:pPr>
              <w:spacing w:after="0" w:line="240" w:lineRule="auto"/>
              <w:jc w:val="center"/>
              <w:rPr>
                <w:sz w:val="20"/>
                <w:szCs w:val="20"/>
              </w:rPr>
            </w:pPr>
          </w:p>
        </w:tc>
        <w:tc>
          <w:tcPr>
            <w:tcW w:w="630"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990"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66,633</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43.0</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43.0</w:t>
            </w:r>
          </w:p>
        </w:tc>
        <w:tc>
          <w:tcPr>
            <w:tcW w:w="784"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785"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43.0</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43.0</w:t>
            </w:r>
          </w:p>
        </w:tc>
        <w:tc>
          <w:tcPr>
            <w:tcW w:w="784"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0.0</w:t>
            </w:r>
          </w:p>
        </w:tc>
        <w:tc>
          <w:tcPr>
            <w:tcW w:w="785"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0.0</w:t>
            </w:r>
          </w:p>
        </w:tc>
      </w:tr>
      <w:tr w:rsidR="00A71F72" w:rsidRPr="00A71F72" w:rsidTr="00861F47">
        <w:tc>
          <w:tcPr>
            <w:tcW w:w="1008" w:type="dxa"/>
            <w:vMerge w:val="restart"/>
            <w:vAlign w:val="center"/>
          </w:tcPr>
          <w:p w:rsidR="00A71F72" w:rsidRPr="00A71F72" w:rsidRDefault="00A71F72" w:rsidP="00A71F72">
            <w:pPr>
              <w:spacing w:after="0" w:line="240" w:lineRule="auto"/>
              <w:jc w:val="center"/>
              <w:rPr>
                <w:sz w:val="20"/>
                <w:szCs w:val="20"/>
              </w:rPr>
            </w:pPr>
            <w:r w:rsidRPr="00A71F72">
              <w:rPr>
                <w:sz w:val="20"/>
                <w:szCs w:val="20"/>
              </w:rPr>
              <w:t>ELL or Former ELLs</w:t>
            </w:r>
          </w:p>
        </w:tc>
        <w:tc>
          <w:tcPr>
            <w:tcW w:w="810" w:type="dxa"/>
            <w:vMerge w:val="restart"/>
            <w:shd w:val="clear" w:color="auto" w:fill="D9D9D9" w:themeFill="background1" w:themeFillShade="D9"/>
            <w:vAlign w:val="center"/>
          </w:tcPr>
          <w:p w:rsidR="00A71F72" w:rsidRPr="00A71F72" w:rsidRDefault="00A71F72" w:rsidP="00A71F72">
            <w:pPr>
              <w:spacing w:after="0" w:line="240" w:lineRule="auto"/>
              <w:jc w:val="center"/>
              <w:rPr>
                <w:sz w:val="20"/>
                <w:szCs w:val="20"/>
              </w:rPr>
            </w:pPr>
            <w:r w:rsidRPr="00A71F72">
              <w:rPr>
                <w:sz w:val="20"/>
                <w:szCs w:val="20"/>
              </w:rPr>
              <w:t>District</w:t>
            </w: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154</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72.4</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67.7</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59.2</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73.5</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14.3</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1.1</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shd w:val="clear" w:color="auto" w:fill="D9D9D9" w:themeFill="background1" w:themeFillShade="D9"/>
            <w:vAlign w:val="center"/>
          </w:tcPr>
          <w:p w:rsidR="00A71F72" w:rsidRPr="00A71F72" w:rsidRDefault="00A71F72" w:rsidP="00A71F72">
            <w:pPr>
              <w:spacing w:after="0" w:line="240" w:lineRule="auto"/>
              <w:jc w:val="center"/>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40%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31%</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Lv 4&amp;5</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shd w:val="clear" w:color="auto" w:fill="D9D9D9" w:themeFill="background1" w:themeFillShade="D9"/>
            <w:vAlign w:val="center"/>
          </w:tcPr>
          <w:p w:rsidR="00A71F72" w:rsidRPr="00A71F72" w:rsidRDefault="00A71F72" w:rsidP="00A71F72">
            <w:pPr>
              <w:spacing w:after="0" w:line="240" w:lineRule="auto"/>
              <w:jc w:val="center"/>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94</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38.0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65.5</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27.5</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val="restart"/>
            <w:vAlign w:val="center"/>
          </w:tcPr>
          <w:p w:rsidR="00A71F72" w:rsidRPr="00A71F72" w:rsidRDefault="00A71F72" w:rsidP="00A71F72">
            <w:pPr>
              <w:spacing w:after="0" w:line="240" w:lineRule="auto"/>
              <w:jc w:val="center"/>
              <w:rPr>
                <w:sz w:val="20"/>
                <w:szCs w:val="20"/>
              </w:rPr>
            </w:pPr>
            <w:r w:rsidRPr="00A71F72">
              <w:rPr>
                <w:sz w:val="20"/>
                <w:szCs w:val="20"/>
              </w:rPr>
              <w:t>State</w:t>
            </w:r>
          </w:p>
        </w:tc>
        <w:tc>
          <w:tcPr>
            <w:tcW w:w="630" w:type="dxa"/>
          </w:tcPr>
          <w:p w:rsidR="00A71F72" w:rsidRPr="00A71F72" w:rsidRDefault="00A71F72" w:rsidP="00A71F72">
            <w:pPr>
              <w:spacing w:after="0" w:line="240" w:lineRule="auto"/>
              <w:rPr>
                <w:sz w:val="20"/>
                <w:szCs w:val="20"/>
              </w:rPr>
            </w:pPr>
            <w:r w:rsidRPr="00A71F72">
              <w:rPr>
                <w:sz w:val="20"/>
                <w:szCs w:val="20"/>
              </w:rPr>
              <w:t>CPI</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52,960</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67.4</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67.8</w:t>
            </w:r>
          </w:p>
        </w:tc>
        <w:tc>
          <w:tcPr>
            <w:tcW w:w="784" w:type="dxa"/>
          </w:tcPr>
          <w:p w:rsidR="00A71F72" w:rsidRPr="00A71F72" w:rsidRDefault="00A71F72" w:rsidP="00A71F72">
            <w:pPr>
              <w:spacing w:after="0" w:line="240" w:lineRule="auto"/>
              <w:rPr>
                <w:sz w:val="20"/>
                <w:szCs w:val="20"/>
              </w:rPr>
            </w:pPr>
            <w:r w:rsidRPr="00A71F72">
              <w:rPr>
                <w:sz w:val="20"/>
                <w:szCs w:val="20"/>
              </w:rPr>
              <w:t>CPI</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68.9</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70.7</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1.8</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3.3</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tcPr>
          <w:p w:rsidR="00A71F72" w:rsidRPr="00A71F72" w:rsidRDefault="00A71F72" w:rsidP="00A71F72">
            <w:pPr>
              <w:spacing w:after="0" w:line="240" w:lineRule="auto"/>
              <w:rPr>
                <w:sz w:val="20"/>
                <w:szCs w:val="20"/>
              </w:rPr>
            </w:pPr>
          </w:p>
        </w:tc>
        <w:tc>
          <w:tcPr>
            <w:tcW w:w="630" w:type="dxa"/>
          </w:tcPr>
          <w:p w:rsidR="00A71F72" w:rsidRPr="00A71F72" w:rsidRDefault="00A71F72" w:rsidP="00A71F72">
            <w:pPr>
              <w:spacing w:after="0" w:line="240" w:lineRule="auto"/>
              <w:rPr>
                <w:sz w:val="20"/>
                <w:szCs w:val="20"/>
              </w:rPr>
            </w:pPr>
            <w:r w:rsidRPr="00A71F72">
              <w:rPr>
                <w:sz w:val="20"/>
                <w:szCs w:val="20"/>
              </w:rPr>
              <w:t>P+</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35%</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36%</w:t>
            </w:r>
          </w:p>
        </w:tc>
        <w:tc>
          <w:tcPr>
            <w:tcW w:w="784" w:type="dxa"/>
          </w:tcPr>
          <w:p w:rsidR="00A71F72" w:rsidRPr="00A71F72" w:rsidRDefault="00A71F72" w:rsidP="00A71F72">
            <w:pPr>
              <w:spacing w:after="0" w:line="240" w:lineRule="auto"/>
              <w:rPr>
                <w:sz w:val="20"/>
                <w:szCs w:val="20"/>
              </w:rPr>
            </w:pPr>
            <w:r w:rsidRPr="00A71F72">
              <w:rPr>
                <w:sz w:val="20"/>
                <w:szCs w:val="20"/>
              </w:rPr>
              <w:t>Lv 4&amp;5</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vAlign w:val="center"/>
          </w:tcPr>
          <w:p w:rsidR="00A71F72" w:rsidRPr="00A71F72" w:rsidRDefault="00A71F72" w:rsidP="00A71F72">
            <w:pPr>
              <w:spacing w:after="0" w:line="240" w:lineRule="auto"/>
              <w:jc w:val="center"/>
              <w:rPr>
                <w:sz w:val="20"/>
                <w:szCs w:val="20"/>
              </w:rPr>
            </w:pPr>
          </w:p>
        </w:tc>
        <w:tc>
          <w:tcPr>
            <w:tcW w:w="810" w:type="dxa"/>
            <w:vMerge/>
            <w:tcBorders>
              <w:bottom w:val="single" w:sz="4" w:space="0" w:color="auto"/>
            </w:tcBorders>
          </w:tcPr>
          <w:p w:rsidR="00A71F72" w:rsidRPr="00A71F72" w:rsidRDefault="00A71F72" w:rsidP="00A71F72">
            <w:pPr>
              <w:spacing w:after="0" w:line="240" w:lineRule="auto"/>
              <w:rPr>
                <w:sz w:val="20"/>
                <w:szCs w:val="20"/>
              </w:rPr>
            </w:pPr>
          </w:p>
        </w:tc>
        <w:tc>
          <w:tcPr>
            <w:tcW w:w="630"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990"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35,109</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53.0</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54.0</w:t>
            </w:r>
          </w:p>
        </w:tc>
        <w:tc>
          <w:tcPr>
            <w:tcW w:w="784"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785"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53.0</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54.0</w:t>
            </w:r>
          </w:p>
        </w:tc>
        <w:tc>
          <w:tcPr>
            <w:tcW w:w="784"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1.0</w:t>
            </w:r>
          </w:p>
        </w:tc>
        <w:tc>
          <w:tcPr>
            <w:tcW w:w="785"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1.0</w:t>
            </w:r>
          </w:p>
        </w:tc>
      </w:tr>
      <w:tr w:rsidR="00A71F72" w:rsidRPr="00A71F72" w:rsidTr="00861F47">
        <w:tc>
          <w:tcPr>
            <w:tcW w:w="1008" w:type="dxa"/>
            <w:vMerge w:val="restart"/>
            <w:vAlign w:val="center"/>
          </w:tcPr>
          <w:p w:rsidR="00A71F72" w:rsidRPr="00A71F72" w:rsidRDefault="00A71F72" w:rsidP="00A71F72">
            <w:pPr>
              <w:spacing w:after="0" w:line="240" w:lineRule="auto"/>
              <w:jc w:val="center"/>
              <w:rPr>
                <w:b/>
                <w:sz w:val="20"/>
                <w:szCs w:val="20"/>
              </w:rPr>
            </w:pPr>
            <w:r w:rsidRPr="00A71F72">
              <w:rPr>
                <w:b/>
                <w:sz w:val="20"/>
                <w:szCs w:val="20"/>
              </w:rPr>
              <w:t>All students</w:t>
            </w:r>
          </w:p>
        </w:tc>
        <w:tc>
          <w:tcPr>
            <w:tcW w:w="810" w:type="dxa"/>
            <w:vMerge w:val="restart"/>
            <w:shd w:val="clear" w:color="auto" w:fill="D9D9D9" w:themeFill="background1" w:themeFillShade="D9"/>
            <w:vAlign w:val="center"/>
          </w:tcPr>
          <w:p w:rsidR="00A71F72" w:rsidRPr="00A71F72" w:rsidRDefault="00A71F72" w:rsidP="00A71F72">
            <w:pPr>
              <w:spacing w:after="0" w:line="240" w:lineRule="auto"/>
              <w:jc w:val="center"/>
              <w:rPr>
                <w:sz w:val="20"/>
                <w:szCs w:val="20"/>
              </w:rPr>
            </w:pPr>
            <w:r w:rsidRPr="00A71F72">
              <w:rPr>
                <w:sz w:val="20"/>
                <w:szCs w:val="20"/>
              </w:rPr>
              <w:t>District</w:t>
            </w: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2,881</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85.0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84.2</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CPI</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78.3</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82.9</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4.6</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-2.1</w:t>
            </w:r>
          </w:p>
        </w:tc>
      </w:tr>
      <w:tr w:rsidR="00A71F72" w:rsidRPr="00A71F72" w:rsidTr="00861F47">
        <w:tc>
          <w:tcPr>
            <w:tcW w:w="1008" w:type="dxa"/>
            <w:vMerge/>
          </w:tcPr>
          <w:p w:rsidR="00A71F72" w:rsidRPr="00A71F72" w:rsidRDefault="00A71F72" w:rsidP="00A71F72">
            <w:pPr>
              <w:spacing w:after="0" w:line="240" w:lineRule="auto"/>
              <w:rPr>
                <w:color w:val="FF0000"/>
                <w:sz w:val="20"/>
                <w:szCs w:val="20"/>
              </w:rPr>
            </w:pPr>
          </w:p>
        </w:tc>
        <w:tc>
          <w:tcPr>
            <w:tcW w:w="810" w:type="dxa"/>
            <w:vMerge/>
            <w:shd w:val="clear" w:color="auto" w:fill="D9D9D9" w:themeFill="background1" w:themeFillShade="D9"/>
            <w:vAlign w:val="center"/>
          </w:tcPr>
          <w:p w:rsidR="00A71F72" w:rsidRPr="00A71F72" w:rsidRDefault="00A71F72" w:rsidP="00A71F72">
            <w:pPr>
              <w:spacing w:after="0" w:line="240" w:lineRule="auto"/>
              <w:jc w:val="center"/>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62%</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60%</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Lv 4&amp;5</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tcPr>
          <w:p w:rsidR="00A71F72" w:rsidRPr="00A71F72" w:rsidRDefault="00A71F72" w:rsidP="00A71F72">
            <w:pPr>
              <w:spacing w:after="0" w:line="240" w:lineRule="auto"/>
              <w:rPr>
                <w:color w:val="FF0000"/>
                <w:sz w:val="20"/>
                <w:szCs w:val="20"/>
              </w:rPr>
            </w:pPr>
          </w:p>
        </w:tc>
        <w:tc>
          <w:tcPr>
            <w:tcW w:w="810" w:type="dxa"/>
            <w:vMerge/>
            <w:shd w:val="clear" w:color="auto" w:fill="D9D9D9" w:themeFill="background1" w:themeFillShade="D9"/>
            <w:vAlign w:val="center"/>
          </w:tcPr>
          <w:p w:rsidR="00A71F72" w:rsidRPr="00A71F72" w:rsidRDefault="00A71F72" w:rsidP="00A71F72">
            <w:pPr>
              <w:spacing w:after="0" w:line="240" w:lineRule="auto"/>
              <w:jc w:val="center"/>
              <w:rPr>
                <w:sz w:val="20"/>
                <w:szCs w:val="20"/>
              </w:rPr>
            </w:pPr>
          </w:p>
        </w:tc>
        <w:tc>
          <w:tcPr>
            <w:tcW w:w="630"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990"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2,133</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47.0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44.0</w:t>
            </w:r>
          </w:p>
        </w:tc>
        <w:tc>
          <w:tcPr>
            <w:tcW w:w="784" w:type="dxa"/>
            <w:shd w:val="clear" w:color="auto" w:fill="D9D9D9" w:themeFill="background1" w:themeFillShade="D9"/>
          </w:tcPr>
          <w:p w:rsidR="00A71F72" w:rsidRPr="00A71F72" w:rsidRDefault="00A71F72" w:rsidP="00A71F72">
            <w:pPr>
              <w:spacing w:after="0" w:line="240" w:lineRule="auto"/>
              <w:rPr>
                <w:sz w:val="20"/>
                <w:szCs w:val="20"/>
              </w:rPr>
            </w:pPr>
            <w:r w:rsidRPr="00A71F72">
              <w:rPr>
                <w:sz w:val="20"/>
                <w:szCs w:val="20"/>
              </w:rPr>
              <w:t>SGP</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27.0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sz w:val="20"/>
                <w:szCs w:val="20"/>
              </w:rPr>
            </w:pPr>
            <w:r w:rsidRPr="00A71F72">
              <w:rPr>
                <w:sz w:val="20"/>
                <w:szCs w:val="20"/>
              </w:rPr>
              <w:t>50.0</w:t>
            </w:r>
          </w:p>
        </w:tc>
        <w:tc>
          <w:tcPr>
            <w:tcW w:w="784"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23.0</w:t>
            </w:r>
          </w:p>
        </w:tc>
        <w:tc>
          <w:tcPr>
            <w:tcW w:w="785" w:type="dxa"/>
            <w:shd w:val="clear" w:color="auto" w:fill="D9D9D9" w:themeFill="background1" w:themeFillShade="D9"/>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3.0</w:t>
            </w:r>
          </w:p>
        </w:tc>
      </w:tr>
      <w:tr w:rsidR="00A71F72" w:rsidRPr="00A71F72" w:rsidTr="00861F47">
        <w:tc>
          <w:tcPr>
            <w:tcW w:w="1008" w:type="dxa"/>
            <w:vMerge/>
          </w:tcPr>
          <w:p w:rsidR="00A71F72" w:rsidRPr="00A71F72" w:rsidRDefault="00A71F72" w:rsidP="00A71F72">
            <w:pPr>
              <w:spacing w:after="0" w:line="240" w:lineRule="auto"/>
              <w:rPr>
                <w:color w:val="FF0000"/>
                <w:sz w:val="20"/>
                <w:szCs w:val="20"/>
              </w:rPr>
            </w:pPr>
          </w:p>
        </w:tc>
        <w:tc>
          <w:tcPr>
            <w:tcW w:w="810" w:type="dxa"/>
            <w:vMerge w:val="restart"/>
            <w:vAlign w:val="center"/>
          </w:tcPr>
          <w:p w:rsidR="00A71F72" w:rsidRPr="00A71F72" w:rsidRDefault="00A71F72" w:rsidP="00A71F72">
            <w:pPr>
              <w:spacing w:after="0" w:line="240" w:lineRule="auto"/>
              <w:jc w:val="center"/>
              <w:rPr>
                <w:sz w:val="20"/>
                <w:szCs w:val="20"/>
              </w:rPr>
            </w:pPr>
            <w:r w:rsidRPr="00A71F72">
              <w:rPr>
                <w:sz w:val="20"/>
                <w:szCs w:val="20"/>
              </w:rPr>
              <w:t>State</w:t>
            </w:r>
          </w:p>
        </w:tc>
        <w:tc>
          <w:tcPr>
            <w:tcW w:w="630" w:type="dxa"/>
          </w:tcPr>
          <w:p w:rsidR="00A71F72" w:rsidRPr="00A71F72" w:rsidRDefault="00A71F72" w:rsidP="00A71F72">
            <w:pPr>
              <w:spacing w:after="0" w:line="240" w:lineRule="auto"/>
              <w:rPr>
                <w:sz w:val="20"/>
                <w:szCs w:val="20"/>
              </w:rPr>
            </w:pPr>
            <w:r w:rsidRPr="00A71F72">
              <w:rPr>
                <w:sz w:val="20"/>
                <w:szCs w:val="20"/>
              </w:rPr>
              <w:t>CPI</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491,267</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86.8</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86.7</w:t>
            </w:r>
          </w:p>
        </w:tc>
        <w:tc>
          <w:tcPr>
            <w:tcW w:w="784" w:type="dxa"/>
          </w:tcPr>
          <w:p w:rsidR="00A71F72" w:rsidRPr="00A71F72" w:rsidRDefault="00A71F72" w:rsidP="00A71F72">
            <w:pPr>
              <w:spacing w:after="0" w:line="240" w:lineRule="auto"/>
              <w:rPr>
                <w:sz w:val="20"/>
                <w:szCs w:val="20"/>
              </w:rPr>
            </w:pPr>
            <w:r w:rsidRPr="00A71F72">
              <w:rPr>
                <w:sz w:val="20"/>
                <w:szCs w:val="20"/>
              </w:rPr>
              <w:t>CPI</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86.8</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87.2</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0.4</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0.4</w:t>
            </w:r>
          </w:p>
        </w:tc>
      </w:tr>
      <w:tr w:rsidR="00A71F72" w:rsidRPr="00A71F72" w:rsidTr="00861F47">
        <w:tc>
          <w:tcPr>
            <w:tcW w:w="1008" w:type="dxa"/>
            <w:vMerge/>
          </w:tcPr>
          <w:p w:rsidR="00A71F72" w:rsidRPr="00A71F72" w:rsidRDefault="00A71F72" w:rsidP="00A71F72">
            <w:pPr>
              <w:spacing w:after="0" w:line="240" w:lineRule="auto"/>
              <w:rPr>
                <w:color w:val="FF0000"/>
                <w:sz w:val="20"/>
                <w:szCs w:val="20"/>
              </w:rPr>
            </w:pPr>
          </w:p>
        </w:tc>
        <w:tc>
          <w:tcPr>
            <w:tcW w:w="810" w:type="dxa"/>
            <w:vMerge/>
          </w:tcPr>
          <w:p w:rsidR="00A71F72" w:rsidRPr="00A71F72" w:rsidRDefault="00A71F72" w:rsidP="00A71F72">
            <w:pPr>
              <w:spacing w:after="0" w:line="240" w:lineRule="auto"/>
              <w:rPr>
                <w:sz w:val="20"/>
                <w:szCs w:val="20"/>
              </w:rPr>
            </w:pPr>
          </w:p>
        </w:tc>
        <w:tc>
          <w:tcPr>
            <w:tcW w:w="630" w:type="dxa"/>
          </w:tcPr>
          <w:p w:rsidR="00A71F72" w:rsidRPr="00A71F72" w:rsidRDefault="00A71F72" w:rsidP="00A71F72">
            <w:pPr>
              <w:spacing w:after="0" w:line="240" w:lineRule="auto"/>
              <w:rPr>
                <w:sz w:val="20"/>
                <w:szCs w:val="20"/>
              </w:rPr>
            </w:pPr>
            <w:r w:rsidRPr="00A71F72">
              <w:rPr>
                <w:sz w:val="20"/>
                <w:szCs w:val="20"/>
              </w:rPr>
              <w:t>P+</w:t>
            </w:r>
          </w:p>
        </w:tc>
        <w:tc>
          <w:tcPr>
            <w:tcW w:w="990"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69%</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69%</w:t>
            </w:r>
          </w:p>
        </w:tc>
        <w:tc>
          <w:tcPr>
            <w:tcW w:w="784" w:type="dxa"/>
          </w:tcPr>
          <w:p w:rsidR="00A71F72" w:rsidRPr="00A71F72" w:rsidRDefault="00A71F72" w:rsidP="00A71F72">
            <w:pPr>
              <w:spacing w:after="0" w:line="240" w:lineRule="auto"/>
              <w:rPr>
                <w:sz w:val="20"/>
                <w:szCs w:val="20"/>
              </w:rPr>
            </w:pPr>
            <w:r w:rsidRPr="00A71F72">
              <w:rPr>
                <w:sz w:val="20"/>
                <w:szCs w:val="20"/>
              </w:rPr>
              <w:t>Lv 4&amp;5</w:t>
            </w:r>
          </w:p>
        </w:tc>
        <w:tc>
          <w:tcPr>
            <w:tcW w:w="785"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sz w:val="20"/>
                <w:szCs w:val="20"/>
              </w:rPr>
            </w:pPr>
            <w:r w:rsidRPr="00A71F72">
              <w:rPr>
                <w:sz w:val="20"/>
                <w:szCs w:val="20"/>
              </w:rPr>
              <w:t>--</w:t>
            </w:r>
          </w:p>
        </w:tc>
        <w:tc>
          <w:tcPr>
            <w:tcW w:w="784"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c>
          <w:tcPr>
            <w:tcW w:w="785" w:type="dxa"/>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w:t>
            </w:r>
          </w:p>
        </w:tc>
      </w:tr>
      <w:tr w:rsidR="00A71F72" w:rsidRPr="00A71F72" w:rsidTr="00861F47">
        <w:tc>
          <w:tcPr>
            <w:tcW w:w="1008" w:type="dxa"/>
            <w:vMerge/>
            <w:tcBorders>
              <w:bottom w:val="single" w:sz="4" w:space="0" w:color="auto"/>
            </w:tcBorders>
          </w:tcPr>
          <w:p w:rsidR="00A71F72" w:rsidRPr="00A71F72" w:rsidRDefault="00A71F72" w:rsidP="00A71F72">
            <w:pPr>
              <w:spacing w:after="0" w:line="240" w:lineRule="auto"/>
              <w:rPr>
                <w:color w:val="FF0000"/>
                <w:sz w:val="20"/>
                <w:szCs w:val="20"/>
              </w:rPr>
            </w:pPr>
          </w:p>
        </w:tc>
        <w:tc>
          <w:tcPr>
            <w:tcW w:w="810" w:type="dxa"/>
            <w:vMerge/>
            <w:tcBorders>
              <w:bottom w:val="single" w:sz="4" w:space="0" w:color="auto"/>
            </w:tcBorders>
          </w:tcPr>
          <w:p w:rsidR="00A71F72" w:rsidRPr="00A71F72" w:rsidRDefault="00A71F72" w:rsidP="00A71F72">
            <w:pPr>
              <w:spacing w:after="0" w:line="240" w:lineRule="auto"/>
              <w:rPr>
                <w:sz w:val="20"/>
                <w:szCs w:val="20"/>
              </w:rPr>
            </w:pPr>
          </w:p>
        </w:tc>
        <w:tc>
          <w:tcPr>
            <w:tcW w:w="630"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990"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388,999</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51.0</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50.0</w:t>
            </w:r>
          </w:p>
        </w:tc>
        <w:tc>
          <w:tcPr>
            <w:tcW w:w="784" w:type="dxa"/>
            <w:tcBorders>
              <w:bottom w:val="single" w:sz="4" w:space="0" w:color="auto"/>
            </w:tcBorders>
          </w:tcPr>
          <w:p w:rsidR="00A71F72" w:rsidRPr="00A71F72" w:rsidRDefault="00A71F72" w:rsidP="00A71F72">
            <w:pPr>
              <w:spacing w:after="0" w:line="240" w:lineRule="auto"/>
              <w:rPr>
                <w:sz w:val="20"/>
                <w:szCs w:val="20"/>
              </w:rPr>
            </w:pPr>
            <w:r w:rsidRPr="00A71F72">
              <w:rPr>
                <w:sz w:val="20"/>
                <w:szCs w:val="20"/>
              </w:rPr>
              <w:t>SGP</w:t>
            </w:r>
          </w:p>
        </w:tc>
        <w:tc>
          <w:tcPr>
            <w:tcW w:w="785"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50.0</w:t>
            </w:r>
          </w:p>
        </w:tc>
        <w:tc>
          <w:tcPr>
            <w:tcW w:w="784" w:type="dxa"/>
            <w:tcBorders>
              <w:bottom w:val="single" w:sz="4" w:space="0" w:color="auto"/>
            </w:tcBorders>
            <w:vAlign w:val="bottom"/>
          </w:tcPr>
          <w:p w:rsidR="00A71F72" w:rsidRPr="00A71F72" w:rsidRDefault="00A71F72" w:rsidP="00A71F72">
            <w:pPr>
              <w:spacing w:after="0" w:line="240" w:lineRule="auto"/>
              <w:jc w:val="center"/>
              <w:rPr>
                <w:sz w:val="20"/>
                <w:szCs w:val="20"/>
              </w:rPr>
            </w:pPr>
            <w:r w:rsidRPr="00A71F72">
              <w:rPr>
                <w:sz w:val="20"/>
                <w:szCs w:val="20"/>
              </w:rPr>
              <w:t>50.0</w:t>
            </w:r>
          </w:p>
        </w:tc>
        <w:tc>
          <w:tcPr>
            <w:tcW w:w="784"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0.0</w:t>
            </w:r>
          </w:p>
        </w:tc>
        <w:tc>
          <w:tcPr>
            <w:tcW w:w="785" w:type="dxa"/>
            <w:tcBorders>
              <w:bottom w:val="single" w:sz="4" w:space="0" w:color="auto"/>
            </w:tcBorders>
            <w:vAlign w:val="bottom"/>
          </w:tcPr>
          <w:p w:rsidR="00A71F72" w:rsidRPr="00A71F72" w:rsidRDefault="00A71F72" w:rsidP="00A71F72">
            <w:pPr>
              <w:spacing w:after="0" w:line="240" w:lineRule="auto"/>
              <w:jc w:val="center"/>
              <w:rPr>
                <w:rFonts w:ascii="Calibri" w:hAnsi="Calibri"/>
                <w:sz w:val="20"/>
                <w:szCs w:val="20"/>
              </w:rPr>
            </w:pPr>
            <w:r w:rsidRPr="00A71F72">
              <w:rPr>
                <w:rFonts w:ascii="Calibri" w:hAnsi="Calibri"/>
                <w:sz w:val="20"/>
                <w:szCs w:val="20"/>
              </w:rPr>
              <w:t>-1.0</w:t>
            </w:r>
          </w:p>
        </w:tc>
      </w:tr>
    </w:tbl>
    <w:p w:rsidR="00A71F72" w:rsidRPr="00A71F72" w:rsidRDefault="00A71F72" w:rsidP="00A71F72">
      <w:pPr>
        <w:spacing w:after="0" w:line="240" w:lineRule="auto"/>
      </w:pPr>
    </w:p>
    <w:p w:rsidR="00A71F72" w:rsidRPr="00A71F72" w:rsidRDefault="00A71F72" w:rsidP="00A71F72">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C14F7E" w:rsidRPr="00C14F7E" w:rsidRDefault="00C14F7E" w:rsidP="00C14F7E">
      <w:pPr>
        <w:spacing w:after="0" w:line="240" w:lineRule="auto"/>
        <w:jc w:val="center"/>
        <w:rPr>
          <w:rFonts w:eastAsia="Calibri" w:cs="Times New Roman"/>
          <w:b/>
          <w:sz w:val="20"/>
          <w:szCs w:val="20"/>
        </w:rPr>
      </w:pPr>
      <w:r w:rsidRPr="00C14F7E">
        <w:rPr>
          <w:rFonts w:eastAsia="Calibri" w:cs="Times New Roman"/>
          <w:b/>
          <w:sz w:val="20"/>
          <w:szCs w:val="20"/>
        </w:rPr>
        <w:t xml:space="preserve">Table B3b: </w:t>
      </w:r>
      <w:r w:rsidRPr="00C14F7E">
        <w:rPr>
          <w:rFonts w:ascii="Calibri" w:eastAsia="Calibri" w:hAnsi="Calibri" w:cs="Times New Roman"/>
          <w:b/>
          <w:sz w:val="20"/>
        </w:rPr>
        <w:t>Pittsfield</w:t>
      </w:r>
      <w:r w:rsidRPr="00C14F7E">
        <w:rPr>
          <w:rFonts w:eastAsia="Calibri" w:cs="Times New Roman"/>
          <w:b/>
          <w:sz w:val="20"/>
          <w:szCs w:val="20"/>
        </w:rPr>
        <w:t xml:space="preserve"> Public Schools</w:t>
      </w:r>
    </w:p>
    <w:p w:rsidR="00C14F7E" w:rsidRPr="00C14F7E" w:rsidRDefault="00C14F7E" w:rsidP="00C14F7E">
      <w:pPr>
        <w:spacing w:after="0" w:line="240" w:lineRule="auto"/>
        <w:jc w:val="center"/>
        <w:rPr>
          <w:rFonts w:eastAsia="Calibri" w:cs="Times New Roman"/>
          <w:b/>
          <w:sz w:val="20"/>
          <w:szCs w:val="20"/>
        </w:rPr>
      </w:pPr>
      <w:r w:rsidRPr="00C14F7E">
        <w:rPr>
          <w:rFonts w:eastAsia="Calibri" w:cs="Times New Roman"/>
          <w:b/>
          <w:sz w:val="20"/>
          <w:szCs w:val="20"/>
        </w:rPr>
        <w:t>Mathematics (All Grades)</w:t>
      </w:r>
    </w:p>
    <w:p w:rsidR="00C14F7E" w:rsidRPr="00C14F7E" w:rsidRDefault="00C14F7E" w:rsidP="00C14F7E">
      <w:pPr>
        <w:spacing w:after="0" w:line="240" w:lineRule="auto"/>
        <w:jc w:val="center"/>
        <w:rPr>
          <w:rFonts w:eastAsia="Calibri" w:cs="Times New Roman"/>
          <w:b/>
          <w:sz w:val="20"/>
          <w:szCs w:val="20"/>
        </w:rPr>
      </w:pPr>
      <w:r w:rsidRPr="00C14F7E">
        <w:rPr>
          <w:rFonts w:eastAsia="Calibri" w:cs="Times New Roman"/>
          <w:b/>
          <w:sz w:val="20"/>
          <w:szCs w:val="20"/>
        </w:rPr>
        <w:t>Performance for Selected Subgroups Compared to State, 2013–2016</w:t>
      </w:r>
      <w:r w:rsidRPr="00C14F7E">
        <w:rPr>
          <w:rFonts w:eastAsia="Calibri" w:cs="Times New Roman"/>
          <w:b/>
          <w:sz w:val="20"/>
          <w:vertAlign w:val="superscript"/>
        </w:rPr>
        <w:footnoteReference w:id="18"/>
      </w:r>
    </w:p>
    <w:tbl>
      <w:tblPr>
        <w:tblStyle w:val="TableGrid"/>
        <w:tblW w:w="8928" w:type="dxa"/>
        <w:tblLayout w:type="fixed"/>
        <w:tblLook w:val="04A0" w:firstRow="1" w:lastRow="0" w:firstColumn="1" w:lastColumn="0" w:noHBand="0" w:noVBand="1"/>
      </w:tblPr>
      <w:tblGrid>
        <w:gridCol w:w="1008"/>
        <w:gridCol w:w="810"/>
        <w:gridCol w:w="630"/>
        <w:gridCol w:w="990"/>
        <w:gridCol w:w="784"/>
        <w:gridCol w:w="784"/>
        <w:gridCol w:w="784"/>
        <w:gridCol w:w="785"/>
        <w:gridCol w:w="784"/>
        <w:gridCol w:w="784"/>
        <w:gridCol w:w="785"/>
      </w:tblGrid>
      <w:tr w:rsidR="00C14F7E" w:rsidRPr="00C14F7E" w:rsidTr="00861F47">
        <w:tc>
          <w:tcPr>
            <w:tcW w:w="2448" w:type="dxa"/>
            <w:gridSpan w:val="3"/>
            <w:vMerge w:val="restart"/>
            <w:vAlign w:val="center"/>
          </w:tcPr>
          <w:p w:rsidR="00C14F7E" w:rsidRPr="00C14F7E" w:rsidRDefault="00C14F7E" w:rsidP="00C14F7E">
            <w:pPr>
              <w:spacing w:after="0" w:line="240" w:lineRule="auto"/>
              <w:jc w:val="center"/>
              <w:rPr>
                <w:b/>
                <w:sz w:val="20"/>
                <w:szCs w:val="20"/>
              </w:rPr>
            </w:pPr>
            <w:r w:rsidRPr="00C14F7E">
              <w:rPr>
                <w:b/>
                <w:sz w:val="20"/>
                <w:szCs w:val="20"/>
              </w:rPr>
              <w:t>Group and Measure</w:t>
            </w:r>
          </w:p>
        </w:tc>
        <w:tc>
          <w:tcPr>
            <w:tcW w:w="990" w:type="dxa"/>
            <w:vMerge w:val="restart"/>
            <w:vAlign w:val="center"/>
          </w:tcPr>
          <w:p w:rsidR="00C14F7E" w:rsidRPr="00C14F7E" w:rsidRDefault="00C14F7E" w:rsidP="00C14F7E">
            <w:pPr>
              <w:spacing w:after="0" w:line="240" w:lineRule="auto"/>
              <w:jc w:val="center"/>
              <w:rPr>
                <w:b/>
                <w:sz w:val="20"/>
                <w:szCs w:val="20"/>
              </w:rPr>
            </w:pPr>
            <w:r w:rsidRPr="00C14F7E">
              <w:rPr>
                <w:b/>
                <w:sz w:val="20"/>
                <w:szCs w:val="20"/>
              </w:rPr>
              <w:t>Number Included (2016)</w:t>
            </w:r>
          </w:p>
        </w:tc>
        <w:tc>
          <w:tcPr>
            <w:tcW w:w="3921" w:type="dxa"/>
            <w:gridSpan w:val="5"/>
            <w:vAlign w:val="center"/>
          </w:tcPr>
          <w:p w:rsidR="00C14F7E" w:rsidRPr="00C14F7E" w:rsidRDefault="00C14F7E" w:rsidP="00C14F7E">
            <w:pPr>
              <w:spacing w:after="0" w:line="240" w:lineRule="auto"/>
              <w:jc w:val="center"/>
              <w:rPr>
                <w:b/>
                <w:sz w:val="20"/>
                <w:szCs w:val="20"/>
              </w:rPr>
            </w:pPr>
            <w:r w:rsidRPr="00C14F7E">
              <w:rPr>
                <w:b/>
                <w:sz w:val="20"/>
                <w:szCs w:val="20"/>
              </w:rPr>
              <w:t>Accountability</w:t>
            </w:r>
          </w:p>
        </w:tc>
        <w:tc>
          <w:tcPr>
            <w:tcW w:w="784" w:type="dxa"/>
            <w:vMerge w:val="restart"/>
            <w:vAlign w:val="center"/>
          </w:tcPr>
          <w:p w:rsidR="00C14F7E" w:rsidRPr="00C14F7E" w:rsidRDefault="00C14F7E" w:rsidP="00C14F7E">
            <w:pPr>
              <w:spacing w:after="0" w:line="240" w:lineRule="auto"/>
              <w:jc w:val="center"/>
              <w:rPr>
                <w:b/>
                <w:sz w:val="20"/>
                <w:szCs w:val="20"/>
              </w:rPr>
            </w:pPr>
            <w:r w:rsidRPr="00C14F7E">
              <w:rPr>
                <w:b/>
                <w:sz w:val="20"/>
                <w:szCs w:val="20"/>
              </w:rPr>
              <w:t>2-Year Trend</w:t>
            </w:r>
          </w:p>
        </w:tc>
        <w:tc>
          <w:tcPr>
            <w:tcW w:w="785" w:type="dxa"/>
            <w:vMerge w:val="restart"/>
            <w:vAlign w:val="center"/>
          </w:tcPr>
          <w:p w:rsidR="00C14F7E" w:rsidRPr="00C14F7E" w:rsidRDefault="00C14F7E" w:rsidP="00C14F7E">
            <w:pPr>
              <w:spacing w:after="0" w:line="240" w:lineRule="auto"/>
              <w:jc w:val="center"/>
              <w:rPr>
                <w:b/>
                <w:sz w:val="20"/>
                <w:szCs w:val="20"/>
              </w:rPr>
            </w:pPr>
            <w:r w:rsidRPr="00C14F7E">
              <w:rPr>
                <w:b/>
                <w:sz w:val="20"/>
                <w:szCs w:val="20"/>
              </w:rPr>
              <w:t>4-Year Trend</w:t>
            </w:r>
          </w:p>
        </w:tc>
      </w:tr>
      <w:tr w:rsidR="00C14F7E" w:rsidRPr="00C14F7E" w:rsidTr="00861F47">
        <w:trPr>
          <w:trHeight w:val="244"/>
        </w:trPr>
        <w:tc>
          <w:tcPr>
            <w:tcW w:w="2448" w:type="dxa"/>
            <w:gridSpan w:val="3"/>
            <w:vMerge/>
          </w:tcPr>
          <w:p w:rsidR="00C14F7E" w:rsidRPr="00C14F7E" w:rsidRDefault="00C14F7E" w:rsidP="00C14F7E">
            <w:pPr>
              <w:spacing w:after="0" w:line="240" w:lineRule="auto"/>
              <w:jc w:val="center"/>
              <w:rPr>
                <w:b/>
                <w:sz w:val="20"/>
                <w:szCs w:val="20"/>
              </w:rPr>
            </w:pPr>
          </w:p>
        </w:tc>
        <w:tc>
          <w:tcPr>
            <w:tcW w:w="990" w:type="dxa"/>
            <w:vMerge/>
          </w:tcPr>
          <w:p w:rsidR="00C14F7E" w:rsidRPr="00C14F7E" w:rsidRDefault="00C14F7E" w:rsidP="00C14F7E">
            <w:pPr>
              <w:spacing w:after="0" w:line="240" w:lineRule="auto"/>
              <w:jc w:val="center"/>
              <w:rPr>
                <w:b/>
                <w:sz w:val="20"/>
                <w:szCs w:val="20"/>
              </w:rPr>
            </w:pPr>
          </w:p>
        </w:tc>
        <w:tc>
          <w:tcPr>
            <w:tcW w:w="1568" w:type="dxa"/>
            <w:gridSpan w:val="2"/>
          </w:tcPr>
          <w:p w:rsidR="00C14F7E" w:rsidRPr="00C14F7E" w:rsidRDefault="00C14F7E" w:rsidP="00C14F7E">
            <w:pPr>
              <w:spacing w:after="0" w:line="240" w:lineRule="auto"/>
              <w:jc w:val="center"/>
              <w:rPr>
                <w:b/>
                <w:sz w:val="20"/>
                <w:szCs w:val="20"/>
              </w:rPr>
            </w:pPr>
            <w:r w:rsidRPr="00C14F7E">
              <w:rPr>
                <w:b/>
                <w:sz w:val="20"/>
                <w:szCs w:val="20"/>
              </w:rPr>
              <w:t>MCAS</w:t>
            </w:r>
          </w:p>
        </w:tc>
        <w:tc>
          <w:tcPr>
            <w:tcW w:w="784" w:type="dxa"/>
          </w:tcPr>
          <w:p w:rsidR="00C14F7E" w:rsidRPr="00C14F7E" w:rsidRDefault="00C14F7E" w:rsidP="00C14F7E">
            <w:pPr>
              <w:spacing w:after="0" w:line="240" w:lineRule="auto"/>
              <w:jc w:val="center"/>
              <w:rPr>
                <w:b/>
                <w:sz w:val="20"/>
                <w:szCs w:val="20"/>
              </w:rPr>
            </w:pPr>
          </w:p>
        </w:tc>
        <w:tc>
          <w:tcPr>
            <w:tcW w:w="1569" w:type="dxa"/>
            <w:gridSpan w:val="2"/>
          </w:tcPr>
          <w:p w:rsidR="00C14F7E" w:rsidRPr="00C14F7E" w:rsidRDefault="00C14F7E" w:rsidP="00C14F7E">
            <w:pPr>
              <w:spacing w:after="0" w:line="240" w:lineRule="auto"/>
              <w:jc w:val="center"/>
              <w:rPr>
                <w:b/>
                <w:sz w:val="20"/>
                <w:szCs w:val="20"/>
              </w:rPr>
            </w:pPr>
            <w:r w:rsidRPr="00C14F7E">
              <w:rPr>
                <w:b/>
                <w:sz w:val="20"/>
                <w:szCs w:val="20"/>
              </w:rPr>
              <w:t>PARCC</w:t>
            </w:r>
          </w:p>
        </w:tc>
        <w:tc>
          <w:tcPr>
            <w:tcW w:w="784" w:type="dxa"/>
            <w:vMerge/>
          </w:tcPr>
          <w:p w:rsidR="00C14F7E" w:rsidRPr="00C14F7E" w:rsidRDefault="00C14F7E" w:rsidP="00C14F7E">
            <w:pPr>
              <w:spacing w:after="0" w:line="240" w:lineRule="auto"/>
              <w:jc w:val="center"/>
              <w:rPr>
                <w:b/>
                <w:sz w:val="20"/>
                <w:szCs w:val="20"/>
              </w:rPr>
            </w:pPr>
          </w:p>
        </w:tc>
        <w:tc>
          <w:tcPr>
            <w:tcW w:w="785" w:type="dxa"/>
            <w:vMerge/>
          </w:tcPr>
          <w:p w:rsidR="00C14F7E" w:rsidRPr="00C14F7E" w:rsidRDefault="00C14F7E" w:rsidP="00C14F7E">
            <w:pPr>
              <w:spacing w:after="0" w:line="240" w:lineRule="auto"/>
              <w:jc w:val="center"/>
              <w:rPr>
                <w:b/>
                <w:sz w:val="20"/>
                <w:szCs w:val="20"/>
              </w:rPr>
            </w:pPr>
          </w:p>
        </w:tc>
      </w:tr>
      <w:tr w:rsidR="00C14F7E" w:rsidRPr="00C14F7E" w:rsidTr="00861F47">
        <w:tc>
          <w:tcPr>
            <w:tcW w:w="2448" w:type="dxa"/>
            <w:gridSpan w:val="3"/>
            <w:vMerge/>
          </w:tcPr>
          <w:p w:rsidR="00C14F7E" w:rsidRPr="00C14F7E" w:rsidRDefault="00C14F7E" w:rsidP="00C14F7E">
            <w:pPr>
              <w:spacing w:after="0" w:line="240" w:lineRule="auto"/>
              <w:jc w:val="center"/>
              <w:rPr>
                <w:sz w:val="20"/>
                <w:szCs w:val="20"/>
              </w:rPr>
            </w:pPr>
          </w:p>
        </w:tc>
        <w:tc>
          <w:tcPr>
            <w:tcW w:w="990" w:type="dxa"/>
            <w:vMerge/>
          </w:tcPr>
          <w:p w:rsidR="00C14F7E" w:rsidRPr="00C14F7E" w:rsidRDefault="00C14F7E" w:rsidP="00C14F7E">
            <w:pPr>
              <w:spacing w:after="0" w:line="240" w:lineRule="auto"/>
              <w:jc w:val="center"/>
              <w:rPr>
                <w:sz w:val="20"/>
                <w:szCs w:val="20"/>
              </w:rPr>
            </w:pPr>
          </w:p>
        </w:tc>
        <w:tc>
          <w:tcPr>
            <w:tcW w:w="784" w:type="dxa"/>
          </w:tcPr>
          <w:p w:rsidR="00C14F7E" w:rsidRPr="00C14F7E" w:rsidRDefault="00C14F7E" w:rsidP="00C14F7E">
            <w:pPr>
              <w:spacing w:after="0" w:line="240" w:lineRule="auto"/>
              <w:jc w:val="center"/>
              <w:rPr>
                <w:b/>
                <w:sz w:val="20"/>
                <w:szCs w:val="20"/>
              </w:rPr>
            </w:pPr>
            <w:r w:rsidRPr="00C14F7E">
              <w:rPr>
                <w:b/>
                <w:sz w:val="20"/>
                <w:szCs w:val="20"/>
              </w:rPr>
              <w:t>2013</w:t>
            </w:r>
          </w:p>
        </w:tc>
        <w:tc>
          <w:tcPr>
            <w:tcW w:w="784" w:type="dxa"/>
          </w:tcPr>
          <w:p w:rsidR="00C14F7E" w:rsidRPr="00C14F7E" w:rsidRDefault="00C14F7E" w:rsidP="00C14F7E">
            <w:pPr>
              <w:spacing w:after="0" w:line="240" w:lineRule="auto"/>
              <w:jc w:val="center"/>
              <w:rPr>
                <w:b/>
                <w:sz w:val="20"/>
                <w:szCs w:val="20"/>
              </w:rPr>
            </w:pPr>
            <w:r w:rsidRPr="00C14F7E">
              <w:rPr>
                <w:b/>
                <w:sz w:val="20"/>
                <w:szCs w:val="20"/>
              </w:rPr>
              <w:t>2014</w:t>
            </w:r>
          </w:p>
        </w:tc>
        <w:tc>
          <w:tcPr>
            <w:tcW w:w="784" w:type="dxa"/>
          </w:tcPr>
          <w:p w:rsidR="00C14F7E" w:rsidRPr="00C14F7E" w:rsidRDefault="00C14F7E" w:rsidP="00C14F7E">
            <w:pPr>
              <w:spacing w:after="0" w:line="240" w:lineRule="auto"/>
              <w:jc w:val="center"/>
              <w:rPr>
                <w:b/>
                <w:sz w:val="20"/>
                <w:szCs w:val="20"/>
              </w:rPr>
            </w:pPr>
          </w:p>
        </w:tc>
        <w:tc>
          <w:tcPr>
            <w:tcW w:w="785" w:type="dxa"/>
          </w:tcPr>
          <w:p w:rsidR="00C14F7E" w:rsidRPr="00C14F7E" w:rsidRDefault="00C14F7E" w:rsidP="00C14F7E">
            <w:pPr>
              <w:spacing w:after="0" w:line="240" w:lineRule="auto"/>
              <w:jc w:val="center"/>
              <w:rPr>
                <w:b/>
                <w:sz w:val="20"/>
                <w:szCs w:val="20"/>
              </w:rPr>
            </w:pPr>
            <w:r w:rsidRPr="00C14F7E">
              <w:rPr>
                <w:b/>
                <w:sz w:val="20"/>
                <w:szCs w:val="20"/>
              </w:rPr>
              <w:t>2015</w:t>
            </w:r>
          </w:p>
        </w:tc>
        <w:tc>
          <w:tcPr>
            <w:tcW w:w="784" w:type="dxa"/>
          </w:tcPr>
          <w:p w:rsidR="00C14F7E" w:rsidRPr="00C14F7E" w:rsidRDefault="00C14F7E" w:rsidP="00C14F7E">
            <w:pPr>
              <w:spacing w:after="0" w:line="240" w:lineRule="auto"/>
              <w:jc w:val="center"/>
              <w:rPr>
                <w:b/>
                <w:sz w:val="20"/>
                <w:szCs w:val="20"/>
              </w:rPr>
            </w:pPr>
            <w:r w:rsidRPr="00C14F7E">
              <w:rPr>
                <w:b/>
                <w:sz w:val="20"/>
                <w:szCs w:val="20"/>
              </w:rPr>
              <w:t>2016</w:t>
            </w:r>
          </w:p>
        </w:tc>
        <w:tc>
          <w:tcPr>
            <w:tcW w:w="784" w:type="dxa"/>
            <w:vMerge/>
          </w:tcPr>
          <w:p w:rsidR="00C14F7E" w:rsidRPr="00C14F7E" w:rsidRDefault="00C14F7E" w:rsidP="00C14F7E">
            <w:pPr>
              <w:spacing w:after="0" w:line="240" w:lineRule="auto"/>
              <w:jc w:val="center"/>
              <w:rPr>
                <w:sz w:val="20"/>
                <w:szCs w:val="20"/>
              </w:rPr>
            </w:pPr>
          </w:p>
        </w:tc>
        <w:tc>
          <w:tcPr>
            <w:tcW w:w="785" w:type="dxa"/>
            <w:vMerge/>
          </w:tcPr>
          <w:p w:rsidR="00C14F7E" w:rsidRPr="00C14F7E" w:rsidRDefault="00C14F7E" w:rsidP="00C14F7E">
            <w:pPr>
              <w:spacing w:after="0" w:line="240" w:lineRule="auto"/>
              <w:jc w:val="center"/>
              <w:rPr>
                <w:sz w:val="20"/>
                <w:szCs w:val="20"/>
              </w:rPr>
            </w:pPr>
          </w:p>
        </w:tc>
      </w:tr>
      <w:tr w:rsidR="00C14F7E" w:rsidRPr="00C14F7E" w:rsidTr="00861F47">
        <w:tc>
          <w:tcPr>
            <w:tcW w:w="1008" w:type="dxa"/>
            <w:vMerge w:val="restart"/>
            <w:vAlign w:val="center"/>
          </w:tcPr>
          <w:p w:rsidR="00C14F7E" w:rsidRPr="00C14F7E" w:rsidRDefault="00C14F7E" w:rsidP="00C14F7E">
            <w:pPr>
              <w:spacing w:after="0" w:line="240" w:lineRule="auto"/>
              <w:jc w:val="center"/>
              <w:rPr>
                <w:sz w:val="20"/>
                <w:szCs w:val="20"/>
              </w:rPr>
            </w:pPr>
            <w:r w:rsidRPr="00C14F7E">
              <w:rPr>
                <w:sz w:val="20"/>
                <w:szCs w:val="20"/>
              </w:rPr>
              <w:t>High Needs</w:t>
            </w:r>
          </w:p>
        </w:tc>
        <w:tc>
          <w:tcPr>
            <w:tcW w:w="810" w:type="dxa"/>
            <w:vMerge w:val="restart"/>
            <w:shd w:val="clear" w:color="auto" w:fill="D9D9D9" w:themeFill="background1" w:themeFillShade="D9"/>
            <w:vAlign w:val="center"/>
          </w:tcPr>
          <w:p w:rsidR="00C14F7E" w:rsidRPr="00C14F7E" w:rsidRDefault="00C14F7E" w:rsidP="00C14F7E">
            <w:pPr>
              <w:spacing w:after="0" w:line="240" w:lineRule="auto"/>
              <w:jc w:val="center"/>
              <w:rPr>
                <w:sz w:val="20"/>
                <w:szCs w:val="20"/>
              </w:rPr>
            </w:pPr>
            <w:r w:rsidRPr="00C14F7E">
              <w:rPr>
                <w:sz w:val="20"/>
                <w:szCs w:val="20"/>
              </w:rPr>
              <w:t>District</w:t>
            </w: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1,714</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73.2</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69.9</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66.6</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69.3</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2.7</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-3.9</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shd w:val="clear" w:color="auto" w:fill="D9D9D9" w:themeFill="background1" w:themeFillShade="D9"/>
          </w:tcPr>
          <w:p w:rsidR="00C14F7E" w:rsidRPr="00C14F7E" w:rsidRDefault="00C14F7E" w:rsidP="00C14F7E">
            <w:pPr>
              <w:spacing w:after="0" w:line="240" w:lineRule="auto"/>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44%</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38%</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Lv 4&amp;5</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shd w:val="clear" w:color="auto" w:fill="D9D9D9" w:themeFill="background1" w:themeFillShade="D9"/>
          </w:tcPr>
          <w:p w:rsidR="00C14F7E" w:rsidRPr="00C14F7E" w:rsidRDefault="00C14F7E" w:rsidP="00C14F7E">
            <w:pPr>
              <w:spacing w:after="0" w:line="240" w:lineRule="auto"/>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1,155</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43.0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39.0</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36.0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43.0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7.0</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0.0</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val="restart"/>
            <w:vAlign w:val="center"/>
          </w:tcPr>
          <w:p w:rsidR="00C14F7E" w:rsidRPr="00C14F7E" w:rsidRDefault="00C14F7E" w:rsidP="00C14F7E">
            <w:pPr>
              <w:spacing w:after="0" w:line="240" w:lineRule="auto"/>
              <w:jc w:val="center"/>
              <w:rPr>
                <w:sz w:val="20"/>
                <w:szCs w:val="20"/>
              </w:rPr>
            </w:pPr>
            <w:r w:rsidRPr="00C14F7E">
              <w:rPr>
                <w:sz w:val="20"/>
                <w:szCs w:val="20"/>
              </w:rPr>
              <w:t>State</w:t>
            </w:r>
          </w:p>
        </w:tc>
        <w:tc>
          <w:tcPr>
            <w:tcW w:w="630" w:type="dxa"/>
          </w:tcPr>
          <w:p w:rsidR="00C14F7E" w:rsidRPr="00C14F7E" w:rsidRDefault="00C14F7E" w:rsidP="00C14F7E">
            <w:pPr>
              <w:spacing w:after="0" w:line="240" w:lineRule="auto"/>
              <w:rPr>
                <w:sz w:val="20"/>
                <w:szCs w:val="20"/>
              </w:rPr>
            </w:pPr>
            <w:r w:rsidRPr="00C14F7E">
              <w:rPr>
                <w:sz w:val="20"/>
                <w:szCs w:val="20"/>
              </w:rPr>
              <w:t>CPI</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222,349</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68.6</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68.4</w:t>
            </w:r>
          </w:p>
        </w:tc>
        <w:tc>
          <w:tcPr>
            <w:tcW w:w="784" w:type="dxa"/>
          </w:tcPr>
          <w:p w:rsidR="00C14F7E" w:rsidRPr="00C14F7E" w:rsidRDefault="00C14F7E" w:rsidP="00C14F7E">
            <w:pPr>
              <w:spacing w:after="0" w:line="240" w:lineRule="auto"/>
              <w:rPr>
                <w:sz w:val="20"/>
                <w:szCs w:val="20"/>
              </w:rPr>
            </w:pPr>
            <w:r w:rsidRPr="00C14F7E">
              <w:rPr>
                <w:sz w:val="20"/>
                <w:szCs w:val="20"/>
              </w:rPr>
              <w:t>CPI</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67.9</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68.8</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0.9</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0.2</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vAlign w:val="center"/>
          </w:tcPr>
          <w:p w:rsidR="00C14F7E" w:rsidRPr="00C14F7E" w:rsidRDefault="00C14F7E" w:rsidP="00C14F7E">
            <w:pPr>
              <w:spacing w:after="0" w:line="240" w:lineRule="auto"/>
              <w:jc w:val="center"/>
              <w:rPr>
                <w:sz w:val="20"/>
                <w:szCs w:val="20"/>
              </w:rPr>
            </w:pPr>
          </w:p>
        </w:tc>
        <w:tc>
          <w:tcPr>
            <w:tcW w:w="630" w:type="dxa"/>
          </w:tcPr>
          <w:p w:rsidR="00C14F7E" w:rsidRPr="00C14F7E" w:rsidRDefault="00C14F7E" w:rsidP="00C14F7E">
            <w:pPr>
              <w:spacing w:after="0" w:line="240" w:lineRule="auto"/>
              <w:rPr>
                <w:sz w:val="20"/>
                <w:szCs w:val="20"/>
              </w:rPr>
            </w:pPr>
            <w:r w:rsidRPr="00C14F7E">
              <w:rPr>
                <w:sz w:val="20"/>
                <w:szCs w:val="20"/>
              </w:rPr>
              <w:t>P+</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40%</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40%</w:t>
            </w:r>
          </w:p>
        </w:tc>
        <w:tc>
          <w:tcPr>
            <w:tcW w:w="784" w:type="dxa"/>
          </w:tcPr>
          <w:p w:rsidR="00C14F7E" w:rsidRPr="00C14F7E" w:rsidRDefault="00C14F7E" w:rsidP="00C14F7E">
            <w:pPr>
              <w:spacing w:after="0" w:line="240" w:lineRule="auto"/>
              <w:rPr>
                <w:sz w:val="20"/>
                <w:szCs w:val="20"/>
              </w:rPr>
            </w:pPr>
            <w:r w:rsidRPr="00C14F7E">
              <w:rPr>
                <w:sz w:val="20"/>
                <w:szCs w:val="20"/>
              </w:rPr>
              <w:t>Lv 4&amp;5</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tcBorders>
              <w:bottom w:val="single" w:sz="4" w:space="0" w:color="auto"/>
            </w:tcBorders>
            <w:vAlign w:val="center"/>
          </w:tcPr>
          <w:p w:rsidR="00C14F7E" w:rsidRPr="00C14F7E" w:rsidRDefault="00C14F7E" w:rsidP="00C14F7E">
            <w:pPr>
              <w:spacing w:after="0" w:line="240" w:lineRule="auto"/>
              <w:jc w:val="center"/>
              <w:rPr>
                <w:sz w:val="20"/>
                <w:szCs w:val="20"/>
              </w:rPr>
            </w:pPr>
          </w:p>
        </w:tc>
        <w:tc>
          <w:tcPr>
            <w:tcW w:w="630"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990"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165,191</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46.0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47.0</w:t>
            </w:r>
          </w:p>
        </w:tc>
        <w:tc>
          <w:tcPr>
            <w:tcW w:w="784"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785"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46.0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46.0</w:t>
            </w:r>
          </w:p>
        </w:tc>
        <w:tc>
          <w:tcPr>
            <w:tcW w:w="784"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0.0</w:t>
            </w:r>
          </w:p>
        </w:tc>
        <w:tc>
          <w:tcPr>
            <w:tcW w:w="785"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0.0</w:t>
            </w:r>
          </w:p>
        </w:tc>
      </w:tr>
      <w:tr w:rsidR="00C14F7E" w:rsidRPr="00C14F7E" w:rsidTr="00861F47">
        <w:tc>
          <w:tcPr>
            <w:tcW w:w="1008" w:type="dxa"/>
            <w:vMerge w:val="restart"/>
            <w:vAlign w:val="center"/>
          </w:tcPr>
          <w:p w:rsidR="00C14F7E" w:rsidRPr="00C14F7E" w:rsidRDefault="00C14F7E" w:rsidP="00C14F7E">
            <w:pPr>
              <w:spacing w:after="0" w:line="240" w:lineRule="auto"/>
              <w:jc w:val="center"/>
              <w:rPr>
                <w:sz w:val="20"/>
                <w:szCs w:val="20"/>
              </w:rPr>
            </w:pPr>
            <w:r w:rsidRPr="00C14F7E">
              <w:rPr>
                <w:sz w:val="20"/>
                <w:szCs w:val="20"/>
              </w:rPr>
              <w:t>Econ.</w:t>
            </w:r>
          </w:p>
          <w:p w:rsidR="00C14F7E" w:rsidRPr="00C14F7E" w:rsidRDefault="00C14F7E" w:rsidP="00C14F7E">
            <w:pPr>
              <w:spacing w:after="0" w:line="240" w:lineRule="auto"/>
              <w:jc w:val="center"/>
              <w:rPr>
                <w:sz w:val="20"/>
                <w:szCs w:val="20"/>
              </w:rPr>
            </w:pPr>
            <w:r w:rsidRPr="00C14F7E">
              <w:rPr>
                <w:sz w:val="20"/>
                <w:szCs w:val="20"/>
              </w:rPr>
              <w:t>Disad.</w:t>
            </w:r>
          </w:p>
        </w:tc>
        <w:tc>
          <w:tcPr>
            <w:tcW w:w="810" w:type="dxa"/>
            <w:vMerge w:val="restart"/>
            <w:shd w:val="clear" w:color="auto" w:fill="D9D9D9" w:themeFill="background1" w:themeFillShade="D9"/>
            <w:vAlign w:val="center"/>
          </w:tcPr>
          <w:p w:rsidR="00C14F7E" w:rsidRPr="00C14F7E" w:rsidRDefault="00C14F7E" w:rsidP="00C14F7E">
            <w:pPr>
              <w:spacing w:after="0" w:line="240" w:lineRule="auto"/>
              <w:jc w:val="center"/>
              <w:rPr>
                <w:sz w:val="20"/>
                <w:szCs w:val="20"/>
              </w:rPr>
            </w:pPr>
            <w:r w:rsidRPr="00C14F7E">
              <w:rPr>
                <w:sz w:val="20"/>
                <w:szCs w:val="20"/>
              </w:rPr>
              <w:t>District</w:t>
            </w: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1,424</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67.5</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69.7</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2.2</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shd w:val="clear" w:color="auto" w:fill="D9D9D9" w:themeFill="background1" w:themeFillShade="D9"/>
            <w:vAlign w:val="center"/>
          </w:tcPr>
          <w:p w:rsidR="00C14F7E" w:rsidRPr="00C14F7E" w:rsidRDefault="00C14F7E" w:rsidP="00C14F7E">
            <w:pPr>
              <w:spacing w:after="0" w:line="240" w:lineRule="auto"/>
              <w:jc w:val="center"/>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Lv 4&amp;5</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shd w:val="clear" w:color="auto" w:fill="D9D9D9" w:themeFill="background1" w:themeFillShade="D9"/>
            <w:vAlign w:val="center"/>
          </w:tcPr>
          <w:p w:rsidR="00C14F7E" w:rsidRPr="00C14F7E" w:rsidRDefault="00C14F7E" w:rsidP="00C14F7E">
            <w:pPr>
              <w:spacing w:after="0" w:line="240" w:lineRule="auto"/>
              <w:jc w:val="center"/>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952</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36.0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41.0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5.0</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val="restart"/>
            <w:vAlign w:val="center"/>
          </w:tcPr>
          <w:p w:rsidR="00C14F7E" w:rsidRPr="00C14F7E" w:rsidRDefault="00C14F7E" w:rsidP="00C14F7E">
            <w:pPr>
              <w:spacing w:after="0" w:line="240" w:lineRule="auto"/>
              <w:jc w:val="center"/>
              <w:rPr>
                <w:sz w:val="20"/>
                <w:szCs w:val="20"/>
              </w:rPr>
            </w:pPr>
            <w:r w:rsidRPr="00C14F7E">
              <w:rPr>
                <w:sz w:val="20"/>
                <w:szCs w:val="20"/>
              </w:rPr>
              <w:t>State</w:t>
            </w:r>
          </w:p>
        </w:tc>
        <w:tc>
          <w:tcPr>
            <w:tcW w:w="630" w:type="dxa"/>
          </w:tcPr>
          <w:p w:rsidR="00C14F7E" w:rsidRPr="00C14F7E" w:rsidRDefault="00C14F7E" w:rsidP="00C14F7E">
            <w:pPr>
              <w:spacing w:after="0" w:line="240" w:lineRule="auto"/>
              <w:rPr>
                <w:sz w:val="20"/>
                <w:szCs w:val="20"/>
              </w:rPr>
            </w:pPr>
            <w:r w:rsidRPr="00C14F7E">
              <w:rPr>
                <w:sz w:val="20"/>
                <w:szCs w:val="20"/>
              </w:rPr>
              <w:t>CPI</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152,560</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tcPr>
          <w:p w:rsidR="00C14F7E" w:rsidRPr="00C14F7E" w:rsidRDefault="00C14F7E" w:rsidP="00C14F7E">
            <w:pPr>
              <w:spacing w:after="0" w:line="240" w:lineRule="auto"/>
              <w:rPr>
                <w:sz w:val="20"/>
                <w:szCs w:val="20"/>
              </w:rPr>
            </w:pPr>
            <w:r w:rsidRPr="00C14F7E">
              <w:rPr>
                <w:sz w:val="20"/>
                <w:szCs w:val="20"/>
              </w:rPr>
              <w:t>CPI</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69.2</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70.0</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0.8</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vAlign w:val="center"/>
          </w:tcPr>
          <w:p w:rsidR="00C14F7E" w:rsidRPr="00C14F7E" w:rsidRDefault="00C14F7E" w:rsidP="00C14F7E">
            <w:pPr>
              <w:spacing w:after="0" w:line="240" w:lineRule="auto"/>
              <w:jc w:val="center"/>
              <w:rPr>
                <w:sz w:val="20"/>
                <w:szCs w:val="20"/>
              </w:rPr>
            </w:pPr>
          </w:p>
        </w:tc>
        <w:tc>
          <w:tcPr>
            <w:tcW w:w="630" w:type="dxa"/>
          </w:tcPr>
          <w:p w:rsidR="00C14F7E" w:rsidRPr="00C14F7E" w:rsidRDefault="00C14F7E" w:rsidP="00C14F7E">
            <w:pPr>
              <w:spacing w:after="0" w:line="240" w:lineRule="auto"/>
              <w:rPr>
                <w:sz w:val="20"/>
                <w:szCs w:val="20"/>
              </w:rPr>
            </w:pPr>
            <w:r w:rsidRPr="00C14F7E">
              <w:rPr>
                <w:sz w:val="20"/>
                <w:szCs w:val="20"/>
              </w:rPr>
              <w:t>P+</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tcPr>
          <w:p w:rsidR="00C14F7E" w:rsidRPr="00C14F7E" w:rsidRDefault="00C14F7E" w:rsidP="00C14F7E">
            <w:pPr>
              <w:spacing w:after="0" w:line="240" w:lineRule="auto"/>
              <w:rPr>
                <w:sz w:val="20"/>
                <w:szCs w:val="20"/>
              </w:rPr>
            </w:pPr>
            <w:r w:rsidRPr="00C14F7E">
              <w:rPr>
                <w:sz w:val="20"/>
                <w:szCs w:val="20"/>
              </w:rPr>
              <w:t>Lv 4&amp;5</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tcBorders>
              <w:bottom w:val="single" w:sz="4" w:space="0" w:color="auto"/>
            </w:tcBorders>
            <w:vAlign w:val="center"/>
          </w:tcPr>
          <w:p w:rsidR="00C14F7E" w:rsidRPr="00C14F7E" w:rsidRDefault="00C14F7E" w:rsidP="00C14F7E">
            <w:pPr>
              <w:spacing w:after="0" w:line="240" w:lineRule="auto"/>
              <w:jc w:val="center"/>
              <w:rPr>
                <w:sz w:val="20"/>
                <w:szCs w:val="20"/>
              </w:rPr>
            </w:pPr>
          </w:p>
        </w:tc>
        <w:tc>
          <w:tcPr>
            <w:tcW w:w="630"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990"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114,091</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785"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46.0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45.0</w:t>
            </w:r>
          </w:p>
        </w:tc>
        <w:tc>
          <w:tcPr>
            <w:tcW w:w="784"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-1.0</w:t>
            </w:r>
          </w:p>
        </w:tc>
        <w:tc>
          <w:tcPr>
            <w:tcW w:w="785"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restart"/>
            <w:vAlign w:val="center"/>
          </w:tcPr>
          <w:p w:rsidR="00C14F7E" w:rsidRPr="00C14F7E" w:rsidRDefault="00C14F7E" w:rsidP="00C14F7E">
            <w:pPr>
              <w:spacing w:after="0" w:line="240" w:lineRule="auto"/>
              <w:jc w:val="center"/>
              <w:rPr>
                <w:sz w:val="20"/>
                <w:szCs w:val="20"/>
              </w:rPr>
            </w:pPr>
            <w:r w:rsidRPr="00C14F7E">
              <w:rPr>
                <w:sz w:val="20"/>
                <w:szCs w:val="20"/>
              </w:rPr>
              <w:t>SWD</w:t>
            </w:r>
          </w:p>
        </w:tc>
        <w:tc>
          <w:tcPr>
            <w:tcW w:w="810" w:type="dxa"/>
            <w:vMerge w:val="restart"/>
            <w:shd w:val="clear" w:color="auto" w:fill="D9D9D9" w:themeFill="background1" w:themeFillShade="D9"/>
            <w:vAlign w:val="center"/>
          </w:tcPr>
          <w:p w:rsidR="00C14F7E" w:rsidRPr="00C14F7E" w:rsidRDefault="00C14F7E" w:rsidP="00C14F7E">
            <w:pPr>
              <w:spacing w:after="0" w:line="240" w:lineRule="auto"/>
              <w:jc w:val="center"/>
              <w:rPr>
                <w:sz w:val="20"/>
                <w:szCs w:val="20"/>
              </w:rPr>
            </w:pPr>
            <w:r w:rsidRPr="00C14F7E">
              <w:rPr>
                <w:sz w:val="20"/>
                <w:szCs w:val="20"/>
              </w:rPr>
              <w:t>District</w:t>
            </w: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652</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60.8</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59.4</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57.1</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59.5</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2.4</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-1.3</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shd w:val="clear" w:color="auto" w:fill="D9D9D9" w:themeFill="background1" w:themeFillShade="D9"/>
            <w:vAlign w:val="center"/>
          </w:tcPr>
          <w:p w:rsidR="00C14F7E" w:rsidRPr="00C14F7E" w:rsidRDefault="00C14F7E" w:rsidP="00C14F7E">
            <w:pPr>
              <w:spacing w:after="0" w:line="240" w:lineRule="auto"/>
              <w:jc w:val="center"/>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18%</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17%</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Lv 4&amp;5</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shd w:val="clear" w:color="auto" w:fill="D9D9D9" w:themeFill="background1" w:themeFillShade="D9"/>
            <w:vAlign w:val="center"/>
          </w:tcPr>
          <w:p w:rsidR="00C14F7E" w:rsidRPr="00C14F7E" w:rsidRDefault="00C14F7E" w:rsidP="00C14F7E">
            <w:pPr>
              <w:spacing w:after="0" w:line="240" w:lineRule="auto"/>
              <w:jc w:val="center"/>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391</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31.5</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34.0</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32.0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42.0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10.0</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10.5</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val="restart"/>
            <w:vAlign w:val="center"/>
          </w:tcPr>
          <w:p w:rsidR="00C14F7E" w:rsidRPr="00C14F7E" w:rsidRDefault="00C14F7E" w:rsidP="00C14F7E">
            <w:pPr>
              <w:spacing w:after="0" w:line="240" w:lineRule="auto"/>
              <w:jc w:val="center"/>
              <w:rPr>
                <w:sz w:val="20"/>
                <w:szCs w:val="20"/>
              </w:rPr>
            </w:pPr>
            <w:r w:rsidRPr="00C14F7E">
              <w:rPr>
                <w:sz w:val="20"/>
                <w:szCs w:val="20"/>
              </w:rPr>
              <w:t>State</w:t>
            </w:r>
          </w:p>
        </w:tc>
        <w:tc>
          <w:tcPr>
            <w:tcW w:w="630" w:type="dxa"/>
          </w:tcPr>
          <w:p w:rsidR="00C14F7E" w:rsidRPr="00C14F7E" w:rsidRDefault="00C14F7E" w:rsidP="00C14F7E">
            <w:pPr>
              <w:spacing w:after="0" w:line="240" w:lineRule="auto"/>
              <w:rPr>
                <w:sz w:val="20"/>
                <w:szCs w:val="20"/>
              </w:rPr>
            </w:pPr>
            <w:r w:rsidRPr="00C14F7E">
              <w:rPr>
                <w:sz w:val="20"/>
                <w:szCs w:val="20"/>
              </w:rPr>
              <w:t>CPI</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91,049</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57.4</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57.1</w:t>
            </w:r>
          </w:p>
        </w:tc>
        <w:tc>
          <w:tcPr>
            <w:tcW w:w="784" w:type="dxa"/>
          </w:tcPr>
          <w:p w:rsidR="00C14F7E" w:rsidRPr="00C14F7E" w:rsidRDefault="00C14F7E" w:rsidP="00C14F7E">
            <w:pPr>
              <w:spacing w:after="0" w:line="240" w:lineRule="auto"/>
              <w:rPr>
                <w:sz w:val="20"/>
                <w:szCs w:val="20"/>
              </w:rPr>
            </w:pPr>
            <w:r w:rsidRPr="00C14F7E">
              <w:rPr>
                <w:sz w:val="20"/>
                <w:szCs w:val="20"/>
              </w:rPr>
              <w:t>CPI</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57.3</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58.1</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0.8</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0.7</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vAlign w:val="center"/>
          </w:tcPr>
          <w:p w:rsidR="00C14F7E" w:rsidRPr="00C14F7E" w:rsidRDefault="00C14F7E" w:rsidP="00C14F7E">
            <w:pPr>
              <w:spacing w:after="0" w:line="240" w:lineRule="auto"/>
              <w:jc w:val="center"/>
              <w:rPr>
                <w:sz w:val="20"/>
                <w:szCs w:val="20"/>
              </w:rPr>
            </w:pPr>
          </w:p>
        </w:tc>
        <w:tc>
          <w:tcPr>
            <w:tcW w:w="630" w:type="dxa"/>
          </w:tcPr>
          <w:p w:rsidR="00C14F7E" w:rsidRPr="00C14F7E" w:rsidRDefault="00C14F7E" w:rsidP="00C14F7E">
            <w:pPr>
              <w:spacing w:after="0" w:line="240" w:lineRule="auto"/>
              <w:rPr>
                <w:sz w:val="20"/>
                <w:szCs w:val="20"/>
              </w:rPr>
            </w:pPr>
            <w:r w:rsidRPr="00C14F7E">
              <w:rPr>
                <w:sz w:val="20"/>
                <w:szCs w:val="20"/>
              </w:rPr>
              <w:t>P+</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22%</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22%</w:t>
            </w:r>
          </w:p>
        </w:tc>
        <w:tc>
          <w:tcPr>
            <w:tcW w:w="784" w:type="dxa"/>
          </w:tcPr>
          <w:p w:rsidR="00C14F7E" w:rsidRPr="00C14F7E" w:rsidRDefault="00C14F7E" w:rsidP="00C14F7E">
            <w:pPr>
              <w:spacing w:after="0" w:line="240" w:lineRule="auto"/>
              <w:rPr>
                <w:sz w:val="20"/>
                <w:szCs w:val="20"/>
              </w:rPr>
            </w:pPr>
            <w:r w:rsidRPr="00C14F7E">
              <w:rPr>
                <w:sz w:val="20"/>
                <w:szCs w:val="20"/>
              </w:rPr>
              <w:t>Lv 4&amp;5</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tcBorders>
              <w:bottom w:val="single" w:sz="4" w:space="0" w:color="auto"/>
            </w:tcBorders>
            <w:vAlign w:val="center"/>
          </w:tcPr>
          <w:p w:rsidR="00C14F7E" w:rsidRPr="00C14F7E" w:rsidRDefault="00C14F7E" w:rsidP="00C14F7E">
            <w:pPr>
              <w:spacing w:after="0" w:line="240" w:lineRule="auto"/>
              <w:jc w:val="center"/>
              <w:rPr>
                <w:sz w:val="20"/>
                <w:szCs w:val="20"/>
              </w:rPr>
            </w:pPr>
          </w:p>
        </w:tc>
        <w:tc>
          <w:tcPr>
            <w:tcW w:w="630"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990"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66,511</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42.0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43.0</w:t>
            </w:r>
          </w:p>
        </w:tc>
        <w:tc>
          <w:tcPr>
            <w:tcW w:w="784"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785"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43.0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44.0</w:t>
            </w:r>
          </w:p>
        </w:tc>
        <w:tc>
          <w:tcPr>
            <w:tcW w:w="784"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1.0</w:t>
            </w:r>
          </w:p>
        </w:tc>
        <w:tc>
          <w:tcPr>
            <w:tcW w:w="785"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2.0</w:t>
            </w:r>
          </w:p>
        </w:tc>
      </w:tr>
      <w:tr w:rsidR="00C14F7E" w:rsidRPr="00C14F7E" w:rsidTr="00861F47">
        <w:tc>
          <w:tcPr>
            <w:tcW w:w="1008" w:type="dxa"/>
            <w:vMerge w:val="restart"/>
            <w:vAlign w:val="center"/>
          </w:tcPr>
          <w:p w:rsidR="00C14F7E" w:rsidRPr="00C14F7E" w:rsidRDefault="00C14F7E" w:rsidP="00C14F7E">
            <w:pPr>
              <w:spacing w:after="0" w:line="240" w:lineRule="auto"/>
              <w:jc w:val="center"/>
              <w:rPr>
                <w:sz w:val="20"/>
                <w:szCs w:val="20"/>
              </w:rPr>
            </w:pPr>
            <w:r w:rsidRPr="00C14F7E">
              <w:rPr>
                <w:sz w:val="20"/>
                <w:szCs w:val="20"/>
              </w:rPr>
              <w:t>ELL or Former ELLs</w:t>
            </w:r>
          </w:p>
        </w:tc>
        <w:tc>
          <w:tcPr>
            <w:tcW w:w="810" w:type="dxa"/>
            <w:vMerge w:val="restart"/>
            <w:shd w:val="clear" w:color="auto" w:fill="D9D9D9" w:themeFill="background1" w:themeFillShade="D9"/>
            <w:vAlign w:val="center"/>
          </w:tcPr>
          <w:p w:rsidR="00C14F7E" w:rsidRPr="00C14F7E" w:rsidRDefault="00C14F7E" w:rsidP="00C14F7E">
            <w:pPr>
              <w:spacing w:after="0" w:line="240" w:lineRule="auto"/>
              <w:jc w:val="center"/>
              <w:rPr>
                <w:sz w:val="20"/>
                <w:szCs w:val="20"/>
              </w:rPr>
            </w:pPr>
            <w:r w:rsidRPr="00C14F7E">
              <w:rPr>
                <w:sz w:val="20"/>
                <w:szCs w:val="20"/>
              </w:rPr>
              <w:t>District</w:t>
            </w: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156</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65.4</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59.7</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57.3</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63.9</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6.6</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-1.5</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shd w:val="clear" w:color="auto" w:fill="D9D9D9" w:themeFill="background1" w:themeFillShade="D9"/>
            <w:vAlign w:val="center"/>
          </w:tcPr>
          <w:p w:rsidR="00C14F7E" w:rsidRPr="00C14F7E" w:rsidRDefault="00C14F7E" w:rsidP="00C14F7E">
            <w:pPr>
              <w:spacing w:after="0" w:line="240" w:lineRule="auto"/>
              <w:jc w:val="center"/>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28%</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24%</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Lv 4&amp;5</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shd w:val="clear" w:color="auto" w:fill="D9D9D9" w:themeFill="background1" w:themeFillShade="D9"/>
            <w:vAlign w:val="center"/>
          </w:tcPr>
          <w:p w:rsidR="00C14F7E" w:rsidRPr="00C14F7E" w:rsidRDefault="00C14F7E" w:rsidP="00C14F7E">
            <w:pPr>
              <w:spacing w:after="0" w:line="240" w:lineRule="auto"/>
              <w:jc w:val="center"/>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95</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41.5</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55.0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13.5</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val="restart"/>
            <w:vAlign w:val="center"/>
          </w:tcPr>
          <w:p w:rsidR="00C14F7E" w:rsidRPr="00C14F7E" w:rsidRDefault="00C14F7E" w:rsidP="00C14F7E">
            <w:pPr>
              <w:spacing w:after="0" w:line="240" w:lineRule="auto"/>
              <w:jc w:val="center"/>
              <w:rPr>
                <w:sz w:val="20"/>
                <w:szCs w:val="20"/>
              </w:rPr>
            </w:pPr>
            <w:r w:rsidRPr="00C14F7E">
              <w:rPr>
                <w:sz w:val="20"/>
                <w:szCs w:val="20"/>
              </w:rPr>
              <w:t>State</w:t>
            </w:r>
          </w:p>
        </w:tc>
        <w:tc>
          <w:tcPr>
            <w:tcW w:w="630" w:type="dxa"/>
          </w:tcPr>
          <w:p w:rsidR="00C14F7E" w:rsidRPr="00C14F7E" w:rsidRDefault="00C14F7E" w:rsidP="00C14F7E">
            <w:pPr>
              <w:spacing w:after="0" w:line="240" w:lineRule="auto"/>
              <w:rPr>
                <w:sz w:val="20"/>
                <w:szCs w:val="20"/>
              </w:rPr>
            </w:pPr>
            <w:r w:rsidRPr="00C14F7E">
              <w:rPr>
                <w:sz w:val="20"/>
                <w:szCs w:val="20"/>
              </w:rPr>
              <w:t>CPI</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53,048</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63.9</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63.8</w:t>
            </w:r>
          </w:p>
        </w:tc>
        <w:tc>
          <w:tcPr>
            <w:tcW w:w="784" w:type="dxa"/>
          </w:tcPr>
          <w:p w:rsidR="00C14F7E" w:rsidRPr="00C14F7E" w:rsidRDefault="00C14F7E" w:rsidP="00C14F7E">
            <w:pPr>
              <w:spacing w:after="0" w:line="240" w:lineRule="auto"/>
              <w:rPr>
                <w:sz w:val="20"/>
                <w:szCs w:val="20"/>
              </w:rPr>
            </w:pPr>
            <w:r w:rsidRPr="00C14F7E">
              <w:rPr>
                <w:sz w:val="20"/>
                <w:szCs w:val="20"/>
              </w:rPr>
              <w:t>CPI</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64.5</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65.8</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1.3</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1.9</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tcPr>
          <w:p w:rsidR="00C14F7E" w:rsidRPr="00C14F7E" w:rsidRDefault="00C14F7E" w:rsidP="00C14F7E">
            <w:pPr>
              <w:spacing w:after="0" w:line="240" w:lineRule="auto"/>
              <w:rPr>
                <w:sz w:val="20"/>
                <w:szCs w:val="20"/>
              </w:rPr>
            </w:pPr>
          </w:p>
        </w:tc>
        <w:tc>
          <w:tcPr>
            <w:tcW w:w="630" w:type="dxa"/>
          </w:tcPr>
          <w:p w:rsidR="00C14F7E" w:rsidRPr="00C14F7E" w:rsidRDefault="00C14F7E" w:rsidP="00C14F7E">
            <w:pPr>
              <w:spacing w:after="0" w:line="240" w:lineRule="auto"/>
              <w:rPr>
                <w:sz w:val="20"/>
                <w:szCs w:val="20"/>
              </w:rPr>
            </w:pPr>
            <w:r w:rsidRPr="00C14F7E">
              <w:rPr>
                <w:sz w:val="20"/>
                <w:szCs w:val="20"/>
              </w:rPr>
              <w:t>P+</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35%</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36%</w:t>
            </w:r>
          </w:p>
        </w:tc>
        <w:tc>
          <w:tcPr>
            <w:tcW w:w="784" w:type="dxa"/>
          </w:tcPr>
          <w:p w:rsidR="00C14F7E" w:rsidRPr="00C14F7E" w:rsidRDefault="00C14F7E" w:rsidP="00C14F7E">
            <w:pPr>
              <w:spacing w:after="0" w:line="240" w:lineRule="auto"/>
              <w:rPr>
                <w:sz w:val="20"/>
                <w:szCs w:val="20"/>
              </w:rPr>
            </w:pPr>
            <w:r w:rsidRPr="00C14F7E">
              <w:rPr>
                <w:sz w:val="20"/>
                <w:szCs w:val="20"/>
              </w:rPr>
              <w:t>Lv 4&amp;5</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vAlign w:val="center"/>
          </w:tcPr>
          <w:p w:rsidR="00C14F7E" w:rsidRPr="00C14F7E" w:rsidRDefault="00C14F7E" w:rsidP="00C14F7E">
            <w:pPr>
              <w:spacing w:after="0" w:line="240" w:lineRule="auto"/>
              <w:jc w:val="center"/>
              <w:rPr>
                <w:sz w:val="20"/>
                <w:szCs w:val="20"/>
              </w:rPr>
            </w:pPr>
          </w:p>
        </w:tc>
        <w:tc>
          <w:tcPr>
            <w:tcW w:w="810" w:type="dxa"/>
            <w:vMerge/>
            <w:tcBorders>
              <w:bottom w:val="single" w:sz="4" w:space="0" w:color="auto"/>
            </w:tcBorders>
          </w:tcPr>
          <w:p w:rsidR="00C14F7E" w:rsidRPr="00C14F7E" w:rsidRDefault="00C14F7E" w:rsidP="00C14F7E">
            <w:pPr>
              <w:spacing w:after="0" w:line="240" w:lineRule="auto"/>
              <w:rPr>
                <w:sz w:val="20"/>
                <w:szCs w:val="20"/>
              </w:rPr>
            </w:pPr>
          </w:p>
        </w:tc>
        <w:tc>
          <w:tcPr>
            <w:tcW w:w="630"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990"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35,290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53.0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52.0</w:t>
            </w:r>
          </w:p>
        </w:tc>
        <w:tc>
          <w:tcPr>
            <w:tcW w:w="784"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785"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51.0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50.0</w:t>
            </w:r>
          </w:p>
        </w:tc>
        <w:tc>
          <w:tcPr>
            <w:tcW w:w="784"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-1.0</w:t>
            </w:r>
          </w:p>
        </w:tc>
        <w:tc>
          <w:tcPr>
            <w:tcW w:w="785"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-3.0</w:t>
            </w:r>
          </w:p>
        </w:tc>
      </w:tr>
      <w:tr w:rsidR="00C14F7E" w:rsidRPr="00C14F7E" w:rsidTr="00861F47">
        <w:tc>
          <w:tcPr>
            <w:tcW w:w="1008" w:type="dxa"/>
            <w:vMerge w:val="restart"/>
            <w:vAlign w:val="center"/>
          </w:tcPr>
          <w:p w:rsidR="00C14F7E" w:rsidRPr="00C14F7E" w:rsidRDefault="00C14F7E" w:rsidP="00C14F7E">
            <w:pPr>
              <w:spacing w:after="0" w:line="240" w:lineRule="auto"/>
              <w:jc w:val="center"/>
              <w:rPr>
                <w:b/>
                <w:sz w:val="20"/>
                <w:szCs w:val="20"/>
              </w:rPr>
            </w:pPr>
            <w:r w:rsidRPr="00C14F7E">
              <w:rPr>
                <w:b/>
                <w:sz w:val="20"/>
                <w:szCs w:val="20"/>
              </w:rPr>
              <w:t>All students</w:t>
            </w:r>
          </w:p>
        </w:tc>
        <w:tc>
          <w:tcPr>
            <w:tcW w:w="810" w:type="dxa"/>
            <w:vMerge w:val="restart"/>
            <w:shd w:val="clear" w:color="auto" w:fill="D9D9D9" w:themeFill="background1" w:themeFillShade="D9"/>
            <w:vAlign w:val="center"/>
          </w:tcPr>
          <w:p w:rsidR="00C14F7E" w:rsidRPr="00C14F7E" w:rsidRDefault="00C14F7E" w:rsidP="00C14F7E">
            <w:pPr>
              <w:spacing w:after="0" w:line="240" w:lineRule="auto"/>
              <w:jc w:val="center"/>
              <w:rPr>
                <w:sz w:val="20"/>
                <w:szCs w:val="20"/>
              </w:rPr>
            </w:pPr>
            <w:r w:rsidRPr="00C14F7E">
              <w:rPr>
                <w:sz w:val="20"/>
                <w:szCs w:val="20"/>
              </w:rPr>
              <w:t>District</w:t>
            </w: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2,867</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79.9</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76.6</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CPI</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74.6</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76.7</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2.1</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-3.2</w:t>
            </w:r>
          </w:p>
        </w:tc>
      </w:tr>
      <w:tr w:rsidR="00C14F7E" w:rsidRPr="00C14F7E" w:rsidTr="00861F47">
        <w:tc>
          <w:tcPr>
            <w:tcW w:w="1008" w:type="dxa"/>
            <w:vMerge/>
          </w:tcPr>
          <w:p w:rsidR="00C14F7E" w:rsidRPr="00C14F7E" w:rsidRDefault="00C14F7E" w:rsidP="00C14F7E">
            <w:pPr>
              <w:spacing w:after="0" w:line="240" w:lineRule="auto"/>
              <w:rPr>
                <w:sz w:val="20"/>
                <w:szCs w:val="20"/>
              </w:rPr>
            </w:pPr>
          </w:p>
        </w:tc>
        <w:tc>
          <w:tcPr>
            <w:tcW w:w="810" w:type="dxa"/>
            <w:vMerge/>
            <w:shd w:val="clear" w:color="auto" w:fill="D9D9D9" w:themeFill="background1" w:themeFillShade="D9"/>
            <w:vAlign w:val="center"/>
          </w:tcPr>
          <w:p w:rsidR="00C14F7E" w:rsidRPr="00C14F7E" w:rsidRDefault="00C14F7E" w:rsidP="00C14F7E">
            <w:pPr>
              <w:spacing w:after="0" w:line="240" w:lineRule="auto"/>
              <w:jc w:val="center"/>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56%</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51%</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Lv 4&amp;5</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tcPr>
          <w:p w:rsidR="00C14F7E" w:rsidRPr="00C14F7E" w:rsidRDefault="00C14F7E" w:rsidP="00C14F7E">
            <w:pPr>
              <w:spacing w:after="0" w:line="240" w:lineRule="auto"/>
              <w:rPr>
                <w:sz w:val="20"/>
                <w:szCs w:val="20"/>
              </w:rPr>
            </w:pPr>
          </w:p>
        </w:tc>
        <w:tc>
          <w:tcPr>
            <w:tcW w:w="810" w:type="dxa"/>
            <w:vMerge/>
            <w:shd w:val="clear" w:color="auto" w:fill="D9D9D9" w:themeFill="background1" w:themeFillShade="D9"/>
            <w:vAlign w:val="center"/>
          </w:tcPr>
          <w:p w:rsidR="00C14F7E" w:rsidRPr="00C14F7E" w:rsidRDefault="00C14F7E" w:rsidP="00C14F7E">
            <w:pPr>
              <w:spacing w:after="0" w:line="240" w:lineRule="auto"/>
              <w:jc w:val="center"/>
              <w:rPr>
                <w:sz w:val="20"/>
                <w:szCs w:val="20"/>
              </w:rPr>
            </w:pPr>
          </w:p>
        </w:tc>
        <w:tc>
          <w:tcPr>
            <w:tcW w:w="630"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990"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2,121</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46.0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41.0</w:t>
            </w:r>
          </w:p>
        </w:tc>
        <w:tc>
          <w:tcPr>
            <w:tcW w:w="784" w:type="dxa"/>
            <w:shd w:val="clear" w:color="auto" w:fill="D9D9D9" w:themeFill="background1" w:themeFillShade="D9"/>
          </w:tcPr>
          <w:p w:rsidR="00C14F7E" w:rsidRPr="00C14F7E" w:rsidRDefault="00C14F7E" w:rsidP="00C14F7E">
            <w:pPr>
              <w:spacing w:after="0" w:line="240" w:lineRule="auto"/>
              <w:rPr>
                <w:sz w:val="20"/>
                <w:szCs w:val="20"/>
              </w:rPr>
            </w:pPr>
            <w:r w:rsidRPr="00C14F7E">
              <w:rPr>
                <w:sz w:val="20"/>
                <w:szCs w:val="20"/>
              </w:rPr>
              <w:t>SGP</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37.0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sz w:val="20"/>
                <w:szCs w:val="20"/>
              </w:rPr>
            </w:pPr>
            <w:r w:rsidRPr="00C14F7E">
              <w:rPr>
                <w:sz w:val="20"/>
                <w:szCs w:val="20"/>
              </w:rPr>
              <w:t>44.0</w:t>
            </w:r>
          </w:p>
        </w:tc>
        <w:tc>
          <w:tcPr>
            <w:tcW w:w="784"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7.0</w:t>
            </w:r>
          </w:p>
        </w:tc>
        <w:tc>
          <w:tcPr>
            <w:tcW w:w="785" w:type="dxa"/>
            <w:shd w:val="clear" w:color="auto" w:fill="D9D9D9" w:themeFill="background1" w:themeFillShade="D9"/>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-2.0</w:t>
            </w:r>
          </w:p>
        </w:tc>
      </w:tr>
      <w:tr w:rsidR="00C14F7E" w:rsidRPr="00C14F7E" w:rsidTr="00861F47">
        <w:tc>
          <w:tcPr>
            <w:tcW w:w="1008" w:type="dxa"/>
            <w:vMerge/>
          </w:tcPr>
          <w:p w:rsidR="00C14F7E" w:rsidRPr="00C14F7E" w:rsidRDefault="00C14F7E" w:rsidP="00C14F7E">
            <w:pPr>
              <w:spacing w:after="0" w:line="240" w:lineRule="auto"/>
              <w:rPr>
                <w:sz w:val="20"/>
                <w:szCs w:val="20"/>
              </w:rPr>
            </w:pPr>
          </w:p>
        </w:tc>
        <w:tc>
          <w:tcPr>
            <w:tcW w:w="810" w:type="dxa"/>
            <w:vMerge w:val="restart"/>
            <w:vAlign w:val="center"/>
          </w:tcPr>
          <w:p w:rsidR="00C14F7E" w:rsidRPr="00C14F7E" w:rsidRDefault="00C14F7E" w:rsidP="00C14F7E">
            <w:pPr>
              <w:spacing w:after="0" w:line="240" w:lineRule="auto"/>
              <w:jc w:val="center"/>
              <w:rPr>
                <w:sz w:val="20"/>
                <w:szCs w:val="20"/>
              </w:rPr>
            </w:pPr>
            <w:r w:rsidRPr="00C14F7E">
              <w:rPr>
                <w:sz w:val="20"/>
                <w:szCs w:val="20"/>
              </w:rPr>
              <w:t>State</w:t>
            </w:r>
          </w:p>
        </w:tc>
        <w:tc>
          <w:tcPr>
            <w:tcW w:w="630" w:type="dxa"/>
          </w:tcPr>
          <w:p w:rsidR="00C14F7E" w:rsidRPr="00C14F7E" w:rsidRDefault="00C14F7E" w:rsidP="00C14F7E">
            <w:pPr>
              <w:spacing w:after="0" w:line="240" w:lineRule="auto"/>
              <w:rPr>
                <w:sz w:val="20"/>
                <w:szCs w:val="20"/>
              </w:rPr>
            </w:pPr>
            <w:r w:rsidRPr="00C14F7E">
              <w:rPr>
                <w:sz w:val="20"/>
                <w:szCs w:val="20"/>
              </w:rPr>
              <w:t>CPI</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490,612</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80.8</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80.3</w:t>
            </w:r>
          </w:p>
        </w:tc>
        <w:tc>
          <w:tcPr>
            <w:tcW w:w="784" w:type="dxa"/>
          </w:tcPr>
          <w:p w:rsidR="00C14F7E" w:rsidRPr="00C14F7E" w:rsidRDefault="00C14F7E" w:rsidP="00C14F7E">
            <w:pPr>
              <w:spacing w:after="0" w:line="240" w:lineRule="auto"/>
              <w:rPr>
                <w:sz w:val="20"/>
                <w:szCs w:val="20"/>
              </w:rPr>
            </w:pPr>
            <w:r w:rsidRPr="00C14F7E">
              <w:rPr>
                <w:sz w:val="20"/>
                <w:szCs w:val="20"/>
              </w:rPr>
              <w:t>CPI</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80.7</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81.5</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0.8</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0.7</w:t>
            </w:r>
          </w:p>
        </w:tc>
      </w:tr>
      <w:tr w:rsidR="00C14F7E" w:rsidRPr="00C14F7E" w:rsidTr="00861F47">
        <w:tc>
          <w:tcPr>
            <w:tcW w:w="1008" w:type="dxa"/>
            <w:vMerge/>
          </w:tcPr>
          <w:p w:rsidR="00C14F7E" w:rsidRPr="00C14F7E" w:rsidRDefault="00C14F7E" w:rsidP="00C14F7E">
            <w:pPr>
              <w:spacing w:after="0" w:line="240" w:lineRule="auto"/>
              <w:rPr>
                <w:sz w:val="20"/>
                <w:szCs w:val="20"/>
              </w:rPr>
            </w:pPr>
          </w:p>
        </w:tc>
        <w:tc>
          <w:tcPr>
            <w:tcW w:w="810" w:type="dxa"/>
            <w:vMerge/>
          </w:tcPr>
          <w:p w:rsidR="00C14F7E" w:rsidRPr="00C14F7E" w:rsidRDefault="00C14F7E" w:rsidP="00C14F7E">
            <w:pPr>
              <w:spacing w:after="0" w:line="240" w:lineRule="auto"/>
              <w:rPr>
                <w:sz w:val="20"/>
                <w:szCs w:val="20"/>
              </w:rPr>
            </w:pPr>
          </w:p>
        </w:tc>
        <w:tc>
          <w:tcPr>
            <w:tcW w:w="630" w:type="dxa"/>
          </w:tcPr>
          <w:p w:rsidR="00C14F7E" w:rsidRPr="00C14F7E" w:rsidRDefault="00C14F7E" w:rsidP="00C14F7E">
            <w:pPr>
              <w:spacing w:after="0" w:line="240" w:lineRule="auto"/>
              <w:rPr>
                <w:sz w:val="20"/>
                <w:szCs w:val="20"/>
              </w:rPr>
            </w:pPr>
            <w:r w:rsidRPr="00C14F7E">
              <w:rPr>
                <w:sz w:val="20"/>
                <w:szCs w:val="20"/>
              </w:rPr>
              <w:t>P+</w:t>
            </w:r>
          </w:p>
        </w:tc>
        <w:tc>
          <w:tcPr>
            <w:tcW w:w="990"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61%</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60%</w:t>
            </w:r>
          </w:p>
        </w:tc>
        <w:tc>
          <w:tcPr>
            <w:tcW w:w="784" w:type="dxa"/>
          </w:tcPr>
          <w:p w:rsidR="00C14F7E" w:rsidRPr="00C14F7E" w:rsidRDefault="00C14F7E" w:rsidP="00C14F7E">
            <w:pPr>
              <w:spacing w:after="0" w:line="240" w:lineRule="auto"/>
              <w:rPr>
                <w:sz w:val="20"/>
                <w:szCs w:val="20"/>
              </w:rPr>
            </w:pPr>
            <w:r w:rsidRPr="00C14F7E">
              <w:rPr>
                <w:sz w:val="20"/>
                <w:szCs w:val="20"/>
              </w:rPr>
              <w:t>Lv 4&amp;5</w:t>
            </w:r>
          </w:p>
        </w:tc>
        <w:tc>
          <w:tcPr>
            <w:tcW w:w="785"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sz w:val="20"/>
                <w:szCs w:val="20"/>
              </w:rPr>
            </w:pPr>
            <w:r w:rsidRPr="00C14F7E">
              <w:rPr>
                <w:sz w:val="20"/>
                <w:szCs w:val="20"/>
              </w:rPr>
              <w:t>--</w:t>
            </w:r>
          </w:p>
        </w:tc>
        <w:tc>
          <w:tcPr>
            <w:tcW w:w="784"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c>
          <w:tcPr>
            <w:tcW w:w="785" w:type="dxa"/>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w:t>
            </w:r>
          </w:p>
        </w:tc>
      </w:tr>
      <w:tr w:rsidR="00C14F7E" w:rsidRPr="00C14F7E" w:rsidTr="00861F47">
        <w:tc>
          <w:tcPr>
            <w:tcW w:w="1008" w:type="dxa"/>
            <w:vMerge/>
            <w:tcBorders>
              <w:bottom w:val="single" w:sz="4" w:space="0" w:color="auto"/>
            </w:tcBorders>
          </w:tcPr>
          <w:p w:rsidR="00C14F7E" w:rsidRPr="00C14F7E" w:rsidRDefault="00C14F7E" w:rsidP="00C14F7E">
            <w:pPr>
              <w:spacing w:after="0" w:line="240" w:lineRule="auto"/>
              <w:rPr>
                <w:sz w:val="20"/>
                <w:szCs w:val="20"/>
              </w:rPr>
            </w:pPr>
          </w:p>
        </w:tc>
        <w:tc>
          <w:tcPr>
            <w:tcW w:w="810" w:type="dxa"/>
            <w:vMerge/>
            <w:tcBorders>
              <w:bottom w:val="single" w:sz="4" w:space="0" w:color="auto"/>
            </w:tcBorders>
          </w:tcPr>
          <w:p w:rsidR="00C14F7E" w:rsidRPr="00C14F7E" w:rsidRDefault="00C14F7E" w:rsidP="00C14F7E">
            <w:pPr>
              <w:spacing w:after="0" w:line="240" w:lineRule="auto"/>
              <w:rPr>
                <w:sz w:val="20"/>
                <w:szCs w:val="20"/>
              </w:rPr>
            </w:pPr>
          </w:p>
        </w:tc>
        <w:tc>
          <w:tcPr>
            <w:tcW w:w="630"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990"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388,423</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51.0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50.0</w:t>
            </w:r>
          </w:p>
        </w:tc>
        <w:tc>
          <w:tcPr>
            <w:tcW w:w="784" w:type="dxa"/>
            <w:tcBorders>
              <w:bottom w:val="single" w:sz="4" w:space="0" w:color="auto"/>
            </w:tcBorders>
          </w:tcPr>
          <w:p w:rsidR="00C14F7E" w:rsidRPr="00C14F7E" w:rsidRDefault="00C14F7E" w:rsidP="00C14F7E">
            <w:pPr>
              <w:spacing w:after="0" w:line="240" w:lineRule="auto"/>
              <w:rPr>
                <w:sz w:val="20"/>
                <w:szCs w:val="20"/>
              </w:rPr>
            </w:pPr>
            <w:r w:rsidRPr="00C14F7E">
              <w:rPr>
                <w:sz w:val="20"/>
                <w:szCs w:val="20"/>
              </w:rPr>
              <w:t>SGP</w:t>
            </w:r>
          </w:p>
        </w:tc>
        <w:tc>
          <w:tcPr>
            <w:tcW w:w="785"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50.0</w:t>
            </w:r>
          </w:p>
        </w:tc>
        <w:tc>
          <w:tcPr>
            <w:tcW w:w="784" w:type="dxa"/>
            <w:tcBorders>
              <w:bottom w:val="single" w:sz="4" w:space="0" w:color="auto"/>
            </w:tcBorders>
            <w:vAlign w:val="bottom"/>
          </w:tcPr>
          <w:p w:rsidR="00C14F7E" w:rsidRPr="00C14F7E" w:rsidRDefault="00C14F7E" w:rsidP="00C14F7E">
            <w:pPr>
              <w:spacing w:after="0" w:line="240" w:lineRule="auto"/>
              <w:jc w:val="center"/>
              <w:rPr>
                <w:sz w:val="20"/>
                <w:szCs w:val="20"/>
              </w:rPr>
            </w:pPr>
            <w:r w:rsidRPr="00C14F7E">
              <w:rPr>
                <w:sz w:val="20"/>
                <w:szCs w:val="20"/>
              </w:rPr>
              <w:t>50.0</w:t>
            </w:r>
          </w:p>
        </w:tc>
        <w:tc>
          <w:tcPr>
            <w:tcW w:w="784"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0.0</w:t>
            </w:r>
          </w:p>
        </w:tc>
        <w:tc>
          <w:tcPr>
            <w:tcW w:w="785" w:type="dxa"/>
            <w:tcBorders>
              <w:bottom w:val="single" w:sz="4" w:space="0" w:color="auto"/>
            </w:tcBorders>
            <w:vAlign w:val="bottom"/>
          </w:tcPr>
          <w:p w:rsidR="00C14F7E" w:rsidRPr="00C14F7E" w:rsidRDefault="00C14F7E" w:rsidP="00C14F7E">
            <w:pPr>
              <w:spacing w:after="0" w:line="240" w:lineRule="auto"/>
              <w:jc w:val="center"/>
              <w:rPr>
                <w:rFonts w:ascii="Calibri" w:hAnsi="Calibri"/>
                <w:sz w:val="20"/>
                <w:szCs w:val="20"/>
              </w:rPr>
            </w:pPr>
            <w:r w:rsidRPr="00C14F7E">
              <w:rPr>
                <w:rFonts w:ascii="Calibri" w:hAnsi="Calibri"/>
                <w:sz w:val="20"/>
                <w:szCs w:val="20"/>
              </w:rPr>
              <w:t>-1.0</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Default="002F1EBE" w:rsidP="002F1EBE">
      <w:pPr>
        <w:spacing w:after="0" w:line="240" w:lineRule="auto"/>
        <w:rPr>
          <w:rFonts w:ascii="Calibri" w:eastAsia="Times New Roman" w:hAnsi="Calibri" w:cs="Times New Roman"/>
          <w:sz w:val="20"/>
          <w:szCs w:val="20"/>
        </w:rPr>
      </w:pPr>
    </w:p>
    <w:p w:rsidR="001320EB" w:rsidRPr="002F1EBE" w:rsidRDefault="001320EB"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363461" w:rsidRPr="00F90808" w:rsidRDefault="00363461" w:rsidP="00363461">
      <w:pPr>
        <w:spacing w:after="0" w:line="240" w:lineRule="auto"/>
        <w:jc w:val="center"/>
        <w:rPr>
          <w:rFonts w:ascii="Calibri" w:eastAsia="Calibri" w:hAnsi="Calibri" w:cs="Times New Roman"/>
          <w:b/>
          <w:sz w:val="20"/>
        </w:rPr>
      </w:pPr>
      <w:r w:rsidRPr="00F90808">
        <w:rPr>
          <w:rFonts w:ascii="Calibri" w:eastAsia="Calibri" w:hAnsi="Calibri" w:cs="Times New Roman"/>
          <w:b/>
          <w:sz w:val="20"/>
        </w:rPr>
        <w:lastRenderedPageBreak/>
        <w:t>Table B3c: Pittsfield Public Schools</w:t>
      </w:r>
    </w:p>
    <w:p w:rsidR="00363461" w:rsidRPr="00F90808" w:rsidRDefault="00363461" w:rsidP="00363461">
      <w:pPr>
        <w:spacing w:after="0"/>
        <w:jc w:val="center"/>
        <w:rPr>
          <w:rFonts w:ascii="Calibri" w:eastAsia="Calibri" w:hAnsi="Calibri" w:cs="Times New Roman"/>
          <w:b/>
          <w:sz w:val="20"/>
        </w:rPr>
      </w:pPr>
      <w:r w:rsidRPr="00F90808">
        <w:rPr>
          <w:rFonts w:ascii="Calibri" w:eastAsia="Calibri" w:hAnsi="Calibri" w:cs="Times New Roman"/>
          <w:b/>
          <w:sz w:val="20"/>
        </w:rPr>
        <w:t>Science and Technology/Engineering (All Grades)</w:t>
      </w:r>
    </w:p>
    <w:p w:rsidR="00363461" w:rsidRPr="00F90808" w:rsidRDefault="00363461" w:rsidP="00363461">
      <w:pPr>
        <w:spacing w:after="0" w:line="240" w:lineRule="auto"/>
        <w:jc w:val="center"/>
        <w:rPr>
          <w:rFonts w:ascii="Calibri" w:eastAsia="Calibri" w:hAnsi="Calibri" w:cs="Times New Roman"/>
          <w:b/>
          <w:sz w:val="20"/>
          <w:szCs w:val="24"/>
        </w:rPr>
      </w:pPr>
      <w:r w:rsidRPr="00F90808">
        <w:rPr>
          <w:rFonts w:ascii="Calibri" w:eastAsia="Calibri" w:hAnsi="Calibri" w:cs="Times New Roman"/>
          <w:b/>
          <w:sz w:val="20"/>
        </w:rPr>
        <w:t>Performance for Selected Subgroups Compared to State, 2013–2016</w:t>
      </w:r>
    </w:p>
    <w:tbl>
      <w:tblPr>
        <w:tblStyle w:val="TableGrid"/>
        <w:tblW w:w="0" w:type="auto"/>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363461" w:rsidRPr="00F90808" w:rsidTr="00861F47">
        <w:tc>
          <w:tcPr>
            <w:tcW w:w="2808" w:type="dxa"/>
            <w:gridSpan w:val="3"/>
            <w:vMerge w:val="restart"/>
            <w:vAlign w:val="center"/>
          </w:tcPr>
          <w:p w:rsidR="00363461" w:rsidRPr="00F90808" w:rsidRDefault="00363461" w:rsidP="00861F47">
            <w:pPr>
              <w:spacing w:after="0" w:line="240" w:lineRule="auto"/>
              <w:jc w:val="center"/>
              <w:rPr>
                <w:rFonts w:ascii="Calibri" w:eastAsia="Times New Roman" w:hAnsi="Calibri" w:cs="Times New Roman"/>
                <w:b/>
                <w:sz w:val="20"/>
                <w:szCs w:val="20"/>
              </w:rPr>
            </w:pPr>
            <w:r w:rsidRPr="00F90808">
              <w:rPr>
                <w:rFonts w:ascii="Calibri" w:eastAsia="Times New Roman" w:hAnsi="Calibri" w:cs="Times New Roman"/>
                <w:b/>
                <w:sz w:val="20"/>
                <w:szCs w:val="20"/>
              </w:rPr>
              <w:t>Group and Measure</w:t>
            </w:r>
          </w:p>
        </w:tc>
        <w:tc>
          <w:tcPr>
            <w:tcW w:w="990" w:type="dxa"/>
            <w:vMerge w:val="restart"/>
            <w:vAlign w:val="center"/>
          </w:tcPr>
          <w:p w:rsidR="00363461" w:rsidRPr="00F90808" w:rsidRDefault="00363461" w:rsidP="00861F47">
            <w:pPr>
              <w:spacing w:after="0" w:line="240" w:lineRule="auto"/>
              <w:jc w:val="center"/>
              <w:rPr>
                <w:rFonts w:ascii="Calibri" w:eastAsia="Times New Roman" w:hAnsi="Calibri" w:cs="Times New Roman"/>
                <w:b/>
                <w:sz w:val="20"/>
                <w:szCs w:val="20"/>
              </w:rPr>
            </w:pPr>
            <w:r w:rsidRPr="00F90808">
              <w:rPr>
                <w:rFonts w:ascii="Calibri" w:eastAsia="Times New Roman" w:hAnsi="Calibri" w:cs="Times New Roman"/>
                <w:b/>
                <w:sz w:val="20"/>
                <w:szCs w:val="20"/>
              </w:rPr>
              <w:t>Number Included (2016)</w:t>
            </w:r>
          </w:p>
        </w:tc>
        <w:tc>
          <w:tcPr>
            <w:tcW w:w="3240" w:type="dxa"/>
            <w:gridSpan w:val="4"/>
            <w:vMerge w:val="restart"/>
            <w:vAlign w:val="center"/>
          </w:tcPr>
          <w:p w:rsidR="00363461" w:rsidRPr="00F90808" w:rsidRDefault="00363461" w:rsidP="00861F47">
            <w:pPr>
              <w:spacing w:after="0" w:line="240" w:lineRule="auto"/>
              <w:jc w:val="center"/>
              <w:rPr>
                <w:rFonts w:ascii="Calibri" w:eastAsia="Times New Roman" w:hAnsi="Calibri" w:cs="Times New Roman"/>
                <w:b/>
                <w:sz w:val="20"/>
                <w:szCs w:val="20"/>
              </w:rPr>
            </w:pPr>
            <w:r w:rsidRPr="00F90808">
              <w:rPr>
                <w:rFonts w:ascii="Calibri" w:eastAsia="Times New Roman" w:hAnsi="Calibri" w:cs="Times New Roman"/>
                <w:b/>
                <w:sz w:val="20"/>
                <w:szCs w:val="20"/>
              </w:rPr>
              <w:t>Spring MCAS Year</w:t>
            </w:r>
          </w:p>
        </w:tc>
        <w:tc>
          <w:tcPr>
            <w:tcW w:w="1818" w:type="dxa"/>
            <w:gridSpan w:val="2"/>
          </w:tcPr>
          <w:p w:rsidR="00363461" w:rsidRPr="00F90808" w:rsidRDefault="00363461" w:rsidP="00861F47">
            <w:pPr>
              <w:spacing w:after="0" w:line="240" w:lineRule="auto"/>
              <w:rPr>
                <w:rFonts w:ascii="Calibri" w:eastAsia="Times New Roman" w:hAnsi="Calibri" w:cs="Times New Roman"/>
                <w:b/>
                <w:sz w:val="20"/>
                <w:szCs w:val="20"/>
              </w:rPr>
            </w:pPr>
            <w:r w:rsidRPr="00F90808">
              <w:rPr>
                <w:rFonts w:ascii="Calibri" w:eastAsia="Times New Roman" w:hAnsi="Calibri" w:cs="Times New Roman"/>
                <w:b/>
                <w:sz w:val="20"/>
                <w:szCs w:val="20"/>
              </w:rPr>
              <w:t>Gains and Declines</w:t>
            </w:r>
          </w:p>
        </w:tc>
      </w:tr>
      <w:tr w:rsidR="00363461" w:rsidRPr="00F90808" w:rsidTr="00861F47">
        <w:trPr>
          <w:trHeight w:val="244"/>
        </w:trPr>
        <w:tc>
          <w:tcPr>
            <w:tcW w:w="2808" w:type="dxa"/>
            <w:gridSpan w:val="3"/>
            <w:vMerge/>
          </w:tcPr>
          <w:p w:rsidR="00363461" w:rsidRPr="00F90808" w:rsidRDefault="00363461" w:rsidP="00861F47">
            <w:pPr>
              <w:spacing w:after="0" w:line="240" w:lineRule="auto"/>
              <w:rPr>
                <w:rFonts w:ascii="Calibri" w:eastAsia="Times New Roman" w:hAnsi="Calibri" w:cs="Times New Roman"/>
                <w:b/>
                <w:sz w:val="20"/>
                <w:szCs w:val="20"/>
              </w:rPr>
            </w:pPr>
          </w:p>
        </w:tc>
        <w:tc>
          <w:tcPr>
            <w:tcW w:w="990" w:type="dxa"/>
            <w:vMerge/>
          </w:tcPr>
          <w:p w:rsidR="00363461" w:rsidRPr="00F90808" w:rsidRDefault="00363461" w:rsidP="00861F47">
            <w:pPr>
              <w:spacing w:after="0" w:line="240" w:lineRule="auto"/>
              <w:rPr>
                <w:rFonts w:ascii="Calibri" w:eastAsia="Times New Roman" w:hAnsi="Calibri" w:cs="Times New Roman"/>
                <w:b/>
                <w:sz w:val="20"/>
                <w:szCs w:val="20"/>
              </w:rPr>
            </w:pPr>
          </w:p>
        </w:tc>
        <w:tc>
          <w:tcPr>
            <w:tcW w:w="3240" w:type="dxa"/>
            <w:gridSpan w:val="4"/>
            <w:vMerge/>
          </w:tcPr>
          <w:p w:rsidR="00363461" w:rsidRPr="00F90808" w:rsidRDefault="00363461" w:rsidP="00861F47">
            <w:pPr>
              <w:spacing w:after="0" w:line="240" w:lineRule="auto"/>
              <w:rPr>
                <w:rFonts w:ascii="Calibri" w:eastAsia="Times New Roman" w:hAnsi="Calibri" w:cs="Times New Roman"/>
                <w:b/>
                <w:sz w:val="20"/>
                <w:szCs w:val="20"/>
              </w:rPr>
            </w:pPr>
          </w:p>
        </w:tc>
        <w:tc>
          <w:tcPr>
            <w:tcW w:w="936" w:type="dxa"/>
            <w:vMerge w:val="restart"/>
          </w:tcPr>
          <w:p w:rsidR="00363461" w:rsidRPr="00F90808" w:rsidRDefault="00363461" w:rsidP="00861F47">
            <w:pPr>
              <w:spacing w:after="0" w:line="240" w:lineRule="auto"/>
              <w:rPr>
                <w:rFonts w:ascii="Calibri" w:eastAsia="Times New Roman" w:hAnsi="Calibri" w:cs="Times New Roman"/>
                <w:b/>
                <w:sz w:val="20"/>
                <w:szCs w:val="20"/>
              </w:rPr>
            </w:pPr>
            <w:r w:rsidRPr="00F90808">
              <w:rPr>
                <w:rFonts w:ascii="Calibri" w:eastAsia="Times New Roman" w:hAnsi="Calibri" w:cs="Times New Roman"/>
                <w:b/>
                <w:sz w:val="20"/>
                <w:szCs w:val="20"/>
              </w:rPr>
              <w:t>4-Year Trend</w:t>
            </w:r>
          </w:p>
        </w:tc>
        <w:tc>
          <w:tcPr>
            <w:tcW w:w="882" w:type="dxa"/>
            <w:vMerge w:val="restart"/>
          </w:tcPr>
          <w:p w:rsidR="00363461" w:rsidRPr="00F90808" w:rsidRDefault="00363461" w:rsidP="00861F47">
            <w:pPr>
              <w:spacing w:after="0" w:line="240" w:lineRule="auto"/>
              <w:rPr>
                <w:rFonts w:ascii="Calibri" w:eastAsia="Times New Roman" w:hAnsi="Calibri" w:cs="Times New Roman"/>
                <w:b/>
                <w:sz w:val="20"/>
                <w:szCs w:val="20"/>
              </w:rPr>
            </w:pPr>
            <w:r w:rsidRPr="00F90808">
              <w:rPr>
                <w:rFonts w:ascii="Calibri" w:eastAsia="Times New Roman" w:hAnsi="Calibri" w:cs="Times New Roman"/>
                <w:b/>
                <w:sz w:val="20"/>
                <w:szCs w:val="20"/>
              </w:rPr>
              <w:t>2-Year Trend</w:t>
            </w:r>
          </w:p>
        </w:tc>
      </w:tr>
      <w:tr w:rsidR="00363461" w:rsidRPr="00F90808" w:rsidTr="00861F47">
        <w:tc>
          <w:tcPr>
            <w:tcW w:w="2808" w:type="dxa"/>
            <w:gridSpan w:val="3"/>
            <w:vMerge/>
          </w:tcPr>
          <w:p w:rsidR="00363461" w:rsidRPr="00F90808" w:rsidRDefault="00363461" w:rsidP="00861F47">
            <w:pPr>
              <w:spacing w:after="0" w:line="240" w:lineRule="auto"/>
              <w:rPr>
                <w:rFonts w:ascii="Calibri" w:eastAsia="Times New Roman" w:hAnsi="Calibri" w:cs="Times New Roman"/>
                <w:sz w:val="20"/>
                <w:szCs w:val="20"/>
              </w:rPr>
            </w:pPr>
          </w:p>
        </w:tc>
        <w:tc>
          <w:tcPr>
            <w:tcW w:w="990" w:type="dxa"/>
            <w:vMerge/>
          </w:tcPr>
          <w:p w:rsidR="00363461" w:rsidRPr="00F90808" w:rsidRDefault="00363461" w:rsidP="00861F47">
            <w:pPr>
              <w:spacing w:after="0" w:line="240" w:lineRule="auto"/>
              <w:rPr>
                <w:rFonts w:ascii="Calibri" w:eastAsia="Times New Roman" w:hAnsi="Calibri" w:cs="Times New Roman"/>
                <w:sz w:val="20"/>
                <w:szCs w:val="20"/>
              </w:rPr>
            </w:pPr>
          </w:p>
        </w:tc>
        <w:tc>
          <w:tcPr>
            <w:tcW w:w="810" w:type="dxa"/>
          </w:tcPr>
          <w:p w:rsidR="00363461" w:rsidRPr="00F90808" w:rsidRDefault="00363461" w:rsidP="00861F47">
            <w:pPr>
              <w:spacing w:after="0" w:line="240" w:lineRule="auto"/>
              <w:jc w:val="center"/>
              <w:rPr>
                <w:rFonts w:ascii="Calibri" w:eastAsia="Times New Roman" w:hAnsi="Calibri" w:cs="Times New Roman"/>
                <w:b/>
                <w:sz w:val="20"/>
                <w:szCs w:val="20"/>
              </w:rPr>
            </w:pPr>
            <w:r w:rsidRPr="00F90808">
              <w:rPr>
                <w:rFonts w:ascii="Calibri" w:eastAsia="Times New Roman" w:hAnsi="Calibri" w:cs="Times New Roman"/>
                <w:b/>
                <w:sz w:val="20"/>
                <w:szCs w:val="20"/>
              </w:rPr>
              <w:t>2013</w:t>
            </w:r>
          </w:p>
        </w:tc>
        <w:tc>
          <w:tcPr>
            <w:tcW w:w="810" w:type="dxa"/>
          </w:tcPr>
          <w:p w:rsidR="00363461" w:rsidRPr="00F90808" w:rsidRDefault="00363461" w:rsidP="00861F47">
            <w:pPr>
              <w:spacing w:after="0" w:line="240" w:lineRule="auto"/>
              <w:jc w:val="center"/>
              <w:rPr>
                <w:rFonts w:ascii="Calibri" w:eastAsia="Times New Roman" w:hAnsi="Calibri" w:cs="Times New Roman"/>
                <w:b/>
                <w:sz w:val="20"/>
                <w:szCs w:val="20"/>
              </w:rPr>
            </w:pPr>
            <w:r w:rsidRPr="00F90808">
              <w:rPr>
                <w:rFonts w:ascii="Calibri" w:eastAsia="Times New Roman" w:hAnsi="Calibri" w:cs="Times New Roman"/>
                <w:b/>
                <w:sz w:val="20"/>
                <w:szCs w:val="20"/>
              </w:rPr>
              <w:t>2014</w:t>
            </w:r>
          </w:p>
        </w:tc>
        <w:tc>
          <w:tcPr>
            <w:tcW w:w="810" w:type="dxa"/>
          </w:tcPr>
          <w:p w:rsidR="00363461" w:rsidRPr="00F90808" w:rsidRDefault="00363461" w:rsidP="00861F47">
            <w:pPr>
              <w:spacing w:after="0" w:line="240" w:lineRule="auto"/>
              <w:jc w:val="center"/>
              <w:rPr>
                <w:rFonts w:ascii="Calibri" w:eastAsia="Times New Roman" w:hAnsi="Calibri" w:cs="Times New Roman"/>
                <w:b/>
                <w:sz w:val="20"/>
                <w:szCs w:val="20"/>
              </w:rPr>
            </w:pPr>
            <w:r w:rsidRPr="00F90808">
              <w:rPr>
                <w:rFonts w:ascii="Calibri" w:eastAsia="Times New Roman" w:hAnsi="Calibri" w:cs="Times New Roman"/>
                <w:b/>
                <w:sz w:val="20"/>
                <w:szCs w:val="20"/>
              </w:rPr>
              <w:t>2015</w:t>
            </w:r>
          </w:p>
        </w:tc>
        <w:tc>
          <w:tcPr>
            <w:tcW w:w="810" w:type="dxa"/>
          </w:tcPr>
          <w:p w:rsidR="00363461" w:rsidRPr="00F90808" w:rsidRDefault="00363461" w:rsidP="00861F47">
            <w:pPr>
              <w:spacing w:after="0" w:line="240" w:lineRule="auto"/>
              <w:jc w:val="center"/>
              <w:rPr>
                <w:rFonts w:ascii="Calibri" w:eastAsia="Times New Roman" w:hAnsi="Calibri" w:cs="Times New Roman"/>
                <w:b/>
                <w:sz w:val="20"/>
                <w:szCs w:val="20"/>
              </w:rPr>
            </w:pPr>
            <w:r w:rsidRPr="00F90808">
              <w:rPr>
                <w:rFonts w:ascii="Calibri" w:eastAsia="Times New Roman" w:hAnsi="Calibri" w:cs="Times New Roman"/>
                <w:b/>
                <w:sz w:val="20"/>
                <w:szCs w:val="20"/>
              </w:rPr>
              <w:t>2016</w:t>
            </w:r>
          </w:p>
        </w:tc>
        <w:tc>
          <w:tcPr>
            <w:tcW w:w="936" w:type="dxa"/>
            <w:vMerge/>
          </w:tcPr>
          <w:p w:rsidR="00363461" w:rsidRPr="00F90808" w:rsidRDefault="00363461" w:rsidP="00861F47">
            <w:pPr>
              <w:spacing w:after="0" w:line="240" w:lineRule="auto"/>
              <w:rPr>
                <w:rFonts w:ascii="Calibri" w:eastAsia="Times New Roman" w:hAnsi="Calibri" w:cs="Times New Roman"/>
                <w:sz w:val="20"/>
                <w:szCs w:val="20"/>
              </w:rPr>
            </w:pPr>
          </w:p>
        </w:tc>
        <w:tc>
          <w:tcPr>
            <w:tcW w:w="882" w:type="dxa"/>
            <w:vMerge/>
          </w:tcPr>
          <w:p w:rsidR="00363461" w:rsidRPr="00F90808" w:rsidRDefault="00363461" w:rsidP="00861F47">
            <w:pPr>
              <w:spacing w:after="0" w:line="240" w:lineRule="auto"/>
              <w:rPr>
                <w:rFonts w:ascii="Calibri" w:eastAsia="Times New Roman" w:hAnsi="Calibri" w:cs="Times New Roman"/>
                <w:sz w:val="20"/>
                <w:szCs w:val="20"/>
              </w:rPr>
            </w:pPr>
          </w:p>
        </w:tc>
      </w:tr>
      <w:tr w:rsidR="00363461" w:rsidRPr="00F90808" w:rsidTr="00861F47">
        <w:tc>
          <w:tcPr>
            <w:tcW w:w="1278" w:type="dxa"/>
            <w:vMerge w:val="restart"/>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District</w:t>
            </w: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635</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69.1</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66.9</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64.0</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61.5</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-7.6</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-2.5</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635</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33%</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30%</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25%</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21%</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-12</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-4</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val="restart"/>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State</w:t>
            </w:r>
          </w:p>
        </w:tc>
        <w:tc>
          <w:tcPr>
            <w:tcW w:w="720" w:type="dxa"/>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89,857</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66.4</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67.3</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66.3</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65.4</w:t>
            </w:r>
          </w:p>
        </w:tc>
        <w:tc>
          <w:tcPr>
            <w:tcW w:w="936"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-1.0</w:t>
            </w:r>
          </w:p>
        </w:tc>
        <w:tc>
          <w:tcPr>
            <w:tcW w:w="882"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-0.9</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89,857</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31%</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33%</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32%</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31%</w:t>
            </w:r>
          </w:p>
        </w:tc>
        <w:tc>
          <w:tcPr>
            <w:tcW w:w="936"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w:t>
            </w:r>
          </w:p>
        </w:tc>
        <w:tc>
          <w:tcPr>
            <w:tcW w:w="882"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w:t>
            </w:r>
          </w:p>
        </w:tc>
      </w:tr>
      <w:tr w:rsidR="00363461" w:rsidRPr="00F90808" w:rsidTr="00861F47">
        <w:tc>
          <w:tcPr>
            <w:tcW w:w="1278" w:type="dxa"/>
            <w:vMerge w:val="restart"/>
            <w:vAlign w:val="center"/>
          </w:tcPr>
          <w:p w:rsidR="00363461" w:rsidRPr="00F90808" w:rsidRDefault="00363461" w:rsidP="00BF6930">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Econ. Disad.</w:t>
            </w:r>
          </w:p>
        </w:tc>
        <w:tc>
          <w:tcPr>
            <w:tcW w:w="810" w:type="dxa"/>
            <w:vMerge w:val="restart"/>
            <w:shd w:val="clear" w:color="auto" w:fill="D9D9D9" w:themeFill="background1" w:themeFillShade="D9"/>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District</w:t>
            </w: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514</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64.3</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61.5</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Pr>
                <w:rFonts w:ascii="Calibri" w:hAnsi="Calibri"/>
                <w:sz w:val="20"/>
                <w:szCs w:val="20"/>
              </w:rPr>
              <w:t>--</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-2.8</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514</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26%</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22%</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Pr>
                <w:rFonts w:ascii="Calibri" w:hAnsi="Calibri"/>
                <w:sz w:val="20"/>
                <w:szCs w:val="20"/>
              </w:rPr>
              <w:t>--</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-4</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val="restart"/>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State</w:t>
            </w:r>
          </w:p>
        </w:tc>
        <w:tc>
          <w:tcPr>
            <w:tcW w:w="720" w:type="dxa"/>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61,476</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67.1</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65.8</w:t>
            </w:r>
          </w:p>
        </w:tc>
        <w:tc>
          <w:tcPr>
            <w:tcW w:w="936"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82"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-1.3</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61,476</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33.0%</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29%</w:t>
            </w:r>
          </w:p>
        </w:tc>
        <w:tc>
          <w:tcPr>
            <w:tcW w:w="936"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w:t>
            </w:r>
          </w:p>
        </w:tc>
        <w:tc>
          <w:tcPr>
            <w:tcW w:w="882"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-4</w:t>
            </w:r>
          </w:p>
        </w:tc>
      </w:tr>
      <w:tr w:rsidR="00363461" w:rsidRPr="00F90808" w:rsidTr="00861F47">
        <w:tc>
          <w:tcPr>
            <w:tcW w:w="1278" w:type="dxa"/>
            <w:vMerge w:val="restart"/>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District</w:t>
            </w: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265</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60.2</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57.7</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56.2</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56.2</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-4</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265</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18%</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13%</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12%</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12%</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val="restart"/>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State</w:t>
            </w:r>
          </w:p>
        </w:tc>
        <w:tc>
          <w:tcPr>
            <w:tcW w:w="720" w:type="dxa"/>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38,109</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59.8</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60.1</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60.2</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59.7</w:t>
            </w:r>
          </w:p>
        </w:tc>
        <w:tc>
          <w:tcPr>
            <w:tcW w:w="936"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-0.1</w:t>
            </w:r>
          </w:p>
        </w:tc>
        <w:tc>
          <w:tcPr>
            <w:tcW w:w="882"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-0.5</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38,109</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20%</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22%</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22%</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21%</w:t>
            </w:r>
          </w:p>
        </w:tc>
        <w:tc>
          <w:tcPr>
            <w:tcW w:w="936"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w:t>
            </w:r>
          </w:p>
        </w:tc>
        <w:tc>
          <w:tcPr>
            <w:tcW w:w="882"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w:t>
            </w:r>
          </w:p>
        </w:tc>
      </w:tr>
      <w:tr w:rsidR="00363461" w:rsidRPr="00F90808" w:rsidTr="00861F47">
        <w:tc>
          <w:tcPr>
            <w:tcW w:w="1278" w:type="dxa"/>
            <w:vMerge w:val="restart"/>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District</w:t>
            </w: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60</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65.4</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48.6</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47.7</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54.2</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-11.2</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6.5</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60</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29%</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13%</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-16</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6</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val="restart"/>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State</w:t>
            </w:r>
          </w:p>
        </w:tc>
        <w:tc>
          <w:tcPr>
            <w:tcW w:w="720" w:type="dxa"/>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18,594</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54</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54</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53.9</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54.1</w:t>
            </w:r>
          </w:p>
        </w:tc>
        <w:tc>
          <w:tcPr>
            <w:tcW w:w="936"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0.1</w:t>
            </w:r>
          </w:p>
        </w:tc>
        <w:tc>
          <w:tcPr>
            <w:tcW w:w="882"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0.2</w:t>
            </w:r>
          </w:p>
        </w:tc>
      </w:tr>
      <w:tr w:rsidR="00363461" w:rsidRPr="00F90808" w:rsidTr="00861F47">
        <w:tc>
          <w:tcPr>
            <w:tcW w:w="1278" w:type="dxa"/>
            <w:vMerge/>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363461" w:rsidRPr="00F90808" w:rsidRDefault="00363461" w:rsidP="00861F47">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18,594</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19%</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18%</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18%</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19%</w:t>
            </w:r>
          </w:p>
        </w:tc>
        <w:tc>
          <w:tcPr>
            <w:tcW w:w="936"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w:t>
            </w:r>
          </w:p>
        </w:tc>
        <w:tc>
          <w:tcPr>
            <w:tcW w:w="882"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w:t>
            </w:r>
          </w:p>
        </w:tc>
      </w:tr>
      <w:tr w:rsidR="00363461" w:rsidRPr="00F90808" w:rsidTr="00861F47">
        <w:tc>
          <w:tcPr>
            <w:tcW w:w="1278" w:type="dxa"/>
            <w:vMerge w:val="restart"/>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District</w:t>
            </w: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1,149</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76.1</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74.1</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72.2</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70.9</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-5.2</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-1.3</w:t>
            </w:r>
          </w:p>
        </w:tc>
      </w:tr>
      <w:tr w:rsidR="00363461" w:rsidRPr="00F90808" w:rsidTr="00861F47">
        <w:tc>
          <w:tcPr>
            <w:tcW w:w="1278" w:type="dxa"/>
            <w:vMerge/>
          </w:tcPr>
          <w:p w:rsidR="00363461" w:rsidRPr="00F90808" w:rsidRDefault="00363461" w:rsidP="00861F47">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363461" w:rsidRPr="00F90808" w:rsidRDefault="00363461" w:rsidP="00861F47">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1,149</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45%</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42%</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39%</w:t>
            </w:r>
          </w:p>
        </w:tc>
        <w:tc>
          <w:tcPr>
            <w:tcW w:w="810"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38%</w:t>
            </w:r>
          </w:p>
        </w:tc>
        <w:tc>
          <w:tcPr>
            <w:tcW w:w="936"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w:t>
            </w:r>
          </w:p>
        </w:tc>
        <w:tc>
          <w:tcPr>
            <w:tcW w:w="882" w:type="dxa"/>
            <w:shd w:val="clear" w:color="auto" w:fill="D9D9D9" w:themeFill="background1" w:themeFillShade="D9"/>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w:t>
            </w:r>
          </w:p>
        </w:tc>
      </w:tr>
      <w:tr w:rsidR="00363461" w:rsidRPr="00F90808" w:rsidTr="00861F47">
        <w:tc>
          <w:tcPr>
            <w:tcW w:w="1278" w:type="dxa"/>
            <w:vMerge/>
          </w:tcPr>
          <w:p w:rsidR="00363461" w:rsidRPr="00F90808" w:rsidRDefault="00363461" w:rsidP="00861F47">
            <w:pPr>
              <w:spacing w:after="0" w:line="240" w:lineRule="auto"/>
              <w:rPr>
                <w:rFonts w:ascii="Calibri" w:eastAsia="Times New Roman" w:hAnsi="Calibri" w:cs="Times New Roman"/>
                <w:sz w:val="20"/>
                <w:szCs w:val="20"/>
              </w:rPr>
            </w:pPr>
          </w:p>
        </w:tc>
        <w:tc>
          <w:tcPr>
            <w:tcW w:w="810" w:type="dxa"/>
            <w:vMerge w:val="restart"/>
            <w:vAlign w:val="center"/>
          </w:tcPr>
          <w:p w:rsidR="00363461" w:rsidRPr="00F90808" w:rsidRDefault="00363461" w:rsidP="00861F47">
            <w:pPr>
              <w:spacing w:after="0" w:line="240" w:lineRule="auto"/>
              <w:jc w:val="center"/>
              <w:rPr>
                <w:rFonts w:ascii="Calibri" w:eastAsia="Times New Roman" w:hAnsi="Calibri" w:cs="Times New Roman"/>
                <w:sz w:val="20"/>
                <w:szCs w:val="20"/>
              </w:rPr>
            </w:pPr>
            <w:r w:rsidRPr="00F90808">
              <w:rPr>
                <w:rFonts w:ascii="Calibri" w:eastAsia="Times New Roman" w:hAnsi="Calibri" w:cs="Times New Roman"/>
                <w:sz w:val="20"/>
                <w:szCs w:val="20"/>
              </w:rPr>
              <w:t>State</w:t>
            </w:r>
          </w:p>
        </w:tc>
        <w:tc>
          <w:tcPr>
            <w:tcW w:w="720" w:type="dxa"/>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CPI</w:t>
            </w:r>
          </w:p>
        </w:tc>
        <w:tc>
          <w:tcPr>
            <w:tcW w:w="99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208,262</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79.0</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79.6</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79.4</w:t>
            </w:r>
          </w:p>
        </w:tc>
        <w:tc>
          <w:tcPr>
            <w:tcW w:w="810"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78.7</w:t>
            </w:r>
          </w:p>
        </w:tc>
        <w:tc>
          <w:tcPr>
            <w:tcW w:w="936"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-0.3</w:t>
            </w:r>
          </w:p>
        </w:tc>
        <w:tc>
          <w:tcPr>
            <w:tcW w:w="882" w:type="dxa"/>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-0.7</w:t>
            </w:r>
          </w:p>
        </w:tc>
      </w:tr>
      <w:tr w:rsidR="00363461" w:rsidRPr="00F90808" w:rsidTr="00861F47">
        <w:tc>
          <w:tcPr>
            <w:tcW w:w="1278" w:type="dxa"/>
            <w:vMerge/>
            <w:tcBorders>
              <w:bottom w:val="single" w:sz="4" w:space="0" w:color="auto"/>
            </w:tcBorders>
          </w:tcPr>
          <w:p w:rsidR="00363461" w:rsidRPr="00F90808" w:rsidRDefault="00363461" w:rsidP="00861F47">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363461" w:rsidRPr="00F90808" w:rsidRDefault="00363461" w:rsidP="00861F47">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sz w:val="20"/>
                <w:szCs w:val="20"/>
              </w:rPr>
              <w:t>P+</w:t>
            </w:r>
          </w:p>
        </w:tc>
        <w:tc>
          <w:tcPr>
            <w:tcW w:w="99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208,262</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53%</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55%</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54%</w:t>
            </w:r>
          </w:p>
        </w:tc>
        <w:tc>
          <w:tcPr>
            <w:tcW w:w="810"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54%</w:t>
            </w:r>
          </w:p>
        </w:tc>
        <w:tc>
          <w:tcPr>
            <w:tcW w:w="936"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1</w:t>
            </w:r>
          </w:p>
        </w:tc>
        <w:tc>
          <w:tcPr>
            <w:tcW w:w="882" w:type="dxa"/>
            <w:tcBorders>
              <w:bottom w:val="single" w:sz="4" w:space="0" w:color="auto"/>
            </w:tcBorders>
            <w:vAlign w:val="bottom"/>
          </w:tcPr>
          <w:p w:rsidR="00363461" w:rsidRPr="00F90808" w:rsidRDefault="00363461" w:rsidP="00861F47">
            <w:pPr>
              <w:spacing w:after="0" w:line="240" w:lineRule="auto"/>
              <w:jc w:val="center"/>
              <w:rPr>
                <w:rFonts w:ascii="Calibri" w:hAnsi="Calibri"/>
                <w:sz w:val="20"/>
                <w:szCs w:val="20"/>
              </w:rPr>
            </w:pPr>
            <w:r w:rsidRPr="00F90808">
              <w:rPr>
                <w:rFonts w:ascii="Calibri" w:hAnsi="Calibri"/>
                <w:sz w:val="20"/>
                <w:szCs w:val="20"/>
              </w:rPr>
              <w:t>0</w:t>
            </w:r>
          </w:p>
        </w:tc>
      </w:tr>
      <w:tr w:rsidR="00363461" w:rsidRPr="00F90808" w:rsidTr="00861F47">
        <w:tc>
          <w:tcPr>
            <w:tcW w:w="8856" w:type="dxa"/>
            <w:gridSpan w:val="10"/>
            <w:tcBorders>
              <w:left w:val="nil"/>
              <w:bottom w:val="nil"/>
              <w:right w:val="nil"/>
            </w:tcBorders>
          </w:tcPr>
          <w:p w:rsidR="00363461" w:rsidRPr="00F90808" w:rsidRDefault="00363461" w:rsidP="00861F47">
            <w:pPr>
              <w:spacing w:after="0" w:line="240" w:lineRule="auto"/>
              <w:rPr>
                <w:rFonts w:ascii="Calibri" w:eastAsia="Times New Roman" w:hAnsi="Calibri" w:cs="Times New Roman"/>
                <w:sz w:val="20"/>
                <w:szCs w:val="20"/>
              </w:rPr>
            </w:pPr>
            <w:r w:rsidRPr="00F90808">
              <w:rPr>
                <w:rFonts w:ascii="Calibri" w:eastAsia="Times New Roman" w:hAnsi="Calibri" w:cs="Times New Roman"/>
                <w:bCs/>
                <w:kern w:val="28"/>
                <w:sz w:val="20"/>
                <w:szCs w:val="20"/>
              </w:rPr>
              <w:t>Notes: Median SGPs are not calculated for Science and Technology/ Engineering (STE). State figures are provided for comparison purposes only and do not represent the standard that a particular group is expected to meet.</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Calibri" w:hAnsi="Calibri" w:cs="Times New Roman"/>
          <w:b/>
          <w:sz w:val="20"/>
        </w:rPr>
      </w:pPr>
      <w:r w:rsidRPr="002F1EBE">
        <w:rPr>
          <w:rFonts w:ascii="Calibri" w:eastAsia="Calibri" w:hAnsi="Calibri" w:cs="Times New Roman"/>
          <w:b/>
          <w:sz w:val="20"/>
        </w:rPr>
        <w:br w:type="page"/>
      </w:r>
    </w:p>
    <w:p w:rsidR="00553266" w:rsidRPr="00553266" w:rsidRDefault="00553266" w:rsidP="00553266">
      <w:pPr>
        <w:spacing w:after="0"/>
        <w:jc w:val="center"/>
        <w:rPr>
          <w:rFonts w:ascii="Calibri" w:eastAsia="Calibri" w:hAnsi="Calibri" w:cs="Times New Roman"/>
          <w:b/>
          <w:sz w:val="20"/>
        </w:rPr>
      </w:pPr>
      <w:r w:rsidRPr="00553266">
        <w:rPr>
          <w:rFonts w:ascii="Calibri" w:eastAsia="Calibri" w:hAnsi="Calibri" w:cs="Times New Roman"/>
          <w:b/>
          <w:sz w:val="20"/>
        </w:rPr>
        <w:lastRenderedPageBreak/>
        <w:t>Table B4: Pittsfield Public Schools</w:t>
      </w:r>
    </w:p>
    <w:p w:rsidR="00553266" w:rsidRPr="00553266" w:rsidRDefault="00553266" w:rsidP="00553266">
      <w:pPr>
        <w:spacing w:after="0" w:line="240" w:lineRule="auto"/>
        <w:jc w:val="center"/>
        <w:rPr>
          <w:rFonts w:ascii="Times New Roman" w:eastAsia="Times New Roman" w:hAnsi="Times New Roman" w:cs="Times New Roman"/>
          <w:kern w:val="28"/>
          <w:sz w:val="24"/>
          <w:szCs w:val="24"/>
        </w:rPr>
      </w:pPr>
      <w:r w:rsidRPr="00553266">
        <w:rPr>
          <w:rFonts w:ascii="Calibri" w:eastAsia="Calibri" w:hAnsi="Calibri" w:cs="Times New Roman"/>
          <w:b/>
          <w:sz w:val="20"/>
        </w:rPr>
        <w:t>Annual Grade 9-12 Drop-Out Rates, 2013–2016</w:t>
      </w:r>
    </w:p>
    <w:tbl>
      <w:tblPr>
        <w:tblStyle w:val="TableGrid"/>
        <w:tblW w:w="9180" w:type="dxa"/>
        <w:tblInd w:w="-162" w:type="dxa"/>
        <w:tblLayout w:type="fixed"/>
        <w:tblLook w:val="04A0" w:firstRow="1" w:lastRow="0" w:firstColumn="1" w:lastColumn="0" w:noHBand="0" w:noVBand="1"/>
      </w:tblPr>
      <w:tblGrid>
        <w:gridCol w:w="1260"/>
        <w:gridCol w:w="720"/>
        <w:gridCol w:w="720"/>
        <w:gridCol w:w="720"/>
        <w:gridCol w:w="720"/>
        <w:gridCol w:w="1170"/>
        <w:gridCol w:w="990"/>
        <w:gridCol w:w="1170"/>
        <w:gridCol w:w="900"/>
        <w:gridCol w:w="810"/>
      </w:tblGrid>
      <w:tr w:rsidR="00553266" w:rsidRPr="00553266" w:rsidTr="00861F47">
        <w:tc>
          <w:tcPr>
            <w:tcW w:w="1260" w:type="dxa"/>
            <w:vMerge w:val="restart"/>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Group</w:t>
            </w:r>
          </w:p>
        </w:tc>
        <w:tc>
          <w:tcPr>
            <w:tcW w:w="2880" w:type="dxa"/>
            <w:gridSpan w:val="4"/>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School Year Ending</w:t>
            </w:r>
          </w:p>
        </w:tc>
        <w:tc>
          <w:tcPr>
            <w:tcW w:w="2160" w:type="dxa"/>
            <w:gridSpan w:val="2"/>
          </w:tcPr>
          <w:p w:rsidR="00553266" w:rsidRPr="00553266" w:rsidRDefault="00553266" w:rsidP="00553266">
            <w:pPr>
              <w:spacing w:after="0" w:line="240" w:lineRule="auto"/>
              <w:rPr>
                <w:rFonts w:ascii="Calibri" w:eastAsia="Times New Roman" w:hAnsi="Calibri" w:cs="Times New Roman"/>
                <w:b/>
                <w:sz w:val="20"/>
                <w:szCs w:val="20"/>
              </w:rPr>
            </w:pPr>
            <w:r w:rsidRPr="00553266">
              <w:rPr>
                <w:rFonts w:ascii="Calibri" w:eastAsia="Times New Roman" w:hAnsi="Calibri" w:cs="Times New Roman"/>
                <w:b/>
                <w:sz w:val="20"/>
                <w:szCs w:val="20"/>
              </w:rPr>
              <w:t>Change 2013–2016</w:t>
            </w:r>
          </w:p>
        </w:tc>
        <w:tc>
          <w:tcPr>
            <w:tcW w:w="2070" w:type="dxa"/>
            <w:gridSpan w:val="2"/>
          </w:tcPr>
          <w:p w:rsidR="00553266" w:rsidRPr="00553266" w:rsidRDefault="00553266" w:rsidP="00553266">
            <w:pPr>
              <w:spacing w:after="0" w:line="240" w:lineRule="auto"/>
              <w:rPr>
                <w:rFonts w:ascii="Calibri" w:eastAsia="Times New Roman" w:hAnsi="Calibri" w:cs="Times New Roman"/>
                <w:b/>
                <w:sz w:val="20"/>
                <w:szCs w:val="20"/>
              </w:rPr>
            </w:pPr>
            <w:r w:rsidRPr="00553266">
              <w:rPr>
                <w:rFonts w:ascii="Calibri" w:eastAsia="Times New Roman" w:hAnsi="Calibri" w:cs="Times New Roman"/>
                <w:b/>
                <w:sz w:val="20"/>
                <w:szCs w:val="20"/>
              </w:rPr>
              <w:t>Change 2015–2016</w:t>
            </w:r>
          </w:p>
        </w:tc>
        <w:tc>
          <w:tcPr>
            <w:tcW w:w="810" w:type="dxa"/>
            <w:vMerge w:val="restart"/>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State (2016)</w:t>
            </w:r>
          </w:p>
        </w:tc>
      </w:tr>
      <w:tr w:rsidR="00553266" w:rsidRPr="00553266" w:rsidTr="00861F47">
        <w:tc>
          <w:tcPr>
            <w:tcW w:w="1260" w:type="dxa"/>
            <w:vMerge/>
          </w:tcPr>
          <w:p w:rsidR="00553266" w:rsidRPr="00553266" w:rsidRDefault="00553266" w:rsidP="00553266">
            <w:pPr>
              <w:spacing w:after="0" w:line="240" w:lineRule="auto"/>
              <w:rPr>
                <w:rFonts w:ascii="Calibri" w:eastAsia="Times New Roman" w:hAnsi="Calibri" w:cs="Times New Roman"/>
                <w:sz w:val="20"/>
                <w:szCs w:val="20"/>
              </w:rPr>
            </w:pPr>
          </w:p>
        </w:tc>
        <w:tc>
          <w:tcPr>
            <w:tcW w:w="72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2013</w:t>
            </w:r>
          </w:p>
        </w:tc>
        <w:tc>
          <w:tcPr>
            <w:tcW w:w="72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2014</w:t>
            </w:r>
          </w:p>
        </w:tc>
        <w:tc>
          <w:tcPr>
            <w:tcW w:w="72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2015</w:t>
            </w:r>
          </w:p>
        </w:tc>
        <w:tc>
          <w:tcPr>
            <w:tcW w:w="72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2016</w:t>
            </w:r>
          </w:p>
        </w:tc>
        <w:tc>
          <w:tcPr>
            <w:tcW w:w="117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Percent Change</w:t>
            </w:r>
          </w:p>
        </w:tc>
        <w:tc>
          <w:tcPr>
            <w:tcW w:w="810" w:type="dxa"/>
            <w:vMerge/>
          </w:tcPr>
          <w:p w:rsidR="00553266" w:rsidRPr="00553266" w:rsidRDefault="00553266" w:rsidP="00553266">
            <w:pPr>
              <w:spacing w:after="0" w:line="240" w:lineRule="auto"/>
              <w:rPr>
                <w:rFonts w:ascii="Calibri" w:eastAsia="Times New Roman" w:hAnsi="Calibri" w:cs="Times New Roman"/>
                <w:sz w:val="20"/>
                <w:szCs w:val="20"/>
              </w:rPr>
            </w:pPr>
          </w:p>
        </w:tc>
      </w:tr>
      <w:tr w:rsidR="00553266" w:rsidRPr="00553266" w:rsidTr="00861F47">
        <w:tc>
          <w:tcPr>
            <w:tcW w:w="1260" w:type="dxa"/>
            <w:tcBorders>
              <w:bottom w:val="single" w:sz="4" w:space="0" w:color="auto"/>
            </w:tcBorders>
            <w:shd w:val="clear" w:color="auto" w:fill="D9D9D9" w:themeFill="background1" w:themeFillShade="D9"/>
          </w:tcPr>
          <w:p w:rsidR="00553266" w:rsidRPr="00553266" w:rsidRDefault="00553266" w:rsidP="00553266">
            <w:pPr>
              <w:spacing w:after="0" w:line="240" w:lineRule="auto"/>
              <w:rPr>
                <w:rFonts w:ascii="Calibri" w:eastAsia="Times New Roman" w:hAnsi="Calibri" w:cs="Times New Roman"/>
                <w:sz w:val="20"/>
                <w:szCs w:val="20"/>
              </w:rPr>
            </w:pPr>
            <w:r w:rsidRPr="00553266">
              <w:rPr>
                <w:rFonts w:ascii="Calibri" w:eastAsia="Times New Roman" w:hAnsi="Calibri" w:cs="Times New Roman"/>
                <w:sz w:val="20"/>
                <w:szCs w:val="20"/>
              </w:rPr>
              <w:t>High Needs</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4.6%</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3.4%</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4.4%</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3.2%</w:t>
            </w:r>
          </w:p>
        </w:tc>
        <w:tc>
          <w:tcPr>
            <w:tcW w:w="117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-1.4</w:t>
            </w:r>
          </w:p>
        </w:tc>
        <w:tc>
          <w:tcPr>
            <w:tcW w:w="99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-30.4%</w:t>
            </w:r>
          </w:p>
        </w:tc>
        <w:tc>
          <w:tcPr>
            <w:tcW w:w="117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-1.2</w:t>
            </w:r>
          </w:p>
        </w:tc>
        <w:tc>
          <w:tcPr>
            <w:tcW w:w="90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-27.3%</w:t>
            </w:r>
          </w:p>
        </w:tc>
        <w:tc>
          <w:tcPr>
            <w:tcW w:w="81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3.7%</w:t>
            </w:r>
          </w:p>
        </w:tc>
      </w:tr>
      <w:tr w:rsidR="00553266" w:rsidRPr="00553266" w:rsidTr="00861F47">
        <w:tc>
          <w:tcPr>
            <w:tcW w:w="1260" w:type="dxa"/>
            <w:tcBorders>
              <w:bottom w:val="single" w:sz="4" w:space="0" w:color="auto"/>
            </w:tcBorders>
          </w:tcPr>
          <w:p w:rsidR="00553266" w:rsidRPr="00553266" w:rsidRDefault="00553266" w:rsidP="00BF6930">
            <w:pPr>
              <w:spacing w:after="0" w:line="240" w:lineRule="auto"/>
              <w:rPr>
                <w:rFonts w:ascii="Calibri" w:eastAsia="Times New Roman" w:hAnsi="Calibri" w:cs="Times New Roman"/>
                <w:sz w:val="20"/>
                <w:szCs w:val="20"/>
              </w:rPr>
            </w:pPr>
            <w:r w:rsidRPr="00553266">
              <w:rPr>
                <w:rFonts w:ascii="Calibri" w:eastAsia="Times New Roman" w:hAnsi="Calibri" w:cs="Times New Roman"/>
                <w:sz w:val="20"/>
                <w:szCs w:val="20"/>
              </w:rPr>
              <w:t>Econ Disad</w:t>
            </w:r>
            <w:r w:rsidRPr="00553266">
              <w:rPr>
                <w:rFonts w:ascii="Calibri" w:eastAsia="Times New Roman" w:hAnsi="Calibri" w:cs="Times New Roman"/>
                <w:sz w:val="20"/>
                <w:vertAlign w:val="superscript"/>
              </w:rPr>
              <w:footnoteReference w:id="19"/>
            </w:r>
          </w:p>
        </w:tc>
        <w:tc>
          <w:tcPr>
            <w:tcW w:w="72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4.5%</w:t>
            </w:r>
          </w:p>
        </w:tc>
        <w:tc>
          <w:tcPr>
            <w:tcW w:w="72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3.2%</w:t>
            </w:r>
          </w:p>
        </w:tc>
        <w:tc>
          <w:tcPr>
            <w:tcW w:w="72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4.4%</w:t>
            </w:r>
          </w:p>
        </w:tc>
        <w:tc>
          <w:tcPr>
            <w:tcW w:w="72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3.1%</w:t>
            </w:r>
          </w:p>
        </w:tc>
        <w:tc>
          <w:tcPr>
            <w:tcW w:w="117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-1.4</w:t>
            </w:r>
          </w:p>
        </w:tc>
        <w:tc>
          <w:tcPr>
            <w:tcW w:w="990" w:type="dxa"/>
            <w:tcBorders>
              <w:bottom w:val="single" w:sz="4" w:space="0" w:color="auto"/>
            </w:tcBorders>
            <w:shd w:val="clear" w:color="auto" w:fill="auto"/>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-31.1%</w:t>
            </w:r>
          </w:p>
        </w:tc>
        <w:tc>
          <w:tcPr>
            <w:tcW w:w="1170" w:type="dxa"/>
            <w:tcBorders>
              <w:bottom w:val="single" w:sz="4" w:space="0" w:color="auto"/>
            </w:tcBorders>
            <w:shd w:val="clear" w:color="auto" w:fill="FFFFFF" w:themeFill="background1"/>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-1.3</w:t>
            </w:r>
          </w:p>
        </w:tc>
        <w:tc>
          <w:tcPr>
            <w:tcW w:w="900" w:type="dxa"/>
            <w:tcBorders>
              <w:bottom w:val="single" w:sz="4" w:space="0" w:color="auto"/>
            </w:tcBorders>
            <w:shd w:val="clear" w:color="auto" w:fill="auto"/>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-29.5%</w:t>
            </w:r>
          </w:p>
        </w:tc>
        <w:tc>
          <w:tcPr>
            <w:tcW w:w="81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4.1%</w:t>
            </w:r>
          </w:p>
        </w:tc>
      </w:tr>
      <w:tr w:rsidR="00553266" w:rsidRPr="00553266" w:rsidTr="00861F47">
        <w:tc>
          <w:tcPr>
            <w:tcW w:w="1260" w:type="dxa"/>
            <w:tcBorders>
              <w:bottom w:val="single" w:sz="4" w:space="0" w:color="auto"/>
            </w:tcBorders>
            <w:shd w:val="clear" w:color="auto" w:fill="D9D9D9" w:themeFill="background1" w:themeFillShade="D9"/>
          </w:tcPr>
          <w:p w:rsidR="00553266" w:rsidRPr="00553266" w:rsidRDefault="00553266" w:rsidP="00553266">
            <w:pPr>
              <w:spacing w:after="0" w:line="240" w:lineRule="auto"/>
              <w:rPr>
                <w:rFonts w:ascii="Calibri" w:eastAsia="Times New Roman" w:hAnsi="Calibri" w:cs="Times New Roman"/>
                <w:sz w:val="20"/>
                <w:szCs w:val="20"/>
              </w:rPr>
            </w:pPr>
            <w:r w:rsidRPr="00553266">
              <w:rPr>
                <w:rFonts w:ascii="Calibri" w:eastAsia="Times New Roman" w:hAnsi="Calibri" w:cs="Times New Roman"/>
                <w:sz w:val="20"/>
                <w:szCs w:val="20"/>
              </w:rPr>
              <w:t>Students w/ disabilities</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6.7%</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5.9%</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5.9%</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5.2%</w:t>
            </w:r>
          </w:p>
        </w:tc>
        <w:tc>
          <w:tcPr>
            <w:tcW w:w="117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-1.5</w:t>
            </w:r>
          </w:p>
        </w:tc>
        <w:tc>
          <w:tcPr>
            <w:tcW w:w="99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-22.3%</w:t>
            </w:r>
          </w:p>
        </w:tc>
        <w:tc>
          <w:tcPr>
            <w:tcW w:w="117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-0.7</w:t>
            </w:r>
          </w:p>
        </w:tc>
        <w:tc>
          <w:tcPr>
            <w:tcW w:w="90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-11.9%</w:t>
            </w:r>
          </w:p>
        </w:tc>
        <w:tc>
          <w:tcPr>
            <w:tcW w:w="81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3.1%</w:t>
            </w:r>
          </w:p>
        </w:tc>
      </w:tr>
      <w:tr w:rsidR="00553266" w:rsidRPr="00553266" w:rsidTr="00861F47">
        <w:tc>
          <w:tcPr>
            <w:tcW w:w="1260" w:type="dxa"/>
            <w:tcBorders>
              <w:bottom w:val="single" w:sz="4" w:space="0" w:color="auto"/>
            </w:tcBorders>
          </w:tcPr>
          <w:p w:rsidR="00553266" w:rsidRPr="00553266" w:rsidRDefault="00553266" w:rsidP="00553266">
            <w:pPr>
              <w:spacing w:after="0" w:line="240" w:lineRule="auto"/>
              <w:rPr>
                <w:rFonts w:ascii="Calibri" w:eastAsia="Times New Roman" w:hAnsi="Calibri" w:cs="Times New Roman"/>
                <w:sz w:val="20"/>
                <w:szCs w:val="20"/>
              </w:rPr>
            </w:pPr>
            <w:r w:rsidRPr="00553266">
              <w:rPr>
                <w:rFonts w:ascii="Calibri" w:eastAsia="Times New Roman" w:hAnsi="Calibri" w:cs="Times New Roman"/>
                <w:sz w:val="20"/>
                <w:szCs w:val="20"/>
              </w:rPr>
              <w:t>ELL</w:t>
            </w:r>
          </w:p>
        </w:tc>
        <w:tc>
          <w:tcPr>
            <w:tcW w:w="72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7.3%</w:t>
            </w:r>
          </w:p>
        </w:tc>
        <w:tc>
          <w:tcPr>
            <w:tcW w:w="72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0.0%</w:t>
            </w:r>
          </w:p>
        </w:tc>
        <w:tc>
          <w:tcPr>
            <w:tcW w:w="72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0.0%</w:t>
            </w:r>
          </w:p>
        </w:tc>
        <w:tc>
          <w:tcPr>
            <w:tcW w:w="72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1.9%</w:t>
            </w:r>
          </w:p>
        </w:tc>
        <w:tc>
          <w:tcPr>
            <w:tcW w:w="117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-5.4</w:t>
            </w:r>
          </w:p>
        </w:tc>
        <w:tc>
          <w:tcPr>
            <w:tcW w:w="990" w:type="dxa"/>
            <w:tcBorders>
              <w:bottom w:val="single" w:sz="4" w:space="0" w:color="auto"/>
            </w:tcBorders>
            <w:shd w:val="clear" w:color="auto" w:fill="auto"/>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-73.9%</w:t>
            </w:r>
          </w:p>
        </w:tc>
        <w:tc>
          <w:tcPr>
            <w:tcW w:w="1170" w:type="dxa"/>
            <w:tcBorders>
              <w:bottom w:val="single" w:sz="4" w:space="0" w:color="auto"/>
            </w:tcBorders>
            <w:shd w:val="clear" w:color="auto" w:fill="FFFFFF" w:themeFill="background1"/>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1.9</w:t>
            </w:r>
          </w:p>
        </w:tc>
        <w:tc>
          <w:tcPr>
            <w:tcW w:w="900" w:type="dxa"/>
            <w:tcBorders>
              <w:bottom w:val="single" w:sz="4" w:space="0" w:color="auto"/>
            </w:tcBorders>
            <w:shd w:val="clear" w:color="auto" w:fill="auto"/>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w:t>
            </w:r>
          </w:p>
        </w:tc>
        <w:tc>
          <w:tcPr>
            <w:tcW w:w="810" w:type="dxa"/>
            <w:tcBorders>
              <w:bottom w:val="single" w:sz="4" w:space="0" w:color="auto"/>
            </w:tcBorders>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6.6%</w:t>
            </w:r>
          </w:p>
        </w:tc>
      </w:tr>
      <w:tr w:rsidR="00553266" w:rsidRPr="00553266" w:rsidTr="00861F47">
        <w:tc>
          <w:tcPr>
            <w:tcW w:w="1260" w:type="dxa"/>
            <w:tcBorders>
              <w:bottom w:val="single" w:sz="4" w:space="0" w:color="auto"/>
            </w:tcBorders>
            <w:shd w:val="clear" w:color="auto" w:fill="D9D9D9" w:themeFill="background1" w:themeFillShade="D9"/>
          </w:tcPr>
          <w:p w:rsidR="00553266" w:rsidRPr="00553266" w:rsidRDefault="00553266" w:rsidP="00553266">
            <w:pPr>
              <w:spacing w:after="0" w:line="240" w:lineRule="auto"/>
              <w:rPr>
                <w:rFonts w:ascii="Calibri" w:eastAsia="Times New Roman" w:hAnsi="Calibri" w:cs="Times New Roman"/>
                <w:sz w:val="20"/>
                <w:szCs w:val="20"/>
              </w:rPr>
            </w:pPr>
            <w:r w:rsidRPr="00553266">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3.0%</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2.1%</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2.7%</w:t>
            </w:r>
          </w:p>
        </w:tc>
        <w:tc>
          <w:tcPr>
            <w:tcW w:w="72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1.9%</w:t>
            </w:r>
          </w:p>
        </w:tc>
        <w:tc>
          <w:tcPr>
            <w:tcW w:w="117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-1.1</w:t>
            </w:r>
          </w:p>
        </w:tc>
        <w:tc>
          <w:tcPr>
            <w:tcW w:w="99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-36.6%</w:t>
            </w:r>
          </w:p>
        </w:tc>
        <w:tc>
          <w:tcPr>
            <w:tcW w:w="117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-0.8</w:t>
            </w:r>
          </w:p>
        </w:tc>
        <w:tc>
          <w:tcPr>
            <w:tcW w:w="90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-29.6%</w:t>
            </w:r>
          </w:p>
        </w:tc>
        <w:tc>
          <w:tcPr>
            <w:tcW w:w="810" w:type="dxa"/>
            <w:tcBorders>
              <w:bottom w:val="single" w:sz="4" w:space="0" w:color="auto"/>
            </w:tcBorders>
            <w:shd w:val="clear" w:color="auto" w:fill="D9D9D9" w:themeFill="background1" w:themeFillShade="D9"/>
            <w:vAlign w:val="center"/>
          </w:tcPr>
          <w:p w:rsidR="00553266" w:rsidRPr="00553266" w:rsidRDefault="00553266" w:rsidP="00553266">
            <w:pPr>
              <w:spacing w:after="0" w:line="240" w:lineRule="auto"/>
              <w:jc w:val="center"/>
              <w:rPr>
                <w:rFonts w:ascii="Calibri" w:hAnsi="Calibri"/>
                <w:sz w:val="20"/>
                <w:szCs w:val="20"/>
              </w:rPr>
            </w:pPr>
            <w:r w:rsidRPr="00553266">
              <w:rPr>
                <w:rFonts w:ascii="Calibri" w:hAnsi="Calibri"/>
                <w:sz w:val="20"/>
                <w:szCs w:val="20"/>
              </w:rPr>
              <w:t>1.9%</w:t>
            </w:r>
          </w:p>
        </w:tc>
      </w:tr>
      <w:tr w:rsidR="00553266" w:rsidRPr="00553266" w:rsidTr="00861F47">
        <w:trPr>
          <w:trHeight w:val="1232"/>
        </w:trPr>
        <w:tc>
          <w:tcPr>
            <w:tcW w:w="9180" w:type="dxa"/>
            <w:gridSpan w:val="10"/>
            <w:tcBorders>
              <w:left w:val="nil"/>
              <w:bottom w:val="nil"/>
              <w:right w:val="nil"/>
            </w:tcBorders>
          </w:tcPr>
          <w:p w:rsidR="00553266" w:rsidRPr="00553266" w:rsidRDefault="00553266" w:rsidP="00553266">
            <w:pPr>
              <w:spacing w:after="0" w:line="240" w:lineRule="auto"/>
              <w:rPr>
                <w:rFonts w:ascii="Calibri" w:eastAsia="Times New Roman" w:hAnsi="Calibri" w:cs="Times New Roman"/>
                <w:sz w:val="20"/>
                <w:szCs w:val="20"/>
              </w:rPr>
            </w:pPr>
            <w:r w:rsidRPr="00553266">
              <w:rPr>
                <w:rFonts w:ascii="Calibri" w:eastAsia="Times New Roman" w:hAnsi="Calibri" w:cs="Times New Roman"/>
                <w:kern w:val="28"/>
                <w:sz w:val="20"/>
                <w:szCs w:val="20"/>
              </w:rPr>
              <w:t xml:space="preserve">Notes: </w:t>
            </w:r>
            <w:r w:rsidRPr="00553266">
              <w:rPr>
                <w:rFonts w:ascii="Calibri" w:eastAsia="Times New Roman" w:hAnsi="Calibri" w:cs="Times New Roman"/>
                <w:bCs/>
                <w:kern w:val="28"/>
                <w:sz w:val="20"/>
                <w:szCs w:val="20"/>
              </w:rPr>
              <w:t>The annual drop-out rate is calculated by dividing the number of students who drop out over a one-year period by the October 1 grade 9–12 enrollment, multiplied by 100. Drop outs are those students who dropped out of school between July 1 and June 30 of a given year and who did not return to school, graduate, or receive a high school equivalency by the following October 1. Drop-out rates have been rounded; percent change is based on unrounded numbers</w:t>
            </w:r>
            <w:r w:rsidRPr="00553266">
              <w:rPr>
                <w:rFonts w:ascii="Calibri" w:eastAsia="Times New Roman" w:hAnsi="Calibri" w:cs="Times New Roman"/>
                <w:bCs/>
                <w:sz w:val="20"/>
                <w:szCs w:val="20"/>
              </w:rPr>
              <w:t>.</w:t>
            </w:r>
          </w:p>
        </w:tc>
      </w:tr>
    </w:tbl>
    <w:p w:rsidR="00553266" w:rsidRPr="00553266" w:rsidRDefault="00553266" w:rsidP="00553266">
      <w:pPr>
        <w:spacing w:after="0" w:line="240" w:lineRule="auto"/>
        <w:rPr>
          <w:rFonts w:ascii="Calibri" w:eastAsia="Times New Roman" w:hAnsi="Calibri" w:cs="Times New Roman"/>
          <w:sz w:val="20"/>
          <w:szCs w:val="20"/>
        </w:rPr>
      </w:pPr>
    </w:p>
    <w:p w:rsidR="00553266" w:rsidRPr="00553266" w:rsidRDefault="00553266" w:rsidP="00553266">
      <w:pPr>
        <w:spacing w:after="0" w:line="240" w:lineRule="auto"/>
        <w:rPr>
          <w:rFonts w:ascii="Calibri" w:eastAsia="Times New Roman" w:hAnsi="Calibri" w:cs="Times New Roman"/>
          <w:sz w:val="20"/>
          <w:szCs w:val="20"/>
        </w:rPr>
      </w:pPr>
    </w:p>
    <w:p w:rsidR="00553266" w:rsidRPr="00553266" w:rsidRDefault="00553266" w:rsidP="00553266">
      <w:pPr>
        <w:spacing w:after="0" w:line="240" w:lineRule="auto"/>
        <w:rPr>
          <w:rFonts w:ascii="Calibri" w:eastAsia="Times New Roman" w:hAnsi="Calibri" w:cs="Times New Roman"/>
          <w:sz w:val="20"/>
          <w:szCs w:val="20"/>
        </w:rPr>
      </w:pPr>
    </w:p>
    <w:p w:rsidR="00553266" w:rsidRPr="00553266" w:rsidRDefault="00553266" w:rsidP="00553266">
      <w:pPr>
        <w:spacing w:after="0" w:line="240" w:lineRule="auto"/>
        <w:rPr>
          <w:rFonts w:ascii="Calibri" w:eastAsia="Times New Roman" w:hAnsi="Calibri" w:cs="Times New Roman"/>
          <w:sz w:val="20"/>
          <w:szCs w:val="20"/>
        </w:rPr>
      </w:pPr>
    </w:p>
    <w:p w:rsidR="00553266" w:rsidRPr="00553266" w:rsidRDefault="00553266" w:rsidP="00553266">
      <w:pPr>
        <w:spacing w:after="0" w:line="240" w:lineRule="auto"/>
        <w:rPr>
          <w:rFonts w:ascii="Calibri" w:eastAsia="Times New Roman" w:hAnsi="Calibri" w:cs="Times New Roman"/>
          <w:sz w:val="20"/>
          <w:szCs w:val="20"/>
        </w:rPr>
      </w:pPr>
    </w:p>
    <w:p w:rsidR="00553266" w:rsidRPr="00553266" w:rsidRDefault="00553266" w:rsidP="00553266">
      <w:pPr>
        <w:spacing w:after="0" w:line="240" w:lineRule="auto"/>
        <w:rPr>
          <w:rFonts w:ascii="Calibri" w:eastAsia="Times New Roman" w:hAnsi="Calibri" w:cs="Times New Roman"/>
          <w:sz w:val="20"/>
          <w:szCs w:val="20"/>
        </w:rPr>
      </w:pPr>
    </w:p>
    <w:p w:rsidR="00553266" w:rsidRPr="00553266" w:rsidRDefault="00553266" w:rsidP="00553266">
      <w:pPr>
        <w:spacing w:after="0" w:line="240" w:lineRule="auto"/>
        <w:rPr>
          <w:rFonts w:ascii="Calibri" w:eastAsia="Times New Roman" w:hAnsi="Calibri" w:cs="Times New Roman"/>
          <w:sz w:val="20"/>
          <w:szCs w:val="20"/>
        </w:rPr>
      </w:pPr>
    </w:p>
    <w:p w:rsidR="00553266" w:rsidRPr="00553266" w:rsidRDefault="00553266" w:rsidP="00553266">
      <w:pPr>
        <w:spacing w:after="0"/>
        <w:rPr>
          <w:rFonts w:ascii="Calibri" w:eastAsia="Calibri" w:hAnsi="Calibri" w:cs="Times New Roman"/>
          <w:sz w:val="20"/>
        </w:rPr>
      </w:pPr>
    </w:p>
    <w:p w:rsidR="00553266" w:rsidRPr="00553266" w:rsidRDefault="00553266" w:rsidP="00553266">
      <w:pPr>
        <w:spacing w:after="0"/>
        <w:jc w:val="center"/>
        <w:rPr>
          <w:rFonts w:ascii="Calibri" w:eastAsia="Calibri" w:hAnsi="Calibri" w:cs="Times New Roman"/>
          <w:b/>
          <w:sz w:val="20"/>
        </w:rPr>
      </w:pPr>
      <w:r w:rsidRPr="00553266">
        <w:rPr>
          <w:rFonts w:ascii="Calibri" w:eastAsia="Calibri" w:hAnsi="Calibri" w:cs="Times New Roman"/>
          <w:b/>
          <w:sz w:val="20"/>
        </w:rPr>
        <w:t>Table B5: Pittsfield Public Schools</w:t>
      </w:r>
    </w:p>
    <w:p w:rsidR="00553266" w:rsidRPr="00553266" w:rsidRDefault="00553266" w:rsidP="00553266">
      <w:pPr>
        <w:spacing w:after="0" w:line="240" w:lineRule="auto"/>
        <w:jc w:val="center"/>
        <w:rPr>
          <w:rFonts w:ascii="Times New Roman" w:eastAsia="Times New Roman" w:hAnsi="Times New Roman" w:cs="Times New Roman"/>
          <w:kern w:val="28"/>
          <w:sz w:val="24"/>
          <w:szCs w:val="24"/>
        </w:rPr>
      </w:pPr>
      <w:r w:rsidRPr="00553266">
        <w:rPr>
          <w:rFonts w:ascii="Calibri" w:eastAsia="Calibri" w:hAnsi="Calibri" w:cs="Times New Roman"/>
          <w:b/>
          <w:sz w:val="20"/>
        </w:rPr>
        <w:t>Attendance Rates, 2013–2016</w:t>
      </w:r>
    </w:p>
    <w:tbl>
      <w:tblPr>
        <w:tblStyle w:val="TableGrid"/>
        <w:tblW w:w="9180" w:type="dxa"/>
        <w:tblInd w:w="-162" w:type="dxa"/>
        <w:tblLayout w:type="fixed"/>
        <w:tblLook w:val="04A0" w:firstRow="1" w:lastRow="0" w:firstColumn="1" w:lastColumn="0" w:noHBand="0" w:noVBand="1"/>
      </w:tblPr>
      <w:tblGrid>
        <w:gridCol w:w="1260"/>
        <w:gridCol w:w="720"/>
        <w:gridCol w:w="720"/>
        <w:gridCol w:w="720"/>
        <w:gridCol w:w="720"/>
        <w:gridCol w:w="1170"/>
        <w:gridCol w:w="990"/>
        <w:gridCol w:w="1170"/>
        <w:gridCol w:w="900"/>
        <w:gridCol w:w="810"/>
      </w:tblGrid>
      <w:tr w:rsidR="00553266" w:rsidRPr="00553266" w:rsidTr="00861F47">
        <w:tc>
          <w:tcPr>
            <w:tcW w:w="1260" w:type="dxa"/>
            <w:vMerge w:val="restart"/>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Group</w:t>
            </w:r>
          </w:p>
        </w:tc>
        <w:tc>
          <w:tcPr>
            <w:tcW w:w="2880" w:type="dxa"/>
            <w:gridSpan w:val="4"/>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School Year Ending</w:t>
            </w:r>
          </w:p>
        </w:tc>
        <w:tc>
          <w:tcPr>
            <w:tcW w:w="2160" w:type="dxa"/>
            <w:gridSpan w:val="2"/>
          </w:tcPr>
          <w:p w:rsidR="00553266" w:rsidRPr="00553266" w:rsidRDefault="00553266" w:rsidP="00553266">
            <w:pPr>
              <w:spacing w:after="0" w:line="240" w:lineRule="auto"/>
              <w:rPr>
                <w:rFonts w:ascii="Calibri" w:eastAsia="Times New Roman" w:hAnsi="Calibri" w:cs="Times New Roman"/>
                <w:b/>
                <w:sz w:val="20"/>
                <w:szCs w:val="20"/>
              </w:rPr>
            </w:pPr>
            <w:r w:rsidRPr="00553266">
              <w:rPr>
                <w:rFonts w:ascii="Calibri" w:eastAsia="Times New Roman" w:hAnsi="Calibri" w:cs="Times New Roman"/>
                <w:b/>
                <w:sz w:val="20"/>
                <w:szCs w:val="20"/>
              </w:rPr>
              <w:t>Change 2013–2016</w:t>
            </w:r>
          </w:p>
        </w:tc>
        <w:tc>
          <w:tcPr>
            <w:tcW w:w="2070" w:type="dxa"/>
            <w:gridSpan w:val="2"/>
          </w:tcPr>
          <w:p w:rsidR="00553266" w:rsidRPr="00553266" w:rsidRDefault="00553266" w:rsidP="00553266">
            <w:pPr>
              <w:spacing w:after="0" w:line="240" w:lineRule="auto"/>
              <w:rPr>
                <w:rFonts w:ascii="Calibri" w:eastAsia="Times New Roman" w:hAnsi="Calibri" w:cs="Times New Roman"/>
                <w:b/>
                <w:sz w:val="20"/>
                <w:szCs w:val="20"/>
              </w:rPr>
            </w:pPr>
            <w:r w:rsidRPr="00553266">
              <w:rPr>
                <w:rFonts w:ascii="Calibri" w:eastAsia="Times New Roman" w:hAnsi="Calibri" w:cs="Times New Roman"/>
                <w:b/>
                <w:sz w:val="20"/>
                <w:szCs w:val="20"/>
              </w:rPr>
              <w:t>Change 2015–2016</w:t>
            </w:r>
          </w:p>
        </w:tc>
        <w:tc>
          <w:tcPr>
            <w:tcW w:w="810" w:type="dxa"/>
            <w:vMerge w:val="restart"/>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State (2016)</w:t>
            </w:r>
          </w:p>
        </w:tc>
      </w:tr>
      <w:tr w:rsidR="00553266" w:rsidRPr="00553266" w:rsidTr="00861F47">
        <w:tc>
          <w:tcPr>
            <w:tcW w:w="1260" w:type="dxa"/>
            <w:vMerge/>
          </w:tcPr>
          <w:p w:rsidR="00553266" w:rsidRPr="00553266" w:rsidRDefault="00553266" w:rsidP="00553266">
            <w:pPr>
              <w:spacing w:after="0" w:line="240" w:lineRule="auto"/>
              <w:rPr>
                <w:rFonts w:ascii="Calibri" w:eastAsia="Times New Roman" w:hAnsi="Calibri" w:cs="Times New Roman"/>
                <w:sz w:val="20"/>
                <w:szCs w:val="20"/>
              </w:rPr>
            </w:pPr>
          </w:p>
        </w:tc>
        <w:tc>
          <w:tcPr>
            <w:tcW w:w="72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2013</w:t>
            </w:r>
          </w:p>
        </w:tc>
        <w:tc>
          <w:tcPr>
            <w:tcW w:w="72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2014</w:t>
            </w:r>
          </w:p>
        </w:tc>
        <w:tc>
          <w:tcPr>
            <w:tcW w:w="72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2015</w:t>
            </w:r>
          </w:p>
        </w:tc>
        <w:tc>
          <w:tcPr>
            <w:tcW w:w="72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2016</w:t>
            </w:r>
          </w:p>
        </w:tc>
        <w:tc>
          <w:tcPr>
            <w:tcW w:w="1170" w:type="dxa"/>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553266" w:rsidRPr="00553266" w:rsidRDefault="00553266" w:rsidP="00553266">
            <w:pPr>
              <w:spacing w:after="0" w:line="240" w:lineRule="auto"/>
              <w:jc w:val="center"/>
              <w:rPr>
                <w:rFonts w:ascii="Calibri" w:eastAsia="Times New Roman" w:hAnsi="Calibri" w:cs="Times New Roman"/>
                <w:b/>
                <w:sz w:val="20"/>
                <w:szCs w:val="20"/>
              </w:rPr>
            </w:pPr>
            <w:r w:rsidRPr="00553266">
              <w:rPr>
                <w:rFonts w:ascii="Calibri" w:eastAsia="Times New Roman" w:hAnsi="Calibri" w:cs="Times New Roman"/>
                <w:b/>
                <w:sz w:val="20"/>
                <w:szCs w:val="20"/>
              </w:rPr>
              <w:t>Percent Change</w:t>
            </w:r>
          </w:p>
        </w:tc>
        <w:tc>
          <w:tcPr>
            <w:tcW w:w="810" w:type="dxa"/>
            <w:vMerge/>
          </w:tcPr>
          <w:p w:rsidR="00553266" w:rsidRPr="00553266" w:rsidRDefault="00553266" w:rsidP="00553266">
            <w:pPr>
              <w:spacing w:after="0" w:line="240" w:lineRule="auto"/>
              <w:rPr>
                <w:rFonts w:ascii="Calibri" w:eastAsia="Times New Roman" w:hAnsi="Calibri" w:cs="Times New Roman"/>
                <w:sz w:val="20"/>
                <w:szCs w:val="20"/>
              </w:rPr>
            </w:pPr>
          </w:p>
        </w:tc>
      </w:tr>
      <w:tr w:rsidR="00553266" w:rsidRPr="00553266" w:rsidTr="00861F47">
        <w:tc>
          <w:tcPr>
            <w:tcW w:w="1260" w:type="dxa"/>
            <w:tcBorders>
              <w:bottom w:val="single" w:sz="4" w:space="0" w:color="auto"/>
            </w:tcBorders>
            <w:shd w:val="clear" w:color="auto" w:fill="D9D9D9" w:themeFill="background1" w:themeFillShade="D9"/>
          </w:tcPr>
          <w:p w:rsidR="00553266" w:rsidRPr="00553266" w:rsidRDefault="00553266" w:rsidP="00553266">
            <w:pPr>
              <w:spacing w:after="0" w:line="240" w:lineRule="auto"/>
              <w:rPr>
                <w:rFonts w:ascii="Calibri" w:eastAsia="Times New Roman" w:hAnsi="Calibri" w:cs="Times New Roman"/>
                <w:sz w:val="20"/>
                <w:szCs w:val="20"/>
              </w:rPr>
            </w:pPr>
            <w:r w:rsidRPr="00553266">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bottom"/>
          </w:tcPr>
          <w:p w:rsidR="00553266" w:rsidRPr="00553266" w:rsidRDefault="00553266" w:rsidP="00553266">
            <w:pPr>
              <w:spacing w:after="0" w:line="240" w:lineRule="auto"/>
              <w:jc w:val="center"/>
              <w:rPr>
                <w:rFonts w:ascii="Calibri" w:eastAsia="Times New Roman" w:hAnsi="Calibri" w:cs="Times New Roman"/>
                <w:sz w:val="20"/>
                <w:szCs w:val="20"/>
              </w:rPr>
            </w:pPr>
            <w:r w:rsidRPr="00553266">
              <w:rPr>
                <w:rFonts w:ascii="Calibri" w:eastAsia="Times New Roman" w:hAnsi="Calibri" w:cs="Times New Roman"/>
                <w:sz w:val="20"/>
                <w:szCs w:val="20"/>
              </w:rPr>
              <w:t>93.9%</w:t>
            </w:r>
          </w:p>
        </w:tc>
        <w:tc>
          <w:tcPr>
            <w:tcW w:w="720" w:type="dxa"/>
            <w:tcBorders>
              <w:bottom w:val="single" w:sz="4" w:space="0" w:color="auto"/>
            </w:tcBorders>
            <w:shd w:val="clear" w:color="auto" w:fill="D9D9D9" w:themeFill="background1" w:themeFillShade="D9"/>
            <w:vAlign w:val="bottom"/>
          </w:tcPr>
          <w:p w:rsidR="00553266" w:rsidRPr="00553266" w:rsidRDefault="00553266" w:rsidP="00553266">
            <w:pPr>
              <w:spacing w:after="0" w:line="240" w:lineRule="auto"/>
              <w:jc w:val="center"/>
              <w:rPr>
                <w:rFonts w:ascii="Calibri" w:eastAsia="Times New Roman" w:hAnsi="Calibri" w:cs="Times New Roman"/>
                <w:sz w:val="20"/>
                <w:szCs w:val="20"/>
              </w:rPr>
            </w:pPr>
            <w:r w:rsidRPr="00553266">
              <w:rPr>
                <w:rFonts w:ascii="Calibri" w:eastAsia="Times New Roman" w:hAnsi="Calibri" w:cs="Times New Roman"/>
                <w:sz w:val="20"/>
                <w:szCs w:val="20"/>
              </w:rPr>
              <w:t>94.3%</w:t>
            </w:r>
          </w:p>
        </w:tc>
        <w:tc>
          <w:tcPr>
            <w:tcW w:w="720" w:type="dxa"/>
            <w:tcBorders>
              <w:bottom w:val="single" w:sz="4" w:space="0" w:color="auto"/>
            </w:tcBorders>
            <w:shd w:val="clear" w:color="auto" w:fill="D9D9D9" w:themeFill="background1" w:themeFillShade="D9"/>
            <w:vAlign w:val="bottom"/>
          </w:tcPr>
          <w:p w:rsidR="00553266" w:rsidRPr="00553266" w:rsidRDefault="00553266" w:rsidP="00553266">
            <w:pPr>
              <w:spacing w:after="0" w:line="240" w:lineRule="auto"/>
              <w:jc w:val="center"/>
              <w:rPr>
                <w:rFonts w:ascii="Calibri" w:eastAsia="Times New Roman" w:hAnsi="Calibri" w:cs="Times New Roman"/>
                <w:sz w:val="20"/>
                <w:szCs w:val="20"/>
              </w:rPr>
            </w:pPr>
            <w:r w:rsidRPr="00553266">
              <w:rPr>
                <w:rFonts w:ascii="Calibri" w:eastAsia="Times New Roman" w:hAnsi="Calibri" w:cs="Times New Roman"/>
                <w:sz w:val="20"/>
                <w:szCs w:val="20"/>
              </w:rPr>
              <w:t>94.2%</w:t>
            </w:r>
          </w:p>
        </w:tc>
        <w:tc>
          <w:tcPr>
            <w:tcW w:w="720" w:type="dxa"/>
            <w:tcBorders>
              <w:bottom w:val="single" w:sz="4" w:space="0" w:color="auto"/>
            </w:tcBorders>
            <w:shd w:val="clear" w:color="auto" w:fill="D9D9D9" w:themeFill="background1" w:themeFillShade="D9"/>
            <w:vAlign w:val="bottom"/>
          </w:tcPr>
          <w:p w:rsidR="00553266" w:rsidRPr="00553266" w:rsidRDefault="00553266" w:rsidP="00553266">
            <w:pPr>
              <w:spacing w:after="0" w:line="240" w:lineRule="auto"/>
              <w:jc w:val="center"/>
              <w:rPr>
                <w:rFonts w:ascii="Calibri" w:eastAsia="Times New Roman" w:hAnsi="Calibri" w:cs="Times New Roman"/>
                <w:sz w:val="20"/>
                <w:szCs w:val="20"/>
              </w:rPr>
            </w:pPr>
            <w:r w:rsidRPr="00553266">
              <w:rPr>
                <w:rFonts w:ascii="Calibri" w:eastAsia="Times New Roman" w:hAnsi="Calibri" w:cs="Times New Roman"/>
                <w:sz w:val="20"/>
                <w:szCs w:val="20"/>
              </w:rPr>
              <w:t>93.6%</w:t>
            </w:r>
          </w:p>
        </w:tc>
        <w:tc>
          <w:tcPr>
            <w:tcW w:w="1170" w:type="dxa"/>
            <w:tcBorders>
              <w:bottom w:val="single" w:sz="4" w:space="0" w:color="auto"/>
            </w:tcBorders>
            <w:shd w:val="clear" w:color="auto" w:fill="D9D9D9" w:themeFill="background1" w:themeFillShade="D9"/>
            <w:vAlign w:val="bottom"/>
          </w:tcPr>
          <w:p w:rsidR="00553266" w:rsidRPr="00553266" w:rsidRDefault="00553266" w:rsidP="00553266">
            <w:pPr>
              <w:spacing w:after="0" w:line="240" w:lineRule="auto"/>
              <w:jc w:val="center"/>
              <w:rPr>
                <w:rFonts w:ascii="Calibri" w:eastAsia="Times New Roman" w:hAnsi="Calibri" w:cs="Times New Roman"/>
                <w:sz w:val="20"/>
                <w:szCs w:val="20"/>
              </w:rPr>
            </w:pPr>
            <w:r w:rsidRPr="00553266">
              <w:rPr>
                <w:rFonts w:ascii="Calibri" w:eastAsia="Times New Roman" w:hAnsi="Calibri" w:cs="Times New Roman"/>
                <w:sz w:val="20"/>
                <w:szCs w:val="20"/>
              </w:rPr>
              <w:t>-0.3</w:t>
            </w:r>
          </w:p>
        </w:tc>
        <w:tc>
          <w:tcPr>
            <w:tcW w:w="990" w:type="dxa"/>
            <w:tcBorders>
              <w:bottom w:val="single" w:sz="4" w:space="0" w:color="auto"/>
            </w:tcBorders>
            <w:shd w:val="clear" w:color="auto" w:fill="D9D9D9" w:themeFill="background1" w:themeFillShade="D9"/>
            <w:vAlign w:val="bottom"/>
          </w:tcPr>
          <w:p w:rsidR="00553266" w:rsidRPr="00553266" w:rsidRDefault="00553266" w:rsidP="00553266">
            <w:pPr>
              <w:spacing w:after="0" w:line="240" w:lineRule="auto"/>
              <w:jc w:val="center"/>
              <w:rPr>
                <w:rFonts w:ascii="Calibri" w:eastAsia="Times New Roman" w:hAnsi="Calibri" w:cs="Times New Roman"/>
                <w:sz w:val="20"/>
                <w:szCs w:val="20"/>
              </w:rPr>
            </w:pPr>
            <w:r w:rsidRPr="00553266">
              <w:rPr>
                <w:rFonts w:ascii="Calibri" w:eastAsia="Times New Roman" w:hAnsi="Calibri" w:cs="Times New Roman"/>
                <w:sz w:val="20"/>
                <w:szCs w:val="20"/>
              </w:rPr>
              <w:t>-0.3%</w:t>
            </w:r>
          </w:p>
        </w:tc>
        <w:tc>
          <w:tcPr>
            <w:tcW w:w="1170" w:type="dxa"/>
            <w:tcBorders>
              <w:bottom w:val="single" w:sz="4" w:space="0" w:color="auto"/>
            </w:tcBorders>
            <w:shd w:val="clear" w:color="auto" w:fill="D9D9D9" w:themeFill="background1" w:themeFillShade="D9"/>
            <w:vAlign w:val="bottom"/>
          </w:tcPr>
          <w:p w:rsidR="00553266" w:rsidRPr="00553266" w:rsidRDefault="00553266" w:rsidP="00553266">
            <w:pPr>
              <w:spacing w:after="0" w:line="240" w:lineRule="auto"/>
              <w:jc w:val="center"/>
              <w:rPr>
                <w:rFonts w:ascii="Calibri" w:eastAsia="Times New Roman" w:hAnsi="Calibri" w:cs="Times New Roman"/>
                <w:sz w:val="20"/>
                <w:szCs w:val="20"/>
              </w:rPr>
            </w:pPr>
            <w:r w:rsidRPr="00553266">
              <w:rPr>
                <w:rFonts w:ascii="Calibri" w:eastAsia="Times New Roman" w:hAnsi="Calibri" w:cs="Times New Roman"/>
                <w:sz w:val="20"/>
                <w:szCs w:val="20"/>
              </w:rPr>
              <w:t>-0.6</w:t>
            </w:r>
          </w:p>
        </w:tc>
        <w:tc>
          <w:tcPr>
            <w:tcW w:w="900" w:type="dxa"/>
            <w:tcBorders>
              <w:bottom w:val="single" w:sz="4" w:space="0" w:color="auto"/>
            </w:tcBorders>
            <w:shd w:val="clear" w:color="auto" w:fill="D9D9D9" w:themeFill="background1" w:themeFillShade="D9"/>
            <w:vAlign w:val="bottom"/>
          </w:tcPr>
          <w:p w:rsidR="00553266" w:rsidRPr="00553266" w:rsidRDefault="00553266" w:rsidP="00553266">
            <w:pPr>
              <w:spacing w:after="0" w:line="240" w:lineRule="auto"/>
              <w:jc w:val="center"/>
              <w:rPr>
                <w:rFonts w:ascii="Calibri" w:eastAsia="Times New Roman" w:hAnsi="Calibri" w:cs="Times New Roman"/>
                <w:sz w:val="20"/>
                <w:szCs w:val="20"/>
              </w:rPr>
            </w:pPr>
            <w:r w:rsidRPr="00553266">
              <w:rPr>
                <w:rFonts w:ascii="Calibri" w:eastAsia="Times New Roman" w:hAnsi="Calibri" w:cs="Times New Roman"/>
                <w:sz w:val="20"/>
                <w:szCs w:val="20"/>
              </w:rPr>
              <w:t>-0.6%</w:t>
            </w:r>
          </w:p>
        </w:tc>
        <w:tc>
          <w:tcPr>
            <w:tcW w:w="810" w:type="dxa"/>
            <w:tcBorders>
              <w:bottom w:val="single" w:sz="4" w:space="0" w:color="auto"/>
            </w:tcBorders>
            <w:shd w:val="clear" w:color="auto" w:fill="D9D9D9" w:themeFill="background1" w:themeFillShade="D9"/>
            <w:vAlign w:val="bottom"/>
          </w:tcPr>
          <w:p w:rsidR="00553266" w:rsidRPr="00553266" w:rsidRDefault="00553266" w:rsidP="00553266">
            <w:pPr>
              <w:spacing w:after="0" w:line="240" w:lineRule="auto"/>
              <w:jc w:val="center"/>
              <w:rPr>
                <w:rFonts w:ascii="Calibri" w:eastAsia="Times New Roman" w:hAnsi="Calibri" w:cs="Times New Roman"/>
                <w:sz w:val="20"/>
                <w:szCs w:val="20"/>
              </w:rPr>
            </w:pPr>
            <w:r w:rsidRPr="00553266">
              <w:rPr>
                <w:rFonts w:ascii="Calibri" w:eastAsia="Times New Roman" w:hAnsi="Calibri" w:cs="Times New Roman"/>
                <w:sz w:val="20"/>
                <w:szCs w:val="20"/>
              </w:rPr>
              <w:t>94.9%</w:t>
            </w:r>
          </w:p>
        </w:tc>
      </w:tr>
      <w:tr w:rsidR="00553266" w:rsidRPr="00553266" w:rsidTr="00861F47">
        <w:tc>
          <w:tcPr>
            <w:tcW w:w="9180" w:type="dxa"/>
            <w:gridSpan w:val="10"/>
            <w:tcBorders>
              <w:left w:val="nil"/>
              <w:bottom w:val="nil"/>
              <w:right w:val="nil"/>
            </w:tcBorders>
          </w:tcPr>
          <w:p w:rsidR="00553266" w:rsidRPr="00553266" w:rsidRDefault="00553266" w:rsidP="00553266">
            <w:pPr>
              <w:spacing w:after="0" w:line="240" w:lineRule="auto"/>
              <w:rPr>
                <w:rFonts w:ascii="Calibri" w:eastAsia="Times New Roman" w:hAnsi="Calibri" w:cs="Times New Roman"/>
                <w:sz w:val="20"/>
                <w:szCs w:val="20"/>
              </w:rPr>
            </w:pPr>
            <w:r w:rsidRPr="00553266">
              <w:rPr>
                <w:rFonts w:ascii="Calibri" w:eastAsia="Times New Roman" w:hAnsi="Calibri" w:cs="Times New Roman"/>
                <w:sz w:val="20"/>
                <w:szCs w:val="20"/>
              </w:rPr>
              <w:t xml:space="preserve">Notes: </w:t>
            </w:r>
            <w:r w:rsidRPr="00553266">
              <w:rPr>
                <w:rFonts w:ascii="Calibri" w:eastAsia="Times New Roman" w:hAnsi="Calibri" w:cs="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sectPr w:rsidR="002F1EBE" w:rsidRPr="002F1EBE" w:rsidSect="004F40CF">
          <w:footerReference w:type="default" r:id="rId56"/>
          <w:pgSz w:w="12240" w:h="15840"/>
          <w:pgMar w:top="1440" w:right="1440" w:bottom="1440" w:left="1440" w:header="720" w:footer="720" w:gutter="0"/>
          <w:pgNumType w:start="1"/>
          <w:cols w:space="720"/>
          <w:docGrid w:linePitch="360"/>
        </w:sectPr>
      </w:pPr>
    </w:p>
    <w:p w:rsidR="007E69D3" w:rsidRPr="00E41D40" w:rsidRDefault="007E69D3" w:rsidP="007E69D3">
      <w:pPr>
        <w:spacing w:after="0"/>
        <w:jc w:val="center"/>
        <w:rPr>
          <w:rFonts w:ascii="Calibri" w:eastAsia="Calibri" w:hAnsi="Calibri" w:cs="Times New Roman"/>
          <w:b/>
          <w:sz w:val="20"/>
        </w:rPr>
      </w:pPr>
      <w:r w:rsidRPr="00E41D40">
        <w:rPr>
          <w:rFonts w:ascii="Calibri" w:eastAsia="Calibri" w:hAnsi="Calibri" w:cs="Times New Roman"/>
          <w:b/>
          <w:sz w:val="20"/>
        </w:rPr>
        <w:lastRenderedPageBreak/>
        <w:t>Table B6: Pittsfield Public Schools</w:t>
      </w:r>
    </w:p>
    <w:p w:rsidR="007E69D3" w:rsidRPr="00E41D40" w:rsidRDefault="007E69D3" w:rsidP="007E69D3">
      <w:pPr>
        <w:spacing w:after="0"/>
        <w:jc w:val="center"/>
        <w:rPr>
          <w:rFonts w:ascii="Calibri" w:eastAsia="Calibri" w:hAnsi="Calibri" w:cs="Times New Roman"/>
          <w:b/>
          <w:sz w:val="20"/>
        </w:rPr>
      </w:pPr>
      <w:r w:rsidRPr="00E41D40">
        <w:rPr>
          <w:rFonts w:ascii="Calibri" w:eastAsia="Calibri" w:hAnsi="Calibri" w:cs="Times New Roman"/>
          <w:b/>
          <w:sz w:val="20"/>
        </w:rPr>
        <w:t>Expenditures, Chapter 70 State Aid, and Net School Spending Fiscal Years 2014–2016</w:t>
      </w:r>
    </w:p>
    <w:tbl>
      <w:tblPr>
        <w:tblW w:w="1161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3420"/>
        <w:gridCol w:w="1350"/>
        <w:gridCol w:w="70"/>
        <w:gridCol w:w="1290"/>
        <w:gridCol w:w="1287"/>
        <w:gridCol w:w="143"/>
        <w:gridCol w:w="1260"/>
        <w:gridCol w:w="90"/>
        <w:gridCol w:w="1260"/>
        <w:gridCol w:w="180"/>
        <w:gridCol w:w="1260"/>
      </w:tblGrid>
      <w:tr w:rsidR="007E69D3" w:rsidRPr="00E41D40" w:rsidTr="00861F47">
        <w:trPr>
          <w:trHeight w:val="300"/>
        </w:trPr>
        <w:tc>
          <w:tcPr>
            <w:tcW w:w="3420" w:type="dxa"/>
            <w:tcBorders>
              <w:left w:val="single" w:sz="4" w:space="0" w:color="auto"/>
              <w:bottom w:val="single" w:sz="12" w:space="0" w:color="auto"/>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 </w:t>
            </w:r>
          </w:p>
        </w:tc>
        <w:tc>
          <w:tcPr>
            <w:tcW w:w="2710" w:type="dxa"/>
            <w:gridSpan w:val="3"/>
            <w:tcBorders>
              <w:left w:val="single" w:sz="12" w:space="0" w:color="auto"/>
              <w:bottom w:val="single" w:sz="12" w:space="0" w:color="auto"/>
              <w:right w:val="single" w:sz="12" w:space="0" w:color="auto"/>
            </w:tcBorders>
            <w:noWrap/>
            <w:vAlign w:val="center"/>
          </w:tcPr>
          <w:p w:rsidR="007E69D3" w:rsidRPr="00E41D40" w:rsidRDefault="007E69D3" w:rsidP="00861F47">
            <w:pPr>
              <w:widowControl w:val="0"/>
              <w:overflowPunct w:val="0"/>
              <w:adjustRightInd w:val="0"/>
              <w:spacing w:after="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FY14</w:t>
            </w:r>
          </w:p>
        </w:tc>
        <w:tc>
          <w:tcPr>
            <w:tcW w:w="2690" w:type="dxa"/>
            <w:gridSpan w:val="3"/>
            <w:tcBorders>
              <w:left w:val="single" w:sz="12" w:space="0" w:color="auto"/>
              <w:bottom w:val="single" w:sz="12" w:space="0" w:color="auto"/>
              <w:right w:val="single" w:sz="12" w:space="0" w:color="auto"/>
            </w:tcBorders>
            <w:noWrap/>
            <w:vAlign w:val="center"/>
          </w:tcPr>
          <w:p w:rsidR="007E69D3" w:rsidRPr="00E41D40" w:rsidRDefault="007E69D3" w:rsidP="00861F47">
            <w:pPr>
              <w:widowControl w:val="0"/>
              <w:overflowPunct w:val="0"/>
              <w:adjustRightInd w:val="0"/>
              <w:spacing w:after="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FY15</w:t>
            </w:r>
          </w:p>
        </w:tc>
        <w:tc>
          <w:tcPr>
            <w:tcW w:w="2790" w:type="dxa"/>
            <w:gridSpan w:val="4"/>
            <w:tcBorders>
              <w:left w:val="single" w:sz="12" w:space="0" w:color="auto"/>
              <w:bottom w:val="single" w:sz="12" w:space="0" w:color="auto"/>
              <w:right w:val="single" w:sz="4" w:space="0" w:color="auto"/>
            </w:tcBorders>
            <w:noWrap/>
            <w:vAlign w:val="center"/>
          </w:tcPr>
          <w:p w:rsidR="007E69D3" w:rsidRPr="00E41D40" w:rsidRDefault="007E69D3" w:rsidP="00861F47">
            <w:pPr>
              <w:widowControl w:val="0"/>
              <w:overflowPunct w:val="0"/>
              <w:adjustRightInd w:val="0"/>
              <w:spacing w:after="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FY16</w:t>
            </w:r>
          </w:p>
        </w:tc>
      </w:tr>
      <w:tr w:rsidR="007E69D3" w:rsidRPr="00E41D40" w:rsidTr="00861F47">
        <w:trPr>
          <w:trHeight w:val="315"/>
        </w:trPr>
        <w:tc>
          <w:tcPr>
            <w:tcW w:w="3420" w:type="dxa"/>
            <w:tcBorders>
              <w:top w:val="single" w:sz="12" w:space="0" w:color="auto"/>
              <w:left w:val="single" w:sz="4" w:space="0" w:color="auto"/>
              <w:bottom w:val="single" w:sz="12" w:space="0" w:color="auto"/>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 </w:t>
            </w:r>
          </w:p>
        </w:tc>
        <w:tc>
          <w:tcPr>
            <w:tcW w:w="1420" w:type="dxa"/>
            <w:gridSpan w:val="2"/>
            <w:tcBorders>
              <w:top w:val="single" w:sz="12" w:space="0" w:color="auto"/>
              <w:left w:val="single" w:sz="12" w:space="0" w:color="auto"/>
              <w:bottom w:val="single" w:sz="12" w:space="0" w:color="auto"/>
              <w:right w:val="single" w:sz="4" w:space="0" w:color="auto"/>
            </w:tcBorders>
            <w:noWrap/>
            <w:vAlign w:val="center"/>
          </w:tcPr>
          <w:p w:rsidR="007E69D3" w:rsidRPr="00E41D40" w:rsidRDefault="007E69D3" w:rsidP="00861F47">
            <w:pPr>
              <w:widowControl w:val="0"/>
              <w:overflowPunct w:val="0"/>
              <w:adjustRightInd w:val="0"/>
              <w:spacing w:after="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7E69D3" w:rsidRPr="00E41D40" w:rsidRDefault="007E69D3" w:rsidP="00861F47">
            <w:pPr>
              <w:widowControl w:val="0"/>
              <w:overflowPunct w:val="0"/>
              <w:adjustRightInd w:val="0"/>
              <w:spacing w:after="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7E69D3" w:rsidRPr="00E41D40" w:rsidRDefault="007E69D3" w:rsidP="00861F47">
            <w:pPr>
              <w:widowControl w:val="0"/>
              <w:overflowPunct w:val="0"/>
              <w:adjustRightInd w:val="0"/>
              <w:spacing w:after="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Estimated</w:t>
            </w:r>
          </w:p>
        </w:tc>
        <w:tc>
          <w:tcPr>
            <w:tcW w:w="1403" w:type="dxa"/>
            <w:gridSpan w:val="2"/>
            <w:tcBorders>
              <w:top w:val="single" w:sz="12" w:space="0" w:color="auto"/>
              <w:left w:val="single" w:sz="4" w:space="0" w:color="auto"/>
              <w:bottom w:val="single" w:sz="12" w:space="0" w:color="auto"/>
              <w:right w:val="single" w:sz="12" w:space="0" w:color="auto"/>
            </w:tcBorders>
            <w:noWrap/>
            <w:vAlign w:val="center"/>
          </w:tcPr>
          <w:p w:rsidR="007E69D3" w:rsidRPr="00E41D40" w:rsidRDefault="007E69D3" w:rsidP="00861F47">
            <w:pPr>
              <w:widowControl w:val="0"/>
              <w:overflowPunct w:val="0"/>
              <w:adjustRightInd w:val="0"/>
              <w:spacing w:after="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Actual</w:t>
            </w:r>
          </w:p>
        </w:tc>
        <w:tc>
          <w:tcPr>
            <w:tcW w:w="1350" w:type="dxa"/>
            <w:gridSpan w:val="2"/>
            <w:tcBorders>
              <w:top w:val="single" w:sz="12" w:space="0" w:color="auto"/>
              <w:left w:val="single" w:sz="12" w:space="0" w:color="auto"/>
              <w:bottom w:val="single" w:sz="12" w:space="0" w:color="auto"/>
              <w:right w:val="single" w:sz="4" w:space="0" w:color="auto"/>
            </w:tcBorders>
            <w:noWrap/>
            <w:vAlign w:val="center"/>
          </w:tcPr>
          <w:p w:rsidR="007E69D3" w:rsidRPr="00E41D40" w:rsidRDefault="007E69D3" w:rsidP="00861F47">
            <w:pPr>
              <w:widowControl w:val="0"/>
              <w:overflowPunct w:val="0"/>
              <w:adjustRightInd w:val="0"/>
              <w:spacing w:after="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Estimated</w:t>
            </w:r>
          </w:p>
        </w:tc>
        <w:tc>
          <w:tcPr>
            <w:tcW w:w="1440" w:type="dxa"/>
            <w:gridSpan w:val="2"/>
            <w:tcBorders>
              <w:top w:val="single" w:sz="12" w:space="0" w:color="auto"/>
              <w:left w:val="single" w:sz="12" w:space="0" w:color="auto"/>
              <w:bottom w:val="single" w:sz="12" w:space="0" w:color="auto"/>
              <w:right w:val="single" w:sz="4" w:space="0" w:color="auto"/>
            </w:tcBorders>
          </w:tcPr>
          <w:p w:rsidR="007E69D3" w:rsidRPr="00E41D40" w:rsidRDefault="007E69D3" w:rsidP="00861F47">
            <w:pPr>
              <w:widowControl w:val="0"/>
              <w:overflowPunct w:val="0"/>
              <w:adjustRightInd w:val="0"/>
              <w:spacing w:after="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Actual</w:t>
            </w:r>
          </w:p>
        </w:tc>
      </w:tr>
      <w:tr w:rsidR="007E69D3" w:rsidRPr="00E41D40" w:rsidTr="00861F47">
        <w:trPr>
          <w:trHeight w:val="315"/>
        </w:trPr>
        <w:tc>
          <w:tcPr>
            <w:tcW w:w="11610" w:type="dxa"/>
            <w:gridSpan w:val="11"/>
            <w:tcBorders>
              <w:top w:val="single" w:sz="12" w:space="0" w:color="auto"/>
            </w:tcBorders>
            <w:shd w:val="pct10" w:color="auto" w:fill="auto"/>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Expenditures</w:t>
            </w:r>
          </w:p>
        </w:tc>
      </w:tr>
      <w:tr w:rsidR="007E69D3" w:rsidRPr="00E41D40" w:rsidTr="00861F47">
        <w:trPr>
          <w:trHeight w:val="300"/>
        </w:trPr>
        <w:tc>
          <w:tcPr>
            <w:tcW w:w="3420" w:type="dxa"/>
            <w:tcBorders>
              <w:right w:val="single" w:sz="12" w:space="0" w:color="auto"/>
            </w:tcBorders>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From local appropriations for schools:</w:t>
            </w:r>
          </w:p>
        </w:tc>
        <w:tc>
          <w:tcPr>
            <w:tcW w:w="8190" w:type="dxa"/>
            <w:gridSpan w:val="10"/>
            <w:tcBorders>
              <w:left w:val="single" w:sz="12" w:space="0" w:color="auto"/>
            </w:tcBorders>
            <w:shd w:val="pct5" w:color="auto" w:fill="auto"/>
          </w:tcPr>
          <w:p w:rsidR="007E69D3" w:rsidRPr="00E41D40" w:rsidRDefault="007E69D3" w:rsidP="00861F47">
            <w:pPr>
              <w:widowControl w:val="0"/>
              <w:overflowPunct w:val="0"/>
              <w:adjustRightInd w:val="0"/>
              <w:spacing w:after="0" w:line="240" w:lineRule="auto"/>
              <w:jc w:val="right"/>
              <w:rPr>
                <w:rFonts w:ascii="Calibri" w:eastAsia="Times New Roman" w:hAnsi="Calibri" w:cs="Times New Roman"/>
                <w:kern w:val="28"/>
                <w:sz w:val="20"/>
                <w:szCs w:val="20"/>
              </w:rPr>
            </w:pPr>
          </w:p>
        </w:tc>
      </w:tr>
      <w:tr w:rsidR="007E69D3" w:rsidRPr="00E41D40" w:rsidTr="00861F47">
        <w:trPr>
          <w:trHeight w:val="300"/>
        </w:trPr>
        <w:tc>
          <w:tcPr>
            <w:tcW w:w="3420" w:type="dxa"/>
            <w:tcBorders>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By school committee</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$52,484,497</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$55,458,588</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$56,882,524</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$56,506,241</w:t>
            </w:r>
          </w:p>
        </w:tc>
        <w:tc>
          <w:tcPr>
            <w:tcW w:w="1440" w:type="dxa"/>
            <w:gridSpan w:val="2"/>
            <w:tcBorders>
              <w:left w:val="single" w:sz="12" w:space="0" w:color="auto"/>
            </w:tcBorders>
            <w:noWrap/>
            <w:vAlign w:val="bottom"/>
          </w:tcPr>
          <w:p w:rsidR="007E69D3" w:rsidRPr="00365479" w:rsidRDefault="00365479" w:rsidP="00861F47">
            <w:pPr>
              <w:spacing w:after="0" w:line="240" w:lineRule="auto"/>
              <w:jc w:val="center"/>
              <w:rPr>
                <w:rFonts w:ascii="Calibri" w:hAnsi="Calibri"/>
                <w:sz w:val="20"/>
                <w:szCs w:val="20"/>
              </w:rPr>
            </w:pPr>
            <w:r>
              <w:rPr>
                <w:rFonts w:ascii="Calibri" w:hAnsi="Calibri"/>
                <w:sz w:val="20"/>
                <w:szCs w:val="20"/>
              </w:rPr>
              <w:t>$58,874,065</w:t>
            </w:r>
          </w:p>
        </w:tc>
        <w:tc>
          <w:tcPr>
            <w:tcW w:w="1260" w:type="dxa"/>
            <w:tcBorders>
              <w:left w:val="single" w:sz="12" w:space="0" w:color="auto"/>
            </w:tcBorders>
            <w:vAlign w:val="bottom"/>
          </w:tcPr>
          <w:p w:rsidR="007E69D3" w:rsidRPr="00365479" w:rsidRDefault="00365479" w:rsidP="00861F47">
            <w:pPr>
              <w:spacing w:after="0" w:line="240" w:lineRule="auto"/>
              <w:jc w:val="center"/>
              <w:rPr>
                <w:rFonts w:ascii="Calibri" w:hAnsi="Calibri"/>
                <w:sz w:val="20"/>
                <w:szCs w:val="20"/>
              </w:rPr>
            </w:pPr>
            <w:r>
              <w:rPr>
                <w:rFonts w:ascii="Calibri" w:hAnsi="Calibri"/>
                <w:sz w:val="20"/>
                <w:szCs w:val="20"/>
              </w:rPr>
              <w:t>$58,424,068</w:t>
            </w:r>
          </w:p>
        </w:tc>
      </w:tr>
      <w:tr w:rsidR="007E69D3" w:rsidRPr="00E41D40" w:rsidTr="00861F47">
        <w:trPr>
          <w:trHeight w:val="300"/>
        </w:trPr>
        <w:tc>
          <w:tcPr>
            <w:tcW w:w="3420" w:type="dxa"/>
            <w:tcBorders>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By municipality</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$21,705,671</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$27,890,907</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$29,538,959</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$29,592,186</w:t>
            </w:r>
          </w:p>
        </w:tc>
        <w:tc>
          <w:tcPr>
            <w:tcW w:w="1440" w:type="dxa"/>
            <w:gridSpan w:val="2"/>
            <w:tcBorders>
              <w:left w:val="single" w:sz="12" w:space="0" w:color="auto"/>
            </w:tcBorders>
            <w:noWrap/>
            <w:vAlign w:val="bottom"/>
          </w:tcPr>
          <w:p w:rsidR="007E69D3" w:rsidRPr="00365479" w:rsidRDefault="00365479" w:rsidP="00861F47">
            <w:pPr>
              <w:spacing w:after="0" w:line="240" w:lineRule="auto"/>
              <w:jc w:val="center"/>
              <w:rPr>
                <w:rFonts w:ascii="Calibri" w:hAnsi="Calibri"/>
                <w:sz w:val="20"/>
                <w:szCs w:val="20"/>
              </w:rPr>
            </w:pPr>
            <w:r>
              <w:rPr>
                <w:rFonts w:ascii="Calibri" w:hAnsi="Calibri"/>
                <w:sz w:val="20"/>
                <w:szCs w:val="20"/>
              </w:rPr>
              <w:t>$28,810,118</w:t>
            </w:r>
          </w:p>
        </w:tc>
        <w:tc>
          <w:tcPr>
            <w:tcW w:w="1260" w:type="dxa"/>
            <w:tcBorders>
              <w:left w:val="single" w:sz="12" w:space="0" w:color="auto"/>
            </w:tcBorders>
            <w:vAlign w:val="bottom"/>
          </w:tcPr>
          <w:p w:rsidR="007E69D3" w:rsidRPr="00365479" w:rsidRDefault="00365479" w:rsidP="00861F47">
            <w:pPr>
              <w:spacing w:after="0" w:line="240" w:lineRule="auto"/>
              <w:jc w:val="center"/>
              <w:rPr>
                <w:rFonts w:ascii="Calibri" w:hAnsi="Calibri"/>
                <w:sz w:val="20"/>
                <w:szCs w:val="20"/>
              </w:rPr>
            </w:pPr>
            <w:r>
              <w:rPr>
                <w:rFonts w:ascii="Calibri" w:hAnsi="Calibri"/>
                <w:sz w:val="20"/>
                <w:szCs w:val="20"/>
              </w:rPr>
              <w:t>$28,752,886</w:t>
            </w:r>
          </w:p>
        </w:tc>
      </w:tr>
      <w:tr w:rsidR="007E69D3" w:rsidRPr="00E41D40" w:rsidTr="00861F47">
        <w:trPr>
          <w:trHeight w:val="300"/>
        </w:trPr>
        <w:tc>
          <w:tcPr>
            <w:tcW w:w="3420" w:type="dxa"/>
            <w:tcBorders>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Total from local appropriations</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$74,190,168</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$83,349,495</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$86,421,483</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$86,098,427</w:t>
            </w:r>
          </w:p>
        </w:tc>
        <w:tc>
          <w:tcPr>
            <w:tcW w:w="1440" w:type="dxa"/>
            <w:gridSpan w:val="2"/>
            <w:tcBorders>
              <w:left w:val="single" w:sz="12" w:space="0" w:color="auto"/>
            </w:tcBorders>
            <w:noWrap/>
            <w:vAlign w:val="bottom"/>
          </w:tcPr>
          <w:p w:rsidR="007E69D3" w:rsidRPr="00365479" w:rsidRDefault="00365479" w:rsidP="00861F47">
            <w:pPr>
              <w:spacing w:after="0" w:line="240" w:lineRule="auto"/>
              <w:jc w:val="center"/>
              <w:rPr>
                <w:rFonts w:ascii="Calibri" w:hAnsi="Calibri"/>
                <w:sz w:val="20"/>
                <w:szCs w:val="20"/>
              </w:rPr>
            </w:pPr>
            <w:r>
              <w:rPr>
                <w:rFonts w:ascii="Calibri" w:hAnsi="Calibri"/>
                <w:sz w:val="20"/>
                <w:szCs w:val="20"/>
              </w:rPr>
              <w:t>$87,684,183</w:t>
            </w:r>
          </w:p>
        </w:tc>
        <w:tc>
          <w:tcPr>
            <w:tcW w:w="1260" w:type="dxa"/>
            <w:tcBorders>
              <w:left w:val="single" w:sz="12" w:space="0" w:color="auto"/>
            </w:tcBorders>
            <w:vAlign w:val="bottom"/>
          </w:tcPr>
          <w:p w:rsidR="007E69D3" w:rsidRPr="00365479" w:rsidRDefault="00365479" w:rsidP="00861F47">
            <w:pPr>
              <w:spacing w:after="0" w:line="240" w:lineRule="auto"/>
              <w:jc w:val="center"/>
              <w:rPr>
                <w:rFonts w:ascii="Calibri" w:hAnsi="Calibri"/>
                <w:sz w:val="20"/>
                <w:szCs w:val="20"/>
              </w:rPr>
            </w:pPr>
            <w:r>
              <w:rPr>
                <w:rFonts w:ascii="Calibri" w:hAnsi="Calibri"/>
                <w:sz w:val="20"/>
                <w:szCs w:val="20"/>
              </w:rPr>
              <w:t>$87,176,954</w:t>
            </w:r>
          </w:p>
        </w:tc>
      </w:tr>
      <w:tr w:rsidR="007E69D3" w:rsidRPr="00E41D40" w:rsidTr="00861F47">
        <w:trPr>
          <w:trHeight w:val="300"/>
        </w:trPr>
        <w:tc>
          <w:tcPr>
            <w:tcW w:w="3420" w:type="dxa"/>
            <w:tcBorders>
              <w:right w:val="single" w:sz="12" w:space="0" w:color="auto"/>
            </w:tcBorders>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From revolving funds and grants</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$11,571,828</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$13,193,802</w:t>
            </w:r>
          </w:p>
        </w:tc>
        <w:tc>
          <w:tcPr>
            <w:tcW w:w="1440" w:type="dxa"/>
            <w:gridSpan w:val="2"/>
            <w:tcBorders>
              <w:left w:val="single" w:sz="12" w:space="0" w:color="auto"/>
            </w:tcBorders>
            <w:noWrap/>
            <w:vAlign w:val="bottom"/>
          </w:tcPr>
          <w:p w:rsidR="007E69D3" w:rsidRPr="00365479" w:rsidRDefault="00914B75" w:rsidP="00861F47">
            <w:pPr>
              <w:spacing w:after="0" w:line="240" w:lineRule="auto"/>
              <w:jc w:val="center"/>
              <w:rPr>
                <w:rFonts w:ascii="Calibri" w:hAnsi="Calibri"/>
                <w:sz w:val="20"/>
                <w:szCs w:val="20"/>
              </w:rPr>
            </w:pPr>
            <w:r w:rsidRPr="00914B75">
              <w:rPr>
                <w:rFonts w:ascii="Calibri" w:hAnsi="Calibri"/>
                <w:sz w:val="20"/>
                <w:szCs w:val="20"/>
              </w:rPr>
              <w:t>--</w:t>
            </w:r>
          </w:p>
        </w:tc>
        <w:tc>
          <w:tcPr>
            <w:tcW w:w="1260" w:type="dxa"/>
            <w:tcBorders>
              <w:left w:val="single" w:sz="12" w:space="0" w:color="auto"/>
            </w:tcBorders>
            <w:vAlign w:val="bottom"/>
          </w:tcPr>
          <w:p w:rsidR="007E69D3" w:rsidRPr="00365479" w:rsidRDefault="00365479" w:rsidP="00861F47">
            <w:pPr>
              <w:spacing w:after="0" w:line="240" w:lineRule="auto"/>
              <w:jc w:val="center"/>
              <w:rPr>
                <w:rFonts w:ascii="Calibri" w:hAnsi="Calibri"/>
                <w:sz w:val="20"/>
                <w:szCs w:val="20"/>
              </w:rPr>
            </w:pPr>
            <w:r>
              <w:rPr>
                <w:rFonts w:ascii="Calibri" w:hAnsi="Calibri"/>
                <w:sz w:val="20"/>
                <w:szCs w:val="20"/>
              </w:rPr>
              <w:t>$11,372,647</w:t>
            </w:r>
          </w:p>
        </w:tc>
      </w:tr>
      <w:tr w:rsidR="007E69D3" w:rsidRPr="00E41D40" w:rsidTr="00861F47">
        <w:trPr>
          <w:trHeight w:val="315"/>
        </w:trPr>
        <w:tc>
          <w:tcPr>
            <w:tcW w:w="3420" w:type="dxa"/>
            <w:tcBorders>
              <w:right w:val="single" w:sz="12" w:space="0" w:color="auto"/>
            </w:tcBorders>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Total expenditures</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$94,921,323</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$99,292,229</w:t>
            </w:r>
          </w:p>
        </w:tc>
        <w:tc>
          <w:tcPr>
            <w:tcW w:w="1440" w:type="dxa"/>
            <w:gridSpan w:val="2"/>
            <w:tcBorders>
              <w:left w:val="single" w:sz="12" w:space="0" w:color="auto"/>
            </w:tcBorders>
            <w:noWrap/>
            <w:vAlign w:val="bottom"/>
          </w:tcPr>
          <w:p w:rsidR="007E69D3" w:rsidRPr="00365479" w:rsidRDefault="00914B75" w:rsidP="00861F47">
            <w:pPr>
              <w:spacing w:after="0" w:line="240" w:lineRule="auto"/>
              <w:jc w:val="center"/>
              <w:rPr>
                <w:rFonts w:ascii="Calibri" w:hAnsi="Calibri"/>
                <w:sz w:val="20"/>
                <w:szCs w:val="20"/>
              </w:rPr>
            </w:pPr>
            <w:r w:rsidRPr="00914B75">
              <w:rPr>
                <w:rFonts w:ascii="Calibri" w:hAnsi="Calibri"/>
                <w:sz w:val="20"/>
                <w:szCs w:val="20"/>
              </w:rPr>
              <w:t>--</w:t>
            </w:r>
          </w:p>
        </w:tc>
        <w:tc>
          <w:tcPr>
            <w:tcW w:w="1260" w:type="dxa"/>
            <w:tcBorders>
              <w:left w:val="single" w:sz="12" w:space="0" w:color="auto"/>
            </w:tcBorders>
            <w:vAlign w:val="bottom"/>
          </w:tcPr>
          <w:p w:rsidR="007E69D3" w:rsidRPr="00365479" w:rsidRDefault="00365479" w:rsidP="00861F47">
            <w:pPr>
              <w:spacing w:after="0" w:line="240" w:lineRule="auto"/>
              <w:jc w:val="center"/>
              <w:rPr>
                <w:rFonts w:ascii="Calibri" w:hAnsi="Calibri"/>
                <w:sz w:val="20"/>
                <w:szCs w:val="20"/>
              </w:rPr>
            </w:pPr>
            <w:r>
              <w:rPr>
                <w:rFonts w:ascii="Calibri" w:hAnsi="Calibri"/>
                <w:sz w:val="20"/>
                <w:szCs w:val="20"/>
              </w:rPr>
              <w:t>$98,549,601</w:t>
            </w:r>
          </w:p>
        </w:tc>
      </w:tr>
      <w:tr w:rsidR="007E69D3" w:rsidRPr="00E41D40" w:rsidTr="00861F47">
        <w:trPr>
          <w:trHeight w:val="315"/>
        </w:trPr>
        <w:tc>
          <w:tcPr>
            <w:tcW w:w="11610" w:type="dxa"/>
            <w:gridSpan w:val="11"/>
            <w:shd w:val="clear" w:color="auto" w:fill="E6E6E6"/>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Chapter 70 aid to education program</w:t>
            </w:r>
          </w:p>
        </w:tc>
      </w:tr>
      <w:tr w:rsidR="007E69D3" w:rsidRPr="00E41D40" w:rsidTr="00861F47">
        <w:trPr>
          <w:trHeight w:val="300"/>
        </w:trPr>
        <w:tc>
          <w:tcPr>
            <w:tcW w:w="3420" w:type="dxa"/>
            <w:tcBorders>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Chapter 70 state aid*</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$39,290,438</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$39,447,163</w:t>
            </w:r>
          </w:p>
        </w:tc>
        <w:tc>
          <w:tcPr>
            <w:tcW w:w="144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260" w:type="dxa"/>
            <w:tcBorders>
              <w:left w:val="single" w:sz="12" w:space="0" w:color="auto"/>
            </w:tcBorders>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$39,818,894</w:t>
            </w:r>
          </w:p>
        </w:tc>
      </w:tr>
      <w:tr w:rsidR="007E69D3" w:rsidRPr="00E41D40" w:rsidTr="00861F47">
        <w:trPr>
          <w:trHeight w:val="300"/>
        </w:trPr>
        <w:tc>
          <w:tcPr>
            <w:tcW w:w="3420" w:type="dxa"/>
            <w:tcBorders>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Required local contribution</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$28,757,787</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$29,005,679</w:t>
            </w:r>
          </w:p>
        </w:tc>
        <w:tc>
          <w:tcPr>
            <w:tcW w:w="144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260" w:type="dxa"/>
            <w:tcBorders>
              <w:left w:val="single" w:sz="12" w:space="0" w:color="auto"/>
            </w:tcBorders>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$29,086,218</w:t>
            </w:r>
          </w:p>
        </w:tc>
      </w:tr>
      <w:tr w:rsidR="007E69D3" w:rsidRPr="00E41D40" w:rsidTr="00861F47">
        <w:trPr>
          <w:trHeight w:val="34"/>
        </w:trPr>
        <w:tc>
          <w:tcPr>
            <w:tcW w:w="3420" w:type="dxa"/>
            <w:tcBorders>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Required net school spending**</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$68,048,225</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$68,452,842</w:t>
            </w:r>
          </w:p>
        </w:tc>
        <w:tc>
          <w:tcPr>
            <w:tcW w:w="144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260" w:type="dxa"/>
            <w:tcBorders>
              <w:left w:val="single" w:sz="12" w:space="0" w:color="auto"/>
            </w:tcBorders>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$68,905,112</w:t>
            </w:r>
          </w:p>
        </w:tc>
      </w:tr>
      <w:tr w:rsidR="007E69D3" w:rsidRPr="00E41D40" w:rsidTr="00861F47">
        <w:trPr>
          <w:trHeight w:val="300"/>
        </w:trPr>
        <w:tc>
          <w:tcPr>
            <w:tcW w:w="3420" w:type="dxa"/>
            <w:tcBorders>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Actual net school spending</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$75,689,508</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$78,535,444</w:t>
            </w:r>
          </w:p>
        </w:tc>
        <w:tc>
          <w:tcPr>
            <w:tcW w:w="144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260" w:type="dxa"/>
            <w:tcBorders>
              <w:left w:val="single" w:sz="12" w:space="0" w:color="auto"/>
            </w:tcBorders>
            <w:vAlign w:val="bottom"/>
          </w:tcPr>
          <w:p w:rsidR="007E69D3" w:rsidRPr="00E41D40" w:rsidRDefault="007E69D3" w:rsidP="00365479">
            <w:pPr>
              <w:spacing w:after="0" w:line="240" w:lineRule="auto"/>
              <w:jc w:val="center"/>
              <w:rPr>
                <w:rFonts w:ascii="Calibri" w:hAnsi="Calibri"/>
                <w:sz w:val="20"/>
                <w:szCs w:val="20"/>
              </w:rPr>
            </w:pPr>
            <w:r w:rsidRPr="00E41D40">
              <w:rPr>
                <w:rFonts w:ascii="Calibri" w:hAnsi="Calibri"/>
                <w:sz w:val="20"/>
                <w:szCs w:val="20"/>
              </w:rPr>
              <w:t>$</w:t>
            </w:r>
            <w:r w:rsidR="00365479">
              <w:rPr>
                <w:rFonts w:ascii="Calibri" w:hAnsi="Calibri"/>
                <w:sz w:val="20"/>
                <w:szCs w:val="20"/>
              </w:rPr>
              <w:t>78,975,547</w:t>
            </w:r>
          </w:p>
        </w:tc>
      </w:tr>
      <w:tr w:rsidR="007E69D3" w:rsidRPr="00E41D40" w:rsidTr="00861F47">
        <w:trPr>
          <w:trHeight w:val="300"/>
        </w:trPr>
        <w:tc>
          <w:tcPr>
            <w:tcW w:w="3420" w:type="dxa"/>
            <w:tcBorders>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Over/under required ($)</w:t>
            </w:r>
          </w:p>
        </w:tc>
        <w:tc>
          <w:tcPr>
            <w:tcW w:w="1350" w:type="dxa"/>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6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$7,641,283</w:t>
            </w:r>
          </w:p>
        </w:tc>
        <w:tc>
          <w:tcPr>
            <w:tcW w:w="143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50" w:type="dxa"/>
            <w:gridSpan w:val="2"/>
            <w:tcBorders>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$10,082,602</w:t>
            </w:r>
          </w:p>
        </w:tc>
        <w:tc>
          <w:tcPr>
            <w:tcW w:w="1440" w:type="dxa"/>
            <w:gridSpan w:val="2"/>
            <w:tcBorders>
              <w:lef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260" w:type="dxa"/>
            <w:tcBorders>
              <w:left w:val="single" w:sz="12" w:space="0" w:color="auto"/>
            </w:tcBorders>
            <w:vAlign w:val="bottom"/>
          </w:tcPr>
          <w:p w:rsidR="007E69D3" w:rsidRPr="00E41D40" w:rsidRDefault="007E69D3" w:rsidP="00365479">
            <w:pPr>
              <w:spacing w:after="0" w:line="240" w:lineRule="auto"/>
              <w:jc w:val="center"/>
              <w:rPr>
                <w:rFonts w:ascii="Calibri" w:hAnsi="Calibri"/>
                <w:sz w:val="20"/>
                <w:szCs w:val="20"/>
              </w:rPr>
            </w:pPr>
            <w:r w:rsidRPr="00E41D40">
              <w:rPr>
                <w:rFonts w:ascii="Calibri" w:hAnsi="Calibri"/>
                <w:sz w:val="20"/>
                <w:szCs w:val="20"/>
              </w:rPr>
              <w:t>$</w:t>
            </w:r>
            <w:r w:rsidR="00365479">
              <w:rPr>
                <w:rFonts w:ascii="Calibri" w:hAnsi="Calibri"/>
                <w:sz w:val="20"/>
                <w:szCs w:val="20"/>
              </w:rPr>
              <w:t>10,070,435</w:t>
            </w:r>
          </w:p>
        </w:tc>
      </w:tr>
      <w:tr w:rsidR="007E69D3" w:rsidRPr="00E41D40" w:rsidTr="00861F47">
        <w:trPr>
          <w:trHeight w:val="300"/>
        </w:trPr>
        <w:tc>
          <w:tcPr>
            <w:tcW w:w="3420" w:type="dxa"/>
            <w:tcBorders>
              <w:bottom w:val="single" w:sz="4" w:space="0" w:color="auto"/>
              <w:right w:val="single" w:sz="12" w:space="0" w:color="auto"/>
            </w:tcBorders>
            <w:noWrap/>
            <w:vAlign w:val="center"/>
          </w:tcPr>
          <w:p w:rsidR="007E69D3" w:rsidRPr="00E41D40" w:rsidRDefault="007E69D3"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Over/under required (%)</w:t>
            </w:r>
          </w:p>
        </w:tc>
        <w:tc>
          <w:tcPr>
            <w:tcW w:w="1350" w:type="dxa"/>
            <w:tcBorders>
              <w:left w:val="single" w:sz="12" w:space="0" w:color="auto"/>
              <w:bottom w:val="single" w:sz="4"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60" w:type="dxa"/>
            <w:gridSpan w:val="2"/>
            <w:tcBorders>
              <w:bottom w:val="single" w:sz="4" w:space="0" w:color="auto"/>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11.2%</w:t>
            </w:r>
          </w:p>
        </w:tc>
        <w:tc>
          <w:tcPr>
            <w:tcW w:w="1430" w:type="dxa"/>
            <w:gridSpan w:val="2"/>
            <w:tcBorders>
              <w:left w:val="single" w:sz="12" w:space="0" w:color="auto"/>
              <w:bottom w:val="single" w:sz="4"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350" w:type="dxa"/>
            <w:gridSpan w:val="2"/>
            <w:tcBorders>
              <w:bottom w:val="single" w:sz="4" w:space="0" w:color="auto"/>
              <w:right w:val="single" w:sz="12"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14.7%</w:t>
            </w:r>
          </w:p>
        </w:tc>
        <w:tc>
          <w:tcPr>
            <w:tcW w:w="1440" w:type="dxa"/>
            <w:gridSpan w:val="2"/>
            <w:tcBorders>
              <w:left w:val="single" w:sz="12" w:space="0" w:color="auto"/>
              <w:bottom w:val="single" w:sz="4" w:space="0" w:color="auto"/>
            </w:tcBorders>
            <w:noWrap/>
            <w:vAlign w:val="bottom"/>
          </w:tcPr>
          <w:p w:rsidR="007E69D3" w:rsidRPr="00E41D40" w:rsidRDefault="007E69D3" w:rsidP="00861F47">
            <w:pPr>
              <w:spacing w:after="0" w:line="240" w:lineRule="auto"/>
              <w:jc w:val="center"/>
              <w:rPr>
                <w:rFonts w:ascii="Calibri" w:hAnsi="Calibri"/>
                <w:sz w:val="20"/>
                <w:szCs w:val="20"/>
              </w:rPr>
            </w:pPr>
            <w:r w:rsidRPr="00E41D40">
              <w:rPr>
                <w:rFonts w:ascii="Calibri" w:hAnsi="Calibri"/>
                <w:sz w:val="20"/>
                <w:szCs w:val="20"/>
              </w:rPr>
              <w:t>--</w:t>
            </w:r>
          </w:p>
        </w:tc>
        <w:tc>
          <w:tcPr>
            <w:tcW w:w="1260" w:type="dxa"/>
            <w:tcBorders>
              <w:left w:val="single" w:sz="12" w:space="0" w:color="auto"/>
              <w:bottom w:val="single" w:sz="4" w:space="0" w:color="auto"/>
            </w:tcBorders>
            <w:vAlign w:val="bottom"/>
          </w:tcPr>
          <w:p w:rsidR="007E69D3" w:rsidRPr="00E41D40" w:rsidRDefault="00365479" w:rsidP="00861F47">
            <w:pPr>
              <w:spacing w:after="0" w:line="240" w:lineRule="auto"/>
              <w:jc w:val="center"/>
              <w:rPr>
                <w:rFonts w:ascii="Calibri" w:hAnsi="Calibri"/>
                <w:sz w:val="20"/>
                <w:szCs w:val="20"/>
              </w:rPr>
            </w:pPr>
            <w:r>
              <w:rPr>
                <w:rFonts w:ascii="Calibri" w:hAnsi="Calibri"/>
                <w:sz w:val="20"/>
                <w:szCs w:val="20"/>
              </w:rPr>
              <w:t>14.6</w:t>
            </w:r>
            <w:r w:rsidR="007E69D3" w:rsidRPr="00E41D40">
              <w:rPr>
                <w:rFonts w:ascii="Calibri" w:hAnsi="Calibri"/>
                <w:sz w:val="20"/>
                <w:szCs w:val="20"/>
              </w:rPr>
              <w:t>%</w:t>
            </w:r>
          </w:p>
        </w:tc>
      </w:tr>
      <w:tr w:rsidR="007E69D3" w:rsidRPr="00E41D40" w:rsidTr="00861F47">
        <w:trPr>
          <w:trHeight w:val="300"/>
        </w:trPr>
        <w:tc>
          <w:tcPr>
            <w:tcW w:w="11610" w:type="dxa"/>
            <w:gridSpan w:val="11"/>
            <w:tcBorders>
              <w:left w:val="nil"/>
              <w:bottom w:val="nil"/>
              <w:right w:val="nil"/>
            </w:tcBorders>
            <w:noWrap/>
            <w:vAlign w:val="center"/>
          </w:tcPr>
          <w:p w:rsidR="007E69D3" w:rsidRPr="00E41D40" w:rsidRDefault="007E69D3" w:rsidP="00861F47">
            <w:pPr>
              <w:widowControl w:val="0"/>
              <w:overflowPunct w:val="0"/>
              <w:adjustRightInd w:val="0"/>
              <w:spacing w:before="40" w:after="40" w:line="240" w:lineRule="auto"/>
              <w:rPr>
                <w:rFonts w:ascii="Calibri" w:eastAsia="Times New Roman" w:hAnsi="Calibri" w:cs="Times New Roman"/>
                <w:kern w:val="28"/>
                <w:sz w:val="16"/>
                <w:szCs w:val="16"/>
              </w:rPr>
            </w:pPr>
            <w:r w:rsidRPr="00E41D40">
              <w:rPr>
                <w:rFonts w:ascii="Calibri" w:eastAsia="Times New Roman" w:hAnsi="Calibri" w:cs="Times New Roman"/>
                <w:kern w:val="28"/>
                <w:sz w:val="20"/>
                <w:szCs w:val="20"/>
              </w:rPr>
              <w:t>*</w:t>
            </w:r>
            <w:r w:rsidRPr="00E41D40">
              <w:rPr>
                <w:rFonts w:ascii="Calibri" w:eastAsia="Times New Roman" w:hAnsi="Calibri" w:cs="Times New Roman"/>
                <w:kern w:val="28"/>
                <w:sz w:val="16"/>
                <w:szCs w:val="16"/>
              </w:rPr>
              <w:t>Chapter 70 state aid funds are deposited in the local general fund and spent as local appropriations.</w:t>
            </w:r>
          </w:p>
          <w:p w:rsidR="007E69D3" w:rsidRPr="00E41D40" w:rsidRDefault="007E69D3" w:rsidP="00861F47">
            <w:pPr>
              <w:widowControl w:val="0"/>
              <w:overflowPunct w:val="0"/>
              <w:adjustRightInd w:val="0"/>
              <w:spacing w:before="40" w:after="40" w:line="240" w:lineRule="auto"/>
              <w:rPr>
                <w:rFonts w:ascii="Calibri" w:eastAsia="Times New Roman" w:hAnsi="Calibri" w:cs="Times New Roman"/>
                <w:kern w:val="28"/>
                <w:sz w:val="16"/>
                <w:szCs w:val="16"/>
              </w:rPr>
            </w:pPr>
            <w:r w:rsidRPr="00E41D40">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7E69D3" w:rsidRPr="00E41D40" w:rsidRDefault="007E69D3" w:rsidP="00861F47">
            <w:pPr>
              <w:widowControl w:val="0"/>
              <w:overflowPunct w:val="0"/>
              <w:adjustRightInd w:val="0"/>
              <w:spacing w:before="40" w:after="40" w:line="240" w:lineRule="auto"/>
              <w:rPr>
                <w:rFonts w:ascii="Calibri" w:eastAsia="Times New Roman" w:hAnsi="Calibri" w:cs="Times New Roman"/>
                <w:kern w:val="28"/>
                <w:sz w:val="16"/>
                <w:szCs w:val="16"/>
              </w:rPr>
            </w:pPr>
            <w:r w:rsidRPr="00E41D40">
              <w:rPr>
                <w:rFonts w:ascii="Calibri" w:eastAsia="Times New Roman" w:hAnsi="Calibri" w:cs="Times New Roman"/>
                <w:kern w:val="28"/>
                <w:sz w:val="16"/>
                <w:szCs w:val="16"/>
              </w:rPr>
              <w:t>Sources: FY14, FY15, and FY16 District End-of-Year Reports, Chapter 70 Program information on ESE website</w:t>
            </w:r>
          </w:p>
          <w:p w:rsidR="007E69D3" w:rsidRPr="00E41D40" w:rsidRDefault="007E69D3"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16"/>
                <w:szCs w:val="16"/>
              </w:rPr>
              <w:t>Data retrieved 12/13/16</w:t>
            </w:r>
            <w:r w:rsidR="00365479">
              <w:rPr>
                <w:rFonts w:ascii="Calibri" w:eastAsia="Times New Roman" w:hAnsi="Calibri" w:cs="Times New Roman"/>
                <w:kern w:val="28"/>
                <w:sz w:val="16"/>
                <w:szCs w:val="16"/>
              </w:rPr>
              <w:t xml:space="preserve"> and 8/8/17</w:t>
            </w:r>
          </w:p>
        </w:tc>
      </w:tr>
    </w:tbl>
    <w:p w:rsidR="002F1EBE" w:rsidRPr="002F1EBE" w:rsidRDefault="002F1EBE" w:rsidP="008E26DB">
      <w:pPr>
        <w:rPr>
          <w:rFonts w:ascii="Calibri" w:eastAsia="Times New Roman" w:hAnsi="Calibri" w:cs="Arial"/>
          <w:b/>
          <w:kern w:val="28"/>
          <w:sz w:val="20"/>
          <w:szCs w:val="20"/>
        </w:rPr>
        <w:sectPr w:rsidR="002F1EBE" w:rsidRPr="002F1EBE" w:rsidSect="00350132">
          <w:pgSz w:w="15840" w:h="12240" w:orient="landscape"/>
          <w:pgMar w:top="1440" w:right="1440" w:bottom="1440" w:left="1440" w:header="720" w:footer="720" w:gutter="0"/>
          <w:cols w:space="720"/>
          <w:docGrid w:linePitch="360"/>
        </w:sectPr>
      </w:pPr>
      <w:r w:rsidRPr="002F1EBE">
        <w:rPr>
          <w:rFonts w:ascii="Calibri" w:eastAsia="Times New Roman" w:hAnsi="Calibri" w:cs="Arial"/>
          <w:b/>
          <w:kern w:val="28"/>
          <w:sz w:val="20"/>
          <w:szCs w:val="20"/>
        </w:rPr>
        <w:br w:type="page"/>
      </w:r>
    </w:p>
    <w:p w:rsidR="002F1EBE" w:rsidRPr="002F1EBE" w:rsidRDefault="002F1EBE" w:rsidP="002F1EBE">
      <w:pPr>
        <w:spacing w:after="0" w:line="240" w:lineRule="auto"/>
        <w:rPr>
          <w:rFonts w:ascii="Calibri" w:eastAsia="Times New Roman" w:hAnsi="Calibri" w:cs="Arial"/>
          <w:b/>
          <w:kern w:val="28"/>
          <w:sz w:val="20"/>
          <w:szCs w:val="20"/>
        </w:rPr>
      </w:pPr>
    </w:p>
    <w:p w:rsidR="002F1EBE" w:rsidRPr="002F1EBE" w:rsidRDefault="002F1EBE" w:rsidP="002F1EBE">
      <w:pPr>
        <w:rPr>
          <w:rFonts w:ascii="Calibri" w:eastAsia="Times New Roman" w:hAnsi="Calibri" w:cs="Arial"/>
          <w:b/>
          <w:kern w:val="28"/>
          <w:sz w:val="20"/>
          <w:szCs w:val="20"/>
        </w:rPr>
      </w:pPr>
    </w:p>
    <w:p w:rsidR="00FF5496" w:rsidRPr="00E41D40" w:rsidRDefault="00FF5496" w:rsidP="00FF5496">
      <w:pPr>
        <w:spacing w:after="0"/>
        <w:jc w:val="center"/>
        <w:rPr>
          <w:b/>
          <w:sz w:val="20"/>
        </w:rPr>
      </w:pPr>
      <w:r w:rsidRPr="00E41D40">
        <w:rPr>
          <w:b/>
          <w:sz w:val="20"/>
        </w:rPr>
        <w:t xml:space="preserve">Table B7: </w:t>
      </w:r>
      <w:r w:rsidRPr="00E41D40">
        <w:rPr>
          <w:rFonts w:ascii="Calibri" w:eastAsia="Calibri" w:hAnsi="Calibri" w:cs="Times New Roman"/>
          <w:b/>
          <w:sz w:val="20"/>
        </w:rPr>
        <w:t>Pittsfield Public Schools</w:t>
      </w:r>
    </w:p>
    <w:p w:rsidR="00FF5496" w:rsidRPr="00E41D40" w:rsidRDefault="00FF5496" w:rsidP="00FF5496">
      <w:pPr>
        <w:spacing w:after="0"/>
        <w:jc w:val="center"/>
        <w:rPr>
          <w:b/>
          <w:sz w:val="20"/>
        </w:rPr>
      </w:pPr>
      <w:r w:rsidRPr="00E41D40">
        <w:rPr>
          <w:b/>
          <w:sz w:val="20"/>
        </w:rPr>
        <w:t>Expenditures Per In-District Pupil</w:t>
      </w:r>
    </w:p>
    <w:p w:rsidR="00FF5496" w:rsidRPr="00E41D40" w:rsidRDefault="00FF5496" w:rsidP="00FF5496">
      <w:pPr>
        <w:spacing w:after="0"/>
        <w:jc w:val="center"/>
        <w:rPr>
          <w:b/>
          <w:sz w:val="20"/>
        </w:rPr>
      </w:pPr>
      <w:r w:rsidRPr="00E41D40">
        <w:rPr>
          <w:b/>
          <w:sz w:val="20"/>
        </w:rPr>
        <w:t>Fiscal Years 2013–2015</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1375"/>
        <w:gridCol w:w="1375"/>
        <w:gridCol w:w="1374"/>
      </w:tblGrid>
      <w:tr w:rsidR="00FF5496" w:rsidRPr="00E41D40" w:rsidTr="00861F47">
        <w:trPr>
          <w:trHeight w:val="432"/>
          <w:jc w:val="center"/>
        </w:trPr>
        <w:tc>
          <w:tcPr>
            <w:tcW w:w="2484" w:type="pct"/>
            <w:tcBorders>
              <w:bottom w:val="single" w:sz="12" w:space="0" w:color="auto"/>
            </w:tcBorders>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Expenditure Category</w:t>
            </w:r>
          </w:p>
        </w:tc>
        <w:tc>
          <w:tcPr>
            <w:tcW w:w="839" w:type="pct"/>
            <w:tcBorders>
              <w:bottom w:val="single" w:sz="12" w:space="0" w:color="auto"/>
            </w:tcBorders>
            <w:vAlign w:val="center"/>
          </w:tcPr>
          <w:p w:rsidR="00FF5496" w:rsidRPr="00E41D40" w:rsidRDefault="00FF5496" w:rsidP="00861F47">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2013</w:t>
            </w:r>
          </w:p>
        </w:tc>
        <w:tc>
          <w:tcPr>
            <w:tcW w:w="839" w:type="pct"/>
            <w:tcBorders>
              <w:bottom w:val="single" w:sz="12" w:space="0" w:color="auto"/>
            </w:tcBorders>
            <w:vAlign w:val="center"/>
          </w:tcPr>
          <w:p w:rsidR="00FF5496" w:rsidRPr="00E41D40" w:rsidRDefault="00FF5496" w:rsidP="00861F47">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2014</w:t>
            </w:r>
          </w:p>
        </w:tc>
        <w:tc>
          <w:tcPr>
            <w:tcW w:w="838" w:type="pct"/>
            <w:tcBorders>
              <w:bottom w:val="single" w:sz="12" w:space="0" w:color="auto"/>
            </w:tcBorders>
            <w:shd w:val="clear" w:color="auto" w:fill="auto"/>
            <w:vAlign w:val="center"/>
          </w:tcPr>
          <w:p w:rsidR="00FF5496" w:rsidRPr="00E41D40" w:rsidRDefault="00FF5496" w:rsidP="00861F47">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E41D40">
              <w:rPr>
                <w:rFonts w:ascii="Calibri" w:eastAsia="Times New Roman" w:hAnsi="Calibri" w:cs="Times New Roman"/>
                <w:b/>
                <w:kern w:val="28"/>
                <w:sz w:val="20"/>
                <w:szCs w:val="20"/>
              </w:rPr>
              <w:t>2015</w:t>
            </w:r>
          </w:p>
        </w:tc>
      </w:tr>
      <w:tr w:rsidR="00FF5496" w:rsidRPr="00E41D40" w:rsidTr="00861F47">
        <w:trPr>
          <w:trHeight w:val="170"/>
          <w:jc w:val="center"/>
        </w:trPr>
        <w:tc>
          <w:tcPr>
            <w:tcW w:w="2484" w:type="pct"/>
            <w:tcBorders>
              <w:top w:val="single" w:sz="12" w:space="0" w:color="auto"/>
            </w:tcBorders>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Administration</w:t>
            </w:r>
          </w:p>
        </w:tc>
        <w:tc>
          <w:tcPr>
            <w:tcW w:w="839" w:type="pct"/>
            <w:tcBorders>
              <w:top w:val="single" w:sz="12" w:space="0" w:color="auto"/>
            </w:tcBorders>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$279</w:t>
            </w:r>
          </w:p>
        </w:tc>
        <w:tc>
          <w:tcPr>
            <w:tcW w:w="839" w:type="pct"/>
            <w:tcBorders>
              <w:top w:val="single" w:sz="12" w:space="0" w:color="auto"/>
            </w:tcBorders>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$317</w:t>
            </w:r>
          </w:p>
        </w:tc>
        <w:tc>
          <w:tcPr>
            <w:tcW w:w="838" w:type="pct"/>
            <w:tcBorders>
              <w:top w:val="single" w:sz="12" w:space="0" w:color="auto"/>
            </w:tcBorders>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$328</w:t>
            </w:r>
          </w:p>
        </w:tc>
      </w:tr>
      <w:tr w:rsidR="00FF5496" w:rsidRPr="00E41D40" w:rsidTr="00861F47">
        <w:trPr>
          <w:trHeight w:val="77"/>
          <w:jc w:val="center"/>
        </w:trPr>
        <w:tc>
          <w:tcPr>
            <w:tcW w:w="2484" w:type="pct"/>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Instructional leadership (district and school)</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$743</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$739</w:t>
            </w:r>
          </w:p>
        </w:tc>
        <w:tc>
          <w:tcPr>
            <w:tcW w:w="838" w:type="pct"/>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$928</w:t>
            </w:r>
          </w:p>
        </w:tc>
      </w:tr>
      <w:tr w:rsidR="00FF5496" w:rsidRPr="00E41D40" w:rsidTr="00861F47">
        <w:trPr>
          <w:trHeight w:val="77"/>
          <w:jc w:val="center"/>
        </w:trPr>
        <w:tc>
          <w:tcPr>
            <w:tcW w:w="2484" w:type="pct"/>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Teachers</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$4,998</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$5,200</w:t>
            </w:r>
          </w:p>
        </w:tc>
        <w:tc>
          <w:tcPr>
            <w:tcW w:w="838" w:type="pct"/>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$5,349</w:t>
            </w:r>
          </w:p>
        </w:tc>
      </w:tr>
      <w:tr w:rsidR="00FF5496" w:rsidRPr="00E41D40" w:rsidTr="00861F47">
        <w:trPr>
          <w:trHeight w:val="77"/>
          <w:jc w:val="center"/>
        </w:trPr>
        <w:tc>
          <w:tcPr>
            <w:tcW w:w="2484" w:type="pct"/>
            <w:vAlign w:val="center"/>
          </w:tcPr>
          <w:p w:rsidR="00FF5496" w:rsidRPr="00E41D40" w:rsidDel="00DB21D5"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Other teaching services</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$1,140</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$1,286</w:t>
            </w:r>
          </w:p>
        </w:tc>
        <w:tc>
          <w:tcPr>
            <w:tcW w:w="838" w:type="pct"/>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$1,364</w:t>
            </w:r>
          </w:p>
        </w:tc>
      </w:tr>
      <w:tr w:rsidR="00FF5496" w:rsidRPr="00E41D40" w:rsidTr="00861F47">
        <w:trPr>
          <w:trHeight w:val="77"/>
          <w:jc w:val="center"/>
        </w:trPr>
        <w:tc>
          <w:tcPr>
            <w:tcW w:w="2484" w:type="pct"/>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Professional development</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$190</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$195</w:t>
            </w:r>
          </w:p>
        </w:tc>
        <w:tc>
          <w:tcPr>
            <w:tcW w:w="838" w:type="pct"/>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$214</w:t>
            </w:r>
          </w:p>
        </w:tc>
      </w:tr>
      <w:tr w:rsidR="00FF5496" w:rsidRPr="00E41D40" w:rsidTr="00861F47">
        <w:trPr>
          <w:trHeight w:val="562"/>
          <w:jc w:val="center"/>
        </w:trPr>
        <w:tc>
          <w:tcPr>
            <w:tcW w:w="2484" w:type="pct"/>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Instructional materials, equipment and technology</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$661</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$618</w:t>
            </w:r>
          </w:p>
        </w:tc>
        <w:tc>
          <w:tcPr>
            <w:tcW w:w="838" w:type="pct"/>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$536</w:t>
            </w:r>
          </w:p>
        </w:tc>
      </w:tr>
      <w:tr w:rsidR="00FF5496" w:rsidRPr="00E41D40" w:rsidTr="00861F47">
        <w:trPr>
          <w:trHeight w:val="77"/>
          <w:jc w:val="center"/>
        </w:trPr>
        <w:tc>
          <w:tcPr>
            <w:tcW w:w="2484" w:type="pct"/>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Guidance, counseling and testing services</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$388</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$423</w:t>
            </w:r>
          </w:p>
        </w:tc>
        <w:tc>
          <w:tcPr>
            <w:tcW w:w="838" w:type="pct"/>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$431</w:t>
            </w:r>
          </w:p>
        </w:tc>
      </w:tr>
      <w:tr w:rsidR="00FF5496" w:rsidRPr="00E41D40" w:rsidTr="00861F47">
        <w:trPr>
          <w:trHeight w:val="77"/>
          <w:jc w:val="center"/>
        </w:trPr>
        <w:tc>
          <w:tcPr>
            <w:tcW w:w="2484" w:type="pct"/>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Pupil services</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$990</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$1,019</w:t>
            </w:r>
          </w:p>
        </w:tc>
        <w:tc>
          <w:tcPr>
            <w:tcW w:w="838" w:type="pct"/>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$1,160</w:t>
            </w:r>
          </w:p>
        </w:tc>
      </w:tr>
      <w:tr w:rsidR="00FF5496" w:rsidRPr="00E41D40" w:rsidTr="00861F47">
        <w:trPr>
          <w:trHeight w:val="77"/>
          <w:jc w:val="center"/>
        </w:trPr>
        <w:tc>
          <w:tcPr>
            <w:tcW w:w="2484" w:type="pct"/>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Operations and maintenance</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$1,070</w:t>
            </w:r>
          </w:p>
        </w:tc>
        <w:tc>
          <w:tcPr>
            <w:tcW w:w="839" w:type="pct"/>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$1,140</w:t>
            </w:r>
          </w:p>
        </w:tc>
        <w:tc>
          <w:tcPr>
            <w:tcW w:w="838" w:type="pct"/>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$1,169</w:t>
            </w:r>
          </w:p>
        </w:tc>
      </w:tr>
      <w:tr w:rsidR="00FF5496" w:rsidRPr="00E41D40" w:rsidTr="00861F47">
        <w:trPr>
          <w:trHeight w:val="77"/>
          <w:jc w:val="center"/>
        </w:trPr>
        <w:tc>
          <w:tcPr>
            <w:tcW w:w="2484" w:type="pct"/>
            <w:tcBorders>
              <w:bottom w:val="single" w:sz="12" w:space="0" w:color="auto"/>
            </w:tcBorders>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Insurance, retirement and other fixed costs</w:t>
            </w:r>
          </w:p>
        </w:tc>
        <w:tc>
          <w:tcPr>
            <w:tcW w:w="839" w:type="pct"/>
            <w:tcBorders>
              <w:bottom w:val="single" w:sz="12" w:space="0" w:color="auto"/>
            </w:tcBorders>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$2,679</w:t>
            </w:r>
          </w:p>
        </w:tc>
        <w:tc>
          <w:tcPr>
            <w:tcW w:w="839" w:type="pct"/>
            <w:tcBorders>
              <w:bottom w:val="single" w:sz="12" w:space="0" w:color="auto"/>
            </w:tcBorders>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$3,076</w:t>
            </w:r>
          </w:p>
        </w:tc>
        <w:tc>
          <w:tcPr>
            <w:tcW w:w="838" w:type="pct"/>
            <w:tcBorders>
              <w:bottom w:val="single" w:sz="12" w:space="0" w:color="auto"/>
            </w:tcBorders>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$3,301</w:t>
            </w:r>
          </w:p>
        </w:tc>
      </w:tr>
      <w:tr w:rsidR="00FF5496" w:rsidRPr="00E41D40" w:rsidTr="00861F47">
        <w:trPr>
          <w:trHeight w:val="107"/>
          <w:jc w:val="center"/>
        </w:trPr>
        <w:tc>
          <w:tcPr>
            <w:tcW w:w="2484" w:type="pct"/>
            <w:tcBorders>
              <w:top w:val="single" w:sz="12" w:space="0" w:color="auto"/>
              <w:bottom w:val="single" w:sz="12" w:space="0" w:color="auto"/>
            </w:tcBorders>
            <w:vAlign w:val="center"/>
          </w:tcPr>
          <w:p w:rsidR="00FF5496" w:rsidRPr="00E41D40" w:rsidRDefault="00FF5496" w:rsidP="00861F47">
            <w:pPr>
              <w:widowControl w:val="0"/>
              <w:overflowPunct w:val="0"/>
              <w:adjustRightInd w:val="0"/>
              <w:spacing w:before="40" w:after="4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Total expenditures per in-district pupil</w:t>
            </w:r>
          </w:p>
        </w:tc>
        <w:tc>
          <w:tcPr>
            <w:tcW w:w="839" w:type="pct"/>
            <w:tcBorders>
              <w:top w:val="single" w:sz="12" w:space="0" w:color="auto"/>
              <w:bottom w:val="single" w:sz="12" w:space="0" w:color="auto"/>
            </w:tcBorders>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$13,137</w:t>
            </w:r>
          </w:p>
        </w:tc>
        <w:tc>
          <w:tcPr>
            <w:tcW w:w="839" w:type="pct"/>
            <w:tcBorders>
              <w:top w:val="single" w:sz="12" w:space="0" w:color="auto"/>
              <w:bottom w:val="single" w:sz="12" w:space="0" w:color="auto"/>
            </w:tcBorders>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$14,013</w:t>
            </w:r>
          </w:p>
        </w:tc>
        <w:tc>
          <w:tcPr>
            <w:tcW w:w="838" w:type="pct"/>
            <w:tcBorders>
              <w:top w:val="single" w:sz="12" w:space="0" w:color="auto"/>
              <w:bottom w:val="single" w:sz="12" w:space="0" w:color="auto"/>
            </w:tcBorders>
            <w:shd w:val="clear" w:color="auto" w:fill="auto"/>
            <w:vAlign w:val="center"/>
          </w:tcPr>
          <w:p w:rsidR="00FF5496" w:rsidRPr="00E41D40" w:rsidRDefault="00FF5496" w:rsidP="00861F47">
            <w:pPr>
              <w:spacing w:after="0" w:line="240" w:lineRule="auto"/>
              <w:jc w:val="center"/>
              <w:rPr>
                <w:rFonts w:ascii="Calibri" w:hAnsi="Calibri"/>
                <w:sz w:val="20"/>
                <w:szCs w:val="20"/>
              </w:rPr>
            </w:pPr>
            <w:r w:rsidRPr="00E41D40">
              <w:rPr>
                <w:rFonts w:ascii="Calibri" w:hAnsi="Calibri"/>
                <w:sz w:val="20"/>
                <w:szCs w:val="20"/>
              </w:rPr>
              <w:t>$14,780</w:t>
            </w:r>
          </w:p>
        </w:tc>
      </w:tr>
      <w:tr w:rsidR="00FF5496" w:rsidRPr="00E41D40" w:rsidTr="00861F47">
        <w:trPr>
          <w:trHeight w:val="107"/>
          <w:jc w:val="center"/>
        </w:trPr>
        <w:tc>
          <w:tcPr>
            <w:tcW w:w="5000" w:type="pct"/>
            <w:gridSpan w:val="4"/>
            <w:tcBorders>
              <w:top w:val="single" w:sz="12" w:space="0" w:color="auto"/>
              <w:left w:val="nil"/>
              <w:bottom w:val="nil"/>
              <w:right w:val="nil"/>
            </w:tcBorders>
            <w:vAlign w:val="center"/>
          </w:tcPr>
          <w:p w:rsidR="00FF5496" w:rsidRPr="00E41D40" w:rsidRDefault="00FF5496"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bCs/>
                <w:kern w:val="28"/>
                <w:sz w:val="20"/>
                <w:szCs w:val="20"/>
              </w:rPr>
              <w:t xml:space="preserve">Sources: </w:t>
            </w:r>
            <w:hyperlink r:id="rId57" w:history="1">
              <w:r w:rsidRPr="00E41D40">
                <w:rPr>
                  <w:rFonts w:ascii="Calibri" w:eastAsia="Times New Roman" w:hAnsi="Calibri" w:cs="Times New Roman"/>
                  <w:bCs/>
                  <w:kern w:val="28"/>
                  <w:sz w:val="20"/>
                  <w:szCs w:val="24"/>
                  <w:u w:val="single"/>
                </w:rPr>
                <w:t>Per-pupil expenditure reports on ESE website</w:t>
              </w:r>
            </w:hyperlink>
          </w:p>
          <w:p w:rsidR="00FF5496" w:rsidRPr="00E41D40" w:rsidRDefault="00FF5496" w:rsidP="00861F47">
            <w:pPr>
              <w:widowControl w:val="0"/>
              <w:overflowPunct w:val="0"/>
              <w:adjustRightInd w:val="0"/>
              <w:spacing w:after="0" w:line="240" w:lineRule="auto"/>
              <w:rPr>
                <w:rFonts w:ascii="Calibri" w:eastAsia="Times New Roman" w:hAnsi="Calibri" w:cs="Times New Roman"/>
                <w:kern w:val="28"/>
                <w:sz w:val="20"/>
                <w:szCs w:val="20"/>
              </w:rPr>
            </w:pPr>
            <w:r w:rsidRPr="00E41D40">
              <w:rPr>
                <w:rFonts w:ascii="Calibri" w:eastAsia="Times New Roman" w:hAnsi="Calibri" w:cs="Times New Roman"/>
                <w:kern w:val="28"/>
                <w:sz w:val="20"/>
                <w:szCs w:val="20"/>
              </w:rPr>
              <w:t>Note: Any discrepancy between expenditures and total is because of rounding.</w:t>
            </w:r>
          </w:p>
        </w:tc>
      </w:tr>
    </w:tbl>
    <w:p w:rsidR="00FF5496" w:rsidRPr="00E41D40" w:rsidRDefault="00FF5496" w:rsidP="00FF5496">
      <w:pPr>
        <w:spacing w:after="0" w:line="240" w:lineRule="auto"/>
        <w:rPr>
          <w:rFonts w:ascii="Calibri" w:eastAsia="Times New Roman" w:hAnsi="Calibri" w:cs="Arial"/>
          <w:b/>
          <w:kern w:val="28"/>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350132" w:rsidRDefault="00350132">
      <w:pPr>
        <w:spacing w:after="0" w:line="240" w:lineRule="auto"/>
      </w:pPr>
      <w:r>
        <w:br w:type="page"/>
      </w:r>
    </w:p>
    <w:p w:rsidR="00D549BC" w:rsidRDefault="00350132" w:rsidP="0036533B">
      <w:pPr>
        <w:pStyle w:val="Section"/>
      </w:pPr>
      <w:bookmarkStart w:id="23" w:name="_Toc491162586"/>
      <w:r w:rsidRPr="00476E71">
        <w:lastRenderedPageBreak/>
        <w:t xml:space="preserve">Appendix </w:t>
      </w:r>
      <w:r>
        <w:t>C: Instructional Inventory</w:t>
      </w:r>
      <w:bookmarkEnd w:id="21"/>
      <w:bookmarkEnd w:id="23"/>
    </w:p>
    <w:tbl>
      <w:tblPr>
        <w:tblStyle w:val="TableGrid2"/>
        <w:tblW w:w="9738" w:type="dxa"/>
        <w:tblInd w:w="-162" w:type="dxa"/>
        <w:tblLook w:val="04A0" w:firstRow="1" w:lastRow="0" w:firstColumn="1" w:lastColumn="0" w:noHBand="0" w:noVBand="1"/>
      </w:tblPr>
      <w:tblGrid>
        <w:gridCol w:w="2970"/>
        <w:gridCol w:w="900"/>
        <w:gridCol w:w="1260"/>
        <w:gridCol w:w="1080"/>
        <w:gridCol w:w="1170"/>
        <w:gridCol w:w="990"/>
        <w:gridCol w:w="1368"/>
      </w:tblGrid>
      <w:tr w:rsidR="003F0BCE" w:rsidRPr="003F0BCE" w:rsidTr="00402D5C">
        <w:tc>
          <w:tcPr>
            <w:tcW w:w="2970" w:type="dxa"/>
          </w:tcPr>
          <w:p w:rsidR="003F0BCE" w:rsidRPr="003F0BCE" w:rsidRDefault="003F0BCE" w:rsidP="001D7403">
            <w:pPr>
              <w:spacing w:after="0" w:line="240" w:lineRule="auto"/>
            </w:pPr>
          </w:p>
        </w:tc>
        <w:tc>
          <w:tcPr>
            <w:tcW w:w="900" w:type="dxa"/>
          </w:tcPr>
          <w:p w:rsidR="003F0BCE" w:rsidRPr="003F0BCE" w:rsidRDefault="003F0BCE" w:rsidP="003F0BCE">
            <w:pPr>
              <w:spacing w:after="0" w:line="240" w:lineRule="auto"/>
            </w:pPr>
          </w:p>
        </w:tc>
        <w:tc>
          <w:tcPr>
            <w:tcW w:w="1260" w:type="dxa"/>
          </w:tcPr>
          <w:p w:rsidR="003F0BCE" w:rsidRPr="003F0BCE" w:rsidRDefault="003F0BCE" w:rsidP="003F0BCE">
            <w:pPr>
              <w:spacing w:after="0" w:line="240" w:lineRule="auto"/>
            </w:pPr>
          </w:p>
        </w:tc>
        <w:tc>
          <w:tcPr>
            <w:tcW w:w="1080" w:type="dxa"/>
          </w:tcPr>
          <w:p w:rsidR="003F0BCE" w:rsidRPr="003F0BCE" w:rsidRDefault="003F0BCE" w:rsidP="003F0BCE">
            <w:pPr>
              <w:spacing w:after="0" w:line="240" w:lineRule="auto"/>
            </w:pPr>
          </w:p>
        </w:tc>
        <w:tc>
          <w:tcPr>
            <w:tcW w:w="1170" w:type="dxa"/>
          </w:tcPr>
          <w:p w:rsidR="003F0BCE" w:rsidRPr="003F0BCE" w:rsidRDefault="003F0BCE" w:rsidP="003F0BCE">
            <w:pPr>
              <w:spacing w:after="0" w:line="240" w:lineRule="auto"/>
            </w:pPr>
          </w:p>
        </w:tc>
        <w:tc>
          <w:tcPr>
            <w:tcW w:w="990" w:type="dxa"/>
          </w:tcPr>
          <w:p w:rsidR="003F0BCE" w:rsidRPr="003F0BCE" w:rsidRDefault="003F0BCE" w:rsidP="003F0BCE">
            <w:pPr>
              <w:spacing w:after="0" w:line="240" w:lineRule="auto"/>
            </w:pPr>
          </w:p>
        </w:tc>
        <w:tc>
          <w:tcPr>
            <w:tcW w:w="1368" w:type="dxa"/>
          </w:tcPr>
          <w:p w:rsidR="003F0BCE" w:rsidRPr="003F0BCE" w:rsidRDefault="003F0BCE" w:rsidP="003F0BCE">
            <w:pPr>
              <w:spacing w:after="0" w:line="240" w:lineRule="auto"/>
            </w:pPr>
          </w:p>
        </w:tc>
      </w:tr>
      <w:tr w:rsidR="003F0BCE" w:rsidRPr="003F0BCE" w:rsidTr="00402D5C">
        <w:tc>
          <w:tcPr>
            <w:tcW w:w="2970" w:type="dxa"/>
            <w:vMerge w:val="restart"/>
          </w:tcPr>
          <w:p w:rsidR="003F0BCE" w:rsidRPr="003F0BCE" w:rsidRDefault="003F0BCE" w:rsidP="003F0BCE">
            <w:pPr>
              <w:spacing w:after="0" w:line="240" w:lineRule="auto"/>
              <w:rPr>
                <w:b/>
              </w:rPr>
            </w:pPr>
            <w:r w:rsidRPr="003F0BCE">
              <w:rPr>
                <w:b/>
              </w:rPr>
              <w:t>Focus Area #1: Learning Objectives &amp; Instruction</w:t>
            </w:r>
          </w:p>
        </w:tc>
        <w:tc>
          <w:tcPr>
            <w:tcW w:w="900" w:type="dxa"/>
          </w:tcPr>
          <w:p w:rsidR="003F0BCE" w:rsidRPr="003F0BCE" w:rsidRDefault="003F0BCE" w:rsidP="003F0BCE">
            <w:pPr>
              <w:spacing w:after="0" w:line="240" w:lineRule="auto"/>
            </w:pPr>
          </w:p>
        </w:tc>
        <w:tc>
          <w:tcPr>
            <w:tcW w:w="1260" w:type="dxa"/>
          </w:tcPr>
          <w:p w:rsidR="003F0BCE" w:rsidRPr="003F0BCE" w:rsidRDefault="003F0BCE" w:rsidP="003F0BCE">
            <w:pPr>
              <w:spacing w:after="0" w:line="240" w:lineRule="auto"/>
            </w:pPr>
            <w:r w:rsidRPr="003F0BCE">
              <w:t>Insufficient</w:t>
            </w:r>
          </w:p>
        </w:tc>
        <w:tc>
          <w:tcPr>
            <w:tcW w:w="1080" w:type="dxa"/>
          </w:tcPr>
          <w:p w:rsidR="003F0BCE" w:rsidRPr="003F0BCE" w:rsidRDefault="003F0BCE" w:rsidP="003F0BCE">
            <w:pPr>
              <w:spacing w:after="0" w:line="240" w:lineRule="auto"/>
            </w:pPr>
            <w:r w:rsidRPr="003F0BCE">
              <w:t>Minimal</w:t>
            </w:r>
          </w:p>
        </w:tc>
        <w:tc>
          <w:tcPr>
            <w:tcW w:w="1170" w:type="dxa"/>
          </w:tcPr>
          <w:p w:rsidR="003F0BCE" w:rsidRPr="003F0BCE" w:rsidRDefault="003F0BCE" w:rsidP="003F0BCE">
            <w:pPr>
              <w:spacing w:after="0" w:line="240" w:lineRule="auto"/>
            </w:pPr>
            <w:r w:rsidRPr="003F0BCE">
              <w:t>Moderate</w:t>
            </w:r>
          </w:p>
        </w:tc>
        <w:tc>
          <w:tcPr>
            <w:tcW w:w="990" w:type="dxa"/>
          </w:tcPr>
          <w:p w:rsidR="003F0BCE" w:rsidRPr="003F0BCE" w:rsidRDefault="003F0BCE" w:rsidP="003F0BCE">
            <w:pPr>
              <w:spacing w:after="0" w:line="240" w:lineRule="auto"/>
            </w:pPr>
            <w:r w:rsidRPr="003F0BCE">
              <w:t>Strong</w:t>
            </w:r>
          </w:p>
        </w:tc>
        <w:tc>
          <w:tcPr>
            <w:tcW w:w="1368" w:type="dxa"/>
          </w:tcPr>
          <w:p w:rsidR="003F0BCE" w:rsidRPr="003F0BCE" w:rsidRDefault="003F0BCE" w:rsidP="003F0BCE">
            <w:pPr>
              <w:spacing w:after="0" w:line="240" w:lineRule="auto"/>
            </w:pPr>
            <w:r w:rsidRPr="003F0BCE">
              <w:t>Avg Number of points</w:t>
            </w:r>
          </w:p>
        </w:tc>
      </w:tr>
      <w:tr w:rsidR="003F0BCE" w:rsidRPr="003F0BCE" w:rsidTr="00402D5C">
        <w:tc>
          <w:tcPr>
            <w:tcW w:w="2970" w:type="dxa"/>
            <w:vMerge/>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pPr>
          </w:p>
        </w:tc>
        <w:tc>
          <w:tcPr>
            <w:tcW w:w="1260" w:type="dxa"/>
          </w:tcPr>
          <w:p w:rsidR="003F0BCE" w:rsidRPr="003F0BCE" w:rsidRDefault="003F0BCE" w:rsidP="003F0BCE">
            <w:pPr>
              <w:spacing w:after="0" w:line="240" w:lineRule="auto"/>
            </w:pPr>
            <w:r w:rsidRPr="003F0BCE">
              <w:t>(0)</w:t>
            </w:r>
          </w:p>
        </w:tc>
        <w:tc>
          <w:tcPr>
            <w:tcW w:w="1080" w:type="dxa"/>
          </w:tcPr>
          <w:p w:rsidR="003F0BCE" w:rsidRPr="003F0BCE" w:rsidRDefault="003F0BCE" w:rsidP="003F0BCE">
            <w:pPr>
              <w:spacing w:after="0" w:line="240" w:lineRule="auto"/>
            </w:pPr>
            <w:r w:rsidRPr="003F0BCE">
              <w:t>(1)</w:t>
            </w:r>
          </w:p>
        </w:tc>
        <w:tc>
          <w:tcPr>
            <w:tcW w:w="1170" w:type="dxa"/>
          </w:tcPr>
          <w:p w:rsidR="003F0BCE" w:rsidRPr="003F0BCE" w:rsidRDefault="003F0BCE" w:rsidP="003F0BCE">
            <w:pPr>
              <w:spacing w:after="0" w:line="240" w:lineRule="auto"/>
            </w:pPr>
            <w:r w:rsidRPr="003F0BCE">
              <w:t>(2)</w:t>
            </w:r>
          </w:p>
        </w:tc>
        <w:tc>
          <w:tcPr>
            <w:tcW w:w="990" w:type="dxa"/>
          </w:tcPr>
          <w:p w:rsidR="003F0BCE" w:rsidRPr="003F0BCE" w:rsidRDefault="003F0BCE" w:rsidP="003F0BCE">
            <w:pPr>
              <w:spacing w:after="0" w:line="240" w:lineRule="auto"/>
            </w:pPr>
            <w:r w:rsidRPr="003F0BCE">
              <w:t>(3)</w:t>
            </w:r>
          </w:p>
        </w:tc>
        <w:tc>
          <w:tcPr>
            <w:tcW w:w="1368" w:type="dxa"/>
          </w:tcPr>
          <w:p w:rsidR="003F0BCE" w:rsidRPr="003F0BCE" w:rsidRDefault="003F0BCE" w:rsidP="003F0BCE">
            <w:pPr>
              <w:spacing w:after="0" w:line="240" w:lineRule="auto"/>
            </w:pPr>
            <w:r w:rsidRPr="003F0BCE">
              <w:t>(0 to 3)</w:t>
            </w:r>
          </w:p>
        </w:tc>
      </w:tr>
      <w:tr w:rsidR="003F0BCE" w:rsidRPr="003F0BCE" w:rsidTr="00402D5C">
        <w:tc>
          <w:tcPr>
            <w:tcW w:w="2970" w:type="dxa"/>
            <w:vMerge w:val="restart"/>
            <w:shd w:val="clear" w:color="auto" w:fill="BFBFBF" w:themeFill="background1" w:themeFillShade="BF"/>
          </w:tcPr>
          <w:p w:rsidR="003F0BCE" w:rsidRPr="003F0BCE" w:rsidRDefault="003F0BCE" w:rsidP="003F0BCE">
            <w:pPr>
              <w:spacing w:after="0" w:line="240" w:lineRule="auto"/>
              <w:rPr>
                <w:rFonts w:ascii="Calibri" w:hAnsi="Calibri"/>
                <w:color w:val="000000"/>
              </w:rPr>
            </w:pPr>
            <w:r w:rsidRPr="003F0BCE">
              <w:rPr>
                <w:rFonts w:ascii="Calibri" w:hAnsi="Calibri"/>
                <w:color w:val="000000"/>
              </w:rPr>
              <w:t>1. The teacher demonstrates knowledge of subject matter and content.</w:t>
            </w: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tcPr>
          <w:p w:rsidR="003F0BCE" w:rsidRPr="003F0BCE" w:rsidRDefault="0060717A" w:rsidP="003F0BCE">
            <w:pPr>
              <w:spacing w:after="0" w:line="240" w:lineRule="auto"/>
            </w:pPr>
            <w:r>
              <w:t>0%</w:t>
            </w:r>
          </w:p>
        </w:tc>
        <w:tc>
          <w:tcPr>
            <w:tcW w:w="1080" w:type="dxa"/>
            <w:shd w:val="clear" w:color="auto" w:fill="BFBFBF" w:themeFill="background1" w:themeFillShade="BF"/>
          </w:tcPr>
          <w:p w:rsidR="003F0BCE" w:rsidRPr="003F0BCE" w:rsidRDefault="0060717A" w:rsidP="003F0BCE">
            <w:pPr>
              <w:spacing w:after="0" w:line="240" w:lineRule="auto"/>
            </w:pPr>
            <w:r>
              <w:t>18%</w:t>
            </w:r>
          </w:p>
        </w:tc>
        <w:tc>
          <w:tcPr>
            <w:tcW w:w="1170" w:type="dxa"/>
            <w:shd w:val="clear" w:color="auto" w:fill="BFBFBF" w:themeFill="background1" w:themeFillShade="BF"/>
          </w:tcPr>
          <w:p w:rsidR="003F0BCE" w:rsidRPr="003F0BCE" w:rsidRDefault="0060717A" w:rsidP="003F0BCE">
            <w:pPr>
              <w:spacing w:after="0" w:line="240" w:lineRule="auto"/>
            </w:pPr>
            <w:r>
              <w:t>59%</w:t>
            </w:r>
          </w:p>
        </w:tc>
        <w:tc>
          <w:tcPr>
            <w:tcW w:w="990" w:type="dxa"/>
            <w:shd w:val="clear" w:color="auto" w:fill="BFBFBF" w:themeFill="background1" w:themeFillShade="BF"/>
          </w:tcPr>
          <w:p w:rsidR="003F0BCE" w:rsidRPr="003F0BCE" w:rsidRDefault="0060717A" w:rsidP="003F0BCE">
            <w:pPr>
              <w:spacing w:after="0" w:line="240" w:lineRule="auto"/>
            </w:pPr>
            <w:r>
              <w:t>23%</w:t>
            </w:r>
          </w:p>
        </w:tc>
        <w:tc>
          <w:tcPr>
            <w:tcW w:w="1368" w:type="dxa"/>
            <w:shd w:val="clear" w:color="auto" w:fill="BFBFBF" w:themeFill="background1" w:themeFillShade="BF"/>
          </w:tcPr>
          <w:p w:rsidR="003F0BCE" w:rsidRPr="003F0BCE" w:rsidRDefault="0060717A" w:rsidP="003F0BCE">
            <w:pPr>
              <w:spacing w:after="0" w:line="240" w:lineRule="auto"/>
            </w:pPr>
            <w:r>
              <w:t>2</w:t>
            </w:r>
          </w:p>
        </w:tc>
      </w:tr>
      <w:tr w:rsidR="003F0BCE" w:rsidRPr="003F0BCE" w:rsidTr="00402D5C">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tcPr>
          <w:p w:rsidR="003F0BCE" w:rsidRPr="003F0BCE" w:rsidRDefault="0060717A" w:rsidP="003F0BCE">
            <w:pPr>
              <w:spacing w:after="0" w:line="240" w:lineRule="auto"/>
            </w:pPr>
            <w:r>
              <w:t>0%</w:t>
            </w:r>
          </w:p>
        </w:tc>
        <w:tc>
          <w:tcPr>
            <w:tcW w:w="1080" w:type="dxa"/>
            <w:shd w:val="clear" w:color="auto" w:fill="BFBFBF" w:themeFill="background1" w:themeFillShade="BF"/>
          </w:tcPr>
          <w:p w:rsidR="003F0BCE" w:rsidRPr="003F0BCE" w:rsidRDefault="0060717A" w:rsidP="003F0BCE">
            <w:pPr>
              <w:spacing w:after="0" w:line="240" w:lineRule="auto"/>
            </w:pPr>
            <w:r>
              <w:t>40%</w:t>
            </w:r>
          </w:p>
        </w:tc>
        <w:tc>
          <w:tcPr>
            <w:tcW w:w="1170" w:type="dxa"/>
            <w:shd w:val="clear" w:color="auto" w:fill="BFBFBF" w:themeFill="background1" w:themeFillShade="BF"/>
          </w:tcPr>
          <w:p w:rsidR="003F0BCE" w:rsidRPr="003F0BCE" w:rsidRDefault="0060717A" w:rsidP="003F0BCE">
            <w:pPr>
              <w:spacing w:after="0" w:line="240" w:lineRule="auto"/>
            </w:pPr>
            <w:r>
              <w:t>33%</w:t>
            </w:r>
          </w:p>
        </w:tc>
        <w:tc>
          <w:tcPr>
            <w:tcW w:w="990" w:type="dxa"/>
            <w:shd w:val="clear" w:color="auto" w:fill="BFBFBF" w:themeFill="background1" w:themeFillShade="BF"/>
          </w:tcPr>
          <w:p w:rsidR="003F0BCE" w:rsidRPr="003F0BCE" w:rsidRDefault="0060717A" w:rsidP="003F0BCE">
            <w:pPr>
              <w:spacing w:after="0" w:line="240" w:lineRule="auto"/>
            </w:pPr>
            <w:r>
              <w:t>27%</w:t>
            </w:r>
          </w:p>
        </w:tc>
        <w:tc>
          <w:tcPr>
            <w:tcW w:w="1368" w:type="dxa"/>
            <w:shd w:val="clear" w:color="auto" w:fill="BFBFBF" w:themeFill="background1" w:themeFillShade="BF"/>
          </w:tcPr>
          <w:p w:rsidR="003F0BCE" w:rsidRPr="003F0BCE" w:rsidRDefault="0060717A" w:rsidP="003F0BCE">
            <w:pPr>
              <w:spacing w:after="0" w:line="240" w:lineRule="auto"/>
            </w:pPr>
            <w:r>
              <w:t>1.9</w:t>
            </w:r>
          </w:p>
        </w:tc>
      </w:tr>
      <w:tr w:rsidR="003F0BCE" w:rsidRPr="003F0BCE" w:rsidTr="00402D5C">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tcPr>
          <w:p w:rsidR="003F0BCE" w:rsidRPr="003F0BCE" w:rsidRDefault="0060717A" w:rsidP="003F0BCE">
            <w:pPr>
              <w:spacing w:after="0" w:line="240" w:lineRule="auto"/>
            </w:pPr>
            <w:r>
              <w:t>6%</w:t>
            </w:r>
          </w:p>
        </w:tc>
        <w:tc>
          <w:tcPr>
            <w:tcW w:w="1080" w:type="dxa"/>
            <w:shd w:val="clear" w:color="auto" w:fill="BFBFBF" w:themeFill="background1" w:themeFillShade="BF"/>
          </w:tcPr>
          <w:p w:rsidR="003F0BCE" w:rsidRPr="003F0BCE" w:rsidRDefault="0060717A" w:rsidP="003F0BCE">
            <w:pPr>
              <w:spacing w:after="0" w:line="240" w:lineRule="auto"/>
            </w:pPr>
            <w:r>
              <w:t>29%</w:t>
            </w:r>
          </w:p>
        </w:tc>
        <w:tc>
          <w:tcPr>
            <w:tcW w:w="1170" w:type="dxa"/>
            <w:shd w:val="clear" w:color="auto" w:fill="BFBFBF" w:themeFill="background1" w:themeFillShade="BF"/>
          </w:tcPr>
          <w:p w:rsidR="003F0BCE" w:rsidRPr="003F0BCE" w:rsidRDefault="0060717A" w:rsidP="003F0BCE">
            <w:pPr>
              <w:spacing w:after="0" w:line="240" w:lineRule="auto"/>
            </w:pPr>
            <w:r>
              <w:t>48%</w:t>
            </w:r>
          </w:p>
        </w:tc>
        <w:tc>
          <w:tcPr>
            <w:tcW w:w="990" w:type="dxa"/>
            <w:shd w:val="clear" w:color="auto" w:fill="BFBFBF" w:themeFill="background1" w:themeFillShade="BF"/>
          </w:tcPr>
          <w:p w:rsidR="003F0BCE" w:rsidRPr="003F0BCE" w:rsidRDefault="0060717A" w:rsidP="003F0BCE">
            <w:pPr>
              <w:spacing w:after="0" w:line="240" w:lineRule="auto"/>
            </w:pPr>
            <w:r>
              <w:t>16%</w:t>
            </w:r>
          </w:p>
        </w:tc>
        <w:tc>
          <w:tcPr>
            <w:tcW w:w="1368" w:type="dxa"/>
            <w:shd w:val="clear" w:color="auto" w:fill="BFBFBF" w:themeFill="background1" w:themeFillShade="BF"/>
          </w:tcPr>
          <w:p w:rsidR="003F0BCE" w:rsidRPr="003F0BCE" w:rsidRDefault="0060717A" w:rsidP="003F0BCE">
            <w:pPr>
              <w:spacing w:after="0" w:line="240" w:lineRule="auto"/>
            </w:pPr>
            <w:r>
              <w:t>1.7</w:t>
            </w:r>
          </w:p>
        </w:tc>
      </w:tr>
      <w:tr w:rsidR="003F0BCE" w:rsidRPr="003F0BCE" w:rsidTr="00402D5C">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rsidR="003F0BCE" w:rsidRPr="003F0BCE" w:rsidRDefault="0060717A" w:rsidP="003F0BCE">
            <w:pPr>
              <w:spacing w:after="0" w:line="240" w:lineRule="auto"/>
            </w:pPr>
            <w:r>
              <w:t>2</w:t>
            </w:r>
          </w:p>
        </w:tc>
        <w:tc>
          <w:tcPr>
            <w:tcW w:w="1080" w:type="dxa"/>
            <w:shd w:val="clear" w:color="auto" w:fill="BFBFBF" w:themeFill="background1" w:themeFillShade="BF"/>
          </w:tcPr>
          <w:p w:rsidR="003F0BCE" w:rsidRPr="003F0BCE" w:rsidRDefault="0060717A" w:rsidP="003F0BCE">
            <w:pPr>
              <w:spacing w:after="0" w:line="240" w:lineRule="auto"/>
            </w:pPr>
            <w:r>
              <w:t>29</w:t>
            </w:r>
          </w:p>
        </w:tc>
        <w:tc>
          <w:tcPr>
            <w:tcW w:w="1170" w:type="dxa"/>
            <w:shd w:val="clear" w:color="auto" w:fill="BFBFBF" w:themeFill="background1" w:themeFillShade="BF"/>
          </w:tcPr>
          <w:p w:rsidR="003F0BCE" w:rsidRPr="003F0BCE" w:rsidRDefault="0060717A" w:rsidP="003F0BCE">
            <w:pPr>
              <w:spacing w:after="0" w:line="240" w:lineRule="auto"/>
            </w:pPr>
            <w:r>
              <w:t>51</w:t>
            </w:r>
          </w:p>
        </w:tc>
        <w:tc>
          <w:tcPr>
            <w:tcW w:w="990" w:type="dxa"/>
            <w:shd w:val="clear" w:color="auto" w:fill="BFBFBF" w:themeFill="background1" w:themeFillShade="BF"/>
          </w:tcPr>
          <w:p w:rsidR="003F0BCE" w:rsidRPr="003F0BCE" w:rsidRDefault="0060717A" w:rsidP="003F0BCE">
            <w:pPr>
              <w:spacing w:after="0" w:line="240" w:lineRule="auto"/>
            </w:pPr>
            <w:r>
              <w:t>23</w:t>
            </w:r>
          </w:p>
        </w:tc>
        <w:tc>
          <w:tcPr>
            <w:tcW w:w="1368" w:type="dxa"/>
            <w:shd w:val="clear" w:color="auto" w:fill="BFBFBF" w:themeFill="background1" w:themeFillShade="BF"/>
          </w:tcPr>
          <w:p w:rsidR="003F0BCE" w:rsidRPr="003F0BCE" w:rsidRDefault="0060717A" w:rsidP="003F0BCE">
            <w:pPr>
              <w:spacing w:after="0" w:line="240" w:lineRule="auto"/>
            </w:pPr>
            <w:r>
              <w:t>1.9</w:t>
            </w:r>
          </w:p>
        </w:tc>
      </w:tr>
      <w:tr w:rsidR="003F0BCE" w:rsidRPr="003F0BCE" w:rsidTr="00402D5C">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rsidR="003F0BCE" w:rsidRPr="003F0BCE" w:rsidRDefault="0060717A" w:rsidP="003F0BCE">
            <w:pPr>
              <w:spacing w:after="0" w:line="240" w:lineRule="auto"/>
            </w:pPr>
            <w:r>
              <w:t>2%</w:t>
            </w:r>
          </w:p>
        </w:tc>
        <w:tc>
          <w:tcPr>
            <w:tcW w:w="1080" w:type="dxa"/>
            <w:shd w:val="clear" w:color="auto" w:fill="BFBFBF" w:themeFill="background1" w:themeFillShade="BF"/>
          </w:tcPr>
          <w:p w:rsidR="003F0BCE" w:rsidRPr="003F0BCE" w:rsidRDefault="0060717A" w:rsidP="003F0BCE">
            <w:pPr>
              <w:spacing w:after="0" w:line="240" w:lineRule="auto"/>
            </w:pPr>
            <w:r>
              <w:t>28%</w:t>
            </w:r>
          </w:p>
        </w:tc>
        <w:tc>
          <w:tcPr>
            <w:tcW w:w="1170" w:type="dxa"/>
            <w:shd w:val="clear" w:color="auto" w:fill="BFBFBF" w:themeFill="background1" w:themeFillShade="BF"/>
          </w:tcPr>
          <w:p w:rsidR="003F0BCE" w:rsidRPr="003F0BCE" w:rsidRDefault="0060717A" w:rsidP="003F0BCE">
            <w:pPr>
              <w:spacing w:after="0" w:line="240" w:lineRule="auto"/>
            </w:pPr>
            <w:r>
              <w:t>49%</w:t>
            </w:r>
          </w:p>
        </w:tc>
        <w:tc>
          <w:tcPr>
            <w:tcW w:w="990" w:type="dxa"/>
            <w:shd w:val="clear" w:color="auto" w:fill="BFBFBF" w:themeFill="background1" w:themeFillShade="BF"/>
          </w:tcPr>
          <w:p w:rsidR="003F0BCE" w:rsidRPr="003F0BCE" w:rsidRDefault="0060717A" w:rsidP="003F0BCE">
            <w:pPr>
              <w:spacing w:after="0" w:line="240" w:lineRule="auto"/>
            </w:pPr>
            <w:r>
              <w:t>22%</w:t>
            </w:r>
          </w:p>
        </w:tc>
        <w:tc>
          <w:tcPr>
            <w:tcW w:w="1368" w:type="dxa"/>
            <w:shd w:val="clear" w:color="auto" w:fill="BFBFBF" w:themeFill="background1" w:themeFillShade="BF"/>
          </w:tcPr>
          <w:p w:rsidR="003F0BCE" w:rsidRPr="003F0BCE" w:rsidRDefault="003F0BCE" w:rsidP="003F0BCE">
            <w:pPr>
              <w:spacing w:after="0" w:line="240" w:lineRule="auto"/>
            </w:pPr>
          </w:p>
        </w:tc>
      </w:tr>
      <w:tr w:rsidR="003F0BCE" w:rsidRPr="003F0BCE" w:rsidTr="00402D5C">
        <w:tc>
          <w:tcPr>
            <w:tcW w:w="2970" w:type="dxa"/>
            <w:vMerge w:val="restart"/>
          </w:tcPr>
          <w:p w:rsidR="003F0BCE" w:rsidRPr="003F0BCE" w:rsidRDefault="003F0BCE" w:rsidP="003F0BCE">
            <w:pPr>
              <w:spacing w:after="0" w:line="240" w:lineRule="auto"/>
              <w:rPr>
                <w:rFonts w:ascii="Calibri" w:hAnsi="Calibri"/>
                <w:color w:val="000000"/>
              </w:rPr>
            </w:pPr>
            <w:r w:rsidRPr="003F0BCE">
              <w:rPr>
                <w:rFonts w:ascii="Calibri" w:hAnsi="Calibri"/>
                <w:color w:val="000000"/>
              </w:rPr>
              <w:t>2. The teacher provides and refers to clear learning objective(s) in the lesson.</w:t>
            </w: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tcPr>
          <w:p w:rsidR="003F0BCE" w:rsidRPr="003F0BCE" w:rsidRDefault="0060717A" w:rsidP="003F0BCE">
            <w:pPr>
              <w:spacing w:after="0" w:line="240" w:lineRule="auto"/>
            </w:pPr>
            <w:r>
              <w:t>5%</w:t>
            </w:r>
          </w:p>
        </w:tc>
        <w:tc>
          <w:tcPr>
            <w:tcW w:w="1080" w:type="dxa"/>
          </w:tcPr>
          <w:p w:rsidR="003F0BCE" w:rsidRPr="003F0BCE" w:rsidRDefault="0060717A" w:rsidP="003F0BCE">
            <w:pPr>
              <w:spacing w:after="0" w:line="240" w:lineRule="auto"/>
            </w:pPr>
            <w:r>
              <w:t>16%</w:t>
            </w:r>
          </w:p>
        </w:tc>
        <w:tc>
          <w:tcPr>
            <w:tcW w:w="1170" w:type="dxa"/>
          </w:tcPr>
          <w:p w:rsidR="003F0BCE" w:rsidRPr="003F0BCE" w:rsidRDefault="0060717A" w:rsidP="003F0BCE">
            <w:pPr>
              <w:spacing w:after="0" w:line="240" w:lineRule="auto"/>
            </w:pPr>
            <w:r>
              <w:t>59%</w:t>
            </w:r>
          </w:p>
        </w:tc>
        <w:tc>
          <w:tcPr>
            <w:tcW w:w="990" w:type="dxa"/>
          </w:tcPr>
          <w:p w:rsidR="003F0BCE" w:rsidRPr="003F0BCE" w:rsidRDefault="0060717A" w:rsidP="003F0BCE">
            <w:pPr>
              <w:spacing w:after="0" w:line="240" w:lineRule="auto"/>
            </w:pPr>
            <w:r>
              <w:t>20%</w:t>
            </w:r>
          </w:p>
        </w:tc>
        <w:tc>
          <w:tcPr>
            <w:tcW w:w="1368" w:type="dxa"/>
          </w:tcPr>
          <w:p w:rsidR="003F0BCE" w:rsidRPr="003F0BCE" w:rsidRDefault="0060717A" w:rsidP="003F0BCE">
            <w:pPr>
              <w:spacing w:after="0" w:line="240" w:lineRule="auto"/>
            </w:pPr>
            <w:r>
              <w:t>2.0</w:t>
            </w:r>
          </w:p>
        </w:tc>
      </w:tr>
      <w:tr w:rsidR="003F0BCE" w:rsidRPr="003F0BCE" w:rsidTr="00402D5C">
        <w:tc>
          <w:tcPr>
            <w:tcW w:w="2970" w:type="dxa"/>
            <w:vMerge/>
            <w:vAlign w:val="center"/>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tcPr>
          <w:p w:rsidR="003F0BCE" w:rsidRPr="003F0BCE" w:rsidRDefault="0060717A" w:rsidP="003F0BCE">
            <w:pPr>
              <w:spacing w:after="0" w:line="240" w:lineRule="auto"/>
            </w:pPr>
            <w:r>
              <w:t>7%</w:t>
            </w:r>
          </w:p>
        </w:tc>
        <w:tc>
          <w:tcPr>
            <w:tcW w:w="1080" w:type="dxa"/>
          </w:tcPr>
          <w:p w:rsidR="003F0BCE" w:rsidRPr="003F0BCE" w:rsidRDefault="0060717A" w:rsidP="003F0BCE">
            <w:pPr>
              <w:spacing w:after="0" w:line="240" w:lineRule="auto"/>
            </w:pPr>
            <w:r>
              <w:t>37%</w:t>
            </w:r>
          </w:p>
        </w:tc>
        <w:tc>
          <w:tcPr>
            <w:tcW w:w="1170" w:type="dxa"/>
          </w:tcPr>
          <w:p w:rsidR="003F0BCE" w:rsidRPr="003F0BCE" w:rsidRDefault="0060717A" w:rsidP="003F0BCE">
            <w:pPr>
              <w:spacing w:after="0" w:line="240" w:lineRule="auto"/>
            </w:pPr>
            <w:r>
              <w:t>47%</w:t>
            </w:r>
          </w:p>
        </w:tc>
        <w:tc>
          <w:tcPr>
            <w:tcW w:w="990" w:type="dxa"/>
          </w:tcPr>
          <w:p w:rsidR="003F0BCE" w:rsidRPr="003F0BCE" w:rsidRDefault="0060717A" w:rsidP="003F0BCE">
            <w:pPr>
              <w:spacing w:after="0" w:line="240" w:lineRule="auto"/>
            </w:pPr>
            <w:r>
              <w:t>10%</w:t>
            </w:r>
          </w:p>
        </w:tc>
        <w:tc>
          <w:tcPr>
            <w:tcW w:w="1368" w:type="dxa"/>
          </w:tcPr>
          <w:p w:rsidR="003F0BCE" w:rsidRPr="003F0BCE" w:rsidRDefault="0060717A" w:rsidP="003F0BCE">
            <w:pPr>
              <w:spacing w:after="0" w:line="240" w:lineRule="auto"/>
            </w:pPr>
            <w:r>
              <w:t>1.6</w:t>
            </w:r>
          </w:p>
        </w:tc>
      </w:tr>
      <w:tr w:rsidR="003F0BCE" w:rsidRPr="003F0BCE" w:rsidTr="00402D5C">
        <w:tc>
          <w:tcPr>
            <w:tcW w:w="2970" w:type="dxa"/>
            <w:vMerge/>
            <w:vAlign w:val="center"/>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tcPr>
          <w:p w:rsidR="003F0BCE" w:rsidRPr="003F0BCE" w:rsidRDefault="0060717A" w:rsidP="003F0BCE">
            <w:pPr>
              <w:spacing w:after="0" w:line="240" w:lineRule="auto"/>
            </w:pPr>
            <w:r>
              <w:t>10%</w:t>
            </w:r>
          </w:p>
        </w:tc>
        <w:tc>
          <w:tcPr>
            <w:tcW w:w="1080" w:type="dxa"/>
          </w:tcPr>
          <w:p w:rsidR="003F0BCE" w:rsidRPr="003F0BCE" w:rsidRDefault="0060717A" w:rsidP="003F0BCE">
            <w:pPr>
              <w:spacing w:after="0" w:line="240" w:lineRule="auto"/>
            </w:pPr>
            <w:r>
              <w:t>29%</w:t>
            </w:r>
          </w:p>
        </w:tc>
        <w:tc>
          <w:tcPr>
            <w:tcW w:w="1170" w:type="dxa"/>
          </w:tcPr>
          <w:p w:rsidR="003F0BCE" w:rsidRPr="003F0BCE" w:rsidRDefault="0060717A" w:rsidP="003F0BCE">
            <w:pPr>
              <w:spacing w:after="0" w:line="240" w:lineRule="auto"/>
            </w:pPr>
            <w:r>
              <w:t>39%</w:t>
            </w:r>
          </w:p>
        </w:tc>
        <w:tc>
          <w:tcPr>
            <w:tcW w:w="990" w:type="dxa"/>
          </w:tcPr>
          <w:p w:rsidR="003F0BCE" w:rsidRPr="003F0BCE" w:rsidRDefault="0060717A" w:rsidP="003F0BCE">
            <w:pPr>
              <w:spacing w:after="0" w:line="240" w:lineRule="auto"/>
            </w:pPr>
            <w:r>
              <w:t>23%</w:t>
            </w:r>
          </w:p>
        </w:tc>
        <w:tc>
          <w:tcPr>
            <w:tcW w:w="1368" w:type="dxa"/>
          </w:tcPr>
          <w:p w:rsidR="003F0BCE" w:rsidRPr="003F0BCE" w:rsidRDefault="0060717A" w:rsidP="003F0BCE">
            <w:pPr>
              <w:spacing w:after="0" w:line="240" w:lineRule="auto"/>
            </w:pPr>
            <w:r>
              <w:t>1.7</w:t>
            </w:r>
          </w:p>
        </w:tc>
      </w:tr>
      <w:tr w:rsidR="003F0BCE" w:rsidRPr="003F0BCE" w:rsidTr="00402D5C">
        <w:tc>
          <w:tcPr>
            <w:tcW w:w="2970" w:type="dxa"/>
            <w:vMerge/>
            <w:vAlign w:val="center"/>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tcPr>
          <w:p w:rsidR="003F0BCE" w:rsidRPr="003F0BCE" w:rsidRDefault="0060717A" w:rsidP="003F0BCE">
            <w:pPr>
              <w:spacing w:after="0" w:line="240" w:lineRule="auto"/>
            </w:pPr>
            <w:r>
              <w:t>7</w:t>
            </w:r>
          </w:p>
        </w:tc>
        <w:tc>
          <w:tcPr>
            <w:tcW w:w="1080" w:type="dxa"/>
          </w:tcPr>
          <w:p w:rsidR="003F0BCE" w:rsidRPr="003F0BCE" w:rsidRDefault="0060717A" w:rsidP="003F0BCE">
            <w:pPr>
              <w:spacing w:after="0" w:line="240" w:lineRule="auto"/>
            </w:pPr>
            <w:r>
              <w:t>27</w:t>
            </w:r>
          </w:p>
        </w:tc>
        <w:tc>
          <w:tcPr>
            <w:tcW w:w="1170" w:type="dxa"/>
          </w:tcPr>
          <w:p w:rsidR="003F0BCE" w:rsidRPr="003F0BCE" w:rsidRDefault="0060717A" w:rsidP="003F0BCE">
            <w:pPr>
              <w:spacing w:after="0" w:line="240" w:lineRule="auto"/>
            </w:pPr>
            <w:r>
              <w:t>52</w:t>
            </w:r>
          </w:p>
        </w:tc>
        <w:tc>
          <w:tcPr>
            <w:tcW w:w="990" w:type="dxa"/>
          </w:tcPr>
          <w:p w:rsidR="003F0BCE" w:rsidRPr="003F0BCE" w:rsidRDefault="0060717A" w:rsidP="003F0BCE">
            <w:pPr>
              <w:spacing w:after="0" w:line="240" w:lineRule="auto"/>
            </w:pPr>
            <w:r>
              <w:t>19</w:t>
            </w:r>
          </w:p>
        </w:tc>
        <w:tc>
          <w:tcPr>
            <w:tcW w:w="1368" w:type="dxa"/>
          </w:tcPr>
          <w:p w:rsidR="003F0BCE" w:rsidRPr="003F0BCE" w:rsidRDefault="0060717A" w:rsidP="003F0BCE">
            <w:pPr>
              <w:spacing w:after="0" w:line="240" w:lineRule="auto"/>
            </w:pPr>
            <w:r>
              <w:t>1.8</w:t>
            </w:r>
          </w:p>
        </w:tc>
      </w:tr>
      <w:tr w:rsidR="003F0BCE" w:rsidRPr="003F0BCE" w:rsidTr="00402D5C">
        <w:tc>
          <w:tcPr>
            <w:tcW w:w="2970" w:type="dxa"/>
            <w:vMerge/>
            <w:vAlign w:val="center"/>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tcPr>
          <w:p w:rsidR="003F0BCE" w:rsidRPr="003F0BCE" w:rsidRDefault="0060717A" w:rsidP="003F0BCE">
            <w:pPr>
              <w:spacing w:after="0" w:line="240" w:lineRule="auto"/>
            </w:pPr>
            <w:r>
              <w:t>7%</w:t>
            </w:r>
          </w:p>
        </w:tc>
        <w:tc>
          <w:tcPr>
            <w:tcW w:w="1080" w:type="dxa"/>
          </w:tcPr>
          <w:p w:rsidR="003F0BCE" w:rsidRPr="003F0BCE" w:rsidRDefault="0060717A" w:rsidP="003F0BCE">
            <w:pPr>
              <w:spacing w:after="0" w:line="240" w:lineRule="auto"/>
            </w:pPr>
            <w:r>
              <w:t>26%</w:t>
            </w:r>
          </w:p>
        </w:tc>
        <w:tc>
          <w:tcPr>
            <w:tcW w:w="1170" w:type="dxa"/>
          </w:tcPr>
          <w:p w:rsidR="003F0BCE" w:rsidRPr="003F0BCE" w:rsidRDefault="0060717A" w:rsidP="003F0BCE">
            <w:pPr>
              <w:spacing w:after="0" w:line="240" w:lineRule="auto"/>
            </w:pPr>
            <w:r>
              <w:t>50%</w:t>
            </w:r>
          </w:p>
        </w:tc>
        <w:tc>
          <w:tcPr>
            <w:tcW w:w="990" w:type="dxa"/>
          </w:tcPr>
          <w:p w:rsidR="003F0BCE" w:rsidRPr="003F0BCE" w:rsidRDefault="0060717A" w:rsidP="003F0BCE">
            <w:pPr>
              <w:spacing w:after="0" w:line="240" w:lineRule="auto"/>
            </w:pPr>
            <w:r>
              <w:t>18%</w:t>
            </w:r>
          </w:p>
        </w:tc>
        <w:tc>
          <w:tcPr>
            <w:tcW w:w="1368" w:type="dxa"/>
          </w:tcPr>
          <w:p w:rsidR="003F0BCE" w:rsidRPr="003F0BCE" w:rsidRDefault="003F0BCE" w:rsidP="003F0BCE">
            <w:pPr>
              <w:spacing w:after="0" w:line="240" w:lineRule="auto"/>
            </w:pPr>
          </w:p>
        </w:tc>
      </w:tr>
      <w:tr w:rsidR="003F0BCE" w:rsidRPr="003F0BCE" w:rsidTr="00402D5C">
        <w:tc>
          <w:tcPr>
            <w:tcW w:w="2970" w:type="dxa"/>
            <w:vMerge w:val="restart"/>
            <w:shd w:val="clear" w:color="auto" w:fill="BFBFBF" w:themeFill="background1" w:themeFillShade="BF"/>
          </w:tcPr>
          <w:p w:rsidR="003F0BCE" w:rsidRPr="003F0BCE" w:rsidRDefault="003F0BCE" w:rsidP="003F0BCE">
            <w:pPr>
              <w:spacing w:after="0" w:line="240" w:lineRule="auto"/>
              <w:rPr>
                <w:rFonts w:ascii="Calibri" w:hAnsi="Calibri"/>
                <w:color w:val="000000"/>
              </w:rPr>
            </w:pPr>
            <w:r w:rsidRPr="003F0BCE">
              <w:rPr>
                <w:rFonts w:ascii="Calibri" w:hAnsi="Calibri"/>
                <w:color w:val="000000"/>
              </w:rPr>
              <w:t>3. The teacher implements a lesson that reflects high expectations aligned to the learning objective (s).</w:t>
            </w: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tcPr>
          <w:p w:rsidR="003F0BCE" w:rsidRPr="003F0BCE" w:rsidRDefault="0060717A" w:rsidP="003F0BCE">
            <w:pPr>
              <w:spacing w:after="0" w:line="240" w:lineRule="auto"/>
            </w:pPr>
            <w:r>
              <w:t>2</w:t>
            </w:r>
            <w:r w:rsidR="00501BA7">
              <w:t>%</w:t>
            </w:r>
          </w:p>
        </w:tc>
        <w:tc>
          <w:tcPr>
            <w:tcW w:w="1080" w:type="dxa"/>
            <w:shd w:val="clear" w:color="auto" w:fill="BFBFBF" w:themeFill="background1" w:themeFillShade="BF"/>
          </w:tcPr>
          <w:p w:rsidR="003F0BCE" w:rsidRPr="003F0BCE" w:rsidRDefault="0060717A" w:rsidP="003F0BCE">
            <w:pPr>
              <w:spacing w:after="0" w:line="240" w:lineRule="auto"/>
            </w:pPr>
            <w:r>
              <w:t>20</w:t>
            </w:r>
            <w:r w:rsidR="00501BA7">
              <w:t>%</w:t>
            </w:r>
          </w:p>
        </w:tc>
        <w:tc>
          <w:tcPr>
            <w:tcW w:w="1170" w:type="dxa"/>
            <w:shd w:val="clear" w:color="auto" w:fill="BFBFBF" w:themeFill="background1" w:themeFillShade="BF"/>
          </w:tcPr>
          <w:p w:rsidR="003F0BCE" w:rsidRPr="003F0BCE" w:rsidRDefault="0060717A" w:rsidP="003F0BCE">
            <w:pPr>
              <w:spacing w:after="0" w:line="240" w:lineRule="auto"/>
            </w:pPr>
            <w:r>
              <w:t>70</w:t>
            </w:r>
            <w:r w:rsidR="00501BA7">
              <w:t>%</w:t>
            </w:r>
          </w:p>
        </w:tc>
        <w:tc>
          <w:tcPr>
            <w:tcW w:w="990" w:type="dxa"/>
            <w:shd w:val="clear" w:color="auto" w:fill="BFBFBF" w:themeFill="background1" w:themeFillShade="BF"/>
          </w:tcPr>
          <w:p w:rsidR="003F0BCE" w:rsidRPr="003F0BCE" w:rsidRDefault="0060717A" w:rsidP="003F0BCE">
            <w:pPr>
              <w:spacing w:after="0" w:line="240" w:lineRule="auto"/>
            </w:pPr>
            <w:r>
              <w:t>7</w:t>
            </w:r>
            <w:r w:rsidR="00501BA7">
              <w:t>%</w:t>
            </w:r>
          </w:p>
        </w:tc>
        <w:tc>
          <w:tcPr>
            <w:tcW w:w="1368" w:type="dxa"/>
            <w:shd w:val="clear" w:color="auto" w:fill="BFBFBF" w:themeFill="background1" w:themeFillShade="BF"/>
          </w:tcPr>
          <w:p w:rsidR="003F0BCE" w:rsidRPr="003F0BCE" w:rsidRDefault="00501BA7" w:rsidP="003F0BCE">
            <w:pPr>
              <w:spacing w:after="0" w:line="240" w:lineRule="auto"/>
            </w:pPr>
            <w:r>
              <w:t>1.8</w:t>
            </w:r>
          </w:p>
        </w:tc>
      </w:tr>
      <w:tr w:rsidR="003F0BCE" w:rsidRPr="003F0BCE" w:rsidTr="00402D5C">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tcPr>
          <w:p w:rsidR="003F0BCE" w:rsidRPr="003F0BCE" w:rsidRDefault="0060717A" w:rsidP="003F0BCE">
            <w:pPr>
              <w:spacing w:after="0" w:line="240" w:lineRule="auto"/>
            </w:pPr>
            <w:r>
              <w:t>7</w:t>
            </w:r>
            <w:r w:rsidR="00501BA7">
              <w:t>%</w:t>
            </w:r>
          </w:p>
        </w:tc>
        <w:tc>
          <w:tcPr>
            <w:tcW w:w="1080" w:type="dxa"/>
            <w:shd w:val="clear" w:color="auto" w:fill="BFBFBF" w:themeFill="background1" w:themeFillShade="BF"/>
          </w:tcPr>
          <w:p w:rsidR="003F0BCE" w:rsidRPr="003F0BCE" w:rsidRDefault="0060717A" w:rsidP="003F0BCE">
            <w:pPr>
              <w:spacing w:after="0" w:line="240" w:lineRule="auto"/>
            </w:pPr>
            <w:r>
              <w:t>40</w:t>
            </w:r>
            <w:r w:rsidR="00501BA7">
              <w:t>%</w:t>
            </w:r>
          </w:p>
        </w:tc>
        <w:tc>
          <w:tcPr>
            <w:tcW w:w="1170" w:type="dxa"/>
            <w:shd w:val="clear" w:color="auto" w:fill="BFBFBF" w:themeFill="background1" w:themeFillShade="BF"/>
          </w:tcPr>
          <w:p w:rsidR="003F0BCE" w:rsidRPr="003F0BCE" w:rsidRDefault="0060717A" w:rsidP="003F0BCE">
            <w:pPr>
              <w:spacing w:after="0" w:line="240" w:lineRule="auto"/>
            </w:pPr>
            <w:r>
              <w:t>50</w:t>
            </w:r>
            <w:r w:rsidR="00501BA7">
              <w:t>%</w:t>
            </w:r>
          </w:p>
        </w:tc>
        <w:tc>
          <w:tcPr>
            <w:tcW w:w="990" w:type="dxa"/>
            <w:shd w:val="clear" w:color="auto" w:fill="BFBFBF" w:themeFill="background1" w:themeFillShade="BF"/>
          </w:tcPr>
          <w:p w:rsidR="003F0BCE" w:rsidRPr="003F0BCE" w:rsidRDefault="0060717A" w:rsidP="003F0BCE">
            <w:pPr>
              <w:spacing w:after="0" w:line="240" w:lineRule="auto"/>
            </w:pPr>
            <w:r>
              <w:t>3</w:t>
            </w:r>
            <w:r w:rsidR="00501BA7">
              <w:t>%</w:t>
            </w:r>
          </w:p>
        </w:tc>
        <w:tc>
          <w:tcPr>
            <w:tcW w:w="1368" w:type="dxa"/>
            <w:shd w:val="clear" w:color="auto" w:fill="BFBFBF" w:themeFill="background1" w:themeFillShade="BF"/>
          </w:tcPr>
          <w:p w:rsidR="003F0BCE" w:rsidRPr="003F0BCE" w:rsidRDefault="00501BA7" w:rsidP="003F0BCE">
            <w:pPr>
              <w:spacing w:after="0" w:line="240" w:lineRule="auto"/>
            </w:pPr>
            <w:r>
              <w:t>1.5</w:t>
            </w:r>
          </w:p>
        </w:tc>
      </w:tr>
      <w:tr w:rsidR="003F0BCE" w:rsidRPr="003F0BCE" w:rsidTr="00402D5C">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tcPr>
          <w:p w:rsidR="003F0BCE" w:rsidRPr="003F0BCE" w:rsidRDefault="0060717A" w:rsidP="003F0BCE">
            <w:pPr>
              <w:spacing w:after="0" w:line="240" w:lineRule="auto"/>
            </w:pPr>
            <w:r>
              <w:t>16</w:t>
            </w:r>
            <w:r w:rsidR="00501BA7">
              <w:t>%</w:t>
            </w:r>
          </w:p>
        </w:tc>
        <w:tc>
          <w:tcPr>
            <w:tcW w:w="1080" w:type="dxa"/>
            <w:shd w:val="clear" w:color="auto" w:fill="BFBFBF" w:themeFill="background1" w:themeFillShade="BF"/>
          </w:tcPr>
          <w:p w:rsidR="003F0BCE" w:rsidRPr="003F0BCE" w:rsidRDefault="0060717A" w:rsidP="003F0BCE">
            <w:pPr>
              <w:spacing w:after="0" w:line="240" w:lineRule="auto"/>
            </w:pPr>
            <w:r>
              <w:t>32</w:t>
            </w:r>
            <w:r w:rsidR="00501BA7">
              <w:t>%</w:t>
            </w:r>
          </w:p>
        </w:tc>
        <w:tc>
          <w:tcPr>
            <w:tcW w:w="1170" w:type="dxa"/>
            <w:shd w:val="clear" w:color="auto" w:fill="BFBFBF" w:themeFill="background1" w:themeFillShade="BF"/>
          </w:tcPr>
          <w:p w:rsidR="003F0BCE" w:rsidRPr="003F0BCE" w:rsidRDefault="0060717A" w:rsidP="003F0BCE">
            <w:pPr>
              <w:spacing w:after="0" w:line="240" w:lineRule="auto"/>
            </w:pPr>
            <w:r>
              <w:t>39</w:t>
            </w:r>
            <w:r w:rsidR="00501BA7">
              <w:t>%</w:t>
            </w:r>
          </w:p>
        </w:tc>
        <w:tc>
          <w:tcPr>
            <w:tcW w:w="990" w:type="dxa"/>
            <w:shd w:val="clear" w:color="auto" w:fill="BFBFBF" w:themeFill="background1" w:themeFillShade="BF"/>
          </w:tcPr>
          <w:p w:rsidR="003F0BCE" w:rsidRPr="003F0BCE" w:rsidRDefault="0060717A" w:rsidP="003F0BCE">
            <w:pPr>
              <w:spacing w:after="0" w:line="240" w:lineRule="auto"/>
            </w:pPr>
            <w:r>
              <w:t>13</w:t>
            </w:r>
            <w:r w:rsidR="00501BA7">
              <w:t>%</w:t>
            </w:r>
          </w:p>
        </w:tc>
        <w:tc>
          <w:tcPr>
            <w:tcW w:w="1368" w:type="dxa"/>
            <w:shd w:val="clear" w:color="auto" w:fill="BFBFBF" w:themeFill="background1" w:themeFillShade="BF"/>
          </w:tcPr>
          <w:p w:rsidR="003F0BCE" w:rsidRPr="003F0BCE" w:rsidRDefault="00501BA7" w:rsidP="003F0BCE">
            <w:pPr>
              <w:spacing w:after="0" w:line="240" w:lineRule="auto"/>
            </w:pPr>
            <w:r>
              <w:t>1.5</w:t>
            </w:r>
          </w:p>
        </w:tc>
      </w:tr>
      <w:tr w:rsidR="003F0BCE" w:rsidRPr="003F0BCE" w:rsidTr="00402D5C">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rsidR="003F0BCE" w:rsidRPr="003F0BCE" w:rsidRDefault="0060717A" w:rsidP="003F0BCE">
            <w:pPr>
              <w:spacing w:after="0" w:line="240" w:lineRule="auto"/>
            </w:pPr>
            <w:r>
              <w:t>8</w:t>
            </w:r>
          </w:p>
        </w:tc>
        <w:tc>
          <w:tcPr>
            <w:tcW w:w="1080" w:type="dxa"/>
            <w:shd w:val="clear" w:color="auto" w:fill="BFBFBF" w:themeFill="background1" w:themeFillShade="BF"/>
          </w:tcPr>
          <w:p w:rsidR="003F0BCE" w:rsidRPr="003F0BCE" w:rsidRDefault="0060717A" w:rsidP="003F0BCE">
            <w:pPr>
              <w:spacing w:after="0" w:line="240" w:lineRule="auto"/>
            </w:pPr>
            <w:r>
              <w:t>31</w:t>
            </w:r>
          </w:p>
        </w:tc>
        <w:tc>
          <w:tcPr>
            <w:tcW w:w="1170" w:type="dxa"/>
            <w:shd w:val="clear" w:color="auto" w:fill="BFBFBF" w:themeFill="background1" w:themeFillShade="BF"/>
          </w:tcPr>
          <w:p w:rsidR="003F0BCE" w:rsidRPr="003F0BCE" w:rsidRDefault="0060717A" w:rsidP="003F0BCE">
            <w:pPr>
              <w:spacing w:after="0" w:line="240" w:lineRule="auto"/>
            </w:pPr>
            <w:r>
              <w:t>58</w:t>
            </w:r>
          </w:p>
        </w:tc>
        <w:tc>
          <w:tcPr>
            <w:tcW w:w="990" w:type="dxa"/>
            <w:shd w:val="clear" w:color="auto" w:fill="BFBFBF" w:themeFill="background1" w:themeFillShade="BF"/>
          </w:tcPr>
          <w:p w:rsidR="003F0BCE" w:rsidRPr="003F0BCE" w:rsidRDefault="0060717A" w:rsidP="003F0BCE">
            <w:pPr>
              <w:spacing w:after="0" w:line="240" w:lineRule="auto"/>
            </w:pPr>
            <w:r>
              <w:t>8</w:t>
            </w:r>
          </w:p>
        </w:tc>
        <w:tc>
          <w:tcPr>
            <w:tcW w:w="1368" w:type="dxa"/>
            <w:shd w:val="clear" w:color="auto" w:fill="BFBFBF" w:themeFill="background1" w:themeFillShade="BF"/>
          </w:tcPr>
          <w:p w:rsidR="003F0BCE" w:rsidRPr="003F0BCE" w:rsidRDefault="00501BA7" w:rsidP="003F0BCE">
            <w:pPr>
              <w:spacing w:after="0" w:line="240" w:lineRule="auto"/>
            </w:pPr>
            <w:r>
              <w:t>1.6</w:t>
            </w:r>
          </w:p>
        </w:tc>
      </w:tr>
      <w:tr w:rsidR="003F0BCE" w:rsidRPr="003F0BCE" w:rsidTr="00402D5C">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rsidR="003F0BCE" w:rsidRPr="003F0BCE" w:rsidRDefault="0060717A" w:rsidP="003F0BCE">
            <w:pPr>
              <w:spacing w:after="0" w:line="240" w:lineRule="auto"/>
            </w:pPr>
            <w:r>
              <w:t>8</w:t>
            </w:r>
            <w:r w:rsidR="00501BA7">
              <w:t>%</w:t>
            </w:r>
          </w:p>
        </w:tc>
        <w:tc>
          <w:tcPr>
            <w:tcW w:w="1080" w:type="dxa"/>
            <w:shd w:val="clear" w:color="auto" w:fill="BFBFBF" w:themeFill="background1" w:themeFillShade="BF"/>
          </w:tcPr>
          <w:p w:rsidR="003F0BCE" w:rsidRPr="003F0BCE" w:rsidRDefault="0060717A" w:rsidP="003F0BCE">
            <w:pPr>
              <w:spacing w:after="0" w:line="240" w:lineRule="auto"/>
            </w:pPr>
            <w:r>
              <w:t>30</w:t>
            </w:r>
            <w:r w:rsidR="00501BA7">
              <w:t>%</w:t>
            </w:r>
          </w:p>
        </w:tc>
        <w:tc>
          <w:tcPr>
            <w:tcW w:w="1170" w:type="dxa"/>
            <w:shd w:val="clear" w:color="auto" w:fill="BFBFBF" w:themeFill="background1" w:themeFillShade="BF"/>
          </w:tcPr>
          <w:p w:rsidR="003F0BCE" w:rsidRPr="003F0BCE" w:rsidRDefault="0060717A" w:rsidP="003F0BCE">
            <w:pPr>
              <w:spacing w:after="0" w:line="240" w:lineRule="auto"/>
            </w:pPr>
            <w:r>
              <w:t>55</w:t>
            </w:r>
            <w:r w:rsidR="00501BA7">
              <w:t>%</w:t>
            </w:r>
          </w:p>
        </w:tc>
        <w:tc>
          <w:tcPr>
            <w:tcW w:w="990" w:type="dxa"/>
            <w:shd w:val="clear" w:color="auto" w:fill="BFBFBF" w:themeFill="background1" w:themeFillShade="BF"/>
          </w:tcPr>
          <w:p w:rsidR="003F0BCE" w:rsidRPr="003F0BCE" w:rsidRDefault="0060717A" w:rsidP="003F0BCE">
            <w:pPr>
              <w:spacing w:after="0" w:line="240" w:lineRule="auto"/>
            </w:pPr>
            <w:r>
              <w:t>8</w:t>
            </w:r>
            <w:r w:rsidR="00501BA7">
              <w:t>%</w:t>
            </w:r>
          </w:p>
        </w:tc>
        <w:tc>
          <w:tcPr>
            <w:tcW w:w="1368" w:type="dxa"/>
            <w:shd w:val="clear" w:color="auto" w:fill="BFBFBF" w:themeFill="background1" w:themeFillShade="BF"/>
          </w:tcPr>
          <w:p w:rsidR="003F0BCE" w:rsidRPr="003F0BCE" w:rsidRDefault="003F0BCE" w:rsidP="003F0BCE">
            <w:pPr>
              <w:spacing w:after="0" w:line="240" w:lineRule="auto"/>
            </w:pPr>
          </w:p>
        </w:tc>
      </w:tr>
      <w:tr w:rsidR="003F0BCE" w:rsidRPr="003F0BCE" w:rsidTr="00402D5C">
        <w:tc>
          <w:tcPr>
            <w:tcW w:w="2970" w:type="dxa"/>
            <w:vMerge w:val="restart"/>
          </w:tcPr>
          <w:p w:rsidR="003F0BCE" w:rsidRPr="003F0BCE" w:rsidRDefault="003F0BCE" w:rsidP="003F0BCE">
            <w:pPr>
              <w:spacing w:after="0" w:line="240" w:lineRule="auto"/>
              <w:rPr>
                <w:rFonts w:ascii="Calibri" w:hAnsi="Calibri"/>
                <w:color w:val="000000"/>
              </w:rPr>
            </w:pPr>
            <w:r w:rsidRPr="003F0BCE">
              <w:rPr>
                <w:rFonts w:ascii="Calibri" w:hAnsi="Calibri"/>
                <w:color w:val="000000"/>
              </w:rPr>
              <w:t>4. The teacher uses appropriate instructional strategies well matched to the learning objective(s).</w:t>
            </w: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tcPr>
          <w:p w:rsidR="003F0BCE" w:rsidRPr="003F0BCE" w:rsidRDefault="00501BA7" w:rsidP="003F0BCE">
            <w:pPr>
              <w:spacing w:after="0" w:line="240" w:lineRule="auto"/>
            </w:pPr>
            <w:r>
              <w:t>2%</w:t>
            </w:r>
          </w:p>
        </w:tc>
        <w:tc>
          <w:tcPr>
            <w:tcW w:w="1080" w:type="dxa"/>
          </w:tcPr>
          <w:p w:rsidR="003F0BCE" w:rsidRPr="003F0BCE" w:rsidRDefault="00501BA7" w:rsidP="003F0BCE">
            <w:pPr>
              <w:spacing w:after="0" w:line="240" w:lineRule="auto"/>
            </w:pPr>
            <w:r>
              <w:t>16%</w:t>
            </w:r>
          </w:p>
        </w:tc>
        <w:tc>
          <w:tcPr>
            <w:tcW w:w="1170" w:type="dxa"/>
          </w:tcPr>
          <w:p w:rsidR="003F0BCE" w:rsidRPr="003F0BCE" w:rsidRDefault="00501BA7" w:rsidP="003F0BCE">
            <w:pPr>
              <w:spacing w:after="0" w:line="240" w:lineRule="auto"/>
            </w:pPr>
            <w:r>
              <w:t>70%</w:t>
            </w:r>
          </w:p>
        </w:tc>
        <w:tc>
          <w:tcPr>
            <w:tcW w:w="990" w:type="dxa"/>
          </w:tcPr>
          <w:p w:rsidR="003F0BCE" w:rsidRPr="003F0BCE" w:rsidRDefault="00501BA7" w:rsidP="003F0BCE">
            <w:pPr>
              <w:spacing w:after="0" w:line="240" w:lineRule="auto"/>
            </w:pPr>
            <w:r>
              <w:t>11%</w:t>
            </w:r>
          </w:p>
        </w:tc>
        <w:tc>
          <w:tcPr>
            <w:tcW w:w="1368" w:type="dxa"/>
          </w:tcPr>
          <w:p w:rsidR="003F0BCE" w:rsidRPr="003F0BCE" w:rsidRDefault="00501BA7" w:rsidP="003F0BCE">
            <w:pPr>
              <w:spacing w:after="0" w:line="240" w:lineRule="auto"/>
            </w:pPr>
            <w:r>
              <w:t>1.9</w:t>
            </w:r>
          </w:p>
        </w:tc>
      </w:tr>
      <w:tr w:rsidR="003F0BCE" w:rsidRPr="003F0BCE" w:rsidTr="00402D5C">
        <w:tc>
          <w:tcPr>
            <w:tcW w:w="2970" w:type="dxa"/>
            <w:vMerge/>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tcPr>
          <w:p w:rsidR="003F0BCE" w:rsidRPr="003F0BCE" w:rsidRDefault="00501BA7" w:rsidP="003F0BCE">
            <w:pPr>
              <w:spacing w:after="0" w:line="240" w:lineRule="auto"/>
            </w:pPr>
            <w:r>
              <w:t>0%</w:t>
            </w:r>
          </w:p>
        </w:tc>
        <w:tc>
          <w:tcPr>
            <w:tcW w:w="1080" w:type="dxa"/>
          </w:tcPr>
          <w:p w:rsidR="003F0BCE" w:rsidRPr="003F0BCE" w:rsidRDefault="00501BA7" w:rsidP="003F0BCE">
            <w:pPr>
              <w:spacing w:after="0" w:line="240" w:lineRule="auto"/>
            </w:pPr>
            <w:r>
              <w:t>43%</w:t>
            </w:r>
          </w:p>
        </w:tc>
        <w:tc>
          <w:tcPr>
            <w:tcW w:w="1170" w:type="dxa"/>
          </w:tcPr>
          <w:p w:rsidR="003F0BCE" w:rsidRPr="003F0BCE" w:rsidRDefault="00501BA7" w:rsidP="003F0BCE">
            <w:pPr>
              <w:spacing w:after="0" w:line="240" w:lineRule="auto"/>
            </w:pPr>
            <w:r>
              <w:t>50%</w:t>
            </w:r>
          </w:p>
        </w:tc>
        <w:tc>
          <w:tcPr>
            <w:tcW w:w="990" w:type="dxa"/>
          </w:tcPr>
          <w:p w:rsidR="003F0BCE" w:rsidRPr="003F0BCE" w:rsidRDefault="00501BA7" w:rsidP="003F0BCE">
            <w:pPr>
              <w:spacing w:after="0" w:line="240" w:lineRule="auto"/>
            </w:pPr>
            <w:r>
              <w:t>7%</w:t>
            </w:r>
          </w:p>
        </w:tc>
        <w:tc>
          <w:tcPr>
            <w:tcW w:w="1368" w:type="dxa"/>
          </w:tcPr>
          <w:p w:rsidR="003F0BCE" w:rsidRPr="003F0BCE" w:rsidRDefault="00501BA7" w:rsidP="003F0BCE">
            <w:pPr>
              <w:spacing w:after="0" w:line="240" w:lineRule="auto"/>
            </w:pPr>
            <w:r>
              <w:t>1.6</w:t>
            </w:r>
          </w:p>
        </w:tc>
      </w:tr>
      <w:tr w:rsidR="003F0BCE" w:rsidRPr="003F0BCE" w:rsidTr="00402D5C">
        <w:tc>
          <w:tcPr>
            <w:tcW w:w="2970" w:type="dxa"/>
            <w:vMerge/>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tcPr>
          <w:p w:rsidR="003F0BCE" w:rsidRPr="003F0BCE" w:rsidRDefault="00501BA7" w:rsidP="003F0BCE">
            <w:pPr>
              <w:spacing w:after="0" w:line="240" w:lineRule="auto"/>
            </w:pPr>
            <w:r>
              <w:t>13%</w:t>
            </w:r>
          </w:p>
        </w:tc>
        <w:tc>
          <w:tcPr>
            <w:tcW w:w="1080" w:type="dxa"/>
          </w:tcPr>
          <w:p w:rsidR="003F0BCE" w:rsidRPr="003F0BCE" w:rsidRDefault="00501BA7" w:rsidP="003F0BCE">
            <w:pPr>
              <w:spacing w:after="0" w:line="240" w:lineRule="auto"/>
            </w:pPr>
            <w:r>
              <w:t>35%</w:t>
            </w:r>
          </w:p>
        </w:tc>
        <w:tc>
          <w:tcPr>
            <w:tcW w:w="1170" w:type="dxa"/>
          </w:tcPr>
          <w:p w:rsidR="003F0BCE" w:rsidRPr="003F0BCE" w:rsidRDefault="00501BA7" w:rsidP="003F0BCE">
            <w:pPr>
              <w:spacing w:after="0" w:line="240" w:lineRule="auto"/>
            </w:pPr>
            <w:r>
              <w:t>42%</w:t>
            </w:r>
          </w:p>
        </w:tc>
        <w:tc>
          <w:tcPr>
            <w:tcW w:w="990" w:type="dxa"/>
          </w:tcPr>
          <w:p w:rsidR="003F0BCE" w:rsidRPr="003F0BCE" w:rsidRDefault="00501BA7" w:rsidP="003F0BCE">
            <w:pPr>
              <w:spacing w:after="0" w:line="240" w:lineRule="auto"/>
            </w:pPr>
            <w:r>
              <w:t>10%</w:t>
            </w:r>
          </w:p>
        </w:tc>
        <w:tc>
          <w:tcPr>
            <w:tcW w:w="1368" w:type="dxa"/>
          </w:tcPr>
          <w:p w:rsidR="003F0BCE" w:rsidRPr="003F0BCE" w:rsidRDefault="00501BA7" w:rsidP="003F0BCE">
            <w:pPr>
              <w:spacing w:after="0" w:line="240" w:lineRule="auto"/>
            </w:pPr>
            <w:r>
              <w:t>1.5</w:t>
            </w:r>
          </w:p>
        </w:tc>
      </w:tr>
      <w:tr w:rsidR="003F0BCE" w:rsidRPr="003F0BCE" w:rsidTr="00402D5C">
        <w:tc>
          <w:tcPr>
            <w:tcW w:w="2970" w:type="dxa"/>
            <w:vMerge/>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tcPr>
          <w:p w:rsidR="003F0BCE" w:rsidRPr="003F0BCE" w:rsidRDefault="00501BA7" w:rsidP="003F0BCE">
            <w:pPr>
              <w:spacing w:after="0" w:line="240" w:lineRule="auto"/>
            </w:pPr>
            <w:r>
              <w:t>5</w:t>
            </w:r>
          </w:p>
        </w:tc>
        <w:tc>
          <w:tcPr>
            <w:tcW w:w="1080" w:type="dxa"/>
          </w:tcPr>
          <w:p w:rsidR="003F0BCE" w:rsidRPr="003F0BCE" w:rsidRDefault="00501BA7" w:rsidP="003F0BCE">
            <w:pPr>
              <w:spacing w:after="0" w:line="240" w:lineRule="auto"/>
            </w:pPr>
            <w:r>
              <w:t>31</w:t>
            </w:r>
          </w:p>
        </w:tc>
        <w:tc>
          <w:tcPr>
            <w:tcW w:w="1170" w:type="dxa"/>
          </w:tcPr>
          <w:p w:rsidR="003F0BCE" w:rsidRPr="003F0BCE" w:rsidRDefault="00501BA7" w:rsidP="003F0BCE">
            <w:pPr>
              <w:spacing w:after="0" w:line="240" w:lineRule="auto"/>
            </w:pPr>
            <w:r>
              <w:t>59</w:t>
            </w:r>
          </w:p>
        </w:tc>
        <w:tc>
          <w:tcPr>
            <w:tcW w:w="990" w:type="dxa"/>
          </w:tcPr>
          <w:p w:rsidR="003F0BCE" w:rsidRPr="003F0BCE" w:rsidRDefault="00501BA7" w:rsidP="003F0BCE">
            <w:pPr>
              <w:spacing w:after="0" w:line="240" w:lineRule="auto"/>
            </w:pPr>
            <w:r>
              <w:t>10</w:t>
            </w:r>
          </w:p>
        </w:tc>
        <w:tc>
          <w:tcPr>
            <w:tcW w:w="1368" w:type="dxa"/>
          </w:tcPr>
          <w:p w:rsidR="003F0BCE" w:rsidRPr="003F0BCE" w:rsidRDefault="00501BA7" w:rsidP="003F0BCE">
            <w:pPr>
              <w:spacing w:after="0" w:line="240" w:lineRule="auto"/>
            </w:pPr>
            <w:r>
              <w:t>1.7</w:t>
            </w:r>
          </w:p>
        </w:tc>
      </w:tr>
      <w:tr w:rsidR="003F0BCE" w:rsidRPr="003F0BCE" w:rsidTr="00402D5C">
        <w:tc>
          <w:tcPr>
            <w:tcW w:w="2970" w:type="dxa"/>
            <w:vMerge/>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tcPr>
          <w:p w:rsidR="003F0BCE" w:rsidRPr="003F0BCE" w:rsidRDefault="00501BA7" w:rsidP="003F0BCE">
            <w:pPr>
              <w:spacing w:after="0" w:line="240" w:lineRule="auto"/>
            </w:pPr>
            <w:r>
              <w:t>5%</w:t>
            </w:r>
          </w:p>
        </w:tc>
        <w:tc>
          <w:tcPr>
            <w:tcW w:w="1080" w:type="dxa"/>
          </w:tcPr>
          <w:p w:rsidR="003F0BCE" w:rsidRPr="003F0BCE" w:rsidRDefault="00501BA7" w:rsidP="003F0BCE">
            <w:pPr>
              <w:spacing w:after="0" w:line="240" w:lineRule="auto"/>
            </w:pPr>
            <w:r>
              <w:t>30%</w:t>
            </w:r>
          </w:p>
        </w:tc>
        <w:tc>
          <w:tcPr>
            <w:tcW w:w="1170" w:type="dxa"/>
          </w:tcPr>
          <w:p w:rsidR="003F0BCE" w:rsidRPr="003F0BCE" w:rsidRDefault="00501BA7" w:rsidP="003F0BCE">
            <w:pPr>
              <w:spacing w:after="0" w:line="240" w:lineRule="auto"/>
            </w:pPr>
            <w:r>
              <w:t>56%</w:t>
            </w:r>
          </w:p>
        </w:tc>
        <w:tc>
          <w:tcPr>
            <w:tcW w:w="990" w:type="dxa"/>
          </w:tcPr>
          <w:p w:rsidR="003F0BCE" w:rsidRPr="003F0BCE" w:rsidRDefault="00501BA7" w:rsidP="003F0BCE">
            <w:pPr>
              <w:spacing w:after="0" w:line="240" w:lineRule="auto"/>
            </w:pPr>
            <w:r>
              <w:t>10%</w:t>
            </w:r>
          </w:p>
        </w:tc>
        <w:tc>
          <w:tcPr>
            <w:tcW w:w="1368" w:type="dxa"/>
          </w:tcPr>
          <w:p w:rsidR="003F0BCE" w:rsidRPr="003F0BCE" w:rsidRDefault="003F0BCE" w:rsidP="003F0BCE">
            <w:pPr>
              <w:spacing w:after="0" w:line="240" w:lineRule="auto"/>
            </w:pPr>
          </w:p>
        </w:tc>
      </w:tr>
      <w:tr w:rsidR="003F0BCE" w:rsidRPr="003F0BCE" w:rsidTr="00402D5C">
        <w:trPr>
          <w:trHeight w:val="274"/>
        </w:trPr>
        <w:tc>
          <w:tcPr>
            <w:tcW w:w="2970" w:type="dxa"/>
            <w:vMerge w:val="restart"/>
            <w:shd w:val="clear" w:color="auto" w:fill="BFBFBF" w:themeFill="background1" w:themeFillShade="BF"/>
            <w:vAlign w:val="center"/>
          </w:tcPr>
          <w:p w:rsidR="003F0BCE" w:rsidRPr="003F0BCE" w:rsidRDefault="003F0BCE" w:rsidP="003F0BCE">
            <w:pPr>
              <w:spacing w:after="0" w:line="240" w:lineRule="auto"/>
              <w:jc w:val="center"/>
              <w:rPr>
                <w:rFonts w:ascii="Calibri" w:hAnsi="Calibri"/>
                <w:b/>
                <w:color w:val="000000"/>
              </w:rPr>
            </w:pPr>
            <w:r w:rsidRPr="003F0BCE">
              <w:rPr>
                <w:rFonts w:ascii="Calibri" w:hAnsi="Calibri"/>
                <w:b/>
                <w:color w:val="000000"/>
              </w:rPr>
              <w:t>Total Score For Focus Area #1</w:t>
            </w: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tcPr>
          <w:p w:rsidR="003F0BCE" w:rsidRPr="003F0BCE" w:rsidRDefault="003F0BCE" w:rsidP="003F0BCE">
            <w:pPr>
              <w:spacing w:after="0" w:line="240" w:lineRule="auto"/>
            </w:pPr>
          </w:p>
        </w:tc>
        <w:tc>
          <w:tcPr>
            <w:tcW w:w="1080" w:type="dxa"/>
            <w:shd w:val="clear" w:color="auto" w:fill="BFBFBF" w:themeFill="background1" w:themeFillShade="BF"/>
          </w:tcPr>
          <w:p w:rsidR="003F0BCE" w:rsidRPr="003F0BCE" w:rsidRDefault="003F0BCE" w:rsidP="003F0BCE">
            <w:pPr>
              <w:spacing w:after="0" w:line="240" w:lineRule="auto"/>
            </w:pPr>
          </w:p>
        </w:tc>
        <w:tc>
          <w:tcPr>
            <w:tcW w:w="1170" w:type="dxa"/>
            <w:shd w:val="clear" w:color="auto" w:fill="BFBFBF" w:themeFill="background1" w:themeFillShade="BF"/>
          </w:tcPr>
          <w:p w:rsidR="003F0BCE" w:rsidRPr="003F0BCE" w:rsidRDefault="003F0BCE" w:rsidP="003F0BCE">
            <w:pPr>
              <w:spacing w:after="0" w:line="240" w:lineRule="auto"/>
            </w:pPr>
          </w:p>
        </w:tc>
        <w:tc>
          <w:tcPr>
            <w:tcW w:w="990" w:type="dxa"/>
            <w:shd w:val="clear" w:color="auto" w:fill="BFBFBF" w:themeFill="background1" w:themeFillShade="BF"/>
          </w:tcPr>
          <w:p w:rsidR="003F0BCE" w:rsidRPr="003F0BCE" w:rsidRDefault="003F0BCE" w:rsidP="003F0BCE">
            <w:pPr>
              <w:spacing w:after="0" w:line="240" w:lineRule="auto"/>
            </w:pPr>
          </w:p>
        </w:tc>
        <w:tc>
          <w:tcPr>
            <w:tcW w:w="1368" w:type="dxa"/>
            <w:shd w:val="clear" w:color="auto" w:fill="BFBFBF" w:themeFill="background1" w:themeFillShade="BF"/>
          </w:tcPr>
          <w:p w:rsidR="003F0BCE" w:rsidRPr="003F0BCE" w:rsidRDefault="00501BA7" w:rsidP="003F0BCE">
            <w:pPr>
              <w:spacing w:after="0" w:line="240" w:lineRule="auto"/>
            </w:pPr>
            <w:r>
              <w:t>7.7</w:t>
            </w:r>
          </w:p>
        </w:tc>
      </w:tr>
      <w:tr w:rsidR="003F0BCE" w:rsidRPr="003F0BCE" w:rsidTr="00402D5C">
        <w:trPr>
          <w:trHeight w:val="274"/>
        </w:trPr>
        <w:tc>
          <w:tcPr>
            <w:tcW w:w="2970" w:type="dxa"/>
            <w:vMerge/>
            <w:shd w:val="clear" w:color="auto" w:fill="BFBFBF" w:themeFill="background1" w:themeFillShade="BF"/>
            <w:vAlign w:val="center"/>
          </w:tcPr>
          <w:p w:rsidR="003F0BCE" w:rsidRPr="003F0BCE" w:rsidRDefault="003F0BCE" w:rsidP="003F0BCE">
            <w:pPr>
              <w:spacing w:after="0" w:line="240" w:lineRule="auto"/>
              <w:jc w:val="center"/>
              <w:rPr>
                <w:rFonts w:ascii="Calibri" w:hAnsi="Calibri"/>
                <w:b/>
                <w:color w:val="000000"/>
              </w:rPr>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tcPr>
          <w:p w:rsidR="003F0BCE" w:rsidRPr="003F0BCE" w:rsidRDefault="003F0BCE" w:rsidP="003F0BCE">
            <w:pPr>
              <w:spacing w:after="0" w:line="240" w:lineRule="auto"/>
            </w:pPr>
          </w:p>
        </w:tc>
        <w:tc>
          <w:tcPr>
            <w:tcW w:w="1080" w:type="dxa"/>
            <w:shd w:val="clear" w:color="auto" w:fill="BFBFBF" w:themeFill="background1" w:themeFillShade="BF"/>
          </w:tcPr>
          <w:p w:rsidR="003F0BCE" w:rsidRPr="003F0BCE" w:rsidRDefault="003F0BCE" w:rsidP="003F0BCE">
            <w:pPr>
              <w:spacing w:after="0" w:line="240" w:lineRule="auto"/>
            </w:pPr>
          </w:p>
        </w:tc>
        <w:tc>
          <w:tcPr>
            <w:tcW w:w="1170" w:type="dxa"/>
            <w:shd w:val="clear" w:color="auto" w:fill="BFBFBF" w:themeFill="background1" w:themeFillShade="BF"/>
          </w:tcPr>
          <w:p w:rsidR="003F0BCE" w:rsidRPr="003F0BCE" w:rsidRDefault="003F0BCE" w:rsidP="003F0BCE">
            <w:pPr>
              <w:spacing w:after="0" w:line="240" w:lineRule="auto"/>
            </w:pPr>
          </w:p>
        </w:tc>
        <w:tc>
          <w:tcPr>
            <w:tcW w:w="990" w:type="dxa"/>
            <w:shd w:val="clear" w:color="auto" w:fill="BFBFBF" w:themeFill="background1" w:themeFillShade="BF"/>
          </w:tcPr>
          <w:p w:rsidR="003F0BCE" w:rsidRPr="003F0BCE" w:rsidRDefault="003F0BCE" w:rsidP="003F0BCE">
            <w:pPr>
              <w:spacing w:after="0" w:line="240" w:lineRule="auto"/>
            </w:pPr>
          </w:p>
        </w:tc>
        <w:tc>
          <w:tcPr>
            <w:tcW w:w="1368" w:type="dxa"/>
            <w:shd w:val="clear" w:color="auto" w:fill="BFBFBF" w:themeFill="background1" w:themeFillShade="BF"/>
          </w:tcPr>
          <w:p w:rsidR="003F0BCE" w:rsidRPr="003F0BCE" w:rsidRDefault="00501BA7" w:rsidP="003F0BCE">
            <w:pPr>
              <w:spacing w:after="0" w:line="240" w:lineRule="auto"/>
            </w:pPr>
            <w:r>
              <w:t>6.6</w:t>
            </w:r>
          </w:p>
        </w:tc>
      </w:tr>
      <w:tr w:rsidR="003F0BCE" w:rsidRPr="003F0BCE" w:rsidTr="00402D5C">
        <w:trPr>
          <w:trHeight w:val="274"/>
        </w:trPr>
        <w:tc>
          <w:tcPr>
            <w:tcW w:w="2970" w:type="dxa"/>
            <w:vMerge/>
            <w:shd w:val="clear" w:color="auto" w:fill="BFBFBF" w:themeFill="background1" w:themeFillShade="BF"/>
            <w:vAlign w:val="center"/>
          </w:tcPr>
          <w:p w:rsidR="003F0BCE" w:rsidRPr="003F0BCE" w:rsidRDefault="003F0BCE" w:rsidP="003F0BCE">
            <w:pPr>
              <w:spacing w:after="0" w:line="240" w:lineRule="auto"/>
              <w:jc w:val="center"/>
              <w:rPr>
                <w:rFonts w:ascii="Calibri" w:hAnsi="Calibri"/>
                <w:b/>
                <w:color w:val="000000"/>
              </w:rPr>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tcPr>
          <w:p w:rsidR="003F0BCE" w:rsidRPr="003F0BCE" w:rsidRDefault="003F0BCE" w:rsidP="003F0BCE">
            <w:pPr>
              <w:spacing w:after="0" w:line="240" w:lineRule="auto"/>
            </w:pPr>
          </w:p>
        </w:tc>
        <w:tc>
          <w:tcPr>
            <w:tcW w:w="1080" w:type="dxa"/>
            <w:shd w:val="clear" w:color="auto" w:fill="BFBFBF" w:themeFill="background1" w:themeFillShade="BF"/>
          </w:tcPr>
          <w:p w:rsidR="003F0BCE" w:rsidRPr="003F0BCE" w:rsidRDefault="003F0BCE" w:rsidP="003F0BCE">
            <w:pPr>
              <w:spacing w:after="0" w:line="240" w:lineRule="auto"/>
            </w:pPr>
          </w:p>
        </w:tc>
        <w:tc>
          <w:tcPr>
            <w:tcW w:w="1170" w:type="dxa"/>
            <w:shd w:val="clear" w:color="auto" w:fill="BFBFBF" w:themeFill="background1" w:themeFillShade="BF"/>
          </w:tcPr>
          <w:p w:rsidR="003F0BCE" w:rsidRPr="003F0BCE" w:rsidRDefault="003F0BCE" w:rsidP="003F0BCE">
            <w:pPr>
              <w:spacing w:after="0" w:line="240" w:lineRule="auto"/>
            </w:pPr>
          </w:p>
        </w:tc>
        <w:tc>
          <w:tcPr>
            <w:tcW w:w="990" w:type="dxa"/>
            <w:shd w:val="clear" w:color="auto" w:fill="BFBFBF" w:themeFill="background1" w:themeFillShade="BF"/>
          </w:tcPr>
          <w:p w:rsidR="003F0BCE" w:rsidRPr="003F0BCE" w:rsidRDefault="003F0BCE" w:rsidP="003F0BCE">
            <w:pPr>
              <w:spacing w:after="0" w:line="240" w:lineRule="auto"/>
            </w:pPr>
          </w:p>
        </w:tc>
        <w:tc>
          <w:tcPr>
            <w:tcW w:w="1368" w:type="dxa"/>
            <w:shd w:val="clear" w:color="auto" w:fill="BFBFBF" w:themeFill="background1" w:themeFillShade="BF"/>
          </w:tcPr>
          <w:p w:rsidR="003F0BCE" w:rsidRPr="003F0BCE" w:rsidRDefault="00501BA7" w:rsidP="003F0BCE">
            <w:pPr>
              <w:spacing w:after="0" w:line="240" w:lineRule="auto"/>
            </w:pPr>
            <w:r>
              <w:t>6.5</w:t>
            </w:r>
          </w:p>
        </w:tc>
      </w:tr>
      <w:tr w:rsidR="003F0BCE" w:rsidRPr="003F0BCE" w:rsidTr="00402D5C">
        <w:trPr>
          <w:trHeight w:val="274"/>
        </w:trPr>
        <w:tc>
          <w:tcPr>
            <w:tcW w:w="2970" w:type="dxa"/>
            <w:vMerge/>
            <w:shd w:val="clear" w:color="auto" w:fill="BFBFBF" w:themeFill="background1" w:themeFillShade="BF"/>
            <w:vAlign w:val="center"/>
          </w:tcPr>
          <w:p w:rsidR="003F0BCE" w:rsidRPr="003F0BCE" w:rsidRDefault="003F0BCE" w:rsidP="003F0BCE">
            <w:pPr>
              <w:spacing w:after="0" w:line="240" w:lineRule="auto"/>
              <w:jc w:val="center"/>
              <w:rPr>
                <w:rFonts w:ascii="Calibri" w:hAnsi="Calibri"/>
                <w:b/>
                <w:color w:val="000000"/>
              </w:rPr>
            </w:pPr>
          </w:p>
        </w:tc>
        <w:tc>
          <w:tcPr>
            <w:tcW w:w="900" w:type="dxa"/>
            <w:shd w:val="clear" w:color="auto" w:fill="BFBFBF" w:themeFill="background1" w:themeFillShade="BF"/>
          </w:tcPr>
          <w:p w:rsidR="003F0BCE" w:rsidRPr="003F0BCE" w:rsidRDefault="003F0BCE" w:rsidP="003F0BCE">
            <w:pPr>
              <w:spacing w:after="0" w:line="240" w:lineRule="auto"/>
            </w:pPr>
            <w:r w:rsidRPr="003F0BCE">
              <w:rPr>
                <w:rFonts w:ascii="Calibri" w:hAnsi="Calibri"/>
                <w:b/>
                <w:bCs/>
                <w:color w:val="000000"/>
                <w:sz w:val="20"/>
                <w:szCs w:val="20"/>
              </w:rPr>
              <w:t>Total</w:t>
            </w:r>
          </w:p>
        </w:tc>
        <w:tc>
          <w:tcPr>
            <w:tcW w:w="1260" w:type="dxa"/>
            <w:shd w:val="clear" w:color="auto" w:fill="BFBFBF" w:themeFill="background1" w:themeFillShade="BF"/>
          </w:tcPr>
          <w:p w:rsidR="003F0BCE" w:rsidRPr="003F0BCE" w:rsidRDefault="003F0BCE" w:rsidP="003F0BCE">
            <w:pPr>
              <w:spacing w:after="0" w:line="240" w:lineRule="auto"/>
            </w:pPr>
          </w:p>
        </w:tc>
        <w:tc>
          <w:tcPr>
            <w:tcW w:w="1080" w:type="dxa"/>
            <w:shd w:val="clear" w:color="auto" w:fill="BFBFBF" w:themeFill="background1" w:themeFillShade="BF"/>
          </w:tcPr>
          <w:p w:rsidR="003F0BCE" w:rsidRPr="003F0BCE" w:rsidRDefault="003F0BCE" w:rsidP="003F0BCE">
            <w:pPr>
              <w:spacing w:after="0" w:line="240" w:lineRule="auto"/>
            </w:pPr>
          </w:p>
        </w:tc>
        <w:tc>
          <w:tcPr>
            <w:tcW w:w="1170" w:type="dxa"/>
            <w:shd w:val="clear" w:color="auto" w:fill="BFBFBF" w:themeFill="background1" w:themeFillShade="BF"/>
          </w:tcPr>
          <w:p w:rsidR="003F0BCE" w:rsidRPr="003F0BCE" w:rsidRDefault="003F0BCE" w:rsidP="003F0BCE">
            <w:pPr>
              <w:spacing w:after="0" w:line="240" w:lineRule="auto"/>
            </w:pPr>
          </w:p>
        </w:tc>
        <w:tc>
          <w:tcPr>
            <w:tcW w:w="990" w:type="dxa"/>
            <w:shd w:val="clear" w:color="auto" w:fill="BFBFBF" w:themeFill="background1" w:themeFillShade="BF"/>
          </w:tcPr>
          <w:p w:rsidR="003F0BCE" w:rsidRPr="003F0BCE" w:rsidRDefault="003F0BCE" w:rsidP="003F0BCE">
            <w:pPr>
              <w:spacing w:after="0" w:line="240" w:lineRule="auto"/>
            </w:pPr>
          </w:p>
        </w:tc>
        <w:tc>
          <w:tcPr>
            <w:tcW w:w="1368" w:type="dxa"/>
            <w:shd w:val="clear" w:color="auto" w:fill="BFBFBF" w:themeFill="background1" w:themeFillShade="BF"/>
          </w:tcPr>
          <w:p w:rsidR="003F0BCE" w:rsidRPr="003F0BCE" w:rsidRDefault="00501BA7" w:rsidP="003F0BCE">
            <w:pPr>
              <w:spacing w:after="0" w:line="240" w:lineRule="auto"/>
            </w:pPr>
            <w:r>
              <w:t>7.0</w:t>
            </w:r>
          </w:p>
        </w:tc>
      </w:tr>
    </w:tbl>
    <w:p w:rsidR="003F0BCE" w:rsidRPr="003F0BCE" w:rsidRDefault="003F0BCE" w:rsidP="003F0BCE">
      <w:pPr>
        <w:spacing w:after="0" w:line="240" w:lineRule="auto"/>
      </w:pPr>
    </w:p>
    <w:p w:rsidR="003F0BCE" w:rsidRDefault="003F0BCE">
      <w:pPr>
        <w:spacing w:after="0" w:line="240" w:lineRule="auto"/>
      </w:pPr>
      <w:r>
        <w:br w:type="page"/>
      </w:r>
    </w:p>
    <w:tbl>
      <w:tblPr>
        <w:tblStyle w:val="TableGrid3"/>
        <w:tblW w:w="0" w:type="auto"/>
        <w:tblInd w:w="-162" w:type="dxa"/>
        <w:tblLayout w:type="fixed"/>
        <w:tblLook w:val="04A0" w:firstRow="1" w:lastRow="0" w:firstColumn="1" w:lastColumn="0" w:noHBand="0" w:noVBand="1"/>
      </w:tblPr>
      <w:tblGrid>
        <w:gridCol w:w="2970"/>
        <w:gridCol w:w="900"/>
        <w:gridCol w:w="1260"/>
        <w:gridCol w:w="1080"/>
        <w:gridCol w:w="1170"/>
        <w:gridCol w:w="990"/>
        <w:gridCol w:w="1368"/>
      </w:tblGrid>
      <w:tr w:rsidR="003F0BCE" w:rsidRPr="003F0BCE" w:rsidTr="00E4631D">
        <w:tc>
          <w:tcPr>
            <w:tcW w:w="2970" w:type="dxa"/>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pPr>
          </w:p>
        </w:tc>
        <w:tc>
          <w:tcPr>
            <w:tcW w:w="1260" w:type="dxa"/>
          </w:tcPr>
          <w:p w:rsidR="003F0BCE" w:rsidRPr="003F0BCE" w:rsidRDefault="003F0BCE" w:rsidP="003F0BCE">
            <w:pPr>
              <w:spacing w:after="0" w:line="240" w:lineRule="auto"/>
            </w:pPr>
          </w:p>
        </w:tc>
        <w:tc>
          <w:tcPr>
            <w:tcW w:w="1080" w:type="dxa"/>
          </w:tcPr>
          <w:p w:rsidR="003F0BCE" w:rsidRPr="003F0BCE" w:rsidRDefault="003F0BCE" w:rsidP="003F0BCE">
            <w:pPr>
              <w:spacing w:after="0" w:line="240" w:lineRule="auto"/>
            </w:pPr>
          </w:p>
        </w:tc>
        <w:tc>
          <w:tcPr>
            <w:tcW w:w="1170" w:type="dxa"/>
          </w:tcPr>
          <w:p w:rsidR="003F0BCE" w:rsidRPr="003F0BCE" w:rsidRDefault="003F0BCE" w:rsidP="003F0BCE">
            <w:pPr>
              <w:spacing w:after="0" w:line="240" w:lineRule="auto"/>
            </w:pPr>
          </w:p>
        </w:tc>
        <w:tc>
          <w:tcPr>
            <w:tcW w:w="990" w:type="dxa"/>
          </w:tcPr>
          <w:p w:rsidR="003F0BCE" w:rsidRPr="003F0BCE" w:rsidRDefault="003F0BCE" w:rsidP="003F0BCE">
            <w:pPr>
              <w:spacing w:after="0" w:line="240" w:lineRule="auto"/>
            </w:pPr>
          </w:p>
        </w:tc>
        <w:tc>
          <w:tcPr>
            <w:tcW w:w="1368" w:type="dxa"/>
          </w:tcPr>
          <w:p w:rsidR="003F0BCE" w:rsidRPr="003F0BCE" w:rsidRDefault="003F0BCE" w:rsidP="003F0BCE">
            <w:pPr>
              <w:spacing w:after="0" w:line="240" w:lineRule="auto"/>
            </w:pPr>
          </w:p>
        </w:tc>
      </w:tr>
      <w:tr w:rsidR="003F0BCE" w:rsidRPr="003F0BCE" w:rsidTr="00E4631D">
        <w:tc>
          <w:tcPr>
            <w:tcW w:w="2970" w:type="dxa"/>
            <w:vMerge w:val="restart"/>
          </w:tcPr>
          <w:p w:rsidR="003F0BCE" w:rsidRPr="003F0BCE" w:rsidRDefault="003F0BCE" w:rsidP="003F0BCE">
            <w:pPr>
              <w:spacing w:after="0" w:line="240" w:lineRule="auto"/>
              <w:rPr>
                <w:rFonts w:ascii="Calibri" w:hAnsi="Calibri"/>
                <w:b/>
                <w:bCs/>
                <w:color w:val="000000"/>
              </w:rPr>
            </w:pPr>
            <w:r w:rsidRPr="003F0BCE">
              <w:rPr>
                <w:rFonts w:ascii="Calibri" w:hAnsi="Calibri"/>
                <w:b/>
                <w:bCs/>
                <w:color w:val="000000"/>
              </w:rPr>
              <w:t>Focus Area #2: Student Engagement &amp; Critical Thinking</w:t>
            </w:r>
          </w:p>
        </w:tc>
        <w:tc>
          <w:tcPr>
            <w:tcW w:w="900" w:type="dxa"/>
          </w:tcPr>
          <w:p w:rsidR="003F0BCE" w:rsidRPr="003F0BCE" w:rsidRDefault="003F0BCE" w:rsidP="003F0BCE">
            <w:pPr>
              <w:spacing w:after="0" w:line="240" w:lineRule="auto"/>
            </w:pPr>
          </w:p>
        </w:tc>
        <w:tc>
          <w:tcPr>
            <w:tcW w:w="1260" w:type="dxa"/>
          </w:tcPr>
          <w:p w:rsidR="003F0BCE" w:rsidRPr="003F0BCE" w:rsidRDefault="003F0BCE" w:rsidP="003F0BCE">
            <w:pPr>
              <w:spacing w:after="0" w:line="240" w:lineRule="auto"/>
            </w:pPr>
            <w:r w:rsidRPr="003F0BCE">
              <w:t>Insufficient</w:t>
            </w:r>
          </w:p>
        </w:tc>
        <w:tc>
          <w:tcPr>
            <w:tcW w:w="1080" w:type="dxa"/>
          </w:tcPr>
          <w:p w:rsidR="003F0BCE" w:rsidRPr="003F0BCE" w:rsidRDefault="003F0BCE" w:rsidP="003F0BCE">
            <w:pPr>
              <w:spacing w:after="0" w:line="240" w:lineRule="auto"/>
            </w:pPr>
            <w:r w:rsidRPr="003F0BCE">
              <w:t>Minimal</w:t>
            </w:r>
          </w:p>
        </w:tc>
        <w:tc>
          <w:tcPr>
            <w:tcW w:w="1170" w:type="dxa"/>
          </w:tcPr>
          <w:p w:rsidR="003F0BCE" w:rsidRPr="003F0BCE" w:rsidRDefault="003F0BCE" w:rsidP="003F0BCE">
            <w:pPr>
              <w:spacing w:after="0" w:line="240" w:lineRule="auto"/>
            </w:pPr>
            <w:r w:rsidRPr="003F0BCE">
              <w:t>Moderate</w:t>
            </w:r>
          </w:p>
        </w:tc>
        <w:tc>
          <w:tcPr>
            <w:tcW w:w="990" w:type="dxa"/>
          </w:tcPr>
          <w:p w:rsidR="003F0BCE" w:rsidRPr="003F0BCE" w:rsidRDefault="003F0BCE" w:rsidP="003F0BCE">
            <w:pPr>
              <w:spacing w:after="0" w:line="240" w:lineRule="auto"/>
            </w:pPr>
            <w:r w:rsidRPr="003F0BCE">
              <w:t>Strong</w:t>
            </w:r>
          </w:p>
        </w:tc>
        <w:tc>
          <w:tcPr>
            <w:tcW w:w="1368" w:type="dxa"/>
          </w:tcPr>
          <w:p w:rsidR="003F0BCE" w:rsidRPr="003F0BCE" w:rsidRDefault="003F0BCE" w:rsidP="003F0BCE">
            <w:pPr>
              <w:spacing w:after="0" w:line="240" w:lineRule="auto"/>
            </w:pPr>
            <w:r w:rsidRPr="003F0BCE">
              <w:t>Avg Number of points</w:t>
            </w:r>
          </w:p>
        </w:tc>
      </w:tr>
      <w:tr w:rsidR="003F0BCE" w:rsidRPr="003F0BCE" w:rsidTr="00E4631D">
        <w:tc>
          <w:tcPr>
            <w:tcW w:w="2970" w:type="dxa"/>
            <w:vMerge/>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pPr>
          </w:p>
        </w:tc>
        <w:tc>
          <w:tcPr>
            <w:tcW w:w="1260" w:type="dxa"/>
          </w:tcPr>
          <w:p w:rsidR="003F0BCE" w:rsidRPr="003F0BCE" w:rsidRDefault="003F0BCE" w:rsidP="003F0BCE">
            <w:pPr>
              <w:spacing w:after="0" w:line="240" w:lineRule="auto"/>
            </w:pPr>
            <w:r w:rsidRPr="003F0BCE">
              <w:t>(0)</w:t>
            </w:r>
          </w:p>
        </w:tc>
        <w:tc>
          <w:tcPr>
            <w:tcW w:w="1080" w:type="dxa"/>
          </w:tcPr>
          <w:p w:rsidR="003F0BCE" w:rsidRPr="003F0BCE" w:rsidRDefault="003F0BCE" w:rsidP="003F0BCE">
            <w:pPr>
              <w:spacing w:after="0" w:line="240" w:lineRule="auto"/>
            </w:pPr>
            <w:r w:rsidRPr="003F0BCE">
              <w:t>(1)</w:t>
            </w:r>
          </w:p>
        </w:tc>
        <w:tc>
          <w:tcPr>
            <w:tcW w:w="1170" w:type="dxa"/>
          </w:tcPr>
          <w:p w:rsidR="003F0BCE" w:rsidRPr="003F0BCE" w:rsidRDefault="003F0BCE" w:rsidP="003F0BCE">
            <w:pPr>
              <w:spacing w:after="0" w:line="240" w:lineRule="auto"/>
            </w:pPr>
            <w:r w:rsidRPr="003F0BCE">
              <w:t>(2)</w:t>
            </w:r>
          </w:p>
        </w:tc>
        <w:tc>
          <w:tcPr>
            <w:tcW w:w="990" w:type="dxa"/>
          </w:tcPr>
          <w:p w:rsidR="003F0BCE" w:rsidRPr="003F0BCE" w:rsidRDefault="003F0BCE" w:rsidP="003F0BCE">
            <w:pPr>
              <w:spacing w:after="0" w:line="240" w:lineRule="auto"/>
            </w:pPr>
            <w:r w:rsidRPr="003F0BCE">
              <w:t>(3)</w:t>
            </w:r>
          </w:p>
        </w:tc>
        <w:tc>
          <w:tcPr>
            <w:tcW w:w="1368" w:type="dxa"/>
          </w:tcPr>
          <w:p w:rsidR="003F0BCE" w:rsidRPr="003F0BCE" w:rsidRDefault="003F0BCE" w:rsidP="003F0BCE">
            <w:pPr>
              <w:spacing w:after="0" w:line="240" w:lineRule="auto"/>
            </w:pPr>
            <w:r w:rsidRPr="003F0BCE">
              <w:t>(0 to 3)</w:t>
            </w:r>
          </w:p>
        </w:tc>
      </w:tr>
      <w:tr w:rsidR="003F0BCE" w:rsidRPr="003F0BCE" w:rsidTr="00E4631D">
        <w:tc>
          <w:tcPr>
            <w:tcW w:w="2970" w:type="dxa"/>
            <w:vMerge w:val="restart"/>
            <w:shd w:val="clear" w:color="auto" w:fill="BFBFBF" w:themeFill="background1" w:themeFillShade="BF"/>
          </w:tcPr>
          <w:p w:rsidR="003F0BCE" w:rsidRPr="003F0BCE" w:rsidRDefault="003F0BCE" w:rsidP="003F0BCE">
            <w:pPr>
              <w:spacing w:after="0" w:line="240" w:lineRule="auto"/>
              <w:rPr>
                <w:rFonts w:ascii="Calibri" w:hAnsi="Calibri"/>
                <w:color w:val="000000"/>
              </w:rPr>
            </w:pPr>
            <w:r w:rsidRPr="003F0BCE">
              <w:rPr>
                <w:rFonts w:ascii="Calibri" w:hAnsi="Calibri"/>
                <w:color w:val="000000"/>
              </w:rPr>
              <w:t>5. Students are motivated and engaged in the lesson.</w:t>
            </w: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tcPr>
          <w:p w:rsidR="003F0BCE" w:rsidRPr="003F0BCE" w:rsidRDefault="00501BA7" w:rsidP="003F0BCE">
            <w:pPr>
              <w:spacing w:after="0" w:line="240" w:lineRule="auto"/>
            </w:pPr>
            <w:r>
              <w:t>0%</w:t>
            </w:r>
          </w:p>
        </w:tc>
        <w:tc>
          <w:tcPr>
            <w:tcW w:w="1080" w:type="dxa"/>
            <w:shd w:val="clear" w:color="auto" w:fill="BFBFBF" w:themeFill="background1" w:themeFillShade="BF"/>
          </w:tcPr>
          <w:p w:rsidR="003F0BCE" w:rsidRPr="003F0BCE" w:rsidRDefault="00501BA7" w:rsidP="003F0BCE">
            <w:pPr>
              <w:spacing w:after="0" w:line="240" w:lineRule="auto"/>
            </w:pPr>
            <w:r>
              <w:t>20%</w:t>
            </w:r>
          </w:p>
        </w:tc>
        <w:tc>
          <w:tcPr>
            <w:tcW w:w="1170" w:type="dxa"/>
            <w:shd w:val="clear" w:color="auto" w:fill="BFBFBF" w:themeFill="background1" w:themeFillShade="BF"/>
          </w:tcPr>
          <w:p w:rsidR="003F0BCE" w:rsidRPr="003F0BCE" w:rsidRDefault="00501BA7" w:rsidP="003F0BCE">
            <w:pPr>
              <w:spacing w:after="0" w:line="240" w:lineRule="auto"/>
            </w:pPr>
            <w:r>
              <w:t>59%</w:t>
            </w:r>
          </w:p>
        </w:tc>
        <w:tc>
          <w:tcPr>
            <w:tcW w:w="990" w:type="dxa"/>
            <w:shd w:val="clear" w:color="auto" w:fill="BFBFBF" w:themeFill="background1" w:themeFillShade="BF"/>
          </w:tcPr>
          <w:p w:rsidR="003F0BCE" w:rsidRPr="003F0BCE" w:rsidRDefault="00501BA7" w:rsidP="003F0BCE">
            <w:pPr>
              <w:spacing w:after="0" w:line="240" w:lineRule="auto"/>
            </w:pPr>
            <w:r>
              <w:t>20%</w:t>
            </w:r>
          </w:p>
        </w:tc>
        <w:tc>
          <w:tcPr>
            <w:tcW w:w="1368" w:type="dxa"/>
            <w:shd w:val="clear" w:color="auto" w:fill="BFBFBF" w:themeFill="background1" w:themeFillShade="BF"/>
          </w:tcPr>
          <w:p w:rsidR="003F0BCE" w:rsidRPr="003F0BCE" w:rsidRDefault="00501BA7" w:rsidP="003F0BCE">
            <w:pPr>
              <w:spacing w:after="0" w:line="240" w:lineRule="auto"/>
            </w:pPr>
            <w:r>
              <w:t>2.0</w:t>
            </w:r>
          </w:p>
        </w:tc>
      </w:tr>
      <w:tr w:rsidR="003F0BCE" w:rsidRPr="003F0BCE" w:rsidTr="00E4631D">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tcPr>
          <w:p w:rsidR="003F0BCE" w:rsidRPr="003F0BCE" w:rsidRDefault="00501BA7" w:rsidP="003F0BCE">
            <w:pPr>
              <w:spacing w:after="0" w:line="240" w:lineRule="auto"/>
            </w:pPr>
            <w:r>
              <w:t>0%</w:t>
            </w:r>
          </w:p>
        </w:tc>
        <w:tc>
          <w:tcPr>
            <w:tcW w:w="1080" w:type="dxa"/>
            <w:shd w:val="clear" w:color="auto" w:fill="BFBFBF" w:themeFill="background1" w:themeFillShade="BF"/>
          </w:tcPr>
          <w:p w:rsidR="003F0BCE" w:rsidRPr="003F0BCE" w:rsidRDefault="00501BA7" w:rsidP="003F0BCE">
            <w:pPr>
              <w:spacing w:after="0" w:line="240" w:lineRule="auto"/>
            </w:pPr>
            <w:r>
              <w:t>47%</w:t>
            </w:r>
          </w:p>
        </w:tc>
        <w:tc>
          <w:tcPr>
            <w:tcW w:w="1170" w:type="dxa"/>
            <w:shd w:val="clear" w:color="auto" w:fill="BFBFBF" w:themeFill="background1" w:themeFillShade="BF"/>
          </w:tcPr>
          <w:p w:rsidR="003F0BCE" w:rsidRPr="003F0BCE" w:rsidRDefault="00501BA7" w:rsidP="003F0BCE">
            <w:pPr>
              <w:spacing w:after="0" w:line="240" w:lineRule="auto"/>
            </w:pPr>
            <w:r>
              <w:t>40%</w:t>
            </w:r>
          </w:p>
        </w:tc>
        <w:tc>
          <w:tcPr>
            <w:tcW w:w="990" w:type="dxa"/>
            <w:shd w:val="clear" w:color="auto" w:fill="BFBFBF" w:themeFill="background1" w:themeFillShade="BF"/>
          </w:tcPr>
          <w:p w:rsidR="003F0BCE" w:rsidRPr="003F0BCE" w:rsidRDefault="00501BA7" w:rsidP="003F0BCE">
            <w:pPr>
              <w:spacing w:after="0" w:line="240" w:lineRule="auto"/>
            </w:pPr>
            <w:r>
              <w:t>13%</w:t>
            </w:r>
          </w:p>
        </w:tc>
        <w:tc>
          <w:tcPr>
            <w:tcW w:w="1368" w:type="dxa"/>
            <w:shd w:val="clear" w:color="auto" w:fill="BFBFBF" w:themeFill="background1" w:themeFillShade="BF"/>
          </w:tcPr>
          <w:p w:rsidR="003F0BCE" w:rsidRPr="003F0BCE" w:rsidRDefault="00501BA7" w:rsidP="003F0BCE">
            <w:pPr>
              <w:spacing w:after="0" w:line="240" w:lineRule="auto"/>
            </w:pPr>
            <w:r>
              <w:t>1.7</w:t>
            </w:r>
          </w:p>
        </w:tc>
      </w:tr>
      <w:tr w:rsidR="003F0BCE" w:rsidRPr="003F0BCE" w:rsidTr="00E4631D">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tcPr>
          <w:p w:rsidR="003F0BCE" w:rsidRPr="003F0BCE" w:rsidRDefault="00501BA7" w:rsidP="003F0BCE">
            <w:pPr>
              <w:spacing w:after="0" w:line="240" w:lineRule="auto"/>
            </w:pPr>
            <w:r>
              <w:t>10%</w:t>
            </w:r>
          </w:p>
        </w:tc>
        <w:tc>
          <w:tcPr>
            <w:tcW w:w="1080" w:type="dxa"/>
            <w:shd w:val="clear" w:color="auto" w:fill="BFBFBF" w:themeFill="background1" w:themeFillShade="BF"/>
          </w:tcPr>
          <w:p w:rsidR="003F0BCE" w:rsidRPr="003F0BCE" w:rsidRDefault="00501BA7" w:rsidP="003F0BCE">
            <w:pPr>
              <w:spacing w:after="0" w:line="240" w:lineRule="auto"/>
            </w:pPr>
            <w:r>
              <w:t>39%</w:t>
            </w:r>
          </w:p>
        </w:tc>
        <w:tc>
          <w:tcPr>
            <w:tcW w:w="1170" w:type="dxa"/>
            <w:shd w:val="clear" w:color="auto" w:fill="BFBFBF" w:themeFill="background1" w:themeFillShade="BF"/>
          </w:tcPr>
          <w:p w:rsidR="003F0BCE" w:rsidRPr="003F0BCE" w:rsidRDefault="00501BA7" w:rsidP="003F0BCE">
            <w:pPr>
              <w:spacing w:after="0" w:line="240" w:lineRule="auto"/>
            </w:pPr>
            <w:r>
              <w:t>42%</w:t>
            </w:r>
          </w:p>
        </w:tc>
        <w:tc>
          <w:tcPr>
            <w:tcW w:w="990" w:type="dxa"/>
            <w:shd w:val="clear" w:color="auto" w:fill="BFBFBF" w:themeFill="background1" w:themeFillShade="BF"/>
          </w:tcPr>
          <w:p w:rsidR="003F0BCE" w:rsidRPr="003F0BCE" w:rsidRDefault="00501BA7" w:rsidP="003F0BCE">
            <w:pPr>
              <w:spacing w:after="0" w:line="240" w:lineRule="auto"/>
            </w:pPr>
            <w:r>
              <w:t>10%</w:t>
            </w:r>
          </w:p>
        </w:tc>
        <w:tc>
          <w:tcPr>
            <w:tcW w:w="1368" w:type="dxa"/>
            <w:shd w:val="clear" w:color="auto" w:fill="BFBFBF" w:themeFill="background1" w:themeFillShade="BF"/>
          </w:tcPr>
          <w:p w:rsidR="003F0BCE" w:rsidRPr="003F0BCE" w:rsidRDefault="00501BA7" w:rsidP="003F0BCE">
            <w:pPr>
              <w:spacing w:after="0" w:line="240" w:lineRule="auto"/>
            </w:pPr>
            <w:r>
              <w:t>1.5</w:t>
            </w:r>
          </w:p>
        </w:tc>
      </w:tr>
      <w:tr w:rsidR="003F0BCE" w:rsidRPr="003F0BCE" w:rsidTr="00E4631D">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rsidR="003F0BCE" w:rsidRPr="003F0BCE" w:rsidRDefault="00501BA7" w:rsidP="003F0BCE">
            <w:pPr>
              <w:spacing w:after="0" w:line="240" w:lineRule="auto"/>
            </w:pPr>
            <w:r>
              <w:t>3</w:t>
            </w:r>
          </w:p>
        </w:tc>
        <w:tc>
          <w:tcPr>
            <w:tcW w:w="1080" w:type="dxa"/>
            <w:shd w:val="clear" w:color="auto" w:fill="BFBFBF" w:themeFill="background1" w:themeFillShade="BF"/>
          </w:tcPr>
          <w:p w:rsidR="003F0BCE" w:rsidRPr="003F0BCE" w:rsidRDefault="00501BA7" w:rsidP="003F0BCE">
            <w:pPr>
              <w:spacing w:after="0" w:line="240" w:lineRule="auto"/>
            </w:pPr>
            <w:r>
              <w:t>35</w:t>
            </w:r>
          </w:p>
        </w:tc>
        <w:tc>
          <w:tcPr>
            <w:tcW w:w="1170" w:type="dxa"/>
            <w:shd w:val="clear" w:color="auto" w:fill="BFBFBF" w:themeFill="background1" w:themeFillShade="BF"/>
          </w:tcPr>
          <w:p w:rsidR="003F0BCE" w:rsidRPr="003F0BCE" w:rsidRDefault="00501BA7" w:rsidP="003F0BCE">
            <w:pPr>
              <w:spacing w:after="0" w:line="240" w:lineRule="auto"/>
            </w:pPr>
            <w:r>
              <w:t>51</w:t>
            </w:r>
          </w:p>
        </w:tc>
        <w:tc>
          <w:tcPr>
            <w:tcW w:w="990" w:type="dxa"/>
            <w:shd w:val="clear" w:color="auto" w:fill="BFBFBF" w:themeFill="background1" w:themeFillShade="BF"/>
          </w:tcPr>
          <w:p w:rsidR="003F0BCE" w:rsidRPr="003F0BCE" w:rsidRDefault="00501BA7" w:rsidP="003F0BCE">
            <w:pPr>
              <w:spacing w:after="0" w:line="240" w:lineRule="auto"/>
            </w:pPr>
            <w:r>
              <w:t>16</w:t>
            </w:r>
          </w:p>
        </w:tc>
        <w:tc>
          <w:tcPr>
            <w:tcW w:w="1368" w:type="dxa"/>
            <w:shd w:val="clear" w:color="auto" w:fill="BFBFBF" w:themeFill="background1" w:themeFillShade="BF"/>
          </w:tcPr>
          <w:p w:rsidR="003F0BCE" w:rsidRPr="003F0BCE" w:rsidRDefault="00501BA7" w:rsidP="003F0BCE">
            <w:pPr>
              <w:spacing w:after="0" w:line="240" w:lineRule="auto"/>
            </w:pPr>
            <w:r>
              <w:t>1.8</w:t>
            </w:r>
          </w:p>
        </w:tc>
      </w:tr>
      <w:tr w:rsidR="003F0BCE" w:rsidRPr="003F0BCE" w:rsidTr="00E4631D">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rsidR="003F0BCE" w:rsidRPr="003F0BCE" w:rsidRDefault="00501BA7" w:rsidP="003F0BCE">
            <w:pPr>
              <w:spacing w:after="0" w:line="240" w:lineRule="auto"/>
            </w:pPr>
            <w:r>
              <w:t>3%</w:t>
            </w:r>
          </w:p>
        </w:tc>
        <w:tc>
          <w:tcPr>
            <w:tcW w:w="1080" w:type="dxa"/>
            <w:shd w:val="clear" w:color="auto" w:fill="BFBFBF" w:themeFill="background1" w:themeFillShade="BF"/>
          </w:tcPr>
          <w:p w:rsidR="003F0BCE" w:rsidRPr="003F0BCE" w:rsidRDefault="00501BA7" w:rsidP="003F0BCE">
            <w:pPr>
              <w:spacing w:after="0" w:line="240" w:lineRule="auto"/>
            </w:pPr>
            <w:r>
              <w:t>33%</w:t>
            </w:r>
          </w:p>
        </w:tc>
        <w:tc>
          <w:tcPr>
            <w:tcW w:w="1170" w:type="dxa"/>
            <w:shd w:val="clear" w:color="auto" w:fill="BFBFBF" w:themeFill="background1" w:themeFillShade="BF"/>
          </w:tcPr>
          <w:p w:rsidR="003F0BCE" w:rsidRPr="003F0BCE" w:rsidRDefault="00501BA7" w:rsidP="003F0BCE">
            <w:pPr>
              <w:spacing w:after="0" w:line="240" w:lineRule="auto"/>
            </w:pPr>
            <w:r>
              <w:t>49%</w:t>
            </w:r>
          </w:p>
        </w:tc>
        <w:tc>
          <w:tcPr>
            <w:tcW w:w="990" w:type="dxa"/>
            <w:shd w:val="clear" w:color="auto" w:fill="BFBFBF" w:themeFill="background1" w:themeFillShade="BF"/>
          </w:tcPr>
          <w:p w:rsidR="003F0BCE" w:rsidRPr="003F0BCE" w:rsidRDefault="00501BA7" w:rsidP="003F0BCE">
            <w:pPr>
              <w:spacing w:after="0" w:line="240" w:lineRule="auto"/>
            </w:pPr>
            <w:r>
              <w:t>15%</w:t>
            </w:r>
          </w:p>
        </w:tc>
        <w:tc>
          <w:tcPr>
            <w:tcW w:w="1368" w:type="dxa"/>
            <w:shd w:val="clear" w:color="auto" w:fill="BFBFBF" w:themeFill="background1" w:themeFillShade="BF"/>
          </w:tcPr>
          <w:p w:rsidR="003F0BCE" w:rsidRPr="003F0BCE" w:rsidRDefault="003F0BCE" w:rsidP="003F0BCE">
            <w:pPr>
              <w:spacing w:after="0" w:line="240" w:lineRule="auto"/>
            </w:pPr>
          </w:p>
        </w:tc>
      </w:tr>
      <w:tr w:rsidR="003F0BCE" w:rsidRPr="003F0BCE" w:rsidTr="00E4631D">
        <w:tc>
          <w:tcPr>
            <w:tcW w:w="2970" w:type="dxa"/>
            <w:vMerge w:val="restart"/>
          </w:tcPr>
          <w:p w:rsidR="003F0BCE" w:rsidRPr="003F0BCE" w:rsidRDefault="003F0BCE" w:rsidP="003F0BCE">
            <w:pPr>
              <w:spacing w:after="0" w:line="240" w:lineRule="auto"/>
              <w:rPr>
                <w:rFonts w:ascii="Calibri" w:hAnsi="Calibri"/>
                <w:color w:val="000000"/>
              </w:rPr>
            </w:pPr>
            <w:r w:rsidRPr="003F0BCE">
              <w:rPr>
                <w:rFonts w:ascii="Calibri" w:hAnsi="Calibri"/>
                <w:color w:val="000000"/>
              </w:rPr>
              <w:t>6. The teacher facilitates tasks that encourage students to develop and engage in critical thinking.</w:t>
            </w: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tcPr>
          <w:p w:rsidR="003F0BCE" w:rsidRPr="003F0BCE" w:rsidRDefault="00501BA7" w:rsidP="003F0BCE">
            <w:pPr>
              <w:spacing w:after="0" w:line="240" w:lineRule="auto"/>
            </w:pPr>
            <w:r>
              <w:t>0%</w:t>
            </w:r>
          </w:p>
        </w:tc>
        <w:tc>
          <w:tcPr>
            <w:tcW w:w="1080" w:type="dxa"/>
          </w:tcPr>
          <w:p w:rsidR="003F0BCE" w:rsidRPr="003F0BCE" w:rsidRDefault="00501BA7" w:rsidP="003F0BCE">
            <w:pPr>
              <w:spacing w:after="0" w:line="240" w:lineRule="auto"/>
            </w:pPr>
            <w:r>
              <w:t>36%</w:t>
            </w:r>
          </w:p>
        </w:tc>
        <w:tc>
          <w:tcPr>
            <w:tcW w:w="1170" w:type="dxa"/>
          </w:tcPr>
          <w:p w:rsidR="003F0BCE" w:rsidRPr="003F0BCE" w:rsidRDefault="00501BA7" w:rsidP="003F0BCE">
            <w:pPr>
              <w:spacing w:after="0" w:line="240" w:lineRule="auto"/>
            </w:pPr>
            <w:r>
              <w:t>45%</w:t>
            </w:r>
          </w:p>
        </w:tc>
        <w:tc>
          <w:tcPr>
            <w:tcW w:w="990" w:type="dxa"/>
          </w:tcPr>
          <w:p w:rsidR="003F0BCE" w:rsidRPr="003F0BCE" w:rsidRDefault="00501BA7" w:rsidP="003F0BCE">
            <w:pPr>
              <w:spacing w:after="0" w:line="240" w:lineRule="auto"/>
            </w:pPr>
            <w:r>
              <w:t>18%</w:t>
            </w:r>
          </w:p>
        </w:tc>
        <w:tc>
          <w:tcPr>
            <w:tcW w:w="1368" w:type="dxa"/>
          </w:tcPr>
          <w:p w:rsidR="003F0BCE" w:rsidRPr="003F0BCE" w:rsidRDefault="00D60C34" w:rsidP="003F0BCE">
            <w:pPr>
              <w:spacing w:after="0" w:line="240" w:lineRule="auto"/>
            </w:pPr>
            <w:r>
              <w:t>1.8</w:t>
            </w:r>
          </w:p>
        </w:tc>
      </w:tr>
      <w:tr w:rsidR="003F0BCE" w:rsidRPr="003F0BCE" w:rsidTr="00E4631D">
        <w:tc>
          <w:tcPr>
            <w:tcW w:w="2970" w:type="dxa"/>
            <w:vMerge/>
            <w:vAlign w:val="center"/>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tcPr>
          <w:p w:rsidR="003F0BCE" w:rsidRPr="003F0BCE" w:rsidRDefault="00501BA7" w:rsidP="003F0BCE">
            <w:pPr>
              <w:spacing w:after="0" w:line="240" w:lineRule="auto"/>
            </w:pPr>
            <w:r>
              <w:t>13%</w:t>
            </w:r>
          </w:p>
        </w:tc>
        <w:tc>
          <w:tcPr>
            <w:tcW w:w="1080" w:type="dxa"/>
          </w:tcPr>
          <w:p w:rsidR="003F0BCE" w:rsidRPr="003F0BCE" w:rsidRDefault="00501BA7" w:rsidP="003F0BCE">
            <w:pPr>
              <w:spacing w:after="0" w:line="240" w:lineRule="auto"/>
            </w:pPr>
            <w:r>
              <w:t>50%</w:t>
            </w:r>
          </w:p>
        </w:tc>
        <w:tc>
          <w:tcPr>
            <w:tcW w:w="1170" w:type="dxa"/>
          </w:tcPr>
          <w:p w:rsidR="003F0BCE" w:rsidRPr="003F0BCE" w:rsidRDefault="00501BA7" w:rsidP="003F0BCE">
            <w:pPr>
              <w:spacing w:after="0" w:line="240" w:lineRule="auto"/>
            </w:pPr>
            <w:r>
              <w:t>30%</w:t>
            </w:r>
          </w:p>
        </w:tc>
        <w:tc>
          <w:tcPr>
            <w:tcW w:w="990" w:type="dxa"/>
          </w:tcPr>
          <w:p w:rsidR="003F0BCE" w:rsidRPr="003F0BCE" w:rsidRDefault="00501BA7" w:rsidP="003F0BCE">
            <w:pPr>
              <w:spacing w:after="0" w:line="240" w:lineRule="auto"/>
            </w:pPr>
            <w:r>
              <w:t>7%</w:t>
            </w:r>
          </w:p>
        </w:tc>
        <w:tc>
          <w:tcPr>
            <w:tcW w:w="1368" w:type="dxa"/>
          </w:tcPr>
          <w:p w:rsidR="003F0BCE" w:rsidRPr="003F0BCE" w:rsidRDefault="00D60C34" w:rsidP="003F0BCE">
            <w:pPr>
              <w:spacing w:after="0" w:line="240" w:lineRule="auto"/>
            </w:pPr>
            <w:r>
              <w:t>1.3</w:t>
            </w:r>
          </w:p>
        </w:tc>
      </w:tr>
      <w:tr w:rsidR="003F0BCE" w:rsidRPr="003F0BCE" w:rsidTr="00E4631D">
        <w:tc>
          <w:tcPr>
            <w:tcW w:w="2970" w:type="dxa"/>
            <w:vMerge/>
            <w:vAlign w:val="center"/>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tcPr>
          <w:p w:rsidR="003F0BCE" w:rsidRPr="003F0BCE" w:rsidRDefault="00501BA7" w:rsidP="003F0BCE">
            <w:pPr>
              <w:spacing w:after="0" w:line="240" w:lineRule="auto"/>
            </w:pPr>
            <w:r>
              <w:t>6%</w:t>
            </w:r>
          </w:p>
        </w:tc>
        <w:tc>
          <w:tcPr>
            <w:tcW w:w="1080" w:type="dxa"/>
          </w:tcPr>
          <w:p w:rsidR="003F0BCE" w:rsidRPr="003F0BCE" w:rsidRDefault="00501BA7" w:rsidP="003F0BCE">
            <w:pPr>
              <w:spacing w:after="0" w:line="240" w:lineRule="auto"/>
            </w:pPr>
            <w:r>
              <w:t>39%</w:t>
            </w:r>
          </w:p>
        </w:tc>
        <w:tc>
          <w:tcPr>
            <w:tcW w:w="1170" w:type="dxa"/>
          </w:tcPr>
          <w:p w:rsidR="003F0BCE" w:rsidRPr="003F0BCE" w:rsidRDefault="00501BA7" w:rsidP="003F0BCE">
            <w:pPr>
              <w:spacing w:after="0" w:line="240" w:lineRule="auto"/>
            </w:pPr>
            <w:r>
              <w:t>42%</w:t>
            </w:r>
          </w:p>
        </w:tc>
        <w:tc>
          <w:tcPr>
            <w:tcW w:w="990" w:type="dxa"/>
          </w:tcPr>
          <w:p w:rsidR="003F0BCE" w:rsidRPr="003F0BCE" w:rsidRDefault="00501BA7" w:rsidP="003F0BCE">
            <w:pPr>
              <w:spacing w:after="0" w:line="240" w:lineRule="auto"/>
            </w:pPr>
            <w:r>
              <w:t>13%</w:t>
            </w:r>
          </w:p>
        </w:tc>
        <w:tc>
          <w:tcPr>
            <w:tcW w:w="1368" w:type="dxa"/>
          </w:tcPr>
          <w:p w:rsidR="003F0BCE" w:rsidRPr="003F0BCE" w:rsidRDefault="00D60C34" w:rsidP="003F0BCE">
            <w:pPr>
              <w:spacing w:after="0" w:line="240" w:lineRule="auto"/>
            </w:pPr>
            <w:r>
              <w:t>1.6</w:t>
            </w:r>
          </w:p>
        </w:tc>
      </w:tr>
      <w:tr w:rsidR="003F0BCE" w:rsidRPr="003F0BCE" w:rsidTr="00E4631D">
        <w:tc>
          <w:tcPr>
            <w:tcW w:w="2970" w:type="dxa"/>
            <w:vMerge/>
            <w:vAlign w:val="center"/>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tcPr>
          <w:p w:rsidR="003F0BCE" w:rsidRPr="003F0BCE" w:rsidRDefault="00501BA7" w:rsidP="003F0BCE">
            <w:pPr>
              <w:spacing w:after="0" w:line="240" w:lineRule="auto"/>
            </w:pPr>
            <w:r>
              <w:t>6</w:t>
            </w:r>
          </w:p>
        </w:tc>
        <w:tc>
          <w:tcPr>
            <w:tcW w:w="1080" w:type="dxa"/>
          </w:tcPr>
          <w:p w:rsidR="003F0BCE" w:rsidRPr="003F0BCE" w:rsidRDefault="00501BA7" w:rsidP="003F0BCE">
            <w:pPr>
              <w:spacing w:after="0" w:line="240" w:lineRule="auto"/>
            </w:pPr>
            <w:r>
              <w:t>43</w:t>
            </w:r>
          </w:p>
        </w:tc>
        <w:tc>
          <w:tcPr>
            <w:tcW w:w="1170" w:type="dxa"/>
          </w:tcPr>
          <w:p w:rsidR="003F0BCE" w:rsidRPr="003F0BCE" w:rsidRDefault="00501BA7" w:rsidP="003F0BCE">
            <w:pPr>
              <w:spacing w:after="0" w:line="240" w:lineRule="auto"/>
            </w:pPr>
            <w:r>
              <w:t>42</w:t>
            </w:r>
          </w:p>
        </w:tc>
        <w:tc>
          <w:tcPr>
            <w:tcW w:w="990" w:type="dxa"/>
          </w:tcPr>
          <w:p w:rsidR="003F0BCE" w:rsidRPr="003F0BCE" w:rsidRDefault="00501BA7" w:rsidP="003F0BCE">
            <w:pPr>
              <w:spacing w:after="0" w:line="240" w:lineRule="auto"/>
            </w:pPr>
            <w:r>
              <w:t>14</w:t>
            </w:r>
          </w:p>
        </w:tc>
        <w:tc>
          <w:tcPr>
            <w:tcW w:w="1368" w:type="dxa"/>
          </w:tcPr>
          <w:p w:rsidR="003F0BCE" w:rsidRPr="003F0BCE" w:rsidRDefault="00D60C34" w:rsidP="003F0BCE">
            <w:pPr>
              <w:spacing w:after="0" w:line="240" w:lineRule="auto"/>
            </w:pPr>
            <w:r>
              <w:t>1.6</w:t>
            </w:r>
          </w:p>
        </w:tc>
      </w:tr>
      <w:tr w:rsidR="003F0BCE" w:rsidRPr="003F0BCE" w:rsidTr="00E4631D">
        <w:tc>
          <w:tcPr>
            <w:tcW w:w="2970" w:type="dxa"/>
            <w:vMerge/>
            <w:vAlign w:val="center"/>
          </w:tcPr>
          <w:p w:rsidR="003F0BCE" w:rsidRPr="003F0BCE" w:rsidRDefault="003F0BCE" w:rsidP="003F0BCE">
            <w:pPr>
              <w:spacing w:after="0" w:line="240" w:lineRule="auto"/>
            </w:pPr>
          </w:p>
        </w:tc>
        <w:tc>
          <w:tcPr>
            <w:tcW w:w="900" w:type="dxa"/>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tcPr>
          <w:p w:rsidR="003F0BCE" w:rsidRPr="003F0BCE" w:rsidRDefault="00501BA7" w:rsidP="003F0BCE">
            <w:pPr>
              <w:spacing w:after="0" w:line="240" w:lineRule="auto"/>
            </w:pPr>
            <w:r>
              <w:t>6%</w:t>
            </w:r>
          </w:p>
        </w:tc>
        <w:tc>
          <w:tcPr>
            <w:tcW w:w="1080" w:type="dxa"/>
          </w:tcPr>
          <w:p w:rsidR="003F0BCE" w:rsidRPr="003F0BCE" w:rsidRDefault="00501BA7" w:rsidP="003F0BCE">
            <w:pPr>
              <w:spacing w:after="0" w:line="240" w:lineRule="auto"/>
            </w:pPr>
            <w:r>
              <w:t>41%</w:t>
            </w:r>
          </w:p>
        </w:tc>
        <w:tc>
          <w:tcPr>
            <w:tcW w:w="1170" w:type="dxa"/>
          </w:tcPr>
          <w:p w:rsidR="003F0BCE" w:rsidRPr="003F0BCE" w:rsidRDefault="00501BA7" w:rsidP="003F0BCE">
            <w:pPr>
              <w:spacing w:after="0" w:line="240" w:lineRule="auto"/>
            </w:pPr>
            <w:r>
              <w:t>40%</w:t>
            </w:r>
          </w:p>
        </w:tc>
        <w:tc>
          <w:tcPr>
            <w:tcW w:w="990" w:type="dxa"/>
          </w:tcPr>
          <w:p w:rsidR="003F0BCE" w:rsidRPr="003F0BCE" w:rsidRDefault="00501BA7" w:rsidP="003F0BCE">
            <w:pPr>
              <w:spacing w:after="0" w:line="240" w:lineRule="auto"/>
            </w:pPr>
            <w:r>
              <w:t>13%</w:t>
            </w:r>
          </w:p>
        </w:tc>
        <w:tc>
          <w:tcPr>
            <w:tcW w:w="1368" w:type="dxa"/>
          </w:tcPr>
          <w:p w:rsidR="003F0BCE" w:rsidRPr="003F0BCE" w:rsidRDefault="003F0BCE" w:rsidP="003F0BCE">
            <w:pPr>
              <w:spacing w:after="0" w:line="240" w:lineRule="auto"/>
            </w:pPr>
          </w:p>
        </w:tc>
      </w:tr>
      <w:tr w:rsidR="003F0BCE" w:rsidRPr="003F0BCE" w:rsidTr="00E4631D">
        <w:tc>
          <w:tcPr>
            <w:tcW w:w="2970" w:type="dxa"/>
            <w:vMerge w:val="restart"/>
            <w:shd w:val="clear" w:color="auto" w:fill="BFBFBF" w:themeFill="background1" w:themeFillShade="BF"/>
          </w:tcPr>
          <w:p w:rsidR="003F0BCE" w:rsidRPr="003F0BCE" w:rsidRDefault="003F0BCE" w:rsidP="003F0BCE">
            <w:pPr>
              <w:spacing w:after="0" w:line="240" w:lineRule="auto"/>
              <w:rPr>
                <w:rFonts w:ascii="Calibri" w:hAnsi="Calibri"/>
                <w:color w:val="000000"/>
              </w:rPr>
            </w:pPr>
            <w:r w:rsidRPr="003F0BCE">
              <w:rPr>
                <w:rFonts w:ascii="Calibri" w:hAnsi="Calibri"/>
                <w:color w:val="000000"/>
              </w:rPr>
              <w:t>7. Students assume responsibility for their own learning whether individually, in pairs, or in groups.</w:t>
            </w: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tcPr>
          <w:p w:rsidR="003F0BCE" w:rsidRPr="003F0BCE" w:rsidRDefault="00D60C34" w:rsidP="003F0BCE">
            <w:pPr>
              <w:spacing w:after="0" w:line="240" w:lineRule="auto"/>
            </w:pPr>
            <w:r>
              <w:t>2%</w:t>
            </w:r>
          </w:p>
        </w:tc>
        <w:tc>
          <w:tcPr>
            <w:tcW w:w="1080" w:type="dxa"/>
            <w:shd w:val="clear" w:color="auto" w:fill="BFBFBF" w:themeFill="background1" w:themeFillShade="BF"/>
          </w:tcPr>
          <w:p w:rsidR="003F0BCE" w:rsidRPr="003F0BCE" w:rsidRDefault="00D60C34" w:rsidP="003F0BCE">
            <w:pPr>
              <w:spacing w:after="0" w:line="240" w:lineRule="auto"/>
            </w:pPr>
            <w:r>
              <w:t>41%</w:t>
            </w:r>
          </w:p>
        </w:tc>
        <w:tc>
          <w:tcPr>
            <w:tcW w:w="1170" w:type="dxa"/>
            <w:shd w:val="clear" w:color="auto" w:fill="BFBFBF" w:themeFill="background1" w:themeFillShade="BF"/>
          </w:tcPr>
          <w:p w:rsidR="003F0BCE" w:rsidRPr="003F0BCE" w:rsidRDefault="00D60C34" w:rsidP="003F0BCE">
            <w:pPr>
              <w:spacing w:after="0" w:line="240" w:lineRule="auto"/>
            </w:pPr>
            <w:r>
              <w:t>41%</w:t>
            </w:r>
          </w:p>
        </w:tc>
        <w:tc>
          <w:tcPr>
            <w:tcW w:w="990" w:type="dxa"/>
            <w:shd w:val="clear" w:color="auto" w:fill="BFBFBF" w:themeFill="background1" w:themeFillShade="BF"/>
          </w:tcPr>
          <w:p w:rsidR="003F0BCE" w:rsidRPr="003F0BCE" w:rsidRDefault="00D60C34" w:rsidP="003F0BCE">
            <w:pPr>
              <w:spacing w:after="0" w:line="240" w:lineRule="auto"/>
            </w:pPr>
            <w:r>
              <w:t>16%</w:t>
            </w:r>
          </w:p>
        </w:tc>
        <w:tc>
          <w:tcPr>
            <w:tcW w:w="1368" w:type="dxa"/>
            <w:shd w:val="clear" w:color="auto" w:fill="BFBFBF" w:themeFill="background1" w:themeFillShade="BF"/>
          </w:tcPr>
          <w:p w:rsidR="003F0BCE" w:rsidRPr="003F0BCE" w:rsidRDefault="00D60C34" w:rsidP="003F0BCE">
            <w:pPr>
              <w:spacing w:after="0" w:line="240" w:lineRule="auto"/>
            </w:pPr>
            <w:r>
              <w:t>1.7</w:t>
            </w:r>
          </w:p>
        </w:tc>
      </w:tr>
      <w:tr w:rsidR="003F0BCE" w:rsidRPr="003F0BCE" w:rsidTr="00E4631D">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tcPr>
          <w:p w:rsidR="003F0BCE" w:rsidRPr="003F0BCE" w:rsidRDefault="00D60C34" w:rsidP="003F0BCE">
            <w:pPr>
              <w:spacing w:after="0" w:line="240" w:lineRule="auto"/>
            </w:pPr>
            <w:r>
              <w:t>10%</w:t>
            </w:r>
          </w:p>
        </w:tc>
        <w:tc>
          <w:tcPr>
            <w:tcW w:w="1080" w:type="dxa"/>
            <w:shd w:val="clear" w:color="auto" w:fill="BFBFBF" w:themeFill="background1" w:themeFillShade="BF"/>
          </w:tcPr>
          <w:p w:rsidR="003F0BCE" w:rsidRPr="003F0BCE" w:rsidRDefault="00D60C34" w:rsidP="003F0BCE">
            <w:pPr>
              <w:spacing w:after="0" w:line="240" w:lineRule="auto"/>
            </w:pPr>
            <w:r>
              <w:t>37%</w:t>
            </w:r>
          </w:p>
        </w:tc>
        <w:tc>
          <w:tcPr>
            <w:tcW w:w="1170" w:type="dxa"/>
            <w:shd w:val="clear" w:color="auto" w:fill="BFBFBF" w:themeFill="background1" w:themeFillShade="BF"/>
          </w:tcPr>
          <w:p w:rsidR="003F0BCE" w:rsidRPr="003F0BCE" w:rsidRDefault="00D60C34" w:rsidP="003F0BCE">
            <w:pPr>
              <w:spacing w:after="0" w:line="240" w:lineRule="auto"/>
            </w:pPr>
            <w:r>
              <w:t>47%</w:t>
            </w:r>
          </w:p>
        </w:tc>
        <w:tc>
          <w:tcPr>
            <w:tcW w:w="990" w:type="dxa"/>
            <w:shd w:val="clear" w:color="auto" w:fill="BFBFBF" w:themeFill="background1" w:themeFillShade="BF"/>
          </w:tcPr>
          <w:p w:rsidR="003F0BCE" w:rsidRPr="003F0BCE" w:rsidRDefault="00D60C34" w:rsidP="003F0BCE">
            <w:pPr>
              <w:spacing w:after="0" w:line="240" w:lineRule="auto"/>
            </w:pPr>
            <w:r>
              <w:t>7%</w:t>
            </w:r>
          </w:p>
        </w:tc>
        <w:tc>
          <w:tcPr>
            <w:tcW w:w="1368" w:type="dxa"/>
            <w:shd w:val="clear" w:color="auto" w:fill="BFBFBF" w:themeFill="background1" w:themeFillShade="BF"/>
          </w:tcPr>
          <w:p w:rsidR="003F0BCE" w:rsidRPr="003F0BCE" w:rsidRDefault="00D60C34" w:rsidP="003F0BCE">
            <w:pPr>
              <w:spacing w:after="0" w:line="240" w:lineRule="auto"/>
            </w:pPr>
            <w:r>
              <w:t>1.5</w:t>
            </w:r>
          </w:p>
        </w:tc>
      </w:tr>
      <w:tr w:rsidR="003F0BCE" w:rsidRPr="003F0BCE" w:rsidTr="00E4631D">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tcPr>
          <w:p w:rsidR="003F0BCE" w:rsidRPr="003F0BCE" w:rsidRDefault="00D60C34" w:rsidP="003F0BCE">
            <w:pPr>
              <w:spacing w:after="0" w:line="240" w:lineRule="auto"/>
            </w:pPr>
            <w:r>
              <w:t>16%</w:t>
            </w:r>
          </w:p>
        </w:tc>
        <w:tc>
          <w:tcPr>
            <w:tcW w:w="1080" w:type="dxa"/>
            <w:shd w:val="clear" w:color="auto" w:fill="BFBFBF" w:themeFill="background1" w:themeFillShade="BF"/>
          </w:tcPr>
          <w:p w:rsidR="003F0BCE" w:rsidRPr="003F0BCE" w:rsidRDefault="00D60C34" w:rsidP="003F0BCE">
            <w:pPr>
              <w:spacing w:after="0" w:line="240" w:lineRule="auto"/>
            </w:pPr>
            <w:r>
              <w:t>48%</w:t>
            </w:r>
          </w:p>
        </w:tc>
        <w:tc>
          <w:tcPr>
            <w:tcW w:w="1170" w:type="dxa"/>
            <w:shd w:val="clear" w:color="auto" w:fill="BFBFBF" w:themeFill="background1" w:themeFillShade="BF"/>
          </w:tcPr>
          <w:p w:rsidR="003F0BCE" w:rsidRPr="003F0BCE" w:rsidRDefault="00D60C34" w:rsidP="003F0BCE">
            <w:pPr>
              <w:spacing w:after="0" w:line="240" w:lineRule="auto"/>
            </w:pPr>
            <w:r>
              <w:t>10%</w:t>
            </w:r>
          </w:p>
        </w:tc>
        <w:tc>
          <w:tcPr>
            <w:tcW w:w="990" w:type="dxa"/>
            <w:shd w:val="clear" w:color="auto" w:fill="BFBFBF" w:themeFill="background1" w:themeFillShade="BF"/>
          </w:tcPr>
          <w:p w:rsidR="003F0BCE" w:rsidRPr="003F0BCE" w:rsidRDefault="00D60C34" w:rsidP="003F0BCE">
            <w:pPr>
              <w:spacing w:after="0" w:line="240" w:lineRule="auto"/>
            </w:pPr>
            <w:r>
              <w:t>26%</w:t>
            </w:r>
          </w:p>
        </w:tc>
        <w:tc>
          <w:tcPr>
            <w:tcW w:w="1368" w:type="dxa"/>
            <w:shd w:val="clear" w:color="auto" w:fill="BFBFBF" w:themeFill="background1" w:themeFillShade="BF"/>
          </w:tcPr>
          <w:p w:rsidR="003F0BCE" w:rsidRPr="003F0BCE" w:rsidRDefault="00D60C34" w:rsidP="003F0BCE">
            <w:pPr>
              <w:spacing w:after="0" w:line="240" w:lineRule="auto"/>
            </w:pPr>
            <w:r>
              <w:t>1.5</w:t>
            </w:r>
          </w:p>
        </w:tc>
      </w:tr>
      <w:tr w:rsidR="003F0BCE" w:rsidRPr="003F0BCE" w:rsidTr="00E4631D">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rsidR="003F0BCE" w:rsidRPr="003F0BCE" w:rsidRDefault="00D60C34" w:rsidP="003F0BCE">
            <w:pPr>
              <w:spacing w:after="0" w:line="240" w:lineRule="auto"/>
            </w:pPr>
            <w:r>
              <w:t>9</w:t>
            </w:r>
          </w:p>
        </w:tc>
        <w:tc>
          <w:tcPr>
            <w:tcW w:w="1080" w:type="dxa"/>
            <w:shd w:val="clear" w:color="auto" w:fill="BFBFBF" w:themeFill="background1" w:themeFillShade="BF"/>
          </w:tcPr>
          <w:p w:rsidR="003F0BCE" w:rsidRPr="003F0BCE" w:rsidRDefault="00D60C34" w:rsidP="003F0BCE">
            <w:pPr>
              <w:spacing w:after="0" w:line="240" w:lineRule="auto"/>
            </w:pPr>
            <w:r>
              <w:t>44</w:t>
            </w:r>
          </w:p>
        </w:tc>
        <w:tc>
          <w:tcPr>
            <w:tcW w:w="1170" w:type="dxa"/>
            <w:shd w:val="clear" w:color="auto" w:fill="BFBFBF" w:themeFill="background1" w:themeFillShade="BF"/>
          </w:tcPr>
          <w:p w:rsidR="003F0BCE" w:rsidRPr="003F0BCE" w:rsidRDefault="00D60C34" w:rsidP="003F0BCE">
            <w:pPr>
              <w:spacing w:after="0" w:line="240" w:lineRule="auto"/>
            </w:pPr>
            <w:r>
              <w:t>35</w:t>
            </w:r>
          </w:p>
        </w:tc>
        <w:tc>
          <w:tcPr>
            <w:tcW w:w="990" w:type="dxa"/>
            <w:shd w:val="clear" w:color="auto" w:fill="BFBFBF" w:themeFill="background1" w:themeFillShade="BF"/>
          </w:tcPr>
          <w:p w:rsidR="003F0BCE" w:rsidRPr="003F0BCE" w:rsidRDefault="00D60C34" w:rsidP="003F0BCE">
            <w:pPr>
              <w:spacing w:after="0" w:line="240" w:lineRule="auto"/>
            </w:pPr>
            <w:r>
              <w:t>17</w:t>
            </w:r>
          </w:p>
        </w:tc>
        <w:tc>
          <w:tcPr>
            <w:tcW w:w="1368" w:type="dxa"/>
            <w:shd w:val="clear" w:color="auto" w:fill="BFBFBF" w:themeFill="background1" w:themeFillShade="BF"/>
          </w:tcPr>
          <w:p w:rsidR="003F0BCE" w:rsidRPr="003F0BCE" w:rsidRDefault="00D60C34" w:rsidP="003F0BCE">
            <w:pPr>
              <w:spacing w:after="0" w:line="240" w:lineRule="auto"/>
            </w:pPr>
            <w:r>
              <w:t>1.6</w:t>
            </w:r>
          </w:p>
        </w:tc>
      </w:tr>
      <w:tr w:rsidR="003F0BCE" w:rsidRPr="003F0BCE" w:rsidTr="00E4631D">
        <w:tc>
          <w:tcPr>
            <w:tcW w:w="2970" w:type="dxa"/>
            <w:vMerge/>
            <w:shd w:val="clear" w:color="auto" w:fill="BFBFBF" w:themeFill="background1" w:themeFillShade="BF"/>
            <w:vAlign w:val="center"/>
          </w:tcPr>
          <w:p w:rsidR="003F0BCE" w:rsidRPr="003F0BCE" w:rsidRDefault="003F0BCE" w:rsidP="003F0BCE">
            <w:pPr>
              <w:spacing w:after="0" w:line="240" w:lineRule="auto"/>
            </w:pPr>
          </w:p>
        </w:tc>
        <w:tc>
          <w:tcPr>
            <w:tcW w:w="900" w:type="dxa"/>
            <w:shd w:val="clear" w:color="auto" w:fill="BFBFBF" w:themeFill="background1" w:themeFillShade="BF"/>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rsidR="003F0BCE" w:rsidRPr="003F0BCE" w:rsidRDefault="00D60C34" w:rsidP="003F0BCE">
            <w:pPr>
              <w:spacing w:after="0" w:line="240" w:lineRule="auto"/>
            </w:pPr>
            <w:r>
              <w:t>9%</w:t>
            </w:r>
          </w:p>
        </w:tc>
        <w:tc>
          <w:tcPr>
            <w:tcW w:w="1080" w:type="dxa"/>
            <w:shd w:val="clear" w:color="auto" w:fill="BFBFBF" w:themeFill="background1" w:themeFillShade="BF"/>
          </w:tcPr>
          <w:p w:rsidR="003F0BCE" w:rsidRPr="003F0BCE" w:rsidRDefault="00D60C34" w:rsidP="003F0BCE">
            <w:pPr>
              <w:spacing w:after="0" w:line="240" w:lineRule="auto"/>
            </w:pPr>
            <w:r>
              <w:t>42%</w:t>
            </w:r>
          </w:p>
        </w:tc>
        <w:tc>
          <w:tcPr>
            <w:tcW w:w="1170" w:type="dxa"/>
            <w:shd w:val="clear" w:color="auto" w:fill="BFBFBF" w:themeFill="background1" w:themeFillShade="BF"/>
          </w:tcPr>
          <w:p w:rsidR="003F0BCE" w:rsidRPr="003F0BCE" w:rsidRDefault="00D60C34" w:rsidP="003F0BCE">
            <w:pPr>
              <w:spacing w:after="0" w:line="240" w:lineRule="auto"/>
            </w:pPr>
            <w:r>
              <w:t>33%</w:t>
            </w:r>
          </w:p>
        </w:tc>
        <w:tc>
          <w:tcPr>
            <w:tcW w:w="990" w:type="dxa"/>
            <w:shd w:val="clear" w:color="auto" w:fill="BFBFBF" w:themeFill="background1" w:themeFillShade="BF"/>
          </w:tcPr>
          <w:p w:rsidR="003F0BCE" w:rsidRPr="003F0BCE" w:rsidRDefault="00D60C34" w:rsidP="003F0BCE">
            <w:pPr>
              <w:spacing w:after="0" w:line="240" w:lineRule="auto"/>
            </w:pPr>
            <w:r>
              <w:t>16%</w:t>
            </w:r>
          </w:p>
        </w:tc>
        <w:tc>
          <w:tcPr>
            <w:tcW w:w="1368" w:type="dxa"/>
            <w:shd w:val="clear" w:color="auto" w:fill="BFBFBF" w:themeFill="background1" w:themeFillShade="BF"/>
          </w:tcPr>
          <w:p w:rsidR="003F0BCE" w:rsidRPr="003F0BCE" w:rsidRDefault="003F0BCE" w:rsidP="003F0BCE">
            <w:pPr>
              <w:spacing w:after="0" w:line="240" w:lineRule="auto"/>
            </w:pPr>
          </w:p>
        </w:tc>
      </w:tr>
      <w:tr w:rsidR="003F0BCE" w:rsidRPr="003F0BCE" w:rsidTr="00E4631D">
        <w:trPr>
          <w:trHeight w:val="274"/>
        </w:trPr>
        <w:tc>
          <w:tcPr>
            <w:tcW w:w="2970" w:type="dxa"/>
            <w:vMerge w:val="restart"/>
            <w:shd w:val="clear" w:color="auto" w:fill="auto"/>
            <w:vAlign w:val="center"/>
          </w:tcPr>
          <w:p w:rsidR="003F0BCE" w:rsidRPr="003F0BCE" w:rsidRDefault="003F0BCE" w:rsidP="003F0BCE">
            <w:pPr>
              <w:spacing w:after="0" w:line="240" w:lineRule="auto"/>
              <w:jc w:val="center"/>
              <w:rPr>
                <w:rFonts w:ascii="Calibri" w:hAnsi="Calibri"/>
                <w:b/>
                <w:color w:val="000000"/>
              </w:rPr>
            </w:pPr>
            <w:r w:rsidRPr="003F0BCE">
              <w:rPr>
                <w:rFonts w:ascii="Calibri" w:hAnsi="Calibri"/>
                <w:b/>
                <w:color w:val="000000"/>
              </w:rPr>
              <w:t>Total Score For Focus Area #2</w:t>
            </w:r>
          </w:p>
        </w:tc>
        <w:tc>
          <w:tcPr>
            <w:tcW w:w="900" w:type="dxa"/>
            <w:shd w:val="clear" w:color="auto" w:fill="auto"/>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auto"/>
          </w:tcPr>
          <w:p w:rsidR="003F0BCE" w:rsidRPr="003F0BCE" w:rsidRDefault="003F0BCE" w:rsidP="003F0BCE">
            <w:pPr>
              <w:spacing w:after="0" w:line="240" w:lineRule="auto"/>
            </w:pPr>
          </w:p>
        </w:tc>
        <w:tc>
          <w:tcPr>
            <w:tcW w:w="1080" w:type="dxa"/>
            <w:shd w:val="clear" w:color="auto" w:fill="auto"/>
          </w:tcPr>
          <w:p w:rsidR="003F0BCE" w:rsidRPr="003F0BCE" w:rsidRDefault="003F0BCE" w:rsidP="003F0BCE">
            <w:pPr>
              <w:spacing w:after="0" w:line="240" w:lineRule="auto"/>
            </w:pPr>
          </w:p>
        </w:tc>
        <w:tc>
          <w:tcPr>
            <w:tcW w:w="1170" w:type="dxa"/>
            <w:shd w:val="clear" w:color="auto" w:fill="auto"/>
          </w:tcPr>
          <w:p w:rsidR="003F0BCE" w:rsidRPr="003F0BCE" w:rsidRDefault="003F0BCE" w:rsidP="003F0BCE">
            <w:pPr>
              <w:spacing w:after="0" w:line="240" w:lineRule="auto"/>
            </w:pPr>
          </w:p>
        </w:tc>
        <w:tc>
          <w:tcPr>
            <w:tcW w:w="990" w:type="dxa"/>
            <w:shd w:val="clear" w:color="auto" w:fill="auto"/>
          </w:tcPr>
          <w:p w:rsidR="003F0BCE" w:rsidRPr="003F0BCE" w:rsidRDefault="003F0BCE" w:rsidP="003F0BCE">
            <w:pPr>
              <w:spacing w:after="0" w:line="240" w:lineRule="auto"/>
            </w:pPr>
          </w:p>
        </w:tc>
        <w:tc>
          <w:tcPr>
            <w:tcW w:w="1368" w:type="dxa"/>
            <w:shd w:val="clear" w:color="auto" w:fill="auto"/>
          </w:tcPr>
          <w:p w:rsidR="003F0BCE" w:rsidRPr="003F0BCE" w:rsidRDefault="00D60C34" w:rsidP="003F0BCE">
            <w:pPr>
              <w:spacing w:after="0" w:line="240" w:lineRule="auto"/>
            </w:pPr>
            <w:r>
              <w:t>5.5</w:t>
            </w:r>
          </w:p>
        </w:tc>
      </w:tr>
      <w:tr w:rsidR="003F0BCE" w:rsidRPr="003F0BCE" w:rsidTr="00E4631D">
        <w:trPr>
          <w:trHeight w:val="274"/>
        </w:trPr>
        <w:tc>
          <w:tcPr>
            <w:tcW w:w="2970" w:type="dxa"/>
            <w:vMerge/>
            <w:shd w:val="clear" w:color="auto" w:fill="auto"/>
          </w:tcPr>
          <w:p w:rsidR="003F0BCE" w:rsidRPr="003F0BCE" w:rsidRDefault="003F0BCE" w:rsidP="003F0BCE">
            <w:pPr>
              <w:spacing w:after="0" w:line="240" w:lineRule="auto"/>
              <w:rPr>
                <w:rFonts w:ascii="Calibri" w:hAnsi="Calibri"/>
                <w:b/>
                <w:color w:val="000000"/>
              </w:rPr>
            </w:pPr>
          </w:p>
        </w:tc>
        <w:tc>
          <w:tcPr>
            <w:tcW w:w="900" w:type="dxa"/>
            <w:shd w:val="clear" w:color="auto" w:fill="auto"/>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auto"/>
          </w:tcPr>
          <w:p w:rsidR="003F0BCE" w:rsidRPr="003F0BCE" w:rsidRDefault="003F0BCE" w:rsidP="003F0BCE">
            <w:pPr>
              <w:spacing w:after="0" w:line="240" w:lineRule="auto"/>
            </w:pPr>
          </w:p>
        </w:tc>
        <w:tc>
          <w:tcPr>
            <w:tcW w:w="1080" w:type="dxa"/>
            <w:shd w:val="clear" w:color="auto" w:fill="auto"/>
          </w:tcPr>
          <w:p w:rsidR="003F0BCE" w:rsidRPr="003F0BCE" w:rsidRDefault="003F0BCE" w:rsidP="003F0BCE">
            <w:pPr>
              <w:spacing w:after="0" w:line="240" w:lineRule="auto"/>
            </w:pPr>
          </w:p>
        </w:tc>
        <w:tc>
          <w:tcPr>
            <w:tcW w:w="1170" w:type="dxa"/>
            <w:shd w:val="clear" w:color="auto" w:fill="auto"/>
          </w:tcPr>
          <w:p w:rsidR="003F0BCE" w:rsidRPr="003F0BCE" w:rsidRDefault="003F0BCE" w:rsidP="003F0BCE">
            <w:pPr>
              <w:spacing w:after="0" w:line="240" w:lineRule="auto"/>
            </w:pPr>
          </w:p>
        </w:tc>
        <w:tc>
          <w:tcPr>
            <w:tcW w:w="990" w:type="dxa"/>
            <w:shd w:val="clear" w:color="auto" w:fill="auto"/>
          </w:tcPr>
          <w:p w:rsidR="003F0BCE" w:rsidRPr="003F0BCE" w:rsidRDefault="003F0BCE" w:rsidP="003F0BCE">
            <w:pPr>
              <w:spacing w:after="0" w:line="240" w:lineRule="auto"/>
            </w:pPr>
          </w:p>
        </w:tc>
        <w:tc>
          <w:tcPr>
            <w:tcW w:w="1368" w:type="dxa"/>
            <w:shd w:val="clear" w:color="auto" w:fill="auto"/>
          </w:tcPr>
          <w:p w:rsidR="003F0BCE" w:rsidRPr="003F0BCE" w:rsidRDefault="00D60C34" w:rsidP="003F0BCE">
            <w:pPr>
              <w:spacing w:after="0" w:line="240" w:lineRule="auto"/>
            </w:pPr>
            <w:r>
              <w:t>4.5</w:t>
            </w:r>
          </w:p>
        </w:tc>
      </w:tr>
      <w:tr w:rsidR="003F0BCE" w:rsidRPr="003F0BCE" w:rsidTr="00E4631D">
        <w:trPr>
          <w:trHeight w:val="274"/>
        </w:trPr>
        <w:tc>
          <w:tcPr>
            <w:tcW w:w="2970" w:type="dxa"/>
            <w:vMerge/>
            <w:shd w:val="clear" w:color="auto" w:fill="auto"/>
          </w:tcPr>
          <w:p w:rsidR="003F0BCE" w:rsidRPr="003F0BCE" w:rsidRDefault="003F0BCE" w:rsidP="003F0BCE">
            <w:pPr>
              <w:spacing w:after="0" w:line="240" w:lineRule="auto"/>
              <w:rPr>
                <w:rFonts w:ascii="Calibri" w:hAnsi="Calibri"/>
                <w:b/>
                <w:color w:val="000000"/>
              </w:rPr>
            </w:pPr>
          </w:p>
        </w:tc>
        <w:tc>
          <w:tcPr>
            <w:tcW w:w="900" w:type="dxa"/>
            <w:shd w:val="clear" w:color="auto" w:fill="auto"/>
          </w:tcPr>
          <w:p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auto"/>
          </w:tcPr>
          <w:p w:rsidR="003F0BCE" w:rsidRPr="003F0BCE" w:rsidRDefault="003F0BCE" w:rsidP="003F0BCE">
            <w:pPr>
              <w:spacing w:after="0" w:line="240" w:lineRule="auto"/>
            </w:pPr>
          </w:p>
        </w:tc>
        <w:tc>
          <w:tcPr>
            <w:tcW w:w="1080" w:type="dxa"/>
            <w:shd w:val="clear" w:color="auto" w:fill="auto"/>
          </w:tcPr>
          <w:p w:rsidR="003F0BCE" w:rsidRPr="003F0BCE" w:rsidRDefault="003F0BCE" w:rsidP="003F0BCE">
            <w:pPr>
              <w:spacing w:after="0" w:line="240" w:lineRule="auto"/>
            </w:pPr>
          </w:p>
        </w:tc>
        <w:tc>
          <w:tcPr>
            <w:tcW w:w="1170" w:type="dxa"/>
            <w:shd w:val="clear" w:color="auto" w:fill="auto"/>
          </w:tcPr>
          <w:p w:rsidR="003F0BCE" w:rsidRPr="003F0BCE" w:rsidRDefault="003F0BCE" w:rsidP="003F0BCE">
            <w:pPr>
              <w:spacing w:after="0" w:line="240" w:lineRule="auto"/>
            </w:pPr>
          </w:p>
        </w:tc>
        <w:tc>
          <w:tcPr>
            <w:tcW w:w="990" w:type="dxa"/>
            <w:shd w:val="clear" w:color="auto" w:fill="auto"/>
          </w:tcPr>
          <w:p w:rsidR="003F0BCE" w:rsidRPr="003F0BCE" w:rsidRDefault="003F0BCE" w:rsidP="003F0BCE">
            <w:pPr>
              <w:spacing w:after="0" w:line="240" w:lineRule="auto"/>
            </w:pPr>
          </w:p>
        </w:tc>
        <w:tc>
          <w:tcPr>
            <w:tcW w:w="1368" w:type="dxa"/>
            <w:shd w:val="clear" w:color="auto" w:fill="auto"/>
          </w:tcPr>
          <w:p w:rsidR="003F0BCE" w:rsidRPr="003F0BCE" w:rsidRDefault="00D60C34" w:rsidP="003F0BCE">
            <w:pPr>
              <w:spacing w:after="0" w:line="240" w:lineRule="auto"/>
            </w:pPr>
            <w:r>
              <w:t>4.6</w:t>
            </w:r>
          </w:p>
        </w:tc>
      </w:tr>
      <w:tr w:rsidR="003F0BCE" w:rsidRPr="003F0BCE" w:rsidTr="00E4631D">
        <w:trPr>
          <w:trHeight w:val="274"/>
        </w:trPr>
        <w:tc>
          <w:tcPr>
            <w:tcW w:w="2970" w:type="dxa"/>
            <w:vMerge/>
            <w:shd w:val="clear" w:color="auto" w:fill="auto"/>
          </w:tcPr>
          <w:p w:rsidR="003F0BCE" w:rsidRPr="003F0BCE" w:rsidRDefault="003F0BCE" w:rsidP="003F0BCE">
            <w:pPr>
              <w:spacing w:after="0" w:line="240" w:lineRule="auto"/>
              <w:rPr>
                <w:rFonts w:ascii="Calibri" w:hAnsi="Calibri"/>
                <w:b/>
                <w:color w:val="000000"/>
              </w:rPr>
            </w:pPr>
          </w:p>
        </w:tc>
        <w:tc>
          <w:tcPr>
            <w:tcW w:w="900" w:type="dxa"/>
            <w:shd w:val="clear" w:color="auto" w:fill="auto"/>
          </w:tcPr>
          <w:p w:rsidR="003F0BCE" w:rsidRPr="003F0BCE" w:rsidRDefault="003F0BCE" w:rsidP="003F0BCE">
            <w:pPr>
              <w:spacing w:after="0" w:line="240" w:lineRule="auto"/>
            </w:pPr>
            <w:r w:rsidRPr="003F0BCE">
              <w:rPr>
                <w:rFonts w:ascii="Calibri" w:hAnsi="Calibri"/>
                <w:b/>
                <w:bCs/>
                <w:color w:val="000000"/>
                <w:sz w:val="20"/>
                <w:szCs w:val="20"/>
              </w:rPr>
              <w:t>Total</w:t>
            </w:r>
          </w:p>
        </w:tc>
        <w:tc>
          <w:tcPr>
            <w:tcW w:w="1260" w:type="dxa"/>
            <w:shd w:val="clear" w:color="auto" w:fill="auto"/>
          </w:tcPr>
          <w:p w:rsidR="003F0BCE" w:rsidRPr="003F0BCE" w:rsidRDefault="003F0BCE" w:rsidP="003F0BCE">
            <w:pPr>
              <w:spacing w:after="0" w:line="240" w:lineRule="auto"/>
            </w:pPr>
          </w:p>
        </w:tc>
        <w:tc>
          <w:tcPr>
            <w:tcW w:w="1080" w:type="dxa"/>
            <w:shd w:val="clear" w:color="auto" w:fill="auto"/>
          </w:tcPr>
          <w:p w:rsidR="003F0BCE" w:rsidRPr="003F0BCE" w:rsidRDefault="003F0BCE" w:rsidP="003F0BCE">
            <w:pPr>
              <w:spacing w:after="0" w:line="240" w:lineRule="auto"/>
            </w:pPr>
          </w:p>
        </w:tc>
        <w:tc>
          <w:tcPr>
            <w:tcW w:w="1170" w:type="dxa"/>
            <w:shd w:val="clear" w:color="auto" w:fill="auto"/>
          </w:tcPr>
          <w:p w:rsidR="003F0BCE" w:rsidRPr="003F0BCE" w:rsidRDefault="003F0BCE" w:rsidP="003F0BCE">
            <w:pPr>
              <w:spacing w:after="0" w:line="240" w:lineRule="auto"/>
            </w:pPr>
          </w:p>
        </w:tc>
        <w:tc>
          <w:tcPr>
            <w:tcW w:w="990" w:type="dxa"/>
            <w:shd w:val="clear" w:color="auto" w:fill="auto"/>
          </w:tcPr>
          <w:p w:rsidR="003F0BCE" w:rsidRPr="003F0BCE" w:rsidRDefault="003F0BCE" w:rsidP="003F0BCE">
            <w:pPr>
              <w:spacing w:after="0" w:line="240" w:lineRule="auto"/>
            </w:pPr>
          </w:p>
        </w:tc>
        <w:tc>
          <w:tcPr>
            <w:tcW w:w="1368" w:type="dxa"/>
            <w:shd w:val="clear" w:color="auto" w:fill="auto"/>
          </w:tcPr>
          <w:p w:rsidR="003F0BCE" w:rsidRPr="003F0BCE" w:rsidRDefault="00D60C34" w:rsidP="003F0BCE">
            <w:pPr>
              <w:spacing w:after="0" w:line="240" w:lineRule="auto"/>
            </w:pPr>
            <w:r>
              <w:t>4.9</w:t>
            </w:r>
          </w:p>
        </w:tc>
      </w:tr>
    </w:tbl>
    <w:p w:rsidR="003F0BCE" w:rsidRPr="003F0BCE" w:rsidRDefault="003F0BCE" w:rsidP="003F0BCE">
      <w:pPr>
        <w:spacing w:after="0" w:line="240" w:lineRule="auto"/>
      </w:pPr>
    </w:p>
    <w:p w:rsidR="00D21BCE" w:rsidRDefault="00D21BCE">
      <w:pPr>
        <w:spacing w:after="0" w:line="240" w:lineRule="auto"/>
      </w:pPr>
      <w:r>
        <w:br w:type="page"/>
      </w:r>
    </w:p>
    <w:tbl>
      <w:tblPr>
        <w:tblStyle w:val="TableGrid4"/>
        <w:tblW w:w="0" w:type="auto"/>
        <w:tblInd w:w="-162" w:type="dxa"/>
        <w:tblLayout w:type="fixed"/>
        <w:tblLook w:val="04A0" w:firstRow="1" w:lastRow="0" w:firstColumn="1" w:lastColumn="0" w:noHBand="0" w:noVBand="1"/>
      </w:tblPr>
      <w:tblGrid>
        <w:gridCol w:w="2970"/>
        <w:gridCol w:w="900"/>
        <w:gridCol w:w="1260"/>
        <w:gridCol w:w="1080"/>
        <w:gridCol w:w="1170"/>
        <w:gridCol w:w="990"/>
        <w:gridCol w:w="1368"/>
      </w:tblGrid>
      <w:tr w:rsidR="00D21BCE" w:rsidRPr="00D21BCE" w:rsidTr="00E4631D">
        <w:tc>
          <w:tcPr>
            <w:tcW w:w="2970" w:type="dxa"/>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pPr>
          </w:p>
        </w:tc>
        <w:tc>
          <w:tcPr>
            <w:tcW w:w="1260" w:type="dxa"/>
          </w:tcPr>
          <w:p w:rsidR="00D21BCE" w:rsidRPr="00D21BCE" w:rsidRDefault="00D21BCE" w:rsidP="00D21BCE">
            <w:pPr>
              <w:spacing w:after="0" w:line="240" w:lineRule="auto"/>
            </w:pPr>
          </w:p>
        </w:tc>
        <w:tc>
          <w:tcPr>
            <w:tcW w:w="1080" w:type="dxa"/>
          </w:tcPr>
          <w:p w:rsidR="00D21BCE" w:rsidRPr="00D21BCE" w:rsidRDefault="00D21BCE" w:rsidP="00D21BCE">
            <w:pPr>
              <w:spacing w:after="0" w:line="240" w:lineRule="auto"/>
            </w:pPr>
          </w:p>
        </w:tc>
        <w:tc>
          <w:tcPr>
            <w:tcW w:w="1170" w:type="dxa"/>
          </w:tcPr>
          <w:p w:rsidR="00D21BCE" w:rsidRPr="00D21BCE" w:rsidRDefault="00D21BCE" w:rsidP="00D21BCE">
            <w:pPr>
              <w:spacing w:after="0" w:line="240" w:lineRule="auto"/>
            </w:pPr>
          </w:p>
        </w:tc>
        <w:tc>
          <w:tcPr>
            <w:tcW w:w="990" w:type="dxa"/>
          </w:tcPr>
          <w:p w:rsidR="00D21BCE" w:rsidRPr="00D21BCE" w:rsidRDefault="00D21BCE" w:rsidP="00D21BCE">
            <w:pPr>
              <w:spacing w:after="0" w:line="240" w:lineRule="auto"/>
            </w:pPr>
          </w:p>
        </w:tc>
        <w:tc>
          <w:tcPr>
            <w:tcW w:w="1368" w:type="dxa"/>
          </w:tcPr>
          <w:p w:rsidR="00D21BCE" w:rsidRPr="00D21BCE" w:rsidRDefault="00D21BCE" w:rsidP="00D21BCE">
            <w:pPr>
              <w:spacing w:after="0" w:line="240" w:lineRule="auto"/>
            </w:pPr>
          </w:p>
        </w:tc>
      </w:tr>
      <w:tr w:rsidR="00D21BCE" w:rsidRPr="00D21BCE" w:rsidTr="00E4631D">
        <w:tc>
          <w:tcPr>
            <w:tcW w:w="2970" w:type="dxa"/>
            <w:vMerge w:val="restart"/>
          </w:tcPr>
          <w:p w:rsidR="00D21BCE" w:rsidRPr="00D21BCE" w:rsidRDefault="00D21BCE" w:rsidP="00D21BCE">
            <w:pPr>
              <w:spacing w:after="0" w:line="240" w:lineRule="auto"/>
              <w:rPr>
                <w:rFonts w:ascii="Calibri" w:hAnsi="Calibri"/>
                <w:b/>
                <w:bCs/>
                <w:color w:val="000000"/>
              </w:rPr>
            </w:pPr>
            <w:r w:rsidRPr="00D21BCE">
              <w:rPr>
                <w:rFonts w:ascii="Calibri" w:hAnsi="Calibri"/>
                <w:b/>
                <w:bCs/>
                <w:color w:val="000000"/>
              </w:rPr>
              <w:t>Focus Area #3: Differentiated Instruction &amp; Classroom Culture</w:t>
            </w:r>
          </w:p>
        </w:tc>
        <w:tc>
          <w:tcPr>
            <w:tcW w:w="900" w:type="dxa"/>
          </w:tcPr>
          <w:p w:rsidR="00D21BCE" w:rsidRPr="00D21BCE" w:rsidRDefault="00D21BCE" w:rsidP="00D21BCE">
            <w:pPr>
              <w:spacing w:after="0" w:line="240" w:lineRule="auto"/>
            </w:pPr>
          </w:p>
        </w:tc>
        <w:tc>
          <w:tcPr>
            <w:tcW w:w="1260" w:type="dxa"/>
          </w:tcPr>
          <w:p w:rsidR="00D21BCE" w:rsidRPr="00D21BCE" w:rsidRDefault="00D21BCE" w:rsidP="00D21BCE">
            <w:pPr>
              <w:spacing w:after="0" w:line="240" w:lineRule="auto"/>
            </w:pPr>
            <w:r w:rsidRPr="00D21BCE">
              <w:t>Insufficient</w:t>
            </w:r>
          </w:p>
        </w:tc>
        <w:tc>
          <w:tcPr>
            <w:tcW w:w="1080" w:type="dxa"/>
          </w:tcPr>
          <w:p w:rsidR="00D21BCE" w:rsidRPr="00D21BCE" w:rsidRDefault="00D21BCE" w:rsidP="00D21BCE">
            <w:pPr>
              <w:spacing w:after="0" w:line="240" w:lineRule="auto"/>
            </w:pPr>
            <w:r w:rsidRPr="00D21BCE">
              <w:t>Minimal</w:t>
            </w:r>
          </w:p>
        </w:tc>
        <w:tc>
          <w:tcPr>
            <w:tcW w:w="1170" w:type="dxa"/>
          </w:tcPr>
          <w:p w:rsidR="00D21BCE" w:rsidRPr="00D21BCE" w:rsidRDefault="00D21BCE" w:rsidP="00D21BCE">
            <w:pPr>
              <w:spacing w:after="0" w:line="240" w:lineRule="auto"/>
            </w:pPr>
            <w:r w:rsidRPr="00D21BCE">
              <w:t>Moderate</w:t>
            </w:r>
          </w:p>
        </w:tc>
        <w:tc>
          <w:tcPr>
            <w:tcW w:w="990" w:type="dxa"/>
          </w:tcPr>
          <w:p w:rsidR="00D21BCE" w:rsidRPr="00D21BCE" w:rsidRDefault="00D21BCE" w:rsidP="00D21BCE">
            <w:pPr>
              <w:spacing w:after="0" w:line="240" w:lineRule="auto"/>
            </w:pPr>
            <w:r w:rsidRPr="00D21BCE">
              <w:t>Strong</w:t>
            </w:r>
          </w:p>
        </w:tc>
        <w:tc>
          <w:tcPr>
            <w:tcW w:w="1368" w:type="dxa"/>
          </w:tcPr>
          <w:p w:rsidR="00D21BCE" w:rsidRPr="00D21BCE" w:rsidRDefault="00D21BCE" w:rsidP="00D21BCE">
            <w:pPr>
              <w:spacing w:after="0" w:line="240" w:lineRule="auto"/>
            </w:pPr>
            <w:r w:rsidRPr="00D21BCE">
              <w:t>Avg Number of points</w:t>
            </w:r>
          </w:p>
        </w:tc>
      </w:tr>
      <w:tr w:rsidR="00D21BCE" w:rsidRPr="00D21BCE" w:rsidTr="00E4631D">
        <w:tc>
          <w:tcPr>
            <w:tcW w:w="2970" w:type="dxa"/>
            <w:vMerge/>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pPr>
          </w:p>
        </w:tc>
        <w:tc>
          <w:tcPr>
            <w:tcW w:w="1260" w:type="dxa"/>
          </w:tcPr>
          <w:p w:rsidR="00D21BCE" w:rsidRPr="00D21BCE" w:rsidRDefault="00D21BCE" w:rsidP="00D21BCE">
            <w:pPr>
              <w:spacing w:after="0" w:line="240" w:lineRule="auto"/>
            </w:pPr>
            <w:r w:rsidRPr="00D21BCE">
              <w:t>(0)</w:t>
            </w:r>
          </w:p>
        </w:tc>
        <w:tc>
          <w:tcPr>
            <w:tcW w:w="1080" w:type="dxa"/>
          </w:tcPr>
          <w:p w:rsidR="00D21BCE" w:rsidRPr="00D21BCE" w:rsidRDefault="00D21BCE" w:rsidP="00D21BCE">
            <w:pPr>
              <w:spacing w:after="0" w:line="240" w:lineRule="auto"/>
            </w:pPr>
            <w:r w:rsidRPr="00D21BCE">
              <w:t>(1)</w:t>
            </w:r>
          </w:p>
        </w:tc>
        <w:tc>
          <w:tcPr>
            <w:tcW w:w="1170" w:type="dxa"/>
          </w:tcPr>
          <w:p w:rsidR="00D21BCE" w:rsidRPr="00D21BCE" w:rsidRDefault="00D21BCE" w:rsidP="00D21BCE">
            <w:pPr>
              <w:spacing w:after="0" w:line="240" w:lineRule="auto"/>
            </w:pPr>
            <w:r w:rsidRPr="00D21BCE">
              <w:t>(2)</w:t>
            </w:r>
          </w:p>
        </w:tc>
        <w:tc>
          <w:tcPr>
            <w:tcW w:w="990" w:type="dxa"/>
          </w:tcPr>
          <w:p w:rsidR="00D21BCE" w:rsidRPr="00D21BCE" w:rsidRDefault="00D21BCE" w:rsidP="00D21BCE">
            <w:pPr>
              <w:spacing w:after="0" w:line="240" w:lineRule="auto"/>
            </w:pPr>
            <w:r w:rsidRPr="00D21BCE">
              <w:t>(3)</w:t>
            </w:r>
          </w:p>
        </w:tc>
        <w:tc>
          <w:tcPr>
            <w:tcW w:w="1368" w:type="dxa"/>
          </w:tcPr>
          <w:p w:rsidR="00D21BCE" w:rsidRPr="00D21BCE" w:rsidRDefault="00D21BCE" w:rsidP="00D21BCE">
            <w:pPr>
              <w:spacing w:after="0" w:line="240" w:lineRule="auto"/>
            </w:pPr>
            <w:r w:rsidRPr="00D21BCE">
              <w:t>(0 to 3)</w:t>
            </w:r>
          </w:p>
        </w:tc>
      </w:tr>
      <w:tr w:rsidR="00D21BCE" w:rsidRPr="00D21BCE" w:rsidTr="00E4631D">
        <w:tc>
          <w:tcPr>
            <w:tcW w:w="2970" w:type="dxa"/>
            <w:vMerge w:val="restart"/>
            <w:shd w:val="clear" w:color="auto" w:fill="BFBFBF" w:themeFill="background1" w:themeFillShade="BF"/>
          </w:tcPr>
          <w:p w:rsidR="00D21BCE" w:rsidRPr="00D21BCE" w:rsidRDefault="00D21BCE" w:rsidP="00D21BCE">
            <w:pPr>
              <w:spacing w:after="0" w:line="240" w:lineRule="auto"/>
              <w:rPr>
                <w:rFonts w:ascii="Calibri" w:hAnsi="Calibri"/>
                <w:color w:val="000000"/>
              </w:rPr>
            </w:pPr>
            <w:r w:rsidRPr="00D21BCE">
              <w:rPr>
                <w:rFonts w:ascii="Calibri" w:hAnsi="Calibri"/>
                <w:color w:val="000000"/>
              </w:rPr>
              <w:t>8. The teacher appropriately differentiates instruction so the lesson content is accessible for all learners.</w:t>
            </w: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shd w:val="clear" w:color="auto" w:fill="BFBFBF" w:themeFill="background1" w:themeFillShade="BF"/>
          </w:tcPr>
          <w:p w:rsidR="00D21BCE" w:rsidRPr="00D21BCE" w:rsidRDefault="00D60C34" w:rsidP="00D21BCE">
            <w:pPr>
              <w:spacing w:after="0" w:line="240" w:lineRule="auto"/>
            </w:pPr>
            <w:r>
              <w:t>7%</w:t>
            </w:r>
          </w:p>
        </w:tc>
        <w:tc>
          <w:tcPr>
            <w:tcW w:w="1080" w:type="dxa"/>
            <w:shd w:val="clear" w:color="auto" w:fill="BFBFBF" w:themeFill="background1" w:themeFillShade="BF"/>
          </w:tcPr>
          <w:p w:rsidR="00D21BCE" w:rsidRPr="00D21BCE" w:rsidRDefault="00D60C34" w:rsidP="00D21BCE">
            <w:pPr>
              <w:spacing w:after="0" w:line="240" w:lineRule="auto"/>
            </w:pPr>
            <w:r>
              <w:t>52%</w:t>
            </w:r>
          </w:p>
        </w:tc>
        <w:tc>
          <w:tcPr>
            <w:tcW w:w="1170" w:type="dxa"/>
            <w:shd w:val="clear" w:color="auto" w:fill="BFBFBF" w:themeFill="background1" w:themeFillShade="BF"/>
          </w:tcPr>
          <w:p w:rsidR="00D21BCE" w:rsidRPr="00D21BCE" w:rsidRDefault="00D60C34" w:rsidP="00D21BCE">
            <w:pPr>
              <w:spacing w:after="0" w:line="240" w:lineRule="auto"/>
            </w:pPr>
            <w:r>
              <w:t>32%</w:t>
            </w:r>
          </w:p>
        </w:tc>
        <w:tc>
          <w:tcPr>
            <w:tcW w:w="990" w:type="dxa"/>
            <w:shd w:val="clear" w:color="auto" w:fill="BFBFBF" w:themeFill="background1" w:themeFillShade="BF"/>
          </w:tcPr>
          <w:p w:rsidR="00D21BCE" w:rsidRPr="00D21BCE" w:rsidRDefault="00D60C34" w:rsidP="00D21BCE">
            <w:pPr>
              <w:spacing w:after="0" w:line="240" w:lineRule="auto"/>
            </w:pPr>
            <w:r>
              <w:t>9%</w:t>
            </w:r>
          </w:p>
        </w:tc>
        <w:tc>
          <w:tcPr>
            <w:tcW w:w="1368" w:type="dxa"/>
            <w:shd w:val="clear" w:color="auto" w:fill="BFBFBF" w:themeFill="background1" w:themeFillShade="BF"/>
          </w:tcPr>
          <w:p w:rsidR="00D21BCE" w:rsidRPr="00D21BCE" w:rsidRDefault="00D60C34" w:rsidP="00D21BCE">
            <w:pPr>
              <w:spacing w:after="0" w:line="240" w:lineRule="auto"/>
            </w:pPr>
            <w:r>
              <w:t>1.4</w:t>
            </w:r>
          </w:p>
        </w:tc>
      </w:tr>
      <w:tr w:rsidR="00D21BCE" w:rsidRPr="00D21BCE" w:rsidTr="00E4631D">
        <w:tc>
          <w:tcPr>
            <w:tcW w:w="2970" w:type="dxa"/>
            <w:vMerge/>
            <w:shd w:val="clear" w:color="auto" w:fill="BFBFBF" w:themeFill="background1" w:themeFillShade="BF"/>
            <w:vAlign w:val="center"/>
          </w:tcPr>
          <w:p w:rsidR="00D21BCE" w:rsidRPr="00D21BCE" w:rsidRDefault="00D21BCE" w:rsidP="00D21BCE">
            <w:pPr>
              <w:spacing w:after="0" w:line="240" w:lineRule="auto"/>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shd w:val="clear" w:color="auto" w:fill="BFBFBF" w:themeFill="background1" w:themeFillShade="BF"/>
          </w:tcPr>
          <w:p w:rsidR="00D21BCE" w:rsidRPr="00D21BCE" w:rsidRDefault="00D60C34" w:rsidP="00D21BCE">
            <w:pPr>
              <w:spacing w:after="0" w:line="240" w:lineRule="auto"/>
            </w:pPr>
            <w:r>
              <w:t>3%</w:t>
            </w:r>
          </w:p>
        </w:tc>
        <w:tc>
          <w:tcPr>
            <w:tcW w:w="1080" w:type="dxa"/>
            <w:shd w:val="clear" w:color="auto" w:fill="BFBFBF" w:themeFill="background1" w:themeFillShade="BF"/>
          </w:tcPr>
          <w:p w:rsidR="00D21BCE" w:rsidRPr="00D21BCE" w:rsidRDefault="00D60C34" w:rsidP="00D21BCE">
            <w:pPr>
              <w:spacing w:after="0" w:line="240" w:lineRule="auto"/>
            </w:pPr>
            <w:r>
              <w:t>60%</w:t>
            </w:r>
          </w:p>
        </w:tc>
        <w:tc>
          <w:tcPr>
            <w:tcW w:w="1170" w:type="dxa"/>
            <w:shd w:val="clear" w:color="auto" w:fill="BFBFBF" w:themeFill="background1" w:themeFillShade="BF"/>
          </w:tcPr>
          <w:p w:rsidR="00D21BCE" w:rsidRPr="00D21BCE" w:rsidRDefault="00D60C34" w:rsidP="00D21BCE">
            <w:pPr>
              <w:spacing w:after="0" w:line="240" w:lineRule="auto"/>
            </w:pPr>
            <w:r>
              <w:t>33%</w:t>
            </w:r>
          </w:p>
        </w:tc>
        <w:tc>
          <w:tcPr>
            <w:tcW w:w="990" w:type="dxa"/>
            <w:shd w:val="clear" w:color="auto" w:fill="BFBFBF" w:themeFill="background1" w:themeFillShade="BF"/>
          </w:tcPr>
          <w:p w:rsidR="00D21BCE" w:rsidRPr="00D21BCE" w:rsidRDefault="00D60C34" w:rsidP="00D21BCE">
            <w:pPr>
              <w:spacing w:after="0" w:line="240" w:lineRule="auto"/>
            </w:pPr>
            <w:r>
              <w:t>3%</w:t>
            </w:r>
          </w:p>
        </w:tc>
        <w:tc>
          <w:tcPr>
            <w:tcW w:w="1368" w:type="dxa"/>
            <w:shd w:val="clear" w:color="auto" w:fill="BFBFBF" w:themeFill="background1" w:themeFillShade="BF"/>
          </w:tcPr>
          <w:p w:rsidR="00D21BCE" w:rsidRPr="00D21BCE" w:rsidRDefault="00D60C34" w:rsidP="00D21BCE">
            <w:pPr>
              <w:spacing w:after="0" w:line="240" w:lineRule="auto"/>
            </w:pPr>
            <w:r>
              <w:t>1.4</w:t>
            </w:r>
          </w:p>
        </w:tc>
      </w:tr>
      <w:tr w:rsidR="00D21BCE" w:rsidRPr="00D21BCE" w:rsidTr="00E4631D">
        <w:tc>
          <w:tcPr>
            <w:tcW w:w="2970" w:type="dxa"/>
            <w:vMerge/>
            <w:shd w:val="clear" w:color="auto" w:fill="BFBFBF" w:themeFill="background1" w:themeFillShade="BF"/>
            <w:vAlign w:val="center"/>
          </w:tcPr>
          <w:p w:rsidR="00D21BCE" w:rsidRPr="00D21BCE" w:rsidRDefault="00D21BCE" w:rsidP="00D21BCE">
            <w:pPr>
              <w:spacing w:after="0" w:line="240" w:lineRule="auto"/>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shd w:val="clear" w:color="auto" w:fill="BFBFBF" w:themeFill="background1" w:themeFillShade="BF"/>
          </w:tcPr>
          <w:p w:rsidR="00D21BCE" w:rsidRPr="00D21BCE" w:rsidRDefault="00D60C34" w:rsidP="00D21BCE">
            <w:pPr>
              <w:spacing w:after="0" w:line="240" w:lineRule="auto"/>
            </w:pPr>
            <w:r>
              <w:t>19%</w:t>
            </w:r>
          </w:p>
        </w:tc>
        <w:tc>
          <w:tcPr>
            <w:tcW w:w="1080" w:type="dxa"/>
            <w:shd w:val="clear" w:color="auto" w:fill="BFBFBF" w:themeFill="background1" w:themeFillShade="BF"/>
          </w:tcPr>
          <w:p w:rsidR="00D21BCE" w:rsidRPr="00D21BCE" w:rsidRDefault="00D60C34" w:rsidP="00D21BCE">
            <w:pPr>
              <w:spacing w:after="0" w:line="240" w:lineRule="auto"/>
            </w:pPr>
            <w:r>
              <w:t>61%</w:t>
            </w:r>
          </w:p>
        </w:tc>
        <w:tc>
          <w:tcPr>
            <w:tcW w:w="1170" w:type="dxa"/>
            <w:shd w:val="clear" w:color="auto" w:fill="BFBFBF" w:themeFill="background1" w:themeFillShade="BF"/>
          </w:tcPr>
          <w:p w:rsidR="00D21BCE" w:rsidRPr="00D21BCE" w:rsidRDefault="00D60C34" w:rsidP="00D21BCE">
            <w:pPr>
              <w:spacing w:after="0" w:line="240" w:lineRule="auto"/>
            </w:pPr>
            <w:r>
              <w:t>16%</w:t>
            </w:r>
          </w:p>
        </w:tc>
        <w:tc>
          <w:tcPr>
            <w:tcW w:w="990" w:type="dxa"/>
            <w:shd w:val="clear" w:color="auto" w:fill="BFBFBF" w:themeFill="background1" w:themeFillShade="BF"/>
          </w:tcPr>
          <w:p w:rsidR="00D21BCE" w:rsidRPr="00D21BCE" w:rsidRDefault="00D60C34" w:rsidP="00D21BCE">
            <w:pPr>
              <w:spacing w:after="0" w:line="240" w:lineRule="auto"/>
            </w:pPr>
            <w:r>
              <w:t>3%</w:t>
            </w:r>
          </w:p>
        </w:tc>
        <w:tc>
          <w:tcPr>
            <w:tcW w:w="1368" w:type="dxa"/>
            <w:shd w:val="clear" w:color="auto" w:fill="BFBFBF" w:themeFill="background1" w:themeFillShade="BF"/>
          </w:tcPr>
          <w:p w:rsidR="00D21BCE" w:rsidRPr="00D21BCE" w:rsidRDefault="00D60C34" w:rsidP="00D21BCE">
            <w:pPr>
              <w:spacing w:after="0" w:line="240" w:lineRule="auto"/>
            </w:pPr>
            <w:r>
              <w:t>1.0</w:t>
            </w:r>
          </w:p>
        </w:tc>
      </w:tr>
      <w:tr w:rsidR="00D21BCE" w:rsidRPr="00D21BCE" w:rsidTr="00E4631D">
        <w:tc>
          <w:tcPr>
            <w:tcW w:w="2970" w:type="dxa"/>
            <w:vMerge/>
            <w:shd w:val="clear" w:color="auto" w:fill="BFBFBF" w:themeFill="background1" w:themeFillShade="BF"/>
            <w:vAlign w:val="center"/>
          </w:tcPr>
          <w:p w:rsidR="00D21BCE" w:rsidRPr="00D21BCE" w:rsidRDefault="00D21BCE" w:rsidP="00D21BCE">
            <w:pPr>
              <w:spacing w:after="0" w:line="240" w:lineRule="auto"/>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tcPr>
          <w:p w:rsidR="00D21BCE" w:rsidRPr="00D21BCE" w:rsidRDefault="00D60C34" w:rsidP="00D21BCE">
            <w:pPr>
              <w:spacing w:after="0" w:line="240" w:lineRule="auto"/>
            </w:pPr>
            <w:r>
              <w:t>10</w:t>
            </w:r>
          </w:p>
        </w:tc>
        <w:tc>
          <w:tcPr>
            <w:tcW w:w="1080" w:type="dxa"/>
            <w:shd w:val="clear" w:color="auto" w:fill="BFBFBF" w:themeFill="background1" w:themeFillShade="BF"/>
          </w:tcPr>
          <w:p w:rsidR="00D21BCE" w:rsidRPr="00D21BCE" w:rsidRDefault="00D60C34" w:rsidP="00D21BCE">
            <w:pPr>
              <w:spacing w:after="0" w:line="240" w:lineRule="auto"/>
            </w:pPr>
            <w:r>
              <w:t>60</w:t>
            </w:r>
          </w:p>
        </w:tc>
        <w:tc>
          <w:tcPr>
            <w:tcW w:w="1170" w:type="dxa"/>
            <w:shd w:val="clear" w:color="auto" w:fill="BFBFBF" w:themeFill="background1" w:themeFillShade="BF"/>
          </w:tcPr>
          <w:p w:rsidR="00D21BCE" w:rsidRPr="00D21BCE" w:rsidRDefault="00D60C34" w:rsidP="00D21BCE">
            <w:pPr>
              <w:spacing w:after="0" w:line="240" w:lineRule="auto"/>
            </w:pPr>
            <w:r>
              <w:t>29</w:t>
            </w:r>
          </w:p>
        </w:tc>
        <w:tc>
          <w:tcPr>
            <w:tcW w:w="990" w:type="dxa"/>
            <w:shd w:val="clear" w:color="auto" w:fill="BFBFBF" w:themeFill="background1" w:themeFillShade="BF"/>
          </w:tcPr>
          <w:p w:rsidR="00D21BCE" w:rsidRPr="00D21BCE" w:rsidRDefault="00D60C34" w:rsidP="00D21BCE">
            <w:pPr>
              <w:spacing w:after="0" w:line="240" w:lineRule="auto"/>
            </w:pPr>
            <w:r>
              <w:t>6</w:t>
            </w:r>
          </w:p>
        </w:tc>
        <w:tc>
          <w:tcPr>
            <w:tcW w:w="1368" w:type="dxa"/>
            <w:shd w:val="clear" w:color="auto" w:fill="BFBFBF" w:themeFill="background1" w:themeFillShade="BF"/>
          </w:tcPr>
          <w:p w:rsidR="00D21BCE" w:rsidRPr="00D21BCE" w:rsidRDefault="00D60C34" w:rsidP="00D21BCE">
            <w:pPr>
              <w:spacing w:after="0" w:line="240" w:lineRule="auto"/>
            </w:pPr>
            <w:r>
              <w:t>1.3</w:t>
            </w:r>
          </w:p>
        </w:tc>
      </w:tr>
      <w:tr w:rsidR="00D21BCE" w:rsidRPr="00D21BCE" w:rsidTr="00E4631D">
        <w:tc>
          <w:tcPr>
            <w:tcW w:w="2970" w:type="dxa"/>
            <w:vMerge/>
            <w:shd w:val="clear" w:color="auto" w:fill="BFBFBF" w:themeFill="background1" w:themeFillShade="BF"/>
            <w:vAlign w:val="center"/>
          </w:tcPr>
          <w:p w:rsidR="00D21BCE" w:rsidRPr="00D21BCE" w:rsidRDefault="00D21BCE" w:rsidP="00D21BCE">
            <w:pPr>
              <w:spacing w:after="0" w:line="240" w:lineRule="auto"/>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tcPr>
          <w:p w:rsidR="00D21BCE" w:rsidRPr="00D21BCE" w:rsidRDefault="00D60C34" w:rsidP="00D21BCE">
            <w:pPr>
              <w:spacing w:after="0" w:line="240" w:lineRule="auto"/>
            </w:pPr>
            <w:r>
              <w:t>10%</w:t>
            </w:r>
          </w:p>
        </w:tc>
        <w:tc>
          <w:tcPr>
            <w:tcW w:w="1080" w:type="dxa"/>
            <w:shd w:val="clear" w:color="auto" w:fill="BFBFBF" w:themeFill="background1" w:themeFillShade="BF"/>
          </w:tcPr>
          <w:p w:rsidR="00D21BCE" w:rsidRPr="00D21BCE" w:rsidRDefault="00D60C34" w:rsidP="00D21BCE">
            <w:pPr>
              <w:spacing w:after="0" w:line="240" w:lineRule="auto"/>
            </w:pPr>
            <w:r>
              <w:t>57%</w:t>
            </w:r>
          </w:p>
        </w:tc>
        <w:tc>
          <w:tcPr>
            <w:tcW w:w="1170" w:type="dxa"/>
            <w:shd w:val="clear" w:color="auto" w:fill="BFBFBF" w:themeFill="background1" w:themeFillShade="BF"/>
          </w:tcPr>
          <w:p w:rsidR="00D21BCE" w:rsidRPr="00D21BCE" w:rsidRDefault="00D60C34" w:rsidP="00D21BCE">
            <w:pPr>
              <w:spacing w:after="0" w:line="240" w:lineRule="auto"/>
            </w:pPr>
            <w:r>
              <w:t>28%</w:t>
            </w:r>
          </w:p>
        </w:tc>
        <w:tc>
          <w:tcPr>
            <w:tcW w:w="990" w:type="dxa"/>
            <w:shd w:val="clear" w:color="auto" w:fill="BFBFBF" w:themeFill="background1" w:themeFillShade="BF"/>
          </w:tcPr>
          <w:p w:rsidR="00D21BCE" w:rsidRPr="00D21BCE" w:rsidRDefault="00D60C34" w:rsidP="00D21BCE">
            <w:pPr>
              <w:spacing w:after="0" w:line="240" w:lineRule="auto"/>
            </w:pPr>
            <w:r>
              <w:t>6%</w:t>
            </w:r>
          </w:p>
        </w:tc>
        <w:tc>
          <w:tcPr>
            <w:tcW w:w="1368" w:type="dxa"/>
            <w:shd w:val="clear" w:color="auto" w:fill="BFBFBF" w:themeFill="background1" w:themeFillShade="BF"/>
          </w:tcPr>
          <w:p w:rsidR="00D21BCE" w:rsidRPr="00D21BCE" w:rsidRDefault="00D21BCE" w:rsidP="00D21BCE">
            <w:pPr>
              <w:spacing w:after="0" w:line="240" w:lineRule="auto"/>
            </w:pPr>
          </w:p>
        </w:tc>
      </w:tr>
      <w:tr w:rsidR="00D21BCE" w:rsidRPr="00D21BCE" w:rsidTr="00E4631D">
        <w:tc>
          <w:tcPr>
            <w:tcW w:w="2970" w:type="dxa"/>
            <w:vMerge w:val="restart"/>
          </w:tcPr>
          <w:p w:rsidR="00D21BCE" w:rsidRPr="00D21BCE" w:rsidRDefault="00D21BCE" w:rsidP="00D21BCE">
            <w:pPr>
              <w:spacing w:after="0" w:line="240" w:lineRule="auto"/>
              <w:rPr>
                <w:rFonts w:ascii="Calibri" w:hAnsi="Calibri"/>
                <w:color w:val="000000"/>
              </w:rPr>
            </w:pPr>
            <w:r w:rsidRPr="00D21BCE">
              <w:rPr>
                <w:rFonts w:ascii="Calibri" w:hAnsi="Calibri"/>
                <w:color w:val="000000"/>
              </w:rPr>
              <w:t>9. The teacher uses appropriate resources aligned to students' diverse learning needs. (e.g., technology, manipulatives, support personnel).</w:t>
            </w: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tcPr>
          <w:p w:rsidR="00D21BCE" w:rsidRPr="00D21BCE" w:rsidRDefault="00D60C34" w:rsidP="00D21BCE">
            <w:pPr>
              <w:spacing w:after="0" w:line="240" w:lineRule="auto"/>
            </w:pPr>
            <w:r>
              <w:t>7%</w:t>
            </w:r>
          </w:p>
        </w:tc>
        <w:tc>
          <w:tcPr>
            <w:tcW w:w="1080" w:type="dxa"/>
          </w:tcPr>
          <w:p w:rsidR="00D21BCE" w:rsidRPr="00D21BCE" w:rsidRDefault="00D60C34" w:rsidP="00D21BCE">
            <w:pPr>
              <w:spacing w:after="0" w:line="240" w:lineRule="auto"/>
            </w:pPr>
            <w:r>
              <w:t>27%</w:t>
            </w:r>
          </w:p>
        </w:tc>
        <w:tc>
          <w:tcPr>
            <w:tcW w:w="1170" w:type="dxa"/>
          </w:tcPr>
          <w:p w:rsidR="00D21BCE" w:rsidRPr="00D21BCE" w:rsidRDefault="00D60C34" w:rsidP="00D21BCE">
            <w:pPr>
              <w:spacing w:after="0" w:line="240" w:lineRule="auto"/>
            </w:pPr>
            <w:r>
              <w:t>52%</w:t>
            </w:r>
          </w:p>
        </w:tc>
        <w:tc>
          <w:tcPr>
            <w:tcW w:w="990" w:type="dxa"/>
          </w:tcPr>
          <w:p w:rsidR="00D21BCE" w:rsidRPr="00D21BCE" w:rsidRDefault="00D60C34" w:rsidP="00D21BCE">
            <w:pPr>
              <w:spacing w:after="0" w:line="240" w:lineRule="auto"/>
            </w:pPr>
            <w:r>
              <w:t>14%</w:t>
            </w:r>
          </w:p>
        </w:tc>
        <w:tc>
          <w:tcPr>
            <w:tcW w:w="1368" w:type="dxa"/>
          </w:tcPr>
          <w:p w:rsidR="00D21BCE" w:rsidRPr="00D21BCE" w:rsidRDefault="00D60C34" w:rsidP="00D21BCE">
            <w:pPr>
              <w:spacing w:after="0" w:line="240" w:lineRule="auto"/>
            </w:pPr>
            <w:r>
              <w:t>1.7</w:t>
            </w:r>
          </w:p>
        </w:tc>
      </w:tr>
      <w:tr w:rsidR="00D21BCE" w:rsidRPr="00D21BCE" w:rsidTr="00E4631D">
        <w:tc>
          <w:tcPr>
            <w:tcW w:w="2970" w:type="dxa"/>
            <w:vMerge/>
            <w:vAlign w:val="center"/>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tcPr>
          <w:p w:rsidR="00D21BCE" w:rsidRPr="00D21BCE" w:rsidRDefault="00D60C34" w:rsidP="00D21BCE">
            <w:pPr>
              <w:spacing w:after="0" w:line="240" w:lineRule="auto"/>
            </w:pPr>
            <w:r>
              <w:t>0%</w:t>
            </w:r>
          </w:p>
        </w:tc>
        <w:tc>
          <w:tcPr>
            <w:tcW w:w="1080" w:type="dxa"/>
          </w:tcPr>
          <w:p w:rsidR="00D21BCE" w:rsidRPr="00D21BCE" w:rsidRDefault="00D60C34" w:rsidP="00D21BCE">
            <w:pPr>
              <w:spacing w:after="0" w:line="240" w:lineRule="auto"/>
            </w:pPr>
            <w:r>
              <w:t>57%</w:t>
            </w:r>
          </w:p>
        </w:tc>
        <w:tc>
          <w:tcPr>
            <w:tcW w:w="1170" w:type="dxa"/>
          </w:tcPr>
          <w:p w:rsidR="00D21BCE" w:rsidRPr="00D21BCE" w:rsidRDefault="00D60C34" w:rsidP="00D21BCE">
            <w:pPr>
              <w:spacing w:after="0" w:line="240" w:lineRule="auto"/>
            </w:pPr>
            <w:r>
              <w:t>40%</w:t>
            </w:r>
          </w:p>
        </w:tc>
        <w:tc>
          <w:tcPr>
            <w:tcW w:w="990" w:type="dxa"/>
          </w:tcPr>
          <w:p w:rsidR="00D21BCE" w:rsidRPr="00D21BCE" w:rsidRDefault="00D60C34" w:rsidP="00D21BCE">
            <w:pPr>
              <w:spacing w:after="0" w:line="240" w:lineRule="auto"/>
            </w:pPr>
            <w:r>
              <w:t>3%</w:t>
            </w:r>
          </w:p>
        </w:tc>
        <w:tc>
          <w:tcPr>
            <w:tcW w:w="1368" w:type="dxa"/>
          </w:tcPr>
          <w:p w:rsidR="00D21BCE" w:rsidRPr="00D21BCE" w:rsidRDefault="00D60C34" w:rsidP="00D21BCE">
            <w:pPr>
              <w:spacing w:after="0" w:line="240" w:lineRule="auto"/>
            </w:pPr>
            <w:r>
              <w:t>1.5</w:t>
            </w:r>
          </w:p>
        </w:tc>
      </w:tr>
      <w:tr w:rsidR="00D21BCE" w:rsidRPr="00D21BCE" w:rsidTr="00E4631D">
        <w:tc>
          <w:tcPr>
            <w:tcW w:w="2970" w:type="dxa"/>
            <w:vMerge/>
            <w:vAlign w:val="center"/>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tcPr>
          <w:p w:rsidR="00D21BCE" w:rsidRPr="00D21BCE" w:rsidRDefault="00D60C34" w:rsidP="00D21BCE">
            <w:pPr>
              <w:spacing w:after="0" w:line="240" w:lineRule="auto"/>
            </w:pPr>
            <w:r>
              <w:t>19%</w:t>
            </w:r>
          </w:p>
        </w:tc>
        <w:tc>
          <w:tcPr>
            <w:tcW w:w="1080" w:type="dxa"/>
          </w:tcPr>
          <w:p w:rsidR="00D21BCE" w:rsidRPr="00D21BCE" w:rsidRDefault="00D60C34" w:rsidP="00D21BCE">
            <w:pPr>
              <w:spacing w:after="0" w:line="240" w:lineRule="auto"/>
            </w:pPr>
            <w:r>
              <w:t>39%</w:t>
            </w:r>
          </w:p>
        </w:tc>
        <w:tc>
          <w:tcPr>
            <w:tcW w:w="1170" w:type="dxa"/>
          </w:tcPr>
          <w:p w:rsidR="00D21BCE" w:rsidRPr="00D21BCE" w:rsidRDefault="00D60C34" w:rsidP="00D21BCE">
            <w:pPr>
              <w:spacing w:after="0" w:line="240" w:lineRule="auto"/>
            </w:pPr>
            <w:r>
              <w:t>32%</w:t>
            </w:r>
          </w:p>
        </w:tc>
        <w:tc>
          <w:tcPr>
            <w:tcW w:w="990" w:type="dxa"/>
          </w:tcPr>
          <w:p w:rsidR="00D21BCE" w:rsidRPr="00D21BCE" w:rsidRDefault="00D60C34" w:rsidP="00D21BCE">
            <w:pPr>
              <w:spacing w:after="0" w:line="240" w:lineRule="auto"/>
            </w:pPr>
            <w:r>
              <w:t>10%</w:t>
            </w:r>
          </w:p>
        </w:tc>
        <w:tc>
          <w:tcPr>
            <w:tcW w:w="1368" w:type="dxa"/>
          </w:tcPr>
          <w:p w:rsidR="00D21BCE" w:rsidRPr="00D21BCE" w:rsidRDefault="00D60C34" w:rsidP="00D21BCE">
            <w:pPr>
              <w:spacing w:after="0" w:line="240" w:lineRule="auto"/>
            </w:pPr>
            <w:r>
              <w:t>1.3</w:t>
            </w:r>
          </w:p>
        </w:tc>
      </w:tr>
      <w:tr w:rsidR="00D21BCE" w:rsidRPr="00D21BCE" w:rsidTr="00E4631D">
        <w:tc>
          <w:tcPr>
            <w:tcW w:w="2970" w:type="dxa"/>
            <w:vMerge/>
            <w:vAlign w:val="center"/>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tcPr>
          <w:p w:rsidR="00D21BCE" w:rsidRPr="00D21BCE" w:rsidRDefault="00D60C34" w:rsidP="00D21BCE">
            <w:pPr>
              <w:spacing w:after="0" w:line="240" w:lineRule="auto"/>
            </w:pPr>
            <w:r>
              <w:t>9</w:t>
            </w:r>
          </w:p>
        </w:tc>
        <w:tc>
          <w:tcPr>
            <w:tcW w:w="1080" w:type="dxa"/>
          </w:tcPr>
          <w:p w:rsidR="00D21BCE" w:rsidRPr="00D21BCE" w:rsidRDefault="00D60C34" w:rsidP="00D21BCE">
            <w:pPr>
              <w:spacing w:after="0" w:line="240" w:lineRule="auto"/>
            </w:pPr>
            <w:r>
              <w:t>41</w:t>
            </w:r>
          </w:p>
        </w:tc>
        <w:tc>
          <w:tcPr>
            <w:tcW w:w="1170" w:type="dxa"/>
          </w:tcPr>
          <w:p w:rsidR="00D21BCE" w:rsidRPr="00D21BCE" w:rsidRDefault="00D60C34" w:rsidP="00D21BCE">
            <w:pPr>
              <w:spacing w:after="0" w:line="240" w:lineRule="auto"/>
            </w:pPr>
            <w:r>
              <w:t>45</w:t>
            </w:r>
          </w:p>
        </w:tc>
        <w:tc>
          <w:tcPr>
            <w:tcW w:w="990" w:type="dxa"/>
          </w:tcPr>
          <w:p w:rsidR="00D21BCE" w:rsidRPr="00D21BCE" w:rsidRDefault="00D60C34" w:rsidP="00D21BCE">
            <w:pPr>
              <w:spacing w:after="0" w:line="240" w:lineRule="auto"/>
            </w:pPr>
            <w:r>
              <w:t>10</w:t>
            </w:r>
          </w:p>
        </w:tc>
        <w:tc>
          <w:tcPr>
            <w:tcW w:w="1368" w:type="dxa"/>
          </w:tcPr>
          <w:p w:rsidR="00D21BCE" w:rsidRPr="00D21BCE" w:rsidRDefault="00D60C34" w:rsidP="00D21BCE">
            <w:pPr>
              <w:spacing w:after="0" w:line="240" w:lineRule="auto"/>
            </w:pPr>
            <w:r>
              <w:t>1.5</w:t>
            </w:r>
          </w:p>
        </w:tc>
      </w:tr>
      <w:tr w:rsidR="00D21BCE" w:rsidRPr="00D21BCE" w:rsidTr="00E4631D">
        <w:tc>
          <w:tcPr>
            <w:tcW w:w="2970" w:type="dxa"/>
            <w:vMerge/>
            <w:vAlign w:val="center"/>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tcPr>
          <w:p w:rsidR="00D21BCE" w:rsidRPr="00D21BCE" w:rsidRDefault="00D60C34" w:rsidP="00D21BCE">
            <w:pPr>
              <w:spacing w:after="0" w:line="240" w:lineRule="auto"/>
            </w:pPr>
            <w:r>
              <w:t>9%</w:t>
            </w:r>
          </w:p>
        </w:tc>
        <w:tc>
          <w:tcPr>
            <w:tcW w:w="1080" w:type="dxa"/>
          </w:tcPr>
          <w:p w:rsidR="00D21BCE" w:rsidRPr="00D21BCE" w:rsidRDefault="00D60C34" w:rsidP="00D21BCE">
            <w:pPr>
              <w:spacing w:after="0" w:line="240" w:lineRule="auto"/>
            </w:pPr>
            <w:r>
              <w:t>39%</w:t>
            </w:r>
          </w:p>
        </w:tc>
        <w:tc>
          <w:tcPr>
            <w:tcW w:w="1170" w:type="dxa"/>
          </w:tcPr>
          <w:p w:rsidR="00D21BCE" w:rsidRPr="00D21BCE" w:rsidRDefault="00D60C34" w:rsidP="00D21BCE">
            <w:pPr>
              <w:spacing w:after="0" w:line="240" w:lineRule="auto"/>
            </w:pPr>
            <w:r>
              <w:t>43%</w:t>
            </w:r>
          </w:p>
        </w:tc>
        <w:tc>
          <w:tcPr>
            <w:tcW w:w="990" w:type="dxa"/>
          </w:tcPr>
          <w:p w:rsidR="00D21BCE" w:rsidRPr="00D21BCE" w:rsidRDefault="00D60C34" w:rsidP="00D21BCE">
            <w:pPr>
              <w:spacing w:after="0" w:line="240" w:lineRule="auto"/>
            </w:pPr>
            <w:r>
              <w:t>10%</w:t>
            </w:r>
          </w:p>
        </w:tc>
        <w:tc>
          <w:tcPr>
            <w:tcW w:w="1368" w:type="dxa"/>
          </w:tcPr>
          <w:p w:rsidR="00D21BCE" w:rsidRPr="00D21BCE" w:rsidRDefault="00D21BCE" w:rsidP="00D21BCE">
            <w:pPr>
              <w:spacing w:after="0" w:line="240" w:lineRule="auto"/>
            </w:pPr>
          </w:p>
        </w:tc>
      </w:tr>
      <w:tr w:rsidR="00D21BCE" w:rsidRPr="00D21BCE" w:rsidTr="00E4631D">
        <w:tc>
          <w:tcPr>
            <w:tcW w:w="2970" w:type="dxa"/>
            <w:vMerge w:val="restart"/>
            <w:shd w:val="clear" w:color="auto" w:fill="BFBFBF" w:themeFill="background1" w:themeFillShade="BF"/>
          </w:tcPr>
          <w:p w:rsidR="00D21BCE" w:rsidRPr="00D21BCE" w:rsidRDefault="00D21BCE" w:rsidP="00D21BCE">
            <w:pPr>
              <w:spacing w:after="0" w:line="240" w:lineRule="auto"/>
              <w:rPr>
                <w:rFonts w:ascii="Calibri" w:hAnsi="Calibri"/>
                <w:color w:val="000000"/>
              </w:rPr>
            </w:pPr>
            <w:r w:rsidRPr="00D21BCE">
              <w:rPr>
                <w:rFonts w:ascii="Calibri" w:hAnsi="Calibri"/>
                <w:color w:val="000000"/>
              </w:rPr>
              <w:t>10. The classroom climate is characterized by respectful behavior, routines, tone, and discourse.</w:t>
            </w: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shd w:val="clear" w:color="auto" w:fill="BFBFBF" w:themeFill="background1" w:themeFillShade="BF"/>
          </w:tcPr>
          <w:p w:rsidR="00D21BCE" w:rsidRPr="00D21BCE" w:rsidRDefault="00DD3983" w:rsidP="00D21BCE">
            <w:pPr>
              <w:spacing w:after="0" w:line="240" w:lineRule="auto"/>
            </w:pPr>
            <w:r>
              <w:t>2%</w:t>
            </w:r>
          </w:p>
        </w:tc>
        <w:tc>
          <w:tcPr>
            <w:tcW w:w="1080" w:type="dxa"/>
            <w:shd w:val="clear" w:color="auto" w:fill="BFBFBF" w:themeFill="background1" w:themeFillShade="BF"/>
          </w:tcPr>
          <w:p w:rsidR="00D21BCE" w:rsidRPr="00D21BCE" w:rsidRDefault="00DD3983" w:rsidP="00D21BCE">
            <w:pPr>
              <w:spacing w:after="0" w:line="240" w:lineRule="auto"/>
            </w:pPr>
            <w:r>
              <w:t>9%</w:t>
            </w:r>
          </w:p>
        </w:tc>
        <w:tc>
          <w:tcPr>
            <w:tcW w:w="1170" w:type="dxa"/>
            <w:shd w:val="clear" w:color="auto" w:fill="BFBFBF" w:themeFill="background1" w:themeFillShade="BF"/>
          </w:tcPr>
          <w:p w:rsidR="00D21BCE" w:rsidRPr="00D21BCE" w:rsidRDefault="00DD3983" w:rsidP="00D21BCE">
            <w:pPr>
              <w:spacing w:after="0" w:line="240" w:lineRule="auto"/>
            </w:pPr>
            <w:r>
              <w:t>52%</w:t>
            </w:r>
          </w:p>
        </w:tc>
        <w:tc>
          <w:tcPr>
            <w:tcW w:w="990" w:type="dxa"/>
            <w:shd w:val="clear" w:color="auto" w:fill="BFBFBF" w:themeFill="background1" w:themeFillShade="BF"/>
          </w:tcPr>
          <w:p w:rsidR="00D21BCE" w:rsidRPr="00D21BCE" w:rsidRDefault="00DD3983" w:rsidP="00D21BCE">
            <w:pPr>
              <w:spacing w:after="0" w:line="240" w:lineRule="auto"/>
            </w:pPr>
            <w:r>
              <w:t>36%</w:t>
            </w:r>
          </w:p>
        </w:tc>
        <w:tc>
          <w:tcPr>
            <w:tcW w:w="1368" w:type="dxa"/>
            <w:shd w:val="clear" w:color="auto" w:fill="BFBFBF" w:themeFill="background1" w:themeFillShade="BF"/>
          </w:tcPr>
          <w:p w:rsidR="00D21BCE" w:rsidRPr="00D21BCE" w:rsidRDefault="00DD3983" w:rsidP="00D21BCE">
            <w:pPr>
              <w:spacing w:after="0" w:line="240" w:lineRule="auto"/>
            </w:pPr>
            <w:r>
              <w:t>2.2</w:t>
            </w:r>
          </w:p>
        </w:tc>
      </w:tr>
      <w:tr w:rsidR="00D21BCE" w:rsidRPr="00D21BCE" w:rsidTr="00E4631D">
        <w:tc>
          <w:tcPr>
            <w:tcW w:w="2970" w:type="dxa"/>
            <w:vMerge/>
            <w:shd w:val="clear" w:color="auto" w:fill="BFBFBF" w:themeFill="background1" w:themeFillShade="BF"/>
            <w:vAlign w:val="center"/>
          </w:tcPr>
          <w:p w:rsidR="00D21BCE" w:rsidRPr="00D21BCE" w:rsidRDefault="00D21BCE" w:rsidP="00D21BCE">
            <w:pPr>
              <w:spacing w:after="0" w:line="240" w:lineRule="auto"/>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shd w:val="clear" w:color="auto" w:fill="BFBFBF" w:themeFill="background1" w:themeFillShade="BF"/>
          </w:tcPr>
          <w:p w:rsidR="00D21BCE" w:rsidRPr="00D21BCE" w:rsidRDefault="00DD3983" w:rsidP="00D21BCE">
            <w:pPr>
              <w:spacing w:after="0" w:line="240" w:lineRule="auto"/>
            </w:pPr>
            <w:r>
              <w:t>0%</w:t>
            </w:r>
          </w:p>
        </w:tc>
        <w:tc>
          <w:tcPr>
            <w:tcW w:w="1080" w:type="dxa"/>
            <w:shd w:val="clear" w:color="auto" w:fill="BFBFBF" w:themeFill="background1" w:themeFillShade="BF"/>
          </w:tcPr>
          <w:p w:rsidR="00D21BCE" w:rsidRPr="00D21BCE" w:rsidRDefault="00DD3983" w:rsidP="00D21BCE">
            <w:pPr>
              <w:spacing w:after="0" w:line="240" w:lineRule="auto"/>
            </w:pPr>
            <w:r>
              <w:t>27%</w:t>
            </w:r>
          </w:p>
        </w:tc>
        <w:tc>
          <w:tcPr>
            <w:tcW w:w="1170" w:type="dxa"/>
            <w:shd w:val="clear" w:color="auto" w:fill="BFBFBF" w:themeFill="background1" w:themeFillShade="BF"/>
          </w:tcPr>
          <w:p w:rsidR="00D21BCE" w:rsidRPr="00D21BCE" w:rsidRDefault="00DD3983" w:rsidP="00D21BCE">
            <w:pPr>
              <w:spacing w:after="0" w:line="240" w:lineRule="auto"/>
            </w:pPr>
            <w:r>
              <w:t>60%</w:t>
            </w:r>
          </w:p>
        </w:tc>
        <w:tc>
          <w:tcPr>
            <w:tcW w:w="990" w:type="dxa"/>
            <w:shd w:val="clear" w:color="auto" w:fill="BFBFBF" w:themeFill="background1" w:themeFillShade="BF"/>
          </w:tcPr>
          <w:p w:rsidR="00D21BCE" w:rsidRPr="00D21BCE" w:rsidRDefault="00DD3983" w:rsidP="00D21BCE">
            <w:pPr>
              <w:spacing w:after="0" w:line="240" w:lineRule="auto"/>
            </w:pPr>
            <w:r>
              <w:t>13%</w:t>
            </w:r>
          </w:p>
        </w:tc>
        <w:tc>
          <w:tcPr>
            <w:tcW w:w="1368" w:type="dxa"/>
            <w:shd w:val="clear" w:color="auto" w:fill="BFBFBF" w:themeFill="background1" w:themeFillShade="BF"/>
          </w:tcPr>
          <w:p w:rsidR="00D21BCE" w:rsidRPr="00D21BCE" w:rsidRDefault="00DD3983" w:rsidP="00D21BCE">
            <w:pPr>
              <w:spacing w:after="0" w:line="240" w:lineRule="auto"/>
            </w:pPr>
            <w:r>
              <w:t>1.9</w:t>
            </w:r>
          </w:p>
        </w:tc>
      </w:tr>
      <w:tr w:rsidR="00D21BCE" w:rsidRPr="00D21BCE" w:rsidTr="00E4631D">
        <w:tc>
          <w:tcPr>
            <w:tcW w:w="2970" w:type="dxa"/>
            <w:vMerge/>
            <w:shd w:val="clear" w:color="auto" w:fill="BFBFBF" w:themeFill="background1" w:themeFillShade="BF"/>
            <w:vAlign w:val="center"/>
          </w:tcPr>
          <w:p w:rsidR="00D21BCE" w:rsidRPr="00D21BCE" w:rsidRDefault="00D21BCE" w:rsidP="00D21BCE">
            <w:pPr>
              <w:spacing w:after="0" w:line="240" w:lineRule="auto"/>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shd w:val="clear" w:color="auto" w:fill="BFBFBF" w:themeFill="background1" w:themeFillShade="BF"/>
          </w:tcPr>
          <w:p w:rsidR="00D21BCE" w:rsidRPr="00D21BCE" w:rsidRDefault="00DD3983" w:rsidP="00D21BCE">
            <w:pPr>
              <w:spacing w:after="0" w:line="240" w:lineRule="auto"/>
            </w:pPr>
            <w:r>
              <w:t>16%</w:t>
            </w:r>
          </w:p>
        </w:tc>
        <w:tc>
          <w:tcPr>
            <w:tcW w:w="1080" w:type="dxa"/>
            <w:shd w:val="clear" w:color="auto" w:fill="BFBFBF" w:themeFill="background1" w:themeFillShade="BF"/>
          </w:tcPr>
          <w:p w:rsidR="00D21BCE" w:rsidRPr="00D21BCE" w:rsidRDefault="00DD3983" w:rsidP="00D21BCE">
            <w:pPr>
              <w:spacing w:after="0" w:line="240" w:lineRule="auto"/>
            </w:pPr>
            <w:r>
              <w:t>26%</w:t>
            </w:r>
          </w:p>
        </w:tc>
        <w:tc>
          <w:tcPr>
            <w:tcW w:w="1170" w:type="dxa"/>
            <w:shd w:val="clear" w:color="auto" w:fill="BFBFBF" w:themeFill="background1" w:themeFillShade="BF"/>
          </w:tcPr>
          <w:p w:rsidR="00D21BCE" w:rsidRPr="00D21BCE" w:rsidRDefault="00DD3983" w:rsidP="00D21BCE">
            <w:pPr>
              <w:spacing w:after="0" w:line="240" w:lineRule="auto"/>
            </w:pPr>
            <w:r>
              <w:t>45%</w:t>
            </w:r>
          </w:p>
        </w:tc>
        <w:tc>
          <w:tcPr>
            <w:tcW w:w="990" w:type="dxa"/>
            <w:shd w:val="clear" w:color="auto" w:fill="BFBFBF" w:themeFill="background1" w:themeFillShade="BF"/>
          </w:tcPr>
          <w:p w:rsidR="00D21BCE" w:rsidRPr="00D21BCE" w:rsidRDefault="00DD3983" w:rsidP="00D21BCE">
            <w:pPr>
              <w:spacing w:after="0" w:line="240" w:lineRule="auto"/>
            </w:pPr>
            <w:r>
              <w:t>13%</w:t>
            </w:r>
          </w:p>
        </w:tc>
        <w:tc>
          <w:tcPr>
            <w:tcW w:w="1368" w:type="dxa"/>
            <w:shd w:val="clear" w:color="auto" w:fill="BFBFBF" w:themeFill="background1" w:themeFillShade="BF"/>
          </w:tcPr>
          <w:p w:rsidR="00D21BCE" w:rsidRPr="00D21BCE" w:rsidRDefault="00DD3983" w:rsidP="00D21BCE">
            <w:pPr>
              <w:spacing w:after="0" w:line="240" w:lineRule="auto"/>
            </w:pPr>
            <w:r>
              <w:t>1.5</w:t>
            </w:r>
          </w:p>
        </w:tc>
      </w:tr>
      <w:tr w:rsidR="00D21BCE" w:rsidRPr="00D21BCE" w:rsidTr="00E4631D">
        <w:tc>
          <w:tcPr>
            <w:tcW w:w="2970" w:type="dxa"/>
            <w:vMerge/>
            <w:shd w:val="clear" w:color="auto" w:fill="BFBFBF" w:themeFill="background1" w:themeFillShade="BF"/>
            <w:vAlign w:val="center"/>
          </w:tcPr>
          <w:p w:rsidR="00D21BCE" w:rsidRPr="00D21BCE" w:rsidRDefault="00D21BCE" w:rsidP="00D21BCE">
            <w:pPr>
              <w:spacing w:after="0" w:line="240" w:lineRule="auto"/>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tcPr>
          <w:p w:rsidR="00D21BCE" w:rsidRPr="00D21BCE" w:rsidRDefault="00DD3983" w:rsidP="00D21BCE">
            <w:pPr>
              <w:spacing w:after="0" w:line="240" w:lineRule="auto"/>
            </w:pPr>
            <w:r>
              <w:t>6</w:t>
            </w:r>
          </w:p>
        </w:tc>
        <w:tc>
          <w:tcPr>
            <w:tcW w:w="1080" w:type="dxa"/>
            <w:shd w:val="clear" w:color="auto" w:fill="BFBFBF" w:themeFill="background1" w:themeFillShade="BF"/>
          </w:tcPr>
          <w:p w:rsidR="00D21BCE" w:rsidRPr="00D21BCE" w:rsidRDefault="00DD3983" w:rsidP="00D21BCE">
            <w:pPr>
              <w:spacing w:after="0" w:line="240" w:lineRule="auto"/>
            </w:pPr>
            <w:r>
              <w:t>20</w:t>
            </w:r>
          </w:p>
        </w:tc>
        <w:tc>
          <w:tcPr>
            <w:tcW w:w="1170" w:type="dxa"/>
            <w:shd w:val="clear" w:color="auto" w:fill="BFBFBF" w:themeFill="background1" w:themeFillShade="BF"/>
          </w:tcPr>
          <w:p w:rsidR="00D21BCE" w:rsidRPr="00D21BCE" w:rsidRDefault="00DD3983" w:rsidP="00D21BCE">
            <w:pPr>
              <w:spacing w:after="0" w:line="240" w:lineRule="auto"/>
            </w:pPr>
            <w:r>
              <w:t>55</w:t>
            </w:r>
          </w:p>
        </w:tc>
        <w:tc>
          <w:tcPr>
            <w:tcW w:w="990" w:type="dxa"/>
            <w:shd w:val="clear" w:color="auto" w:fill="BFBFBF" w:themeFill="background1" w:themeFillShade="BF"/>
          </w:tcPr>
          <w:p w:rsidR="00D21BCE" w:rsidRPr="00D21BCE" w:rsidRDefault="00DD3983" w:rsidP="00D21BCE">
            <w:pPr>
              <w:spacing w:after="0" w:line="240" w:lineRule="auto"/>
            </w:pPr>
            <w:r>
              <w:t>24</w:t>
            </w:r>
          </w:p>
        </w:tc>
        <w:tc>
          <w:tcPr>
            <w:tcW w:w="1368" w:type="dxa"/>
            <w:shd w:val="clear" w:color="auto" w:fill="BFBFBF" w:themeFill="background1" w:themeFillShade="BF"/>
          </w:tcPr>
          <w:p w:rsidR="00D21BCE" w:rsidRPr="00D21BCE" w:rsidRDefault="00DD3983" w:rsidP="00D21BCE">
            <w:pPr>
              <w:spacing w:after="0" w:line="240" w:lineRule="auto"/>
            </w:pPr>
            <w:r>
              <w:t>1.9</w:t>
            </w:r>
          </w:p>
        </w:tc>
      </w:tr>
      <w:tr w:rsidR="00D21BCE" w:rsidRPr="00D21BCE" w:rsidTr="00E4631D">
        <w:tc>
          <w:tcPr>
            <w:tcW w:w="2970" w:type="dxa"/>
            <w:vMerge/>
            <w:shd w:val="clear" w:color="auto" w:fill="BFBFBF" w:themeFill="background1" w:themeFillShade="BF"/>
            <w:vAlign w:val="center"/>
          </w:tcPr>
          <w:p w:rsidR="00D21BCE" w:rsidRPr="00D21BCE" w:rsidRDefault="00D21BCE" w:rsidP="00D21BCE">
            <w:pPr>
              <w:spacing w:after="0" w:line="240" w:lineRule="auto"/>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tcPr>
          <w:p w:rsidR="00D21BCE" w:rsidRPr="00D21BCE" w:rsidRDefault="00DD3983" w:rsidP="00D21BCE">
            <w:pPr>
              <w:spacing w:after="0" w:line="240" w:lineRule="auto"/>
            </w:pPr>
            <w:r>
              <w:t>6%</w:t>
            </w:r>
          </w:p>
        </w:tc>
        <w:tc>
          <w:tcPr>
            <w:tcW w:w="1080" w:type="dxa"/>
            <w:shd w:val="clear" w:color="auto" w:fill="BFBFBF" w:themeFill="background1" w:themeFillShade="BF"/>
          </w:tcPr>
          <w:p w:rsidR="00D21BCE" w:rsidRPr="00D21BCE" w:rsidRDefault="00DD3983" w:rsidP="00D21BCE">
            <w:pPr>
              <w:spacing w:after="0" w:line="240" w:lineRule="auto"/>
            </w:pPr>
            <w:r>
              <w:t>19%</w:t>
            </w:r>
          </w:p>
        </w:tc>
        <w:tc>
          <w:tcPr>
            <w:tcW w:w="1170" w:type="dxa"/>
            <w:shd w:val="clear" w:color="auto" w:fill="BFBFBF" w:themeFill="background1" w:themeFillShade="BF"/>
          </w:tcPr>
          <w:p w:rsidR="00D21BCE" w:rsidRPr="00D21BCE" w:rsidRDefault="00DD3983" w:rsidP="00D21BCE">
            <w:pPr>
              <w:spacing w:after="0" w:line="240" w:lineRule="auto"/>
            </w:pPr>
            <w:r>
              <w:t>52%</w:t>
            </w:r>
          </w:p>
        </w:tc>
        <w:tc>
          <w:tcPr>
            <w:tcW w:w="990" w:type="dxa"/>
            <w:shd w:val="clear" w:color="auto" w:fill="BFBFBF" w:themeFill="background1" w:themeFillShade="BF"/>
          </w:tcPr>
          <w:p w:rsidR="00D21BCE" w:rsidRPr="00D21BCE" w:rsidRDefault="00DD3983" w:rsidP="00D21BCE">
            <w:pPr>
              <w:spacing w:after="0" w:line="240" w:lineRule="auto"/>
            </w:pPr>
            <w:r>
              <w:t>23%</w:t>
            </w:r>
          </w:p>
        </w:tc>
        <w:tc>
          <w:tcPr>
            <w:tcW w:w="1368" w:type="dxa"/>
            <w:shd w:val="clear" w:color="auto" w:fill="BFBFBF" w:themeFill="background1" w:themeFillShade="BF"/>
          </w:tcPr>
          <w:p w:rsidR="00D21BCE" w:rsidRPr="00D21BCE" w:rsidRDefault="00D21BCE" w:rsidP="00D21BCE">
            <w:pPr>
              <w:spacing w:after="0" w:line="240" w:lineRule="auto"/>
            </w:pPr>
          </w:p>
        </w:tc>
      </w:tr>
      <w:tr w:rsidR="00D21BCE" w:rsidRPr="00D21BCE" w:rsidTr="00E4631D">
        <w:tc>
          <w:tcPr>
            <w:tcW w:w="2970" w:type="dxa"/>
            <w:vMerge w:val="restart"/>
          </w:tcPr>
          <w:p w:rsidR="00D21BCE" w:rsidRPr="00D21BCE" w:rsidRDefault="00D21BCE" w:rsidP="00D21BCE">
            <w:pPr>
              <w:spacing w:after="0" w:line="240" w:lineRule="auto"/>
              <w:rPr>
                <w:rFonts w:ascii="Calibri" w:hAnsi="Calibri"/>
                <w:color w:val="000000"/>
              </w:rPr>
            </w:pPr>
            <w:r w:rsidRPr="00D21BCE">
              <w:rPr>
                <w:rFonts w:ascii="Calibri" w:hAnsi="Calibri"/>
                <w:color w:val="000000"/>
              </w:rPr>
              <w:t>11. The teacher conducts appropriate formative assessments to check for understanding and provide feedback to students.</w:t>
            </w: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tcPr>
          <w:p w:rsidR="00D21BCE" w:rsidRPr="00D21BCE" w:rsidRDefault="00DD3983" w:rsidP="00D21BCE">
            <w:pPr>
              <w:spacing w:after="0" w:line="240" w:lineRule="auto"/>
            </w:pPr>
            <w:r>
              <w:t>5%</w:t>
            </w:r>
          </w:p>
        </w:tc>
        <w:tc>
          <w:tcPr>
            <w:tcW w:w="1080" w:type="dxa"/>
          </w:tcPr>
          <w:p w:rsidR="00D21BCE" w:rsidRPr="00D21BCE" w:rsidRDefault="00DD3983" w:rsidP="00D21BCE">
            <w:pPr>
              <w:spacing w:after="0" w:line="240" w:lineRule="auto"/>
            </w:pPr>
            <w:r>
              <w:t>16%</w:t>
            </w:r>
          </w:p>
        </w:tc>
        <w:tc>
          <w:tcPr>
            <w:tcW w:w="1170" w:type="dxa"/>
          </w:tcPr>
          <w:p w:rsidR="00D21BCE" w:rsidRPr="00D21BCE" w:rsidRDefault="00DD3983" w:rsidP="00D21BCE">
            <w:pPr>
              <w:spacing w:after="0" w:line="240" w:lineRule="auto"/>
            </w:pPr>
            <w:r>
              <w:t>52%</w:t>
            </w:r>
          </w:p>
        </w:tc>
        <w:tc>
          <w:tcPr>
            <w:tcW w:w="990" w:type="dxa"/>
          </w:tcPr>
          <w:p w:rsidR="00D21BCE" w:rsidRPr="00D21BCE" w:rsidRDefault="00DD3983" w:rsidP="00D21BCE">
            <w:pPr>
              <w:spacing w:after="0" w:line="240" w:lineRule="auto"/>
            </w:pPr>
            <w:r>
              <w:t>27%</w:t>
            </w:r>
          </w:p>
        </w:tc>
        <w:tc>
          <w:tcPr>
            <w:tcW w:w="1368" w:type="dxa"/>
          </w:tcPr>
          <w:p w:rsidR="00D21BCE" w:rsidRPr="00D21BCE" w:rsidRDefault="00DD3983" w:rsidP="00D21BCE">
            <w:pPr>
              <w:spacing w:after="0" w:line="240" w:lineRule="auto"/>
            </w:pPr>
            <w:r>
              <w:t>2.0</w:t>
            </w:r>
          </w:p>
        </w:tc>
      </w:tr>
      <w:tr w:rsidR="00D21BCE" w:rsidRPr="00D21BCE" w:rsidTr="00E4631D">
        <w:tc>
          <w:tcPr>
            <w:tcW w:w="2970" w:type="dxa"/>
            <w:vMerge/>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tcPr>
          <w:p w:rsidR="00D21BCE" w:rsidRPr="00D21BCE" w:rsidRDefault="00DD3983" w:rsidP="00D21BCE">
            <w:pPr>
              <w:spacing w:after="0" w:line="240" w:lineRule="auto"/>
            </w:pPr>
            <w:r>
              <w:t>3%</w:t>
            </w:r>
          </w:p>
        </w:tc>
        <w:tc>
          <w:tcPr>
            <w:tcW w:w="1080" w:type="dxa"/>
          </w:tcPr>
          <w:p w:rsidR="00D21BCE" w:rsidRPr="00D21BCE" w:rsidRDefault="00DD3983" w:rsidP="00D21BCE">
            <w:pPr>
              <w:spacing w:after="0" w:line="240" w:lineRule="auto"/>
            </w:pPr>
            <w:r>
              <w:t>20%</w:t>
            </w:r>
          </w:p>
        </w:tc>
        <w:tc>
          <w:tcPr>
            <w:tcW w:w="1170" w:type="dxa"/>
          </w:tcPr>
          <w:p w:rsidR="00D21BCE" w:rsidRPr="00D21BCE" w:rsidRDefault="00DD3983" w:rsidP="00D21BCE">
            <w:pPr>
              <w:spacing w:after="0" w:line="240" w:lineRule="auto"/>
            </w:pPr>
            <w:r>
              <w:t>60%</w:t>
            </w:r>
          </w:p>
        </w:tc>
        <w:tc>
          <w:tcPr>
            <w:tcW w:w="990" w:type="dxa"/>
          </w:tcPr>
          <w:p w:rsidR="00D21BCE" w:rsidRPr="00D21BCE" w:rsidRDefault="00DD3983" w:rsidP="00D21BCE">
            <w:pPr>
              <w:spacing w:after="0" w:line="240" w:lineRule="auto"/>
            </w:pPr>
            <w:r>
              <w:t>17%</w:t>
            </w:r>
          </w:p>
        </w:tc>
        <w:tc>
          <w:tcPr>
            <w:tcW w:w="1368" w:type="dxa"/>
          </w:tcPr>
          <w:p w:rsidR="00D21BCE" w:rsidRPr="00D21BCE" w:rsidRDefault="00DD3983" w:rsidP="00D21BCE">
            <w:pPr>
              <w:spacing w:after="0" w:line="240" w:lineRule="auto"/>
            </w:pPr>
            <w:r>
              <w:t>1.9</w:t>
            </w:r>
          </w:p>
        </w:tc>
      </w:tr>
      <w:tr w:rsidR="00D21BCE" w:rsidRPr="00D21BCE" w:rsidTr="00E4631D">
        <w:tc>
          <w:tcPr>
            <w:tcW w:w="2970" w:type="dxa"/>
            <w:vMerge/>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tcPr>
          <w:p w:rsidR="00D21BCE" w:rsidRPr="00D21BCE" w:rsidRDefault="00DD3983" w:rsidP="00D21BCE">
            <w:pPr>
              <w:spacing w:after="0" w:line="240" w:lineRule="auto"/>
            </w:pPr>
            <w:r>
              <w:t>6%</w:t>
            </w:r>
          </w:p>
        </w:tc>
        <w:tc>
          <w:tcPr>
            <w:tcW w:w="1080" w:type="dxa"/>
          </w:tcPr>
          <w:p w:rsidR="00D21BCE" w:rsidRPr="00D21BCE" w:rsidRDefault="00DD3983" w:rsidP="00D21BCE">
            <w:pPr>
              <w:spacing w:after="0" w:line="240" w:lineRule="auto"/>
            </w:pPr>
            <w:r>
              <w:t>45%</w:t>
            </w:r>
          </w:p>
        </w:tc>
        <w:tc>
          <w:tcPr>
            <w:tcW w:w="1170" w:type="dxa"/>
          </w:tcPr>
          <w:p w:rsidR="00D21BCE" w:rsidRPr="00D21BCE" w:rsidRDefault="00DD3983" w:rsidP="00D21BCE">
            <w:pPr>
              <w:spacing w:after="0" w:line="240" w:lineRule="auto"/>
            </w:pPr>
            <w:r>
              <w:t>23%</w:t>
            </w:r>
          </w:p>
        </w:tc>
        <w:tc>
          <w:tcPr>
            <w:tcW w:w="990" w:type="dxa"/>
          </w:tcPr>
          <w:p w:rsidR="00D21BCE" w:rsidRPr="00D21BCE" w:rsidRDefault="00DD3983" w:rsidP="00D21BCE">
            <w:pPr>
              <w:spacing w:after="0" w:line="240" w:lineRule="auto"/>
            </w:pPr>
            <w:r>
              <w:t>26%</w:t>
            </w:r>
          </w:p>
        </w:tc>
        <w:tc>
          <w:tcPr>
            <w:tcW w:w="1368" w:type="dxa"/>
          </w:tcPr>
          <w:p w:rsidR="00D21BCE" w:rsidRPr="00D21BCE" w:rsidRDefault="00DD3983" w:rsidP="00D21BCE">
            <w:pPr>
              <w:spacing w:after="0" w:line="240" w:lineRule="auto"/>
            </w:pPr>
            <w:r>
              <w:t>1.7</w:t>
            </w:r>
          </w:p>
        </w:tc>
      </w:tr>
      <w:tr w:rsidR="00D21BCE" w:rsidRPr="00D21BCE" w:rsidTr="00E4631D">
        <w:tc>
          <w:tcPr>
            <w:tcW w:w="2970" w:type="dxa"/>
            <w:vMerge/>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tcPr>
          <w:p w:rsidR="00D21BCE" w:rsidRPr="00D21BCE" w:rsidRDefault="00DD3983" w:rsidP="00D21BCE">
            <w:pPr>
              <w:spacing w:after="0" w:line="240" w:lineRule="auto"/>
            </w:pPr>
            <w:r>
              <w:t>5</w:t>
            </w:r>
          </w:p>
        </w:tc>
        <w:tc>
          <w:tcPr>
            <w:tcW w:w="1080" w:type="dxa"/>
          </w:tcPr>
          <w:p w:rsidR="00D21BCE" w:rsidRPr="00D21BCE" w:rsidRDefault="00DD3983" w:rsidP="00D21BCE">
            <w:pPr>
              <w:spacing w:after="0" w:line="240" w:lineRule="auto"/>
            </w:pPr>
            <w:r>
              <w:t>27</w:t>
            </w:r>
          </w:p>
        </w:tc>
        <w:tc>
          <w:tcPr>
            <w:tcW w:w="1170" w:type="dxa"/>
          </w:tcPr>
          <w:p w:rsidR="00D21BCE" w:rsidRPr="00D21BCE" w:rsidRDefault="00DD3983" w:rsidP="00D21BCE">
            <w:pPr>
              <w:spacing w:after="0" w:line="240" w:lineRule="auto"/>
            </w:pPr>
            <w:r>
              <w:t>48</w:t>
            </w:r>
          </w:p>
        </w:tc>
        <w:tc>
          <w:tcPr>
            <w:tcW w:w="990" w:type="dxa"/>
          </w:tcPr>
          <w:p w:rsidR="00D21BCE" w:rsidRPr="00D21BCE" w:rsidRDefault="00DD3983" w:rsidP="00D21BCE">
            <w:pPr>
              <w:spacing w:after="0" w:line="240" w:lineRule="auto"/>
            </w:pPr>
            <w:r>
              <w:t>25</w:t>
            </w:r>
          </w:p>
        </w:tc>
        <w:tc>
          <w:tcPr>
            <w:tcW w:w="1368" w:type="dxa"/>
          </w:tcPr>
          <w:p w:rsidR="00D21BCE" w:rsidRPr="00D21BCE" w:rsidRDefault="00DD3983" w:rsidP="00D21BCE">
            <w:pPr>
              <w:spacing w:after="0" w:line="240" w:lineRule="auto"/>
            </w:pPr>
            <w:r>
              <w:t>1.9</w:t>
            </w:r>
          </w:p>
        </w:tc>
      </w:tr>
      <w:tr w:rsidR="00D21BCE" w:rsidRPr="00D21BCE" w:rsidTr="00E4631D">
        <w:tc>
          <w:tcPr>
            <w:tcW w:w="2970" w:type="dxa"/>
            <w:vMerge/>
          </w:tcPr>
          <w:p w:rsidR="00D21BCE" w:rsidRPr="00D21BCE" w:rsidRDefault="00D21BCE" w:rsidP="00D21BCE">
            <w:pPr>
              <w:spacing w:after="0" w:line="240" w:lineRule="auto"/>
            </w:pPr>
          </w:p>
        </w:tc>
        <w:tc>
          <w:tcPr>
            <w:tcW w:w="900" w:type="dxa"/>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tcPr>
          <w:p w:rsidR="00D21BCE" w:rsidRPr="00D21BCE" w:rsidRDefault="00DD3983" w:rsidP="00D21BCE">
            <w:pPr>
              <w:spacing w:after="0" w:line="240" w:lineRule="auto"/>
            </w:pPr>
            <w:r>
              <w:t>5%</w:t>
            </w:r>
          </w:p>
        </w:tc>
        <w:tc>
          <w:tcPr>
            <w:tcW w:w="1080" w:type="dxa"/>
          </w:tcPr>
          <w:p w:rsidR="00D21BCE" w:rsidRPr="00D21BCE" w:rsidRDefault="00DD3983" w:rsidP="00D21BCE">
            <w:pPr>
              <w:spacing w:after="0" w:line="240" w:lineRule="auto"/>
            </w:pPr>
            <w:r>
              <w:t>26%</w:t>
            </w:r>
          </w:p>
        </w:tc>
        <w:tc>
          <w:tcPr>
            <w:tcW w:w="1170" w:type="dxa"/>
          </w:tcPr>
          <w:p w:rsidR="00D21BCE" w:rsidRPr="00D21BCE" w:rsidRDefault="00DD3983" w:rsidP="00D21BCE">
            <w:pPr>
              <w:spacing w:after="0" w:line="240" w:lineRule="auto"/>
            </w:pPr>
            <w:r>
              <w:t>46%</w:t>
            </w:r>
          </w:p>
        </w:tc>
        <w:tc>
          <w:tcPr>
            <w:tcW w:w="990" w:type="dxa"/>
          </w:tcPr>
          <w:p w:rsidR="00D21BCE" w:rsidRPr="00D21BCE" w:rsidRDefault="00DD3983" w:rsidP="00D21BCE">
            <w:pPr>
              <w:spacing w:after="0" w:line="240" w:lineRule="auto"/>
            </w:pPr>
            <w:r>
              <w:t>24%</w:t>
            </w:r>
          </w:p>
        </w:tc>
        <w:tc>
          <w:tcPr>
            <w:tcW w:w="1368" w:type="dxa"/>
          </w:tcPr>
          <w:p w:rsidR="00D21BCE" w:rsidRPr="00D21BCE" w:rsidRDefault="00D21BCE" w:rsidP="00D21BCE">
            <w:pPr>
              <w:spacing w:after="0" w:line="240" w:lineRule="auto"/>
            </w:pPr>
          </w:p>
        </w:tc>
      </w:tr>
      <w:tr w:rsidR="00D21BCE" w:rsidRPr="00D21BCE" w:rsidTr="00E4631D">
        <w:trPr>
          <w:trHeight w:val="274"/>
        </w:trPr>
        <w:tc>
          <w:tcPr>
            <w:tcW w:w="2970" w:type="dxa"/>
            <w:vMerge w:val="restart"/>
            <w:shd w:val="clear" w:color="auto" w:fill="BFBFBF" w:themeFill="background1" w:themeFillShade="BF"/>
            <w:vAlign w:val="center"/>
          </w:tcPr>
          <w:p w:rsidR="00D21BCE" w:rsidRPr="00D21BCE" w:rsidRDefault="00D21BCE" w:rsidP="00D21BCE">
            <w:pPr>
              <w:spacing w:after="0" w:line="240" w:lineRule="auto"/>
              <w:jc w:val="center"/>
              <w:rPr>
                <w:rFonts w:ascii="Calibri" w:hAnsi="Calibri"/>
                <w:b/>
                <w:color w:val="000000"/>
              </w:rPr>
            </w:pPr>
            <w:r w:rsidRPr="00D21BCE">
              <w:rPr>
                <w:rFonts w:ascii="Calibri" w:hAnsi="Calibri"/>
                <w:b/>
                <w:color w:val="000000"/>
              </w:rPr>
              <w:t>Total Score For Focus Area #3</w:t>
            </w: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shd w:val="clear" w:color="auto" w:fill="BFBFBF" w:themeFill="background1" w:themeFillShade="BF"/>
          </w:tcPr>
          <w:p w:rsidR="00D21BCE" w:rsidRPr="00D21BCE" w:rsidRDefault="00D21BCE" w:rsidP="00D21BCE">
            <w:pPr>
              <w:spacing w:after="0" w:line="240" w:lineRule="auto"/>
            </w:pPr>
          </w:p>
        </w:tc>
        <w:tc>
          <w:tcPr>
            <w:tcW w:w="1080" w:type="dxa"/>
            <w:shd w:val="clear" w:color="auto" w:fill="BFBFBF" w:themeFill="background1" w:themeFillShade="BF"/>
          </w:tcPr>
          <w:p w:rsidR="00D21BCE" w:rsidRPr="00D21BCE" w:rsidRDefault="00D21BCE" w:rsidP="00D21BCE">
            <w:pPr>
              <w:spacing w:after="0" w:line="240" w:lineRule="auto"/>
            </w:pPr>
          </w:p>
        </w:tc>
        <w:tc>
          <w:tcPr>
            <w:tcW w:w="1170" w:type="dxa"/>
            <w:shd w:val="clear" w:color="auto" w:fill="BFBFBF" w:themeFill="background1" w:themeFillShade="BF"/>
          </w:tcPr>
          <w:p w:rsidR="00D21BCE" w:rsidRPr="00D21BCE" w:rsidRDefault="00D21BCE" w:rsidP="00D21BCE">
            <w:pPr>
              <w:spacing w:after="0" w:line="240" w:lineRule="auto"/>
            </w:pPr>
          </w:p>
        </w:tc>
        <w:tc>
          <w:tcPr>
            <w:tcW w:w="990" w:type="dxa"/>
            <w:shd w:val="clear" w:color="auto" w:fill="BFBFBF" w:themeFill="background1" w:themeFillShade="BF"/>
          </w:tcPr>
          <w:p w:rsidR="00D21BCE" w:rsidRPr="00D21BCE" w:rsidRDefault="00D21BCE" w:rsidP="00D21BCE">
            <w:pPr>
              <w:spacing w:after="0" w:line="240" w:lineRule="auto"/>
            </w:pPr>
          </w:p>
        </w:tc>
        <w:tc>
          <w:tcPr>
            <w:tcW w:w="1368" w:type="dxa"/>
            <w:shd w:val="clear" w:color="auto" w:fill="BFBFBF" w:themeFill="background1" w:themeFillShade="BF"/>
          </w:tcPr>
          <w:p w:rsidR="00D21BCE" w:rsidRPr="00D21BCE" w:rsidRDefault="00DD3983" w:rsidP="00D21BCE">
            <w:pPr>
              <w:spacing w:after="0" w:line="240" w:lineRule="auto"/>
            </w:pPr>
            <w:r>
              <w:t>7.4</w:t>
            </w:r>
          </w:p>
        </w:tc>
      </w:tr>
      <w:tr w:rsidR="00D21BCE" w:rsidRPr="00D21BCE" w:rsidTr="00E4631D">
        <w:trPr>
          <w:trHeight w:val="274"/>
        </w:trPr>
        <w:tc>
          <w:tcPr>
            <w:tcW w:w="2970" w:type="dxa"/>
            <w:vMerge/>
            <w:shd w:val="clear" w:color="auto" w:fill="BFBFBF" w:themeFill="background1" w:themeFillShade="BF"/>
          </w:tcPr>
          <w:p w:rsidR="00D21BCE" w:rsidRPr="00D21BCE" w:rsidRDefault="00D21BCE" w:rsidP="00D21BCE">
            <w:pPr>
              <w:spacing w:after="0" w:line="240" w:lineRule="auto"/>
              <w:rPr>
                <w:rFonts w:ascii="Calibri" w:hAnsi="Calibri"/>
                <w:b/>
                <w:color w:val="000000"/>
              </w:rPr>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shd w:val="clear" w:color="auto" w:fill="BFBFBF" w:themeFill="background1" w:themeFillShade="BF"/>
          </w:tcPr>
          <w:p w:rsidR="00D21BCE" w:rsidRPr="00D21BCE" w:rsidRDefault="00D21BCE" w:rsidP="00D21BCE">
            <w:pPr>
              <w:spacing w:after="0" w:line="240" w:lineRule="auto"/>
            </w:pPr>
          </w:p>
        </w:tc>
        <w:tc>
          <w:tcPr>
            <w:tcW w:w="1080" w:type="dxa"/>
            <w:shd w:val="clear" w:color="auto" w:fill="BFBFBF" w:themeFill="background1" w:themeFillShade="BF"/>
          </w:tcPr>
          <w:p w:rsidR="00D21BCE" w:rsidRPr="00D21BCE" w:rsidRDefault="00D21BCE" w:rsidP="00D21BCE">
            <w:pPr>
              <w:spacing w:after="0" w:line="240" w:lineRule="auto"/>
            </w:pPr>
          </w:p>
        </w:tc>
        <w:tc>
          <w:tcPr>
            <w:tcW w:w="1170" w:type="dxa"/>
            <w:shd w:val="clear" w:color="auto" w:fill="BFBFBF" w:themeFill="background1" w:themeFillShade="BF"/>
          </w:tcPr>
          <w:p w:rsidR="00D21BCE" w:rsidRPr="00D21BCE" w:rsidRDefault="00D21BCE" w:rsidP="00D21BCE">
            <w:pPr>
              <w:spacing w:after="0" w:line="240" w:lineRule="auto"/>
            </w:pPr>
          </w:p>
        </w:tc>
        <w:tc>
          <w:tcPr>
            <w:tcW w:w="990" w:type="dxa"/>
            <w:shd w:val="clear" w:color="auto" w:fill="BFBFBF" w:themeFill="background1" w:themeFillShade="BF"/>
          </w:tcPr>
          <w:p w:rsidR="00D21BCE" w:rsidRPr="00D21BCE" w:rsidRDefault="00D21BCE" w:rsidP="00D21BCE">
            <w:pPr>
              <w:spacing w:after="0" w:line="240" w:lineRule="auto"/>
            </w:pPr>
          </w:p>
        </w:tc>
        <w:tc>
          <w:tcPr>
            <w:tcW w:w="1368" w:type="dxa"/>
            <w:shd w:val="clear" w:color="auto" w:fill="BFBFBF" w:themeFill="background1" w:themeFillShade="BF"/>
          </w:tcPr>
          <w:p w:rsidR="00D21BCE" w:rsidRPr="00D21BCE" w:rsidRDefault="00DD3983" w:rsidP="00D21BCE">
            <w:pPr>
              <w:spacing w:after="0" w:line="240" w:lineRule="auto"/>
            </w:pPr>
            <w:r>
              <w:t>6.6</w:t>
            </w:r>
          </w:p>
        </w:tc>
      </w:tr>
      <w:tr w:rsidR="00D21BCE" w:rsidRPr="00D21BCE" w:rsidTr="00E4631D">
        <w:trPr>
          <w:trHeight w:val="274"/>
        </w:trPr>
        <w:tc>
          <w:tcPr>
            <w:tcW w:w="2970" w:type="dxa"/>
            <w:vMerge/>
            <w:shd w:val="clear" w:color="auto" w:fill="BFBFBF" w:themeFill="background1" w:themeFillShade="BF"/>
          </w:tcPr>
          <w:p w:rsidR="00D21BCE" w:rsidRPr="00D21BCE" w:rsidRDefault="00D21BCE" w:rsidP="00D21BCE">
            <w:pPr>
              <w:spacing w:after="0" w:line="240" w:lineRule="auto"/>
              <w:rPr>
                <w:rFonts w:ascii="Calibri" w:hAnsi="Calibri"/>
                <w:b/>
                <w:color w:val="000000"/>
              </w:rPr>
            </w:pPr>
          </w:p>
        </w:tc>
        <w:tc>
          <w:tcPr>
            <w:tcW w:w="900" w:type="dxa"/>
            <w:shd w:val="clear" w:color="auto" w:fill="BFBFBF" w:themeFill="background1" w:themeFillShade="BF"/>
          </w:tcPr>
          <w:p w:rsidR="00D21BCE" w:rsidRPr="00D21BCE" w:rsidRDefault="00D21BCE"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shd w:val="clear" w:color="auto" w:fill="BFBFBF" w:themeFill="background1" w:themeFillShade="BF"/>
          </w:tcPr>
          <w:p w:rsidR="00D21BCE" w:rsidRPr="00D21BCE" w:rsidRDefault="00D21BCE" w:rsidP="00D21BCE">
            <w:pPr>
              <w:spacing w:after="0" w:line="240" w:lineRule="auto"/>
            </w:pPr>
          </w:p>
        </w:tc>
        <w:tc>
          <w:tcPr>
            <w:tcW w:w="1080" w:type="dxa"/>
            <w:shd w:val="clear" w:color="auto" w:fill="BFBFBF" w:themeFill="background1" w:themeFillShade="BF"/>
          </w:tcPr>
          <w:p w:rsidR="00D21BCE" w:rsidRPr="00D21BCE" w:rsidRDefault="00D21BCE" w:rsidP="00D21BCE">
            <w:pPr>
              <w:spacing w:after="0" w:line="240" w:lineRule="auto"/>
            </w:pPr>
          </w:p>
        </w:tc>
        <w:tc>
          <w:tcPr>
            <w:tcW w:w="1170" w:type="dxa"/>
            <w:shd w:val="clear" w:color="auto" w:fill="BFBFBF" w:themeFill="background1" w:themeFillShade="BF"/>
          </w:tcPr>
          <w:p w:rsidR="00D21BCE" w:rsidRPr="00D21BCE" w:rsidRDefault="00D21BCE" w:rsidP="00D21BCE">
            <w:pPr>
              <w:spacing w:after="0" w:line="240" w:lineRule="auto"/>
            </w:pPr>
          </w:p>
        </w:tc>
        <w:tc>
          <w:tcPr>
            <w:tcW w:w="990" w:type="dxa"/>
            <w:shd w:val="clear" w:color="auto" w:fill="BFBFBF" w:themeFill="background1" w:themeFillShade="BF"/>
          </w:tcPr>
          <w:p w:rsidR="00D21BCE" w:rsidRPr="00D21BCE" w:rsidRDefault="00D21BCE" w:rsidP="00D21BCE">
            <w:pPr>
              <w:spacing w:after="0" w:line="240" w:lineRule="auto"/>
            </w:pPr>
          </w:p>
        </w:tc>
        <w:tc>
          <w:tcPr>
            <w:tcW w:w="1368" w:type="dxa"/>
            <w:shd w:val="clear" w:color="auto" w:fill="BFBFBF" w:themeFill="background1" w:themeFillShade="BF"/>
          </w:tcPr>
          <w:p w:rsidR="00D21BCE" w:rsidRPr="00D21BCE" w:rsidRDefault="00DD3983" w:rsidP="00D21BCE">
            <w:pPr>
              <w:spacing w:after="0" w:line="240" w:lineRule="auto"/>
            </w:pPr>
            <w:r>
              <w:t>5.6</w:t>
            </w:r>
          </w:p>
        </w:tc>
      </w:tr>
      <w:tr w:rsidR="00D21BCE" w:rsidRPr="00D21BCE" w:rsidTr="00E4631D">
        <w:trPr>
          <w:trHeight w:val="274"/>
        </w:trPr>
        <w:tc>
          <w:tcPr>
            <w:tcW w:w="2970" w:type="dxa"/>
            <w:vMerge/>
            <w:shd w:val="clear" w:color="auto" w:fill="BFBFBF" w:themeFill="background1" w:themeFillShade="BF"/>
          </w:tcPr>
          <w:p w:rsidR="00D21BCE" w:rsidRPr="00D21BCE" w:rsidRDefault="00D21BCE" w:rsidP="00D21BCE">
            <w:pPr>
              <w:spacing w:after="0" w:line="240" w:lineRule="auto"/>
              <w:rPr>
                <w:rFonts w:ascii="Calibri" w:hAnsi="Calibri"/>
                <w:b/>
                <w:color w:val="000000"/>
              </w:rPr>
            </w:pPr>
          </w:p>
        </w:tc>
        <w:tc>
          <w:tcPr>
            <w:tcW w:w="900" w:type="dxa"/>
            <w:shd w:val="clear" w:color="auto" w:fill="BFBFBF" w:themeFill="background1" w:themeFillShade="BF"/>
          </w:tcPr>
          <w:p w:rsidR="00D21BCE" w:rsidRPr="00D21BCE" w:rsidRDefault="00D21BCE" w:rsidP="00D21BCE">
            <w:pPr>
              <w:spacing w:after="0" w:line="240" w:lineRule="auto"/>
            </w:pPr>
            <w:r w:rsidRPr="00D21BCE">
              <w:rPr>
                <w:rFonts w:ascii="Calibri" w:hAnsi="Calibri"/>
                <w:b/>
                <w:bCs/>
                <w:color w:val="000000"/>
                <w:sz w:val="20"/>
                <w:szCs w:val="20"/>
              </w:rPr>
              <w:t>Total</w:t>
            </w:r>
          </w:p>
        </w:tc>
        <w:tc>
          <w:tcPr>
            <w:tcW w:w="1260" w:type="dxa"/>
            <w:shd w:val="clear" w:color="auto" w:fill="BFBFBF" w:themeFill="background1" w:themeFillShade="BF"/>
          </w:tcPr>
          <w:p w:rsidR="00D21BCE" w:rsidRPr="00D21BCE" w:rsidRDefault="00D21BCE" w:rsidP="00D21BCE">
            <w:pPr>
              <w:spacing w:after="0" w:line="240" w:lineRule="auto"/>
            </w:pPr>
          </w:p>
        </w:tc>
        <w:tc>
          <w:tcPr>
            <w:tcW w:w="1080" w:type="dxa"/>
            <w:shd w:val="clear" w:color="auto" w:fill="BFBFBF" w:themeFill="background1" w:themeFillShade="BF"/>
          </w:tcPr>
          <w:p w:rsidR="00D21BCE" w:rsidRPr="00D21BCE" w:rsidRDefault="00D21BCE" w:rsidP="00D21BCE">
            <w:pPr>
              <w:spacing w:after="0" w:line="240" w:lineRule="auto"/>
            </w:pPr>
          </w:p>
        </w:tc>
        <w:tc>
          <w:tcPr>
            <w:tcW w:w="1170" w:type="dxa"/>
            <w:shd w:val="clear" w:color="auto" w:fill="BFBFBF" w:themeFill="background1" w:themeFillShade="BF"/>
          </w:tcPr>
          <w:p w:rsidR="00D21BCE" w:rsidRPr="00D21BCE" w:rsidRDefault="00D21BCE" w:rsidP="00D21BCE">
            <w:pPr>
              <w:spacing w:after="0" w:line="240" w:lineRule="auto"/>
            </w:pPr>
          </w:p>
        </w:tc>
        <w:tc>
          <w:tcPr>
            <w:tcW w:w="990" w:type="dxa"/>
            <w:shd w:val="clear" w:color="auto" w:fill="BFBFBF" w:themeFill="background1" w:themeFillShade="BF"/>
          </w:tcPr>
          <w:p w:rsidR="00D21BCE" w:rsidRPr="00D21BCE" w:rsidRDefault="00D21BCE" w:rsidP="00D21BCE">
            <w:pPr>
              <w:spacing w:after="0" w:line="240" w:lineRule="auto"/>
            </w:pPr>
          </w:p>
        </w:tc>
        <w:tc>
          <w:tcPr>
            <w:tcW w:w="1368" w:type="dxa"/>
            <w:shd w:val="clear" w:color="auto" w:fill="BFBFBF" w:themeFill="background1" w:themeFillShade="BF"/>
          </w:tcPr>
          <w:p w:rsidR="00D21BCE" w:rsidRPr="00D21BCE" w:rsidRDefault="00DD3983" w:rsidP="00D21BCE">
            <w:pPr>
              <w:spacing w:after="0" w:line="240" w:lineRule="auto"/>
            </w:pPr>
            <w:r>
              <w:t>6.6</w:t>
            </w:r>
          </w:p>
        </w:tc>
      </w:tr>
    </w:tbl>
    <w:p w:rsidR="00350132" w:rsidRDefault="00350132" w:rsidP="003F0BCE"/>
    <w:sectPr w:rsidR="00350132" w:rsidSect="002F1EBE">
      <w:footerReference w:type="default" r:id="rId58"/>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31" w:rsidRDefault="00950531" w:rsidP="00B93273">
      <w:pPr>
        <w:spacing w:after="0" w:line="240" w:lineRule="auto"/>
      </w:pPr>
      <w:r>
        <w:separator/>
      </w:r>
    </w:p>
  </w:endnote>
  <w:endnote w:type="continuationSeparator" w:id="0">
    <w:p w:rsidR="00950531" w:rsidRDefault="00950531" w:rsidP="00B9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13569"/>
      <w:docPartObj>
        <w:docPartGallery w:val="Page Numbers (Bottom of Page)"/>
        <w:docPartUnique/>
      </w:docPartObj>
    </w:sdtPr>
    <w:sdtEndPr/>
    <w:sdtContent>
      <w:p w:rsidR="00962A43" w:rsidRDefault="00103B81">
        <w:pPr>
          <w:pStyle w:val="Footer"/>
          <w:jc w:val="right"/>
        </w:pPr>
        <w:r>
          <w:fldChar w:fldCharType="begin"/>
        </w:r>
        <w:r w:rsidR="00640404">
          <w:instrText xml:space="preserve"> PAGE   \* MERGEFORMAT </w:instrText>
        </w:r>
        <w:r>
          <w:fldChar w:fldCharType="separate"/>
        </w:r>
        <w:r w:rsidR="008960CD">
          <w:rPr>
            <w:noProof/>
          </w:rPr>
          <w:t>2</w:t>
        </w:r>
        <w:r>
          <w:rPr>
            <w:noProof/>
          </w:rPr>
          <w:fldChar w:fldCharType="end"/>
        </w:r>
      </w:p>
    </w:sdtContent>
  </w:sdt>
  <w:p w:rsidR="00962A43" w:rsidRDefault="00962A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9333"/>
      <w:docPartObj>
        <w:docPartGallery w:val="Page Numbers (Bottom of Page)"/>
        <w:docPartUnique/>
      </w:docPartObj>
    </w:sdtPr>
    <w:sdtEndPr/>
    <w:sdtContent>
      <w:p w:rsidR="00962A43" w:rsidRDefault="00103B81">
        <w:pPr>
          <w:pStyle w:val="Footer"/>
          <w:jc w:val="right"/>
        </w:pPr>
        <w:r>
          <w:fldChar w:fldCharType="begin"/>
        </w:r>
        <w:r w:rsidR="00640404">
          <w:instrText xml:space="preserve"> PAGE   \* MERGEFORMAT </w:instrText>
        </w:r>
        <w:r>
          <w:fldChar w:fldCharType="separate"/>
        </w:r>
        <w:r w:rsidR="008960CD">
          <w:rPr>
            <w:noProof/>
          </w:rPr>
          <w:t>80</w:t>
        </w:r>
        <w:r>
          <w:rPr>
            <w:noProof/>
          </w:rPr>
          <w:fldChar w:fldCharType="end"/>
        </w:r>
      </w:p>
    </w:sdtContent>
  </w:sdt>
  <w:p w:rsidR="00962A43" w:rsidRDefault="00962A43" w:rsidP="003501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31" w:rsidRDefault="00950531" w:rsidP="00B93273">
      <w:pPr>
        <w:spacing w:after="0" w:line="240" w:lineRule="auto"/>
      </w:pPr>
      <w:r>
        <w:separator/>
      </w:r>
    </w:p>
  </w:footnote>
  <w:footnote w:type="continuationSeparator" w:id="0">
    <w:p w:rsidR="00950531" w:rsidRDefault="00950531" w:rsidP="00B93273">
      <w:pPr>
        <w:spacing w:after="0" w:line="240" w:lineRule="auto"/>
      </w:pPr>
      <w:r>
        <w:continuationSeparator/>
      </w:r>
    </w:p>
  </w:footnote>
  <w:footnote w:id="1">
    <w:p w:rsidR="00962A43" w:rsidRPr="00237A8C" w:rsidRDefault="00962A43" w:rsidP="008C2881">
      <w:pPr>
        <w:pStyle w:val="FootnoteText"/>
        <w:rPr>
          <w:rFonts w:asciiTheme="minorHAnsi" w:hAnsiTheme="minorHAnsi"/>
          <w:sz w:val="19"/>
          <w:szCs w:val="19"/>
        </w:rPr>
      </w:pPr>
      <w:r w:rsidRPr="009B75AC">
        <w:rPr>
          <w:rStyle w:val="FootnoteReference"/>
          <w:rFonts w:asciiTheme="minorHAnsi" w:eastAsiaTheme="minorHAnsi" w:hAnsiTheme="minorHAnsi"/>
          <w:sz w:val="19"/>
          <w:szCs w:val="19"/>
        </w:rPr>
        <w:footnoteRef/>
      </w:r>
      <w:r w:rsidRPr="009B75AC">
        <w:rPr>
          <w:rFonts w:asciiTheme="minorHAnsi" w:hAnsiTheme="minorHAnsi"/>
          <w:sz w:val="19"/>
          <w:szCs w:val="19"/>
        </w:rPr>
        <w:t xml:space="preserve"> The economically disadvantaged subgroup does not have a CPI target and rating because 2015 is the first year that a CPI was calculated for the economically disadvantaged group</w:t>
      </w:r>
      <w:r>
        <w:rPr>
          <w:rFonts w:asciiTheme="minorHAnsi" w:hAnsiTheme="minorHAnsi"/>
          <w:sz w:val="19"/>
          <w:szCs w:val="19"/>
        </w:rPr>
        <w:t>; this CPI</w:t>
      </w:r>
      <w:r w:rsidRPr="009B75AC">
        <w:rPr>
          <w:rFonts w:asciiTheme="minorHAnsi" w:hAnsiTheme="minorHAnsi"/>
          <w:sz w:val="19"/>
          <w:szCs w:val="19"/>
        </w:rPr>
        <w:t xml:space="preserve"> will serve as a baseline for future years</w:t>
      </w:r>
      <w:r>
        <w:rPr>
          <w:rFonts w:asciiTheme="minorHAnsi" w:hAnsiTheme="minorHAnsi"/>
          <w:sz w:val="19"/>
          <w:szCs w:val="19"/>
        </w:rPr>
        <w:t>’</w:t>
      </w:r>
      <w:r w:rsidRPr="009B75AC">
        <w:rPr>
          <w:rFonts w:asciiTheme="minorHAnsi" w:hAnsiTheme="minorHAnsi"/>
          <w:sz w:val="19"/>
          <w:szCs w:val="19"/>
        </w:rPr>
        <w:t xml:space="preserve"> CPI targets.</w:t>
      </w:r>
    </w:p>
  </w:footnote>
  <w:footnote w:id="2">
    <w:p w:rsidR="00962A43" w:rsidRPr="00EE7DFB" w:rsidRDefault="00962A43" w:rsidP="008C2881">
      <w:pPr>
        <w:pStyle w:val="FootnoteText"/>
        <w:rPr>
          <w:rFonts w:asciiTheme="minorHAnsi" w:hAnsiTheme="minorHAnsi"/>
          <w:sz w:val="19"/>
          <w:szCs w:val="19"/>
        </w:rPr>
      </w:pPr>
      <w:r w:rsidRPr="00EE7DFB">
        <w:rPr>
          <w:rStyle w:val="FootnoteReference"/>
          <w:rFonts w:asciiTheme="minorHAnsi" w:eastAsiaTheme="minorHAnsi" w:hAnsiTheme="minorHAnsi"/>
          <w:sz w:val="19"/>
          <w:szCs w:val="19"/>
        </w:rPr>
        <w:footnoteRef/>
      </w:r>
      <w:r w:rsidRPr="00EE7DFB">
        <w:rPr>
          <w:rFonts w:asciiTheme="minorHAnsi" w:hAnsiTheme="minorHAnsi"/>
          <w:sz w:val="19"/>
          <w:szCs w:val="19"/>
        </w:rPr>
        <w:t xml:space="preserve"> The four-year cohort graduation rate target is 80 percent for each group and refers to the 2015 graduation rate.  </w:t>
      </w:r>
      <w:r>
        <w:rPr>
          <w:rFonts w:asciiTheme="minorHAnsi" w:hAnsiTheme="minorHAnsi"/>
          <w:sz w:val="19"/>
          <w:szCs w:val="19"/>
        </w:rPr>
        <w:t>Students from l</w:t>
      </w:r>
      <w:r w:rsidRPr="00EE7DFB">
        <w:rPr>
          <w:rFonts w:asciiTheme="minorHAnsi" w:hAnsiTheme="minorHAnsi"/>
          <w:sz w:val="19"/>
          <w:szCs w:val="19"/>
        </w:rPr>
        <w:t xml:space="preserve">ow-income </w:t>
      </w:r>
      <w:r>
        <w:rPr>
          <w:rFonts w:asciiTheme="minorHAnsi" w:hAnsiTheme="minorHAnsi"/>
          <w:sz w:val="19"/>
          <w:szCs w:val="19"/>
        </w:rPr>
        <w:t>families</w:t>
      </w:r>
      <w:r w:rsidRPr="00EE7DFB">
        <w:rPr>
          <w:rFonts w:asciiTheme="minorHAnsi" w:hAnsiTheme="minorHAnsi"/>
          <w:sz w:val="19"/>
          <w:szCs w:val="19"/>
        </w:rPr>
        <w:t xml:space="preserve"> did not receive a 2016 accountability rating because of the change to the economically disadvantaged measure.</w:t>
      </w:r>
    </w:p>
  </w:footnote>
  <w:footnote w:id="3">
    <w:p w:rsidR="00962A43" w:rsidRPr="00827E1E" w:rsidRDefault="00962A43" w:rsidP="008C2881">
      <w:pPr>
        <w:pStyle w:val="FootnoteText"/>
        <w:rPr>
          <w:rFonts w:asciiTheme="minorHAnsi" w:hAnsiTheme="minorHAnsi"/>
          <w:sz w:val="19"/>
          <w:szCs w:val="19"/>
        </w:rPr>
      </w:pPr>
      <w:r w:rsidRPr="00B42672">
        <w:rPr>
          <w:rStyle w:val="FootnoteReference"/>
          <w:rFonts w:asciiTheme="minorHAnsi" w:eastAsiaTheme="minorHAnsi" w:hAnsiTheme="minorHAnsi"/>
          <w:sz w:val="19"/>
          <w:szCs w:val="19"/>
        </w:rPr>
        <w:footnoteRef/>
      </w:r>
      <w:r w:rsidRPr="00B42672">
        <w:rPr>
          <w:rFonts w:asciiTheme="minorHAnsi" w:hAnsiTheme="minorHAnsi"/>
          <w:sz w:val="19"/>
          <w:szCs w:val="19"/>
        </w:rPr>
        <w:t xml:space="preserve"> </w:t>
      </w:r>
      <w:r w:rsidRPr="00827E1E">
        <w:rPr>
          <w:rFonts w:asciiTheme="minorHAnsi" w:hAnsiTheme="minorHAnsi"/>
          <w:sz w:val="19"/>
          <w:szCs w:val="19"/>
        </w:rPr>
        <w:t xml:space="preserve">The five-year cohort graduation rate target is 85 percent for each group and refers to the 2014 graduation rate.  </w:t>
      </w:r>
      <w:r>
        <w:rPr>
          <w:rFonts w:asciiTheme="minorHAnsi" w:hAnsiTheme="minorHAnsi"/>
          <w:sz w:val="19"/>
          <w:szCs w:val="19"/>
        </w:rPr>
        <w:t>Students from l</w:t>
      </w:r>
      <w:r w:rsidRPr="00827E1E">
        <w:rPr>
          <w:rFonts w:asciiTheme="minorHAnsi" w:hAnsiTheme="minorHAnsi"/>
          <w:sz w:val="19"/>
          <w:szCs w:val="19"/>
        </w:rPr>
        <w:t xml:space="preserve">ow-income </w:t>
      </w:r>
      <w:r>
        <w:rPr>
          <w:rFonts w:asciiTheme="minorHAnsi" w:hAnsiTheme="minorHAnsi"/>
          <w:sz w:val="19"/>
          <w:szCs w:val="19"/>
        </w:rPr>
        <w:t>families</w:t>
      </w:r>
      <w:r w:rsidRPr="00827E1E">
        <w:rPr>
          <w:rFonts w:asciiTheme="minorHAnsi" w:hAnsiTheme="minorHAnsi"/>
          <w:sz w:val="19"/>
          <w:szCs w:val="19"/>
        </w:rPr>
        <w:t xml:space="preserve"> did not receive a 2016 accountability rating because of the change to the economically disadvantaged measure.</w:t>
      </w:r>
    </w:p>
  </w:footnote>
  <w:footnote w:id="4">
    <w:p w:rsidR="00962A43" w:rsidRPr="00827E1E" w:rsidRDefault="00962A43" w:rsidP="008C2881">
      <w:pPr>
        <w:pStyle w:val="FootnoteText"/>
        <w:rPr>
          <w:rFonts w:asciiTheme="minorHAnsi" w:hAnsiTheme="minorHAnsi"/>
          <w:sz w:val="19"/>
          <w:szCs w:val="19"/>
        </w:rPr>
      </w:pPr>
      <w:r w:rsidRPr="00B42672">
        <w:rPr>
          <w:rStyle w:val="FootnoteReference"/>
          <w:rFonts w:asciiTheme="minorHAnsi" w:hAnsiTheme="minorHAnsi"/>
          <w:sz w:val="19"/>
          <w:szCs w:val="19"/>
        </w:rPr>
        <w:footnoteRef/>
      </w:r>
      <w:r w:rsidRPr="00B42672">
        <w:rPr>
          <w:rFonts w:asciiTheme="minorHAnsi" w:hAnsiTheme="minorHAnsi"/>
          <w:sz w:val="19"/>
          <w:szCs w:val="19"/>
        </w:rPr>
        <w:t xml:space="preserve"> </w:t>
      </w:r>
      <w:r>
        <w:rPr>
          <w:rFonts w:asciiTheme="minorHAnsi" w:hAnsiTheme="minorHAnsi"/>
          <w:sz w:val="19"/>
          <w:szCs w:val="19"/>
        </w:rPr>
        <w:t>Drop-out rates for students from l</w:t>
      </w:r>
      <w:r w:rsidRPr="00B42672">
        <w:rPr>
          <w:rFonts w:asciiTheme="minorHAnsi" w:hAnsiTheme="minorHAnsi"/>
          <w:sz w:val="19"/>
          <w:szCs w:val="19"/>
        </w:rPr>
        <w:t xml:space="preserve">ow </w:t>
      </w:r>
      <w:r>
        <w:rPr>
          <w:rFonts w:asciiTheme="minorHAnsi" w:hAnsiTheme="minorHAnsi"/>
          <w:sz w:val="19"/>
          <w:szCs w:val="19"/>
        </w:rPr>
        <w:t>i</w:t>
      </w:r>
      <w:r w:rsidRPr="00B42672">
        <w:rPr>
          <w:rFonts w:asciiTheme="minorHAnsi" w:hAnsiTheme="minorHAnsi"/>
          <w:sz w:val="19"/>
          <w:szCs w:val="19"/>
        </w:rPr>
        <w:t xml:space="preserve">ncome </w:t>
      </w:r>
      <w:r>
        <w:rPr>
          <w:rFonts w:asciiTheme="minorHAnsi" w:hAnsiTheme="minorHAnsi"/>
          <w:sz w:val="19"/>
          <w:szCs w:val="19"/>
        </w:rPr>
        <w:t>families</w:t>
      </w:r>
      <w:r w:rsidRPr="00B42672">
        <w:rPr>
          <w:rFonts w:asciiTheme="minorHAnsi" w:hAnsiTheme="minorHAnsi"/>
          <w:sz w:val="19"/>
          <w:szCs w:val="19"/>
        </w:rPr>
        <w:t xml:space="preserve"> used for </w:t>
      </w:r>
      <w:r>
        <w:rPr>
          <w:rFonts w:asciiTheme="minorHAnsi" w:hAnsiTheme="minorHAnsi"/>
          <w:sz w:val="19"/>
          <w:szCs w:val="19"/>
        </w:rPr>
        <w:t>2013 and</w:t>
      </w:r>
      <w:r w:rsidRPr="00B42672">
        <w:rPr>
          <w:rFonts w:asciiTheme="minorHAnsi" w:hAnsiTheme="minorHAnsi"/>
          <w:sz w:val="19"/>
          <w:szCs w:val="19"/>
        </w:rPr>
        <w:t xml:space="preserve"> 2014 </w:t>
      </w:r>
      <w:r>
        <w:rPr>
          <w:rFonts w:asciiTheme="minorHAnsi" w:hAnsiTheme="minorHAnsi"/>
          <w:sz w:val="19"/>
          <w:szCs w:val="19"/>
        </w:rPr>
        <w:t xml:space="preserve">drop-out rates for students from </w:t>
      </w:r>
      <w:r w:rsidRPr="00B42672">
        <w:rPr>
          <w:rFonts w:asciiTheme="minorHAnsi" w:hAnsiTheme="minorHAnsi"/>
          <w:sz w:val="19"/>
          <w:szCs w:val="19"/>
        </w:rPr>
        <w:t xml:space="preserve">economically disadvantaged </w:t>
      </w:r>
      <w:r>
        <w:rPr>
          <w:rFonts w:asciiTheme="minorHAnsi" w:hAnsiTheme="minorHAnsi"/>
          <w:sz w:val="19"/>
          <w:szCs w:val="19"/>
        </w:rPr>
        <w:t>families</w:t>
      </w:r>
      <w:r w:rsidRPr="00B42672">
        <w:rPr>
          <w:rFonts w:asciiTheme="minorHAnsi" w:hAnsiTheme="minorHAnsi"/>
          <w:sz w:val="19"/>
          <w:szCs w:val="19"/>
        </w:rPr>
        <w:t>.</w:t>
      </w:r>
    </w:p>
  </w:footnote>
  <w:footnote w:id="5">
    <w:p w:rsidR="00962A43" w:rsidRPr="00827E1E" w:rsidRDefault="00962A43" w:rsidP="008C2881">
      <w:pPr>
        <w:pStyle w:val="FootnoteText"/>
        <w:rPr>
          <w:rFonts w:asciiTheme="minorHAnsi" w:hAnsiTheme="minorHAnsi"/>
          <w:sz w:val="19"/>
          <w:szCs w:val="19"/>
        </w:rPr>
      </w:pPr>
      <w:r w:rsidRPr="00B42672">
        <w:rPr>
          <w:rStyle w:val="FootnoteReference"/>
          <w:rFonts w:asciiTheme="minorHAnsi" w:hAnsiTheme="minorHAnsi"/>
          <w:sz w:val="19"/>
          <w:szCs w:val="19"/>
        </w:rPr>
        <w:footnoteRef/>
      </w:r>
      <w:r w:rsidRPr="00B42672">
        <w:rPr>
          <w:rFonts w:asciiTheme="minorHAnsi" w:hAnsiTheme="minorHAnsi"/>
          <w:sz w:val="19"/>
          <w:szCs w:val="19"/>
        </w:rPr>
        <w:t xml:space="preserve"> 10</w:t>
      </w:r>
      <w:r w:rsidRPr="00B42672">
        <w:rPr>
          <w:rFonts w:asciiTheme="minorHAnsi" w:hAnsiTheme="minorHAnsi"/>
          <w:sz w:val="19"/>
          <w:szCs w:val="19"/>
          <w:vertAlign w:val="superscript"/>
        </w:rPr>
        <w:t>th</w:t>
      </w:r>
      <w:r w:rsidRPr="00B42672">
        <w:rPr>
          <w:rFonts w:asciiTheme="minorHAnsi" w:hAnsiTheme="minorHAnsi"/>
          <w:sz w:val="19"/>
          <w:szCs w:val="19"/>
        </w:rPr>
        <w:t xml:space="preserve"> grade results are MCAS and refer to the percentage of students scoring proficient or advanced.</w:t>
      </w:r>
    </w:p>
  </w:footnote>
  <w:footnote w:id="6">
    <w:p w:rsidR="00962A43" w:rsidRPr="00695DFB" w:rsidRDefault="00962A43" w:rsidP="008C2881">
      <w:pPr>
        <w:pStyle w:val="FootnoteText"/>
        <w:rPr>
          <w:rFonts w:asciiTheme="minorHAnsi" w:hAnsiTheme="minorHAnsi"/>
          <w:sz w:val="19"/>
          <w:szCs w:val="19"/>
        </w:rPr>
      </w:pPr>
      <w:r w:rsidRPr="00B42672">
        <w:rPr>
          <w:rStyle w:val="FootnoteReference"/>
          <w:rFonts w:asciiTheme="minorHAnsi" w:hAnsiTheme="minorHAnsi"/>
          <w:sz w:val="19"/>
          <w:szCs w:val="19"/>
        </w:rPr>
        <w:footnoteRef/>
      </w:r>
      <w:r w:rsidRPr="00B42672">
        <w:rPr>
          <w:rFonts w:asciiTheme="minorHAnsi" w:hAnsiTheme="minorHAnsi"/>
          <w:sz w:val="19"/>
          <w:szCs w:val="19"/>
        </w:rPr>
        <w:t xml:space="preserve"> 10</w:t>
      </w:r>
      <w:r w:rsidRPr="00B42672">
        <w:rPr>
          <w:rFonts w:asciiTheme="minorHAnsi" w:hAnsiTheme="minorHAnsi"/>
          <w:sz w:val="19"/>
          <w:szCs w:val="19"/>
          <w:vertAlign w:val="superscript"/>
        </w:rPr>
        <w:t>th</w:t>
      </w:r>
      <w:r w:rsidRPr="00B42672">
        <w:rPr>
          <w:rFonts w:asciiTheme="minorHAnsi" w:hAnsiTheme="minorHAnsi"/>
          <w:sz w:val="19"/>
          <w:szCs w:val="19"/>
        </w:rPr>
        <w:t xml:space="preserve"> grade results are MCAS and refer to the percentage of students scoring proficient or advanced.</w:t>
      </w:r>
    </w:p>
  </w:footnote>
  <w:footnote w:id="7">
    <w:p w:rsidR="00962A43" w:rsidRPr="003B54D1" w:rsidRDefault="00962A43" w:rsidP="00863677">
      <w:pPr>
        <w:autoSpaceDE w:val="0"/>
        <w:autoSpaceDN w:val="0"/>
        <w:adjustRightInd w:val="0"/>
        <w:spacing w:after="0" w:line="240" w:lineRule="auto"/>
        <w:rPr>
          <w:rFonts w:ascii="Comic Sans MS" w:eastAsia="Times New Roman" w:hAnsi="Comic Sans MS" w:cs="Comic Sans MS"/>
          <w:color w:val="000000"/>
          <w:sz w:val="19"/>
          <w:szCs w:val="19"/>
        </w:rPr>
      </w:pPr>
      <w:r w:rsidRPr="00AD0EA5">
        <w:rPr>
          <w:rStyle w:val="FootnoteReference"/>
          <w:sz w:val="19"/>
          <w:szCs w:val="19"/>
        </w:rPr>
        <w:footnoteRef/>
      </w:r>
      <w:r w:rsidRPr="00AD0EA5">
        <w:rPr>
          <w:sz w:val="19"/>
          <w:szCs w:val="19"/>
        </w:rPr>
        <w:t xml:space="preserve"> SMART goals are </w:t>
      </w:r>
      <w:r w:rsidRPr="00AD0EA5">
        <w:rPr>
          <w:rFonts w:eastAsia="Times New Roman" w:cs="Comic Sans MS"/>
          <w:color w:val="000000"/>
          <w:sz w:val="19"/>
          <w:szCs w:val="19"/>
        </w:rPr>
        <w:t>Specific and Strategic; Measurable; Action Oriented; Rigorous, Realistic, and Results Focused; and Timed and Tracked.</w:t>
      </w:r>
    </w:p>
    <w:p w:rsidR="00962A43" w:rsidRDefault="00962A43" w:rsidP="00863677">
      <w:pPr>
        <w:pStyle w:val="FootnoteText"/>
      </w:pPr>
    </w:p>
  </w:footnote>
  <w:footnote w:id="8">
    <w:p w:rsidR="00962A43" w:rsidRPr="00540613" w:rsidRDefault="00962A43" w:rsidP="00705659">
      <w:pPr>
        <w:tabs>
          <w:tab w:val="left" w:pos="360"/>
          <w:tab w:val="left" w:pos="720"/>
          <w:tab w:val="left" w:pos="1080"/>
          <w:tab w:val="left" w:pos="1440"/>
          <w:tab w:val="left" w:pos="1800"/>
        </w:tabs>
        <w:ind w:left="990" w:hanging="270"/>
      </w:pPr>
      <w:r w:rsidRPr="00F76933">
        <w:rPr>
          <w:rStyle w:val="FootnoteReference"/>
          <w:sz w:val="19"/>
          <w:szCs w:val="19"/>
        </w:rPr>
        <w:footnoteRef/>
      </w:r>
      <w:r w:rsidRPr="00F76933">
        <w:rPr>
          <w:sz w:val="19"/>
          <w:szCs w:val="19"/>
        </w:rPr>
        <w:t xml:space="preserve">  </w:t>
      </w:r>
      <w:r w:rsidR="00F76933">
        <w:rPr>
          <w:sz w:val="19"/>
          <w:szCs w:val="19"/>
        </w:rPr>
        <w:tab/>
      </w:r>
      <w:r w:rsidRPr="00F76933">
        <w:rPr>
          <w:sz w:val="19"/>
          <w:szCs w:val="19"/>
        </w:rPr>
        <w:t>The goals are: implementing a consistent and collaborative leadership model; expecting clear, measurable and rigorous academic objectives in classrooms; expanding teacher use of formative</w:t>
      </w:r>
      <w:r w:rsidRPr="00F76933">
        <w:t xml:space="preserve"> </w:t>
      </w:r>
      <w:r w:rsidRPr="00F76933">
        <w:rPr>
          <w:sz w:val="19"/>
          <w:szCs w:val="19"/>
        </w:rPr>
        <w:t>assessments; implementing</w:t>
      </w:r>
      <w:r w:rsidRPr="00F76933">
        <w:t xml:space="preserve"> </w:t>
      </w:r>
      <w:r w:rsidRPr="00F76933">
        <w:rPr>
          <w:sz w:val="19"/>
          <w:szCs w:val="19"/>
        </w:rPr>
        <w:t>practices to better meet students’ social-emotional needs; and building cultural competency.</w:t>
      </w:r>
      <w:r w:rsidRPr="00540613">
        <w:t xml:space="preserve"> </w:t>
      </w:r>
    </w:p>
    <w:p w:rsidR="00962A43" w:rsidRDefault="00962A43">
      <w:pPr>
        <w:pStyle w:val="FootnoteText"/>
      </w:pPr>
    </w:p>
  </w:footnote>
  <w:footnote w:id="9">
    <w:p w:rsidR="00962A43" w:rsidRPr="003B54D1" w:rsidRDefault="00962A43" w:rsidP="007361D6">
      <w:pPr>
        <w:pStyle w:val="FootnoteText"/>
        <w:rPr>
          <w:rFonts w:ascii="Calibri" w:hAnsi="Calibri"/>
          <w:sz w:val="19"/>
          <w:szCs w:val="19"/>
        </w:rPr>
      </w:pPr>
      <w:r w:rsidRPr="00935D5E">
        <w:rPr>
          <w:rStyle w:val="FootnoteReference"/>
          <w:rFonts w:ascii="Calibri" w:hAnsi="Calibri"/>
          <w:sz w:val="19"/>
          <w:szCs w:val="19"/>
        </w:rPr>
        <w:footnoteRef/>
      </w:r>
      <w:r w:rsidRPr="00935D5E">
        <w:rPr>
          <w:rFonts w:ascii="Calibri" w:hAnsi="Calibri"/>
          <w:sz w:val="19"/>
          <w:szCs w:val="19"/>
        </w:rPr>
        <w:t xml:space="preserve"> Percent chronically absent is defined as a student absent more than 10 percent of the days in membership.</w:t>
      </w:r>
    </w:p>
  </w:footnote>
  <w:footnote w:id="10">
    <w:p w:rsidR="00962A43" w:rsidRPr="00B23FFD" w:rsidRDefault="00962A43" w:rsidP="00F81DAD">
      <w:pPr>
        <w:autoSpaceDE w:val="0"/>
        <w:autoSpaceDN w:val="0"/>
        <w:adjustRightInd w:val="0"/>
        <w:spacing w:after="0" w:line="240" w:lineRule="auto"/>
        <w:rPr>
          <w:rFonts w:ascii="Comic Sans MS" w:eastAsia="Times New Roman" w:hAnsi="Comic Sans MS" w:cs="Comic Sans MS"/>
          <w:color w:val="000000"/>
          <w:sz w:val="20"/>
          <w:szCs w:val="20"/>
        </w:rPr>
      </w:pPr>
      <w:r w:rsidRPr="00B23FFD">
        <w:rPr>
          <w:rStyle w:val="FootnoteReference"/>
          <w:sz w:val="19"/>
          <w:szCs w:val="19"/>
        </w:rPr>
        <w:footnoteRef/>
      </w:r>
      <w:r w:rsidRPr="00B23FFD">
        <w:rPr>
          <w:sz w:val="19"/>
          <w:szCs w:val="19"/>
        </w:rPr>
        <w:t xml:space="preserve"> An informative evaluation is factual and cites instructional details such as methodology, pedagogy, Standards and Indicators of Effective Teaching Practice or instruction of subject-based knowledge that is aligned with the state curriculum frameworks. It does not commit to improvement strategies. An instructive evaluation includes comments intended to improve instruction.</w:t>
      </w:r>
    </w:p>
    <w:p w:rsidR="00962A43" w:rsidRPr="00B23FFD" w:rsidRDefault="00962A43" w:rsidP="00F81DAD">
      <w:pPr>
        <w:pStyle w:val="FootnoteText"/>
        <w:rPr>
          <w:rFonts w:asciiTheme="minorHAnsi" w:hAnsiTheme="minorHAnsi"/>
          <w:sz w:val="19"/>
          <w:szCs w:val="19"/>
        </w:rPr>
      </w:pPr>
    </w:p>
  </w:footnote>
  <w:footnote w:id="11">
    <w:p w:rsidR="00962A43" w:rsidRPr="005635B1" w:rsidRDefault="00962A43" w:rsidP="00B84531">
      <w:pPr>
        <w:pStyle w:val="FootnoteText"/>
        <w:rPr>
          <w:rFonts w:asciiTheme="minorHAnsi" w:hAnsiTheme="minorHAnsi"/>
          <w:sz w:val="19"/>
          <w:szCs w:val="19"/>
        </w:rPr>
      </w:pPr>
      <w:r w:rsidRPr="005635B1">
        <w:rPr>
          <w:rStyle w:val="FootnoteReference"/>
          <w:rFonts w:asciiTheme="minorHAnsi" w:hAnsiTheme="minorHAnsi"/>
          <w:sz w:val="19"/>
          <w:szCs w:val="19"/>
        </w:rPr>
        <w:footnoteRef/>
      </w:r>
      <w:r w:rsidRPr="005635B1">
        <w:rPr>
          <w:rFonts w:asciiTheme="minorHAnsi" w:hAnsiTheme="minorHAnsi"/>
        </w:rPr>
        <w:t xml:space="preserve"> </w:t>
      </w:r>
      <w:r w:rsidRPr="005635B1">
        <w:rPr>
          <w:rFonts w:asciiTheme="minorHAnsi" w:hAnsiTheme="minorHAnsi"/>
          <w:sz w:val="19"/>
          <w:szCs w:val="19"/>
        </w:rPr>
        <w:t xml:space="preserve">On Tuesday, February 28, 2017, after collecting public comment since November 2016, the Board of Elementary and Secondary Education voted 9-1 to amend the educator evaluation regulations. The most significant change in the regulations is the elimination of a separate student impact rating. Under the </w:t>
      </w:r>
      <w:hyperlink r:id="rId1" w:history="1">
        <w:r w:rsidRPr="005635B1">
          <w:rPr>
            <w:rStyle w:val="Hyperlink"/>
            <w:rFonts w:asciiTheme="minorHAnsi" w:hAnsiTheme="minorHAnsi"/>
            <w:sz w:val="19"/>
            <w:szCs w:val="19"/>
          </w:rPr>
          <w:t>amended regulations</w:t>
        </w:r>
      </w:hyperlink>
      <w:r w:rsidRPr="005635B1">
        <w:rPr>
          <w:rFonts w:asciiTheme="minorHAnsi" w:hAnsiTheme="minorHAnsi"/>
          <w:sz w:val="19"/>
          <w:szCs w:val="19"/>
        </w:rPr>
        <w:t>, evaluators do not have to make a separate judgment about an educator’s impact on student learning. Instead, student learning is embedded as an indicator within one of the Massachusetts Educator Evaluation Framework’s four standards.</w:t>
      </w:r>
    </w:p>
    <w:p w:rsidR="00962A43" w:rsidRDefault="00962A43" w:rsidP="00B84531">
      <w:pPr>
        <w:pStyle w:val="FootnoteText"/>
      </w:pPr>
    </w:p>
  </w:footnote>
  <w:footnote w:id="12">
    <w:p w:rsidR="00962A43" w:rsidRPr="000144F1" w:rsidRDefault="00962A43">
      <w:pPr>
        <w:pStyle w:val="FootnoteText"/>
        <w:rPr>
          <w:rFonts w:asciiTheme="minorHAnsi" w:hAnsiTheme="minorHAnsi"/>
          <w:sz w:val="19"/>
          <w:szCs w:val="19"/>
        </w:rPr>
      </w:pPr>
      <w:r w:rsidRPr="0007011F">
        <w:rPr>
          <w:rStyle w:val="FootnoteReference"/>
          <w:rFonts w:asciiTheme="minorHAnsi" w:hAnsiTheme="minorHAnsi"/>
          <w:sz w:val="19"/>
          <w:szCs w:val="19"/>
        </w:rPr>
        <w:footnoteRef/>
      </w:r>
      <w:r w:rsidRPr="0007011F">
        <w:rPr>
          <w:rFonts w:asciiTheme="minorHAnsi" w:hAnsiTheme="minorHAnsi"/>
          <w:sz w:val="19"/>
          <w:szCs w:val="19"/>
        </w:rPr>
        <w:t xml:space="preserve"> According to the latest available ESE data, the district’s drop-out rate for all students has fluctuated with an overall decline, from 3.0 percent in 2013 to 2.1 percent in 2014 to 2.7 percent in 2016 to 1.9 percent in 2016.</w:t>
      </w:r>
    </w:p>
  </w:footnote>
  <w:footnote w:id="13">
    <w:p w:rsidR="00962A43" w:rsidRPr="004D7C34" w:rsidRDefault="00962A43">
      <w:pPr>
        <w:pStyle w:val="FootnoteText"/>
        <w:rPr>
          <w:rFonts w:asciiTheme="minorHAnsi" w:hAnsiTheme="minorHAnsi"/>
          <w:sz w:val="19"/>
          <w:szCs w:val="19"/>
        </w:rPr>
      </w:pPr>
      <w:r w:rsidRPr="00EF239D">
        <w:rPr>
          <w:rStyle w:val="FootnoteReference"/>
          <w:rFonts w:asciiTheme="minorHAnsi" w:hAnsiTheme="minorHAnsi"/>
          <w:sz w:val="19"/>
          <w:szCs w:val="19"/>
        </w:rPr>
        <w:footnoteRef/>
      </w:r>
      <w:r w:rsidRPr="00EF239D">
        <w:rPr>
          <w:rFonts w:asciiTheme="minorHAnsi" w:hAnsiTheme="minorHAnsi"/>
          <w:sz w:val="19"/>
          <w:szCs w:val="19"/>
        </w:rPr>
        <w:t xml:space="preserve"> </w:t>
      </w:r>
      <w:r w:rsidRPr="00EF239D">
        <w:rPr>
          <w:rFonts w:asciiTheme="minorHAnsi" w:hAnsiTheme="minorHAnsi" w:cstheme="minorHAnsi"/>
          <w:sz w:val="19"/>
          <w:szCs w:val="19"/>
        </w:rPr>
        <w:t>One elementary school has a school adjustment counselor rather than a RBT.</w:t>
      </w:r>
      <w:r w:rsidRPr="00914B75">
        <w:rPr>
          <w:rFonts w:asciiTheme="minorHAnsi" w:hAnsiTheme="minorHAnsi" w:cstheme="minorHAnsi"/>
          <w:sz w:val="19"/>
          <w:szCs w:val="19"/>
        </w:rPr>
        <w:t xml:space="preserve"> </w:t>
      </w:r>
      <w:r w:rsidRPr="00914B75">
        <w:rPr>
          <w:rFonts w:asciiTheme="minorHAnsi" w:hAnsiTheme="minorHAnsi"/>
          <w:sz w:val="19"/>
          <w:szCs w:val="19"/>
        </w:rPr>
        <w:t xml:space="preserve"> </w:t>
      </w:r>
    </w:p>
  </w:footnote>
  <w:footnote w:id="14">
    <w:p w:rsidR="00962A43" w:rsidRPr="00FB4884" w:rsidRDefault="00962A43">
      <w:pPr>
        <w:pStyle w:val="FootnoteText"/>
        <w:rPr>
          <w:rFonts w:asciiTheme="minorHAnsi" w:hAnsiTheme="minorHAnsi"/>
          <w:sz w:val="19"/>
          <w:szCs w:val="19"/>
        </w:rPr>
      </w:pPr>
      <w:r w:rsidRPr="0007011F">
        <w:rPr>
          <w:rStyle w:val="FootnoteReference"/>
          <w:rFonts w:asciiTheme="minorHAnsi" w:hAnsiTheme="minorHAnsi"/>
          <w:sz w:val="19"/>
          <w:szCs w:val="19"/>
        </w:rPr>
        <w:footnoteRef/>
      </w:r>
      <w:r w:rsidRPr="0007011F">
        <w:rPr>
          <w:rFonts w:asciiTheme="minorHAnsi" w:hAnsiTheme="minorHAnsi"/>
          <w:sz w:val="19"/>
          <w:szCs w:val="19"/>
        </w:rPr>
        <w:t xml:space="preserve"> According to the most recent available ESE data, Pittsfield’s overall drop-out rate has fluctuated with an overall decrease, from 4.6 percent in 2008 to 3.9 percent in 2009 to 3.4 percent in 2010 to 3.1 percent in 2011 to 3.4 percent in 2012 to 3.0 percent in 2013 to 2.1 percent in 2014 to 2.7 percent in 2015 to 1.9 percent in 2016.</w:t>
      </w:r>
    </w:p>
  </w:footnote>
  <w:footnote w:id="15">
    <w:p w:rsidR="00962A43" w:rsidRDefault="00962A43" w:rsidP="0081716D">
      <w:pPr>
        <w:pStyle w:val="FootnoteText"/>
      </w:pPr>
      <w:r>
        <w:rPr>
          <w:rStyle w:val="FootnoteReference"/>
        </w:rPr>
        <w:footnoteRef/>
      </w:r>
      <w:r>
        <w:t xml:space="preserve"> In the All category 2015 and 2016 CPI and SGP are based on MCAS and PARCC test scores.</w:t>
      </w:r>
    </w:p>
  </w:footnote>
  <w:footnote w:id="16">
    <w:p w:rsidR="00962A43" w:rsidRDefault="00962A43" w:rsidP="0034741A">
      <w:pPr>
        <w:pStyle w:val="FootnoteText"/>
      </w:pPr>
      <w:r>
        <w:rPr>
          <w:rStyle w:val="FootnoteReference"/>
        </w:rPr>
        <w:footnoteRef/>
      </w:r>
      <w:r>
        <w:t xml:space="preserve"> In the All category 2015 and 2016 CPI and SGP are based on MCAS and PARCC test scores.</w:t>
      </w:r>
    </w:p>
  </w:footnote>
  <w:footnote w:id="17">
    <w:p w:rsidR="00962A43" w:rsidRDefault="00962A43" w:rsidP="00A71F72">
      <w:pPr>
        <w:pStyle w:val="FootnoteText"/>
      </w:pPr>
      <w:r>
        <w:rPr>
          <w:rStyle w:val="FootnoteReference"/>
        </w:rPr>
        <w:footnoteRef/>
      </w:r>
      <w:r>
        <w:t xml:space="preserve"> 2015 and 2016 CPI and SGP are based on MCAS and PARCC test scores.</w:t>
      </w:r>
    </w:p>
  </w:footnote>
  <w:footnote w:id="18">
    <w:p w:rsidR="00962A43" w:rsidRDefault="00962A43" w:rsidP="00C14F7E">
      <w:pPr>
        <w:pStyle w:val="FootnoteText"/>
      </w:pPr>
      <w:r>
        <w:rPr>
          <w:rStyle w:val="FootnoteReference"/>
        </w:rPr>
        <w:footnoteRef/>
      </w:r>
      <w:r>
        <w:t xml:space="preserve"> 2015 and 2016 CPI and SGP are based on MCAS and PARCC test scores.</w:t>
      </w:r>
    </w:p>
  </w:footnote>
  <w:footnote w:id="19">
    <w:p w:rsidR="00962A43" w:rsidRDefault="00962A43" w:rsidP="00553266">
      <w:pPr>
        <w:pStyle w:val="FootnoteText"/>
      </w:pPr>
      <w:r>
        <w:rPr>
          <w:rStyle w:val="FootnoteReference"/>
        </w:rPr>
        <w:footnoteRef/>
      </w:r>
      <w:r>
        <w:t xml:space="preserve"> Low income numbers used for economically disadvantaged for 2013 and 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43" w:rsidRDefault="00962A43" w:rsidP="002F1EBE">
    <w:pPr>
      <w:spacing w:after="240"/>
    </w:pPr>
    <w:r>
      <w:rPr>
        <w:sz w:val="19"/>
        <w:szCs w:val="19"/>
      </w:rPr>
      <w:t>Pittsfield Public Schools Comprehensive District Review</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43" w:rsidRDefault="00962A43">
    <w:r>
      <w:rPr>
        <w:noProof/>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0" t="0" r="0" b="0"/>
          <wp:wrapSquare wrapText="bothSides"/>
          <wp:docPr id="15" name="Picture 5" descr="http://www.doe.mass.edu/nmg/logo/ESELogo/Star%20Guy/205x100/Solo-Star-Logo_205x100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0244" r="38536"/>
                  <a:stretch/>
                </pic:blipFill>
                <pic:spPr bwMode="auto">
                  <a:xfrm>
                    <a:off x="0" y="0"/>
                    <a:ext cx="609600" cy="952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503"/>
    <w:multiLevelType w:val="multilevel"/>
    <w:tmpl w:val="31DE5BD2"/>
    <w:lvl w:ilvl="0">
      <w:start w:val="1"/>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1"/>
      <w:numFmt w:val="decimal"/>
      <w:lvlText w:val="%3."/>
      <w:lvlJc w:val="left"/>
      <w:pPr>
        <w:ind w:left="126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 w15:restartNumberingAfterBreak="0">
    <w:nsid w:val="03B146BC"/>
    <w:multiLevelType w:val="hybridMultilevel"/>
    <w:tmpl w:val="EDDC96CC"/>
    <w:lvl w:ilvl="0" w:tplc="0409000F">
      <w:start w:val="4"/>
      <w:numFmt w:val="decimal"/>
      <w:lvlText w:val="%1."/>
      <w:lvlJc w:val="left"/>
      <w:pPr>
        <w:ind w:left="720" w:hanging="360"/>
      </w:pPr>
      <w:rPr>
        <w:rFonts w:hint="default"/>
        <w:b w:val="0"/>
        <w:i w:val="0"/>
      </w:rPr>
    </w:lvl>
    <w:lvl w:ilvl="1" w:tplc="B23061C6">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2731A"/>
    <w:multiLevelType w:val="multilevel"/>
    <w:tmpl w:val="DE88BBB0"/>
    <w:lvl w:ilvl="0">
      <w:start w:val="3"/>
      <w:numFmt w:val="upperLetter"/>
      <w:lvlText w:val="%1."/>
      <w:lvlJc w:val="left"/>
      <w:pPr>
        <w:ind w:left="0" w:hanging="360"/>
      </w:pPr>
      <w:rPr>
        <w:rFonts w:hint="default"/>
        <w:b/>
        <w:i w:val="0"/>
      </w:rPr>
    </w:lvl>
    <w:lvl w:ilvl="1">
      <w:start w:val="3"/>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 w15:restartNumberingAfterBreak="0">
    <w:nsid w:val="047C342F"/>
    <w:multiLevelType w:val="hybridMultilevel"/>
    <w:tmpl w:val="61D8FF1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1492B"/>
    <w:multiLevelType w:val="hybridMultilevel"/>
    <w:tmpl w:val="C2306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213076"/>
    <w:multiLevelType w:val="hybridMultilevel"/>
    <w:tmpl w:val="BE2415AE"/>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75B6354"/>
    <w:multiLevelType w:val="hybridMultilevel"/>
    <w:tmpl w:val="D80C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A5242"/>
    <w:multiLevelType w:val="hybridMultilevel"/>
    <w:tmpl w:val="D7206252"/>
    <w:lvl w:ilvl="0" w:tplc="7E4EFDF4">
      <w:start w:val="1"/>
      <w:numFmt w:val="decimal"/>
      <w:lvlText w:val="%1."/>
      <w:lvlJc w:val="left"/>
      <w:pPr>
        <w:ind w:left="360" w:hanging="360"/>
      </w:pPr>
      <w:rPr>
        <w:rFonts w:cs="Arial" w:hint="default"/>
        <w:b/>
        <w:i w:val="0"/>
      </w:rPr>
    </w:lvl>
    <w:lvl w:ilvl="1" w:tplc="F320C046">
      <w:start w:val="1"/>
      <w:numFmt w:val="upperLetter"/>
      <w:lvlText w:val="%2."/>
      <w:lvlJc w:val="left"/>
      <w:pPr>
        <w:ind w:left="630" w:hanging="360"/>
      </w:pPr>
      <w:rPr>
        <w:rFonts w:asciiTheme="minorHAnsi" w:eastAsia="Times New Roman" w:hAnsiTheme="minorHAnsi" w:cs="Times New Roman"/>
        <w:b/>
        <w:i w:val="0"/>
      </w:rPr>
    </w:lvl>
    <w:lvl w:ilvl="2" w:tplc="E7C63170">
      <w:start w:val="1"/>
      <w:numFmt w:val="decimal"/>
      <w:lvlText w:val="%3."/>
      <w:lvlJc w:val="right"/>
      <w:pPr>
        <w:ind w:left="990" w:hanging="180"/>
      </w:pPr>
      <w:rPr>
        <w:rFonts w:asciiTheme="minorHAnsi" w:eastAsia="Times New Roman" w:hAnsiTheme="minorHAnsi" w:cs="Times New Roman"/>
        <w:b w:val="0"/>
        <w:i w:val="0"/>
      </w:rPr>
    </w:lvl>
    <w:lvl w:ilvl="3" w:tplc="15549BAA">
      <w:start w:val="1"/>
      <w:numFmt w:val="lowerLetter"/>
      <w:lvlText w:val="%4."/>
      <w:lvlJc w:val="left"/>
      <w:pPr>
        <w:ind w:left="1530" w:hanging="360"/>
      </w:pPr>
      <w:rPr>
        <w:rFonts w:asciiTheme="minorHAnsi" w:eastAsia="Times New Roman" w:hAnsiTheme="minorHAnsi" w:cs="Times New Roman"/>
      </w:rPr>
    </w:lvl>
    <w:lvl w:ilvl="4" w:tplc="04090019">
      <w:start w:val="1"/>
      <w:numFmt w:val="lowerLetter"/>
      <w:lvlText w:val="%5."/>
      <w:lvlJc w:val="left"/>
      <w:pPr>
        <w:ind w:left="1530" w:hanging="360"/>
      </w:pPr>
    </w:lvl>
    <w:lvl w:ilvl="5" w:tplc="0409001B">
      <w:start w:val="1"/>
      <w:numFmt w:val="lowerRoman"/>
      <w:lvlText w:val="%6."/>
      <w:lvlJc w:val="right"/>
      <w:pPr>
        <w:ind w:left="171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51CE4"/>
    <w:multiLevelType w:val="hybridMultilevel"/>
    <w:tmpl w:val="3C50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0733FB"/>
    <w:multiLevelType w:val="hybridMultilevel"/>
    <w:tmpl w:val="D53C1EFC"/>
    <w:lvl w:ilvl="0" w:tplc="C9508BAE">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F0E39"/>
    <w:multiLevelType w:val="hybridMultilevel"/>
    <w:tmpl w:val="F5DEE76C"/>
    <w:lvl w:ilvl="0" w:tplc="1338903E">
      <w:start w:val="1"/>
      <w:numFmt w:val="bullet"/>
      <w:lvlText w:val=""/>
      <w:lvlJc w:val="left"/>
      <w:pPr>
        <w:ind w:left="720" w:hanging="360"/>
      </w:pPr>
      <w:rPr>
        <w:rFonts w:ascii="Symbol" w:hAnsi="Symbol" w:hint="default"/>
        <w:sz w:val="22"/>
        <w:szCs w:val="22"/>
      </w:rPr>
    </w:lvl>
    <w:lvl w:ilvl="1" w:tplc="F7BA30C4">
      <w:start w:val="1"/>
      <w:numFmt w:val="bullet"/>
      <w:lvlText w:val=""/>
      <w:lvlJc w:val="left"/>
      <w:pPr>
        <w:ind w:left="1440" w:hanging="360"/>
      </w:pPr>
      <w:rPr>
        <w:rFonts w:ascii="Symbol" w:hAnsi="Symbol" w:hint="default"/>
        <w:b w:val="0"/>
        <w:color w:val="auto"/>
        <w:sz w:val="22"/>
        <w:szCs w:val="22"/>
      </w:rPr>
    </w:lvl>
    <w:lvl w:ilvl="2" w:tplc="50DA4246">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A12DD"/>
    <w:multiLevelType w:val="hybridMultilevel"/>
    <w:tmpl w:val="876222FA"/>
    <w:lvl w:ilvl="0" w:tplc="774869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01E7B4B"/>
    <w:multiLevelType w:val="hybridMultilevel"/>
    <w:tmpl w:val="6694CDB4"/>
    <w:lvl w:ilvl="0" w:tplc="04090015">
      <w:start w:val="1"/>
      <w:numFmt w:val="upperLetter"/>
      <w:lvlText w:val="%1."/>
      <w:lvlJc w:val="left"/>
      <w:pPr>
        <w:ind w:left="720" w:hanging="360"/>
      </w:pPr>
      <w:rPr>
        <w:rFonts w:hint="default"/>
      </w:rPr>
    </w:lvl>
    <w:lvl w:ilvl="1" w:tplc="04090019">
      <w:start w:val="1"/>
      <w:numFmt w:val="lowerLetter"/>
      <w:lvlText w:val="%2."/>
      <w:lvlJc w:val="left"/>
      <w:pPr>
        <w:ind w:left="1083" w:hanging="360"/>
      </w:pPr>
    </w:lvl>
    <w:lvl w:ilvl="2" w:tplc="0409001B">
      <w:start w:val="1"/>
      <w:numFmt w:val="lowerRoman"/>
      <w:lvlText w:val="%3."/>
      <w:lvlJc w:val="right"/>
      <w:pPr>
        <w:ind w:left="990" w:hanging="180"/>
      </w:pPr>
    </w:lvl>
    <w:lvl w:ilvl="3" w:tplc="0409000F">
      <w:start w:val="1"/>
      <w:numFmt w:val="decimal"/>
      <w:lvlText w:val="%4."/>
      <w:lvlJc w:val="left"/>
      <w:pPr>
        <w:ind w:left="720" w:hanging="360"/>
      </w:pPr>
    </w:lvl>
    <w:lvl w:ilvl="4" w:tplc="04090019">
      <w:start w:val="1"/>
      <w:numFmt w:val="lowerLetter"/>
      <w:lvlText w:val="%5."/>
      <w:lvlJc w:val="left"/>
      <w:pPr>
        <w:ind w:left="108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624D0"/>
    <w:multiLevelType w:val="hybridMultilevel"/>
    <w:tmpl w:val="F8C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D5245"/>
    <w:multiLevelType w:val="hybridMultilevel"/>
    <w:tmpl w:val="551A2212"/>
    <w:lvl w:ilvl="0" w:tplc="4F60686C">
      <w:start w:val="1"/>
      <w:numFmt w:val="decimal"/>
      <w:lvlText w:val="%1."/>
      <w:lvlJc w:val="left"/>
      <w:pPr>
        <w:ind w:left="2160" w:hanging="180"/>
      </w:pPr>
      <w:rPr>
        <w:rFonts w:asciiTheme="minorHAnsi" w:eastAsia="Times New Roman" w:hAnsiTheme="minorHAnsi" w:cs="Times New Roman"/>
      </w:rPr>
    </w:lvl>
    <w:lvl w:ilvl="1" w:tplc="F2B830E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22011F"/>
    <w:multiLevelType w:val="multilevel"/>
    <w:tmpl w:val="23CC9AE0"/>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6" w15:restartNumberingAfterBreak="0">
    <w:nsid w:val="19201A15"/>
    <w:multiLevelType w:val="multilevel"/>
    <w:tmpl w:val="B3461EB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7" w15:restartNumberingAfterBreak="0">
    <w:nsid w:val="1A990A0D"/>
    <w:multiLevelType w:val="multilevel"/>
    <w:tmpl w:val="32A2D78E"/>
    <w:lvl w:ilvl="0">
      <w:start w:val="2"/>
      <w:numFmt w:val="upperLetter"/>
      <w:lvlText w:val="%1."/>
      <w:lvlJc w:val="left"/>
      <w:pPr>
        <w:ind w:left="99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1B485635"/>
    <w:multiLevelType w:val="hybridMultilevel"/>
    <w:tmpl w:val="287C8222"/>
    <w:lvl w:ilvl="0" w:tplc="0409000F">
      <w:start w:val="1"/>
      <w:numFmt w:val="decimal"/>
      <w:lvlText w:val="%1."/>
      <w:lvlJc w:val="left"/>
      <w:pPr>
        <w:ind w:left="4320" w:hanging="360"/>
      </w:pPr>
    </w:lvl>
    <w:lvl w:ilvl="1" w:tplc="445E22BA">
      <w:start w:val="1"/>
      <w:numFmt w:val="upperLetter"/>
      <w:lvlText w:val="%2."/>
      <w:lvlJc w:val="left"/>
      <w:pPr>
        <w:ind w:left="0" w:hanging="360"/>
      </w:pPr>
      <w:rPr>
        <w:rFonts w:hint="default"/>
        <w:b/>
      </w:r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20B75765"/>
    <w:multiLevelType w:val="hybridMultilevel"/>
    <w:tmpl w:val="E008568E"/>
    <w:lvl w:ilvl="0" w:tplc="ADE25F2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10C0D07"/>
    <w:multiLevelType w:val="hybridMultilevel"/>
    <w:tmpl w:val="8436A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4A22CC"/>
    <w:multiLevelType w:val="hybridMultilevel"/>
    <w:tmpl w:val="237A7C64"/>
    <w:lvl w:ilvl="0" w:tplc="8D626CF8">
      <w:start w:val="7"/>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24F45D87"/>
    <w:multiLevelType w:val="multilevel"/>
    <w:tmpl w:val="32A2D78E"/>
    <w:lvl w:ilvl="0">
      <w:start w:val="2"/>
      <w:numFmt w:val="upperLetter"/>
      <w:lvlText w:val="%1."/>
      <w:lvlJc w:val="left"/>
      <w:pPr>
        <w:ind w:left="99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259C156C"/>
    <w:multiLevelType w:val="hybridMultilevel"/>
    <w:tmpl w:val="2D346806"/>
    <w:lvl w:ilvl="0" w:tplc="F7BA30C4">
      <w:start w:val="1"/>
      <w:numFmt w:val="bullet"/>
      <w:lvlText w:val=""/>
      <w:lvlJc w:val="left"/>
      <w:pPr>
        <w:tabs>
          <w:tab w:val="num" w:pos="490"/>
        </w:tabs>
        <w:ind w:left="1210" w:hanging="360"/>
      </w:pPr>
      <w:rPr>
        <w:rFonts w:ascii="Symbol" w:hAnsi="Symbol" w:hint="default"/>
        <w:color w:val="auto"/>
        <w:sz w:val="22"/>
        <w:szCs w:val="22"/>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2BDF3809"/>
    <w:multiLevelType w:val="hybridMultilevel"/>
    <w:tmpl w:val="BE4AC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D7D5FDB"/>
    <w:multiLevelType w:val="multilevel"/>
    <w:tmpl w:val="C7BC0A08"/>
    <w:lvl w:ilvl="0">
      <w:start w:val="1"/>
      <w:numFmt w:val="upperLetter"/>
      <w:lvlText w:val="%1."/>
      <w:lvlJc w:val="left"/>
      <w:pPr>
        <w:ind w:left="0" w:hanging="360"/>
      </w:pPr>
      <w:rPr>
        <w:rFonts w:hint="default"/>
        <w:i w:val="0"/>
      </w:rPr>
    </w:lvl>
    <w:lvl w:ilvl="1">
      <w:start w:val="1"/>
      <w:numFmt w:val="upperLetter"/>
      <w:lvlText w:val="%2."/>
      <w:lvlJc w:val="left"/>
      <w:pPr>
        <w:ind w:left="72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331A1ADE"/>
    <w:multiLevelType w:val="hybridMultilevel"/>
    <w:tmpl w:val="0E5E6ACC"/>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E74FF0"/>
    <w:multiLevelType w:val="hybridMultilevel"/>
    <w:tmpl w:val="CFA6996E"/>
    <w:lvl w:ilvl="0" w:tplc="88CA57A6">
      <w:start w:val="1"/>
      <w:numFmt w:val="bullet"/>
      <w:lvlText w:val=""/>
      <w:lvlJc w:val="left"/>
      <w:pPr>
        <w:ind w:left="1080" w:hanging="360"/>
      </w:pPr>
      <w:rPr>
        <w:rFonts w:ascii="Symbol" w:hAnsi="Symbol"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DC2CBD"/>
    <w:multiLevelType w:val="hybridMultilevel"/>
    <w:tmpl w:val="0EC279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A1A33F9"/>
    <w:multiLevelType w:val="hybridMultilevel"/>
    <w:tmpl w:val="0B6EF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8116A4"/>
    <w:multiLevelType w:val="hybridMultilevel"/>
    <w:tmpl w:val="7602AA1E"/>
    <w:lvl w:ilvl="0" w:tplc="FC04F00A">
      <w:start w:val="2"/>
      <w:numFmt w:val="decimal"/>
      <w:lvlText w:val="%1."/>
      <w:lvlJc w:val="left"/>
      <w:pPr>
        <w:ind w:left="720" w:hanging="360"/>
      </w:pPr>
      <w:rPr>
        <w:rFonts w:hint="default"/>
      </w:rPr>
    </w:lvl>
    <w:lvl w:ilvl="1" w:tplc="E03CF2F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AF76F0"/>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BC413E"/>
    <w:multiLevelType w:val="hybridMultilevel"/>
    <w:tmpl w:val="7B24A8BC"/>
    <w:lvl w:ilvl="0" w:tplc="5302FA94">
      <w:start w:val="1"/>
      <w:numFmt w:val="bullet"/>
      <w:lvlText w:val=""/>
      <w:lvlJc w:val="left"/>
      <w:pPr>
        <w:tabs>
          <w:tab w:val="num" w:pos="216"/>
        </w:tabs>
        <w:ind w:left="936" w:hanging="360"/>
      </w:pPr>
      <w:rPr>
        <w:rFonts w:ascii="Symbol" w:hAnsi="Symbol" w:hint="default"/>
        <w:color w:val="auto"/>
        <w:sz w:val="22"/>
        <w:szCs w:val="22"/>
      </w:rPr>
    </w:lvl>
    <w:lvl w:ilvl="1" w:tplc="04090003">
      <w:start w:val="1"/>
      <w:numFmt w:val="bullet"/>
      <w:lvlText w:val="o"/>
      <w:lvlJc w:val="left"/>
      <w:pPr>
        <w:tabs>
          <w:tab w:val="num" w:pos="1656"/>
        </w:tabs>
        <w:ind w:left="1656" w:hanging="360"/>
      </w:pPr>
      <w:rPr>
        <w:rFonts w:ascii="Courier New" w:hAnsi="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3" w15:restartNumberingAfterBreak="0">
    <w:nsid w:val="3D3D1D74"/>
    <w:multiLevelType w:val="hybridMultilevel"/>
    <w:tmpl w:val="0CE28BD4"/>
    <w:lvl w:ilvl="0" w:tplc="2092FBFA">
      <w:start w:val="1"/>
      <w:numFmt w:val="lowerLetter"/>
      <w:lvlText w:val="%1&gt;"/>
      <w:lvlJc w:val="left"/>
      <w:pPr>
        <w:ind w:left="720" w:hanging="360"/>
      </w:pPr>
      <w:rPr>
        <w:rFonts w:asciiTheme="minorHAnsi" w:eastAsia="Times New Roman" w:hAnsiTheme="minorHAnsi" w:cs="Times New Roman"/>
      </w:rPr>
    </w:lvl>
    <w:lvl w:ilvl="1" w:tplc="3DD469EE">
      <w:start w:val="1"/>
      <w:numFmt w:val="lowerLetter"/>
      <w:lvlText w:val="%2."/>
      <w:lvlJc w:val="left"/>
      <w:pPr>
        <w:ind w:left="1440" w:hanging="360"/>
      </w:pPr>
      <w:rPr>
        <w:b w:val="0"/>
        <w:i w:val="0"/>
      </w:rPr>
    </w:lvl>
    <w:lvl w:ilvl="2" w:tplc="C556FAFC">
      <w:start w:val="1"/>
      <w:numFmt w:val="lowerRoman"/>
      <w:lvlText w:val="%3."/>
      <w:lvlJc w:val="right"/>
      <w:pPr>
        <w:ind w:left="2160" w:hanging="180"/>
      </w:pPr>
      <w:rPr>
        <w:b w:val="0"/>
        <w:i w:val="0"/>
      </w:rPr>
    </w:lvl>
    <w:lvl w:ilvl="3" w:tplc="65C80502">
      <w:start w:val="1"/>
      <w:numFmt w:val="decimal"/>
      <w:lvlText w:val="%4."/>
      <w:lvlJc w:val="left"/>
      <w:pPr>
        <w:ind w:left="2880" w:hanging="360"/>
      </w:pPr>
      <w:rPr>
        <w:rFonts w:asciiTheme="minorHAnsi" w:eastAsia="Times New Roman" w:hAnsiTheme="minorHAnsi" w:cs="Times New Roman"/>
      </w:rPr>
    </w:lvl>
    <w:lvl w:ilvl="4" w:tplc="E2DC9544">
      <w:start w:val="1"/>
      <w:numFmt w:val="decimal"/>
      <w:lvlText w:val="%5."/>
      <w:lvlJc w:val="left"/>
      <w:pPr>
        <w:ind w:left="3600" w:hanging="360"/>
      </w:pPr>
      <w:rPr>
        <w:rFonts w:asciiTheme="minorHAnsi" w:eastAsia="Times New Roman" w:hAnsiTheme="minorHAnsi" w:cs="Times New Roman"/>
      </w:rPr>
    </w:lvl>
    <w:lvl w:ilvl="5" w:tplc="97947594">
      <w:start w:val="1"/>
      <w:numFmt w:val="upperRoman"/>
      <w:lvlText w:val="%6."/>
      <w:lvlJc w:val="left"/>
      <w:pPr>
        <w:ind w:left="4860" w:hanging="720"/>
      </w:pPr>
      <w:rPr>
        <w:rFonts w:hint="default"/>
        <w:b w:val="0"/>
        <w:i w:val="0"/>
      </w:rPr>
    </w:lvl>
    <w:lvl w:ilvl="6" w:tplc="0409000F">
      <w:start w:val="1"/>
      <w:numFmt w:val="decimal"/>
      <w:lvlText w:val="%7."/>
      <w:lvlJc w:val="left"/>
      <w:pPr>
        <w:ind w:left="5040" w:hanging="360"/>
      </w:pPr>
    </w:lvl>
    <w:lvl w:ilvl="7" w:tplc="611E113C">
      <w:start w:val="1"/>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34" w15:restartNumberingAfterBreak="0">
    <w:nsid w:val="42F32786"/>
    <w:multiLevelType w:val="hybridMultilevel"/>
    <w:tmpl w:val="5DC4A16E"/>
    <w:lvl w:ilvl="0" w:tplc="A462B1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513A08"/>
    <w:multiLevelType w:val="hybridMultilevel"/>
    <w:tmpl w:val="0E5E6ACC"/>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BE3CF3"/>
    <w:multiLevelType w:val="hybridMultilevel"/>
    <w:tmpl w:val="450E7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22354D"/>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8E41466"/>
    <w:multiLevelType w:val="hybridMultilevel"/>
    <w:tmpl w:val="36E8B23C"/>
    <w:lvl w:ilvl="0" w:tplc="1D780696">
      <w:start w:val="1"/>
      <w:numFmt w:val="upperLetter"/>
      <w:lvlText w:val="%1."/>
      <w:lvlJc w:val="left"/>
      <w:pPr>
        <w:ind w:left="1368" w:hanging="360"/>
      </w:pPr>
      <w:rPr>
        <w:rFonts w:hint="default"/>
        <w:b/>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9" w15:restartNumberingAfterBreak="0">
    <w:nsid w:val="49F15AF3"/>
    <w:multiLevelType w:val="hybridMultilevel"/>
    <w:tmpl w:val="CA90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DE6384"/>
    <w:multiLevelType w:val="hybridMultilevel"/>
    <w:tmpl w:val="7E646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D836BD"/>
    <w:multiLevelType w:val="multilevel"/>
    <w:tmpl w:val="1A544F1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3" w15:restartNumberingAfterBreak="0">
    <w:nsid w:val="4DE20AE1"/>
    <w:multiLevelType w:val="hybridMultilevel"/>
    <w:tmpl w:val="F8AA5BE2"/>
    <w:lvl w:ilvl="0" w:tplc="D2D8206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EE736B3"/>
    <w:multiLevelType w:val="hybridMultilevel"/>
    <w:tmpl w:val="5582B0F4"/>
    <w:lvl w:ilvl="0" w:tplc="F09C32E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BC7FE6"/>
    <w:multiLevelType w:val="hybridMultilevel"/>
    <w:tmpl w:val="54EEC5DA"/>
    <w:lvl w:ilvl="0" w:tplc="A17A381E">
      <w:start w:val="1"/>
      <w:numFmt w:val="upperLetter"/>
      <w:lvlText w:val="%1."/>
      <w:lvlJc w:val="left"/>
      <w:pPr>
        <w:ind w:left="1080" w:hanging="360"/>
      </w:pPr>
      <w:rPr>
        <w:rFonts w:cs="Times New Roman" w:hint="default"/>
        <w:b w:val="0"/>
        <w:i w:val="0"/>
        <w:color w:val="auto"/>
      </w:rPr>
    </w:lvl>
    <w:lvl w:ilvl="1" w:tplc="04090019">
      <w:start w:val="1"/>
      <w:numFmt w:val="lowerLetter"/>
      <w:lvlText w:val="%2."/>
      <w:lvlJc w:val="left"/>
      <w:pPr>
        <w:ind w:left="1710" w:hanging="360"/>
      </w:pPr>
    </w:lvl>
    <w:lvl w:ilvl="2" w:tplc="CC5A3004">
      <w:start w:val="1"/>
      <w:numFmt w:val="decimal"/>
      <w:lvlText w:val="%3."/>
      <w:lvlJc w:val="right"/>
      <w:pPr>
        <w:ind w:left="2520" w:hanging="180"/>
      </w:pPr>
      <w:rPr>
        <w:rFonts w:asciiTheme="minorHAnsi" w:eastAsia="Times New Roman" w:hAnsiTheme="minorHAnsi" w:cs="Times New Roman"/>
        <w:b/>
        <w:i w:val="0"/>
      </w:rPr>
    </w:lvl>
    <w:lvl w:ilvl="3" w:tplc="0409000F">
      <w:start w:val="1"/>
      <w:numFmt w:val="decimal"/>
      <w:lvlText w:val="%4."/>
      <w:lvlJc w:val="left"/>
      <w:pPr>
        <w:ind w:left="3240" w:hanging="360"/>
      </w:pPr>
    </w:lvl>
    <w:lvl w:ilvl="4" w:tplc="5B0AE102">
      <w:start w:val="1"/>
      <w:numFmt w:val="lowerLetter"/>
      <w:lvlText w:val="%5."/>
      <w:lvlJc w:val="left"/>
      <w:pPr>
        <w:ind w:left="3960" w:hanging="360"/>
      </w:pPr>
      <w:rPr>
        <w:b w:val="0"/>
        <w:i w:val="0"/>
      </w:r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1060FC2"/>
    <w:multiLevelType w:val="hybridMultilevel"/>
    <w:tmpl w:val="B2CCD980"/>
    <w:lvl w:ilvl="0" w:tplc="445E22BA">
      <w:start w:val="1"/>
      <w:numFmt w:val="upperLetter"/>
      <w:lvlText w:val="%1."/>
      <w:lvlJc w:val="left"/>
      <w:pPr>
        <w:ind w:left="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432D17"/>
    <w:multiLevelType w:val="hybridMultilevel"/>
    <w:tmpl w:val="319C89A6"/>
    <w:lvl w:ilvl="0" w:tplc="F7BA30C4">
      <w:start w:val="1"/>
      <w:numFmt w:val="bullet"/>
      <w:lvlText w:val=""/>
      <w:lvlJc w:val="left"/>
      <w:pPr>
        <w:tabs>
          <w:tab w:val="num" w:pos="250"/>
        </w:tabs>
        <w:ind w:left="970" w:hanging="360"/>
      </w:pPr>
      <w:rPr>
        <w:rFonts w:ascii="Symbol" w:hAnsi="Symbol" w:hint="default"/>
        <w:color w:val="auto"/>
        <w:sz w:val="22"/>
        <w:szCs w:val="22"/>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8" w15:restartNumberingAfterBreak="0">
    <w:nsid w:val="51CB2791"/>
    <w:multiLevelType w:val="hybridMultilevel"/>
    <w:tmpl w:val="24367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7E5BE1"/>
    <w:multiLevelType w:val="hybridMultilevel"/>
    <w:tmpl w:val="9A9614B4"/>
    <w:lvl w:ilvl="0" w:tplc="D42AEBE0">
      <w:start w:val="2"/>
      <w:numFmt w:val="upperLetter"/>
      <w:lvlText w:val="%1."/>
      <w:lvlJc w:val="left"/>
      <w:pPr>
        <w:ind w:left="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B704C3"/>
    <w:multiLevelType w:val="multilevel"/>
    <w:tmpl w:val="6810B38E"/>
    <w:lvl w:ilvl="0">
      <w:start w:val="1"/>
      <w:numFmt w:val="decimal"/>
      <w:lvlText w:val="%1."/>
      <w:lvlJc w:val="left"/>
      <w:pPr>
        <w:ind w:left="363" w:hanging="360"/>
      </w:pPr>
      <w:rPr>
        <w:rFonts w:hint="default"/>
        <w:i w:val="0"/>
      </w:rPr>
    </w:lvl>
    <w:lvl w:ilvl="1">
      <w:start w:val="1"/>
      <w:numFmt w:val="upperLetter"/>
      <w:lvlText w:val="%2."/>
      <w:lvlJc w:val="left"/>
      <w:pPr>
        <w:ind w:left="990" w:hanging="360"/>
      </w:pPr>
      <w:rPr>
        <w:rFonts w:hint="default"/>
        <w:b/>
        <w:i w:val="0"/>
      </w:rPr>
    </w:lvl>
    <w:lvl w:ilvl="2">
      <w:start w:val="1"/>
      <w:numFmt w:val="decimal"/>
      <w:lvlText w:val="%3."/>
      <w:lvlJc w:val="left"/>
      <w:pPr>
        <w:ind w:left="1083" w:hanging="360"/>
      </w:pPr>
      <w:rPr>
        <w:rFonts w:hint="default"/>
        <w:b w:val="0"/>
        <w:i w:val="0"/>
      </w:rPr>
    </w:lvl>
    <w:lvl w:ilvl="3">
      <w:start w:val="1"/>
      <w:numFmt w:val="lowerLetter"/>
      <w:lvlText w:val="%4."/>
      <w:lvlJc w:val="left"/>
      <w:pPr>
        <w:ind w:left="1443" w:hanging="360"/>
      </w:pPr>
      <w:rPr>
        <w:rFonts w:hint="default"/>
        <w:b w:val="0"/>
        <w:i w:val="0"/>
      </w:rPr>
    </w:lvl>
    <w:lvl w:ilvl="4">
      <w:start w:val="1"/>
      <w:numFmt w:val="lowerRoman"/>
      <w:lvlText w:val="%5."/>
      <w:lvlJc w:val="righ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51" w15:restartNumberingAfterBreak="0">
    <w:nsid w:val="5A611792"/>
    <w:multiLevelType w:val="hybridMultilevel"/>
    <w:tmpl w:val="0DD887B6"/>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5505C1"/>
    <w:multiLevelType w:val="hybridMultilevel"/>
    <w:tmpl w:val="D604F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04C1732"/>
    <w:multiLevelType w:val="multilevel"/>
    <w:tmpl w:val="47A02EA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4" w15:restartNumberingAfterBreak="0">
    <w:nsid w:val="61A70208"/>
    <w:multiLevelType w:val="multilevel"/>
    <w:tmpl w:val="C7686C38"/>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5" w15:restartNumberingAfterBreak="0">
    <w:nsid w:val="66117475"/>
    <w:multiLevelType w:val="hybridMultilevel"/>
    <w:tmpl w:val="147EA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61A3F90"/>
    <w:multiLevelType w:val="hybridMultilevel"/>
    <w:tmpl w:val="BC22DB4E"/>
    <w:lvl w:ilvl="0" w:tplc="03C0203A">
      <w:start w:val="1"/>
      <w:numFmt w:val="decimal"/>
      <w:lvlText w:val="%1."/>
      <w:lvlJc w:val="left"/>
      <w:pPr>
        <w:ind w:left="1170" w:hanging="360"/>
      </w:pPr>
      <w:rPr>
        <w:rFonts w:cs="Arial" w:hint="default"/>
        <w:b w:val="0"/>
        <w:i w:val="0"/>
      </w:rPr>
    </w:lvl>
    <w:lvl w:ilvl="1" w:tplc="3118CF76">
      <w:start w:val="1"/>
      <w:numFmt w:val="upperLetter"/>
      <w:lvlText w:val="%2."/>
      <w:lvlJc w:val="left"/>
      <w:pPr>
        <w:ind w:left="1530" w:hanging="360"/>
      </w:pPr>
      <w:rPr>
        <w:rFonts w:asciiTheme="minorHAnsi" w:eastAsia="Times New Roman" w:hAnsiTheme="minorHAnsi" w:cs="Times New Roman"/>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1530" w:hanging="360"/>
      </w:p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7" w15:restartNumberingAfterBreak="0">
    <w:nsid w:val="66812AB8"/>
    <w:multiLevelType w:val="hybridMultilevel"/>
    <w:tmpl w:val="1870D72C"/>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8" w15:restartNumberingAfterBreak="0">
    <w:nsid w:val="69907846"/>
    <w:multiLevelType w:val="hybridMultilevel"/>
    <w:tmpl w:val="73E0EE72"/>
    <w:lvl w:ilvl="0" w:tplc="0409001B">
      <w:start w:val="1"/>
      <w:numFmt w:val="lowerRoman"/>
      <w:lvlText w:val="%1."/>
      <w:lvlJc w:val="right"/>
      <w:pPr>
        <w:ind w:left="2250" w:hanging="360"/>
      </w:pPr>
    </w:lvl>
    <w:lvl w:ilvl="1" w:tplc="27B6C9A6">
      <w:start w:val="1"/>
      <w:numFmt w:val="upperLetter"/>
      <w:lvlText w:val="%2."/>
      <w:lvlJc w:val="left"/>
      <w:pPr>
        <w:ind w:left="2970" w:hanging="360"/>
      </w:pPr>
      <w:rPr>
        <w:rFonts w:hint="default"/>
        <w:b/>
      </w:r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9" w15:restartNumberingAfterBreak="0">
    <w:nsid w:val="6B375B85"/>
    <w:multiLevelType w:val="hybridMultilevel"/>
    <w:tmpl w:val="697C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EB6B00"/>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F0266AC"/>
    <w:multiLevelType w:val="hybridMultilevel"/>
    <w:tmpl w:val="2C342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9B0932"/>
    <w:multiLevelType w:val="hybridMultilevel"/>
    <w:tmpl w:val="E57E933C"/>
    <w:lvl w:ilvl="0" w:tplc="445E22BA">
      <w:start w:val="1"/>
      <w:numFmt w:val="upperLetter"/>
      <w:lvlText w:val="%1."/>
      <w:lvlJc w:val="left"/>
      <w:pPr>
        <w:ind w:left="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9C2D99"/>
    <w:multiLevelType w:val="multilevel"/>
    <w:tmpl w:val="1A80E162"/>
    <w:lvl w:ilvl="0">
      <w:start w:val="1"/>
      <w:numFmt w:val="decimal"/>
      <w:lvlText w:val="%1."/>
      <w:lvlJc w:val="left"/>
      <w:pPr>
        <w:ind w:left="363" w:hanging="360"/>
      </w:pPr>
      <w:rPr>
        <w:rFonts w:hint="default"/>
        <w:i w:val="0"/>
      </w:rPr>
    </w:lvl>
    <w:lvl w:ilvl="1">
      <w:start w:val="1"/>
      <w:numFmt w:val="upperLetter"/>
      <w:lvlText w:val="%2."/>
      <w:lvlJc w:val="left"/>
      <w:pPr>
        <w:ind w:left="723" w:hanging="360"/>
      </w:pPr>
      <w:rPr>
        <w:rFonts w:hint="default"/>
        <w:b w:val="0"/>
        <w:i w:val="0"/>
      </w:rPr>
    </w:lvl>
    <w:lvl w:ilvl="2">
      <w:start w:val="1"/>
      <w:numFmt w:val="decimal"/>
      <w:lvlText w:val="%3."/>
      <w:lvlJc w:val="left"/>
      <w:pPr>
        <w:ind w:left="1083" w:hanging="360"/>
      </w:pPr>
      <w:rPr>
        <w:rFonts w:hint="default"/>
        <w:b w:val="0"/>
        <w:i w:val="0"/>
      </w:rPr>
    </w:lvl>
    <w:lvl w:ilvl="3">
      <w:start w:val="1"/>
      <w:numFmt w:val="lowerLetter"/>
      <w:lvlText w:val="%4."/>
      <w:lvlJc w:val="left"/>
      <w:pPr>
        <w:ind w:left="1443" w:hanging="360"/>
      </w:pPr>
      <w:rPr>
        <w:rFonts w:hint="default"/>
        <w:b w:val="0"/>
        <w:i w:val="0"/>
      </w:rPr>
    </w:lvl>
    <w:lvl w:ilvl="4">
      <w:start w:val="1"/>
      <w:numFmt w:val="lowerRoman"/>
      <w:lvlText w:val="%5."/>
      <w:lvlJc w:val="righ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64" w15:restartNumberingAfterBreak="0">
    <w:nsid w:val="79EC1CE2"/>
    <w:multiLevelType w:val="hybridMultilevel"/>
    <w:tmpl w:val="35846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66" w15:restartNumberingAfterBreak="0">
    <w:nsid w:val="7AD1049F"/>
    <w:multiLevelType w:val="multilevel"/>
    <w:tmpl w:val="721AF19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7" w15:restartNumberingAfterBreak="0">
    <w:nsid w:val="7BDC69CA"/>
    <w:multiLevelType w:val="hybridMultilevel"/>
    <w:tmpl w:val="38FC9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28669C"/>
    <w:multiLevelType w:val="hybridMultilevel"/>
    <w:tmpl w:val="69D8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F13291"/>
    <w:multiLevelType w:val="hybridMultilevel"/>
    <w:tmpl w:val="718EE6F6"/>
    <w:lvl w:ilvl="0" w:tplc="1814375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65"/>
  </w:num>
  <w:num w:numId="3">
    <w:abstractNumId w:val="25"/>
  </w:num>
  <w:num w:numId="4">
    <w:abstractNumId w:val="63"/>
  </w:num>
  <w:num w:numId="5">
    <w:abstractNumId w:val="16"/>
  </w:num>
  <w:num w:numId="6">
    <w:abstractNumId w:val="30"/>
  </w:num>
  <w:num w:numId="7">
    <w:abstractNumId w:val="69"/>
  </w:num>
  <w:num w:numId="8">
    <w:abstractNumId w:val="52"/>
  </w:num>
  <w:num w:numId="9">
    <w:abstractNumId w:val="53"/>
  </w:num>
  <w:num w:numId="10">
    <w:abstractNumId w:val="28"/>
  </w:num>
  <w:num w:numId="11">
    <w:abstractNumId w:val="9"/>
  </w:num>
  <w:num w:numId="12">
    <w:abstractNumId w:val="4"/>
  </w:num>
  <w:num w:numId="13">
    <w:abstractNumId w:val="66"/>
  </w:num>
  <w:num w:numId="14">
    <w:abstractNumId w:val="48"/>
  </w:num>
  <w:num w:numId="15">
    <w:abstractNumId w:val="40"/>
  </w:num>
  <w:num w:numId="16">
    <w:abstractNumId w:val="18"/>
  </w:num>
  <w:num w:numId="17">
    <w:abstractNumId w:val="37"/>
  </w:num>
  <w:num w:numId="18">
    <w:abstractNumId w:val="15"/>
  </w:num>
  <w:num w:numId="19">
    <w:abstractNumId w:val="20"/>
  </w:num>
  <w:num w:numId="20">
    <w:abstractNumId w:val="51"/>
  </w:num>
  <w:num w:numId="21">
    <w:abstractNumId w:val="24"/>
  </w:num>
  <w:num w:numId="22">
    <w:abstractNumId w:val="54"/>
  </w:num>
  <w:num w:numId="23">
    <w:abstractNumId w:val="35"/>
  </w:num>
  <w:num w:numId="24">
    <w:abstractNumId w:val="47"/>
  </w:num>
  <w:num w:numId="25">
    <w:abstractNumId w:val="23"/>
  </w:num>
  <w:num w:numId="26">
    <w:abstractNumId w:val="31"/>
  </w:num>
  <w:num w:numId="27">
    <w:abstractNumId w:val="17"/>
  </w:num>
  <w:num w:numId="28">
    <w:abstractNumId w:val="10"/>
  </w:num>
  <w:num w:numId="29">
    <w:abstractNumId w:val="68"/>
  </w:num>
  <w:num w:numId="30">
    <w:abstractNumId w:val="33"/>
  </w:num>
  <w:num w:numId="31">
    <w:abstractNumId w:val="45"/>
  </w:num>
  <w:num w:numId="32">
    <w:abstractNumId w:val="1"/>
  </w:num>
  <w:num w:numId="33">
    <w:abstractNumId w:val="11"/>
  </w:num>
  <w:num w:numId="34">
    <w:abstractNumId w:val="19"/>
  </w:num>
  <w:num w:numId="35">
    <w:abstractNumId w:val="43"/>
  </w:num>
  <w:num w:numId="36">
    <w:abstractNumId w:val="21"/>
  </w:num>
  <w:num w:numId="37">
    <w:abstractNumId w:val="64"/>
  </w:num>
  <w:num w:numId="38">
    <w:abstractNumId w:val="7"/>
  </w:num>
  <w:num w:numId="39">
    <w:abstractNumId w:val="56"/>
  </w:num>
  <w:num w:numId="40">
    <w:abstractNumId w:val="12"/>
  </w:num>
  <w:num w:numId="41">
    <w:abstractNumId w:val="5"/>
  </w:num>
  <w:num w:numId="42">
    <w:abstractNumId w:val="50"/>
  </w:num>
  <w:num w:numId="43">
    <w:abstractNumId w:val="42"/>
  </w:num>
  <w:num w:numId="44">
    <w:abstractNumId w:val="46"/>
  </w:num>
  <w:num w:numId="45">
    <w:abstractNumId w:val="62"/>
  </w:num>
  <w:num w:numId="46">
    <w:abstractNumId w:val="38"/>
  </w:num>
  <w:num w:numId="47">
    <w:abstractNumId w:val="6"/>
  </w:num>
  <w:num w:numId="48">
    <w:abstractNumId w:val="2"/>
  </w:num>
  <w:num w:numId="49">
    <w:abstractNumId w:val="67"/>
  </w:num>
  <w:num w:numId="50">
    <w:abstractNumId w:val="49"/>
  </w:num>
  <w:num w:numId="51">
    <w:abstractNumId w:val="58"/>
  </w:num>
  <w:num w:numId="52">
    <w:abstractNumId w:val="13"/>
  </w:num>
  <w:num w:numId="53">
    <w:abstractNumId w:val="60"/>
  </w:num>
  <w:num w:numId="54">
    <w:abstractNumId w:val="0"/>
  </w:num>
  <w:num w:numId="55">
    <w:abstractNumId w:val="14"/>
  </w:num>
  <w:num w:numId="56">
    <w:abstractNumId w:val="32"/>
  </w:num>
  <w:num w:numId="57">
    <w:abstractNumId w:val="55"/>
  </w:num>
  <w:num w:numId="58">
    <w:abstractNumId w:val="36"/>
  </w:num>
  <w:num w:numId="59">
    <w:abstractNumId w:val="39"/>
  </w:num>
  <w:num w:numId="60">
    <w:abstractNumId w:val="61"/>
  </w:num>
  <w:num w:numId="61">
    <w:abstractNumId w:val="59"/>
  </w:num>
  <w:num w:numId="62">
    <w:abstractNumId w:val="8"/>
  </w:num>
  <w:num w:numId="63">
    <w:abstractNumId w:val="29"/>
  </w:num>
  <w:num w:numId="64">
    <w:abstractNumId w:val="3"/>
  </w:num>
  <w:num w:numId="65">
    <w:abstractNumId w:val="27"/>
  </w:num>
  <w:num w:numId="66">
    <w:abstractNumId w:val="44"/>
  </w:num>
  <w:num w:numId="67">
    <w:abstractNumId w:val="26"/>
  </w:num>
  <w:num w:numId="68">
    <w:abstractNumId w:val="34"/>
  </w:num>
  <w:num w:numId="69">
    <w:abstractNumId w:val="57"/>
  </w:num>
  <w:num w:numId="70">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4D"/>
    <w:rsid w:val="000015A6"/>
    <w:rsid w:val="0000231C"/>
    <w:rsid w:val="00003478"/>
    <w:rsid w:val="000052B6"/>
    <w:rsid w:val="000071E3"/>
    <w:rsid w:val="00007DB6"/>
    <w:rsid w:val="00011685"/>
    <w:rsid w:val="000128A6"/>
    <w:rsid w:val="000128B0"/>
    <w:rsid w:val="00014055"/>
    <w:rsid w:val="000144F1"/>
    <w:rsid w:val="00014C78"/>
    <w:rsid w:val="00021FBE"/>
    <w:rsid w:val="000232F6"/>
    <w:rsid w:val="00023452"/>
    <w:rsid w:val="00024585"/>
    <w:rsid w:val="000252DB"/>
    <w:rsid w:val="000302E8"/>
    <w:rsid w:val="000304C9"/>
    <w:rsid w:val="00031F48"/>
    <w:rsid w:val="00035034"/>
    <w:rsid w:val="0003616D"/>
    <w:rsid w:val="000375EB"/>
    <w:rsid w:val="00037806"/>
    <w:rsid w:val="000402C0"/>
    <w:rsid w:val="00042249"/>
    <w:rsid w:val="0004468A"/>
    <w:rsid w:val="00047FAC"/>
    <w:rsid w:val="000508A9"/>
    <w:rsid w:val="00050A4B"/>
    <w:rsid w:val="0005176B"/>
    <w:rsid w:val="000573F6"/>
    <w:rsid w:val="00057961"/>
    <w:rsid w:val="00062B79"/>
    <w:rsid w:val="00064642"/>
    <w:rsid w:val="00066B4D"/>
    <w:rsid w:val="00066F61"/>
    <w:rsid w:val="0006722D"/>
    <w:rsid w:val="0007011F"/>
    <w:rsid w:val="0007231A"/>
    <w:rsid w:val="00072506"/>
    <w:rsid w:val="00073652"/>
    <w:rsid w:val="00075F21"/>
    <w:rsid w:val="00075FF0"/>
    <w:rsid w:val="00076CB8"/>
    <w:rsid w:val="00083AA1"/>
    <w:rsid w:val="00083C11"/>
    <w:rsid w:val="00085C25"/>
    <w:rsid w:val="000877FB"/>
    <w:rsid w:val="000905DF"/>
    <w:rsid w:val="00093A9A"/>
    <w:rsid w:val="000979A4"/>
    <w:rsid w:val="000A2D17"/>
    <w:rsid w:val="000B4287"/>
    <w:rsid w:val="000B6834"/>
    <w:rsid w:val="000C4705"/>
    <w:rsid w:val="000D04C1"/>
    <w:rsid w:val="000D0E3E"/>
    <w:rsid w:val="000D1425"/>
    <w:rsid w:val="000D3519"/>
    <w:rsid w:val="000E071B"/>
    <w:rsid w:val="000E3ED0"/>
    <w:rsid w:val="000E402B"/>
    <w:rsid w:val="000F0046"/>
    <w:rsid w:val="00102240"/>
    <w:rsid w:val="00103B81"/>
    <w:rsid w:val="001042D8"/>
    <w:rsid w:val="0010691E"/>
    <w:rsid w:val="00111E2B"/>
    <w:rsid w:val="0011396C"/>
    <w:rsid w:val="0011411A"/>
    <w:rsid w:val="001153E5"/>
    <w:rsid w:val="00115C26"/>
    <w:rsid w:val="00116CAF"/>
    <w:rsid w:val="0012173D"/>
    <w:rsid w:val="001231DB"/>
    <w:rsid w:val="001272FB"/>
    <w:rsid w:val="00127BD3"/>
    <w:rsid w:val="00127C9D"/>
    <w:rsid w:val="001318B0"/>
    <w:rsid w:val="001320EB"/>
    <w:rsid w:val="001334B9"/>
    <w:rsid w:val="00133B6F"/>
    <w:rsid w:val="00135C16"/>
    <w:rsid w:val="00136A4C"/>
    <w:rsid w:val="00137428"/>
    <w:rsid w:val="0014203E"/>
    <w:rsid w:val="00144E2A"/>
    <w:rsid w:val="00150E2A"/>
    <w:rsid w:val="0015123B"/>
    <w:rsid w:val="00151C6D"/>
    <w:rsid w:val="00154FFA"/>
    <w:rsid w:val="00155B90"/>
    <w:rsid w:val="00155C84"/>
    <w:rsid w:val="00160ABE"/>
    <w:rsid w:val="00161ED5"/>
    <w:rsid w:val="00162AE8"/>
    <w:rsid w:val="0016441F"/>
    <w:rsid w:val="00164EF5"/>
    <w:rsid w:val="00164FCC"/>
    <w:rsid w:val="0016600F"/>
    <w:rsid w:val="0016718B"/>
    <w:rsid w:val="00167AB5"/>
    <w:rsid w:val="00172FCA"/>
    <w:rsid w:val="00173725"/>
    <w:rsid w:val="001739B4"/>
    <w:rsid w:val="00177723"/>
    <w:rsid w:val="00182F47"/>
    <w:rsid w:val="0018320C"/>
    <w:rsid w:val="00183C95"/>
    <w:rsid w:val="00185ABC"/>
    <w:rsid w:val="00185D35"/>
    <w:rsid w:val="00190335"/>
    <w:rsid w:val="001940FB"/>
    <w:rsid w:val="00195C44"/>
    <w:rsid w:val="001A1616"/>
    <w:rsid w:val="001A4438"/>
    <w:rsid w:val="001A64E3"/>
    <w:rsid w:val="001A7FE2"/>
    <w:rsid w:val="001B0351"/>
    <w:rsid w:val="001B215E"/>
    <w:rsid w:val="001B4EBE"/>
    <w:rsid w:val="001B524B"/>
    <w:rsid w:val="001B57D8"/>
    <w:rsid w:val="001B6951"/>
    <w:rsid w:val="001B6DBE"/>
    <w:rsid w:val="001C035E"/>
    <w:rsid w:val="001C2DEA"/>
    <w:rsid w:val="001D24D2"/>
    <w:rsid w:val="001D2BED"/>
    <w:rsid w:val="001D2D50"/>
    <w:rsid w:val="001D5D17"/>
    <w:rsid w:val="001D5D7D"/>
    <w:rsid w:val="001D7403"/>
    <w:rsid w:val="001E0724"/>
    <w:rsid w:val="001E1657"/>
    <w:rsid w:val="001E58E5"/>
    <w:rsid w:val="001E7209"/>
    <w:rsid w:val="001F06F4"/>
    <w:rsid w:val="001F21AB"/>
    <w:rsid w:val="001F386D"/>
    <w:rsid w:val="001F6B99"/>
    <w:rsid w:val="001F6E48"/>
    <w:rsid w:val="00201F4E"/>
    <w:rsid w:val="00206066"/>
    <w:rsid w:val="002107D2"/>
    <w:rsid w:val="00210B80"/>
    <w:rsid w:val="00215149"/>
    <w:rsid w:val="00215EA2"/>
    <w:rsid w:val="002167CB"/>
    <w:rsid w:val="00222F4E"/>
    <w:rsid w:val="002317F6"/>
    <w:rsid w:val="00231C75"/>
    <w:rsid w:val="00232975"/>
    <w:rsid w:val="002338B6"/>
    <w:rsid w:val="00233AAF"/>
    <w:rsid w:val="00235976"/>
    <w:rsid w:val="0023695F"/>
    <w:rsid w:val="0024138E"/>
    <w:rsid w:val="00241AB9"/>
    <w:rsid w:val="00243478"/>
    <w:rsid w:val="00243785"/>
    <w:rsid w:val="002442D3"/>
    <w:rsid w:val="00245F0D"/>
    <w:rsid w:val="002461A4"/>
    <w:rsid w:val="00247A97"/>
    <w:rsid w:val="00247BC2"/>
    <w:rsid w:val="00247C8E"/>
    <w:rsid w:val="00247F03"/>
    <w:rsid w:val="00250EAA"/>
    <w:rsid w:val="002625F5"/>
    <w:rsid w:val="002633BE"/>
    <w:rsid w:val="002638C0"/>
    <w:rsid w:val="0026433C"/>
    <w:rsid w:val="00265B87"/>
    <w:rsid w:val="00266F1E"/>
    <w:rsid w:val="0027056A"/>
    <w:rsid w:val="00271E6B"/>
    <w:rsid w:val="002735CA"/>
    <w:rsid w:val="00274666"/>
    <w:rsid w:val="00276235"/>
    <w:rsid w:val="002764EA"/>
    <w:rsid w:val="00276769"/>
    <w:rsid w:val="0027683A"/>
    <w:rsid w:val="00277B51"/>
    <w:rsid w:val="00280EEE"/>
    <w:rsid w:val="00284CA9"/>
    <w:rsid w:val="00287362"/>
    <w:rsid w:val="0028766A"/>
    <w:rsid w:val="0029008D"/>
    <w:rsid w:val="00291AB0"/>
    <w:rsid w:val="00291F31"/>
    <w:rsid w:val="00292169"/>
    <w:rsid w:val="0029387F"/>
    <w:rsid w:val="00294858"/>
    <w:rsid w:val="002970BF"/>
    <w:rsid w:val="002A1214"/>
    <w:rsid w:val="002A1C2E"/>
    <w:rsid w:val="002A2472"/>
    <w:rsid w:val="002A36F3"/>
    <w:rsid w:val="002A415B"/>
    <w:rsid w:val="002B580F"/>
    <w:rsid w:val="002C0724"/>
    <w:rsid w:val="002C233C"/>
    <w:rsid w:val="002C31F0"/>
    <w:rsid w:val="002C4CF9"/>
    <w:rsid w:val="002D05A9"/>
    <w:rsid w:val="002D3A1C"/>
    <w:rsid w:val="002D3A80"/>
    <w:rsid w:val="002D63C6"/>
    <w:rsid w:val="002E1EBD"/>
    <w:rsid w:val="002E7BE9"/>
    <w:rsid w:val="002F1EBE"/>
    <w:rsid w:val="002F34F0"/>
    <w:rsid w:val="002F4850"/>
    <w:rsid w:val="002F77CF"/>
    <w:rsid w:val="00301C55"/>
    <w:rsid w:val="00302D5D"/>
    <w:rsid w:val="00303117"/>
    <w:rsid w:val="003031BA"/>
    <w:rsid w:val="0030480F"/>
    <w:rsid w:val="0030642B"/>
    <w:rsid w:val="003105EE"/>
    <w:rsid w:val="00310DFD"/>
    <w:rsid w:val="00311135"/>
    <w:rsid w:val="00313494"/>
    <w:rsid w:val="00314D4C"/>
    <w:rsid w:val="00316685"/>
    <w:rsid w:val="00316E1A"/>
    <w:rsid w:val="0032300A"/>
    <w:rsid w:val="0032468D"/>
    <w:rsid w:val="0032646F"/>
    <w:rsid w:val="003301AF"/>
    <w:rsid w:val="003315A7"/>
    <w:rsid w:val="0033238E"/>
    <w:rsid w:val="003323A6"/>
    <w:rsid w:val="00333B6D"/>
    <w:rsid w:val="003369DF"/>
    <w:rsid w:val="003418D1"/>
    <w:rsid w:val="00342350"/>
    <w:rsid w:val="003440B3"/>
    <w:rsid w:val="00344ED2"/>
    <w:rsid w:val="00344FBA"/>
    <w:rsid w:val="0034611B"/>
    <w:rsid w:val="00346693"/>
    <w:rsid w:val="0034741A"/>
    <w:rsid w:val="00350132"/>
    <w:rsid w:val="00350241"/>
    <w:rsid w:val="00350684"/>
    <w:rsid w:val="003538DC"/>
    <w:rsid w:val="003543D9"/>
    <w:rsid w:val="003553B3"/>
    <w:rsid w:val="0036273C"/>
    <w:rsid w:val="00363461"/>
    <w:rsid w:val="0036533B"/>
    <w:rsid w:val="00365479"/>
    <w:rsid w:val="0036742F"/>
    <w:rsid w:val="003716DB"/>
    <w:rsid w:val="0037406F"/>
    <w:rsid w:val="003846FF"/>
    <w:rsid w:val="00384D63"/>
    <w:rsid w:val="00386AF3"/>
    <w:rsid w:val="00386C77"/>
    <w:rsid w:val="00395AFE"/>
    <w:rsid w:val="00395F4F"/>
    <w:rsid w:val="00397B6E"/>
    <w:rsid w:val="003A2815"/>
    <w:rsid w:val="003B04FF"/>
    <w:rsid w:val="003B1B5F"/>
    <w:rsid w:val="003B2931"/>
    <w:rsid w:val="003B6C16"/>
    <w:rsid w:val="003C0600"/>
    <w:rsid w:val="003C1AFA"/>
    <w:rsid w:val="003C2A95"/>
    <w:rsid w:val="003C2CE9"/>
    <w:rsid w:val="003C4718"/>
    <w:rsid w:val="003C6E51"/>
    <w:rsid w:val="003D1A5E"/>
    <w:rsid w:val="003D550D"/>
    <w:rsid w:val="003D79D1"/>
    <w:rsid w:val="003E0F48"/>
    <w:rsid w:val="003E14A0"/>
    <w:rsid w:val="003E4AE8"/>
    <w:rsid w:val="003E52A9"/>
    <w:rsid w:val="003E68C8"/>
    <w:rsid w:val="003E740B"/>
    <w:rsid w:val="003F00B6"/>
    <w:rsid w:val="003F0BCE"/>
    <w:rsid w:val="003F3586"/>
    <w:rsid w:val="003F46D9"/>
    <w:rsid w:val="003F4A74"/>
    <w:rsid w:val="003F5178"/>
    <w:rsid w:val="003F7883"/>
    <w:rsid w:val="00401190"/>
    <w:rsid w:val="00401CAE"/>
    <w:rsid w:val="00402D5C"/>
    <w:rsid w:val="00404B5D"/>
    <w:rsid w:val="00407C3D"/>
    <w:rsid w:val="00407F33"/>
    <w:rsid w:val="00412155"/>
    <w:rsid w:val="004126D2"/>
    <w:rsid w:val="004128BF"/>
    <w:rsid w:val="00415B87"/>
    <w:rsid w:val="00415D0B"/>
    <w:rsid w:val="00421C79"/>
    <w:rsid w:val="00426473"/>
    <w:rsid w:val="0042680A"/>
    <w:rsid w:val="00426F48"/>
    <w:rsid w:val="004326EC"/>
    <w:rsid w:val="00432B91"/>
    <w:rsid w:val="0044021F"/>
    <w:rsid w:val="004422EE"/>
    <w:rsid w:val="004434CD"/>
    <w:rsid w:val="004453D4"/>
    <w:rsid w:val="00446BB2"/>
    <w:rsid w:val="00446D3B"/>
    <w:rsid w:val="00451672"/>
    <w:rsid w:val="00456A72"/>
    <w:rsid w:val="00461A3C"/>
    <w:rsid w:val="00465ACF"/>
    <w:rsid w:val="00471919"/>
    <w:rsid w:val="00480268"/>
    <w:rsid w:val="00480CE2"/>
    <w:rsid w:val="004844A1"/>
    <w:rsid w:val="00484549"/>
    <w:rsid w:val="00490180"/>
    <w:rsid w:val="004917B0"/>
    <w:rsid w:val="00495EB0"/>
    <w:rsid w:val="004A0173"/>
    <w:rsid w:val="004A029D"/>
    <w:rsid w:val="004A2188"/>
    <w:rsid w:val="004A2C3C"/>
    <w:rsid w:val="004A53DB"/>
    <w:rsid w:val="004A550F"/>
    <w:rsid w:val="004B11A2"/>
    <w:rsid w:val="004B157D"/>
    <w:rsid w:val="004B3C32"/>
    <w:rsid w:val="004B3D00"/>
    <w:rsid w:val="004B6F1A"/>
    <w:rsid w:val="004C1045"/>
    <w:rsid w:val="004C1924"/>
    <w:rsid w:val="004C242A"/>
    <w:rsid w:val="004C24F0"/>
    <w:rsid w:val="004C502F"/>
    <w:rsid w:val="004C5E01"/>
    <w:rsid w:val="004C739D"/>
    <w:rsid w:val="004D053C"/>
    <w:rsid w:val="004D1EDB"/>
    <w:rsid w:val="004D252B"/>
    <w:rsid w:val="004D2602"/>
    <w:rsid w:val="004D3950"/>
    <w:rsid w:val="004D3D25"/>
    <w:rsid w:val="004D7C34"/>
    <w:rsid w:val="004E02AA"/>
    <w:rsid w:val="004E333F"/>
    <w:rsid w:val="004E35D1"/>
    <w:rsid w:val="004E504F"/>
    <w:rsid w:val="004F40CF"/>
    <w:rsid w:val="004F4A1A"/>
    <w:rsid w:val="004F5473"/>
    <w:rsid w:val="00501BA7"/>
    <w:rsid w:val="00503ECE"/>
    <w:rsid w:val="00504FD5"/>
    <w:rsid w:val="005052C5"/>
    <w:rsid w:val="005105DF"/>
    <w:rsid w:val="00510F7E"/>
    <w:rsid w:val="00512289"/>
    <w:rsid w:val="00512460"/>
    <w:rsid w:val="00514151"/>
    <w:rsid w:val="0051498C"/>
    <w:rsid w:val="00514EA9"/>
    <w:rsid w:val="00517623"/>
    <w:rsid w:val="0052247D"/>
    <w:rsid w:val="005242BF"/>
    <w:rsid w:val="00524A86"/>
    <w:rsid w:val="005250E7"/>
    <w:rsid w:val="00525275"/>
    <w:rsid w:val="0052558B"/>
    <w:rsid w:val="00526514"/>
    <w:rsid w:val="005272DA"/>
    <w:rsid w:val="005351F1"/>
    <w:rsid w:val="0053671B"/>
    <w:rsid w:val="00542430"/>
    <w:rsid w:val="00542743"/>
    <w:rsid w:val="00546E21"/>
    <w:rsid w:val="00547493"/>
    <w:rsid w:val="005516A2"/>
    <w:rsid w:val="00552AD1"/>
    <w:rsid w:val="00553266"/>
    <w:rsid w:val="005535D5"/>
    <w:rsid w:val="005544D8"/>
    <w:rsid w:val="005567F4"/>
    <w:rsid w:val="00557A9D"/>
    <w:rsid w:val="0056078C"/>
    <w:rsid w:val="00560D61"/>
    <w:rsid w:val="00561088"/>
    <w:rsid w:val="005615AF"/>
    <w:rsid w:val="0056195E"/>
    <w:rsid w:val="00562114"/>
    <w:rsid w:val="00562664"/>
    <w:rsid w:val="00562FC5"/>
    <w:rsid w:val="005635B1"/>
    <w:rsid w:val="00563A0F"/>
    <w:rsid w:val="00565417"/>
    <w:rsid w:val="0056575D"/>
    <w:rsid w:val="005659B8"/>
    <w:rsid w:val="005709E1"/>
    <w:rsid w:val="00571775"/>
    <w:rsid w:val="00573469"/>
    <w:rsid w:val="00575C46"/>
    <w:rsid w:val="005804FD"/>
    <w:rsid w:val="0058168A"/>
    <w:rsid w:val="00581941"/>
    <w:rsid w:val="00582A2B"/>
    <w:rsid w:val="0058397A"/>
    <w:rsid w:val="005840F7"/>
    <w:rsid w:val="00585ECE"/>
    <w:rsid w:val="005863BA"/>
    <w:rsid w:val="005867B1"/>
    <w:rsid w:val="005868E4"/>
    <w:rsid w:val="00586979"/>
    <w:rsid w:val="00587E73"/>
    <w:rsid w:val="00592228"/>
    <w:rsid w:val="00597D93"/>
    <w:rsid w:val="005A0622"/>
    <w:rsid w:val="005A169A"/>
    <w:rsid w:val="005A3EBE"/>
    <w:rsid w:val="005A5637"/>
    <w:rsid w:val="005A7333"/>
    <w:rsid w:val="005A75B0"/>
    <w:rsid w:val="005B0542"/>
    <w:rsid w:val="005B328B"/>
    <w:rsid w:val="005B362A"/>
    <w:rsid w:val="005B4B89"/>
    <w:rsid w:val="005B6EE4"/>
    <w:rsid w:val="005C2594"/>
    <w:rsid w:val="005C56D6"/>
    <w:rsid w:val="005C5BB1"/>
    <w:rsid w:val="005D1037"/>
    <w:rsid w:val="005D2116"/>
    <w:rsid w:val="005D5090"/>
    <w:rsid w:val="005D6A13"/>
    <w:rsid w:val="005E1774"/>
    <w:rsid w:val="005E2B9B"/>
    <w:rsid w:val="005E41A5"/>
    <w:rsid w:val="005E4354"/>
    <w:rsid w:val="005F27FD"/>
    <w:rsid w:val="005F29BD"/>
    <w:rsid w:val="005F2BE6"/>
    <w:rsid w:val="005F51F3"/>
    <w:rsid w:val="005F7777"/>
    <w:rsid w:val="006006F4"/>
    <w:rsid w:val="006016FB"/>
    <w:rsid w:val="00602308"/>
    <w:rsid w:val="0060304D"/>
    <w:rsid w:val="0060387E"/>
    <w:rsid w:val="00604335"/>
    <w:rsid w:val="0060543B"/>
    <w:rsid w:val="006063E1"/>
    <w:rsid w:val="00606A50"/>
    <w:rsid w:val="0060717A"/>
    <w:rsid w:val="00610606"/>
    <w:rsid w:val="006107D9"/>
    <w:rsid w:val="00622AE9"/>
    <w:rsid w:val="006232DB"/>
    <w:rsid w:val="00623434"/>
    <w:rsid w:val="006238B6"/>
    <w:rsid w:val="006248DE"/>
    <w:rsid w:val="006255E2"/>
    <w:rsid w:val="00630BCA"/>
    <w:rsid w:val="00630C29"/>
    <w:rsid w:val="00635874"/>
    <w:rsid w:val="00637E36"/>
    <w:rsid w:val="00640404"/>
    <w:rsid w:val="006417BA"/>
    <w:rsid w:val="00647720"/>
    <w:rsid w:val="0065137A"/>
    <w:rsid w:val="0065547D"/>
    <w:rsid w:val="0065564E"/>
    <w:rsid w:val="00656BC7"/>
    <w:rsid w:val="00660E6F"/>
    <w:rsid w:val="006631E5"/>
    <w:rsid w:val="00667DF3"/>
    <w:rsid w:val="0067256E"/>
    <w:rsid w:val="006735D3"/>
    <w:rsid w:val="00674E0F"/>
    <w:rsid w:val="0067581D"/>
    <w:rsid w:val="006760E9"/>
    <w:rsid w:val="006864E4"/>
    <w:rsid w:val="00686A8E"/>
    <w:rsid w:val="006874C3"/>
    <w:rsid w:val="00696B89"/>
    <w:rsid w:val="00696BDA"/>
    <w:rsid w:val="006A00F3"/>
    <w:rsid w:val="006A073B"/>
    <w:rsid w:val="006A0A4D"/>
    <w:rsid w:val="006A2359"/>
    <w:rsid w:val="006A6B66"/>
    <w:rsid w:val="006B0478"/>
    <w:rsid w:val="006B3D87"/>
    <w:rsid w:val="006B6BFE"/>
    <w:rsid w:val="006C33F4"/>
    <w:rsid w:val="006C5D80"/>
    <w:rsid w:val="006D2348"/>
    <w:rsid w:val="006E1EEE"/>
    <w:rsid w:val="006E2178"/>
    <w:rsid w:val="006E2C66"/>
    <w:rsid w:val="006E34A9"/>
    <w:rsid w:val="006E3AAD"/>
    <w:rsid w:val="006E55EF"/>
    <w:rsid w:val="006E70EC"/>
    <w:rsid w:val="006E74D8"/>
    <w:rsid w:val="006F158D"/>
    <w:rsid w:val="006F1659"/>
    <w:rsid w:val="006F2E09"/>
    <w:rsid w:val="006F325F"/>
    <w:rsid w:val="006F533A"/>
    <w:rsid w:val="006F6402"/>
    <w:rsid w:val="0070114C"/>
    <w:rsid w:val="0070245F"/>
    <w:rsid w:val="00703F86"/>
    <w:rsid w:val="00705659"/>
    <w:rsid w:val="00705EE7"/>
    <w:rsid w:val="00711C8B"/>
    <w:rsid w:val="0071362B"/>
    <w:rsid w:val="00715486"/>
    <w:rsid w:val="007159CA"/>
    <w:rsid w:val="00720D18"/>
    <w:rsid w:val="00721E6F"/>
    <w:rsid w:val="0072250B"/>
    <w:rsid w:val="007235B1"/>
    <w:rsid w:val="00733137"/>
    <w:rsid w:val="007361D6"/>
    <w:rsid w:val="00740D70"/>
    <w:rsid w:val="00743544"/>
    <w:rsid w:val="00743949"/>
    <w:rsid w:val="007450D0"/>
    <w:rsid w:val="00747415"/>
    <w:rsid w:val="007545DC"/>
    <w:rsid w:val="00764B17"/>
    <w:rsid w:val="0076632B"/>
    <w:rsid w:val="00766A6B"/>
    <w:rsid w:val="0077067F"/>
    <w:rsid w:val="00775686"/>
    <w:rsid w:val="007760DE"/>
    <w:rsid w:val="00780215"/>
    <w:rsid w:val="00782073"/>
    <w:rsid w:val="00782D97"/>
    <w:rsid w:val="007853BD"/>
    <w:rsid w:val="007906CE"/>
    <w:rsid w:val="00794012"/>
    <w:rsid w:val="0079407D"/>
    <w:rsid w:val="007A1C72"/>
    <w:rsid w:val="007A44DE"/>
    <w:rsid w:val="007B705B"/>
    <w:rsid w:val="007C01ED"/>
    <w:rsid w:val="007C50C0"/>
    <w:rsid w:val="007C5207"/>
    <w:rsid w:val="007D55D8"/>
    <w:rsid w:val="007D5FA5"/>
    <w:rsid w:val="007D692B"/>
    <w:rsid w:val="007D6BF1"/>
    <w:rsid w:val="007D788F"/>
    <w:rsid w:val="007E04B7"/>
    <w:rsid w:val="007E0C2E"/>
    <w:rsid w:val="007E39D2"/>
    <w:rsid w:val="007E41F3"/>
    <w:rsid w:val="007E5F8C"/>
    <w:rsid w:val="007E6683"/>
    <w:rsid w:val="007E69D3"/>
    <w:rsid w:val="007F76B3"/>
    <w:rsid w:val="00803760"/>
    <w:rsid w:val="00804242"/>
    <w:rsid w:val="0080444B"/>
    <w:rsid w:val="00813C38"/>
    <w:rsid w:val="008164AB"/>
    <w:rsid w:val="0081716D"/>
    <w:rsid w:val="008173BB"/>
    <w:rsid w:val="008203CA"/>
    <w:rsid w:val="0082157C"/>
    <w:rsid w:val="00823219"/>
    <w:rsid w:val="00826607"/>
    <w:rsid w:val="0082737C"/>
    <w:rsid w:val="00827449"/>
    <w:rsid w:val="008331DC"/>
    <w:rsid w:val="00833F57"/>
    <w:rsid w:val="00834845"/>
    <w:rsid w:val="00835841"/>
    <w:rsid w:val="00836BAA"/>
    <w:rsid w:val="00836BEC"/>
    <w:rsid w:val="00837D37"/>
    <w:rsid w:val="00841AE4"/>
    <w:rsid w:val="0084392C"/>
    <w:rsid w:val="008451AC"/>
    <w:rsid w:val="008468AF"/>
    <w:rsid w:val="00846ACA"/>
    <w:rsid w:val="0085143D"/>
    <w:rsid w:val="00856727"/>
    <w:rsid w:val="008570D7"/>
    <w:rsid w:val="00861F47"/>
    <w:rsid w:val="00863677"/>
    <w:rsid w:val="0086438E"/>
    <w:rsid w:val="00865035"/>
    <w:rsid w:val="00866B4F"/>
    <w:rsid w:val="00870F41"/>
    <w:rsid w:val="00872F38"/>
    <w:rsid w:val="008736DD"/>
    <w:rsid w:val="008748FA"/>
    <w:rsid w:val="00875082"/>
    <w:rsid w:val="0088155A"/>
    <w:rsid w:val="00881FB7"/>
    <w:rsid w:val="008833A8"/>
    <w:rsid w:val="008835FA"/>
    <w:rsid w:val="0088427A"/>
    <w:rsid w:val="008859D5"/>
    <w:rsid w:val="00893DA7"/>
    <w:rsid w:val="008954C9"/>
    <w:rsid w:val="008960CD"/>
    <w:rsid w:val="008970FF"/>
    <w:rsid w:val="008A0F28"/>
    <w:rsid w:val="008A23DA"/>
    <w:rsid w:val="008A59AF"/>
    <w:rsid w:val="008A62DF"/>
    <w:rsid w:val="008A661B"/>
    <w:rsid w:val="008B132D"/>
    <w:rsid w:val="008B19B6"/>
    <w:rsid w:val="008B20E4"/>
    <w:rsid w:val="008B67AA"/>
    <w:rsid w:val="008C060B"/>
    <w:rsid w:val="008C2881"/>
    <w:rsid w:val="008C3830"/>
    <w:rsid w:val="008C5B93"/>
    <w:rsid w:val="008C73B6"/>
    <w:rsid w:val="008C74F9"/>
    <w:rsid w:val="008D4F4E"/>
    <w:rsid w:val="008D536A"/>
    <w:rsid w:val="008D67D1"/>
    <w:rsid w:val="008D70F6"/>
    <w:rsid w:val="008E2353"/>
    <w:rsid w:val="008E26DB"/>
    <w:rsid w:val="008E314D"/>
    <w:rsid w:val="008E7163"/>
    <w:rsid w:val="008F47D6"/>
    <w:rsid w:val="00903285"/>
    <w:rsid w:val="00904A44"/>
    <w:rsid w:val="0090654E"/>
    <w:rsid w:val="00910DD2"/>
    <w:rsid w:val="00913DFE"/>
    <w:rsid w:val="00914B75"/>
    <w:rsid w:val="0091750D"/>
    <w:rsid w:val="0091758B"/>
    <w:rsid w:val="0092040E"/>
    <w:rsid w:val="00922B29"/>
    <w:rsid w:val="0092413C"/>
    <w:rsid w:val="009257C5"/>
    <w:rsid w:val="009278E6"/>
    <w:rsid w:val="0093088F"/>
    <w:rsid w:val="00931979"/>
    <w:rsid w:val="00931C08"/>
    <w:rsid w:val="00935D5E"/>
    <w:rsid w:val="00936B70"/>
    <w:rsid w:val="00941635"/>
    <w:rsid w:val="00943E7D"/>
    <w:rsid w:val="0094447B"/>
    <w:rsid w:val="00950531"/>
    <w:rsid w:val="009505F8"/>
    <w:rsid w:val="00952806"/>
    <w:rsid w:val="00953338"/>
    <w:rsid w:val="009545FD"/>
    <w:rsid w:val="009551BB"/>
    <w:rsid w:val="00956974"/>
    <w:rsid w:val="00956EEC"/>
    <w:rsid w:val="00962A43"/>
    <w:rsid w:val="0096449F"/>
    <w:rsid w:val="00966749"/>
    <w:rsid w:val="00970071"/>
    <w:rsid w:val="0097027C"/>
    <w:rsid w:val="00971761"/>
    <w:rsid w:val="009755FB"/>
    <w:rsid w:val="00975E17"/>
    <w:rsid w:val="00976246"/>
    <w:rsid w:val="009764BB"/>
    <w:rsid w:val="009766EE"/>
    <w:rsid w:val="009770B2"/>
    <w:rsid w:val="0098189C"/>
    <w:rsid w:val="0098226A"/>
    <w:rsid w:val="0098295F"/>
    <w:rsid w:val="00987643"/>
    <w:rsid w:val="00992320"/>
    <w:rsid w:val="00992442"/>
    <w:rsid w:val="00994FFB"/>
    <w:rsid w:val="009A4A36"/>
    <w:rsid w:val="009A5E51"/>
    <w:rsid w:val="009A6ADE"/>
    <w:rsid w:val="009B0C29"/>
    <w:rsid w:val="009B18E2"/>
    <w:rsid w:val="009B3D10"/>
    <w:rsid w:val="009B48BB"/>
    <w:rsid w:val="009B70AB"/>
    <w:rsid w:val="009C0A9C"/>
    <w:rsid w:val="009C226D"/>
    <w:rsid w:val="009D0290"/>
    <w:rsid w:val="009D0ED1"/>
    <w:rsid w:val="009D2DF7"/>
    <w:rsid w:val="009D351B"/>
    <w:rsid w:val="009D44B3"/>
    <w:rsid w:val="009D4CE0"/>
    <w:rsid w:val="009D5DDB"/>
    <w:rsid w:val="009E36A8"/>
    <w:rsid w:val="009E433F"/>
    <w:rsid w:val="009E55C1"/>
    <w:rsid w:val="009E5D2A"/>
    <w:rsid w:val="009F0425"/>
    <w:rsid w:val="009F286F"/>
    <w:rsid w:val="009F62D5"/>
    <w:rsid w:val="009F6B0E"/>
    <w:rsid w:val="00A020BB"/>
    <w:rsid w:val="00A0669A"/>
    <w:rsid w:val="00A10794"/>
    <w:rsid w:val="00A12DB9"/>
    <w:rsid w:val="00A17868"/>
    <w:rsid w:val="00A20369"/>
    <w:rsid w:val="00A219E2"/>
    <w:rsid w:val="00A26691"/>
    <w:rsid w:val="00A27043"/>
    <w:rsid w:val="00A33186"/>
    <w:rsid w:val="00A33B75"/>
    <w:rsid w:val="00A352F1"/>
    <w:rsid w:val="00A51101"/>
    <w:rsid w:val="00A51563"/>
    <w:rsid w:val="00A53F4B"/>
    <w:rsid w:val="00A5774F"/>
    <w:rsid w:val="00A5783E"/>
    <w:rsid w:val="00A601C9"/>
    <w:rsid w:val="00A65ED5"/>
    <w:rsid w:val="00A708A5"/>
    <w:rsid w:val="00A70C93"/>
    <w:rsid w:val="00A71F72"/>
    <w:rsid w:val="00A73F77"/>
    <w:rsid w:val="00A7596A"/>
    <w:rsid w:val="00A83844"/>
    <w:rsid w:val="00A90B23"/>
    <w:rsid w:val="00A90B34"/>
    <w:rsid w:val="00A9116F"/>
    <w:rsid w:val="00A92AF2"/>
    <w:rsid w:val="00A93707"/>
    <w:rsid w:val="00A96E84"/>
    <w:rsid w:val="00A96EF8"/>
    <w:rsid w:val="00AA0DB8"/>
    <w:rsid w:val="00AA1472"/>
    <w:rsid w:val="00AA1936"/>
    <w:rsid w:val="00AA1D4B"/>
    <w:rsid w:val="00AA3220"/>
    <w:rsid w:val="00AA5FF3"/>
    <w:rsid w:val="00AB20EC"/>
    <w:rsid w:val="00AB34B4"/>
    <w:rsid w:val="00AB5134"/>
    <w:rsid w:val="00AC46CA"/>
    <w:rsid w:val="00AC6E55"/>
    <w:rsid w:val="00AD0EA5"/>
    <w:rsid w:val="00AD0F11"/>
    <w:rsid w:val="00AD35C4"/>
    <w:rsid w:val="00AD3BAD"/>
    <w:rsid w:val="00AD71C2"/>
    <w:rsid w:val="00AE1664"/>
    <w:rsid w:val="00AE1F16"/>
    <w:rsid w:val="00AE3622"/>
    <w:rsid w:val="00AE5446"/>
    <w:rsid w:val="00AE7E43"/>
    <w:rsid w:val="00AF04A4"/>
    <w:rsid w:val="00AF0929"/>
    <w:rsid w:val="00AF155D"/>
    <w:rsid w:val="00AF1BEE"/>
    <w:rsid w:val="00AF2F58"/>
    <w:rsid w:val="00AF4864"/>
    <w:rsid w:val="00AF54A3"/>
    <w:rsid w:val="00AF5F98"/>
    <w:rsid w:val="00AF7412"/>
    <w:rsid w:val="00AF7519"/>
    <w:rsid w:val="00B01EC7"/>
    <w:rsid w:val="00B038EC"/>
    <w:rsid w:val="00B047C0"/>
    <w:rsid w:val="00B058A8"/>
    <w:rsid w:val="00B11378"/>
    <w:rsid w:val="00B12F92"/>
    <w:rsid w:val="00B132B0"/>
    <w:rsid w:val="00B1500A"/>
    <w:rsid w:val="00B15A65"/>
    <w:rsid w:val="00B15FC8"/>
    <w:rsid w:val="00B17819"/>
    <w:rsid w:val="00B200F1"/>
    <w:rsid w:val="00B21175"/>
    <w:rsid w:val="00B21975"/>
    <w:rsid w:val="00B22633"/>
    <w:rsid w:val="00B230DE"/>
    <w:rsid w:val="00B23FFD"/>
    <w:rsid w:val="00B241F8"/>
    <w:rsid w:val="00B25A6F"/>
    <w:rsid w:val="00B26196"/>
    <w:rsid w:val="00B30A3B"/>
    <w:rsid w:val="00B3257C"/>
    <w:rsid w:val="00B37BD1"/>
    <w:rsid w:val="00B41715"/>
    <w:rsid w:val="00B439E0"/>
    <w:rsid w:val="00B44015"/>
    <w:rsid w:val="00B44908"/>
    <w:rsid w:val="00B471D9"/>
    <w:rsid w:val="00B4764B"/>
    <w:rsid w:val="00B61589"/>
    <w:rsid w:val="00B61A4F"/>
    <w:rsid w:val="00B647C5"/>
    <w:rsid w:val="00B656E1"/>
    <w:rsid w:val="00B669B9"/>
    <w:rsid w:val="00B725E7"/>
    <w:rsid w:val="00B73F4C"/>
    <w:rsid w:val="00B75038"/>
    <w:rsid w:val="00B75E01"/>
    <w:rsid w:val="00B75F02"/>
    <w:rsid w:val="00B76427"/>
    <w:rsid w:val="00B7645D"/>
    <w:rsid w:val="00B77332"/>
    <w:rsid w:val="00B7762B"/>
    <w:rsid w:val="00B810B2"/>
    <w:rsid w:val="00B84531"/>
    <w:rsid w:val="00B856EF"/>
    <w:rsid w:val="00B85D0C"/>
    <w:rsid w:val="00B87BB6"/>
    <w:rsid w:val="00B87E42"/>
    <w:rsid w:val="00B93273"/>
    <w:rsid w:val="00B95EBF"/>
    <w:rsid w:val="00B96176"/>
    <w:rsid w:val="00BA66DC"/>
    <w:rsid w:val="00BA7EC6"/>
    <w:rsid w:val="00BB08F1"/>
    <w:rsid w:val="00BB0FB2"/>
    <w:rsid w:val="00BB1DE3"/>
    <w:rsid w:val="00BB2010"/>
    <w:rsid w:val="00BC074D"/>
    <w:rsid w:val="00BC0ED1"/>
    <w:rsid w:val="00BC1FEB"/>
    <w:rsid w:val="00BC2564"/>
    <w:rsid w:val="00BC31F4"/>
    <w:rsid w:val="00BC3A78"/>
    <w:rsid w:val="00BD080D"/>
    <w:rsid w:val="00BD3620"/>
    <w:rsid w:val="00BD441C"/>
    <w:rsid w:val="00BD476E"/>
    <w:rsid w:val="00BD5CEA"/>
    <w:rsid w:val="00BE38CC"/>
    <w:rsid w:val="00BE533D"/>
    <w:rsid w:val="00BE624E"/>
    <w:rsid w:val="00BE67A1"/>
    <w:rsid w:val="00BF0074"/>
    <w:rsid w:val="00BF11C5"/>
    <w:rsid w:val="00BF6930"/>
    <w:rsid w:val="00BF7B0E"/>
    <w:rsid w:val="00C002C1"/>
    <w:rsid w:val="00C0053A"/>
    <w:rsid w:val="00C0637F"/>
    <w:rsid w:val="00C07B76"/>
    <w:rsid w:val="00C1148F"/>
    <w:rsid w:val="00C12D0A"/>
    <w:rsid w:val="00C13B89"/>
    <w:rsid w:val="00C148B1"/>
    <w:rsid w:val="00C14F7E"/>
    <w:rsid w:val="00C15052"/>
    <w:rsid w:val="00C17235"/>
    <w:rsid w:val="00C1766D"/>
    <w:rsid w:val="00C17D0D"/>
    <w:rsid w:val="00C2041C"/>
    <w:rsid w:val="00C2196D"/>
    <w:rsid w:val="00C21FD2"/>
    <w:rsid w:val="00C25CC7"/>
    <w:rsid w:val="00C26370"/>
    <w:rsid w:val="00C27106"/>
    <w:rsid w:val="00C33BC3"/>
    <w:rsid w:val="00C37295"/>
    <w:rsid w:val="00C4025B"/>
    <w:rsid w:val="00C412C4"/>
    <w:rsid w:val="00C45A64"/>
    <w:rsid w:val="00C45E08"/>
    <w:rsid w:val="00C5092E"/>
    <w:rsid w:val="00C50954"/>
    <w:rsid w:val="00C57BE5"/>
    <w:rsid w:val="00C57FA7"/>
    <w:rsid w:val="00C626FC"/>
    <w:rsid w:val="00C63E56"/>
    <w:rsid w:val="00C654F0"/>
    <w:rsid w:val="00C65821"/>
    <w:rsid w:val="00C664E9"/>
    <w:rsid w:val="00C66816"/>
    <w:rsid w:val="00C6768C"/>
    <w:rsid w:val="00C71859"/>
    <w:rsid w:val="00C71E9E"/>
    <w:rsid w:val="00C771DE"/>
    <w:rsid w:val="00C775BC"/>
    <w:rsid w:val="00C77680"/>
    <w:rsid w:val="00C822EB"/>
    <w:rsid w:val="00C830EA"/>
    <w:rsid w:val="00C85CD0"/>
    <w:rsid w:val="00C87BAC"/>
    <w:rsid w:val="00C900E8"/>
    <w:rsid w:val="00C9067E"/>
    <w:rsid w:val="00C93A47"/>
    <w:rsid w:val="00C93F4F"/>
    <w:rsid w:val="00C96E5A"/>
    <w:rsid w:val="00C97422"/>
    <w:rsid w:val="00CA2289"/>
    <w:rsid w:val="00CA2AD4"/>
    <w:rsid w:val="00CA4D33"/>
    <w:rsid w:val="00CB1930"/>
    <w:rsid w:val="00CB3C36"/>
    <w:rsid w:val="00CB42FA"/>
    <w:rsid w:val="00CB564A"/>
    <w:rsid w:val="00CB576C"/>
    <w:rsid w:val="00CB598E"/>
    <w:rsid w:val="00CC4C53"/>
    <w:rsid w:val="00CC5131"/>
    <w:rsid w:val="00CE1A35"/>
    <w:rsid w:val="00CE649B"/>
    <w:rsid w:val="00CE69B6"/>
    <w:rsid w:val="00CE7C8E"/>
    <w:rsid w:val="00CF03B3"/>
    <w:rsid w:val="00CF1F34"/>
    <w:rsid w:val="00CF5E56"/>
    <w:rsid w:val="00CF671E"/>
    <w:rsid w:val="00D00352"/>
    <w:rsid w:val="00D003B5"/>
    <w:rsid w:val="00D05401"/>
    <w:rsid w:val="00D05444"/>
    <w:rsid w:val="00D05A95"/>
    <w:rsid w:val="00D10F0C"/>
    <w:rsid w:val="00D14DD1"/>
    <w:rsid w:val="00D14E17"/>
    <w:rsid w:val="00D15295"/>
    <w:rsid w:val="00D21BCE"/>
    <w:rsid w:val="00D22CC4"/>
    <w:rsid w:val="00D237DD"/>
    <w:rsid w:val="00D268A2"/>
    <w:rsid w:val="00D306EE"/>
    <w:rsid w:val="00D30C36"/>
    <w:rsid w:val="00D31845"/>
    <w:rsid w:val="00D31CF0"/>
    <w:rsid w:val="00D32885"/>
    <w:rsid w:val="00D37980"/>
    <w:rsid w:val="00D40E55"/>
    <w:rsid w:val="00D417EC"/>
    <w:rsid w:val="00D42584"/>
    <w:rsid w:val="00D437A4"/>
    <w:rsid w:val="00D474B9"/>
    <w:rsid w:val="00D50D21"/>
    <w:rsid w:val="00D549BC"/>
    <w:rsid w:val="00D55039"/>
    <w:rsid w:val="00D55824"/>
    <w:rsid w:val="00D56DB6"/>
    <w:rsid w:val="00D570F6"/>
    <w:rsid w:val="00D60C34"/>
    <w:rsid w:val="00D63AA4"/>
    <w:rsid w:val="00D63D62"/>
    <w:rsid w:val="00D66D36"/>
    <w:rsid w:val="00D70966"/>
    <w:rsid w:val="00D76C60"/>
    <w:rsid w:val="00D80252"/>
    <w:rsid w:val="00D80317"/>
    <w:rsid w:val="00D8293F"/>
    <w:rsid w:val="00D868F3"/>
    <w:rsid w:val="00D95EA8"/>
    <w:rsid w:val="00D97761"/>
    <w:rsid w:val="00DA4DFF"/>
    <w:rsid w:val="00DA504E"/>
    <w:rsid w:val="00DA5416"/>
    <w:rsid w:val="00DA7AA0"/>
    <w:rsid w:val="00DA7BEC"/>
    <w:rsid w:val="00DB0332"/>
    <w:rsid w:val="00DB086D"/>
    <w:rsid w:val="00DB0BBF"/>
    <w:rsid w:val="00DB1E40"/>
    <w:rsid w:val="00DB2728"/>
    <w:rsid w:val="00DB607E"/>
    <w:rsid w:val="00DB64A1"/>
    <w:rsid w:val="00DB7A1B"/>
    <w:rsid w:val="00DC5464"/>
    <w:rsid w:val="00DC5693"/>
    <w:rsid w:val="00DC6AB4"/>
    <w:rsid w:val="00DC7CF9"/>
    <w:rsid w:val="00DD2A98"/>
    <w:rsid w:val="00DD3983"/>
    <w:rsid w:val="00DD5F7A"/>
    <w:rsid w:val="00DD62ED"/>
    <w:rsid w:val="00DD7CBD"/>
    <w:rsid w:val="00DE1575"/>
    <w:rsid w:val="00DE3399"/>
    <w:rsid w:val="00DE3E54"/>
    <w:rsid w:val="00DF0DF2"/>
    <w:rsid w:val="00DF0F80"/>
    <w:rsid w:val="00DF3425"/>
    <w:rsid w:val="00DF4F77"/>
    <w:rsid w:val="00DF6BBE"/>
    <w:rsid w:val="00E00CA8"/>
    <w:rsid w:val="00E01E1E"/>
    <w:rsid w:val="00E03FD6"/>
    <w:rsid w:val="00E0429C"/>
    <w:rsid w:val="00E05824"/>
    <w:rsid w:val="00E078AD"/>
    <w:rsid w:val="00E10634"/>
    <w:rsid w:val="00E14CC7"/>
    <w:rsid w:val="00E1551F"/>
    <w:rsid w:val="00E1776F"/>
    <w:rsid w:val="00E20541"/>
    <w:rsid w:val="00E213DC"/>
    <w:rsid w:val="00E21748"/>
    <w:rsid w:val="00E24539"/>
    <w:rsid w:val="00E2524A"/>
    <w:rsid w:val="00E25FD6"/>
    <w:rsid w:val="00E27FA5"/>
    <w:rsid w:val="00E30FF8"/>
    <w:rsid w:val="00E31359"/>
    <w:rsid w:val="00E362AD"/>
    <w:rsid w:val="00E4273A"/>
    <w:rsid w:val="00E42823"/>
    <w:rsid w:val="00E4631D"/>
    <w:rsid w:val="00E47E4E"/>
    <w:rsid w:val="00E510E1"/>
    <w:rsid w:val="00E51112"/>
    <w:rsid w:val="00E542E8"/>
    <w:rsid w:val="00E564CE"/>
    <w:rsid w:val="00E60BB0"/>
    <w:rsid w:val="00E60DA6"/>
    <w:rsid w:val="00E61001"/>
    <w:rsid w:val="00E64D98"/>
    <w:rsid w:val="00E6743C"/>
    <w:rsid w:val="00E67DE7"/>
    <w:rsid w:val="00E71FCE"/>
    <w:rsid w:val="00E75FB5"/>
    <w:rsid w:val="00E76345"/>
    <w:rsid w:val="00E80E80"/>
    <w:rsid w:val="00E812E4"/>
    <w:rsid w:val="00E85A83"/>
    <w:rsid w:val="00E90CEE"/>
    <w:rsid w:val="00E916B2"/>
    <w:rsid w:val="00E9308C"/>
    <w:rsid w:val="00E95A4E"/>
    <w:rsid w:val="00E97AF5"/>
    <w:rsid w:val="00EA0070"/>
    <w:rsid w:val="00EA16D0"/>
    <w:rsid w:val="00EA55CE"/>
    <w:rsid w:val="00EA701A"/>
    <w:rsid w:val="00EA743A"/>
    <w:rsid w:val="00EB3339"/>
    <w:rsid w:val="00EB50BB"/>
    <w:rsid w:val="00EB7143"/>
    <w:rsid w:val="00EC1DC2"/>
    <w:rsid w:val="00EC2970"/>
    <w:rsid w:val="00EC335B"/>
    <w:rsid w:val="00EC37C0"/>
    <w:rsid w:val="00EC4648"/>
    <w:rsid w:val="00EC4903"/>
    <w:rsid w:val="00EC71CE"/>
    <w:rsid w:val="00EC74D8"/>
    <w:rsid w:val="00ED0C89"/>
    <w:rsid w:val="00ED4C48"/>
    <w:rsid w:val="00ED620F"/>
    <w:rsid w:val="00ED65CE"/>
    <w:rsid w:val="00EF0AC9"/>
    <w:rsid w:val="00EF1B71"/>
    <w:rsid w:val="00EF239D"/>
    <w:rsid w:val="00EF2D4A"/>
    <w:rsid w:val="00EF3EE3"/>
    <w:rsid w:val="00EF488B"/>
    <w:rsid w:val="00EF609E"/>
    <w:rsid w:val="00F001E7"/>
    <w:rsid w:val="00F01CAE"/>
    <w:rsid w:val="00F05D3C"/>
    <w:rsid w:val="00F05D53"/>
    <w:rsid w:val="00F1468D"/>
    <w:rsid w:val="00F155FC"/>
    <w:rsid w:val="00F15914"/>
    <w:rsid w:val="00F15B7D"/>
    <w:rsid w:val="00F16091"/>
    <w:rsid w:val="00F1721C"/>
    <w:rsid w:val="00F218DC"/>
    <w:rsid w:val="00F22093"/>
    <w:rsid w:val="00F2296B"/>
    <w:rsid w:val="00F2313C"/>
    <w:rsid w:val="00F24826"/>
    <w:rsid w:val="00F31F7E"/>
    <w:rsid w:val="00F32495"/>
    <w:rsid w:val="00F404BA"/>
    <w:rsid w:val="00F50285"/>
    <w:rsid w:val="00F5105F"/>
    <w:rsid w:val="00F5600F"/>
    <w:rsid w:val="00F5660A"/>
    <w:rsid w:val="00F56BB7"/>
    <w:rsid w:val="00F578BD"/>
    <w:rsid w:val="00F57BE5"/>
    <w:rsid w:val="00F70847"/>
    <w:rsid w:val="00F7148D"/>
    <w:rsid w:val="00F73560"/>
    <w:rsid w:val="00F7469E"/>
    <w:rsid w:val="00F7501C"/>
    <w:rsid w:val="00F75D73"/>
    <w:rsid w:val="00F76933"/>
    <w:rsid w:val="00F77733"/>
    <w:rsid w:val="00F77BE0"/>
    <w:rsid w:val="00F81DAD"/>
    <w:rsid w:val="00F824A9"/>
    <w:rsid w:val="00F87240"/>
    <w:rsid w:val="00F9087F"/>
    <w:rsid w:val="00F90DEA"/>
    <w:rsid w:val="00F94335"/>
    <w:rsid w:val="00F95A71"/>
    <w:rsid w:val="00F95D38"/>
    <w:rsid w:val="00F97414"/>
    <w:rsid w:val="00FA01C1"/>
    <w:rsid w:val="00FA2D50"/>
    <w:rsid w:val="00FA6BA4"/>
    <w:rsid w:val="00FB2E51"/>
    <w:rsid w:val="00FB4884"/>
    <w:rsid w:val="00FB5F5B"/>
    <w:rsid w:val="00FC1991"/>
    <w:rsid w:val="00FC1C67"/>
    <w:rsid w:val="00FC55BB"/>
    <w:rsid w:val="00FC5924"/>
    <w:rsid w:val="00FC64AE"/>
    <w:rsid w:val="00FD0D08"/>
    <w:rsid w:val="00FD182A"/>
    <w:rsid w:val="00FD50ED"/>
    <w:rsid w:val="00FD56DE"/>
    <w:rsid w:val="00FE00F0"/>
    <w:rsid w:val="00FE0FA2"/>
    <w:rsid w:val="00FE1972"/>
    <w:rsid w:val="00FE20BC"/>
    <w:rsid w:val="00FE2A3C"/>
    <w:rsid w:val="00FE53ED"/>
    <w:rsid w:val="00FE5599"/>
    <w:rsid w:val="00FE5D00"/>
    <w:rsid w:val="00FF5496"/>
    <w:rsid w:val="00FF66B8"/>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90ED33-AD47-4792-BE70-9EC81D28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252"/>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uiPriority w:val="99"/>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1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nhideWhenUsed/>
    <w:rsid w:val="007C01ED"/>
    <w:rPr>
      <w:sz w:val="16"/>
      <w:szCs w:val="16"/>
    </w:rPr>
  </w:style>
  <w:style w:type="paragraph" w:styleId="CommentText">
    <w:name w:val="annotation text"/>
    <w:basedOn w:val="Normal"/>
    <w:link w:val="CommentTextChar"/>
    <w:unhideWhenUsed/>
    <w:rsid w:val="007C01ED"/>
    <w:pPr>
      <w:spacing w:line="240" w:lineRule="auto"/>
    </w:pPr>
    <w:rPr>
      <w:sz w:val="20"/>
      <w:szCs w:val="20"/>
    </w:rPr>
  </w:style>
  <w:style w:type="character" w:customStyle="1" w:styleId="CommentTextChar">
    <w:name w:val="Comment Text Char"/>
    <w:basedOn w:val="DefaultParagraphFont"/>
    <w:link w:val="CommentText"/>
    <w:rsid w:val="007C01E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7C01ED"/>
    <w:rPr>
      <w:b/>
      <w:bCs/>
    </w:rPr>
  </w:style>
  <w:style w:type="character" w:customStyle="1" w:styleId="CommentSubjectChar">
    <w:name w:val="Comment Subject Char"/>
    <w:basedOn w:val="CommentTextChar"/>
    <w:link w:val="CommentSubject"/>
    <w:uiPriority w:val="99"/>
    <w:rsid w:val="007C01ED"/>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E30F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30FF8"/>
  </w:style>
  <w:style w:type="character" w:styleId="FootnoteReference">
    <w:name w:val="footnote reference"/>
    <w:basedOn w:val="DefaultParagraphFont"/>
    <w:rsid w:val="00E30FF8"/>
    <w:rPr>
      <w:vertAlign w:val="superscript"/>
    </w:rPr>
  </w:style>
  <w:style w:type="character" w:customStyle="1" w:styleId="ListParagraphChar">
    <w:name w:val="List Paragraph Char"/>
    <w:link w:val="ListParagraph"/>
    <w:locked/>
    <w:rsid w:val="00E30FF8"/>
    <w:rPr>
      <w:rFonts w:asciiTheme="minorHAnsi" w:eastAsiaTheme="minorHAnsi" w:hAnsiTheme="minorHAnsi" w:cstheme="minorBidi"/>
      <w:sz w:val="22"/>
      <w:szCs w:val="22"/>
    </w:rPr>
  </w:style>
  <w:style w:type="paragraph" w:styleId="NormalWeb">
    <w:name w:val="Normal (Web)"/>
    <w:basedOn w:val="Normal"/>
    <w:uiPriority w:val="99"/>
    <w:unhideWhenUsed/>
    <w:rsid w:val="00E30FF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FF8"/>
    <w:rPr>
      <w:b/>
      <w:bCs/>
    </w:rPr>
  </w:style>
  <w:style w:type="character" w:customStyle="1" w:styleId="apple-converted-space">
    <w:name w:val="apple-converted-space"/>
    <w:basedOn w:val="DefaultParagraphFont"/>
    <w:rsid w:val="008B20E4"/>
  </w:style>
  <w:style w:type="character" w:customStyle="1" w:styleId="aqj">
    <w:name w:val="aqj"/>
    <w:basedOn w:val="DefaultParagraphFont"/>
    <w:rsid w:val="008B20E4"/>
  </w:style>
  <w:style w:type="character" w:styleId="PageNumber">
    <w:name w:val="page number"/>
    <w:basedOn w:val="DefaultParagraphFont"/>
    <w:uiPriority w:val="99"/>
    <w:semiHidden/>
    <w:unhideWhenUsed/>
    <w:rsid w:val="008C2881"/>
  </w:style>
  <w:style w:type="character" w:styleId="Emphasis">
    <w:name w:val="Emphasis"/>
    <w:basedOn w:val="DefaultParagraphFont"/>
    <w:rsid w:val="008C2881"/>
    <w:rPr>
      <w:i/>
      <w:iCs/>
    </w:rPr>
  </w:style>
  <w:style w:type="character" w:styleId="FollowedHyperlink">
    <w:name w:val="FollowedHyperlink"/>
    <w:basedOn w:val="DefaultParagraphFont"/>
    <w:rsid w:val="008C2881"/>
    <w:rPr>
      <w:color w:val="800080" w:themeColor="followedHyperlink"/>
      <w:u w:val="single"/>
    </w:rPr>
  </w:style>
  <w:style w:type="table" w:customStyle="1" w:styleId="TableGrid5">
    <w:name w:val="Table Grid5"/>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C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8C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C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8C28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8C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8C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881"/>
    <w:pPr>
      <w:autoSpaceDE w:val="0"/>
      <w:autoSpaceDN w:val="0"/>
      <w:adjustRightInd w:val="0"/>
    </w:pPr>
    <w:rPr>
      <w:color w:val="000000"/>
      <w:sz w:val="24"/>
      <w:szCs w:val="24"/>
    </w:rPr>
  </w:style>
  <w:style w:type="paragraph" w:styleId="Revision">
    <w:name w:val="Revision"/>
    <w:hidden/>
    <w:uiPriority w:val="99"/>
    <w:semiHidden/>
    <w:rsid w:val="008C2881"/>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8C28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2881"/>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8C28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911430308">
      <w:bodyDiv w:val="1"/>
      <w:marLeft w:val="0"/>
      <w:marRight w:val="0"/>
      <w:marTop w:val="0"/>
      <w:marBottom w:val="0"/>
      <w:divBdr>
        <w:top w:val="none" w:sz="0" w:space="0" w:color="auto"/>
        <w:left w:val="none" w:sz="0" w:space="0" w:color="auto"/>
        <w:bottom w:val="none" w:sz="0" w:space="0" w:color="auto"/>
        <w:right w:val="none" w:sz="0" w:space="0" w:color="auto"/>
      </w:divBdr>
    </w:div>
    <w:div w:id="1182354958">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50393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yperlink" TargetMode="External" Target="http://www.doe.mass.edu"/>
  <Relationship Id="rId12" Type="http://schemas.openxmlformats.org/officeDocument/2006/relationships/image" Target="media/image1.png"/>
  <Relationship Id="rId13" Type="http://schemas.openxmlformats.org/officeDocument/2006/relationships/hyperlink" TargetMode="External" Target="http://www.doe.mass.edu"/>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image" Target="media/image3.png"/>
  <Relationship Id="rId17" Type="http://schemas.openxmlformats.org/officeDocument/2006/relationships/hyperlink" TargetMode="External" Target="http://www.mass.gov/edu/government/departments-and-boards/ese/programs/accountability/tools-and-resources/district-analysis-review-and-assistance/dart-for-districts-and-dart-for-schools.html"/>
  <Relationship Id="rId18" Type="http://schemas.openxmlformats.org/officeDocument/2006/relationships/hyperlink" TargetMode="External" Target="http://www.doe.mass.edu/edeval/resources/presentations/SMARTGoals/Handout5.pdf"/>
  <Relationship Id="rId19" Type="http://schemas.openxmlformats.org/officeDocument/2006/relationships/hyperlink" TargetMode="External" Target="http://www.doe.mass.edu/research/success/"/>
  <Relationship Id="rId2" Type="http://schemas.openxmlformats.org/officeDocument/2006/relationships/customXml" Target="../customXml/item2.xml"/>
  <Relationship Id="rId20" Type="http://schemas.openxmlformats.org/officeDocument/2006/relationships/hyperlink" TargetMode="External" Target="http://www.mass.gov/edu/docs/ese/accountability/turnaround/level-4-guiding-principles-effective-benchmarks.pdf"/>
  <Relationship Id="rId21" Type="http://schemas.openxmlformats.org/officeDocument/2006/relationships/hyperlink" TargetMode="External" Target="http://www.doe.mass.edu/edeval/resources/presentations/SMARTGoals/Handout5.pdf"/>
  <Relationship Id="rId22" Type="http://schemas.openxmlformats.org/officeDocument/2006/relationships/hyperlink" TargetMode="External" Target="http://www.ccsso.org/Documents/District%20Common%20Core%20Capacity%20Rubric%20%20130910.pdf"/>
  <Relationship Id="rId23" Type="http://schemas.openxmlformats.org/officeDocument/2006/relationships/hyperlink" TargetMode="External" Target="http://www.doe.mass.edu/CandI/model/maps/CurriculumMaps.pdf"/>
  <Relationship Id="rId24" Type="http://schemas.openxmlformats.org/officeDocument/2006/relationships/hyperlink" TargetMode="External" Target="http://www.doe.mass.edu/candi/model/mcu_guide.pdf"/>
  <Relationship Id="rId25" Type="http://schemas.openxmlformats.org/officeDocument/2006/relationships/hyperlink" TargetMode="External" Target="http://www.youtube.com/playlist?list=PLTuqmiQ9ssquWrLjKc9h5h2cSpDVZqe6t"/>
  <Relationship Id="rId26" Type="http://schemas.openxmlformats.org/officeDocument/2006/relationships/hyperlink" TargetMode="External" Target="http://www.doe.mass.edu/candi/model/maps/default.html"/>
  <Relationship Id="rId27" Type="http://schemas.openxmlformats.org/officeDocument/2006/relationships/hyperlink" TargetMode="External" Target="http://www.doe.mass.edu/candi/model/rubrics/"/>
  <Relationship Id="rId28" Type="http://schemas.openxmlformats.org/officeDocument/2006/relationships/hyperlink" TargetMode="External" Target="http://www.doe.mass.edu/candi/observation/"/>
  <Relationship Id="rId29" Type="http://schemas.openxmlformats.org/officeDocument/2006/relationships/hyperlink" TargetMode="External" Target="http://www.doe.mass.edu/edeval/guidebook/"/>
  <Relationship Id="rId3" Type="http://schemas.openxmlformats.org/officeDocument/2006/relationships/customXml" Target="../customXml/item3.xml"/>
  <Relationship Id="rId30" Type="http://schemas.openxmlformats.org/officeDocument/2006/relationships/hyperlink" TargetMode="External" Target="http://www.doe.mass.edu/edeval/resources/calibration/"/>
  <Relationship Id="rId31" Type="http://schemas.openxmlformats.org/officeDocument/2006/relationships/hyperlink" TargetMode="External" Target="http://www.doe.mass.edu/edeval/resources/calibration/tool/"/>
  <Relationship Id="rId32" Type="http://schemas.openxmlformats.org/officeDocument/2006/relationships/hyperlink" TargetMode="External" Target="http://www.doe.mass.edu/edeval/ddm/webinar/PartI-GapAnalysis.pdf"/>
  <Relationship Id="rId33" Type="http://schemas.openxmlformats.org/officeDocument/2006/relationships/hyperlink" TargetMode="External" Target="http://www.mass.gov/edu/government/departments-and-boards/ese/programs/accountability/tools-and-resources/district-analysis-review-and-assistance/leadership-and-governance.html"/>
  <Relationship Id="rId34" Type="http://schemas.openxmlformats.org/officeDocument/2006/relationships/hyperlink" TargetMode="External" Target="http://www.doe.mass.edu/pd/standards.pdf"/>
  <Relationship Id="rId35" Type="http://schemas.openxmlformats.org/officeDocument/2006/relationships/hyperlink" TargetMode="External" Target="http://www.mass.gov/edu/docs/ese/accountability/dsac/professional-development-self-assessment-guide.pdf"/>
  <Relationship Id="rId36" Type="http://schemas.openxmlformats.org/officeDocument/2006/relationships/hyperlink" TargetMode="External" Target="https://youtu.be/zhuFioO8GbQ"/>
  <Relationship Id="rId37" Type="http://schemas.openxmlformats.org/officeDocument/2006/relationships/hyperlink" TargetMode="External" Target="http://www.doe.mass.edu/edeval/resources/calibration/"/>
  <Relationship Id="rId38" Type="http://schemas.openxmlformats.org/officeDocument/2006/relationships/hyperlink" TargetMode="External" Target="http://www.doe.mass.edu/edeval/resources/calibration/tool/"/>
  <Relationship Id="rId39" Type="http://schemas.openxmlformats.org/officeDocument/2006/relationships/hyperlink" TargetMode="External" Target="http://www.doe.mass.edu/edeval/resources/pln/OnTrack-EvaluatorCapacity.pdf"/>
  <Relationship Id="rId4" Type="http://schemas.openxmlformats.org/officeDocument/2006/relationships/customXml" Target="../customXml/item4.xml"/>
  <Relationship Id="rId40" Type="http://schemas.openxmlformats.org/officeDocument/2006/relationships/hyperlink" TargetMode="External" Target="http://www.doe.mass.edu/edeval/resources/QRG-Streamline.pdf"/>
  <Relationship Id="rId41" Type="http://schemas.openxmlformats.org/officeDocument/2006/relationships/hyperlink" TargetMode="External" Target="http://www.doe.mass.edu/edeval/resources/QRG-Feedback.pdf"/>
  <Relationship Id="rId42" Type="http://schemas.openxmlformats.org/officeDocument/2006/relationships/hyperlink" TargetMode="External" Target="http://www.mass.gov/ese/mtss"/>
  <Relationship Id="rId43" Type="http://schemas.openxmlformats.org/officeDocument/2006/relationships/hyperlink" TargetMode="External" Target="http://www.doe.mass.edu/edeval/guidebook/"/>
  <Relationship Id="rId44" Type="http://schemas.openxmlformats.org/officeDocument/2006/relationships/hyperlink" TargetMode="External" Target="http://www.doe.mass.edu/edwin/analytics/ewis.html"/>
  <Relationship Id="rId45" Type="http://schemas.openxmlformats.org/officeDocument/2006/relationships/hyperlink" TargetMode="External" Target="http://www.doe.mass.edu/edwin/analytics/2014ImplementationGuide.pdf"/>
  <Relationship Id="rId46" Type="http://schemas.openxmlformats.org/officeDocument/2006/relationships/hyperlink" TargetMode="External" Target="https://www.wida.us/index.aspx"/>
  <Relationship Id="rId47" Type="http://schemas.openxmlformats.org/officeDocument/2006/relationships/hyperlink" TargetMode="External" Target="http://www2.ed.gov/about/inits/ed/chronicabsenteeism/toolkit.pdf"/>
  <Relationship Id="rId48" Type="http://schemas.openxmlformats.org/officeDocument/2006/relationships/hyperlink" TargetMode="External" Target="http://www.massschoolbuildings.org/programs/repair_program"/>
  <Relationship Id="rId49" Type="http://schemas.openxmlformats.org/officeDocument/2006/relationships/hyperlink" TargetMode="External" Target="http://www.doe.mass.edu/finance/sbuilding/"/>
  <Relationship Id="rId5" Type="http://schemas.openxmlformats.org/officeDocument/2006/relationships/numbering" Target="numbering.xml"/>
  <Relationship Id="rId50" Type="http://schemas.openxmlformats.org/officeDocument/2006/relationships/hyperlink" TargetMode="External" Target="http://nces.ed.gov/pubsearch/pubsinfo.asp?pubid=2003347"/>
  <Relationship Id="rId51" Type="http://schemas.openxmlformats.org/officeDocument/2006/relationships/hyperlink" TargetMode="External" Target="http://www.mass.gov/eohhs/gov/departments/dph/programs/environmental-health/exposure-topics/iaq/iaq-methods/the-mass-school-checklist.html"/>
  <Relationship Id="rId52" Type="http://schemas.openxmlformats.org/officeDocument/2006/relationships/hyperlink" TargetMode="External" Target="http://www.doe.mass.edu/finance/sbuilding/GreenRibbon/ResourcesGuide.pdf"/>
  <Relationship Id="rId53" Type="http://schemas.openxmlformats.org/officeDocument/2006/relationships/hyperlink" TargetMode="External" Target="http://www2.ed.gov/about/inits/ed/green-strides/resources.html"/>
  <Relationship Id="rId54" Type="http://schemas.openxmlformats.org/officeDocument/2006/relationships/hyperlink" TargetMode="External" Target="http://www.doe.mass.edu/lawsregs/603cmr10.html?section=04"/>
  <Relationship Id="rId55" Type="http://schemas.openxmlformats.org/officeDocument/2006/relationships/hyperlink" TargetMode="External" Target="http://www.doe.mass.edu/finance/accounting/eoy/ChartOfAccounts.pdf"/>
  <Relationship Id="rId56" Type="http://schemas.openxmlformats.org/officeDocument/2006/relationships/footer" Target="footer1.xml"/>
  <Relationship Id="rId57" Type="http://schemas.openxmlformats.org/officeDocument/2006/relationships/hyperlink" TargetMode="External" Target="http://www.doe.mass.edu/finance/statistics/ppx.html"/>
  <Relationship Id="rId58" Type="http://schemas.openxmlformats.org/officeDocument/2006/relationships/footer" Target="footer2.xml"/>
  <Relationship Id="rId59" Type="http://schemas.openxmlformats.org/officeDocument/2006/relationships/fontTable" Target="fontTable.xml"/>
  <Relationship Id="rId6" Type="http://schemas.openxmlformats.org/officeDocument/2006/relationships/styles" Target="styles.xml"/>
  <Relationship Id="rId60" Type="http://schemas.openxmlformats.org/officeDocument/2006/relationships/theme" Target="theme/theme1.xml"/>
  <Relationship Id="rId61" Type="http://schemas.openxmlformats.org/officeDocument/2006/relationships/customXml" Target="../customXml/item5.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boe/docs/FY2017/2017-02/item6.html"/>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DESE-231-36097</_dlc_DocId>
    <_dlc_DocIdUrl xmlns="733efe1c-5bbe-4968-87dc-d400e65c879f">
      <Url>https://sharepoint.doemass.org/ese/webteam/cps/_layouts/DocIdRedir.aspx?ID=DESE-231-36097</Url>
      <Description>DESE-231-36097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FE3EB-B1C6-40DC-8833-C32FAA8FC51D}"/>
</file>

<file path=customXml/itemProps2.xml><?xml version="1.0" encoding="utf-8"?>
<ds:datastoreItem xmlns:ds="http://schemas.openxmlformats.org/officeDocument/2006/customXml" ds:itemID="{642BBA46-623E-4740-AAB6-01824C52AFD7}"/>
</file>

<file path=customXml/itemProps3.xml><?xml version="1.0" encoding="utf-8"?>
<ds:datastoreItem xmlns:ds="http://schemas.openxmlformats.org/officeDocument/2006/customXml" ds:itemID="{EA3DAAF5-9FD4-4799-A5A8-DE4696936CFF}"/>
</file>

<file path=customXml/itemProps4.xml><?xml version="1.0" encoding="utf-8"?>
<ds:datastoreItem xmlns:ds="http://schemas.openxmlformats.org/officeDocument/2006/customXml" ds:itemID="{376E70F6-04EF-4E99-BE1A-242227228351}"/>
</file>

<file path=customXml/itemProps5.xml><?xml version="1.0" encoding="utf-8"?>
<ds:datastoreItem xmlns:ds="http://schemas.openxmlformats.org/officeDocument/2006/customXml" ds:itemID="{44451D98-7586-4A45-8AC3-86686F81430A}"/>
</file>

<file path=docProps/app.xml><?xml version="1.0" encoding="utf-8"?>
<Properties xmlns="http://schemas.openxmlformats.org/officeDocument/2006/extended-properties" xmlns:vt="http://schemas.openxmlformats.org/officeDocument/2006/docPropsVTypes">
  <Template>Normal</Template>
  <TotalTime>0</TotalTime>
  <Pages>82</Pages>
  <Words>26187</Words>
  <Characters>149272</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175109</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2017-09-07T12:55:00Z</dcterms:created>
  <dc:creator>Catherine Sullivan</dc:creator>
  <lastModifiedBy>Jackson, Stacy (ESE)</lastModifiedBy>
  <lastPrinted>2017-08-21T14:57:00Z</lastPrinted>
  <dcterms:modified xsi:type="dcterms:W3CDTF">2017-09-07T12:55:00Z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Client Name">
    <vt:lpwstr>39;#MA DESE|847727f9-e323-4eef-b2f2-e09a97a5fe1a</vt:lpwstr>
  </property>
  <property fmtid="{D5CDD505-2E9C-101B-9397-08002B2CF9AE}" pid="4" name="_dlc_DocIdItemGuid">
    <vt:lpwstr>09969201-f597-4fe7-900f-912e29531172</vt:lpwstr>
  </property>
</Properties>
</file>