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66A" w:rsidRPr="00C4466A" w:rsidRDefault="00224C09" w:rsidP="002A3BC6">
      <w:pPr>
        <w:pStyle w:val="Heading1"/>
      </w:pPr>
      <w:r>
        <w:rPr>
          <w:noProof/>
        </w:rPr>
        <mc:AlternateContent>
          <mc:Choice Requires="wps">
            <w:drawing>
              <wp:anchor distT="0" distB="0" distL="114300" distR="114300" simplePos="0" relativeHeight="251657728" behindDoc="0" locked="0" layoutInCell="1" allowOverlap="1">
                <wp:simplePos x="0" y="0"/>
                <wp:positionH relativeFrom="page">
                  <wp:align>center</wp:align>
                </wp:positionH>
                <wp:positionV relativeFrom="page">
                  <wp:align>center</wp:align>
                </wp:positionV>
                <wp:extent cx="5943600" cy="82296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solidFill>
                          <a:srgbClr val="FFFFFF"/>
                        </a:solidFill>
                        <a:ln w="9525">
                          <a:solidFill>
                            <a:srgbClr val="000000"/>
                          </a:solidFill>
                          <a:miter lim="800000"/>
                          <a:headEnd/>
                          <a:tailEnd/>
                        </a:ln>
                      </wps:spPr>
                      <wps:txbx>
                        <w:txbxContent>
                          <w:p w:rsidR="00C21BCB" w:rsidRDefault="00C21BCB" w:rsidP="00465CC8">
                            <w:pPr>
                              <w:jc w:val="center"/>
                              <w:rPr>
                                <w:b/>
                              </w:rPr>
                            </w:pPr>
                          </w:p>
                          <w:p w:rsidR="00C21BCB" w:rsidRDefault="00C21BCB" w:rsidP="00465CC8">
                            <w:pPr>
                              <w:jc w:val="center"/>
                              <w:rPr>
                                <w:b/>
                              </w:rPr>
                            </w:pPr>
                          </w:p>
                          <w:p w:rsidR="00AD5735" w:rsidRPr="00705149" w:rsidRDefault="00AD5735" w:rsidP="00AD5735">
                            <w:pPr>
                              <w:jc w:val="center"/>
                              <w:rPr>
                                <w:b/>
                                <w:sz w:val="40"/>
                              </w:rPr>
                            </w:pPr>
                            <w:r w:rsidRPr="00705149">
                              <w:rPr>
                                <w:b/>
                                <w:sz w:val="40"/>
                              </w:rPr>
                              <w:t>INDOOR AIR QUALITY</w:t>
                            </w:r>
                          </w:p>
                          <w:p w:rsidR="00AD5735" w:rsidRPr="00705149" w:rsidRDefault="006B6DEE" w:rsidP="00AD5735">
                            <w:pPr>
                              <w:jc w:val="center"/>
                              <w:rPr>
                                <w:b/>
                                <w:sz w:val="40"/>
                              </w:rPr>
                            </w:pPr>
                            <w:r>
                              <w:rPr>
                                <w:b/>
                                <w:sz w:val="40"/>
                              </w:rPr>
                              <w:t>WATER DAMAGE</w:t>
                            </w:r>
                            <w:r w:rsidR="00AD5735" w:rsidRPr="00705149">
                              <w:rPr>
                                <w:b/>
                                <w:sz w:val="40"/>
                              </w:rPr>
                              <w:t xml:space="preserve"> ASSESSMENT</w:t>
                            </w:r>
                          </w:p>
                          <w:p w:rsidR="00AD5735" w:rsidRPr="00705149" w:rsidRDefault="00AD5735" w:rsidP="00AD5735">
                            <w:pPr>
                              <w:jc w:val="center"/>
                              <w:rPr>
                                <w:b/>
                              </w:rPr>
                            </w:pPr>
                          </w:p>
                          <w:p w:rsidR="00AD5735" w:rsidRPr="00705149" w:rsidRDefault="00AD5735" w:rsidP="00AD5735">
                            <w:pPr>
                              <w:jc w:val="center"/>
                              <w:rPr>
                                <w:b/>
                              </w:rPr>
                            </w:pPr>
                          </w:p>
                          <w:p w:rsidR="00AD5735" w:rsidRPr="00705149" w:rsidRDefault="00AD5735" w:rsidP="00AD5735">
                            <w:pPr>
                              <w:jc w:val="center"/>
                              <w:rPr>
                                <w:b/>
                              </w:rPr>
                            </w:pPr>
                          </w:p>
                          <w:p w:rsidR="00AD5735" w:rsidRDefault="007E093B" w:rsidP="00AD5735">
                            <w:pPr>
                              <w:jc w:val="center"/>
                              <w:rPr>
                                <w:b/>
                                <w:bCs/>
                                <w:sz w:val="28"/>
                              </w:rPr>
                            </w:pPr>
                            <w:r>
                              <w:rPr>
                                <w:b/>
                                <w:bCs/>
                                <w:sz w:val="28"/>
                              </w:rPr>
                              <w:t>Plymouth County D</w:t>
                            </w:r>
                            <w:r w:rsidR="006666E2">
                              <w:rPr>
                                <w:b/>
                                <w:bCs/>
                                <w:sz w:val="28"/>
                              </w:rPr>
                              <w:t>istrict Attorney’s</w:t>
                            </w:r>
                            <w:r>
                              <w:rPr>
                                <w:b/>
                                <w:bCs/>
                                <w:sz w:val="28"/>
                              </w:rPr>
                              <w:t xml:space="preserve"> Office</w:t>
                            </w:r>
                          </w:p>
                          <w:p w:rsidR="00AD5735" w:rsidRDefault="007E093B" w:rsidP="00AD5735">
                            <w:pPr>
                              <w:jc w:val="center"/>
                              <w:rPr>
                                <w:b/>
                                <w:bCs/>
                                <w:sz w:val="28"/>
                              </w:rPr>
                            </w:pPr>
                            <w:r>
                              <w:rPr>
                                <w:b/>
                                <w:bCs/>
                                <w:sz w:val="28"/>
                              </w:rPr>
                              <w:t>32 Belmont St</w:t>
                            </w:r>
                            <w:r w:rsidR="002B09A9">
                              <w:rPr>
                                <w:b/>
                                <w:bCs/>
                                <w:sz w:val="28"/>
                              </w:rPr>
                              <w:t>reet</w:t>
                            </w:r>
                            <w:r>
                              <w:rPr>
                                <w:b/>
                                <w:bCs/>
                                <w:sz w:val="28"/>
                              </w:rPr>
                              <w:t xml:space="preserve"> and </w:t>
                            </w:r>
                            <w:r w:rsidRPr="007E093B">
                              <w:rPr>
                                <w:b/>
                                <w:bCs/>
                                <w:sz w:val="28"/>
                              </w:rPr>
                              <w:t>231 Main St</w:t>
                            </w:r>
                            <w:r w:rsidR="002B09A9">
                              <w:rPr>
                                <w:b/>
                                <w:bCs/>
                                <w:sz w:val="28"/>
                              </w:rPr>
                              <w:t>reet</w:t>
                            </w:r>
                          </w:p>
                          <w:p w:rsidR="007E093B" w:rsidRPr="00705149" w:rsidRDefault="007E093B" w:rsidP="00AD5735">
                            <w:pPr>
                              <w:jc w:val="center"/>
                              <w:rPr>
                                <w:b/>
                                <w:bCs/>
                                <w:sz w:val="28"/>
                              </w:rPr>
                            </w:pPr>
                            <w:r>
                              <w:rPr>
                                <w:b/>
                                <w:bCs/>
                                <w:sz w:val="28"/>
                              </w:rPr>
                              <w:t>Brockton, MA</w:t>
                            </w:r>
                          </w:p>
                          <w:p w:rsidR="00AD5735" w:rsidRPr="00705149" w:rsidRDefault="00AD5735" w:rsidP="00AD5735">
                            <w:pPr>
                              <w:jc w:val="center"/>
                              <w:rPr>
                                <w:b/>
                                <w:bCs/>
                              </w:rPr>
                            </w:pPr>
                          </w:p>
                          <w:p w:rsidR="00AD5735" w:rsidRDefault="00AD5735" w:rsidP="00AD5735">
                            <w:pPr>
                              <w:jc w:val="center"/>
                              <w:rPr>
                                <w:b/>
                              </w:rPr>
                            </w:pPr>
                          </w:p>
                          <w:p w:rsidR="006A657E" w:rsidRDefault="006A657E" w:rsidP="00AD5735">
                            <w:pPr>
                              <w:jc w:val="center"/>
                              <w:rPr>
                                <w:b/>
                              </w:rPr>
                            </w:pPr>
                          </w:p>
                          <w:p w:rsidR="00226454" w:rsidRPr="00705149" w:rsidRDefault="00226454" w:rsidP="00AD5735">
                            <w:pPr>
                              <w:jc w:val="center"/>
                              <w:rPr>
                                <w:b/>
                              </w:rPr>
                            </w:pPr>
                          </w:p>
                          <w:p w:rsidR="00AD5735" w:rsidRPr="00705149" w:rsidRDefault="00AD5735" w:rsidP="00AD5735">
                            <w:pPr>
                              <w:jc w:val="center"/>
                              <w:rPr>
                                <w:b/>
                              </w:rPr>
                            </w:pPr>
                          </w:p>
                          <w:p w:rsidR="00AD5735" w:rsidRPr="00705149" w:rsidRDefault="00AD5735" w:rsidP="00AD5735">
                            <w:pPr>
                              <w:jc w:val="center"/>
                              <w:rPr>
                                <w:b/>
                              </w:rPr>
                            </w:pPr>
                          </w:p>
                          <w:p w:rsidR="00AD5735" w:rsidRDefault="00224C09" w:rsidP="00AD5735">
                            <w:pPr>
                              <w:jc w:val="center"/>
                            </w:pPr>
                            <w:bookmarkStart w:id="0" w:name="_GoBack"/>
                            <w:bookmarkEnd w:id="0"/>
                            <w:r>
                              <w:rPr>
                                <w:noProof/>
                              </w:rPr>
                              <w:drawing>
                                <wp:inline distT="0" distB="0" distL="0" distR="0">
                                  <wp:extent cx="4781550" cy="2428875"/>
                                  <wp:effectExtent l="0" t="0" r="0" b="0"/>
                                  <wp:docPr id="3" name="Picture 3" descr="Exterior view of Plymouth County DA's Office Brock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terior view of Plymouth County DA's Office Brockton"/>
                                          <pic:cNvPicPr>
                                            <a:picLocks noChangeAspect="1" noChangeArrowheads="1"/>
                                          </pic:cNvPicPr>
                                        </pic:nvPicPr>
                                        <pic:blipFill>
                                          <a:blip r:embed="rId9">
                                            <a:lum bright="14000"/>
                                            <a:extLst>
                                              <a:ext uri="{28A0092B-C50C-407E-A947-70E740481C1C}">
                                                <a14:useLocalDpi xmlns:a14="http://schemas.microsoft.com/office/drawing/2010/main" val="0"/>
                                              </a:ext>
                                            </a:extLst>
                                          </a:blip>
                                          <a:srcRect/>
                                          <a:stretch>
                                            <a:fillRect/>
                                          </a:stretch>
                                        </pic:blipFill>
                                        <pic:spPr bwMode="auto">
                                          <a:xfrm>
                                            <a:off x="0" y="0"/>
                                            <a:ext cx="4781550" cy="2428875"/>
                                          </a:xfrm>
                                          <a:prstGeom prst="rect">
                                            <a:avLst/>
                                          </a:prstGeom>
                                          <a:noFill/>
                                          <a:ln>
                                            <a:noFill/>
                                          </a:ln>
                                        </pic:spPr>
                                      </pic:pic>
                                    </a:graphicData>
                                  </a:graphic>
                                </wp:inline>
                              </w:drawing>
                            </w:r>
                          </w:p>
                          <w:p w:rsidR="00AD5735" w:rsidRDefault="00AD5735" w:rsidP="00AD5735">
                            <w:pPr>
                              <w:jc w:val="center"/>
                            </w:pPr>
                          </w:p>
                          <w:p w:rsidR="00AD5735" w:rsidRPr="00705149" w:rsidRDefault="00AD5735" w:rsidP="00AD5735">
                            <w:pPr>
                              <w:jc w:val="center"/>
                            </w:pPr>
                          </w:p>
                          <w:p w:rsidR="00AD5735" w:rsidRDefault="00AD5735" w:rsidP="00AD5735">
                            <w:pPr>
                              <w:jc w:val="center"/>
                            </w:pPr>
                          </w:p>
                          <w:p w:rsidR="006A657E" w:rsidRDefault="006A657E" w:rsidP="00AD5735">
                            <w:pPr>
                              <w:jc w:val="center"/>
                            </w:pPr>
                          </w:p>
                          <w:p w:rsidR="006A657E" w:rsidRDefault="006A657E" w:rsidP="00AD5735">
                            <w:pPr>
                              <w:jc w:val="center"/>
                            </w:pPr>
                          </w:p>
                          <w:p w:rsidR="006A657E" w:rsidRDefault="006A657E" w:rsidP="00AD5735">
                            <w:pPr>
                              <w:jc w:val="center"/>
                            </w:pPr>
                          </w:p>
                          <w:p w:rsidR="00226454" w:rsidRDefault="00226454" w:rsidP="00AD5735">
                            <w:pPr>
                              <w:jc w:val="center"/>
                            </w:pPr>
                          </w:p>
                          <w:p w:rsidR="00AD5735" w:rsidRPr="00705149" w:rsidRDefault="00AD5735" w:rsidP="00AD5735">
                            <w:pPr>
                              <w:jc w:val="center"/>
                            </w:pPr>
                          </w:p>
                          <w:p w:rsidR="00AD5735" w:rsidRPr="00705149" w:rsidRDefault="00AD5735" w:rsidP="00AD5735">
                            <w:pPr>
                              <w:jc w:val="center"/>
                            </w:pPr>
                            <w:r w:rsidRPr="00705149">
                              <w:t>Prepared by:</w:t>
                            </w:r>
                          </w:p>
                          <w:p w:rsidR="00AD5735" w:rsidRPr="00705149" w:rsidRDefault="00AD5735" w:rsidP="00AD5735">
                            <w:pPr>
                              <w:jc w:val="center"/>
                            </w:pPr>
                            <w:r w:rsidRPr="00705149">
                              <w:t>Massachusetts Department of Public Health</w:t>
                            </w:r>
                          </w:p>
                          <w:p w:rsidR="00AD5735" w:rsidRPr="00705149" w:rsidRDefault="00AD5735" w:rsidP="00AD5735">
                            <w:pPr>
                              <w:jc w:val="center"/>
                            </w:pPr>
                            <w:r w:rsidRPr="00705149">
                              <w:t>Bureau of Environmental Health</w:t>
                            </w:r>
                          </w:p>
                          <w:p w:rsidR="00AD5735" w:rsidRPr="00705149" w:rsidRDefault="00AD5735" w:rsidP="00AD5735">
                            <w:pPr>
                              <w:jc w:val="center"/>
                            </w:pPr>
                            <w:r w:rsidRPr="00705149">
                              <w:t>Indoor Air Quality Program</w:t>
                            </w:r>
                          </w:p>
                          <w:p w:rsidR="00AD5735" w:rsidRPr="00705149" w:rsidRDefault="00D27F4B" w:rsidP="00AD5735">
                            <w:pPr>
                              <w:jc w:val="center"/>
                            </w:pPr>
                            <w:r>
                              <w:t>Novembe</w:t>
                            </w:r>
                            <w:r w:rsidR="00752950">
                              <w:t>r</w:t>
                            </w:r>
                            <w:r w:rsidR="00AD5735">
                              <w:t xml:space="preserve"> 2015</w:t>
                            </w:r>
                          </w:p>
                          <w:p w:rsidR="00C21BCB" w:rsidRDefault="00C21B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8pt;height:9in;z-index:2516577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wgKAIAAFE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QUlhmls&#10;0b0YA3kLIykiO4P1JTrdWXQLI15jl1Ol3t4C/+aJgW3PTCeunYOhF6zB7ObxZXb2dMLxEaQePkKD&#10;Ydg+QAIaW6cjdUgGQXTs0sOpMzEVjpfL1eL1RY4mjrbLolhFJcZg5dNz63x4L0CTKFTUYesTPDvc&#10;+jC5PrnEaB6UbHZSqaS4rt4qRw4Mx2SXviP6T27KkKGiq2WxnBj4K0Sevj9BaBlw3pXUWMbJiZWR&#10;t3emwTRZGZhUk4zVKXMkMnI3sRjGekTHyG4NzQNS6mCaa9xDFHpwPygZcKYr6r/vmROUqA8G27Ka&#10;LxZxCZKyWL4pUHHnlvrcwgxHqIoGSiZxG6bF2Vsnux4jTYNg4Bpb2cpE8nNWx7xxblObjjsWF+Nc&#10;T17Pf4LNIwAAAP//AwBQSwMEFAAGAAgAAAAhAIP74hvbAAAABgEAAA8AAABkcnMvZG93bnJldi54&#10;bWxMj0FPwzAMhe9I/IfISFzQlrKhspamE0ICwQ3GBNes8dqKxClJ1pV/j+ECF8tP7+n5c7WenBUj&#10;hth7UnA5z0AgNd701CrYvt7PViBi0mS09YQKvjDCuj49qXRp/JFecNykVnAJxVIr6FIaSilj06HT&#10;ce4HJPb2PjidWIZWmqCPXO6sXGRZLp3uiS90esC7DpuPzcEpWF09ju/xafn81uR7W6SL6/HhMyh1&#10;fjbd3oBIOKW/MPzgMzrUzLTzBzJRWAX8SPqd7BXLnOWOQ4uCN1lX8j9+/Q0AAP//AwBQSwECLQAU&#10;AAYACAAAACEAtoM4kv4AAADhAQAAEwAAAAAAAAAAAAAAAAAAAAAAW0NvbnRlbnRfVHlwZXNdLnht&#10;bFBLAQItABQABgAIAAAAIQA4/SH/1gAAAJQBAAALAAAAAAAAAAAAAAAAAC8BAABfcmVscy8ucmVs&#10;c1BLAQItABQABgAIAAAAIQBEvZwgKAIAAFEEAAAOAAAAAAAAAAAAAAAAAC4CAABkcnMvZTJvRG9j&#10;LnhtbFBLAQItABQABgAIAAAAIQCD++Ib2wAAAAYBAAAPAAAAAAAAAAAAAAAAAIIEAABkcnMvZG93&#10;bnJldi54bWxQSwUGAAAAAAQABADzAAAAigUAAAAA&#10;">
                <v:textbox>
                  <w:txbxContent>
                    <w:p w:rsidR="00C21BCB" w:rsidRDefault="00C21BCB" w:rsidP="00465CC8">
                      <w:pPr>
                        <w:jc w:val="center"/>
                        <w:rPr>
                          <w:b/>
                        </w:rPr>
                      </w:pPr>
                    </w:p>
                    <w:p w:rsidR="00C21BCB" w:rsidRDefault="00C21BCB" w:rsidP="00465CC8">
                      <w:pPr>
                        <w:jc w:val="center"/>
                        <w:rPr>
                          <w:b/>
                        </w:rPr>
                      </w:pPr>
                    </w:p>
                    <w:p w:rsidR="00AD5735" w:rsidRPr="00705149" w:rsidRDefault="00AD5735" w:rsidP="00AD5735">
                      <w:pPr>
                        <w:jc w:val="center"/>
                        <w:rPr>
                          <w:b/>
                          <w:sz w:val="40"/>
                        </w:rPr>
                      </w:pPr>
                      <w:r w:rsidRPr="00705149">
                        <w:rPr>
                          <w:b/>
                          <w:sz w:val="40"/>
                        </w:rPr>
                        <w:t>INDOOR AIR QUALITY</w:t>
                      </w:r>
                    </w:p>
                    <w:p w:rsidR="00AD5735" w:rsidRPr="00705149" w:rsidRDefault="006B6DEE" w:rsidP="00AD5735">
                      <w:pPr>
                        <w:jc w:val="center"/>
                        <w:rPr>
                          <w:b/>
                          <w:sz w:val="40"/>
                        </w:rPr>
                      </w:pPr>
                      <w:r>
                        <w:rPr>
                          <w:b/>
                          <w:sz w:val="40"/>
                        </w:rPr>
                        <w:t>WATER DAMAGE</w:t>
                      </w:r>
                      <w:r w:rsidR="00AD5735" w:rsidRPr="00705149">
                        <w:rPr>
                          <w:b/>
                          <w:sz w:val="40"/>
                        </w:rPr>
                        <w:t xml:space="preserve"> ASSESSMENT</w:t>
                      </w:r>
                    </w:p>
                    <w:p w:rsidR="00AD5735" w:rsidRPr="00705149" w:rsidRDefault="00AD5735" w:rsidP="00AD5735">
                      <w:pPr>
                        <w:jc w:val="center"/>
                        <w:rPr>
                          <w:b/>
                        </w:rPr>
                      </w:pPr>
                    </w:p>
                    <w:p w:rsidR="00AD5735" w:rsidRPr="00705149" w:rsidRDefault="00AD5735" w:rsidP="00AD5735">
                      <w:pPr>
                        <w:jc w:val="center"/>
                        <w:rPr>
                          <w:b/>
                        </w:rPr>
                      </w:pPr>
                    </w:p>
                    <w:p w:rsidR="00AD5735" w:rsidRPr="00705149" w:rsidRDefault="00AD5735" w:rsidP="00AD5735">
                      <w:pPr>
                        <w:jc w:val="center"/>
                        <w:rPr>
                          <w:b/>
                        </w:rPr>
                      </w:pPr>
                    </w:p>
                    <w:p w:rsidR="00AD5735" w:rsidRDefault="007E093B" w:rsidP="00AD5735">
                      <w:pPr>
                        <w:jc w:val="center"/>
                        <w:rPr>
                          <w:b/>
                          <w:bCs/>
                          <w:sz w:val="28"/>
                        </w:rPr>
                      </w:pPr>
                      <w:r>
                        <w:rPr>
                          <w:b/>
                          <w:bCs/>
                          <w:sz w:val="28"/>
                        </w:rPr>
                        <w:t>Plymouth County D</w:t>
                      </w:r>
                      <w:r w:rsidR="006666E2">
                        <w:rPr>
                          <w:b/>
                          <w:bCs/>
                          <w:sz w:val="28"/>
                        </w:rPr>
                        <w:t>istrict Attorney’s</w:t>
                      </w:r>
                      <w:r>
                        <w:rPr>
                          <w:b/>
                          <w:bCs/>
                          <w:sz w:val="28"/>
                        </w:rPr>
                        <w:t xml:space="preserve"> Office</w:t>
                      </w:r>
                    </w:p>
                    <w:p w:rsidR="00AD5735" w:rsidRDefault="007E093B" w:rsidP="00AD5735">
                      <w:pPr>
                        <w:jc w:val="center"/>
                        <w:rPr>
                          <w:b/>
                          <w:bCs/>
                          <w:sz w:val="28"/>
                        </w:rPr>
                      </w:pPr>
                      <w:r>
                        <w:rPr>
                          <w:b/>
                          <w:bCs/>
                          <w:sz w:val="28"/>
                        </w:rPr>
                        <w:t>32 Belmont St</w:t>
                      </w:r>
                      <w:r w:rsidR="002B09A9">
                        <w:rPr>
                          <w:b/>
                          <w:bCs/>
                          <w:sz w:val="28"/>
                        </w:rPr>
                        <w:t>reet</w:t>
                      </w:r>
                      <w:r>
                        <w:rPr>
                          <w:b/>
                          <w:bCs/>
                          <w:sz w:val="28"/>
                        </w:rPr>
                        <w:t xml:space="preserve"> and </w:t>
                      </w:r>
                      <w:r w:rsidRPr="007E093B">
                        <w:rPr>
                          <w:b/>
                          <w:bCs/>
                          <w:sz w:val="28"/>
                        </w:rPr>
                        <w:t>231 Main St</w:t>
                      </w:r>
                      <w:r w:rsidR="002B09A9">
                        <w:rPr>
                          <w:b/>
                          <w:bCs/>
                          <w:sz w:val="28"/>
                        </w:rPr>
                        <w:t>reet</w:t>
                      </w:r>
                    </w:p>
                    <w:p w:rsidR="007E093B" w:rsidRPr="00705149" w:rsidRDefault="007E093B" w:rsidP="00AD5735">
                      <w:pPr>
                        <w:jc w:val="center"/>
                        <w:rPr>
                          <w:b/>
                          <w:bCs/>
                          <w:sz w:val="28"/>
                        </w:rPr>
                      </w:pPr>
                      <w:r>
                        <w:rPr>
                          <w:b/>
                          <w:bCs/>
                          <w:sz w:val="28"/>
                        </w:rPr>
                        <w:t>Brockton, MA</w:t>
                      </w:r>
                    </w:p>
                    <w:p w:rsidR="00AD5735" w:rsidRPr="00705149" w:rsidRDefault="00AD5735" w:rsidP="00AD5735">
                      <w:pPr>
                        <w:jc w:val="center"/>
                        <w:rPr>
                          <w:b/>
                          <w:bCs/>
                        </w:rPr>
                      </w:pPr>
                    </w:p>
                    <w:p w:rsidR="00AD5735" w:rsidRDefault="00AD5735" w:rsidP="00AD5735">
                      <w:pPr>
                        <w:jc w:val="center"/>
                        <w:rPr>
                          <w:b/>
                        </w:rPr>
                      </w:pPr>
                    </w:p>
                    <w:p w:rsidR="006A657E" w:rsidRDefault="006A657E" w:rsidP="00AD5735">
                      <w:pPr>
                        <w:jc w:val="center"/>
                        <w:rPr>
                          <w:b/>
                        </w:rPr>
                      </w:pPr>
                    </w:p>
                    <w:p w:rsidR="00226454" w:rsidRPr="00705149" w:rsidRDefault="00226454" w:rsidP="00AD5735">
                      <w:pPr>
                        <w:jc w:val="center"/>
                        <w:rPr>
                          <w:b/>
                        </w:rPr>
                      </w:pPr>
                    </w:p>
                    <w:p w:rsidR="00AD5735" w:rsidRPr="00705149" w:rsidRDefault="00AD5735" w:rsidP="00AD5735">
                      <w:pPr>
                        <w:jc w:val="center"/>
                        <w:rPr>
                          <w:b/>
                        </w:rPr>
                      </w:pPr>
                    </w:p>
                    <w:p w:rsidR="00AD5735" w:rsidRPr="00705149" w:rsidRDefault="00AD5735" w:rsidP="00AD5735">
                      <w:pPr>
                        <w:jc w:val="center"/>
                        <w:rPr>
                          <w:b/>
                        </w:rPr>
                      </w:pPr>
                    </w:p>
                    <w:p w:rsidR="00AD5735" w:rsidRDefault="00224C09" w:rsidP="00AD5735">
                      <w:pPr>
                        <w:jc w:val="center"/>
                      </w:pPr>
                      <w:bookmarkStart w:id="1" w:name="_GoBack"/>
                      <w:bookmarkEnd w:id="1"/>
                      <w:r>
                        <w:rPr>
                          <w:noProof/>
                        </w:rPr>
                        <w:drawing>
                          <wp:inline distT="0" distB="0" distL="0" distR="0">
                            <wp:extent cx="4781550" cy="2428875"/>
                            <wp:effectExtent l="0" t="0" r="0" b="0"/>
                            <wp:docPr id="3" name="Picture 3" descr="Exterior view of Plymouth County DA's Office Brock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terior view of Plymouth County DA's Office Brockton"/>
                                    <pic:cNvPicPr>
                                      <a:picLocks noChangeAspect="1" noChangeArrowheads="1"/>
                                    </pic:cNvPicPr>
                                  </pic:nvPicPr>
                                  <pic:blipFill>
                                    <a:blip r:embed="rId9">
                                      <a:lum bright="14000"/>
                                      <a:extLst>
                                        <a:ext uri="{28A0092B-C50C-407E-A947-70E740481C1C}">
                                          <a14:useLocalDpi xmlns:a14="http://schemas.microsoft.com/office/drawing/2010/main" val="0"/>
                                        </a:ext>
                                      </a:extLst>
                                    </a:blip>
                                    <a:srcRect/>
                                    <a:stretch>
                                      <a:fillRect/>
                                    </a:stretch>
                                  </pic:blipFill>
                                  <pic:spPr bwMode="auto">
                                    <a:xfrm>
                                      <a:off x="0" y="0"/>
                                      <a:ext cx="4781550" cy="2428875"/>
                                    </a:xfrm>
                                    <a:prstGeom prst="rect">
                                      <a:avLst/>
                                    </a:prstGeom>
                                    <a:noFill/>
                                    <a:ln>
                                      <a:noFill/>
                                    </a:ln>
                                  </pic:spPr>
                                </pic:pic>
                              </a:graphicData>
                            </a:graphic>
                          </wp:inline>
                        </w:drawing>
                      </w:r>
                    </w:p>
                    <w:p w:rsidR="00AD5735" w:rsidRDefault="00AD5735" w:rsidP="00AD5735">
                      <w:pPr>
                        <w:jc w:val="center"/>
                      </w:pPr>
                    </w:p>
                    <w:p w:rsidR="00AD5735" w:rsidRPr="00705149" w:rsidRDefault="00AD5735" w:rsidP="00AD5735">
                      <w:pPr>
                        <w:jc w:val="center"/>
                      </w:pPr>
                    </w:p>
                    <w:p w:rsidR="00AD5735" w:rsidRDefault="00AD5735" w:rsidP="00AD5735">
                      <w:pPr>
                        <w:jc w:val="center"/>
                      </w:pPr>
                    </w:p>
                    <w:p w:rsidR="006A657E" w:rsidRDefault="006A657E" w:rsidP="00AD5735">
                      <w:pPr>
                        <w:jc w:val="center"/>
                      </w:pPr>
                    </w:p>
                    <w:p w:rsidR="006A657E" w:rsidRDefault="006A657E" w:rsidP="00AD5735">
                      <w:pPr>
                        <w:jc w:val="center"/>
                      </w:pPr>
                    </w:p>
                    <w:p w:rsidR="006A657E" w:rsidRDefault="006A657E" w:rsidP="00AD5735">
                      <w:pPr>
                        <w:jc w:val="center"/>
                      </w:pPr>
                    </w:p>
                    <w:p w:rsidR="00226454" w:rsidRDefault="00226454" w:rsidP="00AD5735">
                      <w:pPr>
                        <w:jc w:val="center"/>
                      </w:pPr>
                    </w:p>
                    <w:p w:rsidR="00AD5735" w:rsidRPr="00705149" w:rsidRDefault="00AD5735" w:rsidP="00AD5735">
                      <w:pPr>
                        <w:jc w:val="center"/>
                      </w:pPr>
                    </w:p>
                    <w:p w:rsidR="00AD5735" w:rsidRPr="00705149" w:rsidRDefault="00AD5735" w:rsidP="00AD5735">
                      <w:pPr>
                        <w:jc w:val="center"/>
                      </w:pPr>
                      <w:r w:rsidRPr="00705149">
                        <w:t>Prepared by:</w:t>
                      </w:r>
                    </w:p>
                    <w:p w:rsidR="00AD5735" w:rsidRPr="00705149" w:rsidRDefault="00AD5735" w:rsidP="00AD5735">
                      <w:pPr>
                        <w:jc w:val="center"/>
                      </w:pPr>
                      <w:r w:rsidRPr="00705149">
                        <w:t>Massachusetts Department of Public Health</w:t>
                      </w:r>
                    </w:p>
                    <w:p w:rsidR="00AD5735" w:rsidRPr="00705149" w:rsidRDefault="00AD5735" w:rsidP="00AD5735">
                      <w:pPr>
                        <w:jc w:val="center"/>
                      </w:pPr>
                      <w:r w:rsidRPr="00705149">
                        <w:t>Bureau of Environmental Health</w:t>
                      </w:r>
                    </w:p>
                    <w:p w:rsidR="00AD5735" w:rsidRPr="00705149" w:rsidRDefault="00AD5735" w:rsidP="00AD5735">
                      <w:pPr>
                        <w:jc w:val="center"/>
                      </w:pPr>
                      <w:r w:rsidRPr="00705149">
                        <w:t>Indoor Air Quality Program</w:t>
                      </w:r>
                    </w:p>
                    <w:p w:rsidR="00AD5735" w:rsidRPr="00705149" w:rsidRDefault="00D27F4B" w:rsidP="00AD5735">
                      <w:pPr>
                        <w:jc w:val="center"/>
                      </w:pPr>
                      <w:r>
                        <w:t>Novembe</w:t>
                      </w:r>
                      <w:r w:rsidR="00752950">
                        <w:t>r</w:t>
                      </w:r>
                      <w:r w:rsidR="00AD5735">
                        <w:t xml:space="preserve"> 2015</w:t>
                      </w:r>
                    </w:p>
                    <w:p w:rsidR="00C21BCB" w:rsidRDefault="00C21BCB"/>
                  </w:txbxContent>
                </v:textbox>
                <w10:wrap type="square" anchorx="page" anchory="page"/>
              </v:shape>
            </w:pict>
          </mc:Fallback>
        </mc:AlternateContent>
      </w:r>
      <w:r w:rsidR="00465CC8">
        <w:br w:type="page"/>
      </w:r>
      <w:r w:rsidR="00C4466A" w:rsidRPr="00C4466A">
        <w:lastRenderedPageBreak/>
        <w:t>Background</w:t>
      </w:r>
    </w:p>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4680"/>
        <w:gridCol w:w="5058"/>
      </w:tblGrid>
      <w:tr w:rsidR="00C4466A" w:rsidRPr="00C4466A" w:rsidTr="00C4466A">
        <w:tc>
          <w:tcPr>
            <w:tcW w:w="4680" w:type="dxa"/>
            <w:vAlign w:val="center"/>
            <w:hideMark/>
          </w:tcPr>
          <w:p w:rsidR="00C4466A" w:rsidRPr="00C4466A" w:rsidRDefault="00C4466A" w:rsidP="00F77A01">
            <w:pPr>
              <w:rPr>
                <w:b/>
                <w:bCs/>
              </w:rPr>
            </w:pPr>
            <w:r w:rsidRPr="00C4466A">
              <w:rPr>
                <w:b/>
                <w:bCs/>
              </w:rPr>
              <w:t>Building:</w:t>
            </w:r>
          </w:p>
        </w:tc>
        <w:tc>
          <w:tcPr>
            <w:tcW w:w="5058" w:type="dxa"/>
            <w:vAlign w:val="center"/>
            <w:hideMark/>
          </w:tcPr>
          <w:p w:rsidR="00C4466A" w:rsidRPr="00C4466A" w:rsidRDefault="00DB61D8" w:rsidP="00F77A01">
            <w:pPr>
              <w:rPr>
                <w:bCs/>
              </w:rPr>
            </w:pPr>
            <w:r>
              <w:rPr>
                <w:bCs/>
              </w:rPr>
              <w:t>Plymouth County D</w:t>
            </w:r>
            <w:r w:rsidR="006666E2">
              <w:rPr>
                <w:bCs/>
              </w:rPr>
              <w:t xml:space="preserve">istrict </w:t>
            </w:r>
            <w:r>
              <w:rPr>
                <w:bCs/>
              </w:rPr>
              <w:t>A</w:t>
            </w:r>
            <w:r w:rsidR="006666E2">
              <w:rPr>
                <w:bCs/>
              </w:rPr>
              <w:t>ttorney</w:t>
            </w:r>
            <w:r>
              <w:rPr>
                <w:bCs/>
              </w:rPr>
              <w:t>’s</w:t>
            </w:r>
            <w:r w:rsidR="006666E2">
              <w:rPr>
                <w:bCs/>
              </w:rPr>
              <w:t xml:space="preserve"> (DA’s)</w:t>
            </w:r>
            <w:r>
              <w:rPr>
                <w:bCs/>
              </w:rPr>
              <w:t xml:space="preserve"> Office</w:t>
            </w:r>
          </w:p>
        </w:tc>
      </w:tr>
      <w:tr w:rsidR="00C4466A" w:rsidRPr="00C4466A" w:rsidTr="00C4466A">
        <w:tc>
          <w:tcPr>
            <w:tcW w:w="4680" w:type="dxa"/>
            <w:vAlign w:val="center"/>
            <w:hideMark/>
          </w:tcPr>
          <w:p w:rsidR="00C4466A" w:rsidRPr="00C4466A" w:rsidRDefault="00C4466A" w:rsidP="00F77A01">
            <w:pPr>
              <w:rPr>
                <w:b/>
                <w:bCs/>
              </w:rPr>
            </w:pPr>
            <w:r w:rsidRPr="00C4466A">
              <w:rPr>
                <w:b/>
                <w:bCs/>
              </w:rPr>
              <w:t>Address:</w:t>
            </w:r>
          </w:p>
        </w:tc>
        <w:tc>
          <w:tcPr>
            <w:tcW w:w="5058" w:type="dxa"/>
            <w:vAlign w:val="center"/>
            <w:hideMark/>
          </w:tcPr>
          <w:p w:rsidR="00C4466A" w:rsidRPr="00C4466A" w:rsidRDefault="00DB61D8" w:rsidP="00F77A01">
            <w:r>
              <w:t>32 Belmont St</w:t>
            </w:r>
            <w:r w:rsidR="002B09A9">
              <w:t>reet</w:t>
            </w:r>
            <w:r>
              <w:t xml:space="preserve"> and </w:t>
            </w:r>
            <w:r w:rsidRPr="00DB61D8">
              <w:t>231 Main</w:t>
            </w:r>
            <w:r>
              <w:t xml:space="preserve"> St</w:t>
            </w:r>
            <w:r w:rsidR="002B09A9">
              <w:t>reet</w:t>
            </w:r>
            <w:r>
              <w:t>, Brockton, MA</w:t>
            </w:r>
          </w:p>
        </w:tc>
      </w:tr>
      <w:tr w:rsidR="00C4466A" w:rsidRPr="00C4466A" w:rsidTr="00C4466A">
        <w:tc>
          <w:tcPr>
            <w:tcW w:w="4680" w:type="dxa"/>
            <w:vAlign w:val="center"/>
            <w:hideMark/>
          </w:tcPr>
          <w:p w:rsidR="00C4466A" w:rsidRPr="00C4466A" w:rsidRDefault="00C4466A" w:rsidP="00F77A01">
            <w:pPr>
              <w:rPr>
                <w:b/>
                <w:bCs/>
              </w:rPr>
            </w:pPr>
            <w:r w:rsidRPr="00C4466A">
              <w:rPr>
                <w:b/>
                <w:bCs/>
              </w:rPr>
              <w:t>Assessment Requested by:</w:t>
            </w:r>
          </w:p>
        </w:tc>
        <w:tc>
          <w:tcPr>
            <w:tcW w:w="5058" w:type="dxa"/>
            <w:vAlign w:val="center"/>
            <w:hideMark/>
          </w:tcPr>
          <w:p w:rsidR="00C4466A" w:rsidRPr="00C4466A" w:rsidRDefault="00DB61D8" w:rsidP="00F77A01">
            <w:r>
              <w:t>Virginia Platt,</w:t>
            </w:r>
            <w:r w:rsidR="006A657E">
              <w:t xml:space="preserve"> Division of Capital Maintenance and Management</w:t>
            </w:r>
          </w:p>
        </w:tc>
      </w:tr>
      <w:tr w:rsidR="00C4466A" w:rsidRPr="00C4466A" w:rsidTr="00C4466A">
        <w:tc>
          <w:tcPr>
            <w:tcW w:w="4680" w:type="dxa"/>
            <w:vAlign w:val="center"/>
            <w:hideMark/>
          </w:tcPr>
          <w:p w:rsidR="00C4466A" w:rsidRPr="00C4466A" w:rsidRDefault="00C4466A" w:rsidP="00F77A01">
            <w:pPr>
              <w:rPr>
                <w:b/>
                <w:bCs/>
              </w:rPr>
            </w:pPr>
            <w:r w:rsidRPr="00C4466A">
              <w:rPr>
                <w:b/>
                <w:bCs/>
              </w:rPr>
              <w:t>Date of Assessment:</w:t>
            </w:r>
          </w:p>
        </w:tc>
        <w:tc>
          <w:tcPr>
            <w:tcW w:w="5058" w:type="dxa"/>
            <w:vAlign w:val="center"/>
            <w:hideMark/>
          </w:tcPr>
          <w:p w:rsidR="00C4466A" w:rsidRPr="00C4466A" w:rsidRDefault="000D72F7" w:rsidP="00F77A01">
            <w:r>
              <w:t>November 6</w:t>
            </w:r>
            <w:r w:rsidR="00C4466A" w:rsidRPr="00C4466A">
              <w:t>, 2015</w:t>
            </w:r>
          </w:p>
        </w:tc>
      </w:tr>
      <w:tr w:rsidR="00C4466A" w:rsidRPr="00C4466A" w:rsidTr="00C4466A">
        <w:tc>
          <w:tcPr>
            <w:tcW w:w="4680" w:type="dxa"/>
            <w:vAlign w:val="center"/>
            <w:hideMark/>
          </w:tcPr>
          <w:p w:rsidR="00C4466A" w:rsidRPr="00C4466A" w:rsidRDefault="00DB61D8" w:rsidP="006666E2">
            <w:pPr>
              <w:rPr>
                <w:b/>
                <w:bCs/>
              </w:rPr>
            </w:pPr>
            <w:r>
              <w:rPr>
                <w:b/>
                <w:bCs/>
              </w:rPr>
              <w:t>Bureau of Environmental Health/Indoor Air Quality (</w:t>
            </w:r>
            <w:r w:rsidR="00C4466A" w:rsidRPr="00C4466A">
              <w:rPr>
                <w:b/>
                <w:bCs/>
              </w:rPr>
              <w:t>BEH/IAQ</w:t>
            </w:r>
            <w:r>
              <w:rPr>
                <w:b/>
                <w:bCs/>
              </w:rPr>
              <w:t>)</w:t>
            </w:r>
            <w:r w:rsidR="00C4466A" w:rsidRPr="00C4466A">
              <w:rPr>
                <w:b/>
                <w:bCs/>
              </w:rPr>
              <w:t xml:space="preserve"> </w:t>
            </w:r>
            <w:r w:rsidR="006666E2">
              <w:rPr>
                <w:b/>
                <w:bCs/>
              </w:rPr>
              <w:t>Program</w:t>
            </w:r>
            <w:r w:rsidR="006666E2" w:rsidRPr="00C4466A">
              <w:rPr>
                <w:b/>
                <w:bCs/>
              </w:rPr>
              <w:t xml:space="preserve"> </w:t>
            </w:r>
            <w:r w:rsidR="00C4466A" w:rsidRPr="00C4466A">
              <w:rPr>
                <w:b/>
                <w:bCs/>
              </w:rPr>
              <w:t>Staff Conducting Assessment:</w:t>
            </w:r>
          </w:p>
        </w:tc>
        <w:tc>
          <w:tcPr>
            <w:tcW w:w="5058" w:type="dxa"/>
            <w:vAlign w:val="center"/>
            <w:hideMark/>
          </w:tcPr>
          <w:p w:rsidR="00C4466A" w:rsidRPr="00C4466A" w:rsidRDefault="00DB61D8" w:rsidP="00F77A01">
            <w:r>
              <w:t>Sharon Lee, Environmental Analyst</w:t>
            </w:r>
          </w:p>
        </w:tc>
      </w:tr>
      <w:tr w:rsidR="00C4466A" w:rsidRPr="00C4466A" w:rsidTr="00C4466A">
        <w:tc>
          <w:tcPr>
            <w:tcW w:w="4680" w:type="dxa"/>
            <w:vAlign w:val="center"/>
            <w:hideMark/>
          </w:tcPr>
          <w:p w:rsidR="00C4466A" w:rsidRPr="00C4466A" w:rsidRDefault="00C4466A" w:rsidP="00F77A01">
            <w:pPr>
              <w:rPr>
                <w:b/>
                <w:bCs/>
              </w:rPr>
            </w:pPr>
            <w:r w:rsidRPr="00C4466A">
              <w:rPr>
                <w:b/>
                <w:bCs/>
              </w:rPr>
              <w:t>Date of Building Construction:</w:t>
            </w:r>
          </w:p>
        </w:tc>
        <w:tc>
          <w:tcPr>
            <w:tcW w:w="5058" w:type="dxa"/>
            <w:vAlign w:val="center"/>
            <w:hideMark/>
          </w:tcPr>
          <w:p w:rsidR="00C4466A" w:rsidRDefault="00135388" w:rsidP="00F77A01">
            <w:r>
              <w:t>32 Belmont St</w:t>
            </w:r>
            <w:r w:rsidR="00FB7DF8">
              <w:t>reet</w:t>
            </w:r>
            <w:r>
              <w:t xml:space="preserve">: </w:t>
            </w:r>
            <w:r w:rsidR="00E542ED">
              <w:t>1965</w:t>
            </w:r>
          </w:p>
          <w:p w:rsidR="00135388" w:rsidRPr="00C4466A" w:rsidRDefault="00135388" w:rsidP="00F77A01">
            <w:r>
              <w:t>231 Main St</w:t>
            </w:r>
            <w:r w:rsidR="00FB7DF8">
              <w:t>reet</w:t>
            </w:r>
            <w:r>
              <w:t>:</w:t>
            </w:r>
            <w:r w:rsidR="00E542ED">
              <w:t xml:space="preserve"> 1890</w:t>
            </w:r>
          </w:p>
        </w:tc>
      </w:tr>
      <w:tr w:rsidR="00C4466A" w:rsidRPr="00C4466A" w:rsidTr="00C4466A">
        <w:tc>
          <w:tcPr>
            <w:tcW w:w="4680" w:type="dxa"/>
            <w:vAlign w:val="center"/>
            <w:hideMark/>
          </w:tcPr>
          <w:p w:rsidR="00C4466A" w:rsidRPr="00C4466A" w:rsidRDefault="00C4466A" w:rsidP="00F77A01">
            <w:pPr>
              <w:rPr>
                <w:b/>
                <w:bCs/>
              </w:rPr>
            </w:pPr>
            <w:r w:rsidRPr="00C4466A">
              <w:rPr>
                <w:b/>
                <w:bCs/>
              </w:rPr>
              <w:t>Reason for Request:</w:t>
            </w:r>
          </w:p>
        </w:tc>
        <w:tc>
          <w:tcPr>
            <w:tcW w:w="5058" w:type="dxa"/>
            <w:vAlign w:val="center"/>
            <w:hideMark/>
          </w:tcPr>
          <w:p w:rsidR="00C4466A" w:rsidRPr="00C4466A" w:rsidRDefault="00C4466A" w:rsidP="00F77A01">
            <w:r>
              <w:t>Water infiltration and mold</w:t>
            </w:r>
            <w:r w:rsidR="00BE49F4">
              <w:t xml:space="preserve"> concerns</w:t>
            </w:r>
          </w:p>
        </w:tc>
      </w:tr>
      <w:tr w:rsidR="002A3BC6" w:rsidRPr="00C4466A" w:rsidTr="00A54934">
        <w:tc>
          <w:tcPr>
            <w:tcW w:w="9738" w:type="dxa"/>
            <w:gridSpan w:val="2"/>
            <w:vAlign w:val="center"/>
          </w:tcPr>
          <w:p w:rsidR="002A3BC6" w:rsidRDefault="002A3BC6" w:rsidP="006A657E">
            <w:pPr>
              <w:spacing w:line="360" w:lineRule="auto"/>
            </w:pPr>
            <w:r w:rsidRPr="003C34D9">
              <w:rPr>
                <w:b/>
              </w:rPr>
              <w:t>Building Description:</w:t>
            </w:r>
            <w:r>
              <w:t xml:space="preserve"> The DA’s office occupies the entire footprint of the single-story 32 Belmont St</w:t>
            </w:r>
            <w:r w:rsidR="006A657E">
              <w:t>reet</w:t>
            </w:r>
            <w:r>
              <w:t xml:space="preserve"> (main) building and a portion of the 231 Main St</w:t>
            </w:r>
            <w:r w:rsidR="006A657E">
              <w:t>reet</w:t>
            </w:r>
            <w:r>
              <w:t xml:space="preserve"> (satellite) building</w:t>
            </w:r>
            <w:r w:rsidRPr="003C34D9">
              <w:t>.</w:t>
            </w:r>
            <w:r>
              <w:t xml:space="preserve"> </w:t>
            </w:r>
            <w:r w:rsidRPr="003C34D9">
              <w:t>The space</w:t>
            </w:r>
            <w:r>
              <w:t>s contain</w:t>
            </w:r>
            <w:r w:rsidRPr="003C34D9">
              <w:t xml:space="preserve"> offices, open workstations</w:t>
            </w:r>
            <w:r>
              <w:t xml:space="preserve">, </w:t>
            </w:r>
            <w:r w:rsidRPr="003C34D9">
              <w:t xml:space="preserve">conference rooms, and kitchen areas. </w:t>
            </w:r>
            <w:r>
              <w:t xml:space="preserve">Windows are </w:t>
            </w:r>
            <w:r w:rsidRPr="003C34D9">
              <w:t>openable</w:t>
            </w:r>
            <w:r>
              <w:t xml:space="preserve"> in the main building</w:t>
            </w:r>
            <w:r w:rsidRPr="003C34D9">
              <w:t>.</w:t>
            </w:r>
            <w:r>
              <w:t xml:space="preserve"> This assessment focuses on the two basement areas of the buildings, where files a</w:t>
            </w:r>
            <w:r w:rsidR="00E542ED">
              <w:t>nd other artifacts are stored.</w:t>
            </w:r>
          </w:p>
        </w:tc>
      </w:tr>
    </w:tbl>
    <w:p w:rsidR="00C4466A" w:rsidRPr="002A3BC6" w:rsidRDefault="00C4466A" w:rsidP="002A3BC6">
      <w:pPr>
        <w:pStyle w:val="Heading1"/>
      </w:pPr>
      <w:r w:rsidRPr="002A3BC6">
        <w:t>Methods</w:t>
      </w:r>
    </w:p>
    <w:p w:rsidR="00465CC8" w:rsidRDefault="00465CC8" w:rsidP="00F77A01">
      <w:pPr>
        <w:pStyle w:val="BodyText1"/>
      </w:pPr>
      <w:r w:rsidRPr="008A0F88">
        <w:t>BEH</w:t>
      </w:r>
      <w:r>
        <w:t>/IAQ</w:t>
      </w:r>
      <w:r w:rsidRPr="008A0F88">
        <w:t xml:space="preserve"> staff performed </w:t>
      </w:r>
      <w:r>
        <w:t xml:space="preserve">a </w:t>
      </w:r>
      <w:r w:rsidRPr="008A0F88">
        <w:t>visual inspection of building materials for water damage and/or microbial growth.</w:t>
      </w:r>
      <w:r w:rsidR="00EC360F">
        <w:t xml:space="preserve"> Indoor</w:t>
      </w:r>
      <w:r w:rsidR="00097101">
        <w:t xml:space="preserve"> temperature and </w:t>
      </w:r>
      <w:r w:rsidR="00EC360F">
        <w:t>relative humidity measurements were taken.</w:t>
      </w:r>
    </w:p>
    <w:p w:rsidR="00465CC8" w:rsidRPr="002A3BC6" w:rsidRDefault="00EC360F" w:rsidP="002A3BC6">
      <w:pPr>
        <w:pStyle w:val="Heading1"/>
      </w:pPr>
      <w:r w:rsidRPr="002A3BC6">
        <w:t>Results/</w:t>
      </w:r>
      <w:r w:rsidR="00465CC8" w:rsidRPr="002A3BC6">
        <w:t>Discussion</w:t>
      </w:r>
    </w:p>
    <w:p w:rsidR="00BF0E63" w:rsidRPr="00BF0E63" w:rsidRDefault="00BF0E63" w:rsidP="00F77A01">
      <w:pPr>
        <w:pStyle w:val="Heading2"/>
        <w:spacing w:before="120" w:line="360" w:lineRule="auto"/>
      </w:pPr>
      <w:r w:rsidRPr="00BF0E63">
        <w:t>Temperature and Relative Humidity</w:t>
      </w:r>
    </w:p>
    <w:p w:rsidR="00BF0E63" w:rsidRPr="00BF0E63" w:rsidRDefault="00BF0E63" w:rsidP="00F77A01">
      <w:pPr>
        <w:pStyle w:val="BodyText1"/>
      </w:pPr>
      <w:r>
        <w:t xml:space="preserve">Temperature and relative humidity measurements </w:t>
      </w:r>
      <w:r w:rsidR="00F77A01">
        <w:t>were</w:t>
      </w:r>
      <w:r>
        <w:t xml:space="preserve"> 74˚F and 47% in the main building and 74˚F and 63% in the satellite building. While temperature is mainly a comfort </w:t>
      </w:r>
      <w:r>
        <w:lastRenderedPageBreak/>
        <w:t>concern, elevated temperature in conjunction with</w:t>
      </w:r>
      <w:r w:rsidRPr="00BF0E63">
        <w:t xml:space="preserve"> </w:t>
      </w:r>
      <w:r>
        <w:t xml:space="preserve">relative humidity in excess of 70 percent for extended periods of time can provide an environment for mold and fungal growth (ASHRAE, 1989). </w:t>
      </w:r>
    </w:p>
    <w:p w:rsidR="003338A8" w:rsidRPr="002A3BC6" w:rsidRDefault="003338A8" w:rsidP="002A3BC6">
      <w:pPr>
        <w:pStyle w:val="Heading2"/>
      </w:pPr>
      <w:r w:rsidRPr="002A3BC6">
        <w:t>Microbial/Moisture Concerns</w:t>
      </w:r>
    </w:p>
    <w:p w:rsidR="00D46083" w:rsidRDefault="00F357AC" w:rsidP="00F77A01">
      <w:pPr>
        <w:pStyle w:val="BodyText1"/>
      </w:pPr>
      <w:r>
        <w:t>As mentioned, the</w:t>
      </w:r>
      <w:r w:rsidR="0055071C">
        <w:t xml:space="preserve"> visit was prompted by </w:t>
      </w:r>
      <w:r w:rsidR="00614BC7">
        <w:t xml:space="preserve">reports </w:t>
      </w:r>
      <w:r>
        <w:t xml:space="preserve">of </w:t>
      </w:r>
      <w:r w:rsidR="00424DCE">
        <w:t>water</w:t>
      </w:r>
      <w:r w:rsidR="002A19FB">
        <w:t>-</w:t>
      </w:r>
      <w:r w:rsidR="00424DCE">
        <w:t>damage</w:t>
      </w:r>
      <w:r w:rsidR="00466C65">
        <w:t xml:space="preserve">d materials observed in the </w:t>
      </w:r>
      <w:r w:rsidR="00424DCE">
        <w:t>basement</w:t>
      </w:r>
      <w:r>
        <w:t>s</w:t>
      </w:r>
      <w:r w:rsidR="004D253D">
        <w:t xml:space="preserve"> </w:t>
      </w:r>
      <w:r w:rsidR="00466C65">
        <w:t xml:space="preserve">at each location </w:t>
      </w:r>
      <w:r w:rsidR="004D253D">
        <w:t>(Picture 1)</w:t>
      </w:r>
      <w:r>
        <w:t xml:space="preserve">, which </w:t>
      </w:r>
      <w:r w:rsidR="00424DCE">
        <w:t>are unfinished spaces consisting of concrete floors and cement</w:t>
      </w:r>
      <w:r w:rsidR="00B02D68">
        <w:t xml:space="preserve"> walls.</w:t>
      </w:r>
      <w:r w:rsidR="00424DCE">
        <w:t xml:space="preserve"> It was reported </w:t>
      </w:r>
      <w:proofErr w:type="gramStart"/>
      <w:r w:rsidR="00466C65">
        <w:t>by  DA’s</w:t>
      </w:r>
      <w:proofErr w:type="gramEnd"/>
      <w:r w:rsidR="00466C65">
        <w:t xml:space="preserve"> office staff </w:t>
      </w:r>
      <w:r w:rsidR="00424DCE">
        <w:t xml:space="preserve">that the </w:t>
      </w:r>
      <w:r w:rsidR="009E0645">
        <w:t>main</w:t>
      </w:r>
      <w:r w:rsidR="00424DCE">
        <w:t xml:space="preserve"> building experiences chronic leakage as a result of runoff from the building’s parking lot. </w:t>
      </w:r>
      <w:r w:rsidR="00C501A6">
        <w:t>Measures have been taken to reduce runoff impacts</w:t>
      </w:r>
      <w:r w:rsidR="00F77A01">
        <w:t xml:space="preserve"> to the basement</w:t>
      </w:r>
      <w:r w:rsidR="00C501A6">
        <w:t xml:space="preserve">; however, leaks are </w:t>
      </w:r>
      <w:r w:rsidR="00B02D68">
        <w:t>still experienced periodically.</w:t>
      </w:r>
      <w:r w:rsidR="00C501A6">
        <w:t xml:space="preserve"> </w:t>
      </w:r>
      <w:proofErr w:type="gramStart"/>
      <w:r w:rsidR="00DF0DE0">
        <w:t>Staff regularly examine</w:t>
      </w:r>
      <w:proofErr w:type="gramEnd"/>
      <w:r w:rsidR="00D46083">
        <w:t xml:space="preserve"> basement conditions in the </w:t>
      </w:r>
      <w:r w:rsidR="009E0645">
        <w:t>main</w:t>
      </w:r>
      <w:r w:rsidR="00D46083">
        <w:t xml:space="preserve"> building after rain events.</w:t>
      </w:r>
    </w:p>
    <w:p w:rsidR="00424DCE" w:rsidRDefault="00D46083" w:rsidP="00F77A01">
      <w:pPr>
        <w:pStyle w:val="BodyText1"/>
      </w:pPr>
      <w:r>
        <w:t xml:space="preserve">Staff reported that a pipe leak likely resulted in the damage observed to files stored in the </w:t>
      </w:r>
      <w:r w:rsidR="009E0645">
        <w:t>basement of the satellite building</w:t>
      </w:r>
      <w:r w:rsidR="004D253D">
        <w:t xml:space="preserve"> (Picture </w:t>
      </w:r>
      <w:r w:rsidR="00AB41D1">
        <w:t>2</w:t>
      </w:r>
      <w:r w:rsidR="004D253D">
        <w:t>)</w:t>
      </w:r>
      <w:r w:rsidR="009E0645">
        <w:t>. The timeframe of the pipe leak was unknown; a number of files were found damaged by staff retrieving items from the storage area.</w:t>
      </w:r>
    </w:p>
    <w:p w:rsidR="00E22F35" w:rsidRDefault="00E22F35" w:rsidP="002A3BC6">
      <w:pPr>
        <w:pStyle w:val="BodyText1"/>
      </w:pPr>
      <w:r w:rsidRPr="009B15BB">
        <w:t>The US EPA and the American Conference of Governmental Industrial Hygienists (ACGIH) recommend that porous materials be dried with fans and heating within 24 to 48 hours of becoming wet (US EPA, 2001; ACGIH, 1989)</w:t>
      </w:r>
      <w:r w:rsidR="00F77A01" w:rsidRPr="009B15BB">
        <w:t xml:space="preserve">. </w:t>
      </w:r>
      <w:r w:rsidRPr="009B15BB">
        <w:t xml:space="preserve">If porous materials are not dried within this </w:t>
      </w:r>
      <w:r w:rsidR="00F77A01" w:rsidRPr="009B15BB">
        <w:t>period</w:t>
      </w:r>
      <w:r w:rsidRPr="009B15BB">
        <w:t>, mold growth may occur</w:t>
      </w:r>
      <w:r w:rsidR="00F77A01" w:rsidRPr="009B15BB">
        <w:t xml:space="preserve">. </w:t>
      </w:r>
      <w:r w:rsidRPr="003A2177">
        <w:t>Once mold has colonized porous materials, they are difficult to clean and should be removed and discarded.</w:t>
      </w:r>
    </w:p>
    <w:p w:rsidR="00BF0E63" w:rsidRDefault="00397B39" w:rsidP="002A3BC6">
      <w:pPr>
        <w:pStyle w:val="BodyText1"/>
      </w:pPr>
      <w:r>
        <w:t>Water-damaged materials that cannot be discarded should be carefully examined in a well-ventilated area to determine whether it is salvageable. In instances where a substitute can be made for an original file, measures should be taken to scan or copy the item to reduce any potential for re-aerosolizing mold spores during future use</w:t>
      </w:r>
      <w:r w:rsidR="00BF0E63">
        <w:t>.</w:t>
      </w:r>
    </w:p>
    <w:p w:rsidR="00BF0E63" w:rsidRDefault="00466C65" w:rsidP="002A3BC6">
      <w:pPr>
        <w:pStyle w:val="BodyText1"/>
      </w:pPr>
      <w:r>
        <w:t>T</w:t>
      </w:r>
      <w:r w:rsidR="00BF0E63">
        <w:t xml:space="preserve">he DA’s office </w:t>
      </w:r>
      <w:r>
        <w:t xml:space="preserve">is reportedly planning to relocate </w:t>
      </w:r>
      <w:r w:rsidR="00BF0E63">
        <w:t>during 2016</w:t>
      </w:r>
      <w:r w:rsidR="00F77A01">
        <w:t xml:space="preserve">. </w:t>
      </w:r>
      <w:r w:rsidR="00BF0E63">
        <w:t>In preparation for the relocation, measures should be taken to examine all materials stored in the basements</w:t>
      </w:r>
      <w:r>
        <w:t xml:space="preserve"> for water damage</w:t>
      </w:r>
      <w:r w:rsidR="00ED2383">
        <w:t xml:space="preserve">. </w:t>
      </w:r>
      <w:r w:rsidR="00F357AC">
        <w:t>E</w:t>
      </w:r>
      <w:r w:rsidR="00ED2383">
        <w:t xml:space="preserve">xamination of materials should be conducted in a </w:t>
      </w:r>
      <w:r w:rsidR="00F77A01">
        <w:t>well-ventilated</w:t>
      </w:r>
      <w:r w:rsidR="00ED2383">
        <w:t xml:space="preserve"> area</w:t>
      </w:r>
      <w:r w:rsidR="00F77A01">
        <w:t xml:space="preserve">. </w:t>
      </w:r>
      <w:r w:rsidR="00ED2383">
        <w:t xml:space="preserve">When possible, operate an air purifier equipped with a </w:t>
      </w:r>
      <w:r w:rsidR="00ED2383" w:rsidRPr="00ED2383">
        <w:t>high efficiency particulate arrestance (HEPA)</w:t>
      </w:r>
      <w:r w:rsidR="00ED2383">
        <w:t xml:space="preserve"> filter</w:t>
      </w:r>
      <w:r w:rsidR="00C85006">
        <w:t xml:space="preserve"> in the breathing zone to remove respiratory irritants</w:t>
      </w:r>
      <w:r w:rsidR="00ED2383">
        <w:t xml:space="preserve">. </w:t>
      </w:r>
      <w:r w:rsidR="00F77A01">
        <w:t>Gloves should be worn</w:t>
      </w:r>
      <w:r w:rsidR="00ED2383">
        <w:t xml:space="preserve"> to prevent any irritation from ink dusts and other fine material</w:t>
      </w:r>
      <w:r w:rsidR="00F77A01">
        <w:t>s that can settle on paper files.</w:t>
      </w:r>
      <w:r w:rsidR="00ED2383" w:rsidRPr="00ED2383">
        <w:t xml:space="preserve"> </w:t>
      </w:r>
      <w:r w:rsidR="00ED2383">
        <w:t>A coordinate</w:t>
      </w:r>
      <w:r w:rsidR="00F77A01">
        <w:t>d</w:t>
      </w:r>
      <w:r w:rsidR="00ED2383">
        <w:t xml:space="preserve"> approach to managing water-damaged materials may include wiping surfaces with a slightly damp </w:t>
      </w:r>
      <w:r w:rsidR="00330728">
        <w:t>cloth,</w:t>
      </w:r>
      <w:r w:rsidR="00ED2383">
        <w:t xml:space="preserve"> </w:t>
      </w:r>
      <w:r w:rsidR="00ED2383">
        <w:lastRenderedPageBreak/>
        <w:t>microfiber rag</w:t>
      </w:r>
      <w:r w:rsidR="00330728">
        <w:t>,</w:t>
      </w:r>
      <w:r w:rsidR="00ED2383">
        <w:t xml:space="preserve"> or v</w:t>
      </w:r>
      <w:r w:rsidR="00ED2383" w:rsidRPr="00ED2383">
        <w:t xml:space="preserve">acuuming </w:t>
      </w:r>
      <w:r w:rsidR="00ED2383">
        <w:t>materials</w:t>
      </w:r>
      <w:r w:rsidR="00ED2383" w:rsidRPr="00ED2383">
        <w:t xml:space="preserve"> with a </w:t>
      </w:r>
      <w:r w:rsidR="00ED2383">
        <w:t>vacuum e</w:t>
      </w:r>
      <w:r w:rsidR="00ED2383" w:rsidRPr="00ED2383">
        <w:t xml:space="preserve">quipped </w:t>
      </w:r>
      <w:r w:rsidR="00ED2383">
        <w:t xml:space="preserve">with a HEPA </w:t>
      </w:r>
      <w:r w:rsidR="00ED2383" w:rsidRPr="00ED2383">
        <w:t xml:space="preserve">filter to reduce aerosolizing particulate </w:t>
      </w:r>
      <w:r w:rsidR="00F77A01" w:rsidRPr="00ED2383">
        <w:t>matter, which</w:t>
      </w:r>
      <w:r w:rsidR="00ED2383" w:rsidRPr="00ED2383">
        <w:t xml:space="preserve"> can irritate the eyes, </w:t>
      </w:r>
      <w:r w:rsidR="00F77A01" w:rsidRPr="00ED2383">
        <w:t>nose,</w:t>
      </w:r>
      <w:r w:rsidR="00ED2383" w:rsidRPr="00ED2383">
        <w:t xml:space="preserve"> and respiratory tract.</w:t>
      </w:r>
    </w:p>
    <w:p w:rsidR="00465CC8" w:rsidRPr="002A3BC6" w:rsidRDefault="00465CC8" w:rsidP="002A3BC6">
      <w:pPr>
        <w:pStyle w:val="Heading1"/>
      </w:pPr>
      <w:r w:rsidRPr="002A3BC6">
        <w:t>Conclusions/Recommendations</w:t>
      </w:r>
    </w:p>
    <w:p w:rsidR="00465CC8" w:rsidRDefault="00465CC8" w:rsidP="00F83C2C">
      <w:pPr>
        <w:pStyle w:val="BodyText1"/>
      </w:pPr>
      <w:r>
        <w:t>In view of the findings at the</w:t>
      </w:r>
      <w:r w:rsidRPr="004F6CF2">
        <w:t xml:space="preserve"> </w:t>
      </w:r>
      <w:r>
        <w:t>time of the visit, the following recommendations are made:</w:t>
      </w:r>
    </w:p>
    <w:p w:rsidR="003B338C" w:rsidRDefault="003B338C" w:rsidP="002A3BC6">
      <w:pPr>
        <w:pStyle w:val="BodyText1"/>
        <w:numPr>
          <w:ilvl w:val="0"/>
          <w:numId w:val="37"/>
        </w:numPr>
        <w:ind w:hanging="540"/>
      </w:pPr>
      <w:r w:rsidRPr="003B338C">
        <w:t>Water-damaged/mold-colonized building materials should be removed in a manner consistent with recommendations found in “Mold Remediation in Schools and Commercial Buildings” published by the US Environmental Protection Agency (US EPA, 2001)</w:t>
      </w:r>
      <w:r w:rsidR="00F77A01" w:rsidRPr="003B338C">
        <w:t>.</w:t>
      </w:r>
      <w:r w:rsidR="00F77A01">
        <w:t xml:space="preserve"> </w:t>
      </w:r>
      <w:r w:rsidR="009664AD">
        <w:t>Wallboard that has become mold-colonized should be removed to a level of a foot above where it was moistened.</w:t>
      </w:r>
    </w:p>
    <w:p w:rsidR="003B338C" w:rsidRDefault="003472AD" w:rsidP="002A3BC6">
      <w:pPr>
        <w:pStyle w:val="BodyText1"/>
        <w:numPr>
          <w:ilvl w:val="0"/>
          <w:numId w:val="37"/>
        </w:numPr>
        <w:ind w:hanging="540"/>
      </w:pPr>
      <w:r>
        <w:t>Consider systematically performing building walk-throughs following any severe weather to check for and remediate any leaks promptly</w:t>
      </w:r>
      <w:r w:rsidR="00F77A01">
        <w:t>.</w:t>
      </w:r>
    </w:p>
    <w:p w:rsidR="002A3BC6" w:rsidRDefault="00C85006" w:rsidP="002A3BC6">
      <w:pPr>
        <w:pStyle w:val="BodyText1"/>
        <w:numPr>
          <w:ilvl w:val="0"/>
          <w:numId w:val="37"/>
        </w:numPr>
        <w:ind w:hanging="540"/>
      </w:pPr>
      <w:r>
        <w:t>Examine all files in the basement.</w:t>
      </w:r>
    </w:p>
    <w:p w:rsidR="00C85006" w:rsidRDefault="002A3BC6" w:rsidP="00C9436F">
      <w:pPr>
        <w:pStyle w:val="BodyText1"/>
        <w:numPr>
          <w:ilvl w:val="1"/>
          <w:numId w:val="37"/>
        </w:numPr>
        <w:ind w:hanging="720"/>
      </w:pPr>
      <w:r>
        <w:t xml:space="preserve">Examine files in a </w:t>
      </w:r>
      <w:r w:rsidR="00C85006">
        <w:t>well-ventilated</w:t>
      </w:r>
      <w:r>
        <w:t xml:space="preserve"> area</w:t>
      </w:r>
      <w:r w:rsidR="00C85006">
        <w:t>, particularly where air can be removed from the space</w:t>
      </w:r>
      <w:r w:rsidR="00924318">
        <w:t>.</w:t>
      </w:r>
      <w:r>
        <w:t xml:space="preserve"> </w:t>
      </w:r>
      <w:r w:rsidR="00C85006">
        <w:t>Take appropriate precautions when examining files, including usage of gloves to prevent skin irritation</w:t>
      </w:r>
      <w:r w:rsidR="00BE5A2F">
        <w:t xml:space="preserve"> and</w:t>
      </w:r>
      <w:r w:rsidR="00C85006">
        <w:t xml:space="preserve"> operating a HEPA-filtered air purifier in the breathing zone to remove respiratory irritants.</w:t>
      </w:r>
    </w:p>
    <w:p w:rsidR="002A3BC6" w:rsidRDefault="00C85006" w:rsidP="00C9436F">
      <w:pPr>
        <w:pStyle w:val="BodyText1"/>
        <w:numPr>
          <w:ilvl w:val="1"/>
          <w:numId w:val="37"/>
        </w:numPr>
        <w:ind w:hanging="720"/>
      </w:pPr>
      <w:r>
        <w:t>D</w:t>
      </w:r>
      <w:r w:rsidR="002A3BC6">
        <w:t>iscard any materials that</w:t>
      </w:r>
      <w:r>
        <w:t xml:space="preserve"> </w:t>
      </w:r>
      <w:r w:rsidR="002A3BC6">
        <w:t xml:space="preserve">no longer need to be maintained. </w:t>
      </w:r>
      <w:r>
        <w:t xml:space="preserve">Consider scanning or </w:t>
      </w:r>
      <w:r w:rsidR="002A3BC6">
        <w:t>duplicating files in instances where a copy can be saved in place of an original.</w:t>
      </w:r>
    </w:p>
    <w:p w:rsidR="00C85006" w:rsidRDefault="00C85006" w:rsidP="00C9436F">
      <w:pPr>
        <w:pStyle w:val="BodyText1"/>
        <w:numPr>
          <w:ilvl w:val="1"/>
          <w:numId w:val="37"/>
        </w:numPr>
        <w:ind w:hanging="720"/>
      </w:pPr>
      <w:r>
        <w:t>Clean the surfaces of boxes and other materials with a slightly wet rag, microfiber cloth, or HEPA-filtered vacuum.</w:t>
      </w:r>
    </w:p>
    <w:p w:rsidR="00BF0E63" w:rsidRDefault="00BF0E63" w:rsidP="002A3BC6">
      <w:pPr>
        <w:pStyle w:val="BodyText1"/>
        <w:numPr>
          <w:ilvl w:val="0"/>
          <w:numId w:val="37"/>
        </w:numPr>
        <w:ind w:hanging="540"/>
      </w:pPr>
      <w:r>
        <w:t xml:space="preserve">Take measures to protect </w:t>
      </w:r>
      <w:r w:rsidR="00C85006">
        <w:t>materials from further damage.</w:t>
      </w:r>
    </w:p>
    <w:p w:rsidR="00F77A01" w:rsidRPr="00F77A01" w:rsidRDefault="00F77A01" w:rsidP="002A3BC6">
      <w:pPr>
        <w:pStyle w:val="BodyText1"/>
        <w:numPr>
          <w:ilvl w:val="1"/>
          <w:numId w:val="37"/>
        </w:numPr>
        <w:ind w:hanging="720"/>
      </w:pPr>
      <w:r>
        <w:t>M</w:t>
      </w:r>
      <w:r w:rsidR="00C85006">
        <w:t>ove</w:t>
      </w:r>
      <w:r>
        <w:t xml:space="preserve"> files away from areas with known water leaks.</w:t>
      </w:r>
    </w:p>
    <w:p w:rsidR="00F77A01" w:rsidRDefault="00F77A01" w:rsidP="002A3BC6">
      <w:pPr>
        <w:pStyle w:val="BodyText1"/>
        <w:numPr>
          <w:ilvl w:val="1"/>
          <w:numId w:val="37"/>
        </w:numPr>
        <w:ind w:hanging="720"/>
      </w:pPr>
      <w:r>
        <w:t>Cover files with plastic sheeting, particularly files near water pipes, to provide a barrier to moisture.</w:t>
      </w:r>
    </w:p>
    <w:p w:rsidR="00F77A01" w:rsidRDefault="00F77A01" w:rsidP="002A3BC6">
      <w:pPr>
        <w:pStyle w:val="BodyText1"/>
        <w:numPr>
          <w:ilvl w:val="1"/>
          <w:numId w:val="37"/>
        </w:numPr>
        <w:ind w:hanging="720"/>
      </w:pPr>
      <w:r>
        <w:t>Remov</w:t>
      </w:r>
      <w:r w:rsidR="00C85006">
        <w:t>e</w:t>
      </w:r>
      <w:r>
        <w:t xml:space="preserve"> items that are placed directly on the floor, which can result in damage since water may wick into porous products. Elevate items to prevent damage.</w:t>
      </w:r>
    </w:p>
    <w:p w:rsidR="00F77A01" w:rsidRDefault="00C85006" w:rsidP="002A3BC6">
      <w:pPr>
        <w:pStyle w:val="BodyText1"/>
        <w:numPr>
          <w:ilvl w:val="1"/>
          <w:numId w:val="37"/>
        </w:numPr>
        <w:ind w:hanging="720"/>
      </w:pPr>
      <w:r>
        <w:t>Move</w:t>
      </w:r>
      <w:r w:rsidR="002A3BC6">
        <w:t xml:space="preserve"> shelving away from walls. Ensure a gap between the wall and the shelves/stored materials to prevent damage to items from condensation that may form on walls.</w:t>
      </w:r>
    </w:p>
    <w:p w:rsidR="00F77A01" w:rsidRDefault="002A3BC6" w:rsidP="002A3BC6">
      <w:pPr>
        <w:pStyle w:val="BodyText1"/>
        <w:numPr>
          <w:ilvl w:val="1"/>
          <w:numId w:val="37"/>
        </w:numPr>
        <w:ind w:hanging="720"/>
      </w:pPr>
      <w:r>
        <w:lastRenderedPageBreak/>
        <w:t>Operat</w:t>
      </w:r>
      <w:r w:rsidR="00C85006">
        <w:t>e</w:t>
      </w:r>
      <w:r>
        <w:t xml:space="preserve"> a dehumidifier to reduce indoor relative humidity in the area.</w:t>
      </w:r>
    </w:p>
    <w:p w:rsidR="00465CC8" w:rsidRPr="002A3BC6" w:rsidRDefault="00465CC8" w:rsidP="002A3BC6">
      <w:pPr>
        <w:pStyle w:val="BodyText1"/>
        <w:numPr>
          <w:ilvl w:val="0"/>
          <w:numId w:val="37"/>
        </w:numPr>
        <w:ind w:hanging="540"/>
      </w:pPr>
      <w:r>
        <w:t xml:space="preserve">Refer to resource manuals and other related indoor air quality documents for </w:t>
      </w:r>
      <w:r w:rsidR="002A3BC6">
        <w:t>further</w:t>
      </w:r>
      <w:r>
        <w:t xml:space="preserve"> building-wide evaluations and advice on maintaining public buildings. Copies of these materials are located on the MDPH’s website: </w:t>
      </w:r>
      <w:hyperlink r:id="rId10" w:history="1">
        <w:r w:rsidRPr="004B2FB7">
          <w:rPr>
            <w:rStyle w:val="Hyperlink"/>
            <w:szCs w:val="24"/>
          </w:rPr>
          <w:t>http://mass.gov/dph/iaq</w:t>
        </w:r>
      </w:hyperlink>
      <w:r w:rsidRPr="00482646">
        <w:t>.</w:t>
      </w:r>
    </w:p>
    <w:p w:rsidR="00465CC8" w:rsidRPr="002A3BC6" w:rsidRDefault="00465CC8" w:rsidP="00C9436F">
      <w:pPr>
        <w:pStyle w:val="Heading1"/>
      </w:pPr>
      <w:r w:rsidRPr="002A3BC6">
        <w:t>References</w:t>
      </w:r>
    </w:p>
    <w:p w:rsidR="00072A35" w:rsidRPr="00661BBA" w:rsidRDefault="00072A35" w:rsidP="00072A35">
      <w:pPr>
        <w:pStyle w:val="BodyText2"/>
        <w:rPr>
          <w:szCs w:val="24"/>
        </w:rPr>
      </w:pPr>
      <w:proofErr w:type="gramStart"/>
      <w:r w:rsidRPr="00661BBA">
        <w:rPr>
          <w:szCs w:val="24"/>
        </w:rPr>
        <w:t>ACGIH.</w:t>
      </w:r>
      <w:proofErr w:type="gramEnd"/>
      <w:r w:rsidRPr="00661BBA">
        <w:rPr>
          <w:szCs w:val="24"/>
        </w:rPr>
        <w:t xml:space="preserve">  1989.  Guidelines for the Assessment of Bioaerosols in the Indoor Environment.  </w:t>
      </w:r>
      <w:proofErr w:type="gramStart"/>
      <w:r w:rsidRPr="00661BBA">
        <w:rPr>
          <w:szCs w:val="24"/>
        </w:rPr>
        <w:t xml:space="preserve">American Conference of Governmental Industrial Hygienists, </w:t>
      </w:r>
      <w:smartTag w:uri="urn:schemas-microsoft-com:office:smarttags" w:element="place">
        <w:smartTag w:uri="urn:schemas-microsoft-com:office:smarttags" w:element="PersonName">
          <w:r w:rsidRPr="00661BBA">
            <w:rPr>
              <w:szCs w:val="24"/>
            </w:rPr>
            <w:t>Cincinnati</w:t>
          </w:r>
        </w:smartTag>
        <w:r w:rsidRPr="00661BBA">
          <w:rPr>
            <w:szCs w:val="24"/>
          </w:rPr>
          <w:t xml:space="preserve">, </w:t>
        </w:r>
        <w:smartTag w:uri="urn:schemas-microsoft-com:office:smarttags" w:element="State">
          <w:r w:rsidRPr="00661BBA">
            <w:rPr>
              <w:szCs w:val="24"/>
            </w:rPr>
            <w:t>OH</w:t>
          </w:r>
        </w:smartTag>
      </w:smartTag>
      <w:r w:rsidRPr="00661BBA">
        <w:rPr>
          <w:szCs w:val="24"/>
        </w:rPr>
        <w:t>.</w:t>
      </w:r>
      <w:proofErr w:type="gramEnd"/>
    </w:p>
    <w:p w:rsidR="00AB41D1" w:rsidRDefault="0010300D" w:rsidP="00465CC8">
      <w:pPr>
        <w:pStyle w:val="BodyText2"/>
        <w:tabs>
          <w:tab w:val="left" w:pos="3780"/>
        </w:tabs>
        <w:rPr>
          <w:rStyle w:val="Hyperlink"/>
        </w:rPr>
      </w:pPr>
      <w:proofErr w:type="gramStart"/>
      <w:r w:rsidRPr="00661BBA">
        <w:t>US EPA.</w:t>
      </w:r>
      <w:proofErr w:type="gramEnd"/>
      <w:r w:rsidRPr="00661BBA">
        <w:t xml:space="preserve">  2001.  Mold Remediation in Schools and Commercial Buildings. </w:t>
      </w:r>
      <w:proofErr w:type="gramStart"/>
      <w:r w:rsidRPr="00661BBA">
        <w:t>US Environmental Protection Agency, Office of Air and Radiation, Indoor Environments Division, Washington, D.C.</w:t>
      </w:r>
      <w:proofErr w:type="gramEnd"/>
      <w:r w:rsidRPr="00661BBA">
        <w:t xml:space="preserve">  </w:t>
      </w:r>
      <w:proofErr w:type="gramStart"/>
      <w:r w:rsidRPr="00661BBA">
        <w:t>EPA 402-K-01-001.</w:t>
      </w:r>
      <w:proofErr w:type="gramEnd"/>
      <w:r w:rsidRPr="00661BBA">
        <w:t xml:space="preserve">  </w:t>
      </w:r>
      <w:hyperlink r:id="rId11" w:history="1">
        <w:r w:rsidRPr="00661BBA">
          <w:rPr>
            <w:rStyle w:val="Hyperlink"/>
          </w:rPr>
          <w:t>http://www.epa.gov/mold/mold_remediation.html</w:t>
        </w:r>
      </w:hyperlink>
    </w:p>
    <w:p w:rsidR="00AB41D1" w:rsidRPr="00F83C2C" w:rsidRDefault="00AB41D1" w:rsidP="0082259D">
      <w:pPr>
        <w:spacing w:line="360" w:lineRule="auto"/>
        <w:rPr>
          <w:rStyle w:val="Hyperlink"/>
          <w:b/>
          <w:color w:val="000000"/>
          <w:u w:val="none"/>
        </w:rPr>
      </w:pPr>
      <w:r>
        <w:rPr>
          <w:rStyle w:val="Hyperlink"/>
        </w:rPr>
        <w:br w:type="page"/>
      </w:r>
      <w:r w:rsidRPr="00F83C2C">
        <w:rPr>
          <w:rStyle w:val="Hyperlink"/>
          <w:b/>
          <w:color w:val="000000"/>
          <w:u w:val="none"/>
        </w:rPr>
        <w:lastRenderedPageBreak/>
        <w:t>Picture 1</w:t>
      </w:r>
    </w:p>
    <w:p w:rsidR="00AB41D1" w:rsidRPr="00F83C2C" w:rsidRDefault="00224C09" w:rsidP="0082259D">
      <w:pPr>
        <w:spacing w:line="360" w:lineRule="auto"/>
        <w:jc w:val="center"/>
        <w:rPr>
          <w:b/>
        </w:rPr>
      </w:pPr>
      <w:r>
        <w:rPr>
          <w:b/>
          <w:noProof/>
        </w:rPr>
        <w:drawing>
          <wp:inline distT="0" distB="0" distL="0" distR="0">
            <wp:extent cx="5695950" cy="3200400"/>
            <wp:effectExtent l="0" t="0" r="0" b="0"/>
            <wp:docPr id="1" name="Picture 1" descr="Water-damaged box and 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damaged box and fil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5950" cy="3200400"/>
                    </a:xfrm>
                    <a:prstGeom prst="rect">
                      <a:avLst/>
                    </a:prstGeom>
                    <a:noFill/>
                    <a:ln>
                      <a:noFill/>
                    </a:ln>
                  </pic:spPr>
                </pic:pic>
              </a:graphicData>
            </a:graphic>
          </wp:inline>
        </w:drawing>
      </w:r>
    </w:p>
    <w:p w:rsidR="00AB41D1" w:rsidRPr="00F83C2C" w:rsidRDefault="00AB41D1" w:rsidP="0082259D">
      <w:pPr>
        <w:spacing w:line="360" w:lineRule="auto"/>
        <w:jc w:val="center"/>
        <w:rPr>
          <w:b/>
        </w:rPr>
      </w:pPr>
      <w:r w:rsidRPr="00F83C2C">
        <w:rPr>
          <w:b/>
        </w:rPr>
        <w:t>Water-damaged box and files</w:t>
      </w:r>
    </w:p>
    <w:p w:rsidR="00AB41D1" w:rsidRPr="00F83C2C" w:rsidRDefault="00AB41D1" w:rsidP="0082259D">
      <w:pPr>
        <w:spacing w:line="360" w:lineRule="auto"/>
        <w:rPr>
          <w:rStyle w:val="Hyperlink"/>
          <w:b/>
          <w:color w:val="000000"/>
          <w:u w:val="none"/>
        </w:rPr>
      </w:pPr>
    </w:p>
    <w:p w:rsidR="00AB41D1" w:rsidRPr="00F83C2C" w:rsidRDefault="00AB41D1" w:rsidP="0082259D">
      <w:pPr>
        <w:spacing w:line="360" w:lineRule="auto"/>
        <w:rPr>
          <w:rStyle w:val="Hyperlink"/>
          <w:b/>
          <w:color w:val="000000"/>
          <w:u w:val="none"/>
        </w:rPr>
      </w:pPr>
      <w:r w:rsidRPr="00F83C2C">
        <w:rPr>
          <w:rStyle w:val="Hyperlink"/>
          <w:b/>
          <w:color w:val="000000"/>
          <w:u w:val="none"/>
        </w:rPr>
        <w:t>Picture 2</w:t>
      </w:r>
    </w:p>
    <w:p w:rsidR="0010300D" w:rsidRPr="00F83C2C" w:rsidRDefault="00224C09" w:rsidP="0082259D">
      <w:pPr>
        <w:spacing w:line="360" w:lineRule="auto"/>
        <w:jc w:val="center"/>
        <w:rPr>
          <w:b/>
        </w:rPr>
      </w:pPr>
      <w:r>
        <w:rPr>
          <w:b/>
          <w:noProof/>
        </w:rPr>
        <w:drawing>
          <wp:inline distT="0" distB="0" distL="0" distR="0">
            <wp:extent cx="5676900" cy="3200400"/>
            <wp:effectExtent l="0" t="0" r="0" b="0"/>
            <wp:docPr id="2" name="Picture 2" descr="Pipe leak resulting in water damage in the satellite ba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pe leak resulting in water damage in the satellite bas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6900" cy="3200400"/>
                    </a:xfrm>
                    <a:prstGeom prst="rect">
                      <a:avLst/>
                    </a:prstGeom>
                    <a:noFill/>
                    <a:ln>
                      <a:noFill/>
                    </a:ln>
                  </pic:spPr>
                </pic:pic>
              </a:graphicData>
            </a:graphic>
          </wp:inline>
        </w:drawing>
      </w:r>
    </w:p>
    <w:p w:rsidR="00AB41D1" w:rsidRPr="00F83C2C" w:rsidRDefault="00AB41D1" w:rsidP="0082259D">
      <w:pPr>
        <w:spacing w:line="360" w:lineRule="auto"/>
        <w:jc w:val="center"/>
        <w:rPr>
          <w:b/>
          <w:szCs w:val="24"/>
        </w:rPr>
      </w:pPr>
      <w:r w:rsidRPr="00F83C2C">
        <w:rPr>
          <w:b/>
        </w:rPr>
        <w:t>Pipe leak resulting in water damage in the satellite basement</w:t>
      </w:r>
    </w:p>
    <w:sectPr w:rsidR="00AB41D1" w:rsidRPr="00F83C2C" w:rsidSect="00465CC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205" w:rsidRDefault="00775205">
      <w:r>
        <w:separator/>
      </w:r>
    </w:p>
  </w:endnote>
  <w:endnote w:type="continuationSeparator" w:id="0">
    <w:p w:rsidR="00775205" w:rsidRDefault="0077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CB" w:rsidRDefault="00C21B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C21BCB" w:rsidRDefault="00C21B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CB" w:rsidRDefault="00C21B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4C09">
      <w:rPr>
        <w:rStyle w:val="PageNumber"/>
        <w:noProof/>
      </w:rPr>
      <w:t>6</w:t>
    </w:r>
    <w:r>
      <w:rPr>
        <w:rStyle w:val="PageNumber"/>
      </w:rPr>
      <w:fldChar w:fldCharType="end"/>
    </w:r>
  </w:p>
  <w:p w:rsidR="00C21BCB" w:rsidRDefault="00C21B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B15" w:rsidRDefault="00953B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205" w:rsidRDefault="00775205">
      <w:r>
        <w:separator/>
      </w:r>
    </w:p>
  </w:footnote>
  <w:footnote w:type="continuationSeparator" w:id="0">
    <w:p w:rsidR="00775205" w:rsidRDefault="00775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B15" w:rsidRDefault="00953B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B15" w:rsidRDefault="00953B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B15" w:rsidRDefault="00953B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9D7663"/>
    <w:multiLevelType w:val="multilevel"/>
    <w:tmpl w:val="758CDAD2"/>
    <w:numStyleLink w:val="StyleBulleted1"/>
  </w:abstractNum>
  <w:abstractNum w:abstractNumId="3">
    <w:nsid w:val="07DA75B3"/>
    <w:multiLevelType w:val="multilevel"/>
    <w:tmpl w:val="6B343F38"/>
    <w:numStyleLink w:val="StyleNumbered1"/>
  </w:abstractNum>
  <w:abstractNum w:abstractNumId="4">
    <w:nsid w:val="090247C8"/>
    <w:multiLevelType w:val="multilevel"/>
    <w:tmpl w:val="AF608F9A"/>
    <w:lvl w:ilvl="0">
      <w:start w:val="1"/>
      <w:numFmt w:val="decimal"/>
      <w:pStyle w:val="BodyTextChar"/>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5">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
    <w:nsid w:val="23676BCB"/>
    <w:multiLevelType w:val="multilevel"/>
    <w:tmpl w:val="758CDAD2"/>
    <w:numStyleLink w:val="StyleBulleted1"/>
  </w:abstractNum>
  <w:abstractNum w:abstractNumId="7">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27E702A4"/>
    <w:multiLevelType w:val="multilevel"/>
    <w:tmpl w:val="758CDAD2"/>
    <w:numStyleLink w:val="StyleBulleted1"/>
  </w:abstractNum>
  <w:abstractNum w:abstractNumId="9">
    <w:nsid w:val="288370CF"/>
    <w:multiLevelType w:val="hybridMultilevel"/>
    <w:tmpl w:val="3306B85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10306A6"/>
    <w:multiLevelType w:val="singleLevel"/>
    <w:tmpl w:val="090EB83C"/>
    <w:lvl w:ilvl="0">
      <w:start w:val="1"/>
      <w:numFmt w:val="decimal"/>
      <w:lvlText w:val="%1."/>
      <w:lvlJc w:val="right"/>
      <w:pPr>
        <w:tabs>
          <w:tab w:val="num" w:pos="360"/>
        </w:tabs>
        <w:ind w:left="360" w:hanging="360"/>
      </w:pPr>
      <w:rPr>
        <w:rFonts w:ascii="Times New Roman" w:hAnsi="Times New Roman" w:hint="default"/>
        <w:b w:val="0"/>
        <w:i w:val="0"/>
        <w:sz w:val="24"/>
      </w:rPr>
    </w:lvl>
  </w:abstractNum>
  <w:abstractNum w:abstractNumId="11">
    <w:nsid w:val="33FD2F88"/>
    <w:multiLevelType w:val="hybridMultilevel"/>
    <w:tmpl w:val="E4FE86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BD8189C"/>
    <w:multiLevelType w:val="multilevel"/>
    <w:tmpl w:val="2460C25C"/>
    <w:numStyleLink w:val="StyleNumbered"/>
  </w:abstractNum>
  <w:abstractNum w:abstractNumId="14">
    <w:nsid w:val="40856A0F"/>
    <w:multiLevelType w:val="multilevel"/>
    <w:tmpl w:val="7EDACFC2"/>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4DFA29DE"/>
    <w:multiLevelType w:val="multilevel"/>
    <w:tmpl w:val="758CDAD2"/>
    <w:styleLink w:val="StyleBulleted1"/>
    <w:lvl w:ilvl="0">
      <w:start w:val="1"/>
      <w:numFmt w:val="bullet"/>
      <w:lvlText w:val=""/>
      <w:lvlJc w:val="left"/>
      <w:pPr>
        <w:tabs>
          <w:tab w:val="num" w:pos="720"/>
        </w:tabs>
        <w:ind w:left="720" w:hanging="720"/>
      </w:pPr>
      <w:rPr>
        <w:rFonts w:ascii="Symbol" w:hAnsi="Symbol" w:hint="default"/>
        <w:sz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4E58525F"/>
    <w:multiLevelType w:val="hybridMultilevel"/>
    <w:tmpl w:val="A5B45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81B570A"/>
    <w:multiLevelType w:val="hybridMultilevel"/>
    <w:tmpl w:val="AD8C7B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1886DCB"/>
    <w:multiLevelType w:val="hybridMultilevel"/>
    <w:tmpl w:val="9C90C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2150ECF"/>
    <w:multiLevelType w:val="multilevel"/>
    <w:tmpl w:val="6B343F38"/>
    <w:numStyleLink w:val="StyleNumbered1"/>
  </w:abstractNum>
  <w:abstractNum w:abstractNumId="23">
    <w:nsid w:val="659B2C7B"/>
    <w:multiLevelType w:val="multilevel"/>
    <w:tmpl w:val="7EDACFC2"/>
    <w:lvl w:ilvl="0">
      <w:start w:val="1"/>
      <w:numFmt w:val="decimal"/>
      <w:pStyle w:val="TOC6"/>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6868334C"/>
    <w:multiLevelType w:val="hybridMultilevel"/>
    <w:tmpl w:val="2DF431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59C3A40"/>
    <w:multiLevelType w:val="hybridMultilevel"/>
    <w:tmpl w:val="EAA0C2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503196"/>
    <w:multiLevelType w:val="multilevel"/>
    <w:tmpl w:val="758CDAD2"/>
    <w:numStyleLink w:val="StyleBulleted1"/>
  </w:abstractNum>
  <w:abstractNum w:abstractNumId="28">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CFC1272"/>
    <w:multiLevelType w:val="hybridMultilevel"/>
    <w:tmpl w:val="914C9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0"/>
  </w:num>
  <w:num w:numId="3">
    <w:abstractNumId w:val="5"/>
  </w:num>
  <w:num w:numId="4">
    <w:abstractNumId w:val="7"/>
  </w:num>
  <w:num w:numId="5">
    <w:abstractNumId w:val="25"/>
  </w:num>
  <w:num w:numId="6">
    <w:abstractNumId w:val="18"/>
  </w:num>
  <w:num w:numId="7">
    <w:abstractNumId w:val="20"/>
  </w:num>
  <w:num w:numId="8">
    <w:abstractNumId w:val="1"/>
  </w:num>
  <w:num w:numId="9">
    <w:abstractNumId w:val="12"/>
  </w:num>
  <w:num w:numId="10">
    <w:abstractNumId w:val="28"/>
  </w:num>
  <w:num w:numId="11">
    <w:abstractNumId w:val="15"/>
  </w:num>
  <w:num w:numId="12">
    <w:abstractNumId w:val="26"/>
  </w:num>
  <w:num w:numId="13">
    <w:abstractNumId w:val="4"/>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3"/>
  </w:num>
  <w:num w:numId="21">
    <w:abstractNumId w:val="16"/>
  </w:num>
  <w:num w:numId="22">
    <w:abstractNumId w:val="6"/>
  </w:num>
  <w:num w:numId="23">
    <w:abstractNumId w:val="3"/>
  </w:num>
  <w:num w:numId="24">
    <w:abstractNumId w:val="22"/>
  </w:num>
  <w:num w:numId="25">
    <w:abstractNumId w:val="8"/>
  </w:num>
  <w:num w:numId="26">
    <w:abstractNumId w:val="2"/>
  </w:num>
  <w:num w:numId="27">
    <w:abstractNumId w:val="27"/>
  </w:num>
  <w:num w:numId="28">
    <w:abstractNumId w:val="23"/>
  </w:num>
  <w:num w:numId="29">
    <w:abstractNumId w:val="9"/>
  </w:num>
  <w:num w:numId="30">
    <w:abstractNumId w:val="11"/>
  </w:num>
  <w:num w:numId="31">
    <w:abstractNumId w:val="19"/>
  </w:num>
  <w:num w:numId="32">
    <w:abstractNumId w:val="29"/>
  </w:num>
  <w:num w:numId="33">
    <w:abstractNumId w:val="17"/>
  </w:num>
  <w:num w:numId="34">
    <w:abstractNumId w:val="24"/>
  </w:num>
  <w:num w:numId="35">
    <w:abstractNumId w:val="23"/>
  </w:num>
  <w:num w:numId="36">
    <w:abstractNumId w:val="2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D475AB-8EFA-4414-9CB2-22A98A4FDA57}"/>
    <w:docVar w:name="dgnword-eventsink" w:val="42411088"/>
  </w:docVars>
  <w:rsids>
    <w:rsidRoot w:val="007C4A18"/>
    <w:rsid w:val="00004E7C"/>
    <w:rsid w:val="000059A3"/>
    <w:rsid w:val="00013398"/>
    <w:rsid w:val="000228F8"/>
    <w:rsid w:val="00023EDF"/>
    <w:rsid w:val="00026805"/>
    <w:rsid w:val="00036BAE"/>
    <w:rsid w:val="00036E6E"/>
    <w:rsid w:val="00037E59"/>
    <w:rsid w:val="0004227B"/>
    <w:rsid w:val="00043180"/>
    <w:rsid w:val="00043603"/>
    <w:rsid w:val="00046B28"/>
    <w:rsid w:val="000523E2"/>
    <w:rsid w:val="000538E5"/>
    <w:rsid w:val="00055839"/>
    <w:rsid w:val="00064AB2"/>
    <w:rsid w:val="00066D5A"/>
    <w:rsid w:val="0007059B"/>
    <w:rsid w:val="000726F4"/>
    <w:rsid w:val="000727AF"/>
    <w:rsid w:val="00072A35"/>
    <w:rsid w:val="000834EC"/>
    <w:rsid w:val="00097101"/>
    <w:rsid w:val="000A366A"/>
    <w:rsid w:val="000B14F9"/>
    <w:rsid w:val="000C52BF"/>
    <w:rsid w:val="000D432C"/>
    <w:rsid w:val="000D4DAB"/>
    <w:rsid w:val="000D56BF"/>
    <w:rsid w:val="000D5D60"/>
    <w:rsid w:val="000D6AD6"/>
    <w:rsid w:val="000D72F7"/>
    <w:rsid w:val="000D743F"/>
    <w:rsid w:val="000D77D8"/>
    <w:rsid w:val="000F0BC0"/>
    <w:rsid w:val="000F3954"/>
    <w:rsid w:val="000F439B"/>
    <w:rsid w:val="000F4C67"/>
    <w:rsid w:val="0010300D"/>
    <w:rsid w:val="00111904"/>
    <w:rsid w:val="00115354"/>
    <w:rsid w:val="001163B2"/>
    <w:rsid w:val="00117B10"/>
    <w:rsid w:val="0012361C"/>
    <w:rsid w:val="0012380B"/>
    <w:rsid w:val="00135388"/>
    <w:rsid w:val="00135D17"/>
    <w:rsid w:val="00137EE4"/>
    <w:rsid w:val="00140C1C"/>
    <w:rsid w:val="00141A01"/>
    <w:rsid w:val="001503C0"/>
    <w:rsid w:val="00151116"/>
    <w:rsid w:val="0015693C"/>
    <w:rsid w:val="00157457"/>
    <w:rsid w:val="00157B72"/>
    <w:rsid w:val="001602A2"/>
    <w:rsid w:val="00160D6B"/>
    <w:rsid w:val="001638A1"/>
    <w:rsid w:val="00165132"/>
    <w:rsid w:val="00173513"/>
    <w:rsid w:val="00175B8C"/>
    <w:rsid w:val="00180F7B"/>
    <w:rsid w:val="001838E1"/>
    <w:rsid w:val="0018687E"/>
    <w:rsid w:val="00197DE5"/>
    <w:rsid w:val="001A5F14"/>
    <w:rsid w:val="001B4444"/>
    <w:rsid w:val="001D011A"/>
    <w:rsid w:val="001D28D2"/>
    <w:rsid w:val="001D5526"/>
    <w:rsid w:val="001D60F9"/>
    <w:rsid w:val="001E48D9"/>
    <w:rsid w:val="001E693E"/>
    <w:rsid w:val="00210DF0"/>
    <w:rsid w:val="0021353A"/>
    <w:rsid w:val="00222931"/>
    <w:rsid w:val="00223A90"/>
    <w:rsid w:val="002243F8"/>
    <w:rsid w:val="00224C09"/>
    <w:rsid w:val="00226454"/>
    <w:rsid w:val="002409C2"/>
    <w:rsid w:val="002472CA"/>
    <w:rsid w:val="00250525"/>
    <w:rsid w:val="00263354"/>
    <w:rsid w:val="00274F9B"/>
    <w:rsid w:val="002845BB"/>
    <w:rsid w:val="00291471"/>
    <w:rsid w:val="00291861"/>
    <w:rsid w:val="002A19FB"/>
    <w:rsid w:val="002A3BC6"/>
    <w:rsid w:val="002A7ABA"/>
    <w:rsid w:val="002B0367"/>
    <w:rsid w:val="002B0693"/>
    <w:rsid w:val="002B09A9"/>
    <w:rsid w:val="002B15DD"/>
    <w:rsid w:val="002B2085"/>
    <w:rsid w:val="002B34CB"/>
    <w:rsid w:val="002B5E81"/>
    <w:rsid w:val="002C007D"/>
    <w:rsid w:val="002C131B"/>
    <w:rsid w:val="002C6B7C"/>
    <w:rsid w:val="002D5A49"/>
    <w:rsid w:val="002E32AB"/>
    <w:rsid w:val="002F0C53"/>
    <w:rsid w:val="003027B1"/>
    <w:rsid w:val="00303A51"/>
    <w:rsid w:val="00303FC8"/>
    <w:rsid w:val="00304B1E"/>
    <w:rsid w:val="003201AA"/>
    <w:rsid w:val="00326CA3"/>
    <w:rsid w:val="00327851"/>
    <w:rsid w:val="00330728"/>
    <w:rsid w:val="003338A8"/>
    <w:rsid w:val="00334F51"/>
    <w:rsid w:val="003401A2"/>
    <w:rsid w:val="003418C0"/>
    <w:rsid w:val="003472AD"/>
    <w:rsid w:val="0036780B"/>
    <w:rsid w:val="0037476E"/>
    <w:rsid w:val="00374CCA"/>
    <w:rsid w:val="00386426"/>
    <w:rsid w:val="00390C35"/>
    <w:rsid w:val="00393AB7"/>
    <w:rsid w:val="00394B29"/>
    <w:rsid w:val="00397B39"/>
    <w:rsid w:val="003A06B0"/>
    <w:rsid w:val="003A18FB"/>
    <w:rsid w:val="003A3156"/>
    <w:rsid w:val="003A4F56"/>
    <w:rsid w:val="003B0D67"/>
    <w:rsid w:val="003B338C"/>
    <w:rsid w:val="003C14D6"/>
    <w:rsid w:val="003C34D9"/>
    <w:rsid w:val="003D53E1"/>
    <w:rsid w:val="003D6DB6"/>
    <w:rsid w:val="003E2F35"/>
    <w:rsid w:val="003E346D"/>
    <w:rsid w:val="003E5509"/>
    <w:rsid w:val="003E7C74"/>
    <w:rsid w:val="003F5AAA"/>
    <w:rsid w:val="003F63C6"/>
    <w:rsid w:val="004056AC"/>
    <w:rsid w:val="00406742"/>
    <w:rsid w:val="00407E37"/>
    <w:rsid w:val="00410127"/>
    <w:rsid w:val="0041712A"/>
    <w:rsid w:val="004217C6"/>
    <w:rsid w:val="004235D7"/>
    <w:rsid w:val="00423D3E"/>
    <w:rsid w:val="00424DCE"/>
    <w:rsid w:val="004262ED"/>
    <w:rsid w:val="004277D6"/>
    <w:rsid w:val="0042797C"/>
    <w:rsid w:val="00430D39"/>
    <w:rsid w:val="00431DF5"/>
    <w:rsid w:val="00433343"/>
    <w:rsid w:val="004371C0"/>
    <w:rsid w:val="004444AA"/>
    <w:rsid w:val="00456BBE"/>
    <w:rsid w:val="00457F44"/>
    <w:rsid w:val="00460D42"/>
    <w:rsid w:val="004639E1"/>
    <w:rsid w:val="00465CC8"/>
    <w:rsid w:val="0046690D"/>
    <w:rsid w:val="00466C65"/>
    <w:rsid w:val="0047082F"/>
    <w:rsid w:val="00490E07"/>
    <w:rsid w:val="00491AF9"/>
    <w:rsid w:val="004924D6"/>
    <w:rsid w:val="00495D5A"/>
    <w:rsid w:val="004A3A4F"/>
    <w:rsid w:val="004A526F"/>
    <w:rsid w:val="004A6674"/>
    <w:rsid w:val="004C6C07"/>
    <w:rsid w:val="004D253D"/>
    <w:rsid w:val="004D3058"/>
    <w:rsid w:val="004D5866"/>
    <w:rsid w:val="004D772A"/>
    <w:rsid w:val="004D7DD1"/>
    <w:rsid w:val="004E3960"/>
    <w:rsid w:val="004F32F3"/>
    <w:rsid w:val="0050321D"/>
    <w:rsid w:val="0050725B"/>
    <w:rsid w:val="005157E4"/>
    <w:rsid w:val="00524665"/>
    <w:rsid w:val="00536775"/>
    <w:rsid w:val="00537CDF"/>
    <w:rsid w:val="00541837"/>
    <w:rsid w:val="0055071C"/>
    <w:rsid w:val="00563261"/>
    <w:rsid w:val="00565839"/>
    <w:rsid w:val="00572413"/>
    <w:rsid w:val="005826BE"/>
    <w:rsid w:val="00587D64"/>
    <w:rsid w:val="00597F9E"/>
    <w:rsid w:val="005A3A0F"/>
    <w:rsid w:val="005A728F"/>
    <w:rsid w:val="005B1942"/>
    <w:rsid w:val="005C159E"/>
    <w:rsid w:val="005C319F"/>
    <w:rsid w:val="005C5DE1"/>
    <w:rsid w:val="005C625F"/>
    <w:rsid w:val="005C6822"/>
    <w:rsid w:val="005C7B76"/>
    <w:rsid w:val="005E66B2"/>
    <w:rsid w:val="005F18AF"/>
    <w:rsid w:val="005F3855"/>
    <w:rsid w:val="00602FF0"/>
    <w:rsid w:val="0061260C"/>
    <w:rsid w:val="00614BC7"/>
    <w:rsid w:val="00616E11"/>
    <w:rsid w:val="006170AC"/>
    <w:rsid w:val="00623F9F"/>
    <w:rsid w:val="00630B6E"/>
    <w:rsid w:val="006344FE"/>
    <w:rsid w:val="006356AA"/>
    <w:rsid w:val="00643704"/>
    <w:rsid w:val="00661BBA"/>
    <w:rsid w:val="006666E2"/>
    <w:rsid w:val="00673EB1"/>
    <w:rsid w:val="00674F0C"/>
    <w:rsid w:val="006752D3"/>
    <w:rsid w:val="006879B9"/>
    <w:rsid w:val="00690490"/>
    <w:rsid w:val="0069219A"/>
    <w:rsid w:val="00697978"/>
    <w:rsid w:val="006A657E"/>
    <w:rsid w:val="006B24BC"/>
    <w:rsid w:val="006B3291"/>
    <w:rsid w:val="006B675F"/>
    <w:rsid w:val="006B6DEE"/>
    <w:rsid w:val="006D0B42"/>
    <w:rsid w:val="006D3C07"/>
    <w:rsid w:val="006D79E9"/>
    <w:rsid w:val="006E0B28"/>
    <w:rsid w:val="006F6A59"/>
    <w:rsid w:val="006F7EE2"/>
    <w:rsid w:val="007036A9"/>
    <w:rsid w:val="0070793D"/>
    <w:rsid w:val="00712E23"/>
    <w:rsid w:val="00717952"/>
    <w:rsid w:val="00730F6F"/>
    <w:rsid w:val="00736C1E"/>
    <w:rsid w:val="00742B23"/>
    <w:rsid w:val="00752950"/>
    <w:rsid w:val="00762C4B"/>
    <w:rsid w:val="0076482B"/>
    <w:rsid w:val="00765144"/>
    <w:rsid w:val="007665A5"/>
    <w:rsid w:val="007679BC"/>
    <w:rsid w:val="00771B7A"/>
    <w:rsid w:val="00775205"/>
    <w:rsid w:val="00780299"/>
    <w:rsid w:val="007851D4"/>
    <w:rsid w:val="00787D97"/>
    <w:rsid w:val="00792955"/>
    <w:rsid w:val="007B08E6"/>
    <w:rsid w:val="007C54DF"/>
    <w:rsid w:val="007C696A"/>
    <w:rsid w:val="007C7B54"/>
    <w:rsid w:val="007D039F"/>
    <w:rsid w:val="007D1D33"/>
    <w:rsid w:val="007D51C4"/>
    <w:rsid w:val="007D59E2"/>
    <w:rsid w:val="007E093B"/>
    <w:rsid w:val="007F3EF0"/>
    <w:rsid w:val="00803D51"/>
    <w:rsid w:val="0082259D"/>
    <w:rsid w:val="00831449"/>
    <w:rsid w:val="0083581E"/>
    <w:rsid w:val="008403FF"/>
    <w:rsid w:val="00843C38"/>
    <w:rsid w:val="00847484"/>
    <w:rsid w:val="00847DDA"/>
    <w:rsid w:val="0085625F"/>
    <w:rsid w:val="008603D5"/>
    <w:rsid w:val="00866C06"/>
    <w:rsid w:val="0087765B"/>
    <w:rsid w:val="0088364D"/>
    <w:rsid w:val="0088684B"/>
    <w:rsid w:val="00886B16"/>
    <w:rsid w:val="008870DE"/>
    <w:rsid w:val="00890BC2"/>
    <w:rsid w:val="00895170"/>
    <w:rsid w:val="008A17A3"/>
    <w:rsid w:val="008B299C"/>
    <w:rsid w:val="008B71A2"/>
    <w:rsid w:val="008C7284"/>
    <w:rsid w:val="008E2121"/>
    <w:rsid w:val="008E2CB4"/>
    <w:rsid w:val="008E58D9"/>
    <w:rsid w:val="008E6C01"/>
    <w:rsid w:val="008E7E3D"/>
    <w:rsid w:val="008F032D"/>
    <w:rsid w:val="0091500C"/>
    <w:rsid w:val="00916D84"/>
    <w:rsid w:val="009174CC"/>
    <w:rsid w:val="00920DF0"/>
    <w:rsid w:val="00923761"/>
    <w:rsid w:val="00924318"/>
    <w:rsid w:val="00943F9C"/>
    <w:rsid w:val="00953B15"/>
    <w:rsid w:val="009557FD"/>
    <w:rsid w:val="00955CA1"/>
    <w:rsid w:val="00960A5E"/>
    <w:rsid w:val="009664AD"/>
    <w:rsid w:val="00967D0B"/>
    <w:rsid w:val="00981421"/>
    <w:rsid w:val="00982C4D"/>
    <w:rsid w:val="00983499"/>
    <w:rsid w:val="009837BD"/>
    <w:rsid w:val="009838D9"/>
    <w:rsid w:val="00985F57"/>
    <w:rsid w:val="0098618E"/>
    <w:rsid w:val="009932BD"/>
    <w:rsid w:val="00993B6C"/>
    <w:rsid w:val="0099421F"/>
    <w:rsid w:val="009C2961"/>
    <w:rsid w:val="009C2FE4"/>
    <w:rsid w:val="009C3F61"/>
    <w:rsid w:val="009C4211"/>
    <w:rsid w:val="009D19B0"/>
    <w:rsid w:val="009D52E6"/>
    <w:rsid w:val="009E0645"/>
    <w:rsid w:val="009F0CDE"/>
    <w:rsid w:val="009F6B2D"/>
    <w:rsid w:val="00A01AD4"/>
    <w:rsid w:val="00A058E7"/>
    <w:rsid w:val="00A115A9"/>
    <w:rsid w:val="00A12435"/>
    <w:rsid w:val="00A25C67"/>
    <w:rsid w:val="00A31243"/>
    <w:rsid w:val="00A3150F"/>
    <w:rsid w:val="00A36966"/>
    <w:rsid w:val="00A4637A"/>
    <w:rsid w:val="00A54934"/>
    <w:rsid w:val="00A608A6"/>
    <w:rsid w:val="00A70F81"/>
    <w:rsid w:val="00A73EA0"/>
    <w:rsid w:val="00A767C5"/>
    <w:rsid w:val="00A85523"/>
    <w:rsid w:val="00A85608"/>
    <w:rsid w:val="00A861DD"/>
    <w:rsid w:val="00A9289B"/>
    <w:rsid w:val="00A96F54"/>
    <w:rsid w:val="00AA5DA8"/>
    <w:rsid w:val="00AB24A9"/>
    <w:rsid w:val="00AB41D1"/>
    <w:rsid w:val="00AC105A"/>
    <w:rsid w:val="00AC68B6"/>
    <w:rsid w:val="00AC7573"/>
    <w:rsid w:val="00AD31F5"/>
    <w:rsid w:val="00AD5735"/>
    <w:rsid w:val="00AE42E4"/>
    <w:rsid w:val="00AE69CE"/>
    <w:rsid w:val="00AF2587"/>
    <w:rsid w:val="00AF2813"/>
    <w:rsid w:val="00AF7D7C"/>
    <w:rsid w:val="00B02824"/>
    <w:rsid w:val="00B02D68"/>
    <w:rsid w:val="00B03175"/>
    <w:rsid w:val="00B22BBE"/>
    <w:rsid w:val="00B3076F"/>
    <w:rsid w:val="00B35C42"/>
    <w:rsid w:val="00B37FAB"/>
    <w:rsid w:val="00B40D06"/>
    <w:rsid w:val="00B41B57"/>
    <w:rsid w:val="00B55343"/>
    <w:rsid w:val="00B56EA4"/>
    <w:rsid w:val="00B616D9"/>
    <w:rsid w:val="00B65251"/>
    <w:rsid w:val="00B65349"/>
    <w:rsid w:val="00B70B00"/>
    <w:rsid w:val="00B73035"/>
    <w:rsid w:val="00B7505C"/>
    <w:rsid w:val="00B761CA"/>
    <w:rsid w:val="00B77507"/>
    <w:rsid w:val="00B83958"/>
    <w:rsid w:val="00B854A6"/>
    <w:rsid w:val="00BA565B"/>
    <w:rsid w:val="00BA61B8"/>
    <w:rsid w:val="00BE3BEA"/>
    <w:rsid w:val="00BE49F4"/>
    <w:rsid w:val="00BE5A2F"/>
    <w:rsid w:val="00BE6510"/>
    <w:rsid w:val="00BF0E63"/>
    <w:rsid w:val="00C01D92"/>
    <w:rsid w:val="00C0522E"/>
    <w:rsid w:val="00C067D7"/>
    <w:rsid w:val="00C068CA"/>
    <w:rsid w:val="00C07969"/>
    <w:rsid w:val="00C162B4"/>
    <w:rsid w:val="00C16CCA"/>
    <w:rsid w:val="00C16F82"/>
    <w:rsid w:val="00C21BCB"/>
    <w:rsid w:val="00C250BD"/>
    <w:rsid w:val="00C270F2"/>
    <w:rsid w:val="00C42789"/>
    <w:rsid w:val="00C4334F"/>
    <w:rsid w:val="00C43B3A"/>
    <w:rsid w:val="00C445CA"/>
    <w:rsid w:val="00C4466A"/>
    <w:rsid w:val="00C501A6"/>
    <w:rsid w:val="00C51948"/>
    <w:rsid w:val="00C704B7"/>
    <w:rsid w:val="00C71E3E"/>
    <w:rsid w:val="00C8081B"/>
    <w:rsid w:val="00C85006"/>
    <w:rsid w:val="00C85981"/>
    <w:rsid w:val="00C9221E"/>
    <w:rsid w:val="00C9436F"/>
    <w:rsid w:val="00CA15F7"/>
    <w:rsid w:val="00CA58E5"/>
    <w:rsid w:val="00CB0493"/>
    <w:rsid w:val="00CB6680"/>
    <w:rsid w:val="00CB7804"/>
    <w:rsid w:val="00CC0EAA"/>
    <w:rsid w:val="00CD5D6B"/>
    <w:rsid w:val="00CE1A7F"/>
    <w:rsid w:val="00CE5069"/>
    <w:rsid w:val="00D00448"/>
    <w:rsid w:val="00D030DD"/>
    <w:rsid w:val="00D12293"/>
    <w:rsid w:val="00D15353"/>
    <w:rsid w:val="00D15AF5"/>
    <w:rsid w:val="00D162A4"/>
    <w:rsid w:val="00D26BAB"/>
    <w:rsid w:val="00D27F4B"/>
    <w:rsid w:val="00D35C76"/>
    <w:rsid w:val="00D416D6"/>
    <w:rsid w:val="00D46083"/>
    <w:rsid w:val="00D632E9"/>
    <w:rsid w:val="00D658D1"/>
    <w:rsid w:val="00D70BDB"/>
    <w:rsid w:val="00D72D3B"/>
    <w:rsid w:val="00D779C5"/>
    <w:rsid w:val="00D82ECF"/>
    <w:rsid w:val="00D90173"/>
    <w:rsid w:val="00D967AD"/>
    <w:rsid w:val="00DA0C9C"/>
    <w:rsid w:val="00DA3817"/>
    <w:rsid w:val="00DA6970"/>
    <w:rsid w:val="00DB39D4"/>
    <w:rsid w:val="00DB61D8"/>
    <w:rsid w:val="00DB71BF"/>
    <w:rsid w:val="00DC3474"/>
    <w:rsid w:val="00DC7416"/>
    <w:rsid w:val="00DD3134"/>
    <w:rsid w:val="00DD51E1"/>
    <w:rsid w:val="00DE18F4"/>
    <w:rsid w:val="00DE192C"/>
    <w:rsid w:val="00DE600E"/>
    <w:rsid w:val="00DF0DE0"/>
    <w:rsid w:val="00DF1440"/>
    <w:rsid w:val="00DF43EB"/>
    <w:rsid w:val="00E022FB"/>
    <w:rsid w:val="00E03B36"/>
    <w:rsid w:val="00E06343"/>
    <w:rsid w:val="00E1799B"/>
    <w:rsid w:val="00E22F35"/>
    <w:rsid w:val="00E302BE"/>
    <w:rsid w:val="00E46C2B"/>
    <w:rsid w:val="00E542ED"/>
    <w:rsid w:val="00E578DF"/>
    <w:rsid w:val="00E62E6B"/>
    <w:rsid w:val="00E66FA3"/>
    <w:rsid w:val="00E70B8B"/>
    <w:rsid w:val="00E7297B"/>
    <w:rsid w:val="00E8663F"/>
    <w:rsid w:val="00E9391C"/>
    <w:rsid w:val="00EA3127"/>
    <w:rsid w:val="00EA42C4"/>
    <w:rsid w:val="00EA74B2"/>
    <w:rsid w:val="00EB2417"/>
    <w:rsid w:val="00EB59AA"/>
    <w:rsid w:val="00EB7A96"/>
    <w:rsid w:val="00EC360F"/>
    <w:rsid w:val="00EC3C00"/>
    <w:rsid w:val="00ED2383"/>
    <w:rsid w:val="00ED4AB6"/>
    <w:rsid w:val="00ED74E5"/>
    <w:rsid w:val="00EE5A1B"/>
    <w:rsid w:val="00EF03A3"/>
    <w:rsid w:val="00EF3EA8"/>
    <w:rsid w:val="00EF7AC0"/>
    <w:rsid w:val="00F04A59"/>
    <w:rsid w:val="00F107DC"/>
    <w:rsid w:val="00F202F8"/>
    <w:rsid w:val="00F357AC"/>
    <w:rsid w:val="00F37655"/>
    <w:rsid w:val="00F37F94"/>
    <w:rsid w:val="00F40D4B"/>
    <w:rsid w:val="00F5559B"/>
    <w:rsid w:val="00F5566E"/>
    <w:rsid w:val="00F57947"/>
    <w:rsid w:val="00F71D8C"/>
    <w:rsid w:val="00F735CC"/>
    <w:rsid w:val="00F7740B"/>
    <w:rsid w:val="00F77A01"/>
    <w:rsid w:val="00F83C2C"/>
    <w:rsid w:val="00F844A1"/>
    <w:rsid w:val="00F86111"/>
    <w:rsid w:val="00FA1733"/>
    <w:rsid w:val="00FA4758"/>
    <w:rsid w:val="00FB7DF8"/>
    <w:rsid w:val="00FE0DEB"/>
    <w:rsid w:val="00FF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State"/>
  <w:shapeDefaults>
    <o:shapedefaults v:ext="edit" spidmax="2050"/>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167"/>
    <w:rPr>
      <w:sz w:val="24"/>
    </w:rPr>
  </w:style>
  <w:style w:type="paragraph" w:styleId="Heading1">
    <w:name w:val="heading 1"/>
    <w:basedOn w:val="Normal"/>
    <w:next w:val="Normal"/>
    <w:qFormat/>
    <w:rsid w:val="006C1167"/>
    <w:pPr>
      <w:keepNext/>
      <w:spacing w:before="600" w:line="480" w:lineRule="auto"/>
      <w:outlineLvl w:val="0"/>
    </w:pPr>
    <w:rPr>
      <w:b/>
      <w:sz w:val="28"/>
    </w:rPr>
  </w:style>
  <w:style w:type="paragraph" w:styleId="Heading2">
    <w:name w:val="heading 2"/>
    <w:basedOn w:val="Normal"/>
    <w:next w:val="Normal"/>
    <w:link w:val="Heading2Char"/>
    <w:qFormat/>
    <w:rsid w:val="006C1167"/>
    <w:pPr>
      <w:keepNext/>
      <w:spacing w:before="480" w:line="480" w:lineRule="auto"/>
      <w:ind w:firstLine="720"/>
      <w:outlineLvl w:val="1"/>
    </w:pPr>
    <w:rPr>
      <w:b/>
    </w:rPr>
  </w:style>
  <w:style w:type="paragraph" w:styleId="Heading3">
    <w:name w:val="heading 3"/>
    <w:basedOn w:val="Normal"/>
    <w:next w:val="Normal"/>
    <w:qFormat/>
    <w:rsid w:val="006C1167"/>
    <w:pPr>
      <w:keepNext/>
      <w:spacing w:before="480" w:after="60" w:line="480" w:lineRule="auto"/>
      <w:ind w:firstLine="720"/>
      <w:outlineLvl w:val="2"/>
    </w:pPr>
    <w:rPr>
      <w:i/>
    </w:rPr>
  </w:style>
  <w:style w:type="paragraph" w:styleId="Heading4">
    <w:name w:val="heading 4"/>
    <w:basedOn w:val="Normal"/>
    <w:next w:val="Normal"/>
    <w:qFormat/>
    <w:rsid w:val="006C1167"/>
    <w:pPr>
      <w:keepNext/>
      <w:numPr>
        <w:ilvl w:val="3"/>
        <w:numId w:val="19"/>
      </w:numPr>
      <w:spacing w:before="240" w:after="60"/>
      <w:outlineLvl w:val="3"/>
    </w:pPr>
    <w:rPr>
      <w:b/>
      <w:i/>
    </w:rPr>
  </w:style>
  <w:style w:type="paragraph" w:styleId="Heading5">
    <w:name w:val="heading 5"/>
    <w:basedOn w:val="Normal"/>
    <w:next w:val="Normal"/>
    <w:qFormat/>
    <w:rsid w:val="006C1167"/>
    <w:pPr>
      <w:numPr>
        <w:ilvl w:val="4"/>
        <w:numId w:val="19"/>
      </w:numPr>
      <w:spacing w:before="240" w:after="60"/>
      <w:outlineLvl w:val="4"/>
    </w:pPr>
    <w:rPr>
      <w:rFonts w:ascii="Arial" w:hAnsi="Arial"/>
      <w:sz w:val="22"/>
    </w:rPr>
  </w:style>
  <w:style w:type="paragraph" w:styleId="Heading6">
    <w:name w:val="heading 6"/>
    <w:basedOn w:val="Normal"/>
    <w:next w:val="Normal"/>
    <w:qFormat/>
    <w:rsid w:val="006C1167"/>
    <w:pPr>
      <w:numPr>
        <w:ilvl w:val="5"/>
        <w:numId w:val="19"/>
      </w:numPr>
      <w:spacing w:before="240" w:after="60"/>
      <w:outlineLvl w:val="5"/>
    </w:pPr>
    <w:rPr>
      <w:rFonts w:ascii="Arial" w:hAnsi="Arial"/>
      <w:i/>
      <w:sz w:val="22"/>
    </w:rPr>
  </w:style>
  <w:style w:type="paragraph" w:styleId="Heading7">
    <w:name w:val="heading 7"/>
    <w:basedOn w:val="Normal"/>
    <w:next w:val="Normal"/>
    <w:qFormat/>
    <w:rsid w:val="006C1167"/>
    <w:pPr>
      <w:numPr>
        <w:ilvl w:val="6"/>
        <w:numId w:val="19"/>
      </w:numPr>
      <w:spacing w:before="240" w:after="60"/>
      <w:outlineLvl w:val="6"/>
    </w:pPr>
    <w:rPr>
      <w:rFonts w:ascii="Arial" w:hAnsi="Arial"/>
      <w:sz w:val="20"/>
    </w:rPr>
  </w:style>
  <w:style w:type="paragraph" w:styleId="Heading8">
    <w:name w:val="heading 8"/>
    <w:basedOn w:val="Normal"/>
    <w:next w:val="Normal"/>
    <w:qFormat/>
    <w:rsid w:val="006C1167"/>
    <w:pPr>
      <w:numPr>
        <w:ilvl w:val="7"/>
        <w:numId w:val="19"/>
      </w:numPr>
      <w:spacing w:before="240" w:after="60"/>
      <w:outlineLvl w:val="7"/>
    </w:pPr>
    <w:rPr>
      <w:rFonts w:ascii="Arial" w:hAnsi="Arial"/>
      <w:i/>
      <w:sz w:val="20"/>
    </w:rPr>
  </w:style>
  <w:style w:type="paragraph" w:styleId="Heading9">
    <w:name w:val="heading 9"/>
    <w:basedOn w:val="Normal"/>
    <w:next w:val="Normal"/>
    <w:qFormat/>
    <w:rsid w:val="006C1167"/>
    <w:pPr>
      <w:numPr>
        <w:ilvl w:val="8"/>
        <w:numId w:val="19"/>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uiPriority w:val="99"/>
    <w:rsid w:val="007F17FF"/>
    <w:pPr>
      <w:spacing w:line="48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uiPriority w:val="39"/>
    <w:semiHidden/>
    <w:rsid w:val="00BF0E63"/>
    <w:pPr>
      <w:numPr>
        <w:numId w:val="28"/>
      </w:numPr>
      <w:spacing w:line="48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165AA"/>
    <w:rPr>
      <w:sz w:val="24"/>
      <w:lang w:val="en-US" w:eastAsia="en-US" w:bidi="ar-SA"/>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paragraph" w:customStyle="1" w:styleId="Default">
    <w:name w:val="Default"/>
    <w:rsid w:val="001922B3"/>
    <w:pPr>
      <w:autoSpaceDE w:val="0"/>
      <w:autoSpaceDN w:val="0"/>
      <w:adjustRightInd w:val="0"/>
    </w:pPr>
    <w:rPr>
      <w:color w:val="000000"/>
      <w:sz w:val="24"/>
      <w:szCs w:val="24"/>
    </w:rPr>
  </w:style>
  <w:style w:type="character" w:customStyle="1" w:styleId="BodyText2Char">
    <w:name w:val="Body Text 2 Char"/>
    <w:link w:val="BodyText2"/>
    <w:locked/>
    <w:rsid w:val="00433849"/>
    <w:rPr>
      <w:sz w:val="24"/>
    </w:rPr>
  </w:style>
  <w:style w:type="paragraph" w:customStyle="1" w:styleId="BodyText1">
    <w:name w:val="Body Text1"/>
    <w:basedOn w:val="BodyText"/>
    <w:link w:val="bodytextChar0"/>
    <w:qFormat/>
    <w:rsid w:val="002A3BC6"/>
    <w:pPr>
      <w:spacing w:line="360" w:lineRule="auto"/>
    </w:pPr>
  </w:style>
  <w:style w:type="character" w:customStyle="1" w:styleId="bodytextChar0">
    <w:name w:val="body text Char"/>
    <w:link w:val="BodyText1"/>
    <w:rsid w:val="002A3BC6"/>
    <w:rPr>
      <w:sz w:val="24"/>
    </w:rPr>
  </w:style>
  <w:style w:type="character" w:customStyle="1" w:styleId="Heading2Char">
    <w:name w:val="Heading 2 Char"/>
    <w:link w:val="Heading2"/>
    <w:rsid w:val="00E03B36"/>
    <w:rPr>
      <w:b/>
      <w:sz w:val="24"/>
    </w:rPr>
  </w:style>
  <w:style w:type="character" w:customStyle="1" w:styleId="FootnoteTextChar">
    <w:name w:val="Footnote Text Char"/>
    <w:link w:val="FootnoteText"/>
    <w:semiHidden/>
    <w:locked/>
    <w:rsid w:val="00197DE5"/>
  </w:style>
  <w:style w:type="numbering" w:customStyle="1" w:styleId="StyleBulleted1">
    <w:name w:val="Style Bulleted1"/>
    <w:basedOn w:val="NoList"/>
    <w:rsid w:val="00C0522E"/>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167"/>
    <w:rPr>
      <w:sz w:val="24"/>
    </w:rPr>
  </w:style>
  <w:style w:type="paragraph" w:styleId="Heading1">
    <w:name w:val="heading 1"/>
    <w:basedOn w:val="Normal"/>
    <w:next w:val="Normal"/>
    <w:qFormat/>
    <w:rsid w:val="006C1167"/>
    <w:pPr>
      <w:keepNext/>
      <w:spacing w:before="600" w:line="480" w:lineRule="auto"/>
      <w:outlineLvl w:val="0"/>
    </w:pPr>
    <w:rPr>
      <w:b/>
      <w:sz w:val="28"/>
    </w:rPr>
  </w:style>
  <w:style w:type="paragraph" w:styleId="Heading2">
    <w:name w:val="heading 2"/>
    <w:basedOn w:val="Normal"/>
    <w:next w:val="Normal"/>
    <w:link w:val="Heading2Char"/>
    <w:qFormat/>
    <w:rsid w:val="006C1167"/>
    <w:pPr>
      <w:keepNext/>
      <w:spacing w:before="480" w:line="480" w:lineRule="auto"/>
      <w:ind w:firstLine="720"/>
      <w:outlineLvl w:val="1"/>
    </w:pPr>
    <w:rPr>
      <w:b/>
    </w:rPr>
  </w:style>
  <w:style w:type="paragraph" w:styleId="Heading3">
    <w:name w:val="heading 3"/>
    <w:basedOn w:val="Normal"/>
    <w:next w:val="Normal"/>
    <w:qFormat/>
    <w:rsid w:val="006C1167"/>
    <w:pPr>
      <w:keepNext/>
      <w:spacing w:before="480" w:after="60" w:line="480" w:lineRule="auto"/>
      <w:ind w:firstLine="720"/>
      <w:outlineLvl w:val="2"/>
    </w:pPr>
    <w:rPr>
      <w:i/>
    </w:rPr>
  </w:style>
  <w:style w:type="paragraph" w:styleId="Heading4">
    <w:name w:val="heading 4"/>
    <w:basedOn w:val="Normal"/>
    <w:next w:val="Normal"/>
    <w:qFormat/>
    <w:rsid w:val="006C1167"/>
    <w:pPr>
      <w:keepNext/>
      <w:numPr>
        <w:ilvl w:val="3"/>
        <w:numId w:val="19"/>
      </w:numPr>
      <w:spacing w:before="240" w:after="60"/>
      <w:outlineLvl w:val="3"/>
    </w:pPr>
    <w:rPr>
      <w:b/>
      <w:i/>
    </w:rPr>
  </w:style>
  <w:style w:type="paragraph" w:styleId="Heading5">
    <w:name w:val="heading 5"/>
    <w:basedOn w:val="Normal"/>
    <w:next w:val="Normal"/>
    <w:qFormat/>
    <w:rsid w:val="006C1167"/>
    <w:pPr>
      <w:numPr>
        <w:ilvl w:val="4"/>
        <w:numId w:val="19"/>
      </w:numPr>
      <w:spacing w:before="240" w:after="60"/>
      <w:outlineLvl w:val="4"/>
    </w:pPr>
    <w:rPr>
      <w:rFonts w:ascii="Arial" w:hAnsi="Arial"/>
      <w:sz w:val="22"/>
    </w:rPr>
  </w:style>
  <w:style w:type="paragraph" w:styleId="Heading6">
    <w:name w:val="heading 6"/>
    <w:basedOn w:val="Normal"/>
    <w:next w:val="Normal"/>
    <w:qFormat/>
    <w:rsid w:val="006C1167"/>
    <w:pPr>
      <w:numPr>
        <w:ilvl w:val="5"/>
        <w:numId w:val="19"/>
      </w:numPr>
      <w:spacing w:before="240" w:after="60"/>
      <w:outlineLvl w:val="5"/>
    </w:pPr>
    <w:rPr>
      <w:rFonts w:ascii="Arial" w:hAnsi="Arial"/>
      <w:i/>
      <w:sz w:val="22"/>
    </w:rPr>
  </w:style>
  <w:style w:type="paragraph" w:styleId="Heading7">
    <w:name w:val="heading 7"/>
    <w:basedOn w:val="Normal"/>
    <w:next w:val="Normal"/>
    <w:qFormat/>
    <w:rsid w:val="006C1167"/>
    <w:pPr>
      <w:numPr>
        <w:ilvl w:val="6"/>
        <w:numId w:val="19"/>
      </w:numPr>
      <w:spacing w:before="240" w:after="60"/>
      <w:outlineLvl w:val="6"/>
    </w:pPr>
    <w:rPr>
      <w:rFonts w:ascii="Arial" w:hAnsi="Arial"/>
      <w:sz w:val="20"/>
    </w:rPr>
  </w:style>
  <w:style w:type="paragraph" w:styleId="Heading8">
    <w:name w:val="heading 8"/>
    <w:basedOn w:val="Normal"/>
    <w:next w:val="Normal"/>
    <w:qFormat/>
    <w:rsid w:val="006C1167"/>
    <w:pPr>
      <w:numPr>
        <w:ilvl w:val="7"/>
        <w:numId w:val="19"/>
      </w:numPr>
      <w:spacing w:before="240" w:after="60"/>
      <w:outlineLvl w:val="7"/>
    </w:pPr>
    <w:rPr>
      <w:rFonts w:ascii="Arial" w:hAnsi="Arial"/>
      <w:i/>
      <w:sz w:val="20"/>
    </w:rPr>
  </w:style>
  <w:style w:type="paragraph" w:styleId="Heading9">
    <w:name w:val="heading 9"/>
    <w:basedOn w:val="Normal"/>
    <w:next w:val="Normal"/>
    <w:qFormat/>
    <w:rsid w:val="006C1167"/>
    <w:pPr>
      <w:numPr>
        <w:ilvl w:val="8"/>
        <w:numId w:val="19"/>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uiPriority w:val="99"/>
    <w:rsid w:val="007F17FF"/>
    <w:pPr>
      <w:spacing w:line="48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uiPriority w:val="39"/>
    <w:semiHidden/>
    <w:rsid w:val="00BF0E63"/>
    <w:pPr>
      <w:numPr>
        <w:numId w:val="28"/>
      </w:numPr>
      <w:spacing w:line="48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165AA"/>
    <w:rPr>
      <w:sz w:val="24"/>
      <w:lang w:val="en-US" w:eastAsia="en-US" w:bidi="ar-SA"/>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paragraph" w:customStyle="1" w:styleId="Default">
    <w:name w:val="Default"/>
    <w:rsid w:val="001922B3"/>
    <w:pPr>
      <w:autoSpaceDE w:val="0"/>
      <w:autoSpaceDN w:val="0"/>
      <w:adjustRightInd w:val="0"/>
    </w:pPr>
    <w:rPr>
      <w:color w:val="000000"/>
      <w:sz w:val="24"/>
      <w:szCs w:val="24"/>
    </w:rPr>
  </w:style>
  <w:style w:type="character" w:customStyle="1" w:styleId="BodyText2Char">
    <w:name w:val="Body Text 2 Char"/>
    <w:link w:val="BodyText2"/>
    <w:locked/>
    <w:rsid w:val="00433849"/>
    <w:rPr>
      <w:sz w:val="24"/>
    </w:rPr>
  </w:style>
  <w:style w:type="paragraph" w:customStyle="1" w:styleId="BodyText1">
    <w:name w:val="Body Text1"/>
    <w:basedOn w:val="BodyText"/>
    <w:link w:val="bodytextChar0"/>
    <w:qFormat/>
    <w:rsid w:val="002A3BC6"/>
    <w:pPr>
      <w:spacing w:line="360" w:lineRule="auto"/>
    </w:pPr>
  </w:style>
  <w:style w:type="character" w:customStyle="1" w:styleId="bodytextChar0">
    <w:name w:val="body text Char"/>
    <w:link w:val="BodyText1"/>
    <w:rsid w:val="002A3BC6"/>
    <w:rPr>
      <w:sz w:val="24"/>
    </w:rPr>
  </w:style>
  <w:style w:type="character" w:customStyle="1" w:styleId="Heading2Char">
    <w:name w:val="Heading 2 Char"/>
    <w:link w:val="Heading2"/>
    <w:rsid w:val="00E03B36"/>
    <w:rPr>
      <w:b/>
      <w:sz w:val="24"/>
    </w:rPr>
  </w:style>
  <w:style w:type="character" w:customStyle="1" w:styleId="FootnoteTextChar">
    <w:name w:val="Footnote Text Char"/>
    <w:link w:val="FootnoteText"/>
    <w:semiHidden/>
    <w:locked/>
    <w:rsid w:val="00197DE5"/>
  </w:style>
  <w:style w:type="numbering" w:customStyle="1" w:styleId="StyleBulleted1">
    <w:name w:val="Style Bulleted1"/>
    <w:basedOn w:val="NoList"/>
    <w:rsid w:val="00C0522E"/>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701593">
      <w:bodyDiv w:val="1"/>
      <w:marLeft w:val="0"/>
      <w:marRight w:val="0"/>
      <w:marTop w:val="0"/>
      <w:marBottom w:val="0"/>
      <w:divBdr>
        <w:top w:val="none" w:sz="0" w:space="0" w:color="auto"/>
        <w:left w:val="none" w:sz="0" w:space="0" w:color="auto"/>
        <w:bottom w:val="none" w:sz="0" w:space="0" w:color="auto"/>
        <w:right w:val="none" w:sz="0" w:space="0" w:color="auto"/>
      </w:divBdr>
    </w:div>
    <w:div w:id="815948480">
      <w:bodyDiv w:val="1"/>
      <w:marLeft w:val="0"/>
      <w:marRight w:val="0"/>
      <w:marTop w:val="0"/>
      <w:marBottom w:val="0"/>
      <w:divBdr>
        <w:top w:val="none" w:sz="0" w:space="0" w:color="auto"/>
        <w:left w:val="none" w:sz="0" w:space="0" w:color="auto"/>
        <w:bottom w:val="none" w:sz="0" w:space="0" w:color="auto"/>
        <w:right w:val="none" w:sz="0" w:space="0" w:color="auto"/>
      </w:divBdr>
    </w:div>
    <w:div w:id="826677499">
      <w:bodyDiv w:val="1"/>
      <w:marLeft w:val="0"/>
      <w:marRight w:val="0"/>
      <w:marTop w:val="0"/>
      <w:marBottom w:val="0"/>
      <w:divBdr>
        <w:top w:val="none" w:sz="0" w:space="0" w:color="auto"/>
        <w:left w:val="none" w:sz="0" w:space="0" w:color="auto"/>
        <w:bottom w:val="none" w:sz="0" w:space="0" w:color="auto"/>
        <w:right w:val="none" w:sz="0" w:space="0" w:color="auto"/>
      </w:divBdr>
    </w:div>
    <w:div w:id="1464157401">
      <w:bodyDiv w:val="1"/>
      <w:marLeft w:val="0"/>
      <w:marRight w:val="0"/>
      <w:marTop w:val="0"/>
      <w:marBottom w:val="0"/>
      <w:divBdr>
        <w:top w:val="none" w:sz="0" w:space="0" w:color="auto"/>
        <w:left w:val="none" w:sz="0" w:space="0" w:color="auto"/>
        <w:bottom w:val="none" w:sz="0" w:space="0" w:color="auto"/>
        <w:right w:val="none" w:sz="0" w:space="0" w:color="auto"/>
      </w:divBdr>
    </w:div>
    <w:div w:id="2030329158">
      <w:bodyDiv w:val="1"/>
      <w:marLeft w:val="0"/>
      <w:marRight w:val="0"/>
      <w:marTop w:val="0"/>
      <w:marBottom w:val="0"/>
      <w:divBdr>
        <w:top w:val="none" w:sz="0" w:space="0" w:color="auto"/>
        <w:left w:val="none" w:sz="0" w:space="0" w:color="auto"/>
        <w:bottom w:val="none" w:sz="0" w:space="0" w:color="auto"/>
        <w:right w:val="none" w:sz="0" w:space="0" w:color="auto"/>
      </w:divBdr>
    </w:div>
    <w:div w:id="204659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mass.gov/dph/iaq"/>
  <Relationship Id="rId11" Type="http://schemas.openxmlformats.org/officeDocument/2006/relationships/hyperlink" TargetMode="External" Target="http://www.epa.gov/mold/mold_remediation.html"/>
  <Relationship Id="rId12" Type="http://schemas.openxmlformats.org/officeDocument/2006/relationships/image" Target="media/image2.jpeg"/>
  <Relationship Id="rId13" Type="http://schemas.openxmlformats.org/officeDocument/2006/relationships/image" Target="media/image3.jpe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numbering" Target="numbering.xml"/>
  <Relationship Id="rId20" Type="http://schemas.openxmlformats.org/officeDocument/2006/relationships/fontTable" Target="fontTable.xml"/>
  <Relationship Id="rId21"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156CC-3077-40AE-9E02-96D2EEDB0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983</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6663</CharactersWithSpaces>
  <SharedDoc>false</SharedDoc>
  <HLinks>
    <vt:vector size="12" baseType="variant">
      <vt:variant>
        <vt:i4>196659</vt:i4>
      </vt:variant>
      <vt:variant>
        <vt:i4>3</vt:i4>
      </vt:variant>
      <vt:variant>
        <vt:i4>0</vt:i4>
      </vt:variant>
      <vt:variant>
        <vt:i4>5</vt:i4>
      </vt:variant>
      <vt:variant>
        <vt:lpwstr>http://www.epa.gov/mold/mold_remediation.html</vt:lpwstr>
      </vt:variant>
      <vt:variant>
        <vt:lpwstr/>
      </vt:variant>
      <vt:variant>
        <vt:i4>6619247</vt:i4>
      </vt:variant>
      <vt:variant>
        <vt:i4>0</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2015-12-01T20:26:00Z</dcterms:created>
  <dc:creator>Indoor Air Quality Program</dc:creator>
  <dc:description>: The DA’s office occupies the entire footprint of the single-story 32 Belmont Street (main) building and a portion of the 231 Main Street (satellite) building. The spaces contain offices, open workstations, conference rooms, and kitchen areas. Windows are openable in the main building. This assessment focuses on the two basement areas of the buildings, where files and other artifacts are stored</dc:description>
  <keywords>: The DA’s office occupies the entire footprint of the single-story 32 Belmont Street (main) building and a portion of the 231 Main Street (satellite) building. The spaces contain offices, open workstations, conference rooms, and kitchen areas. Windows are openable in the main building. This assessment focuses on the two basement areas of the buildings, where files and other artifacts are stored</keywords>
  <lastModifiedBy>AutoBVT</lastModifiedBy>
  <lastPrinted>2015-11-25T16:03:00Z</lastPrinted>
  <dcterms:modified xsi:type="dcterms:W3CDTF">2015-12-01T20:26:00Z</dcterms:modified>
  <revision>2</revision>
  <dc:subject>New Bedford DCF</dc:subject>
  <dc:title>INDOOR AIR QUALITY ASSESSMENT</dc:title>
</coreProperties>
</file>