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88" w:lineRule="exact" w:before="10"/>
        <w:ind w:left="6359" w:right="295" w:hanging="3776"/>
        <w:jc w:val="left"/>
        <w:rPr>
          <w:rFonts w:ascii="Calibri" w:hAnsi="Calibri" w:cs="Calibri" w:eastAsia="Calibri"/>
          <w:sz w:val="40"/>
          <w:szCs w:val="40"/>
        </w:rPr>
      </w:pPr>
      <w:r>
        <w:rPr/>
        <w:pict>
          <v:shape style="position:absolute;margin-left:55.203842pt;margin-top:-8.422504pt;width:79.679758pt;height:73.439624pt;mso-position-horizontal-relative:page;mso-position-vertical-relative:paragraph;z-index:-433" type="#_x0000_t75" alt="DPH-logo-B&amp;W">
            <v:imagedata r:id="rId5" o:title=""/>
          </v:shape>
        </w:pict>
      </w:r>
      <w:bookmarkStart w:name="PMP 2013" w:id="1"/>
      <w:bookmarkEnd w:id="1"/>
      <w:r>
        <w:rPr/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MA</w:t>
      </w:r>
      <w:r>
        <w:rPr>
          <w:rFonts w:ascii="Calibri" w:hAnsi="Calibri" w:cs="Calibri" w:eastAsia="Calibri"/>
          <w:b/>
          <w:bCs/>
          <w:color w:val="A86C2A"/>
          <w:spacing w:val="-2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P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r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e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sc</w:t>
      </w:r>
      <w:r>
        <w:rPr>
          <w:rFonts w:ascii="Calibri" w:hAnsi="Calibri" w:cs="Calibri" w:eastAsia="Calibri"/>
          <w:b/>
          <w:bCs/>
          <w:color w:val="A86C2A"/>
          <w:spacing w:val="-2"/>
          <w:w w:val="100"/>
          <w:sz w:val="40"/>
          <w:szCs w:val="40"/>
        </w:rPr>
        <w:t>r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i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pt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i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on</w:t>
      </w:r>
      <w:r>
        <w:rPr>
          <w:rFonts w:ascii="Calibri" w:hAnsi="Calibri" w:cs="Calibri" w:eastAsia="Calibri"/>
          <w:b/>
          <w:bCs/>
          <w:color w:val="A86C2A"/>
          <w:spacing w:val="-6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Mo</w:t>
      </w:r>
      <w:r>
        <w:rPr>
          <w:rFonts w:ascii="Calibri" w:hAnsi="Calibri" w:cs="Calibri" w:eastAsia="Calibri"/>
          <w:b/>
          <w:bCs/>
          <w:color w:val="A86C2A"/>
          <w:spacing w:val="1"/>
          <w:w w:val="100"/>
          <w:sz w:val="40"/>
          <w:szCs w:val="40"/>
        </w:rPr>
        <w:t>n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i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to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r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i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ng</w:t>
      </w:r>
      <w:r>
        <w:rPr>
          <w:rFonts w:ascii="Calibri" w:hAnsi="Calibri" w:cs="Calibri" w:eastAsia="Calibri"/>
          <w:b/>
          <w:bCs/>
          <w:color w:val="A86C2A"/>
          <w:spacing w:val="-5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P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r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o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g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r</w:t>
      </w:r>
      <w:r>
        <w:rPr>
          <w:rFonts w:ascii="Calibri" w:hAnsi="Calibri" w:cs="Calibri" w:eastAsia="Calibri"/>
          <w:b/>
          <w:bCs/>
          <w:color w:val="A86C2A"/>
          <w:spacing w:val="-2"/>
          <w:w w:val="100"/>
          <w:sz w:val="40"/>
          <w:szCs w:val="40"/>
        </w:rPr>
        <w:t>a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m</w:t>
      </w:r>
      <w:r>
        <w:rPr>
          <w:rFonts w:ascii="Calibri" w:hAnsi="Calibri" w:cs="Calibri" w:eastAsia="Calibri"/>
          <w:b/>
          <w:bCs/>
          <w:color w:val="A86C2A"/>
          <w:spacing w:val="-2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C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o</w:t>
      </w:r>
      <w:r>
        <w:rPr>
          <w:rFonts w:ascii="Calibri" w:hAnsi="Calibri" w:cs="Calibri" w:eastAsia="Calibri"/>
          <w:b/>
          <w:bCs/>
          <w:color w:val="A86C2A"/>
          <w:spacing w:val="1"/>
          <w:w w:val="100"/>
          <w:sz w:val="40"/>
          <w:szCs w:val="40"/>
        </w:rPr>
        <w:t>u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nt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y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-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Level</w:t>
      </w:r>
      <w:r>
        <w:rPr>
          <w:rFonts w:ascii="Calibri" w:hAnsi="Calibri" w:cs="Calibri" w:eastAsia="Calibri"/>
          <w:b/>
          <w:bCs/>
          <w:color w:val="A86C2A"/>
          <w:spacing w:val="-7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D</w:t>
      </w:r>
      <w:r>
        <w:rPr>
          <w:rFonts w:ascii="Calibri" w:hAnsi="Calibri" w:cs="Calibri" w:eastAsia="Calibri"/>
          <w:b/>
          <w:bCs/>
          <w:color w:val="A86C2A"/>
          <w:spacing w:val="-2"/>
          <w:w w:val="100"/>
          <w:sz w:val="40"/>
          <w:szCs w:val="40"/>
        </w:rPr>
        <w:t>a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ta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Me</w:t>
      </w:r>
      <w:r>
        <w:rPr>
          <w:rFonts w:ascii="Calibri" w:hAnsi="Calibri" w:cs="Calibri" w:eastAsia="Calibri"/>
          <w:b/>
          <w:bCs/>
          <w:color w:val="A86C2A"/>
          <w:spacing w:val="-2"/>
          <w:w w:val="100"/>
          <w:sz w:val="40"/>
          <w:szCs w:val="40"/>
        </w:rPr>
        <w:t>a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su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r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es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(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C</w:t>
      </w:r>
      <w:r>
        <w:rPr>
          <w:rFonts w:ascii="Calibri" w:hAnsi="Calibri" w:cs="Calibri" w:eastAsia="Calibri"/>
          <w:b/>
          <w:bCs/>
          <w:color w:val="A86C2A"/>
          <w:spacing w:val="-2"/>
          <w:w w:val="100"/>
          <w:sz w:val="40"/>
          <w:szCs w:val="40"/>
        </w:rPr>
        <w:t>a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l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e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nd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a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r</w:t>
      </w:r>
      <w:r>
        <w:rPr>
          <w:rFonts w:ascii="Calibri" w:hAnsi="Calibri" w:cs="Calibri" w:eastAsia="Calibri"/>
          <w:b/>
          <w:bCs/>
          <w:color w:val="A86C2A"/>
          <w:spacing w:val="-3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Y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e</w:t>
      </w:r>
      <w:r>
        <w:rPr>
          <w:rFonts w:ascii="Calibri" w:hAnsi="Calibri" w:cs="Calibri" w:eastAsia="Calibri"/>
          <w:b/>
          <w:bCs/>
          <w:color w:val="A86C2A"/>
          <w:spacing w:val="-2"/>
          <w:w w:val="100"/>
          <w:sz w:val="40"/>
          <w:szCs w:val="40"/>
        </w:rPr>
        <w:t>a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r</w:t>
      </w:r>
      <w:r>
        <w:rPr>
          <w:rFonts w:ascii="Calibri" w:hAnsi="Calibri" w:cs="Calibri" w:eastAsia="Calibri"/>
          <w:b/>
          <w:bCs/>
          <w:color w:val="A86C2A"/>
          <w:spacing w:val="-1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A86C2A"/>
          <w:spacing w:val="0"/>
          <w:w w:val="100"/>
          <w:sz w:val="40"/>
          <w:szCs w:val="40"/>
        </w:rPr>
        <w:t>2013)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40"/>
          <w:szCs w:val="4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387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spacing w:val="-4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hu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ett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/>
          <w:spacing w:val="-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epa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ent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ublic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eal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th,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8"/>
          <w:szCs w:val="18"/>
        </w:rPr>
        <w:t>B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ureau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eal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are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afet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and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18"/>
          <w:szCs w:val="18"/>
        </w:rPr>
        <w:t>Q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uali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●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-4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ar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8"/>
          <w:szCs w:val="18"/>
        </w:rPr>
        <w:t>2015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0" w:lineRule="auto" w:before="77"/>
        <w:ind w:right="160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Th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D</w:t>
      </w:r>
      <w:r>
        <w:rPr>
          <w:rFonts w:ascii="Arial" w:hAnsi="Arial" w:cs="Arial" w:eastAsia="Arial"/>
          <w:b/>
          <w:bCs/>
          <w:spacing w:val="0"/>
          <w:w w:val="100"/>
        </w:rPr>
        <w:t>ep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tment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f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spacing w:val="0"/>
          <w:w w:val="100"/>
        </w:rPr>
        <w:t>ubli</w:t>
      </w:r>
      <w:r>
        <w:rPr>
          <w:rFonts w:ascii="Arial" w:hAnsi="Arial" w:cs="Arial" w:eastAsia="Arial"/>
          <w:b/>
          <w:bCs/>
          <w:spacing w:val="0"/>
          <w:w w:val="100"/>
        </w:rPr>
        <w:t>c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H</w:t>
      </w:r>
      <w:r>
        <w:rPr>
          <w:rFonts w:ascii="Arial" w:hAnsi="Arial" w:cs="Arial" w:eastAsia="Arial"/>
          <w:b/>
          <w:bCs/>
          <w:spacing w:val="0"/>
          <w:w w:val="100"/>
        </w:rPr>
        <w:t>ealt</w:t>
      </w:r>
      <w:r>
        <w:rPr>
          <w:rFonts w:ascii="Arial" w:hAnsi="Arial" w:cs="Arial" w:eastAsia="Arial"/>
          <w:b/>
          <w:bCs/>
          <w:spacing w:val="0"/>
          <w:w w:val="100"/>
        </w:rPr>
        <w:t>h’</w:t>
      </w: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(</w:t>
      </w:r>
      <w:r>
        <w:rPr>
          <w:rFonts w:ascii="Arial" w:hAnsi="Arial" w:cs="Arial" w:eastAsia="Arial"/>
          <w:b/>
          <w:bCs/>
          <w:spacing w:val="-1"/>
          <w:w w:val="100"/>
        </w:rPr>
        <w:t>D</w:t>
      </w:r>
      <w:r>
        <w:rPr>
          <w:rFonts w:ascii="Arial" w:hAnsi="Arial" w:cs="Arial" w:eastAsia="Arial"/>
          <w:b/>
          <w:bCs/>
          <w:spacing w:val="-1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H</w:t>
      </w:r>
      <w:r>
        <w:rPr>
          <w:rFonts w:ascii="Arial" w:hAnsi="Arial" w:cs="Arial" w:eastAsia="Arial"/>
          <w:b/>
          <w:bCs/>
          <w:spacing w:val="0"/>
          <w:w w:val="100"/>
        </w:rPr>
        <w:t>)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rug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rogram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drugs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ide,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highe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ederal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hedules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ulants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edati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ought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enables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ribers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patient’s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ion-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holi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patient’s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8" w:lineRule="auto"/>
        <w:ind w:right="169"/>
        <w:jc w:val="left"/>
      </w:pPr>
      <w:r>
        <w:rPr>
          <w:b w:val="0"/>
          <w:bCs w:val="0"/>
          <w:spacing w:val="10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erpr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-le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dat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pha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ingle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equate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abu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ight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x</w:t>
      </w:r>
      <w:r>
        <w:rPr>
          <w:b w:val="0"/>
          <w:bCs w:val="0"/>
          <w:spacing w:val="0"/>
          <w:w w:val="100"/>
        </w:rPr>
        <w:t>plain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ribing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area.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ontains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large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idents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ribing.</w:t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8" w:lineRule="auto"/>
        <w:ind w:right="920"/>
        <w:jc w:val="left"/>
      </w:pP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0"/>
          <w:w w:val="100"/>
        </w:rPr>
        <w:t>orm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ribing,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eline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0"/>
          <w:w w:val="100"/>
        </w:rPr>
        <w:t>orm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fut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eholders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eaningfully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003" w:hRule="exact"/>
        </w:trPr>
        <w:tc>
          <w:tcPr>
            <w:tcW w:w="22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before="70"/>
              <w:ind w:left="1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oun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66" w:lineRule="auto" w:before="23"/>
              <w:ind w:left="78" w:right="73" w:firstLine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Coun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ifi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;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=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A)</w:t>
            </w:r>
          </w:p>
        </w:tc>
        <w:tc>
          <w:tcPr>
            <w:tcW w:w="143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72" w:lineRule="auto"/>
              <w:ind w:left="231" w:right="239" w:firstLine="14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ensu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opul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6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2" w:lineRule="auto"/>
              <w:ind w:left="54" w:right="4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dul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II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pioid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esc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ion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2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auto" w:before="24"/>
              <w:ind w:left="63" w:right="5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hedule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II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pioid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olid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sa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ni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auto" w:before="24"/>
              <w:ind w:left="71" w:right="6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Indi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iduals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ecei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dul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II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pioid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esc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auto" w:before="24"/>
              <w:ind w:left="71" w:right="69" w:hanging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Indi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idu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ecei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chedul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II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pioid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esc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ion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popul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ion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2" w:lineRule="auto"/>
              <w:ind w:left="32" w:right="28" w:hanging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Indi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iduals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ith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5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272" w:lineRule="auto" w:before="24"/>
              <w:ind w:left="63" w:right="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ate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Indi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idu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ith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1,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000)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line="229" w:lineRule="exact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tab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214,990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111,537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3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6,982,337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30,775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14.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90" w:right="4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478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130,016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62,622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3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3,748,904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14,933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11.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90" w:right="4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552,780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295,564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18,815,778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72,211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13.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17,256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5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8,870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636,432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592" w:right="58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2,537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14.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16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12.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762,550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287,254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17,562,073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83,147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1,059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12.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lin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71,221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43,813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3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2,877,031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10,364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14.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90" w:right="4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pden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467,319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289,492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18,528,495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73,735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1,091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14.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159,596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75,199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3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5,341,842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18,315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11.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90" w:right="47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716" w:right="68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9.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dd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ex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1,552,802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440,197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26,779,541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142,350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851" w:right="83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9.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1,815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12.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antu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et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10,399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5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4,868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247,963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592" w:right="58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1,429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13.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17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716" w:right="68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681,845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243,437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15,369,591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73,829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1,009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13.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out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501,915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233,065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15,091,547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66,142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13.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1,114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16.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755,503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239,003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15,721,427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73,630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851" w:right="83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9.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1,050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14.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ter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3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809,106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341,518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24,599,809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5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88,956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11.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1,296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C4BC96"/>
          </w:tcPr>
          <w:p>
            <w:pPr>
              <w:pStyle w:val="TableParagraph"/>
              <w:spacing w:before="8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14.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2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before="1"/>
              <w:ind w:left="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6,692,824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2,680,740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171,777,833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5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741,908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795" w:right="77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11.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10,636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5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before="1"/>
              <w:ind w:left="661" w:right="63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14.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sectPr>
      <w:type w:val="continuous"/>
      <w:pgSz w:w="15840" w:h="12240" w:orient="landscape"/>
      <w:pgMar w:top="1080" w:bottom="280" w:left="9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3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2015-04-01T12:42:04Z</dcterms:created>
  <dc:creator>Young, Leonard (DPH)</dc:creator>
  <dcterms:modified xsi:type="dcterms:W3CDTF">2015-04-01T12:42:04Z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LastSaved">
    <vt:filetime>2015-04-01T00:00:00Z</vt:filetime>
  </property>
</Properties>
</file>