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E597" w14:textId="6466A136" w:rsidR="005014A9" w:rsidRPr="00791C3C" w:rsidRDefault="00692BFA" w:rsidP="00506583">
      <w:pPr>
        <w:rPr>
          <w:rFonts w:ascii="Arial" w:hAnsi="Arial" w:cs="Arial"/>
          <w:color w:val="000000"/>
          <w:sz w:val="44"/>
          <w:szCs w:val="44"/>
        </w:rPr>
      </w:pPr>
      <w:r>
        <w:rPr>
          <w:rFonts w:ascii="Arial" w:eastAsia="Times New Roman" w:hAnsi="Arial" w:cs="Arial"/>
          <w:b/>
          <w:bCs/>
          <w:noProof/>
          <w:color w:val="000000"/>
          <w:sz w:val="44"/>
          <w:szCs w:val="44"/>
        </w:rPr>
        <mc:AlternateContent>
          <mc:Choice Requires="wps">
            <w:drawing>
              <wp:anchor distT="0" distB="0" distL="114300" distR="114300" simplePos="0" relativeHeight="251659264" behindDoc="0" locked="0" layoutInCell="1" allowOverlap="1" wp14:anchorId="26249817" wp14:editId="74211697">
                <wp:simplePos x="0" y="0"/>
                <wp:positionH relativeFrom="column">
                  <wp:posOffset>-60960</wp:posOffset>
                </wp:positionH>
                <wp:positionV relativeFrom="paragraph">
                  <wp:posOffset>106045</wp:posOffset>
                </wp:positionV>
                <wp:extent cx="519112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09124"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8.35pt" to="40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" strokecolor="#aeaaaa [2414]" strokeweight="6.5pt">
                <v:stroke joinstyle="miter"/>
              </v:line>
            </w:pict>
          </mc:Fallback>
        </mc:AlternateContent>
      </w:r>
    </w:p>
    <w:p w14:paraId="6EFA6333" w14:textId="77777777" w:rsidR="006A4A76" w:rsidRPr="006A4A76" w:rsidRDefault="006A4A76" w:rsidP="006A4A76">
      <w:pPr>
        <w:pStyle w:val="Header"/>
        <w:tabs>
          <w:tab w:val="clear" w:pos="4320"/>
          <w:tab w:val="clear" w:pos="8640"/>
        </w:tabs>
        <w:rPr>
          <w:rFonts w:ascii="Arial" w:hAnsi="Arial" w:cs="Arial"/>
          <w:sz w:val="32"/>
          <w:szCs w:val="32"/>
        </w:rPr>
      </w:pPr>
      <w:r w:rsidRPr="006A4A76">
        <w:rPr>
          <w:rFonts w:ascii="Arial" w:hAnsi="Arial" w:cs="Arial"/>
          <w:sz w:val="32"/>
          <w:szCs w:val="32"/>
        </w:rPr>
        <w:t xml:space="preserve">Template For PFAS6 above 20 ng/L  </w:t>
      </w:r>
    </w:p>
    <w:p w14:paraId="16BC815C" w14:textId="1538F514" w:rsidR="006A4A76" w:rsidRDefault="006A4A76" w:rsidP="006A4A76">
      <w:pPr>
        <w:pStyle w:val="Header"/>
        <w:tabs>
          <w:tab w:val="clear" w:pos="4320"/>
          <w:tab w:val="clear" w:pos="8640"/>
        </w:tabs>
        <w:rPr>
          <w:rFonts w:ascii="Arial" w:hAnsi="Arial" w:cs="Arial"/>
          <w:sz w:val="32"/>
          <w:szCs w:val="32"/>
        </w:rPr>
      </w:pPr>
      <w:r w:rsidRPr="006A4A76">
        <w:rPr>
          <w:rFonts w:ascii="Arial" w:hAnsi="Arial" w:cs="Arial"/>
          <w:sz w:val="32"/>
          <w:szCs w:val="32"/>
        </w:rPr>
        <w:t>Template 2-26</w:t>
      </w:r>
    </w:p>
    <w:p w14:paraId="451EC13A" w14:textId="47E7BA6B" w:rsidR="006A4A76" w:rsidRDefault="006A4A76" w:rsidP="006A4A76">
      <w:pPr>
        <w:pStyle w:val="Header"/>
        <w:tabs>
          <w:tab w:val="clear" w:pos="4320"/>
          <w:tab w:val="clear" w:pos="8640"/>
        </w:tabs>
        <w:rPr>
          <w:rFonts w:ascii="Arial" w:hAnsi="Arial" w:cs="Arial"/>
          <w:sz w:val="32"/>
          <w:szCs w:val="32"/>
        </w:rPr>
      </w:pPr>
    </w:p>
    <w:p w14:paraId="1E56A906" w14:textId="60C579BE"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b/>
          <w:bCs/>
          <w:spacing w:val="-12"/>
          <w:sz w:val="22"/>
          <w:szCs w:val="22"/>
        </w:rPr>
        <w:t>Instructions</w:t>
      </w:r>
      <w:r w:rsidRPr="006A4A76">
        <w:rPr>
          <w:rFonts w:ascii="Times New Roman" w:eastAsia="Calibri" w:hAnsi="Times New Roman"/>
          <w:spacing w:val="-12"/>
          <w:sz w:val="22"/>
          <w:szCs w:val="22"/>
        </w:rPr>
        <w:t xml:space="preserve">: </w:t>
      </w:r>
      <w:r>
        <w:rPr>
          <w:rFonts w:ascii="Times New Roman" w:eastAsia="Calibri" w:hAnsi="Times New Roman"/>
          <w:spacing w:val="-12"/>
          <w:sz w:val="22"/>
          <w:szCs w:val="22"/>
        </w:rPr>
        <w:tab/>
      </w:r>
      <w:r>
        <w:rPr>
          <w:rFonts w:ascii="Times New Roman" w:eastAsia="Calibri" w:hAnsi="Times New Roman"/>
          <w:spacing w:val="-12"/>
          <w:sz w:val="22"/>
          <w:szCs w:val="22"/>
        </w:rPr>
        <w:tab/>
      </w:r>
      <w:r>
        <w:rPr>
          <w:rFonts w:ascii="Times New Roman" w:eastAsia="Calibri" w:hAnsi="Times New Roman"/>
          <w:spacing w:val="-12"/>
          <w:sz w:val="22"/>
          <w:szCs w:val="22"/>
        </w:rPr>
        <w:tab/>
      </w:r>
      <w:r>
        <w:rPr>
          <w:rFonts w:ascii="Times New Roman" w:eastAsia="Calibri" w:hAnsi="Times New Roman"/>
          <w:spacing w:val="-12"/>
          <w:sz w:val="22"/>
          <w:szCs w:val="22"/>
        </w:rPr>
        <w:tab/>
      </w:r>
      <w:r>
        <w:rPr>
          <w:rFonts w:ascii="Times New Roman" w:eastAsia="Calibri" w:hAnsi="Times New Roman"/>
          <w:spacing w:val="-12"/>
          <w:sz w:val="22"/>
          <w:szCs w:val="22"/>
        </w:rPr>
        <w:tab/>
      </w:r>
      <w:r>
        <w:rPr>
          <w:rFonts w:ascii="Times New Roman" w:eastAsia="Calibri" w:hAnsi="Times New Roman"/>
          <w:spacing w:val="-12"/>
          <w:sz w:val="22"/>
          <w:szCs w:val="22"/>
        </w:rPr>
        <w:tab/>
      </w:r>
      <w:r w:rsidRPr="006A4A76">
        <w:rPr>
          <w:rFonts w:ascii="Times New Roman" w:eastAsia="Calibri" w:hAnsi="Times New Roman"/>
          <w:spacing w:val="-12"/>
          <w:sz w:val="22"/>
          <w:szCs w:val="22"/>
        </w:rPr>
        <w:t xml:space="preserve">(template </w:t>
      </w:r>
      <w:r w:rsidR="000D3D29">
        <w:rPr>
          <w:rFonts w:ascii="Times New Roman" w:eastAsia="Calibri" w:hAnsi="Times New Roman"/>
          <w:spacing w:val="-12"/>
          <w:sz w:val="22"/>
          <w:szCs w:val="22"/>
        </w:rPr>
        <w:t>follows instructions</w:t>
      </w:r>
      <w:r w:rsidRPr="006A4A76">
        <w:rPr>
          <w:rFonts w:ascii="Times New Roman" w:eastAsia="Calibri" w:hAnsi="Times New Roman"/>
          <w:spacing w:val="-12"/>
          <w:sz w:val="22"/>
          <w:szCs w:val="22"/>
        </w:rPr>
        <w:t xml:space="preserve">) </w:t>
      </w:r>
    </w:p>
    <w:p w14:paraId="7D9F01A6" w14:textId="77777777" w:rsidR="006A4A76" w:rsidRPr="006A4A76" w:rsidRDefault="006A4A76" w:rsidP="006A4A76">
      <w:pPr>
        <w:spacing w:line="276" w:lineRule="auto"/>
        <w:rPr>
          <w:rFonts w:ascii="Times New Roman" w:eastAsia="Calibri" w:hAnsi="Times New Roman"/>
          <w:spacing w:val="-12"/>
          <w:sz w:val="22"/>
          <w:szCs w:val="22"/>
        </w:rPr>
      </w:pPr>
    </w:p>
    <w:p w14:paraId="580F3F87" w14:textId="77777777" w:rsidR="006A4A76" w:rsidRPr="006A4A76" w:rsidRDefault="006A4A76" w:rsidP="006A4A76">
      <w:pPr>
        <w:spacing w:line="276" w:lineRule="auto"/>
        <w:rPr>
          <w:rFonts w:ascii="Times New Roman" w:eastAsia="Calibri" w:hAnsi="Times New Roman"/>
          <w:spacing w:val="-12"/>
          <w:sz w:val="22"/>
          <w:szCs w:val="22"/>
          <w:u w:val="single"/>
          <w:lang w:val="en-CA"/>
        </w:rPr>
      </w:pPr>
      <w:r w:rsidRPr="006A4A76">
        <w:rPr>
          <w:rFonts w:ascii="Times New Roman" w:eastAsia="Calibri" w:hAnsi="Times New Roman"/>
          <w:spacing w:val="-12"/>
          <w:sz w:val="22"/>
          <w:szCs w:val="22"/>
          <w:u w:val="single"/>
          <w:lang w:val="en-CA"/>
        </w:rPr>
        <w:t>Public Education (PE)</w:t>
      </w:r>
    </w:p>
    <w:p w14:paraId="5C05128E" w14:textId="77777777" w:rsidR="006A4A76" w:rsidRPr="006A4A76" w:rsidRDefault="006A4A76" w:rsidP="006A4A76">
      <w:pPr>
        <w:spacing w:line="276" w:lineRule="auto"/>
        <w:rPr>
          <w:rFonts w:ascii="Times New Roman" w:eastAsia="Calibri" w:hAnsi="Times New Roman"/>
          <w:spacing w:val="-12"/>
          <w:sz w:val="22"/>
          <w:szCs w:val="22"/>
          <w:lang w:val="en-CA"/>
        </w:rPr>
      </w:pPr>
      <w:r w:rsidRPr="006A4A76">
        <w:rPr>
          <w:rFonts w:ascii="Times New Roman" w:eastAsia="Calibri" w:hAnsi="Times New Roman"/>
          <w:spacing w:val="-12"/>
          <w:sz w:val="22"/>
          <w:szCs w:val="22"/>
          <w:lang w:val="en-CA"/>
        </w:rPr>
        <w:t xml:space="preserve">A public water system (PWS) </w:t>
      </w:r>
      <w:bookmarkStart w:id="0" w:name="_Hlk58312120"/>
      <w:r w:rsidRPr="006A4A76">
        <w:rPr>
          <w:rFonts w:ascii="Times New Roman" w:eastAsia="Calibri" w:hAnsi="Times New Roman"/>
          <w:spacing w:val="-12"/>
          <w:sz w:val="22"/>
          <w:szCs w:val="22"/>
          <w:lang w:val="en-CA"/>
        </w:rPr>
        <w:t xml:space="preserve">where PFAS6 (as the average of an initial and a confirmation sample) is above 20 ng/L </w:t>
      </w:r>
      <w:bookmarkEnd w:id="0"/>
      <w:r w:rsidRPr="006A4A76">
        <w:rPr>
          <w:rFonts w:ascii="Times New Roman" w:eastAsia="Calibri" w:hAnsi="Times New Roman"/>
          <w:spacing w:val="-12"/>
          <w:sz w:val="22"/>
          <w:szCs w:val="22"/>
          <w:lang w:val="en-CA"/>
        </w:rPr>
        <w:t xml:space="preserve">is required to provide PE materials to all consumers including those who do not receive water bills. A PWS may also be required, upon a determination by MassDEP pursuant to MGL c.160, s. 111 and 310 CMR 22.03(8), to provide PE materials in accordance with 310 CMR 22.07G(7)(e) to all consumers including those who do not receive water bills. </w:t>
      </w:r>
    </w:p>
    <w:p w14:paraId="49A5BCBC" w14:textId="77777777" w:rsidR="006A4A76" w:rsidRPr="006A4A76" w:rsidRDefault="006A4A76" w:rsidP="006A4A76">
      <w:pPr>
        <w:spacing w:line="276" w:lineRule="auto"/>
        <w:rPr>
          <w:rFonts w:ascii="Times New Roman" w:eastAsia="Calibri" w:hAnsi="Times New Roman"/>
          <w:spacing w:val="-12"/>
          <w:sz w:val="22"/>
          <w:szCs w:val="22"/>
          <w:lang w:val="en-CA"/>
        </w:rPr>
      </w:pPr>
    </w:p>
    <w:p w14:paraId="76464864" w14:textId="77777777" w:rsidR="006A4A76" w:rsidRPr="006A4A76" w:rsidRDefault="006A4A76" w:rsidP="006A4A76">
      <w:pPr>
        <w:spacing w:line="276" w:lineRule="auto"/>
        <w:rPr>
          <w:rFonts w:ascii="Times New Roman" w:eastAsia="Calibri" w:hAnsi="Times New Roman"/>
          <w:spacing w:val="-12"/>
          <w:sz w:val="22"/>
          <w:szCs w:val="22"/>
          <w:lang w:val="en-CA"/>
        </w:rPr>
      </w:pPr>
      <w:r w:rsidRPr="006A4A76">
        <w:rPr>
          <w:rFonts w:ascii="Times New Roman" w:eastAsia="Calibri" w:hAnsi="Times New Roman"/>
          <w:spacing w:val="-12"/>
          <w:sz w:val="22"/>
          <w:szCs w:val="22"/>
          <w:lang w:val="en-CA"/>
        </w:rPr>
        <w:t>Provision of those PE materials must be repeated every three months until the PWS obtains a monitoring result at or below the PFAS6 MCL at such locations as described in 310 CMR 22.07G(7)(a) or the supplier of water takes the contaminated source(s) off-line.</w:t>
      </w:r>
    </w:p>
    <w:p w14:paraId="01542B34" w14:textId="77777777" w:rsidR="006A4A76" w:rsidRPr="006A4A76" w:rsidRDefault="006A4A76" w:rsidP="006A4A76">
      <w:pPr>
        <w:spacing w:line="276" w:lineRule="auto"/>
        <w:rPr>
          <w:rFonts w:ascii="Times New Roman" w:eastAsia="Calibri" w:hAnsi="Times New Roman"/>
          <w:spacing w:val="-12"/>
          <w:sz w:val="22"/>
          <w:szCs w:val="22"/>
          <w:lang w:val="en-CA"/>
        </w:rPr>
      </w:pPr>
    </w:p>
    <w:p w14:paraId="150A1B92" w14:textId="77777777" w:rsidR="006A4A76" w:rsidRPr="006A4A76" w:rsidRDefault="006A4A76" w:rsidP="006A4A76">
      <w:pPr>
        <w:spacing w:line="276" w:lineRule="auto"/>
        <w:rPr>
          <w:rFonts w:ascii="Times New Roman" w:eastAsia="Calibri" w:hAnsi="Times New Roman"/>
          <w:spacing w:val="-12"/>
          <w:sz w:val="22"/>
          <w:szCs w:val="22"/>
          <w:u w:val="single"/>
          <w:lang w:val="en-CA"/>
        </w:rPr>
      </w:pPr>
      <w:r w:rsidRPr="006A4A76">
        <w:rPr>
          <w:rFonts w:ascii="Times New Roman" w:eastAsia="Calibri" w:hAnsi="Times New Roman"/>
          <w:spacing w:val="-12"/>
          <w:sz w:val="22"/>
          <w:szCs w:val="22"/>
          <w:u w:val="single"/>
          <w:lang w:val="en-CA"/>
        </w:rPr>
        <w:t>Public Notice (PN)</w:t>
      </w:r>
    </w:p>
    <w:p w14:paraId="3FD073ED" w14:textId="3633D6EA" w:rsidR="006A4A76" w:rsidRPr="006A4A76" w:rsidRDefault="006A4A76" w:rsidP="006A4A76">
      <w:pPr>
        <w:spacing w:line="276" w:lineRule="auto"/>
        <w:rPr>
          <w:rFonts w:ascii="Times New Roman" w:eastAsia="Calibri" w:hAnsi="Times New Roman"/>
          <w:spacing w:val="-12"/>
          <w:sz w:val="22"/>
          <w:szCs w:val="22"/>
          <w:lang w:val="en-CA"/>
        </w:rPr>
      </w:pPr>
      <w:r w:rsidRPr="006A4A76">
        <w:rPr>
          <w:rFonts w:ascii="Times New Roman" w:eastAsia="Calibri" w:hAnsi="Times New Roman"/>
          <w:spacing w:val="-12"/>
          <w:sz w:val="22"/>
          <w:szCs w:val="22"/>
          <w:lang w:val="en-CA"/>
        </w:rPr>
        <w:t xml:space="preserve">A violation of the </w:t>
      </w:r>
      <w:r w:rsidR="003578D9">
        <w:rPr>
          <w:rFonts w:ascii="Times New Roman" w:eastAsia="Calibri" w:hAnsi="Times New Roman"/>
          <w:spacing w:val="-12"/>
          <w:sz w:val="22"/>
          <w:szCs w:val="22"/>
          <w:lang w:val="en-CA"/>
        </w:rPr>
        <w:t>m</w:t>
      </w:r>
      <w:r w:rsidRPr="006A4A76">
        <w:rPr>
          <w:rFonts w:ascii="Times New Roman" w:eastAsia="Calibri" w:hAnsi="Times New Roman"/>
          <w:spacing w:val="-12"/>
          <w:sz w:val="22"/>
          <w:szCs w:val="22"/>
          <w:lang w:val="en-CA"/>
        </w:rPr>
        <w:t xml:space="preserve">aximum </w:t>
      </w:r>
      <w:r w:rsidR="003578D9">
        <w:rPr>
          <w:rFonts w:ascii="Times New Roman" w:eastAsia="Calibri" w:hAnsi="Times New Roman"/>
          <w:spacing w:val="-12"/>
          <w:sz w:val="22"/>
          <w:szCs w:val="22"/>
          <w:lang w:val="en-CA"/>
        </w:rPr>
        <w:t>c</w:t>
      </w:r>
      <w:r w:rsidRPr="006A4A76">
        <w:rPr>
          <w:rFonts w:ascii="Times New Roman" w:eastAsia="Calibri" w:hAnsi="Times New Roman"/>
          <w:spacing w:val="-12"/>
          <w:sz w:val="22"/>
          <w:szCs w:val="22"/>
          <w:lang w:val="en-CA"/>
        </w:rPr>
        <w:t xml:space="preserve">ontaminant </w:t>
      </w:r>
      <w:r w:rsidR="003578D9">
        <w:rPr>
          <w:rFonts w:ascii="Times New Roman" w:eastAsia="Calibri" w:hAnsi="Times New Roman"/>
          <w:spacing w:val="-12"/>
          <w:sz w:val="22"/>
          <w:szCs w:val="22"/>
          <w:lang w:val="en-CA"/>
        </w:rPr>
        <w:t>l</w:t>
      </w:r>
      <w:r w:rsidRPr="006A4A76">
        <w:rPr>
          <w:rFonts w:ascii="Times New Roman" w:eastAsia="Calibri" w:hAnsi="Times New Roman"/>
          <w:spacing w:val="-12"/>
          <w:sz w:val="22"/>
          <w:szCs w:val="22"/>
          <w:lang w:val="en-CA"/>
        </w:rPr>
        <w:t>evel (MCL) of 20 ng/L</w:t>
      </w:r>
      <w:r w:rsidRPr="006A4A76">
        <w:rPr>
          <w:rFonts w:ascii="Times New Roman" w:eastAsia="Calibri" w:hAnsi="Times New Roman"/>
          <w:spacing w:val="-12"/>
          <w:sz w:val="22"/>
          <w:szCs w:val="22"/>
          <w:vertAlign w:val="superscript"/>
          <w:lang w:val="en-CA"/>
        </w:rPr>
        <w:footnoteReference w:id="1"/>
      </w:r>
      <w:r w:rsidRPr="006A4A76">
        <w:rPr>
          <w:rFonts w:ascii="Times New Roman" w:eastAsia="Calibri" w:hAnsi="Times New Roman"/>
          <w:spacing w:val="-12"/>
          <w:sz w:val="22"/>
          <w:szCs w:val="22"/>
          <w:lang w:val="en-CA"/>
        </w:rPr>
        <w:t xml:space="preserve"> for PFAS6 warrants a Tier 2 </w:t>
      </w:r>
      <w:bookmarkStart w:id="1" w:name="_Hlk58938914"/>
      <w:r w:rsidRPr="006A4A76">
        <w:rPr>
          <w:rFonts w:ascii="Times New Roman" w:eastAsia="Calibri" w:hAnsi="Times New Roman"/>
          <w:spacing w:val="-12"/>
          <w:sz w:val="22"/>
          <w:szCs w:val="22"/>
          <w:lang w:val="en-CA"/>
        </w:rPr>
        <w:t xml:space="preserve">Public Notice </w:t>
      </w:r>
      <w:r w:rsidR="009E6823">
        <w:rPr>
          <w:rFonts w:ascii="Times New Roman" w:eastAsia="Calibri" w:hAnsi="Times New Roman"/>
          <w:spacing w:val="-12"/>
          <w:sz w:val="22"/>
          <w:szCs w:val="22"/>
          <w:lang w:val="en-CA"/>
        </w:rPr>
        <w:t>(</w:t>
      </w:r>
      <w:r w:rsidRPr="006A4A76">
        <w:rPr>
          <w:rFonts w:ascii="Times New Roman" w:eastAsia="Calibri" w:hAnsi="Times New Roman"/>
          <w:spacing w:val="-12"/>
          <w:sz w:val="22"/>
          <w:szCs w:val="22"/>
          <w:lang w:val="en-CA"/>
        </w:rPr>
        <w:t>PN</w:t>
      </w:r>
      <w:bookmarkEnd w:id="1"/>
      <w:r w:rsidR="009E6823">
        <w:rPr>
          <w:rFonts w:ascii="Times New Roman" w:eastAsia="Calibri" w:hAnsi="Times New Roman"/>
          <w:spacing w:val="-12"/>
          <w:sz w:val="22"/>
          <w:szCs w:val="22"/>
          <w:lang w:val="en-CA"/>
        </w:rPr>
        <w:t>)</w:t>
      </w:r>
      <w:r w:rsidRPr="006A4A76">
        <w:rPr>
          <w:rFonts w:ascii="Times New Roman" w:eastAsia="Calibri" w:hAnsi="Times New Roman"/>
          <w:spacing w:val="-12"/>
          <w:sz w:val="22"/>
          <w:szCs w:val="22"/>
          <w:lang w:val="en-CA"/>
        </w:rPr>
        <w:t xml:space="preserve">.  Exceeding the PFAS6 MCL occurs </w:t>
      </w:r>
      <w:r w:rsidRPr="006A4A76">
        <w:rPr>
          <w:rFonts w:ascii="Times New Roman" w:eastAsia="Calibri" w:hAnsi="Times New Roman"/>
          <w:spacing w:val="-12"/>
          <w:sz w:val="22"/>
          <w:szCs w:val="22"/>
        </w:rPr>
        <w:t xml:space="preserve">when the quarterly average of monthly samples exceeds the PFAS6 MCL or if fewer results are high enough to cause the quarterly average to exceed the PFAS6 MCL prior to the end of the quarter.  Exceedance of the PFAS6 MCL </w:t>
      </w:r>
      <w:r w:rsidRPr="006A4A76">
        <w:rPr>
          <w:rFonts w:ascii="Times New Roman" w:eastAsia="Calibri" w:hAnsi="Times New Roman"/>
          <w:spacing w:val="-12"/>
          <w:sz w:val="22"/>
          <w:szCs w:val="22"/>
          <w:lang w:val="en-CA"/>
        </w:rPr>
        <w:t>is a Tier 2 violation.</w:t>
      </w:r>
    </w:p>
    <w:p w14:paraId="3AFC1FCE" w14:textId="77777777" w:rsidR="006A4A76" w:rsidRPr="006A4A76" w:rsidRDefault="006A4A76" w:rsidP="006A4A76">
      <w:pPr>
        <w:spacing w:line="276" w:lineRule="auto"/>
        <w:rPr>
          <w:rFonts w:ascii="Times New Roman" w:eastAsia="Calibri" w:hAnsi="Times New Roman"/>
          <w:spacing w:val="-12"/>
          <w:sz w:val="22"/>
          <w:szCs w:val="22"/>
          <w:lang w:val="en-CA"/>
        </w:rPr>
      </w:pPr>
    </w:p>
    <w:p w14:paraId="755CF5C1" w14:textId="77777777" w:rsidR="006A4A76" w:rsidRPr="006A4A76" w:rsidRDefault="006A4A76" w:rsidP="006A4A76">
      <w:pPr>
        <w:spacing w:line="276" w:lineRule="auto"/>
        <w:rPr>
          <w:rFonts w:ascii="Times New Roman" w:eastAsia="Calibri" w:hAnsi="Times New Roman"/>
          <w:spacing w:val="-12"/>
          <w:sz w:val="22"/>
          <w:szCs w:val="22"/>
          <w:lang w:val="en-CA"/>
        </w:rPr>
      </w:pPr>
      <w:r w:rsidRPr="006A4A76">
        <w:rPr>
          <w:rFonts w:ascii="Times New Roman" w:eastAsia="Calibri" w:hAnsi="Times New Roman"/>
          <w:spacing w:val="-12"/>
          <w:sz w:val="22"/>
          <w:szCs w:val="22"/>
          <w:lang w:val="en-CA"/>
        </w:rPr>
        <w:t>The template below, when completed and distributed as approved by MassDEP, should satisfy the regulatory requirements for both PE materials and PN.</w:t>
      </w:r>
    </w:p>
    <w:p w14:paraId="0A4CD7BD" w14:textId="77777777" w:rsidR="006A4A76" w:rsidRPr="006A4A76" w:rsidRDefault="006A4A76" w:rsidP="006A4A76">
      <w:pPr>
        <w:spacing w:line="276" w:lineRule="auto"/>
        <w:rPr>
          <w:rFonts w:ascii="Times New Roman" w:eastAsia="Calibri" w:hAnsi="Times New Roman"/>
          <w:spacing w:val="-12"/>
          <w:sz w:val="22"/>
          <w:szCs w:val="22"/>
          <w:lang w:val="en-CA"/>
        </w:rPr>
      </w:pPr>
    </w:p>
    <w:p w14:paraId="40FD336B" w14:textId="15A662A5"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lang w:val="en-CA"/>
        </w:rPr>
        <w:t xml:space="preserve">You must provide </w:t>
      </w:r>
      <w:r w:rsidR="009E6823">
        <w:rPr>
          <w:rFonts w:ascii="Times New Roman" w:eastAsia="Calibri" w:hAnsi="Times New Roman"/>
          <w:spacing w:val="-12"/>
          <w:sz w:val="22"/>
          <w:szCs w:val="22"/>
          <w:lang w:val="en-CA"/>
        </w:rPr>
        <w:t>c</w:t>
      </w:r>
      <w:r w:rsidRPr="006A4A76">
        <w:rPr>
          <w:rFonts w:ascii="Times New Roman" w:eastAsia="Calibri" w:hAnsi="Times New Roman"/>
          <w:spacing w:val="-12"/>
          <w:sz w:val="22"/>
          <w:szCs w:val="22"/>
          <w:lang w:val="en-CA"/>
        </w:rPr>
        <w:t xml:space="preserve">ombined PN and PE to persons served as soon as practical but </w:t>
      </w:r>
      <w:r w:rsidRPr="006A4A76">
        <w:rPr>
          <w:rFonts w:ascii="Times New Roman" w:eastAsia="Calibri" w:hAnsi="Times New Roman"/>
          <w:spacing w:val="-12"/>
          <w:sz w:val="22"/>
          <w:szCs w:val="22"/>
        </w:rPr>
        <w:t>no more than</w:t>
      </w:r>
      <w:r w:rsidRPr="006A4A76">
        <w:rPr>
          <w:rFonts w:ascii="Times New Roman" w:eastAsia="Calibri" w:hAnsi="Times New Roman"/>
          <w:spacing w:val="-12"/>
          <w:sz w:val="22"/>
          <w:szCs w:val="22"/>
          <w:lang w:val="en-CA"/>
        </w:rPr>
        <w:t xml:space="preserve"> 30 days </w:t>
      </w:r>
      <w:r w:rsidRPr="006A4A76">
        <w:rPr>
          <w:rFonts w:ascii="Times New Roman" w:eastAsia="Calibri" w:hAnsi="Times New Roman"/>
          <w:spacing w:val="-12"/>
          <w:sz w:val="22"/>
          <w:szCs w:val="22"/>
        </w:rPr>
        <w:t>from learning</w:t>
      </w:r>
      <w:r w:rsidRPr="006A4A76">
        <w:rPr>
          <w:rFonts w:ascii="Times New Roman" w:eastAsia="Calibri" w:hAnsi="Times New Roman"/>
          <w:spacing w:val="-12"/>
          <w:sz w:val="22"/>
          <w:szCs w:val="22"/>
          <w:lang w:val="en-CA"/>
        </w:rPr>
        <w:t xml:space="preserve"> of the violation </w:t>
      </w:r>
      <w:r w:rsidRPr="006A4A76">
        <w:rPr>
          <w:rFonts w:ascii="Times New Roman" w:eastAsia="Calibri" w:hAnsi="Times New Roman"/>
          <w:spacing w:val="-12"/>
          <w:sz w:val="22"/>
          <w:szCs w:val="22"/>
        </w:rPr>
        <w:t>(310 CMR 22.16(3)(a)).</w:t>
      </w:r>
      <w:r w:rsidRPr="006A4A76">
        <w:rPr>
          <w:rFonts w:ascii="Times New Roman" w:eastAsia="Calibri" w:hAnsi="Times New Roman"/>
          <w:spacing w:val="-12"/>
          <w:sz w:val="22"/>
          <w:szCs w:val="22"/>
          <w:lang w:val="en-CA"/>
        </w:rPr>
        <w:t xml:space="preserve">  </w:t>
      </w:r>
      <w:r w:rsidRPr="006A4A76">
        <w:rPr>
          <w:rFonts w:ascii="Times New Roman" w:eastAsia="Calibri" w:hAnsi="Times New Roman"/>
          <w:b/>
          <w:bCs/>
          <w:spacing w:val="-12"/>
          <w:sz w:val="22"/>
          <w:szCs w:val="22"/>
        </w:rPr>
        <w:t xml:space="preserve">During this </w:t>
      </w:r>
      <w:proofErr w:type="gramStart"/>
      <w:r w:rsidRPr="006A4A76">
        <w:rPr>
          <w:rFonts w:ascii="Times New Roman" w:eastAsia="Calibri" w:hAnsi="Times New Roman"/>
          <w:b/>
          <w:bCs/>
          <w:spacing w:val="-12"/>
          <w:sz w:val="22"/>
          <w:szCs w:val="22"/>
        </w:rPr>
        <w:t>time period</w:t>
      </w:r>
      <w:proofErr w:type="gramEnd"/>
      <w:r w:rsidRPr="006A4A76">
        <w:rPr>
          <w:rFonts w:ascii="Times New Roman" w:eastAsia="Calibri" w:hAnsi="Times New Roman"/>
          <w:b/>
          <w:bCs/>
          <w:spacing w:val="-12"/>
          <w:sz w:val="22"/>
          <w:szCs w:val="22"/>
        </w:rPr>
        <w:t xml:space="preserve"> you must contact your regional MassDEP office. </w:t>
      </w:r>
      <w:r w:rsidRPr="006A4A76">
        <w:rPr>
          <w:rFonts w:ascii="Times New Roman" w:eastAsia="Calibri" w:hAnsi="Times New Roman"/>
          <w:spacing w:val="-12"/>
          <w:sz w:val="22"/>
          <w:szCs w:val="22"/>
        </w:rPr>
        <w:t xml:space="preserve"> You should also coordinate with your local board of health. </w:t>
      </w:r>
    </w:p>
    <w:p w14:paraId="4CAA6DD5" w14:textId="77777777" w:rsidR="006A4A76" w:rsidRPr="006A4A76" w:rsidRDefault="006A4A76" w:rsidP="006A4A76">
      <w:pPr>
        <w:spacing w:line="276" w:lineRule="auto"/>
        <w:rPr>
          <w:rFonts w:ascii="Times New Roman" w:eastAsia="Calibri" w:hAnsi="Times New Roman"/>
          <w:spacing w:val="-12"/>
          <w:sz w:val="22"/>
          <w:szCs w:val="22"/>
        </w:rPr>
      </w:pPr>
    </w:p>
    <w:p w14:paraId="414455AD" w14:textId="09621B7D" w:rsidR="006A4A76" w:rsidRPr="006A4A76" w:rsidRDefault="006A4A76" w:rsidP="006A4A76">
      <w:pPr>
        <w:spacing w:line="276" w:lineRule="auto"/>
        <w:rPr>
          <w:rFonts w:ascii="Times New Roman" w:eastAsia="Calibri" w:hAnsi="Times New Roman"/>
          <w:spacing w:val="-12"/>
          <w:sz w:val="22"/>
          <w:szCs w:val="22"/>
          <w:lang w:val="en-CA"/>
        </w:rPr>
      </w:pPr>
      <w:r w:rsidRPr="006A4A76">
        <w:rPr>
          <w:rFonts w:ascii="Times New Roman" w:eastAsia="Calibri" w:hAnsi="Times New Roman"/>
          <w:spacing w:val="-12"/>
          <w:sz w:val="22"/>
          <w:szCs w:val="22"/>
        </w:rPr>
        <w:t xml:space="preserve">The template </w:t>
      </w:r>
      <w:r>
        <w:rPr>
          <w:rFonts w:ascii="Times New Roman" w:eastAsia="Calibri" w:hAnsi="Times New Roman"/>
          <w:spacing w:val="-12"/>
          <w:sz w:val="22"/>
          <w:szCs w:val="22"/>
        </w:rPr>
        <w:t xml:space="preserve">with these instructions </w:t>
      </w:r>
      <w:r w:rsidRPr="006A4A76">
        <w:rPr>
          <w:rFonts w:ascii="Times New Roman" w:eastAsia="Calibri" w:hAnsi="Times New Roman"/>
          <w:spacing w:val="-12"/>
          <w:sz w:val="22"/>
          <w:szCs w:val="22"/>
        </w:rPr>
        <w:t xml:space="preserve">addresses the repeat PE requirements of 310 CMR 22.07G(7)(e)7 as well as the PN requirement to repeat the notice every three months </w:t>
      </w:r>
      <w:proofErr w:type="gramStart"/>
      <w:r w:rsidRPr="006A4A76">
        <w:rPr>
          <w:rFonts w:ascii="Times New Roman" w:eastAsia="Calibri" w:hAnsi="Times New Roman"/>
          <w:spacing w:val="-12"/>
          <w:sz w:val="22"/>
          <w:szCs w:val="22"/>
        </w:rPr>
        <w:t>as long as</w:t>
      </w:r>
      <w:proofErr w:type="gramEnd"/>
      <w:r w:rsidRPr="006A4A76">
        <w:rPr>
          <w:rFonts w:ascii="Times New Roman" w:eastAsia="Calibri" w:hAnsi="Times New Roman"/>
          <w:spacing w:val="-12"/>
          <w:sz w:val="22"/>
          <w:szCs w:val="22"/>
        </w:rPr>
        <w:t xml:space="preserve"> the violation persists unless MassDEP determines in writing that appropriate circumstances warrant a different repeat notice.</w:t>
      </w:r>
    </w:p>
    <w:p w14:paraId="7597AAC1" w14:textId="77777777" w:rsidR="006A4A76" w:rsidRPr="006A4A76" w:rsidRDefault="006A4A76" w:rsidP="006A4A76">
      <w:pPr>
        <w:spacing w:line="276" w:lineRule="auto"/>
        <w:rPr>
          <w:rFonts w:ascii="Times New Roman" w:eastAsia="Calibri" w:hAnsi="Times New Roman"/>
          <w:spacing w:val="-12"/>
          <w:sz w:val="22"/>
          <w:szCs w:val="22"/>
        </w:rPr>
      </w:pPr>
    </w:p>
    <w:p w14:paraId="567EB74E" w14:textId="77777777" w:rsidR="006A4A76" w:rsidRPr="006A4A76" w:rsidRDefault="006A4A76" w:rsidP="006A4A76">
      <w:pPr>
        <w:spacing w:line="276" w:lineRule="auto"/>
        <w:rPr>
          <w:rFonts w:ascii="Times New Roman" w:eastAsia="Calibri" w:hAnsi="Times New Roman"/>
          <w:spacing w:val="-12"/>
          <w:sz w:val="22"/>
          <w:szCs w:val="22"/>
        </w:rPr>
      </w:pPr>
      <w:bookmarkStart w:id="2" w:name="_Hlk52022258"/>
      <w:r w:rsidRPr="006A4A76">
        <w:rPr>
          <w:rFonts w:ascii="Times New Roman" w:eastAsia="Calibri" w:hAnsi="Times New Roman"/>
          <w:spacing w:val="-12"/>
          <w:sz w:val="22"/>
          <w:szCs w:val="22"/>
        </w:rPr>
        <w:lastRenderedPageBreak/>
        <w:t>Combined PN and PE materials must include:</w:t>
      </w:r>
    </w:p>
    <w:p w14:paraId="564B1BA7" w14:textId="77777777" w:rsidR="006A4A76" w:rsidRPr="006A4A76" w:rsidRDefault="006A4A76" w:rsidP="006A4A76">
      <w:pPr>
        <w:numPr>
          <w:ilvl w:val="0"/>
          <w:numId w:val="27"/>
        </w:num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 xml:space="preserve">Results of the PFAS6 detections for the quarter </w:t>
      </w:r>
    </w:p>
    <w:p w14:paraId="1A70BA39" w14:textId="77777777" w:rsidR="006A4A76" w:rsidRPr="006A4A76" w:rsidRDefault="006A4A76" w:rsidP="006A4A76">
      <w:pPr>
        <w:numPr>
          <w:ilvl w:val="0"/>
          <w:numId w:val="27"/>
        </w:num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The quarterly average PFAS6 concentration</w:t>
      </w:r>
    </w:p>
    <w:p w14:paraId="71A4ED67" w14:textId="77777777" w:rsidR="006A4A76" w:rsidRPr="006A4A76" w:rsidRDefault="006A4A76" w:rsidP="006A4A76">
      <w:pPr>
        <w:numPr>
          <w:ilvl w:val="0"/>
          <w:numId w:val="27"/>
        </w:num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 xml:space="preserve">The PFAS6 MCL (20 ng/L) and the definition of MCL from 310 CMR 22.02(1) </w:t>
      </w:r>
    </w:p>
    <w:p w14:paraId="5F347A4F" w14:textId="77777777" w:rsidR="006A4A76" w:rsidRPr="006A4A76" w:rsidRDefault="006A4A76" w:rsidP="006A4A76">
      <w:pPr>
        <w:numPr>
          <w:ilvl w:val="0"/>
          <w:numId w:val="27"/>
        </w:num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An explanation of the health effects of PFAS6</w:t>
      </w:r>
    </w:p>
    <w:p w14:paraId="7B450622" w14:textId="77777777" w:rsidR="006A4A76" w:rsidRPr="006A4A76" w:rsidRDefault="006A4A76" w:rsidP="006A4A76">
      <w:pPr>
        <w:numPr>
          <w:ilvl w:val="0"/>
          <w:numId w:val="27"/>
        </w:num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Steps consumers can take to reduce exposure to PFAS in drinking water; and</w:t>
      </w:r>
    </w:p>
    <w:p w14:paraId="5A96F8A0" w14:textId="77777777" w:rsidR="00D36B7F" w:rsidRDefault="00D36B7F" w:rsidP="006A4A76">
      <w:pPr>
        <w:spacing w:line="276" w:lineRule="auto"/>
        <w:rPr>
          <w:rFonts w:ascii="Times New Roman" w:eastAsia="Calibri" w:hAnsi="Times New Roman"/>
          <w:spacing w:val="-12"/>
          <w:sz w:val="22"/>
          <w:szCs w:val="22"/>
        </w:rPr>
      </w:pPr>
    </w:p>
    <w:p w14:paraId="22093399" w14:textId="42EC1BCB" w:rsidR="006A4A76" w:rsidRPr="006A4A76" w:rsidRDefault="006A4A76" w:rsidP="00D36B7F">
      <w:pPr>
        <w:spacing w:line="259" w:lineRule="auto"/>
        <w:rPr>
          <w:rFonts w:ascii="Times New Roman" w:eastAsia="Calibri" w:hAnsi="Times New Roman"/>
          <w:b/>
          <w:spacing w:val="-12"/>
          <w:sz w:val="22"/>
          <w:szCs w:val="22"/>
        </w:rPr>
      </w:pPr>
      <w:r w:rsidRPr="006A4A76">
        <w:rPr>
          <w:rFonts w:ascii="Times New Roman" w:eastAsia="Calibri" w:hAnsi="Times New Roman"/>
          <w:spacing w:val="-12"/>
          <w:sz w:val="22"/>
          <w:szCs w:val="22"/>
        </w:rPr>
        <w:t xml:space="preserve">The Combined PN and PE materials </w:t>
      </w:r>
      <w:r w:rsidR="000C6FCE" w:rsidRPr="006A4A76">
        <w:rPr>
          <w:rFonts w:ascii="Times New Roman" w:eastAsia="Calibri" w:hAnsi="Times New Roman"/>
          <w:spacing w:val="-12"/>
          <w:sz w:val="22"/>
          <w:szCs w:val="22"/>
        </w:rPr>
        <w:t>must include</w:t>
      </w:r>
      <w:r w:rsidRPr="006A4A76">
        <w:rPr>
          <w:rFonts w:ascii="Times New Roman" w:eastAsia="Calibri" w:hAnsi="Times New Roman"/>
          <w:spacing w:val="-12"/>
          <w:sz w:val="22"/>
          <w:szCs w:val="22"/>
        </w:rPr>
        <w:t xml:space="preserve"> a brief description of any actions the PWS is taking to immediately reduce PFAS6 levels. Examples include:</w:t>
      </w:r>
    </w:p>
    <w:p w14:paraId="2757AC5D" w14:textId="77777777" w:rsidR="00D36B7F" w:rsidRDefault="006A4A76" w:rsidP="00D36B7F">
      <w:pPr>
        <w:pStyle w:val="ListParagraph"/>
        <w:numPr>
          <w:ilvl w:val="0"/>
          <w:numId w:val="27"/>
        </w:numPr>
        <w:spacing w:line="259" w:lineRule="auto"/>
        <w:rPr>
          <w:rFonts w:ascii="Times New Roman" w:hAnsi="Times New Roman"/>
          <w:spacing w:val="-12"/>
        </w:rPr>
      </w:pPr>
      <w:r w:rsidRPr="00D36B7F">
        <w:rPr>
          <w:rFonts w:ascii="Times New Roman" w:hAnsi="Times New Roman"/>
          <w:spacing w:val="-12"/>
        </w:rPr>
        <w:t>Taking the contaminated source off-line</w:t>
      </w:r>
    </w:p>
    <w:p w14:paraId="5694E1C5" w14:textId="61C6EBF9" w:rsidR="006A4A76" w:rsidRPr="00D36B7F" w:rsidRDefault="006A4A76" w:rsidP="00D36B7F">
      <w:pPr>
        <w:pStyle w:val="ListParagraph"/>
        <w:numPr>
          <w:ilvl w:val="0"/>
          <w:numId w:val="27"/>
        </w:numPr>
        <w:spacing w:after="0" w:line="259" w:lineRule="auto"/>
        <w:rPr>
          <w:rFonts w:ascii="Times New Roman" w:hAnsi="Times New Roman"/>
          <w:spacing w:val="-12"/>
        </w:rPr>
      </w:pPr>
      <w:r w:rsidRPr="00D36B7F">
        <w:rPr>
          <w:rFonts w:ascii="Times New Roman" w:hAnsi="Times New Roman"/>
          <w:spacing w:val="-12"/>
        </w:rPr>
        <w:t>Mixing the water with low-PFAS water from another source</w:t>
      </w:r>
    </w:p>
    <w:p w14:paraId="28A61CDB" w14:textId="77777777" w:rsidR="006A4A76" w:rsidRPr="006A4A76" w:rsidRDefault="006A4A76" w:rsidP="00D36B7F">
      <w:pPr>
        <w:numPr>
          <w:ilvl w:val="0"/>
          <w:numId w:val="27"/>
        </w:numPr>
        <w:spacing w:line="259"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Buying water from another water system</w:t>
      </w:r>
    </w:p>
    <w:p w14:paraId="07ADD2AE" w14:textId="77777777" w:rsidR="006A4A76" w:rsidRPr="006A4A76" w:rsidRDefault="006A4A76" w:rsidP="00D36B7F">
      <w:pPr>
        <w:numPr>
          <w:ilvl w:val="0"/>
          <w:numId w:val="27"/>
        </w:numPr>
        <w:spacing w:line="259"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When the water system expects to return to compliance</w:t>
      </w:r>
    </w:p>
    <w:p w14:paraId="32781DE0" w14:textId="77777777" w:rsidR="006A4A76" w:rsidRPr="006A4A76" w:rsidRDefault="006A4A76" w:rsidP="00D36B7F">
      <w:pPr>
        <w:numPr>
          <w:ilvl w:val="0"/>
          <w:numId w:val="27"/>
        </w:numPr>
        <w:spacing w:line="259"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PWS contact information</w:t>
      </w:r>
    </w:p>
    <w:p w14:paraId="451EEAD9" w14:textId="77777777" w:rsidR="006A4A76" w:rsidRPr="006A4A76" w:rsidRDefault="006A4A76" w:rsidP="00D36B7F">
      <w:pPr>
        <w:spacing w:line="259" w:lineRule="auto"/>
        <w:rPr>
          <w:rFonts w:ascii="Times New Roman" w:eastAsia="Calibri" w:hAnsi="Times New Roman"/>
          <w:b/>
          <w:spacing w:val="-12"/>
          <w:sz w:val="22"/>
          <w:szCs w:val="22"/>
        </w:rPr>
      </w:pPr>
    </w:p>
    <w:p w14:paraId="4E2463D1" w14:textId="77777777" w:rsidR="006A4A76" w:rsidRPr="006A4A76" w:rsidRDefault="006A4A76" w:rsidP="006A4A76">
      <w:pPr>
        <w:spacing w:line="276" w:lineRule="auto"/>
        <w:rPr>
          <w:rFonts w:ascii="Times New Roman" w:eastAsia="Calibri" w:hAnsi="Times New Roman"/>
          <w:spacing w:val="-12"/>
          <w:sz w:val="22"/>
          <w:szCs w:val="22"/>
        </w:rPr>
      </w:pPr>
      <w:bookmarkStart w:id="3" w:name="_Hlk52263404"/>
      <w:r w:rsidRPr="006A4A76">
        <w:rPr>
          <w:rFonts w:ascii="Times New Roman" w:eastAsia="Calibri" w:hAnsi="Times New Roman"/>
          <w:spacing w:val="-12"/>
          <w:sz w:val="22"/>
          <w:szCs w:val="22"/>
        </w:rPr>
        <w:t>Mandatory health effects language from 310 CMR 22.16 Table 7 or 310 CMR 22.16 A (27)(a) Table 1 must be included in the health effects information.</w:t>
      </w:r>
      <w:bookmarkEnd w:id="3"/>
      <w:r w:rsidRPr="006A4A76">
        <w:rPr>
          <w:rFonts w:ascii="Times New Roman" w:eastAsia="Calibri" w:hAnsi="Times New Roman"/>
          <w:spacing w:val="-12"/>
          <w:sz w:val="22"/>
          <w:szCs w:val="22"/>
        </w:rPr>
        <w:t xml:space="preserve"> Mandatory language on health effects (310 CMR 22.16(5)(d)) for your public notification (PN), which must be included exactly as written, is presented in </w:t>
      </w:r>
      <w:r w:rsidRPr="006A4A76">
        <w:rPr>
          <w:rFonts w:ascii="Times New Roman" w:eastAsia="Calibri" w:hAnsi="Times New Roman"/>
          <w:i/>
          <w:spacing w:val="-12"/>
          <w:sz w:val="22"/>
          <w:szCs w:val="22"/>
        </w:rPr>
        <w:t>italics</w:t>
      </w:r>
      <w:r w:rsidRPr="006A4A76">
        <w:rPr>
          <w:rFonts w:ascii="Times New Roman" w:eastAsia="Calibri" w:hAnsi="Times New Roman"/>
          <w:spacing w:val="-12"/>
          <w:sz w:val="22"/>
          <w:szCs w:val="22"/>
        </w:rPr>
        <w:t>.</w:t>
      </w:r>
    </w:p>
    <w:p w14:paraId="651632B9" w14:textId="77777777" w:rsidR="006A4A76" w:rsidRPr="006A4A76" w:rsidRDefault="006A4A76" w:rsidP="006A4A76">
      <w:pPr>
        <w:spacing w:line="276" w:lineRule="auto"/>
        <w:rPr>
          <w:rFonts w:ascii="Times New Roman" w:eastAsia="Calibri" w:hAnsi="Times New Roman"/>
          <w:spacing w:val="-12"/>
          <w:sz w:val="22"/>
          <w:szCs w:val="22"/>
        </w:rPr>
      </w:pPr>
    </w:p>
    <w:p w14:paraId="1FA4CF55" w14:textId="77777777"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 xml:space="preserve">You must also include the following italicized language in all notices. Use of this language does </w:t>
      </w:r>
      <w:r w:rsidRPr="006A4A76">
        <w:rPr>
          <w:rFonts w:ascii="Times New Roman" w:eastAsia="Calibri" w:hAnsi="Times New Roman"/>
          <w:iCs/>
          <w:spacing w:val="-12"/>
          <w:sz w:val="22"/>
          <w:szCs w:val="22"/>
          <w:u w:val="single"/>
        </w:rPr>
        <w:t>not</w:t>
      </w:r>
      <w:r w:rsidRPr="006A4A76">
        <w:rPr>
          <w:rFonts w:ascii="Times New Roman" w:eastAsia="Calibri" w:hAnsi="Times New Roman"/>
          <w:spacing w:val="-12"/>
          <w:sz w:val="22"/>
          <w:szCs w:val="22"/>
        </w:rPr>
        <w:t xml:space="preserve"> relieve you of your obligation to take steps reasonably calculated to notify non-bill paying consumers such as public postings, web postings, etc.:</w:t>
      </w:r>
    </w:p>
    <w:p w14:paraId="10B2A77B" w14:textId="77777777" w:rsidR="006A4A76" w:rsidRPr="006A4A76" w:rsidRDefault="006A4A76" w:rsidP="006A4A76">
      <w:pPr>
        <w:spacing w:line="276" w:lineRule="auto"/>
        <w:rPr>
          <w:rFonts w:ascii="Times New Roman" w:eastAsia="Calibri" w:hAnsi="Times New Roman"/>
          <w:spacing w:val="-12"/>
          <w:sz w:val="22"/>
          <w:szCs w:val="22"/>
        </w:rPr>
      </w:pPr>
    </w:p>
    <w:p w14:paraId="30CFC49E" w14:textId="77777777" w:rsidR="006A4A76" w:rsidRPr="006A4A76" w:rsidRDefault="006A4A76" w:rsidP="006A4A76">
      <w:pPr>
        <w:spacing w:line="276" w:lineRule="auto"/>
        <w:rPr>
          <w:rFonts w:ascii="Times New Roman" w:eastAsia="Calibri" w:hAnsi="Times New Roman"/>
          <w:i/>
          <w:spacing w:val="-12"/>
          <w:sz w:val="22"/>
          <w:szCs w:val="22"/>
        </w:rPr>
      </w:pPr>
      <w:r w:rsidRPr="006A4A76">
        <w:rPr>
          <w:rFonts w:ascii="Times New Roman" w:eastAsia="Calibri" w:hAnsi="Times New Roman"/>
          <w:i/>
          <w:spacing w:val="-12"/>
          <w:sz w:val="22"/>
          <w:szCs w:val="22"/>
        </w:rPr>
        <w:t xml:space="preserve">Please share this information with other people who drink this water, especially those who may not have received this notice directly (for example, people in apartments, nursing homes, schools, and businesses). </w:t>
      </w:r>
    </w:p>
    <w:p w14:paraId="2DB6BE50" w14:textId="77777777" w:rsidR="006A4A76" w:rsidRPr="006A4A76" w:rsidRDefault="006A4A76" w:rsidP="006A4A76">
      <w:pPr>
        <w:spacing w:line="276" w:lineRule="auto"/>
        <w:rPr>
          <w:rFonts w:ascii="Times New Roman" w:eastAsia="Calibri" w:hAnsi="Times New Roman"/>
          <w:spacing w:val="-12"/>
          <w:sz w:val="22"/>
          <w:szCs w:val="22"/>
        </w:rPr>
      </w:pPr>
    </w:p>
    <w:p w14:paraId="56AFBF87" w14:textId="77777777" w:rsidR="006A4A76" w:rsidRPr="006A4A76" w:rsidRDefault="006A4A76" w:rsidP="006A4A76">
      <w:pPr>
        <w:spacing w:line="276" w:lineRule="auto"/>
        <w:rPr>
          <w:rFonts w:ascii="Times New Roman" w:eastAsia="Calibri" w:hAnsi="Times New Roman"/>
          <w:b/>
          <w:bCs/>
          <w:spacing w:val="-12"/>
          <w:sz w:val="22"/>
          <w:szCs w:val="22"/>
        </w:rPr>
      </w:pPr>
      <w:r w:rsidRPr="006A4A76">
        <w:rPr>
          <w:rFonts w:ascii="Times New Roman" w:eastAsia="Calibri" w:hAnsi="Times New Roman"/>
          <w:b/>
          <w:bCs/>
          <w:spacing w:val="-12"/>
          <w:sz w:val="22"/>
          <w:szCs w:val="22"/>
        </w:rPr>
        <w:t>Your MassDEP Regional Office must approve the final language prior to delivery.</w:t>
      </w:r>
    </w:p>
    <w:p w14:paraId="2F538E49" w14:textId="77777777" w:rsidR="006A4A76" w:rsidRPr="006A4A76" w:rsidRDefault="006A4A76" w:rsidP="006A4A76">
      <w:pPr>
        <w:spacing w:line="276" w:lineRule="auto"/>
        <w:rPr>
          <w:rFonts w:ascii="Times New Roman" w:eastAsia="Calibri" w:hAnsi="Times New Roman"/>
          <w:spacing w:val="-12"/>
          <w:sz w:val="22"/>
          <w:szCs w:val="22"/>
        </w:rPr>
      </w:pPr>
    </w:p>
    <w:p w14:paraId="3386641B" w14:textId="77777777"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b/>
          <w:bCs/>
          <w:spacing w:val="-12"/>
          <w:sz w:val="22"/>
          <w:szCs w:val="22"/>
        </w:rPr>
        <w:t>Delivery</w:t>
      </w:r>
      <w:r w:rsidRPr="006A4A76">
        <w:rPr>
          <w:rFonts w:ascii="Times New Roman" w:eastAsia="Calibri" w:hAnsi="Times New Roman"/>
          <w:spacing w:val="-12"/>
          <w:sz w:val="22"/>
          <w:szCs w:val="22"/>
        </w:rPr>
        <w:t xml:space="preserve"> - PWSs must mail the Combined PN and PE materials to consumers [310 CMR 22.16(3)(c)] or, if MassDEP approved, use one or more of the following methods to deliver the notice to consumers as an alternative delivery method:</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847"/>
      </w:tblGrid>
      <w:tr w:rsidR="006A4A76" w:rsidRPr="006A4A76" w14:paraId="05D3F15F" w14:textId="77777777" w:rsidTr="00822E48">
        <w:tc>
          <w:tcPr>
            <w:tcW w:w="5220" w:type="dxa"/>
          </w:tcPr>
          <w:p w14:paraId="45BB34A1" w14:textId="17AD9A57" w:rsidR="006A4A76" w:rsidRPr="006A4A76" w:rsidRDefault="006A4A76" w:rsidP="00822E48">
            <w:pPr>
              <w:numPr>
                <w:ilvl w:val="0"/>
                <w:numId w:val="9"/>
              </w:numPr>
              <w:tabs>
                <w:tab w:val="clear" w:pos="720"/>
              </w:tabs>
              <w:spacing w:line="276" w:lineRule="auto"/>
              <w:ind w:left="2505" w:right="-377"/>
              <w:rPr>
                <w:rFonts w:ascii="Times New Roman" w:eastAsia="Calibri" w:hAnsi="Times New Roman"/>
                <w:spacing w:val="-12"/>
                <w:sz w:val="22"/>
                <w:szCs w:val="22"/>
              </w:rPr>
            </w:pPr>
            <w:r w:rsidRPr="006A4A76">
              <w:rPr>
                <w:rFonts w:ascii="Times New Roman" w:eastAsia="Calibri" w:hAnsi="Times New Roman"/>
                <w:spacing w:val="-12"/>
                <w:sz w:val="22"/>
                <w:szCs w:val="22"/>
              </w:rPr>
              <w:t xml:space="preserve">Social </w:t>
            </w:r>
            <w:r w:rsidR="00822E48">
              <w:rPr>
                <w:rFonts w:ascii="Times New Roman" w:eastAsia="Calibri" w:hAnsi="Times New Roman"/>
                <w:spacing w:val="-12"/>
                <w:sz w:val="22"/>
                <w:szCs w:val="22"/>
              </w:rPr>
              <w:t>m</w:t>
            </w:r>
            <w:r w:rsidRPr="006A4A76">
              <w:rPr>
                <w:rFonts w:ascii="Times New Roman" w:eastAsia="Calibri" w:hAnsi="Times New Roman"/>
                <w:spacing w:val="-12"/>
                <w:sz w:val="22"/>
                <w:szCs w:val="22"/>
              </w:rPr>
              <w:t>edia/</w:t>
            </w:r>
            <w:r w:rsidR="00367B50">
              <w:rPr>
                <w:rFonts w:ascii="Times New Roman" w:eastAsia="Calibri" w:hAnsi="Times New Roman"/>
                <w:spacing w:val="-12"/>
                <w:sz w:val="22"/>
                <w:szCs w:val="22"/>
              </w:rPr>
              <w:t>w</w:t>
            </w:r>
            <w:r w:rsidRPr="006A4A76">
              <w:rPr>
                <w:rFonts w:ascii="Times New Roman" w:eastAsia="Calibri" w:hAnsi="Times New Roman"/>
                <w:spacing w:val="-12"/>
                <w:sz w:val="22"/>
                <w:szCs w:val="22"/>
              </w:rPr>
              <w:t>eb posting</w:t>
            </w:r>
          </w:p>
          <w:p w14:paraId="39DECFA4" w14:textId="77777777" w:rsidR="006A4A76" w:rsidRPr="006A4A76" w:rsidRDefault="006A4A76" w:rsidP="00822E48">
            <w:pPr>
              <w:numPr>
                <w:ilvl w:val="0"/>
                <w:numId w:val="9"/>
              </w:numPr>
              <w:tabs>
                <w:tab w:val="clear" w:pos="720"/>
              </w:tabs>
              <w:spacing w:line="276" w:lineRule="auto"/>
              <w:ind w:left="2505"/>
              <w:rPr>
                <w:rFonts w:ascii="Times New Roman" w:eastAsia="Calibri" w:hAnsi="Times New Roman"/>
                <w:spacing w:val="-12"/>
                <w:sz w:val="22"/>
                <w:szCs w:val="22"/>
              </w:rPr>
            </w:pPr>
            <w:r w:rsidRPr="006A4A76">
              <w:rPr>
                <w:rFonts w:ascii="Times New Roman" w:eastAsia="Calibri" w:hAnsi="Times New Roman"/>
                <w:spacing w:val="-12"/>
                <w:sz w:val="22"/>
                <w:szCs w:val="22"/>
              </w:rPr>
              <w:t>Hand or direct delivery</w:t>
            </w:r>
          </w:p>
          <w:p w14:paraId="33D0A789" w14:textId="77777777" w:rsidR="006A4A76" w:rsidRPr="006A4A76" w:rsidRDefault="006A4A76" w:rsidP="00822E48">
            <w:pPr>
              <w:numPr>
                <w:ilvl w:val="0"/>
                <w:numId w:val="9"/>
              </w:numPr>
              <w:tabs>
                <w:tab w:val="clear" w:pos="720"/>
              </w:tabs>
              <w:spacing w:line="276" w:lineRule="auto"/>
              <w:ind w:left="2505"/>
              <w:rPr>
                <w:rFonts w:ascii="Times New Roman" w:eastAsia="Calibri" w:hAnsi="Times New Roman"/>
                <w:spacing w:val="-12"/>
                <w:sz w:val="22"/>
                <w:szCs w:val="22"/>
              </w:rPr>
            </w:pPr>
            <w:r w:rsidRPr="006A4A76">
              <w:rPr>
                <w:rFonts w:ascii="Times New Roman" w:eastAsia="Calibri" w:hAnsi="Times New Roman"/>
                <w:spacing w:val="-12"/>
                <w:sz w:val="22"/>
                <w:szCs w:val="22"/>
              </w:rPr>
              <w:t>Posting in conspicuous locations</w:t>
            </w:r>
          </w:p>
          <w:p w14:paraId="66B80E41" w14:textId="77777777" w:rsidR="006A4A76" w:rsidRPr="006A4A76" w:rsidRDefault="006A4A76" w:rsidP="00822E48">
            <w:pPr>
              <w:numPr>
                <w:ilvl w:val="0"/>
                <w:numId w:val="9"/>
              </w:numPr>
              <w:tabs>
                <w:tab w:val="clear" w:pos="720"/>
              </w:tabs>
              <w:spacing w:line="276" w:lineRule="auto"/>
              <w:ind w:left="2505"/>
              <w:rPr>
                <w:rFonts w:ascii="Times New Roman" w:eastAsia="Calibri" w:hAnsi="Times New Roman"/>
                <w:spacing w:val="-12"/>
                <w:sz w:val="22"/>
                <w:szCs w:val="22"/>
              </w:rPr>
            </w:pPr>
            <w:r w:rsidRPr="006A4A76">
              <w:rPr>
                <w:rFonts w:ascii="Times New Roman" w:eastAsia="Calibri" w:hAnsi="Times New Roman"/>
                <w:spacing w:val="-12"/>
                <w:sz w:val="22"/>
                <w:szCs w:val="22"/>
              </w:rPr>
              <w:t>Phone calls/Reverse 911</w:t>
            </w:r>
          </w:p>
        </w:tc>
        <w:tc>
          <w:tcPr>
            <w:tcW w:w="3847" w:type="dxa"/>
          </w:tcPr>
          <w:p w14:paraId="3E07CB80" w14:textId="77777777" w:rsidR="006A4A76" w:rsidRPr="006A4A76" w:rsidRDefault="006A4A76" w:rsidP="00822E48">
            <w:pPr>
              <w:numPr>
                <w:ilvl w:val="0"/>
                <w:numId w:val="9"/>
              </w:numPr>
              <w:tabs>
                <w:tab w:val="clear" w:pos="720"/>
                <w:tab w:val="num" w:pos="1091"/>
              </w:tabs>
              <w:spacing w:line="276" w:lineRule="auto"/>
              <w:ind w:hanging="196"/>
              <w:rPr>
                <w:rFonts w:ascii="Times New Roman" w:eastAsia="Calibri" w:hAnsi="Times New Roman"/>
                <w:spacing w:val="-12"/>
                <w:sz w:val="22"/>
                <w:szCs w:val="22"/>
              </w:rPr>
            </w:pPr>
            <w:r w:rsidRPr="006A4A76">
              <w:rPr>
                <w:rFonts w:ascii="Times New Roman" w:eastAsia="Calibri" w:hAnsi="Times New Roman"/>
                <w:spacing w:val="-12"/>
                <w:sz w:val="22"/>
                <w:szCs w:val="22"/>
              </w:rPr>
              <w:t>Email</w:t>
            </w:r>
          </w:p>
          <w:p w14:paraId="4C16B8F4" w14:textId="77777777" w:rsidR="006A4A76" w:rsidRPr="006A4A76" w:rsidRDefault="006A4A76" w:rsidP="00822E48">
            <w:pPr>
              <w:numPr>
                <w:ilvl w:val="0"/>
                <w:numId w:val="9"/>
              </w:numPr>
              <w:tabs>
                <w:tab w:val="clear" w:pos="720"/>
                <w:tab w:val="num" w:pos="1091"/>
              </w:tabs>
              <w:spacing w:line="276" w:lineRule="auto"/>
              <w:ind w:hanging="196"/>
              <w:rPr>
                <w:rFonts w:ascii="Times New Roman" w:eastAsia="Calibri" w:hAnsi="Times New Roman"/>
                <w:spacing w:val="-12"/>
                <w:sz w:val="22"/>
                <w:szCs w:val="22"/>
              </w:rPr>
            </w:pPr>
            <w:r w:rsidRPr="006A4A76">
              <w:rPr>
                <w:rFonts w:ascii="Times New Roman" w:eastAsia="Calibri" w:hAnsi="Times New Roman"/>
                <w:spacing w:val="-12"/>
                <w:sz w:val="22"/>
                <w:szCs w:val="22"/>
              </w:rPr>
              <w:t>Radio</w:t>
            </w:r>
          </w:p>
          <w:p w14:paraId="1EC23F1C" w14:textId="77777777" w:rsidR="006A4A76" w:rsidRPr="006A4A76" w:rsidRDefault="006A4A76" w:rsidP="00822E48">
            <w:pPr>
              <w:numPr>
                <w:ilvl w:val="0"/>
                <w:numId w:val="9"/>
              </w:numPr>
              <w:tabs>
                <w:tab w:val="clear" w:pos="720"/>
                <w:tab w:val="num" w:pos="1091"/>
              </w:tabs>
              <w:spacing w:line="276" w:lineRule="auto"/>
              <w:ind w:hanging="196"/>
              <w:rPr>
                <w:rFonts w:ascii="Times New Roman" w:eastAsia="Calibri" w:hAnsi="Times New Roman"/>
                <w:spacing w:val="-12"/>
                <w:sz w:val="22"/>
                <w:szCs w:val="22"/>
              </w:rPr>
            </w:pPr>
            <w:r w:rsidRPr="006A4A76">
              <w:rPr>
                <w:rFonts w:ascii="Times New Roman" w:eastAsia="Calibri" w:hAnsi="Times New Roman"/>
                <w:spacing w:val="-12"/>
                <w:sz w:val="22"/>
                <w:szCs w:val="22"/>
              </w:rPr>
              <w:t>Television</w:t>
            </w:r>
          </w:p>
          <w:p w14:paraId="1CFBE02D" w14:textId="77777777" w:rsidR="006A4A76" w:rsidRPr="006A4A76" w:rsidRDefault="006A4A76" w:rsidP="00822E48">
            <w:pPr>
              <w:numPr>
                <w:ilvl w:val="0"/>
                <w:numId w:val="9"/>
              </w:numPr>
              <w:tabs>
                <w:tab w:val="clear" w:pos="720"/>
                <w:tab w:val="num" w:pos="1091"/>
              </w:tabs>
              <w:spacing w:line="276" w:lineRule="auto"/>
              <w:ind w:hanging="196"/>
              <w:rPr>
                <w:rFonts w:ascii="Times New Roman" w:eastAsia="Calibri" w:hAnsi="Times New Roman"/>
                <w:spacing w:val="-12"/>
                <w:sz w:val="22"/>
                <w:szCs w:val="22"/>
              </w:rPr>
            </w:pPr>
            <w:r w:rsidRPr="006A4A76">
              <w:rPr>
                <w:rFonts w:ascii="Times New Roman" w:eastAsia="Calibri" w:hAnsi="Times New Roman"/>
                <w:spacing w:val="-12"/>
                <w:sz w:val="22"/>
                <w:szCs w:val="22"/>
              </w:rPr>
              <w:t>Local newspaper</w:t>
            </w:r>
          </w:p>
        </w:tc>
      </w:tr>
    </w:tbl>
    <w:p w14:paraId="2EDF86E1" w14:textId="77777777" w:rsidR="006A4A76" w:rsidRPr="006A4A76" w:rsidRDefault="006A4A76" w:rsidP="006A4A76">
      <w:pPr>
        <w:spacing w:line="276" w:lineRule="auto"/>
        <w:rPr>
          <w:rFonts w:ascii="Times New Roman" w:eastAsia="Calibri" w:hAnsi="Times New Roman"/>
          <w:spacing w:val="-12"/>
          <w:sz w:val="22"/>
          <w:szCs w:val="22"/>
        </w:rPr>
      </w:pPr>
    </w:p>
    <w:p w14:paraId="50463683" w14:textId="6BAE8BC6"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 xml:space="preserve">A PWS may need to use additional methods to ensure that the </w:t>
      </w:r>
      <w:r w:rsidR="00BE4D98">
        <w:rPr>
          <w:rFonts w:ascii="Times New Roman" w:eastAsia="Calibri" w:hAnsi="Times New Roman"/>
          <w:spacing w:val="-12"/>
          <w:sz w:val="22"/>
          <w:szCs w:val="22"/>
        </w:rPr>
        <w:t>c</w:t>
      </w:r>
      <w:r w:rsidRPr="006A4A76">
        <w:rPr>
          <w:rFonts w:ascii="Times New Roman" w:eastAsia="Calibri" w:hAnsi="Times New Roman"/>
          <w:spacing w:val="-12"/>
          <w:sz w:val="22"/>
          <w:szCs w:val="22"/>
        </w:rPr>
        <w:t xml:space="preserve">ombined PN and PE is provided to all consumers, including those who do not receive water bills. (For example, a non-transient non-community water system may be permitted to post the materials in one or more conspicuous locations in the facility for a minimum number of </w:t>
      </w:r>
      <w:r w:rsidR="00BE4D98">
        <w:rPr>
          <w:rFonts w:ascii="Times New Roman" w:eastAsia="Calibri" w:hAnsi="Times New Roman"/>
          <w:spacing w:val="-12"/>
          <w:sz w:val="22"/>
          <w:szCs w:val="22"/>
        </w:rPr>
        <w:t>seven</w:t>
      </w:r>
      <w:r w:rsidRPr="006A4A76">
        <w:rPr>
          <w:rFonts w:ascii="Times New Roman" w:eastAsia="Calibri" w:hAnsi="Times New Roman"/>
          <w:spacing w:val="-12"/>
          <w:sz w:val="22"/>
          <w:szCs w:val="22"/>
        </w:rPr>
        <w:t xml:space="preserve"> days.)</w:t>
      </w:r>
    </w:p>
    <w:p w14:paraId="30A61216" w14:textId="77777777" w:rsidR="006A4A76" w:rsidRPr="006A4A76" w:rsidRDefault="006A4A76" w:rsidP="006A4A76">
      <w:pPr>
        <w:spacing w:line="276" w:lineRule="auto"/>
        <w:rPr>
          <w:rFonts w:ascii="Times New Roman" w:eastAsia="Calibri" w:hAnsi="Times New Roman"/>
          <w:spacing w:val="-12"/>
          <w:sz w:val="22"/>
          <w:szCs w:val="22"/>
        </w:rPr>
      </w:pPr>
    </w:p>
    <w:p w14:paraId="6E10AF4E" w14:textId="77777777"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b/>
          <w:spacing w:val="-12"/>
          <w:sz w:val="22"/>
          <w:szCs w:val="22"/>
        </w:rPr>
        <w:t>Supplemental Language Requirement</w:t>
      </w:r>
      <w:r w:rsidRPr="006A4A76">
        <w:rPr>
          <w:rFonts w:ascii="Times New Roman" w:eastAsia="Calibri" w:hAnsi="Times New Roman"/>
          <w:spacing w:val="-12"/>
          <w:sz w:val="22"/>
          <w:szCs w:val="22"/>
        </w:rPr>
        <w:t xml:space="preserve"> - In any community where the PWS consumers include either </w:t>
      </w:r>
      <w:r w:rsidRPr="006A4A76">
        <w:rPr>
          <w:rFonts w:ascii="Times New Roman" w:eastAsia="Calibri" w:hAnsi="Times New Roman"/>
          <w:spacing w:val="-12"/>
          <w:sz w:val="22"/>
          <w:szCs w:val="22"/>
          <w:u w:val="single"/>
        </w:rPr>
        <w:t>10% or more non-English speaking residents</w:t>
      </w:r>
      <w:r w:rsidRPr="006A4A76">
        <w:rPr>
          <w:rFonts w:ascii="Times New Roman" w:eastAsia="Calibri" w:hAnsi="Times New Roman"/>
          <w:spacing w:val="-12"/>
          <w:sz w:val="22"/>
          <w:szCs w:val="22"/>
        </w:rPr>
        <w:t xml:space="preserve"> or </w:t>
      </w:r>
      <w:r w:rsidRPr="006A4A76">
        <w:rPr>
          <w:rFonts w:ascii="Times New Roman" w:eastAsia="Calibri" w:hAnsi="Times New Roman"/>
          <w:spacing w:val="-12"/>
          <w:sz w:val="22"/>
          <w:szCs w:val="22"/>
          <w:u w:val="single"/>
        </w:rPr>
        <w:t>more than 1000 non-English speaking residents</w:t>
      </w:r>
      <w:r w:rsidRPr="006A4A76">
        <w:rPr>
          <w:rFonts w:ascii="Times New Roman" w:eastAsia="Calibri" w:hAnsi="Times New Roman"/>
          <w:spacing w:val="-12"/>
          <w:sz w:val="22"/>
          <w:szCs w:val="22"/>
        </w:rPr>
        <w:t xml:space="preserve"> who speak a common language, PE materials must contain </w:t>
      </w:r>
      <w:r w:rsidRPr="006A4A76">
        <w:rPr>
          <w:rFonts w:ascii="Times New Roman" w:eastAsia="Calibri" w:hAnsi="Times New Roman"/>
          <w:b/>
          <w:bCs/>
          <w:spacing w:val="-12"/>
          <w:sz w:val="22"/>
          <w:szCs w:val="22"/>
        </w:rPr>
        <w:t xml:space="preserve">information in the </w:t>
      </w:r>
      <w:r w:rsidRPr="006A4A76">
        <w:rPr>
          <w:rFonts w:ascii="Times New Roman" w:eastAsia="Calibri" w:hAnsi="Times New Roman"/>
          <w:b/>
          <w:bCs/>
          <w:spacing w:val="-12"/>
          <w:sz w:val="22"/>
          <w:szCs w:val="22"/>
        </w:rPr>
        <w:lastRenderedPageBreak/>
        <w:t>language(s) appropriate for each such group of residents regarding the importance of the notice</w:t>
      </w:r>
      <w:r w:rsidRPr="006A4A76">
        <w:rPr>
          <w:rFonts w:ascii="Times New Roman" w:eastAsia="Calibri" w:hAnsi="Times New Roman"/>
          <w:spacing w:val="-12"/>
          <w:sz w:val="22"/>
          <w:szCs w:val="22"/>
        </w:rPr>
        <w:t xml:space="preserve">. If </w:t>
      </w:r>
      <w:r w:rsidRPr="006A4A76">
        <w:rPr>
          <w:rFonts w:ascii="Times New Roman" w:eastAsia="Calibri" w:hAnsi="Times New Roman"/>
          <w:spacing w:val="-12"/>
          <w:sz w:val="22"/>
          <w:szCs w:val="22"/>
          <w:u w:val="single"/>
        </w:rPr>
        <w:t>25% or more non-English speaking residents</w:t>
      </w:r>
      <w:r w:rsidRPr="006A4A76">
        <w:rPr>
          <w:rFonts w:ascii="Times New Roman" w:eastAsia="Calibri" w:hAnsi="Times New Roman"/>
          <w:spacing w:val="-12"/>
          <w:sz w:val="22"/>
          <w:szCs w:val="22"/>
        </w:rPr>
        <w:t xml:space="preserve"> speak a common language, PE materials must contain </w:t>
      </w:r>
      <w:r w:rsidRPr="006A4A76">
        <w:rPr>
          <w:rFonts w:ascii="Times New Roman" w:eastAsia="Calibri" w:hAnsi="Times New Roman"/>
          <w:b/>
          <w:bCs/>
          <w:spacing w:val="-12"/>
          <w:sz w:val="22"/>
          <w:szCs w:val="22"/>
        </w:rPr>
        <w:t>a statement in the appropriate language(s).</w:t>
      </w:r>
      <w:r w:rsidRPr="006A4A76">
        <w:rPr>
          <w:rFonts w:ascii="Times New Roman" w:eastAsia="Calibri" w:hAnsi="Times New Roman"/>
          <w:spacing w:val="-12"/>
          <w:sz w:val="22"/>
          <w:szCs w:val="22"/>
        </w:rPr>
        <w:t xml:space="preserve"> See the Languages Translation Requirements at </w:t>
      </w:r>
      <w:hyperlink r:id="rId10" w:history="1">
        <w:r w:rsidRPr="006A4A76">
          <w:rPr>
            <w:rStyle w:val="Hyperlink"/>
            <w:rFonts w:ascii="Times New Roman" w:eastAsia="Calibri" w:hAnsi="Times New Roman"/>
            <w:spacing w:val="-12"/>
            <w:sz w:val="22"/>
            <w:szCs w:val="22"/>
          </w:rPr>
          <w:t>https://www.mass.gov/info-details/requirements-for-language-translations</w:t>
        </w:r>
      </w:hyperlink>
      <w:r w:rsidRPr="006A4A76">
        <w:rPr>
          <w:rFonts w:ascii="Times New Roman" w:eastAsia="Calibri" w:hAnsi="Times New Roman"/>
          <w:spacing w:val="-12"/>
          <w:sz w:val="22"/>
          <w:szCs w:val="22"/>
        </w:rPr>
        <w:t xml:space="preserve">. </w:t>
      </w:r>
    </w:p>
    <w:p w14:paraId="112230F6" w14:textId="77777777" w:rsidR="006A4A76" w:rsidRPr="006A4A76" w:rsidRDefault="006A4A76" w:rsidP="006A4A76">
      <w:pPr>
        <w:spacing w:line="276" w:lineRule="auto"/>
        <w:rPr>
          <w:rFonts w:ascii="Times New Roman" w:eastAsia="Calibri" w:hAnsi="Times New Roman"/>
          <w:spacing w:val="-12"/>
          <w:sz w:val="22"/>
          <w:szCs w:val="22"/>
        </w:rPr>
      </w:pPr>
    </w:p>
    <w:p w14:paraId="67BCF6F3" w14:textId="77777777"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 xml:space="preserve">You should notify health professionals </w:t>
      </w:r>
      <w:proofErr w:type="gramStart"/>
      <w:r w:rsidRPr="006A4A76">
        <w:rPr>
          <w:rFonts w:ascii="Times New Roman" w:eastAsia="Calibri" w:hAnsi="Times New Roman"/>
          <w:spacing w:val="-12"/>
          <w:sz w:val="22"/>
          <w:szCs w:val="22"/>
        </w:rPr>
        <w:t>in the area of</w:t>
      </w:r>
      <w:proofErr w:type="gramEnd"/>
      <w:r w:rsidRPr="006A4A76">
        <w:rPr>
          <w:rFonts w:ascii="Times New Roman" w:eastAsia="Calibri" w:hAnsi="Times New Roman"/>
          <w:spacing w:val="-12"/>
          <w:sz w:val="22"/>
          <w:szCs w:val="22"/>
        </w:rPr>
        <w:t xml:space="preserve"> the violation.  People might call their doctors with questions, and the doctors should have the information they need to respond appropriately.  </w:t>
      </w:r>
    </w:p>
    <w:p w14:paraId="575AC136" w14:textId="77777777" w:rsidR="006A4A76" w:rsidRPr="006A4A76" w:rsidRDefault="006A4A76" w:rsidP="006A4A76">
      <w:pPr>
        <w:spacing w:line="276" w:lineRule="auto"/>
        <w:rPr>
          <w:rFonts w:ascii="Times New Roman" w:eastAsia="Calibri" w:hAnsi="Times New Roman"/>
          <w:spacing w:val="-12"/>
          <w:sz w:val="22"/>
          <w:szCs w:val="22"/>
        </w:rPr>
      </w:pPr>
    </w:p>
    <w:p w14:paraId="4FB314E6" w14:textId="51EB16FE"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 xml:space="preserve">Note: A PWS delivering water with PFAS6 over 20 ng/L must obtain MassDEP Drinking Water Program approval before offering any incentives for home treatment devices to remove PFAS, including rebates for </w:t>
      </w:r>
      <w:r w:rsidR="00FA6182">
        <w:rPr>
          <w:rFonts w:ascii="Times New Roman" w:eastAsia="Calibri" w:hAnsi="Times New Roman"/>
          <w:spacing w:val="-12"/>
          <w:sz w:val="22"/>
          <w:szCs w:val="22"/>
        </w:rPr>
        <w:t>p</w:t>
      </w:r>
      <w:r w:rsidRPr="006A4A76">
        <w:rPr>
          <w:rFonts w:ascii="Times New Roman" w:eastAsia="Calibri" w:hAnsi="Times New Roman"/>
          <w:spacing w:val="-12"/>
          <w:sz w:val="22"/>
          <w:szCs w:val="22"/>
        </w:rPr>
        <w:t xml:space="preserve">oint of </w:t>
      </w:r>
      <w:r w:rsidR="00FA6182">
        <w:rPr>
          <w:rFonts w:ascii="Times New Roman" w:eastAsia="Calibri" w:hAnsi="Times New Roman"/>
          <w:spacing w:val="-12"/>
          <w:sz w:val="22"/>
          <w:szCs w:val="22"/>
        </w:rPr>
        <w:t>u</w:t>
      </w:r>
      <w:r w:rsidRPr="006A4A76">
        <w:rPr>
          <w:rFonts w:ascii="Times New Roman" w:eastAsia="Calibri" w:hAnsi="Times New Roman"/>
          <w:spacing w:val="-12"/>
          <w:sz w:val="22"/>
          <w:szCs w:val="22"/>
        </w:rPr>
        <w:t xml:space="preserve">se or </w:t>
      </w:r>
      <w:r w:rsidR="00CB3120">
        <w:rPr>
          <w:rFonts w:ascii="Times New Roman" w:eastAsia="Calibri" w:hAnsi="Times New Roman"/>
          <w:spacing w:val="-12"/>
          <w:sz w:val="22"/>
          <w:szCs w:val="22"/>
        </w:rPr>
        <w:t>p</w:t>
      </w:r>
      <w:r w:rsidRPr="006A4A76">
        <w:rPr>
          <w:rFonts w:ascii="Times New Roman" w:eastAsia="Calibri" w:hAnsi="Times New Roman"/>
          <w:spacing w:val="-12"/>
          <w:sz w:val="22"/>
          <w:szCs w:val="22"/>
        </w:rPr>
        <w:t xml:space="preserve">oint of </w:t>
      </w:r>
      <w:r w:rsidR="00CB3120">
        <w:rPr>
          <w:rFonts w:ascii="Times New Roman" w:eastAsia="Calibri" w:hAnsi="Times New Roman"/>
          <w:spacing w:val="-12"/>
          <w:sz w:val="22"/>
          <w:szCs w:val="22"/>
        </w:rPr>
        <w:t>e</w:t>
      </w:r>
      <w:r w:rsidRPr="006A4A76">
        <w:rPr>
          <w:rFonts w:ascii="Times New Roman" w:eastAsia="Calibri" w:hAnsi="Times New Roman"/>
          <w:spacing w:val="-12"/>
          <w:sz w:val="22"/>
          <w:szCs w:val="22"/>
        </w:rPr>
        <w:t xml:space="preserve">ntry treatment systems. </w:t>
      </w:r>
    </w:p>
    <w:p w14:paraId="2435A50E" w14:textId="77777777" w:rsidR="006A4A76" w:rsidRPr="006A4A76" w:rsidRDefault="006A4A76" w:rsidP="006A4A76">
      <w:pPr>
        <w:spacing w:line="276" w:lineRule="auto"/>
        <w:rPr>
          <w:rFonts w:ascii="Times New Roman" w:eastAsia="Calibri" w:hAnsi="Times New Roman"/>
          <w:spacing w:val="-12"/>
          <w:sz w:val="22"/>
          <w:szCs w:val="22"/>
        </w:rPr>
      </w:pPr>
    </w:p>
    <w:p w14:paraId="3909DA56" w14:textId="77777777"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b/>
          <w:spacing w:val="-12"/>
          <w:sz w:val="22"/>
          <w:szCs w:val="22"/>
        </w:rPr>
        <w:t>Repeat Combined PN and PE</w:t>
      </w:r>
      <w:r w:rsidRPr="006A4A76">
        <w:rPr>
          <w:rFonts w:ascii="Times New Roman" w:eastAsia="Calibri" w:hAnsi="Times New Roman"/>
          <w:spacing w:val="-12"/>
          <w:sz w:val="22"/>
          <w:szCs w:val="22"/>
        </w:rPr>
        <w:t xml:space="preserve"> – must be repeated </w:t>
      </w:r>
      <w:bookmarkStart w:id="4" w:name="_Hlk52464470"/>
      <w:r w:rsidRPr="006A4A76">
        <w:rPr>
          <w:rFonts w:ascii="Times New Roman" w:eastAsia="Calibri" w:hAnsi="Times New Roman"/>
          <w:spacing w:val="-12"/>
          <w:sz w:val="22"/>
          <w:szCs w:val="22"/>
        </w:rPr>
        <w:t>until either all monitoring results are at or below the PFAS6 MCL or the contaminated source(s) is taken off-line</w:t>
      </w:r>
      <w:bookmarkEnd w:id="4"/>
      <w:r w:rsidRPr="006A4A76">
        <w:rPr>
          <w:rFonts w:ascii="Times New Roman" w:eastAsia="Calibri" w:hAnsi="Times New Roman"/>
          <w:spacing w:val="-12"/>
          <w:sz w:val="22"/>
          <w:szCs w:val="22"/>
        </w:rPr>
        <w:t>:</w:t>
      </w:r>
    </w:p>
    <w:p w14:paraId="4A09DD53" w14:textId="77777777" w:rsidR="006A4A76" w:rsidRPr="006A4A76" w:rsidRDefault="006A4A76" w:rsidP="006A4A76">
      <w:pPr>
        <w:spacing w:line="276" w:lineRule="auto"/>
        <w:rPr>
          <w:rFonts w:ascii="Times New Roman" w:eastAsia="Calibri" w:hAnsi="Times New Roman"/>
          <w:spacing w:val="-12"/>
          <w:sz w:val="22"/>
          <w:szCs w:val="22"/>
        </w:rPr>
      </w:pPr>
    </w:p>
    <w:p w14:paraId="59FD507F" w14:textId="77777777"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b/>
          <w:bCs/>
          <w:spacing w:val="-12"/>
          <w:sz w:val="22"/>
          <w:szCs w:val="22"/>
        </w:rPr>
        <w:t>The repeat Combined PN and PE</w:t>
      </w:r>
      <w:r w:rsidRPr="006A4A76">
        <w:rPr>
          <w:rFonts w:ascii="Times New Roman" w:eastAsia="Calibri" w:hAnsi="Times New Roman"/>
          <w:spacing w:val="-12"/>
          <w:sz w:val="22"/>
          <w:szCs w:val="22"/>
        </w:rPr>
        <w:t xml:space="preserve"> should include an explanation as to why this is an ongoing issue and describe actions the PWS is taking to alleviate the problem.</w:t>
      </w:r>
    </w:p>
    <w:p w14:paraId="6605EF80" w14:textId="77777777" w:rsidR="006A4A76" w:rsidRPr="006A4A76" w:rsidRDefault="006A4A76" w:rsidP="006A4A76">
      <w:pPr>
        <w:spacing w:line="276" w:lineRule="auto"/>
        <w:rPr>
          <w:rFonts w:ascii="Times New Roman" w:eastAsia="Calibri" w:hAnsi="Times New Roman"/>
          <w:spacing w:val="-12"/>
          <w:sz w:val="22"/>
          <w:szCs w:val="22"/>
        </w:rPr>
      </w:pPr>
    </w:p>
    <w:p w14:paraId="0CC1F9C3" w14:textId="77777777" w:rsidR="006A4A76" w:rsidRPr="006A4A76" w:rsidRDefault="006A4A76" w:rsidP="006A4A76">
      <w:pPr>
        <w:spacing w:line="276" w:lineRule="auto"/>
        <w:rPr>
          <w:rFonts w:ascii="Times New Roman" w:eastAsia="Calibri" w:hAnsi="Times New Roman"/>
          <w:spacing w:val="-12"/>
          <w:sz w:val="22"/>
          <w:szCs w:val="22"/>
        </w:rPr>
      </w:pPr>
      <w:r w:rsidRPr="006A4A76">
        <w:rPr>
          <w:rFonts w:ascii="Times New Roman" w:eastAsia="Calibri" w:hAnsi="Times New Roman"/>
          <w:b/>
          <w:bCs/>
          <w:spacing w:val="-12"/>
          <w:sz w:val="22"/>
          <w:szCs w:val="22"/>
        </w:rPr>
        <w:t xml:space="preserve">Certification </w:t>
      </w:r>
      <w:r w:rsidRPr="006A4A76">
        <w:rPr>
          <w:rFonts w:ascii="Times New Roman" w:eastAsia="Calibri" w:hAnsi="Times New Roman"/>
          <w:spacing w:val="-12"/>
          <w:sz w:val="22"/>
          <w:szCs w:val="22"/>
        </w:rPr>
        <w:t xml:space="preserve">- PWS must send a copy of the materials and Certification Form to the </w:t>
      </w:r>
      <w:bookmarkStart w:id="5" w:name="_Hlk51945297"/>
      <w:r w:rsidRPr="006A4A76">
        <w:rPr>
          <w:rFonts w:ascii="Times New Roman" w:eastAsia="Calibri" w:hAnsi="Times New Roman"/>
          <w:spacing w:val="-12"/>
          <w:sz w:val="22"/>
          <w:szCs w:val="22"/>
        </w:rPr>
        <w:t>MassDEP Regional Office</w:t>
      </w:r>
      <w:bookmarkEnd w:id="5"/>
      <w:r w:rsidRPr="006A4A76">
        <w:rPr>
          <w:rFonts w:ascii="Times New Roman" w:eastAsia="Calibri" w:hAnsi="Times New Roman"/>
          <w:spacing w:val="-12"/>
          <w:sz w:val="22"/>
          <w:szCs w:val="22"/>
        </w:rPr>
        <w:t xml:space="preserve"> and the local board of health confirming that it has met all the requirements for each initial and repeat Combined PN and PE.</w:t>
      </w:r>
    </w:p>
    <w:p w14:paraId="089775C6" w14:textId="77777777" w:rsidR="006A4A76" w:rsidRPr="006A4A76" w:rsidRDefault="006A4A76" w:rsidP="006A4A76">
      <w:pPr>
        <w:spacing w:line="276" w:lineRule="auto"/>
        <w:rPr>
          <w:rFonts w:ascii="Times New Roman" w:eastAsia="Calibri" w:hAnsi="Times New Roman"/>
          <w:spacing w:val="-12"/>
          <w:sz w:val="22"/>
          <w:szCs w:val="22"/>
        </w:rPr>
      </w:pPr>
    </w:p>
    <w:p w14:paraId="358DEECB" w14:textId="77777777" w:rsidR="006A4A76" w:rsidRPr="006A4A76" w:rsidRDefault="006A4A76" w:rsidP="006A4A76">
      <w:pPr>
        <w:spacing w:line="276" w:lineRule="auto"/>
        <w:rPr>
          <w:rFonts w:ascii="Times New Roman" w:eastAsia="Calibri" w:hAnsi="Times New Roman"/>
          <w:bCs/>
          <w:spacing w:val="-12"/>
          <w:sz w:val="22"/>
          <w:szCs w:val="22"/>
        </w:rPr>
      </w:pPr>
      <w:r w:rsidRPr="006A4A76">
        <w:rPr>
          <w:rFonts w:ascii="Times New Roman" w:eastAsia="Calibri" w:hAnsi="Times New Roman"/>
          <w:b/>
          <w:spacing w:val="-12"/>
          <w:sz w:val="22"/>
          <w:szCs w:val="22"/>
        </w:rPr>
        <w:t xml:space="preserve">Note: </w:t>
      </w:r>
      <w:r w:rsidRPr="006A4A76">
        <w:rPr>
          <w:rFonts w:ascii="Times New Roman" w:eastAsia="Calibri" w:hAnsi="Times New Roman"/>
          <w:bCs/>
          <w:spacing w:val="-12"/>
          <w:sz w:val="22"/>
          <w:szCs w:val="22"/>
        </w:rPr>
        <w:t xml:space="preserve">An electronic version of these PFAS6 instructions and template is available on the MassDEP website </w:t>
      </w:r>
      <w:hyperlink r:id="rId11" w:history="1">
        <w:r w:rsidRPr="006A4A76">
          <w:rPr>
            <w:rStyle w:val="Hyperlink"/>
            <w:rFonts w:ascii="Times New Roman" w:eastAsia="Calibri" w:hAnsi="Times New Roman"/>
            <w:bCs/>
            <w:spacing w:val="-12"/>
            <w:sz w:val="22"/>
            <w:szCs w:val="22"/>
          </w:rPr>
          <w:t>https://www.mass.gov/lists/public-notification-forms-and-templates</w:t>
        </w:r>
      </w:hyperlink>
      <w:r w:rsidRPr="006A4A76">
        <w:rPr>
          <w:rFonts w:ascii="Times New Roman" w:eastAsia="Calibri" w:hAnsi="Times New Roman"/>
          <w:bCs/>
          <w:spacing w:val="-12"/>
          <w:sz w:val="22"/>
          <w:szCs w:val="22"/>
        </w:rPr>
        <w:t>.</w:t>
      </w:r>
      <w:bookmarkEnd w:id="2"/>
    </w:p>
    <w:p w14:paraId="210EAEA0" w14:textId="77777777" w:rsidR="006A4A76" w:rsidRPr="006A4A76" w:rsidRDefault="006A4A76" w:rsidP="006A4A76">
      <w:pPr>
        <w:spacing w:line="276" w:lineRule="auto"/>
        <w:rPr>
          <w:rFonts w:ascii="Times New Roman" w:eastAsia="Calibri" w:hAnsi="Times New Roman"/>
          <w:bCs/>
          <w:spacing w:val="-12"/>
          <w:sz w:val="22"/>
          <w:szCs w:val="22"/>
        </w:rPr>
      </w:pPr>
    </w:p>
    <w:tbl>
      <w:tblPr>
        <w:tblpPr w:leftFromText="180" w:rightFromText="180" w:vertAnchor="page" w:horzAnchor="margin" w:tblpY="8221"/>
        <w:tblW w:w="8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4273"/>
      </w:tblGrid>
      <w:tr w:rsidR="00C509CF" w:rsidRPr="006A4A76" w14:paraId="598F434D" w14:textId="77777777" w:rsidTr="00C509CF">
        <w:trPr>
          <w:trHeight w:val="225"/>
        </w:trPr>
        <w:tc>
          <w:tcPr>
            <w:tcW w:w="3928" w:type="dxa"/>
            <w:shd w:val="clear" w:color="auto" w:fill="D9D9D9"/>
          </w:tcPr>
          <w:p w14:paraId="11444389" w14:textId="77777777" w:rsidR="00C509CF" w:rsidRPr="006A4A76" w:rsidRDefault="00C509CF" w:rsidP="00C509CF">
            <w:pPr>
              <w:spacing w:line="276" w:lineRule="auto"/>
              <w:rPr>
                <w:rFonts w:ascii="Times New Roman" w:eastAsia="Calibri" w:hAnsi="Times New Roman"/>
                <w:b/>
                <w:bCs/>
                <w:spacing w:val="-12"/>
                <w:sz w:val="22"/>
                <w:szCs w:val="22"/>
              </w:rPr>
            </w:pPr>
            <w:r w:rsidRPr="006A4A76">
              <w:rPr>
                <w:rFonts w:ascii="Times New Roman" w:eastAsia="Calibri" w:hAnsi="Times New Roman"/>
                <w:b/>
                <w:bCs/>
                <w:spacing w:val="-12"/>
                <w:sz w:val="22"/>
                <w:szCs w:val="22"/>
              </w:rPr>
              <w:t>If Combined PN and PE Delivery Was By</w:t>
            </w:r>
          </w:p>
        </w:tc>
        <w:tc>
          <w:tcPr>
            <w:tcW w:w="4273" w:type="dxa"/>
            <w:shd w:val="clear" w:color="auto" w:fill="D9D9D9"/>
          </w:tcPr>
          <w:p w14:paraId="02DFAA27" w14:textId="77777777" w:rsidR="00C509CF" w:rsidRPr="006A4A76" w:rsidRDefault="00C509CF" w:rsidP="00C509CF">
            <w:pPr>
              <w:spacing w:line="276" w:lineRule="auto"/>
              <w:rPr>
                <w:rFonts w:ascii="Times New Roman" w:eastAsia="Calibri" w:hAnsi="Times New Roman"/>
                <w:b/>
                <w:bCs/>
                <w:spacing w:val="-12"/>
                <w:sz w:val="22"/>
                <w:szCs w:val="22"/>
              </w:rPr>
            </w:pPr>
            <w:r w:rsidRPr="006A4A76">
              <w:rPr>
                <w:rFonts w:ascii="Times New Roman" w:eastAsia="Calibri" w:hAnsi="Times New Roman"/>
                <w:b/>
                <w:bCs/>
                <w:spacing w:val="-12"/>
                <w:sz w:val="22"/>
                <w:szCs w:val="22"/>
              </w:rPr>
              <w:t>Then</w:t>
            </w:r>
          </w:p>
        </w:tc>
      </w:tr>
      <w:tr w:rsidR="00C509CF" w:rsidRPr="006A4A76" w14:paraId="01F0E424" w14:textId="77777777" w:rsidTr="00E079C4">
        <w:trPr>
          <w:trHeight w:val="281"/>
        </w:trPr>
        <w:tc>
          <w:tcPr>
            <w:tcW w:w="3928" w:type="dxa"/>
            <w:shd w:val="clear" w:color="auto" w:fill="auto"/>
            <w:vAlign w:val="center"/>
          </w:tcPr>
          <w:p w14:paraId="6815D676" w14:textId="77777777" w:rsidR="00C509CF" w:rsidRPr="00602B42" w:rsidRDefault="00C509CF" w:rsidP="00C509CF">
            <w:pPr>
              <w:spacing w:line="276" w:lineRule="auto"/>
              <w:rPr>
                <w:rFonts w:ascii="Times New Roman" w:eastAsia="Calibri" w:hAnsi="Times New Roman"/>
                <w:spacing w:val="-12"/>
                <w:sz w:val="22"/>
                <w:szCs w:val="22"/>
              </w:rPr>
            </w:pPr>
            <w:r w:rsidRPr="00602B42">
              <w:rPr>
                <w:rFonts w:ascii="Times New Roman" w:eastAsia="Calibri" w:hAnsi="Times New Roman"/>
                <w:spacing w:val="-12"/>
                <w:sz w:val="22"/>
                <w:szCs w:val="22"/>
              </w:rPr>
              <w:t>Mail</w:t>
            </w:r>
          </w:p>
        </w:tc>
        <w:tc>
          <w:tcPr>
            <w:tcW w:w="4273" w:type="dxa"/>
            <w:shd w:val="clear" w:color="auto" w:fill="auto"/>
            <w:vAlign w:val="center"/>
          </w:tcPr>
          <w:p w14:paraId="28D15685" w14:textId="77777777" w:rsidR="00C509CF" w:rsidRPr="006A4A76" w:rsidRDefault="00C509CF" w:rsidP="00C509CF">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Updated materials shall be re-mailed quarterly</w:t>
            </w:r>
          </w:p>
        </w:tc>
      </w:tr>
      <w:tr w:rsidR="00C509CF" w:rsidRPr="006A4A76" w14:paraId="46537554" w14:textId="77777777" w:rsidTr="00C509CF">
        <w:trPr>
          <w:trHeight w:val="1008"/>
        </w:trPr>
        <w:tc>
          <w:tcPr>
            <w:tcW w:w="3928" w:type="dxa"/>
            <w:shd w:val="clear" w:color="auto" w:fill="auto"/>
            <w:vAlign w:val="center"/>
          </w:tcPr>
          <w:p w14:paraId="116CF8EC" w14:textId="77777777" w:rsidR="00C509CF" w:rsidRPr="006A4A76" w:rsidRDefault="00C509CF" w:rsidP="00C509CF">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Posted - the notice shall remain in place for as long as the violation or situation persists, but in no case for less than the minimum number of days determined by the MassDEP regional office, even if the violation or situation is resolved.</w:t>
            </w:r>
          </w:p>
        </w:tc>
        <w:tc>
          <w:tcPr>
            <w:tcW w:w="4273" w:type="dxa"/>
            <w:shd w:val="clear" w:color="auto" w:fill="auto"/>
            <w:vAlign w:val="center"/>
          </w:tcPr>
          <w:p w14:paraId="1C961FED" w14:textId="77777777" w:rsidR="00C509CF" w:rsidRPr="006A4A76" w:rsidRDefault="00C509CF" w:rsidP="00C509CF">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Updated materials shall be re-posted quarterly for the same minimum number of days</w:t>
            </w:r>
          </w:p>
        </w:tc>
      </w:tr>
      <w:tr w:rsidR="00C509CF" w:rsidRPr="006A4A76" w14:paraId="71DC8A46" w14:textId="77777777" w:rsidTr="00C509CF">
        <w:trPr>
          <w:trHeight w:val="259"/>
        </w:trPr>
        <w:tc>
          <w:tcPr>
            <w:tcW w:w="3928" w:type="dxa"/>
            <w:shd w:val="clear" w:color="auto" w:fill="auto"/>
            <w:vAlign w:val="center"/>
          </w:tcPr>
          <w:p w14:paraId="0AC8F421" w14:textId="77777777" w:rsidR="00C509CF" w:rsidRPr="006A4A76" w:rsidRDefault="00C509CF" w:rsidP="00C509CF">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Publication in a local newspaper</w:t>
            </w:r>
          </w:p>
        </w:tc>
        <w:tc>
          <w:tcPr>
            <w:tcW w:w="4273" w:type="dxa"/>
            <w:shd w:val="clear" w:color="auto" w:fill="auto"/>
            <w:vAlign w:val="center"/>
          </w:tcPr>
          <w:p w14:paraId="5A4A5CF2" w14:textId="77777777" w:rsidR="00C509CF" w:rsidRPr="006A4A76" w:rsidRDefault="00C509CF" w:rsidP="00C509CF">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Updated materials shall be re-published quarterly</w:t>
            </w:r>
          </w:p>
        </w:tc>
      </w:tr>
      <w:tr w:rsidR="00C509CF" w:rsidRPr="006A4A76" w14:paraId="0846C5AA" w14:textId="77777777" w:rsidTr="00C509CF">
        <w:trPr>
          <w:trHeight w:val="436"/>
        </w:trPr>
        <w:tc>
          <w:tcPr>
            <w:tcW w:w="3928" w:type="dxa"/>
            <w:shd w:val="clear" w:color="auto" w:fill="auto"/>
            <w:vAlign w:val="center"/>
          </w:tcPr>
          <w:p w14:paraId="34B1A1E2" w14:textId="77777777" w:rsidR="00C509CF" w:rsidRPr="006A4A76" w:rsidRDefault="00C509CF" w:rsidP="00C509CF">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Other MassDEP-approved methods</w:t>
            </w:r>
          </w:p>
        </w:tc>
        <w:tc>
          <w:tcPr>
            <w:tcW w:w="4273" w:type="dxa"/>
            <w:shd w:val="clear" w:color="auto" w:fill="auto"/>
            <w:vAlign w:val="center"/>
          </w:tcPr>
          <w:p w14:paraId="1D9C17B9" w14:textId="77777777" w:rsidR="00C509CF" w:rsidRPr="006A4A76" w:rsidRDefault="00C509CF" w:rsidP="00C509CF">
            <w:pPr>
              <w:spacing w:line="276" w:lineRule="auto"/>
              <w:rPr>
                <w:rFonts w:ascii="Times New Roman" w:eastAsia="Calibri" w:hAnsi="Times New Roman"/>
                <w:spacing w:val="-12"/>
                <w:sz w:val="22"/>
                <w:szCs w:val="22"/>
              </w:rPr>
            </w:pPr>
            <w:r w:rsidRPr="006A4A76">
              <w:rPr>
                <w:rFonts w:ascii="Times New Roman" w:eastAsia="Calibri" w:hAnsi="Times New Roman"/>
                <w:spacing w:val="-12"/>
                <w:sz w:val="22"/>
                <w:szCs w:val="22"/>
              </w:rPr>
              <w:t>Updated materials shall be provided quarterly by the same methods</w:t>
            </w:r>
          </w:p>
        </w:tc>
      </w:tr>
    </w:tbl>
    <w:p w14:paraId="68EEB6C9" w14:textId="77777777" w:rsidR="00822E48" w:rsidRDefault="00822E48" w:rsidP="006A4A76">
      <w:pPr>
        <w:spacing w:line="276" w:lineRule="auto"/>
        <w:rPr>
          <w:rFonts w:ascii="Times New Roman" w:eastAsia="Calibri" w:hAnsi="Times New Roman"/>
          <w:bCs/>
          <w:spacing w:val="-12"/>
          <w:sz w:val="22"/>
          <w:szCs w:val="22"/>
        </w:rPr>
      </w:pPr>
    </w:p>
    <w:p w14:paraId="4B4DF189" w14:textId="2B39F167" w:rsidR="006A4A76" w:rsidRPr="006A4A76" w:rsidRDefault="006A4A76" w:rsidP="006A4A76">
      <w:pPr>
        <w:spacing w:line="276" w:lineRule="auto"/>
        <w:rPr>
          <w:rFonts w:ascii="Times New Roman" w:eastAsia="Calibri" w:hAnsi="Times New Roman"/>
          <w:spacing w:val="-12"/>
          <w:sz w:val="22"/>
          <w:szCs w:val="22"/>
          <w:lang w:val="en-CA"/>
        </w:rPr>
      </w:pPr>
      <w:r w:rsidRPr="006A4A76">
        <w:rPr>
          <w:rFonts w:ascii="Times New Roman" w:eastAsia="Calibri" w:hAnsi="Times New Roman"/>
          <w:bCs/>
          <w:spacing w:val="-12"/>
          <w:sz w:val="22"/>
          <w:szCs w:val="22"/>
        </w:rPr>
        <w:t>Note:</w:t>
      </w:r>
      <w:r w:rsidRPr="006A4A76">
        <w:rPr>
          <w:rFonts w:ascii="Times New Roman" w:eastAsia="Calibri" w:hAnsi="Times New Roman"/>
          <w:b/>
          <w:bCs/>
          <w:i/>
          <w:iCs/>
          <w:spacing w:val="-12"/>
          <w:sz w:val="22"/>
          <w:szCs w:val="22"/>
        </w:rPr>
        <w:t xml:space="preserve"> </w:t>
      </w:r>
      <w:r w:rsidRPr="006A4A76">
        <w:rPr>
          <w:rFonts w:ascii="Times New Roman" w:eastAsia="Calibri" w:hAnsi="Times New Roman"/>
          <w:spacing w:val="-12"/>
          <w:sz w:val="22"/>
          <w:szCs w:val="22"/>
          <w:lang w:val="en-CA"/>
        </w:rPr>
        <w:t xml:space="preserve">A PWS is encouraged to use the template provided by the Department which the Department has determined, once completed, meets the minimum regulatory requirements for public education materials as set forth in 310 CMR 22.07G(7)(e)6 and public notice as set forth in </w:t>
      </w:r>
      <w:r w:rsidRPr="006A4A76">
        <w:rPr>
          <w:rFonts w:ascii="Times New Roman" w:eastAsia="Calibri" w:hAnsi="Times New Roman"/>
          <w:spacing w:val="-12"/>
          <w:sz w:val="22"/>
          <w:szCs w:val="22"/>
        </w:rPr>
        <w:t xml:space="preserve">310 CMR 22.16 </w:t>
      </w:r>
      <w:r w:rsidRPr="006A4A76">
        <w:rPr>
          <w:rFonts w:ascii="Times New Roman" w:eastAsia="Calibri" w:hAnsi="Times New Roman"/>
          <w:spacing w:val="-12"/>
          <w:sz w:val="22"/>
          <w:szCs w:val="22"/>
          <w:lang w:val="en-CA"/>
        </w:rPr>
        <w:t xml:space="preserve">necessary for its approval. </w:t>
      </w:r>
    </w:p>
    <w:p w14:paraId="76C33BC6" w14:textId="676A7F76" w:rsidR="007E0383" w:rsidRPr="009A1B3B" w:rsidRDefault="007E0383" w:rsidP="002C08F1">
      <w:pPr>
        <w:spacing w:line="276" w:lineRule="auto"/>
        <w:rPr>
          <w:rFonts w:ascii="Times New Roman" w:eastAsia="Calibri" w:hAnsi="Times New Roman"/>
          <w:spacing w:val="-12"/>
          <w:sz w:val="22"/>
          <w:szCs w:val="22"/>
        </w:rPr>
        <w:sectPr w:rsidR="007E0383" w:rsidRPr="009A1B3B">
          <w:headerReference w:type="even" r:id="rId12"/>
          <w:headerReference w:type="default" r:id="rId13"/>
          <w:footerReference w:type="even" r:id="rId14"/>
          <w:footerReference w:type="default" r:id="rId15"/>
          <w:headerReference w:type="first" r:id="rId16"/>
          <w:footerReference w:type="first" r:id="rId17"/>
          <w:pgSz w:w="12240" w:h="15840"/>
          <w:pgMar w:top="1170" w:right="1080" w:bottom="720" w:left="3456" w:header="720" w:footer="518" w:gutter="0"/>
          <w:cols w:space="720"/>
          <w:titlePg/>
        </w:sectPr>
      </w:pPr>
    </w:p>
    <w:p w14:paraId="30052001" w14:textId="3F98E0ED" w:rsidR="00D36B7F" w:rsidRDefault="00B901ED" w:rsidP="00B901ED">
      <w:pPr>
        <w:rPr>
          <w:rFonts w:ascii="Calibri" w:hAnsi="Calibri" w:cs="Calibri"/>
          <w:b/>
          <w:color w:val="000000"/>
          <w:sz w:val="32"/>
        </w:rPr>
      </w:pPr>
      <w:r>
        <w:rPr>
          <w:rFonts w:ascii="Calibri" w:hAnsi="Calibri" w:cs="Calibri"/>
          <w:b/>
          <w:noProof/>
          <w:color w:val="000000"/>
          <w:sz w:val="32"/>
          <w:u w:val="single"/>
        </w:rPr>
        <w:lastRenderedPageBreak/>
        <mc:AlternateContent>
          <mc:Choice Requires="wps">
            <w:drawing>
              <wp:anchor distT="0" distB="0" distL="114300" distR="114300" simplePos="0" relativeHeight="251660288" behindDoc="1" locked="0" layoutInCell="1" allowOverlap="1" wp14:anchorId="2174D71B" wp14:editId="6B1452DE">
                <wp:simplePos x="0" y="0"/>
                <wp:positionH relativeFrom="column">
                  <wp:posOffset>-166969</wp:posOffset>
                </wp:positionH>
                <wp:positionV relativeFrom="paragraph">
                  <wp:posOffset>-183659</wp:posOffset>
                </wp:positionV>
                <wp:extent cx="6219645" cy="785003"/>
                <wp:effectExtent l="0" t="0" r="10160" b="15240"/>
                <wp:wrapNone/>
                <wp:docPr id="2" name="Rectangle 2"/>
                <wp:cNvGraphicFramePr/>
                <a:graphic xmlns:a="http://schemas.openxmlformats.org/drawingml/2006/main">
                  <a:graphicData uri="http://schemas.microsoft.com/office/word/2010/wordprocessingShape">
                    <wps:wsp>
                      <wps:cNvSpPr/>
                      <wps:spPr>
                        <a:xfrm>
                          <a:off x="0" y="0"/>
                          <a:ext cx="6219645" cy="785003"/>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AE61C" id="Rectangle 2" o:spid="_x0000_s1026" style="position:absolute;margin-left:-13.15pt;margin-top:-14.45pt;width:489.75pt;height:61.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" fillcolor="yellow" strokecolor="black [3213]" strokeweight="1pt"/>
            </w:pict>
          </mc:Fallback>
        </mc:AlternateContent>
      </w:r>
      <w:r w:rsidR="00D36B7F" w:rsidRPr="00B901ED">
        <w:rPr>
          <w:rFonts w:ascii="Calibri" w:hAnsi="Calibri" w:cs="Calibri"/>
          <w:b/>
          <w:color w:val="000000"/>
          <w:sz w:val="32"/>
          <w:u w:val="single"/>
        </w:rPr>
        <w:t>Instructions to Staff:</w:t>
      </w:r>
      <w:r w:rsidR="00D36B7F">
        <w:rPr>
          <w:rFonts w:ascii="Calibri" w:hAnsi="Calibri" w:cs="Calibri"/>
          <w:b/>
          <w:color w:val="000000"/>
          <w:sz w:val="32"/>
        </w:rPr>
        <w:t xml:space="preserve">  Complete or correct </w:t>
      </w:r>
      <w:r w:rsidR="00D36B7F" w:rsidRPr="00B901ED">
        <w:rPr>
          <w:rFonts w:ascii="Calibri" w:hAnsi="Calibri" w:cs="Calibri"/>
          <w:b/>
          <w:color w:val="000000"/>
          <w:sz w:val="32"/>
          <w:highlight w:val="yellow"/>
        </w:rPr>
        <w:t>yellow</w:t>
      </w:r>
      <w:r w:rsidR="00D36B7F">
        <w:rPr>
          <w:rFonts w:ascii="Calibri" w:hAnsi="Calibri" w:cs="Calibri"/>
          <w:b/>
          <w:color w:val="000000"/>
          <w:sz w:val="32"/>
        </w:rPr>
        <w:t xml:space="preserve"> or </w:t>
      </w:r>
      <w:r w:rsidR="00D36B7F" w:rsidRPr="00B901ED">
        <w:rPr>
          <w:rFonts w:ascii="Calibri" w:hAnsi="Calibri" w:cs="Calibri"/>
          <w:b/>
          <w:color w:val="000000"/>
          <w:sz w:val="32"/>
          <w:highlight w:val="green"/>
        </w:rPr>
        <w:t>green</w:t>
      </w:r>
      <w:r w:rsidR="00D36B7F">
        <w:rPr>
          <w:rFonts w:ascii="Calibri" w:hAnsi="Calibri" w:cs="Calibri"/>
          <w:b/>
          <w:color w:val="000000"/>
          <w:sz w:val="32"/>
        </w:rPr>
        <w:t xml:space="preserve"> highlighted information specific to your case</w:t>
      </w:r>
      <w:r>
        <w:rPr>
          <w:rFonts w:ascii="Calibri" w:hAnsi="Calibri" w:cs="Calibri"/>
          <w:b/>
          <w:color w:val="000000"/>
          <w:sz w:val="32"/>
        </w:rPr>
        <w:t xml:space="preserve"> and remove highlighting</w:t>
      </w:r>
      <w:r w:rsidR="00D36B7F">
        <w:rPr>
          <w:rFonts w:ascii="Calibri" w:hAnsi="Calibri" w:cs="Calibri"/>
          <w:b/>
          <w:color w:val="000000"/>
          <w:sz w:val="32"/>
        </w:rPr>
        <w:t xml:space="preserve">.  </w:t>
      </w:r>
    </w:p>
    <w:p w14:paraId="379C51C6" w14:textId="77777777" w:rsidR="00D36B7F" w:rsidRDefault="00D36B7F" w:rsidP="00E46209">
      <w:pPr>
        <w:jc w:val="center"/>
        <w:rPr>
          <w:rFonts w:ascii="Calibri" w:hAnsi="Calibri" w:cs="Calibri"/>
          <w:b/>
          <w:color w:val="000000"/>
          <w:sz w:val="32"/>
        </w:rPr>
      </w:pPr>
    </w:p>
    <w:p w14:paraId="3AD90780" w14:textId="4FA993EA"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t>IMPORTANT INFORMATION ABOUT YOUR DRINKING WATER</w:t>
      </w:r>
    </w:p>
    <w:p w14:paraId="07304D61" w14:textId="77777777" w:rsidR="00346CF0" w:rsidRDefault="00346CF0" w:rsidP="00346CF0">
      <w:pPr>
        <w:spacing w:line="264" w:lineRule="auto"/>
      </w:pPr>
    </w:p>
    <w:p w14:paraId="158BE2CA" w14:textId="77777777" w:rsidR="008D3EDB" w:rsidRPr="00C86919" w:rsidRDefault="008D3EDB" w:rsidP="008D3EDB">
      <w:pPr>
        <w:ind w:right="-252"/>
        <w:jc w:val="center"/>
        <w:rPr>
          <w:rFonts w:ascii="Times New Roman" w:hAnsi="Times New Roman"/>
          <w:b/>
          <w:color w:val="000000"/>
          <w:sz w:val="28"/>
          <w:szCs w:val="28"/>
        </w:rPr>
      </w:pPr>
      <w:r w:rsidRPr="00C86919">
        <w:rPr>
          <w:rFonts w:ascii="Times New Roman" w:hAnsi="Times New Roman"/>
          <w:b/>
          <w:bCs/>
          <w:color w:val="000000"/>
          <w:sz w:val="28"/>
          <w:szCs w:val="28"/>
          <w:highlight w:val="yellow"/>
        </w:rPr>
        <w:t>[PWS Name</w:t>
      </w:r>
      <w:r w:rsidRPr="00C86919">
        <w:rPr>
          <w:rFonts w:ascii="Times New Roman" w:hAnsi="Times New Roman"/>
          <w:b/>
          <w:bCs/>
          <w:color w:val="000000"/>
          <w:sz w:val="28"/>
          <w:szCs w:val="28"/>
        </w:rPr>
        <w:t>] has levels of PFAS</w:t>
      </w:r>
      <w:r>
        <w:rPr>
          <w:rFonts w:ascii="Times New Roman" w:hAnsi="Times New Roman"/>
          <w:b/>
          <w:bCs/>
          <w:color w:val="000000"/>
          <w:sz w:val="28"/>
          <w:szCs w:val="28"/>
        </w:rPr>
        <w:t>6</w:t>
      </w:r>
      <w:r w:rsidRPr="00C86919">
        <w:rPr>
          <w:rFonts w:ascii="Times New Roman" w:hAnsi="Times New Roman"/>
          <w:b/>
          <w:bCs/>
          <w:color w:val="000000"/>
          <w:sz w:val="28"/>
          <w:szCs w:val="28"/>
        </w:rPr>
        <w:t xml:space="preserve"> above the Drinking Water Standard</w:t>
      </w:r>
    </w:p>
    <w:p w14:paraId="328821C5" w14:textId="77777777" w:rsidR="008D3EDB" w:rsidRPr="00DF5FA0" w:rsidRDefault="008D3EDB" w:rsidP="008D3EDB">
      <w:pPr>
        <w:pStyle w:val="paragraph"/>
        <w:spacing w:before="0" w:beforeAutospacing="0" w:after="0" w:afterAutospacing="0"/>
        <w:ind w:right="-252"/>
        <w:textAlignment w:val="baseline"/>
        <w:rPr>
          <w:rStyle w:val="normaltextrun"/>
          <w:sz w:val="22"/>
          <w:szCs w:val="22"/>
        </w:rPr>
      </w:pPr>
    </w:p>
    <w:p w14:paraId="2B8459DC" w14:textId="77777777" w:rsidR="008D3EDB" w:rsidRPr="007A58D4" w:rsidRDefault="008D3EDB" w:rsidP="008D3EDB">
      <w:pPr>
        <w:pStyle w:val="paragraph"/>
        <w:spacing w:before="0" w:beforeAutospacing="0" w:after="0" w:afterAutospacing="0"/>
        <w:ind w:right="-252"/>
        <w:jc w:val="center"/>
        <w:textAlignment w:val="baseline"/>
        <w:rPr>
          <w:rFonts w:ascii="Segoe UI" w:hAnsi="Segoe UI" w:cs="Segoe UI"/>
          <w:b/>
          <w:bCs/>
          <w:sz w:val="22"/>
          <w:szCs w:val="22"/>
        </w:rPr>
      </w:pPr>
      <w:r w:rsidRPr="007A58D4">
        <w:rPr>
          <w:rStyle w:val="normaltextrun"/>
          <w:b/>
          <w:bCs/>
          <w:i/>
          <w:iCs/>
          <w:sz w:val="22"/>
          <w:szCs w:val="22"/>
        </w:rPr>
        <w:t>This report contains important information about your drinking water.</w:t>
      </w:r>
    </w:p>
    <w:p w14:paraId="0F7817DA" w14:textId="77777777" w:rsidR="008D3EDB" w:rsidRPr="00BE1E67" w:rsidRDefault="008D3EDB" w:rsidP="008D3EDB">
      <w:pPr>
        <w:pStyle w:val="paragraph"/>
        <w:spacing w:before="0" w:beforeAutospacing="0" w:after="0" w:afterAutospacing="0"/>
        <w:ind w:right="-252"/>
        <w:jc w:val="center"/>
        <w:textAlignment w:val="baseline"/>
        <w:rPr>
          <w:rFonts w:ascii="Segoe UI" w:hAnsi="Segoe UI" w:cs="Segoe UI"/>
          <w:b/>
          <w:bCs/>
          <w:sz w:val="20"/>
          <w:szCs w:val="20"/>
        </w:rPr>
      </w:pPr>
      <w:r w:rsidRPr="007A58D4">
        <w:rPr>
          <w:rStyle w:val="normaltextrun"/>
          <w:b/>
          <w:bCs/>
          <w:i/>
          <w:iCs/>
          <w:sz w:val="22"/>
          <w:szCs w:val="22"/>
        </w:rPr>
        <w:t>Please translate it or speak with someone who understands it or ask the contact listed below for a translation</w:t>
      </w:r>
      <w:r w:rsidRPr="00BE1E67">
        <w:rPr>
          <w:rStyle w:val="normaltextrun"/>
          <w:b/>
          <w:bCs/>
          <w:i/>
          <w:iCs/>
          <w:sz w:val="20"/>
          <w:szCs w:val="20"/>
        </w:rPr>
        <w:t>.</w:t>
      </w:r>
    </w:p>
    <w:p w14:paraId="0D37D240" w14:textId="77777777" w:rsidR="008D3EDB" w:rsidRPr="00DF5FA0" w:rsidRDefault="008D3EDB" w:rsidP="008D3EDB">
      <w:pPr>
        <w:spacing w:after="60"/>
        <w:ind w:right="-252"/>
        <w:rPr>
          <w:color w:val="000000"/>
          <w:sz w:val="22"/>
          <w:szCs w:val="22"/>
        </w:rPr>
      </w:pPr>
    </w:p>
    <w:p w14:paraId="3189A2BD" w14:textId="77777777" w:rsidR="008D3EDB" w:rsidRPr="007D7392" w:rsidRDefault="008D3EDB" w:rsidP="008D3EDB">
      <w:pPr>
        <w:spacing w:after="60"/>
        <w:ind w:right="-259"/>
        <w:rPr>
          <w:rFonts w:ascii="Times New Roman" w:eastAsia="Calibri" w:hAnsi="Times New Roman"/>
          <w:iCs/>
          <w:sz w:val="28"/>
          <w:szCs w:val="28"/>
        </w:rPr>
      </w:pPr>
      <w:r w:rsidRPr="007D7392">
        <w:rPr>
          <w:rFonts w:ascii="Times New Roman" w:eastAsia="Calibri" w:hAnsi="Times New Roman"/>
          <w:b/>
          <w:iCs/>
          <w:spacing w:val="1"/>
          <w:sz w:val="28"/>
          <w:szCs w:val="28"/>
        </w:rPr>
        <w:t>W</w:t>
      </w:r>
      <w:r w:rsidRPr="007D7392">
        <w:rPr>
          <w:rFonts w:ascii="Times New Roman" w:eastAsia="Calibri" w:hAnsi="Times New Roman"/>
          <w:b/>
          <w:iCs/>
          <w:spacing w:val="-1"/>
          <w:sz w:val="28"/>
          <w:szCs w:val="28"/>
        </w:rPr>
        <w:t>ha</w:t>
      </w:r>
      <w:r w:rsidRPr="007D7392">
        <w:rPr>
          <w:rFonts w:ascii="Times New Roman" w:eastAsia="Calibri" w:hAnsi="Times New Roman"/>
          <w:b/>
          <w:iCs/>
          <w:sz w:val="28"/>
          <w:szCs w:val="28"/>
        </w:rPr>
        <w:t>t</w:t>
      </w:r>
      <w:r w:rsidRPr="007D7392">
        <w:rPr>
          <w:rFonts w:ascii="Times New Roman" w:eastAsia="Calibri" w:hAnsi="Times New Roman"/>
          <w:b/>
          <w:iCs/>
          <w:spacing w:val="-2"/>
          <w:sz w:val="28"/>
          <w:szCs w:val="28"/>
        </w:rPr>
        <w:t xml:space="preserve"> </w:t>
      </w:r>
      <w:r w:rsidRPr="007D7392">
        <w:rPr>
          <w:rFonts w:ascii="Times New Roman" w:eastAsia="Calibri" w:hAnsi="Times New Roman"/>
          <w:b/>
          <w:iCs/>
          <w:spacing w:val="-1"/>
          <w:sz w:val="28"/>
          <w:szCs w:val="28"/>
        </w:rPr>
        <w:t>happ</w:t>
      </w:r>
      <w:r w:rsidRPr="007D7392">
        <w:rPr>
          <w:rFonts w:ascii="Times New Roman" w:eastAsia="Calibri" w:hAnsi="Times New Roman"/>
          <w:b/>
          <w:iCs/>
          <w:spacing w:val="2"/>
          <w:sz w:val="28"/>
          <w:szCs w:val="28"/>
        </w:rPr>
        <w:t>e</w:t>
      </w:r>
      <w:r w:rsidRPr="007D7392">
        <w:rPr>
          <w:rFonts w:ascii="Times New Roman" w:eastAsia="Calibri" w:hAnsi="Times New Roman"/>
          <w:b/>
          <w:iCs/>
          <w:spacing w:val="-1"/>
          <w:sz w:val="28"/>
          <w:szCs w:val="28"/>
        </w:rPr>
        <w:t>n</w:t>
      </w:r>
      <w:r w:rsidRPr="007D7392">
        <w:rPr>
          <w:rFonts w:ascii="Times New Roman" w:eastAsia="Calibri" w:hAnsi="Times New Roman"/>
          <w:b/>
          <w:iCs/>
          <w:spacing w:val="2"/>
          <w:sz w:val="28"/>
          <w:szCs w:val="28"/>
        </w:rPr>
        <w:t>e</w:t>
      </w:r>
      <w:r w:rsidRPr="007D7392">
        <w:rPr>
          <w:rFonts w:ascii="Times New Roman" w:eastAsia="Calibri" w:hAnsi="Times New Roman"/>
          <w:b/>
          <w:iCs/>
          <w:spacing w:val="-1"/>
          <w:sz w:val="28"/>
          <w:szCs w:val="28"/>
        </w:rPr>
        <w:t>d</w:t>
      </w:r>
      <w:r w:rsidRPr="007D7392">
        <w:rPr>
          <w:rFonts w:ascii="Times New Roman" w:eastAsia="Calibri" w:hAnsi="Times New Roman"/>
          <w:b/>
          <w:iCs/>
          <w:sz w:val="28"/>
          <w:szCs w:val="28"/>
        </w:rPr>
        <w:t>?</w:t>
      </w:r>
    </w:p>
    <w:p w14:paraId="0834FD10" w14:textId="77777777" w:rsidR="008D3EDB" w:rsidRPr="002C58BF" w:rsidRDefault="008D3EDB" w:rsidP="008D3EDB">
      <w:pPr>
        <w:autoSpaceDE w:val="0"/>
        <w:autoSpaceDN w:val="0"/>
        <w:adjustRightInd w:val="0"/>
        <w:spacing w:after="120"/>
        <w:ind w:right="-259"/>
        <w:rPr>
          <w:b/>
          <w:bCs/>
          <w:sz w:val="22"/>
          <w:szCs w:val="22"/>
          <w:lang w:val="en-CA"/>
        </w:rPr>
      </w:pPr>
      <w:r w:rsidRPr="00C86919">
        <w:rPr>
          <w:rFonts w:ascii="Times New Roman" w:hAnsi="Times New Roman"/>
          <w:b/>
          <w:bCs/>
          <w:sz w:val="22"/>
          <w:szCs w:val="22"/>
        </w:rPr>
        <w:t xml:space="preserve">Our water system </w:t>
      </w:r>
      <w:r>
        <w:rPr>
          <w:rFonts w:ascii="Times New Roman" w:hAnsi="Times New Roman"/>
          <w:b/>
          <w:bCs/>
          <w:sz w:val="22"/>
          <w:szCs w:val="22"/>
        </w:rPr>
        <w:t>had a PFAS6 result that exceeded the PFAS6 MCL</w:t>
      </w:r>
      <w:r w:rsidRPr="008B6C82">
        <w:rPr>
          <w:rFonts w:ascii="Times New Roman" w:hAnsi="Times New Roman"/>
          <w:b/>
          <w:bCs/>
          <w:sz w:val="22"/>
          <w:szCs w:val="22"/>
        </w:rPr>
        <w:t xml:space="preserve"> </w:t>
      </w:r>
      <w:r w:rsidRPr="00C86919">
        <w:rPr>
          <w:rFonts w:ascii="Times New Roman" w:hAnsi="Times New Roman"/>
          <w:b/>
          <w:bCs/>
          <w:sz w:val="22"/>
          <w:szCs w:val="22"/>
        </w:rPr>
        <w:t>drinking water standard</w:t>
      </w:r>
      <w:r>
        <w:rPr>
          <w:rFonts w:ascii="Times New Roman" w:hAnsi="Times New Roman"/>
          <w:b/>
          <w:bCs/>
          <w:sz w:val="22"/>
          <w:szCs w:val="22"/>
        </w:rPr>
        <w:t xml:space="preserve">, for the period </w:t>
      </w:r>
      <w:r w:rsidRPr="00AD7918">
        <w:rPr>
          <w:rFonts w:ascii="Times New Roman" w:hAnsi="Times New Roman"/>
          <w:b/>
          <w:bCs/>
          <w:sz w:val="22"/>
          <w:szCs w:val="22"/>
          <w:highlight w:val="yellow"/>
        </w:rPr>
        <w:t>XXX</w:t>
      </w:r>
      <w:r>
        <w:rPr>
          <w:rFonts w:ascii="Times New Roman" w:hAnsi="Times New Roman"/>
          <w:b/>
          <w:bCs/>
          <w:sz w:val="22"/>
          <w:szCs w:val="22"/>
        </w:rPr>
        <w:t xml:space="preserve"> to </w:t>
      </w:r>
      <w:r w:rsidRPr="00AD7918">
        <w:rPr>
          <w:rFonts w:ascii="Times New Roman" w:hAnsi="Times New Roman"/>
          <w:b/>
          <w:bCs/>
          <w:sz w:val="22"/>
          <w:szCs w:val="22"/>
          <w:highlight w:val="yellow"/>
        </w:rPr>
        <w:t>XXX</w:t>
      </w:r>
      <w:r w:rsidRPr="00F07AAA">
        <w:rPr>
          <w:rFonts w:ascii="Times New Roman" w:hAnsi="Times New Roman"/>
          <w:sz w:val="22"/>
          <w:szCs w:val="22"/>
          <w:lang w:val="en-CA"/>
        </w:rPr>
        <w:t xml:space="preserve"> </w:t>
      </w:r>
      <w:r w:rsidRPr="00A941A8">
        <w:rPr>
          <w:rFonts w:ascii="Times New Roman" w:hAnsi="Times New Roman"/>
          <w:sz w:val="22"/>
          <w:szCs w:val="22"/>
          <w:highlight w:val="green"/>
        </w:rPr>
        <w:t xml:space="preserve">and is </w:t>
      </w:r>
      <w:r>
        <w:rPr>
          <w:rFonts w:ascii="Times New Roman" w:hAnsi="Times New Roman"/>
          <w:sz w:val="22"/>
          <w:szCs w:val="22"/>
          <w:highlight w:val="yellow"/>
        </w:rPr>
        <w:t xml:space="preserve">OR </w:t>
      </w:r>
      <w:r w:rsidRPr="002C58BF">
        <w:rPr>
          <w:sz w:val="22"/>
          <w:szCs w:val="22"/>
          <w:highlight w:val="yellow"/>
        </w:rPr>
        <w:t>but returned to compliance after</w:t>
      </w:r>
      <w:r w:rsidRPr="00234174">
        <w:rPr>
          <w:sz w:val="22"/>
          <w:szCs w:val="22"/>
        </w:rPr>
        <w:t xml:space="preserve"> </w:t>
      </w:r>
      <w:r w:rsidRPr="00956F03">
        <w:rPr>
          <w:sz w:val="22"/>
          <w:szCs w:val="22"/>
          <w:highlight w:val="green"/>
        </w:rPr>
        <w:t>taking</w:t>
      </w:r>
      <w:r w:rsidRPr="00956F03">
        <w:rPr>
          <w:rFonts w:ascii="Times New Roman" w:hAnsi="Times New Roman"/>
          <w:sz w:val="22"/>
          <w:szCs w:val="22"/>
          <w:highlight w:val="green"/>
        </w:rPr>
        <w:t xml:space="preserve"> the following corrective actions</w:t>
      </w:r>
      <w:r w:rsidRPr="00C86919">
        <w:rPr>
          <w:rFonts w:ascii="Times New Roman" w:hAnsi="Times New Roman"/>
          <w:sz w:val="22"/>
          <w:szCs w:val="22"/>
        </w:rPr>
        <w:t>:</w:t>
      </w:r>
      <w:r w:rsidRPr="00C86919">
        <w:rPr>
          <w:rFonts w:ascii="Times New Roman" w:hAnsi="Times New Roman"/>
          <w:sz w:val="22"/>
          <w:szCs w:val="22"/>
          <w:highlight w:val="yellow"/>
        </w:rPr>
        <w:t xml:space="preserve"> (insert brief statement on any corrective action(s)</w:t>
      </w:r>
      <w:r w:rsidRPr="00234174">
        <w:rPr>
          <w:sz w:val="22"/>
          <w:szCs w:val="22"/>
          <w:highlight w:val="yellow"/>
        </w:rPr>
        <w:t>.</w:t>
      </w:r>
      <w:r w:rsidRPr="00234174">
        <w:rPr>
          <w:sz w:val="22"/>
          <w:szCs w:val="22"/>
        </w:rPr>
        <w:t xml:space="preserve"> </w:t>
      </w:r>
    </w:p>
    <w:p w14:paraId="73DCFE77" w14:textId="77777777" w:rsidR="008D3EDB" w:rsidRPr="007D7392" w:rsidRDefault="008D3EDB" w:rsidP="008D3EDB">
      <w:pPr>
        <w:autoSpaceDE w:val="0"/>
        <w:autoSpaceDN w:val="0"/>
        <w:adjustRightInd w:val="0"/>
        <w:spacing w:before="120" w:after="60"/>
        <w:ind w:right="-252"/>
        <w:rPr>
          <w:rFonts w:ascii="Times New Roman" w:hAnsi="Times New Roman"/>
          <w:b/>
          <w:bCs/>
          <w:sz w:val="28"/>
          <w:szCs w:val="28"/>
        </w:rPr>
      </w:pPr>
      <w:r w:rsidRPr="007D7392">
        <w:rPr>
          <w:rFonts w:ascii="Times New Roman" w:hAnsi="Times New Roman"/>
          <w:b/>
          <w:bCs/>
          <w:sz w:val="28"/>
          <w:szCs w:val="28"/>
          <w:lang w:val="en-CA"/>
        </w:rPr>
        <w:t>What does this mean</w:t>
      </w:r>
      <w:r w:rsidRPr="007D7392">
        <w:rPr>
          <w:rFonts w:ascii="Times New Roman" w:hAnsi="Times New Roman"/>
          <w:b/>
          <w:bCs/>
          <w:sz w:val="28"/>
          <w:szCs w:val="28"/>
        </w:rPr>
        <w:t>?</w:t>
      </w:r>
    </w:p>
    <w:p w14:paraId="001B0928" w14:textId="77777777" w:rsidR="008D3EDB" w:rsidRPr="00C86919" w:rsidRDefault="008D3EDB" w:rsidP="008D3EDB">
      <w:pPr>
        <w:spacing w:after="120"/>
        <w:ind w:right="-259"/>
        <w:rPr>
          <w:rFonts w:ascii="Times New Roman" w:eastAsia="Times New Roman" w:hAnsi="Times New Roman"/>
          <w:b/>
          <w:bCs/>
          <w:sz w:val="22"/>
          <w:szCs w:val="22"/>
        </w:rPr>
      </w:pPr>
      <w:r w:rsidRPr="00C86919">
        <w:rPr>
          <w:rFonts w:ascii="Times New Roman" w:eastAsia="Times New Roman" w:hAnsi="Times New Roman"/>
          <w:b/>
          <w:bCs/>
          <w:sz w:val="22"/>
          <w:szCs w:val="22"/>
          <w:lang w:val="en-CA"/>
        </w:rPr>
        <w:t xml:space="preserve">This is not an </w:t>
      </w:r>
      <w:r w:rsidRPr="00C86919">
        <w:rPr>
          <w:rFonts w:ascii="Times New Roman" w:eastAsia="Times New Roman" w:hAnsi="Times New Roman"/>
          <w:b/>
          <w:bCs/>
          <w:sz w:val="22"/>
          <w:szCs w:val="22"/>
        </w:rPr>
        <w:t>emergency</w:t>
      </w:r>
      <w:r w:rsidRPr="00C86919">
        <w:rPr>
          <w:rFonts w:ascii="Times New Roman" w:eastAsia="Times New Roman" w:hAnsi="Times New Roman"/>
          <w:b/>
          <w:bCs/>
          <w:sz w:val="22"/>
          <w:szCs w:val="22"/>
          <w:lang w:val="en-CA"/>
        </w:rPr>
        <w:t xml:space="preserve">. If it had been, you would have been notified </w:t>
      </w:r>
      <w:r w:rsidRPr="00C86919">
        <w:rPr>
          <w:rFonts w:ascii="Times New Roman" w:eastAsia="Times New Roman" w:hAnsi="Times New Roman"/>
          <w:b/>
          <w:bCs/>
          <w:sz w:val="22"/>
          <w:szCs w:val="22"/>
        </w:rPr>
        <w:t>within 24 hours</w:t>
      </w:r>
      <w:r w:rsidRPr="00C86919">
        <w:rPr>
          <w:rFonts w:ascii="Times New Roman" w:eastAsia="Times New Roman" w:hAnsi="Times New Roman"/>
          <w:b/>
          <w:bCs/>
          <w:sz w:val="22"/>
          <w:szCs w:val="22"/>
          <w:lang w:val="en-CA"/>
        </w:rPr>
        <w:t>.</w:t>
      </w:r>
      <w:r w:rsidRPr="00C86919">
        <w:rPr>
          <w:rFonts w:ascii="Times New Roman" w:hAnsi="Times New Roman"/>
          <w:sz w:val="22"/>
          <w:szCs w:val="22"/>
        </w:rPr>
        <w:t xml:space="preserve"> </w:t>
      </w:r>
      <w:r>
        <w:rPr>
          <w:rFonts w:ascii="Times New Roman" w:hAnsi="Times New Roman"/>
          <w:sz w:val="22"/>
          <w:szCs w:val="22"/>
        </w:rPr>
        <w:t xml:space="preserve"> </w:t>
      </w:r>
      <w:r w:rsidRPr="00C86919">
        <w:rPr>
          <w:rFonts w:ascii="Times New Roman" w:hAnsi="Times New Roman"/>
          <w:sz w:val="22"/>
          <w:szCs w:val="22"/>
        </w:rPr>
        <w:t>Although this is not an emergency, as our customer, you have a right to know what happened, what you should do, and what we did and are doing to correct this situation.</w:t>
      </w:r>
    </w:p>
    <w:p w14:paraId="283AE2A1" w14:textId="6FAA347B" w:rsidR="008D3EDB" w:rsidRPr="001F2316" w:rsidRDefault="008D3EDB" w:rsidP="008D3EDB">
      <w:pPr>
        <w:pStyle w:val="Default"/>
        <w:spacing w:after="120"/>
        <w:ind w:right="-259"/>
        <w:rPr>
          <w:rFonts w:ascii="Times New Roman" w:eastAsia="Times New Roman" w:hAnsi="Times New Roman" w:cs="Times New Roman"/>
          <w:color w:val="auto"/>
          <w:sz w:val="22"/>
          <w:szCs w:val="22"/>
        </w:rPr>
      </w:pPr>
      <w:r w:rsidRPr="00B901ED">
        <w:rPr>
          <w:rFonts w:ascii="Times" w:eastAsia="Times" w:hAnsi="Times" w:cs="Times New Roman"/>
          <w:color w:val="auto"/>
          <w:sz w:val="22"/>
          <w:szCs w:val="22"/>
        </w:rPr>
        <w:t xml:space="preserve">On October 2, 2020, </w:t>
      </w:r>
      <w:r>
        <w:rPr>
          <w:rFonts w:ascii="Times" w:eastAsia="Times" w:hAnsi="Times" w:cs="Times New Roman"/>
          <w:color w:val="auto"/>
          <w:sz w:val="22"/>
          <w:szCs w:val="22"/>
        </w:rPr>
        <w:t xml:space="preserve">the </w:t>
      </w:r>
      <w:r w:rsidRPr="00C86919">
        <w:rPr>
          <w:rFonts w:ascii="Times New Roman" w:eastAsia="Times New Roman" w:hAnsi="Times New Roman" w:cs="Times New Roman"/>
          <w:color w:val="auto"/>
          <w:sz w:val="22"/>
          <w:szCs w:val="22"/>
        </w:rPr>
        <w:t xml:space="preserve">Massachusetts Department of Environmental Protection (MassDEP) </w:t>
      </w:r>
      <w:r w:rsidRPr="00B901ED">
        <w:rPr>
          <w:rFonts w:ascii="Times New Roman" w:eastAsia="Times New Roman" w:hAnsi="Times New Roman" w:cs="Times New Roman"/>
          <w:color w:val="auto"/>
          <w:sz w:val="22"/>
          <w:szCs w:val="22"/>
        </w:rPr>
        <w:t xml:space="preserve">promulgated a </w:t>
      </w:r>
      <w:r w:rsidRPr="00C86919">
        <w:rPr>
          <w:rFonts w:ascii="Times New Roman" w:eastAsia="Times New Roman" w:hAnsi="Times New Roman" w:cs="Times New Roman"/>
          <w:color w:val="auto"/>
          <w:sz w:val="22"/>
          <w:szCs w:val="22"/>
        </w:rPr>
        <w:t xml:space="preserve">drinking water </w:t>
      </w:r>
      <w:r w:rsidRPr="00B901ED">
        <w:rPr>
          <w:rFonts w:ascii="Times New Roman" w:eastAsia="Times New Roman" w:hAnsi="Times New Roman" w:cs="Times New Roman"/>
          <w:color w:val="auto"/>
          <w:sz w:val="22"/>
          <w:szCs w:val="22"/>
        </w:rPr>
        <w:t>regulation and</w:t>
      </w:r>
      <w:r w:rsidRPr="00C86919">
        <w:rPr>
          <w:rFonts w:ascii="Times New Roman" w:eastAsia="Times New Roman" w:hAnsi="Times New Roman" w:cs="Times New Roman"/>
          <w:color w:val="auto"/>
          <w:sz w:val="22"/>
          <w:szCs w:val="22"/>
        </w:rPr>
        <w:t xml:space="preserve"> maximum contaminant level (MCL) </w:t>
      </w:r>
      <w:r w:rsidRPr="00D36B7F">
        <w:rPr>
          <w:rFonts w:ascii="Times New Roman" w:eastAsia="Times New Roman" w:hAnsi="Times New Roman" w:cs="Times New Roman"/>
          <w:color w:val="auto"/>
          <w:sz w:val="22"/>
          <w:szCs w:val="22"/>
        </w:rPr>
        <w:t>of</w:t>
      </w:r>
      <w:r w:rsidRPr="00C86919">
        <w:rPr>
          <w:rFonts w:ascii="Times New Roman" w:eastAsia="Times New Roman" w:hAnsi="Times New Roman" w:cs="Times New Roman"/>
          <w:color w:val="auto"/>
          <w:sz w:val="22"/>
          <w:szCs w:val="22"/>
        </w:rPr>
        <w:t xml:space="preserve"> 20 nanograms per liter (ng/L) for </w:t>
      </w:r>
      <w:r>
        <w:rPr>
          <w:rFonts w:ascii="Times New Roman" w:eastAsia="Times New Roman" w:hAnsi="Times New Roman" w:cs="Times New Roman"/>
          <w:color w:val="auto"/>
          <w:sz w:val="22"/>
          <w:szCs w:val="22"/>
        </w:rPr>
        <w:t xml:space="preserve">the sum of </w:t>
      </w:r>
      <w:r w:rsidRPr="00C86919">
        <w:rPr>
          <w:rFonts w:ascii="Times New Roman" w:eastAsia="Times New Roman" w:hAnsi="Times New Roman" w:cs="Times New Roman"/>
          <w:color w:val="auto"/>
          <w:sz w:val="22"/>
          <w:szCs w:val="22"/>
        </w:rPr>
        <w:t>six per- and polyfluoroalkyl substances (called PFAS6).</w:t>
      </w:r>
      <w:r>
        <w:rPr>
          <w:rFonts w:ascii="Times New Roman" w:eastAsia="Times New Roman" w:hAnsi="Times New Roman" w:cs="Times New Roman"/>
          <w:color w:val="auto"/>
          <w:sz w:val="22"/>
          <w:szCs w:val="22"/>
        </w:rPr>
        <w:t xml:space="preserve">  </w:t>
      </w:r>
      <w:r w:rsidRPr="00C86919">
        <w:rPr>
          <w:rFonts w:ascii="Times New Roman" w:eastAsia="Times New Roman" w:hAnsi="Times New Roman" w:cs="Times New Roman"/>
          <w:color w:val="auto"/>
          <w:sz w:val="22"/>
          <w:szCs w:val="22"/>
        </w:rPr>
        <w:t>See our latest results in the table below.</w:t>
      </w:r>
      <w:r w:rsidRPr="00C86919">
        <w:rPr>
          <w:rFonts w:ascii="Times New Roman" w:eastAsia="Times New Roman" w:hAnsi="Times New Roman" w:cs="Times New Roman"/>
          <w:b/>
          <w:bCs/>
          <w:color w:val="auto"/>
          <w:sz w:val="28"/>
          <w:szCs w:val="28"/>
        </w:rPr>
        <w:t xml:space="preserve"> </w:t>
      </w:r>
    </w:p>
    <w:tbl>
      <w:tblPr>
        <w:tblW w:w="9445" w:type="dxa"/>
        <w:tblInd w:w="-5" w:type="dxa"/>
        <w:tblCellMar>
          <w:left w:w="0" w:type="dxa"/>
          <w:right w:w="0" w:type="dxa"/>
        </w:tblCellMar>
        <w:tblLook w:val="04A0" w:firstRow="1" w:lastRow="0" w:firstColumn="1" w:lastColumn="0" w:noHBand="0" w:noVBand="1"/>
      </w:tblPr>
      <w:tblGrid>
        <w:gridCol w:w="1771"/>
        <w:gridCol w:w="1322"/>
        <w:gridCol w:w="1514"/>
        <w:gridCol w:w="1395"/>
        <w:gridCol w:w="1783"/>
        <w:gridCol w:w="1570"/>
        <w:gridCol w:w="90"/>
      </w:tblGrid>
      <w:tr w:rsidR="008D3EDB" w:rsidRPr="00215464" w14:paraId="60064EBB" w14:textId="77777777" w:rsidTr="007530A2">
        <w:tc>
          <w:tcPr>
            <w:tcW w:w="9355"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614FC93"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8"/>
                <w:szCs w:val="28"/>
              </w:rPr>
              <w:t>PFAS6 Results for Well 1 (01G)</w:t>
            </w:r>
          </w:p>
        </w:tc>
        <w:tc>
          <w:tcPr>
            <w:tcW w:w="90" w:type="dxa"/>
            <w:tcBorders>
              <w:top w:val="nil"/>
              <w:left w:val="nil"/>
              <w:bottom w:val="nil"/>
              <w:right w:val="nil"/>
            </w:tcBorders>
            <w:vAlign w:val="center"/>
            <w:hideMark/>
          </w:tcPr>
          <w:p w14:paraId="1E2A8393"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D3EDB" w:rsidRPr="00215464" w14:paraId="102E85CA" w14:textId="77777777" w:rsidTr="007530A2">
        <w:trPr>
          <w:trHeight w:val="244"/>
        </w:trPr>
        <w:tc>
          <w:tcPr>
            <w:tcW w:w="1771"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073BD7"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Quarterly</w:t>
            </w:r>
          </w:p>
          <w:p w14:paraId="498F9420"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Compliance Period</w:t>
            </w:r>
          </w:p>
        </w:tc>
        <w:tc>
          <w:tcPr>
            <w:tcW w:w="1322"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432748E"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Monitoring Period</w:t>
            </w:r>
          </w:p>
        </w:tc>
        <w:tc>
          <w:tcPr>
            <w:tcW w:w="1514"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EAE38C3"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Sample Collection Date</w:t>
            </w:r>
          </w:p>
        </w:tc>
        <w:tc>
          <w:tcPr>
            <w:tcW w:w="1395"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C46E20"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PFAS6 Result (ng/L)</w:t>
            </w:r>
          </w:p>
        </w:tc>
        <w:tc>
          <w:tcPr>
            <w:tcW w:w="1783"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C1A0EF"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Quarterly</w:t>
            </w:r>
          </w:p>
          <w:p w14:paraId="5D47CC76"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Average (ng/L)</w:t>
            </w:r>
          </w:p>
        </w:tc>
        <w:tc>
          <w:tcPr>
            <w:tcW w:w="157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67BAA54"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b/>
                <w:bCs/>
                <w:color w:val="000000"/>
                <w:sz w:val="20"/>
              </w:rPr>
              <w:t>PFAS6 MCL (ng/L)</w:t>
            </w:r>
          </w:p>
        </w:tc>
        <w:tc>
          <w:tcPr>
            <w:tcW w:w="90" w:type="dxa"/>
            <w:tcBorders>
              <w:top w:val="nil"/>
              <w:left w:val="nil"/>
              <w:bottom w:val="nil"/>
              <w:right w:val="nil"/>
            </w:tcBorders>
            <w:vAlign w:val="center"/>
            <w:hideMark/>
          </w:tcPr>
          <w:p w14:paraId="71421BB9" w14:textId="77777777" w:rsidR="008D3EDB" w:rsidRPr="00215464" w:rsidRDefault="008D3EDB" w:rsidP="007530A2">
            <w:pPr>
              <w:ind w:right="-252"/>
              <w:rPr>
                <w:rFonts w:ascii="Times New Roman" w:eastAsia="Times New Roman" w:hAnsi="Times New Roman"/>
                <w:szCs w:val="24"/>
              </w:rPr>
            </w:pPr>
          </w:p>
        </w:tc>
      </w:tr>
      <w:tr w:rsidR="008D3EDB" w:rsidRPr="00215464" w14:paraId="2D3A7B47" w14:textId="77777777" w:rsidTr="007530A2">
        <w:trPr>
          <w:trHeight w:val="469"/>
        </w:trPr>
        <w:tc>
          <w:tcPr>
            <w:tcW w:w="0" w:type="auto"/>
            <w:vMerge/>
            <w:tcBorders>
              <w:top w:val="nil"/>
              <w:left w:val="single" w:sz="8" w:space="0" w:color="auto"/>
              <w:bottom w:val="single" w:sz="8" w:space="0" w:color="auto"/>
              <w:right w:val="single" w:sz="8" w:space="0" w:color="auto"/>
            </w:tcBorders>
            <w:vAlign w:val="center"/>
            <w:hideMark/>
          </w:tcPr>
          <w:p w14:paraId="63CF5A57" w14:textId="77777777" w:rsidR="008D3EDB" w:rsidRPr="00215464" w:rsidRDefault="008D3EDB" w:rsidP="007530A2">
            <w:pPr>
              <w:ind w:right="-252"/>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24C9B225" w14:textId="77777777" w:rsidR="008D3EDB" w:rsidRPr="00215464" w:rsidRDefault="008D3EDB" w:rsidP="007530A2">
            <w:pPr>
              <w:ind w:right="-252"/>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68C3F68D" w14:textId="77777777" w:rsidR="008D3EDB" w:rsidRPr="00215464" w:rsidRDefault="008D3EDB" w:rsidP="007530A2">
            <w:pPr>
              <w:ind w:right="-252"/>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40D67982" w14:textId="77777777" w:rsidR="008D3EDB" w:rsidRPr="00215464" w:rsidRDefault="008D3EDB" w:rsidP="007530A2">
            <w:pPr>
              <w:ind w:right="-252"/>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7F00347C" w14:textId="77777777" w:rsidR="008D3EDB" w:rsidRPr="00215464" w:rsidRDefault="008D3EDB" w:rsidP="007530A2">
            <w:pPr>
              <w:ind w:right="-252"/>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45EA6518" w14:textId="77777777" w:rsidR="008D3EDB" w:rsidRPr="00215464" w:rsidRDefault="008D3EDB" w:rsidP="007530A2">
            <w:pPr>
              <w:ind w:right="-252"/>
              <w:rPr>
                <w:rFonts w:ascii="Times New Roman" w:eastAsia="Times New Roman" w:hAnsi="Times New Roman"/>
                <w:szCs w:val="24"/>
              </w:rPr>
            </w:pPr>
          </w:p>
        </w:tc>
        <w:tc>
          <w:tcPr>
            <w:tcW w:w="90" w:type="dxa"/>
            <w:tcBorders>
              <w:top w:val="nil"/>
              <w:left w:val="nil"/>
              <w:bottom w:val="nil"/>
              <w:right w:val="nil"/>
            </w:tcBorders>
            <w:vAlign w:val="center"/>
            <w:hideMark/>
          </w:tcPr>
          <w:p w14:paraId="4C3520DC" w14:textId="77777777" w:rsidR="008D3EDB" w:rsidRPr="00215464" w:rsidRDefault="008D3EDB" w:rsidP="007530A2">
            <w:pPr>
              <w:ind w:right="-252"/>
              <w:rPr>
                <w:rFonts w:ascii="Times New Roman" w:eastAsia="Times New Roman" w:hAnsi="Times New Roman"/>
                <w:sz w:val="20"/>
              </w:rPr>
            </w:pPr>
          </w:p>
        </w:tc>
      </w:tr>
      <w:tr w:rsidR="008D3EDB" w:rsidRPr="00215464" w14:paraId="764278CA" w14:textId="77777777" w:rsidTr="007530A2">
        <w:tc>
          <w:tcPr>
            <w:tcW w:w="1771" w:type="dxa"/>
            <w:vMerge w:val="restart"/>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7982717"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Quarter 4, 2020</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05E17"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Month 1</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69628"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10/27/2020</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B7BC3"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70.8</w:t>
            </w:r>
          </w:p>
        </w:tc>
        <w:tc>
          <w:tcPr>
            <w:tcW w:w="1783" w:type="dxa"/>
            <w:vMerge w:val="restart"/>
            <w:tcBorders>
              <w:top w:val="nil"/>
              <w:left w:val="nil"/>
              <w:bottom w:val="single" w:sz="12" w:space="0" w:color="auto"/>
              <w:right w:val="single" w:sz="8" w:space="0" w:color="auto"/>
            </w:tcBorders>
            <w:tcMar>
              <w:top w:w="0" w:type="dxa"/>
              <w:left w:w="108" w:type="dxa"/>
              <w:bottom w:w="0" w:type="dxa"/>
              <w:right w:w="108" w:type="dxa"/>
            </w:tcMar>
            <w:vAlign w:val="center"/>
            <w:hideMark/>
          </w:tcPr>
          <w:p w14:paraId="6847ABCC"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b/>
                <w:bCs/>
                <w:color w:val="000000"/>
                <w:sz w:val="22"/>
                <w:szCs w:val="22"/>
                <w:highlight w:val="yellow"/>
              </w:rPr>
              <w:t>77*</w:t>
            </w:r>
          </w:p>
        </w:tc>
        <w:tc>
          <w:tcPr>
            <w:tcW w:w="1570" w:type="dxa"/>
            <w:vMerge w:val="restart"/>
            <w:tcBorders>
              <w:top w:val="nil"/>
              <w:left w:val="nil"/>
              <w:bottom w:val="single" w:sz="12" w:space="0" w:color="auto"/>
              <w:right w:val="single" w:sz="8" w:space="0" w:color="auto"/>
            </w:tcBorders>
            <w:shd w:val="clear" w:color="auto" w:fill="F2F2F2"/>
            <w:tcMar>
              <w:top w:w="0" w:type="dxa"/>
              <w:left w:w="108" w:type="dxa"/>
              <w:bottom w:w="0" w:type="dxa"/>
              <w:right w:w="108" w:type="dxa"/>
            </w:tcMar>
            <w:vAlign w:val="center"/>
            <w:hideMark/>
          </w:tcPr>
          <w:p w14:paraId="2096A7A6"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b/>
                <w:bCs/>
                <w:color w:val="000000"/>
                <w:sz w:val="22"/>
                <w:szCs w:val="22"/>
                <w:highlight w:val="yellow"/>
              </w:rPr>
              <w:t>20</w:t>
            </w:r>
          </w:p>
        </w:tc>
        <w:tc>
          <w:tcPr>
            <w:tcW w:w="90" w:type="dxa"/>
            <w:tcBorders>
              <w:top w:val="nil"/>
              <w:left w:val="nil"/>
              <w:bottom w:val="nil"/>
              <w:right w:val="nil"/>
            </w:tcBorders>
            <w:vAlign w:val="center"/>
            <w:hideMark/>
          </w:tcPr>
          <w:p w14:paraId="4EAA4C6B"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D3EDB" w:rsidRPr="00215464" w14:paraId="3EDC1DEB" w14:textId="77777777" w:rsidTr="007530A2">
        <w:tc>
          <w:tcPr>
            <w:tcW w:w="0" w:type="auto"/>
            <w:vMerge/>
            <w:tcBorders>
              <w:top w:val="nil"/>
              <w:left w:val="single" w:sz="8" w:space="0" w:color="auto"/>
              <w:bottom w:val="single" w:sz="12" w:space="0" w:color="auto"/>
              <w:right w:val="single" w:sz="8" w:space="0" w:color="auto"/>
            </w:tcBorders>
            <w:vAlign w:val="center"/>
            <w:hideMark/>
          </w:tcPr>
          <w:p w14:paraId="6F20C801" w14:textId="77777777" w:rsidR="008D3EDB" w:rsidRPr="00CF116C" w:rsidRDefault="008D3EDB" w:rsidP="007530A2">
            <w:pPr>
              <w:ind w:right="-252"/>
              <w:rPr>
                <w:rFonts w:ascii="Times New Roman" w:eastAsia="Times New Roman" w:hAnsi="Times New Roman"/>
                <w:szCs w:val="24"/>
                <w:highlight w:val="yellow"/>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5BA7C"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Month 2</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00516"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FCEE6"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w:t>
            </w:r>
          </w:p>
        </w:tc>
        <w:tc>
          <w:tcPr>
            <w:tcW w:w="0" w:type="auto"/>
            <w:vMerge/>
            <w:tcBorders>
              <w:top w:val="nil"/>
              <w:left w:val="nil"/>
              <w:bottom w:val="single" w:sz="12" w:space="0" w:color="auto"/>
              <w:right w:val="single" w:sz="8" w:space="0" w:color="auto"/>
            </w:tcBorders>
            <w:vAlign w:val="center"/>
            <w:hideMark/>
          </w:tcPr>
          <w:p w14:paraId="1DB0FFFC" w14:textId="77777777" w:rsidR="008D3EDB" w:rsidRPr="00CF116C" w:rsidRDefault="008D3EDB" w:rsidP="007530A2">
            <w:pPr>
              <w:ind w:right="-252"/>
              <w:rPr>
                <w:rFonts w:ascii="Times New Roman" w:eastAsia="Times New Roman" w:hAnsi="Times New Roman"/>
                <w:szCs w:val="24"/>
                <w:highlight w:val="yellow"/>
              </w:rPr>
            </w:pPr>
          </w:p>
        </w:tc>
        <w:tc>
          <w:tcPr>
            <w:tcW w:w="1570" w:type="dxa"/>
            <w:vMerge/>
            <w:tcBorders>
              <w:top w:val="nil"/>
              <w:left w:val="nil"/>
              <w:bottom w:val="single" w:sz="12" w:space="0" w:color="auto"/>
              <w:right w:val="single" w:sz="8" w:space="0" w:color="auto"/>
            </w:tcBorders>
            <w:vAlign w:val="center"/>
            <w:hideMark/>
          </w:tcPr>
          <w:p w14:paraId="2A592364" w14:textId="77777777" w:rsidR="008D3EDB" w:rsidRPr="00CF116C" w:rsidRDefault="008D3EDB" w:rsidP="007530A2">
            <w:pPr>
              <w:ind w:right="-252"/>
              <w:rPr>
                <w:rFonts w:ascii="Times New Roman" w:eastAsia="Times New Roman" w:hAnsi="Times New Roman"/>
                <w:szCs w:val="24"/>
                <w:highlight w:val="yellow"/>
              </w:rPr>
            </w:pPr>
          </w:p>
        </w:tc>
        <w:tc>
          <w:tcPr>
            <w:tcW w:w="90" w:type="dxa"/>
            <w:tcBorders>
              <w:top w:val="nil"/>
              <w:left w:val="nil"/>
              <w:bottom w:val="nil"/>
              <w:right w:val="nil"/>
            </w:tcBorders>
            <w:vAlign w:val="center"/>
            <w:hideMark/>
          </w:tcPr>
          <w:p w14:paraId="38AF79B0"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D3EDB" w:rsidRPr="00215464" w14:paraId="30851F11" w14:textId="77777777" w:rsidTr="007530A2">
        <w:tc>
          <w:tcPr>
            <w:tcW w:w="0" w:type="auto"/>
            <w:vMerge/>
            <w:tcBorders>
              <w:top w:val="nil"/>
              <w:left w:val="single" w:sz="8" w:space="0" w:color="auto"/>
              <w:bottom w:val="single" w:sz="12" w:space="0" w:color="auto"/>
              <w:right w:val="single" w:sz="8" w:space="0" w:color="auto"/>
            </w:tcBorders>
            <w:vAlign w:val="center"/>
            <w:hideMark/>
          </w:tcPr>
          <w:p w14:paraId="1D749711" w14:textId="77777777" w:rsidR="008D3EDB" w:rsidRPr="00CF116C" w:rsidRDefault="008D3EDB" w:rsidP="007530A2">
            <w:pPr>
              <w:ind w:right="-252"/>
              <w:rPr>
                <w:rFonts w:ascii="Times New Roman" w:eastAsia="Times New Roman" w:hAnsi="Times New Roman"/>
                <w:szCs w:val="24"/>
                <w:highlight w:val="yellow"/>
              </w:rPr>
            </w:pPr>
          </w:p>
        </w:tc>
        <w:tc>
          <w:tcPr>
            <w:tcW w:w="132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CD420B9"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Month 3</w:t>
            </w:r>
          </w:p>
        </w:tc>
        <w:tc>
          <w:tcPr>
            <w:tcW w:w="1514"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0F81FDE"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12/11/2020</w:t>
            </w:r>
          </w:p>
        </w:tc>
        <w:tc>
          <w:tcPr>
            <w:tcW w:w="1395"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19EB4624"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84.1</w:t>
            </w:r>
          </w:p>
        </w:tc>
        <w:tc>
          <w:tcPr>
            <w:tcW w:w="0" w:type="auto"/>
            <w:vMerge/>
            <w:tcBorders>
              <w:top w:val="nil"/>
              <w:left w:val="nil"/>
              <w:bottom w:val="single" w:sz="12" w:space="0" w:color="auto"/>
              <w:right w:val="single" w:sz="8" w:space="0" w:color="auto"/>
            </w:tcBorders>
            <w:vAlign w:val="center"/>
            <w:hideMark/>
          </w:tcPr>
          <w:p w14:paraId="71EE9949" w14:textId="77777777" w:rsidR="008D3EDB" w:rsidRPr="00CF116C" w:rsidRDefault="008D3EDB" w:rsidP="007530A2">
            <w:pPr>
              <w:ind w:right="-252"/>
              <w:rPr>
                <w:rFonts w:ascii="Times New Roman" w:eastAsia="Times New Roman" w:hAnsi="Times New Roman"/>
                <w:szCs w:val="24"/>
                <w:highlight w:val="yellow"/>
              </w:rPr>
            </w:pPr>
          </w:p>
        </w:tc>
        <w:tc>
          <w:tcPr>
            <w:tcW w:w="1570" w:type="dxa"/>
            <w:vMerge/>
            <w:tcBorders>
              <w:top w:val="nil"/>
              <w:left w:val="nil"/>
              <w:bottom w:val="single" w:sz="12" w:space="0" w:color="auto"/>
              <w:right w:val="single" w:sz="8" w:space="0" w:color="auto"/>
            </w:tcBorders>
            <w:vAlign w:val="center"/>
            <w:hideMark/>
          </w:tcPr>
          <w:p w14:paraId="697B66ED" w14:textId="77777777" w:rsidR="008D3EDB" w:rsidRPr="00CF116C" w:rsidRDefault="008D3EDB" w:rsidP="007530A2">
            <w:pPr>
              <w:ind w:right="-252"/>
              <w:rPr>
                <w:rFonts w:ascii="Times New Roman" w:eastAsia="Times New Roman" w:hAnsi="Times New Roman"/>
                <w:szCs w:val="24"/>
                <w:highlight w:val="yellow"/>
              </w:rPr>
            </w:pPr>
          </w:p>
        </w:tc>
        <w:tc>
          <w:tcPr>
            <w:tcW w:w="90" w:type="dxa"/>
            <w:tcBorders>
              <w:top w:val="nil"/>
              <w:left w:val="nil"/>
              <w:bottom w:val="nil"/>
              <w:right w:val="nil"/>
            </w:tcBorders>
            <w:vAlign w:val="center"/>
            <w:hideMark/>
          </w:tcPr>
          <w:p w14:paraId="3E287108"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D3EDB" w:rsidRPr="00215464" w14:paraId="15A3D932" w14:textId="77777777" w:rsidTr="007530A2">
        <w:tc>
          <w:tcPr>
            <w:tcW w:w="17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59CDF"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Quarter 1, 2021</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02514"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Month 1</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B32BA"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5E7D5"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color w:val="000000"/>
                <w:sz w:val="22"/>
                <w:szCs w:val="22"/>
                <w:highlight w:val="yellow"/>
              </w:rPr>
              <w:t> </w:t>
            </w:r>
          </w:p>
        </w:tc>
        <w:tc>
          <w:tcPr>
            <w:tcW w:w="17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B9D30"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b/>
                <w:bCs/>
                <w:color w:val="000000"/>
                <w:sz w:val="22"/>
                <w:szCs w:val="22"/>
                <w:highlight w:val="yellow"/>
              </w:rPr>
              <w:t> </w:t>
            </w:r>
          </w:p>
        </w:tc>
        <w:tc>
          <w:tcPr>
            <w:tcW w:w="157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4BA06DD" w14:textId="77777777" w:rsidR="008D3EDB" w:rsidRPr="00CF116C" w:rsidRDefault="008D3EDB" w:rsidP="007530A2">
            <w:pPr>
              <w:ind w:right="-252"/>
              <w:jc w:val="center"/>
              <w:rPr>
                <w:rFonts w:ascii="Times New Roman" w:eastAsia="Times New Roman" w:hAnsi="Times New Roman"/>
                <w:szCs w:val="24"/>
                <w:highlight w:val="yellow"/>
              </w:rPr>
            </w:pPr>
            <w:r w:rsidRPr="00CF116C">
              <w:rPr>
                <w:rFonts w:ascii="Times New Roman" w:eastAsia="Times New Roman" w:hAnsi="Times New Roman"/>
                <w:b/>
                <w:bCs/>
                <w:color w:val="000000"/>
                <w:sz w:val="22"/>
                <w:szCs w:val="22"/>
                <w:highlight w:val="yellow"/>
              </w:rPr>
              <w:t>20</w:t>
            </w:r>
          </w:p>
        </w:tc>
        <w:tc>
          <w:tcPr>
            <w:tcW w:w="90" w:type="dxa"/>
            <w:tcBorders>
              <w:top w:val="nil"/>
              <w:left w:val="nil"/>
              <w:bottom w:val="nil"/>
              <w:right w:val="nil"/>
            </w:tcBorders>
            <w:vAlign w:val="center"/>
            <w:hideMark/>
          </w:tcPr>
          <w:p w14:paraId="2FA6309E"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D3EDB" w:rsidRPr="00215464" w14:paraId="1075C4DD" w14:textId="77777777" w:rsidTr="007530A2">
        <w:tc>
          <w:tcPr>
            <w:tcW w:w="0" w:type="auto"/>
            <w:vMerge/>
            <w:tcBorders>
              <w:top w:val="nil"/>
              <w:left w:val="single" w:sz="8" w:space="0" w:color="auto"/>
              <w:bottom w:val="single" w:sz="8" w:space="0" w:color="auto"/>
              <w:right w:val="single" w:sz="8" w:space="0" w:color="auto"/>
            </w:tcBorders>
            <w:vAlign w:val="center"/>
            <w:hideMark/>
          </w:tcPr>
          <w:p w14:paraId="49D004B1" w14:textId="77777777" w:rsidR="008D3EDB" w:rsidRPr="00215464" w:rsidRDefault="008D3EDB" w:rsidP="007530A2">
            <w:pPr>
              <w:ind w:right="-252"/>
              <w:rPr>
                <w:rFonts w:ascii="Times New Roman" w:eastAsia="Times New Roman" w:hAnsi="Times New Roman"/>
                <w:szCs w:val="24"/>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0D69D"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Month 2</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6167B"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95789"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0" w:type="auto"/>
            <w:vMerge/>
            <w:tcBorders>
              <w:top w:val="nil"/>
              <w:left w:val="nil"/>
              <w:bottom w:val="single" w:sz="8" w:space="0" w:color="auto"/>
              <w:right w:val="single" w:sz="8" w:space="0" w:color="auto"/>
            </w:tcBorders>
            <w:vAlign w:val="center"/>
            <w:hideMark/>
          </w:tcPr>
          <w:p w14:paraId="6FFFD6FE" w14:textId="77777777" w:rsidR="008D3EDB" w:rsidRPr="00215464" w:rsidRDefault="008D3EDB" w:rsidP="007530A2">
            <w:pPr>
              <w:ind w:right="-252"/>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44E7BF44" w14:textId="77777777" w:rsidR="008D3EDB" w:rsidRPr="00215464" w:rsidRDefault="008D3EDB" w:rsidP="007530A2">
            <w:pPr>
              <w:ind w:right="-252"/>
              <w:rPr>
                <w:rFonts w:ascii="Times New Roman" w:eastAsia="Times New Roman" w:hAnsi="Times New Roman"/>
                <w:szCs w:val="24"/>
              </w:rPr>
            </w:pPr>
          </w:p>
        </w:tc>
        <w:tc>
          <w:tcPr>
            <w:tcW w:w="90" w:type="dxa"/>
            <w:tcBorders>
              <w:top w:val="nil"/>
              <w:left w:val="nil"/>
              <w:bottom w:val="nil"/>
              <w:right w:val="nil"/>
            </w:tcBorders>
            <w:vAlign w:val="center"/>
            <w:hideMark/>
          </w:tcPr>
          <w:p w14:paraId="09A16A40"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D3EDB" w:rsidRPr="00215464" w14:paraId="616D34A1" w14:textId="77777777" w:rsidTr="007530A2">
        <w:tc>
          <w:tcPr>
            <w:tcW w:w="0" w:type="auto"/>
            <w:vMerge/>
            <w:tcBorders>
              <w:top w:val="nil"/>
              <w:left w:val="single" w:sz="8" w:space="0" w:color="auto"/>
              <w:bottom w:val="single" w:sz="8" w:space="0" w:color="auto"/>
              <w:right w:val="single" w:sz="8" w:space="0" w:color="auto"/>
            </w:tcBorders>
            <w:vAlign w:val="center"/>
            <w:hideMark/>
          </w:tcPr>
          <w:p w14:paraId="110DFAD3" w14:textId="77777777" w:rsidR="008D3EDB" w:rsidRPr="00215464" w:rsidRDefault="008D3EDB" w:rsidP="007530A2">
            <w:pPr>
              <w:ind w:right="-252"/>
              <w:rPr>
                <w:rFonts w:ascii="Times New Roman" w:eastAsia="Times New Roman" w:hAnsi="Times New Roman"/>
                <w:szCs w:val="24"/>
              </w:rPr>
            </w:pP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C2E64"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Month 3</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CA5F1"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6F2CF"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2"/>
                <w:szCs w:val="22"/>
              </w:rPr>
              <w:t> </w:t>
            </w:r>
          </w:p>
        </w:tc>
        <w:tc>
          <w:tcPr>
            <w:tcW w:w="0" w:type="auto"/>
            <w:vMerge/>
            <w:tcBorders>
              <w:top w:val="nil"/>
              <w:left w:val="nil"/>
              <w:bottom w:val="single" w:sz="8" w:space="0" w:color="auto"/>
              <w:right w:val="single" w:sz="8" w:space="0" w:color="auto"/>
            </w:tcBorders>
            <w:vAlign w:val="center"/>
            <w:hideMark/>
          </w:tcPr>
          <w:p w14:paraId="4B3DA406" w14:textId="77777777" w:rsidR="008D3EDB" w:rsidRPr="00215464" w:rsidRDefault="008D3EDB" w:rsidP="007530A2">
            <w:pPr>
              <w:ind w:right="-252"/>
              <w:rPr>
                <w:rFonts w:ascii="Times New Roman" w:eastAsia="Times New Roman" w:hAnsi="Times New Roman"/>
                <w:szCs w:val="24"/>
              </w:rPr>
            </w:pPr>
          </w:p>
        </w:tc>
        <w:tc>
          <w:tcPr>
            <w:tcW w:w="1570" w:type="dxa"/>
            <w:vMerge/>
            <w:tcBorders>
              <w:top w:val="nil"/>
              <w:left w:val="nil"/>
              <w:bottom w:val="single" w:sz="8" w:space="0" w:color="auto"/>
              <w:right w:val="single" w:sz="8" w:space="0" w:color="auto"/>
            </w:tcBorders>
            <w:vAlign w:val="center"/>
            <w:hideMark/>
          </w:tcPr>
          <w:p w14:paraId="16CA5632" w14:textId="77777777" w:rsidR="008D3EDB" w:rsidRPr="00215464" w:rsidRDefault="008D3EDB" w:rsidP="007530A2">
            <w:pPr>
              <w:ind w:right="-252"/>
              <w:rPr>
                <w:rFonts w:ascii="Times New Roman" w:eastAsia="Times New Roman" w:hAnsi="Times New Roman"/>
                <w:szCs w:val="24"/>
              </w:rPr>
            </w:pPr>
          </w:p>
        </w:tc>
        <w:tc>
          <w:tcPr>
            <w:tcW w:w="90" w:type="dxa"/>
            <w:tcBorders>
              <w:top w:val="nil"/>
              <w:left w:val="nil"/>
              <w:bottom w:val="nil"/>
              <w:right w:val="nil"/>
            </w:tcBorders>
            <w:vAlign w:val="center"/>
            <w:hideMark/>
          </w:tcPr>
          <w:p w14:paraId="6B5971BC"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8D3EDB" w:rsidRPr="00215464" w14:paraId="7CE7D1B3" w14:textId="77777777" w:rsidTr="007530A2">
        <w:tc>
          <w:tcPr>
            <w:tcW w:w="9355" w:type="dxa"/>
            <w:gridSpan w:val="6"/>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88DDBB" w14:textId="77777777" w:rsidR="008D3EDB" w:rsidRPr="00215464" w:rsidRDefault="008D3EDB" w:rsidP="007530A2">
            <w:pPr>
              <w:ind w:right="-252"/>
              <w:jc w:val="center"/>
              <w:rPr>
                <w:rFonts w:ascii="Times New Roman" w:eastAsia="Times New Roman" w:hAnsi="Times New Roman"/>
                <w:szCs w:val="24"/>
              </w:rPr>
            </w:pPr>
            <w:r w:rsidRPr="00215464">
              <w:rPr>
                <w:rFonts w:ascii="Times New Roman" w:eastAsia="Times New Roman" w:hAnsi="Times New Roman"/>
                <w:color w:val="000000"/>
                <w:sz w:val="20"/>
              </w:rPr>
              <w:t>* If any sample result would cause the quarterly average to exceed the MCL, the PFAS6 MCL has been violated.</w:t>
            </w:r>
          </w:p>
        </w:tc>
        <w:tc>
          <w:tcPr>
            <w:tcW w:w="90" w:type="dxa"/>
            <w:tcBorders>
              <w:top w:val="nil"/>
              <w:left w:val="nil"/>
              <w:bottom w:val="nil"/>
              <w:right w:val="nil"/>
            </w:tcBorders>
            <w:vAlign w:val="center"/>
            <w:hideMark/>
          </w:tcPr>
          <w:p w14:paraId="5EAF0F38" w14:textId="77777777" w:rsidR="008D3EDB" w:rsidRPr="00215464" w:rsidRDefault="008D3EDB" w:rsidP="007530A2">
            <w:pPr>
              <w:ind w:right="-252"/>
              <w:rPr>
                <w:rFonts w:ascii="Times New Roman" w:eastAsia="Times New Roman" w:hAnsi="Times New Roman"/>
                <w:sz w:val="22"/>
                <w:szCs w:val="22"/>
              </w:rPr>
            </w:pPr>
            <w:r w:rsidRPr="00215464">
              <w:rPr>
                <w:rFonts w:ascii="Times New Roman" w:eastAsia="Times New Roman" w:hAnsi="Times New Roman"/>
                <w:sz w:val="22"/>
                <w:szCs w:val="22"/>
              </w:rPr>
              <w:t> </w:t>
            </w:r>
          </w:p>
        </w:tc>
      </w:tr>
    </w:tbl>
    <w:p w14:paraId="6464B19E" w14:textId="77777777" w:rsidR="008D3EDB" w:rsidRPr="00383389" w:rsidRDefault="008D3EDB" w:rsidP="008D3EDB">
      <w:pPr>
        <w:ind w:right="-252"/>
        <w:rPr>
          <w:rFonts w:ascii="Times New Roman" w:eastAsia="Times New Roman" w:hAnsi="Times New Roman"/>
          <w:color w:val="000000"/>
          <w:sz w:val="22"/>
          <w:szCs w:val="22"/>
        </w:rPr>
      </w:pPr>
      <w:r w:rsidRPr="00215464">
        <w:rPr>
          <w:rFonts w:ascii="Times New Roman" w:eastAsia="Times New Roman" w:hAnsi="Times New Roman"/>
          <w:color w:val="000000"/>
          <w:sz w:val="22"/>
          <w:szCs w:val="22"/>
        </w:rPr>
        <w:t> </w:t>
      </w:r>
      <w:r w:rsidRPr="00B06E26">
        <w:rPr>
          <w:rFonts w:ascii="Times New Roman" w:eastAsia="Times New Roman" w:hAnsi="Times New Roman"/>
          <w:b/>
          <w:bCs/>
          <w:sz w:val="28"/>
          <w:szCs w:val="28"/>
        </w:rPr>
        <w:t xml:space="preserve"> </w:t>
      </w:r>
    </w:p>
    <w:p w14:paraId="05FEE254" w14:textId="77777777" w:rsidR="008D3EDB" w:rsidRPr="00195572" w:rsidRDefault="008D3EDB" w:rsidP="008D3EDB">
      <w:pPr>
        <w:pStyle w:val="BodyText"/>
        <w:ind w:right="-252"/>
        <w:rPr>
          <w:rFonts w:ascii="Times New Roman" w:eastAsia="Times New Roman" w:hAnsi="Times New Roman"/>
          <w:color w:val="000000"/>
          <w:sz w:val="22"/>
          <w:szCs w:val="22"/>
        </w:rPr>
      </w:pPr>
      <w:r w:rsidRPr="00195572">
        <w:rPr>
          <w:rFonts w:ascii="Times New Roman" w:eastAsia="Times New Roman" w:hAnsi="Times New Roman"/>
          <w:color w:val="000000"/>
          <w:sz w:val="22"/>
          <w:szCs w:val="22"/>
          <w:highlight w:val="yellow"/>
        </w:rPr>
        <w:t xml:space="preserve">[For </w:t>
      </w:r>
      <w:r>
        <w:rPr>
          <w:rFonts w:ascii="Times New Roman" w:eastAsia="Times New Roman" w:hAnsi="Times New Roman"/>
          <w:color w:val="000000"/>
          <w:sz w:val="22"/>
          <w:szCs w:val="22"/>
          <w:highlight w:val="yellow"/>
        </w:rPr>
        <w:t>s</w:t>
      </w:r>
      <w:r w:rsidRPr="00195572">
        <w:rPr>
          <w:rFonts w:ascii="Times New Roman" w:eastAsia="Times New Roman" w:hAnsi="Times New Roman"/>
          <w:color w:val="000000"/>
          <w:sz w:val="22"/>
          <w:szCs w:val="22"/>
          <w:highlight w:val="yellow"/>
        </w:rPr>
        <w:t xml:space="preserve">ystems with multiple entry points - The location(s) where elevated levels PFAS6 were reported is one of </w:t>
      </w:r>
      <w:r w:rsidRPr="00195572">
        <w:rPr>
          <w:rFonts w:ascii="Times New Roman" w:eastAsia="Times New Roman" w:hAnsi="Times New Roman"/>
          <w:color w:val="000000"/>
          <w:sz w:val="22"/>
          <w:szCs w:val="22"/>
          <w:highlight w:val="green"/>
        </w:rPr>
        <w:t>X</w:t>
      </w:r>
      <w:r w:rsidRPr="00195572">
        <w:rPr>
          <w:rFonts w:ascii="Times New Roman" w:eastAsia="Times New Roman" w:hAnsi="Times New Roman"/>
          <w:color w:val="000000"/>
          <w:sz w:val="22"/>
          <w:szCs w:val="22"/>
          <w:highlight w:val="yellow"/>
        </w:rPr>
        <w:t xml:space="preserve"> entrance points (or sources) that supplies drinking water to our system. PFAS6 levels were reported below the 20 ppt MCL at these other locations.]</w:t>
      </w:r>
      <w:r w:rsidRPr="00195572">
        <w:rPr>
          <w:rFonts w:ascii="Times New Roman" w:eastAsia="Times New Roman" w:hAnsi="Times New Roman"/>
          <w:color w:val="000000"/>
          <w:sz w:val="22"/>
          <w:szCs w:val="22"/>
        </w:rPr>
        <w:t xml:space="preserve"> </w:t>
      </w:r>
    </w:p>
    <w:p w14:paraId="1E3D6185" w14:textId="77777777" w:rsidR="008D3EDB" w:rsidRDefault="008D3EDB" w:rsidP="008D3EDB">
      <w:pPr>
        <w:autoSpaceDE w:val="0"/>
        <w:autoSpaceDN w:val="0"/>
        <w:adjustRightInd w:val="0"/>
        <w:spacing w:after="120"/>
        <w:ind w:right="-252"/>
        <w:rPr>
          <w:rFonts w:ascii="Times New Roman" w:eastAsia="Times New Roman" w:hAnsi="Times New Roman"/>
          <w:color w:val="000000"/>
          <w:sz w:val="22"/>
          <w:szCs w:val="22"/>
        </w:rPr>
      </w:pPr>
      <w:r>
        <w:rPr>
          <w:sz w:val="22"/>
          <w:szCs w:val="22"/>
        </w:rPr>
        <w:t xml:space="preserve">Our </w:t>
      </w:r>
      <w:r w:rsidRPr="00234174">
        <w:rPr>
          <w:rFonts w:ascii="Times New Roman" w:eastAsia="Times New Roman" w:hAnsi="Times New Roman"/>
          <w:sz w:val="22"/>
          <w:szCs w:val="22"/>
        </w:rPr>
        <w:t xml:space="preserve">results </w:t>
      </w:r>
      <w:r w:rsidRPr="00234174">
        <w:rPr>
          <w:sz w:val="22"/>
          <w:szCs w:val="22"/>
        </w:rPr>
        <w:t xml:space="preserve">are </w:t>
      </w:r>
      <w:r w:rsidRPr="00234174">
        <w:rPr>
          <w:rFonts w:ascii="Times New Roman" w:eastAsia="Times New Roman" w:hAnsi="Times New Roman"/>
          <w:sz w:val="22"/>
          <w:szCs w:val="22"/>
        </w:rPr>
        <w:t xml:space="preserve">above the MCL for PFAS6. </w:t>
      </w:r>
      <w:r>
        <w:rPr>
          <w:rFonts w:ascii="Times New Roman" w:eastAsia="Times New Roman" w:hAnsi="Times New Roman"/>
          <w:sz w:val="22"/>
          <w:szCs w:val="22"/>
        </w:rPr>
        <w:t xml:space="preserve"> </w:t>
      </w:r>
      <w:bookmarkStart w:id="10" w:name="_Hlk52488316"/>
      <w:r w:rsidRPr="005A0D1C">
        <w:rPr>
          <w:rFonts w:ascii="Times New Roman" w:eastAsia="Times New Roman" w:hAnsi="Times New Roman"/>
          <w:sz w:val="22"/>
          <w:szCs w:val="22"/>
          <w:highlight w:val="yellow"/>
        </w:rPr>
        <w:t xml:space="preserve">Insert the applicable </w:t>
      </w:r>
      <w:r>
        <w:rPr>
          <w:rFonts w:ascii="Times New Roman" w:eastAsia="Times New Roman" w:hAnsi="Times New Roman"/>
          <w:sz w:val="22"/>
          <w:szCs w:val="22"/>
          <w:highlight w:val="yellow"/>
        </w:rPr>
        <w:t xml:space="preserve">following </w:t>
      </w:r>
      <w:r w:rsidRPr="005A0D1C">
        <w:rPr>
          <w:rFonts w:ascii="Times New Roman" w:eastAsia="Times New Roman" w:hAnsi="Times New Roman"/>
          <w:sz w:val="22"/>
          <w:szCs w:val="22"/>
          <w:highlight w:val="yellow"/>
        </w:rPr>
        <w:t>sentence. This is the average of three months’ of PFAS6 results</w:t>
      </w:r>
      <w:r>
        <w:rPr>
          <w:rFonts w:ascii="Times New Roman" w:eastAsia="Times New Roman" w:hAnsi="Times New Roman"/>
          <w:sz w:val="22"/>
          <w:szCs w:val="22"/>
          <w:highlight w:val="yellow"/>
        </w:rPr>
        <w:t xml:space="preserve"> or This is the result of a sample result that caused the quarterly average to exceed the PFAS6 MCL</w:t>
      </w:r>
      <w:bookmarkEnd w:id="10"/>
      <w:r w:rsidRPr="005A0D1C">
        <w:rPr>
          <w:rFonts w:ascii="Times New Roman" w:eastAsia="Times New Roman" w:hAnsi="Times New Roman"/>
          <w:sz w:val="22"/>
          <w:szCs w:val="22"/>
          <w:highlight w:val="yellow"/>
        </w:rPr>
        <w:t>.</w:t>
      </w:r>
      <w:r>
        <w:rPr>
          <w:rFonts w:ascii="Times New Roman" w:eastAsia="Times New Roman" w:hAnsi="Times New Roman"/>
          <w:sz w:val="22"/>
          <w:szCs w:val="22"/>
          <w:highlight w:val="yellow"/>
        </w:rPr>
        <w:t xml:space="preserve"> </w:t>
      </w:r>
      <w:r w:rsidRPr="00234174">
        <w:rPr>
          <w:rFonts w:ascii="Times New Roman" w:eastAsia="Times New Roman" w:hAnsi="Times New Roman"/>
          <w:sz w:val="22"/>
          <w:szCs w:val="22"/>
          <w:highlight w:val="yellow"/>
        </w:rPr>
        <w:t>Even though we have been notifying you of our results since we began collecting samples</w:t>
      </w:r>
      <w:r w:rsidRPr="00234174">
        <w:rPr>
          <w:rFonts w:ascii="Times New Roman" w:eastAsia="Times New Roman" w:hAnsi="Times New Roman"/>
          <w:sz w:val="22"/>
          <w:szCs w:val="22"/>
        </w:rPr>
        <w:t>, to comply with the new drinking water regulation, we must provide you with this public notice.</w:t>
      </w:r>
      <w:r>
        <w:rPr>
          <w:rFonts w:ascii="Times New Roman" w:eastAsia="Times New Roman" w:hAnsi="Times New Roman"/>
          <w:sz w:val="22"/>
          <w:szCs w:val="22"/>
        </w:rPr>
        <w:t xml:space="preserve"> </w:t>
      </w:r>
      <w:r w:rsidRPr="00195572">
        <w:rPr>
          <w:rFonts w:ascii="Times New Roman" w:eastAsia="Times New Roman" w:hAnsi="Times New Roman"/>
          <w:color w:val="000000"/>
          <w:sz w:val="22"/>
          <w:szCs w:val="22"/>
        </w:rPr>
        <w:t xml:space="preserve">An MCL is the maximum permissible level of a contaminant in water which is delivered to any user of a public water system.  </w:t>
      </w:r>
    </w:p>
    <w:p w14:paraId="33D2FD37" w14:textId="77777777" w:rsidR="008D3EDB" w:rsidRPr="00383389" w:rsidRDefault="008D3EDB" w:rsidP="008D3EDB">
      <w:pPr>
        <w:autoSpaceDE w:val="0"/>
        <w:autoSpaceDN w:val="0"/>
        <w:adjustRightInd w:val="0"/>
        <w:ind w:right="-259"/>
        <w:rPr>
          <w:b/>
          <w:bCs/>
          <w:sz w:val="22"/>
          <w:szCs w:val="22"/>
        </w:rPr>
      </w:pPr>
      <w:r w:rsidRPr="007F1A70">
        <w:rPr>
          <w:rFonts w:ascii="Times New Roman" w:eastAsia="Times New Roman" w:hAnsi="Times New Roman"/>
          <w:b/>
          <w:bCs/>
          <w:i/>
          <w:iCs/>
          <w:color w:val="000000"/>
          <w:sz w:val="22"/>
          <w:szCs w:val="22"/>
        </w:rPr>
        <w:t xml:space="preserve">Some people who drink water containing PFAS6 </w:t>
      </w:r>
      <w:proofErr w:type="gramStart"/>
      <w:r w:rsidRPr="007F1A70">
        <w:rPr>
          <w:rFonts w:ascii="Times New Roman" w:eastAsia="Times New Roman" w:hAnsi="Times New Roman"/>
          <w:b/>
          <w:bCs/>
          <w:i/>
          <w:iCs/>
          <w:color w:val="000000"/>
          <w:sz w:val="22"/>
          <w:szCs w:val="22"/>
        </w:rPr>
        <w:t>in excess of</w:t>
      </w:r>
      <w:proofErr w:type="gramEnd"/>
      <w:r w:rsidRPr="007F1A70">
        <w:rPr>
          <w:rFonts w:ascii="Times New Roman" w:eastAsia="Times New Roman" w:hAnsi="Times New Roman"/>
          <w:b/>
          <w:bCs/>
          <w:i/>
          <w:iCs/>
          <w:color w:val="000000"/>
          <w:sz w:val="22"/>
          <w:szCs w:val="22"/>
        </w:rPr>
        <w:t xml:space="preserve"> the MCL may experience certain adverse effects. These could include effects on the liver, blood, immune system, thyroid, and fetal development.  </w:t>
      </w:r>
      <w:r w:rsidRPr="007F1A70">
        <w:rPr>
          <w:rFonts w:ascii="Times New Roman" w:eastAsia="Times New Roman" w:hAnsi="Times New Roman"/>
          <w:b/>
          <w:bCs/>
          <w:i/>
          <w:iCs/>
          <w:color w:val="000000"/>
          <w:sz w:val="22"/>
          <w:szCs w:val="22"/>
        </w:rPr>
        <w:lastRenderedPageBreak/>
        <w:t>These PFAS6 may also elevate the risk of certain cancers.</w:t>
      </w:r>
      <w:r>
        <w:rPr>
          <w:rFonts w:ascii="Times New Roman" w:eastAsia="Times New Roman" w:hAnsi="Times New Roman"/>
          <w:b/>
          <w:bCs/>
          <w:color w:val="000000"/>
          <w:sz w:val="22"/>
          <w:szCs w:val="22"/>
        </w:rPr>
        <w:t xml:space="preserve"> </w:t>
      </w:r>
      <w:r w:rsidRPr="00195572">
        <w:rPr>
          <w:rFonts w:ascii="Times New Roman" w:eastAsia="Times New Roman" w:hAnsi="Times New Roman"/>
          <w:color w:val="000000"/>
          <w:sz w:val="22"/>
          <w:szCs w:val="22"/>
        </w:rPr>
        <w:t>For more information on PFAS, see the links below.</w:t>
      </w:r>
      <w:r w:rsidRPr="00195572">
        <w:rPr>
          <w:rFonts w:ascii="Times New Roman" w:eastAsia="Times New Roman" w:hAnsi="Times New Roman"/>
          <w:b/>
          <w:bCs/>
          <w:color w:val="000000"/>
          <w:sz w:val="22"/>
          <w:szCs w:val="22"/>
        </w:rPr>
        <w:t xml:space="preserve"> </w:t>
      </w:r>
    </w:p>
    <w:p w14:paraId="4048EEE9" w14:textId="77777777" w:rsidR="008D3EDB" w:rsidRPr="00313B96" w:rsidRDefault="008D3EDB" w:rsidP="008D3EDB">
      <w:pPr>
        <w:pStyle w:val="BodyText"/>
        <w:spacing w:after="0"/>
        <w:ind w:right="-252"/>
        <w:rPr>
          <w:rFonts w:ascii="Times New Roman" w:eastAsia="Times New Roman" w:hAnsi="Times New Roman"/>
          <w:color w:val="000000"/>
          <w:szCs w:val="24"/>
        </w:rPr>
      </w:pPr>
    </w:p>
    <w:p w14:paraId="490248DF" w14:textId="77777777" w:rsidR="008D3EDB" w:rsidRPr="007D7392" w:rsidRDefault="008D3EDB" w:rsidP="008D3EDB">
      <w:pPr>
        <w:pStyle w:val="NormalWeb"/>
        <w:spacing w:before="0" w:beforeAutospacing="0" w:after="60" w:afterAutospacing="0"/>
        <w:ind w:right="-259"/>
        <w:rPr>
          <w:b/>
          <w:bCs/>
          <w:color w:val="000000"/>
          <w:sz w:val="28"/>
          <w:szCs w:val="28"/>
        </w:rPr>
      </w:pPr>
      <w:r w:rsidRPr="007D7392">
        <w:rPr>
          <w:b/>
          <w:bCs/>
          <w:color w:val="000000"/>
          <w:sz w:val="28"/>
          <w:szCs w:val="28"/>
        </w:rPr>
        <w:t>What is PFAS6?</w:t>
      </w:r>
    </w:p>
    <w:p w14:paraId="77B25FE3" w14:textId="77777777" w:rsidR="008D3EDB" w:rsidRPr="001F2316" w:rsidRDefault="008D3EDB" w:rsidP="008D3EDB">
      <w:pPr>
        <w:pStyle w:val="NormalWeb"/>
        <w:spacing w:before="0" w:beforeAutospacing="0" w:after="0" w:afterAutospacing="0"/>
        <w:rPr>
          <w:sz w:val="22"/>
          <w:szCs w:val="22"/>
        </w:rPr>
      </w:pPr>
      <w:r w:rsidRPr="00195572">
        <w:rPr>
          <w:color w:val="000000"/>
          <w:sz w:val="22"/>
          <w:szCs w:val="22"/>
        </w:rPr>
        <w:t xml:space="preserve">PFAS6 includes perfluorooctanoic acid (PFOA), perfluorooctane sulfonic acid (PFOS), perfluorononanoic acid (PFNA), perfluorohexanesulfonic acid (PFHxS), perfluorodecanoic acid (PFDA) and perfluoroheptanoic acid (PFHpA).  PFAS are man-made chemicals that have been used in the manufacturing of certain fire-fighting foams, moisture and stain resistant products, and other industrial processes.  </w:t>
      </w:r>
    </w:p>
    <w:p w14:paraId="11156F3E" w14:textId="77777777" w:rsidR="008D3EDB" w:rsidRDefault="008D3EDB" w:rsidP="008D3EDB">
      <w:pPr>
        <w:pStyle w:val="NormalWeb"/>
        <w:spacing w:before="0" w:beforeAutospacing="0" w:after="0" w:afterAutospacing="0"/>
        <w:ind w:right="-259"/>
        <w:rPr>
          <w:b/>
          <w:bCs/>
          <w:i/>
          <w:iCs/>
          <w:color w:val="000000"/>
          <w:sz w:val="28"/>
          <w:szCs w:val="28"/>
        </w:rPr>
      </w:pPr>
    </w:p>
    <w:p w14:paraId="7E596706" w14:textId="77777777" w:rsidR="008D3EDB" w:rsidRPr="007D7392" w:rsidRDefault="008D3EDB" w:rsidP="008D3EDB">
      <w:pPr>
        <w:pStyle w:val="NormalWeb"/>
        <w:spacing w:before="0" w:beforeAutospacing="0" w:after="60" w:afterAutospacing="0"/>
        <w:ind w:right="-259"/>
        <w:rPr>
          <w:b/>
          <w:bCs/>
          <w:color w:val="000000"/>
          <w:sz w:val="28"/>
          <w:szCs w:val="28"/>
        </w:rPr>
      </w:pPr>
      <w:r w:rsidRPr="007D7392">
        <w:rPr>
          <w:b/>
          <w:bCs/>
          <w:color w:val="000000"/>
          <w:sz w:val="28"/>
          <w:szCs w:val="28"/>
        </w:rPr>
        <w:t>What should I do?</w:t>
      </w:r>
    </w:p>
    <w:p w14:paraId="46D258A6" w14:textId="77777777" w:rsidR="008D3EDB" w:rsidRPr="00DF17D0" w:rsidRDefault="008D3EDB" w:rsidP="008D3EDB">
      <w:pPr>
        <w:pStyle w:val="NormalWeb"/>
        <w:spacing w:before="0" w:beforeAutospacing="0" w:after="0" w:afterAutospacing="0"/>
        <w:ind w:right="-252"/>
        <w:rPr>
          <w:b/>
          <w:bCs/>
          <w:color w:val="000000"/>
          <w:sz w:val="22"/>
          <w:szCs w:val="22"/>
        </w:rPr>
      </w:pPr>
      <w:r w:rsidRPr="00DF17D0">
        <w:rPr>
          <w:b/>
          <w:bCs/>
          <w:sz w:val="22"/>
          <w:szCs w:val="22"/>
          <w:highlight w:val="yellow"/>
        </w:rPr>
        <w:t>[If still delivering water &gt; 20 ng/L]</w:t>
      </w:r>
    </w:p>
    <w:p w14:paraId="0E9FC1BB" w14:textId="77777777" w:rsidR="008D3EDB" w:rsidRPr="00DF17D0" w:rsidRDefault="008D3EDB" w:rsidP="008D3EDB">
      <w:pPr>
        <w:pStyle w:val="NormalWeb"/>
        <w:spacing w:before="0" w:beforeAutospacing="0" w:after="0" w:afterAutospacing="0"/>
        <w:ind w:right="-252"/>
        <w:rPr>
          <w:b/>
          <w:bCs/>
          <w:color w:val="000000"/>
          <w:sz w:val="22"/>
          <w:szCs w:val="22"/>
        </w:rPr>
      </w:pPr>
      <w:r w:rsidRPr="00DF17D0">
        <w:rPr>
          <w:b/>
          <w:bCs/>
          <w:color w:val="000000"/>
          <w:sz w:val="22"/>
          <w:szCs w:val="22"/>
        </w:rPr>
        <w:t xml:space="preserve">For consumers in a sensitive subgroup </w:t>
      </w:r>
      <w:r w:rsidRPr="00DF17D0">
        <w:rPr>
          <w:b/>
          <w:bCs/>
          <w:spacing w:val="2"/>
          <w:sz w:val="22"/>
          <w:szCs w:val="22"/>
        </w:rPr>
        <w:t>(pregnant or nursing women, infants, and people diagnosed by their health care provider to have ​a compromised immune system)</w:t>
      </w:r>
      <w:r w:rsidRPr="00DF17D0">
        <w:rPr>
          <w:b/>
          <w:bCs/>
          <w:color w:val="000000"/>
          <w:sz w:val="22"/>
          <w:szCs w:val="22"/>
        </w:rPr>
        <w:t xml:space="preserve"> </w:t>
      </w:r>
    </w:p>
    <w:p w14:paraId="21D7EC37" w14:textId="77777777" w:rsidR="008D3EDB" w:rsidRPr="00DF17D0" w:rsidRDefault="008D3EDB" w:rsidP="008D3EDB">
      <w:pPr>
        <w:pStyle w:val="paragraph"/>
        <w:numPr>
          <w:ilvl w:val="0"/>
          <w:numId w:val="29"/>
        </w:numPr>
        <w:spacing w:before="0" w:beforeAutospacing="0" w:after="0" w:afterAutospacing="0"/>
        <w:ind w:left="360" w:right="-252"/>
        <w:textAlignment w:val="baseline"/>
        <w:rPr>
          <w:b/>
          <w:bCs/>
          <w:spacing w:val="2"/>
          <w:sz w:val="22"/>
          <w:szCs w:val="22"/>
        </w:rPr>
      </w:pPr>
      <w:r w:rsidRPr="00DF17D0">
        <w:rPr>
          <w:b/>
          <w:bCs/>
          <w:spacing w:val="2"/>
          <w:sz w:val="22"/>
          <w:szCs w:val="22"/>
        </w:rPr>
        <w:t>Consumers in a sensitive subgroup (pregnant or nursing women, infants and people diagnosed by their health care provider to have ​a compromised immune system), are advised not to consume, drink, or cook with water when the level of PFAS6 is above 20 ng/L.</w:t>
      </w:r>
    </w:p>
    <w:p w14:paraId="738DC62E" w14:textId="77777777" w:rsidR="008D3EDB" w:rsidRPr="00DF17D0" w:rsidRDefault="008D3EDB" w:rsidP="008D3EDB">
      <w:pPr>
        <w:numPr>
          <w:ilvl w:val="0"/>
          <w:numId w:val="29"/>
        </w:numPr>
        <w:ind w:left="360" w:right="-252"/>
        <w:textAlignment w:val="baseline"/>
        <w:rPr>
          <w:rFonts w:ascii="Calibri" w:eastAsia="Times New Roman" w:hAnsi="Calibri"/>
          <w:b/>
          <w:bCs/>
          <w:sz w:val="22"/>
          <w:szCs w:val="22"/>
        </w:rPr>
      </w:pPr>
      <w:r w:rsidRPr="00DF17D0">
        <w:rPr>
          <w:rFonts w:ascii="Times New Roman" w:eastAsia="Times New Roman" w:hAnsi="Times New Roman"/>
          <w:b/>
          <w:bCs/>
          <w:spacing w:val="2"/>
          <w:sz w:val="22"/>
          <w:szCs w:val="22"/>
        </w:rPr>
        <w:t>Consumers in sensitive subgroups</w:t>
      </w:r>
      <w:r w:rsidRPr="00DF17D0">
        <w:rPr>
          <w:rFonts w:ascii="Times New Roman" w:eastAsia="Times New Roman" w:hAnsi="Times New Roman"/>
          <w:spacing w:val="2"/>
          <w:sz w:val="22"/>
          <w:szCs w:val="22"/>
        </w:rPr>
        <w:t xml:space="preserve"> are advised to use bottled water for drinking and cooking of foods that absorb water (like pasta). </w:t>
      </w:r>
    </w:p>
    <w:p w14:paraId="20F8C880" w14:textId="77777777" w:rsidR="008D3EDB" w:rsidRPr="00DF17D0" w:rsidRDefault="008D3EDB" w:rsidP="008D3EDB">
      <w:pPr>
        <w:numPr>
          <w:ilvl w:val="0"/>
          <w:numId w:val="29"/>
        </w:numPr>
        <w:ind w:left="360" w:right="-252"/>
        <w:contextualSpacing/>
        <w:rPr>
          <w:rFonts w:ascii="Times New Roman" w:eastAsia="Times New Roman" w:hAnsi="Times New Roman"/>
          <w:spacing w:val="2"/>
          <w:sz w:val="22"/>
          <w:szCs w:val="22"/>
        </w:rPr>
      </w:pPr>
      <w:r w:rsidRPr="00DF17D0">
        <w:rPr>
          <w:rFonts w:ascii="Times New Roman" w:eastAsia="Times New Roman" w:hAnsi="Times New Roman"/>
          <w:b/>
          <w:bCs/>
          <w:spacing w:val="2"/>
          <w:sz w:val="22"/>
          <w:szCs w:val="22"/>
        </w:rPr>
        <w:t>For infant formula,</w:t>
      </w:r>
      <w:r w:rsidRPr="00DF17D0">
        <w:rPr>
          <w:rFonts w:ascii="Times New Roman" w:eastAsia="Times New Roman" w:hAnsi="Times New Roman"/>
          <w:spacing w:val="2"/>
          <w:sz w:val="22"/>
          <w:szCs w:val="22"/>
        </w:rPr>
        <w:t xml:space="preserve"> use bottled water or use formula that does not require adding water.</w:t>
      </w:r>
    </w:p>
    <w:p w14:paraId="03309EA9" w14:textId="77777777" w:rsidR="008D3EDB" w:rsidRPr="00DF17D0" w:rsidRDefault="008D3EDB" w:rsidP="008D3EDB">
      <w:pPr>
        <w:numPr>
          <w:ilvl w:val="0"/>
          <w:numId w:val="29"/>
        </w:numPr>
        <w:textAlignment w:val="baseline"/>
        <w:rPr>
          <w:rFonts w:ascii="Times New Roman" w:eastAsia="Times New Roman" w:hAnsi="Times New Roman"/>
          <w:b/>
          <w:bCs/>
          <w:sz w:val="22"/>
          <w:szCs w:val="22"/>
        </w:rPr>
      </w:pPr>
      <w:r w:rsidRPr="00DF17D0">
        <w:rPr>
          <w:rFonts w:ascii="Times New Roman" w:eastAsia="Times New Roman" w:hAnsi="Times New Roman"/>
          <w:b/>
          <w:bCs/>
          <w:spacing w:val="2"/>
          <w:sz w:val="22"/>
          <w:szCs w:val="22"/>
        </w:rPr>
        <w:t>Bottled water should only be used if it has been tested</w:t>
      </w:r>
      <w:r w:rsidRPr="00DF17D0">
        <w:rPr>
          <w:rFonts w:ascii="Times New Roman" w:eastAsia="Times New Roman" w:hAnsi="Times New Roman"/>
          <w:spacing w:val="2"/>
          <w:sz w:val="22"/>
          <w:szCs w:val="22"/>
        </w:rPr>
        <w:t>.</w:t>
      </w:r>
      <w:r w:rsidRPr="00DF17D0">
        <w:rPr>
          <w:rFonts w:ascii="Times New Roman" w:eastAsia="Times New Roman" w:hAnsi="Times New Roman"/>
          <w:i/>
          <w:iCs/>
          <w:spacing w:val="2"/>
          <w:sz w:val="22"/>
          <w:szCs w:val="22"/>
        </w:rPr>
        <w:t xml:space="preserve"> </w:t>
      </w:r>
      <w:r w:rsidRPr="00DF17D0">
        <w:rPr>
          <w:rStyle w:val="normaltextrun"/>
          <w:rFonts w:ascii="Times New Roman" w:hAnsi="Times New Roman"/>
          <w:color w:val="000000"/>
          <w:sz w:val="22"/>
          <w:szCs w:val="22"/>
          <w:shd w:val="clear" w:color="auto" w:fill="FFFFFF"/>
        </w:rPr>
        <w:t>The Massachusetts Department of Public Health</w:t>
      </w:r>
      <w:r w:rsidRPr="00DF17D0">
        <w:rPr>
          <w:rStyle w:val="normaltextrun"/>
          <w:rFonts w:ascii="Times New Roman" w:hAnsi="Times New Roman"/>
          <w:sz w:val="22"/>
          <w:szCs w:val="22"/>
        </w:rPr>
        <w:t> requires companies licensed to sell or distribute bottled water or carbonated non-alcoholic beverages to test for PFAS.  See </w:t>
      </w:r>
      <w:hyperlink r:id="rId18" w:anchor="list-of-bottlers-" w:history="1">
        <w:r w:rsidRPr="00DF17D0">
          <w:rPr>
            <w:rStyle w:val="Hyperlink"/>
            <w:rFonts w:ascii="Times New Roman" w:hAnsi="Times New Roman"/>
            <w:sz w:val="22"/>
            <w:szCs w:val="22"/>
            <w:shd w:val="clear" w:color="auto" w:fill="FFFFFF"/>
          </w:rPr>
          <w:t>https://www.mass.gov/info-details/water-quality-standards-for-bottled-water-in-massachusetts#list-of-bottlers-</w:t>
        </w:r>
      </w:hyperlink>
    </w:p>
    <w:p w14:paraId="7B4369CB" w14:textId="77777777" w:rsidR="008D3EDB" w:rsidRPr="00DF17D0" w:rsidRDefault="008D3EDB" w:rsidP="008D3EDB">
      <w:pPr>
        <w:spacing w:after="60"/>
        <w:ind w:right="-259"/>
        <w:textAlignment w:val="baseline"/>
        <w:rPr>
          <w:rFonts w:ascii="Times New Roman" w:eastAsia="Times New Roman" w:hAnsi="Times New Roman"/>
          <w:b/>
          <w:bCs/>
          <w:sz w:val="22"/>
          <w:szCs w:val="22"/>
        </w:rPr>
      </w:pPr>
      <w:r w:rsidRPr="00DF17D0">
        <w:rPr>
          <w:rFonts w:ascii="Times New Roman" w:eastAsia="Times New Roman" w:hAnsi="Times New Roman"/>
          <w:b/>
          <w:bCs/>
          <w:sz w:val="22"/>
          <w:szCs w:val="22"/>
        </w:rPr>
        <w:t>For all other consumers not in a sensitive subgroup</w:t>
      </w:r>
    </w:p>
    <w:p w14:paraId="643E9DFD" w14:textId="77777777" w:rsidR="008D3EDB" w:rsidRPr="00DF17D0" w:rsidRDefault="008D3EDB" w:rsidP="008D3EDB">
      <w:pPr>
        <w:numPr>
          <w:ilvl w:val="0"/>
          <w:numId w:val="29"/>
        </w:numPr>
        <w:ind w:left="360" w:right="-259"/>
        <w:textAlignment w:val="baseline"/>
        <w:rPr>
          <w:rFonts w:ascii="Times New Roman" w:eastAsia="Times New Roman" w:hAnsi="Times New Roman"/>
          <w:b/>
          <w:bCs/>
          <w:sz w:val="22"/>
          <w:szCs w:val="22"/>
        </w:rPr>
      </w:pPr>
      <w:r w:rsidRPr="00DF17D0">
        <w:rPr>
          <w:rFonts w:ascii="Times New Roman" w:eastAsia="Times New Roman" w:hAnsi="Times New Roman"/>
          <w:b/>
          <w:bCs/>
          <w:spacing w:val="2"/>
          <w:sz w:val="22"/>
          <w:szCs w:val="22"/>
        </w:rPr>
        <w:t>If you are not in a sensitive subgroup,</w:t>
      </w:r>
      <w:r w:rsidRPr="00DF17D0">
        <w:rPr>
          <w:rFonts w:ascii="Times New Roman" w:eastAsia="Times New Roman" w:hAnsi="Times New Roman"/>
          <w:spacing w:val="2"/>
          <w:sz w:val="22"/>
          <w:szCs w:val="22"/>
        </w:rPr>
        <w:t xml:space="preserve"> you may continue to consume the water because 20 ng/L value is applicable to a lifetime consuming the water and shorter duration exposures present less risk.  </w:t>
      </w:r>
    </w:p>
    <w:p w14:paraId="513FCC73" w14:textId="77777777" w:rsidR="008D3EDB" w:rsidRPr="00DF17D0" w:rsidRDefault="008D3EDB" w:rsidP="008D3EDB">
      <w:pPr>
        <w:pStyle w:val="ListParagraph"/>
        <w:numPr>
          <w:ilvl w:val="0"/>
          <w:numId w:val="29"/>
        </w:numPr>
        <w:spacing w:after="60" w:line="240" w:lineRule="auto"/>
        <w:ind w:left="360" w:right="-252"/>
        <w:rPr>
          <w:rFonts w:ascii="Times New Roman" w:hAnsi="Times New Roman"/>
        </w:rPr>
      </w:pPr>
      <w:r w:rsidRPr="00DF17D0">
        <w:rPr>
          <w:rFonts w:ascii="Times New Roman" w:hAnsi="Times New Roman"/>
          <w:b/>
          <w:bCs/>
        </w:rPr>
        <w:t xml:space="preserve">If you have specific health concerns regarding your past exposure, </w:t>
      </w:r>
      <w:r w:rsidRPr="00DF17D0">
        <w:rPr>
          <w:rFonts w:ascii="Times New Roman" w:hAnsi="Times New Roman"/>
        </w:rPr>
        <w:t>you should see the Centers for Disease Control and Prevention’s (CDC) link below and consult a health professional, such as your doctor.</w:t>
      </w:r>
    </w:p>
    <w:p w14:paraId="179333F1" w14:textId="77777777" w:rsidR="008D3EDB" w:rsidRPr="00DF17D0" w:rsidRDefault="008D3EDB" w:rsidP="008D3EDB">
      <w:pPr>
        <w:ind w:right="-252"/>
        <w:textAlignment w:val="baseline"/>
        <w:rPr>
          <w:rFonts w:ascii="Times New Roman" w:eastAsia="Times New Roman" w:hAnsi="Times New Roman"/>
          <w:b/>
          <w:bCs/>
          <w:sz w:val="22"/>
          <w:szCs w:val="22"/>
        </w:rPr>
      </w:pPr>
    </w:p>
    <w:p w14:paraId="053C6811" w14:textId="77777777" w:rsidR="008D3EDB" w:rsidRPr="00DF17D0" w:rsidRDefault="008D3EDB" w:rsidP="008D3EDB">
      <w:pPr>
        <w:pStyle w:val="NormalWeb"/>
        <w:spacing w:before="0" w:beforeAutospacing="0" w:after="120" w:afterAutospacing="0"/>
        <w:ind w:right="-252"/>
        <w:rPr>
          <w:sz w:val="22"/>
          <w:szCs w:val="22"/>
        </w:rPr>
      </w:pPr>
      <w:r w:rsidRPr="00DF17D0">
        <w:rPr>
          <w:b/>
          <w:bCs/>
          <w:color w:val="000000"/>
          <w:sz w:val="22"/>
          <w:szCs w:val="22"/>
        </w:rPr>
        <w:t xml:space="preserve">Steps you can take to reduce your intake - </w:t>
      </w:r>
      <w:r w:rsidRPr="00DF17D0">
        <w:rPr>
          <w:sz w:val="22"/>
          <w:szCs w:val="22"/>
        </w:rPr>
        <w:t>Consider taking the following steps while actions are being implemented to address this issue:</w:t>
      </w:r>
    </w:p>
    <w:p w14:paraId="7970FA89" w14:textId="77777777" w:rsidR="008D3EDB" w:rsidRPr="00195572" w:rsidRDefault="008D3EDB" w:rsidP="008D3EDB">
      <w:pPr>
        <w:numPr>
          <w:ilvl w:val="0"/>
          <w:numId w:val="30"/>
        </w:numPr>
        <w:ind w:left="450" w:right="-252"/>
        <w:contextualSpacing/>
        <w:rPr>
          <w:rFonts w:ascii="Times New Roman" w:eastAsia="Times New Roman" w:hAnsi="Times New Roman"/>
          <w:spacing w:val="2"/>
          <w:sz w:val="22"/>
          <w:szCs w:val="22"/>
        </w:rPr>
      </w:pPr>
      <w:r w:rsidRPr="00195572">
        <w:rPr>
          <w:rFonts w:ascii="Times New Roman" w:eastAsia="Times New Roman" w:hAnsi="Times New Roman"/>
          <w:b/>
          <w:bCs/>
          <w:spacing w:val="2"/>
          <w:sz w:val="22"/>
          <w:szCs w:val="22"/>
        </w:rPr>
        <w:t>For older children and adults (not in a sensitive subgroup)</w:t>
      </w:r>
      <w:r w:rsidRPr="00195572">
        <w:rPr>
          <w:rFonts w:ascii="Times New Roman" w:eastAsia="Times New Roman" w:hAnsi="Times New Roman"/>
          <w:spacing w:val="2"/>
          <w:sz w:val="22"/>
          <w:szCs w:val="22"/>
        </w:rPr>
        <w:t xml:space="preserve">, </w:t>
      </w:r>
      <w:bookmarkStart w:id="11" w:name="_Hlk52464669"/>
      <w:r w:rsidRPr="00195572">
        <w:rPr>
          <w:rFonts w:ascii="Times New Roman" w:eastAsia="Times New Roman" w:hAnsi="Times New Roman"/>
          <w:spacing w:val="2"/>
          <w:sz w:val="22"/>
          <w:szCs w:val="22"/>
        </w:rPr>
        <w:t xml:space="preserve">the 20 ng/L value is applicable to a lifetime of consuming the water.  For these groups, shorter duration exposures present less risk.  </w:t>
      </w:r>
      <w:bookmarkEnd w:id="11"/>
      <w:r w:rsidRPr="00195572">
        <w:rPr>
          <w:rFonts w:ascii="Times New Roman" w:eastAsia="Times New Roman" w:hAnsi="Times New Roman"/>
          <w:spacing w:val="2"/>
          <w:sz w:val="22"/>
          <w:szCs w:val="22"/>
        </w:rPr>
        <w:t>However, if you are concerned about your exposure while steps are being taken to assess and lower the PFAS6 concentration in the drinking water, use of bottled water</w:t>
      </w:r>
      <w:r w:rsidRPr="00195572">
        <w:rPr>
          <w:rFonts w:ascii="Times New Roman" w:eastAsia="Times New Roman" w:hAnsi="Times New Roman"/>
          <w:spacing w:val="2"/>
          <w:sz w:val="22"/>
          <w:szCs w:val="22"/>
          <w:vertAlign w:val="superscript"/>
        </w:rPr>
        <w:t xml:space="preserve"> </w:t>
      </w:r>
      <w:r w:rsidRPr="00195572">
        <w:rPr>
          <w:rFonts w:ascii="Times New Roman" w:eastAsia="Times New Roman" w:hAnsi="Times New Roman"/>
          <w:spacing w:val="2"/>
          <w:sz w:val="22"/>
          <w:szCs w:val="22"/>
        </w:rPr>
        <w:t>will reduce your exposure.</w:t>
      </w:r>
    </w:p>
    <w:p w14:paraId="7E4859F8" w14:textId="77777777" w:rsidR="008D3EDB" w:rsidRPr="00195572" w:rsidRDefault="008D3EDB" w:rsidP="008D3EDB">
      <w:pPr>
        <w:numPr>
          <w:ilvl w:val="0"/>
          <w:numId w:val="30"/>
        </w:numPr>
        <w:ind w:left="450" w:right="-252"/>
        <w:contextualSpacing/>
        <w:rPr>
          <w:rFonts w:ascii="Times New Roman" w:eastAsia="Times New Roman" w:hAnsi="Times New Roman"/>
          <w:spacing w:val="2"/>
          <w:sz w:val="22"/>
          <w:szCs w:val="22"/>
        </w:rPr>
      </w:pPr>
      <w:r w:rsidRPr="00195572">
        <w:rPr>
          <w:rFonts w:ascii="Times New Roman" w:eastAsia="Times New Roman" w:hAnsi="Times New Roman"/>
          <w:b/>
          <w:bCs/>
          <w:spacing w:val="2"/>
          <w:sz w:val="22"/>
          <w:szCs w:val="22"/>
        </w:rPr>
        <w:t>Home water treatment systems</w:t>
      </w:r>
      <w:r w:rsidRPr="00195572">
        <w:rPr>
          <w:rFonts w:ascii="Times New Roman" w:eastAsia="Times New Roman" w:hAnsi="Times New Roman"/>
          <w:spacing w:val="2"/>
          <w:sz w:val="22"/>
          <w:szCs w:val="22"/>
        </w:rPr>
        <w:t xml:space="preserve"> that are certified to remove PFAS by an independent testing group such as NSF, UL, or the Water Quality Association may be effective in treating the water.  These may include point of entry systems, which treat all the water entering a home, or point of use devices, which treat water where it is used, such as at a faucet. </w:t>
      </w:r>
      <w:bookmarkStart w:id="12" w:name="_Hlk52488566"/>
      <w:r w:rsidRPr="00195572">
        <w:rPr>
          <w:rFonts w:ascii="Times New Roman" w:eastAsia="Times New Roman" w:hAnsi="Times New Roman"/>
          <w:spacing w:val="2"/>
          <w:sz w:val="22"/>
          <w:szCs w:val="22"/>
        </w:rPr>
        <w:t xml:space="preserve">For information on selecting home treatment devices that are effective in treating the water for PFAS6 see </w:t>
      </w:r>
      <w:r w:rsidRPr="00195572">
        <w:rPr>
          <w:rFonts w:ascii="Times New Roman" w:eastAsia="Times New Roman" w:hAnsi="Times New Roman"/>
          <w:spacing w:val="2"/>
          <w:sz w:val="22"/>
          <w:szCs w:val="22"/>
          <w:highlight w:val="yellow"/>
        </w:rPr>
        <w:t xml:space="preserve">attached </w:t>
      </w:r>
      <w:r>
        <w:rPr>
          <w:rFonts w:ascii="Times New Roman" w:eastAsia="Times New Roman" w:hAnsi="Times New Roman"/>
          <w:spacing w:val="2"/>
          <w:sz w:val="22"/>
          <w:szCs w:val="22"/>
          <w:highlight w:val="yellow"/>
        </w:rPr>
        <w:t xml:space="preserve">MassDEP </w:t>
      </w:r>
      <w:r w:rsidRPr="00195572">
        <w:rPr>
          <w:rFonts w:ascii="Times New Roman" w:eastAsia="Times New Roman" w:hAnsi="Times New Roman"/>
          <w:spacing w:val="2"/>
          <w:sz w:val="22"/>
          <w:szCs w:val="22"/>
          <w:highlight w:val="yellow"/>
        </w:rPr>
        <w:t>factsheet and</w:t>
      </w:r>
      <w:r w:rsidRPr="00195572">
        <w:rPr>
          <w:rFonts w:ascii="Times New Roman" w:eastAsia="Times New Roman" w:hAnsi="Times New Roman"/>
          <w:spacing w:val="2"/>
          <w:sz w:val="22"/>
          <w:szCs w:val="22"/>
        </w:rPr>
        <w:t xml:space="preserve"> weblinks listed below.</w:t>
      </w:r>
      <w:bookmarkEnd w:id="12"/>
    </w:p>
    <w:p w14:paraId="38B07734" w14:textId="77777777" w:rsidR="008D3EDB" w:rsidRPr="00195572" w:rsidRDefault="008D3EDB" w:rsidP="008D3EDB">
      <w:pPr>
        <w:numPr>
          <w:ilvl w:val="0"/>
          <w:numId w:val="30"/>
        </w:numPr>
        <w:ind w:left="450" w:right="-252"/>
        <w:contextualSpacing/>
        <w:rPr>
          <w:rFonts w:ascii="Times New Roman" w:eastAsia="Times New Roman" w:hAnsi="Times New Roman"/>
          <w:i/>
          <w:iCs/>
          <w:spacing w:val="2"/>
          <w:sz w:val="22"/>
          <w:szCs w:val="22"/>
        </w:rPr>
      </w:pPr>
      <w:r w:rsidRPr="00195572">
        <w:rPr>
          <w:rFonts w:ascii="Times New Roman" w:eastAsia="Times New Roman" w:hAnsi="Times New Roman"/>
          <w:b/>
          <w:bCs/>
          <w:spacing w:val="2"/>
          <w:sz w:val="22"/>
          <w:szCs w:val="22"/>
        </w:rPr>
        <w:t>In most situations, the water can be safely used for washing foods, brushing teeth, bathing, and showering.</w:t>
      </w:r>
      <w:r w:rsidRPr="00195572">
        <w:rPr>
          <w:rFonts w:ascii="Times New Roman" w:eastAsia="Times New Roman" w:hAnsi="Times New Roman"/>
          <w:spacing w:val="2"/>
          <w:sz w:val="22"/>
          <w:szCs w:val="22"/>
        </w:rPr>
        <w:t xml:space="preserve">  </w:t>
      </w:r>
    </w:p>
    <w:p w14:paraId="64D9E652" w14:textId="77777777" w:rsidR="008D3EDB" w:rsidRDefault="008D3EDB" w:rsidP="008D3EDB">
      <w:pPr>
        <w:pStyle w:val="NormalWeb"/>
        <w:spacing w:before="0" w:beforeAutospacing="0" w:after="0" w:afterAutospacing="0"/>
        <w:ind w:right="-252"/>
        <w:rPr>
          <w:b/>
          <w:bCs/>
          <w:sz w:val="22"/>
          <w:szCs w:val="22"/>
          <w:highlight w:val="yellow"/>
        </w:rPr>
      </w:pPr>
    </w:p>
    <w:p w14:paraId="1665CF3A" w14:textId="77777777" w:rsidR="008D3EDB" w:rsidRDefault="008D3EDB" w:rsidP="008D3EDB">
      <w:pPr>
        <w:pStyle w:val="NormalWeb"/>
        <w:spacing w:before="0" w:beforeAutospacing="0" w:after="0" w:afterAutospacing="0"/>
        <w:ind w:right="-252"/>
        <w:rPr>
          <w:b/>
          <w:bCs/>
          <w:sz w:val="22"/>
          <w:szCs w:val="22"/>
        </w:rPr>
      </w:pPr>
      <w:r>
        <w:rPr>
          <w:b/>
          <w:bCs/>
          <w:sz w:val="22"/>
          <w:szCs w:val="22"/>
          <w:highlight w:val="yellow"/>
        </w:rPr>
        <w:t xml:space="preserve">[If returned to compliance] </w:t>
      </w:r>
      <w:r w:rsidRPr="00B901ED">
        <w:rPr>
          <w:b/>
          <w:bCs/>
          <w:sz w:val="22"/>
          <w:szCs w:val="22"/>
        </w:rPr>
        <w:t>You do not need to do anything at this time because the source with PFAS6 has been [shut off or insert other actions have been taken to resolve the issue.</w:t>
      </w:r>
    </w:p>
    <w:p w14:paraId="5ACBAC13" w14:textId="77777777" w:rsidR="008D3EDB" w:rsidRPr="00195572" w:rsidRDefault="008D3EDB" w:rsidP="008D3EDB">
      <w:pPr>
        <w:ind w:right="-252"/>
        <w:contextualSpacing/>
        <w:rPr>
          <w:rFonts w:ascii="Times New Roman" w:eastAsia="Times New Roman" w:hAnsi="Times New Roman"/>
          <w:b/>
          <w:bCs/>
          <w:spacing w:val="2"/>
          <w:sz w:val="22"/>
          <w:szCs w:val="22"/>
        </w:rPr>
      </w:pPr>
    </w:p>
    <w:p w14:paraId="52954418" w14:textId="77777777" w:rsidR="008D3EDB" w:rsidRPr="00DF17D0" w:rsidRDefault="008D3EDB" w:rsidP="008D3EDB">
      <w:pPr>
        <w:ind w:right="-252"/>
        <w:contextualSpacing/>
        <w:rPr>
          <w:rFonts w:ascii="Times New Roman" w:eastAsia="Times New Roman" w:hAnsi="Times New Roman"/>
          <w:spacing w:val="2"/>
          <w:sz w:val="22"/>
          <w:szCs w:val="22"/>
        </w:rPr>
      </w:pPr>
      <w:r w:rsidRPr="00DF17D0">
        <w:rPr>
          <w:rFonts w:ascii="Times New Roman" w:eastAsia="Times New Roman" w:hAnsi="Times New Roman"/>
          <w:b/>
          <w:bCs/>
          <w:spacing w:val="2"/>
          <w:sz w:val="22"/>
          <w:szCs w:val="22"/>
        </w:rPr>
        <w:t>Please note: Boiling the water will not destroy PFAS6</w:t>
      </w:r>
      <w:r w:rsidRPr="00DF17D0">
        <w:rPr>
          <w:rFonts w:ascii="Times New Roman" w:eastAsia="Times New Roman" w:hAnsi="Times New Roman"/>
          <w:spacing w:val="2"/>
          <w:sz w:val="22"/>
          <w:szCs w:val="22"/>
        </w:rPr>
        <w:t xml:space="preserve"> and will somewhat increase its level due to evaporation of some of the water.</w:t>
      </w:r>
    </w:p>
    <w:p w14:paraId="43623BD6" w14:textId="77777777" w:rsidR="008D3EDB" w:rsidRPr="00DF17D0" w:rsidRDefault="008D3EDB" w:rsidP="008D3EDB">
      <w:pPr>
        <w:ind w:right="-252"/>
        <w:contextualSpacing/>
        <w:rPr>
          <w:rFonts w:ascii="Times New Roman" w:eastAsia="Times New Roman" w:hAnsi="Times New Roman"/>
          <w:i/>
          <w:iCs/>
          <w:spacing w:val="2"/>
          <w:sz w:val="22"/>
          <w:szCs w:val="22"/>
        </w:rPr>
      </w:pPr>
    </w:p>
    <w:p w14:paraId="2A9E68E5" w14:textId="77777777" w:rsidR="008D3EDB" w:rsidRPr="00DF17D0" w:rsidRDefault="008D3EDB" w:rsidP="008D3EDB">
      <w:pPr>
        <w:autoSpaceDE w:val="0"/>
        <w:autoSpaceDN w:val="0"/>
        <w:adjustRightInd w:val="0"/>
        <w:spacing w:after="240"/>
        <w:ind w:right="-252"/>
        <w:rPr>
          <w:rFonts w:ascii="Times New Roman" w:eastAsia="Times New Roman" w:hAnsi="Times New Roman"/>
          <w:spacing w:val="2"/>
          <w:sz w:val="22"/>
          <w:szCs w:val="22"/>
        </w:rPr>
      </w:pPr>
      <w:r w:rsidRPr="00DF17D0">
        <w:rPr>
          <w:rFonts w:ascii="Times New Roman" w:eastAsia="Times New Roman" w:hAnsi="Times New Roman"/>
          <w:spacing w:val="2"/>
          <w:sz w:val="22"/>
          <w:szCs w:val="22"/>
        </w:rPr>
        <w:lastRenderedPageBreak/>
        <w:t xml:space="preserve">For more information see the </w:t>
      </w:r>
      <w:r w:rsidRPr="00DF17D0">
        <w:rPr>
          <w:rFonts w:ascii="Times New Roman" w:eastAsia="Times New Roman" w:hAnsi="Times New Roman"/>
          <w:spacing w:val="2"/>
          <w:sz w:val="22"/>
          <w:szCs w:val="22"/>
          <w:highlight w:val="yellow"/>
        </w:rPr>
        <w:t>attached factsheet and</w:t>
      </w:r>
      <w:r w:rsidRPr="00DF17D0">
        <w:rPr>
          <w:rFonts w:ascii="Times New Roman" w:eastAsia="Times New Roman" w:hAnsi="Times New Roman"/>
          <w:spacing w:val="2"/>
          <w:sz w:val="22"/>
          <w:szCs w:val="22"/>
        </w:rPr>
        <w:t xml:space="preserve"> weblinks listed below.</w:t>
      </w:r>
    </w:p>
    <w:p w14:paraId="1A2ADF1A" w14:textId="77777777" w:rsidR="008D3EDB" w:rsidRPr="007D7392" w:rsidRDefault="008D3EDB" w:rsidP="008D3EDB">
      <w:pPr>
        <w:spacing w:after="60"/>
        <w:ind w:right="-259"/>
        <w:rPr>
          <w:rFonts w:ascii="Times New Roman" w:eastAsia="Calibri" w:hAnsi="Times New Roman"/>
          <w:b/>
          <w:sz w:val="28"/>
          <w:szCs w:val="28"/>
        </w:rPr>
      </w:pPr>
      <w:r w:rsidRPr="007D7392">
        <w:rPr>
          <w:rFonts w:ascii="Times New Roman" w:eastAsia="Calibri" w:hAnsi="Times New Roman"/>
          <w:b/>
          <w:bCs/>
          <w:spacing w:val="1"/>
          <w:sz w:val="28"/>
          <w:szCs w:val="28"/>
        </w:rPr>
        <w:t>W</w:t>
      </w:r>
      <w:r w:rsidRPr="007D7392">
        <w:rPr>
          <w:rFonts w:ascii="Times New Roman" w:eastAsia="Calibri" w:hAnsi="Times New Roman"/>
          <w:b/>
          <w:bCs/>
          <w:spacing w:val="-1"/>
          <w:sz w:val="28"/>
          <w:szCs w:val="28"/>
        </w:rPr>
        <w:t>ha</w:t>
      </w:r>
      <w:r w:rsidRPr="007D7392">
        <w:rPr>
          <w:rFonts w:ascii="Times New Roman" w:eastAsia="Calibri" w:hAnsi="Times New Roman"/>
          <w:b/>
          <w:bCs/>
          <w:sz w:val="28"/>
          <w:szCs w:val="28"/>
        </w:rPr>
        <w:t>t</w:t>
      </w:r>
      <w:r w:rsidRPr="007D7392">
        <w:rPr>
          <w:rFonts w:ascii="Times New Roman" w:eastAsia="Calibri" w:hAnsi="Times New Roman"/>
          <w:b/>
          <w:bCs/>
          <w:spacing w:val="-2"/>
          <w:sz w:val="28"/>
          <w:szCs w:val="28"/>
        </w:rPr>
        <w:t xml:space="preserve"> </w:t>
      </w:r>
      <w:r w:rsidRPr="007D7392">
        <w:rPr>
          <w:rFonts w:ascii="Times New Roman" w:eastAsia="Calibri" w:hAnsi="Times New Roman"/>
          <w:b/>
          <w:bCs/>
          <w:spacing w:val="-1"/>
          <w:sz w:val="28"/>
          <w:szCs w:val="28"/>
        </w:rPr>
        <w:t>i</w:t>
      </w:r>
      <w:r w:rsidRPr="007D7392">
        <w:rPr>
          <w:rFonts w:ascii="Times New Roman" w:eastAsia="Calibri" w:hAnsi="Times New Roman"/>
          <w:b/>
          <w:bCs/>
          <w:sz w:val="28"/>
          <w:szCs w:val="28"/>
        </w:rPr>
        <w:t>s</w:t>
      </w:r>
      <w:r w:rsidRPr="007D7392">
        <w:rPr>
          <w:rFonts w:ascii="Times New Roman" w:eastAsia="Calibri" w:hAnsi="Times New Roman"/>
          <w:b/>
          <w:bCs/>
          <w:spacing w:val="-2"/>
          <w:sz w:val="28"/>
          <w:szCs w:val="28"/>
        </w:rPr>
        <w:t xml:space="preserve"> being done</w:t>
      </w:r>
      <w:r w:rsidRPr="007D7392">
        <w:rPr>
          <w:rFonts w:ascii="Times New Roman" w:eastAsia="Calibri" w:hAnsi="Times New Roman"/>
          <w:b/>
          <w:bCs/>
          <w:sz w:val="28"/>
          <w:szCs w:val="28"/>
        </w:rPr>
        <w:t>?</w:t>
      </w:r>
    </w:p>
    <w:p w14:paraId="79BDADFA" w14:textId="623669A9" w:rsidR="008D3EDB" w:rsidRPr="00DF17D0" w:rsidRDefault="0013011E" w:rsidP="008D3EDB">
      <w:pPr>
        <w:spacing w:after="60"/>
        <w:ind w:right="-252"/>
        <w:rPr>
          <w:rFonts w:ascii="Times New Roman" w:eastAsia="Calibri" w:hAnsi="Times New Roman"/>
          <w:sz w:val="22"/>
          <w:szCs w:val="22"/>
        </w:rPr>
      </w:pPr>
      <w:r w:rsidRPr="00DF17D0">
        <w:rPr>
          <w:rFonts w:ascii="Times New Roman" w:eastAsia="Calibri" w:hAnsi="Times New Roman"/>
          <w:sz w:val="22"/>
          <w:szCs w:val="22"/>
          <w:highlight w:val="yellow"/>
        </w:rPr>
        <w:t>[</w:t>
      </w:r>
      <w:r w:rsidR="008D3EDB" w:rsidRPr="00DF17D0">
        <w:rPr>
          <w:rFonts w:ascii="Times New Roman" w:eastAsia="Calibri" w:hAnsi="Times New Roman"/>
          <w:sz w:val="22"/>
          <w:szCs w:val="22"/>
          <w:highlight w:val="yellow"/>
        </w:rPr>
        <w:t>PWS name</w:t>
      </w:r>
      <w:r w:rsidRPr="00DF17D0">
        <w:rPr>
          <w:rFonts w:ascii="Times New Roman" w:eastAsia="Calibri" w:hAnsi="Times New Roman"/>
          <w:sz w:val="22"/>
          <w:szCs w:val="22"/>
        </w:rPr>
        <w:t>]</w:t>
      </w:r>
      <w:r w:rsidR="008D3EDB" w:rsidRPr="00DF17D0">
        <w:rPr>
          <w:rFonts w:ascii="Times New Roman" w:eastAsia="Calibri" w:hAnsi="Times New Roman"/>
          <w:sz w:val="22"/>
          <w:szCs w:val="22"/>
        </w:rPr>
        <w:t xml:space="preserve"> has taken the following pro-active measures:</w:t>
      </w:r>
    </w:p>
    <w:p w14:paraId="7CC83F3C" w14:textId="3E2EF786" w:rsidR="008D3EDB" w:rsidRPr="00DF17D0" w:rsidRDefault="0013011E" w:rsidP="008D3EDB">
      <w:pPr>
        <w:spacing w:after="120"/>
        <w:ind w:right="-252"/>
        <w:rPr>
          <w:rFonts w:ascii="Times New Roman" w:hAnsi="Times New Roman"/>
          <w:sz w:val="22"/>
          <w:szCs w:val="22"/>
        </w:rPr>
      </w:pPr>
      <w:r w:rsidRPr="00DF17D0">
        <w:rPr>
          <w:rFonts w:ascii="Times New Roman" w:hAnsi="Times New Roman"/>
          <w:sz w:val="22"/>
          <w:szCs w:val="22"/>
          <w:highlight w:val="yellow"/>
        </w:rPr>
        <w:t>[</w:t>
      </w:r>
      <w:r w:rsidR="008D3EDB" w:rsidRPr="00DF17D0">
        <w:rPr>
          <w:rFonts w:ascii="Times New Roman" w:hAnsi="Times New Roman"/>
          <w:sz w:val="22"/>
          <w:szCs w:val="22"/>
          <w:highlight w:val="yellow"/>
        </w:rPr>
        <w:t>Select the applicable options below</w:t>
      </w:r>
      <w:r w:rsidRPr="00DF17D0">
        <w:rPr>
          <w:rFonts w:ascii="Times New Roman" w:hAnsi="Times New Roman"/>
          <w:sz w:val="22"/>
          <w:szCs w:val="22"/>
          <w:highlight w:val="yellow"/>
        </w:rPr>
        <w:t>]</w:t>
      </w:r>
    </w:p>
    <w:p w14:paraId="292EE4E6" w14:textId="77777777" w:rsidR="008D3EDB" w:rsidRPr="00DF17D0" w:rsidRDefault="008D3EDB" w:rsidP="008D3EDB">
      <w:pPr>
        <w:pStyle w:val="ListParagraph"/>
        <w:numPr>
          <w:ilvl w:val="0"/>
          <w:numId w:val="32"/>
        </w:numPr>
        <w:spacing w:after="120" w:line="240" w:lineRule="auto"/>
        <w:ind w:left="360" w:right="-252"/>
        <w:rPr>
          <w:rFonts w:ascii="Times New Roman" w:hAnsi="Times New Roman"/>
        </w:rPr>
      </w:pPr>
      <w:r w:rsidRPr="00DF17D0">
        <w:rPr>
          <w:rFonts w:ascii="Times New Roman" w:hAnsi="Times New Roman"/>
        </w:rPr>
        <w:t>[</w:t>
      </w:r>
      <w:r w:rsidRPr="00DF17D0">
        <w:rPr>
          <w:rFonts w:ascii="Times New Roman" w:hAnsi="Times New Roman"/>
          <w:highlight w:val="yellow"/>
        </w:rPr>
        <w:t>Source name</w:t>
      </w:r>
      <w:r w:rsidRPr="00DF17D0">
        <w:rPr>
          <w:rFonts w:ascii="Times New Roman" w:hAnsi="Times New Roman"/>
        </w:rPr>
        <w:t>] has been put out of service.</w:t>
      </w:r>
    </w:p>
    <w:p w14:paraId="07100807" w14:textId="2B86E642" w:rsidR="008D3EDB" w:rsidRPr="00DF17D0" w:rsidRDefault="008D3EDB" w:rsidP="008D3EDB">
      <w:pPr>
        <w:pStyle w:val="ListParagraph"/>
        <w:numPr>
          <w:ilvl w:val="0"/>
          <w:numId w:val="31"/>
        </w:numPr>
        <w:spacing w:after="120" w:line="240" w:lineRule="auto"/>
        <w:ind w:left="360" w:right="-252"/>
        <w:rPr>
          <w:rFonts w:ascii="Times New Roman" w:hAnsi="Times New Roman"/>
        </w:rPr>
      </w:pPr>
      <w:r w:rsidRPr="00DF17D0">
        <w:rPr>
          <w:rFonts w:ascii="Times New Roman" w:hAnsi="Times New Roman"/>
        </w:rPr>
        <w:t>[</w:t>
      </w:r>
      <w:r w:rsidRPr="00DF17D0">
        <w:rPr>
          <w:rFonts w:ascii="Times New Roman" w:hAnsi="Times New Roman"/>
          <w:highlight w:val="yellow"/>
        </w:rPr>
        <w:t>PWS name</w:t>
      </w:r>
      <w:r w:rsidRPr="00DF17D0">
        <w:rPr>
          <w:rFonts w:ascii="Times New Roman" w:hAnsi="Times New Roman"/>
        </w:rPr>
        <w:t xml:space="preserve">]’s other sources </w:t>
      </w:r>
      <w:r w:rsidR="0013011E" w:rsidRPr="00DF17D0">
        <w:rPr>
          <w:rFonts w:ascii="Times New Roman" w:hAnsi="Times New Roman"/>
        </w:rPr>
        <w:t>[</w:t>
      </w:r>
      <w:r w:rsidRPr="00DF17D0">
        <w:rPr>
          <w:rFonts w:ascii="Times New Roman" w:hAnsi="Times New Roman"/>
          <w:highlight w:val="yellow"/>
        </w:rPr>
        <w:t>both groundwater and surface water</w:t>
      </w:r>
      <w:r w:rsidR="0013011E" w:rsidRPr="00DF17D0">
        <w:rPr>
          <w:rFonts w:ascii="Times New Roman" w:hAnsi="Times New Roman"/>
        </w:rPr>
        <w:t>]</w:t>
      </w:r>
      <w:r w:rsidRPr="00DF17D0">
        <w:rPr>
          <w:rFonts w:ascii="Times New Roman" w:hAnsi="Times New Roman"/>
        </w:rPr>
        <w:t xml:space="preserve"> were sampled, and those sources did not contain PFAS6 above 20 ng/L. </w:t>
      </w:r>
    </w:p>
    <w:p w14:paraId="0D109810" w14:textId="77777777" w:rsidR="008D3EDB" w:rsidRPr="00DF17D0" w:rsidRDefault="008D3EDB" w:rsidP="008D3EDB">
      <w:pPr>
        <w:pStyle w:val="ListParagraph"/>
        <w:numPr>
          <w:ilvl w:val="0"/>
          <w:numId w:val="31"/>
        </w:numPr>
        <w:spacing w:after="120" w:line="240" w:lineRule="auto"/>
        <w:ind w:left="360" w:right="-252"/>
        <w:rPr>
          <w:rFonts w:ascii="Times New Roman" w:hAnsi="Times New Roman"/>
        </w:rPr>
      </w:pPr>
      <w:r w:rsidRPr="00DF17D0">
        <w:rPr>
          <w:rFonts w:ascii="Times New Roman" w:hAnsi="Times New Roman"/>
        </w:rPr>
        <w:t>We will continue to sample our water sources for PFAS.</w:t>
      </w:r>
    </w:p>
    <w:p w14:paraId="50A65509" w14:textId="77777777" w:rsidR="008D3EDB" w:rsidRPr="00DF17D0" w:rsidRDefault="008D3EDB" w:rsidP="008D3EDB">
      <w:pPr>
        <w:pStyle w:val="ListParagraph"/>
        <w:numPr>
          <w:ilvl w:val="0"/>
          <w:numId w:val="31"/>
        </w:numPr>
        <w:spacing w:after="0" w:line="240" w:lineRule="auto"/>
        <w:ind w:left="360" w:right="-252"/>
        <w:rPr>
          <w:rFonts w:ascii="Times New Roman" w:hAnsi="Times New Roman"/>
        </w:rPr>
      </w:pPr>
      <w:r w:rsidRPr="00DF17D0">
        <w:rPr>
          <w:rFonts w:ascii="Times New Roman" w:hAnsi="Times New Roman"/>
        </w:rPr>
        <w:t>We are investigating treatment options for possible future use of [</w:t>
      </w:r>
      <w:r w:rsidRPr="00DF17D0">
        <w:rPr>
          <w:rFonts w:ascii="Times New Roman" w:hAnsi="Times New Roman"/>
          <w:highlight w:val="yellow"/>
        </w:rPr>
        <w:t>describe scenario</w:t>
      </w:r>
      <w:r w:rsidRPr="00DF17D0">
        <w:rPr>
          <w:rFonts w:ascii="Times New Roman" w:hAnsi="Times New Roman"/>
        </w:rPr>
        <w:t>].</w:t>
      </w:r>
    </w:p>
    <w:p w14:paraId="18190F17" w14:textId="77777777" w:rsidR="008D3EDB" w:rsidRPr="00DF17D0" w:rsidRDefault="008D3EDB" w:rsidP="008D3EDB">
      <w:pPr>
        <w:pStyle w:val="ListParagraph"/>
        <w:numPr>
          <w:ilvl w:val="0"/>
          <w:numId w:val="31"/>
        </w:numPr>
        <w:spacing w:after="0" w:line="240" w:lineRule="auto"/>
        <w:ind w:left="360" w:right="-252"/>
        <w:rPr>
          <w:rFonts w:ascii="Times New Roman" w:hAnsi="Times New Roman"/>
        </w:rPr>
      </w:pPr>
      <w:r w:rsidRPr="00DF17D0">
        <w:rPr>
          <w:rFonts w:ascii="Times New Roman" w:hAnsi="Times New Roman"/>
        </w:rPr>
        <w:t>Prior to [</w:t>
      </w:r>
      <w:r w:rsidRPr="00DF17D0">
        <w:rPr>
          <w:rFonts w:ascii="Times New Roman" w:hAnsi="Times New Roman"/>
          <w:highlight w:val="yellow"/>
        </w:rPr>
        <w:t>source name</w:t>
      </w:r>
      <w:r w:rsidRPr="00DF17D0">
        <w:rPr>
          <w:rFonts w:ascii="Times New Roman" w:hAnsi="Times New Roman"/>
        </w:rPr>
        <w:t>] being returned to use, public notice will be provided, which will include additional sample results for PFAS6, and an explanation of treatment or other actions taken to support the return of [</w:t>
      </w:r>
      <w:r w:rsidRPr="00DF17D0">
        <w:rPr>
          <w:rFonts w:ascii="Times New Roman" w:hAnsi="Times New Roman"/>
          <w:highlight w:val="yellow"/>
        </w:rPr>
        <w:t>source name</w:t>
      </w:r>
      <w:r w:rsidRPr="00DF17D0">
        <w:rPr>
          <w:rFonts w:ascii="Times New Roman" w:hAnsi="Times New Roman"/>
        </w:rPr>
        <w:t xml:space="preserve">] to service.  </w:t>
      </w:r>
    </w:p>
    <w:p w14:paraId="1464B083" w14:textId="77777777" w:rsidR="008D3EDB" w:rsidRPr="00DF17D0" w:rsidRDefault="008D3EDB" w:rsidP="008D3EDB">
      <w:pPr>
        <w:pStyle w:val="ListParagraph"/>
        <w:numPr>
          <w:ilvl w:val="0"/>
          <w:numId w:val="31"/>
        </w:numPr>
        <w:spacing w:after="0" w:line="240" w:lineRule="auto"/>
        <w:ind w:left="360" w:right="-252"/>
        <w:rPr>
          <w:rFonts w:ascii="Times New Roman" w:hAnsi="Times New Roman"/>
        </w:rPr>
      </w:pPr>
      <w:r w:rsidRPr="00DF17D0">
        <w:rPr>
          <w:rFonts w:ascii="Times New Roman" w:hAnsi="Times New Roman"/>
        </w:rPr>
        <w:t>When additional information becomes available, this public notice will be updated.</w:t>
      </w:r>
    </w:p>
    <w:p w14:paraId="75D44C2E" w14:textId="77777777" w:rsidR="008D3EDB" w:rsidRPr="00DF17D0" w:rsidRDefault="008D3EDB" w:rsidP="008D3EDB">
      <w:pPr>
        <w:numPr>
          <w:ilvl w:val="0"/>
          <w:numId w:val="29"/>
        </w:numPr>
        <w:textAlignment w:val="baseline"/>
        <w:rPr>
          <w:rFonts w:ascii="Times New Roman" w:eastAsia="Times New Roman" w:hAnsi="Times New Roman"/>
          <w:b/>
          <w:bCs/>
          <w:sz w:val="22"/>
          <w:szCs w:val="22"/>
        </w:rPr>
      </w:pPr>
      <w:r w:rsidRPr="00DF17D0">
        <w:rPr>
          <w:rFonts w:ascii="Times New Roman" w:hAnsi="Times New Roman"/>
          <w:sz w:val="22"/>
          <w:szCs w:val="22"/>
          <w:highlight w:val="yellow"/>
        </w:rPr>
        <w:t>Include if applicable for PWS: While actions are being implemented to lower the PFAS6 water concentration, bottled water is being made available for pickup by sensitive subgroups (pregnant or nursing women, infants and people diagnosed by their health care provider to have ​a compromised immune system) at [name location].</w:t>
      </w:r>
      <w:r w:rsidRPr="00DF17D0">
        <w:rPr>
          <w:rFonts w:ascii="Times New Roman" w:eastAsia="Times New Roman" w:hAnsi="Times New Roman"/>
          <w:b/>
          <w:bCs/>
          <w:i/>
          <w:iCs/>
          <w:sz w:val="22"/>
          <w:szCs w:val="22"/>
        </w:rPr>
        <w:t xml:space="preserve"> </w:t>
      </w:r>
      <w:r w:rsidRPr="00DF17D0">
        <w:rPr>
          <w:rStyle w:val="normaltextrun"/>
          <w:rFonts w:ascii="Times New Roman" w:hAnsi="Times New Roman"/>
          <w:color w:val="000000"/>
          <w:sz w:val="22"/>
          <w:szCs w:val="22"/>
          <w:highlight w:val="yellow"/>
          <w:shd w:val="clear" w:color="auto" w:fill="FFFFFF"/>
        </w:rPr>
        <w:t>The Massachusetts Department of Public Health</w:t>
      </w:r>
      <w:r w:rsidRPr="00DF17D0">
        <w:rPr>
          <w:rStyle w:val="normaltextrun"/>
          <w:rFonts w:ascii="Times New Roman" w:hAnsi="Times New Roman"/>
          <w:sz w:val="22"/>
          <w:szCs w:val="22"/>
          <w:highlight w:val="yellow"/>
        </w:rPr>
        <w:t> requires companies licensed to sell or distribute bottled water or carbonated non-alcoholic beverages to test for PFAS.  See </w:t>
      </w:r>
      <w:hyperlink r:id="rId19" w:anchor="list-of-bottlers-" w:history="1">
        <w:r w:rsidRPr="00DF17D0">
          <w:rPr>
            <w:rStyle w:val="Hyperlink"/>
            <w:rFonts w:ascii="Times New Roman" w:hAnsi="Times New Roman"/>
            <w:sz w:val="22"/>
            <w:szCs w:val="22"/>
            <w:highlight w:val="yellow"/>
            <w:shd w:val="clear" w:color="auto" w:fill="FFFFFF"/>
          </w:rPr>
          <w:t>https://www.mass.gov/info-details/water-quality-standards-for-bottled-water-in-massachusetts#list-of-bottlers-</w:t>
        </w:r>
      </w:hyperlink>
    </w:p>
    <w:p w14:paraId="6C7B828F" w14:textId="77777777" w:rsidR="008D3EDB" w:rsidRPr="00195572" w:rsidRDefault="008D3EDB" w:rsidP="008D3EDB">
      <w:pPr>
        <w:ind w:right="-252"/>
        <w:contextualSpacing/>
        <w:rPr>
          <w:rFonts w:ascii="Times New Roman" w:eastAsia="Times New Roman" w:hAnsi="Times New Roman"/>
          <w:color w:val="000000"/>
          <w:sz w:val="22"/>
          <w:szCs w:val="22"/>
          <w:highlight w:val="yellow"/>
        </w:rPr>
      </w:pPr>
    </w:p>
    <w:p w14:paraId="594C9FE8" w14:textId="6B1533A1" w:rsidR="008D3EDB" w:rsidRPr="007D7392" w:rsidRDefault="008D3EDB" w:rsidP="008D3EDB">
      <w:pPr>
        <w:spacing w:after="60"/>
        <w:ind w:right="-259"/>
        <w:contextualSpacing/>
        <w:rPr>
          <w:rFonts w:ascii="Times New Roman" w:hAnsi="Times New Roman"/>
          <w:b/>
          <w:iCs/>
          <w:color w:val="000000"/>
          <w:sz w:val="28"/>
          <w:szCs w:val="28"/>
        </w:rPr>
      </w:pPr>
      <w:r w:rsidRPr="007D7392">
        <w:rPr>
          <w:rFonts w:ascii="Times New Roman" w:hAnsi="Times New Roman"/>
          <w:b/>
          <w:iCs/>
          <w:sz w:val="28"/>
          <w:szCs w:val="28"/>
        </w:rPr>
        <w:t xml:space="preserve">Where can I get </w:t>
      </w:r>
      <w:r w:rsidR="001C13B8" w:rsidRPr="007D7392">
        <w:rPr>
          <w:rFonts w:ascii="Times New Roman" w:hAnsi="Times New Roman"/>
          <w:b/>
          <w:iCs/>
          <w:sz w:val="28"/>
          <w:szCs w:val="28"/>
        </w:rPr>
        <w:t>additional</w:t>
      </w:r>
      <w:r w:rsidRPr="007D7392">
        <w:rPr>
          <w:rFonts w:ascii="Times New Roman" w:hAnsi="Times New Roman"/>
          <w:b/>
          <w:iCs/>
          <w:sz w:val="28"/>
          <w:szCs w:val="28"/>
        </w:rPr>
        <w:t xml:space="preserve"> information?</w:t>
      </w:r>
    </w:p>
    <w:p w14:paraId="06F518F4" w14:textId="3E958B33" w:rsidR="00217AC8" w:rsidRPr="00DF17D0" w:rsidRDefault="00217AC8" w:rsidP="00217AC8">
      <w:pPr>
        <w:pStyle w:val="NormalWeb"/>
        <w:spacing w:before="0" w:beforeAutospacing="0" w:after="0" w:afterAutospacing="0" w:line="259" w:lineRule="auto"/>
        <w:rPr>
          <w:color w:val="000000"/>
          <w:sz w:val="22"/>
          <w:szCs w:val="22"/>
        </w:rPr>
      </w:pPr>
      <w:r w:rsidRPr="00DF17D0">
        <w:rPr>
          <w:color w:val="000000"/>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20" w:history="1">
        <w:r w:rsidRPr="00DF17D0">
          <w:rPr>
            <w:rStyle w:val="Hyperlink"/>
            <w:sz w:val="22"/>
            <w:szCs w:val="22"/>
          </w:rPr>
          <w:t>program.director-dwp@mass.gov</w:t>
        </w:r>
      </w:hyperlink>
      <w:r w:rsidR="00B43626" w:rsidRPr="00B43626">
        <w:rPr>
          <w:rStyle w:val="Hyperlink"/>
          <w:color w:val="auto"/>
          <w:sz w:val="22"/>
          <w:szCs w:val="22"/>
          <w:u w:val="none"/>
        </w:rPr>
        <w:t xml:space="preserve"> or (617) 292-5770</w:t>
      </w:r>
      <w:r w:rsidRPr="00DF17D0">
        <w:rPr>
          <w:color w:val="000000"/>
          <w:sz w:val="22"/>
          <w:szCs w:val="22"/>
        </w:rPr>
        <w:t>. If you have questions about specific symptoms, you can contact your doctor or other health care provider.  If you have general questions about public health, you can contact the Massachusetts Department of Public Health at 617-624-5757. </w:t>
      </w:r>
    </w:p>
    <w:p w14:paraId="09AF5771" w14:textId="77777777" w:rsidR="00217AC8" w:rsidRPr="00DF17D0" w:rsidRDefault="00217AC8" w:rsidP="008D3EDB">
      <w:pPr>
        <w:pStyle w:val="NormalWeb"/>
        <w:spacing w:before="0" w:beforeAutospacing="0" w:after="0" w:afterAutospacing="0"/>
        <w:ind w:right="-252"/>
        <w:rPr>
          <w:color w:val="000000"/>
          <w:sz w:val="22"/>
          <w:szCs w:val="22"/>
        </w:rPr>
      </w:pPr>
    </w:p>
    <w:p w14:paraId="6B9F8023" w14:textId="32F8B11C" w:rsidR="008D3EDB" w:rsidRPr="00DF17D0" w:rsidRDefault="008D3EDB" w:rsidP="008D3EDB">
      <w:pPr>
        <w:pStyle w:val="NormalWeb"/>
        <w:spacing w:before="0" w:beforeAutospacing="0" w:after="0" w:afterAutospacing="0"/>
        <w:ind w:right="-252"/>
        <w:rPr>
          <w:sz w:val="22"/>
          <w:szCs w:val="22"/>
        </w:rPr>
      </w:pPr>
      <w:r w:rsidRPr="00DF17D0">
        <w:rPr>
          <w:color w:val="000000"/>
          <w:sz w:val="22"/>
          <w:szCs w:val="22"/>
        </w:rPr>
        <w:t>For more information, please contact [</w:t>
      </w:r>
      <w:r w:rsidRPr="00DF17D0">
        <w:rPr>
          <w:color w:val="000000"/>
          <w:sz w:val="22"/>
          <w:szCs w:val="22"/>
          <w:highlight w:val="yellow"/>
        </w:rPr>
        <w:t>name of contact</w:t>
      </w:r>
      <w:r w:rsidRPr="00DF17D0">
        <w:rPr>
          <w:color w:val="000000"/>
          <w:sz w:val="22"/>
          <w:szCs w:val="22"/>
        </w:rPr>
        <w:t>] at [</w:t>
      </w:r>
      <w:r w:rsidRPr="00DF17D0">
        <w:rPr>
          <w:color w:val="000000"/>
          <w:sz w:val="22"/>
          <w:szCs w:val="22"/>
          <w:highlight w:val="yellow"/>
        </w:rPr>
        <w:t>phone number</w:t>
      </w:r>
      <w:r w:rsidRPr="00DF17D0">
        <w:rPr>
          <w:color w:val="000000"/>
          <w:sz w:val="22"/>
          <w:szCs w:val="22"/>
        </w:rPr>
        <w:t>], [</w:t>
      </w:r>
      <w:r w:rsidRPr="00DF17D0">
        <w:rPr>
          <w:color w:val="000000"/>
          <w:sz w:val="22"/>
          <w:szCs w:val="22"/>
          <w:highlight w:val="yellow"/>
        </w:rPr>
        <w:t>email address</w:t>
      </w:r>
      <w:r w:rsidRPr="00DF17D0">
        <w:rPr>
          <w:color w:val="000000"/>
          <w:sz w:val="22"/>
          <w:szCs w:val="22"/>
        </w:rPr>
        <w:t>], [</w:t>
      </w:r>
      <w:r w:rsidRPr="00DF17D0">
        <w:rPr>
          <w:color w:val="000000"/>
          <w:sz w:val="22"/>
          <w:szCs w:val="22"/>
          <w:highlight w:val="yellow"/>
        </w:rPr>
        <w:t>or USPS  address].</w:t>
      </w:r>
      <w:r w:rsidRPr="00DF17D0">
        <w:rPr>
          <w:sz w:val="22"/>
          <w:szCs w:val="22"/>
        </w:rPr>
        <w:t xml:space="preserve"> </w:t>
      </w:r>
    </w:p>
    <w:p w14:paraId="6103BE64" w14:textId="77777777" w:rsidR="008D3EDB" w:rsidRPr="00DF17D0" w:rsidRDefault="008D3EDB" w:rsidP="008D3EDB">
      <w:pPr>
        <w:pStyle w:val="NormalWeb"/>
        <w:spacing w:before="0" w:beforeAutospacing="0" w:after="120" w:afterAutospacing="0"/>
        <w:rPr>
          <w:sz w:val="22"/>
          <w:szCs w:val="22"/>
        </w:rPr>
      </w:pPr>
      <w:r w:rsidRPr="00DF17D0">
        <w:rPr>
          <w:spacing w:val="2"/>
          <w:sz w:val="22"/>
          <w:szCs w:val="22"/>
        </w:rPr>
        <w:t xml:space="preserve">See also the </w:t>
      </w:r>
      <w:r w:rsidRPr="00DF17D0">
        <w:rPr>
          <w:spacing w:val="2"/>
          <w:sz w:val="22"/>
          <w:szCs w:val="22"/>
          <w:highlight w:val="yellow"/>
        </w:rPr>
        <w:t>attached factsheet and</w:t>
      </w:r>
      <w:r w:rsidRPr="00DF17D0">
        <w:rPr>
          <w:spacing w:val="2"/>
          <w:sz w:val="22"/>
          <w:szCs w:val="22"/>
        </w:rPr>
        <w:t xml:space="preserve"> weblinks listed below.</w:t>
      </w:r>
    </w:p>
    <w:p w14:paraId="67ABEFF2" w14:textId="77777777" w:rsidR="008D3EDB" w:rsidRPr="00DF17D0" w:rsidRDefault="00904040" w:rsidP="008D3EDB">
      <w:pPr>
        <w:pStyle w:val="ListParagraph"/>
        <w:numPr>
          <w:ilvl w:val="0"/>
          <w:numId w:val="34"/>
        </w:numPr>
        <w:spacing w:after="231"/>
        <w:ind w:left="450" w:right="-252"/>
        <w:rPr>
          <w:rStyle w:val="Hyperlink"/>
          <w:rFonts w:ascii="Times New Roman" w:hAnsi="Times New Roman"/>
        </w:rPr>
      </w:pPr>
      <w:hyperlink r:id="rId21" w:tooltip="https://www.mass.gov/doc/massdep-fact-sheet-pfas-in-drinking-water-questions-and-answers-for-consumers/download" w:history="1">
        <w:r w:rsidR="008D3EDB" w:rsidRPr="00DF17D0">
          <w:rPr>
            <w:rStyle w:val="Hyperlink"/>
            <w:rFonts w:ascii="Times New Roman" w:hAnsi="Times New Roman"/>
          </w:rPr>
          <w:t>MassDEP Fact Sheet - Questions and Answers for Consumers</w:t>
        </w:r>
      </w:hyperlink>
      <w:r w:rsidR="008D3EDB" w:rsidRPr="00DF17D0">
        <w:rPr>
          <w:rStyle w:val="Hyperlink"/>
          <w:rFonts w:ascii="Times New Roman" w:hAnsi="Times New Roman"/>
        </w:rPr>
        <w:t> (</w:t>
      </w:r>
      <w:hyperlink r:id="rId22" w:tooltip="https://www.mass.gov/media/1854351" w:history="1">
        <w:r w:rsidR="008D3EDB" w:rsidRPr="00DF17D0">
          <w:rPr>
            <w:rStyle w:val="Hyperlink"/>
            <w:rFonts w:ascii="Times New Roman" w:hAnsi="Times New Roman"/>
          </w:rPr>
          <w:t>https://www.mass.gov/media/1854351</w:t>
        </w:r>
      </w:hyperlink>
      <w:r w:rsidR="008D3EDB" w:rsidRPr="00DF17D0">
        <w:rPr>
          <w:rStyle w:val="Hyperlink"/>
          <w:rFonts w:ascii="Times New Roman" w:hAnsi="Times New Roman"/>
        </w:rPr>
        <w:t>)</w:t>
      </w:r>
    </w:p>
    <w:p w14:paraId="4A210D27" w14:textId="77777777" w:rsidR="008D3EDB" w:rsidRPr="00DF17D0" w:rsidRDefault="00904040" w:rsidP="008D3EDB">
      <w:pPr>
        <w:pStyle w:val="ListParagraph"/>
        <w:numPr>
          <w:ilvl w:val="0"/>
          <w:numId w:val="33"/>
        </w:numPr>
        <w:spacing w:after="231" w:line="249" w:lineRule="auto"/>
        <w:ind w:left="450" w:right="-252"/>
        <w:textAlignment w:val="baseline"/>
        <w:rPr>
          <w:rFonts w:ascii="Times New Roman" w:eastAsia="Times New Roman" w:hAnsi="Times New Roman"/>
        </w:rPr>
      </w:pPr>
      <w:hyperlink r:id="rId23" w:history="1">
        <w:r w:rsidR="008D3EDB" w:rsidRPr="00DF17D0">
          <w:rPr>
            <w:rStyle w:val="Hyperlink"/>
            <w:rFonts w:ascii="Times New Roman" w:eastAsia="Times New Roman" w:hAnsi="Times New Roman"/>
          </w:rPr>
          <w:t>CDC ATSDR Information on PFAS for consumers and health professionals</w:t>
        </w:r>
      </w:hyperlink>
      <w:r w:rsidR="008D3EDB" w:rsidRPr="00DF17D0">
        <w:rPr>
          <w:rFonts w:ascii="Times New Roman" w:eastAsia="Times New Roman" w:hAnsi="Times New Roman"/>
        </w:rPr>
        <w:t xml:space="preserve"> (</w:t>
      </w:r>
      <w:hyperlink r:id="rId24" w:history="1">
        <w:r w:rsidR="008D3EDB" w:rsidRPr="00DF17D0">
          <w:rPr>
            <w:rStyle w:val="Hyperlink"/>
            <w:rFonts w:ascii="Times New Roman" w:eastAsia="Times New Roman" w:hAnsi="Times New Roman"/>
          </w:rPr>
          <w:t>https://www.atsdr.cdc.gov/pfas/index.html</w:t>
        </w:r>
      </w:hyperlink>
      <w:r w:rsidR="008D3EDB" w:rsidRPr="00DF17D0">
        <w:rPr>
          <w:rStyle w:val="Hyperlink"/>
          <w:rFonts w:ascii="Times New Roman" w:eastAsia="Times New Roman" w:hAnsi="Times New Roman"/>
        </w:rPr>
        <w:t>)</w:t>
      </w:r>
    </w:p>
    <w:p w14:paraId="71025CC5" w14:textId="77777777" w:rsidR="008D3EDB" w:rsidRPr="00DF17D0" w:rsidRDefault="00904040" w:rsidP="008D3EDB">
      <w:pPr>
        <w:pStyle w:val="ListParagraph"/>
        <w:numPr>
          <w:ilvl w:val="0"/>
          <w:numId w:val="33"/>
        </w:numPr>
        <w:spacing w:after="0"/>
        <w:ind w:left="450" w:right="-252"/>
        <w:rPr>
          <w:rStyle w:val="Hyperlink"/>
          <w:rFonts w:ascii="Times New Roman" w:hAnsi="Times New Roman"/>
        </w:rPr>
      </w:pPr>
      <w:hyperlink r:id="rId25" w:history="1">
        <w:r w:rsidR="008D3EDB" w:rsidRPr="00DF17D0">
          <w:rPr>
            <w:rStyle w:val="Hyperlink"/>
            <w:rFonts w:ascii="Times New Roman" w:hAnsi="Times New Roman"/>
          </w:rPr>
          <w:t>Massachusetts Department of Public Health information about PFAS in Drinking Water</w:t>
        </w:r>
      </w:hyperlink>
      <w:r w:rsidR="008D3EDB" w:rsidRPr="00DF17D0">
        <w:rPr>
          <w:rStyle w:val="Hyperlink"/>
          <w:rFonts w:ascii="Times New Roman" w:hAnsi="Times New Roman"/>
        </w:rPr>
        <w:t xml:space="preserve"> -</w:t>
      </w:r>
      <w:r w:rsidR="008D3EDB" w:rsidRPr="00DF17D0">
        <w:t xml:space="preserve"> </w:t>
      </w:r>
      <w:r w:rsidR="008D3EDB" w:rsidRPr="00DF17D0">
        <w:rPr>
          <w:rStyle w:val="Hyperlink"/>
          <w:rFonts w:ascii="Times New Roman" w:hAnsi="Times New Roman"/>
        </w:rPr>
        <w:t>https://www.mass.gov/service-details/per-and-polyfluoroalkyl-substances-pfas-in-drinking-water</w:t>
      </w:r>
    </w:p>
    <w:p w14:paraId="02ADD5F9" w14:textId="77777777" w:rsidR="008D3EDB" w:rsidRPr="00DF17D0" w:rsidRDefault="008D3EDB" w:rsidP="008D3EDB">
      <w:pPr>
        <w:spacing w:line="276" w:lineRule="auto"/>
        <w:ind w:right="-252"/>
        <w:rPr>
          <w:rFonts w:ascii="Times New Roman" w:hAnsi="Times New Roman"/>
          <w:color w:val="0000FF"/>
          <w:sz w:val="22"/>
          <w:szCs w:val="22"/>
          <w:u w:val="single"/>
        </w:rPr>
      </w:pPr>
    </w:p>
    <w:p w14:paraId="61F67437" w14:textId="77777777" w:rsidR="008D3EDB" w:rsidRPr="00DF17D0" w:rsidRDefault="008D3EDB" w:rsidP="008D3EDB">
      <w:pPr>
        <w:rPr>
          <w:i/>
          <w:iCs/>
          <w:sz w:val="22"/>
          <w:szCs w:val="22"/>
        </w:rPr>
      </w:pPr>
      <w:r w:rsidRPr="00DF17D0">
        <w:rPr>
          <w:sz w:val="22"/>
          <w:szCs w:val="22"/>
          <w:highlight w:val="yellow"/>
        </w:rPr>
        <w:t xml:space="preserve">Attached: </w:t>
      </w:r>
      <w:r w:rsidRPr="00DF17D0">
        <w:rPr>
          <w:i/>
          <w:iCs/>
          <w:sz w:val="22"/>
          <w:szCs w:val="22"/>
          <w:highlight w:val="yellow"/>
        </w:rPr>
        <w:t>MassDEP PFAS in Drinking Water Fact Sheet- Questions and Answers for Consumers</w:t>
      </w:r>
    </w:p>
    <w:p w14:paraId="46D55C1E" w14:textId="77777777" w:rsidR="008D3EDB" w:rsidRPr="00DF17D0" w:rsidRDefault="008D3EDB" w:rsidP="008D3EDB">
      <w:pPr>
        <w:pStyle w:val="NormalWeb"/>
        <w:spacing w:before="0" w:beforeAutospacing="0" w:after="0" w:afterAutospacing="0"/>
        <w:ind w:right="-259"/>
        <w:rPr>
          <w:color w:val="000000"/>
          <w:sz w:val="22"/>
          <w:szCs w:val="22"/>
        </w:rPr>
      </w:pPr>
    </w:p>
    <w:p w14:paraId="023BB83B" w14:textId="77777777" w:rsidR="008D3EDB" w:rsidRPr="00DF17D0" w:rsidRDefault="008D3EDB" w:rsidP="008D3EDB">
      <w:pPr>
        <w:pStyle w:val="NormalWeb"/>
        <w:spacing w:before="0" w:beforeAutospacing="0" w:after="0" w:afterAutospacing="0"/>
        <w:ind w:right="-259"/>
        <w:rPr>
          <w:color w:val="000000"/>
          <w:sz w:val="22"/>
          <w:szCs w:val="22"/>
        </w:rPr>
      </w:pPr>
      <w:r w:rsidRPr="00DF17D0">
        <w:rPr>
          <w:color w:val="000000"/>
          <w:sz w:val="22"/>
          <w:szCs w:val="22"/>
        </w:rPr>
        <w:t>This public education material is being sent to you by:</w:t>
      </w:r>
    </w:p>
    <w:p w14:paraId="48174DEE" w14:textId="77777777" w:rsidR="008D3EDB" w:rsidRPr="00DF17D0" w:rsidRDefault="008D3EDB" w:rsidP="008D3EDB">
      <w:pPr>
        <w:pStyle w:val="NormalWeb"/>
        <w:spacing w:before="0" w:beforeAutospacing="0" w:after="0" w:afterAutospacing="0"/>
        <w:ind w:right="-259"/>
        <w:rPr>
          <w:color w:val="000000"/>
          <w:sz w:val="22"/>
          <w:szCs w:val="22"/>
        </w:rPr>
      </w:pPr>
      <w:r w:rsidRPr="00DF17D0">
        <w:rPr>
          <w:color w:val="000000"/>
          <w:sz w:val="22"/>
          <w:szCs w:val="22"/>
        </w:rPr>
        <w:t xml:space="preserve"> [</w:t>
      </w:r>
      <w:r w:rsidRPr="00DF17D0">
        <w:rPr>
          <w:color w:val="000000"/>
          <w:sz w:val="22"/>
          <w:szCs w:val="22"/>
          <w:highlight w:val="yellow"/>
        </w:rPr>
        <w:t>system</w:t>
      </w:r>
      <w:r w:rsidRPr="00DF17D0">
        <w:rPr>
          <w:color w:val="000000"/>
          <w:sz w:val="22"/>
          <w:szCs w:val="22"/>
        </w:rPr>
        <w:t>]. PWS ID#: [</w:t>
      </w:r>
      <w:proofErr w:type="spellStart"/>
      <w:r w:rsidRPr="00DF17D0">
        <w:rPr>
          <w:color w:val="000000"/>
          <w:sz w:val="22"/>
          <w:szCs w:val="22"/>
          <w:highlight w:val="yellow"/>
        </w:rPr>
        <w:t>xxxxxxx</w:t>
      </w:r>
      <w:proofErr w:type="spellEnd"/>
      <w:r w:rsidRPr="00DF17D0">
        <w:rPr>
          <w:color w:val="000000"/>
          <w:sz w:val="22"/>
          <w:szCs w:val="22"/>
        </w:rPr>
        <w:t xml:space="preserve">] Date distributed: </w:t>
      </w:r>
      <w:r w:rsidRPr="00DF17D0">
        <w:rPr>
          <w:color w:val="000000"/>
          <w:sz w:val="22"/>
          <w:szCs w:val="22"/>
          <w:highlight w:val="yellow"/>
        </w:rPr>
        <w:t>[mm/dd/yyyy</w:t>
      </w:r>
      <w:r w:rsidRPr="00DF17D0">
        <w:rPr>
          <w:color w:val="000000"/>
          <w:sz w:val="22"/>
          <w:szCs w:val="22"/>
        </w:rPr>
        <w:t>]</w:t>
      </w:r>
    </w:p>
    <w:p w14:paraId="41157A88" w14:textId="77777777" w:rsidR="008D3EDB" w:rsidRPr="00DF17D0" w:rsidRDefault="008D3EDB" w:rsidP="008D3EDB">
      <w:pPr>
        <w:pStyle w:val="NormalWeb"/>
        <w:ind w:right="-252"/>
        <w:rPr>
          <w:color w:val="000000"/>
          <w:sz w:val="22"/>
          <w:szCs w:val="22"/>
        </w:rPr>
      </w:pPr>
      <w:r w:rsidRPr="00DF17D0">
        <w:rPr>
          <w:color w:val="000000"/>
          <w:sz w:val="22"/>
          <w:szCs w:val="22"/>
          <w:highlight w:val="yellow"/>
        </w:rPr>
        <w:t>We will provide public notice updates every three months until the situation has been resolved.</w:t>
      </w:r>
    </w:p>
    <w:p w14:paraId="700A806E" w14:textId="77777777" w:rsidR="008D3EDB" w:rsidRPr="00DF17D0" w:rsidRDefault="008D3EDB" w:rsidP="008D3EDB">
      <w:pPr>
        <w:ind w:right="-252"/>
        <w:rPr>
          <w:rFonts w:ascii="Times New Roman" w:hAnsi="Times New Roman"/>
          <w:i/>
          <w:color w:val="000000"/>
          <w:sz w:val="22"/>
          <w:szCs w:val="22"/>
        </w:rPr>
      </w:pPr>
    </w:p>
    <w:p w14:paraId="5DEDF1AC" w14:textId="77777777" w:rsidR="008D3EDB" w:rsidRPr="00195572" w:rsidRDefault="008D3EDB" w:rsidP="008D3EDB">
      <w:pPr>
        <w:ind w:right="-252"/>
        <w:rPr>
          <w:rFonts w:ascii="Times New Roman" w:hAnsi="Times New Roman"/>
          <w:i/>
          <w:color w:val="000000"/>
          <w:sz w:val="22"/>
          <w:szCs w:val="22"/>
        </w:rPr>
      </w:pPr>
      <w:r w:rsidRPr="00DF17D0">
        <w:rPr>
          <w:rFonts w:ascii="Times New Roman" w:hAnsi="Times New Roman"/>
          <w:i/>
          <w:color w:val="000000"/>
          <w:sz w:val="22"/>
          <w:szCs w:val="22"/>
        </w:rPr>
        <w:t>Please share this information with other people who drink this water, especially those who may not have received this notice directly (for example, people in apartments, nursing</w:t>
      </w:r>
      <w:r w:rsidRPr="00BA2D0C">
        <w:rPr>
          <w:rFonts w:ascii="Times New Roman" w:hAnsi="Times New Roman"/>
          <w:i/>
          <w:color w:val="000000"/>
          <w:sz w:val="22"/>
          <w:szCs w:val="22"/>
        </w:rPr>
        <w:t xml:space="preserve"> homes, schools, and businesses).</w:t>
      </w:r>
      <w:r w:rsidRPr="00195572">
        <w:rPr>
          <w:rFonts w:ascii="Times New Roman" w:hAnsi="Times New Roman"/>
          <w:i/>
          <w:color w:val="000000"/>
          <w:sz w:val="22"/>
          <w:szCs w:val="22"/>
        </w:rPr>
        <w:t xml:space="preserve"> </w:t>
      </w:r>
    </w:p>
    <w:sectPr w:rsidR="008D3EDB" w:rsidRPr="00195572" w:rsidSect="00174CF1">
      <w:headerReference w:type="default" r:id="rId26"/>
      <w:headerReference w:type="first" r:id="rId27"/>
      <w:footerReference w:type="first" r:id="rId28"/>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00CB" w14:textId="77777777" w:rsidR="00FD0DE8" w:rsidRDefault="00FD0DE8">
      <w:r>
        <w:separator/>
      </w:r>
    </w:p>
  </w:endnote>
  <w:endnote w:type="continuationSeparator" w:id="0">
    <w:p w14:paraId="634893FF" w14:textId="77777777" w:rsidR="00FD0DE8" w:rsidRDefault="00FD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B123" w14:textId="77777777" w:rsidR="00904040" w:rsidRDefault="00904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5EC1" w14:textId="4C62ECA0" w:rsidR="001C13B8" w:rsidRPr="001C13B8" w:rsidRDefault="001C13B8">
    <w:pPr>
      <w:pStyle w:val="Footer"/>
      <w:jc w:val="right"/>
      <w:rPr>
        <w:rFonts w:ascii="Times New Roman" w:hAnsi="Times New Roman"/>
        <w:sz w:val="18"/>
        <w:szCs w:val="18"/>
      </w:rPr>
    </w:pPr>
  </w:p>
  <w:p w14:paraId="285A94B4" w14:textId="6C02D2F5" w:rsidR="008B145B" w:rsidRPr="001C13B8" w:rsidRDefault="008B145B" w:rsidP="00602B42">
    <w:pPr>
      <w:pStyle w:val="FSsidebar"/>
      <w:ind w:left="0"/>
      <w:jc w:val="left"/>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2DD1D5C5" w:rsidR="008B145B" w:rsidRPr="00822E48" w:rsidRDefault="008B145B">
    <w:pPr>
      <w:pStyle w:val="FSsidebar"/>
      <w:rPr>
        <w:color w:val="767171" w:themeColor="background2" w:themeShade="80"/>
      </w:rPr>
    </w:pPr>
    <w:r w:rsidRPr="00822E48">
      <w:rPr>
        <w:color w:val="767171" w:themeColor="background2" w:themeShade="80"/>
      </w:rPr>
      <w:t xml:space="preserve">                        </w:t>
    </w:r>
    <w:r w:rsidR="00822E48" w:rsidRPr="00822E48">
      <w:rPr>
        <w:color w:val="767171" w:themeColor="background2" w:themeShade="80"/>
      </w:rPr>
      <w:t xml:space="preserve">. </w:t>
    </w:r>
    <w:r w:rsidRPr="00822E48">
      <w:rPr>
        <w:color w:val="767171" w:themeColor="background2" w:themeShade="80"/>
      </w:rPr>
      <w:t xml:space="preserve">Page </w:t>
    </w:r>
    <w:r w:rsidRPr="00822E48">
      <w:rPr>
        <w:color w:val="767171" w:themeColor="background2" w:themeShade="80"/>
      </w:rPr>
      <w:fldChar w:fldCharType="begin"/>
    </w:r>
    <w:r w:rsidRPr="00822E48">
      <w:rPr>
        <w:color w:val="767171" w:themeColor="background2" w:themeShade="80"/>
      </w:rPr>
      <w:instrText xml:space="preserve"> PAGE  \* MERGEFORMAT </w:instrText>
    </w:r>
    <w:r w:rsidRPr="00822E48">
      <w:rPr>
        <w:color w:val="767171" w:themeColor="background2" w:themeShade="80"/>
      </w:rPr>
      <w:fldChar w:fldCharType="separate"/>
    </w:r>
    <w:r w:rsidR="00767A73" w:rsidRPr="00822E48">
      <w:rPr>
        <w:noProof/>
        <w:color w:val="767171" w:themeColor="background2" w:themeShade="80"/>
      </w:rPr>
      <w:t>1</w:t>
    </w:r>
    <w:r w:rsidRPr="00822E48">
      <w:rPr>
        <w:color w:val="767171" w:themeColor="background2" w:themeShade="80"/>
      </w:rPr>
      <w:fldChar w:fldCharType="end"/>
    </w:r>
    <w:r w:rsidRPr="00822E48">
      <w:rPr>
        <w:color w:val="767171" w:themeColor="background2" w:themeShade="80"/>
      </w:rPr>
      <w:t xml:space="preserve"> of </w:t>
    </w:r>
    <w:r w:rsidR="00077140" w:rsidRPr="00822E48">
      <w:rPr>
        <w:color w:val="767171" w:themeColor="background2" w:themeShade="80"/>
      </w:rPr>
      <w:fldChar w:fldCharType="begin"/>
    </w:r>
    <w:r w:rsidR="00077140" w:rsidRPr="00822E48">
      <w:rPr>
        <w:color w:val="767171" w:themeColor="background2" w:themeShade="80"/>
      </w:rPr>
      <w:instrText xml:space="preserve"> NUMPAGES  \* MERGEFORMAT </w:instrText>
    </w:r>
    <w:r w:rsidR="00077140" w:rsidRPr="00822E48">
      <w:rPr>
        <w:color w:val="767171" w:themeColor="background2" w:themeShade="80"/>
      </w:rPr>
      <w:fldChar w:fldCharType="separate"/>
    </w:r>
    <w:r w:rsidR="00767A73" w:rsidRPr="00822E48">
      <w:rPr>
        <w:noProof/>
        <w:color w:val="767171" w:themeColor="background2" w:themeShade="80"/>
      </w:rPr>
      <w:t>3</w:t>
    </w:r>
    <w:r w:rsidR="00077140" w:rsidRPr="00822E48">
      <w:rPr>
        <w:noProof/>
        <w:color w:val="767171" w:themeColor="background2" w:themeShade="8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EFF" w14:textId="251D1FF4" w:rsidR="008B145B" w:rsidRPr="003F495B" w:rsidRDefault="003F495B" w:rsidP="00EA209C">
    <w:pPr>
      <w:pStyle w:val="Footer"/>
      <w:rPr>
        <w:rFonts w:ascii="Times New Roman" w:hAnsi="Times New Roman"/>
        <w:color w:val="767171" w:themeColor="background2" w:themeShade="80"/>
        <w:sz w:val="16"/>
        <w:szCs w:val="16"/>
      </w:rPr>
    </w:pPr>
    <w:r w:rsidRPr="003F495B">
      <w:rPr>
        <w:rFonts w:ascii="Times New Roman" w:hAnsi="Times New Roman"/>
        <w:color w:val="767171" w:themeColor="background2" w:themeShade="80"/>
        <w:sz w:val="16"/>
        <w:szCs w:val="16"/>
      </w:rPr>
      <w:t>Rev. 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A232" w14:textId="77777777" w:rsidR="00FD0DE8" w:rsidRDefault="00FD0DE8">
      <w:r>
        <w:separator/>
      </w:r>
    </w:p>
  </w:footnote>
  <w:footnote w:type="continuationSeparator" w:id="0">
    <w:p w14:paraId="40FAC8D5" w14:textId="77777777" w:rsidR="00FD0DE8" w:rsidRDefault="00FD0DE8">
      <w:r>
        <w:continuationSeparator/>
      </w:r>
    </w:p>
  </w:footnote>
  <w:footnote w:id="1">
    <w:p w14:paraId="08380491" w14:textId="77777777" w:rsidR="006A4A76" w:rsidRDefault="006A4A76" w:rsidP="006A4A76">
      <w:pPr>
        <w:pStyle w:val="FootnoteText"/>
      </w:pPr>
      <w:r>
        <w:rPr>
          <w:rStyle w:val="FootnoteReference"/>
        </w:rPr>
        <w:footnoteRef/>
      </w:r>
      <w:r>
        <w:t xml:space="preserve"> 310 CMR 22.07G3(d) state the PFAS6 MCL as 0.000020 milligrams per liter (mg/L).  For readability, 20 nanograms per liter (ng/L)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A57" w14:textId="77777777" w:rsidR="00904040" w:rsidRDefault="00904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0D2F" w14:textId="322D76AE" w:rsidR="00A72AF8" w:rsidRPr="000D3D29" w:rsidRDefault="006A4A76" w:rsidP="006A4A76">
    <w:pPr>
      <w:pStyle w:val="FStitle"/>
      <w:rPr>
        <w:color w:val="000000" w:themeColor="text1"/>
        <w:sz w:val="24"/>
        <w:szCs w:val="24"/>
      </w:rPr>
    </w:pPr>
    <w:r w:rsidRPr="000D3D29">
      <w:rPr>
        <w:noProof/>
        <w:sz w:val="24"/>
        <w:szCs w:val="24"/>
      </w:rPr>
      <mc:AlternateContent>
        <mc:Choice Requires="wps">
          <w:drawing>
            <wp:anchor distT="0" distB="0" distL="114300" distR="114300" simplePos="0" relativeHeight="251657216" behindDoc="0" locked="0" layoutInCell="0" allowOverlap="1" wp14:anchorId="6D380690" wp14:editId="0F3C8EF5">
              <wp:simplePos x="0" y="0"/>
              <wp:positionH relativeFrom="page">
                <wp:posOffset>247650</wp:posOffset>
              </wp:positionH>
              <wp:positionV relativeFrom="page">
                <wp:posOffset>533400</wp:posOffset>
              </wp:positionV>
              <wp:extent cx="1800225" cy="9010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01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rsidP="006A4A76">
                          <w:pPr>
                            <w:pBdr>
                              <w:right w:val="single" w:sz="4" w:space="6" w:color="auto"/>
                            </w:pBdr>
                            <w:jc w:val="center"/>
                          </w:pPr>
                          <w:r>
                            <w:rPr>
                              <w:noProof/>
                            </w:rPr>
                            <w:drawing>
                              <wp:inline distT="0" distB="0" distL="0" distR="0" wp14:anchorId="56796EB5" wp14:editId="553D6704">
                                <wp:extent cx="971550" cy="124777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5pt;margin-top:42pt;width:141.75pt;height:7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" o:allowincell="f" filled="f" stroked="f">
              <v:textbox>
                <w:txbxContent>
                  <w:p w14:paraId="574F9173" w14:textId="2FA5E809" w:rsidR="00167205" w:rsidRDefault="00AF7FEF" w:rsidP="006A4A76">
                    <w:pPr>
                      <w:pBdr>
                        <w:right w:val="single" w:sz="4" w:space="6" w:color="auto"/>
                      </w:pBdr>
                      <w:jc w:val="center"/>
                    </w:pPr>
                    <w:r>
                      <w:rPr>
                        <w:noProof/>
                      </w:rPr>
                      <w:drawing>
                        <wp:inline distT="0" distB="0" distL="0" distR="0" wp14:anchorId="56796EB5" wp14:editId="553D6704">
                          <wp:extent cx="971550" cy="124777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0D3D29">
      <w:rPr>
        <w:sz w:val="24"/>
        <w:szCs w:val="24"/>
      </w:rPr>
      <w:t xml:space="preserve">MassDEP / </w:t>
    </w:r>
    <w:r w:rsidRPr="000D3D29">
      <w:rPr>
        <w:sz w:val="24"/>
        <w:szCs w:val="24"/>
      </w:rPr>
      <w:t>D</w:t>
    </w:r>
    <w:r w:rsidRPr="000D3D29">
      <w:rPr>
        <w:color w:val="000000" w:themeColor="text1"/>
        <w:sz w:val="24"/>
        <w:szCs w:val="24"/>
      </w:rPr>
      <w:t xml:space="preserve">rinking Water Program </w:t>
    </w:r>
  </w:p>
  <w:p w14:paraId="4973F31C" w14:textId="1049AE3D" w:rsidR="006A4A76" w:rsidRPr="006A4A76" w:rsidRDefault="006A4A76" w:rsidP="006A4A76">
    <w:pPr>
      <w:pStyle w:val="FStitle"/>
      <w:rPr>
        <w:color w:val="000000" w:themeColor="text1"/>
      </w:rPr>
    </w:pPr>
    <w:r w:rsidRPr="006A4A76">
      <w:rPr>
        <w:color w:val="000000" w:themeColor="text1"/>
      </w:rPr>
      <w:t xml:space="preserve">Combined </w:t>
    </w:r>
  </w:p>
  <w:p w14:paraId="004257A9" w14:textId="6A42E575" w:rsidR="006A4A76" w:rsidRPr="006A4A76" w:rsidRDefault="006A4A76" w:rsidP="006A4A76">
    <w:pPr>
      <w:pStyle w:val="FStitle"/>
      <w:rPr>
        <w:color w:val="000000" w:themeColor="text1"/>
      </w:rPr>
    </w:pPr>
    <w:r w:rsidRPr="006A4A76">
      <w:rPr>
        <w:color w:val="000000" w:themeColor="text1"/>
      </w:rPr>
      <w:t xml:space="preserve">Public Notice Tier 2 and </w:t>
    </w:r>
  </w:p>
  <w:p w14:paraId="0C29A3BF" w14:textId="22757DF1" w:rsidR="006A4A76" w:rsidRPr="006A4A76" w:rsidRDefault="006A4A76" w:rsidP="006A4A76">
    <w:pPr>
      <w:pStyle w:val="FStitle"/>
      <w:rPr>
        <w:color w:val="000000" w:themeColor="text1"/>
      </w:rPr>
    </w:pPr>
    <w:r w:rsidRPr="006A4A76">
      <w:rPr>
        <w:color w:val="000000" w:themeColor="text1"/>
      </w:rPr>
      <w:t>Public Education Template</w:t>
    </w:r>
  </w:p>
  <w:p w14:paraId="7C273FA1" w14:textId="7C5550A9" w:rsidR="008B145B" w:rsidRDefault="00AF7FEF">
    <w:pPr>
      <w:pStyle w:val="Header"/>
    </w:pPr>
    <w:r>
      <w:rPr>
        <w:noProof/>
      </w:rPr>
      <mc:AlternateContent>
        <mc:Choice Requires="wps">
          <w:drawing>
            <wp:anchor distT="0" distB="0" distL="114300" distR="114300" simplePos="0" relativeHeight="251658240" behindDoc="0" locked="0" layoutInCell="1" allowOverlap="1" wp14:anchorId="2C5E7E61" wp14:editId="692D1CC5">
              <wp:simplePos x="0" y="0"/>
              <wp:positionH relativeFrom="column">
                <wp:posOffset>-1946910</wp:posOffset>
              </wp:positionH>
              <wp:positionV relativeFrom="paragraph">
                <wp:posOffset>2236470</wp:posOffset>
              </wp:positionV>
              <wp:extent cx="1645920" cy="57245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72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6" w:name="_Hlk123893817"/>
                          <w:bookmarkStart w:id="7"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67E89C6" w14:textId="77777777" w:rsidR="00904040" w:rsidRDefault="00904040" w:rsidP="00904040">
                          <w:pPr>
                            <w:pStyle w:val="FSsidebar"/>
                            <w:ind w:right="48"/>
                          </w:pPr>
                          <w:r>
                            <w:t xml:space="preserve">Department of </w:t>
                          </w:r>
                        </w:p>
                        <w:p w14:paraId="3F782861" w14:textId="77777777" w:rsidR="00904040" w:rsidRDefault="00904040" w:rsidP="00904040">
                          <w:pPr>
                            <w:pStyle w:val="FSsidebar"/>
                            <w:ind w:right="48"/>
                          </w:pPr>
                          <w:r>
                            <w:t>Environmental Protection</w:t>
                          </w:r>
                        </w:p>
                        <w:p w14:paraId="7FB1D498" w14:textId="77777777" w:rsidR="00904040" w:rsidRDefault="00904040" w:rsidP="00904040">
                          <w:pPr>
                            <w:pStyle w:val="FSsidebar"/>
                            <w:ind w:right="48"/>
                            <w:rPr>
                              <w:color w:val="000000"/>
                            </w:rPr>
                          </w:pPr>
                          <w:r>
                            <w:rPr>
                              <w:color w:val="000000"/>
                            </w:rPr>
                            <w:t>Bonnie Heiple, Commissioner</w:t>
                          </w:r>
                        </w:p>
                        <w:p w14:paraId="6435D6BC" w14:textId="77777777" w:rsidR="00904040" w:rsidRDefault="00904040" w:rsidP="00904040">
                          <w:pPr>
                            <w:pStyle w:val="FSsidebar"/>
                            <w:ind w:right="48"/>
                            <w:rPr>
                              <w:color w:val="000000"/>
                            </w:rPr>
                          </w:pPr>
                        </w:p>
                        <w:p w14:paraId="007BCC88" w14:textId="77777777" w:rsidR="00904040" w:rsidRDefault="00904040" w:rsidP="00904040">
                          <w:pPr>
                            <w:pStyle w:val="FSsidebar"/>
                            <w:ind w:right="48"/>
                            <w:rPr>
                              <w:color w:val="000000"/>
                            </w:rPr>
                          </w:pPr>
                          <w:r>
                            <w:rPr>
                              <w:color w:val="000000"/>
                            </w:rPr>
                            <w:t>Produced by the</w:t>
                          </w:r>
                        </w:p>
                        <w:p w14:paraId="286235E7" w14:textId="77777777" w:rsidR="00904040" w:rsidRDefault="00904040" w:rsidP="00904040">
                          <w:pPr>
                            <w:pStyle w:val="FSsidebar"/>
                            <w:ind w:right="48"/>
                            <w:rPr>
                              <w:color w:val="000000"/>
                            </w:rPr>
                          </w:pPr>
                          <w:r>
                            <w:rPr>
                              <w:color w:val="000000"/>
                            </w:rPr>
                            <w:t xml:space="preserve"> Bureau of Water Resources</w:t>
                          </w:r>
                        </w:p>
                        <w:p w14:paraId="5ABAB71C" w14:textId="77777777" w:rsidR="00904040" w:rsidRDefault="00904040" w:rsidP="0090404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bookmarkEnd w:id="6"/>
                        <w:bookmarkEnd w:id="7"/>
                        <w:p w14:paraId="58003E19" w14:textId="2BB28497" w:rsidR="00497E96" w:rsidRPr="00DF6C83" w:rsidRDefault="00497E96" w:rsidP="00497E96">
                          <w:pPr>
                            <w:pStyle w:val="FSsidebar"/>
                            <w:ind w:right="48"/>
                            <w:rPr>
                              <w:bCs/>
                              <w:szCs w:val="16"/>
                            </w:rPr>
                          </w:pPr>
                        </w:p>
                        <w:p w14:paraId="1C5B1A21" w14:textId="7777777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176.1pt;width:129.6pt;height:4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" stroked="f">
              <v:textbox>
                <w:txbxContent>
                  <w:p w14:paraId="69C6B5C3" w14:textId="77777777" w:rsidR="00497E96" w:rsidRDefault="00497E96" w:rsidP="00497E96">
                    <w:pPr>
                      <w:pStyle w:val="FSsidebar"/>
                      <w:tabs>
                        <w:tab w:val="left" w:pos="1620"/>
                        <w:tab w:val="left" w:pos="1980"/>
                      </w:tabs>
                      <w:ind w:right="48"/>
                    </w:pPr>
                    <w:bookmarkStart w:id="8" w:name="_Hlk123893817"/>
                    <w:bookmarkStart w:id="9"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67E89C6" w14:textId="77777777" w:rsidR="00904040" w:rsidRDefault="00904040" w:rsidP="00904040">
                    <w:pPr>
                      <w:pStyle w:val="FSsidebar"/>
                      <w:ind w:right="48"/>
                    </w:pPr>
                    <w:r>
                      <w:t xml:space="preserve">Department of </w:t>
                    </w:r>
                  </w:p>
                  <w:p w14:paraId="3F782861" w14:textId="77777777" w:rsidR="00904040" w:rsidRDefault="00904040" w:rsidP="00904040">
                    <w:pPr>
                      <w:pStyle w:val="FSsidebar"/>
                      <w:ind w:right="48"/>
                    </w:pPr>
                    <w:r>
                      <w:t>Environmental Protection</w:t>
                    </w:r>
                  </w:p>
                  <w:p w14:paraId="7FB1D498" w14:textId="77777777" w:rsidR="00904040" w:rsidRDefault="00904040" w:rsidP="00904040">
                    <w:pPr>
                      <w:pStyle w:val="FSsidebar"/>
                      <w:ind w:right="48"/>
                      <w:rPr>
                        <w:color w:val="000000"/>
                      </w:rPr>
                    </w:pPr>
                    <w:r>
                      <w:rPr>
                        <w:color w:val="000000"/>
                      </w:rPr>
                      <w:t>Bonnie Heiple, Commissioner</w:t>
                    </w:r>
                  </w:p>
                  <w:p w14:paraId="6435D6BC" w14:textId="77777777" w:rsidR="00904040" w:rsidRDefault="00904040" w:rsidP="00904040">
                    <w:pPr>
                      <w:pStyle w:val="FSsidebar"/>
                      <w:ind w:right="48"/>
                      <w:rPr>
                        <w:color w:val="000000"/>
                      </w:rPr>
                    </w:pPr>
                  </w:p>
                  <w:p w14:paraId="007BCC88" w14:textId="77777777" w:rsidR="00904040" w:rsidRDefault="00904040" w:rsidP="00904040">
                    <w:pPr>
                      <w:pStyle w:val="FSsidebar"/>
                      <w:ind w:right="48"/>
                      <w:rPr>
                        <w:color w:val="000000"/>
                      </w:rPr>
                    </w:pPr>
                    <w:r>
                      <w:rPr>
                        <w:color w:val="000000"/>
                      </w:rPr>
                      <w:t>Produced by the</w:t>
                    </w:r>
                  </w:p>
                  <w:p w14:paraId="286235E7" w14:textId="77777777" w:rsidR="00904040" w:rsidRDefault="00904040" w:rsidP="00904040">
                    <w:pPr>
                      <w:pStyle w:val="FSsidebar"/>
                      <w:ind w:right="48"/>
                      <w:rPr>
                        <w:color w:val="000000"/>
                      </w:rPr>
                    </w:pPr>
                    <w:r>
                      <w:rPr>
                        <w:color w:val="000000"/>
                      </w:rPr>
                      <w:t xml:space="preserve"> Bureau of Water Resources</w:t>
                    </w:r>
                  </w:p>
                  <w:p w14:paraId="5ABAB71C" w14:textId="77777777" w:rsidR="00904040" w:rsidRDefault="00904040" w:rsidP="00904040">
                    <w:pPr>
                      <w:pStyle w:val="FSsidebar"/>
                      <w:ind w:right="48"/>
                      <w:rPr>
                        <w:color w:val="000000"/>
                      </w:rPr>
                    </w:pPr>
                    <w:r>
                      <w:rPr>
                        <w:color w:val="000000"/>
                      </w:rPr>
                      <w:t>Rev. December 2023</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bookmarkEnd w:id="8"/>
                  <w:bookmarkEnd w:id="9"/>
                  <w:p w14:paraId="58003E19" w14:textId="2BB28497" w:rsidR="00497E96" w:rsidRPr="00DF6C83" w:rsidRDefault="00497E96" w:rsidP="00497E96">
                    <w:pPr>
                      <w:pStyle w:val="FSsidebar"/>
                      <w:ind w:right="48"/>
                      <w:rPr>
                        <w:bCs/>
                        <w:szCs w:val="16"/>
                      </w:rPr>
                    </w:pPr>
                  </w:p>
                  <w:p w14:paraId="1C5B1A21" w14:textId="7777777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8508A"/>
    <w:multiLevelType w:val="hybridMultilevel"/>
    <w:tmpl w:val="2ECC8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11EF"/>
    <w:multiLevelType w:val="hybridMultilevel"/>
    <w:tmpl w:val="6AC2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66F4C"/>
    <w:multiLevelType w:val="hybridMultilevel"/>
    <w:tmpl w:val="1FFEAB8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05FB3"/>
    <w:multiLevelType w:val="hybridMultilevel"/>
    <w:tmpl w:val="381282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E3615EE"/>
    <w:multiLevelType w:val="hybridMultilevel"/>
    <w:tmpl w:val="1638AA5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807685"/>
    <w:multiLevelType w:val="hybridMultilevel"/>
    <w:tmpl w:val="6EF8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66048"/>
    <w:multiLevelType w:val="hybridMultilevel"/>
    <w:tmpl w:val="C716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E5939"/>
    <w:multiLevelType w:val="hybridMultilevel"/>
    <w:tmpl w:val="808E5E5A"/>
    <w:lvl w:ilvl="0" w:tplc="314A5F10">
      <w:numFmt w:val="bullet"/>
      <w:lvlText w:val=""/>
      <w:lvlJc w:val="left"/>
      <w:pPr>
        <w:ind w:left="360" w:hanging="360"/>
      </w:pPr>
      <w:rPr>
        <w:rFonts w:ascii="Symbol" w:hAnsi="Symbol" w:cs="Symbol" w:hint="default"/>
        <w:color w:val="auto"/>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AAA100F"/>
    <w:multiLevelType w:val="hybridMultilevel"/>
    <w:tmpl w:val="85C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11892">
    <w:abstractNumId w:val="25"/>
  </w:num>
  <w:num w:numId="2" w16cid:durableId="476994852">
    <w:abstractNumId w:val="32"/>
  </w:num>
  <w:num w:numId="3" w16cid:durableId="1952854687">
    <w:abstractNumId w:val="17"/>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9"/>
  </w:num>
  <w:num w:numId="9" w16cid:durableId="1884713446">
    <w:abstractNumId w:val="26"/>
  </w:num>
  <w:num w:numId="10" w16cid:durableId="1580166540">
    <w:abstractNumId w:val="27"/>
  </w:num>
  <w:num w:numId="11" w16cid:durableId="1858082078">
    <w:abstractNumId w:val="5"/>
  </w:num>
  <w:num w:numId="12" w16cid:durableId="1628196464">
    <w:abstractNumId w:val="16"/>
  </w:num>
  <w:num w:numId="13" w16cid:durableId="825318107">
    <w:abstractNumId w:val="10"/>
  </w:num>
  <w:num w:numId="14" w16cid:durableId="1476600303">
    <w:abstractNumId w:val="24"/>
  </w:num>
  <w:num w:numId="15" w16cid:durableId="123428703">
    <w:abstractNumId w:val="23"/>
  </w:num>
  <w:num w:numId="16" w16cid:durableId="969096996">
    <w:abstractNumId w:val="4"/>
  </w:num>
  <w:num w:numId="17" w16cid:durableId="955211709">
    <w:abstractNumId w:val="3"/>
  </w:num>
  <w:num w:numId="18" w16cid:durableId="543951260">
    <w:abstractNumId w:val="6"/>
  </w:num>
  <w:num w:numId="19" w16cid:durableId="1662923973">
    <w:abstractNumId w:val="28"/>
  </w:num>
  <w:num w:numId="20" w16cid:durableId="442767177">
    <w:abstractNumId w:val="14"/>
  </w:num>
  <w:num w:numId="21" w16cid:durableId="1375689436">
    <w:abstractNumId w:val="13"/>
  </w:num>
  <w:num w:numId="22" w16cid:durableId="464004054">
    <w:abstractNumId w:val="30"/>
  </w:num>
  <w:num w:numId="23" w16cid:durableId="2086292074">
    <w:abstractNumId w:val="18"/>
  </w:num>
  <w:num w:numId="24" w16cid:durableId="447091170">
    <w:abstractNumId w:val="15"/>
  </w:num>
  <w:num w:numId="25" w16cid:durableId="7876155">
    <w:abstractNumId w:val="21"/>
  </w:num>
  <w:num w:numId="26" w16cid:durableId="1542597934">
    <w:abstractNumId w:val="31"/>
  </w:num>
  <w:num w:numId="27" w16cid:durableId="1633360186">
    <w:abstractNumId w:val="29"/>
  </w:num>
  <w:num w:numId="28" w16cid:durableId="2121760245">
    <w:abstractNumId w:val="11"/>
  </w:num>
  <w:num w:numId="29" w16cid:durableId="1803688327">
    <w:abstractNumId w:val="33"/>
  </w:num>
  <w:num w:numId="30" w16cid:durableId="2035962906">
    <w:abstractNumId w:val="7"/>
  </w:num>
  <w:num w:numId="31" w16cid:durableId="1053309614">
    <w:abstractNumId w:val="20"/>
  </w:num>
  <w:num w:numId="32" w16cid:durableId="1755862244">
    <w:abstractNumId w:val="22"/>
  </w:num>
  <w:num w:numId="33" w16cid:durableId="2043482709">
    <w:abstractNumId w:val="8"/>
  </w:num>
  <w:num w:numId="34" w16cid:durableId="2145923245">
    <w:abstractNumId w:val="9"/>
  </w:num>
  <w:num w:numId="35" w16cid:durableId="1459109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2DF8"/>
    <w:rsid w:val="00067220"/>
    <w:rsid w:val="00077140"/>
    <w:rsid w:val="0008664C"/>
    <w:rsid w:val="00087D9F"/>
    <w:rsid w:val="000A4EBC"/>
    <w:rsid w:val="000B546C"/>
    <w:rsid w:val="000C1439"/>
    <w:rsid w:val="000C6FCE"/>
    <w:rsid w:val="000D3D29"/>
    <w:rsid w:val="000D6FDC"/>
    <w:rsid w:val="001033AA"/>
    <w:rsid w:val="00105533"/>
    <w:rsid w:val="001069F3"/>
    <w:rsid w:val="00113CB4"/>
    <w:rsid w:val="00114754"/>
    <w:rsid w:val="0013011E"/>
    <w:rsid w:val="00146241"/>
    <w:rsid w:val="0016125A"/>
    <w:rsid w:val="00165EA5"/>
    <w:rsid w:val="00167205"/>
    <w:rsid w:val="00174CF1"/>
    <w:rsid w:val="00187989"/>
    <w:rsid w:val="00196DFB"/>
    <w:rsid w:val="001B0CFC"/>
    <w:rsid w:val="001C13B8"/>
    <w:rsid w:val="001D405C"/>
    <w:rsid w:val="001F3D3E"/>
    <w:rsid w:val="00217AC8"/>
    <w:rsid w:val="00224100"/>
    <w:rsid w:val="00237749"/>
    <w:rsid w:val="00254564"/>
    <w:rsid w:val="00274790"/>
    <w:rsid w:val="00281B9E"/>
    <w:rsid w:val="00285100"/>
    <w:rsid w:val="00292C56"/>
    <w:rsid w:val="00296475"/>
    <w:rsid w:val="002C08F1"/>
    <w:rsid w:val="002D58C4"/>
    <w:rsid w:val="002F1196"/>
    <w:rsid w:val="003107F9"/>
    <w:rsid w:val="00332031"/>
    <w:rsid w:val="00346CF0"/>
    <w:rsid w:val="003578D9"/>
    <w:rsid w:val="00367B50"/>
    <w:rsid w:val="003776FD"/>
    <w:rsid w:val="00380B39"/>
    <w:rsid w:val="003B469D"/>
    <w:rsid w:val="003C3338"/>
    <w:rsid w:val="003D0503"/>
    <w:rsid w:val="003E4BE8"/>
    <w:rsid w:val="003F495B"/>
    <w:rsid w:val="00422A54"/>
    <w:rsid w:val="004550ED"/>
    <w:rsid w:val="004677BB"/>
    <w:rsid w:val="00480B20"/>
    <w:rsid w:val="00497E96"/>
    <w:rsid w:val="004A286E"/>
    <w:rsid w:val="004A6C0F"/>
    <w:rsid w:val="004B0594"/>
    <w:rsid w:val="004E4E64"/>
    <w:rsid w:val="004E62C2"/>
    <w:rsid w:val="004F6798"/>
    <w:rsid w:val="005014A9"/>
    <w:rsid w:val="0050271B"/>
    <w:rsid w:val="00506583"/>
    <w:rsid w:val="00507CA6"/>
    <w:rsid w:val="00544D6A"/>
    <w:rsid w:val="00557DEB"/>
    <w:rsid w:val="00587F04"/>
    <w:rsid w:val="005B49F3"/>
    <w:rsid w:val="005C702D"/>
    <w:rsid w:val="005D0435"/>
    <w:rsid w:val="005E40EF"/>
    <w:rsid w:val="00602B42"/>
    <w:rsid w:val="006101A5"/>
    <w:rsid w:val="00616EA9"/>
    <w:rsid w:val="006254B9"/>
    <w:rsid w:val="006602F4"/>
    <w:rsid w:val="00664F05"/>
    <w:rsid w:val="00665ACA"/>
    <w:rsid w:val="00692BFA"/>
    <w:rsid w:val="006A4A76"/>
    <w:rsid w:val="006C2079"/>
    <w:rsid w:val="006D07CF"/>
    <w:rsid w:val="006D20DB"/>
    <w:rsid w:val="006D4BEA"/>
    <w:rsid w:val="006F7912"/>
    <w:rsid w:val="00725D5C"/>
    <w:rsid w:val="00726858"/>
    <w:rsid w:val="00727CC5"/>
    <w:rsid w:val="007458CD"/>
    <w:rsid w:val="00767A73"/>
    <w:rsid w:val="00791C3C"/>
    <w:rsid w:val="00794AF8"/>
    <w:rsid w:val="007973ED"/>
    <w:rsid w:val="007A58D4"/>
    <w:rsid w:val="007D7392"/>
    <w:rsid w:val="007E0383"/>
    <w:rsid w:val="007F5E0B"/>
    <w:rsid w:val="00822E48"/>
    <w:rsid w:val="008918A2"/>
    <w:rsid w:val="008A1AFF"/>
    <w:rsid w:val="008A6465"/>
    <w:rsid w:val="008B145B"/>
    <w:rsid w:val="008D3EDB"/>
    <w:rsid w:val="008E5231"/>
    <w:rsid w:val="00904040"/>
    <w:rsid w:val="00911223"/>
    <w:rsid w:val="00942C7A"/>
    <w:rsid w:val="00950967"/>
    <w:rsid w:val="00955040"/>
    <w:rsid w:val="00982017"/>
    <w:rsid w:val="009A1B3B"/>
    <w:rsid w:val="009C045C"/>
    <w:rsid w:val="009E2B2C"/>
    <w:rsid w:val="009E5FCA"/>
    <w:rsid w:val="009E6823"/>
    <w:rsid w:val="009F5B6E"/>
    <w:rsid w:val="00A119B9"/>
    <w:rsid w:val="00A2727C"/>
    <w:rsid w:val="00A71DB2"/>
    <w:rsid w:val="00A72326"/>
    <w:rsid w:val="00A72AF8"/>
    <w:rsid w:val="00A96A0E"/>
    <w:rsid w:val="00AB374A"/>
    <w:rsid w:val="00AB7268"/>
    <w:rsid w:val="00AD603A"/>
    <w:rsid w:val="00AE3571"/>
    <w:rsid w:val="00AF7FEF"/>
    <w:rsid w:val="00B161DC"/>
    <w:rsid w:val="00B21BF2"/>
    <w:rsid w:val="00B22F32"/>
    <w:rsid w:val="00B35F1E"/>
    <w:rsid w:val="00B43626"/>
    <w:rsid w:val="00B71E4D"/>
    <w:rsid w:val="00B80B38"/>
    <w:rsid w:val="00B80FAA"/>
    <w:rsid w:val="00B85517"/>
    <w:rsid w:val="00B901ED"/>
    <w:rsid w:val="00BA75DE"/>
    <w:rsid w:val="00BB2816"/>
    <w:rsid w:val="00BC5C4A"/>
    <w:rsid w:val="00BE4D98"/>
    <w:rsid w:val="00C2114D"/>
    <w:rsid w:val="00C509CF"/>
    <w:rsid w:val="00C60AC5"/>
    <w:rsid w:val="00C70EDB"/>
    <w:rsid w:val="00C90ED1"/>
    <w:rsid w:val="00C975FB"/>
    <w:rsid w:val="00CA02DB"/>
    <w:rsid w:val="00CB3120"/>
    <w:rsid w:val="00CB65BE"/>
    <w:rsid w:val="00CF5198"/>
    <w:rsid w:val="00CF78DD"/>
    <w:rsid w:val="00D36B7F"/>
    <w:rsid w:val="00D451CA"/>
    <w:rsid w:val="00D5037B"/>
    <w:rsid w:val="00D61095"/>
    <w:rsid w:val="00D90AC6"/>
    <w:rsid w:val="00DA548B"/>
    <w:rsid w:val="00DB4F44"/>
    <w:rsid w:val="00DB5190"/>
    <w:rsid w:val="00DE08E2"/>
    <w:rsid w:val="00DE6F83"/>
    <w:rsid w:val="00DF17D0"/>
    <w:rsid w:val="00E079C4"/>
    <w:rsid w:val="00E12B43"/>
    <w:rsid w:val="00E24E05"/>
    <w:rsid w:val="00E4541D"/>
    <w:rsid w:val="00E46209"/>
    <w:rsid w:val="00E60603"/>
    <w:rsid w:val="00E65F90"/>
    <w:rsid w:val="00E85501"/>
    <w:rsid w:val="00EA209C"/>
    <w:rsid w:val="00EC02E7"/>
    <w:rsid w:val="00EC68F5"/>
    <w:rsid w:val="00ED5A95"/>
    <w:rsid w:val="00F054BE"/>
    <w:rsid w:val="00F126E8"/>
    <w:rsid w:val="00F224AD"/>
    <w:rsid w:val="00F545CA"/>
    <w:rsid w:val="00F6292B"/>
    <w:rsid w:val="00F928D3"/>
    <w:rsid w:val="00FA23E3"/>
    <w:rsid w:val="00FA3470"/>
    <w:rsid w:val="00FA6182"/>
    <w:rsid w:val="00FB170B"/>
    <w:rsid w:val="00FC2078"/>
    <w:rsid w:val="00FD0DE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customStyle="1" w:styleId="HeaderChar">
    <w:name w:val="Header Char"/>
    <w:basedOn w:val="DefaultParagraphFont"/>
    <w:link w:val="Header"/>
    <w:rsid w:val="006A4A76"/>
    <w:rPr>
      <w:sz w:val="24"/>
    </w:rPr>
  </w:style>
  <w:style w:type="table" w:styleId="TableGrid">
    <w:name w:val="Table Grid"/>
    <w:basedOn w:val="TableNormal"/>
    <w:uiPriority w:val="39"/>
    <w:rsid w:val="006A4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4A76"/>
    <w:rPr>
      <w:color w:val="605E5C"/>
      <w:shd w:val="clear" w:color="auto" w:fill="E1DFDD"/>
    </w:rPr>
  </w:style>
  <w:style w:type="paragraph" w:styleId="NormalWeb">
    <w:name w:val="Normal (Web)"/>
    <w:basedOn w:val="Normal"/>
    <w:uiPriority w:val="99"/>
    <w:unhideWhenUsed/>
    <w:rsid w:val="008D3EDB"/>
    <w:pPr>
      <w:spacing w:before="100" w:beforeAutospacing="1" w:after="100" w:afterAutospacing="1"/>
    </w:pPr>
    <w:rPr>
      <w:rFonts w:ascii="Times New Roman" w:eastAsia="Times New Roman" w:hAnsi="Times New Roman"/>
      <w:szCs w:val="24"/>
    </w:rPr>
  </w:style>
  <w:style w:type="paragraph" w:customStyle="1" w:styleId="paragraph">
    <w:name w:val="paragraph"/>
    <w:basedOn w:val="Normal"/>
    <w:rsid w:val="008D3EDB"/>
    <w:pPr>
      <w:spacing w:before="100" w:beforeAutospacing="1" w:after="100" w:afterAutospacing="1"/>
    </w:pPr>
    <w:rPr>
      <w:rFonts w:ascii="Times New Roman" w:eastAsia="Times New Roman" w:hAnsi="Times New Roman"/>
      <w:szCs w:val="24"/>
    </w:rPr>
  </w:style>
  <w:style w:type="character" w:customStyle="1" w:styleId="normaltextrun">
    <w:name w:val="normaltextrun"/>
    <w:rsid w:val="008D3EDB"/>
  </w:style>
  <w:style w:type="paragraph" w:customStyle="1" w:styleId="Default">
    <w:name w:val="Default"/>
    <w:rsid w:val="008D3EDB"/>
    <w:pPr>
      <w:autoSpaceDE w:val="0"/>
      <w:autoSpaceDN w:val="0"/>
      <w:adjustRightInd w:val="0"/>
    </w:pPr>
    <w:rPr>
      <w:rFonts w:ascii="Calibri" w:eastAsia="Calibri" w:hAnsi="Calibri" w:cs="Calibri"/>
      <w:color w:val="000000"/>
      <w:sz w:val="24"/>
      <w:szCs w:val="24"/>
    </w:rPr>
  </w:style>
  <w:style w:type="character" w:customStyle="1" w:styleId="FooterChar">
    <w:name w:val="Footer Char"/>
    <w:basedOn w:val="DefaultParagraphFont"/>
    <w:link w:val="Footer"/>
    <w:uiPriority w:val="99"/>
    <w:rsid w:val="001C13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mass.gov/info-details/water-quality-standards-for-bottled-water-in-massachusett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mass.gov/doc/massdep-fact-sheet-pfas-in-drinking-water-questions-and-answers-for-consumers/download"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ass.gov/service-details/per-and-polyfluoroalkyl-substances-pfas-in-drinking-wate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gram.director-dwp@mas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lists/public-notification-forms-and-templates" TargetMode="External"/><Relationship Id="rId24" Type="http://schemas.openxmlformats.org/officeDocument/2006/relationships/hyperlink" Target="https://www.atsdr.cdc.gov/pfas/index.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atsdr.cdc.gov/pfas/index.html" TargetMode="External"/><Relationship Id="rId28" Type="http://schemas.openxmlformats.org/officeDocument/2006/relationships/footer" Target="footer4.xml"/><Relationship Id="rId10" Type="http://schemas.openxmlformats.org/officeDocument/2006/relationships/hyperlink" Target="https://www.mass.gov/info-details/requirements-for-language-translations" TargetMode="External"/><Relationship Id="rId19" Type="http://schemas.openxmlformats.org/officeDocument/2006/relationships/hyperlink" Target="https://www.mass.gov/info-details/water-quality-standards-for-bottled-water-in-massachuset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mass.gov/media/1854351"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181B0-1E13-4C1D-AE72-EE7B3658E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9D336-258C-4571-93CB-D7FFD8D28E98}">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fa41da1-9624-4a22-856d-798f42b95fb5"/>
    <ds:schemaRef ds:uri="0c1e2f26-6a76-43a8-8534-a0e653a1951f"/>
    <ds:schemaRef ds:uri="http://www.w3.org/XML/1998/namespace"/>
    <ds:schemaRef ds:uri="http://purl.org/dc/dcmitype/"/>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facttemp1p.doc</Template>
  <TotalTime>46</TotalTime>
  <Pages>6</Pages>
  <Words>2517</Words>
  <Characters>14930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17413</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20</cp:revision>
  <cp:lastPrinted>2009-10-28T15:49:00Z</cp:lastPrinted>
  <dcterms:created xsi:type="dcterms:W3CDTF">2023-02-03T16:53:00Z</dcterms:created>
  <dcterms:modified xsi:type="dcterms:W3CDTF">2023-12-14T19:05:00Z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