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0E966" w14:textId="77777777" w:rsidR="00141E33" w:rsidRPr="00141E33" w:rsidRDefault="00141E33" w:rsidP="00141E33">
      <w:pPr>
        <w:pStyle w:val="FACE-H1-Title"/>
        <w:spacing w:before="360" w:after="120"/>
        <w:rPr>
          <w:color w:val="auto"/>
          <w:sz w:val="52"/>
          <w:szCs w:val="52"/>
        </w:rPr>
      </w:pPr>
      <w:r>
        <w:rPr>
          <w:color w:val="auto"/>
          <w:sz w:val="52"/>
          <w:szCs w:val="52"/>
        </w:rPr>
        <w:t>Podados é eletrocutado por cabos de energia ao aparar árvores</w:t>
      </w:r>
    </w:p>
    <w:p w14:paraId="20F619EF" w14:textId="6D1255CE" w:rsidR="00141E33" w:rsidRDefault="00141E33" w:rsidP="00141E33">
      <w:pPr>
        <w:pStyle w:val="FACE-H1-Title"/>
        <w:spacing w:before="360" w:after="120"/>
        <w:rPr>
          <w:color w:val="auto"/>
          <w:sz w:val="28"/>
          <w:szCs w:val="28"/>
        </w:rPr>
      </w:pPr>
      <w:r>
        <w:rPr>
          <w:color w:val="auto"/>
          <w:sz w:val="28"/>
          <w:szCs w:val="28"/>
        </w:rPr>
        <w:t>DESTAQUES DO INCIDENTE</w:t>
      </w:r>
    </w:p>
    <w:p w14:paraId="7372B41F" w14:textId="70B60D17" w:rsidR="00141E33" w:rsidRDefault="00141E33" w:rsidP="00141E33">
      <w:pPr>
        <w:pStyle w:val="FACE-H1-Title"/>
        <w:spacing w:before="0" w:after="120"/>
        <w:rPr>
          <w:b w:val="0"/>
          <w:bCs w:val="0"/>
          <w:color w:val="auto"/>
          <w:sz w:val="22"/>
          <w:szCs w:val="22"/>
        </w:rPr>
      </w:pPr>
      <w:r>
        <w:rPr>
          <w:color w:val="auto"/>
          <w:sz w:val="22"/>
          <w:szCs w:val="22"/>
        </w:rPr>
        <w:t xml:space="preserve">DATA: </w:t>
      </w:r>
      <w:r>
        <w:rPr>
          <w:b w:val="0"/>
          <w:bCs w:val="0"/>
          <w:color w:val="auto"/>
          <w:sz w:val="22"/>
          <w:szCs w:val="22"/>
        </w:rPr>
        <w:t>8 de setembro de 2021</w:t>
      </w:r>
    </w:p>
    <w:p w14:paraId="132120FF" w14:textId="05940C6C" w:rsidR="00141E33" w:rsidRDefault="00141E33" w:rsidP="00141E33">
      <w:pPr>
        <w:pStyle w:val="FACE-H1-Title"/>
        <w:spacing w:before="0" w:after="120"/>
        <w:rPr>
          <w:b w:val="0"/>
          <w:bCs w:val="0"/>
          <w:color w:val="auto"/>
          <w:sz w:val="22"/>
          <w:szCs w:val="22"/>
        </w:rPr>
      </w:pPr>
      <w:r>
        <w:rPr>
          <w:color w:val="auto"/>
          <w:sz w:val="22"/>
          <w:szCs w:val="22"/>
        </w:rPr>
        <w:t xml:space="preserve">VÍTIMA: </w:t>
      </w:r>
      <w:r>
        <w:rPr>
          <w:b w:val="0"/>
          <w:bCs w:val="0"/>
          <w:color w:val="auto"/>
          <w:sz w:val="22"/>
          <w:szCs w:val="22"/>
        </w:rPr>
        <w:t>Podador de árvores de 25 anos</w:t>
      </w:r>
    </w:p>
    <w:p w14:paraId="1BAD4E99" w14:textId="69046375" w:rsidR="00141E33" w:rsidRDefault="00141E33" w:rsidP="00141E33">
      <w:pPr>
        <w:pStyle w:val="FACE-H1-Title"/>
        <w:spacing w:before="0" w:after="120"/>
        <w:rPr>
          <w:b w:val="0"/>
          <w:bCs w:val="0"/>
          <w:color w:val="auto"/>
          <w:sz w:val="22"/>
          <w:szCs w:val="22"/>
        </w:rPr>
      </w:pPr>
      <w:r>
        <w:rPr>
          <w:color w:val="auto"/>
          <w:sz w:val="22"/>
          <w:szCs w:val="22"/>
        </w:rPr>
        <w:t xml:space="preserve">EMPREGADOR: </w:t>
      </w:r>
      <w:r>
        <w:rPr>
          <w:b w:val="0"/>
          <w:bCs w:val="0"/>
          <w:color w:val="auto"/>
          <w:sz w:val="22"/>
          <w:szCs w:val="22"/>
        </w:rPr>
        <w:t>Empresa de arborização e paisagismo</w:t>
      </w:r>
    </w:p>
    <w:p w14:paraId="6868755D" w14:textId="2C8FD03D" w:rsidR="00141E33" w:rsidRDefault="00141E33" w:rsidP="00141E33">
      <w:pPr>
        <w:pStyle w:val="FACE-H1-Title"/>
        <w:spacing w:before="0" w:after="120"/>
        <w:rPr>
          <w:b w:val="0"/>
          <w:bCs w:val="0"/>
          <w:color w:val="auto"/>
          <w:sz w:val="22"/>
          <w:szCs w:val="22"/>
        </w:rPr>
      </w:pPr>
      <w:r>
        <w:rPr>
          <w:color w:val="auto"/>
          <w:sz w:val="22"/>
          <w:szCs w:val="22"/>
        </w:rPr>
        <w:t xml:space="preserve">CENA: </w:t>
      </w:r>
      <w:r>
        <w:rPr>
          <w:b w:val="0"/>
          <w:bCs w:val="0"/>
          <w:color w:val="auto"/>
          <w:sz w:val="22"/>
          <w:szCs w:val="22"/>
        </w:rPr>
        <w:t>Local de poda de árvores residenciais</w:t>
      </w:r>
    </w:p>
    <w:p w14:paraId="243485E9" w14:textId="7F47FCF0" w:rsidR="00141E33" w:rsidRDefault="00141E33" w:rsidP="00141E33">
      <w:pPr>
        <w:pStyle w:val="FACE-H1-Title"/>
        <w:spacing w:before="0" w:after="120"/>
        <w:rPr>
          <w:b w:val="0"/>
          <w:bCs w:val="0"/>
          <w:color w:val="auto"/>
          <w:sz w:val="22"/>
          <w:szCs w:val="22"/>
        </w:rPr>
      </w:pPr>
      <w:r>
        <w:rPr>
          <w:color w:val="auto"/>
          <w:sz w:val="22"/>
          <w:szCs w:val="22"/>
        </w:rPr>
        <w:t xml:space="preserve">LOCAL: </w:t>
      </w:r>
      <w:r>
        <w:rPr>
          <w:b w:val="0"/>
          <w:bCs w:val="0"/>
          <w:color w:val="auto"/>
          <w:sz w:val="22"/>
          <w:szCs w:val="22"/>
        </w:rPr>
        <w:t>Massachusetts</w:t>
      </w:r>
    </w:p>
    <w:p w14:paraId="6BBF94EA" w14:textId="6FA870EA" w:rsidR="00141E33" w:rsidRPr="00141E33" w:rsidRDefault="00141E33" w:rsidP="00141E33">
      <w:pPr>
        <w:pStyle w:val="FACE-H1-Title"/>
        <w:spacing w:before="0" w:after="120"/>
        <w:rPr>
          <w:b w:val="0"/>
          <w:bCs w:val="0"/>
          <w:color w:val="auto"/>
          <w:sz w:val="22"/>
          <w:szCs w:val="22"/>
        </w:rPr>
      </w:pPr>
      <w:r>
        <w:rPr>
          <w:color w:val="auto"/>
          <w:sz w:val="22"/>
          <w:szCs w:val="22"/>
        </w:rPr>
        <w:t xml:space="preserve">TIPO DE EVENTO: </w:t>
      </w:r>
      <w:r>
        <w:rPr>
          <w:b w:val="0"/>
          <w:bCs w:val="0"/>
          <w:color w:val="auto"/>
          <w:sz w:val="22"/>
          <w:szCs w:val="22"/>
        </w:rPr>
        <w:t>Eletrocussão</w:t>
      </w:r>
    </w:p>
    <w:p w14:paraId="46F6CE56" w14:textId="239E6870" w:rsidR="00141E33" w:rsidRPr="00141E33" w:rsidRDefault="00141E33" w:rsidP="00141E33">
      <w:pPr>
        <w:pStyle w:val="FACE-H1-Title"/>
        <w:spacing w:before="360" w:after="120"/>
        <w:rPr>
          <w:color w:val="auto"/>
          <w:sz w:val="28"/>
          <w:szCs w:val="28"/>
        </w:rPr>
      </w:pPr>
      <w:r>
        <w:rPr>
          <w:color w:val="auto"/>
          <w:sz w:val="28"/>
          <w:szCs w:val="28"/>
        </w:rPr>
        <w:t>O QUE ACONTECEU?</w:t>
      </w:r>
    </w:p>
    <w:p w14:paraId="0556A2BF" w14:textId="2E01B927" w:rsidR="00141E33" w:rsidRPr="00141E33" w:rsidRDefault="00141E33" w:rsidP="00141E33">
      <w:pPr>
        <w:spacing w:after="120"/>
        <w:rPr>
          <w:sz w:val="22"/>
          <w:szCs w:val="22"/>
        </w:rPr>
      </w:pPr>
      <w:r>
        <w:rPr>
          <w:sz w:val="22"/>
          <w:szCs w:val="22"/>
        </w:rPr>
        <w:t xml:space="preserve">Uma equipe de podadores de árvores estava limpando um local de trabalho residencial. Do outro lado da rua, um dos trabalhadores começou a podar a árvore no próximo local de trabalho. Ele estava usando uma motosserra em um andaime elevável sem isolamento quando a motosserra entrou em contato com um cabo elétrico de alta tensão. O trabalhador foi eletrocutado quando a corrente percorreu o elevador até o chão. Os socorristas tiveram que desligar a energia do cabo para baixar com segurança a plataforma elevável até o chão. </w:t>
      </w:r>
    </w:p>
    <w:p w14:paraId="67AE2345" w14:textId="77777777" w:rsidR="00141E33" w:rsidRPr="00141E33" w:rsidRDefault="00141E33" w:rsidP="00141E33">
      <w:pPr>
        <w:spacing w:after="120"/>
        <w:rPr>
          <w:sz w:val="22"/>
          <w:szCs w:val="22"/>
        </w:rPr>
      </w:pPr>
    </w:p>
    <w:p w14:paraId="1E8BFC83" w14:textId="77777777" w:rsidR="00141E33" w:rsidRPr="00141E33" w:rsidRDefault="00141E33" w:rsidP="00141E33">
      <w:pPr>
        <w:spacing w:after="120"/>
        <w:rPr>
          <w:b/>
          <w:bCs/>
          <w:sz w:val="22"/>
          <w:szCs w:val="22"/>
        </w:rPr>
      </w:pPr>
      <w:r>
        <w:rPr>
          <w:b/>
          <w:bCs/>
          <w:sz w:val="28"/>
          <w:szCs w:val="28"/>
        </w:rPr>
        <w:t>COMO ISSO PODERIA SER EVITADO?</w:t>
      </w:r>
    </w:p>
    <w:p w14:paraId="7B62FD63" w14:textId="77777777" w:rsidR="00141E33" w:rsidRPr="00141E33" w:rsidRDefault="00141E33" w:rsidP="00141E33">
      <w:pPr>
        <w:rPr>
          <w:sz w:val="22"/>
          <w:szCs w:val="22"/>
        </w:rPr>
      </w:pPr>
      <w:r>
        <w:rPr>
          <w:sz w:val="22"/>
          <w:szCs w:val="22"/>
        </w:rPr>
        <w:t xml:space="preserve">Os empregadores devem: </w:t>
      </w:r>
    </w:p>
    <w:p w14:paraId="1F9FA9F7" w14:textId="77777777" w:rsidR="00141E33" w:rsidRPr="00141E33" w:rsidRDefault="00141E33" w:rsidP="00141E33">
      <w:pPr>
        <w:pStyle w:val="ListParagraph"/>
        <w:numPr>
          <w:ilvl w:val="0"/>
          <w:numId w:val="3"/>
        </w:numPr>
        <w:ind w:left="540"/>
        <w:rPr>
          <w:sz w:val="22"/>
          <w:szCs w:val="22"/>
        </w:rPr>
      </w:pPr>
      <w:r>
        <w:rPr>
          <w:b/>
          <w:bCs/>
          <w:sz w:val="22"/>
          <w:szCs w:val="22"/>
        </w:rPr>
        <w:t>Realizar um levantamento da área em busca de riscos antes do início do trabalho</w:t>
      </w:r>
      <w:r>
        <w:rPr>
          <w:sz w:val="22"/>
          <w:szCs w:val="22"/>
        </w:rPr>
        <w:t xml:space="preserve"> para lidar adequadamente com eles.</w:t>
      </w:r>
    </w:p>
    <w:p w14:paraId="4B482AE4" w14:textId="77777777" w:rsidR="00141E33" w:rsidRPr="00141E33" w:rsidRDefault="00141E33" w:rsidP="00141E33">
      <w:pPr>
        <w:pStyle w:val="ListParagraph"/>
        <w:numPr>
          <w:ilvl w:val="1"/>
          <w:numId w:val="3"/>
        </w:numPr>
        <w:tabs>
          <w:tab w:val="left" w:pos="1080"/>
        </w:tabs>
        <w:ind w:left="1080"/>
        <w:rPr>
          <w:sz w:val="22"/>
          <w:szCs w:val="22"/>
        </w:rPr>
      </w:pPr>
      <w:r>
        <w:rPr>
          <w:sz w:val="22"/>
          <w:szCs w:val="22"/>
        </w:rPr>
        <w:t>Se a tarefa mudar (por exemplo, um novo local, como no incidente descrito acima), a nova área e as tarefas devem ser reavaliadas.</w:t>
      </w:r>
    </w:p>
    <w:p w14:paraId="2AA25594" w14:textId="77777777" w:rsidR="00141E33" w:rsidRPr="00141E33" w:rsidRDefault="00141E33" w:rsidP="00141E33">
      <w:pPr>
        <w:pStyle w:val="ListParagraph"/>
        <w:numPr>
          <w:ilvl w:val="0"/>
          <w:numId w:val="3"/>
        </w:numPr>
        <w:ind w:left="540"/>
        <w:rPr>
          <w:rFonts w:cstheme="minorHAnsi"/>
          <w:sz w:val="22"/>
          <w:szCs w:val="22"/>
        </w:rPr>
      </w:pPr>
      <w:r>
        <w:rPr>
          <w:b/>
          <w:bCs/>
          <w:sz w:val="22"/>
          <w:szCs w:val="22"/>
          <w:shd w:val="clear" w:color="auto" w:fill="FFFFFF"/>
        </w:rPr>
        <w:t>Notificar a empresa de serviços públicos</w:t>
      </w:r>
      <w:r>
        <w:rPr>
          <w:sz w:val="22"/>
          <w:szCs w:val="22"/>
          <w:shd w:val="clear" w:color="auto" w:fill="FFFFFF"/>
        </w:rPr>
        <w:t xml:space="preserve"> quando um caminhão com cesto aéreo ou outro veículo articulado tiver que operar perto de um cabo de energia ou quando o trabalho tiver que ser realizado.</w:t>
      </w:r>
    </w:p>
    <w:p w14:paraId="30B9E60F" w14:textId="77777777" w:rsidR="00141E33" w:rsidRPr="00141E33" w:rsidRDefault="00141E33" w:rsidP="00141E33">
      <w:pPr>
        <w:pStyle w:val="ListParagraph"/>
        <w:numPr>
          <w:ilvl w:val="1"/>
          <w:numId w:val="3"/>
        </w:numPr>
        <w:ind w:left="1080"/>
        <w:rPr>
          <w:rFonts w:cstheme="minorHAnsi"/>
          <w:sz w:val="22"/>
          <w:szCs w:val="22"/>
        </w:rPr>
      </w:pPr>
      <w:r>
        <w:rPr>
          <w:sz w:val="22"/>
          <w:szCs w:val="22"/>
          <w:shd w:val="clear" w:color="auto" w:fill="FFFFFF"/>
        </w:rPr>
        <w:t>Opções para proteger os trabalhadores: desenergizar e aterrar os cabos de energia ou cobri-los com mangueiras ou cobertores isolantes.</w:t>
      </w:r>
    </w:p>
    <w:p w14:paraId="66BB9860" w14:textId="77777777" w:rsidR="00141E33" w:rsidRPr="00141E33" w:rsidRDefault="00141E33" w:rsidP="00141E33">
      <w:pPr>
        <w:pStyle w:val="ListParagraph"/>
        <w:numPr>
          <w:ilvl w:val="0"/>
          <w:numId w:val="3"/>
        </w:numPr>
        <w:ind w:left="540"/>
        <w:rPr>
          <w:rFonts w:cstheme="minorHAnsi"/>
          <w:sz w:val="22"/>
          <w:szCs w:val="22"/>
        </w:rPr>
      </w:pPr>
      <w:r>
        <w:rPr>
          <w:sz w:val="22"/>
          <w:szCs w:val="22"/>
          <w:shd w:val="clear" w:color="auto" w:fill="FFFFFF"/>
        </w:rPr>
        <w:t xml:space="preserve">Garantir que os trabalhadores sigam os procedimentos de trabalho seguro e mantenham </w:t>
      </w:r>
      <w:r>
        <w:rPr>
          <w:b/>
          <w:bCs/>
          <w:sz w:val="22"/>
          <w:szCs w:val="22"/>
          <w:shd w:val="clear" w:color="auto" w:fill="FFFFFF"/>
        </w:rPr>
        <w:t>uma distância mínima de 3 metros (10 pés)</w:t>
      </w:r>
      <w:r>
        <w:rPr>
          <w:sz w:val="22"/>
          <w:szCs w:val="22"/>
          <w:shd w:val="clear" w:color="auto" w:fill="FFFFFF"/>
        </w:rPr>
        <w:t xml:space="preserve"> de condutores energizados e cabos aéreos.</w:t>
      </w:r>
    </w:p>
    <w:p w14:paraId="45D18D4A" w14:textId="77777777" w:rsidR="00141E33" w:rsidRPr="00141E33" w:rsidRDefault="00141E33" w:rsidP="00141E33">
      <w:pPr>
        <w:pStyle w:val="ListParagraph"/>
        <w:numPr>
          <w:ilvl w:val="0"/>
          <w:numId w:val="3"/>
        </w:numPr>
        <w:ind w:left="540"/>
        <w:rPr>
          <w:rFonts w:cstheme="minorHAnsi"/>
          <w:sz w:val="22"/>
          <w:szCs w:val="22"/>
          <w:shd w:val="clear" w:color="auto" w:fill="FFFFFF"/>
        </w:rPr>
      </w:pPr>
      <w:r>
        <w:rPr>
          <w:sz w:val="22"/>
          <w:szCs w:val="22"/>
          <w:shd w:val="clear" w:color="auto" w:fill="FFFFFF"/>
        </w:rPr>
        <w:t xml:space="preserve">Proibir o uso de ferramentas ou materiais condutores quando eles possam entrar em contato com cabos de energia aéreos ou condutores elétricos. </w:t>
      </w:r>
    </w:p>
    <w:p w14:paraId="132637BD" w14:textId="77777777" w:rsidR="00141E33" w:rsidRPr="00141E33" w:rsidRDefault="00141E33" w:rsidP="00141E33">
      <w:pPr>
        <w:pStyle w:val="ListParagraph"/>
        <w:numPr>
          <w:ilvl w:val="0"/>
          <w:numId w:val="4"/>
        </w:numPr>
        <w:ind w:left="1080"/>
        <w:rPr>
          <w:rFonts w:cstheme="minorHAnsi"/>
          <w:sz w:val="22"/>
          <w:szCs w:val="22"/>
          <w:shd w:val="clear" w:color="auto" w:fill="FFFFFF"/>
        </w:rPr>
      </w:pPr>
      <w:r>
        <w:rPr>
          <w:sz w:val="22"/>
          <w:szCs w:val="22"/>
          <w:shd w:val="clear" w:color="auto" w:fill="FFFFFF"/>
        </w:rPr>
        <w:t xml:space="preserve">Os empregadores devem fornecer </w:t>
      </w:r>
      <w:r>
        <w:rPr>
          <w:b/>
          <w:bCs/>
          <w:sz w:val="22"/>
          <w:szCs w:val="22"/>
          <w:shd w:val="clear" w:color="auto" w:fill="FFFFFF"/>
        </w:rPr>
        <w:t>ferramentas isoladas não condutoras</w:t>
      </w:r>
      <w:r>
        <w:rPr>
          <w:sz w:val="22"/>
          <w:szCs w:val="22"/>
          <w:shd w:val="clear" w:color="auto" w:fill="FFFFFF"/>
        </w:rPr>
        <w:t xml:space="preserve"> e materiais livres de umidade e contaminantes. </w:t>
      </w:r>
    </w:p>
    <w:p w14:paraId="3C34F7B2" w14:textId="77777777" w:rsidR="00141E33" w:rsidRPr="00141E33" w:rsidRDefault="00141E33" w:rsidP="00141E33">
      <w:pPr>
        <w:pStyle w:val="ListParagraph"/>
        <w:numPr>
          <w:ilvl w:val="0"/>
          <w:numId w:val="3"/>
        </w:numPr>
        <w:ind w:left="540"/>
        <w:rPr>
          <w:sz w:val="22"/>
          <w:szCs w:val="22"/>
        </w:rPr>
      </w:pPr>
      <w:r>
        <w:rPr>
          <w:sz w:val="22"/>
          <w:szCs w:val="22"/>
        </w:rPr>
        <w:t xml:space="preserve">Desenvolver </w:t>
      </w:r>
      <w:r>
        <w:rPr>
          <w:b/>
          <w:bCs/>
          <w:sz w:val="22"/>
          <w:szCs w:val="22"/>
        </w:rPr>
        <w:t>planos abrangentes de emergência e segurança</w:t>
      </w:r>
      <w:r>
        <w:rPr>
          <w:sz w:val="22"/>
          <w:szCs w:val="22"/>
        </w:rPr>
        <w:t>, incluindo riscos elétricos.</w:t>
      </w:r>
    </w:p>
    <w:p w14:paraId="570F3DAE" w14:textId="77777777" w:rsidR="00141E33" w:rsidRPr="00141E33" w:rsidRDefault="00141E33" w:rsidP="00141E33">
      <w:pPr>
        <w:pStyle w:val="ListParagraph"/>
        <w:numPr>
          <w:ilvl w:val="0"/>
          <w:numId w:val="3"/>
        </w:numPr>
        <w:ind w:left="540"/>
        <w:rPr>
          <w:sz w:val="22"/>
          <w:szCs w:val="22"/>
        </w:rPr>
      </w:pPr>
      <w:r>
        <w:rPr>
          <w:b/>
          <w:bCs/>
          <w:sz w:val="22"/>
          <w:szCs w:val="22"/>
        </w:rPr>
        <w:lastRenderedPageBreak/>
        <w:t>Fornecer treinamentos</w:t>
      </w:r>
      <w:r>
        <w:rPr>
          <w:sz w:val="22"/>
          <w:szCs w:val="22"/>
        </w:rPr>
        <w:t xml:space="preserve"> para podadores de árvores e operadores de andaimes eleváveis que incluam: </w:t>
      </w:r>
    </w:p>
    <w:p w14:paraId="7EBE2A21" w14:textId="77777777" w:rsidR="00141E33" w:rsidRPr="00141E33" w:rsidRDefault="00141E33" w:rsidP="00141E33">
      <w:pPr>
        <w:pStyle w:val="ListParagraph"/>
        <w:numPr>
          <w:ilvl w:val="1"/>
          <w:numId w:val="3"/>
        </w:numPr>
        <w:ind w:left="1080"/>
        <w:rPr>
          <w:sz w:val="22"/>
          <w:szCs w:val="22"/>
        </w:rPr>
      </w:pPr>
      <w:r>
        <w:rPr>
          <w:sz w:val="22"/>
          <w:szCs w:val="22"/>
        </w:rPr>
        <w:t>Segurança elétrica, incluindo os riscos de feedback de energia elétrica e cabos de energia derrubados.</w:t>
      </w:r>
    </w:p>
    <w:p w14:paraId="60631FBC" w14:textId="77777777" w:rsidR="00141E33" w:rsidRPr="00141E33" w:rsidRDefault="00141E33" w:rsidP="00141E33">
      <w:pPr>
        <w:pStyle w:val="ListParagraph"/>
        <w:numPr>
          <w:ilvl w:val="0"/>
          <w:numId w:val="2"/>
        </w:numPr>
        <w:ind w:left="1080"/>
      </w:pPr>
      <w:r>
        <w:rPr>
          <w:sz w:val="22"/>
          <w:szCs w:val="22"/>
          <w:shd w:val="clear" w:color="auto" w:fill="FFFFFF"/>
        </w:rPr>
        <w:t>Reanimação cardiopulmonar (RCP).</w:t>
      </w:r>
    </w:p>
    <w:p w14:paraId="55C550ED" w14:textId="77777777" w:rsidR="00141E33" w:rsidRPr="00141E33" w:rsidRDefault="00141E33" w:rsidP="00141E33">
      <w:pPr>
        <w:pStyle w:val="ListParagraph"/>
        <w:numPr>
          <w:ilvl w:val="1"/>
          <w:numId w:val="1"/>
        </w:numPr>
        <w:ind w:left="1080"/>
        <w:rPr>
          <w:rFonts w:cstheme="minorHAnsi"/>
          <w:sz w:val="22"/>
          <w:szCs w:val="22"/>
        </w:rPr>
      </w:pPr>
      <w:r>
        <w:rPr>
          <w:sz w:val="22"/>
          <w:szCs w:val="22"/>
        </w:rPr>
        <w:t>Riscos associados ao içamento de pessoal, equipamentos e materiais próximos a cabos elétricos aéreos energizados.</w:t>
      </w:r>
    </w:p>
    <w:p w14:paraId="0DBE87F1" w14:textId="77777777" w:rsidR="00141E33" w:rsidRPr="00141E33" w:rsidRDefault="00141E33" w:rsidP="00141E33">
      <w:pPr>
        <w:pStyle w:val="ListParagraph"/>
        <w:numPr>
          <w:ilvl w:val="1"/>
          <w:numId w:val="1"/>
        </w:numPr>
        <w:ind w:left="1080"/>
        <w:rPr>
          <w:rFonts w:cstheme="minorHAnsi"/>
          <w:sz w:val="22"/>
          <w:szCs w:val="22"/>
        </w:rPr>
      </w:pPr>
      <w:r>
        <w:rPr>
          <w:sz w:val="22"/>
          <w:szCs w:val="22"/>
          <w:shd w:val="clear" w:color="auto" w:fill="FFFFFF"/>
        </w:rPr>
        <w:t>Posicionamento do veículo para manter pelo menos 3 metros (10 pés) de distância de cabos elétricos aéreos energizados.</w:t>
      </w:r>
    </w:p>
    <w:p w14:paraId="6171D4FB" w14:textId="77777777" w:rsidR="00141E33" w:rsidRPr="00141E33" w:rsidRDefault="00141E33" w:rsidP="00141E33">
      <w:pPr>
        <w:pStyle w:val="ListParagraph"/>
        <w:numPr>
          <w:ilvl w:val="1"/>
          <w:numId w:val="1"/>
        </w:numPr>
        <w:ind w:left="1080"/>
        <w:rPr>
          <w:rFonts w:cstheme="minorHAnsi"/>
          <w:sz w:val="22"/>
          <w:szCs w:val="22"/>
        </w:rPr>
      </w:pPr>
      <w:r>
        <w:rPr>
          <w:sz w:val="22"/>
          <w:szCs w:val="22"/>
        </w:rPr>
        <w:t>Procedimentos para situações de emergência: por exemplo, contato acidental do veículo com um cabo de energia energizado.</w:t>
      </w:r>
    </w:p>
    <w:p w14:paraId="6704965F" w14:textId="77777777" w:rsidR="00141E33" w:rsidRPr="00141E33" w:rsidRDefault="00141E33" w:rsidP="00141E33">
      <w:pPr>
        <w:pStyle w:val="ListParagraph"/>
        <w:numPr>
          <w:ilvl w:val="1"/>
          <w:numId w:val="1"/>
        </w:numPr>
        <w:ind w:left="1080"/>
        <w:rPr>
          <w:rFonts w:cstheme="minorHAnsi"/>
          <w:sz w:val="22"/>
          <w:szCs w:val="22"/>
        </w:rPr>
      </w:pPr>
      <w:r>
        <w:rPr>
          <w:sz w:val="22"/>
          <w:szCs w:val="22"/>
        </w:rPr>
        <w:t>Enfatizar que a maioria dos cabos elétricos aéreos de alta tensão não é isolada.</w:t>
      </w:r>
    </w:p>
    <w:p w14:paraId="360997A6" w14:textId="77777777" w:rsidR="00141E33" w:rsidRPr="00141E33" w:rsidRDefault="00141E33" w:rsidP="00141E33">
      <w:pPr>
        <w:pStyle w:val="ListParagraph"/>
        <w:numPr>
          <w:ilvl w:val="1"/>
          <w:numId w:val="1"/>
        </w:numPr>
        <w:ind w:left="1080"/>
        <w:rPr>
          <w:rFonts w:cstheme="minorHAnsi"/>
          <w:sz w:val="22"/>
          <w:szCs w:val="22"/>
        </w:rPr>
      </w:pPr>
      <w:r>
        <w:rPr>
          <w:sz w:val="22"/>
          <w:szCs w:val="22"/>
        </w:rPr>
        <w:t>Orientar os trabalhadores a presumir que todos os cabos de energia estão energizados e a evitar qualquer contato direto ou indireto até que se verifique que eles estão desenergizados.</w:t>
      </w:r>
    </w:p>
    <w:p w14:paraId="290B8CAE" w14:textId="77777777" w:rsidR="00141E33" w:rsidRPr="00141E33" w:rsidRDefault="00141E33" w:rsidP="00141E33">
      <w:pPr>
        <w:pStyle w:val="ListParagraph"/>
        <w:numPr>
          <w:ilvl w:val="0"/>
          <w:numId w:val="3"/>
        </w:numPr>
      </w:pPr>
      <w:r>
        <w:rPr>
          <w:sz w:val="22"/>
          <w:szCs w:val="22"/>
          <w:shd w:val="clear" w:color="auto" w:fill="FFFFFF"/>
        </w:rPr>
        <w:t xml:space="preserve">Fornecer </w:t>
      </w:r>
      <w:r>
        <w:rPr>
          <w:b/>
          <w:bCs/>
          <w:sz w:val="22"/>
          <w:szCs w:val="22"/>
          <w:shd w:val="clear" w:color="auto" w:fill="FFFFFF"/>
        </w:rPr>
        <w:t>equipamentos de proteção individual não condutivos</w:t>
      </w:r>
      <w:r>
        <w:rPr>
          <w:sz w:val="22"/>
          <w:szCs w:val="22"/>
          <w:shd w:val="clear" w:color="auto" w:fill="FFFFFF"/>
        </w:rPr>
        <w:t xml:space="preserve"> (como capacete, luvas, calçados isolados etc.) e tornar seu uso obrigatório.</w:t>
      </w:r>
    </w:p>
    <w:p w14:paraId="1F355495" w14:textId="469970E1" w:rsidR="00925517" w:rsidRDefault="00925517"/>
    <w:p w14:paraId="7358391C" w14:textId="2B1E964D" w:rsidR="00141E33" w:rsidRPr="00506D61" w:rsidRDefault="00506D61">
      <w:pPr>
        <w:rPr>
          <w:sz w:val="22"/>
          <w:szCs w:val="22"/>
        </w:rPr>
      </w:pPr>
      <w:r>
        <w:rPr>
          <w:sz w:val="22"/>
          <w:szCs w:val="22"/>
        </w:rPr>
        <w:t xml:space="preserve">Essa é uma foto de um andaime elevável Nifty SD 4x4x4, cortesia da Aerial Titans. </w:t>
      </w:r>
    </w:p>
    <w:p w14:paraId="343D60EF" w14:textId="77777777" w:rsidR="00141E33" w:rsidRDefault="00141E33"/>
    <w:p w14:paraId="790CBEE6" w14:textId="77777777" w:rsidR="00141E33" w:rsidRDefault="00141E33" w:rsidP="00141E33">
      <w:pPr>
        <w:rPr>
          <w:sz w:val="22"/>
          <w:szCs w:val="22"/>
        </w:rPr>
      </w:pPr>
      <w:r>
        <w:rPr>
          <w:sz w:val="22"/>
          <w:szCs w:val="22"/>
        </w:rPr>
        <w:t xml:space="preserve">Para obter mais informações, acesse </w:t>
      </w:r>
      <w:hyperlink r:id="rId7" w:anchor=":~:text=Many%20tree%20trimmers%20have%20died%20from%20falls%20or,falls%20and%20electrocutions%20during%20tree%20trimming%20or%20cutting." w:history="1">
        <w:r>
          <w:rPr>
            <w:rStyle w:val="Hyperlink"/>
          </w:rPr>
          <w:t>Prevenção de quedas e eletrocussões durante a poda de árvores (cdc.gov)</w:t>
        </w:r>
      </w:hyperlink>
      <w:r>
        <w:rPr>
          <w:sz w:val="22"/>
          <w:szCs w:val="22"/>
        </w:rPr>
        <w:t xml:space="preserve"> e </w:t>
      </w:r>
      <w:hyperlink r:id="rId8" w:history="1">
        <w:r>
          <w:rPr>
            <w:rStyle w:val="Hyperlink"/>
          </w:rPr>
          <w:t>Eletricidade e trabalho de cuidado de árvores (osha.gov)</w:t>
        </w:r>
      </w:hyperlink>
      <w:r>
        <w:rPr>
          <w:sz w:val="22"/>
          <w:szCs w:val="22"/>
        </w:rPr>
        <w:t xml:space="preserve">. </w:t>
      </w:r>
    </w:p>
    <w:p w14:paraId="790486AC" w14:textId="77777777" w:rsidR="00141E33" w:rsidRDefault="00141E33" w:rsidP="00141E33">
      <w:pPr>
        <w:rPr>
          <w:sz w:val="22"/>
          <w:szCs w:val="22"/>
        </w:rPr>
      </w:pPr>
    </w:p>
    <w:p w14:paraId="3DAF5DE9" w14:textId="77777777" w:rsidR="00141E33" w:rsidRPr="00847506" w:rsidRDefault="00141E33" w:rsidP="00141E33">
      <w:pPr>
        <w:rPr>
          <w:sz w:val="22"/>
          <w:szCs w:val="22"/>
        </w:rPr>
      </w:pPr>
      <w:r>
        <w:rPr>
          <w:sz w:val="22"/>
          <w:szCs w:val="22"/>
        </w:rPr>
        <w:t xml:space="preserve">Se você precisar de ajuda para implementar um programa de saúde e segurança, encontre recursos no </w:t>
      </w:r>
      <w:hyperlink r:id="rId9" w:history="1">
        <w:r>
          <w:rPr>
            <w:rStyle w:val="Hyperlink"/>
          </w:rPr>
          <w:t>Programa de Consulta no Local (On-Site Consultation Program) (mass.gov)</w:t>
        </w:r>
      </w:hyperlink>
      <w:r>
        <w:rPr>
          <w:sz w:val="22"/>
          <w:szCs w:val="22"/>
        </w:rPr>
        <w:t>.</w:t>
      </w:r>
    </w:p>
    <w:p w14:paraId="330F9D27" w14:textId="0A0560BE" w:rsidR="00141E33" w:rsidRDefault="00141E33"/>
    <w:p w14:paraId="0091230C" w14:textId="77777777" w:rsidR="00141E33" w:rsidRDefault="00141E33" w:rsidP="00141E33">
      <w:pPr>
        <w:pStyle w:val="Footer"/>
        <w:rPr>
          <w:sz w:val="16"/>
          <w:szCs w:val="16"/>
        </w:rPr>
      </w:pPr>
    </w:p>
    <w:p w14:paraId="0B0EA3AD" w14:textId="068A3EA0" w:rsidR="00141E33" w:rsidRPr="00141E33" w:rsidRDefault="00141E33" w:rsidP="00141E33">
      <w:pPr>
        <w:pStyle w:val="Footer"/>
        <w:rPr>
          <w:sz w:val="22"/>
          <w:szCs w:val="22"/>
        </w:rPr>
      </w:pPr>
      <w:r>
        <w:rPr>
          <w:sz w:val="22"/>
          <w:szCs w:val="22"/>
        </w:rPr>
        <w:t xml:space="preserve">Essa narrativa foi desenvolvida para alertar os empregadores sobre um incidente trágico. Desenvolvido pelo programa de Avaliação de Fatalidades e de Controle (Fatality Assessment and Control Evaluation, FACE) do estado de MA no Programa de Vigilância de Saúde Ocupacional (Occupational Health Surveillance Program, OHSP) do Departamento de Saúde Pública de MA (MA Department of Public Health). O programa FACE é apoiado por um subsídio do Instituto Nacional de Segurança e Saúde Ocupacional (National Institute for Occupational Safety and Health, NIOSH). Para obter mais informações, acesse </w:t>
      </w:r>
      <w:hyperlink r:id="rId10" w:history="1">
        <w:r>
          <w:rPr>
            <w:rStyle w:val="Hyperlink"/>
          </w:rPr>
          <w:t>https://www.mass.gov/fatal-work-related-injuries</w:t>
        </w:r>
      </w:hyperlink>
      <w:r>
        <w:rPr>
          <w:sz w:val="22"/>
          <w:szCs w:val="22"/>
        </w:rPr>
        <w:t xml:space="preserve"> </w:t>
      </w:r>
    </w:p>
    <w:p w14:paraId="0B5D0828" w14:textId="77777777" w:rsidR="00141E33" w:rsidRDefault="00141E33"/>
    <w:sectPr w:rsidR="00141E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810D0" w14:textId="77777777" w:rsidR="003D69A8" w:rsidRDefault="003D69A8" w:rsidP="00472086">
      <w:r>
        <w:separator/>
      </w:r>
    </w:p>
  </w:endnote>
  <w:endnote w:type="continuationSeparator" w:id="0">
    <w:p w14:paraId="445EEAA0" w14:textId="77777777" w:rsidR="003D69A8" w:rsidRDefault="003D69A8" w:rsidP="0047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699EC" w14:textId="77777777" w:rsidR="003D69A8" w:rsidRDefault="003D69A8" w:rsidP="00472086">
      <w:r>
        <w:separator/>
      </w:r>
    </w:p>
  </w:footnote>
  <w:footnote w:type="continuationSeparator" w:id="0">
    <w:p w14:paraId="5F16CA8A" w14:textId="77777777" w:rsidR="003D69A8" w:rsidRDefault="003D69A8" w:rsidP="00472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DF6"/>
    <w:multiLevelType w:val="hybridMultilevel"/>
    <w:tmpl w:val="468830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260A6"/>
    <w:multiLevelType w:val="hybridMultilevel"/>
    <w:tmpl w:val="90605BC4"/>
    <w:lvl w:ilvl="0" w:tplc="17EE57C6">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7E0BE7"/>
    <w:multiLevelType w:val="hybridMultilevel"/>
    <w:tmpl w:val="C2C222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0203CCB"/>
    <w:multiLevelType w:val="hybridMultilevel"/>
    <w:tmpl w:val="DDD86BC4"/>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018496">
    <w:abstractNumId w:val="1"/>
  </w:num>
  <w:num w:numId="2" w16cid:durableId="186065982">
    <w:abstractNumId w:val="2"/>
  </w:num>
  <w:num w:numId="3" w16cid:durableId="717165524">
    <w:abstractNumId w:val="3"/>
  </w:num>
  <w:num w:numId="4" w16cid:durableId="46876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E33"/>
    <w:rsid w:val="0002494B"/>
    <w:rsid w:val="000A6F55"/>
    <w:rsid w:val="00141E33"/>
    <w:rsid w:val="003D69A8"/>
    <w:rsid w:val="00472086"/>
    <w:rsid w:val="00506D61"/>
    <w:rsid w:val="00681FF1"/>
    <w:rsid w:val="006F62C1"/>
    <w:rsid w:val="00925517"/>
    <w:rsid w:val="00AC38A8"/>
    <w:rsid w:val="00FA7E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72895"/>
  <w15:docId w15:val="{9C49CBEA-6180-4422-9C0B-11647E6E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E33"/>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141E3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E-H1-Title">
    <w:name w:val="FACE-H1-Title"/>
    <w:basedOn w:val="Heading1"/>
    <w:qFormat/>
    <w:rsid w:val="00141E33"/>
    <w:pPr>
      <w:tabs>
        <w:tab w:val="right" w:leader="underscore" w:pos="6750"/>
      </w:tabs>
      <w:spacing w:before="100"/>
    </w:pPr>
    <w:rPr>
      <w:rFonts w:ascii="Calibri" w:eastAsia="Calibri" w:hAnsi="Calibri" w:cs="Arial"/>
      <w:b/>
      <w:bCs/>
      <w:color w:val="0072B8"/>
      <w:sz w:val="36"/>
      <w:szCs w:val="36"/>
    </w:rPr>
  </w:style>
  <w:style w:type="paragraph" w:styleId="ListParagraph">
    <w:name w:val="List Paragraph"/>
    <w:basedOn w:val="Normal"/>
    <w:uiPriority w:val="34"/>
    <w:qFormat/>
    <w:rsid w:val="00141E33"/>
    <w:pPr>
      <w:ind w:left="720"/>
      <w:contextualSpacing/>
    </w:pPr>
  </w:style>
  <w:style w:type="character" w:customStyle="1" w:styleId="Heading1Char">
    <w:name w:val="Heading 1 Char"/>
    <w:basedOn w:val="DefaultParagraphFont"/>
    <w:link w:val="Heading1"/>
    <w:uiPriority w:val="9"/>
    <w:rsid w:val="00141E33"/>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qFormat/>
    <w:rsid w:val="00141E33"/>
    <w:rPr>
      <w:rFonts w:asciiTheme="minorHAnsi" w:hAnsiTheme="minorHAnsi"/>
      <w:color w:val="0000FF"/>
      <w:sz w:val="22"/>
      <w:u w:val="single"/>
    </w:rPr>
  </w:style>
  <w:style w:type="paragraph" w:styleId="Footer">
    <w:name w:val="footer"/>
    <w:basedOn w:val="Normal"/>
    <w:link w:val="FooterChar"/>
    <w:uiPriority w:val="99"/>
    <w:unhideWhenUsed/>
    <w:rsid w:val="00141E33"/>
    <w:pPr>
      <w:tabs>
        <w:tab w:val="center" w:pos="4680"/>
        <w:tab w:val="right" w:pos="9360"/>
      </w:tabs>
    </w:pPr>
  </w:style>
  <w:style w:type="character" w:customStyle="1" w:styleId="FooterChar">
    <w:name w:val="Footer Char"/>
    <w:basedOn w:val="DefaultParagraphFont"/>
    <w:link w:val="Footer"/>
    <w:uiPriority w:val="99"/>
    <w:rsid w:val="00141E33"/>
    <w:rPr>
      <w:kern w:val="0"/>
      <w:sz w:val="24"/>
      <w:szCs w:val="24"/>
      <w14:ligatures w14:val="none"/>
    </w:rPr>
  </w:style>
  <w:style w:type="paragraph" w:styleId="Header">
    <w:name w:val="header"/>
    <w:basedOn w:val="Normal"/>
    <w:link w:val="HeaderChar"/>
    <w:uiPriority w:val="99"/>
    <w:unhideWhenUsed/>
    <w:rsid w:val="00472086"/>
    <w:pPr>
      <w:tabs>
        <w:tab w:val="center" w:pos="4680"/>
        <w:tab w:val="right" w:pos="9360"/>
      </w:tabs>
    </w:pPr>
  </w:style>
  <w:style w:type="character" w:customStyle="1" w:styleId="HeaderChar">
    <w:name w:val="Header Char"/>
    <w:basedOn w:val="DefaultParagraphFont"/>
    <w:link w:val="Header"/>
    <w:uiPriority w:val="99"/>
    <w:rsid w:val="00472086"/>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sites/default/files/publications/OSHA3861.pdf" TargetMode="External"/><Relationship Id="rId3" Type="http://schemas.openxmlformats.org/officeDocument/2006/relationships/settings" Target="settings.xml"/><Relationship Id="rId7" Type="http://schemas.openxmlformats.org/officeDocument/2006/relationships/hyperlink" Target="https://www.cdc.gov/niosh/docs/92-106/defaul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ass.gov/fatal-work-related-injuries" TargetMode="External"/><Relationship Id="rId4" Type="http://schemas.openxmlformats.org/officeDocument/2006/relationships/webSettings" Target="webSettings.xml"/><Relationship Id="rId9" Type="http://schemas.openxmlformats.org/officeDocument/2006/relationships/hyperlink" Target="https://www.mass.gov/on-site-consultation-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Yiu, Sarah (DPH)</dc:creator>
  <cp:keywords/>
  <dc:description/>
  <cp:lastModifiedBy>Eisen, Julie (DPH)</cp:lastModifiedBy>
  <cp:revision>7</cp:revision>
  <dcterms:created xsi:type="dcterms:W3CDTF">2023-02-09T18:13:00Z</dcterms:created>
  <dcterms:modified xsi:type="dcterms:W3CDTF">2024-01-09T21:51:00Z</dcterms:modified>
</cp:coreProperties>
</file>