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FB867C" w14:textId="687DD2F9" w:rsidR="006C6737" w:rsidRPr="00E91641" w:rsidRDefault="006C6737" w:rsidP="006C6737">
      <w:pPr>
        <w:jc w:val="center"/>
        <w:rPr>
          <w:rFonts w:ascii="Courier New" w:hAnsi="Courier New" w:cs="Courier New"/>
          <w:b/>
        </w:rPr>
      </w:pPr>
      <w:r w:rsidRPr="00E91641">
        <w:rPr>
          <w:rFonts w:ascii="Courier New" w:hAnsi="Courier New" w:cs="Courier New"/>
          <w:b/>
        </w:rPr>
        <w:t>COMMONWEALTH OF MASSACHUSETTS</w:t>
      </w:r>
    </w:p>
    <w:p w14:paraId="4F632B0C" w14:textId="77777777" w:rsidR="006C6737" w:rsidRPr="00E91641" w:rsidRDefault="006C6737" w:rsidP="006C6737">
      <w:pPr>
        <w:jc w:val="center"/>
        <w:rPr>
          <w:rFonts w:ascii="Courier New" w:hAnsi="Courier New" w:cs="Courier New"/>
          <w:b/>
        </w:rPr>
      </w:pPr>
    </w:p>
    <w:p w14:paraId="2A7749B2" w14:textId="77777777" w:rsidR="006C6737" w:rsidRPr="00E91641" w:rsidRDefault="006C6737" w:rsidP="006C6737">
      <w:pPr>
        <w:jc w:val="center"/>
        <w:rPr>
          <w:rFonts w:ascii="Courier New" w:hAnsi="Courier New" w:cs="Courier New"/>
          <w:b/>
        </w:rPr>
      </w:pPr>
      <w:r w:rsidRPr="00E91641">
        <w:rPr>
          <w:rFonts w:ascii="Courier New" w:hAnsi="Courier New" w:cs="Courier New"/>
          <w:b/>
        </w:rPr>
        <w:t>APPELLATE TAX BOARD</w:t>
      </w:r>
    </w:p>
    <w:p w14:paraId="3D52FF71" w14:textId="77777777" w:rsidR="006C6737" w:rsidRPr="00E91641" w:rsidRDefault="006C6737" w:rsidP="006C6737">
      <w:pPr>
        <w:jc w:val="center"/>
        <w:rPr>
          <w:rFonts w:ascii="Courier New" w:hAnsi="Courier New" w:cs="Courier New"/>
          <w:b/>
        </w:rPr>
      </w:pPr>
    </w:p>
    <w:p w14:paraId="341E5A5C" w14:textId="77777777" w:rsidR="006C6737" w:rsidRDefault="006C6737" w:rsidP="006C6737">
      <w:pPr>
        <w:jc w:val="center"/>
        <w:rPr>
          <w:rFonts w:ascii="Courier New" w:hAnsi="Courier New" w:cs="Courier New"/>
          <w:b/>
        </w:rPr>
      </w:pPr>
    </w:p>
    <w:p w14:paraId="0B7D39C4" w14:textId="77777777" w:rsidR="006C6737" w:rsidRPr="00E91641" w:rsidRDefault="006C6737" w:rsidP="006C6737">
      <w:pPr>
        <w:jc w:val="center"/>
        <w:rPr>
          <w:rFonts w:ascii="Courier New" w:hAnsi="Courier New" w:cs="Courier New"/>
          <w:b/>
        </w:rPr>
      </w:pPr>
    </w:p>
    <w:p w14:paraId="5E1DCC79" w14:textId="7EFAAE19" w:rsidR="006C6737" w:rsidRDefault="006C6737" w:rsidP="006C6737">
      <w:pPr>
        <w:rPr>
          <w:rFonts w:ascii="Courier New" w:hAnsi="Courier New" w:cs="Courier New"/>
          <w:b/>
        </w:rPr>
      </w:pPr>
      <w:r>
        <w:rPr>
          <w:rFonts w:ascii="Courier New" w:hAnsi="Courier New" w:cs="Courier New"/>
          <w:b/>
        </w:rPr>
        <w:t>DAVID J. POGORELC</w:t>
      </w:r>
      <w:r w:rsidRPr="00E91641">
        <w:rPr>
          <w:rFonts w:ascii="Courier New" w:hAnsi="Courier New" w:cs="Courier New"/>
          <w:b/>
        </w:rPr>
        <w:t xml:space="preserve">       </w:t>
      </w:r>
      <w:r>
        <w:rPr>
          <w:rFonts w:ascii="Courier New" w:hAnsi="Courier New" w:cs="Courier New"/>
          <w:b/>
        </w:rPr>
        <w:t>   </w:t>
      </w:r>
      <w:r w:rsidR="004304C1">
        <w:rPr>
          <w:rFonts w:ascii="Courier New" w:hAnsi="Courier New" w:cs="Courier New"/>
          <w:b/>
        </w:rPr>
        <w:t xml:space="preserve"> </w:t>
      </w:r>
      <w:r w:rsidR="008458FF">
        <w:rPr>
          <w:rFonts w:ascii="Courier New" w:hAnsi="Courier New" w:cs="Courier New"/>
          <w:b/>
        </w:rPr>
        <w:t>   </w:t>
      </w:r>
      <w:r w:rsidRPr="00E91641">
        <w:rPr>
          <w:rFonts w:ascii="Courier New" w:hAnsi="Courier New" w:cs="Courier New"/>
          <w:b/>
        </w:rPr>
        <w:t xml:space="preserve">v.      </w:t>
      </w:r>
      <w:r>
        <w:rPr>
          <w:rFonts w:ascii="Courier New" w:hAnsi="Courier New" w:cs="Courier New"/>
          <w:b/>
        </w:rPr>
        <w:tab/>
      </w:r>
      <w:r w:rsidRPr="00E91641">
        <w:rPr>
          <w:rFonts w:ascii="Courier New" w:hAnsi="Courier New" w:cs="Courier New"/>
          <w:b/>
        </w:rPr>
        <w:t>COMMISSIONER OF REVENUE</w:t>
      </w:r>
    </w:p>
    <w:p w14:paraId="383A279B" w14:textId="77777777" w:rsidR="006C6737" w:rsidRDefault="006C6737" w:rsidP="006C6737">
      <w:pPr>
        <w:rPr>
          <w:rFonts w:ascii="Courier New" w:hAnsi="Courier New" w:cs="Courier New"/>
          <w:b/>
        </w:rPr>
      </w:pPr>
    </w:p>
    <w:p w14:paraId="2A0E437F" w14:textId="77777777" w:rsidR="006C6737" w:rsidRDefault="006C6737" w:rsidP="006C6737">
      <w:pPr>
        <w:rPr>
          <w:rFonts w:ascii="Courier New" w:hAnsi="Courier New" w:cs="Courier New"/>
          <w:b/>
        </w:rPr>
      </w:pPr>
    </w:p>
    <w:p w14:paraId="00401EFB" w14:textId="77777777" w:rsidR="006C6737" w:rsidRDefault="006C6737" w:rsidP="006C6737">
      <w:pPr>
        <w:rPr>
          <w:rFonts w:ascii="Courier New" w:hAnsi="Courier New" w:cs="Courier New"/>
        </w:rPr>
      </w:pPr>
      <w:r>
        <w:rPr>
          <w:rFonts w:ascii="Courier New" w:hAnsi="Courier New" w:cs="Courier New"/>
        </w:rPr>
        <w:t xml:space="preserve">Docket No. C328710                  </w:t>
      </w:r>
      <w:r>
        <w:rPr>
          <w:rFonts w:ascii="Courier New" w:hAnsi="Courier New" w:cs="Courier New"/>
        </w:rPr>
        <w:tab/>
        <w:t>Promulgated:</w:t>
      </w:r>
    </w:p>
    <w:p w14:paraId="36F12D5E" w14:textId="779A1B51" w:rsidR="006C6737" w:rsidRDefault="006C6737" w:rsidP="006C6737">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r>
        <w:rPr>
          <w:rFonts w:ascii="Courier New" w:hAnsi="Courier New" w:cs="Courier New"/>
        </w:rPr>
        <w:tab/>
      </w:r>
      <w:r w:rsidR="00FA68C9">
        <w:rPr>
          <w:rFonts w:ascii="Courier New" w:hAnsi="Courier New" w:cs="Courier New"/>
        </w:rPr>
        <w:t>October 4, 2018</w:t>
      </w:r>
      <w:bookmarkStart w:id="0" w:name="_GoBack"/>
      <w:bookmarkEnd w:id="0"/>
    </w:p>
    <w:p w14:paraId="5D66531A" w14:textId="77777777" w:rsidR="006C6737" w:rsidRDefault="006C6737" w:rsidP="006C6737">
      <w:pPr>
        <w:spacing w:line="480" w:lineRule="auto"/>
        <w:rPr>
          <w:rFonts w:ascii="Courier New" w:hAnsi="Courier New" w:cs="Courier New"/>
        </w:rPr>
      </w:pPr>
      <w:r>
        <w:rPr>
          <w:rFonts w:ascii="Courier New" w:hAnsi="Courier New" w:cs="Courier New"/>
        </w:rPr>
        <w:tab/>
      </w:r>
    </w:p>
    <w:p w14:paraId="398F0083" w14:textId="77777777" w:rsidR="006C6737" w:rsidRDefault="006C6737" w:rsidP="006C6737">
      <w:pPr>
        <w:spacing w:line="480" w:lineRule="auto"/>
        <w:jc w:val="both"/>
        <w:rPr>
          <w:rFonts w:ascii="Courier New" w:hAnsi="Courier New" w:cs="Courier New"/>
        </w:rPr>
      </w:pPr>
      <w:r>
        <w:rPr>
          <w:rFonts w:ascii="Courier New" w:hAnsi="Courier New" w:cs="Courier New"/>
        </w:rPr>
        <w:tab/>
        <w:t xml:space="preserve">This is an appeal filed under the formal procedure pursuant to </w:t>
      </w:r>
      <w:r w:rsidRPr="005E0A24">
        <w:rPr>
          <w:rFonts w:ascii="Courier New" w:hAnsi="Courier New" w:cs="Courier New"/>
        </w:rPr>
        <w:t>G.L. c. 58A, §</w:t>
      </w:r>
      <w:r>
        <w:rPr>
          <w:rFonts w:ascii="Courier New" w:hAnsi="Courier New" w:cs="Courier New"/>
        </w:rPr>
        <w:t xml:space="preserve"> </w:t>
      </w:r>
      <w:r w:rsidRPr="005E0A24">
        <w:rPr>
          <w:rFonts w:ascii="Courier New" w:hAnsi="Courier New" w:cs="Courier New"/>
        </w:rPr>
        <w:t>7 and G.L. c. 62C, §</w:t>
      </w:r>
      <w:r>
        <w:rPr>
          <w:rFonts w:ascii="Courier New" w:hAnsi="Courier New" w:cs="Courier New"/>
        </w:rPr>
        <w:t xml:space="preserve"> </w:t>
      </w:r>
      <w:r w:rsidRPr="005E0A24">
        <w:rPr>
          <w:rFonts w:ascii="Courier New" w:hAnsi="Courier New" w:cs="Courier New"/>
        </w:rPr>
        <w:t>39</w:t>
      </w:r>
      <w:r w:rsidRPr="00A60E70">
        <w:rPr>
          <w:rFonts w:ascii="Courier New" w:hAnsi="Courier New" w:cs="Courier New"/>
        </w:rPr>
        <w:t>,</w:t>
      </w:r>
      <w:r>
        <w:rPr>
          <w:rFonts w:ascii="Courier New" w:hAnsi="Courier New" w:cs="Courier New"/>
        </w:rPr>
        <w:t xml:space="preserve"> from the refusal of the Commissioner of Revenue (“Commissioner” or “appellee”) to abate personal income tax assessed against David J. Pogorelc (“appellant”) for the tax year ending December 31, 2011 (“tax year at issue”).</w:t>
      </w:r>
    </w:p>
    <w:p w14:paraId="3E1362EE" w14:textId="5069FF30" w:rsidR="006C6737" w:rsidRDefault="006C6737" w:rsidP="006C6737">
      <w:pPr>
        <w:spacing w:line="480" w:lineRule="auto"/>
        <w:jc w:val="both"/>
        <w:rPr>
          <w:rFonts w:ascii="Courier New" w:hAnsi="Courier New" w:cs="Courier New"/>
        </w:rPr>
      </w:pPr>
      <w:r>
        <w:rPr>
          <w:rFonts w:ascii="Courier New" w:hAnsi="Courier New" w:cs="Courier New"/>
        </w:rPr>
        <w:tab/>
      </w:r>
      <w:r w:rsidR="004B5603">
        <w:rPr>
          <w:rFonts w:ascii="Courier New" w:hAnsi="Courier New" w:cs="Courier New"/>
        </w:rPr>
        <w:t>Commissioner Good</w:t>
      </w:r>
      <w:r w:rsidR="001563BE">
        <w:rPr>
          <w:rFonts w:ascii="Courier New" w:hAnsi="Courier New" w:cs="Courier New"/>
        </w:rPr>
        <w:t xml:space="preserve"> decided</w:t>
      </w:r>
      <w:r>
        <w:rPr>
          <w:rFonts w:ascii="Courier New" w:hAnsi="Courier New" w:cs="Courier New"/>
        </w:rPr>
        <w:t xml:space="preserve"> this appeal. </w:t>
      </w:r>
      <w:r w:rsidR="004B5603">
        <w:rPr>
          <w:rFonts w:ascii="Courier New" w:hAnsi="Courier New" w:cs="Courier New"/>
        </w:rPr>
        <w:t xml:space="preserve">Chairman Hammond and </w:t>
      </w:r>
      <w:r>
        <w:rPr>
          <w:rFonts w:ascii="Courier New" w:hAnsi="Courier New" w:cs="Courier New"/>
        </w:rPr>
        <w:t>Commissioners Scharaffa, Rose,</w:t>
      </w:r>
      <w:r w:rsidR="004B5603">
        <w:rPr>
          <w:rFonts w:ascii="Courier New" w:hAnsi="Courier New" w:cs="Courier New"/>
        </w:rPr>
        <w:t xml:space="preserve"> and Chmielinski joined her</w:t>
      </w:r>
      <w:r>
        <w:rPr>
          <w:rFonts w:ascii="Courier New" w:hAnsi="Courier New" w:cs="Courier New"/>
        </w:rPr>
        <w:t xml:space="preserve"> in the decision for the appellee. </w:t>
      </w:r>
    </w:p>
    <w:p w14:paraId="08C706ED" w14:textId="77777777" w:rsidR="006C6737" w:rsidRDefault="006C6737" w:rsidP="006C6737">
      <w:pPr>
        <w:spacing w:line="480" w:lineRule="auto"/>
        <w:jc w:val="both"/>
        <w:rPr>
          <w:rFonts w:ascii="Courier New" w:hAnsi="Courier New" w:cs="Courier New"/>
        </w:rPr>
      </w:pPr>
      <w:r>
        <w:rPr>
          <w:rFonts w:ascii="Courier New" w:hAnsi="Courier New" w:cs="Courier New"/>
        </w:rPr>
        <w:tab/>
        <w:t xml:space="preserve">These findings of fact and report are issued pursuant to a request </w:t>
      </w:r>
      <w:r w:rsidRPr="002F2575">
        <w:rPr>
          <w:rFonts w:ascii="Courier New" w:hAnsi="Courier New" w:cs="Courier New"/>
        </w:rPr>
        <w:t>by the appellant</w:t>
      </w:r>
      <w:r>
        <w:rPr>
          <w:rFonts w:ascii="Courier New" w:hAnsi="Courier New" w:cs="Courier New"/>
        </w:rPr>
        <w:t xml:space="preserve"> under </w:t>
      </w:r>
      <w:r w:rsidRPr="004C47FB">
        <w:rPr>
          <w:rFonts w:ascii="Courier New" w:hAnsi="Courier New" w:cs="Courier New"/>
        </w:rPr>
        <w:t>G.L. c. 58A, §</w:t>
      </w:r>
      <w:r>
        <w:rPr>
          <w:rFonts w:ascii="Courier New" w:hAnsi="Courier New" w:cs="Courier New"/>
        </w:rPr>
        <w:t xml:space="preserve"> </w:t>
      </w:r>
      <w:r w:rsidRPr="004C47FB">
        <w:rPr>
          <w:rFonts w:ascii="Courier New" w:hAnsi="Courier New" w:cs="Courier New"/>
        </w:rPr>
        <w:t>13 and 831 CMR 1.32.</w:t>
      </w:r>
      <w:r>
        <w:rPr>
          <w:rFonts w:ascii="Courier New" w:hAnsi="Courier New" w:cs="Courier New"/>
        </w:rPr>
        <w:t xml:space="preserve"> </w:t>
      </w:r>
    </w:p>
    <w:p w14:paraId="566169FE" w14:textId="77777777" w:rsidR="006C6737" w:rsidRDefault="006C6737" w:rsidP="006C6737">
      <w:pPr>
        <w:spacing w:line="480" w:lineRule="auto"/>
        <w:jc w:val="both"/>
        <w:rPr>
          <w:rFonts w:ascii="Courier New" w:hAnsi="Courier New" w:cs="Courier New"/>
        </w:rPr>
      </w:pPr>
    </w:p>
    <w:p w14:paraId="722C2271" w14:textId="0D4D4E45" w:rsidR="006C6737" w:rsidRDefault="006C6737" w:rsidP="006C6737">
      <w:pPr>
        <w:spacing w:line="480" w:lineRule="auto"/>
        <w:jc w:val="both"/>
        <w:rPr>
          <w:rFonts w:ascii="Courier New" w:hAnsi="Courier New" w:cs="Courier New"/>
        </w:rPr>
      </w:pPr>
      <w:r w:rsidRPr="00362F6E">
        <w:rPr>
          <w:rFonts w:ascii="Courier New" w:hAnsi="Courier New" w:cs="Courier New"/>
          <w:i/>
        </w:rPr>
        <w:tab/>
      </w:r>
      <w:r w:rsidR="004B5603">
        <w:rPr>
          <w:rFonts w:ascii="Courier New" w:hAnsi="Courier New" w:cs="Courier New"/>
          <w:i/>
        </w:rPr>
        <w:t>David J. Pogorelc, pro se</w:t>
      </w:r>
      <w:r w:rsidR="00F062A6">
        <w:rPr>
          <w:rFonts w:ascii="Courier New" w:hAnsi="Courier New" w:cs="Courier New"/>
        </w:rPr>
        <w:t>,</w:t>
      </w:r>
      <w:r>
        <w:rPr>
          <w:rFonts w:ascii="Courier New" w:hAnsi="Courier New" w:cs="Courier New"/>
        </w:rPr>
        <w:t xml:space="preserve"> for the appellant. </w:t>
      </w:r>
    </w:p>
    <w:p w14:paraId="22323BD8" w14:textId="77777777" w:rsidR="006C6737" w:rsidRDefault="006C6737" w:rsidP="004B5603">
      <w:pPr>
        <w:jc w:val="both"/>
        <w:rPr>
          <w:rFonts w:ascii="Courier New" w:hAnsi="Courier New" w:cs="Courier New"/>
        </w:rPr>
      </w:pPr>
      <w:r w:rsidRPr="00362F6E">
        <w:rPr>
          <w:rFonts w:ascii="Courier New" w:hAnsi="Courier New" w:cs="Courier New"/>
          <w:i/>
        </w:rPr>
        <w:tab/>
      </w:r>
      <w:r w:rsidR="004B5603">
        <w:rPr>
          <w:rFonts w:ascii="Courier New" w:hAnsi="Courier New" w:cs="Courier New"/>
          <w:i/>
        </w:rPr>
        <w:t>Jamie E. Szal</w:t>
      </w:r>
      <w:r>
        <w:rPr>
          <w:rFonts w:ascii="Courier New" w:hAnsi="Courier New" w:cs="Courier New"/>
          <w:i/>
        </w:rPr>
        <w:t xml:space="preserve">, </w:t>
      </w:r>
      <w:r w:rsidRPr="002F2575">
        <w:rPr>
          <w:rFonts w:ascii="Courier New" w:hAnsi="Courier New" w:cs="Courier New"/>
        </w:rPr>
        <w:t>Esq.</w:t>
      </w:r>
      <w:r>
        <w:rPr>
          <w:rFonts w:ascii="Courier New" w:hAnsi="Courier New" w:cs="Courier New"/>
        </w:rPr>
        <w:t xml:space="preserve"> and </w:t>
      </w:r>
      <w:r w:rsidR="004B5603">
        <w:rPr>
          <w:rFonts w:ascii="Courier New" w:hAnsi="Courier New" w:cs="Courier New"/>
          <w:i/>
        </w:rPr>
        <w:t>Brett M. Goldberg</w:t>
      </w:r>
      <w:r>
        <w:rPr>
          <w:rFonts w:ascii="Courier New" w:hAnsi="Courier New" w:cs="Courier New"/>
          <w:i/>
        </w:rPr>
        <w:t xml:space="preserve">, </w:t>
      </w:r>
      <w:r w:rsidRPr="002F2575">
        <w:rPr>
          <w:rFonts w:ascii="Courier New" w:hAnsi="Courier New" w:cs="Courier New"/>
        </w:rPr>
        <w:t>Esq.</w:t>
      </w:r>
      <w:r>
        <w:rPr>
          <w:rFonts w:ascii="Courier New" w:hAnsi="Courier New" w:cs="Courier New"/>
        </w:rPr>
        <w:t xml:space="preserve"> for the appellee. </w:t>
      </w:r>
    </w:p>
    <w:p w14:paraId="7C2E8B6E" w14:textId="77777777" w:rsidR="006C6737" w:rsidRDefault="006C6737" w:rsidP="006C6737">
      <w:pPr>
        <w:spacing w:line="480" w:lineRule="auto"/>
        <w:jc w:val="center"/>
        <w:rPr>
          <w:rFonts w:ascii="Courier New" w:hAnsi="Courier New" w:cs="Courier New"/>
          <w:b/>
        </w:rPr>
      </w:pPr>
    </w:p>
    <w:p w14:paraId="20A8037C" w14:textId="77777777" w:rsidR="004B5603" w:rsidRDefault="004B5603" w:rsidP="006C6737">
      <w:pPr>
        <w:spacing w:line="480" w:lineRule="auto"/>
        <w:jc w:val="center"/>
        <w:rPr>
          <w:rFonts w:ascii="Courier New" w:hAnsi="Courier New" w:cs="Courier New"/>
          <w:b/>
        </w:rPr>
      </w:pPr>
    </w:p>
    <w:p w14:paraId="689A5DB9" w14:textId="77777777" w:rsidR="006C6737" w:rsidRDefault="006C6737" w:rsidP="0061005E">
      <w:pPr>
        <w:spacing w:line="480" w:lineRule="auto"/>
        <w:jc w:val="center"/>
        <w:rPr>
          <w:rFonts w:ascii="Courier New" w:hAnsi="Courier New" w:cs="Courier New"/>
          <w:b/>
        </w:rPr>
      </w:pPr>
      <w:r w:rsidRPr="006F4AB4">
        <w:rPr>
          <w:rFonts w:ascii="Courier New" w:hAnsi="Courier New" w:cs="Courier New"/>
          <w:b/>
        </w:rPr>
        <w:lastRenderedPageBreak/>
        <w:t>FINDINGS OF FACT AND REPORT</w:t>
      </w:r>
    </w:p>
    <w:p w14:paraId="050A6C76" w14:textId="69C0743F" w:rsidR="006C6737" w:rsidRDefault="00693CD2" w:rsidP="004B5603">
      <w:pPr>
        <w:spacing w:line="480" w:lineRule="auto"/>
        <w:ind w:firstLine="720"/>
        <w:jc w:val="both"/>
        <w:rPr>
          <w:rFonts w:ascii="Courier New" w:hAnsi="Courier New" w:cs="Courier New"/>
        </w:rPr>
      </w:pPr>
      <w:r>
        <w:rPr>
          <w:rFonts w:ascii="Courier New" w:hAnsi="Courier New" w:cs="Courier New"/>
        </w:rPr>
        <w:t>This case was presented by</w:t>
      </w:r>
      <w:r w:rsidR="006C6737">
        <w:rPr>
          <w:rFonts w:ascii="Courier New" w:hAnsi="Courier New" w:cs="Courier New"/>
        </w:rPr>
        <w:t xml:space="preserve"> </w:t>
      </w:r>
      <w:r w:rsidR="001641E2">
        <w:rPr>
          <w:rFonts w:ascii="Courier New" w:hAnsi="Courier New" w:cs="Courier New"/>
        </w:rPr>
        <w:t>a</w:t>
      </w:r>
      <w:r w:rsidR="004B5603">
        <w:rPr>
          <w:rFonts w:ascii="Courier New" w:hAnsi="Courier New" w:cs="Courier New"/>
        </w:rPr>
        <w:t xml:space="preserve"> </w:t>
      </w:r>
      <w:r w:rsidR="004B5603" w:rsidRPr="001641E2">
        <w:rPr>
          <w:rFonts w:ascii="Courier New" w:hAnsi="Courier New" w:cs="Courier New"/>
        </w:rPr>
        <w:t>Statement of</w:t>
      </w:r>
      <w:r w:rsidR="001641E2" w:rsidRPr="001641E2">
        <w:rPr>
          <w:rFonts w:ascii="Courier New" w:hAnsi="Courier New" w:cs="Courier New"/>
        </w:rPr>
        <w:t xml:space="preserve"> Agreed</w:t>
      </w:r>
      <w:r w:rsidR="004B5603" w:rsidRPr="001641E2">
        <w:rPr>
          <w:rFonts w:ascii="Courier New" w:hAnsi="Courier New" w:cs="Courier New"/>
        </w:rPr>
        <w:t xml:space="preserve"> Facts</w:t>
      </w:r>
      <w:r w:rsidR="006C6737">
        <w:rPr>
          <w:rFonts w:ascii="Courier New" w:hAnsi="Courier New" w:cs="Courier New"/>
        </w:rPr>
        <w:t>,</w:t>
      </w:r>
      <w:r>
        <w:rPr>
          <w:rFonts w:ascii="Courier New" w:hAnsi="Courier New" w:cs="Courier New"/>
        </w:rPr>
        <w:t xml:space="preserve"> exhibits</w:t>
      </w:r>
      <w:r w:rsidR="00F062A6">
        <w:rPr>
          <w:rFonts w:ascii="Courier New" w:hAnsi="Courier New" w:cs="Courier New"/>
        </w:rPr>
        <w:t>,</w:t>
      </w:r>
      <w:r>
        <w:rPr>
          <w:rFonts w:ascii="Courier New" w:hAnsi="Courier New" w:cs="Courier New"/>
        </w:rPr>
        <w:t xml:space="preserve"> and briefs.</w:t>
      </w:r>
      <w:r w:rsidR="006C6737">
        <w:rPr>
          <w:rFonts w:ascii="Courier New" w:hAnsi="Courier New" w:cs="Courier New"/>
        </w:rPr>
        <w:t xml:space="preserve"> </w:t>
      </w:r>
      <w:r>
        <w:rPr>
          <w:rFonts w:ascii="Courier New" w:hAnsi="Courier New" w:cs="Courier New"/>
        </w:rPr>
        <w:t xml:space="preserve"> T</w:t>
      </w:r>
      <w:r w:rsidR="006C6737">
        <w:rPr>
          <w:rFonts w:ascii="Courier New" w:hAnsi="Courier New" w:cs="Courier New"/>
        </w:rPr>
        <w:t xml:space="preserve">he Appellate Tax Board (“Board”) made the following findings of fact. </w:t>
      </w:r>
    </w:p>
    <w:p w14:paraId="7BEF8DB5" w14:textId="6C0FA6A8" w:rsidR="00660F85" w:rsidRDefault="00660F85" w:rsidP="004B5603">
      <w:pPr>
        <w:spacing w:line="480" w:lineRule="auto"/>
        <w:ind w:firstLine="720"/>
        <w:jc w:val="both"/>
        <w:rPr>
          <w:rFonts w:ascii="Courier New" w:hAnsi="Courier New" w:cs="Courier New"/>
        </w:rPr>
      </w:pPr>
      <w:r>
        <w:rPr>
          <w:rFonts w:ascii="Courier New" w:hAnsi="Courier New" w:cs="Courier New"/>
        </w:rPr>
        <w:t xml:space="preserve">On October 15, 2012, pursuant to a valid request for extension, the </w:t>
      </w:r>
      <w:r w:rsidR="00EC62AA">
        <w:rPr>
          <w:rFonts w:ascii="Courier New" w:hAnsi="Courier New" w:cs="Courier New"/>
        </w:rPr>
        <w:t>appellant filed his</w:t>
      </w:r>
      <w:r w:rsidR="009977BF">
        <w:rPr>
          <w:rFonts w:ascii="Courier New" w:hAnsi="Courier New" w:cs="Courier New"/>
        </w:rPr>
        <w:t xml:space="preserve"> Massachusetts income tax r</w:t>
      </w:r>
      <w:r>
        <w:rPr>
          <w:rFonts w:ascii="Courier New" w:hAnsi="Courier New" w:cs="Courier New"/>
        </w:rPr>
        <w:t>eturn</w:t>
      </w:r>
      <w:r w:rsidR="001641E2">
        <w:rPr>
          <w:rFonts w:ascii="Courier New" w:hAnsi="Courier New" w:cs="Courier New"/>
        </w:rPr>
        <w:t xml:space="preserve"> for the tax year at issue</w:t>
      </w:r>
      <w:r w:rsidR="000404A4">
        <w:rPr>
          <w:rFonts w:ascii="Courier New" w:hAnsi="Courier New" w:cs="Courier New"/>
        </w:rPr>
        <w:t xml:space="preserve"> (“</w:t>
      </w:r>
      <w:r w:rsidR="00E034A6">
        <w:rPr>
          <w:rFonts w:ascii="Courier New" w:hAnsi="Courier New" w:cs="Courier New"/>
        </w:rPr>
        <w:t>Original 2011</w:t>
      </w:r>
      <w:r w:rsidR="000404A4">
        <w:rPr>
          <w:rFonts w:ascii="Courier New" w:hAnsi="Courier New" w:cs="Courier New"/>
        </w:rPr>
        <w:t xml:space="preserve"> </w:t>
      </w:r>
      <w:r w:rsidR="009977BF">
        <w:rPr>
          <w:rFonts w:ascii="Courier New" w:hAnsi="Courier New" w:cs="Courier New"/>
        </w:rPr>
        <w:t xml:space="preserve">Massachusetts </w:t>
      </w:r>
      <w:r w:rsidR="00523047">
        <w:rPr>
          <w:rFonts w:ascii="Courier New" w:hAnsi="Courier New" w:cs="Courier New"/>
        </w:rPr>
        <w:t xml:space="preserve">Income </w:t>
      </w:r>
      <w:r w:rsidR="000404A4">
        <w:rPr>
          <w:rFonts w:ascii="Courier New" w:hAnsi="Courier New" w:cs="Courier New"/>
        </w:rPr>
        <w:t>Tax Return”)</w:t>
      </w:r>
      <w:r w:rsidR="001641E2">
        <w:rPr>
          <w:rFonts w:ascii="Courier New" w:hAnsi="Courier New" w:cs="Courier New"/>
        </w:rPr>
        <w:t xml:space="preserve">.  </w:t>
      </w:r>
      <w:r w:rsidR="00A2387A">
        <w:rPr>
          <w:rFonts w:ascii="Courier New" w:hAnsi="Courier New" w:cs="Courier New"/>
        </w:rPr>
        <w:t xml:space="preserve">On December 27, 2012, the appellant </w:t>
      </w:r>
      <w:r w:rsidR="00EC62AA">
        <w:rPr>
          <w:rFonts w:ascii="Courier New" w:hAnsi="Courier New" w:cs="Courier New"/>
        </w:rPr>
        <w:t xml:space="preserve">timely </w:t>
      </w:r>
      <w:r w:rsidR="00A2387A">
        <w:rPr>
          <w:rFonts w:ascii="Courier New" w:hAnsi="Courier New" w:cs="Courier New"/>
        </w:rPr>
        <w:t>filed his Application for Abatement and Amended Return</w:t>
      </w:r>
      <w:r w:rsidR="00895F63">
        <w:rPr>
          <w:rFonts w:ascii="Courier New" w:hAnsi="Courier New" w:cs="Courier New"/>
        </w:rPr>
        <w:t xml:space="preserve"> (“</w:t>
      </w:r>
      <w:r w:rsidR="000404A4">
        <w:rPr>
          <w:rFonts w:ascii="Courier New" w:hAnsi="Courier New" w:cs="Courier New"/>
        </w:rPr>
        <w:t>Amended R</w:t>
      </w:r>
      <w:r w:rsidR="00895F63">
        <w:rPr>
          <w:rFonts w:ascii="Courier New" w:hAnsi="Courier New" w:cs="Courier New"/>
        </w:rPr>
        <w:t>eturn”)</w:t>
      </w:r>
      <w:r w:rsidR="00A2387A">
        <w:rPr>
          <w:rFonts w:ascii="Courier New" w:hAnsi="Courier New" w:cs="Courier New"/>
        </w:rPr>
        <w:t xml:space="preserve"> for the tax year at issue, which the Commissioner denied on July 28, 2015.  The appellant</w:t>
      </w:r>
      <w:r w:rsidR="00EC62AA">
        <w:rPr>
          <w:rFonts w:ascii="Courier New" w:hAnsi="Courier New" w:cs="Courier New"/>
        </w:rPr>
        <w:t xml:space="preserve"> timely</w:t>
      </w:r>
      <w:r w:rsidR="00A2387A">
        <w:rPr>
          <w:rFonts w:ascii="Courier New" w:hAnsi="Courier New" w:cs="Courier New"/>
        </w:rPr>
        <w:t xml:space="preserve"> filed a Petition Under Formal Procedure with the Board</w:t>
      </w:r>
      <w:r w:rsidR="00EC62AA">
        <w:rPr>
          <w:rFonts w:ascii="Courier New" w:hAnsi="Courier New" w:cs="Courier New"/>
        </w:rPr>
        <w:t xml:space="preserve"> on August 26, 2015 challenging</w:t>
      </w:r>
      <w:r w:rsidR="00A2387A">
        <w:rPr>
          <w:rFonts w:ascii="Courier New" w:hAnsi="Courier New" w:cs="Courier New"/>
        </w:rPr>
        <w:t xml:space="preserve"> the Commissioner’s denial.  Based on these facts, the Board found and ruled that it has jurisdiction to hear and decide the instant appeal. </w:t>
      </w:r>
      <w:r w:rsidR="001641E2">
        <w:rPr>
          <w:rFonts w:ascii="Courier New" w:hAnsi="Courier New" w:cs="Courier New"/>
        </w:rPr>
        <w:t xml:space="preserve"> </w:t>
      </w:r>
    </w:p>
    <w:p w14:paraId="301C445A" w14:textId="6D691E15" w:rsidR="00A2387A" w:rsidRDefault="006C6737" w:rsidP="004B5603">
      <w:pPr>
        <w:spacing w:line="480" w:lineRule="auto"/>
        <w:ind w:firstLine="720"/>
        <w:jc w:val="both"/>
        <w:rPr>
          <w:rFonts w:ascii="Courier New" w:hAnsi="Courier New" w:cs="Courier New"/>
        </w:rPr>
      </w:pPr>
      <w:r>
        <w:rPr>
          <w:rFonts w:ascii="Courier New" w:hAnsi="Courier New" w:cs="Courier New"/>
        </w:rPr>
        <w:t xml:space="preserve">The appellant was a </w:t>
      </w:r>
      <w:r w:rsidR="00094A5E">
        <w:rPr>
          <w:rFonts w:ascii="Courier New" w:hAnsi="Courier New" w:cs="Courier New"/>
        </w:rPr>
        <w:t>Massachusetts resident who</w:t>
      </w:r>
      <w:r w:rsidR="00A2387A">
        <w:rPr>
          <w:rFonts w:ascii="Courier New" w:hAnsi="Courier New" w:cs="Courier New"/>
        </w:rPr>
        <w:t xml:space="preserve"> regularly purchased and sold properties through a series of pass-through entities</w:t>
      </w:r>
      <w:r w:rsidR="00094A5E">
        <w:rPr>
          <w:rFonts w:ascii="Courier New" w:hAnsi="Courier New" w:cs="Courier New"/>
        </w:rPr>
        <w:t xml:space="preserve">.  </w:t>
      </w:r>
      <w:r w:rsidR="00067BFF">
        <w:rPr>
          <w:rFonts w:ascii="Courier New" w:hAnsi="Courier New" w:cs="Courier New"/>
        </w:rPr>
        <w:t>The tax consequence of one such</w:t>
      </w:r>
      <w:r w:rsidR="00FC2227">
        <w:rPr>
          <w:rFonts w:ascii="Courier New" w:hAnsi="Courier New" w:cs="Courier New"/>
        </w:rPr>
        <w:t xml:space="preserve"> </w:t>
      </w:r>
      <w:r w:rsidR="00067BFF">
        <w:rPr>
          <w:rFonts w:ascii="Courier New" w:hAnsi="Courier New" w:cs="Courier New"/>
        </w:rPr>
        <w:t xml:space="preserve">complex </w:t>
      </w:r>
      <w:r w:rsidR="00FC2227">
        <w:rPr>
          <w:rFonts w:ascii="Courier New" w:hAnsi="Courier New" w:cs="Courier New"/>
        </w:rPr>
        <w:t>real estate transaction</w:t>
      </w:r>
      <w:r w:rsidR="00A2387A">
        <w:rPr>
          <w:rFonts w:ascii="Courier New" w:hAnsi="Courier New" w:cs="Courier New"/>
        </w:rPr>
        <w:t xml:space="preserve"> is the subject of the instant appeal.</w:t>
      </w:r>
    </w:p>
    <w:p w14:paraId="4777043D" w14:textId="17388428" w:rsidR="00B66B75" w:rsidRDefault="00094A5E" w:rsidP="004B5603">
      <w:pPr>
        <w:spacing w:line="480" w:lineRule="auto"/>
        <w:ind w:firstLine="720"/>
        <w:jc w:val="both"/>
        <w:rPr>
          <w:rFonts w:ascii="Courier New" w:hAnsi="Courier New" w:cs="Courier New"/>
        </w:rPr>
      </w:pPr>
      <w:r>
        <w:rPr>
          <w:rFonts w:ascii="Courier New" w:hAnsi="Courier New" w:cs="Courier New"/>
        </w:rPr>
        <w:t>In 2006, the appellant</w:t>
      </w:r>
      <w:r w:rsidR="00EC2BCB">
        <w:rPr>
          <w:rFonts w:ascii="Courier New" w:hAnsi="Courier New" w:cs="Courier New"/>
        </w:rPr>
        <w:t xml:space="preserve"> and a partner</w:t>
      </w:r>
      <w:r w:rsidR="00B66B75">
        <w:rPr>
          <w:rFonts w:ascii="Courier New" w:hAnsi="Courier New" w:cs="Courier New"/>
        </w:rPr>
        <w:t xml:space="preserve"> (“Partner 2”)</w:t>
      </w:r>
      <w:r w:rsidR="00EC2BCB">
        <w:rPr>
          <w:rFonts w:ascii="Courier New" w:hAnsi="Courier New" w:cs="Courier New"/>
        </w:rPr>
        <w:t xml:space="preserve"> utilized</w:t>
      </w:r>
      <w:r>
        <w:rPr>
          <w:rFonts w:ascii="Courier New" w:hAnsi="Courier New" w:cs="Courier New"/>
        </w:rPr>
        <w:t xml:space="preserve"> a</w:t>
      </w:r>
      <w:r w:rsidR="00EC2BCB">
        <w:rPr>
          <w:rFonts w:ascii="Courier New" w:hAnsi="Courier New" w:cs="Courier New"/>
        </w:rPr>
        <w:t xml:space="preserve"> </w:t>
      </w:r>
      <w:r w:rsidR="00660F85">
        <w:rPr>
          <w:rFonts w:ascii="Courier New" w:hAnsi="Courier New" w:cs="Courier New"/>
        </w:rPr>
        <w:t xml:space="preserve">lower-tier, </w:t>
      </w:r>
      <w:r w:rsidR="00EC2BCB">
        <w:rPr>
          <w:rFonts w:ascii="Courier New" w:hAnsi="Courier New" w:cs="Courier New"/>
        </w:rPr>
        <w:t>disregarded entity</w:t>
      </w:r>
      <w:r w:rsidR="00660F85">
        <w:rPr>
          <w:rFonts w:ascii="Courier New" w:hAnsi="Courier New" w:cs="Courier New"/>
        </w:rPr>
        <w:t xml:space="preserve">, </w:t>
      </w:r>
      <w:r w:rsidR="00533D0B">
        <w:rPr>
          <w:rFonts w:ascii="Courier New" w:hAnsi="Courier New" w:cs="Courier New"/>
        </w:rPr>
        <w:t xml:space="preserve">7 </w:t>
      </w:r>
      <w:r w:rsidR="00660F85">
        <w:rPr>
          <w:rFonts w:ascii="Courier New" w:hAnsi="Courier New" w:cs="Courier New"/>
        </w:rPr>
        <w:t>Seaport</w:t>
      </w:r>
      <w:r w:rsidR="00533D0B">
        <w:rPr>
          <w:rFonts w:ascii="Courier New" w:hAnsi="Courier New" w:cs="Courier New"/>
        </w:rPr>
        <w:t>, LLC (“Seaport”)</w:t>
      </w:r>
      <w:r w:rsidR="00F062A6">
        <w:rPr>
          <w:rFonts w:ascii="Courier New" w:hAnsi="Courier New" w:cs="Courier New"/>
        </w:rPr>
        <w:t>,</w:t>
      </w:r>
      <w:r w:rsidR="00EC2BCB">
        <w:rPr>
          <w:rFonts w:ascii="Courier New" w:hAnsi="Courier New" w:cs="Courier New"/>
        </w:rPr>
        <w:t xml:space="preserve"> to purchase a build</w:t>
      </w:r>
      <w:r w:rsidR="00FC2227">
        <w:rPr>
          <w:rFonts w:ascii="Courier New" w:hAnsi="Courier New" w:cs="Courier New"/>
        </w:rPr>
        <w:t>ing in Quincy, Massachusetts</w:t>
      </w:r>
      <w:r w:rsidR="00EC2BCB">
        <w:rPr>
          <w:rFonts w:ascii="Courier New" w:hAnsi="Courier New" w:cs="Courier New"/>
        </w:rPr>
        <w:t>.</w:t>
      </w:r>
      <w:r w:rsidR="00A70081">
        <w:rPr>
          <w:rFonts w:ascii="Courier New" w:hAnsi="Courier New" w:cs="Courier New"/>
        </w:rPr>
        <w:t xml:space="preserve">  Seaport was wholly owned by Heaven at Seven, LLC (“Heaven”)</w:t>
      </w:r>
      <w:r w:rsidR="00B66B75">
        <w:rPr>
          <w:rFonts w:ascii="Courier New" w:hAnsi="Courier New" w:cs="Courier New"/>
        </w:rPr>
        <w:t>,</w:t>
      </w:r>
      <w:r w:rsidR="00A70081">
        <w:rPr>
          <w:rFonts w:ascii="Courier New" w:hAnsi="Courier New" w:cs="Courier New"/>
        </w:rPr>
        <w:t xml:space="preserve"> which was at </w:t>
      </w:r>
      <w:r w:rsidR="00A70081">
        <w:rPr>
          <w:rFonts w:ascii="Courier New" w:hAnsi="Courier New" w:cs="Courier New"/>
        </w:rPr>
        <w:lastRenderedPageBreak/>
        <w:t xml:space="preserve">all </w:t>
      </w:r>
      <w:r w:rsidR="00602C2D">
        <w:rPr>
          <w:rFonts w:ascii="Courier New" w:hAnsi="Courier New" w:cs="Courier New"/>
        </w:rPr>
        <w:t xml:space="preserve">relevant </w:t>
      </w:r>
      <w:r w:rsidR="00A70081">
        <w:rPr>
          <w:rFonts w:ascii="Courier New" w:hAnsi="Courier New" w:cs="Courier New"/>
        </w:rPr>
        <w:t>times treated as a partnership fo</w:t>
      </w:r>
      <w:r w:rsidR="00B66B75">
        <w:rPr>
          <w:rFonts w:ascii="Courier New" w:hAnsi="Courier New" w:cs="Courier New"/>
        </w:rPr>
        <w:t>rmed by the appellant and Partner 2</w:t>
      </w:r>
      <w:r w:rsidR="00A70081">
        <w:rPr>
          <w:rFonts w:ascii="Courier New" w:hAnsi="Courier New" w:cs="Courier New"/>
        </w:rPr>
        <w:t>.</w:t>
      </w:r>
      <w:r w:rsidR="00EC2BCB">
        <w:rPr>
          <w:rFonts w:ascii="Courier New" w:hAnsi="Courier New" w:cs="Courier New"/>
        </w:rPr>
        <w:t xml:space="preserve">  </w:t>
      </w:r>
    </w:p>
    <w:p w14:paraId="72EE7C26" w14:textId="77777777" w:rsidR="00FC2227" w:rsidRDefault="00B66B75" w:rsidP="004B5603">
      <w:pPr>
        <w:spacing w:line="480" w:lineRule="auto"/>
        <w:ind w:firstLine="720"/>
        <w:jc w:val="both"/>
        <w:rPr>
          <w:rFonts w:ascii="Courier New" w:hAnsi="Courier New" w:cs="Courier New"/>
        </w:rPr>
      </w:pPr>
      <w:r>
        <w:rPr>
          <w:rFonts w:ascii="Courier New" w:hAnsi="Courier New" w:cs="Courier New"/>
        </w:rPr>
        <w:t>One year later, in 2007</w:t>
      </w:r>
      <w:r w:rsidR="00EC2BCB">
        <w:rPr>
          <w:rFonts w:ascii="Courier New" w:hAnsi="Courier New" w:cs="Courier New"/>
        </w:rPr>
        <w:t xml:space="preserve">, </w:t>
      </w:r>
      <w:r>
        <w:rPr>
          <w:rFonts w:ascii="Courier New" w:hAnsi="Courier New" w:cs="Courier New"/>
        </w:rPr>
        <w:t xml:space="preserve">the appellant refinanced the acquisition debt that </w:t>
      </w:r>
      <w:r w:rsidR="0034602B">
        <w:rPr>
          <w:rFonts w:ascii="Courier New" w:hAnsi="Courier New" w:cs="Courier New"/>
        </w:rPr>
        <w:t>Seaport had incurred in acquiring the property.  In connection with this refinancing, Meadows at Marina Bay, LLC (“Meadows”)</w:t>
      </w:r>
      <w:r w:rsidR="000404A4">
        <w:rPr>
          <w:rFonts w:ascii="Courier New" w:hAnsi="Courier New" w:cs="Courier New"/>
        </w:rPr>
        <w:t>, an unrelated third party that was treated as a partnership,</w:t>
      </w:r>
      <w:r w:rsidR="0034602B">
        <w:rPr>
          <w:rFonts w:ascii="Courier New" w:hAnsi="Courier New" w:cs="Courier New"/>
        </w:rPr>
        <w:t xml:space="preserve"> </w:t>
      </w:r>
      <w:r w:rsidR="0077022B">
        <w:rPr>
          <w:rFonts w:ascii="Courier New" w:hAnsi="Courier New" w:cs="Courier New"/>
        </w:rPr>
        <w:t>legally assumed half of the acq</w:t>
      </w:r>
      <w:r w:rsidR="001240EC">
        <w:rPr>
          <w:rFonts w:ascii="Courier New" w:hAnsi="Courier New" w:cs="Courier New"/>
        </w:rPr>
        <w:t xml:space="preserve">uisition debt in exchange for </w:t>
      </w:r>
      <w:r w:rsidR="0077022B">
        <w:rPr>
          <w:rFonts w:ascii="Courier New" w:hAnsi="Courier New" w:cs="Courier New"/>
        </w:rPr>
        <w:t xml:space="preserve">50% </w:t>
      </w:r>
      <w:r w:rsidR="001240EC">
        <w:rPr>
          <w:rFonts w:ascii="Courier New" w:hAnsi="Courier New" w:cs="Courier New"/>
        </w:rPr>
        <w:t>of Heaven’s interest in Seaport</w:t>
      </w:r>
      <w:r w:rsidR="0077022B">
        <w:rPr>
          <w:rFonts w:ascii="Courier New" w:hAnsi="Courier New" w:cs="Courier New"/>
        </w:rPr>
        <w:t xml:space="preserve">.  </w:t>
      </w:r>
      <w:r w:rsidR="008F00DF">
        <w:rPr>
          <w:rFonts w:ascii="Courier New" w:hAnsi="Courier New" w:cs="Courier New"/>
        </w:rPr>
        <w:t xml:space="preserve">Heaven liquidated and distributed its </w:t>
      </w:r>
      <w:r w:rsidR="001D736D">
        <w:rPr>
          <w:rFonts w:ascii="Courier New" w:hAnsi="Courier New" w:cs="Courier New"/>
        </w:rPr>
        <w:t>adjusted partnership basis</w:t>
      </w:r>
      <w:r w:rsidR="008F00DF">
        <w:rPr>
          <w:rFonts w:ascii="Courier New" w:hAnsi="Courier New" w:cs="Courier New"/>
        </w:rPr>
        <w:t xml:space="preserve"> in Seaport to </w:t>
      </w:r>
      <w:r w:rsidR="002243AA">
        <w:rPr>
          <w:rFonts w:ascii="Courier New" w:hAnsi="Courier New" w:cs="Courier New"/>
        </w:rPr>
        <w:t xml:space="preserve">the </w:t>
      </w:r>
      <w:r w:rsidR="008F00DF">
        <w:rPr>
          <w:rFonts w:ascii="Courier New" w:hAnsi="Courier New" w:cs="Courier New"/>
        </w:rPr>
        <w:t>appellant and Partner 2, who immediately contributed that interest to a newly form</w:t>
      </w:r>
      <w:r w:rsidR="000404A4">
        <w:rPr>
          <w:rFonts w:ascii="Courier New" w:hAnsi="Courier New" w:cs="Courier New"/>
        </w:rPr>
        <w:t>ed entity</w:t>
      </w:r>
      <w:r w:rsidR="008F00DF">
        <w:rPr>
          <w:rFonts w:ascii="Courier New" w:hAnsi="Courier New" w:cs="Courier New"/>
        </w:rPr>
        <w:t>, DB Member, LLC (“DB</w:t>
      </w:r>
      <w:r w:rsidR="00E2361C">
        <w:rPr>
          <w:rFonts w:ascii="Courier New" w:hAnsi="Courier New" w:cs="Courier New"/>
        </w:rPr>
        <w:t xml:space="preserve"> Member</w:t>
      </w:r>
      <w:r w:rsidR="008F00DF">
        <w:rPr>
          <w:rFonts w:ascii="Courier New" w:hAnsi="Courier New" w:cs="Courier New"/>
        </w:rPr>
        <w:t>”)</w:t>
      </w:r>
      <w:r w:rsidR="007F78F9">
        <w:rPr>
          <w:rFonts w:ascii="Courier New" w:hAnsi="Courier New" w:cs="Courier New"/>
        </w:rPr>
        <w:t>.  A</w:t>
      </w:r>
      <w:r w:rsidR="00E857C3">
        <w:rPr>
          <w:rFonts w:ascii="Courier New" w:hAnsi="Courier New" w:cs="Courier New"/>
        </w:rPr>
        <w:t>t all relevant times</w:t>
      </w:r>
      <w:r w:rsidR="007F78F9">
        <w:rPr>
          <w:rFonts w:ascii="Courier New" w:hAnsi="Courier New" w:cs="Courier New"/>
        </w:rPr>
        <w:t>, DB Member</w:t>
      </w:r>
      <w:r w:rsidR="00E857C3">
        <w:rPr>
          <w:rFonts w:ascii="Courier New" w:hAnsi="Courier New" w:cs="Courier New"/>
        </w:rPr>
        <w:t xml:space="preserve"> </w:t>
      </w:r>
      <w:r w:rsidR="009A2B09">
        <w:rPr>
          <w:rFonts w:ascii="Courier New" w:hAnsi="Courier New" w:cs="Courier New"/>
        </w:rPr>
        <w:t xml:space="preserve">was </w:t>
      </w:r>
      <w:r w:rsidR="000404A4">
        <w:rPr>
          <w:rFonts w:ascii="Courier New" w:hAnsi="Courier New" w:cs="Courier New"/>
        </w:rPr>
        <w:t>treated as a partnership</w:t>
      </w:r>
      <w:r w:rsidR="008F00DF">
        <w:rPr>
          <w:rFonts w:ascii="Courier New" w:hAnsi="Courier New" w:cs="Courier New"/>
        </w:rPr>
        <w:t xml:space="preserve">.  </w:t>
      </w:r>
    </w:p>
    <w:p w14:paraId="3BEA864E" w14:textId="44D4C954" w:rsidR="008F00DF" w:rsidRDefault="00067BFF" w:rsidP="004B5603">
      <w:pPr>
        <w:spacing w:line="480" w:lineRule="auto"/>
        <w:ind w:firstLine="720"/>
        <w:jc w:val="both"/>
        <w:rPr>
          <w:rFonts w:ascii="Courier New" w:hAnsi="Courier New" w:cs="Courier New"/>
        </w:rPr>
      </w:pPr>
      <w:r>
        <w:rPr>
          <w:rFonts w:ascii="Courier New" w:hAnsi="Courier New" w:cs="Courier New"/>
        </w:rPr>
        <w:t xml:space="preserve">The gist of this </w:t>
      </w:r>
      <w:r w:rsidR="000404A4">
        <w:rPr>
          <w:rFonts w:ascii="Courier New" w:hAnsi="Courier New" w:cs="Courier New"/>
        </w:rPr>
        <w:t xml:space="preserve">transaction </w:t>
      </w:r>
      <w:r w:rsidR="00FC2227">
        <w:rPr>
          <w:rFonts w:ascii="Courier New" w:hAnsi="Courier New" w:cs="Courier New"/>
        </w:rPr>
        <w:t xml:space="preserve">(“2007 Transaction”) </w:t>
      </w:r>
      <w:r w:rsidR="000404A4">
        <w:rPr>
          <w:rFonts w:ascii="Courier New" w:hAnsi="Courier New" w:cs="Courier New"/>
        </w:rPr>
        <w:t xml:space="preserve">was that 2 partnerships, </w:t>
      </w:r>
      <w:r w:rsidR="008F00DF">
        <w:rPr>
          <w:rFonts w:ascii="Courier New" w:hAnsi="Courier New" w:cs="Courier New"/>
        </w:rPr>
        <w:t>DB</w:t>
      </w:r>
      <w:r w:rsidR="00E2361C">
        <w:rPr>
          <w:rFonts w:ascii="Courier New" w:hAnsi="Courier New" w:cs="Courier New"/>
        </w:rPr>
        <w:t xml:space="preserve"> Member</w:t>
      </w:r>
      <w:r w:rsidR="008F00DF">
        <w:rPr>
          <w:rFonts w:ascii="Courier New" w:hAnsi="Courier New" w:cs="Courier New"/>
        </w:rPr>
        <w:t xml:space="preserve"> </w:t>
      </w:r>
      <w:r w:rsidR="000404A4">
        <w:rPr>
          <w:rFonts w:ascii="Courier New" w:hAnsi="Courier New" w:cs="Courier New"/>
        </w:rPr>
        <w:t>and</w:t>
      </w:r>
      <w:r w:rsidR="008F00DF">
        <w:rPr>
          <w:rFonts w:ascii="Courier New" w:hAnsi="Courier New" w:cs="Courier New"/>
        </w:rPr>
        <w:t xml:space="preserve"> Meadows, </w:t>
      </w:r>
      <w:r w:rsidR="00E2361C">
        <w:rPr>
          <w:rFonts w:ascii="Courier New" w:hAnsi="Courier New" w:cs="Courier New"/>
        </w:rPr>
        <w:t xml:space="preserve">now </w:t>
      </w:r>
      <w:r w:rsidR="008F00DF">
        <w:rPr>
          <w:rFonts w:ascii="Courier New" w:hAnsi="Courier New" w:cs="Courier New"/>
        </w:rPr>
        <w:t>owned all</w:t>
      </w:r>
      <w:r w:rsidR="00424FE1">
        <w:rPr>
          <w:rFonts w:ascii="Courier New" w:hAnsi="Courier New" w:cs="Courier New"/>
        </w:rPr>
        <w:t xml:space="preserve"> of t</w:t>
      </w:r>
      <w:r w:rsidR="00FC2227">
        <w:rPr>
          <w:rFonts w:ascii="Courier New" w:hAnsi="Courier New" w:cs="Courier New"/>
        </w:rPr>
        <w:t xml:space="preserve">he assets of Seaport.  </w:t>
      </w:r>
      <w:r w:rsidR="008F00DF">
        <w:rPr>
          <w:rFonts w:ascii="Courier New" w:hAnsi="Courier New" w:cs="Courier New"/>
        </w:rPr>
        <w:t>Seaport</w:t>
      </w:r>
      <w:r w:rsidR="001C0517">
        <w:rPr>
          <w:rFonts w:ascii="Courier New" w:hAnsi="Courier New" w:cs="Courier New"/>
        </w:rPr>
        <w:t xml:space="preserve">, a formerly disregarded </w:t>
      </w:r>
      <w:r w:rsidR="00E2361C">
        <w:rPr>
          <w:rFonts w:ascii="Courier New" w:hAnsi="Courier New" w:cs="Courier New"/>
        </w:rPr>
        <w:t xml:space="preserve">single-member </w:t>
      </w:r>
      <w:r w:rsidR="001C0517">
        <w:rPr>
          <w:rFonts w:ascii="Courier New" w:hAnsi="Courier New" w:cs="Courier New"/>
        </w:rPr>
        <w:t>entity,</w:t>
      </w:r>
      <w:r w:rsidR="008F00DF">
        <w:rPr>
          <w:rFonts w:ascii="Courier New" w:hAnsi="Courier New" w:cs="Courier New"/>
        </w:rPr>
        <w:t xml:space="preserve"> was</w:t>
      </w:r>
      <w:r w:rsidR="000404A4">
        <w:rPr>
          <w:rFonts w:ascii="Courier New" w:hAnsi="Courier New" w:cs="Courier New"/>
        </w:rPr>
        <w:t xml:space="preserve"> now treated as</w:t>
      </w:r>
      <w:r w:rsidR="008F00DF">
        <w:rPr>
          <w:rFonts w:ascii="Courier New" w:hAnsi="Courier New" w:cs="Courier New"/>
        </w:rPr>
        <w:t xml:space="preserve"> a partnership for federal and Massa</w:t>
      </w:r>
      <w:r w:rsidR="000404A4">
        <w:rPr>
          <w:rFonts w:ascii="Courier New" w:hAnsi="Courier New" w:cs="Courier New"/>
        </w:rPr>
        <w:t>chusetts tax purposes</w:t>
      </w:r>
      <w:r w:rsidR="008F00DF">
        <w:rPr>
          <w:rFonts w:ascii="Courier New" w:hAnsi="Courier New" w:cs="Courier New"/>
        </w:rPr>
        <w:t>.</w:t>
      </w:r>
      <w:r w:rsidR="00FC2227">
        <w:rPr>
          <w:rFonts w:ascii="Courier New" w:hAnsi="Courier New" w:cs="Courier New"/>
        </w:rPr>
        <w:t xml:space="preserve">  </w:t>
      </w:r>
      <w:r w:rsidR="008F00DF">
        <w:rPr>
          <w:rFonts w:ascii="Courier New" w:hAnsi="Courier New" w:cs="Courier New"/>
        </w:rPr>
        <w:t xml:space="preserve">  </w:t>
      </w:r>
    </w:p>
    <w:p w14:paraId="6B022E86" w14:textId="482BB567" w:rsidR="00794BDF" w:rsidRDefault="00523047" w:rsidP="00794BDF">
      <w:pPr>
        <w:spacing w:line="480" w:lineRule="auto"/>
        <w:ind w:firstLine="720"/>
        <w:jc w:val="both"/>
        <w:rPr>
          <w:rFonts w:ascii="Courier New" w:hAnsi="Courier New" w:cs="Courier New"/>
        </w:rPr>
      </w:pPr>
      <w:r>
        <w:rPr>
          <w:rFonts w:ascii="Courier New" w:hAnsi="Courier New" w:cs="Courier New"/>
        </w:rPr>
        <w:t>On his 2007 Massachusetts Income Tax R</w:t>
      </w:r>
      <w:r w:rsidR="00044B7B" w:rsidRPr="00044B7B">
        <w:rPr>
          <w:rFonts w:ascii="Courier New" w:hAnsi="Courier New" w:cs="Courier New"/>
        </w:rPr>
        <w:t xml:space="preserve">eturn, </w:t>
      </w:r>
      <w:r w:rsidR="00FC2227">
        <w:rPr>
          <w:rFonts w:ascii="Courier New" w:hAnsi="Courier New" w:cs="Courier New"/>
        </w:rPr>
        <w:t xml:space="preserve">and in accordance with </w:t>
      </w:r>
      <w:r w:rsidR="00FC2227" w:rsidRPr="00F062A6">
        <w:rPr>
          <w:rFonts w:ascii="Courier New" w:hAnsi="Courier New" w:cs="Courier New"/>
        </w:rPr>
        <w:t>Revenue Ruling 99-5 (“Rev. Rul. 99-5”)</w:t>
      </w:r>
      <w:r w:rsidR="006C62B5" w:rsidRPr="00F062A6">
        <w:rPr>
          <w:rFonts w:ascii="Courier New" w:hAnsi="Courier New" w:cs="Courier New"/>
        </w:rPr>
        <w:t>,</w:t>
      </w:r>
      <w:r w:rsidR="00FC2227">
        <w:rPr>
          <w:rFonts w:ascii="Courier New" w:hAnsi="Courier New" w:cs="Courier New"/>
        </w:rPr>
        <w:t xml:space="preserve"> </w:t>
      </w:r>
      <w:r w:rsidR="00044B7B" w:rsidRPr="00044B7B">
        <w:rPr>
          <w:rFonts w:ascii="Courier New" w:hAnsi="Courier New" w:cs="Courier New"/>
        </w:rPr>
        <w:t>the appellant treated the 2007 Transaction as a deemed sale of assets, whereby Heaven sold 50% of the assets it held in Seaport to Meadows, in exchange for Meadows assuming 50% of Seaport’s acquisition liability</w:t>
      </w:r>
      <w:r w:rsidR="00FC2227">
        <w:rPr>
          <w:rFonts w:ascii="Courier New" w:hAnsi="Courier New" w:cs="Courier New"/>
        </w:rPr>
        <w:t xml:space="preserve">.  As a result of the deemed sale of </w:t>
      </w:r>
      <w:r w:rsidR="00FC2227">
        <w:rPr>
          <w:rFonts w:ascii="Courier New" w:hAnsi="Courier New" w:cs="Courier New"/>
        </w:rPr>
        <w:lastRenderedPageBreak/>
        <w:t>assets</w:t>
      </w:r>
      <w:r w:rsidR="00044B7B" w:rsidRPr="00044B7B">
        <w:rPr>
          <w:rFonts w:ascii="Courier New" w:hAnsi="Courier New" w:cs="Courier New"/>
        </w:rPr>
        <w:t>, Heaven recognized a capital loss, and the appellant’s distributive share of this capital loss was $4,206,134.  The appellant was able to utilize a portion of this loss to offset other 2007 capital gains</w:t>
      </w:r>
      <w:r w:rsidR="008F775A">
        <w:rPr>
          <w:rFonts w:ascii="Courier New" w:hAnsi="Courier New" w:cs="Courier New"/>
        </w:rPr>
        <w:t xml:space="preserve"> in the amount of $922,257; he</w:t>
      </w:r>
      <w:r w:rsidR="00044B7B" w:rsidRPr="00044B7B">
        <w:rPr>
          <w:rFonts w:ascii="Courier New" w:hAnsi="Courier New" w:cs="Courier New"/>
        </w:rPr>
        <w:t xml:space="preserve"> th</w:t>
      </w:r>
      <w:r w:rsidR="008F775A">
        <w:rPr>
          <w:rFonts w:ascii="Courier New" w:hAnsi="Courier New" w:cs="Courier New"/>
        </w:rPr>
        <w:t>en carried forward the remaining $3,256,168 capital loss to 2008, which he used in its entirety</w:t>
      </w:r>
      <w:r w:rsidR="00044B7B" w:rsidRPr="00044B7B">
        <w:rPr>
          <w:rFonts w:ascii="Courier New" w:hAnsi="Courier New" w:cs="Courier New"/>
        </w:rPr>
        <w:t xml:space="preserve"> to offset capital gains realized that year.</w:t>
      </w:r>
      <w:r w:rsidR="008F775A">
        <w:rPr>
          <w:rFonts w:ascii="Courier New" w:hAnsi="Courier New" w:cs="Courier New"/>
        </w:rPr>
        <w:t xml:space="preserve">  In total, the appellant realized a tax benefit in excess of $200,000 by use of the capital loss against other capital gains in 2007 and 2008.</w:t>
      </w:r>
    </w:p>
    <w:p w14:paraId="419C273E" w14:textId="2E69555A" w:rsidR="0077022B" w:rsidRDefault="00BD588B" w:rsidP="00794BDF">
      <w:pPr>
        <w:spacing w:line="480" w:lineRule="auto"/>
        <w:ind w:firstLine="720"/>
        <w:jc w:val="both"/>
        <w:rPr>
          <w:rFonts w:ascii="Courier New" w:hAnsi="Courier New" w:cs="Courier New"/>
        </w:rPr>
      </w:pPr>
      <w:r>
        <w:rPr>
          <w:rFonts w:ascii="Courier New" w:hAnsi="Courier New" w:cs="Courier New"/>
        </w:rPr>
        <w:t>Seaport later dispos</w:t>
      </w:r>
      <w:r w:rsidR="00794BDF">
        <w:rPr>
          <w:rFonts w:ascii="Courier New" w:hAnsi="Courier New" w:cs="Courier New"/>
        </w:rPr>
        <w:t>ed of the property in 2011 (</w:t>
      </w:r>
      <w:r>
        <w:rPr>
          <w:rFonts w:ascii="Courier New" w:hAnsi="Courier New" w:cs="Courier New"/>
        </w:rPr>
        <w:t>“2011 Transaction”).</w:t>
      </w:r>
      <w:r w:rsidR="00044B7B">
        <w:rPr>
          <w:rFonts w:ascii="Courier New" w:hAnsi="Courier New" w:cs="Courier New"/>
        </w:rPr>
        <w:t xml:space="preserve"> </w:t>
      </w:r>
      <w:r>
        <w:rPr>
          <w:rFonts w:ascii="Courier New" w:hAnsi="Courier New" w:cs="Courier New"/>
        </w:rPr>
        <w:t xml:space="preserve"> </w:t>
      </w:r>
      <w:r w:rsidR="0077022B">
        <w:rPr>
          <w:rFonts w:ascii="Courier New" w:hAnsi="Courier New" w:cs="Courier New"/>
        </w:rPr>
        <w:t>Seaport real</w:t>
      </w:r>
      <w:r w:rsidR="00895F63">
        <w:rPr>
          <w:rFonts w:ascii="Courier New" w:hAnsi="Courier New" w:cs="Courier New"/>
        </w:rPr>
        <w:t>ized a capital gain on the sale</w:t>
      </w:r>
      <w:r w:rsidR="007C406C">
        <w:rPr>
          <w:rFonts w:ascii="Courier New" w:hAnsi="Courier New" w:cs="Courier New"/>
        </w:rPr>
        <w:t xml:space="preserve">. </w:t>
      </w:r>
      <w:r w:rsidR="0077022B">
        <w:rPr>
          <w:rFonts w:ascii="Courier New" w:hAnsi="Courier New" w:cs="Courier New"/>
        </w:rPr>
        <w:t xml:space="preserve"> </w:t>
      </w:r>
      <w:r w:rsidR="007C406C">
        <w:rPr>
          <w:rFonts w:ascii="Courier New" w:hAnsi="Courier New" w:cs="Courier New"/>
        </w:rPr>
        <w:t>T</w:t>
      </w:r>
      <w:r w:rsidR="000145E1">
        <w:rPr>
          <w:rFonts w:ascii="Courier New" w:hAnsi="Courier New" w:cs="Courier New"/>
        </w:rPr>
        <w:t xml:space="preserve">he </w:t>
      </w:r>
      <w:r w:rsidR="0077022B">
        <w:rPr>
          <w:rFonts w:ascii="Courier New" w:hAnsi="Courier New" w:cs="Courier New"/>
        </w:rPr>
        <w:t>appellant’s distributive share of that capital gain was $</w:t>
      </w:r>
      <w:r w:rsidR="00895F63">
        <w:rPr>
          <w:rFonts w:ascii="Courier New" w:hAnsi="Courier New" w:cs="Courier New"/>
        </w:rPr>
        <w:t>7,562,915.  For federal purposes, the appellant was able to offset the entire gain from the 2011 Transaction with net operating losses</w:t>
      </w:r>
      <w:r w:rsidR="00C41F46">
        <w:rPr>
          <w:rFonts w:ascii="Courier New" w:hAnsi="Courier New" w:cs="Courier New"/>
        </w:rPr>
        <w:t xml:space="preserve"> (“NOLs”)</w:t>
      </w:r>
      <w:r w:rsidR="00895F63">
        <w:rPr>
          <w:rFonts w:ascii="Courier New" w:hAnsi="Courier New" w:cs="Courier New"/>
        </w:rPr>
        <w:t xml:space="preserve"> carr</w:t>
      </w:r>
      <w:r w:rsidR="00AC7568">
        <w:rPr>
          <w:rFonts w:ascii="Courier New" w:hAnsi="Courier New" w:cs="Courier New"/>
        </w:rPr>
        <w:t>ied forward from prior years; these</w:t>
      </w:r>
      <w:r w:rsidR="00C41F46">
        <w:rPr>
          <w:rFonts w:ascii="Courier New" w:hAnsi="Courier New" w:cs="Courier New"/>
        </w:rPr>
        <w:t xml:space="preserve"> NOLs were unrelated to the appellant’s Seaport activities.</w:t>
      </w:r>
      <w:r w:rsidR="000145E1">
        <w:rPr>
          <w:rFonts w:ascii="Courier New" w:hAnsi="Courier New" w:cs="Courier New"/>
        </w:rPr>
        <w:t xml:space="preserve">  However, f</w:t>
      </w:r>
      <w:r w:rsidR="00895F63">
        <w:rPr>
          <w:rFonts w:ascii="Courier New" w:hAnsi="Courier New" w:cs="Courier New"/>
        </w:rPr>
        <w:t xml:space="preserve">or Massachusetts purposes, the </w:t>
      </w:r>
      <w:r w:rsidR="00067BFF">
        <w:rPr>
          <w:rFonts w:ascii="Courier New" w:hAnsi="Courier New" w:cs="Courier New"/>
        </w:rPr>
        <w:t>NOL carry forwards</w:t>
      </w:r>
      <w:r w:rsidR="00AC7568">
        <w:rPr>
          <w:rFonts w:ascii="Courier New" w:hAnsi="Courier New" w:cs="Courier New"/>
        </w:rPr>
        <w:t xml:space="preserve"> were no</w:t>
      </w:r>
      <w:r w:rsidR="00C41657">
        <w:rPr>
          <w:rFonts w:ascii="Courier New" w:hAnsi="Courier New" w:cs="Courier New"/>
        </w:rPr>
        <w:t xml:space="preserve">t allowed </w:t>
      </w:r>
      <w:r w:rsidR="00067BFF">
        <w:rPr>
          <w:rFonts w:ascii="Courier New" w:hAnsi="Courier New" w:cs="Courier New"/>
        </w:rPr>
        <w:t xml:space="preserve">as a deduction </w:t>
      </w:r>
      <w:r w:rsidR="00C41657">
        <w:rPr>
          <w:rFonts w:ascii="Courier New" w:hAnsi="Courier New" w:cs="Courier New"/>
        </w:rPr>
        <w:t>to the appellant.  For M</w:t>
      </w:r>
      <w:r w:rsidR="00067BFF">
        <w:rPr>
          <w:rFonts w:ascii="Courier New" w:hAnsi="Courier New" w:cs="Courier New"/>
        </w:rPr>
        <w:t xml:space="preserve">assachusetts purposes, </w:t>
      </w:r>
      <w:r w:rsidR="00C41657">
        <w:rPr>
          <w:rFonts w:ascii="Courier New" w:hAnsi="Courier New" w:cs="Courier New"/>
        </w:rPr>
        <w:t>t</w:t>
      </w:r>
      <w:r w:rsidR="00AC7568">
        <w:rPr>
          <w:rFonts w:ascii="Courier New" w:hAnsi="Courier New" w:cs="Courier New"/>
        </w:rPr>
        <w:t xml:space="preserve">he </w:t>
      </w:r>
      <w:r w:rsidR="00895F63">
        <w:rPr>
          <w:rFonts w:ascii="Courier New" w:hAnsi="Courier New" w:cs="Courier New"/>
        </w:rPr>
        <w:t>appellant was able to offset only a portion of the capital gains with expenses incurred in 2011.  He did not have sufficient current-yea</w:t>
      </w:r>
      <w:r w:rsidR="007F3C9F">
        <w:rPr>
          <w:rFonts w:ascii="Courier New" w:hAnsi="Courier New" w:cs="Courier New"/>
        </w:rPr>
        <w:t xml:space="preserve">r losses to offset the </w:t>
      </w:r>
      <w:r w:rsidR="00895F63">
        <w:rPr>
          <w:rFonts w:ascii="Courier New" w:hAnsi="Courier New" w:cs="Courier New"/>
        </w:rPr>
        <w:t xml:space="preserve">gain in full. </w:t>
      </w:r>
    </w:p>
    <w:p w14:paraId="1E9A5C8D" w14:textId="3DB119C7" w:rsidR="00CA3B14" w:rsidRDefault="000404A4" w:rsidP="00CA3B14">
      <w:pPr>
        <w:spacing w:line="480" w:lineRule="auto"/>
        <w:ind w:firstLine="720"/>
        <w:jc w:val="both"/>
        <w:rPr>
          <w:rFonts w:ascii="Courier New" w:hAnsi="Courier New" w:cs="Courier New"/>
        </w:rPr>
      </w:pPr>
      <w:r>
        <w:rPr>
          <w:rFonts w:ascii="Courier New" w:hAnsi="Courier New" w:cs="Courier New"/>
        </w:rPr>
        <w:t>Afte</w:t>
      </w:r>
      <w:r w:rsidR="00246FA7">
        <w:rPr>
          <w:rFonts w:ascii="Courier New" w:hAnsi="Courier New" w:cs="Courier New"/>
        </w:rPr>
        <w:t>r filing</w:t>
      </w:r>
      <w:r w:rsidR="009977BF">
        <w:rPr>
          <w:rFonts w:ascii="Courier New" w:hAnsi="Courier New" w:cs="Courier New"/>
        </w:rPr>
        <w:t xml:space="preserve"> his </w:t>
      </w:r>
      <w:r w:rsidR="00E034A6">
        <w:rPr>
          <w:rFonts w:ascii="Courier New" w:hAnsi="Courier New" w:cs="Courier New"/>
        </w:rPr>
        <w:t>Original 2011</w:t>
      </w:r>
      <w:r>
        <w:rPr>
          <w:rFonts w:ascii="Courier New" w:hAnsi="Courier New" w:cs="Courier New"/>
        </w:rPr>
        <w:t xml:space="preserve"> </w:t>
      </w:r>
      <w:r w:rsidR="009977BF">
        <w:rPr>
          <w:rFonts w:ascii="Courier New" w:hAnsi="Courier New" w:cs="Courier New"/>
        </w:rPr>
        <w:t xml:space="preserve">Massachusetts </w:t>
      </w:r>
      <w:r w:rsidR="00523047">
        <w:rPr>
          <w:rFonts w:ascii="Courier New" w:hAnsi="Courier New" w:cs="Courier New"/>
        </w:rPr>
        <w:t xml:space="preserve">Income </w:t>
      </w:r>
      <w:r w:rsidR="009977BF">
        <w:rPr>
          <w:rFonts w:ascii="Courier New" w:hAnsi="Courier New" w:cs="Courier New"/>
        </w:rPr>
        <w:t xml:space="preserve">Tax </w:t>
      </w:r>
      <w:r>
        <w:rPr>
          <w:rFonts w:ascii="Courier New" w:hAnsi="Courier New" w:cs="Courier New"/>
        </w:rPr>
        <w:t>Return</w:t>
      </w:r>
      <w:r w:rsidR="00895F63">
        <w:rPr>
          <w:rFonts w:ascii="Courier New" w:hAnsi="Courier New" w:cs="Courier New"/>
        </w:rPr>
        <w:t xml:space="preserve"> in a manner consistent with </w:t>
      </w:r>
      <w:r w:rsidR="002D68C7">
        <w:rPr>
          <w:rFonts w:ascii="Courier New" w:hAnsi="Courier New" w:cs="Courier New"/>
        </w:rPr>
        <w:t>having previously treated</w:t>
      </w:r>
      <w:r w:rsidR="00895F63">
        <w:rPr>
          <w:rFonts w:ascii="Courier New" w:hAnsi="Courier New" w:cs="Courier New"/>
        </w:rPr>
        <w:t xml:space="preserve"> the 2007 Transaction as a deemed sale of assets, </w:t>
      </w:r>
      <w:r>
        <w:rPr>
          <w:rFonts w:ascii="Courier New" w:hAnsi="Courier New" w:cs="Courier New"/>
        </w:rPr>
        <w:t xml:space="preserve">the appellant </w:t>
      </w:r>
      <w:r w:rsidR="000145E1">
        <w:rPr>
          <w:rFonts w:ascii="Courier New" w:hAnsi="Courier New" w:cs="Courier New"/>
        </w:rPr>
        <w:t>later</w:t>
      </w:r>
      <w:r w:rsidR="002D68C7">
        <w:rPr>
          <w:rFonts w:ascii="Courier New" w:hAnsi="Courier New" w:cs="Courier New"/>
        </w:rPr>
        <w:t xml:space="preserve"> </w:t>
      </w:r>
      <w:r w:rsidR="000D6239">
        <w:rPr>
          <w:rFonts w:ascii="Courier New" w:hAnsi="Courier New" w:cs="Courier New"/>
        </w:rPr>
        <w:lastRenderedPageBreak/>
        <w:t>filed the Amended R</w:t>
      </w:r>
      <w:r w:rsidR="00895F63">
        <w:rPr>
          <w:rFonts w:ascii="Courier New" w:hAnsi="Courier New" w:cs="Courier New"/>
        </w:rPr>
        <w:t>eturn</w:t>
      </w:r>
      <w:r w:rsidR="002D68C7">
        <w:rPr>
          <w:rFonts w:ascii="Courier New" w:hAnsi="Courier New" w:cs="Courier New"/>
        </w:rPr>
        <w:t>,</w:t>
      </w:r>
      <w:r w:rsidR="00C41657">
        <w:rPr>
          <w:rFonts w:ascii="Courier New" w:hAnsi="Courier New" w:cs="Courier New"/>
        </w:rPr>
        <w:t xml:space="preserve"> seeking a refund of </w:t>
      </w:r>
      <w:r w:rsidR="00895F63">
        <w:rPr>
          <w:rFonts w:ascii="Courier New" w:hAnsi="Courier New" w:cs="Courier New"/>
        </w:rPr>
        <w:t xml:space="preserve">taxes </w:t>
      </w:r>
      <w:r w:rsidR="00067BFF">
        <w:rPr>
          <w:rFonts w:ascii="Courier New" w:hAnsi="Courier New" w:cs="Courier New"/>
        </w:rPr>
        <w:t xml:space="preserve">for </w:t>
      </w:r>
      <w:r w:rsidR="006D5EA6">
        <w:rPr>
          <w:rFonts w:ascii="Courier New" w:hAnsi="Courier New" w:cs="Courier New"/>
        </w:rPr>
        <w:t>the tax year at issue</w:t>
      </w:r>
      <w:r w:rsidR="00067BFF">
        <w:rPr>
          <w:rFonts w:ascii="Courier New" w:hAnsi="Courier New" w:cs="Courier New"/>
        </w:rPr>
        <w:t xml:space="preserve"> </w:t>
      </w:r>
      <w:r w:rsidR="00895F63">
        <w:rPr>
          <w:rFonts w:ascii="Courier New" w:hAnsi="Courier New" w:cs="Courier New"/>
        </w:rPr>
        <w:t>based on the premise</w:t>
      </w:r>
      <w:r w:rsidR="00091729">
        <w:rPr>
          <w:rFonts w:ascii="Courier New" w:hAnsi="Courier New" w:cs="Courier New"/>
        </w:rPr>
        <w:t xml:space="preserve"> that</w:t>
      </w:r>
      <w:r w:rsidR="00160A3E">
        <w:rPr>
          <w:rFonts w:ascii="Courier New" w:hAnsi="Courier New" w:cs="Courier New"/>
        </w:rPr>
        <w:t xml:space="preserve"> the 2007 Transaction was not, in fact, a deemed sale of assets</w:t>
      </w:r>
      <w:r w:rsidR="009977BF">
        <w:rPr>
          <w:rFonts w:ascii="Courier New" w:hAnsi="Courier New" w:cs="Courier New"/>
        </w:rPr>
        <w:t>.  The appellant contend</w:t>
      </w:r>
      <w:r w:rsidR="00E456BF">
        <w:rPr>
          <w:rFonts w:ascii="Courier New" w:hAnsi="Courier New" w:cs="Courier New"/>
        </w:rPr>
        <w:t>ed that Massachusetts</w:t>
      </w:r>
      <w:r w:rsidR="00F22D23">
        <w:rPr>
          <w:rFonts w:ascii="Courier New" w:hAnsi="Courier New" w:cs="Courier New"/>
        </w:rPr>
        <w:t xml:space="preserve"> does not recognize deemed </w:t>
      </w:r>
      <w:r w:rsidR="009977BF">
        <w:rPr>
          <w:rFonts w:ascii="Courier New" w:hAnsi="Courier New" w:cs="Courier New"/>
        </w:rPr>
        <w:t>asset sales</w:t>
      </w:r>
      <w:r w:rsidR="00D84FBA">
        <w:rPr>
          <w:rFonts w:ascii="Courier New" w:hAnsi="Courier New" w:cs="Courier New"/>
        </w:rPr>
        <w:t xml:space="preserve">.  </w:t>
      </w:r>
      <w:r w:rsidR="004B5C31" w:rsidRPr="00D84FBA">
        <w:rPr>
          <w:rFonts w:ascii="Courier New" w:hAnsi="Courier New" w:cs="Courier New"/>
        </w:rPr>
        <w:t xml:space="preserve">Had he not </w:t>
      </w:r>
      <w:r w:rsidR="00C41657">
        <w:rPr>
          <w:rFonts w:ascii="Courier New" w:hAnsi="Courier New" w:cs="Courier New"/>
        </w:rPr>
        <w:t xml:space="preserve">originally </w:t>
      </w:r>
      <w:r w:rsidR="004B5C31" w:rsidRPr="00D84FBA">
        <w:rPr>
          <w:rFonts w:ascii="Courier New" w:hAnsi="Courier New" w:cs="Courier New"/>
        </w:rPr>
        <w:t xml:space="preserve">treated the 2007 Transaction as </w:t>
      </w:r>
      <w:r w:rsidR="00C41657">
        <w:rPr>
          <w:rFonts w:ascii="Courier New" w:hAnsi="Courier New" w:cs="Courier New"/>
        </w:rPr>
        <w:t xml:space="preserve">a </w:t>
      </w:r>
      <w:r w:rsidR="006D5EA6">
        <w:rPr>
          <w:rFonts w:ascii="Courier New" w:hAnsi="Courier New" w:cs="Courier New"/>
        </w:rPr>
        <w:t xml:space="preserve">deemed </w:t>
      </w:r>
      <w:r w:rsidR="00C41657">
        <w:rPr>
          <w:rFonts w:ascii="Courier New" w:hAnsi="Courier New" w:cs="Courier New"/>
        </w:rPr>
        <w:t>sale</w:t>
      </w:r>
      <w:r w:rsidR="00067BFF">
        <w:rPr>
          <w:rFonts w:ascii="Courier New" w:hAnsi="Courier New" w:cs="Courier New"/>
        </w:rPr>
        <w:t xml:space="preserve"> of assets</w:t>
      </w:r>
      <w:r w:rsidR="00C41657">
        <w:rPr>
          <w:rFonts w:ascii="Courier New" w:hAnsi="Courier New" w:cs="Courier New"/>
        </w:rPr>
        <w:t xml:space="preserve">, the appellant would </w:t>
      </w:r>
      <w:r w:rsidR="004B5C31" w:rsidRPr="00D84FBA">
        <w:rPr>
          <w:rFonts w:ascii="Courier New" w:hAnsi="Courier New" w:cs="Courier New"/>
        </w:rPr>
        <w:t xml:space="preserve">have recognized </w:t>
      </w:r>
      <w:r w:rsidR="00C41657">
        <w:rPr>
          <w:rFonts w:ascii="Courier New" w:hAnsi="Courier New" w:cs="Courier New"/>
        </w:rPr>
        <w:t xml:space="preserve">neither </w:t>
      </w:r>
      <w:r w:rsidR="004B5C31" w:rsidRPr="00D84FBA">
        <w:rPr>
          <w:rFonts w:ascii="Courier New" w:hAnsi="Courier New" w:cs="Courier New"/>
        </w:rPr>
        <w:t>a</w:t>
      </w:r>
      <w:r w:rsidR="00693CD2">
        <w:rPr>
          <w:rFonts w:ascii="Courier New" w:hAnsi="Courier New" w:cs="Courier New"/>
        </w:rPr>
        <w:t xml:space="preserve"> capital loss for tax year 2007</w:t>
      </w:r>
      <w:r w:rsidR="00C41657">
        <w:rPr>
          <w:rFonts w:ascii="Courier New" w:hAnsi="Courier New" w:cs="Courier New"/>
        </w:rPr>
        <w:t xml:space="preserve"> n</w:t>
      </w:r>
      <w:r w:rsidR="004B5C31" w:rsidRPr="00D84FBA">
        <w:rPr>
          <w:rFonts w:ascii="Courier New" w:hAnsi="Courier New" w:cs="Courier New"/>
        </w:rPr>
        <w:t>or a capital gain on the 2011 Transaction</w:t>
      </w:r>
      <w:r w:rsidR="004B5C31">
        <w:rPr>
          <w:rFonts w:ascii="Courier New" w:hAnsi="Courier New" w:cs="Courier New"/>
        </w:rPr>
        <w:t xml:space="preserve">. </w:t>
      </w:r>
      <w:r w:rsidR="009D6E2F">
        <w:rPr>
          <w:rFonts w:ascii="Courier New" w:hAnsi="Courier New" w:cs="Courier New"/>
        </w:rPr>
        <w:t xml:space="preserve"> In other words, now that the time to amend his 2007 Massachusetts Income Tax Return has expired, and it is too late to forego the </w:t>
      </w:r>
      <w:r w:rsidR="00F54425">
        <w:rPr>
          <w:rFonts w:ascii="Courier New" w:hAnsi="Courier New" w:cs="Courier New"/>
        </w:rPr>
        <w:t xml:space="preserve">2007 </w:t>
      </w:r>
      <w:r w:rsidR="009D6E2F">
        <w:rPr>
          <w:rFonts w:ascii="Courier New" w:hAnsi="Courier New" w:cs="Courier New"/>
        </w:rPr>
        <w:t xml:space="preserve">capital loss, the appellant </w:t>
      </w:r>
      <w:r w:rsidR="00F54425">
        <w:rPr>
          <w:rFonts w:ascii="Courier New" w:hAnsi="Courier New" w:cs="Courier New"/>
        </w:rPr>
        <w:t>now challenges</w:t>
      </w:r>
      <w:r w:rsidR="009D6E2F">
        <w:rPr>
          <w:rFonts w:ascii="Courier New" w:hAnsi="Courier New" w:cs="Courier New"/>
        </w:rPr>
        <w:t xml:space="preserve"> the </w:t>
      </w:r>
      <w:r w:rsidR="00F54425">
        <w:rPr>
          <w:rFonts w:ascii="Courier New" w:hAnsi="Courier New" w:cs="Courier New"/>
        </w:rPr>
        <w:t xml:space="preserve">2011 </w:t>
      </w:r>
      <w:r w:rsidR="009D6E2F">
        <w:rPr>
          <w:rFonts w:ascii="Courier New" w:hAnsi="Courier New" w:cs="Courier New"/>
        </w:rPr>
        <w:t>capital gain.</w:t>
      </w:r>
    </w:p>
    <w:p w14:paraId="22DD5DB3" w14:textId="2C531BA5" w:rsidR="00A416F0" w:rsidRDefault="00910F73" w:rsidP="004B5603">
      <w:pPr>
        <w:spacing w:line="480" w:lineRule="auto"/>
        <w:ind w:firstLine="720"/>
        <w:jc w:val="both"/>
        <w:rPr>
          <w:rFonts w:ascii="Courier New" w:hAnsi="Courier New" w:cs="Courier New"/>
        </w:rPr>
      </w:pPr>
      <w:r>
        <w:rPr>
          <w:rFonts w:ascii="Courier New" w:hAnsi="Courier New" w:cs="Courier New"/>
        </w:rPr>
        <w:t xml:space="preserve">For the reasons </w:t>
      </w:r>
      <w:r w:rsidR="00E034A6">
        <w:rPr>
          <w:rFonts w:ascii="Courier New" w:hAnsi="Courier New" w:cs="Courier New"/>
        </w:rPr>
        <w:t xml:space="preserve">stated more fully in the following Opinion, the Board found that the appellant properly treated the 2007 Transaction </w:t>
      </w:r>
      <w:r w:rsidR="009977BF">
        <w:rPr>
          <w:rFonts w:ascii="Courier New" w:hAnsi="Courier New" w:cs="Courier New"/>
        </w:rPr>
        <w:t xml:space="preserve">as a </w:t>
      </w:r>
      <w:r w:rsidR="00F062A6">
        <w:rPr>
          <w:rFonts w:ascii="Courier New" w:hAnsi="Courier New" w:cs="Courier New"/>
        </w:rPr>
        <w:t xml:space="preserve">deemed </w:t>
      </w:r>
      <w:r w:rsidR="009977BF">
        <w:rPr>
          <w:rFonts w:ascii="Courier New" w:hAnsi="Courier New" w:cs="Courier New"/>
        </w:rPr>
        <w:t>sale of assets on his</w:t>
      </w:r>
      <w:r w:rsidR="00C71023">
        <w:rPr>
          <w:rFonts w:ascii="Courier New" w:hAnsi="Courier New" w:cs="Courier New"/>
        </w:rPr>
        <w:t xml:space="preserve"> 2007 </w:t>
      </w:r>
      <w:r w:rsidR="00523047">
        <w:rPr>
          <w:rFonts w:ascii="Courier New" w:hAnsi="Courier New" w:cs="Courier New"/>
        </w:rPr>
        <w:t>Massachusetts Income Tax R</w:t>
      </w:r>
      <w:r w:rsidR="00C71023">
        <w:rPr>
          <w:rFonts w:ascii="Courier New" w:hAnsi="Courier New" w:cs="Courier New"/>
        </w:rPr>
        <w:t>eturn, and thus,</w:t>
      </w:r>
      <w:r w:rsidR="00E034A6">
        <w:rPr>
          <w:rFonts w:ascii="Courier New" w:hAnsi="Courier New" w:cs="Courier New"/>
        </w:rPr>
        <w:t xml:space="preserve"> the appellant properly realized a </w:t>
      </w:r>
      <w:r w:rsidR="00F062A6">
        <w:rPr>
          <w:rFonts w:ascii="Courier New" w:hAnsi="Courier New" w:cs="Courier New"/>
        </w:rPr>
        <w:t xml:space="preserve">capital </w:t>
      </w:r>
      <w:r w:rsidR="00E034A6">
        <w:rPr>
          <w:rFonts w:ascii="Courier New" w:hAnsi="Courier New" w:cs="Courier New"/>
        </w:rPr>
        <w:t>gain on the 2011 Transaction</w:t>
      </w:r>
      <w:r w:rsidR="00C71023">
        <w:rPr>
          <w:rFonts w:ascii="Courier New" w:hAnsi="Courier New" w:cs="Courier New"/>
        </w:rPr>
        <w:t>.  Therefore, the Board found and ruled that</w:t>
      </w:r>
      <w:r w:rsidR="00CA3B14">
        <w:rPr>
          <w:rFonts w:ascii="Courier New" w:hAnsi="Courier New" w:cs="Courier New"/>
        </w:rPr>
        <w:t xml:space="preserve"> his Original 2011 </w:t>
      </w:r>
      <w:r w:rsidR="009977BF">
        <w:rPr>
          <w:rFonts w:ascii="Courier New" w:hAnsi="Courier New" w:cs="Courier New"/>
        </w:rPr>
        <w:t xml:space="preserve">Massachusetts </w:t>
      </w:r>
      <w:r w:rsidR="00523047">
        <w:rPr>
          <w:rFonts w:ascii="Courier New" w:hAnsi="Courier New" w:cs="Courier New"/>
        </w:rPr>
        <w:t xml:space="preserve">Income </w:t>
      </w:r>
      <w:r w:rsidR="00CA3B14">
        <w:rPr>
          <w:rFonts w:ascii="Courier New" w:hAnsi="Courier New" w:cs="Courier New"/>
        </w:rPr>
        <w:t>Tax Return was proper as filed</w:t>
      </w:r>
      <w:r w:rsidR="00E034A6">
        <w:rPr>
          <w:rFonts w:ascii="Courier New" w:hAnsi="Courier New" w:cs="Courier New"/>
        </w:rPr>
        <w:t xml:space="preserve">.  </w:t>
      </w:r>
    </w:p>
    <w:p w14:paraId="216052A7" w14:textId="77777777" w:rsidR="00895F63" w:rsidRDefault="00CA3B14" w:rsidP="004B5603">
      <w:pPr>
        <w:spacing w:line="480" w:lineRule="auto"/>
        <w:ind w:firstLine="720"/>
        <w:jc w:val="both"/>
        <w:rPr>
          <w:rFonts w:ascii="Courier New" w:hAnsi="Courier New" w:cs="Courier New"/>
        </w:rPr>
      </w:pPr>
      <w:r>
        <w:rPr>
          <w:rFonts w:ascii="Courier New" w:hAnsi="Courier New" w:cs="Courier New"/>
        </w:rPr>
        <w:t>Accordingly, the Board issued a decision in favor of the appellee, upholding the denial of the appellant’s abatement request in the instant appeal.</w:t>
      </w:r>
    </w:p>
    <w:p w14:paraId="074F941B" w14:textId="77777777" w:rsidR="0077022B" w:rsidRDefault="0077022B" w:rsidP="004B5603">
      <w:pPr>
        <w:spacing w:line="480" w:lineRule="auto"/>
        <w:ind w:firstLine="720"/>
        <w:jc w:val="both"/>
        <w:rPr>
          <w:rFonts w:ascii="Courier New" w:hAnsi="Courier New" w:cs="Courier New"/>
        </w:rPr>
      </w:pPr>
    </w:p>
    <w:p w14:paraId="620139EE" w14:textId="77777777" w:rsidR="00AD639A" w:rsidRDefault="00AD639A" w:rsidP="004B5603">
      <w:pPr>
        <w:spacing w:line="480" w:lineRule="auto"/>
        <w:ind w:firstLine="720"/>
        <w:jc w:val="both"/>
        <w:rPr>
          <w:rFonts w:ascii="Courier New" w:hAnsi="Courier New" w:cs="Courier New"/>
        </w:rPr>
      </w:pPr>
    </w:p>
    <w:p w14:paraId="64185B77" w14:textId="77777777" w:rsidR="00AD639A" w:rsidRDefault="00AD639A" w:rsidP="004B5603">
      <w:pPr>
        <w:spacing w:line="480" w:lineRule="auto"/>
        <w:ind w:firstLine="720"/>
        <w:jc w:val="both"/>
        <w:rPr>
          <w:rFonts w:ascii="Courier New" w:hAnsi="Courier New" w:cs="Courier New"/>
        </w:rPr>
      </w:pPr>
    </w:p>
    <w:p w14:paraId="12F19592" w14:textId="77777777" w:rsidR="00344EFD" w:rsidRPr="00344EFD" w:rsidRDefault="00344EFD" w:rsidP="00344EFD">
      <w:pPr>
        <w:spacing w:line="480" w:lineRule="auto"/>
        <w:jc w:val="center"/>
        <w:rPr>
          <w:rFonts w:ascii="Courier New" w:hAnsi="Courier New" w:cs="Courier New"/>
          <w:b/>
        </w:rPr>
      </w:pPr>
      <w:r>
        <w:rPr>
          <w:rFonts w:ascii="Courier New" w:hAnsi="Courier New" w:cs="Courier New"/>
          <w:b/>
        </w:rPr>
        <w:lastRenderedPageBreak/>
        <w:t>OPINION</w:t>
      </w:r>
    </w:p>
    <w:p w14:paraId="5903B9A2" w14:textId="78BBACB3" w:rsidR="004B5603" w:rsidRDefault="00FB5D53" w:rsidP="004B5603">
      <w:pPr>
        <w:spacing w:line="480" w:lineRule="auto"/>
        <w:ind w:firstLine="720"/>
        <w:jc w:val="both"/>
        <w:rPr>
          <w:rFonts w:ascii="Courier New" w:hAnsi="Courier New" w:cs="Courier New"/>
        </w:rPr>
      </w:pPr>
      <w:r>
        <w:rPr>
          <w:rFonts w:ascii="Courier New" w:hAnsi="Courier New" w:cs="Courier New"/>
        </w:rPr>
        <w:t>The question raised on appeal is whether the Commissioner properly denied the appellant’s request for abatement of income tax based on the treatment of the 2007 Transaction as a deemed sale of assets held by a disregarded entity</w:t>
      </w:r>
      <w:r w:rsidR="00335C45">
        <w:rPr>
          <w:rFonts w:ascii="Courier New" w:hAnsi="Courier New" w:cs="Courier New"/>
        </w:rPr>
        <w:t>,</w:t>
      </w:r>
      <w:r w:rsidR="00F95E1D">
        <w:rPr>
          <w:rFonts w:ascii="Courier New" w:hAnsi="Courier New" w:cs="Courier New"/>
        </w:rPr>
        <w:t xml:space="preserve"> consistent with federal tax law</w:t>
      </w:r>
      <w:r w:rsidR="0061154A">
        <w:rPr>
          <w:rFonts w:ascii="Courier New" w:hAnsi="Courier New" w:cs="Courier New"/>
        </w:rPr>
        <w:t xml:space="preserve">. </w:t>
      </w:r>
    </w:p>
    <w:p w14:paraId="6D1E06C3" w14:textId="55E705F4" w:rsidR="00406708" w:rsidRDefault="00986053" w:rsidP="00021F13">
      <w:pPr>
        <w:spacing w:line="480" w:lineRule="auto"/>
        <w:ind w:firstLine="720"/>
        <w:jc w:val="both"/>
        <w:rPr>
          <w:rFonts w:ascii="Courier New" w:hAnsi="Courier New" w:cs="Courier New"/>
        </w:rPr>
      </w:pPr>
      <w:r w:rsidRPr="00F062A6">
        <w:rPr>
          <w:rFonts w:ascii="Courier New" w:hAnsi="Courier New" w:cs="Courier New"/>
        </w:rPr>
        <w:t>Rev. Rul. 99-5</w:t>
      </w:r>
      <w:r w:rsidR="009B3E66" w:rsidRPr="00F062A6">
        <w:rPr>
          <w:rFonts w:ascii="Courier New" w:hAnsi="Courier New" w:cs="Courier New"/>
        </w:rPr>
        <w:t>,</w:t>
      </w:r>
      <w:r w:rsidR="009B3E66">
        <w:rPr>
          <w:rFonts w:ascii="Courier New" w:hAnsi="Courier New" w:cs="Courier New"/>
        </w:rPr>
        <w:t xml:space="preserve"> promulgated </w:t>
      </w:r>
      <w:r>
        <w:rPr>
          <w:rFonts w:ascii="Courier New" w:hAnsi="Courier New" w:cs="Courier New"/>
        </w:rPr>
        <w:t>pursuant to the</w:t>
      </w:r>
      <w:r w:rsidR="001C0517">
        <w:rPr>
          <w:rFonts w:ascii="Courier New" w:hAnsi="Courier New" w:cs="Courier New"/>
        </w:rPr>
        <w:t xml:space="preserve"> authority granted under Internal Revenue Code </w:t>
      </w:r>
      <w:r w:rsidR="004C33FB">
        <w:rPr>
          <w:rFonts w:ascii="Courier New" w:hAnsi="Courier New" w:cs="Courier New"/>
        </w:rPr>
        <w:t xml:space="preserve">(“Code”) </w:t>
      </w:r>
      <w:r>
        <w:rPr>
          <w:rFonts w:ascii="Courier New" w:hAnsi="Courier New" w:cs="Courier New"/>
        </w:rPr>
        <w:t>§ 721</w:t>
      </w:r>
      <w:r w:rsidR="00445EA1">
        <w:rPr>
          <w:rFonts w:ascii="Courier New" w:hAnsi="Courier New" w:cs="Courier New"/>
        </w:rPr>
        <w:t xml:space="preserve"> and related sections, prescribes</w:t>
      </w:r>
      <w:r>
        <w:rPr>
          <w:rFonts w:ascii="Courier New" w:hAnsi="Courier New" w:cs="Courier New"/>
        </w:rPr>
        <w:t xml:space="preserve"> </w:t>
      </w:r>
      <w:r w:rsidR="00445EA1">
        <w:rPr>
          <w:rFonts w:ascii="Courier New" w:hAnsi="Courier New" w:cs="Courier New"/>
        </w:rPr>
        <w:t xml:space="preserve">the </w:t>
      </w:r>
      <w:r w:rsidR="00C45611">
        <w:rPr>
          <w:rFonts w:ascii="Courier New" w:hAnsi="Courier New" w:cs="Courier New"/>
        </w:rPr>
        <w:t xml:space="preserve">federal income </w:t>
      </w:r>
      <w:r w:rsidR="00445EA1">
        <w:rPr>
          <w:rFonts w:ascii="Courier New" w:hAnsi="Courier New" w:cs="Courier New"/>
        </w:rPr>
        <w:t xml:space="preserve">tax consequences of </w:t>
      </w:r>
      <w:r w:rsidR="001B6F3B">
        <w:rPr>
          <w:rFonts w:ascii="Courier New" w:hAnsi="Courier New" w:cs="Courier New"/>
        </w:rPr>
        <w:t>transactions in which</w:t>
      </w:r>
      <w:r>
        <w:rPr>
          <w:rFonts w:ascii="Courier New" w:hAnsi="Courier New" w:cs="Courier New"/>
        </w:rPr>
        <w:t xml:space="preserve"> a single-member domestic LLC</w:t>
      </w:r>
      <w:r w:rsidR="009843D0">
        <w:rPr>
          <w:rFonts w:ascii="Courier New" w:hAnsi="Courier New" w:cs="Courier New"/>
        </w:rPr>
        <w:t>, which</w:t>
      </w:r>
      <w:r>
        <w:rPr>
          <w:rFonts w:ascii="Courier New" w:hAnsi="Courier New" w:cs="Courier New"/>
        </w:rPr>
        <w:t xml:space="preserve"> </w:t>
      </w:r>
      <w:r w:rsidR="00245C83">
        <w:rPr>
          <w:rFonts w:ascii="Courier New" w:hAnsi="Courier New" w:cs="Courier New"/>
        </w:rPr>
        <w:t xml:space="preserve">is disregarded for </w:t>
      </w:r>
      <w:r w:rsidR="006A4FA0">
        <w:rPr>
          <w:rFonts w:ascii="Courier New" w:hAnsi="Courier New" w:cs="Courier New"/>
        </w:rPr>
        <w:t>tax purposes</w:t>
      </w:r>
      <w:r w:rsidR="009843D0">
        <w:rPr>
          <w:rFonts w:ascii="Courier New" w:hAnsi="Courier New" w:cs="Courier New"/>
        </w:rPr>
        <w:t>,</w:t>
      </w:r>
      <w:r w:rsidR="006A4FA0">
        <w:rPr>
          <w:rFonts w:ascii="Courier New" w:hAnsi="Courier New" w:cs="Courier New"/>
        </w:rPr>
        <w:t xml:space="preserve"> later</w:t>
      </w:r>
      <w:r w:rsidR="00245C83">
        <w:rPr>
          <w:rFonts w:ascii="Courier New" w:hAnsi="Courier New" w:cs="Courier New"/>
        </w:rPr>
        <w:t xml:space="preserve"> becomes an entity with more than 1 owner</w:t>
      </w:r>
      <w:r w:rsidR="006A4FA0">
        <w:rPr>
          <w:rFonts w:ascii="Courier New" w:hAnsi="Courier New" w:cs="Courier New"/>
        </w:rPr>
        <w:t>, which</w:t>
      </w:r>
      <w:r w:rsidR="00245C83">
        <w:rPr>
          <w:rFonts w:ascii="Courier New" w:hAnsi="Courier New" w:cs="Courier New"/>
        </w:rPr>
        <w:t xml:space="preserve"> is then treated as a partnership. </w:t>
      </w:r>
      <w:r w:rsidR="00693A48">
        <w:rPr>
          <w:rFonts w:ascii="Courier New" w:hAnsi="Courier New" w:cs="Courier New"/>
        </w:rPr>
        <w:t xml:space="preserve"> </w:t>
      </w:r>
      <w:r w:rsidR="00445EA1" w:rsidRPr="00F062A6">
        <w:rPr>
          <w:rFonts w:ascii="Courier New" w:hAnsi="Courier New" w:cs="Courier New"/>
        </w:rPr>
        <w:t>Rev. Rul. 99-5</w:t>
      </w:r>
      <w:r w:rsidR="00693A48">
        <w:rPr>
          <w:rFonts w:ascii="Courier New" w:hAnsi="Courier New" w:cs="Courier New"/>
        </w:rPr>
        <w:t xml:space="preserve"> describes </w:t>
      </w:r>
      <w:r w:rsidR="00F062A6">
        <w:rPr>
          <w:rFonts w:ascii="Courier New" w:hAnsi="Courier New" w:cs="Courier New"/>
        </w:rPr>
        <w:t>2</w:t>
      </w:r>
      <w:r w:rsidR="00693A48">
        <w:rPr>
          <w:rFonts w:ascii="Courier New" w:hAnsi="Courier New" w:cs="Courier New"/>
        </w:rPr>
        <w:t xml:space="preserve"> different scenarios whereby the disregarded single-member entity becomes a partnership.  In Situation 1, the buyer purchases t</w:t>
      </w:r>
      <w:r w:rsidR="009843D0">
        <w:rPr>
          <w:rFonts w:ascii="Courier New" w:hAnsi="Courier New" w:cs="Courier New"/>
        </w:rPr>
        <w:t xml:space="preserve">he membership interest </w:t>
      </w:r>
      <w:r w:rsidR="00693A48">
        <w:rPr>
          <w:rFonts w:ascii="Courier New" w:hAnsi="Courier New" w:cs="Courier New"/>
        </w:rPr>
        <w:t xml:space="preserve">from the existing single member.  In </w:t>
      </w:r>
      <w:r w:rsidR="001B6F3B">
        <w:rPr>
          <w:rFonts w:ascii="Courier New" w:hAnsi="Courier New" w:cs="Courier New"/>
        </w:rPr>
        <w:t>Situation 2, the buyer acquires</w:t>
      </w:r>
      <w:r w:rsidR="00693A48">
        <w:rPr>
          <w:rFonts w:ascii="Courier New" w:hAnsi="Courier New" w:cs="Courier New"/>
        </w:rPr>
        <w:t xml:space="preserve"> the membership interest by investing directly in the LLC.  Situation 1 is treated as a deemed sale of the assets of the former LLC, where Situation 2 is treated as a nontaxable </w:t>
      </w:r>
      <w:r w:rsidR="009843D0">
        <w:rPr>
          <w:rFonts w:ascii="Courier New" w:hAnsi="Courier New" w:cs="Courier New"/>
        </w:rPr>
        <w:t xml:space="preserve">direct </w:t>
      </w:r>
      <w:r w:rsidR="00693A48">
        <w:rPr>
          <w:rFonts w:ascii="Courier New" w:hAnsi="Courier New" w:cs="Courier New"/>
        </w:rPr>
        <w:t>contribution into a new partnership.</w:t>
      </w:r>
      <w:r w:rsidR="00445EA1">
        <w:rPr>
          <w:rFonts w:ascii="Courier New" w:hAnsi="Courier New" w:cs="Courier New"/>
        </w:rPr>
        <w:t xml:space="preserve"> </w:t>
      </w:r>
    </w:p>
    <w:p w14:paraId="7A402254" w14:textId="3E740567" w:rsidR="008E3004" w:rsidRDefault="00693A48" w:rsidP="00214970">
      <w:pPr>
        <w:spacing w:line="480" w:lineRule="auto"/>
        <w:ind w:firstLine="720"/>
        <w:jc w:val="both"/>
        <w:rPr>
          <w:rFonts w:ascii="Courier New" w:hAnsi="Courier New" w:cs="Courier New"/>
        </w:rPr>
      </w:pPr>
      <w:r>
        <w:rPr>
          <w:rFonts w:ascii="Courier New" w:hAnsi="Courier New" w:cs="Courier New"/>
        </w:rPr>
        <w:t>Cent</w:t>
      </w:r>
      <w:r w:rsidR="00335C45">
        <w:rPr>
          <w:rFonts w:ascii="Courier New" w:hAnsi="Courier New" w:cs="Courier New"/>
        </w:rPr>
        <w:t>ral to the Commissioner’s position</w:t>
      </w:r>
      <w:r>
        <w:rPr>
          <w:rFonts w:ascii="Courier New" w:hAnsi="Courier New" w:cs="Courier New"/>
        </w:rPr>
        <w:t xml:space="preserve"> </w:t>
      </w:r>
      <w:r w:rsidR="001B6F3B">
        <w:rPr>
          <w:rFonts w:ascii="Courier New" w:hAnsi="Courier New" w:cs="Courier New"/>
        </w:rPr>
        <w:t>in th</w:t>
      </w:r>
      <w:r w:rsidR="00EB37CA">
        <w:rPr>
          <w:rFonts w:ascii="Courier New" w:hAnsi="Courier New" w:cs="Courier New"/>
        </w:rPr>
        <w:t xml:space="preserve">e </w:t>
      </w:r>
      <w:r w:rsidR="001B6F3B">
        <w:rPr>
          <w:rFonts w:ascii="Courier New" w:hAnsi="Courier New" w:cs="Courier New"/>
        </w:rPr>
        <w:t>i</w:t>
      </w:r>
      <w:r w:rsidR="00EB37CA">
        <w:rPr>
          <w:rFonts w:ascii="Courier New" w:hAnsi="Courier New" w:cs="Courier New"/>
        </w:rPr>
        <w:t>n</w:t>
      </w:r>
      <w:r w:rsidR="001B6F3B">
        <w:rPr>
          <w:rFonts w:ascii="Courier New" w:hAnsi="Courier New" w:cs="Courier New"/>
        </w:rPr>
        <w:t>s</w:t>
      </w:r>
      <w:r w:rsidR="00EB37CA">
        <w:rPr>
          <w:rFonts w:ascii="Courier New" w:hAnsi="Courier New" w:cs="Courier New"/>
        </w:rPr>
        <w:t>tant</w:t>
      </w:r>
      <w:r w:rsidR="001B6F3B">
        <w:rPr>
          <w:rFonts w:ascii="Courier New" w:hAnsi="Courier New" w:cs="Courier New"/>
        </w:rPr>
        <w:t xml:space="preserve"> appeal </w:t>
      </w:r>
      <w:r w:rsidR="00335C45">
        <w:rPr>
          <w:rFonts w:ascii="Courier New" w:hAnsi="Courier New" w:cs="Courier New"/>
        </w:rPr>
        <w:t>is</w:t>
      </w:r>
      <w:r>
        <w:rPr>
          <w:rFonts w:ascii="Courier New" w:hAnsi="Courier New" w:cs="Courier New"/>
        </w:rPr>
        <w:t xml:space="preserve"> that</w:t>
      </w:r>
      <w:r w:rsidR="00214970">
        <w:rPr>
          <w:rFonts w:ascii="Courier New" w:hAnsi="Courier New" w:cs="Courier New"/>
        </w:rPr>
        <w:t xml:space="preserve"> the appellant followed </w:t>
      </w:r>
      <w:r w:rsidR="00214970" w:rsidRPr="00F062A6">
        <w:rPr>
          <w:rFonts w:ascii="Courier New" w:hAnsi="Courier New" w:cs="Courier New"/>
        </w:rPr>
        <w:t>Rev. Rul. 99-5</w:t>
      </w:r>
      <w:r w:rsidR="00214970">
        <w:rPr>
          <w:rFonts w:ascii="Courier New" w:hAnsi="Courier New" w:cs="Courier New"/>
        </w:rPr>
        <w:t xml:space="preserve"> in filing its 2007 federal tax</w:t>
      </w:r>
      <w:r w:rsidR="00523047">
        <w:rPr>
          <w:rFonts w:ascii="Courier New" w:hAnsi="Courier New" w:cs="Courier New"/>
        </w:rPr>
        <w:t xml:space="preserve"> return and 2007 Massachusetts Income Tax R</w:t>
      </w:r>
      <w:r w:rsidR="00214970">
        <w:rPr>
          <w:rFonts w:ascii="Courier New" w:hAnsi="Courier New" w:cs="Courier New"/>
        </w:rPr>
        <w:t xml:space="preserve">eturn.  </w:t>
      </w:r>
      <w:r w:rsidR="008E3004">
        <w:rPr>
          <w:rFonts w:ascii="Courier New" w:hAnsi="Courier New" w:cs="Courier New"/>
        </w:rPr>
        <w:t xml:space="preserve">The appellant filed his </w:t>
      </w:r>
      <w:r w:rsidR="00C90BE1">
        <w:rPr>
          <w:rFonts w:ascii="Courier New" w:hAnsi="Courier New" w:cs="Courier New"/>
        </w:rPr>
        <w:t>2011 f</w:t>
      </w:r>
      <w:r w:rsidR="008E3004" w:rsidRPr="009843D0">
        <w:rPr>
          <w:rFonts w:ascii="Courier New" w:hAnsi="Courier New" w:cs="Courier New"/>
        </w:rPr>
        <w:t>e</w:t>
      </w:r>
      <w:r w:rsidR="00C90BE1">
        <w:rPr>
          <w:rFonts w:ascii="Courier New" w:hAnsi="Courier New" w:cs="Courier New"/>
        </w:rPr>
        <w:t>deral tax r</w:t>
      </w:r>
      <w:r w:rsidR="00214970" w:rsidRPr="009843D0">
        <w:rPr>
          <w:rFonts w:ascii="Courier New" w:hAnsi="Courier New" w:cs="Courier New"/>
        </w:rPr>
        <w:t>eturn</w:t>
      </w:r>
      <w:r w:rsidR="0002177F">
        <w:rPr>
          <w:rFonts w:ascii="Courier New" w:hAnsi="Courier New" w:cs="Courier New"/>
        </w:rPr>
        <w:t xml:space="preserve"> and his </w:t>
      </w:r>
      <w:r w:rsidR="0002177F">
        <w:rPr>
          <w:rFonts w:ascii="Courier New" w:hAnsi="Courier New" w:cs="Courier New"/>
        </w:rPr>
        <w:lastRenderedPageBreak/>
        <w:t xml:space="preserve">Original 2011 </w:t>
      </w:r>
      <w:r w:rsidR="009977BF">
        <w:rPr>
          <w:rFonts w:ascii="Courier New" w:hAnsi="Courier New" w:cs="Courier New"/>
        </w:rPr>
        <w:t xml:space="preserve">Massachusetts </w:t>
      </w:r>
      <w:r w:rsidR="00523047">
        <w:rPr>
          <w:rFonts w:ascii="Courier New" w:hAnsi="Courier New" w:cs="Courier New"/>
        </w:rPr>
        <w:t xml:space="preserve">Income </w:t>
      </w:r>
      <w:r w:rsidR="0002177F">
        <w:rPr>
          <w:rFonts w:ascii="Courier New" w:hAnsi="Courier New" w:cs="Courier New"/>
        </w:rPr>
        <w:t>Tax Return</w:t>
      </w:r>
      <w:r w:rsidR="008E3004">
        <w:rPr>
          <w:rFonts w:ascii="Courier New" w:hAnsi="Courier New" w:cs="Courier New"/>
        </w:rPr>
        <w:t xml:space="preserve"> in a manner consistent with having treated the 2007 Transaction as</w:t>
      </w:r>
      <w:r w:rsidR="0002177F">
        <w:rPr>
          <w:rFonts w:ascii="Courier New" w:hAnsi="Courier New" w:cs="Courier New"/>
        </w:rPr>
        <w:t xml:space="preserve"> a Situation 1 scenario.  </w:t>
      </w:r>
      <w:r w:rsidR="00C45611">
        <w:rPr>
          <w:rFonts w:ascii="Courier New" w:hAnsi="Courier New" w:cs="Courier New"/>
        </w:rPr>
        <w:t>The appellant does not dispute that, for federal purposes, the 2007 Transaction was a Situation 1 transaction, which generated a capital loss to Heaven, and which was realized by the appellant.  However, t</w:t>
      </w:r>
      <w:r w:rsidR="00093ED5">
        <w:rPr>
          <w:rFonts w:ascii="Courier New" w:hAnsi="Courier New" w:cs="Courier New"/>
        </w:rPr>
        <w:t>he appellant now contends</w:t>
      </w:r>
      <w:r w:rsidR="008E3004">
        <w:rPr>
          <w:rFonts w:ascii="Courier New" w:hAnsi="Courier New" w:cs="Courier New"/>
        </w:rPr>
        <w:t xml:space="preserve">, after he has already reaped the benefit of the capital loss in tax year 2007, that Massachusetts somehow does not follow </w:t>
      </w:r>
      <w:r w:rsidR="008E3004" w:rsidRPr="00F062A6">
        <w:rPr>
          <w:rFonts w:ascii="Courier New" w:hAnsi="Courier New" w:cs="Courier New"/>
        </w:rPr>
        <w:t>Rev. Rul. 99-5</w:t>
      </w:r>
      <w:r w:rsidR="008E3004">
        <w:rPr>
          <w:rFonts w:ascii="Courier New" w:hAnsi="Courier New" w:cs="Courier New"/>
        </w:rPr>
        <w:t xml:space="preserve"> and its prescribed </w:t>
      </w:r>
      <w:r w:rsidR="00432F4B">
        <w:rPr>
          <w:rFonts w:ascii="Courier New" w:hAnsi="Courier New" w:cs="Courier New"/>
        </w:rPr>
        <w:t xml:space="preserve">tax </w:t>
      </w:r>
      <w:r w:rsidR="008E3004">
        <w:rPr>
          <w:rFonts w:ascii="Courier New" w:hAnsi="Courier New" w:cs="Courier New"/>
        </w:rPr>
        <w:t xml:space="preserve">consequences for Situation 1.  </w:t>
      </w:r>
    </w:p>
    <w:p w14:paraId="0C94526D" w14:textId="0D69F4CA" w:rsidR="00FB0E5A" w:rsidRDefault="00F84A8B" w:rsidP="00780398">
      <w:pPr>
        <w:spacing w:line="480" w:lineRule="auto"/>
        <w:ind w:firstLine="720"/>
        <w:jc w:val="both"/>
        <w:rPr>
          <w:rFonts w:ascii="Courier New" w:hAnsi="Courier New"/>
        </w:rPr>
      </w:pPr>
      <w:r>
        <w:rPr>
          <w:rFonts w:ascii="Courier New" w:hAnsi="Courier New"/>
        </w:rPr>
        <w:t xml:space="preserve">A single-member LLC is disregarded in Massachusetts if it is treated as a disregarded entity for federal income tax purposes.  G.L. c. 63, § 30 para. 2.  By contrast, an LLC with more than </w:t>
      </w:r>
      <w:r w:rsidR="00F062A6">
        <w:rPr>
          <w:rFonts w:ascii="Courier New" w:hAnsi="Courier New"/>
        </w:rPr>
        <w:t>1</w:t>
      </w:r>
      <w:r>
        <w:rPr>
          <w:rFonts w:ascii="Courier New" w:hAnsi="Courier New"/>
        </w:rPr>
        <w:t xml:space="preserve"> member is treated as a partnership for Massachusetts tax purposes if it is classified as a partnership for federal income tax purposes.  G.L. c. 63, § 30 para. 16.  </w:t>
      </w:r>
      <w:r w:rsidR="006D5EA6">
        <w:rPr>
          <w:rFonts w:ascii="Courier New" w:hAnsi="Courier New"/>
        </w:rPr>
        <w:t>The Commissioner’s regulation</w:t>
      </w:r>
      <w:r w:rsidR="00FB0E5A">
        <w:rPr>
          <w:rFonts w:ascii="Courier New" w:hAnsi="Courier New"/>
        </w:rPr>
        <w:t xml:space="preserve"> at 830 CMR 63.30.3(4)</w:t>
      </w:r>
      <w:r w:rsidR="00836D9D">
        <w:rPr>
          <w:rFonts w:ascii="Courier New" w:hAnsi="Courier New"/>
        </w:rPr>
        <w:t>(a), para. 3</w:t>
      </w:r>
      <w:r w:rsidR="006D5EA6">
        <w:rPr>
          <w:rFonts w:ascii="Courier New" w:hAnsi="Courier New"/>
        </w:rPr>
        <w:t xml:space="preserve"> specifies</w:t>
      </w:r>
      <w:r w:rsidR="00FB0E5A">
        <w:rPr>
          <w:rFonts w:ascii="Courier New" w:hAnsi="Courier New"/>
        </w:rPr>
        <w:t xml:space="preserve"> that</w:t>
      </w:r>
      <w:r w:rsidR="00FC3996">
        <w:rPr>
          <w:rFonts w:ascii="Courier New" w:hAnsi="Courier New"/>
        </w:rPr>
        <w:t>, in general,</w:t>
      </w:r>
      <w:r w:rsidR="00FB0E5A">
        <w:rPr>
          <w:rFonts w:ascii="Courier New" w:hAnsi="Courier New"/>
        </w:rPr>
        <w:t xml:space="preserve"> </w:t>
      </w:r>
      <w:r w:rsidR="00D30581">
        <w:rPr>
          <w:rFonts w:ascii="Courier New" w:hAnsi="Courier New"/>
        </w:rPr>
        <w:t>federal rules of classification are incorporated into Massachusetts law, unless a Massachusetts statute explicitly states otherwise</w:t>
      </w:r>
      <w:r w:rsidR="00FB0E5A">
        <w:rPr>
          <w:rFonts w:ascii="Courier New" w:hAnsi="Courier New"/>
        </w:rPr>
        <w:t>:</w:t>
      </w:r>
    </w:p>
    <w:p w14:paraId="370412CB" w14:textId="2ACE547D" w:rsidR="00FB0E5A" w:rsidRDefault="00FB0E5A" w:rsidP="00FB0E5A">
      <w:pPr>
        <w:ind w:left="720" w:right="720"/>
        <w:jc w:val="both"/>
        <w:rPr>
          <w:rFonts w:ascii="Courier New" w:hAnsi="Courier New"/>
        </w:rPr>
      </w:pPr>
      <w:r>
        <w:rPr>
          <w:rFonts w:ascii="Courier New" w:hAnsi="Courier New"/>
        </w:rPr>
        <w:t xml:space="preserve">To the extent rules or principles are not otherwise described in this regulation, the Massachusetts tax consequences of reclassifications pursuant to the </w:t>
      </w:r>
      <w:r w:rsidRPr="00D12C56">
        <w:rPr>
          <w:rFonts w:ascii="Courier New" w:hAnsi="Courier New"/>
        </w:rPr>
        <w:t>Act</w:t>
      </w:r>
      <w:r w:rsidR="00D12C56">
        <w:rPr>
          <w:rStyle w:val="FootnoteReference"/>
          <w:rFonts w:ascii="Courier New" w:hAnsi="Courier New"/>
        </w:rPr>
        <w:footnoteReference w:id="1"/>
      </w:r>
      <w:r>
        <w:rPr>
          <w:rFonts w:ascii="Courier New" w:hAnsi="Courier New"/>
        </w:rPr>
        <w:t xml:space="preserve"> </w:t>
      </w:r>
      <w:r>
        <w:rPr>
          <w:rFonts w:ascii="Courier New" w:hAnsi="Courier New"/>
        </w:rPr>
        <w:lastRenderedPageBreak/>
        <w:t>and of transactions and deemed transactions that result in a change in the entity classification will generally be determined by applying federal rules and principles, including those related to income recognition and basis adjustments</w:t>
      </w:r>
      <w:r w:rsidR="00F062A6">
        <w:rPr>
          <w:rFonts w:ascii="Courier New" w:hAnsi="Courier New"/>
        </w:rPr>
        <w:t>.</w:t>
      </w:r>
      <w:r>
        <w:rPr>
          <w:rFonts w:ascii="Courier New" w:hAnsi="Courier New"/>
        </w:rPr>
        <w:t xml:space="preserve"> </w:t>
      </w:r>
    </w:p>
    <w:p w14:paraId="696D57CD" w14:textId="3251B729" w:rsidR="00FB0E5A" w:rsidRDefault="00D30581" w:rsidP="00FB0E5A">
      <w:pPr>
        <w:ind w:left="720" w:right="720"/>
        <w:jc w:val="both"/>
        <w:rPr>
          <w:rFonts w:ascii="Courier New" w:hAnsi="Courier New"/>
        </w:rPr>
      </w:pPr>
      <w:r>
        <w:rPr>
          <w:rFonts w:ascii="Courier New" w:hAnsi="Courier New"/>
        </w:rPr>
        <w:t xml:space="preserve">  </w:t>
      </w:r>
    </w:p>
    <w:p w14:paraId="112544CF" w14:textId="69748758" w:rsidR="003D38DC" w:rsidRDefault="006B71E0" w:rsidP="00FB0E5A">
      <w:pPr>
        <w:spacing w:line="480" w:lineRule="auto"/>
        <w:jc w:val="both"/>
        <w:rPr>
          <w:rFonts w:ascii="Courier New" w:hAnsi="Courier New" w:cs="Courier New"/>
        </w:rPr>
      </w:pPr>
      <w:r>
        <w:rPr>
          <w:rFonts w:ascii="Courier New" w:hAnsi="Courier New" w:cs="Courier New"/>
        </w:rPr>
        <w:t xml:space="preserve">The appellant points to no such statute that would exclude federal LLC classification principles including those stated in </w:t>
      </w:r>
      <w:r w:rsidRPr="00F062A6">
        <w:rPr>
          <w:rFonts w:ascii="Courier New" w:hAnsi="Courier New" w:cs="Courier New"/>
        </w:rPr>
        <w:t>Rev. Rul. 99-5</w:t>
      </w:r>
      <w:r>
        <w:rPr>
          <w:rFonts w:ascii="Courier New" w:hAnsi="Courier New" w:cs="Courier New"/>
        </w:rPr>
        <w:t xml:space="preserve">.  </w:t>
      </w:r>
      <w:r w:rsidR="00FC3996">
        <w:rPr>
          <w:rFonts w:ascii="Courier New" w:hAnsi="Courier New" w:cs="Courier New"/>
        </w:rPr>
        <w:t xml:space="preserve">Moreover, the Commissioner’s regulation cited above notes that the federal classification principles of LLCs “have applied in Massachusetts . . . since 1997.”  830 CMR 63.30.3(1)(a).  </w:t>
      </w:r>
      <w:r w:rsidR="003264A9" w:rsidRPr="003264A9">
        <w:rPr>
          <w:rFonts w:ascii="Courier New" w:hAnsi="Courier New" w:cs="Courier New"/>
          <w:i/>
        </w:rPr>
        <w:t>See</w:t>
      </w:r>
      <w:r w:rsidR="003264A9">
        <w:rPr>
          <w:rFonts w:ascii="Courier New" w:hAnsi="Courier New" w:cs="Courier New"/>
        </w:rPr>
        <w:t xml:space="preserve"> </w:t>
      </w:r>
      <w:r w:rsidR="003264A9" w:rsidRPr="00444ED6">
        <w:rPr>
          <w:rFonts w:ascii="Courier New" w:hAnsi="Courier New" w:cs="Courier New"/>
          <w:b/>
          <w:i/>
        </w:rPr>
        <w:t>SAHI, Inc. v. Commissioner of Revenue</w:t>
      </w:r>
      <w:r w:rsidR="003264A9">
        <w:rPr>
          <w:rFonts w:ascii="Courier New" w:hAnsi="Courier New" w:cs="Courier New"/>
        </w:rPr>
        <w:t>, Mass. ATB Findings of Fact and Reports 2006-794, 816 (</w:t>
      </w:r>
      <w:r w:rsidR="00B93F3A">
        <w:rPr>
          <w:rFonts w:ascii="Courier New" w:hAnsi="Courier New" w:cs="Courier New"/>
        </w:rPr>
        <w:t>finding that, where there wa</w:t>
      </w:r>
      <w:r w:rsidR="00444ED6">
        <w:rPr>
          <w:rFonts w:ascii="Courier New" w:hAnsi="Courier New" w:cs="Courier New"/>
        </w:rPr>
        <w:t>s congruence between fede</w:t>
      </w:r>
      <w:r w:rsidR="003D38DC">
        <w:rPr>
          <w:rFonts w:ascii="Courier New" w:hAnsi="Courier New" w:cs="Courier New"/>
        </w:rPr>
        <w:t>ral and Massachusetts tax law</w:t>
      </w:r>
      <w:r w:rsidR="00B93F3A">
        <w:rPr>
          <w:rFonts w:ascii="Courier New" w:hAnsi="Courier New" w:cs="Courier New"/>
        </w:rPr>
        <w:t xml:space="preserve"> with respect to the allowance of depreciation deductions</w:t>
      </w:r>
      <w:r w:rsidR="003D38DC">
        <w:rPr>
          <w:rFonts w:ascii="Courier New" w:hAnsi="Courier New" w:cs="Courier New"/>
        </w:rPr>
        <w:t xml:space="preserve">, </w:t>
      </w:r>
      <w:r w:rsidR="00B93F3A">
        <w:rPr>
          <w:rFonts w:ascii="Courier New" w:hAnsi="Courier New" w:cs="Courier New"/>
        </w:rPr>
        <w:t>“</w:t>
      </w:r>
      <w:r w:rsidR="00444ED6">
        <w:rPr>
          <w:rFonts w:ascii="Courier New" w:hAnsi="Courier New" w:cs="Courier New"/>
        </w:rPr>
        <w:t>t</w:t>
      </w:r>
      <w:r w:rsidR="007D167F">
        <w:rPr>
          <w:rFonts w:ascii="Courier New" w:hAnsi="Courier New" w:cs="Courier New"/>
        </w:rPr>
        <w:t>here is no ground for variation</w:t>
      </w:r>
      <w:r w:rsidR="007618BD">
        <w:rPr>
          <w:rFonts w:ascii="Courier New" w:hAnsi="Courier New" w:cs="Courier New"/>
        </w:rPr>
        <w:t>”</w:t>
      </w:r>
      <w:r w:rsidR="003264A9">
        <w:rPr>
          <w:rFonts w:ascii="Courier New" w:hAnsi="Courier New" w:cs="Courier New"/>
        </w:rPr>
        <w:t>)</w:t>
      </w:r>
      <w:r w:rsidR="00444ED6">
        <w:rPr>
          <w:rFonts w:ascii="Courier New" w:hAnsi="Courier New" w:cs="Courier New"/>
        </w:rPr>
        <w:t>.</w:t>
      </w:r>
    </w:p>
    <w:p w14:paraId="1D6074DB" w14:textId="193A2B41" w:rsidR="002E2739" w:rsidRDefault="006B71E0" w:rsidP="00B822A9">
      <w:pPr>
        <w:tabs>
          <w:tab w:val="left" w:pos="8100"/>
        </w:tabs>
        <w:spacing w:line="480" w:lineRule="auto"/>
        <w:ind w:firstLine="720"/>
        <w:jc w:val="both"/>
        <w:rPr>
          <w:rFonts w:ascii="Courier New" w:hAnsi="Courier New" w:cs="Courier New"/>
        </w:rPr>
      </w:pPr>
      <w:r>
        <w:rPr>
          <w:rFonts w:ascii="Courier New" w:hAnsi="Courier New" w:cs="Courier New"/>
        </w:rPr>
        <w:t xml:space="preserve">Furthermore, </w:t>
      </w:r>
      <w:r w:rsidR="007D167F">
        <w:rPr>
          <w:rFonts w:ascii="Courier New" w:hAnsi="Courier New" w:cs="Courier New"/>
        </w:rPr>
        <w:t>the Supreme Judicial Court</w:t>
      </w:r>
      <w:r w:rsidR="003C2465">
        <w:rPr>
          <w:rFonts w:ascii="Courier New" w:hAnsi="Courier New" w:cs="Courier New"/>
        </w:rPr>
        <w:t xml:space="preserve"> and the Board have </w:t>
      </w:r>
      <w:r w:rsidR="00903E3C">
        <w:rPr>
          <w:rFonts w:ascii="Courier New" w:hAnsi="Courier New" w:cs="Courier New"/>
        </w:rPr>
        <w:t>adhered to</w:t>
      </w:r>
      <w:r w:rsidR="00175B30">
        <w:rPr>
          <w:rFonts w:ascii="Courier New" w:hAnsi="Courier New" w:cs="Courier New"/>
        </w:rPr>
        <w:t xml:space="preserve"> federal </w:t>
      </w:r>
      <w:r w:rsidR="00141778">
        <w:rPr>
          <w:rFonts w:ascii="Courier New" w:hAnsi="Courier New" w:cs="Courier New"/>
        </w:rPr>
        <w:t>tax consequences</w:t>
      </w:r>
      <w:r w:rsidR="00175B30">
        <w:rPr>
          <w:rFonts w:ascii="Courier New" w:hAnsi="Courier New" w:cs="Courier New"/>
        </w:rPr>
        <w:t xml:space="preserve"> where the result does not conflict with </w:t>
      </w:r>
      <w:r w:rsidR="00903E3C">
        <w:rPr>
          <w:rFonts w:ascii="Courier New" w:hAnsi="Courier New" w:cs="Courier New"/>
        </w:rPr>
        <w:t>relevant Massachusetts tax authorities</w:t>
      </w:r>
      <w:r w:rsidR="00175B30">
        <w:rPr>
          <w:rFonts w:ascii="Courier New" w:hAnsi="Courier New" w:cs="Courier New"/>
        </w:rPr>
        <w:t xml:space="preserve">. </w:t>
      </w:r>
      <w:r w:rsidR="00B822A9">
        <w:rPr>
          <w:rFonts w:ascii="Courier New" w:hAnsi="Courier New" w:cs="Courier New"/>
        </w:rPr>
        <w:t xml:space="preserve"> </w:t>
      </w:r>
      <w:r w:rsidR="00444ED6">
        <w:rPr>
          <w:rFonts w:ascii="Courier New" w:hAnsi="Courier New" w:cs="Courier New"/>
        </w:rPr>
        <w:t xml:space="preserve">In </w:t>
      </w:r>
      <w:r w:rsidR="005C7FC2" w:rsidRPr="0077104C">
        <w:rPr>
          <w:rFonts w:ascii="Courier New" w:hAnsi="Courier New" w:cs="Courier New"/>
          <w:b/>
          <w:i/>
        </w:rPr>
        <w:t>General Mills v. Commissioner of Revenue</w:t>
      </w:r>
      <w:r w:rsidR="00903E3C">
        <w:rPr>
          <w:rFonts w:ascii="Courier New" w:hAnsi="Courier New" w:cs="Courier New"/>
        </w:rPr>
        <w:t>, 440 Mass. 154</w:t>
      </w:r>
      <w:r w:rsidR="005C7FC2">
        <w:rPr>
          <w:rFonts w:ascii="Courier New" w:hAnsi="Courier New" w:cs="Courier New"/>
        </w:rPr>
        <w:t xml:space="preserve"> (2003)</w:t>
      </w:r>
      <w:r w:rsidR="00444ED6">
        <w:rPr>
          <w:rFonts w:ascii="Courier New" w:hAnsi="Courier New" w:cs="Courier New"/>
        </w:rPr>
        <w:t xml:space="preserve">, </w:t>
      </w:r>
      <w:r w:rsidR="00C47C60">
        <w:rPr>
          <w:rFonts w:ascii="Courier New" w:hAnsi="Courier New" w:cs="Courier New"/>
        </w:rPr>
        <w:t>the SJC upheld the Board’s ruling that</w:t>
      </w:r>
      <w:r w:rsidR="00F604B7">
        <w:rPr>
          <w:rFonts w:ascii="Courier New" w:hAnsi="Courier New" w:cs="Courier New"/>
        </w:rPr>
        <w:t xml:space="preserve">, where </w:t>
      </w:r>
      <w:r w:rsidR="00137A3F">
        <w:rPr>
          <w:rFonts w:ascii="Courier New" w:hAnsi="Courier New" w:cs="Courier New"/>
        </w:rPr>
        <w:t xml:space="preserve">both the taxpayer and its subsidiary had made an election under Code § 338 to treat the sale of </w:t>
      </w:r>
      <w:r w:rsidR="004E747A">
        <w:rPr>
          <w:rFonts w:ascii="Courier New" w:hAnsi="Courier New" w:cs="Courier New"/>
        </w:rPr>
        <w:t xml:space="preserve">the subsidiary’s stock as a sale of the subsidiary’s assets, and </w:t>
      </w:r>
      <w:r w:rsidR="00F604B7">
        <w:rPr>
          <w:rFonts w:ascii="Courier New" w:hAnsi="Courier New" w:cs="Courier New"/>
        </w:rPr>
        <w:t>there was no Massachusetts statute spe</w:t>
      </w:r>
      <w:r w:rsidR="002E2739">
        <w:rPr>
          <w:rFonts w:ascii="Courier New" w:hAnsi="Courier New" w:cs="Courier New"/>
        </w:rPr>
        <w:t>cifically disregarding</w:t>
      </w:r>
      <w:r w:rsidR="004E747A">
        <w:rPr>
          <w:rFonts w:ascii="Courier New" w:hAnsi="Courier New" w:cs="Courier New"/>
        </w:rPr>
        <w:t xml:space="preserve"> a Code § 338 election</w:t>
      </w:r>
      <w:r w:rsidR="00F604B7">
        <w:rPr>
          <w:rFonts w:ascii="Courier New" w:hAnsi="Courier New" w:cs="Courier New"/>
        </w:rPr>
        <w:t xml:space="preserve"> or otherwise excluding income resulting from such an election, the federal </w:t>
      </w:r>
      <w:r w:rsidR="004E747A">
        <w:rPr>
          <w:rFonts w:ascii="Courier New" w:hAnsi="Courier New" w:cs="Courier New"/>
        </w:rPr>
        <w:lastRenderedPageBreak/>
        <w:t>treatment of a Code § 338</w:t>
      </w:r>
      <w:r w:rsidR="00603D68">
        <w:rPr>
          <w:rFonts w:ascii="Courier New" w:hAnsi="Courier New" w:cs="Courier New"/>
        </w:rPr>
        <w:t xml:space="preserve"> sale wa</w:t>
      </w:r>
      <w:r w:rsidR="00F604B7">
        <w:rPr>
          <w:rFonts w:ascii="Courier New" w:hAnsi="Courier New" w:cs="Courier New"/>
        </w:rPr>
        <w:t>s carried over to Massachusetts.</w:t>
      </w:r>
      <w:r w:rsidR="002E2739">
        <w:rPr>
          <w:rFonts w:ascii="Courier New" w:hAnsi="Courier New" w:cs="Courier New"/>
        </w:rPr>
        <w:t xml:space="preserve"> </w:t>
      </w:r>
    </w:p>
    <w:p w14:paraId="70C85036" w14:textId="2F796D13" w:rsidR="006B71E0" w:rsidRPr="00B13FA8" w:rsidRDefault="00903E3C" w:rsidP="00780398">
      <w:pPr>
        <w:spacing w:line="480" w:lineRule="auto"/>
        <w:ind w:firstLine="720"/>
        <w:jc w:val="both"/>
        <w:rPr>
          <w:rFonts w:ascii="Courier New" w:hAnsi="Courier New" w:cs="Courier New"/>
        </w:rPr>
      </w:pPr>
      <w:r>
        <w:rPr>
          <w:rFonts w:ascii="Courier New" w:hAnsi="Courier New" w:cs="Courier New"/>
        </w:rPr>
        <w:t>It is when a f</w:t>
      </w:r>
      <w:r w:rsidR="00E94D14">
        <w:rPr>
          <w:rFonts w:ascii="Courier New" w:hAnsi="Courier New" w:cs="Courier New"/>
        </w:rPr>
        <w:t xml:space="preserve">ederal </w:t>
      </w:r>
      <w:r w:rsidR="009B7C77">
        <w:rPr>
          <w:rFonts w:ascii="Courier New" w:hAnsi="Courier New" w:cs="Courier New"/>
        </w:rPr>
        <w:t>tax statute</w:t>
      </w:r>
      <w:r w:rsidR="00B13FA8">
        <w:rPr>
          <w:rFonts w:ascii="Courier New" w:hAnsi="Courier New" w:cs="Courier New"/>
        </w:rPr>
        <w:t>, which creates a fiction for tax purposes,</w:t>
      </w:r>
      <w:r w:rsidR="009B7C77">
        <w:rPr>
          <w:rFonts w:ascii="Courier New" w:hAnsi="Courier New" w:cs="Courier New"/>
        </w:rPr>
        <w:t xml:space="preserve"> </w:t>
      </w:r>
      <w:r w:rsidR="00E94D14">
        <w:rPr>
          <w:rFonts w:ascii="Courier New" w:hAnsi="Courier New" w:cs="Courier New"/>
        </w:rPr>
        <w:t xml:space="preserve">actually conflicts with an existing Massachusetts </w:t>
      </w:r>
      <w:r w:rsidR="009B7C77">
        <w:rPr>
          <w:rFonts w:ascii="Courier New" w:hAnsi="Courier New" w:cs="Courier New"/>
        </w:rPr>
        <w:t>law that the federal tax</w:t>
      </w:r>
      <w:r w:rsidR="00B13FA8">
        <w:rPr>
          <w:rFonts w:ascii="Courier New" w:hAnsi="Courier New" w:cs="Courier New"/>
        </w:rPr>
        <w:t xml:space="preserve"> fiction</w:t>
      </w:r>
      <w:r w:rsidR="00E94D14">
        <w:rPr>
          <w:rFonts w:ascii="Courier New" w:hAnsi="Courier New" w:cs="Courier New"/>
        </w:rPr>
        <w:t xml:space="preserve"> will not be followed</w:t>
      </w:r>
      <w:r w:rsidR="00EC62AA">
        <w:rPr>
          <w:rFonts w:ascii="Courier New" w:hAnsi="Courier New" w:cs="Courier New"/>
        </w:rPr>
        <w:t xml:space="preserve"> for Massachusetts tax purposes</w:t>
      </w:r>
      <w:r w:rsidR="00E94D14">
        <w:rPr>
          <w:rFonts w:ascii="Courier New" w:hAnsi="Courier New" w:cs="Courier New"/>
        </w:rPr>
        <w:t xml:space="preserve">.  </w:t>
      </w:r>
      <w:r w:rsidR="000E4696">
        <w:rPr>
          <w:rFonts w:ascii="Courier New" w:hAnsi="Courier New" w:cs="Courier New"/>
        </w:rPr>
        <w:t xml:space="preserve">For example, in </w:t>
      </w:r>
      <w:r w:rsidR="000E4696" w:rsidRPr="000E4696">
        <w:rPr>
          <w:rFonts w:ascii="Courier New" w:hAnsi="Courier New" w:cs="Courier New"/>
          <w:b/>
          <w:i/>
        </w:rPr>
        <w:t>Combustion Engineering</w:t>
      </w:r>
      <w:r w:rsidR="00B13FA8">
        <w:rPr>
          <w:rFonts w:ascii="Courier New" w:hAnsi="Courier New" w:cs="Courier New"/>
          <w:b/>
          <w:i/>
        </w:rPr>
        <w:t>. Inc. v. Commissioner of Revenue</w:t>
      </w:r>
      <w:r w:rsidR="000E4696">
        <w:rPr>
          <w:rFonts w:ascii="Courier New" w:hAnsi="Courier New" w:cs="Courier New"/>
        </w:rPr>
        <w:t xml:space="preserve">, </w:t>
      </w:r>
      <w:r w:rsidR="00B13FA8">
        <w:rPr>
          <w:rFonts w:ascii="Courier New" w:hAnsi="Courier New" w:cs="Courier New"/>
        </w:rPr>
        <w:t>Mass. ATB Findings of Fact and Reports 2000-207</w:t>
      </w:r>
      <w:r w:rsidR="000E4696">
        <w:rPr>
          <w:rFonts w:ascii="Courier New" w:hAnsi="Courier New" w:cs="Courier New"/>
        </w:rPr>
        <w:t xml:space="preserve">, </w:t>
      </w:r>
      <w:r w:rsidR="00EA2AEF">
        <w:rPr>
          <w:rFonts w:ascii="Courier New" w:hAnsi="Courier New" w:cs="Courier New"/>
        </w:rPr>
        <w:t xml:space="preserve">the taxpayer made a Code § 338 </w:t>
      </w:r>
      <w:r w:rsidR="009312DB">
        <w:rPr>
          <w:rFonts w:ascii="Courier New" w:hAnsi="Courier New" w:cs="Courier New"/>
        </w:rPr>
        <w:t>election to have the sale of its</w:t>
      </w:r>
      <w:r w:rsidR="00EA2AEF">
        <w:rPr>
          <w:rFonts w:ascii="Courier New" w:hAnsi="Courier New" w:cs="Courier New"/>
        </w:rPr>
        <w:t xml:space="preserve"> stock treated as if its subsidiary had sold its assets for fair market value.  However, G.L. c. 63, § 38(f), in effect at that time, excluded the sale of stock for purposes of </w:t>
      </w:r>
      <w:r w:rsidR="009312DB">
        <w:rPr>
          <w:rFonts w:ascii="Courier New" w:hAnsi="Courier New" w:cs="Courier New"/>
        </w:rPr>
        <w:t>calculating the corporate excise’s</w:t>
      </w:r>
      <w:r w:rsidR="00EA2AEF">
        <w:rPr>
          <w:rFonts w:ascii="Courier New" w:hAnsi="Courier New" w:cs="Courier New"/>
        </w:rPr>
        <w:t xml:space="preserve"> sales factor.  </w:t>
      </w:r>
      <w:r w:rsidR="009312DB">
        <w:rPr>
          <w:rFonts w:ascii="Courier New" w:hAnsi="Courier New" w:cs="Courier New"/>
        </w:rPr>
        <w:t xml:space="preserve">Therefore, because a specific Massachusetts provision conflicted with the federal provision, the Board </w:t>
      </w:r>
      <w:r w:rsidR="00B13FA8">
        <w:rPr>
          <w:rFonts w:ascii="Courier New" w:hAnsi="Courier New" w:cs="Courier New"/>
        </w:rPr>
        <w:t>ruled that “</w:t>
      </w:r>
      <w:r w:rsidR="00B13FA8">
        <w:rPr>
          <w:rFonts w:ascii="Courier New" w:hAnsi="Courier New"/>
        </w:rPr>
        <w:t xml:space="preserve">the </w:t>
      </w:r>
      <w:r w:rsidR="007D167F">
        <w:rPr>
          <w:rFonts w:ascii="Courier New" w:hAnsi="Courier New"/>
        </w:rPr>
        <w:t>federal treatment of the sale -</w:t>
      </w:r>
      <w:r w:rsidR="00B13FA8">
        <w:rPr>
          <w:rFonts w:ascii="Courier New" w:hAnsi="Courier New"/>
        </w:rPr>
        <w:t xml:space="preserve"> based on a fictitious recasting of the actual transaction fo</w:t>
      </w:r>
      <w:r w:rsidR="007D167F">
        <w:rPr>
          <w:rFonts w:ascii="Courier New" w:hAnsi="Courier New"/>
        </w:rPr>
        <w:t>r purposes of federal tax law –</w:t>
      </w:r>
      <w:r w:rsidR="00B13FA8">
        <w:rPr>
          <w:rFonts w:ascii="Courier New" w:hAnsi="Courier New"/>
        </w:rPr>
        <w:t xml:space="preserve"> does not determine whether the proceeds of the transaction should be treated as a ‘sales’ for purposes of the Massachusetts apportionment formula.”  </w:t>
      </w:r>
      <w:r w:rsidR="00B13FA8">
        <w:t xml:space="preserve"> </w:t>
      </w:r>
      <w:r w:rsidR="00B13FA8">
        <w:rPr>
          <w:rFonts w:ascii="Courier New" w:hAnsi="Courier New" w:cs="Courier New"/>
          <w:b/>
          <w:i/>
        </w:rPr>
        <w:t xml:space="preserve">Id. </w:t>
      </w:r>
      <w:r w:rsidR="00B13FA8">
        <w:rPr>
          <w:rFonts w:ascii="Courier New" w:hAnsi="Courier New" w:cs="Courier New"/>
        </w:rPr>
        <w:t>at 2000-216.</w:t>
      </w:r>
    </w:p>
    <w:p w14:paraId="61C0D3BF" w14:textId="015FFF42" w:rsidR="00F30AA4" w:rsidRDefault="00134EB0" w:rsidP="002D7F77">
      <w:pPr>
        <w:spacing w:line="480" w:lineRule="auto"/>
        <w:ind w:firstLine="720"/>
        <w:jc w:val="both"/>
        <w:rPr>
          <w:rFonts w:ascii="Courier New" w:hAnsi="Courier New" w:cs="Courier New"/>
        </w:rPr>
      </w:pPr>
      <w:r w:rsidRPr="00141778">
        <w:rPr>
          <w:rFonts w:ascii="Courier New" w:hAnsi="Courier New" w:cs="Courier New"/>
        </w:rPr>
        <w:t>Moreover</w:t>
      </w:r>
      <w:r w:rsidR="005C7FC2" w:rsidRPr="00141778">
        <w:rPr>
          <w:rFonts w:ascii="Courier New" w:hAnsi="Courier New" w:cs="Courier New"/>
        </w:rPr>
        <w:t>, recognition</w:t>
      </w:r>
      <w:r w:rsidR="00067BFF">
        <w:rPr>
          <w:rFonts w:ascii="Courier New" w:hAnsi="Courier New" w:cs="Courier New"/>
        </w:rPr>
        <w:t xml:space="preserve"> of a federal tax treatment</w:t>
      </w:r>
      <w:r w:rsidR="005C7FC2" w:rsidRPr="00141778">
        <w:rPr>
          <w:rFonts w:ascii="Courier New" w:hAnsi="Courier New" w:cs="Courier New"/>
        </w:rPr>
        <w:t xml:space="preserve"> is warranted where the </w:t>
      </w:r>
      <w:r w:rsidR="00141778" w:rsidRPr="00141778">
        <w:rPr>
          <w:rFonts w:ascii="Courier New" w:hAnsi="Courier New" w:cs="Courier New"/>
        </w:rPr>
        <w:t xml:space="preserve">transaction was not a fiction but </w:t>
      </w:r>
      <w:r w:rsidR="00E00FA3">
        <w:rPr>
          <w:rFonts w:ascii="Courier New" w:hAnsi="Courier New" w:cs="Courier New"/>
        </w:rPr>
        <w:t xml:space="preserve">instead </w:t>
      </w:r>
      <w:r w:rsidR="00141778" w:rsidRPr="00141778">
        <w:rPr>
          <w:rFonts w:ascii="Courier New" w:hAnsi="Courier New" w:cs="Courier New"/>
        </w:rPr>
        <w:t>a</w:t>
      </w:r>
      <w:r w:rsidR="00553AEE">
        <w:rPr>
          <w:rFonts w:ascii="Courier New" w:hAnsi="Courier New" w:cs="Courier New"/>
        </w:rPr>
        <w:t>n actual</w:t>
      </w:r>
      <w:r w:rsidR="00141778" w:rsidRPr="00141778">
        <w:rPr>
          <w:rFonts w:ascii="Courier New" w:hAnsi="Courier New" w:cs="Courier New"/>
        </w:rPr>
        <w:t xml:space="preserve"> sale resulting in real </w:t>
      </w:r>
      <w:r w:rsidR="005C7FC2" w:rsidRPr="00141778">
        <w:rPr>
          <w:rFonts w:ascii="Courier New" w:hAnsi="Courier New" w:cs="Courier New"/>
        </w:rPr>
        <w:t>gain or loss to the taxpayer.</w:t>
      </w:r>
      <w:r w:rsidR="00002275">
        <w:rPr>
          <w:rFonts w:ascii="Courier New" w:hAnsi="Courier New" w:cs="Courier New"/>
        </w:rPr>
        <w:t xml:space="preserve">  </w:t>
      </w:r>
      <w:r w:rsidR="00553AEE">
        <w:rPr>
          <w:rFonts w:ascii="Courier New" w:hAnsi="Courier New" w:cs="Courier New"/>
        </w:rPr>
        <w:t>For example, t</w:t>
      </w:r>
      <w:r w:rsidR="00E00FA3">
        <w:rPr>
          <w:rFonts w:ascii="Courier New" w:hAnsi="Courier New" w:cs="Courier New"/>
        </w:rPr>
        <w:t xml:space="preserve">he taxpayer in </w:t>
      </w:r>
      <w:r w:rsidR="00002275" w:rsidRPr="00002275">
        <w:rPr>
          <w:rFonts w:ascii="Courier New" w:hAnsi="Courier New" w:cs="Courier New"/>
          <w:b/>
          <w:i/>
        </w:rPr>
        <w:t xml:space="preserve">Bill </w:t>
      </w:r>
      <w:r w:rsidR="00FB45F8" w:rsidRPr="00002275">
        <w:rPr>
          <w:rFonts w:ascii="Courier New" w:hAnsi="Courier New" w:cs="Courier New"/>
          <w:b/>
          <w:i/>
        </w:rPr>
        <w:t>DeLuca</w:t>
      </w:r>
      <w:r w:rsidR="000D47C0" w:rsidRPr="00002275">
        <w:rPr>
          <w:rFonts w:ascii="Courier New" w:hAnsi="Courier New" w:cs="Courier New"/>
          <w:b/>
          <w:i/>
        </w:rPr>
        <w:t xml:space="preserve"> </w:t>
      </w:r>
      <w:r w:rsidR="00002275" w:rsidRPr="00002275">
        <w:rPr>
          <w:rFonts w:ascii="Courier New" w:hAnsi="Courier New" w:cs="Courier New"/>
          <w:b/>
          <w:i/>
        </w:rPr>
        <w:t>Enterprises, Inc. v. Commissioner of Revenue</w:t>
      </w:r>
      <w:r w:rsidR="00E00FA3">
        <w:rPr>
          <w:rFonts w:ascii="Courier New" w:hAnsi="Courier New" w:cs="Courier New"/>
        </w:rPr>
        <w:t>, 431 Mass. 314 (2000)</w:t>
      </w:r>
      <w:r w:rsidR="00002275">
        <w:rPr>
          <w:rFonts w:ascii="Courier New" w:hAnsi="Courier New" w:cs="Courier New"/>
        </w:rPr>
        <w:t xml:space="preserve"> owned a fleet of </w:t>
      </w:r>
      <w:r w:rsidR="00002275">
        <w:rPr>
          <w:rFonts w:ascii="Courier New" w:hAnsi="Courier New" w:cs="Courier New"/>
        </w:rPr>
        <w:lastRenderedPageBreak/>
        <w:t>vehicles for which he took depreciation deductions each year that exceeded the company’</w:t>
      </w:r>
      <w:r w:rsidR="00E00FA3">
        <w:rPr>
          <w:rFonts w:ascii="Courier New" w:hAnsi="Courier New" w:cs="Courier New"/>
        </w:rPr>
        <w:t>s income, thus generating</w:t>
      </w:r>
      <w:r w:rsidR="0095767A">
        <w:rPr>
          <w:rFonts w:ascii="Courier New" w:hAnsi="Courier New" w:cs="Courier New"/>
        </w:rPr>
        <w:t xml:space="preserve"> substantial NOLs.</w:t>
      </w:r>
      <w:r w:rsidR="00E00FA3">
        <w:rPr>
          <w:rFonts w:ascii="Courier New" w:hAnsi="Courier New" w:cs="Courier New"/>
        </w:rPr>
        <w:t xml:space="preserve">  </w:t>
      </w:r>
      <w:r w:rsidR="00D757F6" w:rsidRPr="00C411FE">
        <w:rPr>
          <w:rFonts w:ascii="Courier New" w:hAnsi="Courier New" w:cs="Courier New"/>
          <w:b/>
          <w:i/>
        </w:rPr>
        <w:t>Id</w:t>
      </w:r>
      <w:r w:rsidR="00D757F6">
        <w:rPr>
          <w:rFonts w:ascii="Courier New" w:hAnsi="Courier New" w:cs="Courier New"/>
        </w:rPr>
        <w:t xml:space="preserve">. at </w:t>
      </w:r>
      <w:r w:rsidR="00C411FE">
        <w:rPr>
          <w:rFonts w:ascii="Courier New" w:hAnsi="Courier New" w:cs="Courier New"/>
        </w:rPr>
        <w:t xml:space="preserve">316-17.  </w:t>
      </w:r>
      <w:r w:rsidR="00E00FA3">
        <w:rPr>
          <w:rFonts w:ascii="Courier New" w:hAnsi="Courier New" w:cs="Courier New"/>
        </w:rPr>
        <w:t>For federal tax purposes, the taxp</w:t>
      </w:r>
      <w:r w:rsidR="00903E3C">
        <w:rPr>
          <w:rFonts w:ascii="Courier New" w:hAnsi="Courier New" w:cs="Courier New"/>
        </w:rPr>
        <w:t>ayer reported NOLs for each</w:t>
      </w:r>
      <w:r w:rsidR="00E00FA3">
        <w:rPr>
          <w:rFonts w:ascii="Courier New" w:hAnsi="Courier New" w:cs="Courier New"/>
        </w:rPr>
        <w:t xml:space="preserve"> of the tax years between the fleet’s pu</w:t>
      </w:r>
      <w:r w:rsidR="00485438">
        <w:rPr>
          <w:rFonts w:ascii="Courier New" w:hAnsi="Courier New" w:cs="Courier New"/>
        </w:rPr>
        <w:t>rchase date and the sale date.  F</w:t>
      </w:r>
      <w:r w:rsidR="00E00FA3">
        <w:rPr>
          <w:rFonts w:ascii="Courier New" w:hAnsi="Courier New" w:cs="Courier New"/>
        </w:rPr>
        <w:t xml:space="preserve">or Massachusetts, the taxpayer reported NOLs in those years, but </w:t>
      </w:r>
      <w:r w:rsidR="00B13FA8">
        <w:rPr>
          <w:rFonts w:ascii="Courier New" w:hAnsi="Courier New" w:cs="Courier New"/>
        </w:rPr>
        <w:t xml:space="preserve">the version of </w:t>
      </w:r>
      <w:r w:rsidR="00E00FA3">
        <w:rPr>
          <w:rFonts w:ascii="Courier New" w:hAnsi="Courier New" w:cs="Courier New"/>
        </w:rPr>
        <w:t>G.L.</w:t>
      </w:r>
      <w:r w:rsidR="008458FF">
        <w:rPr>
          <w:rFonts w:ascii="Courier New" w:hAnsi="Courier New" w:cs="Courier New"/>
        </w:rPr>
        <w:t> </w:t>
      </w:r>
      <w:r w:rsidR="00E00FA3">
        <w:rPr>
          <w:rFonts w:ascii="Courier New" w:hAnsi="Courier New" w:cs="Courier New"/>
        </w:rPr>
        <w:t xml:space="preserve">c. 63, § 30 then in effect did not allow carry forward and carry back of excess NOLs from one year to another.  </w:t>
      </w:r>
      <w:r w:rsidR="00C411FE" w:rsidRPr="00C411FE">
        <w:rPr>
          <w:rFonts w:ascii="Courier New" w:hAnsi="Courier New" w:cs="Courier New"/>
          <w:b/>
          <w:i/>
        </w:rPr>
        <w:t>Id</w:t>
      </w:r>
      <w:r w:rsidR="00C411FE">
        <w:rPr>
          <w:rFonts w:ascii="Courier New" w:hAnsi="Courier New" w:cs="Courier New"/>
        </w:rPr>
        <w:t xml:space="preserve">. at 317.  </w:t>
      </w:r>
      <w:r w:rsidR="00E00FA3">
        <w:rPr>
          <w:rFonts w:ascii="Courier New" w:hAnsi="Courier New" w:cs="Courier New"/>
        </w:rPr>
        <w:t>When the company later sold part of its fleet, the sale generated a sizeable gain because of the depreciated value of the vehicles</w:t>
      </w:r>
      <w:r w:rsidR="004702CD">
        <w:rPr>
          <w:rFonts w:ascii="Courier New" w:hAnsi="Courier New" w:cs="Courier New"/>
        </w:rPr>
        <w:t xml:space="preserve">.  </w:t>
      </w:r>
      <w:r w:rsidR="00C411FE" w:rsidRPr="00C411FE">
        <w:rPr>
          <w:rFonts w:ascii="Courier New" w:hAnsi="Courier New" w:cs="Courier New"/>
          <w:b/>
          <w:i/>
        </w:rPr>
        <w:t>Id.</w:t>
      </w:r>
      <w:r w:rsidR="00C411FE">
        <w:rPr>
          <w:rFonts w:ascii="Courier New" w:hAnsi="Courier New" w:cs="Courier New"/>
        </w:rPr>
        <w:t xml:space="preserve">  </w:t>
      </w:r>
      <w:r w:rsidR="00067BFF">
        <w:rPr>
          <w:rFonts w:ascii="Courier New" w:hAnsi="Courier New" w:cs="Courier New"/>
        </w:rPr>
        <w:t>For Massachusetts tax purposes</w:t>
      </w:r>
      <w:r w:rsidR="004702CD">
        <w:rPr>
          <w:rFonts w:ascii="Courier New" w:hAnsi="Courier New" w:cs="Courier New"/>
        </w:rPr>
        <w:t>, t</w:t>
      </w:r>
      <w:r w:rsidR="00E00FA3">
        <w:rPr>
          <w:rFonts w:ascii="Courier New" w:hAnsi="Courier New" w:cs="Courier New"/>
        </w:rPr>
        <w:t>he taxpayer could not off</w:t>
      </w:r>
      <w:r w:rsidR="00B375FA">
        <w:rPr>
          <w:rFonts w:ascii="Courier New" w:hAnsi="Courier New" w:cs="Courier New"/>
        </w:rPr>
        <w:t>se</w:t>
      </w:r>
      <w:r w:rsidR="00067BFF">
        <w:rPr>
          <w:rFonts w:ascii="Courier New" w:hAnsi="Courier New" w:cs="Courier New"/>
        </w:rPr>
        <w:t>t the sale with excess NOLs as</w:t>
      </w:r>
      <w:r w:rsidR="00E00FA3">
        <w:rPr>
          <w:rFonts w:ascii="Courier New" w:hAnsi="Courier New" w:cs="Courier New"/>
        </w:rPr>
        <w:t xml:space="preserve"> he could for federal purposes.  </w:t>
      </w:r>
      <w:r w:rsidR="00C411FE" w:rsidRPr="00C411FE">
        <w:rPr>
          <w:rFonts w:ascii="Courier New" w:hAnsi="Courier New" w:cs="Courier New"/>
          <w:b/>
          <w:i/>
        </w:rPr>
        <w:t>Id</w:t>
      </w:r>
      <w:r w:rsidR="00C411FE">
        <w:rPr>
          <w:rFonts w:ascii="Courier New" w:hAnsi="Courier New" w:cs="Courier New"/>
        </w:rPr>
        <w:t xml:space="preserve">. at 318.  </w:t>
      </w:r>
      <w:r w:rsidR="00B375FA">
        <w:rPr>
          <w:rFonts w:ascii="Courier New" w:hAnsi="Courier New" w:cs="Courier New"/>
        </w:rPr>
        <w:t>The taxpayer</w:t>
      </w:r>
      <w:r w:rsidR="004702CD">
        <w:rPr>
          <w:rFonts w:ascii="Courier New" w:hAnsi="Courier New" w:cs="Courier New"/>
        </w:rPr>
        <w:t xml:space="preserve"> </w:t>
      </w:r>
      <w:r w:rsidR="00E00FA3">
        <w:rPr>
          <w:rFonts w:ascii="Courier New" w:hAnsi="Courier New" w:cs="Courier New"/>
        </w:rPr>
        <w:t>argued that the gain was fictional for</w:t>
      </w:r>
      <w:r w:rsidR="004702CD">
        <w:rPr>
          <w:rFonts w:ascii="Courier New" w:hAnsi="Courier New" w:cs="Courier New"/>
        </w:rPr>
        <w:t xml:space="preserve"> Massachusetts purposes and thus prohibited from being taxed pursuant to Article 44 of the Massachusetts Constitution</w:t>
      </w:r>
      <w:r w:rsidR="00E00FA3">
        <w:rPr>
          <w:rFonts w:ascii="Courier New" w:hAnsi="Courier New" w:cs="Courier New"/>
        </w:rPr>
        <w:t xml:space="preserve">.  </w:t>
      </w:r>
      <w:r w:rsidR="00C411FE" w:rsidRPr="00D41B9B">
        <w:rPr>
          <w:rFonts w:ascii="Courier New" w:hAnsi="Courier New" w:cs="Courier New"/>
          <w:b/>
          <w:i/>
        </w:rPr>
        <w:t>Id</w:t>
      </w:r>
      <w:r w:rsidR="00C411FE">
        <w:rPr>
          <w:rFonts w:ascii="Courier New" w:hAnsi="Courier New" w:cs="Courier New"/>
        </w:rPr>
        <w:t xml:space="preserve">. at 322.  </w:t>
      </w:r>
      <w:r w:rsidR="00E00FA3">
        <w:rPr>
          <w:rFonts w:ascii="Courier New" w:hAnsi="Courier New" w:cs="Courier New"/>
        </w:rPr>
        <w:t xml:space="preserve">In rejecting this claim, the </w:t>
      </w:r>
      <w:r w:rsidR="00F30AA4">
        <w:rPr>
          <w:rFonts w:ascii="Courier New" w:hAnsi="Courier New" w:cs="Courier New"/>
        </w:rPr>
        <w:t>Supreme Judicial Court emphasized the real nature of the transaction’s end result</w:t>
      </w:r>
      <w:r w:rsidR="001D787E">
        <w:rPr>
          <w:rFonts w:ascii="Courier New" w:hAnsi="Courier New" w:cs="Courier New"/>
        </w:rPr>
        <w:t>:</w:t>
      </w:r>
    </w:p>
    <w:p w14:paraId="43BF5FEC" w14:textId="77777777" w:rsidR="00485438" w:rsidRDefault="00706CEF" w:rsidP="00485438">
      <w:pPr>
        <w:ind w:left="720" w:right="720"/>
        <w:jc w:val="both"/>
        <w:rPr>
          <w:rFonts w:ascii="Courier New" w:hAnsi="Courier New" w:cs="Courier New"/>
        </w:rPr>
      </w:pPr>
      <w:r>
        <w:rPr>
          <w:rFonts w:ascii="Courier New" w:hAnsi="Courier New" w:cs="Courier New"/>
        </w:rPr>
        <w:t>[f]</w:t>
      </w:r>
      <w:r w:rsidR="00B11D9F">
        <w:rPr>
          <w:rFonts w:ascii="Courier New" w:hAnsi="Courier New" w:cs="Courier New"/>
        </w:rPr>
        <w:t>rom a strict annual accounting perspective, there is no question that DeLuca realized an actual gain in 1989.  DeLuca sold vehicles and received $8,282,105 in return.  This was real income, which DeLuca could spend, as it chose, and which the Commonwealth could tax.</w:t>
      </w:r>
    </w:p>
    <w:p w14:paraId="1A3DBB3A" w14:textId="77777777" w:rsidR="00485438" w:rsidRDefault="006343F4" w:rsidP="00485438">
      <w:pPr>
        <w:jc w:val="both"/>
        <w:rPr>
          <w:rFonts w:ascii="Courier New" w:hAnsi="Courier New" w:cs="Courier New"/>
        </w:rPr>
      </w:pPr>
      <w:r>
        <w:rPr>
          <w:rFonts w:ascii="Courier New" w:hAnsi="Courier New" w:cs="Courier New"/>
        </w:rPr>
        <w:br/>
      </w:r>
      <w:r w:rsidR="00706CEF" w:rsidRPr="003160DC">
        <w:rPr>
          <w:rFonts w:ascii="Courier New" w:hAnsi="Courier New" w:cs="Courier New"/>
          <w:b/>
          <w:i/>
        </w:rPr>
        <w:t>Id</w:t>
      </w:r>
      <w:r w:rsidR="00706CEF" w:rsidRPr="003160DC">
        <w:rPr>
          <w:rFonts w:ascii="Courier New" w:hAnsi="Courier New" w:cs="Courier New"/>
        </w:rPr>
        <w:t xml:space="preserve">. at </w:t>
      </w:r>
      <w:r w:rsidR="001D787E" w:rsidRPr="003160DC">
        <w:rPr>
          <w:rFonts w:ascii="Courier New" w:hAnsi="Courier New" w:cs="Courier New"/>
        </w:rPr>
        <w:t>323.</w:t>
      </w:r>
    </w:p>
    <w:p w14:paraId="3274C64B" w14:textId="4D44574B" w:rsidR="006343F4" w:rsidRPr="003160DC" w:rsidRDefault="001D787E" w:rsidP="00485438">
      <w:pPr>
        <w:ind w:left="720" w:right="720"/>
        <w:jc w:val="both"/>
        <w:rPr>
          <w:rFonts w:ascii="Courier New" w:hAnsi="Courier New" w:cs="Courier New"/>
        </w:rPr>
      </w:pPr>
      <w:r w:rsidRPr="003160DC">
        <w:rPr>
          <w:rFonts w:ascii="Courier New" w:hAnsi="Courier New" w:cs="Courier New"/>
        </w:rPr>
        <w:t xml:space="preserve">  </w:t>
      </w:r>
    </w:p>
    <w:p w14:paraId="61A4B96A" w14:textId="605A36E9" w:rsidR="00840DC5" w:rsidRPr="003160DC" w:rsidRDefault="00F5766A" w:rsidP="003160DC">
      <w:pPr>
        <w:spacing w:line="480" w:lineRule="auto"/>
        <w:ind w:firstLine="720"/>
        <w:jc w:val="both"/>
        <w:rPr>
          <w:rFonts w:ascii="Courier New" w:eastAsia="Times New Roman" w:hAnsi="Courier New" w:cs="Courier New"/>
        </w:rPr>
      </w:pPr>
      <w:r w:rsidRPr="003160DC">
        <w:rPr>
          <w:rFonts w:ascii="Courier New" w:hAnsi="Courier New" w:cs="Courier New"/>
        </w:rPr>
        <w:lastRenderedPageBreak/>
        <w:t>Likewise, the</w:t>
      </w:r>
      <w:r w:rsidR="00012F1A" w:rsidRPr="003160DC">
        <w:rPr>
          <w:rFonts w:ascii="Courier New" w:hAnsi="Courier New" w:cs="Courier New"/>
        </w:rPr>
        <w:t xml:space="preserve"> 2007</w:t>
      </w:r>
      <w:r w:rsidR="000D47C0" w:rsidRPr="003160DC">
        <w:rPr>
          <w:rFonts w:ascii="Courier New" w:hAnsi="Courier New" w:cs="Courier New"/>
        </w:rPr>
        <w:t xml:space="preserve"> </w:t>
      </w:r>
      <w:r w:rsidR="00012F1A" w:rsidRPr="003160DC">
        <w:rPr>
          <w:rFonts w:ascii="Courier New" w:hAnsi="Courier New" w:cs="Courier New"/>
        </w:rPr>
        <w:t>Transaction at issue in this appeal was</w:t>
      </w:r>
      <w:r w:rsidR="000D47C0" w:rsidRPr="003160DC">
        <w:rPr>
          <w:rFonts w:ascii="Courier New" w:hAnsi="Courier New" w:cs="Courier New"/>
        </w:rPr>
        <w:t xml:space="preserve"> not </w:t>
      </w:r>
      <w:r w:rsidR="00B375FA">
        <w:rPr>
          <w:rFonts w:ascii="Courier New" w:hAnsi="Courier New" w:cs="Courier New"/>
        </w:rPr>
        <w:t>a fiction</w:t>
      </w:r>
      <w:r w:rsidR="00012F1A" w:rsidRPr="003160DC">
        <w:rPr>
          <w:rFonts w:ascii="Courier New" w:hAnsi="Courier New" w:cs="Courier New"/>
        </w:rPr>
        <w:t>; it</w:t>
      </w:r>
      <w:r w:rsidRPr="003160DC">
        <w:rPr>
          <w:rFonts w:ascii="Courier New" w:hAnsi="Courier New" w:cs="Courier New"/>
        </w:rPr>
        <w:t xml:space="preserve"> </w:t>
      </w:r>
      <w:r w:rsidR="000D47C0" w:rsidRPr="003160DC">
        <w:rPr>
          <w:rFonts w:ascii="Courier New" w:hAnsi="Courier New" w:cs="Courier New"/>
        </w:rPr>
        <w:t>result</w:t>
      </w:r>
      <w:r w:rsidRPr="003160DC">
        <w:rPr>
          <w:rFonts w:ascii="Courier New" w:hAnsi="Courier New" w:cs="Courier New"/>
        </w:rPr>
        <w:t>ed in a new</w:t>
      </w:r>
      <w:r w:rsidR="00012F1A" w:rsidRPr="003160DC">
        <w:rPr>
          <w:rFonts w:ascii="Courier New" w:hAnsi="Courier New" w:cs="Courier New"/>
        </w:rPr>
        <w:t xml:space="preserve"> and</w:t>
      </w:r>
      <w:r w:rsidRPr="003160DC">
        <w:rPr>
          <w:rFonts w:ascii="Courier New" w:hAnsi="Courier New" w:cs="Courier New"/>
        </w:rPr>
        <w:t xml:space="preserve"> unrelated partner, Meadow, owning </w:t>
      </w:r>
      <w:r w:rsidR="00012F1A" w:rsidRPr="003160DC">
        <w:rPr>
          <w:rFonts w:ascii="Courier New" w:hAnsi="Courier New" w:cs="Courier New"/>
        </w:rPr>
        <w:t>a</w:t>
      </w:r>
      <w:r w:rsidRPr="003160DC">
        <w:rPr>
          <w:rFonts w:ascii="Courier New" w:hAnsi="Courier New" w:cs="Courier New"/>
        </w:rPr>
        <w:t xml:space="preserve"> share of the assets</w:t>
      </w:r>
      <w:r w:rsidR="000D47C0" w:rsidRPr="003160DC">
        <w:rPr>
          <w:rFonts w:ascii="Courier New" w:hAnsi="Courier New" w:cs="Courier New"/>
        </w:rPr>
        <w:t>, along with</w:t>
      </w:r>
      <w:r w:rsidRPr="003160DC">
        <w:rPr>
          <w:rFonts w:ascii="Courier New" w:hAnsi="Courier New" w:cs="Courier New"/>
        </w:rPr>
        <w:t xml:space="preserve"> its</w:t>
      </w:r>
      <w:r w:rsidR="00626E51">
        <w:rPr>
          <w:rFonts w:ascii="Courier New" w:hAnsi="Courier New" w:cs="Courier New"/>
        </w:rPr>
        <w:t xml:space="preserve"> respective shares of</w:t>
      </w:r>
      <w:r w:rsidR="00012F1A" w:rsidRPr="003160DC">
        <w:rPr>
          <w:rFonts w:ascii="Courier New" w:hAnsi="Courier New" w:cs="Courier New"/>
        </w:rPr>
        <w:t xml:space="preserve"> </w:t>
      </w:r>
      <w:r w:rsidR="00626E51">
        <w:rPr>
          <w:rFonts w:ascii="Courier New" w:hAnsi="Courier New" w:cs="Courier New"/>
        </w:rPr>
        <w:t xml:space="preserve">the </w:t>
      </w:r>
      <w:r w:rsidR="000D47C0" w:rsidRPr="003160DC">
        <w:rPr>
          <w:rFonts w:ascii="Courier New" w:hAnsi="Courier New" w:cs="Courier New"/>
        </w:rPr>
        <w:t>liabilities</w:t>
      </w:r>
      <w:r w:rsidR="00626E51">
        <w:rPr>
          <w:rFonts w:ascii="Courier New" w:hAnsi="Courier New" w:cs="Courier New"/>
        </w:rPr>
        <w:t>, of Seaport</w:t>
      </w:r>
      <w:r w:rsidR="00012F1A" w:rsidRPr="003160DC">
        <w:rPr>
          <w:rFonts w:ascii="Courier New" w:hAnsi="Courier New" w:cs="Courier New"/>
        </w:rPr>
        <w:t>.</w:t>
      </w:r>
      <w:r w:rsidR="00556838" w:rsidRPr="003160DC">
        <w:rPr>
          <w:rFonts w:ascii="Courier New" w:hAnsi="Courier New" w:cs="Courier New"/>
        </w:rPr>
        <w:t xml:space="preserve">  </w:t>
      </w:r>
      <w:r w:rsidR="00095B6C" w:rsidRPr="003160DC">
        <w:rPr>
          <w:rFonts w:ascii="Courier New" w:hAnsi="Courier New" w:cs="Courier New"/>
        </w:rPr>
        <w:t>Analogous</w:t>
      </w:r>
      <w:r w:rsidR="00023C52" w:rsidRPr="003160DC">
        <w:rPr>
          <w:rFonts w:ascii="Courier New" w:hAnsi="Courier New" w:cs="Courier New"/>
        </w:rPr>
        <w:t xml:space="preserve"> to </w:t>
      </w:r>
      <w:r w:rsidR="00023C52" w:rsidRPr="003160DC">
        <w:rPr>
          <w:rFonts w:ascii="Courier New" w:hAnsi="Courier New" w:cs="Courier New"/>
          <w:b/>
          <w:i/>
        </w:rPr>
        <w:t>Bill DeLuca</w:t>
      </w:r>
      <w:r w:rsidR="00EC62AA">
        <w:rPr>
          <w:rFonts w:ascii="Courier New" w:hAnsi="Courier New" w:cs="Courier New"/>
          <w:b/>
          <w:i/>
        </w:rPr>
        <w:t xml:space="preserve"> Enterprises</w:t>
      </w:r>
      <w:r w:rsidR="00023C52" w:rsidRPr="003160DC">
        <w:rPr>
          <w:rFonts w:ascii="Courier New" w:hAnsi="Courier New" w:cs="Courier New"/>
        </w:rPr>
        <w:t xml:space="preserve">, </w:t>
      </w:r>
      <w:r w:rsidR="00067BFF">
        <w:rPr>
          <w:rFonts w:ascii="Courier New" w:hAnsi="Courier New" w:cs="Courier New"/>
        </w:rPr>
        <w:t xml:space="preserve">where the taxpayer realized an actual gain, </w:t>
      </w:r>
      <w:r w:rsidR="00023C52" w:rsidRPr="003160DC">
        <w:rPr>
          <w:rFonts w:ascii="Courier New" w:hAnsi="Courier New" w:cs="Courier New"/>
        </w:rPr>
        <w:t>the appellant here realized an ac</w:t>
      </w:r>
      <w:r w:rsidR="00067BFF">
        <w:rPr>
          <w:rFonts w:ascii="Courier New" w:hAnsi="Courier New" w:cs="Courier New"/>
        </w:rPr>
        <w:t>tual</w:t>
      </w:r>
      <w:r w:rsidR="00023C52" w:rsidRPr="003160DC">
        <w:rPr>
          <w:rFonts w:ascii="Courier New" w:hAnsi="Courier New" w:cs="Courier New"/>
        </w:rPr>
        <w:t xml:space="preserve"> </w:t>
      </w:r>
      <w:r w:rsidR="00067BFF">
        <w:rPr>
          <w:rFonts w:ascii="Courier New" w:hAnsi="Courier New" w:cs="Courier New"/>
        </w:rPr>
        <w:t>loss</w:t>
      </w:r>
      <w:r w:rsidR="00023C52" w:rsidRPr="003160DC">
        <w:rPr>
          <w:rFonts w:ascii="Courier New" w:hAnsi="Courier New" w:cs="Courier New"/>
        </w:rPr>
        <w:t>,</w:t>
      </w:r>
      <w:r w:rsidRPr="003160DC">
        <w:rPr>
          <w:rFonts w:ascii="Courier New" w:hAnsi="Courier New" w:cs="Courier New"/>
        </w:rPr>
        <w:t xml:space="preserve"> </w:t>
      </w:r>
      <w:r w:rsidR="00023C52" w:rsidRPr="003160DC">
        <w:rPr>
          <w:rFonts w:ascii="Courier New" w:hAnsi="Courier New" w:cs="Courier New"/>
        </w:rPr>
        <w:t xml:space="preserve">which he </w:t>
      </w:r>
      <w:r w:rsidR="00556838" w:rsidRPr="003160DC">
        <w:rPr>
          <w:rFonts w:ascii="Courier New" w:hAnsi="Courier New" w:cs="Courier New"/>
        </w:rPr>
        <w:t>“</w:t>
      </w:r>
      <w:r w:rsidR="00023C52" w:rsidRPr="003160DC">
        <w:rPr>
          <w:rFonts w:ascii="Courier New" w:hAnsi="Courier New" w:cs="Courier New"/>
        </w:rPr>
        <w:t>spen</w:t>
      </w:r>
      <w:r w:rsidR="008657B9">
        <w:rPr>
          <w:rFonts w:ascii="Courier New" w:hAnsi="Courier New" w:cs="Courier New"/>
        </w:rPr>
        <w:t>t”</w:t>
      </w:r>
      <w:r w:rsidR="00556838" w:rsidRPr="003160DC">
        <w:rPr>
          <w:rFonts w:ascii="Courier New" w:hAnsi="Courier New" w:cs="Courier New"/>
        </w:rPr>
        <w:t xml:space="preserve"> </w:t>
      </w:r>
      <w:r w:rsidR="00023C52" w:rsidRPr="003160DC">
        <w:rPr>
          <w:rFonts w:ascii="Courier New" w:hAnsi="Courier New" w:cs="Courier New"/>
        </w:rPr>
        <w:t>as an offset against his</w:t>
      </w:r>
      <w:r w:rsidR="008657B9">
        <w:rPr>
          <w:rFonts w:ascii="Courier New" w:hAnsi="Courier New" w:cs="Courier New"/>
        </w:rPr>
        <w:t xml:space="preserve"> Massachusetts</w:t>
      </w:r>
      <w:r w:rsidR="00023C52" w:rsidRPr="003160DC">
        <w:rPr>
          <w:rFonts w:ascii="Courier New" w:hAnsi="Courier New" w:cs="Courier New"/>
        </w:rPr>
        <w:t xml:space="preserve"> taxable income.</w:t>
      </w:r>
      <w:r w:rsidR="001B553B" w:rsidRPr="003160DC">
        <w:rPr>
          <w:rFonts w:ascii="Courier New" w:hAnsi="Courier New" w:cs="Courier New"/>
        </w:rPr>
        <w:t xml:space="preserve">  The appellant did not dispute the “real” nature of the 2007 Transaction when he utilized the loss that it generated</w:t>
      </w:r>
      <w:r w:rsidR="005379D8">
        <w:rPr>
          <w:rFonts w:ascii="Courier New" w:hAnsi="Courier New" w:cs="Courier New"/>
        </w:rPr>
        <w:t xml:space="preserve"> to offset gains in tax years 2007 and 2008</w:t>
      </w:r>
      <w:r w:rsidR="001B553B" w:rsidRPr="003160DC">
        <w:rPr>
          <w:rFonts w:ascii="Courier New" w:hAnsi="Courier New" w:cs="Courier New"/>
        </w:rPr>
        <w:t>.</w:t>
      </w:r>
      <w:r w:rsidR="00A1163C" w:rsidRPr="003160DC">
        <w:rPr>
          <w:rFonts w:ascii="Courier New" w:hAnsi="Courier New" w:cs="Courier New"/>
        </w:rPr>
        <w:t xml:space="preserve">  </w:t>
      </w:r>
      <w:r w:rsidR="008E475E">
        <w:rPr>
          <w:rFonts w:ascii="Courier New" w:hAnsi="Courier New" w:cs="Courier New"/>
        </w:rPr>
        <w:t xml:space="preserve">Moreover, the Supreme Judicial Court recognizes that </w:t>
      </w:r>
      <w:r w:rsidR="00A92A46">
        <w:rPr>
          <w:rFonts w:ascii="Courier New" w:hAnsi="Courier New" w:cs="Courier New"/>
        </w:rPr>
        <w:t xml:space="preserve">a fiction, which the Court described as an “imaginary transaction that was deemed to have taken place for the sole purpose of assessing taxes,” </w:t>
      </w:r>
      <w:r w:rsidR="00A92A46" w:rsidRPr="00391E5D">
        <w:rPr>
          <w:rFonts w:ascii="Courier New" w:hAnsi="Courier New" w:cs="Courier New"/>
          <w:b/>
          <w:i/>
        </w:rPr>
        <w:t>id</w:t>
      </w:r>
      <w:r w:rsidR="00A92A46">
        <w:rPr>
          <w:rFonts w:ascii="Courier New" w:hAnsi="Courier New" w:cs="Courier New"/>
        </w:rPr>
        <w:t>. at 324, is fundamentally distinct from a transaction that resul</w:t>
      </w:r>
      <w:r w:rsidR="00391E5D">
        <w:rPr>
          <w:rFonts w:ascii="Courier New" w:hAnsi="Courier New" w:cs="Courier New"/>
        </w:rPr>
        <w:t>ts in a later inequity between</w:t>
      </w:r>
      <w:r w:rsidR="00A92A46">
        <w:rPr>
          <w:rFonts w:ascii="Courier New" w:hAnsi="Courier New" w:cs="Courier New"/>
        </w:rPr>
        <w:t xml:space="preserve"> </w:t>
      </w:r>
      <w:r w:rsidR="00903E3C">
        <w:rPr>
          <w:rFonts w:ascii="Courier New" w:hAnsi="Courier New" w:cs="Courier New"/>
        </w:rPr>
        <w:t>the f</w:t>
      </w:r>
      <w:r w:rsidR="00391E5D">
        <w:rPr>
          <w:rFonts w:ascii="Courier New" w:hAnsi="Courier New" w:cs="Courier New"/>
        </w:rPr>
        <w:t>ederal and</w:t>
      </w:r>
      <w:r w:rsidR="00A92A46">
        <w:rPr>
          <w:rFonts w:ascii="Courier New" w:hAnsi="Courier New" w:cs="Courier New"/>
        </w:rPr>
        <w:t xml:space="preserve"> Massachusetts </w:t>
      </w:r>
      <w:r w:rsidR="00391E5D">
        <w:rPr>
          <w:rFonts w:ascii="Courier New" w:hAnsi="Courier New" w:cs="Courier New"/>
        </w:rPr>
        <w:t>tax systems</w:t>
      </w:r>
      <w:r w:rsidR="00A92A46">
        <w:rPr>
          <w:rFonts w:ascii="Courier New" w:hAnsi="Courier New" w:cs="Courier New"/>
        </w:rPr>
        <w:t>:</w:t>
      </w:r>
      <w:r w:rsidR="00560899" w:rsidRPr="003160DC">
        <w:rPr>
          <w:rFonts w:ascii="Courier New" w:hAnsi="Courier New" w:cs="Courier New"/>
        </w:rPr>
        <w:t xml:space="preserve">  </w:t>
      </w:r>
      <w:r w:rsidR="003160DC">
        <w:rPr>
          <w:rFonts w:ascii="Courier New" w:eastAsia="Times New Roman" w:hAnsi="Courier New" w:cs="Courier New"/>
          <w:color w:val="000000"/>
        </w:rPr>
        <w:t>“</w:t>
      </w:r>
      <w:r w:rsidR="003160DC" w:rsidRPr="003160DC">
        <w:rPr>
          <w:rFonts w:ascii="Courier New" w:eastAsia="Times New Roman" w:hAnsi="Courier New" w:cs="Courier New"/>
          <w:color w:val="000000"/>
        </w:rPr>
        <w:t>Transactional inequities, by contrast</w:t>
      </w:r>
      <w:r w:rsidR="003160DC">
        <w:rPr>
          <w:rFonts w:ascii="Courier New" w:eastAsia="Times New Roman" w:hAnsi="Courier New" w:cs="Courier New"/>
          <w:color w:val="000000"/>
        </w:rPr>
        <w:t xml:space="preserve"> [with fictional gain]</w:t>
      </w:r>
      <w:r w:rsidR="003160DC" w:rsidRPr="003160DC">
        <w:rPr>
          <w:rFonts w:ascii="Courier New" w:eastAsia="Times New Roman" w:hAnsi="Courier New" w:cs="Courier New"/>
          <w:color w:val="000000"/>
        </w:rPr>
        <w:t>, cannot practically be eliminated from the annual tax sys</w:t>
      </w:r>
      <w:bookmarkStart w:id="1" w:name="back15"/>
      <w:r w:rsidR="003160DC">
        <w:rPr>
          <w:rFonts w:ascii="Courier New" w:eastAsia="Times New Roman" w:hAnsi="Courier New" w:cs="Courier New"/>
          <w:color w:val="000000"/>
        </w:rPr>
        <w:t>tem.”</w:t>
      </w:r>
      <w:bookmarkEnd w:id="1"/>
      <w:r w:rsidR="00A92A46">
        <w:rPr>
          <w:rFonts w:ascii="Courier New" w:eastAsia="Times New Roman" w:hAnsi="Courier New" w:cs="Courier New"/>
          <w:color w:val="000000"/>
        </w:rPr>
        <w:t xml:space="preserve">  </w:t>
      </w:r>
      <w:r w:rsidR="00A92A46" w:rsidRPr="00A92A46">
        <w:rPr>
          <w:rFonts w:ascii="Courier New" w:eastAsia="Times New Roman" w:hAnsi="Courier New" w:cs="Courier New"/>
          <w:b/>
          <w:i/>
          <w:color w:val="000000"/>
        </w:rPr>
        <w:t>Id</w:t>
      </w:r>
      <w:r w:rsidR="00A92A46">
        <w:rPr>
          <w:rFonts w:ascii="Courier New" w:eastAsia="Times New Roman" w:hAnsi="Courier New" w:cs="Courier New"/>
          <w:b/>
          <w:i/>
          <w:color w:val="000000"/>
        </w:rPr>
        <w:t>.</w:t>
      </w:r>
      <w:r w:rsidR="00A92A46">
        <w:rPr>
          <w:rFonts w:ascii="Courier New" w:eastAsia="Times New Roman" w:hAnsi="Courier New" w:cs="Courier New"/>
          <w:color w:val="000000"/>
        </w:rPr>
        <w:t xml:space="preserve"> at 323.</w:t>
      </w:r>
    </w:p>
    <w:p w14:paraId="6B91F9A7" w14:textId="0E47753A" w:rsidR="003C198A" w:rsidRDefault="002A1B18" w:rsidP="000A1A62">
      <w:pPr>
        <w:spacing w:line="480" w:lineRule="auto"/>
        <w:ind w:firstLine="720"/>
        <w:jc w:val="both"/>
        <w:rPr>
          <w:rFonts w:ascii="Courier New" w:hAnsi="Courier New" w:cs="Courier New"/>
        </w:rPr>
      </w:pPr>
      <w:r>
        <w:rPr>
          <w:rFonts w:ascii="Courier New" w:hAnsi="Courier New" w:cs="Courier New"/>
        </w:rPr>
        <w:t>Moreover, because the 2007 Transaction</w:t>
      </w:r>
      <w:r w:rsidR="00B26664">
        <w:rPr>
          <w:rFonts w:ascii="Courier New" w:hAnsi="Courier New" w:cs="Courier New"/>
        </w:rPr>
        <w:t xml:space="preserve"> </w:t>
      </w:r>
      <w:r w:rsidR="00417D35">
        <w:rPr>
          <w:rFonts w:ascii="Courier New" w:hAnsi="Courier New" w:cs="Courier New"/>
        </w:rPr>
        <w:t xml:space="preserve">had consequences beyond tax reporting, namely a new ownership structure for Seaport and the partial discharge of indebtedness for </w:t>
      </w:r>
      <w:r w:rsidR="00417D35" w:rsidRPr="00417D35">
        <w:rPr>
          <w:rFonts w:ascii="Courier New" w:hAnsi="Courier New" w:cs="Courier New"/>
        </w:rPr>
        <w:t>Heaven</w:t>
      </w:r>
      <w:r w:rsidR="00B26664">
        <w:rPr>
          <w:rFonts w:ascii="Courier New" w:hAnsi="Courier New" w:cs="Courier New"/>
        </w:rPr>
        <w:t>,</w:t>
      </w:r>
      <w:r>
        <w:rPr>
          <w:rFonts w:ascii="Courier New" w:hAnsi="Courier New" w:cs="Courier New"/>
        </w:rPr>
        <w:t xml:space="preserve"> </w:t>
      </w:r>
      <w:r w:rsidR="00B26664">
        <w:rPr>
          <w:rFonts w:ascii="Courier New" w:hAnsi="Courier New" w:cs="Courier New"/>
        </w:rPr>
        <w:t>t</w:t>
      </w:r>
      <w:r w:rsidR="00012F1A" w:rsidRPr="007433F5">
        <w:rPr>
          <w:rFonts w:ascii="Courier New" w:hAnsi="Courier New" w:cs="Courier New"/>
        </w:rPr>
        <w:t>he instant appeal</w:t>
      </w:r>
      <w:r w:rsidR="001D787E" w:rsidRPr="007433F5">
        <w:rPr>
          <w:rFonts w:ascii="Courier New" w:hAnsi="Courier New" w:cs="Courier New"/>
        </w:rPr>
        <w:t xml:space="preserve"> </w:t>
      </w:r>
      <w:r w:rsidR="00012F1A" w:rsidRPr="007433F5">
        <w:rPr>
          <w:rFonts w:ascii="Courier New" w:hAnsi="Courier New" w:cs="Courier New"/>
        </w:rPr>
        <w:t>differs from</w:t>
      </w:r>
      <w:r w:rsidR="008D25F0" w:rsidRPr="007433F5">
        <w:rPr>
          <w:rFonts w:ascii="Courier New" w:hAnsi="Courier New" w:cs="Courier New"/>
        </w:rPr>
        <w:t xml:space="preserve"> </w:t>
      </w:r>
      <w:r w:rsidR="002D7F77" w:rsidRPr="007433F5">
        <w:rPr>
          <w:rFonts w:ascii="Courier New" w:hAnsi="Courier New" w:cs="Courier New"/>
          <w:b/>
          <w:i/>
        </w:rPr>
        <w:t>Weston Marketing v. Commissioner of Revenue</w:t>
      </w:r>
      <w:r w:rsidR="002D7F77" w:rsidRPr="007433F5">
        <w:rPr>
          <w:rFonts w:ascii="Courier New" w:hAnsi="Courier New" w:cs="Courier New"/>
        </w:rPr>
        <w:t>, Mass. ATB Findings of Fact and Reports 1994-34</w:t>
      </w:r>
      <w:r w:rsidR="00B8515A">
        <w:rPr>
          <w:rFonts w:ascii="Courier New" w:hAnsi="Courier New" w:cs="Courier New"/>
        </w:rPr>
        <w:t xml:space="preserve">, </w:t>
      </w:r>
      <w:r w:rsidR="00EB0D9C" w:rsidRPr="00B8515A">
        <w:rPr>
          <w:rFonts w:ascii="Courier New" w:hAnsi="Courier New" w:cs="Courier New"/>
          <w:i/>
        </w:rPr>
        <w:t>aff’d</w:t>
      </w:r>
      <w:r w:rsidR="00B8515A">
        <w:rPr>
          <w:rFonts w:ascii="Courier New" w:hAnsi="Courier New" w:cs="Courier New"/>
          <w:i/>
        </w:rPr>
        <w:t>,</w:t>
      </w:r>
      <w:r w:rsidR="00EB0D9C" w:rsidRPr="007433F5">
        <w:rPr>
          <w:rFonts w:ascii="Courier New" w:hAnsi="Courier New" w:cs="Courier New"/>
        </w:rPr>
        <w:t xml:space="preserve"> </w:t>
      </w:r>
      <w:r w:rsidR="00B8515A">
        <w:rPr>
          <w:rFonts w:ascii="Courier New" w:hAnsi="Courier New" w:cs="Courier New"/>
        </w:rPr>
        <w:t>40 Mass. App. Ct. 1108 (1996)</w:t>
      </w:r>
      <w:r w:rsidR="006E101A">
        <w:rPr>
          <w:rFonts w:ascii="Courier New" w:hAnsi="Courier New" w:cs="Courier New"/>
        </w:rPr>
        <w:t xml:space="preserve">, a case cited by the </w:t>
      </w:r>
      <w:r w:rsidR="006E101A">
        <w:rPr>
          <w:rFonts w:ascii="Courier New" w:hAnsi="Courier New" w:cs="Courier New"/>
        </w:rPr>
        <w:lastRenderedPageBreak/>
        <w:t xml:space="preserve">appellant as an example of Massachusetts not recognizing a federal fiction.  </w:t>
      </w:r>
      <w:r w:rsidR="006E101A" w:rsidRPr="006E101A">
        <w:rPr>
          <w:rFonts w:ascii="Courier New" w:hAnsi="Courier New" w:cs="Courier New"/>
          <w:b/>
          <w:i/>
        </w:rPr>
        <w:t>Weston</w:t>
      </w:r>
      <w:r w:rsidR="002D7F77" w:rsidRPr="006E101A">
        <w:rPr>
          <w:rFonts w:ascii="Courier New" w:hAnsi="Courier New" w:cs="Courier New"/>
          <w:b/>
          <w:i/>
        </w:rPr>
        <w:t xml:space="preserve"> </w:t>
      </w:r>
      <w:r w:rsidR="006E101A" w:rsidRPr="006E101A">
        <w:rPr>
          <w:rFonts w:ascii="Courier New" w:hAnsi="Courier New" w:cs="Courier New"/>
          <w:b/>
          <w:i/>
        </w:rPr>
        <w:t>Marketing</w:t>
      </w:r>
      <w:r w:rsidR="00012F1A" w:rsidRPr="007433F5">
        <w:rPr>
          <w:rFonts w:ascii="Courier New" w:hAnsi="Courier New" w:cs="Courier New"/>
        </w:rPr>
        <w:t xml:space="preserve"> </w:t>
      </w:r>
      <w:r w:rsidR="002D7F77" w:rsidRPr="007433F5">
        <w:rPr>
          <w:rFonts w:ascii="Courier New" w:hAnsi="Courier New" w:cs="Courier New"/>
        </w:rPr>
        <w:t xml:space="preserve">pertained to federal </w:t>
      </w:r>
      <w:r w:rsidR="002D7F77" w:rsidRPr="00D75174">
        <w:rPr>
          <w:rFonts w:ascii="Courier New" w:hAnsi="Courier New" w:cs="Courier New"/>
        </w:rPr>
        <w:t xml:space="preserve">“mark to market” rules </w:t>
      </w:r>
      <w:r w:rsidR="006E101A" w:rsidRPr="00D75174">
        <w:rPr>
          <w:rFonts w:ascii="Courier New" w:hAnsi="Courier New" w:cs="Courier New"/>
        </w:rPr>
        <w:t xml:space="preserve">of Code § 1256, </w:t>
      </w:r>
      <w:r w:rsidR="002D7F77" w:rsidRPr="00D75174">
        <w:rPr>
          <w:rFonts w:ascii="Courier New" w:hAnsi="Courier New" w:cs="Courier New"/>
        </w:rPr>
        <w:t>pursuant to which</w:t>
      </w:r>
      <w:r w:rsidR="006E101A" w:rsidRPr="00D75174">
        <w:rPr>
          <w:rFonts w:ascii="Courier New" w:hAnsi="Courier New" w:cs="Courier New"/>
        </w:rPr>
        <w:t xml:space="preserve"> a </w:t>
      </w:r>
      <w:r w:rsidR="00D75174">
        <w:rPr>
          <w:rFonts w:ascii="Courier New" w:hAnsi="Courier New" w:cs="Courier New"/>
        </w:rPr>
        <w:t xml:space="preserve">Subchapter S </w:t>
      </w:r>
      <w:r w:rsidR="006E101A" w:rsidRPr="00D75174">
        <w:rPr>
          <w:rFonts w:ascii="Courier New" w:hAnsi="Courier New" w:cs="Courier New"/>
        </w:rPr>
        <w:t xml:space="preserve">taxpayer holding regulated futures contracts </w:t>
      </w:r>
      <w:r w:rsidR="00D75174" w:rsidRPr="00D75174">
        <w:rPr>
          <w:rFonts w:ascii="Courier New" w:hAnsi="Courier New" w:cs="Courier New"/>
        </w:rPr>
        <w:t>was required to recognize gain or loss as if the commodities had been sold on t</w:t>
      </w:r>
      <w:r w:rsidR="00D41B9B">
        <w:rPr>
          <w:rFonts w:ascii="Courier New" w:hAnsi="Courier New" w:cs="Courier New"/>
        </w:rPr>
        <w:t xml:space="preserve">he last day of the year.  </w:t>
      </w:r>
      <w:r w:rsidR="00D41B9B" w:rsidRPr="00D41B9B">
        <w:rPr>
          <w:rFonts w:ascii="Courier New" w:hAnsi="Courier New" w:cs="Courier New"/>
          <w:b/>
          <w:i/>
        </w:rPr>
        <w:t>Id</w:t>
      </w:r>
      <w:r w:rsidR="00D41B9B">
        <w:rPr>
          <w:rFonts w:ascii="Courier New" w:hAnsi="Courier New" w:cs="Courier New"/>
        </w:rPr>
        <w:t>.</w:t>
      </w:r>
      <w:r w:rsidR="00D75174" w:rsidRPr="00D75174">
        <w:rPr>
          <w:rFonts w:ascii="Courier New" w:hAnsi="Courier New" w:cs="Courier New"/>
        </w:rPr>
        <w:t xml:space="preserve"> at 1994-37.  </w:t>
      </w:r>
      <w:r w:rsidR="002D7F77" w:rsidRPr="00D75174">
        <w:rPr>
          <w:rFonts w:ascii="Courier New" w:hAnsi="Courier New" w:cs="Courier New"/>
        </w:rPr>
        <w:t xml:space="preserve"> </w:t>
      </w:r>
      <w:r w:rsidR="00903E3C">
        <w:rPr>
          <w:rFonts w:ascii="Courier New" w:hAnsi="Courier New" w:cs="Courier New"/>
        </w:rPr>
        <w:t>On its f</w:t>
      </w:r>
      <w:r w:rsidR="006B2259">
        <w:rPr>
          <w:rFonts w:ascii="Courier New" w:hAnsi="Courier New" w:cs="Courier New"/>
        </w:rPr>
        <w:t>ederal return</w:t>
      </w:r>
      <w:r w:rsidR="00067BFF">
        <w:rPr>
          <w:rFonts w:ascii="Courier New" w:hAnsi="Courier New" w:cs="Courier New"/>
        </w:rPr>
        <w:t>,</w:t>
      </w:r>
      <w:r w:rsidR="006B2259">
        <w:rPr>
          <w:rFonts w:ascii="Courier New" w:hAnsi="Courier New" w:cs="Courier New"/>
        </w:rPr>
        <w:t xml:space="preserve"> the taxpayer was allowed to </w:t>
      </w:r>
      <w:r w:rsidR="00067BFF">
        <w:rPr>
          <w:rFonts w:ascii="Courier New" w:hAnsi="Courier New" w:cs="Courier New"/>
        </w:rPr>
        <w:t xml:space="preserve">recognize a capital loss based on a fictitious sale under Code </w:t>
      </w:r>
      <w:r w:rsidR="00F93969">
        <w:rPr>
          <w:rFonts w:ascii="Courier New" w:hAnsi="Courier New" w:cs="Courier New"/>
        </w:rPr>
        <w:t xml:space="preserve">§ 1256.  </w:t>
      </w:r>
      <w:r w:rsidR="006B2259" w:rsidRPr="006B2259">
        <w:rPr>
          <w:rFonts w:ascii="Courier New" w:hAnsi="Courier New" w:cs="Courier New"/>
          <w:b/>
          <w:i/>
        </w:rPr>
        <w:t>Id</w:t>
      </w:r>
      <w:r w:rsidR="006B2259">
        <w:rPr>
          <w:rFonts w:ascii="Courier New" w:hAnsi="Courier New" w:cs="Courier New"/>
        </w:rPr>
        <w:t xml:space="preserve">. </w:t>
      </w:r>
      <w:r w:rsidR="006B2259" w:rsidRPr="00896A01">
        <w:rPr>
          <w:rFonts w:ascii="Courier New" w:hAnsi="Courier New" w:cs="Courier New"/>
        </w:rPr>
        <w:t>at</w:t>
      </w:r>
      <w:r w:rsidR="006B2259">
        <w:rPr>
          <w:rFonts w:ascii="Courier New" w:hAnsi="Courier New" w:cs="Courier New"/>
        </w:rPr>
        <w:t xml:space="preserve"> </w:t>
      </w:r>
      <w:r w:rsidR="00D41B9B">
        <w:rPr>
          <w:rFonts w:ascii="Courier New" w:hAnsi="Courier New" w:cs="Courier New"/>
        </w:rPr>
        <w:t>1994-</w:t>
      </w:r>
      <w:r w:rsidR="00F93969">
        <w:rPr>
          <w:rFonts w:ascii="Courier New" w:hAnsi="Courier New" w:cs="Courier New"/>
        </w:rPr>
        <w:t>37</w:t>
      </w:r>
      <w:r w:rsidR="00050310">
        <w:rPr>
          <w:rFonts w:ascii="Courier New" w:hAnsi="Courier New" w:cs="Courier New"/>
        </w:rPr>
        <w:t>.</w:t>
      </w:r>
      <w:r w:rsidR="00D41B9B">
        <w:rPr>
          <w:rFonts w:ascii="Courier New" w:hAnsi="Courier New" w:cs="Courier New"/>
        </w:rPr>
        <w:t xml:space="preserve"> </w:t>
      </w:r>
      <w:r w:rsidR="006B2259">
        <w:rPr>
          <w:rFonts w:ascii="Courier New" w:hAnsi="Courier New" w:cs="Courier New"/>
        </w:rPr>
        <w:t xml:space="preserve"> </w:t>
      </w:r>
      <w:r w:rsidR="000A1A62">
        <w:rPr>
          <w:rFonts w:ascii="Courier New" w:hAnsi="Courier New" w:cs="Courier New"/>
        </w:rPr>
        <w:t xml:space="preserve">The federal recapture of income </w:t>
      </w:r>
      <w:r w:rsidR="000A1A62" w:rsidRPr="007433F5">
        <w:rPr>
          <w:rFonts w:ascii="Courier New" w:hAnsi="Courier New" w:cs="Courier New"/>
        </w:rPr>
        <w:t>compensated for a loss that the taxpayer was required to report under federal</w:t>
      </w:r>
      <w:r w:rsidR="000A1A62">
        <w:rPr>
          <w:rFonts w:ascii="Courier New" w:hAnsi="Courier New" w:cs="Courier New"/>
        </w:rPr>
        <w:t xml:space="preserve"> but not Massachusetts taxing statutes.  </w:t>
      </w:r>
      <w:r w:rsidR="00D75174">
        <w:rPr>
          <w:rFonts w:ascii="Courier New" w:hAnsi="Courier New" w:cs="Courier New"/>
        </w:rPr>
        <w:t>However, because Massachusetts at the time did not recognize Subchapter S during the tax years there at issue, the taxp</w:t>
      </w:r>
      <w:r w:rsidR="006B2259">
        <w:rPr>
          <w:rFonts w:ascii="Courier New" w:hAnsi="Courier New" w:cs="Courier New"/>
        </w:rPr>
        <w:t xml:space="preserve">ayer </w:t>
      </w:r>
      <w:r w:rsidR="000A1A62">
        <w:rPr>
          <w:rFonts w:ascii="Courier New" w:hAnsi="Courier New" w:cs="Courier New"/>
        </w:rPr>
        <w:t>could not and did not recognize a capital loss for Massachusetts tax purposes</w:t>
      </w:r>
      <w:r w:rsidR="00F93969">
        <w:rPr>
          <w:rFonts w:ascii="Courier New" w:hAnsi="Courier New" w:cs="Courier New"/>
        </w:rPr>
        <w:t xml:space="preserve">.  </w:t>
      </w:r>
      <w:r w:rsidR="00F93969" w:rsidRPr="00F93969">
        <w:rPr>
          <w:rFonts w:ascii="Courier New" w:hAnsi="Courier New" w:cs="Courier New"/>
          <w:b/>
          <w:i/>
        </w:rPr>
        <w:t>Id</w:t>
      </w:r>
      <w:r w:rsidR="00F93969">
        <w:rPr>
          <w:rFonts w:ascii="Courier New" w:hAnsi="Courier New" w:cs="Courier New"/>
        </w:rPr>
        <w:t xml:space="preserve">. at 1994-40.  </w:t>
      </w:r>
      <w:r w:rsidR="00662CA7" w:rsidRPr="00662CA7">
        <w:rPr>
          <w:rFonts w:ascii="Courier New" w:hAnsi="Courier New" w:cs="Courier New"/>
          <w:i/>
        </w:rPr>
        <w:t>See also</w:t>
      </w:r>
      <w:r w:rsidR="00662CA7">
        <w:rPr>
          <w:rFonts w:ascii="Courier New" w:hAnsi="Courier New" w:cs="Courier New"/>
        </w:rPr>
        <w:t xml:space="preserve"> </w:t>
      </w:r>
      <w:r w:rsidR="00662CA7" w:rsidRPr="00662CA7">
        <w:rPr>
          <w:rFonts w:ascii="Courier New" w:hAnsi="Courier New" w:cs="Courier New"/>
          <w:b/>
          <w:i/>
        </w:rPr>
        <w:t>T.H.E. Investment Corp. v. Commissioner</w:t>
      </w:r>
      <w:r w:rsidR="0026753F">
        <w:rPr>
          <w:rFonts w:ascii="Courier New" w:hAnsi="Courier New" w:cs="Courier New"/>
          <w:b/>
          <w:i/>
        </w:rPr>
        <w:t xml:space="preserve"> of Revenue</w:t>
      </w:r>
      <w:r w:rsidR="00662CA7">
        <w:rPr>
          <w:rFonts w:ascii="Courier New" w:hAnsi="Courier New" w:cs="Courier New"/>
        </w:rPr>
        <w:t>, Mass. ATB Findings of Fact and Reports 1986-</w:t>
      </w:r>
      <w:r w:rsidR="00662CA7" w:rsidRPr="00896A01">
        <w:rPr>
          <w:rFonts w:ascii="Courier New" w:hAnsi="Courier New" w:cs="Courier New"/>
        </w:rPr>
        <w:t>473</w:t>
      </w:r>
      <w:r w:rsidR="0026753F">
        <w:rPr>
          <w:rFonts w:ascii="Courier New" w:hAnsi="Courier New" w:cs="Courier New"/>
        </w:rPr>
        <w:t xml:space="preserve"> (finding</w:t>
      </w:r>
      <w:r w:rsidR="00662CA7">
        <w:rPr>
          <w:rFonts w:ascii="Courier New" w:hAnsi="Courier New" w:cs="Courier New"/>
        </w:rPr>
        <w:t xml:space="preserve"> no basis for recapturing the taxpayer’s subsidiary’s losses that it was able to deduct </w:t>
      </w:r>
      <w:r w:rsidR="00A3300F">
        <w:rPr>
          <w:rFonts w:ascii="Courier New" w:hAnsi="Courier New" w:cs="Courier New"/>
        </w:rPr>
        <w:t>on its federal</w:t>
      </w:r>
      <w:r w:rsidR="00662CA7">
        <w:rPr>
          <w:rFonts w:ascii="Courier New" w:hAnsi="Courier New" w:cs="Courier New"/>
        </w:rPr>
        <w:t xml:space="preserve"> but not on its state tax return</w:t>
      </w:r>
      <w:r w:rsidR="007C39D6">
        <w:rPr>
          <w:rFonts w:ascii="Courier New" w:hAnsi="Courier New" w:cs="Courier New"/>
        </w:rPr>
        <w:t>, since “no Massachusetts tax was ever deferred”</w:t>
      </w:r>
      <w:r w:rsidR="00662CA7">
        <w:rPr>
          <w:rFonts w:ascii="Courier New" w:hAnsi="Courier New" w:cs="Courier New"/>
        </w:rPr>
        <w:t>).</w:t>
      </w:r>
      <w:r w:rsidR="006134C6">
        <w:rPr>
          <w:rFonts w:ascii="Courier New" w:hAnsi="Courier New" w:cs="Courier New"/>
        </w:rPr>
        <w:t xml:space="preserve">  </w:t>
      </w:r>
    </w:p>
    <w:p w14:paraId="27E6D3CA" w14:textId="42379608" w:rsidR="00EC4375" w:rsidRPr="003C198A" w:rsidRDefault="006134C6" w:rsidP="00EC4375">
      <w:pPr>
        <w:spacing w:line="480" w:lineRule="auto"/>
        <w:ind w:firstLine="720"/>
        <w:jc w:val="both"/>
        <w:rPr>
          <w:rFonts w:ascii="Courier New" w:hAnsi="Courier New" w:cs="Courier New"/>
        </w:rPr>
      </w:pPr>
      <w:r>
        <w:rPr>
          <w:rFonts w:ascii="Courier New" w:hAnsi="Courier New" w:cs="Courier New"/>
        </w:rPr>
        <w:t xml:space="preserve">Under the facts of the instant appeal, the </w:t>
      </w:r>
      <w:r w:rsidR="00F61E70">
        <w:rPr>
          <w:rFonts w:ascii="Courier New" w:hAnsi="Courier New" w:cs="Courier New"/>
        </w:rPr>
        <w:t xml:space="preserve">contested </w:t>
      </w:r>
      <w:r w:rsidR="00074A91">
        <w:rPr>
          <w:rFonts w:ascii="Courier New" w:hAnsi="Courier New" w:cs="Courier New"/>
        </w:rPr>
        <w:t>item of income</w:t>
      </w:r>
      <w:r w:rsidR="0026753F">
        <w:rPr>
          <w:rFonts w:ascii="Courier New" w:hAnsi="Courier New" w:cs="Courier New"/>
        </w:rPr>
        <w:t xml:space="preserve"> </w:t>
      </w:r>
      <w:r w:rsidR="00F61E70">
        <w:rPr>
          <w:rFonts w:ascii="Courier New" w:hAnsi="Courier New" w:cs="Courier New"/>
        </w:rPr>
        <w:t>-</w:t>
      </w:r>
      <w:r w:rsidR="00074A91">
        <w:rPr>
          <w:rFonts w:ascii="Courier New" w:hAnsi="Courier New" w:cs="Courier New"/>
        </w:rPr>
        <w:t xml:space="preserve"> </w:t>
      </w:r>
      <w:r w:rsidR="00F46201">
        <w:rPr>
          <w:rFonts w:ascii="Courier New" w:hAnsi="Courier New" w:cs="Courier New"/>
        </w:rPr>
        <w:t>gain generated</w:t>
      </w:r>
      <w:r>
        <w:rPr>
          <w:rFonts w:ascii="Courier New" w:hAnsi="Courier New" w:cs="Courier New"/>
        </w:rPr>
        <w:t xml:space="preserve"> from the 2011 Transaction, calculated with reference to the basis adjustment resulting from the 20</w:t>
      </w:r>
      <w:r w:rsidR="00F61E70">
        <w:rPr>
          <w:rFonts w:ascii="Courier New" w:hAnsi="Courier New" w:cs="Courier New"/>
        </w:rPr>
        <w:t>07 Transactio</w:t>
      </w:r>
      <w:r w:rsidR="0026753F">
        <w:rPr>
          <w:rFonts w:ascii="Courier New" w:hAnsi="Courier New" w:cs="Courier New"/>
        </w:rPr>
        <w:t>n –</w:t>
      </w:r>
      <w:r w:rsidR="00133E3B">
        <w:rPr>
          <w:rFonts w:ascii="Courier New" w:hAnsi="Courier New" w:cs="Courier New"/>
        </w:rPr>
        <w:t xml:space="preserve"> does not</w:t>
      </w:r>
      <w:r w:rsidR="00F61E70">
        <w:rPr>
          <w:rFonts w:ascii="Courier New" w:hAnsi="Courier New" w:cs="Courier New"/>
        </w:rPr>
        <w:t xml:space="preserve"> </w:t>
      </w:r>
      <w:r w:rsidR="00133E3B">
        <w:rPr>
          <w:rFonts w:ascii="Courier New" w:hAnsi="Courier New" w:cs="Courier New"/>
        </w:rPr>
        <w:t>represent a conflict</w:t>
      </w:r>
      <w:r w:rsidR="00903E3C">
        <w:rPr>
          <w:rFonts w:ascii="Courier New" w:hAnsi="Courier New" w:cs="Courier New"/>
        </w:rPr>
        <w:t xml:space="preserve"> between the Massachusetts and f</w:t>
      </w:r>
      <w:r w:rsidR="00F61E70">
        <w:rPr>
          <w:rFonts w:ascii="Courier New" w:hAnsi="Courier New" w:cs="Courier New"/>
        </w:rPr>
        <w:t xml:space="preserve">ederal tax systems.  Unlike in </w:t>
      </w:r>
      <w:r w:rsidR="00F61E70" w:rsidRPr="00F61E70">
        <w:rPr>
          <w:rFonts w:ascii="Courier New" w:hAnsi="Courier New" w:cs="Courier New"/>
          <w:b/>
          <w:i/>
        </w:rPr>
        <w:t>Weston</w:t>
      </w:r>
      <w:r w:rsidR="00F61E70">
        <w:rPr>
          <w:rFonts w:ascii="Courier New" w:hAnsi="Courier New" w:cs="Courier New"/>
        </w:rPr>
        <w:t xml:space="preserve">, it </w:t>
      </w:r>
      <w:r w:rsidR="00F61E70">
        <w:rPr>
          <w:rFonts w:ascii="Courier New" w:hAnsi="Courier New" w:cs="Courier New"/>
        </w:rPr>
        <w:lastRenderedPageBreak/>
        <w:t xml:space="preserve">does not </w:t>
      </w:r>
      <w:r w:rsidR="00C41BB9">
        <w:rPr>
          <w:rFonts w:ascii="Courier New" w:hAnsi="Courier New" w:cs="Courier New"/>
        </w:rPr>
        <w:t xml:space="preserve">represent a recapture of a </w:t>
      </w:r>
      <w:r w:rsidR="00903E3C">
        <w:rPr>
          <w:rFonts w:ascii="Courier New" w:hAnsi="Courier New" w:cs="Courier New"/>
        </w:rPr>
        <w:t>f</w:t>
      </w:r>
      <w:r w:rsidR="00446C1C">
        <w:rPr>
          <w:rFonts w:ascii="Courier New" w:hAnsi="Courier New" w:cs="Courier New"/>
        </w:rPr>
        <w:t>ederal benefit</w:t>
      </w:r>
      <w:r w:rsidR="00C41BB9">
        <w:rPr>
          <w:rFonts w:ascii="Courier New" w:hAnsi="Courier New" w:cs="Courier New"/>
        </w:rPr>
        <w:t xml:space="preserve"> that</w:t>
      </w:r>
      <w:r w:rsidR="00F61E70">
        <w:rPr>
          <w:rFonts w:ascii="Courier New" w:hAnsi="Courier New" w:cs="Courier New"/>
        </w:rPr>
        <w:t xml:space="preserve"> the taxpayer did not receive in Massachusetts.</w:t>
      </w:r>
      <w:r w:rsidR="00DA1F70">
        <w:rPr>
          <w:rFonts w:ascii="Courier New" w:hAnsi="Courier New" w:cs="Courier New"/>
        </w:rPr>
        <w:t xml:space="preserve">  In fact, the appellant did receive a benefit from the 2007 Transaction when he was able to offset i</w:t>
      </w:r>
      <w:r w:rsidR="00903E3C">
        <w:rPr>
          <w:rFonts w:ascii="Courier New" w:hAnsi="Courier New" w:cs="Courier New"/>
        </w:rPr>
        <w:t>ncome in tax years 2007 and 200</w:t>
      </w:r>
      <w:r w:rsidR="00133E3B">
        <w:rPr>
          <w:rFonts w:ascii="Courier New" w:hAnsi="Courier New" w:cs="Courier New"/>
        </w:rPr>
        <w:t>8 with the losses that the 2007 Transaction</w:t>
      </w:r>
      <w:r w:rsidR="00DA1F70">
        <w:rPr>
          <w:rFonts w:ascii="Courier New" w:hAnsi="Courier New" w:cs="Courier New"/>
        </w:rPr>
        <w:t xml:space="preserve"> generated.</w:t>
      </w:r>
      <w:r w:rsidR="00F61E70">
        <w:rPr>
          <w:rFonts w:ascii="Courier New" w:hAnsi="Courier New" w:cs="Courier New"/>
        </w:rPr>
        <w:t xml:space="preserve">  The fact that the</w:t>
      </w:r>
      <w:r w:rsidR="00DA1F70">
        <w:rPr>
          <w:rFonts w:ascii="Courier New" w:hAnsi="Courier New" w:cs="Courier New"/>
        </w:rPr>
        <w:t xml:space="preserve"> subsequent 2011 Transaction</w:t>
      </w:r>
      <w:r w:rsidR="00F61E70">
        <w:rPr>
          <w:rFonts w:ascii="Courier New" w:hAnsi="Courier New" w:cs="Courier New"/>
        </w:rPr>
        <w:t xml:space="preserve"> </w:t>
      </w:r>
      <w:r w:rsidR="00DA1F70">
        <w:rPr>
          <w:rFonts w:ascii="Courier New" w:hAnsi="Courier New" w:cs="Courier New"/>
        </w:rPr>
        <w:t>resulted in dis</w:t>
      </w:r>
      <w:r w:rsidR="00903E3C">
        <w:rPr>
          <w:rFonts w:ascii="Courier New" w:hAnsi="Courier New" w:cs="Courier New"/>
        </w:rPr>
        <w:t>parate tax treatment under the f</w:t>
      </w:r>
      <w:r w:rsidR="00DA1F70">
        <w:rPr>
          <w:rFonts w:ascii="Courier New" w:hAnsi="Courier New" w:cs="Courier New"/>
        </w:rPr>
        <w:t xml:space="preserve">ederal and Massachusetts systems does not somehow transform the 2007 Transaction into a fiction.  </w:t>
      </w:r>
      <w:r w:rsidR="003C198A">
        <w:rPr>
          <w:rFonts w:ascii="Courier New" w:hAnsi="Courier New" w:cs="Courier New"/>
        </w:rPr>
        <w:t>H</w:t>
      </w:r>
      <w:r w:rsidR="00EC4375" w:rsidRPr="007433F5">
        <w:rPr>
          <w:rFonts w:ascii="Courier New" w:hAnsi="Courier New" w:cs="Courier New"/>
        </w:rPr>
        <w:t>aving chosen the structure of the 2007 Transaction, the appellant must now accept all of the resulting tax consequences that it begets, not just those that result in a tax benefit</w:t>
      </w:r>
      <w:r w:rsidR="006411B1">
        <w:rPr>
          <w:rFonts w:ascii="Courier New" w:hAnsi="Courier New" w:cs="Courier New"/>
        </w:rPr>
        <w:t xml:space="preserve"> to him</w:t>
      </w:r>
      <w:r w:rsidR="00EC4375" w:rsidRPr="007433F5">
        <w:rPr>
          <w:rFonts w:ascii="Courier New" w:hAnsi="Courier New" w:cs="Courier New"/>
        </w:rPr>
        <w:t xml:space="preserve">.  </w:t>
      </w:r>
      <w:r w:rsidR="00EC4375" w:rsidRPr="007433F5">
        <w:rPr>
          <w:rFonts w:ascii="Courier New" w:hAnsi="Courier New" w:cs="Courier New"/>
          <w:i/>
        </w:rPr>
        <w:t>See</w:t>
      </w:r>
      <w:r w:rsidR="00EC4375" w:rsidRPr="007433F5">
        <w:rPr>
          <w:rFonts w:ascii="Courier New" w:hAnsi="Courier New" w:cs="Courier New"/>
        </w:rPr>
        <w:t xml:space="preserve"> </w:t>
      </w:r>
      <w:r w:rsidR="00EC4375" w:rsidRPr="007433F5">
        <w:rPr>
          <w:rFonts w:ascii="Courier New" w:hAnsi="Courier New" w:cs="Courier New"/>
          <w:b/>
          <w:i/>
        </w:rPr>
        <w:t>National Alfalfa v. Commissioner</w:t>
      </w:r>
      <w:r w:rsidR="00EC4375" w:rsidRPr="007433F5">
        <w:rPr>
          <w:rFonts w:ascii="Courier New" w:hAnsi="Courier New" w:cs="Courier New"/>
        </w:rPr>
        <w:t>, 417 U.S. 134, 149 (1974) (</w:t>
      </w:r>
      <w:r w:rsidR="00EC4375">
        <w:rPr>
          <w:rFonts w:ascii="Courier New" w:hAnsi="Courier New" w:cs="Courier New"/>
        </w:rPr>
        <w:t>“</w:t>
      </w:r>
      <w:r w:rsidR="00EC4375">
        <w:rPr>
          <w:rFonts w:ascii="Courier New" w:eastAsia="Times New Roman" w:hAnsi="Courier New" w:cs="Courier New"/>
          <w:color w:val="000000"/>
          <w:shd w:val="clear" w:color="auto" w:fill="FFFFFF"/>
        </w:rPr>
        <w:t>[W]</w:t>
      </w:r>
      <w:r w:rsidR="00EC4375" w:rsidRPr="007433F5">
        <w:rPr>
          <w:rFonts w:ascii="Courier New" w:eastAsia="Times New Roman" w:hAnsi="Courier New" w:cs="Courier New"/>
          <w:color w:val="000000"/>
          <w:shd w:val="clear" w:color="auto" w:fill="FFFFFF"/>
        </w:rPr>
        <w:t>hile a taxpayer is free to organize his affairs as he chooses, nevertheless, once having done so, he must accept the tax consequences of his choice, whether contemplated or not, and may not enjoy the benefit of some other route he might have chosen to follow but did not.</w:t>
      </w:r>
      <w:r w:rsidR="00EC4375">
        <w:rPr>
          <w:rFonts w:ascii="Courier New" w:eastAsia="Times New Roman" w:hAnsi="Courier New" w:cs="Courier New"/>
          <w:color w:val="000000"/>
          <w:shd w:val="clear" w:color="auto" w:fill="FFFFFF"/>
        </w:rPr>
        <w:t>”)</w:t>
      </w:r>
      <w:r w:rsidR="00EC6121">
        <w:rPr>
          <w:rFonts w:ascii="Courier New" w:eastAsia="Times New Roman" w:hAnsi="Courier New" w:cs="Courier New"/>
          <w:color w:val="000000"/>
          <w:shd w:val="clear" w:color="auto" w:fill="FFFFFF"/>
        </w:rPr>
        <w:t xml:space="preserve"> </w:t>
      </w:r>
      <w:r w:rsidR="00EC4375">
        <w:rPr>
          <w:rFonts w:ascii="Courier New" w:eastAsia="Times New Roman" w:hAnsi="Courier New" w:cs="Courier New"/>
          <w:color w:val="000000"/>
          <w:shd w:val="clear" w:color="auto" w:fill="FFFFFF"/>
        </w:rPr>
        <w:t>(</w:t>
      </w:r>
      <w:r w:rsidR="008F7B77">
        <w:rPr>
          <w:rFonts w:ascii="Courier New" w:eastAsia="Times New Roman" w:hAnsi="Courier New" w:cs="Courier New"/>
          <w:color w:val="000000"/>
          <w:shd w:val="clear" w:color="auto" w:fill="FFFFFF"/>
        </w:rPr>
        <w:t xml:space="preserve">citations omitted); </w:t>
      </w:r>
      <w:r w:rsidR="008F7B77" w:rsidRPr="008F7B77">
        <w:rPr>
          <w:rFonts w:ascii="Courier New" w:eastAsia="Times New Roman" w:hAnsi="Courier New" w:cs="Courier New"/>
          <w:i/>
          <w:color w:val="000000"/>
          <w:shd w:val="clear" w:color="auto" w:fill="FFFFFF"/>
        </w:rPr>
        <w:t>c.f</w:t>
      </w:r>
      <w:r w:rsidR="008F7B77">
        <w:rPr>
          <w:rFonts w:ascii="Courier New" w:eastAsia="Times New Roman" w:hAnsi="Courier New" w:cs="Courier New"/>
          <w:color w:val="000000"/>
          <w:shd w:val="clear" w:color="auto" w:fill="FFFFFF"/>
        </w:rPr>
        <w:t xml:space="preserve">., </w:t>
      </w:r>
      <w:r w:rsidR="008F7B77" w:rsidRPr="008F7B77">
        <w:rPr>
          <w:rFonts w:ascii="Courier New" w:eastAsia="Times New Roman" w:hAnsi="Courier New" w:cs="Courier New"/>
          <w:b/>
          <w:i/>
          <w:color w:val="000000"/>
          <w:shd w:val="clear" w:color="auto" w:fill="FFFFFF"/>
        </w:rPr>
        <w:t>Route 231, LLC v. Commissioner</w:t>
      </w:r>
      <w:r w:rsidR="008F7B77">
        <w:rPr>
          <w:rFonts w:ascii="Courier New" w:eastAsia="Times New Roman" w:hAnsi="Courier New" w:cs="Courier New"/>
          <w:color w:val="000000"/>
          <w:shd w:val="clear" w:color="auto" w:fill="FFFFFF"/>
        </w:rPr>
        <w:t>, 810 F.3d 247, 258 (4</w:t>
      </w:r>
      <w:r w:rsidR="008F7B77" w:rsidRPr="008F7B77">
        <w:rPr>
          <w:rFonts w:ascii="Courier New" w:eastAsia="Times New Roman" w:hAnsi="Courier New" w:cs="Courier New"/>
          <w:color w:val="000000"/>
          <w:shd w:val="clear" w:color="auto" w:fill="FFFFFF"/>
          <w:vertAlign w:val="superscript"/>
        </w:rPr>
        <w:t>th</w:t>
      </w:r>
      <w:r w:rsidR="008F7B77">
        <w:rPr>
          <w:rFonts w:ascii="Courier New" w:eastAsia="Times New Roman" w:hAnsi="Courier New" w:cs="Courier New"/>
          <w:color w:val="000000"/>
          <w:shd w:val="clear" w:color="auto" w:fill="FFFFFF"/>
        </w:rPr>
        <w:t xml:space="preserve"> Cir. 2016) (“A taxpayer may be barred from taking one factual position in a tax return and then taking an inconsistent position later in a court proceeding in an effort to avoid liability based on the altered tax consequences of the original position.”)</w:t>
      </w:r>
      <w:r w:rsidR="00074203">
        <w:rPr>
          <w:rFonts w:ascii="Courier New" w:eastAsia="Times New Roman" w:hAnsi="Courier New" w:cs="Courier New"/>
          <w:color w:val="000000"/>
          <w:shd w:val="clear" w:color="auto" w:fill="FFFFFF"/>
        </w:rPr>
        <w:t>.</w:t>
      </w:r>
      <w:r w:rsidR="008F7B77">
        <w:rPr>
          <w:rFonts w:ascii="Courier New" w:eastAsia="Times New Roman" w:hAnsi="Courier New" w:cs="Courier New"/>
          <w:color w:val="000000"/>
          <w:shd w:val="clear" w:color="auto" w:fill="FFFFFF"/>
        </w:rPr>
        <w:t xml:space="preserve"> </w:t>
      </w:r>
    </w:p>
    <w:p w14:paraId="2F2CC7F0" w14:textId="5842C9E8" w:rsidR="00693A48" w:rsidRDefault="00693A48" w:rsidP="007433F5">
      <w:pPr>
        <w:spacing w:line="480" w:lineRule="auto"/>
        <w:ind w:firstLine="720"/>
        <w:jc w:val="both"/>
        <w:rPr>
          <w:rFonts w:ascii="Courier New" w:hAnsi="Courier New" w:cs="Courier New"/>
        </w:rPr>
      </w:pPr>
    </w:p>
    <w:p w14:paraId="112BB762" w14:textId="77777777" w:rsidR="00133E3B" w:rsidRDefault="00133E3B" w:rsidP="00BC24E2">
      <w:pPr>
        <w:spacing w:line="480" w:lineRule="auto"/>
        <w:jc w:val="both"/>
        <w:rPr>
          <w:rFonts w:ascii="Courier New" w:hAnsi="Courier New" w:cs="Courier New"/>
          <w:b/>
          <w:u w:val="single"/>
        </w:rPr>
      </w:pPr>
    </w:p>
    <w:p w14:paraId="1D7B5AFA" w14:textId="2158F507" w:rsidR="004B5603" w:rsidRDefault="006C0053" w:rsidP="00D216A4">
      <w:pPr>
        <w:spacing w:line="480" w:lineRule="auto"/>
        <w:jc w:val="center"/>
        <w:rPr>
          <w:rFonts w:ascii="Courier New" w:hAnsi="Courier New" w:cs="Courier New"/>
          <w:b/>
          <w:u w:val="single"/>
        </w:rPr>
      </w:pPr>
      <w:r w:rsidRPr="00BC24E2">
        <w:rPr>
          <w:rFonts w:ascii="Courier New" w:hAnsi="Courier New" w:cs="Courier New"/>
          <w:b/>
          <w:u w:val="single"/>
        </w:rPr>
        <w:lastRenderedPageBreak/>
        <w:t>Conclusion</w:t>
      </w:r>
    </w:p>
    <w:p w14:paraId="2777CA27" w14:textId="44D0C228" w:rsidR="00216A11" w:rsidRPr="000A6F68" w:rsidRDefault="00216A11" w:rsidP="00216A11">
      <w:pPr>
        <w:spacing w:line="480" w:lineRule="auto"/>
        <w:ind w:firstLine="720"/>
        <w:jc w:val="both"/>
        <w:rPr>
          <w:rFonts w:ascii="Courier New" w:hAnsi="Courier New" w:cs="Courier New"/>
        </w:rPr>
      </w:pPr>
      <w:r w:rsidRPr="008D337F">
        <w:rPr>
          <w:rFonts w:ascii="Courier New" w:hAnsi="Courier New" w:cs="Courier New"/>
        </w:rPr>
        <w:t>Ba</w:t>
      </w:r>
      <w:r>
        <w:rPr>
          <w:rFonts w:ascii="Courier New" w:hAnsi="Courier New" w:cs="Courier New"/>
        </w:rPr>
        <w:t xml:space="preserve">sed on the foregoing, the Board ruled that the appellant </w:t>
      </w:r>
      <w:r w:rsidRPr="008D337F">
        <w:rPr>
          <w:rFonts w:ascii="Courier New" w:hAnsi="Courier New" w:cs="Courier New"/>
        </w:rPr>
        <w:t>failed to meet his burden of proving that</w:t>
      </w:r>
      <w:r>
        <w:rPr>
          <w:rFonts w:ascii="Courier New" w:hAnsi="Courier New" w:cs="Courier New"/>
        </w:rPr>
        <w:t xml:space="preserve"> he was entitled to an abatement of the taxes based on his theory that the 2007 Transaction was a fiction for Massachusetts tax purposes. </w:t>
      </w:r>
      <w:r w:rsidRPr="008D337F">
        <w:rPr>
          <w:rFonts w:ascii="Courier New" w:hAnsi="Courier New" w:cs="Courier New"/>
        </w:rPr>
        <w:t xml:space="preserve"> Acco</w:t>
      </w:r>
      <w:r>
        <w:rPr>
          <w:rFonts w:ascii="Courier New" w:hAnsi="Courier New" w:cs="Courier New"/>
        </w:rPr>
        <w:t>rdingly, the Board issued a decision for the appellee in this appeal</w:t>
      </w:r>
      <w:r w:rsidRPr="008D337F">
        <w:rPr>
          <w:rFonts w:ascii="Courier New" w:hAnsi="Courier New" w:cs="Courier New"/>
        </w:rPr>
        <w:t>.</w:t>
      </w:r>
    </w:p>
    <w:p w14:paraId="39930E9D" w14:textId="5AD045FD" w:rsidR="00216A11" w:rsidRDefault="00216A11" w:rsidP="00216A11">
      <w:pPr>
        <w:jc w:val="both"/>
        <w:rPr>
          <w:rFonts w:ascii="Courier New" w:hAnsi="Courier New" w:cs="Courier New"/>
          <w:b/>
          <w:bCs/>
        </w:rPr>
      </w:pPr>
      <w:r w:rsidRPr="00C55A17">
        <w:rPr>
          <w:rFonts w:ascii="Courier New" w:hAnsi="Courier New" w:cs="Courier New"/>
        </w:rPr>
        <w:tab/>
      </w:r>
      <w:r w:rsidRPr="00C55A17">
        <w:rPr>
          <w:rFonts w:ascii="Courier New" w:hAnsi="Courier New" w:cs="Courier New"/>
        </w:rPr>
        <w:tab/>
      </w:r>
      <w:r w:rsidRPr="00C55A17">
        <w:rPr>
          <w:rFonts w:ascii="Courier New" w:hAnsi="Courier New" w:cs="Courier New"/>
        </w:rPr>
        <w:tab/>
      </w:r>
      <w:r w:rsidRPr="00C55A17">
        <w:rPr>
          <w:rFonts w:ascii="Courier New" w:hAnsi="Courier New" w:cs="Courier New"/>
        </w:rPr>
        <w:tab/>
      </w:r>
      <w:r>
        <w:rPr>
          <w:rFonts w:ascii="Courier New" w:hAnsi="Courier New" w:cs="Courier New"/>
        </w:rPr>
        <w:t xml:space="preserve">   </w:t>
      </w:r>
      <w:r w:rsidR="008458FF">
        <w:rPr>
          <w:rFonts w:ascii="Courier New" w:hAnsi="Courier New" w:cs="Courier New"/>
        </w:rPr>
        <w:tab/>
      </w:r>
      <w:r w:rsidRPr="00C55A17">
        <w:rPr>
          <w:rFonts w:ascii="Courier New" w:hAnsi="Courier New" w:cs="Courier New"/>
          <w:b/>
          <w:bCs/>
        </w:rPr>
        <w:t>THE APPELLATE TAX BOARD</w:t>
      </w:r>
    </w:p>
    <w:p w14:paraId="17B5560B" w14:textId="77777777" w:rsidR="008458FF" w:rsidRDefault="008458FF" w:rsidP="00216A11">
      <w:pPr>
        <w:jc w:val="both"/>
        <w:rPr>
          <w:rFonts w:ascii="Courier New" w:hAnsi="Courier New" w:cs="Courier New"/>
          <w:b/>
          <w:bCs/>
        </w:rPr>
      </w:pPr>
    </w:p>
    <w:p w14:paraId="59A46BB5" w14:textId="77777777" w:rsidR="00216A11" w:rsidRPr="00C55A17" w:rsidRDefault="00216A11" w:rsidP="00216A11">
      <w:pPr>
        <w:jc w:val="both"/>
        <w:rPr>
          <w:rFonts w:ascii="Courier New" w:hAnsi="Courier New" w:cs="Courier New"/>
          <w:b/>
          <w:bCs/>
        </w:rPr>
      </w:pPr>
    </w:p>
    <w:p w14:paraId="13C4F452" w14:textId="77777777" w:rsidR="00216A11" w:rsidRDefault="00216A11" w:rsidP="00216A11">
      <w:pPr>
        <w:jc w:val="both"/>
        <w:rPr>
          <w:rFonts w:ascii="Courier New" w:hAnsi="Courier New" w:cs="Courier New"/>
          <w:b/>
          <w:bCs/>
        </w:rPr>
      </w:pPr>
    </w:p>
    <w:p w14:paraId="05DDA10B" w14:textId="77777777" w:rsidR="00216A11" w:rsidRPr="00C55A17" w:rsidRDefault="00216A11" w:rsidP="00216A11">
      <w:pPr>
        <w:jc w:val="both"/>
        <w:rPr>
          <w:rFonts w:ascii="Courier New" w:hAnsi="Courier New" w:cs="Courier New"/>
          <w:b/>
          <w:bCs/>
        </w:rPr>
      </w:pPr>
    </w:p>
    <w:p w14:paraId="2277DFC4" w14:textId="17AA0057" w:rsidR="00216A11" w:rsidRDefault="00216A11" w:rsidP="008458FF">
      <w:pPr>
        <w:ind w:left="2160" w:firstLine="720"/>
        <w:rPr>
          <w:rFonts w:ascii="Courier New" w:hAnsi="Courier New" w:cs="Courier New"/>
          <w:b/>
          <w:bCs/>
        </w:rPr>
      </w:pPr>
      <w:r w:rsidRPr="00C55A17">
        <w:rPr>
          <w:rFonts w:ascii="Courier New" w:hAnsi="Courier New" w:cs="Courier New"/>
          <w:b/>
          <w:bCs/>
        </w:rPr>
        <w:t>By:</w:t>
      </w:r>
      <w:r>
        <w:rPr>
          <w:rFonts w:ascii="Courier New" w:hAnsi="Courier New" w:cs="Courier New"/>
          <w:b/>
          <w:bCs/>
        </w:rPr>
        <w:t xml:space="preserve">  </w:t>
      </w:r>
      <w:r w:rsidRPr="00C55A17">
        <w:rPr>
          <w:rFonts w:ascii="Courier New" w:hAnsi="Courier New" w:cs="Courier New"/>
          <w:b/>
          <w:bCs/>
        </w:rPr>
        <w:t>_____________________________</w:t>
      </w:r>
      <w:r w:rsidR="008458FF">
        <w:rPr>
          <w:rFonts w:ascii="Courier New" w:hAnsi="Courier New" w:cs="Courier New"/>
          <w:b/>
          <w:bCs/>
        </w:rPr>
        <w:t>____</w:t>
      </w:r>
    </w:p>
    <w:p w14:paraId="6BD02197" w14:textId="0319F1E7" w:rsidR="00216A11" w:rsidRPr="00C55A17" w:rsidRDefault="008458FF" w:rsidP="00216A11">
      <w:pPr>
        <w:ind w:left="2880"/>
        <w:rPr>
          <w:rFonts w:ascii="Courier New" w:hAnsi="Courier New" w:cs="Courier New"/>
          <w:b/>
          <w:bCs/>
        </w:rPr>
      </w:pPr>
      <w:r>
        <w:rPr>
          <w:rFonts w:ascii="Courier New" w:hAnsi="Courier New" w:cs="Courier New"/>
          <w:b/>
          <w:bCs/>
        </w:rPr>
        <w:t>    </w:t>
      </w:r>
      <w:r w:rsidR="00216A11">
        <w:rPr>
          <w:rFonts w:ascii="Courier New" w:hAnsi="Courier New" w:cs="Courier New"/>
          <w:b/>
          <w:bCs/>
        </w:rPr>
        <w:t xml:space="preserve"> Thomas W. Hammond, Jr., Chairman</w:t>
      </w:r>
    </w:p>
    <w:p w14:paraId="2AA59152" w14:textId="77777777" w:rsidR="00216A11" w:rsidRDefault="00216A11" w:rsidP="00216A11">
      <w:pPr>
        <w:ind w:left="2880"/>
        <w:rPr>
          <w:rFonts w:ascii="Courier New" w:hAnsi="Courier New" w:cs="Courier New"/>
          <w:b/>
          <w:bCs/>
        </w:rPr>
      </w:pPr>
    </w:p>
    <w:p w14:paraId="1500481D" w14:textId="3FF7185C" w:rsidR="00216A11" w:rsidRDefault="00216A11" w:rsidP="00216A11">
      <w:pPr>
        <w:ind w:left="2880" w:right="-360"/>
        <w:rPr>
          <w:rFonts w:ascii="Courier New" w:hAnsi="Courier New" w:cs="Courier New"/>
          <w:b/>
          <w:bCs/>
        </w:rPr>
      </w:pPr>
      <w:r w:rsidRPr="00C55A17">
        <w:rPr>
          <w:rFonts w:ascii="Courier New" w:hAnsi="Courier New" w:cs="Courier New"/>
          <w:b/>
          <w:bCs/>
        </w:rPr>
        <w:t xml:space="preserve"> </w:t>
      </w:r>
      <w:r>
        <w:rPr>
          <w:rFonts w:ascii="Courier New" w:hAnsi="Courier New" w:cs="Courier New"/>
          <w:b/>
          <w:bCs/>
        </w:rPr>
        <w:t xml:space="preserve">  </w:t>
      </w:r>
    </w:p>
    <w:p w14:paraId="0BD5CB86" w14:textId="77777777" w:rsidR="00EA3F1F" w:rsidRDefault="00EA3F1F" w:rsidP="00EA3F1F">
      <w:pPr>
        <w:jc w:val="both"/>
        <w:rPr>
          <w:rFonts w:ascii="Courier New" w:hAnsi="Courier New" w:cs="Courier New"/>
          <w:b/>
          <w:bCs/>
        </w:rPr>
      </w:pPr>
    </w:p>
    <w:p w14:paraId="2E860AAB" w14:textId="77777777" w:rsidR="00EA3F1F" w:rsidRPr="00C55A17" w:rsidRDefault="00EA3F1F" w:rsidP="00EA3F1F">
      <w:pPr>
        <w:jc w:val="both"/>
        <w:rPr>
          <w:rFonts w:ascii="Courier New" w:hAnsi="Courier New" w:cs="Courier New"/>
          <w:b/>
          <w:bCs/>
        </w:rPr>
      </w:pPr>
      <w:r w:rsidRPr="00C55A17">
        <w:rPr>
          <w:rFonts w:ascii="Courier New" w:hAnsi="Courier New" w:cs="Courier New"/>
          <w:b/>
          <w:bCs/>
        </w:rPr>
        <w:t>A true copy,</w:t>
      </w:r>
    </w:p>
    <w:p w14:paraId="675420D4" w14:textId="77777777" w:rsidR="00EA3F1F" w:rsidRPr="00C55A17" w:rsidRDefault="00EA3F1F" w:rsidP="00EA3F1F">
      <w:pPr>
        <w:jc w:val="both"/>
        <w:rPr>
          <w:rFonts w:ascii="Courier New" w:hAnsi="Courier New" w:cs="Courier New"/>
          <w:b/>
          <w:bCs/>
        </w:rPr>
      </w:pPr>
    </w:p>
    <w:p w14:paraId="217C55A3" w14:textId="77777777" w:rsidR="00EA3F1F" w:rsidRPr="00C55A17" w:rsidRDefault="00EA3F1F" w:rsidP="00EA3F1F">
      <w:pPr>
        <w:jc w:val="both"/>
        <w:rPr>
          <w:rFonts w:ascii="Courier New" w:hAnsi="Courier New" w:cs="Courier New"/>
          <w:b/>
          <w:bCs/>
        </w:rPr>
      </w:pPr>
    </w:p>
    <w:p w14:paraId="39EE01EB" w14:textId="77777777" w:rsidR="00EA3F1F" w:rsidRPr="00C55A17" w:rsidRDefault="00EA3F1F" w:rsidP="00EA3F1F">
      <w:pPr>
        <w:jc w:val="both"/>
        <w:rPr>
          <w:rFonts w:ascii="Courier New" w:hAnsi="Courier New" w:cs="Courier New"/>
          <w:b/>
          <w:bCs/>
        </w:rPr>
      </w:pPr>
      <w:r w:rsidRPr="00C55A17">
        <w:rPr>
          <w:rFonts w:ascii="Courier New" w:hAnsi="Courier New" w:cs="Courier New"/>
          <w:b/>
          <w:bCs/>
        </w:rPr>
        <w:t>Attest: _______________________</w:t>
      </w:r>
      <w:r>
        <w:rPr>
          <w:rFonts w:ascii="Courier New" w:hAnsi="Courier New" w:cs="Courier New"/>
          <w:b/>
          <w:bCs/>
        </w:rPr>
        <w:t>___</w:t>
      </w:r>
    </w:p>
    <w:p w14:paraId="7ACC5495" w14:textId="77777777" w:rsidR="00EA3F1F" w:rsidRPr="00216A11" w:rsidRDefault="00EA3F1F" w:rsidP="00EA3F1F">
      <w:pPr>
        <w:spacing w:line="480" w:lineRule="auto"/>
        <w:jc w:val="both"/>
        <w:rPr>
          <w:rFonts w:ascii="Courier New" w:hAnsi="Courier New" w:cs="Courier New"/>
          <w:b/>
        </w:rPr>
      </w:pPr>
      <w:r w:rsidRPr="00C55A17">
        <w:t xml:space="preserve">  </w:t>
      </w:r>
      <w:r w:rsidRPr="00C55A17">
        <w:tab/>
        <w:t xml:space="preserve">    </w:t>
      </w:r>
      <w:r>
        <w:t xml:space="preserve">                </w:t>
      </w:r>
      <w:r>
        <w:rPr>
          <w:rFonts w:ascii="Courier New" w:hAnsi="Courier New" w:cs="Courier New"/>
          <w:b/>
        </w:rPr>
        <w:t>Clerk of the Board</w:t>
      </w:r>
    </w:p>
    <w:p w14:paraId="65250B4E" w14:textId="77777777" w:rsidR="008458FF" w:rsidRDefault="008458FF" w:rsidP="00216A11">
      <w:pPr>
        <w:jc w:val="both"/>
        <w:rPr>
          <w:rFonts w:ascii="Courier New" w:hAnsi="Courier New" w:cs="Courier New"/>
          <w:b/>
          <w:bCs/>
        </w:rPr>
      </w:pPr>
    </w:p>
    <w:sectPr w:rsidR="008458FF" w:rsidSect="00EA3F1F">
      <w:footerReference w:type="even" r:id="rId8"/>
      <w:footerReference w:type="default" r:id="rId9"/>
      <w:pgSz w:w="12240" w:h="15840"/>
      <w:pgMar w:top="1440" w:right="1440" w:bottom="1440" w:left="1440" w:header="720" w:footer="720" w:gutter="0"/>
      <w:pgNumType w:start="43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053C95" w14:textId="77777777" w:rsidR="00A85782" w:rsidRDefault="00A85782" w:rsidP="00895F63">
      <w:r>
        <w:separator/>
      </w:r>
    </w:p>
  </w:endnote>
  <w:endnote w:type="continuationSeparator" w:id="0">
    <w:p w14:paraId="245C8AD2" w14:textId="77777777" w:rsidR="00A85782" w:rsidRDefault="00A85782" w:rsidP="00895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C3154" w14:textId="77777777" w:rsidR="00A85782" w:rsidRDefault="00A85782" w:rsidP="00EC43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3709B5" w14:textId="77777777" w:rsidR="00A85782" w:rsidRDefault="00A85782" w:rsidP="0046569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8A08D" w14:textId="3D1537AE" w:rsidR="00A85782" w:rsidRPr="00EA3F1F" w:rsidRDefault="00EA3F1F" w:rsidP="00EA3F1F">
    <w:pPr>
      <w:pStyle w:val="Footer"/>
      <w:framePr w:wrap="around" w:vAnchor="text" w:hAnchor="page" w:x="5257" w:y="90"/>
      <w:jc w:val="center"/>
      <w:rPr>
        <w:rStyle w:val="PageNumber"/>
        <w:rFonts w:ascii="Courier New" w:hAnsi="Courier New" w:cs="Courier New"/>
        <w:b/>
      </w:rPr>
    </w:pPr>
    <w:r w:rsidRPr="00EA3F1F">
      <w:rPr>
        <w:rStyle w:val="PageNumber"/>
        <w:rFonts w:ascii="Courier New" w:hAnsi="Courier New" w:cs="Courier New"/>
        <w:b/>
      </w:rPr>
      <w:t>ATB 2018-</w:t>
    </w:r>
    <w:r w:rsidR="00A85782" w:rsidRPr="00EA3F1F">
      <w:rPr>
        <w:rStyle w:val="PageNumber"/>
        <w:rFonts w:ascii="Courier New" w:hAnsi="Courier New" w:cs="Courier New"/>
        <w:b/>
      </w:rPr>
      <w:fldChar w:fldCharType="begin"/>
    </w:r>
    <w:r w:rsidR="00A85782" w:rsidRPr="00EA3F1F">
      <w:rPr>
        <w:rStyle w:val="PageNumber"/>
        <w:rFonts w:ascii="Courier New" w:hAnsi="Courier New" w:cs="Courier New"/>
        <w:b/>
      </w:rPr>
      <w:instrText xml:space="preserve">PAGE  </w:instrText>
    </w:r>
    <w:r w:rsidR="00A85782" w:rsidRPr="00EA3F1F">
      <w:rPr>
        <w:rStyle w:val="PageNumber"/>
        <w:rFonts w:ascii="Courier New" w:hAnsi="Courier New" w:cs="Courier New"/>
        <w:b/>
      </w:rPr>
      <w:fldChar w:fldCharType="separate"/>
    </w:r>
    <w:r w:rsidR="00FA68C9">
      <w:rPr>
        <w:rStyle w:val="PageNumber"/>
        <w:rFonts w:ascii="Courier New" w:hAnsi="Courier New" w:cs="Courier New"/>
        <w:b/>
        <w:noProof/>
      </w:rPr>
      <w:t>437</w:t>
    </w:r>
    <w:r w:rsidR="00A85782" w:rsidRPr="00EA3F1F">
      <w:rPr>
        <w:rStyle w:val="PageNumber"/>
        <w:rFonts w:ascii="Courier New" w:hAnsi="Courier New" w:cs="Courier New"/>
        <w:b/>
      </w:rPr>
      <w:fldChar w:fldCharType="end"/>
    </w:r>
  </w:p>
  <w:p w14:paraId="2850B3A6" w14:textId="77777777" w:rsidR="00A85782" w:rsidRDefault="00A85782" w:rsidP="00EA3F1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3AA4B8" w14:textId="77777777" w:rsidR="00A85782" w:rsidRDefault="00A85782" w:rsidP="00895F63">
      <w:r>
        <w:separator/>
      </w:r>
    </w:p>
  </w:footnote>
  <w:footnote w:type="continuationSeparator" w:id="0">
    <w:p w14:paraId="30FB04ED" w14:textId="77777777" w:rsidR="00A85782" w:rsidRDefault="00A85782" w:rsidP="00895F63">
      <w:r>
        <w:continuationSeparator/>
      </w:r>
    </w:p>
  </w:footnote>
  <w:footnote w:id="1">
    <w:p w14:paraId="3C5E493B" w14:textId="27759F63" w:rsidR="00A85782" w:rsidRPr="006D5EA6" w:rsidRDefault="00A85782" w:rsidP="00D12C56">
      <w:pPr>
        <w:jc w:val="both"/>
        <w:rPr>
          <w:rFonts w:ascii="Courier New" w:eastAsia="Times New Roman" w:hAnsi="Courier New" w:cs="Courier New"/>
          <w:sz w:val="20"/>
          <w:szCs w:val="20"/>
        </w:rPr>
      </w:pPr>
      <w:r w:rsidRPr="006D5EA6">
        <w:rPr>
          <w:rStyle w:val="FootnoteReference"/>
          <w:rFonts w:ascii="Courier New" w:hAnsi="Courier New" w:cs="Courier New"/>
          <w:sz w:val="20"/>
          <w:szCs w:val="20"/>
        </w:rPr>
        <w:footnoteRef/>
      </w:r>
      <w:r w:rsidRPr="006D5EA6">
        <w:rPr>
          <w:rFonts w:ascii="Courier New" w:hAnsi="Courier New" w:cs="Courier New"/>
          <w:sz w:val="20"/>
          <w:szCs w:val="20"/>
        </w:rPr>
        <w:t xml:space="preserve"> </w:t>
      </w:r>
      <w:r w:rsidR="006D5EA6" w:rsidRPr="006D5EA6">
        <w:rPr>
          <w:rFonts w:ascii="Courier New" w:hAnsi="Courier New" w:cs="Courier New"/>
          <w:sz w:val="20"/>
          <w:szCs w:val="20"/>
        </w:rPr>
        <w:t xml:space="preserve">“Act” refers to </w:t>
      </w:r>
      <w:r w:rsidRPr="006D5EA6">
        <w:rPr>
          <w:rFonts w:ascii="Courier New" w:eastAsia="Times New Roman" w:hAnsi="Courier New" w:cs="Courier New"/>
          <w:sz w:val="20"/>
          <w:szCs w:val="20"/>
        </w:rPr>
        <w:t>Chapter 173 of the Acts of 2008, pertaining to the classification and treatment of unincorporated businesses for purposes of the Massachusetts corporate excise and personal income taxes.</w:t>
      </w:r>
    </w:p>
    <w:p w14:paraId="0DABF278" w14:textId="4080A633" w:rsidR="00A85782" w:rsidRDefault="00A85782">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737"/>
    <w:rsid w:val="00002275"/>
    <w:rsid w:val="00012BD5"/>
    <w:rsid w:val="00012F1A"/>
    <w:rsid w:val="000145E1"/>
    <w:rsid w:val="00014EB9"/>
    <w:rsid w:val="00015642"/>
    <w:rsid w:val="0002177F"/>
    <w:rsid w:val="00021F13"/>
    <w:rsid w:val="00023C52"/>
    <w:rsid w:val="00031902"/>
    <w:rsid w:val="000404A4"/>
    <w:rsid w:val="00044B7B"/>
    <w:rsid w:val="00050310"/>
    <w:rsid w:val="000676B9"/>
    <w:rsid w:val="00067BFF"/>
    <w:rsid w:val="00074203"/>
    <w:rsid w:val="00074A91"/>
    <w:rsid w:val="00091729"/>
    <w:rsid w:val="00093ED5"/>
    <w:rsid w:val="00094A5E"/>
    <w:rsid w:val="00095B6C"/>
    <w:rsid w:val="000A0913"/>
    <w:rsid w:val="000A1A62"/>
    <w:rsid w:val="000C3518"/>
    <w:rsid w:val="000D47C0"/>
    <w:rsid w:val="000D6239"/>
    <w:rsid w:val="000E4696"/>
    <w:rsid w:val="000E516A"/>
    <w:rsid w:val="000F1C96"/>
    <w:rsid w:val="000F4627"/>
    <w:rsid w:val="00104401"/>
    <w:rsid w:val="001240EC"/>
    <w:rsid w:val="00133E3B"/>
    <w:rsid w:val="00134EB0"/>
    <w:rsid w:val="00137A3F"/>
    <w:rsid w:val="00141778"/>
    <w:rsid w:val="001563BE"/>
    <w:rsid w:val="00160A3E"/>
    <w:rsid w:val="001641E2"/>
    <w:rsid w:val="00165694"/>
    <w:rsid w:val="00166674"/>
    <w:rsid w:val="00175B30"/>
    <w:rsid w:val="00184877"/>
    <w:rsid w:val="00186A2C"/>
    <w:rsid w:val="001A666C"/>
    <w:rsid w:val="001B553B"/>
    <w:rsid w:val="001B6F3B"/>
    <w:rsid w:val="001C0517"/>
    <w:rsid w:val="001C1B71"/>
    <w:rsid w:val="001D3FA7"/>
    <w:rsid w:val="001D736D"/>
    <w:rsid w:val="001D787E"/>
    <w:rsid w:val="001F0382"/>
    <w:rsid w:val="001F20BF"/>
    <w:rsid w:val="001F5839"/>
    <w:rsid w:val="0020590E"/>
    <w:rsid w:val="0020794C"/>
    <w:rsid w:val="00214970"/>
    <w:rsid w:val="002153ED"/>
    <w:rsid w:val="00216A11"/>
    <w:rsid w:val="002243AA"/>
    <w:rsid w:val="00245C83"/>
    <w:rsid w:val="00246FA7"/>
    <w:rsid w:val="0026753F"/>
    <w:rsid w:val="002724FE"/>
    <w:rsid w:val="002948ED"/>
    <w:rsid w:val="00295FD9"/>
    <w:rsid w:val="002A1B18"/>
    <w:rsid w:val="002A4FA2"/>
    <w:rsid w:val="002B59B3"/>
    <w:rsid w:val="002B6153"/>
    <w:rsid w:val="002D68C7"/>
    <w:rsid w:val="002D7F77"/>
    <w:rsid w:val="002E2739"/>
    <w:rsid w:val="002E78B3"/>
    <w:rsid w:val="00312346"/>
    <w:rsid w:val="003160DC"/>
    <w:rsid w:val="003264A9"/>
    <w:rsid w:val="00335C45"/>
    <w:rsid w:val="00337AFA"/>
    <w:rsid w:val="00344EFD"/>
    <w:rsid w:val="0034602B"/>
    <w:rsid w:val="003742C0"/>
    <w:rsid w:val="00391E5D"/>
    <w:rsid w:val="003C198A"/>
    <w:rsid w:val="003C2465"/>
    <w:rsid w:val="003D38DC"/>
    <w:rsid w:val="00406708"/>
    <w:rsid w:val="004151A9"/>
    <w:rsid w:val="00417D35"/>
    <w:rsid w:val="00424FE1"/>
    <w:rsid w:val="0042512F"/>
    <w:rsid w:val="004304C1"/>
    <w:rsid w:val="00432F4B"/>
    <w:rsid w:val="00444ED6"/>
    <w:rsid w:val="00445EA1"/>
    <w:rsid w:val="00446C1C"/>
    <w:rsid w:val="0046569B"/>
    <w:rsid w:val="004702CD"/>
    <w:rsid w:val="00485438"/>
    <w:rsid w:val="0048617F"/>
    <w:rsid w:val="004A1ACF"/>
    <w:rsid w:val="004B5603"/>
    <w:rsid w:val="004B5C31"/>
    <w:rsid w:val="004C33FB"/>
    <w:rsid w:val="004D5F5F"/>
    <w:rsid w:val="004E0432"/>
    <w:rsid w:val="004E747A"/>
    <w:rsid w:val="004E7A9D"/>
    <w:rsid w:val="004F0884"/>
    <w:rsid w:val="004F73F4"/>
    <w:rsid w:val="00506770"/>
    <w:rsid w:val="00523047"/>
    <w:rsid w:val="00533D0B"/>
    <w:rsid w:val="005379D8"/>
    <w:rsid w:val="00553AEE"/>
    <w:rsid w:val="00556838"/>
    <w:rsid w:val="00560899"/>
    <w:rsid w:val="0057686C"/>
    <w:rsid w:val="00577460"/>
    <w:rsid w:val="005806BB"/>
    <w:rsid w:val="00583514"/>
    <w:rsid w:val="005B207B"/>
    <w:rsid w:val="005B34C3"/>
    <w:rsid w:val="005C7FC2"/>
    <w:rsid w:val="005D16AA"/>
    <w:rsid w:val="00602C2D"/>
    <w:rsid w:val="00603D68"/>
    <w:rsid w:val="0061005E"/>
    <w:rsid w:val="0061154A"/>
    <w:rsid w:val="00612DB2"/>
    <w:rsid w:val="006134C6"/>
    <w:rsid w:val="00615754"/>
    <w:rsid w:val="00616B53"/>
    <w:rsid w:val="00622811"/>
    <w:rsid w:val="00626E51"/>
    <w:rsid w:val="006343F4"/>
    <w:rsid w:val="006411B1"/>
    <w:rsid w:val="0064416C"/>
    <w:rsid w:val="00660F85"/>
    <w:rsid w:val="00662CA7"/>
    <w:rsid w:val="00670DBE"/>
    <w:rsid w:val="00681FD2"/>
    <w:rsid w:val="00687C3A"/>
    <w:rsid w:val="00690EC7"/>
    <w:rsid w:val="00693A48"/>
    <w:rsid w:val="00693CD2"/>
    <w:rsid w:val="006955AE"/>
    <w:rsid w:val="006A17A9"/>
    <w:rsid w:val="006A4FA0"/>
    <w:rsid w:val="006B2259"/>
    <w:rsid w:val="006B71E0"/>
    <w:rsid w:val="006C0053"/>
    <w:rsid w:val="006C4466"/>
    <w:rsid w:val="006C4F9B"/>
    <w:rsid w:val="006C62B5"/>
    <w:rsid w:val="006C6737"/>
    <w:rsid w:val="006D1256"/>
    <w:rsid w:val="006D5EA6"/>
    <w:rsid w:val="006E070A"/>
    <w:rsid w:val="006E101A"/>
    <w:rsid w:val="006F025B"/>
    <w:rsid w:val="006F2656"/>
    <w:rsid w:val="007004A0"/>
    <w:rsid w:val="00706CEF"/>
    <w:rsid w:val="00707EB3"/>
    <w:rsid w:val="00711AF0"/>
    <w:rsid w:val="007433F5"/>
    <w:rsid w:val="00744EB2"/>
    <w:rsid w:val="007618BD"/>
    <w:rsid w:val="0077022B"/>
    <w:rsid w:val="0077104C"/>
    <w:rsid w:val="00771E8D"/>
    <w:rsid w:val="00772903"/>
    <w:rsid w:val="00780398"/>
    <w:rsid w:val="00794BDF"/>
    <w:rsid w:val="007A0B88"/>
    <w:rsid w:val="007A470B"/>
    <w:rsid w:val="007C39D6"/>
    <w:rsid w:val="007C406C"/>
    <w:rsid w:val="007D167F"/>
    <w:rsid w:val="007D571E"/>
    <w:rsid w:val="007F3C9F"/>
    <w:rsid w:val="007F78F9"/>
    <w:rsid w:val="00804D41"/>
    <w:rsid w:val="00836D9D"/>
    <w:rsid w:val="00840DC5"/>
    <w:rsid w:val="008458FF"/>
    <w:rsid w:val="00864B57"/>
    <w:rsid w:val="008657B9"/>
    <w:rsid w:val="00895F63"/>
    <w:rsid w:val="00896A01"/>
    <w:rsid w:val="008B5AF1"/>
    <w:rsid w:val="008D25F0"/>
    <w:rsid w:val="008E089C"/>
    <w:rsid w:val="008E3004"/>
    <w:rsid w:val="008E475E"/>
    <w:rsid w:val="008F00DF"/>
    <w:rsid w:val="008F775A"/>
    <w:rsid w:val="008F7B77"/>
    <w:rsid w:val="00903E3C"/>
    <w:rsid w:val="00910F73"/>
    <w:rsid w:val="00914F2C"/>
    <w:rsid w:val="009312DB"/>
    <w:rsid w:val="00932E2B"/>
    <w:rsid w:val="0093530E"/>
    <w:rsid w:val="0095767A"/>
    <w:rsid w:val="009603EF"/>
    <w:rsid w:val="009843D0"/>
    <w:rsid w:val="009847E5"/>
    <w:rsid w:val="00986053"/>
    <w:rsid w:val="009977BF"/>
    <w:rsid w:val="009A2B09"/>
    <w:rsid w:val="009B3E66"/>
    <w:rsid w:val="009B7C77"/>
    <w:rsid w:val="009D6E2F"/>
    <w:rsid w:val="009E7A57"/>
    <w:rsid w:val="009F5013"/>
    <w:rsid w:val="00A01F0D"/>
    <w:rsid w:val="00A064D3"/>
    <w:rsid w:val="00A1163C"/>
    <w:rsid w:val="00A2387A"/>
    <w:rsid w:val="00A3300F"/>
    <w:rsid w:val="00A416F0"/>
    <w:rsid w:val="00A43E27"/>
    <w:rsid w:val="00A61851"/>
    <w:rsid w:val="00A70081"/>
    <w:rsid w:val="00A85782"/>
    <w:rsid w:val="00A92A46"/>
    <w:rsid w:val="00AC7568"/>
    <w:rsid w:val="00AD639A"/>
    <w:rsid w:val="00AF46CC"/>
    <w:rsid w:val="00B04254"/>
    <w:rsid w:val="00B109B3"/>
    <w:rsid w:val="00B11D9F"/>
    <w:rsid w:val="00B13FA8"/>
    <w:rsid w:val="00B265AD"/>
    <w:rsid w:val="00B26664"/>
    <w:rsid w:val="00B375FA"/>
    <w:rsid w:val="00B54B75"/>
    <w:rsid w:val="00B61CF9"/>
    <w:rsid w:val="00B66B75"/>
    <w:rsid w:val="00B745C4"/>
    <w:rsid w:val="00B822A9"/>
    <w:rsid w:val="00B8515A"/>
    <w:rsid w:val="00B87C1F"/>
    <w:rsid w:val="00B93F3A"/>
    <w:rsid w:val="00BC13D2"/>
    <w:rsid w:val="00BC24E2"/>
    <w:rsid w:val="00BC7F4B"/>
    <w:rsid w:val="00BD588B"/>
    <w:rsid w:val="00BF39C3"/>
    <w:rsid w:val="00C411FE"/>
    <w:rsid w:val="00C41657"/>
    <w:rsid w:val="00C41BB9"/>
    <w:rsid w:val="00C41F46"/>
    <w:rsid w:val="00C45611"/>
    <w:rsid w:val="00C47C60"/>
    <w:rsid w:val="00C71023"/>
    <w:rsid w:val="00C90BE1"/>
    <w:rsid w:val="00CA2401"/>
    <w:rsid w:val="00CA3B14"/>
    <w:rsid w:val="00CA5ECD"/>
    <w:rsid w:val="00CB7E94"/>
    <w:rsid w:val="00CE19B4"/>
    <w:rsid w:val="00CF1F1B"/>
    <w:rsid w:val="00CF6DC7"/>
    <w:rsid w:val="00D05438"/>
    <w:rsid w:val="00D06E4C"/>
    <w:rsid w:val="00D07144"/>
    <w:rsid w:val="00D12C56"/>
    <w:rsid w:val="00D2017A"/>
    <w:rsid w:val="00D216A4"/>
    <w:rsid w:val="00D30581"/>
    <w:rsid w:val="00D41B9B"/>
    <w:rsid w:val="00D518F4"/>
    <w:rsid w:val="00D56AF7"/>
    <w:rsid w:val="00D65C6A"/>
    <w:rsid w:val="00D75174"/>
    <w:rsid w:val="00D757F6"/>
    <w:rsid w:val="00D84FBA"/>
    <w:rsid w:val="00D86C0D"/>
    <w:rsid w:val="00D9042E"/>
    <w:rsid w:val="00D913F1"/>
    <w:rsid w:val="00D91A5A"/>
    <w:rsid w:val="00DA1F70"/>
    <w:rsid w:val="00DA4AF6"/>
    <w:rsid w:val="00DB1FF0"/>
    <w:rsid w:val="00DD28E1"/>
    <w:rsid w:val="00DE618A"/>
    <w:rsid w:val="00DE6E6F"/>
    <w:rsid w:val="00E00EE7"/>
    <w:rsid w:val="00E00FA3"/>
    <w:rsid w:val="00E034A6"/>
    <w:rsid w:val="00E2361C"/>
    <w:rsid w:val="00E33965"/>
    <w:rsid w:val="00E456BF"/>
    <w:rsid w:val="00E639C3"/>
    <w:rsid w:val="00E64981"/>
    <w:rsid w:val="00E857C3"/>
    <w:rsid w:val="00E85DD1"/>
    <w:rsid w:val="00E94D14"/>
    <w:rsid w:val="00EA04CD"/>
    <w:rsid w:val="00EA2AEF"/>
    <w:rsid w:val="00EA3F1F"/>
    <w:rsid w:val="00EB0D9C"/>
    <w:rsid w:val="00EB198C"/>
    <w:rsid w:val="00EB37CA"/>
    <w:rsid w:val="00EB3E7C"/>
    <w:rsid w:val="00EB6FAD"/>
    <w:rsid w:val="00EC2BCB"/>
    <w:rsid w:val="00EC4375"/>
    <w:rsid w:val="00EC6121"/>
    <w:rsid w:val="00EC62AA"/>
    <w:rsid w:val="00EC6747"/>
    <w:rsid w:val="00EE6B2D"/>
    <w:rsid w:val="00EF0EAB"/>
    <w:rsid w:val="00F062A6"/>
    <w:rsid w:val="00F11FA5"/>
    <w:rsid w:val="00F22D23"/>
    <w:rsid w:val="00F239FD"/>
    <w:rsid w:val="00F30AA4"/>
    <w:rsid w:val="00F34F28"/>
    <w:rsid w:val="00F46201"/>
    <w:rsid w:val="00F54425"/>
    <w:rsid w:val="00F5766A"/>
    <w:rsid w:val="00F604B7"/>
    <w:rsid w:val="00F61E70"/>
    <w:rsid w:val="00F70F30"/>
    <w:rsid w:val="00F80295"/>
    <w:rsid w:val="00F8069D"/>
    <w:rsid w:val="00F84A8B"/>
    <w:rsid w:val="00F93969"/>
    <w:rsid w:val="00F95E1D"/>
    <w:rsid w:val="00FA5B03"/>
    <w:rsid w:val="00FA68C9"/>
    <w:rsid w:val="00FB0E5A"/>
    <w:rsid w:val="00FB4050"/>
    <w:rsid w:val="00FB45F8"/>
    <w:rsid w:val="00FB5D53"/>
    <w:rsid w:val="00FB7F44"/>
    <w:rsid w:val="00FC2227"/>
    <w:rsid w:val="00FC3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165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737"/>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95F63"/>
    <w:rPr>
      <w:sz w:val="20"/>
      <w:szCs w:val="20"/>
    </w:rPr>
  </w:style>
  <w:style w:type="character" w:customStyle="1" w:styleId="FootnoteTextChar">
    <w:name w:val="Footnote Text Char"/>
    <w:basedOn w:val="DefaultParagraphFont"/>
    <w:link w:val="FootnoteText"/>
    <w:uiPriority w:val="99"/>
    <w:rsid w:val="00895F63"/>
    <w:rPr>
      <w:rFonts w:eastAsiaTheme="minorEastAsia"/>
      <w:sz w:val="20"/>
      <w:szCs w:val="20"/>
    </w:rPr>
  </w:style>
  <w:style w:type="character" w:styleId="FootnoteReference">
    <w:name w:val="footnote reference"/>
    <w:basedOn w:val="DefaultParagraphFont"/>
    <w:uiPriority w:val="99"/>
    <w:unhideWhenUsed/>
    <w:rsid w:val="00895F63"/>
    <w:rPr>
      <w:vertAlign w:val="superscript"/>
    </w:rPr>
  </w:style>
  <w:style w:type="character" w:customStyle="1" w:styleId="apple-converted-space">
    <w:name w:val="apple-converted-space"/>
    <w:basedOn w:val="DefaultParagraphFont"/>
    <w:rsid w:val="007433F5"/>
  </w:style>
  <w:style w:type="character" w:styleId="Emphasis">
    <w:name w:val="Emphasis"/>
    <w:basedOn w:val="DefaultParagraphFont"/>
    <w:uiPriority w:val="20"/>
    <w:qFormat/>
    <w:rsid w:val="007433F5"/>
    <w:rPr>
      <w:i/>
      <w:iCs/>
    </w:rPr>
  </w:style>
  <w:style w:type="character" w:customStyle="1" w:styleId="l-leftover">
    <w:name w:val="l-leftover"/>
    <w:basedOn w:val="DefaultParagraphFont"/>
    <w:rsid w:val="007433F5"/>
  </w:style>
  <w:style w:type="character" w:styleId="Hyperlink">
    <w:name w:val="Hyperlink"/>
    <w:basedOn w:val="DefaultParagraphFont"/>
    <w:uiPriority w:val="99"/>
    <w:semiHidden/>
    <w:unhideWhenUsed/>
    <w:rsid w:val="007433F5"/>
    <w:rPr>
      <w:color w:val="0000FF"/>
      <w:u w:val="single"/>
    </w:rPr>
  </w:style>
  <w:style w:type="character" w:customStyle="1" w:styleId="l-normaldigitafter">
    <w:name w:val="l-normaldigitafter"/>
    <w:basedOn w:val="DefaultParagraphFont"/>
    <w:rsid w:val="007433F5"/>
  </w:style>
  <w:style w:type="paragraph" w:styleId="Footer">
    <w:name w:val="footer"/>
    <w:basedOn w:val="Normal"/>
    <w:link w:val="FooterChar"/>
    <w:uiPriority w:val="99"/>
    <w:unhideWhenUsed/>
    <w:rsid w:val="0046569B"/>
    <w:pPr>
      <w:tabs>
        <w:tab w:val="center" w:pos="4320"/>
        <w:tab w:val="right" w:pos="8640"/>
      </w:tabs>
    </w:pPr>
  </w:style>
  <w:style w:type="character" w:customStyle="1" w:styleId="FooterChar">
    <w:name w:val="Footer Char"/>
    <w:basedOn w:val="DefaultParagraphFont"/>
    <w:link w:val="Footer"/>
    <w:uiPriority w:val="99"/>
    <w:rsid w:val="0046569B"/>
    <w:rPr>
      <w:rFonts w:eastAsiaTheme="minorEastAsia"/>
      <w:sz w:val="24"/>
      <w:szCs w:val="24"/>
    </w:rPr>
  </w:style>
  <w:style w:type="character" w:styleId="PageNumber">
    <w:name w:val="page number"/>
    <w:basedOn w:val="DefaultParagraphFont"/>
    <w:uiPriority w:val="99"/>
    <w:semiHidden/>
    <w:unhideWhenUsed/>
    <w:rsid w:val="0046569B"/>
  </w:style>
  <w:style w:type="paragraph" w:styleId="BodyText">
    <w:name w:val="Body Text"/>
    <w:basedOn w:val="Normal"/>
    <w:link w:val="BodyTextChar"/>
    <w:semiHidden/>
    <w:rsid w:val="006C4466"/>
    <w:pPr>
      <w:spacing w:line="48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6C4466"/>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109B3"/>
    <w:rPr>
      <w:rFonts w:ascii="Tahoma" w:hAnsi="Tahoma" w:cs="Tahoma"/>
      <w:sz w:val="16"/>
      <w:szCs w:val="16"/>
    </w:rPr>
  </w:style>
  <w:style w:type="character" w:customStyle="1" w:styleId="BalloonTextChar">
    <w:name w:val="Balloon Text Char"/>
    <w:basedOn w:val="DefaultParagraphFont"/>
    <w:link w:val="BalloonText"/>
    <w:uiPriority w:val="99"/>
    <w:semiHidden/>
    <w:rsid w:val="00B109B3"/>
    <w:rPr>
      <w:rFonts w:ascii="Tahoma" w:eastAsiaTheme="minorEastAsia" w:hAnsi="Tahoma" w:cs="Tahoma"/>
      <w:sz w:val="16"/>
      <w:szCs w:val="16"/>
    </w:rPr>
  </w:style>
  <w:style w:type="paragraph" w:styleId="Header">
    <w:name w:val="header"/>
    <w:basedOn w:val="Normal"/>
    <w:link w:val="HeaderChar"/>
    <w:uiPriority w:val="99"/>
    <w:unhideWhenUsed/>
    <w:rsid w:val="00EA3F1F"/>
    <w:pPr>
      <w:tabs>
        <w:tab w:val="center" w:pos="4680"/>
        <w:tab w:val="right" w:pos="9360"/>
      </w:tabs>
    </w:pPr>
  </w:style>
  <w:style w:type="character" w:customStyle="1" w:styleId="HeaderChar">
    <w:name w:val="Header Char"/>
    <w:basedOn w:val="DefaultParagraphFont"/>
    <w:link w:val="Header"/>
    <w:uiPriority w:val="99"/>
    <w:rsid w:val="00EA3F1F"/>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737"/>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95F63"/>
    <w:rPr>
      <w:sz w:val="20"/>
      <w:szCs w:val="20"/>
    </w:rPr>
  </w:style>
  <w:style w:type="character" w:customStyle="1" w:styleId="FootnoteTextChar">
    <w:name w:val="Footnote Text Char"/>
    <w:basedOn w:val="DefaultParagraphFont"/>
    <w:link w:val="FootnoteText"/>
    <w:uiPriority w:val="99"/>
    <w:rsid w:val="00895F63"/>
    <w:rPr>
      <w:rFonts w:eastAsiaTheme="minorEastAsia"/>
      <w:sz w:val="20"/>
      <w:szCs w:val="20"/>
    </w:rPr>
  </w:style>
  <w:style w:type="character" w:styleId="FootnoteReference">
    <w:name w:val="footnote reference"/>
    <w:basedOn w:val="DefaultParagraphFont"/>
    <w:uiPriority w:val="99"/>
    <w:unhideWhenUsed/>
    <w:rsid w:val="00895F63"/>
    <w:rPr>
      <w:vertAlign w:val="superscript"/>
    </w:rPr>
  </w:style>
  <w:style w:type="character" w:customStyle="1" w:styleId="apple-converted-space">
    <w:name w:val="apple-converted-space"/>
    <w:basedOn w:val="DefaultParagraphFont"/>
    <w:rsid w:val="007433F5"/>
  </w:style>
  <w:style w:type="character" w:styleId="Emphasis">
    <w:name w:val="Emphasis"/>
    <w:basedOn w:val="DefaultParagraphFont"/>
    <w:uiPriority w:val="20"/>
    <w:qFormat/>
    <w:rsid w:val="007433F5"/>
    <w:rPr>
      <w:i/>
      <w:iCs/>
    </w:rPr>
  </w:style>
  <w:style w:type="character" w:customStyle="1" w:styleId="l-leftover">
    <w:name w:val="l-leftover"/>
    <w:basedOn w:val="DefaultParagraphFont"/>
    <w:rsid w:val="007433F5"/>
  </w:style>
  <w:style w:type="character" w:styleId="Hyperlink">
    <w:name w:val="Hyperlink"/>
    <w:basedOn w:val="DefaultParagraphFont"/>
    <w:uiPriority w:val="99"/>
    <w:semiHidden/>
    <w:unhideWhenUsed/>
    <w:rsid w:val="007433F5"/>
    <w:rPr>
      <w:color w:val="0000FF"/>
      <w:u w:val="single"/>
    </w:rPr>
  </w:style>
  <w:style w:type="character" w:customStyle="1" w:styleId="l-normaldigitafter">
    <w:name w:val="l-normaldigitafter"/>
    <w:basedOn w:val="DefaultParagraphFont"/>
    <w:rsid w:val="007433F5"/>
  </w:style>
  <w:style w:type="paragraph" w:styleId="Footer">
    <w:name w:val="footer"/>
    <w:basedOn w:val="Normal"/>
    <w:link w:val="FooterChar"/>
    <w:uiPriority w:val="99"/>
    <w:unhideWhenUsed/>
    <w:rsid w:val="0046569B"/>
    <w:pPr>
      <w:tabs>
        <w:tab w:val="center" w:pos="4320"/>
        <w:tab w:val="right" w:pos="8640"/>
      </w:tabs>
    </w:pPr>
  </w:style>
  <w:style w:type="character" w:customStyle="1" w:styleId="FooterChar">
    <w:name w:val="Footer Char"/>
    <w:basedOn w:val="DefaultParagraphFont"/>
    <w:link w:val="Footer"/>
    <w:uiPriority w:val="99"/>
    <w:rsid w:val="0046569B"/>
    <w:rPr>
      <w:rFonts w:eastAsiaTheme="minorEastAsia"/>
      <w:sz w:val="24"/>
      <w:szCs w:val="24"/>
    </w:rPr>
  </w:style>
  <w:style w:type="character" w:styleId="PageNumber">
    <w:name w:val="page number"/>
    <w:basedOn w:val="DefaultParagraphFont"/>
    <w:uiPriority w:val="99"/>
    <w:semiHidden/>
    <w:unhideWhenUsed/>
    <w:rsid w:val="0046569B"/>
  </w:style>
  <w:style w:type="paragraph" w:styleId="BodyText">
    <w:name w:val="Body Text"/>
    <w:basedOn w:val="Normal"/>
    <w:link w:val="BodyTextChar"/>
    <w:semiHidden/>
    <w:rsid w:val="006C4466"/>
    <w:pPr>
      <w:spacing w:line="48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6C4466"/>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109B3"/>
    <w:rPr>
      <w:rFonts w:ascii="Tahoma" w:hAnsi="Tahoma" w:cs="Tahoma"/>
      <w:sz w:val="16"/>
      <w:szCs w:val="16"/>
    </w:rPr>
  </w:style>
  <w:style w:type="character" w:customStyle="1" w:styleId="BalloonTextChar">
    <w:name w:val="Balloon Text Char"/>
    <w:basedOn w:val="DefaultParagraphFont"/>
    <w:link w:val="BalloonText"/>
    <w:uiPriority w:val="99"/>
    <w:semiHidden/>
    <w:rsid w:val="00B109B3"/>
    <w:rPr>
      <w:rFonts w:ascii="Tahoma" w:eastAsiaTheme="minorEastAsia" w:hAnsi="Tahoma" w:cs="Tahoma"/>
      <w:sz w:val="16"/>
      <w:szCs w:val="16"/>
    </w:rPr>
  </w:style>
  <w:style w:type="paragraph" w:styleId="Header">
    <w:name w:val="header"/>
    <w:basedOn w:val="Normal"/>
    <w:link w:val="HeaderChar"/>
    <w:uiPriority w:val="99"/>
    <w:unhideWhenUsed/>
    <w:rsid w:val="00EA3F1F"/>
    <w:pPr>
      <w:tabs>
        <w:tab w:val="center" w:pos="4680"/>
        <w:tab w:val="right" w:pos="9360"/>
      </w:tabs>
    </w:pPr>
  </w:style>
  <w:style w:type="character" w:customStyle="1" w:styleId="HeaderChar">
    <w:name w:val="Header Char"/>
    <w:basedOn w:val="DefaultParagraphFont"/>
    <w:link w:val="Header"/>
    <w:uiPriority w:val="99"/>
    <w:rsid w:val="00EA3F1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295887">
      <w:bodyDiv w:val="1"/>
      <w:marLeft w:val="0"/>
      <w:marRight w:val="0"/>
      <w:marTop w:val="0"/>
      <w:marBottom w:val="0"/>
      <w:divBdr>
        <w:top w:val="none" w:sz="0" w:space="0" w:color="auto"/>
        <w:left w:val="none" w:sz="0" w:space="0" w:color="auto"/>
        <w:bottom w:val="none" w:sz="0" w:space="0" w:color="auto"/>
        <w:right w:val="none" w:sz="0" w:space="0" w:color="auto"/>
      </w:divBdr>
    </w:div>
    <w:div w:id="1254625300">
      <w:bodyDiv w:val="1"/>
      <w:marLeft w:val="0"/>
      <w:marRight w:val="0"/>
      <w:marTop w:val="0"/>
      <w:marBottom w:val="0"/>
      <w:divBdr>
        <w:top w:val="none" w:sz="0" w:space="0" w:color="auto"/>
        <w:left w:val="none" w:sz="0" w:space="0" w:color="auto"/>
        <w:bottom w:val="none" w:sz="0" w:space="0" w:color="auto"/>
        <w:right w:val="none" w:sz="0" w:space="0" w:color="auto"/>
      </w:divBdr>
    </w:div>
    <w:div w:id="188451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43EB9-753C-4C11-9811-990C9A22F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2664</Words>
  <Characters>15187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2018-10-04T14:35:00Z</cp:lastPrinted>
  <dcterms:created xsi:type="dcterms:W3CDTF">2018-10-04T14:40:00Z</dcterms:created>
  <dcterms:modified xsi:type="dcterms:W3CDTF">2018-10-04T14:40:00Z</dcterms:modified>
</cp:coreProperties>
</file>