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874" w:rsidRDefault="00187874" w:rsidP="00223C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BOARD OF REGISTRATION IN MEDICINE</w:t>
      </w:r>
    </w:p>
    <w:p w:rsidR="002636BB" w:rsidRPr="007936EE" w:rsidRDefault="002636BB" w:rsidP="00223C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936EE">
        <w:rPr>
          <w:rFonts w:ascii="Arial" w:hAnsi="Arial" w:cs="Arial"/>
          <w:b/>
          <w:bCs/>
          <w:sz w:val="28"/>
          <w:szCs w:val="28"/>
        </w:rPr>
        <w:t>CORI POLICY</w:t>
      </w:r>
      <w:r w:rsidR="00797A7C">
        <w:rPr>
          <w:rFonts w:ascii="Arial" w:hAnsi="Arial" w:cs="Arial"/>
          <w:b/>
          <w:bCs/>
          <w:sz w:val="28"/>
          <w:szCs w:val="28"/>
        </w:rPr>
        <w:t xml:space="preserve"> FOR LICENSING PURPOSES</w:t>
      </w:r>
    </w:p>
    <w:p w:rsidR="00234C93" w:rsidRPr="0062680D" w:rsidRDefault="00234C93" w:rsidP="00263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636BB" w:rsidRPr="0062680D" w:rsidRDefault="002636BB" w:rsidP="00263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680D">
        <w:rPr>
          <w:rFonts w:ascii="Arial" w:hAnsi="Arial" w:cs="Arial"/>
        </w:rPr>
        <w:t>Where Criminal Offender Record Information (CORI) and other criminal history</w:t>
      </w:r>
      <w:r w:rsidR="000800B7" w:rsidRPr="0062680D">
        <w:rPr>
          <w:rFonts w:ascii="Arial" w:hAnsi="Arial" w:cs="Arial"/>
        </w:rPr>
        <w:t xml:space="preserve"> information </w:t>
      </w:r>
      <w:r w:rsidRPr="0062680D">
        <w:rPr>
          <w:rFonts w:ascii="Arial" w:hAnsi="Arial" w:cs="Arial"/>
        </w:rPr>
        <w:t>may be part o</w:t>
      </w:r>
      <w:r w:rsidR="00234C93" w:rsidRPr="0062680D">
        <w:rPr>
          <w:rFonts w:ascii="Arial" w:hAnsi="Arial" w:cs="Arial"/>
        </w:rPr>
        <w:t>f a general background check for</w:t>
      </w:r>
      <w:r w:rsidRPr="0062680D">
        <w:rPr>
          <w:rFonts w:ascii="Arial" w:hAnsi="Arial" w:cs="Arial"/>
        </w:rPr>
        <w:t xml:space="preserve"> licensing purposes, the following</w:t>
      </w:r>
      <w:r w:rsidR="00234C93" w:rsidRPr="0062680D">
        <w:rPr>
          <w:rFonts w:ascii="Arial" w:hAnsi="Arial" w:cs="Arial"/>
        </w:rPr>
        <w:t xml:space="preserve"> </w:t>
      </w:r>
      <w:r w:rsidRPr="0062680D">
        <w:rPr>
          <w:rFonts w:ascii="Arial" w:hAnsi="Arial" w:cs="Arial"/>
        </w:rPr>
        <w:t>practices and procedures will be followed.</w:t>
      </w:r>
    </w:p>
    <w:p w:rsidR="00115A4A" w:rsidRPr="0062680D" w:rsidRDefault="00115A4A" w:rsidP="00263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636BB" w:rsidRPr="0062680D" w:rsidRDefault="002636BB" w:rsidP="00263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2680D">
        <w:rPr>
          <w:rFonts w:ascii="Arial" w:hAnsi="Arial" w:cs="Arial"/>
          <w:b/>
          <w:bCs/>
        </w:rPr>
        <w:t>I. CONDUCTING CORI SCREENING</w:t>
      </w:r>
    </w:p>
    <w:p w:rsidR="00115A4A" w:rsidRPr="0062680D" w:rsidRDefault="00115A4A" w:rsidP="00263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636BB" w:rsidRPr="0062680D" w:rsidRDefault="002636BB" w:rsidP="00263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680D">
        <w:rPr>
          <w:rFonts w:ascii="Arial" w:hAnsi="Arial" w:cs="Arial"/>
        </w:rPr>
        <w:t>CORI checks will only be conducted as authorized by the DCJIS and MGL c. 6, §172, and only after a CORI Acknowle</w:t>
      </w:r>
      <w:r w:rsidR="000800B7" w:rsidRPr="0062680D">
        <w:rPr>
          <w:rFonts w:ascii="Arial" w:hAnsi="Arial" w:cs="Arial"/>
        </w:rPr>
        <w:t>dgement Form has been completed (Tab 1).</w:t>
      </w:r>
    </w:p>
    <w:p w:rsidR="00BA19D9" w:rsidRPr="0062680D" w:rsidRDefault="00BA19D9" w:rsidP="00263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636BB" w:rsidRPr="0062680D" w:rsidRDefault="00BA19D9" w:rsidP="00263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680D">
        <w:rPr>
          <w:rFonts w:ascii="Arial" w:hAnsi="Arial" w:cs="Arial"/>
        </w:rPr>
        <w:t xml:space="preserve">If </w:t>
      </w:r>
      <w:r w:rsidR="002636BB" w:rsidRPr="0062680D">
        <w:rPr>
          <w:rFonts w:ascii="Arial" w:hAnsi="Arial" w:cs="Arial"/>
        </w:rPr>
        <w:t>a new CORI</w:t>
      </w:r>
      <w:r w:rsidRPr="0062680D">
        <w:rPr>
          <w:rFonts w:ascii="Arial" w:hAnsi="Arial" w:cs="Arial"/>
        </w:rPr>
        <w:t xml:space="preserve"> </w:t>
      </w:r>
      <w:r w:rsidR="002636BB" w:rsidRPr="0062680D">
        <w:rPr>
          <w:rFonts w:ascii="Arial" w:hAnsi="Arial" w:cs="Arial"/>
        </w:rPr>
        <w:t>check is to be made on a</w:t>
      </w:r>
      <w:r w:rsidR="003B5146">
        <w:rPr>
          <w:rFonts w:ascii="Arial" w:hAnsi="Arial" w:cs="Arial"/>
        </w:rPr>
        <w:t>n</w:t>
      </w:r>
      <w:r w:rsidR="002636BB" w:rsidRPr="0062680D">
        <w:rPr>
          <w:rFonts w:ascii="Arial" w:hAnsi="Arial" w:cs="Arial"/>
        </w:rPr>
        <w:t xml:space="preserve"> </w:t>
      </w:r>
      <w:r w:rsidR="003B5146">
        <w:rPr>
          <w:rFonts w:ascii="Arial" w:hAnsi="Arial" w:cs="Arial"/>
        </w:rPr>
        <w:t>applicant</w:t>
      </w:r>
      <w:r w:rsidR="002636BB" w:rsidRPr="0062680D">
        <w:rPr>
          <w:rFonts w:ascii="Arial" w:hAnsi="Arial" w:cs="Arial"/>
        </w:rPr>
        <w:t xml:space="preserve"> within a year of his/her signing of the CORI</w:t>
      </w:r>
      <w:r w:rsidRPr="0062680D">
        <w:rPr>
          <w:rFonts w:ascii="Arial" w:hAnsi="Arial" w:cs="Arial"/>
        </w:rPr>
        <w:t xml:space="preserve"> </w:t>
      </w:r>
      <w:r w:rsidR="002636BB" w:rsidRPr="0062680D">
        <w:rPr>
          <w:rFonts w:ascii="Arial" w:hAnsi="Arial" w:cs="Arial"/>
        </w:rPr>
        <w:t>Acknowledgement Form, th</w:t>
      </w:r>
      <w:r w:rsidRPr="0062680D">
        <w:rPr>
          <w:rFonts w:ascii="Arial" w:hAnsi="Arial" w:cs="Arial"/>
        </w:rPr>
        <w:t xml:space="preserve">e </w:t>
      </w:r>
      <w:r w:rsidR="003B5146">
        <w:rPr>
          <w:rFonts w:ascii="Arial" w:hAnsi="Arial" w:cs="Arial"/>
        </w:rPr>
        <w:t>applicant</w:t>
      </w:r>
      <w:r w:rsidRPr="0062680D">
        <w:rPr>
          <w:rFonts w:ascii="Arial" w:hAnsi="Arial" w:cs="Arial"/>
        </w:rPr>
        <w:t xml:space="preserve"> shall be given sevent</w:t>
      </w:r>
      <w:r w:rsidR="007936EE" w:rsidRPr="0062680D">
        <w:rPr>
          <w:rFonts w:ascii="Arial" w:hAnsi="Arial" w:cs="Arial"/>
        </w:rPr>
        <w:t>y</w:t>
      </w:r>
      <w:r w:rsidRPr="0062680D">
        <w:rPr>
          <w:rFonts w:ascii="Arial" w:hAnsi="Arial" w:cs="Arial"/>
        </w:rPr>
        <w:t>-</w:t>
      </w:r>
      <w:r w:rsidR="002636BB" w:rsidRPr="0062680D">
        <w:rPr>
          <w:rFonts w:ascii="Arial" w:hAnsi="Arial" w:cs="Arial"/>
        </w:rPr>
        <w:t>two (72) hours</w:t>
      </w:r>
      <w:r w:rsidRPr="0062680D">
        <w:rPr>
          <w:rFonts w:ascii="Arial" w:hAnsi="Arial" w:cs="Arial"/>
        </w:rPr>
        <w:t>’</w:t>
      </w:r>
      <w:r w:rsidR="002636BB" w:rsidRPr="0062680D">
        <w:rPr>
          <w:rFonts w:ascii="Arial" w:hAnsi="Arial" w:cs="Arial"/>
        </w:rPr>
        <w:t xml:space="preserve"> notice</w:t>
      </w:r>
      <w:r w:rsidRPr="0062680D">
        <w:rPr>
          <w:rFonts w:ascii="Arial" w:hAnsi="Arial" w:cs="Arial"/>
        </w:rPr>
        <w:t xml:space="preserve"> </w:t>
      </w:r>
      <w:r w:rsidR="002636BB" w:rsidRPr="0062680D">
        <w:rPr>
          <w:rFonts w:ascii="Arial" w:hAnsi="Arial" w:cs="Arial"/>
        </w:rPr>
        <w:t>that a new CORI check will be conducted.</w:t>
      </w:r>
    </w:p>
    <w:p w:rsidR="00BA19D9" w:rsidRPr="0062680D" w:rsidRDefault="00BA19D9" w:rsidP="00263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636BB" w:rsidRPr="0062680D" w:rsidRDefault="002636BB" w:rsidP="00263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2680D">
        <w:rPr>
          <w:rFonts w:ascii="Arial" w:hAnsi="Arial" w:cs="Arial"/>
          <w:b/>
          <w:bCs/>
        </w:rPr>
        <w:t>II. ACCESS TO CORI</w:t>
      </w:r>
    </w:p>
    <w:p w:rsidR="00115A4A" w:rsidRPr="0062680D" w:rsidRDefault="00115A4A" w:rsidP="00263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636BB" w:rsidRPr="0062680D" w:rsidRDefault="002636BB" w:rsidP="00263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680D">
        <w:rPr>
          <w:rFonts w:ascii="Arial" w:hAnsi="Arial" w:cs="Arial"/>
        </w:rPr>
        <w:t>All CORI obtained from the DCJIS is confidential, and access to the information</w:t>
      </w:r>
      <w:r w:rsidR="00301896" w:rsidRPr="0062680D">
        <w:rPr>
          <w:rFonts w:ascii="Arial" w:hAnsi="Arial" w:cs="Arial"/>
        </w:rPr>
        <w:t xml:space="preserve"> </w:t>
      </w:r>
      <w:r w:rsidRPr="0062680D">
        <w:rPr>
          <w:rFonts w:ascii="Arial" w:hAnsi="Arial" w:cs="Arial"/>
        </w:rPr>
        <w:t xml:space="preserve">must be limited to those individuals who have a “need to know”. </w:t>
      </w:r>
      <w:r w:rsidR="00813592" w:rsidRPr="0062680D">
        <w:rPr>
          <w:rFonts w:ascii="Arial" w:hAnsi="Arial" w:cs="Arial"/>
        </w:rPr>
        <w:t xml:space="preserve"> </w:t>
      </w:r>
      <w:r w:rsidR="008B5612" w:rsidRPr="0062680D">
        <w:rPr>
          <w:rFonts w:ascii="Arial" w:hAnsi="Arial" w:cs="Arial"/>
        </w:rPr>
        <w:t xml:space="preserve">The </w:t>
      </w:r>
      <w:r w:rsidR="003B5146">
        <w:rPr>
          <w:rFonts w:ascii="Arial" w:hAnsi="Arial" w:cs="Arial"/>
        </w:rPr>
        <w:t>Director of Licensing</w:t>
      </w:r>
      <w:r w:rsidR="00EC2EFE" w:rsidRPr="0062680D">
        <w:rPr>
          <w:rFonts w:ascii="Arial" w:hAnsi="Arial" w:cs="Arial"/>
        </w:rPr>
        <w:t xml:space="preserve"> </w:t>
      </w:r>
      <w:r w:rsidRPr="0062680D">
        <w:rPr>
          <w:rFonts w:ascii="Arial" w:hAnsi="Arial" w:cs="Arial"/>
        </w:rPr>
        <w:t>must maintain and keep a current list of each individual</w:t>
      </w:r>
      <w:r w:rsidR="00301896" w:rsidRPr="0062680D">
        <w:rPr>
          <w:rFonts w:ascii="Arial" w:hAnsi="Arial" w:cs="Arial"/>
        </w:rPr>
        <w:t xml:space="preserve"> </w:t>
      </w:r>
      <w:r w:rsidRPr="0062680D">
        <w:rPr>
          <w:rFonts w:ascii="Arial" w:hAnsi="Arial" w:cs="Arial"/>
        </w:rPr>
        <w:t>authorized to have access to, or view, CORI.</w:t>
      </w:r>
      <w:r w:rsidR="00813592" w:rsidRPr="0062680D">
        <w:rPr>
          <w:rFonts w:ascii="Arial" w:hAnsi="Arial" w:cs="Arial"/>
        </w:rPr>
        <w:t xml:space="preserve">  </w:t>
      </w:r>
      <w:r w:rsidRPr="0062680D">
        <w:rPr>
          <w:rFonts w:ascii="Arial" w:hAnsi="Arial" w:cs="Arial"/>
        </w:rPr>
        <w:t>This list must be updated every six</w:t>
      </w:r>
      <w:r w:rsidR="00301896" w:rsidRPr="0062680D">
        <w:rPr>
          <w:rFonts w:ascii="Arial" w:hAnsi="Arial" w:cs="Arial"/>
        </w:rPr>
        <w:t xml:space="preserve"> </w:t>
      </w:r>
      <w:r w:rsidRPr="0062680D">
        <w:rPr>
          <w:rFonts w:ascii="Arial" w:hAnsi="Arial" w:cs="Arial"/>
        </w:rPr>
        <w:t xml:space="preserve">(6) months and is </w:t>
      </w:r>
      <w:r w:rsidR="00797A7C">
        <w:rPr>
          <w:rFonts w:ascii="Arial" w:hAnsi="Arial" w:cs="Arial"/>
        </w:rPr>
        <w:t xml:space="preserve">subject </w:t>
      </w:r>
      <w:r w:rsidRPr="0062680D">
        <w:rPr>
          <w:rFonts w:ascii="Arial" w:hAnsi="Arial" w:cs="Arial"/>
        </w:rPr>
        <w:t>to inspection upon request by the DCJIS at any time.</w:t>
      </w:r>
    </w:p>
    <w:p w:rsidR="00115A4A" w:rsidRPr="0062680D" w:rsidRDefault="00115A4A" w:rsidP="00263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636BB" w:rsidRPr="0062680D" w:rsidRDefault="002636BB" w:rsidP="00263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2680D">
        <w:rPr>
          <w:rFonts w:ascii="Arial" w:hAnsi="Arial" w:cs="Arial"/>
          <w:b/>
          <w:bCs/>
        </w:rPr>
        <w:t>III. CORI TRAINING</w:t>
      </w:r>
    </w:p>
    <w:p w:rsidR="00115A4A" w:rsidRPr="0062680D" w:rsidRDefault="00115A4A" w:rsidP="00263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636BB" w:rsidRPr="0062680D" w:rsidRDefault="002636BB" w:rsidP="00263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680D">
        <w:rPr>
          <w:rFonts w:ascii="Arial" w:hAnsi="Arial" w:cs="Arial"/>
        </w:rPr>
        <w:t>An informed review of a criminal record requires training.</w:t>
      </w:r>
      <w:r w:rsidR="00813592" w:rsidRPr="0062680D">
        <w:rPr>
          <w:rFonts w:ascii="Arial" w:hAnsi="Arial" w:cs="Arial"/>
        </w:rPr>
        <w:t xml:space="preserve">  </w:t>
      </w:r>
      <w:r w:rsidRPr="0062680D">
        <w:rPr>
          <w:rFonts w:ascii="Arial" w:hAnsi="Arial" w:cs="Arial"/>
        </w:rPr>
        <w:t>Accordingly, all</w:t>
      </w:r>
      <w:r w:rsidR="00F61A70" w:rsidRPr="0062680D">
        <w:rPr>
          <w:rFonts w:ascii="Arial" w:hAnsi="Arial" w:cs="Arial"/>
        </w:rPr>
        <w:t xml:space="preserve"> </w:t>
      </w:r>
      <w:r w:rsidRPr="0062680D">
        <w:rPr>
          <w:rFonts w:ascii="Arial" w:hAnsi="Arial" w:cs="Arial"/>
        </w:rPr>
        <w:t xml:space="preserve">personnel authorized to review or access CORI </w:t>
      </w:r>
      <w:r w:rsidR="00A0280B">
        <w:rPr>
          <w:rFonts w:ascii="Arial" w:hAnsi="Arial" w:cs="Arial"/>
        </w:rPr>
        <w:t xml:space="preserve">for licensing purposes </w:t>
      </w:r>
      <w:r w:rsidRPr="0062680D">
        <w:rPr>
          <w:rFonts w:ascii="Arial" w:hAnsi="Arial" w:cs="Arial"/>
        </w:rPr>
        <w:t xml:space="preserve">at </w:t>
      </w:r>
      <w:r w:rsidR="00797A7C">
        <w:rPr>
          <w:rFonts w:ascii="Arial" w:hAnsi="Arial" w:cs="Arial"/>
        </w:rPr>
        <w:t xml:space="preserve">the </w:t>
      </w:r>
      <w:r w:rsidR="003B5146">
        <w:rPr>
          <w:rFonts w:ascii="Arial" w:hAnsi="Arial" w:cs="Arial"/>
        </w:rPr>
        <w:t>Board of Registration in Medicine (</w:t>
      </w:r>
      <w:r w:rsidR="00EC2EFE" w:rsidRPr="0062680D">
        <w:rPr>
          <w:rFonts w:ascii="Arial" w:hAnsi="Arial" w:cs="Arial"/>
        </w:rPr>
        <w:t>BORIM</w:t>
      </w:r>
      <w:r w:rsidR="003B5146">
        <w:rPr>
          <w:rFonts w:ascii="Arial" w:hAnsi="Arial" w:cs="Arial"/>
        </w:rPr>
        <w:t>)</w:t>
      </w:r>
      <w:r w:rsidR="00F61A70" w:rsidRPr="0062680D">
        <w:rPr>
          <w:rFonts w:ascii="Arial" w:hAnsi="Arial" w:cs="Arial"/>
        </w:rPr>
        <w:t xml:space="preserve"> </w:t>
      </w:r>
      <w:r w:rsidRPr="0062680D">
        <w:rPr>
          <w:rFonts w:ascii="Arial" w:hAnsi="Arial" w:cs="Arial"/>
        </w:rPr>
        <w:t>will review, and will be thoroughly familiar with, the educational and relevant</w:t>
      </w:r>
      <w:r w:rsidR="00F61A70" w:rsidRPr="0062680D">
        <w:rPr>
          <w:rFonts w:ascii="Arial" w:hAnsi="Arial" w:cs="Arial"/>
        </w:rPr>
        <w:t xml:space="preserve"> </w:t>
      </w:r>
      <w:r w:rsidRPr="0062680D">
        <w:rPr>
          <w:rFonts w:ascii="Arial" w:hAnsi="Arial" w:cs="Arial"/>
        </w:rPr>
        <w:t>training materials regarding CORI laws and regulations made available by the</w:t>
      </w:r>
      <w:r w:rsidR="00F61A70" w:rsidRPr="0062680D">
        <w:rPr>
          <w:rFonts w:ascii="Arial" w:hAnsi="Arial" w:cs="Arial"/>
        </w:rPr>
        <w:t xml:space="preserve"> </w:t>
      </w:r>
      <w:r w:rsidR="00A0280B">
        <w:rPr>
          <w:rFonts w:ascii="Arial" w:hAnsi="Arial" w:cs="Arial"/>
        </w:rPr>
        <w:t>DCJIS and will attest to completion of CORI training.</w:t>
      </w:r>
    </w:p>
    <w:p w:rsidR="00115A4A" w:rsidRPr="0062680D" w:rsidRDefault="00115A4A" w:rsidP="00263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636BB" w:rsidRPr="0062680D" w:rsidRDefault="002636BB" w:rsidP="00263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2680D">
        <w:rPr>
          <w:rFonts w:ascii="Arial" w:hAnsi="Arial" w:cs="Arial"/>
          <w:b/>
          <w:bCs/>
        </w:rPr>
        <w:t>IV. USE OF CRIMINAL HISTORY IN BACKGROUND SCREENING</w:t>
      </w:r>
    </w:p>
    <w:p w:rsidR="00F61A70" w:rsidRPr="0062680D" w:rsidRDefault="00F61A70" w:rsidP="00263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636BB" w:rsidRDefault="002636BB" w:rsidP="00263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680D">
        <w:rPr>
          <w:rFonts w:ascii="Arial" w:hAnsi="Arial" w:cs="Arial"/>
        </w:rPr>
        <w:t>Unless otherwise provided by law, a criminal record will not automatically</w:t>
      </w:r>
      <w:r w:rsidR="00F61A70" w:rsidRPr="0062680D">
        <w:rPr>
          <w:rFonts w:ascii="Arial" w:hAnsi="Arial" w:cs="Arial"/>
        </w:rPr>
        <w:t xml:space="preserve"> </w:t>
      </w:r>
      <w:r w:rsidRPr="0062680D">
        <w:rPr>
          <w:rFonts w:ascii="Arial" w:hAnsi="Arial" w:cs="Arial"/>
        </w:rPr>
        <w:t>disqualify an applicant.</w:t>
      </w:r>
      <w:r w:rsidR="00F87076" w:rsidRPr="0062680D">
        <w:rPr>
          <w:rFonts w:ascii="Arial" w:hAnsi="Arial" w:cs="Arial"/>
        </w:rPr>
        <w:t xml:space="preserve">  </w:t>
      </w:r>
      <w:r w:rsidR="00A0280B">
        <w:rPr>
          <w:rFonts w:ascii="Arial" w:hAnsi="Arial" w:cs="Arial"/>
        </w:rPr>
        <w:t>Rather, determinations of eligibil</w:t>
      </w:r>
      <w:r w:rsidRPr="0062680D">
        <w:rPr>
          <w:rFonts w:ascii="Arial" w:hAnsi="Arial" w:cs="Arial"/>
        </w:rPr>
        <w:t>ity based on background</w:t>
      </w:r>
      <w:r w:rsidR="00F61A70" w:rsidRPr="0062680D">
        <w:rPr>
          <w:rFonts w:ascii="Arial" w:hAnsi="Arial" w:cs="Arial"/>
        </w:rPr>
        <w:t xml:space="preserve"> </w:t>
      </w:r>
      <w:r w:rsidRPr="0062680D">
        <w:rPr>
          <w:rFonts w:ascii="Arial" w:hAnsi="Arial" w:cs="Arial"/>
        </w:rPr>
        <w:t xml:space="preserve">checks will be made consistent with this policy and any applicable law </w:t>
      </w:r>
      <w:r w:rsidR="00797A7C">
        <w:rPr>
          <w:rFonts w:ascii="Arial" w:hAnsi="Arial" w:cs="Arial"/>
        </w:rPr>
        <w:t>and/</w:t>
      </w:r>
      <w:r w:rsidRPr="0062680D">
        <w:rPr>
          <w:rFonts w:ascii="Arial" w:hAnsi="Arial" w:cs="Arial"/>
        </w:rPr>
        <w:t>or</w:t>
      </w:r>
      <w:r w:rsidR="00F61A70" w:rsidRPr="0062680D">
        <w:rPr>
          <w:rFonts w:ascii="Arial" w:hAnsi="Arial" w:cs="Arial"/>
        </w:rPr>
        <w:t xml:space="preserve"> </w:t>
      </w:r>
      <w:r w:rsidRPr="0062680D">
        <w:rPr>
          <w:rFonts w:ascii="Arial" w:hAnsi="Arial" w:cs="Arial"/>
        </w:rPr>
        <w:t>regulations.</w:t>
      </w:r>
    </w:p>
    <w:p w:rsidR="0062680D" w:rsidRPr="0062680D" w:rsidRDefault="0062680D" w:rsidP="00263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636BB" w:rsidRPr="0062680D" w:rsidRDefault="002636BB" w:rsidP="00D0594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2680D">
        <w:rPr>
          <w:rFonts w:ascii="Arial" w:hAnsi="Arial" w:cs="Arial"/>
          <w:b/>
          <w:bCs/>
        </w:rPr>
        <w:t>V. VERIFYING A</w:t>
      </w:r>
      <w:r w:rsidR="003B5146">
        <w:rPr>
          <w:rFonts w:ascii="Arial" w:hAnsi="Arial" w:cs="Arial"/>
          <w:b/>
          <w:bCs/>
        </w:rPr>
        <w:t>N</w:t>
      </w:r>
      <w:r w:rsidRPr="0062680D">
        <w:rPr>
          <w:rFonts w:ascii="Arial" w:hAnsi="Arial" w:cs="Arial"/>
          <w:b/>
          <w:bCs/>
        </w:rPr>
        <w:t xml:space="preserve"> </w:t>
      </w:r>
      <w:r w:rsidR="003B5146">
        <w:rPr>
          <w:rFonts w:ascii="Arial" w:hAnsi="Arial" w:cs="Arial"/>
          <w:b/>
          <w:bCs/>
        </w:rPr>
        <w:t>APPLICANT</w:t>
      </w:r>
      <w:r w:rsidRPr="0062680D">
        <w:rPr>
          <w:rFonts w:ascii="Arial" w:hAnsi="Arial" w:cs="Arial"/>
          <w:b/>
          <w:bCs/>
        </w:rPr>
        <w:t>’S IDENTITY</w:t>
      </w:r>
    </w:p>
    <w:p w:rsidR="00115A4A" w:rsidRPr="0062680D" w:rsidRDefault="00115A4A" w:rsidP="00D0594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636BB" w:rsidRPr="0062680D" w:rsidRDefault="00797A7C" w:rsidP="00D0594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97A7C">
        <w:rPr>
          <w:rFonts w:ascii="Arial" w:hAnsi="Arial" w:cs="Arial"/>
        </w:rPr>
        <w:t xml:space="preserve">An individual who is authorized to review CORI </w:t>
      </w:r>
      <w:r>
        <w:rPr>
          <w:rFonts w:ascii="Arial" w:hAnsi="Arial" w:cs="Arial"/>
        </w:rPr>
        <w:t>received fro</w:t>
      </w:r>
      <w:r w:rsidR="00A0280B">
        <w:rPr>
          <w:rFonts w:ascii="Arial" w:hAnsi="Arial" w:cs="Arial"/>
        </w:rPr>
        <w:t xml:space="preserve">m the DCJIS will </w:t>
      </w:r>
      <w:r w:rsidR="002636BB" w:rsidRPr="0062680D">
        <w:rPr>
          <w:rFonts w:ascii="Arial" w:hAnsi="Arial" w:cs="Arial"/>
        </w:rPr>
        <w:t>closely</w:t>
      </w:r>
      <w:r w:rsidR="00F61A70" w:rsidRPr="006268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compare</w:t>
      </w:r>
      <w:r w:rsidR="002636BB" w:rsidRPr="0062680D">
        <w:rPr>
          <w:rFonts w:ascii="Arial" w:hAnsi="Arial" w:cs="Arial"/>
        </w:rPr>
        <w:t xml:space="preserve"> the information on the CORI Acknowledgement Form and any</w:t>
      </w:r>
      <w:r w:rsidR="00F61A70" w:rsidRPr="0062680D">
        <w:rPr>
          <w:rFonts w:ascii="Arial" w:hAnsi="Arial" w:cs="Arial"/>
        </w:rPr>
        <w:t xml:space="preserve"> </w:t>
      </w:r>
      <w:r w:rsidR="002636BB" w:rsidRPr="0062680D">
        <w:rPr>
          <w:rFonts w:ascii="Arial" w:hAnsi="Arial" w:cs="Arial"/>
        </w:rPr>
        <w:t>other identifying information provided by the applicant to ensure the record</w:t>
      </w:r>
      <w:r w:rsidR="00F61A70" w:rsidRPr="0062680D">
        <w:rPr>
          <w:rFonts w:ascii="Arial" w:hAnsi="Arial" w:cs="Arial"/>
        </w:rPr>
        <w:t xml:space="preserve"> </w:t>
      </w:r>
      <w:r w:rsidR="002636BB" w:rsidRPr="0062680D">
        <w:rPr>
          <w:rFonts w:ascii="Arial" w:hAnsi="Arial" w:cs="Arial"/>
        </w:rPr>
        <w:t>belongs to the applicant.</w:t>
      </w:r>
    </w:p>
    <w:p w:rsidR="00115A4A" w:rsidRPr="0062680D" w:rsidRDefault="00115A4A" w:rsidP="00263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A0280B" w:rsidRDefault="00A0280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2636BB" w:rsidRPr="0062680D" w:rsidRDefault="002636BB" w:rsidP="00263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2680D">
        <w:rPr>
          <w:rFonts w:ascii="Arial" w:hAnsi="Arial" w:cs="Arial"/>
          <w:b/>
          <w:bCs/>
        </w:rPr>
        <w:lastRenderedPageBreak/>
        <w:t>VI. INQUIRING ABOUT CRIMINAL HISTORY</w:t>
      </w:r>
    </w:p>
    <w:p w:rsidR="00115A4A" w:rsidRPr="0062680D" w:rsidRDefault="00115A4A" w:rsidP="00263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636BB" w:rsidRPr="0062680D" w:rsidRDefault="00A0280B" w:rsidP="00263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636BB" w:rsidRPr="0062680D">
        <w:rPr>
          <w:rFonts w:ascii="Arial" w:hAnsi="Arial" w:cs="Arial"/>
        </w:rPr>
        <w:t xml:space="preserve">he </w:t>
      </w:r>
      <w:r>
        <w:rPr>
          <w:rFonts w:ascii="Arial" w:hAnsi="Arial" w:cs="Arial"/>
        </w:rPr>
        <w:t xml:space="preserve">applicant </w:t>
      </w:r>
      <w:r w:rsidR="002636BB" w:rsidRPr="0062680D">
        <w:rPr>
          <w:rFonts w:ascii="Arial" w:hAnsi="Arial" w:cs="Arial"/>
        </w:rPr>
        <w:t>shall be provided with a copy of the</w:t>
      </w:r>
      <w:r w:rsidR="00F61A70" w:rsidRPr="0062680D">
        <w:rPr>
          <w:rFonts w:ascii="Arial" w:hAnsi="Arial" w:cs="Arial"/>
        </w:rPr>
        <w:t xml:space="preserve"> </w:t>
      </w:r>
      <w:r w:rsidR="002636BB" w:rsidRPr="0062680D">
        <w:rPr>
          <w:rFonts w:ascii="Arial" w:hAnsi="Arial" w:cs="Arial"/>
        </w:rPr>
        <w:t>criminal history record, whether obtained from the DCJIS or from any other</w:t>
      </w:r>
      <w:r w:rsidR="00F61A70" w:rsidRPr="0062680D">
        <w:rPr>
          <w:rFonts w:ascii="Arial" w:hAnsi="Arial" w:cs="Arial"/>
        </w:rPr>
        <w:t xml:space="preserve"> </w:t>
      </w:r>
      <w:r w:rsidR="002636BB" w:rsidRPr="0062680D">
        <w:rPr>
          <w:rFonts w:ascii="Arial" w:hAnsi="Arial" w:cs="Arial"/>
        </w:rPr>
        <w:t xml:space="preserve">source, prior to questioning the </w:t>
      </w:r>
      <w:r>
        <w:rPr>
          <w:rFonts w:ascii="Arial" w:hAnsi="Arial" w:cs="Arial"/>
        </w:rPr>
        <w:t xml:space="preserve">applicant </w:t>
      </w:r>
      <w:r w:rsidR="002636BB" w:rsidRPr="0062680D">
        <w:rPr>
          <w:rFonts w:ascii="Arial" w:hAnsi="Arial" w:cs="Arial"/>
        </w:rPr>
        <w:t>about his or her criminal history.</w:t>
      </w:r>
      <w:r w:rsidR="006C01D9" w:rsidRPr="0062680D">
        <w:rPr>
          <w:rFonts w:ascii="Arial" w:hAnsi="Arial" w:cs="Arial"/>
        </w:rPr>
        <w:t xml:space="preserve">  </w:t>
      </w:r>
      <w:r w:rsidR="002636BB" w:rsidRPr="0062680D">
        <w:rPr>
          <w:rFonts w:ascii="Arial" w:hAnsi="Arial" w:cs="Arial"/>
        </w:rPr>
        <w:t>The</w:t>
      </w:r>
      <w:r w:rsidR="00F61A70" w:rsidRPr="0062680D">
        <w:rPr>
          <w:rFonts w:ascii="Arial" w:hAnsi="Arial" w:cs="Arial"/>
        </w:rPr>
        <w:t xml:space="preserve"> </w:t>
      </w:r>
      <w:r w:rsidR="002636BB" w:rsidRPr="0062680D">
        <w:rPr>
          <w:rFonts w:ascii="Arial" w:hAnsi="Arial" w:cs="Arial"/>
        </w:rPr>
        <w:t>source(s) of the criminal history record is also to be disclosed to the</w:t>
      </w:r>
      <w:r>
        <w:rPr>
          <w:rFonts w:ascii="Arial" w:hAnsi="Arial" w:cs="Arial"/>
        </w:rPr>
        <w:t xml:space="preserve"> applicant</w:t>
      </w:r>
      <w:r w:rsidR="002636BB" w:rsidRPr="0062680D">
        <w:rPr>
          <w:rFonts w:ascii="Arial" w:hAnsi="Arial" w:cs="Arial"/>
        </w:rPr>
        <w:t>.</w:t>
      </w:r>
    </w:p>
    <w:p w:rsidR="00115A4A" w:rsidRPr="0062680D" w:rsidRDefault="00115A4A" w:rsidP="00263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636BB" w:rsidRPr="0062680D" w:rsidRDefault="00A0280B" w:rsidP="00263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VII. DETERMINING ELIGIBIL</w:t>
      </w:r>
      <w:r w:rsidR="002636BB" w:rsidRPr="0062680D">
        <w:rPr>
          <w:rFonts w:ascii="Arial" w:hAnsi="Arial" w:cs="Arial"/>
          <w:b/>
          <w:bCs/>
        </w:rPr>
        <w:t>ITY</w:t>
      </w:r>
    </w:p>
    <w:p w:rsidR="00115A4A" w:rsidRPr="0062680D" w:rsidRDefault="00115A4A" w:rsidP="00263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636BB" w:rsidRPr="0062680D" w:rsidRDefault="002636BB" w:rsidP="00263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680D">
        <w:rPr>
          <w:rFonts w:ascii="Arial" w:hAnsi="Arial" w:cs="Arial"/>
        </w:rPr>
        <w:t xml:space="preserve">If a determination is made, based on </w:t>
      </w:r>
      <w:r w:rsidR="007C2E84">
        <w:rPr>
          <w:rFonts w:ascii="Arial" w:hAnsi="Arial" w:cs="Arial"/>
        </w:rPr>
        <w:t>the information as provided in S</w:t>
      </w:r>
      <w:r w:rsidRPr="0062680D">
        <w:rPr>
          <w:rFonts w:ascii="Arial" w:hAnsi="Arial" w:cs="Arial"/>
        </w:rPr>
        <w:t>ection V of</w:t>
      </w:r>
      <w:r w:rsidR="00F61A70" w:rsidRPr="0062680D">
        <w:rPr>
          <w:rFonts w:ascii="Arial" w:hAnsi="Arial" w:cs="Arial"/>
        </w:rPr>
        <w:t xml:space="preserve"> </w:t>
      </w:r>
      <w:r w:rsidRPr="0062680D">
        <w:rPr>
          <w:rFonts w:ascii="Arial" w:hAnsi="Arial" w:cs="Arial"/>
        </w:rPr>
        <w:t xml:space="preserve">this policy, that the criminal record belongs to the </w:t>
      </w:r>
      <w:r w:rsidR="003B5146">
        <w:rPr>
          <w:rFonts w:ascii="Arial" w:hAnsi="Arial" w:cs="Arial"/>
        </w:rPr>
        <w:t>applicant</w:t>
      </w:r>
      <w:r w:rsidRPr="0062680D">
        <w:rPr>
          <w:rFonts w:ascii="Arial" w:hAnsi="Arial" w:cs="Arial"/>
        </w:rPr>
        <w:t xml:space="preserve">, and the </w:t>
      </w:r>
      <w:r w:rsidR="00A0280B">
        <w:rPr>
          <w:rFonts w:ascii="Arial" w:hAnsi="Arial" w:cs="Arial"/>
        </w:rPr>
        <w:t xml:space="preserve">applicant </w:t>
      </w:r>
      <w:r w:rsidRPr="0062680D">
        <w:rPr>
          <w:rFonts w:ascii="Arial" w:hAnsi="Arial" w:cs="Arial"/>
        </w:rPr>
        <w:t>does</w:t>
      </w:r>
      <w:r w:rsidR="00F61A70" w:rsidRPr="0062680D">
        <w:rPr>
          <w:rFonts w:ascii="Arial" w:hAnsi="Arial" w:cs="Arial"/>
        </w:rPr>
        <w:t xml:space="preserve"> </w:t>
      </w:r>
      <w:r w:rsidRPr="0062680D">
        <w:rPr>
          <w:rFonts w:ascii="Arial" w:hAnsi="Arial" w:cs="Arial"/>
        </w:rPr>
        <w:t xml:space="preserve">not dispute the record’s accuracy, then the determination of </w:t>
      </w:r>
      <w:r w:rsidR="00A0280B">
        <w:rPr>
          <w:rFonts w:ascii="Arial" w:hAnsi="Arial" w:cs="Arial"/>
        </w:rPr>
        <w:t xml:space="preserve">eligibility </w:t>
      </w:r>
      <w:r w:rsidRPr="0062680D">
        <w:rPr>
          <w:rFonts w:ascii="Arial" w:hAnsi="Arial" w:cs="Arial"/>
        </w:rPr>
        <w:t>for the</w:t>
      </w:r>
      <w:r w:rsidR="00F61A70" w:rsidRPr="0062680D">
        <w:rPr>
          <w:rFonts w:ascii="Arial" w:hAnsi="Arial" w:cs="Arial"/>
        </w:rPr>
        <w:t xml:space="preserve"> </w:t>
      </w:r>
      <w:r w:rsidRPr="0062680D">
        <w:rPr>
          <w:rFonts w:ascii="Arial" w:hAnsi="Arial" w:cs="Arial"/>
        </w:rPr>
        <w:t>license will be made.</w:t>
      </w:r>
      <w:r w:rsidR="00142173" w:rsidRPr="0062680D">
        <w:rPr>
          <w:rFonts w:ascii="Arial" w:hAnsi="Arial" w:cs="Arial"/>
        </w:rPr>
        <w:t xml:space="preserve">  </w:t>
      </w:r>
      <w:r w:rsidRPr="0062680D">
        <w:rPr>
          <w:rFonts w:ascii="Arial" w:hAnsi="Arial" w:cs="Arial"/>
        </w:rPr>
        <w:t>Unless otherwise provided by law, factors</w:t>
      </w:r>
      <w:r w:rsidR="00F61A70" w:rsidRPr="0062680D">
        <w:rPr>
          <w:rFonts w:ascii="Arial" w:hAnsi="Arial" w:cs="Arial"/>
        </w:rPr>
        <w:t xml:space="preserve"> </w:t>
      </w:r>
      <w:r w:rsidRPr="0062680D">
        <w:rPr>
          <w:rFonts w:ascii="Arial" w:hAnsi="Arial" w:cs="Arial"/>
        </w:rPr>
        <w:t xml:space="preserve">considered in </w:t>
      </w:r>
      <w:r w:rsidR="00A0280B">
        <w:rPr>
          <w:rFonts w:ascii="Arial" w:hAnsi="Arial" w:cs="Arial"/>
        </w:rPr>
        <w:t xml:space="preserve">reviewing an applicant’s criminal history </w:t>
      </w:r>
      <w:r w:rsidRPr="0062680D">
        <w:rPr>
          <w:rFonts w:ascii="Arial" w:hAnsi="Arial" w:cs="Arial"/>
        </w:rPr>
        <w:t>may include, but not be limited to, the</w:t>
      </w:r>
      <w:r w:rsidR="00F61A70" w:rsidRPr="0062680D">
        <w:rPr>
          <w:rFonts w:ascii="Arial" w:hAnsi="Arial" w:cs="Arial"/>
        </w:rPr>
        <w:t xml:space="preserve"> </w:t>
      </w:r>
      <w:r w:rsidRPr="0062680D">
        <w:rPr>
          <w:rFonts w:ascii="Arial" w:hAnsi="Arial" w:cs="Arial"/>
        </w:rPr>
        <w:t>following:</w:t>
      </w:r>
    </w:p>
    <w:p w:rsidR="006C01D9" w:rsidRPr="0062680D" w:rsidRDefault="006C01D9" w:rsidP="00263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636BB" w:rsidRPr="0062680D" w:rsidRDefault="00934A33" w:rsidP="00934A33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</w:rPr>
      </w:pPr>
      <w:r w:rsidRPr="0062680D">
        <w:rPr>
          <w:rFonts w:ascii="Arial" w:hAnsi="Arial" w:cs="Arial"/>
        </w:rPr>
        <w:t>(a)</w:t>
      </w:r>
      <w:r w:rsidRPr="0062680D">
        <w:rPr>
          <w:rFonts w:ascii="Arial" w:hAnsi="Arial" w:cs="Arial"/>
        </w:rPr>
        <w:tab/>
      </w:r>
      <w:r w:rsidR="002636BB" w:rsidRPr="0062680D">
        <w:rPr>
          <w:rFonts w:ascii="Arial" w:hAnsi="Arial" w:cs="Arial"/>
        </w:rPr>
        <w:t xml:space="preserve">Relevance of the record to the </w:t>
      </w:r>
      <w:r w:rsidR="00AE153E" w:rsidRPr="0062680D">
        <w:rPr>
          <w:rFonts w:ascii="Arial" w:hAnsi="Arial" w:cs="Arial"/>
        </w:rPr>
        <w:t xml:space="preserve">license </w:t>
      </w:r>
      <w:r w:rsidR="002636BB" w:rsidRPr="0062680D">
        <w:rPr>
          <w:rFonts w:ascii="Arial" w:hAnsi="Arial" w:cs="Arial"/>
        </w:rPr>
        <w:t>sought;</w:t>
      </w:r>
    </w:p>
    <w:p w:rsidR="002636BB" w:rsidRPr="0062680D" w:rsidRDefault="002636BB" w:rsidP="00934A33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</w:rPr>
      </w:pPr>
      <w:r w:rsidRPr="0062680D">
        <w:rPr>
          <w:rFonts w:ascii="Arial" w:hAnsi="Arial" w:cs="Arial"/>
        </w:rPr>
        <w:t>(</w:t>
      </w:r>
      <w:r w:rsidR="00AE153E" w:rsidRPr="0062680D">
        <w:rPr>
          <w:rFonts w:ascii="Arial" w:hAnsi="Arial" w:cs="Arial"/>
        </w:rPr>
        <w:t>b</w:t>
      </w:r>
      <w:r w:rsidRPr="0062680D">
        <w:rPr>
          <w:rFonts w:ascii="Arial" w:hAnsi="Arial" w:cs="Arial"/>
        </w:rPr>
        <w:t>)</w:t>
      </w:r>
      <w:r w:rsidR="00934A33" w:rsidRPr="0062680D">
        <w:rPr>
          <w:rFonts w:ascii="Arial" w:hAnsi="Arial" w:cs="Arial"/>
        </w:rPr>
        <w:tab/>
      </w:r>
      <w:r w:rsidRPr="0062680D">
        <w:rPr>
          <w:rFonts w:ascii="Arial" w:hAnsi="Arial" w:cs="Arial"/>
        </w:rPr>
        <w:t>Time since the conviction;</w:t>
      </w:r>
    </w:p>
    <w:p w:rsidR="002636BB" w:rsidRPr="0062680D" w:rsidRDefault="002636BB" w:rsidP="00934A33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</w:rPr>
      </w:pPr>
      <w:r w:rsidRPr="0062680D">
        <w:rPr>
          <w:rFonts w:ascii="Arial" w:hAnsi="Arial" w:cs="Arial"/>
        </w:rPr>
        <w:t>(</w:t>
      </w:r>
      <w:r w:rsidR="00AE153E" w:rsidRPr="0062680D">
        <w:rPr>
          <w:rFonts w:ascii="Arial" w:hAnsi="Arial" w:cs="Arial"/>
        </w:rPr>
        <w:t>c</w:t>
      </w:r>
      <w:r w:rsidRPr="0062680D">
        <w:rPr>
          <w:rFonts w:ascii="Arial" w:hAnsi="Arial" w:cs="Arial"/>
        </w:rPr>
        <w:t>)</w:t>
      </w:r>
      <w:r w:rsidR="00934A33" w:rsidRPr="0062680D">
        <w:rPr>
          <w:rFonts w:ascii="Arial" w:hAnsi="Arial" w:cs="Arial"/>
        </w:rPr>
        <w:tab/>
      </w:r>
      <w:r w:rsidRPr="0062680D">
        <w:rPr>
          <w:rFonts w:ascii="Arial" w:hAnsi="Arial" w:cs="Arial"/>
        </w:rPr>
        <w:t xml:space="preserve">Age of the </w:t>
      </w:r>
      <w:r w:rsidR="00AE153E" w:rsidRPr="0062680D">
        <w:rPr>
          <w:rFonts w:ascii="Arial" w:hAnsi="Arial" w:cs="Arial"/>
        </w:rPr>
        <w:t xml:space="preserve">applicant </w:t>
      </w:r>
      <w:r w:rsidRPr="0062680D">
        <w:rPr>
          <w:rFonts w:ascii="Arial" w:hAnsi="Arial" w:cs="Arial"/>
        </w:rPr>
        <w:t>at the time of the offense;</w:t>
      </w:r>
    </w:p>
    <w:p w:rsidR="002636BB" w:rsidRPr="0062680D" w:rsidRDefault="002636BB" w:rsidP="00934A33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</w:rPr>
      </w:pPr>
      <w:r w:rsidRPr="0062680D">
        <w:rPr>
          <w:rFonts w:ascii="Arial" w:hAnsi="Arial" w:cs="Arial"/>
        </w:rPr>
        <w:t>(</w:t>
      </w:r>
      <w:r w:rsidR="00AE153E" w:rsidRPr="0062680D">
        <w:rPr>
          <w:rFonts w:ascii="Arial" w:hAnsi="Arial" w:cs="Arial"/>
        </w:rPr>
        <w:t>d</w:t>
      </w:r>
      <w:r w:rsidRPr="0062680D">
        <w:rPr>
          <w:rFonts w:ascii="Arial" w:hAnsi="Arial" w:cs="Arial"/>
        </w:rPr>
        <w:t>)</w:t>
      </w:r>
      <w:r w:rsidR="00934A33" w:rsidRPr="0062680D">
        <w:rPr>
          <w:rFonts w:ascii="Arial" w:hAnsi="Arial" w:cs="Arial"/>
        </w:rPr>
        <w:tab/>
      </w:r>
      <w:r w:rsidRPr="0062680D">
        <w:rPr>
          <w:rFonts w:ascii="Arial" w:hAnsi="Arial" w:cs="Arial"/>
        </w:rPr>
        <w:t>Seriousness and specific circumstances of the offense;</w:t>
      </w:r>
    </w:p>
    <w:p w:rsidR="002636BB" w:rsidRPr="0062680D" w:rsidRDefault="002636BB" w:rsidP="00934A33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</w:rPr>
      </w:pPr>
      <w:r w:rsidRPr="0062680D">
        <w:rPr>
          <w:rFonts w:ascii="Arial" w:hAnsi="Arial" w:cs="Arial"/>
        </w:rPr>
        <w:t>(</w:t>
      </w:r>
      <w:r w:rsidR="00AE153E" w:rsidRPr="0062680D">
        <w:rPr>
          <w:rFonts w:ascii="Arial" w:hAnsi="Arial" w:cs="Arial"/>
        </w:rPr>
        <w:t>e</w:t>
      </w:r>
      <w:r w:rsidRPr="0062680D">
        <w:rPr>
          <w:rFonts w:ascii="Arial" w:hAnsi="Arial" w:cs="Arial"/>
        </w:rPr>
        <w:t>)</w:t>
      </w:r>
      <w:r w:rsidR="00934A33" w:rsidRPr="0062680D">
        <w:rPr>
          <w:rFonts w:ascii="Arial" w:hAnsi="Arial" w:cs="Arial"/>
        </w:rPr>
        <w:tab/>
      </w:r>
      <w:r w:rsidRPr="0062680D">
        <w:rPr>
          <w:rFonts w:ascii="Arial" w:hAnsi="Arial" w:cs="Arial"/>
        </w:rPr>
        <w:t>The number of offenses;</w:t>
      </w:r>
    </w:p>
    <w:p w:rsidR="002636BB" w:rsidRPr="0062680D" w:rsidRDefault="002636BB" w:rsidP="00934A33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</w:rPr>
      </w:pPr>
      <w:r w:rsidRPr="0062680D">
        <w:rPr>
          <w:rFonts w:ascii="Arial" w:hAnsi="Arial" w:cs="Arial"/>
        </w:rPr>
        <w:t>(</w:t>
      </w:r>
      <w:r w:rsidR="00AE153E" w:rsidRPr="0062680D">
        <w:rPr>
          <w:rFonts w:ascii="Arial" w:hAnsi="Arial" w:cs="Arial"/>
        </w:rPr>
        <w:t>f</w:t>
      </w:r>
      <w:r w:rsidRPr="0062680D">
        <w:rPr>
          <w:rFonts w:ascii="Arial" w:hAnsi="Arial" w:cs="Arial"/>
        </w:rPr>
        <w:t>)</w:t>
      </w:r>
      <w:r w:rsidR="00934A33" w:rsidRPr="0062680D">
        <w:rPr>
          <w:rFonts w:ascii="Arial" w:hAnsi="Arial" w:cs="Arial"/>
        </w:rPr>
        <w:tab/>
      </w:r>
      <w:r w:rsidRPr="0062680D">
        <w:rPr>
          <w:rFonts w:ascii="Arial" w:hAnsi="Arial" w:cs="Arial"/>
        </w:rPr>
        <w:t>Whether the applicant has pending charges;</w:t>
      </w:r>
    </w:p>
    <w:p w:rsidR="002636BB" w:rsidRPr="0062680D" w:rsidRDefault="002636BB" w:rsidP="00934A33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</w:rPr>
      </w:pPr>
      <w:r w:rsidRPr="0062680D">
        <w:rPr>
          <w:rFonts w:ascii="Arial" w:hAnsi="Arial" w:cs="Arial"/>
        </w:rPr>
        <w:t>(</w:t>
      </w:r>
      <w:r w:rsidR="00AE153E" w:rsidRPr="0062680D">
        <w:rPr>
          <w:rFonts w:ascii="Arial" w:hAnsi="Arial" w:cs="Arial"/>
        </w:rPr>
        <w:t>g</w:t>
      </w:r>
      <w:r w:rsidRPr="0062680D">
        <w:rPr>
          <w:rFonts w:ascii="Arial" w:hAnsi="Arial" w:cs="Arial"/>
        </w:rPr>
        <w:t>)</w:t>
      </w:r>
      <w:r w:rsidR="00934A33" w:rsidRPr="0062680D">
        <w:rPr>
          <w:rFonts w:ascii="Arial" w:hAnsi="Arial" w:cs="Arial"/>
        </w:rPr>
        <w:tab/>
      </w:r>
      <w:r w:rsidRPr="0062680D">
        <w:rPr>
          <w:rFonts w:ascii="Arial" w:hAnsi="Arial" w:cs="Arial"/>
        </w:rPr>
        <w:t>Any relevant evidence of rehabilitation or lack thereof; and</w:t>
      </w:r>
    </w:p>
    <w:p w:rsidR="00934A33" w:rsidRPr="0062680D" w:rsidRDefault="002636BB" w:rsidP="00934A33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</w:rPr>
      </w:pPr>
      <w:r w:rsidRPr="0062680D">
        <w:rPr>
          <w:rFonts w:ascii="Arial" w:hAnsi="Arial" w:cs="Arial"/>
        </w:rPr>
        <w:t>(</w:t>
      </w:r>
      <w:r w:rsidR="00AE153E" w:rsidRPr="0062680D">
        <w:rPr>
          <w:rFonts w:ascii="Arial" w:hAnsi="Arial" w:cs="Arial"/>
        </w:rPr>
        <w:t>h</w:t>
      </w:r>
      <w:r w:rsidRPr="0062680D">
        <w:rPr>
          <w:rFonts w:ascii="Arial" w:hAnsi="Arial" w:cs="Arial"/>
        </w:rPr>
        <w:t>)</w:t>
      </w:r>
      <w:r w:rsidR="00934A33" w:rsidRPr="0062680D">
        <w:rPr>
          <w:rFonts w:ascii="Arial" w:hAnsi="Arial" w:cs="Arial"/>
        </w:rPr>
        <w:tab/>
      </w:r>
      <w:r w:rsidRPr="0062680D">
        <w:rPr>
          <w:rFonts w:ascii="Arial" w:hAnsi="Arial" w:cs="Arial"/>
        </w:rPr>
        <w:t>Any other relevant information, including information submitted by the</w:t>
      </w:r>
      <w:r w:rsidR="00934A33" w:rsidRPr="0062680D">
        <w:rPr>
          <w:rFonts w:ascii="Arial" w:hAnsi="Arial" w:cs="Arial"/>
        </w:rPr>
        <w:t xml:space="preserve"> </w:t>
      </w:r>
      <w:r w:rsidR="00AE153E" w:rsidRPr="0062680D">
        <w:rPr>
          <w:rFonts w:ascii="Arial" w:hAnsi="Arial" w:cs="Arial"/>
        </w:rPr>
        <w:t xml:space="preserve">applicant </w:t>
      </w:r>
      <w:r w:rsidRPr="0062680D">
        <w:rPr>
          <w:rFonts w:ascii="Arial" w:hAnsi="Arial" w:cs="Arial"/>
        </w:rPr>
        <w:t xml:space="preserve">or requested by </w:t>
      </w:r>
      <w:r w:rsidR="006332F0" w:rsidRPr="0062680D">
        <w:rPr>
          <w:rFonts w:ascii="Arial" w:hAnsi="Arial" w:cs="Arial"/>
        </w:rPr>
        <w:t>BORIM</w:t>
      </w:r>
      <w:r w:rsidRPr="0062680D">
        <w:rPr>
          <w:rFonts w:ascii="Arial" w:hAnsi="Arial" w:cs="Arial"/>
        </w:rPr>
        <w:t>.</w:t>
      </w:r>
    </w:p>
    <w:p w:rsidR="00934A33" w:rsidRPr="0062680D" w:rsidRDefault="00934A33" w:rsidP="00934A33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</w:rPr>
      </w:pPr>
    </w:p>
    <w:p w:rsidR="002636BB" w:rsidRPr="0062680D" w:rsidRDefault="002636BB" w:rsidP="00934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680D">
        <w:rPr>
          <w:rFonts w:ascii="Arial" w:hAnsi="Arial" w:cs="Arial"/>
        </w:rPr>
        <w:t>The applicant is to be notified of the decision and the basis for it in a timely</w:t>
      </w:r>
      <w:r w:rsidR="00934A33" w:rsidRPr="0062680D">
        <w:rPr>
          <w:rFonts w:ascii="Arial" w:hAnsi="Arial" w:cs="Arial"/>
        </w:rPr>
        <w:t xml:space="preserve"> </w:t>
      </w:r>
      <w:r w:rsidRPr="0062680D">
        <w:rPr>
          <w:rFonts w:ascii="Arial" w:hAnsi="Arial" w:cs="Arial"/>
        </w:rPr>
        <w:t>manner.</w:t>
      </w:r>
    </w:p>
    <w:p w:rsidR="00115A4A" w:rsidRPr="0062680D" w:rsidRDefault="00115A4A" w:rsidP="00263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636BB" w:rsidRPr="0062680D" w:rsidRDefault="002636BB" w:rsidP="00263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2680D">
        <w:rPr>
          <w:rFonts w:ascii="Arial" w:hAnsi="Arial" w:cs="Arial"/>
          <w:b/>
          <w:bCs/>
        </w:rPr>
        <w:t>VIII. CORI</w:t>
      </w:r>
      <w:r w:rsidR="0086256E">
        <w:rPr>
          <w:rFonts w:ascii="Arial" w:hAnsi="Arial" w:cs="Arial"/>
          <w:b/>
          <w:bCs/>
        </w:rPr>
        <w:t xml:space="preserve"> DISPUTES</w:t>
      </w:r>
    </w:p>
    <w:p w:rsidR="00115A4A" w:rsidRPr="0062680D" w:rsidRDefault="00115A4A" w:rsidP="00263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636BB" w:rsidRPr="0062680D" w:rsidRDefault="0086256E" w:rsidP="00263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criminal history information provided by an applicant and the </w:t>
      </w:r>
      <w:r w:rsidR="002636BB" w:rsidRPr="0062680D">
        <w:rPr>
          <w:rFonts w:ascii="Arial" w:hAnsi="Arial" w:cs="Arial"/>
        </w:rPr>
        <w:t>results of a criminal history background check</w:t>
      </w:r>
      <w:r>
        <w:rPr>
          <w:rFonts w:ascii="Arial" w:hAnsi="Arial" w:cs="Arial"/>
        </w:rPr>
        <w:t xml:space="preserve"> do not match</w:t>
      </w:r>
      <w:r w:rsidR="002636BB" w:rsidRPr="0062680D">
        <w:rPr>
          <w:rFonts w:ascii="Arial" w:hAnsi="Arial" w:cs="Arial"/>
        </w:rPr>
        <w:t>, the applicant will be notified</w:t>
      </w:r>
      <w:r w:rsidR="0012311E" w:rsidRPr="0062680D">
        <w:rPr>
          <w:rFonts w:ascii="Arial" w:hAnsi="Arial" w:cs="Arial"/>
        </w:rPr>
        <w:t xml:space="preserve"> </w:t>
      </w:r>
      <w:r w:rsidR="002636BB" w:rsidRPr="0062680D">
        <w:rPr>
          <w:rFonts w:ascii="Arial" w:hAnsi="Arial" w:cs="Arial"/>
        </w:rPr>
        <w:t>immediately.</w:t>
      </w:r>
      <w:r w:rsidR="008154F0" w:rsidRPr="0062680D">
        <w:rPr>
          <w:rFonts w:ascii="Arial" w:hAnsi="Arial" w:cs="Arial"/>
        </w:rPr>
        <w:t xml:space="preserve">  </w:t>
      </w:r>
      <w:r w:rsidR="002636BB" w:rsidRPr="0062680D">
        <w:rPr>
          <w:rFonts w:ascii="Arial" w:hAnsi="Arial" w:cs="Arial"/>
        </w:rPr>
        <w:t xml:space="preserve">The </w:t>
      </w:r>
      <w:r w:rsidR="003B5146">
        <w:rPr>
          <w:rFonts w:ascii="Arial" w:hAnsi="Arial" w:cs="Arial"/>
        </w:rPr>
        <w:t>applicant</w:t>
      </w:r>
      <w:r w:rsidR="002636BB" w:rsidRPr="0062680D">
        <w:rPr>
          <w:rFonts w:ascii="Arial" w:hAnsi="Arial" w:cs="Arial"/>
        </w:rPr>
        <w:t xml:space="preserve"> shall be provided with a copy of </w:t>
      </w:r>
      <w:r w:rsidR="00E33CC5" w:rsidRPr="0062680D">
        <w:rPr>
          <w:rFonts w:ascii="Arial" w:hAnsi="Arial" w:cs="Arial"/>
        </w:rPr>
        <w:t xml:space="preserve">BORIM’s </w:t>
      </w:r>
      <w:r w:rsidR="002636BB" w:rsidRPr="0062680D">
        <w:rPr>
          <w:rFonts w:ascii="Arial" w:hAnsi="Arial" w:cs="Arial"/>
        </w:rPr>
        <w:t>CORI</w:t>
      </w:r>
      <w:r w:rsidR="0012311E" w:rsidRPr="0062680D">
        <w:rPr>
          <w:rFonts w:ascii="Arial" w:hAnsi="Arial" w:cs="Arial"/>
        </w:rPr>
        <w:t xml:space="preserve"> </w:t>
      </w:r>
      <w:r w:rsidR="002636BB" w:rsidRPr="0062680D">
        <w:rPr>
          <w:rFonts w:ascii="Arial" w:hAnsi="Arial" w:cs="Arial"/>
        </w:rPr>
        <w:t xml:space="preserve">policy and </w:t>
      </w:r>
      <w:r w:rsidR="008154F0" w:rsidRPr="0062680D">
        <w:rPr>
          <w:rFonts w:ascii="Arial" w:hAnsi="Arial" w:cs="Arial"/>
        </w:rPr>
        <w:t xml:space="preserve">a copy of the criminal history.  </w:t>
      </w:r>
      <w:r w:rsidR="002636BB" w:rsidRPr="0062680D">
        <w:rPr>
          <w:rFonts w:ascii="Arial" w:hAnsi="Arial" w:cs="Arial"/>
        </w:rPr>
        <w:t>The source(s) of the criminal history will</w:t>
      </w:r>
      <w:r w:rsidR="0012311E" w:rsidRPr="0062680D">
        <w:rPr>
          <w:rFonts w:ascii="Arial" w:hAnsi="Arial" w:cs="Arial"/>
        </w:rPr>
        <w:t xml:space="preserve"> </w:t>
      </w:r>
      <w:r w:rsidR="002636BB" w:rsidRPr="0062680D">
        <w:rPr>
          <w:rFonts w:ascii="Arial" w:hAnsi="Arial" w:cs="Arial"/>
        </w:rPr>
        <w:t xml:space="preserve">also be revealed. The </w:t>
      </w:r>
      <w:r w:rsidR="003B5146">
        <w:rPr>
          <w:rFonts w:ascii="Arial" w:hAnsi="Arial" w:cs="Arial"/>
        </w:rPr>
        <w:t>applicant</w:t>
      </w:r>
      <w:r w:rsidR="002636BB" w:rsidRPr="0062680D">
        <w:rPr>
          <w:rFonts w:ascii="Arial" w:hAnsi="Arial" w:cs="Arial"/>
        </w:rPr>
        <w:t xml:space="preserve"> will then be provided with an opportunity to</w:t>
      </w:r>
      <w:r w:rsidR="0012311E" w:rsidRPr="0062680D">
        <w:rPr>
          <w:rFonts w:ascii="Arial" w:hAnsi="Arial" w:cs="Arial"/>
        </w:rPr>
        <w:t xml:space="preserve"> </w:t>
      </w:r>
      <w:r w:rsidR="002636BB" w:rsidRPr="0062680D">
        <w:rPr>
          <w:rFonts w:ascii="Arial" w:hAnsi="Arial" w:cs="Arial"/>
        </w:rPr>
        <w:t>dispute t</w:t>
      </w:r>
      <w:r w:rsidR="008154F0" w:rsidRPr="0062680D">
        <w:rPr>
          <w:rFonts w:ascii="Arial" w:hAnsi="Arial" w:cs="Arial"/>
        </w:rPr>
        <w:t xml:space="preserve">he accuracy of the CORI record.  </w:t>
      </w:r>
      <w:r w:rsidR="003B5146">
        <w:rPr>
          <w:rFonts w:ascii="Arial" w:hAnsi="Arial" w:cs="Arial"/>
        </w:rPr>
        <w:t>Applicant</w:t>
      </w:r>
      <w:r w:rsidR="002636BB" w:rsidRPr="0062680D">
        <w:rPr>
          <w:rFonts w:ascii="Arial" w:hAnsi="Arial" w:cs="Arial"/>
        </w:rPr>
        <w:t>s shall also be provided a copy of</w:t>
      </w:r>
      <w:r w:rsidR="0012311E" w:rsidRPr="0062680D">
        <w:rPr>
          <w:rFonts w:ascii="Arial" w:hAnsi="Arial" w:cs="Arial"/>
        </w:rPr>
        <w:t xml:space="preserve"> </w:t>
      </w:r>
      <w:r w:rsidR="002636BB" w:rsidRPr="0062680D">
        <w:rPr>
          <w:rFonts w:ascii="Arial" w:hAnsi="Arial" w:cs="Arial"/>
        </w:rPr>
        <w:t>DCJIS’</w:t>
      </w:r>
      <w:r w:rsidR="008154F0" w:rsidRPr="0062680D">
        <w:rPr>
          <w:rFonts w:ascii="Arial" w:hAnsi="Arial" w:cs="Arial"/>
        </w:rPr>
        <w:t>s</w:t>
      </w:r>
      <w:r w:rsidR="002636BB" w:rsidRPr="0062680D">
        <w:rPr>
          <w:rFonts w:ascii="Arial" w:hAnsi="Arial" w:cs="Arial"/>
        </w:rPr>
        <w:t xml:space="preserve"> </w:t>
      </w:r>
      <w:r w:rsidR="002636BB" w:rsidRPr="0062680D">
        <w:rPr>
          <w:rFonts w:ascii="Arial" w:hAnsi="Arial" w:cs="Arial"/>
          <w:b/>
          <w:bCs/>
          <w:i/>
          <w:iCs/>
        </w:rPr>
        <w:t>Information Concerning the Process for Correcting a Criminal Record</w:t>
      </w:r>
      <w:r w:rsidR="00E20DA4">
        <w:rPr>
          <w:rFonts w:ascii="Arial" w:hAnsi="Arial" w:cs="Arial"/>
          <w:b/>
          <w:bCs/>
          <w:i/>
          <w:iCs/>
        </w:rPr>
        <w:t xml:space="preserve"> (</w:t>
      </w:r>
      <w:hyperlink r:id="rId6" w:history="1">
        <w:r w:rsidR="00E20DA4" w:rsidRPr="00F74847">
          <w:rPr>
            <w:rStyle w:val="Hyperlink"/>
            <w:rFonts w:ascii="Arial" w:hAnsi="Arial" w:cs="Arial"/>
            <w:bCs/>
            <w:i/>
            <w:iCs/>
          </w:rPr>
          <w:t>http://www.mass.gov/eopss/crime-prev-personal-sfty/bkgd-check/cori/cori-forms-and-applications.html</w:t>
        </w:r>
      </w:hyperlink>
      <w:r w:rsidR="00E20DA4">
        <w:rPr>
          <w:rFonts w:ascii="Arial" w:hAnsi="Arial" w:cs="Arial"/>
          <w:b/>
          <w:bCs/>
          <w:i/>
          <w:iCs/>
        </w:rPr>
        <w:t>)</w:t>
      </w:r>
      <w:r w:rsidR="002636BB" w:rsidRPr="0062680D">
        <w:rPr>
          <w:rFonts w:ascii="Arial" w:hAnsi="Arial" w:cs="Arial"/>
        </w:rPr>
        <w:t>.</w:t>
      </w:r>
    </w:p>
    <w:p w:rsidR="00115A4A" w:rsidRPr="0062680D" w:rsidRDefault="00115A4A" w:rsidP="00263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115A4A" w:rsidRPr="0062680D" w:rsidRDefault="002636BB" w:rsidP="00263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680D">
        <w:rPr>
          <w:rFonts w:ascii="Arial" w:hAnsi="Arial" w:cs="Arial"/>
          <w:b/>
          <w:bCs/>
        </w:rPr>
        <w:t xml:space="preserve">IX. </w:t>
      </w:r>
      <w:r w:rsidR="00E071BC" w:rsidRPr="00E071BC">
        <w:rPr>
          <w:rFonts w:ascii="Arial" w:hAnsi="Arial" w:cs="Arial"/>
          <w:b/>
          <w:bCs/>
        </w:rPr>
        <w:t>SECONDARY DISSEMINATION LOGS</w:t>
      </w:r>
    </w:p>
    <w:p w:rsidR="00E071BC" w:rsidRDefault="002636BB" w:rsidP="00E071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680D">
        <w:rPr>
          <w:rFonts w:ascii="Arial" w:hAnsi="Arial" w:cs="Arial"/>
        </w:rPr>
        <w:t>All CORI obtained from the DCJIS is confidential and can only be disseminated as</w:t>
      </w:r>
      <w:r w:rsidR="00E33CC5" w:rsidRPr="0062680D">
        <w:rPr>
          <w:rFonts w:ascii="Arial" w:hAnsi="Arial" w:cs="Arial"/>
        </w:rPr>
        <w:t xml:space="preserve"> </w:t>
      </w:r>
      <w:r w:rsidRPr="0062680D">
        <w:rPr>
          <w:rFonts w:ascii="Arial" w:hAnsi="Arial" w:cs="Arial"/>
        </w:rPr>
        <w:t>au</w:t>
      </w:r>
      <w:r w:rsidR="008C6900">
        <w:rPr>
          <w:rFonts w:ascii="Arial" w:hAnsi="Arial" w:cs="Arial"/>
        </w:rPr>
        <w:t xml:space="preserve">thorized by law and regulation.  </w:t>
      </w:r>
      <w:r w:rsidR="00E071BC" w:rsidRPr="00E071BC">
        <w:rPr>
          <w:rFonts w:ascii="Arial" w:hAnsi="Arial" w:cs="Arial"/>
        </w:rPr>
        <w:t>A central secon</w:t>
      </w:r>
      <w:r w:rsidR="00E071BC">
        <w:rPr>
          <w:rFonts w:ascii="Arial" w:hAnsi="Arial" w:cs="Arial"/>
        </w:rPr>
        <w:t xml:space="preserve">dary dissemination log shall be </w:t>
      </w:r>
      <w:r w:rsidR="00E071BC" w:rsidRPr="00E071BC">
        <w:rPr>
          <w:rFonts w:ascii="Arial" w:hAnsi="Arial" w:cs="Arial"/>
        </w:rPr>
        <w:t>used to record any dissemination of CORI outsi</w:t>
      </w:r>
      <w:r w:rsidR="007C2E84">
        <w:rPr>
          <w:rFonts w:ascii="Arial" w:hAnsi="Arial" w:cs="Arial"/>
        </w:rPr>
        <w:t>de BORIM</w:t>
      </w:r>
      <w:r w:rsidR="00E071BC">
        <w:rPr>
          <w:rFonts w:ascii="Arial" w:hAnsi="Arial" w:cs="Arial"/>
        </w:rPr>
        <w:t xml:space="preserve">, including </w:t>
      </w:r>
      <w:r w:rsidR="00E071BC" w:rsidRPr="00E071BC">
        <w:rPr>
          <w:rFonts w:ascii="Arial" w:hAnsi="Arial" w:cs="Arial"/>
        </w:rPr>
        <w:t>disseminati</w:t>
      </w:r>
      <w:r w:rsidR="00E071BC">
        <w:rPr>
          <w:rFonts w:ascii="Arial" w:hAnsi="Arial" w:cs="Arial"/>
        </w:rPr>
        <w:t>on at the request of the applicant.</w:t>
      </w:r>
    </w:p>
    <w:p w:rsidR="00E071BC" w:rsidRDefault="00E071BC" w:rsidP="00E071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071BC" w:rsidRPr="00E071BC" w:rsidRDefault="00E071BC" w:rsidP="00E071BC">
      <w:pPr>
        <w:rPr>
          <w:rFonts w:ascii="Arial" w:hAnsi="Arial" w:cs="Arial"/>
          <w:b/>
        </w:rPr>
      </w:pPr>
      <w:r w:rsidRPr="00E071BC">
        <w:rPr>
          <w:rFonts w:ascii="Arial" w:hAnsi="Arial" w:cs="Arial"/>
          <w:b/>
        </w:rPr>
        <w:t>X. PENALTIES FOR KNOWING UNAUTHORIZED DISCLOSURE OF CORI</w:t>
      </w:r>
    </w:p>
    <w:p w:rsidR="00E071BC" w:rsidRPr="00E071BC" w:rsidRDefault="007C2E84" w:rsidP="00E071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penalty</w:t>
      </w:r>
      <w:r w:rsidR="00E071BC" w:rsidRPr="00E071BC">
        <w:rPr>
          <w:rFonts w:ascii="Arial" w:hAnsi="Arial" w:cs="Arial"/>
        </w:rPr>
        <w:t xml:space="preserve"> for </w:t>
      </w:r>
      <w:r>
        <w:rPr>
          <w:rFonts w:ascii="Arial" w:hAnsi="Arial" w:cs="Arial"/>
        </w:rPr>
        <w:t>each violation</w:t>
      </w:r>
      <w:r w:rsidR="00E071BC" w:rsidRPr="00E071BC">
        <w:rPr>
          <w:rFonts w:ascii="Arial" w:hAnsi="Arial" w:cs="Arial"/>
        </w:rPr>
        <w:t xml:space="preserve"> of the CORI Law include</w:t>
      </w:r>
      <w:r>
        <w:rPr>
          <w:rFonts w:ascii="Arial" w:hAnsi="Arial" w:cs="Arial"/>
        </w:rPr>
        <w:t>s</w:t>
      </w:r>
      <w:r w:rsidR="00E071BC" w:rsidRPr="00E071BC">
        <w:rPr>
          <w:rFonts w:ascii="Arial" w:hAnsi="Arial" w:cs="Arial"/>
        </w:rPr>
        <w:t xml:space="preserve"> imprisonment in a jail or house of correction for not more than 1 year or by a fine of not more than $5,000 or by both such fine and imprisonment, and in the case of an entity that is not a natural person, the amount of the fine may not be more than $50,000 for each violation.</w:t>
      </w:r>
    </w:p>
    <w:p w:rsidR="00C90DCD" w:rsidRPr="0062680D" w:rsidRDefault="00C90DCD" w:rsidP="00E33C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90DCD" w:rsidRPr="0062680D" w:rsidRDefault="00A0280B" w:rsidP="00E33C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06</w:t>
      </w:r>
      <w:r w:rsidR="00C90DCD" w:rsidRPr="0062680D">
        <w:rPr>
          <w:rFonts w:ascii="Arial" w:hAnsi="Arial" w:cs="Arial"/>
        </w:rPr>
        <w:t>.</w:t>
      </w:r>
      <w:r w:rsidR="00E071BC">
        <w:rPr>
          <w:rFonts w:ascii="Arial" w:hAnsi="Arial" w:cs="Arial"/>
        </w:rPr>
        <w:t>16</w:t>
      </w:r>
      <w:r w:rsidR="00C90DCD" w:rsidRPr="0062680D">
        <w:rPr>
          <w:rFonts w:ascii="Arial" w:hAnsi="Arial" w:cs="Arial"/>
        </w:rPr>
        <w:t>.14</w:t>
      </w:r>
    </w:p>
    <w:sectPr w:rsidR="00C90DCD" w:rsidRPr="0062680D" w:rsidSect="007F0B69"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6BB"/>
    <w:rsid w:val="000800B7"/>
    <w:rsid w:val="00115A4A"/>
    <w:rsid w:val="0012311E"/>
    <w:rsid w:val="00142173"/>
    <w:rsid w:val="00187874"/>
    <w:rsid w:val="001E4284"/>
    <w:rsid w:val="001F4031"/>
    <w:rsid w:val="002005F8"/>
    <w:rsid w:val="00223C5B"/>
    <w:rsid w:val="00234C93"/>
    <w:rsid w:val="002636BB"/>
    <w:rsid w:val="00301896"/>
    <w:rsid w:val="003B5146"/>
    <w:rsid w:val="00546680"/>
    <w:rsid w:val="00605FDB"/>
    <w:rsid w:val="0062680D"/>
    <w:rsid w:val="006332F0"/>
    <w:rsid w:val="006C01D9"/>
    <w:rsid w:val="006C3241"/>
    <w:rsid w:val="007674F2"/>
    <w:rsid w:val="007936EE"/>
    <w:rsid w:val="00797A7C"/>
    <w:rsid w:val="007C2E84"/>
    <w:rsid w:val="007F0B69"/>
    <w:rsid w:val="00813592"/>
    <w:rsid w:val="008154F0"/>
    <w:rsid w:val="0086256E"/>
    <w:rsid w:val="008B5612"/>
    <w:rsid w:val="008C6900"/>
    <w:rsid w:val="00934A33"/>
    <w:rsid w:val="00956C69"/>
    <w:rsid w:val="00A0280B"/>
    <w:rsid w:val="00AA62BD"/>
    <w:rsid w:val="00AE153E"/>
    <w:rsid w:val="00B26E07"/>
    <w:rsid w:val="00BA19D9"/>
    <w:rsid w:val="00C90DCD"/>
    <w:rsid w:val="00D0594F"/>
    <w:rsid w:val="00DA2406"/>
    <w:rsid w:val="00E071BC"/>
    <w:rsid w:val="00E20DA4"/>
    <w:rsid w:val="00E33CC5"/>
    <w:rsid w:val="00E66D1B"/>
    <w:rsid w:val="00E912A9"/>
    <w:rsid w:val="00EC2EFE"/>
    <w:rsid w:val="00EC766F"/>
    <w:rsid w:val="00F46C74"/>
    <w:rsid w:val="00F61A70"/>
    <w:rsid w:val="00F61FF8"/>
    <w:rsid w:val="00F83D58"/>
    <w:rsid w:val="00F8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0DA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D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0DA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D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hyperlink" TargetMode="External" Target="http://www.mass.gov/eopss/crime-prev-personal-sfty/bkgd-check/cori/cori-forms-and-applications.ht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D5F66-D583-4FB7-A6FB-F6833C3AB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738</Words>
  <Characters>4207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2014-06-26T20:06:00Z</dcterms:created>
  <dc:creator>Mello, Debra (MED)</dc:creator>
  <lastModifiedBy/>
  <dcterms:modified xsi:type="dcterms:W3CDTF">2014-06-26T20:06:00Z</dcterms:modified>
  <revision>2</revision>
</coreProperties>
</file>