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E74" w:rsidRDefault="00D42F5A" w:rsidP="00CC6E7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6E74">
        <w:rPr>
          <w:rFonts w:ascii="Times New Roman" w:hAnsi="Times New Roman" w:cs="Times New Roman"/>
          <w:sz w:val="24"/>
          <w:szCs w:val="24"/>
        </w:rPr>
        <w:t>COMMONWEALTH OF MASSACHUSETTS</w:t>
      </w:r>
    </w:p>
    <w:p w:rsidR="00CC6E74" w:rsidRDefault="00D42F5A" w:rsidP="00CC6E7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6E74">
        <w:rPr>
          <w:rFonts w:ascii="Times New Roman" w:hAnsi="Times New Roman" w:cs="Times New Roman"/>
          <w:sz w:val="24"/>
          <w:szCs w:val="24"/>
        </w:rPr>
        <w:t>BOARD OF REGISTRATION IN MEDICINE</w:t>
      </w:r>
    </w:p>
    <w:p w:rsidR="00D42F5A" w:rsidRPr="00CC6E74" w:rsidRDefault="00FD1842" w:rsidP="00CC6E7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6E74">
        <w:rPr>
          <w:rFonts w:ascii="Times New Roman" w:hAnsi="Times New Roman" w:cs="Times New Roman"/>
          <w:sz w:val="24"/>
          <w:szCs w:val="24"/>
        </w:rPr>
        <w:t>POLICY 19-01</w:t>
      </w:r>
    </w:p>
    <w:p w:rsidR="00D42F5A" w:rsidRPr="00CC6E74" w:rsidRDefault="00D42F5A" w:rsidP="00CC6E7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6E74">
        <w:rPr>
          <w:rFonts w:ascii="Times New Roman" w:hAnsi="Times New Roman" w:cs="Times New Roman"/>
          <w:sz w:val="24"/>
          <w:szCs w:val="24"/>
        </w:rPr>
        <w:t>Adopted May 2, 2019</w:t>
      </w:r>
      <w:r w:rsidR="005427FC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</w:p>
    <w:p w:rsidR="00FD1842" w:rsidRPr="00FA42D8" w:rsidRDefault="00CC6E74" w:rsidP="00FD1842">
      <w:pPr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REQUES</w:t>
      </w:r>
      <w:r w:rsidR="00FD1842" w:rsidRPr="00FA42D8">
        <w:rPr>
          <w:rFonts w:ascii="Times New Roman" w:hAnsi="Times New Roman" w:cs="Times New Roman"/>
          <w:sz w:val="23"/>
          <w:szCs w:val="23"/>
        </w:rPr>
        <w:t xml:space="preserve">T FOR WAIVER OF </w:t>
      </w:r>
      <w:r>
        <w:rPr>
          <w:rFonts w:ascii="Times New Roman" w:hAnsi="Times New Roman" w:cs="Times New Roman"/>
          <w:sz w:val="23"/>
          <w:szCs w:val="23"/>
        </w:rPr>
        <w:t xml:space="preserve">243 CMR </w:t>
      </w:r>
      <w:r w:rsidR="00FD1842" w:rsidRPr="00FA42D8">
        <w:rPr>
          <w:rFonts w:ascii="Times New Roman" w:hAnsi="Times New Roman" w:cs="Times New Roman"/>
          <w:sz w:val="23"/>
          <w:szCs w:val="23"/>
        </w:rPr>
        <w:t>2.03(1)(d) – REQUIREMENT FOR SATISFACTORY COMPLETION OF THIRTY-SIX (36) MONTHS OF POSTGRADUATE TRAINING FOR INTERNATIONAL MEDICAL GRADUATES</w:t>
      </w:r>
    </w:p>
    <w:p w:rsidR="00FD1842" w:rsidRPr="00FA42D8" w:rsidRDefault="00462B49" w:rsidP="00CC6E74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W</w:t>
      </w:r>
      <w:r w:rsidR="00FD1842" w:rsidRPr="00FA42D8">
        <w:rPr>
          <w:rFonts w:ascii="Times New Roman" w:hAnsi="Times New Roman" w:cs="Times New Roman"/>
          <w:sz w:val="23"/>
          <w:szCs w:val="23"/>
        </w:rPr>
        <w:t>he</w:t>
      </w:r>
      <w:r>
        <w:rPr>
          <w:rFonts w:ascii="Times New Roman" w:hAnsi="Times New Roman" w:cs="Times New Roman"/>
          <w:sz w:val="23"/>
          <w:szCs w:val="23"/>
        </w:rPr>
        <w:t>n</w:t>
      </w:r>
      <w:r w:rsidR="00FD1842" w:rsidRPr="00FA42D8">
        <w:rPr>
          <w:rFonts w:ascii="Times New Roman" w:hAnsi="Times New Roman" w:cs="Times New Roman"/>
          <w:sz w:val="23"/>
          <w:szCs w:val="23"/>
        </w:rPr>
        <w:t xml:space="preserve"> an international medical graduate has successfully completed thirty-two (32) months of</w:t>
      </w:r>
      <w:r w:rsidR="00CC6E74">
        <w:rPr>
          <w:rFonts w:ascii="Times New Roman" w:hAnsi="Times New Roman" w:cs="Times New Roman"/>
          <w:sz w:val="23"/>
          <w:szCs w:val="23"/>
        </w:rPr>
        <w:t xml:space="preserve"> ACGME accredited</w:t>
      </w:r>
      <w:r>
        <w:rPr>
          <w:rFonts w:ascii="Times New Roman" w:hAnsi="Times New Roman" w:cs="Times New Roman"/>
          <w:sz w:val="23"/>
          <w:szCs w:val="23"/>
        </w:rPr>
        <w:t>,</w:t>
      </w:r>
      <w:r w:rsidR="00CC6E74">
        <w:rPr>
          <w:rFonts w:ascii="Times New Roman" w:hAnsi="Times New Roman" w:cs="Times New Roman"/>
          <w:sz w:val="23"/>
          <w:szCs w:val="23"/>
        </w:rPr>
        <w:t xml:space="preserve"> AOA approved</w:t>
      </w:r>
      <w:r w:rsidR="00FD1842" w:rsidRPr="00FA42D8">
        <w:rPr>
          <w:rFonts w:ascii="Times New Roman" w:hAnsi="Times New Roman" w:cs="Times New Roman"/>
          <w:sz w:val="23"/>
          <w:szCs w:val="23"/>
        </w:rPr>
        <w:t xml:space="preserve"> or accredited Canadian postgraduate training, the full license </w:t>
      </w:r>
      <w:r>
        <w:rPr>
          <w:rFonts w:ascii="Times New Roman" w:hAnsi="Times New Roman" w:cs="Times New Roman"/>
          <w:sz w:val="23"/>
          <w:szCs w:val="23"/>
        </w:rPr>
        <w:t>a</w:t>
      </w:r>
      <w:r w:rsidR="00FD1842" w:rsidRPr="00FA42D8">
        <w:rPr>
          <w:rFonts w:ascii="Times New Roman" w:hAnsi="Times New Roman" w:cs="Times New Roman"/>
          <w:sz w:val="23"/>
          <w:szCs w:val="23"/>
        </w:rPr>
        <w:t>pplicant may submit a written request to the Board for a waiver, pursuant to 243 CMR 2.03(1)(e)</w:t>
      </w:r>
      <w:r>
        <w:rPr>
          <w:rFonts w:ascii="Times New Roman" w:hAnsi="Times New Roman" w:cs="Times New Roman"/>
          <w:sz w:val="23"/>
          <w:szCs w:val="23"/>
        </w:rPr>
        <w:t>,</w:t>
      </w:r>
      <w:r w:rsidR="00FD1842" w:rsidRPr="00FA42D8">
        <w:rPr>
          <w:rFonts w:ascii="Times New Roman" w:hAnsi="Times New Roman" w:cs="Times New Roman"/>
          <w:sz w:val="23"/>
          <w:szCs w:val="23"/>
        </w:rPr>
        <w:t xml:space="preserve"> of the requirement to complete an additional four (4) months of accredited postgraduate training prior to Board consideration of the application.  The applicant must provide evidence that he</w:t>
      </w:r>
      <w:r>
        <w:rPr>
          <w:rFonts w:ascii="Times New Roman" w:hAnsi="Times New Roman" w:cs="Times New Roman"/>
          <w:sz w:val="23"/>
          <w:szCs w:val="23"/>
        </w:rPr>
        <w:t xml:space="preserve"> or </w:t>
      </w:r>
      <w:r w:rsidR="00FD1842" w:rsidRPr="00FA42D8">
        <w:rPr>
          <w:rFonts w:ascii="Times New Roman" w:hAnsi="Times New Roman" w:cs="Times New Roman"/>
          <w:sz w:val="23"/>
          <w:szCs w:val="23"/>
        </w:rPr>
        <w:t>she meets the standards of M.G.L. c. 112, Sections 2 through 9B; and that such a waiver would promote the public health, safety or welfare.</w:t>
      </w:r>
    </w:p>
    <w:p w:rsidR="00FD1842" w:rsidRPr="00FA42D8" w:rsidRDefault="00FD1842" w:rsidP="00CC6E74">
      <w:pPr>
        <w:jc w:val="both"/>
        <w:rPr>
          <w:rFonts w:ascii="Times New Roman" w:hAnsi="Times New Roman" w:cs="Times New Roman"/>
          <w:sz w:val="23"/>
          <w:szCs w:val="23"/>
        </w:rPr>
      </w:pPr>
      <w:r w:rsidRPr="00FA42D8">
        <w:rPr>
          <w:rFonts w:ascii="Times New Roman" w:hAnsi="Times New Roman" w:cs="Times New Roman"/>
          <w:sz w:val="23"/>
          <w:szCs w:val="23"/>
        </w:rPr>
        <w:t>In order to be considered under this policy, the applicant must submit the following:</w:t>
      </w:r>
    </w:p>
    <w:p w:rsidR="00FD1842" w:rsidRPr="00FA42D8" w:rsidRDefault="00FD1842" w:rsidP="00CC6E74">
      <w:pPr>
        <w:pStyle w:val="ListParagraph"/>
        <w:numPr>
          <w:ilvl w:val="0"/>
          <w:numId w:val="1"/>
        </w:numPr>
        <w:jc w:val="both"/>
        <w:rPr>
          <w:sz w:val="23"/>
          <w:szCs w:val="23"/>
        </w:rPr>
      </w:pPr>
      <w:r w:rsidRPr="00FA42D8">
        <w:rPr>
          <w:sz w:val="23"/>
          <w:szCs w:val="23"/>
        </w:rPr>
        <w:t>A completed application that does not contain either additional waiver requests OR any issues or affirmative answers that would require review by the Board’s Licensing Committee; and</w:t>
      </w:r>
    </w:p>
    <w:p w:rsidR="00FD1842" w:rsidRPr="00FA42D8" w:rsidRDefault="00FD1842" w:rsidP="00CC6E74">
      <w:pPr>
        <w:pStyle w:val="ListParagraph"/>
        <w:ind w:left="1080"/>
        <w:jc w:val="both"/>
        <w:rPr>
          <w:sz w:val="23"/>
          <w:szCs w:val="23"/>
        </w:rPr>
      </w:pPr>
    </w:p>
    <w:p w:rsidR="00FD1842" w:rsidRPr="00FA42D8" w:rsidRDefault="00FD1842" w:rsidP="00CC6E74">
      <w:pPr>
        <w:pStyle w:val="ListParagraph"/>
        <w:numPr>
          <w:ilvl w:val="0"/>
          <w:numId w:val="1"/>
        </w:numPr>
        <w:jc w:val="both"/>
        <w:rPr>
          <w:sz w:val="23"/>
          <w:szCs w:val="23"/>
        </w:rPr>
      </w:pPr>
      <w:r w:rsidRPr="00FA42D8">
        <w:rPr>
          <w:sz w:val="23"/>
          <w:szCs w:val="23"/>
        </w:rPr>
        <w:t>A waiver request asking the Board to process his</w:t>
      </w:r>
      <w:r w:rsidR="00462B49">
        <w:rPr>
          <w:sz w:val="23"/>
          <w:szCs w:val="23"/>
        </w:rPr>
        <w:t xml:space="preserve"> or </w:t>
      </w:r>
      <w:r w:rsidRPr="00FA42D8">
        <w:rPr>
          <w:sz w:val="23"/>
          <w:szCs w:val="23"/>
        </w:rPr>
        <w:t>her application following successful completion of at least thirty-two (32) months of progressive ACGME accredited</w:t>
      </w:r>
      <w:r w:rsidR="00462B49">
        <w:rPr>
          <w:sz w:val="23"/>
          <w:szCs w:val="23"/>
        </w:rPr>
        <w:t>,</w:t>
      </w:r>
      <w:r w:rsidRPr="00FA42D8">
        <w:rPr>
          <w:sz w:val="23"/>
          <w:szCs w:val="23"/>
        </w:rPr>
        <w:t xml:space="preserve"> AOA approved or accredited Canadian postgraduate training;  and  </w:t>
      </w:r>
    </w:p>
    <w:p w:rsidR="00FD1842" w:rsidRPr="00FA42D8" w:rsidRDefault="00FD1842" w:rsidP="00CC6E74">
      <w:pPr>
        <w:pStyle w:val="ListParagraph"/>
        <w:ind w:left="1080"/>
        <w:jc w:val="both"/>
        <w:rPr>
          <w:sz w:val="23"/>
          <w:szCs w:val="23"/>
        </w:rPr>
      </w:pPr>
    </w:p>
    <w:p w:rsidR="00FD1842" w:rsidRPr="00FA42D8" w:rsidRDefault="00FD1842" w:rsidP="00CC6E74">
      <w:pPr>
        <w:pStyle w:val="ListParagraph"/>
        <w:numPr>
          <w:ilvl w:val="0"/>
          <w:numId w:val="1"/>
        </w:numPr>
        <w:jc w:val="both"/>
        <w:rPr>
          <w:sz w:val="23"/>
          <w:szCs w:val="23"/>
        </w:rPr>
      </w:pPr>
      <w:r w:rsidRPr="00FA42D8">
        <w:rPr>
          <w:sz w:val="23"/>
          <w:szCs w:val="23"/>
        </w:rPr>
        <w:t>A total of four (4) Supervisory Board Evaluation forms completed by the applicant’s program director</w:t>
      </w:r>
      <w:r w:rsidR="00462B49">
        <w:rPr>
          <w:sz w:val="23"/>
          <w:szCs w:val="23"/>
        </w:rPr>
        <w:t>, with o</w:t>
      </w:r>
      <w:r w:rsidRPr="00FA42D8">
        <w:rPr>
          <w:sz w:val="23"/>
          <w:szCs w:val="23"/>
        </w:rPr>
        <w:t>ne evaluation for each year of training and a summative evaluation covering at least thirty-two (32) months of training.</w:t>
      </w:r>
    </w:p>
    <w:p w:rsidR="00FD1842" w:rsidRPr="00FA42D8" w:rsidRDefault="00FD1842" w:rsidP="00CC6E74">
      <w:pPr>
        <w:jc w:val="both"/>
        <w:rPr>
          <w:rFonts w:ascii="Times New Roman" w:hAnsi="Times New Roman" w:cs="Times New Roman"/>
          <w:sz w:val="23"/>
          <w:szCs w:val="23"/>
        </w:rPr>
      </w:pPr>
      <w:r w:rsidRPr="00FA42D8">
        <w:rPr>
          <w:rFonts w:ascii="Times New Roman" w:hAnsi="Times New Roman" w:cs="Times New Roman"/>
          <w:sz w:val="23"/>
          <w:szCs w:val="23"/>
        </w:rPr>
        <w:t xml:space="preserve">Only applicants who have achieved a rating of “Superior” on each of the eight evaluation categories on all four (4) Supervisory Board Evaluation forms will qualify for a waiver pursuant to this policy.  </w:t>
      </w:r>
    </w:p>
    <w:p w:rsidR="00FD1842" w:rsidRPr="00FA42D8" w:rsidRDefault="00FD1842" w:rsidP="00CC6E74">
      <w:pPr>
        <w:jc w:val="both"/>
        <w:rPr>
          <w:rFonts w:ascii="Times New Roman" w:hAnsi="Times New Roman" w:cs="Times New Roman"/>
          <w:sz w:val="23"/>
          <w:szCs w:val="23"/>
        </w:rPr>
      </w:pPr>
      <w:r w:rsidRPr="00FA42D8">
        <w:rPr>
          <w:rFonts w:ascii="Times New Roman" w:hAnsi="Times New Roman" w:cs="Times New Roman"/>
          <w:sz w:val="23"/>
          <w:szCs w:val="23"/>
        </w:rPr>
        <w:t xml:space="preserve">Applicants </w:t>
      </w:r>
      <w:r w:rsidR="000D2053">
        <w:rPr>
          <w:rFonts w:ascii="Times New Roman" w:hAnsi="Times New Roman" w:cs="Times New Roman"/>
          <w:sz w:val="23"/>
          <w:szCs w:val="23"/>
        </w:rPr>
        <w:t xml:space="preserve">who do </w:t>
      </w:r>
      <w:r w:rsidRPr="00FA42D8">
        <w:rPr>
          <w:rFonts w:ascii="Times New Roman" w:hAnsi="Times New Roman" w:cs="Times New Roman"/>
          <w:sz w:val="23"/>
          <w:szCs w:val="23"/>
        </w:rPr>
        <w:t>not meet the Board’s requirement for a waiver will be processed pursuant to the Board’s standard procedure, following submission of documentation of successful completion of thirty-six (36) months of progressive ACGME accredited</w:t>
      </w:r>
      <w:r w:rsidR="000D2053">
        <w:rPr>
          <w:rFonts w:ascii="Times New Roman" w:hAnsi="Times New Roman" w:cs="Times New Roman"/>
          <w:sz w:val="23"/>
          <w:szCs w:val="23"/>
        </w:rPr>
        <w:t>,</w:t>
      </w:r>
      <w:r w:rsidRPr="00FA42D8">
        <w:rPr>
          <w:rFonts w:ascii="Times New Roman" w:hAnsi="Times New Roman" w:cs="Times New Roman"/>
          <w:sz w:val="23"/>
          <w:szCs w:val="23"/>
        </w:rPr>
        <w:t xml:space="preserve"> AOA approved or accredited Canadian postgraduate training and a summative evaluation covering thirty-six (36) months of training.</w:t>
      </w:r>
    </w:p>
    <w:p w:rsidR="00CA1286" w:rsidRDefault="00CA1286">
      <w:bookmarkStart w:id="0" w:name="_GoBack"/>
      <w:bookmarkEnd w:id="0"/>
    </w:p>
    <w:sectPr w:rsidR="00CA12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7FC" w:rsidRDefault="005427FC" w:rsidP="005427FC">
      <w:pPr>
        <w:spacing w:after="0" w:line="240" w:lineRule="auto"/>
      </w:pPr>
      <w:r>
        <w:separator/>
      </w:r>
    </w:p>
  </w:endnote>
  <w:endnote w:type="continuationSeparator" w:id="0">
    <w:p w:rsidR="005427FC" w:rsidRDefault="005427FC" w:rsidP="00542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7FC" w:rsidRDefault="005427FC" w:rsidP="005427FC">
      <w:pPr>
        <w:spacing w:after="0" w:line="240" w:lineRule="auto"/>
      </w:pPr>
      <w:r>
        <w:separator/>
      </w:r>
    </w:p>
  </w:footnote>
  <w:footnote w:type="continuationSeparator" w:id="0">
    <w:p w:rsidR="005427FC" w:rsidRDefault="005427FC" w:rsidP="005427FC">
      <w:pPr>
        <w:spacing w:after="0" w:line="240" w:lineRule="auto"/>
      </w:pPr>
      <w:r>
        <w:continuationSeparator/>
      </w:r>
    </w:p>
  </w:footnote>
  <w:footnote w:id="1">
    <w:p w:rsidR="005427FC" w:rsidRDefault="005427FC">
      <w:pPr>
        <w:pStyle w:val="FootnoteText"/>
      </w:pPr>
      <w:r>
        <w:rPr>
          <w:rStyle w:val="FootnoteReference"/>
        </w:rPr>
        <w:footnoteRef/>
      </w:r>
      <w:r>
        <w:t xml:space="preserve"> On December 19, 2019, the Board of Registration in Medicine stated that this policy will be in effect until the Board promulgates a new regulation incorporating the subject matter of this Policy into 243 CMR 2.00.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A77E8"/>
    <w:multiLevelType w:val="hybridMultilevel"/>
    <w:tmpl w:val="B1DCBA98"/>
    <w:lvl w:ilvl="0" w:tplc="E65E52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F5A"/>
    <w:rsid w:val="000D2053"/>
    <w:rsid w:val="00375CBE"/>
    <w:rsid w:val="003E3071"/>
    <w:rsid w:val="004241FF"/>
    <w:rsid w:val="00462B49"/>
    <w:rsid w:val="005427FC"/>
    <w:rsid w:val="00CA1286"/>
    <w:rsid w:val="00CC6E74"/>
    <w:rsid w:val="00D42F5A"/>
    <w:rsid w:val="00FD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1842"/>
    <w:pPr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27F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27F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427FC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1842"/>
    <w:pPr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27F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27F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427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A075E-BB46-4B46-B0AA-375145ADE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328</Words>
  <Characters>1875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Sadowski, Jennifer (MED)</dc:creator>
  <cp:lastModifiedBy>Prebensen Eileen</cp:lastModifiedBy>
  <cp:revision>2</cp:revision>
  <dcterms:created xsi:type="dcterms:W3CDTF">2021-02-23T21:36:00Z</dcterms:created>
  <dcterms:modified xsi:type="dcterms:W3CDTF">2021-02-23T21:36:00Z</dcterms:modified>
</cp:coreProperties>
</file>