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B5BCA" w14:textId="77777777" w:rsidR="003E37C4" w:rsidRPr="003E37C4" w:rsidRDefault="003E37C4" w:rsidP="003E3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7C4">
        <w:rPr>
          <w:rFonts w:ascii="Times New Roman" w:hAnsi="Times New Roman" w:cs="Times New Roman"/>
          <w:sz w:val="24"/>
          <w:szCs w:val="24"/>
        </w:rPr>
        <w:t>COMMONWEALTH OF MASSACHUSETTS</w:t>
      </w:r>
    </w:p>
    <w:p w14:paraId="15FCCD21" w14:textId="77777777" w:rsidR="003E37C4" w:rsidRPr="003E37C4" w:rsidRDefault="003E37C4" w:rsidP="003E3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7C4">
        <w:rPr>
          <w:rFonts w:ascii="Times New Roman" w:hAnsi="Times New Roman" w:cs="Times New Roman"/>
          <w:sz w:val="24"/>
          <w:szCs w:val="24"/>
        </w:rPr>
        <w:t>BOARD OF REGISTRATION IN MEDICINE</w:t>
      </w:r>
    </w:p>
    <w:p w14:paraId="692089CC" w14:textId="77777777" w:rsidR="003E37C4" w:rsidRPr="003E37C4" w:rsidRDefault="003E37C4" w:rsidP="003E37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5340B0" w14:textId="243A0831" w:rsidR="003E37C4" w:rsidRPr="003E37C4" w:rsidRDefault="003E37C4" w:rsidP="003E3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7C4">
        <w:rPr>
          <w:rFonts w:ascii="Times New Roman" w:hAnsi="Times New Roman" w:cs="Times New Roman"/>
          <w:sz w:val="24"/>
          <w:szCs w:val="24"/>
        </w:rPr>
        <w:t>POLICY 2019-0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4E550CB" w14:textId="77777777" w:rsidR="003E37C4" w:rsidRPr="003E37C4" w:rsidRDefault="003E37C4" w:rsidP="003E37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593FB4" w14:textId="75D994E8" w:rsidR="003E37C4" w:rsidRPr="003E37C4" w:rsidRDefault="003E37C4" w:rsidP="003E3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7C4">
        <w:rPr>
          <w:rFonts w:ascii="Times New Roman" w:hAnsi="Times New Roman" w:cs="Times New Roman"/>
          <w:sz w:val="24"/>
          <w:szCs w:val="24"/>
        </w:rPr>
        <w:t xml:space="preserve">Adopted </w:t>
      </w:r>
      <w:r>
        <w:rPr>
          <w:rFonts w:ascii="Times New Roman" w:hAnsi="Times New Roman" w:cs="Times New Roman"/>
          <w:sz w:val="24"/>
          <w:szCs w:val="24"/>
        </w:rPr>
        <w:t>October 24, 2019</w:t>
      </w:r>
      <w:r w:rsidR="00E316C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4CC1B593" w14:textId="77777777" w:rsidR="003E37C4" w:rsidRPr="003E37C4" w:rsidRDefault="003E37C4" w:rsidP="003E37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5F9C53" w14:textId="438088DD" w:rsidR="003E37C4" w:rsidRPr="003E37C4" w:rsidRDefault="00C8733B" w:rsidP="003E37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MANAGEMENT CME CREDITS AND PHYSICIAN BURNOUT</w:t>
      </w:r>
    </w:p>
    <w:p w14:paraId="4ECF2E94" w14:textId="77777777" w:rsidR="003E37C4" w:rsidRDefault="003E37C4" w:rsidP="00EB2D7D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4F001666" w14:textId="2AA3A2F2" w:rsidR="00EB2D7D" w:rsidRPr="00F4312B" w:rsidRDefault="00EB2D7D" w:rsidP="00F4312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12B">
        <w:rPr>
          <w:rFonts w:ascii="Times New Roman" w:hAnsi="Times New Roman" w:cs="Times New Roman"/>
          <w:color w:val="000000"/>
          <w:sz w:val="24"/>
          <w:szCs w:val="24"/>
        </w:rPr>
        <w:t>One of the most serious challenges facing the medical profession</w:t>
      </w:r>
      <w:r w:rsidR="002750FB" w:rsidRPr="00F431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 and therefore patient safety</w:t>
      </w:r>
      <w:r w:rsidR="001D2C38" w:rsidRPr="00F431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 is physician burnout.  </w:t>
      </w:r>
      <w:r w:rsidR="001D2C38" w:rsidRPr="00F4312B">
        <w:rPr>
          <w:rFonts w:ascii="Times New Roman" w:hAnsi="Times New Roman" w:cs="Times New Roman"/>
          <w:color w:val="000000"/>
          <w:sz w:val="24"/>
          <w:szCs w:val="24"/>
        </w:rPr>
        <w:t>Earlier this year, in an online poll, the American Medical Association found as many as 44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1D2C38"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physicians deal </w:t>
      </w:r>
      <w:r w:rsidR="001D2C38" w:rsidRPr="00F4312B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 physician burnout.</w:t>
      </w:r>
      <w:r w:rsidR="00CC1C5A">
        <w:rPr>
          <w:rStyle w:val="FootnoteReference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  To this end, we have expanded experiences that will support Risk Management </w:t>
      </w:r>
      <w:r w:rsidR="006439D5">
        <w:rPr>
          <w:rFonts w:ascii="Times New Roman" w:hAnsi="Times New Roman" w:cs="Times New Roman"/>
          <w:color w:val="000000"/>
          <w:sz w:val="24"/>
          <w:szCs w:val="24"/>
        </w:rPr>
        <w:t>CME</w:t>
      </w:r>
      <w:r w:rsidR="001D2C38" w:rsidRPr="00F4312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 to include many topics dealing with physician burnout and wellness. Below is a list that provides</w:t>
      </w:r>
      <w:r w:rsidR="00611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>Massachusetts physicians several options to fulfill seven of the ten hours of his or her</w:t>
      </w:r>
      <w:r w:rsidR="00611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Risk Management credits. </w:t>
      </w:r>
      <w:r w:rsidR="00611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Please note, that the below are only options and that the physician may meet the </w:t>
      </w:r>
      <w:r w:rsidR="001D2C38" w:rsidRPr="00F4312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isk </w:t>
      </w:r>
      <w:r w:rsidR="001D2C38" w:rsidRPr="00F4312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anagement requirement with </w:t>
      </w:r>
      <w:r w:rsidRPr="00F4312B">
        <w:rPr>
          <w:rFonts w:ascii="Times New Roman" w:hAnsi="Times New Roman" w:cs="Times New Roman"/>
          <w:color w:val="000000" w:themeColor="text1"/>
          <w:sz w:val="24"/>
          <w:szCs w:val="24"/>
        </w:rPr>
        <w:t>other organizational sites that offer education and awareness around physician burnout</w:t>
      </w:r>
      <w:r w:rsidR="003D0325" w:rsidRPr="00F43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F43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wellness. </w:t>
      </w:r>
      <w:r w:rsidR="00611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68B8" w:rsidRPr="00F4312B">
        <w:rPr>
          <w:rFonts w:ascii="Times New Roman" w:hAnsi="Times New Roman" w:cs="Times New Roman"/>
          <w:color w:val="000000" w:themeColor="text1"/>
          <w:sz w:val="24"/>
          <w:szCs w:val="24"/>
        </w:rPr>
        <w:t>Every</w:t>
      </w:r>
      <w:r w:rsidRPr="00F43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hour spent on the topic of physician burnout or mindfulness, will count for one hour of credit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11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12B">
        <w:rPr>
          <w:rFonts w:ascii="Times New Roman" w:hAnsi="Times New Roman" w:cs="Times New Roman"/>
          <w:color w:val="000000"/>
          <w:sz w:val="24"/>
          <w:szCs w:val="24"/>
        </w:rPr>
        <w:t>Physicians recording their requirement should keep track of the website they used and the hours to complete the activity.</w:t>
      </w:r>
    </w:p>
    <w:p w14:paraId="51682D09" w14:textId="77777777" w:rsidR="00EB2D7D" w:rsidRDefault="00EB2D7D" w:rsidP="00EB2D7D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249484EB" w14:textId="76BDE80D" w:rsidR="00EB2D7D" w:rsidRPr="00EB2D7D" w:rsidRDefault="00EB2D7D" w:rsidP="00EB2D7D">
      <w:pPr>
        <w:pStyle w:val="Heading1"/>
        <w:numPr>
          <w:ilvl w:val="0"/>
          <w:numId w:val="1"/>
        </w:numPr>
        <w:spacing w:before="0" w:beforeAutospacing="0" w:after="150" w:afterAutospacing="0"/>
        <w:textAlignment w:val="baseline"/>
        <w:rPr>
          <w:rFonts w:asciiTheme="minorHAnsi" w:hAnsiTheme="minorHAnsi" w:cstheme="minorHAnsi"/>
          <w:b w:val="0"/>
          <w:color w:val="4C4C4C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ACOG </w:t>
      </w:r>
      <w:r w:rsidR="00F159A9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- American 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College of Obstetricians and Gynecology - </w:t>
      </w:r>
      <w:r>
        <w:rPr>
          <w:rFonts w:asciiTheme="minorHAnsi" w:hAnsiTheme="minorHAnsi" w:cstheme="minorHAnsi"/>
          <w:b w:val="0"/>
          <w:color w:val="4C4C4C"/>
          <w:sz w:val="24"/>
          <w:szCs w:val="24"/>
        </w:rPr>
        <w:t>Wellness References: Inspiring and Educational Media and Scientific Literature</w:t>
      </w:r>
    </w:p>
    <w:p w14:paraId="70BBEC42" w14:textId="77777777" w:rsidR="00EB2D7D" w:rsidRDefault="00BF3A5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hyperlink r:id="rId9" w:history="1">
        <w:r w:rsidR="00EB2D7D">
          <w:rPr>
            <w:rStyle w:val="Hyperlink"/>
            <w:rFonts w:ascii="Calibri" w:hAnsi="Calibri" w:cs="Calibri"/>
          </w:rPr>
          <w:t>https://www.acog.org/About-ACOG/ACOG-Departments/CREOG/CREOG-Search/CREOG-Physician-Satisfaction-and-Wellness-Initiative/Physician-Wellness-Toolkit/Wellness-References</w:t>
        </w:r>
      </w:hyperlink>
    </w:p>
    <w:p w14:paraId="7463855A" w14:textId="77777777" w:rsidR="00EB2D7D" w:rsidRDefault="00EB2D7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28FFC4C2" w14:textId="22AC4743" w:rsidR="00EB2D7D" w:rsidRDefault="00EB2D7D" w:rsidP="00EB2D7D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AMA </w:t>
      </w:r>
      <w:r w:rsidR="00F159A9">
        <w:rPr>
          <w:rFonts w:ascii="Calibri" w:hAnsi="Calibri" w:cs="Calibri"/>
          <w:color w:val="000000"/>
          <w:sz w:val="24"/>
          <w:szCs w:val="24"/>
        </w:rPr>
        <w:t>- American Medical Association</w:t>
      </w:r>
    </w:p>
    <w:p w14:paraId="772C1213" w14:textId="77777777" w:rsidR="00EB2D7D" w:rsidRDefault="00EB2D7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70BE6DAB" w14:textId="582E4BB3" w:rsidR="00EB2D7D" w:rsidRDefault="00BF3A5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hyperlink r:id="rId10" w:history="1">
        <w:r w:rsidR="00EB2D7D" w:rsidRPr="00F159A9">
          <w:rPr>
            <w:rStyle w:val="Hyperlink"/>
            <w:rFonts w:ascii="Calibri" w:hAnsi="Calibri" w:cs="Calibri"/>
          </w:rPr>
          <w:t>https://edhub.ama-assn.org/steps-forward/module/2702556</w:t>
        </w:r>
      </w:hyperlink>
    </w:p>
    <w:p w14:paraId="5482223F" w14:textId="77777777" w:rsidR="00EB2D7D" w:rsidRDefault="00EB2D7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1F689EBC" w14:textId="30409896" w:rsidR="00EB2D7D" w:rsidRDefault="00EB2D7D" w:rsidP="00EB2D7D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ACP</w:t>
      </w:r>
      <w:r w:rsidR="00F159A9">
        <w:rPr>
          <w:rFonts w:ascii="Calibri" w:hAnsi="Calibri" w:cs="Calibri"/>
          <w:color w:val="000000"/>
          <w:sz w:val="24"/>
          <w:szCs w:val="24"/>
        </w:rPr>
        <w:t xml:space="preserve"> -</w:t>
      </w:r>
      <w:r>
        <w:rPr>
          <w:rFonts w:ascii="Calibri" w:hAnsi="Calibri" w:cs="Calibri"/>
          <w:color w:val="000000"/>
          <w:sz w:val="24"/>
          <w:szCs w:val="24"/>
        </w:rPr>
        <w:t xml:space="preserve"> Am</w:t>
      </w:r>
      <w:r w:rsidR="00F4312B">
        <w:rPr>
          <w:rFonts w:ascii="Calibri" w:hAnsi="Calibri" w:cs="Calibri"/>
          <w:color w:val="000000"/>
          <w:sz w:val="24"/>
          <w:szCs w:val="24"/>
        </w:rPr>
        <w:t>erican</w:t>
      </w:r>
      <w:r>
        <w:rPr>
          <w:rFonts w:ascii="Calibri" w:hAnsi="Calibri" w:cs="Calibri"/>
          <w:color w:val="000000"/>
          <w:sz w:val="24"/>
          <w:szCs w:val="24"/>
        </w:rPr>
        <w:t xml:space="preserve"> Coll</w:t>
      </w:r>
      <w:r w:rsidR="00F4312B">
        <w:rPr>
          <w:rFonts w:ascii="Calibri" w:hAnsi="Calibri" w:cs="Calibri"/>
          <w:color w:val="000000"/>
          <w:sz w:val="24"/>
          <w:szCs w:val="24"/>
        </w:rPr>
        <w:t>ege</w:t>
      </w:r>
      <w:r>
        <w:rPr>
          <w:rFonts w:ascii="Calibri" w:hAnsi="Calibri" w:cs="Calibri"/>
          <w:color w:val="000000"/>
          <w:sz w:val="24"/>
          <w:szCs w:val="24"/>
        </w:rPr>
        <w:t xml:space="preserve"> of Phys</w:t>
      </w:r>
      <w:r w:rsidR="00F4312B">
        <w:rPr>
          <w:rFonts w:ascii="Calibri" w:hAnsi="Calibri" w:cs="Calibri"/>
          <w:color w:val="000000"/>
          <w:sz w:val="24"/>
          <w:szCs w:val="24"/>
        </w:rPr>
        <w:t xml:space="preserve">icians </w:t>
      </w:r>
      <w:r>
        <w:rPr>
          <w:rFonts w:ascii="Calibri" w:hAnsi="Calibri" w:cs="Calibri"/>
          <w:color w:val="000000"/>
          <w:sz w:val="24"/>
          <w:szCs w:val="24"/>
        </w:rPr>
        <w:t xml:space="preserve"> – “Individual physician well-being and burnout tools”</w:t>
      </w:r>
    </w:p>
    <w:p w14:paraId="0B9E4F97" w14:textId="77777777" w:rsidR="00EB2D7D" w:rsidRDefault="00EB2D7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53601DA9" w14:textId="77777777" w:rsidR="00EB2D7D" w:rsidRDefault="00BF3A5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hyperlink r:id="rId11" w:history="1">
        <w:r w:rsidR="00EB2D7D">
          <w:rPr>
            <w:rStyle w:val="Hyperlink"/>
            <w:rFonts w:ascii="Calibri" w:hAnsi="Calibri" w:cs="Calibri"/>
          </w:rPr>
          <w:t>https://www.acponline.org/practice-resources/physician-well-being-and-professional-fulfillment/individual-physician-well-being-and-burnout-tools</w:t>
        </w:r>
      </w:hyperlink>
    </w:p>
    <w:p w14:paraId="295EB303" w14:textId="77777777" w:rsidR="00EB2D7D" w:rsidRDefault="00EB2D7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31065308" w14:textId="39F134A3" w:rsidR="00EB2D7D" w:rsidRDefault="00F4312B" w:rsidP="00EB2D7D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AAP </w:t>
      </w:r>
      <w:r w:rsidR="00F159A9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59A9">
        <w:rPr>
          <w:rFonts w:ascii="Calibri" w:hAnsi="Calibri" w:cs="Calibri"/>
          <w:color w:val="000000"/>
          <w:sz w:val="24"/>
          <w:szCs w:val="24"/>
        </w:rPr>
        <w:t>American Academy of Pediatrics</w:t>
      </w:r>
    </w:p>
    <w:p w14:paraId="5AAC24AF" w14:textId="77777777" w:rsidR="00EB2D7D" w:rsidRDefault="00EB2D7D" w:rsidP="00EB2D7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908320E" w14:textId="47B19C5B" w:rsidR="00EB2D7D" w:rsidRDefault="00EB2D7D" w:rsidP="00EB2D7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</w:t>
      </w:r>
      <w:hyperlink r:id="rId12" w:history="1">
        <w:r w:rsidR="00F4312B" w:rsidRPr="00533ED0">
          <w:rPr>
            <w:rStyle w:val="Hyperlink"/>
            <w:rFonts w:ascii="Calibri" w:hAnsi="Calibri" w:cs="Calibri"/>
          </w:rPr>
          <w:t>https://services.aap.org/en/search/?context=all&amp;k=physician%20burnout</w:t>
        </w:r>
      </w:hyperlink>
    </w:p>
    <w:p w14:paraId="6A750CD0" w14:textId="77777777" w:rsidR="00EB2D7D" w:rsidRDefault="00EB2D7D" w:rsidP="00EB2D7D">
      <w:pPr>
        <w:rPr>
          <w:rFonts w:ascii="Calibri" w:hAnsi="Calibri" w:cs="Calibri"/>
          <w:color w:val="000000"/>
        </w:rPr>
      </w:pPr>
    </w:p>
    <w:p w14:paraId="27797D94" w14:textId="6C1FFF43" w:rsidR="00EB2D7D" w:rsidRDefault="00F159A9" w:rsidP="00EB2D7D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Pub</w:t>
      </w:r>
      <w:r w:rsidR="00EB2D7D">
        <w:rPr>
          <w:rFonts w:ascii="Calibri" w:hAnsi="Calibri" w:cs="Calibri"/>
          <w:color w:val="000000"/>
          <w:sz w:val="24"/>
          <w:szCs w:val="24"/>
        </w:rPr>
        <w:t xml:space="preserve">Med.gov </w:t>
      </w:r>
      <w:r>
        <w:rPr>
          <w:rFonts w:ascii="Calibri" w:hAnsi="Calibri" w:cs="Calibri"/>
          <w:color w:val="000000"/>
          <w:sz w:val="24"/>
          <w:szCs w:val="24"/>
        </w:rPr>
        <w:t>-</w:t>
      </w:r>
      <w:r w:rsidR="00EB2D7D">
        <w:rPr>
          <w:rFonts w:ascii="Calibri" w:hAnsi="Calibri" w:cs="Calibri"/>
          <w:color w:val="000000"/>
          <w:sz w:val="24"/>
          <w:szCs w:val="24"/>
        </w:rPr>
        <w:t xml:space="preserve"> Articles on physician burnout and resilience</w:t>
      </w:r>
    </w:p>
    <w:p w14:paraId="7AD34D76" w14:textId="77777777" w:rsidR="00EB2D7D" w:rsidRDefault="00EB2D7D" w:rsidP="00EB2D7D">
      <w:pPr>
        <w:pStyle w:val="ListParagraph"/>
        <w:rPr>
          <w:rFonts w:ascii="Calibri" w:hAnsi="Calibri" w:cs="Calibri"/>
          <w:color w:val="000000"/>
        </w:rPr>
      </w:pPr>
    </w:p>
    <w:p w14:paraId="174F98A3" w14:textId="77777777" w:rsidR="00EB2D7D" w:rsidRDefault="00BF3A5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hyperlink r:id="rId13" w:history="1">
        <w:r w:rsidR="00EB2D7D">
          <w:rPr>
            <w:rStyle w:val="Hyperlink"/>
            <w:rFonts w:ascii="Calibri" w:hAnsi="Calibri" w:cs="Calibri"/>
          </w:rPr>
          <w:t>https://www.ncbi.nlm.nih.gov/pubmed/25266440</w:t>
        </w:r>
      </w:hyperlink>
    </w:p>
    <w:p w14:paraId="639F66ED" w14:textId="77777777" w:rsidR="00EB2D7D" w:rsidRDefault="00EB2D7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753C7766" w14:textId="77777777" w:rsidR="00EB2D7D" w:rsidRDefault="00BF3A5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hyperlink r:id="rId14" w:history="1">
        <w:r w:rsidR="00EB2D7D">
          <w:rPr>
            <w:rStyle w:val="Hyperlink"/>
            <w:rFonts w:ascii="Calibri" w:hAnsi="Calibri" w:cs="Calibri"/>
          </w:rPr>
          <w:t>https://www.ncbi.nlm.nih.gov/pubmed/25694128</w:t>
        </w:r>
      </w:hyperlink>
      <w:r w:rsidR="00EB2D7D">
        <w:rPr>
          <w:rFonts w:ascii="Calibri" w:hAnsi="Calibri" w:cs="Calibri"/>
          <w:color w:val="000000"/>
        </w:rPr>
        <w:t xml:space="preserve"> - mindfulness and self-compassion</w:t>
      </w:r>
    </w:p>
    <w:p w14:paraId="2BBD7413" w14:textId="77777777" w:rsidR="00EB2D7D" w:rsidRDefault="00EB2D7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1E1AC5A9" w14:textId="4D6FA538" w:rsidR="00EB2D7D" w:rsidRDefault="00EB2D7D" w:rsidP="00EB2D7D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ACEP.</w:t>
      </w:r>
      <w:r w:rsidR="00F159A9">
        <w:rPr>
          <w:rFonts w:ascii="Calibri" w:hAnsi="Calibri" w:cs="Calibri"/>
          <w:color w:val="000000"/>
          <w:sz w:val="24"/>
          <w:szCs w:val="24"/>
        </w:rPr>
        <w:t>org</w:t>
      </w:r>
      <w:r w:rsidR="00F4312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59A9">
        <w:rPr>
          <w:rFonts w:ascii="Calibri" w:hAnsi="Calibri" w:cs="Calibri"/>
          <w:color w:val="000000"/>
          <w:sz w:val="24"/>
          <w:szCs w:val="24"/>
        </w:rPr>
        <w:t>-</w:t>
      </w:r>
      <w:r w:rsidR="00F4312B">
        <w:rPr>
          <w:rFonts w:ascii="Calibri" w:hAnsi="Calibri" w:cs="Calibri"/>
          <w:color w:val="000000"/>
          <w:sz w:val="24"/>
          <w:szCs w:val="24"/>
        </w:rPr>
        <w:t xml:space="preserve"> American College of Emergency Physicians</w:t>
      </w:r>
    </w:p>
    <w:p w14:paraId="041DA630" w14:textId="77777777" w:rsidR="00EB2D7D" w:rsidRDefault="00EB2D7D" w:rsidP="00EB2D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007D1EFD" w14:textId="77777777" w:rsidR="00EB2D7D" w:rsidRDefault="00BF3A5D" w:rsidP="00EB2D7D">
      <w:pPr>
        <w:ind w:left="645"/>
      </w:pPr>
      <w:hyperlink r:id="rId15" w:history="1">
        <w:r w:rsidR="00EB2D7D" w:rsidRPr="00A81463">
          <w:rPr>
            <w:rStyle w:val="Hyperlink"/>
            <w:rFonts w:ascii="Calibri" w:hAnsi="Calibri" w:cs="Calibri"/>
          </w:rPr>
          <w:t>https://www.acep.org/globalassets/uploads/uploaded-files/acep/clinical-and-practice-management/resources/wellness/burnout-resources_062315.pdf</w:t>
        </w:r>
      </w:hyperlink>
    </w:p>
    <w:p w14:paraId="5B1A6F14" w14:textId="77777777" w:rsidR="00EB2D7D" w:rsidRDefault="00EB2D7D" w:rsidP="00EB2D7D"/>
    <w:p w14:paraId="202441B0" w14:textId="04CA8CF3" w:rsidR="00EB2D7D" w:rsidRDefault="00EB2D7D" w:rsidP="00EB2D7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NCCAM</w:t>
      </w:r>
      <w:r w:rsidR="00F159A9">
        <w:rPr>
          <w:rFonts w:ascii="Calibri" w:eastAsia="Times New Roman" w:hAnsi="Calibri" w:cs="Calibri"/>
          <w:color w:val="000000"/>
        </w:rPr>
        <w:t xml:space="preserve"> -</w:t>
      </w:r>
      <w:r>
        <w:rPr>
          <w:rFonts w:ascii="Calibri" w:eastAsia="Times New Roman" w:hAnsi="Calibri" w:cs="Calibri"/>
          <w:color w:val="000000"/>
        </w:rPr>
        <w:t xml:space="preserve"> National Center for Complementary and Alternative Medicine </w:t>
      </w:r>
    </w:p>
    <w:p w14:paraId="29F8BFB3" w14:textId="77777777" w:rsidR="00EB2D7D" w:rsidRDefault="00EB2D7D" w:rsidP="00EB2D7D">
      <w:pPr>
        <w:pStyle w:val="ListParagraph"/>
        <w:rPr>
          <w:rFonts w:ascii="Calibri" w:eastAsia="Times New Roman" w:hAnsi="Calibri" w:cs="Calibri"/>
          <w:color w:val="000000"/>
        </w:rPr>
      </w:pPr>
    </w:p>
    <w:p w14:paraId="46DF09CC" w14:textId="77777777" w:rsidR="00EB2D7D" w:rsidRDefault="00BF3A5D" w:rsidP="00EB2D7D">
      <w:pPr>
        <w:pStyle w:val="ListParagraph"/>
        <w:rPr>
          <w:rFonts w:ascii="Calibri" w:eastAsia="Times New Roman" w:hAnsi="Calibri" w:cs="Calibri"/>
          <w:color w:val="000000"/>
        </w:rPr>
      </w:pPr>
      <w:hyperlink r:id="rId16" w:history="1">
        <w:r w:rsidR="00EB2D7D">
          <w:rPr>
            <w:rStyle w:val="Hyperlink"/>
            <w:rFonts w:ascii="Calibri" w:hAnsi="Calibri" w:cs="Calibri"/>
          </w:rPr>
          <w:t>https://nccih.nih.gov/</w:t>
        </w:r>
      </w:hyperlink>
    </w:p>
    <w:p w14:paraId="7587B3CB" w14:textId="77777777" w:rsidR="00EB2D7D" w:rsidRDefault="00EB2D7D" w:rsidP="00EB2D7D">
      <w:pPr>
        <w:rPr>
          <w:rFonts w:ascii="Calibri" w:eastAsia="Times New Roman" w:hAnsi="Calibri" w:cs="Calibri"/>
          <w:color w:val="000000"/>
        </w:rPr>
      </w:pPr>
    </w:p>
    <w:p w14:paraId="72096708" w14:textId="698E05E4" w:rsidR="00EB2D7D" w:rsidRDefault="00EB2D7D" w:rsidP="00EB2D7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UMass Medical School</w:t>
      </w:r>
      <w:r w:rsidR="00F159A9">
        <w:rPr>
          <w:rFonts w:ascii="Calibri" w:eastAsia="Times New Roman" w:hAnsi="Calibri" w:cs="Calibri"/>
          <w:color w:val="000000"/>
        </w:rPr>
        <w:t xml:space="preserve"> -</w:t>
      </w:r>
      <w:r>
        <w:rPr>
          <w:rFonts w:ascii="Calibri" w:eastAsia="Times New Roman" w:hAnsi="Calibri" w:cs="Calibri"/>
          <w:color w:val="000000"/>
        </w:rPr>
        <w:t xml:space="preserve"> Center for Mindfulness</w:t>
      </w:r>
    </w:p>
    <w:p w14:paraId="6DC29A82" w14:textId="77777777" w:rsidR="00EB2D7D" w:rsidRDefault="00EB2D7D" w:rsidP="00EB2D7D">
      <w:pPr>
        <w:rPr>
          <w:rFonts w:ascii="Calibri" w:eastAsia="Times New Roman" w:hAnsi="Calibri" w:cs="Calibri"/>
          <w:color w:val="000000"/>
        </w:rPr>
      </w:pPr>
    </w:p>
    <w:p w14:paraId="5DAE7020" w14:textId="17ADF578" w:rsidR="00EB2D7D" w:rsidRDefault="00EB2D7D" w:rsidP="00EB2D7D">
      <w:pPr>
        <w:ind w:left="3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</w:t>
      </w:r>
      <w:hyperlink r:id="rId17" w:history="1">
        <w:r w:rsidR="00F4312B" w:rsidRPr="00533ED0">
          <w:rPr>
            <w:rStyle w:val="Hyperlink"/>
            <w:rFonts w:ascii="Calibri" w:eastAsia="Times New Roman" w:hAnsi="Calibri" w:cs="Calibri"/>
          </w:rPr>
          <w:t>https://www.umassmed.edu/cfm/</w:t>
        </w:r>
      </w:hyperlink>
    </w:p>
    <w:p w14:paraId="41438781" w14:textId="77777777" w:rsidR="00F4312B" w:rsidRDefault="00F4312B" w:rsidP="00EB2D7D">
      <w:pPr>
        <w:ind w:left="360"/>
        <w:rPr>
          <w:rFonts w:ascii="Calibri" w:eastAsia="Times New Roman" w:hAnsi="Calibri" w:cs="Calibri"/>
          <w:color w:val="000000"/>
        </w:rPr>
      </w:pPr>
    </w:p>
    <w:p w14:paraId="0810620E" w14:textId="77777777" w:rsidR="009F5671" w:rsidRDefault="009F5671">
      <w:bookmarkStart w:id="0" w:name="_GoBack"/>
      <w:bookmarkEnd w:id="0"/>
    </w:p>
    <w:sectPr w:rsidR="009F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4DC8B" w14:textId="77777777" w:rsidR="002E4231" w:rsidRDefault="002E4231" w:rsidP="00CC1C5A">
      <w:r>
        <w:separator/>
      </w:r>
    </w:p>
  </w:endnote>
  <w:endnote w:type="continuationSeparator" w:id="0">
    <w:p w14:paraId="5861DFEE" w14:textId="77777777" w:rsidR="002E4231" w:rsidRDefault="002E4231" w:rsidP="00CC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D8ABF" w14:textId="77777777" w:rsidR="002E4231" w:rsidRDefault="002E4231" w:rsidP="00CC1C5A">
      <w:r>
        <w:separator/>
      </w:r>
    </w:p>
  </w:footnote>
  <w:footnote w:type="continuationSeparator" w:id="0">
    <w:p w14:paraId="0D4BC95B" w14:textId="77777777" w:rsidR="002E4231" w:rsidRDefault="002E4231" w:rsidP="00CC1C5A">
      <w:r>
        <w:continuationSeparator/>
      </w:r>
    </w:p>
  </w:footnote>
  <w:footnote w:id="1">
    <w:p w14:paraId="5413467A" w14:textId="3D197AE4" w:rsidR="00E316C7" w:rsidRDefault="00E316C7" w:rsidP="00E316C7">
      <w:pPr>
        <w:pStyle w:val="FootnoteText"/>
      </w:pPr>
      <w:r>
        <w:rPr>
          <w:rStyle w:val="FootnoteReference"/>
        </w:rPr>
        <w:footnoteRef/>
      </w:r>
      <w:r>
        <w:t xml:space="preserve"> On December 19, 2019, the Board of Registration in Medicine stated that this policy will be in effect until the Board promulgates a new regulation incorporating the subject matter of this Policy into 243 CMR 2.00.  </w:t>
      </w:r>
    </w:p>
    <w:p w14:paraId="37326F4F" w14:textId="7F6126D6" w:rsidR="00E316C7" w:rsidRDefault="00E316C7">
      <w:pPr>
        <w:pStyle w:val="FootnoteText"/>
      </w:pPr>
    </w:p>
  </w:footnote>
  <w:footnote w:id="2">
    <w:p w14:paraId="69037FE1" w14:textId="74EAC1F8" w:rsidR="00CC1C5A" w:rsidRDefault="00CC1C5A">
      <w:pPr>
        <w:pStyle w:val="FootnoteText"/>
      </w:pPr>
      <w:r>
        <w:rPr>
          <w:rStyle w:val="FootnoteReference"/>
        </w:rPr>
        <w:footnoteRef/>
      </w:r>
      <w:r>
        <w:t xml:space="preserve"> Berg, Sara. (</w:t>
      </w:r>
      <w:r w:rsidR="006439D5">
        <w:t xml:space="preserve">Jan. 24, </w:t>
      </w:r>
      <w:r>
        <w:t xml:space="preserve">2019). Physician Burnout: Which Medical Specialties Feel the Most Stress? </w:t>
      </w:r>
      <w:proofErr w:type="gramStart"/>
      <w:r w:rsidRPr="00A96AAD">
        <w:rPr>
          <w:i/>
        </w:rPr>
        <w:t>American Medical</w:t>
      </w:r>
      <w:r>
        <w:t xml:space="preserve"> </w:t>
      </w:r>
      <w:r w:rsidRPr="00A96AAD">
        <w:rPr>
          <w:i/>
        </w:rPr>
        <w:t>Association</w:t>
      </w:r>
      <w:r>
        <w:t>.</w:t>
      </w:r>
      <w:proofErr w:type="gramEnd"/>
      <w:r>
        <w:t xml:space="preserve"> Accessible at </w:t>
      </w:r>
      <w:hyperlink r:id="rId1" w:history="1">
        <w:r w:rsidR="006439D5" w:rsidRPr="006439D5">
          <w:rPr>
            <w:color w:val="0000FF"/>
            <w:sz w:val="22"/>
            <w:szCs w:val="22"/>
            <w:u w:val="single"/>
          </w:rPr>
          <w:t>https://www.ama-assn.org/practice-management/physician-health/physician-burnout-which-medical-specialties-feel-most-stress</w:t>
        </w:r>
      </w:hyperlink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45C5"/>
    <w:multiLevelType w:val="hybridMultilevel"/>
    <w:tmpl w:val="9580D2CA"/>
    <w:lvl w:ilvl="0" w:tplc="3A705F4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7D"/>
    <w:rsid w:val="001D2C38"/>
    <w:rsid w:val="002750FB"/>
    <w:rsid w:val="002E4231"/>
    <w:rsid w:val="003522E4"/>
    <w:rsid w:val="003D0325"/>
    <w:rsid w:val="003E37C4"/>
    <w:rsid w:val="00611644"/>
    <w:rsid w:val="006439D5"/>
    <w:rsid w:val="006668B8"/>
    <w:rsid w:val="00721BEC"/>
    <w:rsid w:val="009910CD"/>
    <w:rsid w:val="009F5671"/>
    <w:rsid w:val="00A96AAD"/>
    <w:rsid w:val="00B20198"/>
    <w:rsid w:val="00BF3A5D"/>
    <w:rsid w:val="00C56E50"/>
    <w:rsid w:val="00C8733B"/>
    <w:rsid w:val="00CC1C5A"/>
    <w:rsid w:val="00E316C7"/>
    <w:rsid w:val="00EB2D7D"/>
    <w:rsid w:val="00F159A9"/>
    <w:rsid w:val="00F4312B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BEF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D7D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B2D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2D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2D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D7D"/>
    <w:pPr>
      <w:ind w:left="720"/>
      <w:contextualSpacing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2D7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C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C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1C5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D7D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B2D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2D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2D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D7D"/>
    <w:pPr>
      <w:ind w:left="720"/>
      <w:contextualSpacing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2D7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C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C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1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cponline.org/practice-resources/physician-well-being-and-professional-fulfillment/individual-physician-well-being-and-burnout-tools" TargetMode="External"/><Relationship Id="rId12" Type="http://schemas.openxmlformats.org/officeDocument/2006/relationships/hyperlink" Target="https://services.aap.org/en/search/?context=all&amp;k=physician%20burnout" TargetMode="External"/><Relationship Id="rId13" Type="http://schemas.openxmlformats.org/officeDocument/2006/relationships/hyperlink" Target="https://www.ncbi.nlm.nih.gov/pubmed/25266440" TargetMode="External"/><Relationship Id="rId14" Type="http://schemas.openxmlformats.org/officeDocument/2006/relationships/hyperlink" Target="https://www.ncbi.nlm.nih.gov/pubmed/25694128" TargetMode="External"/><Relationship Id="rId15" Type="http://schemas.openxmlformats.org/officeDocument/2006/relationships/hyperlink" Target="https://www.acep.org/globalassets/uploads/uploaded-files/acep/clinical-and-practice-management/resources/wellness/burnout-resources_062315.pdf" TargetMode="External"/><Relationship Id="rId16" Type="http://schemas.openxmlformats.org/officeDocument/2006/relationships/hyperlink" Target="https://nccih.nih.gov/" TargetMode="External"/><Relationship Id="rId17" Type="http://schemas.openxmlformats.org/officeDocument/2006/relationships/hyperlink" Target="https://www.umassmed.edu/cfm/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acog.org/About-ACOG/ACOG-Departments/CREOG/CREOG-Search/CREOG-Physician-Satisfaction-and-Wellness-Initiative/Physician-Wellness-Toolkit/Wellness-References" TargetMode="External"/><Relationship Id="rId10" Type="http://schemas.openxmlformats.org/officeDocument/2006/relationships/hyperlink" Target="https://edhub.ama-assn.org/steps-forward/module/270255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ma-assn.org/practice-management/physician-health/physician-burnout-which-medical-specialties-feel-most-st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ED0B-3840-B941-8826-D3E9E8B8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Zachos, George (MED)</dc:creator>
  <cp:lastModifiedBy>Prebensen Eileen</cp:lastModifiedBy>
  <cp:revision>2</cp:revision>
  <dcterms:created xsi:type="dcterms:W3CDTF">2021-02-23T21:31:00Z</dcterms:created>
  <dcterms:modified xsi:type="dcterms:W3CDTF">2021-02-23T21:31:00Z</dcterms:modified>
</cp:coreProperties>
</file>