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FE721" w14:textId="77777777" w:rsidR="00FF7AF8" w:rsidRPr="00FF7AF8" w:rsidRDefault="00FF7AF8" w:rsidP="00FF7AF8">
      <w:pPr>
        <w:jc w:val="center"/>
        <w:rPr>
          <w:rFonts w:ascii="Times New Roman" w:hAnsi="Times New Roman"/>
          <w:sz w:val="24"/>
          <w:szCs w:val="24"/>
        </w:rPr>
      </w:pPr>
      <w:r w:rsidRPr="00FF7AF8">
        <w:rPr>
          <w:rFonts w:ascii="Times New Roman" w:hAnsi="Times New Roman"/>
          <w:sz w:val="24"/>
          <w:szCs w:val="24"/>
        </w:rPr>
        <w:t>COMMONWEALTH OF MASSACHUSETTS</w:t>
      </w:r>
    </w:p>
    <w:p w14:paraId="3012C6DD" w14:textId="77777777" w:rsidR="00FF7AF8" w:rsidRPr="00FF7AF8" w:rsidRDefault="00FF7AF8" w:rsidP="00FF7AF8">
      <w:pPr>
        <w:jc w:val="center"/>
        <w:rPr>
          <w:rFonts w:ascii="Times New Roman" w:hAnsi="Times New Roman"/>
          <w:sz w:val="24"/>
          <w:szCs w:val="24"/>
        </w:rPr>
      </w:pPr>
      <w:r w:rsidRPr="00FF7AF8">
        <w:rPr>
          <w:rFonts w:ascii="Times New Roman" w:hAnsi="Times New Roman"/>
          <w:sz w:val="24"/>
          <w:szCs w:val="24"/>
        </w:rPr>
        <w:t>BOARD OF REGISTRATION IN MEDICINE</w:t>
      </w:r>
    </w:p>
    <w:p w14:paraId="208C01CD" w14:textId="04054DBB" w:rsidR="00FF7AF8" w:rsidRPr="00FF7AF8" w:rsidRDefault="00FF7AF8" w:rsidP="00FF7AF8">
      <w:pPr>
        <w:tabs>
          <w:tab w:val="left" w:pos="3570"/>
        </w:tabs>
        <w:rPr>
          <w:rFonts w:ascii="Times New Roman" w:hAnsi="Times New Roman"/>
          <w:b/>
          <w:sz w:val="24"/>
          <w:szCs w:val="24"/>
        </w:rPr>
      </w:pPr>
    </w:p>
    <w:p w14:paraId="362DE306" w14:textId="589271F5" w:rsidR="00FF7AF8" w:rsidRPr="00FF7AF8" w:rsidRDefault="00FF7AF8" w:rsidP="00FF7AF8">
      <w:pPr>
        <w:jc w:val="center"/>
        <w:rPr>
          <w:rFonts w:ascii="Times New Roman" w:hAnsi="Times New Roman"/>
          <w:sz w:val="24"/>
          <w:szCs w:val="24"/>
        </w:rPr>
      </w:pPr>
      <w:r w:rsidRPr="00FF7AF8">
        <w:rPr>
          <w:rFonts w:ascii="Times New Roman" w:hAnsi="Times New Roman"/>
          <w:sz w:val="24"/>
          <w:szCs w:val="24"/>
        </w:rPr>
        <w:t>POLICY 2021-0</w:t>
      </w:r>
      <w:r w:rsidR="00895F20">
        <w:rPr>
          <w:rFonts w:ascii="Times New Roman" w:hAnsi="Times New Roman"/>
          <w:sz w:val="24"/>
          <w:szCs w:val="24"/>
        </w:rPr>
        <w:t>5</w:t>
      </w:r>
    </w:p>
    <w:p w14:paraId="2A1606E9" w14:textId="46469B8C" w:rsidR="00FF7AF8" w:rsidRPr="00FF7AF8" w:rsidRDefault="008E6BA9" w:rsidP="00FF7AF8">
      <w:pPr>
        <w:jc w:val="center"/>
        <w:rPr>
          <w:rFonts w:ascii="Times New Roman" w:hAnsi="Times New Roman"/>
          <w:sz w:val="24"/>
          <w:szCs w:val="24"/>
        </w:rPr>
      </w:pPr>
      <w:r>
        <w:rPr>
          <w:rFonts w:ascii="Times New Roman" w:hAnsi="Times New Roman"/>
          <w:sz w:val="24"/>
          <w:szCs w:val="24"/>
        </w:rPr>
        <w:t>GUIDANCE</w:t>
      </w:r>
      <w:r w:rsidR="00FF7AF8" w:rsidRPr="00FF7AF8">
        <w:rPr>
          <w:rFonts w:ascii="Times New Roman" w:hAnsi="Times New Roman"/>
          <w:sz w:val="24"/>
          <w:szCs w:val="24"/>
        </w:rPr>
        <w:t xml:space="preserve"> </w:t>
      </w:r>
      <w:r w:rsidR="00FF7AF8">
        <w:rPr>
          <w:rFonts w:ascii="Times New Roman" w:hAnsi="Times New Roman"/>
          <w:sz w:val="24"/>
          <w:szCs w:val="24"/>
        </w:rPr>
        <w:t>ON STATUTORY PHYSICIAN RESPONSIBILITIES WHEN MAKING AN</w:t>
      </w:r>
      <w:r w:rsidR="00FF7AF8" w:rsidRPr="00FF7AF8">
        <w:rPr>
          <w:rFonts w:ascii="Times New Roman" w:hAnsi="Times New Roman"/>
          <w:sz w:val="24"/>
          <w:szCs w:val="24"/>
        </w:rPr>
        <w:t xml:space="preserve"> </w:t>
      </w:r>
      <w:r w:rsidR="00FF7AF8">
        <w:rPr>
          <w:rFonts w:ascii="Times New Roman" w:hAnsi="Times New Roman"/>
          <w:sz w:val="24"/>
          <w:szCs w:val="24"/>
        </w:rPr>
        <w:t>INITIAL DIAGNOSIS OF ALZHEIMER’S DISEASE</w:t>
      </w:r>
    </w:p>
    <w:p w14:paraId="587E6569" w14:textId="0444B0C6" w:rsidR="00FF7AF8" w:rsidRPr="00FF7AF8" w:rsidRDefault="00FF7AF8" w:rsidP="00FF7AF8">
      <w:pPr>
        <w:jc w:val="center"/>
        <w:rPr>
          <w:rFonts w:ascii="Times New Roman" w:hAnsi="Times New Roman"/>
          <w:sz w:val="24"/>
          <w:szCs w:val="24"/>
        </w:rPr>
      </w:pPr>
      <w:r w:rsidRPr="00FF7AF8">
        <w:rPr>
          <w:rFonts w:ascii="Times New Roman" w:hAnsi="Times New Roman"/>
          <w:sz w:val="24"/>
          <w:szCs w:val="24"/>
        </w:rPr>
        <w:t>November 18, 2021</w:t>
      </w:r>
    </w:p>
    <w:p w14:paraId="5A3E5DA4" w14:textId="77777777" w:rsidR="00FF7AF8" w:rsidRPr="00FF7AF8" w:rsidRDefault="00FF7AF8" w:rsidP="00FF7AF8">
      <w:pPr>
        <w:jc w:val="center"/>
        <w:rPr>
          <w:rFonts w:ascii="Times New Roman" w:hAnsi="Times New Roman" w:cs="Times New Roman"/>
          <w:sz w:val="24"/>
          <w:szCs w:val="24"/>
        </w:rPr>
      </w:pPr>
    </w:p>
    <w:p w14:paraId="3C3B2C86" w14:textId="1844969B" w:rsidR="00BC3232" w:rsidRPr="00FF7AF8" w:rsidRDefault="0082283F">
      <w:pPr>
        <w:rPr>
          <w:rFonts w:ascii="Times New Roman" w:hAnsi="Times New Roman" w:cs="Times New Roman"/>
          <w:sz w:val="24"/>
          <w:szCs w:val="24"/>
        </w:rPr>
      </w:pPr>
      <w:r w:rsidRPr="00FF7AF8">
        <w:rPr>
          <w:rFonts w:ascii="Times New Roman" w:hAnsi="Times New Roman" w:cs="Times New Roman"/>
          <w:sz w:val="24"/>
          <w:szCs w:val="24"/>
        </w:rPr>
        <w:t xml:space="preserve">On August 9, 2018, Governor Baker signed </w:t>
      </w:r>
      <w:r w:rsidR="00BC3232" w:rsidRPr="00FF7AF8">
        <w:rPr>
          <w:rFonts w:ascii="Times New Roman" w:hAnsi="Times New Roman" w:cs="Times New Roman"/>
          <w:sz w:val="24"/>
          <w:szCs w:val="24"/>
        </w:rPr>
        <w:t xml:space="preserve">into law </w:t>
      </w:r>
      <w:r w:rsidR="00BC3232" w:rsidRPr="00FF7AF8">
        <w:rPr>
          <w:rFonts w:ascii="Times New Roman" w:hAnsi="Times New Roman" w:cs="Times New Roman"/>
          <w:i/>
          <w:iCs/>
          <w:sz w:val="24"/>
          <w:szCs w:val="24"/>
        </w:rPr>
        <w:t>An Act relative to Alzheimer’s and related dementias in the Commonwealth</w:t>
      </w:r>
      <w:r w:rsidR="00BC3232" w:rsidRPr="00FF7AF8">
        <w:rPr>
          <w:rFonts w:ascii="Times New Roman" w:hAnsi="Times New Roman" w:cs="Times New Roman"/>
          <w:sz w:val="24"/>
          <w:szCs w:val="24"/>
        </w:rPr>
        <w:t xml:space="preserve"> (St.2018, c.220).  This Act created an advisory council on Alzheimer's disease research and treatment, and set new responsibilities for physicians, including new requirements for completion of a course of training and education on the diagnosis, </w:t>
      </w:r>
      <w:proofErr w:type="gramStart"/>
      <w:r w:rsidR="00BC3232" w:rsidRPr="00FF7AF8">
        <w:rPr>
          <w:rFonts w:ascii="Times New Roman" w:hAnsi="Times New Roman" w:cs="Times New Roman"/>
          <w:sz w:val="24"/>
          <w:szCs w:val="24"/>
        </w:rPr>
        <w:t>treatment</w:t>
      </w:r>
      <w:proofErr w:type="gramEnd"/>
      <w:r w:rsidR="00BC3232" w:rsidRPr="00FF7AF8">
        <w:rPr>
          <w:rFonts w:ascii="Times New Roman" w:hAnsi="Times New Roman" w:cs="Times New Roman"/>
          <w:sz w:val="24"/>
          <w:szCs w:val="24"/>
        </w:rPr>
        <w:t xml:space="preserve"> and care of patients with cognitive impairments, including, but not limited to, Alzheimer’s disease and dementia.  </w:t>
      </w:r>
    </w:p>
    <w:p w14:paraId="41299AF0" w14:textId="4103720D" w:rsidR="00EB3F17" w:rsidRPr="00FF7AF8" w:rsidRDefault="00BC3232">
      <w:pPr>
        <w:rPr>
          <w:rFonts w:ascii="Times New Roman" w:hAnsi="Times New Roman" w:cs="Times New Roman"/>
          <w:sz w:val="24"/>
          <w:szCs w:val="24"/>
        </w:rPr>
      </w:pPr>
      <w:r w:rsidRPr="00FF7AF8">
        <w:rPr>
          <w:rFonts w:ascii="Times New Roman" w:hAnsi="Times New Roman" w:cs="Times New Roman"/>
          <w:sz w:val="24"/>
          <w:szCs w:val="24"/>
        </w:rPr>
        <w:t>In particular, the Act created G.L. c. 112, § 12G½, which provides, in relevant part:</w:t>
      </w:r>
    </w:p>
    <w:p w14:paraId="6EEECA6A" w14:textId="7C70626D" w:rsidR="00BC3232" w:rsidRPr="00FF7AF8" w:rsidRDefault="00BC3232" w:rsidP="00BC3232">
      <w:pPr>
        <w:ind w:left="720"/>
        <w:rPr>
          <w:rFonts w:ascii="Times New Roman" w:hAnsi="Times New Roman" w:cs="Times New Roman"/>
          <w:sz w:val="24"/>
          <w:szCs w:val="24"/>
        </w:rPr>
      </w:pPr>
      <w:r w:rsidRPr="00FF7AF8">
        <w:rPr>
          <w:rFonts w:ascii="Times New Roman" w:hAnsi="Times New Roman" w:cs="Times New Roman"/>
          <w:sz w:val="24"/>
          <w:szCs w:val="24"/>
        </w:rPr>
        <w:t>A physician registered under this chapter shall, upon an initial diagnosis of Alzheimer’s disease of a patient, report the diagnosis to a family member or legal personal representative of the patient and provide to that family member or legal personal representative information and resources related to the diagnosis and treatment of Alzheimer’s disease; provided, however, that the physician shall only report the diagnosis and provide the information if: (</w:t>
      </w:r>
      <w:proofErr w:type="spellStart"/>
      <w:r w:rsidRPr="00FF7AF8">
        <w:rPr>
          <w:rFonts w:ascii="Times New Roman" w:hAnsi="Times New Roman" w:cs="Times New Roman"/>
          <w:sz w:val="24"/>
          <w:szCs w:val="24"/>
        </w:rPr>
        <w:t>i</w:t>
      </w:r>
      <w:proofErr w:type="spellEnd"/>
      <w:r w:rsidRPr="00FF7AF8">
        <w:rPr>
          <w:rFonts w:ascii="Times New Roman" w:hAnsi="Times New Roman" w:cs="Times New Roman"/>
          <w:sz w:val="24"/>
          <w:szCs w:val="24"/>
        </w:rPr>
        <w:t>) the physician has first obtained the consent of the patient; or (ii) to the extent consistent with federal and state law or regulation, in the reasonable judgment of the physician, the patient is incapacitated or unable to provide consent.</w:t>
      </w:r>
    </w:p>
    <w:p w14:paraId="36828001" w14:textId="50246183" w:rsidR="002E164E" w:rsidRPr="00FF7AF8" w:rsidRDefault="002E164E">
      <w:pPr>
        <w:rPr>
          <w:rFonts w:ascii="Times New Roman" w:hAnsi="Times New Roman" w:cs="Times New Roman"/>
          <w:sz w:val="24"/>
          <w:szCs w:val="24"/>
        </w:rPr>
      </w:pPr>
      <w:r w:rsidRPr="00FF7AF8">
        <w:rPr>
          <w:rFonts w:ascii="Times New Roman" w:hAnsi="Times New Roman" w:cs="Times New Roman"/>
          <w:sz w:val="24"/>
          <w:szCs w:val="24"/>
        </w:rPr>
        <w:t xml:space="preserve">To assist physicians in fulfilling their obligations under GL c112, </w:t>
      </w:r>
      <w:r w:rsidR="00BC3232" w:rsidRPr="00FF7AF8">
        <w:rPr>
          <w:rFonts w:ascii="Times New Roman" w:hAnsi="Times New Roman" w:cs="Times New Roman"/>
          <w:sz w:val="24"/>
          <w:szCs w:val="24"/>
        </w:rPr>
        <w:t>§ 12G</w:t>
      </w:r>
      <w:r w:rsidRPr="00FF7AF8">
        <w:rPr>
          <w:rFonts w:ascii="Times New Roman" w:hAnsi="Times New Roman" w:cs="Times New Roman"/>
          <w:sz w:val="24"/>
          <w:szCs w:val="24"/>
        </w:rPr>
        <w:t xml:space="preserve">½, </w:t>
      </w:r>
      <w:r w:rsidR="00BC3232" w:rsidRPr="00FF7AF8">
        <w:rPr>
          <w:rFonts w:ascii="Times New Roman" w:hAnsi="Times New Roman" w:cs="Times New Roman"/>
          <w:sz w:val="24"/>
          <w:szCs w:val="24"/>
        </w:rPr>
        <w:t>the Board of Registration in Medicine</w:t>
      </w:r>
      <w:r w:rsidRPr="00FF7AF8">
        <w:rPr>
          <w:rFonts w:ascii="Times New Roman" w:hAnsi="Times New Roman" w:cs="Times New Roman"/>
          <w:sz w:val="24"/>
          <w:szCs w:val="24"/>
        </w:rPr>
        <w:t xml:space="preserve"> offers the following guidance:</w:t>
      </w:r>
    </w:p>
    <w:p w14:paraId="65086032" w14:textId="7A810DA3" w:rsidR="002E164E" w:rsidRPr="00FF7AF8" w:rsidRDefault="002E164E" w:rsidP="002E164E">
      <w:pPr>
        <w:pStyle w:val="ListParagraph"/>
        <w:numPr>
          <w:ilvl w:val="0"/>
          <w:numId w:val="1"/>
        </w:numPr>
        <w:rPr>
          <w:rFonts w:ascii="Times New Roman" w:hAnsi="Times New Roman" w:cs="Times New Roman"/>
          <w:sz w:val="24"/>
          <w:szCs w:val="24"/>
        </w:rPr>
      </w:pPr>
      <w:r w:rsidRPr="00FF7AF8">
        <w:rPr>
          <w:rFonts w:ascii="Times New Roman" w:hAnsi="Times New Roman" w:cs="Times New Roman"/>
          <w:sz w:val="24"/>
          <w:szCs w:val="24"/>
        </w:rPr>
        <w:t>As a first step, a physician who makes an initial diagnosis of Alzheimer’s disease</w:t>
      </w:r>
      <w:r w:rsidR="00A415DA">
        <w:rPr>
          <w:rStyle w:val="FootnoteReference"/>
          <w:rFonts w:ascii="Times New Roman" w:hAnsi="Times New Roman" w:cs="Times New Roman"/>
          <w:sz w:val="24"/>
          <w:szCs w:val="24"/>
        </w:rPr>
        <w:footnoteReference w:id="1"/>
      </w:r>
      <w:r w:rsidR="006347BE" w:rsidRPr="00FF7AF8">
        <w:rPr>
          <w:rFonts w:ascii="Times New Roman" w:hAnsi="Times New Roman" w:cs="Times New Roman"/>
          <w:sz w:val="24"/>
          <w:szCs w:val="24"/>
        </w:rPr>
        <w:t xml:space="preserve"> </w:t>
      </w:r>
      <w:r w:rsidR="00BC3232" w:rsidRPr="00FF7AF8">
        <w:rPr>
          <w:rFonts w:ascii="Times New Roman" w:hAnsi="Times New Roman" w:cs="Times New Roman"/>
          <w:sz w:val="24"/>
          <w:szCs w:val="24"/>
        </w:rPr>
        <w:t>for</w:t>
      </w:r>
      <w:r w:rsidRPr="00FF7AF8">
        <w:rPr>
          <w:rFonts w:ascii="Times New Roman" w:hAnsi="Times New Roman" w:cs="Times New Roman"/>
          <w:sz w:val="24"/>
          <w:szCs w:val="24"/>
        </w:rPr>
        <w:t xml:space="preserve"> a patient needs to determine whether, in the physician’s reasonable judgment, the patient is incapacitated or unable to provide consent.  </w:t>
      </w:r>
    </w:p>
    <w:p w14:paraId="438A053F" w14:textId="77777777" w:rsidR="002E7410" w:rsidRPr="00FF7AF8" w:rsidRDefault="002E7410" w:rsidP="002E7410">
      <w:pPr>
        <w:pStyle w:val="ListParagraph"/>
        <w:rPr>
          <w:rFonts w:ascii="Times New Roman" w:hAnsi="Times New Roman" w:cs="Times New Roman"/>
          <w:sz w:val="24"/>
          <w:szCs w:val="24"/>
        </w:rPr>
      </w:pPr>
    </w:p>
    <w:p w14:paraId="7088CED8" w14:textId="287198D3" w:rsidR="006A1067" w:rsidRPr="00FF7AF8" w:rsidRDefault="0082283F" w:rsidP="002E164E">
      <w:pPr>
        <w:pStyle w:val="ListParagraph"/>
        <w:numPr>
          <w:ilvl w:val="0"/>
          <w:numId w:val="1"/>
        </w:numPr>
        <w:rPr>
          <w:rFonts w:ascii="Times New Roman" w:hAnsi="Times New Roman" w:cs="Times New Roman"/>
          <w:sz w:val="24"/>
          <w:szCs w:val="24"/>
        </w:rPr>
      </w:pPr>
      <w:r w:rsidRPr="00FF7AF8">
        <w:rPr>
          <w:rFonts w:ascii="Times New Roman" w:hAnsi="Times New Roman" w:cs="Times New Roman"/>
          <w:sz w:val="24"/>
          <w:szCs w:val="24"/>
        </w:rPr>
        <w:t>For p</w:t>
      </w:r>
      <w:r w:rsidR="005B5890" w:rsidRPr="00FF7AF8">
        <w:rPr>
          <w:rFonts w:ascii="Times New Roman" w:hAnsi="Times New Roman" w:cs="Times New Roman"/>
          <w:sz w:val="24"/>
          <w:szCs w:val="24"/>
        </w:rPr>
        <w:t xml:space="preserve">atients who </w:t>
      </w:r>
      <w:r w:rsidR="005B5890" w:rsidRPr="00FF7AF8">
        <w:rPr>
          <w:rFonts w:ascii="Times New Roman" w:hAnsi="Times New Roman" w:cs="Times New Roman"/>
          <w:b/>
          <w:bCs/>
          <w:sz w:val="24"/>
          <w:szCs w:val="24"/>
          <w:u w:val="single"/>
        </w:rPr>
        <w:t>are not</w:t>
      </w:r>
      <w:r w:rsidR="005B5890" w:rsidRPr="00FF7AF8">
        <w:rPr>
          <w:rFonts w:ascii="Times New Roman" w:hAnsi="Times New Roman" w:cs="Times New Roman"/>
          <w:sz w:val="24"/>
          <w:szCs w:val="24"/>
        </w:rPr>
        <w:t xml:space="preserve"> incapacitated or unable to provide consent</w:t>
      </w:r>
      <w:r w:rsidRPr="00FF7AF8">
        <w:rPr>
          <w:rFonts w:ascii="Times New Roman" w:hAnsi="Times New Roman" w:cs="Times New Roman"/>
          <w:sz w:val="24"/>
          <w:szCs w:val="24"/>
        </w:rPr>
        <w:t>:</w:t>
      </w:r>
    </w:p>
    <w:p w14:paraId="6773480C" w14:textId="7D7DB34F" w:rsidR="00B67BC2" w:rsidRPr="00FF7AF8" w:rsidRDefault="006A1067" w:rsidP="006A1067">
      <w:pPr>
        <w:pStyle w:val="ListParagraph"/>
        <w:numPr>
          <w:ilvl w:val="1"/>
          <w:numId w:val="1"/>
        </w:numPr>
        <w:rPr>
          <w:rFonts w:ascii="Times New Roman" w:hAnsi="Times New Roman" w:cs="Times New Roman"/>
          <w:sz w:val="24"/>
          <w:szCs w:val="24"/>
        </w:rPr>
      </w:pPr>
      <w:r w:rsidRPr="00FF7AF8">
        <w:rPr>
          <w:rFonts w:ascii="Times New Roman" w:hAnsi="Times New Roman" w:cs="Times New Roman"/>
          <w:sz w:val="24"/>
          <w:szCs w:val="24"/>
        </w:rPr>
        <w:t>T</w:t>
      </w:r>
      <w:r w:rsidR="005B5890" w:rsidRPr="00FF7AF8">
        <w:rPr>
          <w:rFonts w:ascii="Times New Roman" w:hAnsi="Times New Roman" w:cs="Times New Roman"/>
          <w:sz w:val="24"/>
          <w:szCs w:val="24"/>
        </w:rPr>
        <w:t xml:space="preserve">he physician’s next step is to initiate a conversation with the patient about Alzheimer’s disease and the importance of notifying a family member who can support the patient.  </w:t>
      </w:r>
    </w:p>
    <w:p w14:paraId="471E1089" w14:textId="77777777" w:rsidR="00B67BC2" w:rsidRPr="00FF7AF8" w:rsidRDefault="005B5890" w:rsidP="006A1067">
      <w:pPr>
        <w:pStyle w:val="ListParagraph"/>
        <w:numPr>
          <w:ilvl w:val="2"/>
          <w:numId w:val="1"/>
        </w:numPr>
        <w:rPr>
          <w:rFonts w:ascii="Times New Roman" w:hAnsi="Times New Roman" w:cs="Times New Roman"/>
          <w:sz w:val="24"/>
          <w:szCs w:val="24"/>
        </w:rPr>
      </w:pPr>
      <w:r w:rsidRPr="00FF7AF8">
        <w:rPr>
          <w:rFonts w:ascii="Times New Roman" w:hAnsi="Times New Roman" w:cs="Times New Roman"/>
          <w:sz w:val="24"/>
          <w:szCs w:val="24"/>
        </w:rPr>
        <w:lastRenderedPageBreak/>
        <w:t xml:space="preserve">As part of this conversation, the physician </w:t>
      </w:r>
      <w:r w:rsidR="002E7410" w:rsidRPr="00FF7AF8">
        <w:rPr>
          <w:rFonts w:ascii="Times New Roman" w:hAnsi="Times New Roman" w:cs="Times New Roman"/>
          <w:sz w:val="24"/>
          <w:szCs w:val="24"/>
        </w:rPr>
        <w:t>needs to</w:t>
      </w:r>
      <w:r w:rsidRPr="00FF7AF8">
        <w:rPr>
          <w:rFonts w:ascii="Times New Roman" w:hAnsi="Times New Roman" w:cs="Times New Roman"/>
          <w:sz w:val="24"/>
          <w:szCs w:val="24"/>
        </w:rPr>
        <w:t xml:space="preserve"> specifically ask the patient to identify a family member</w:t>
      </w:r>
      <w:r w:rsidR="002E7410" w:rsidRPr="00FF7AF8">
        <w:rPr>
          <w:rFonts w:ascii="Times New Roman" w:hAnsi="Times New Roman" w:cs="Times New Roman"/>
          <w:sz w:val="24"/>
          <w:szCs w:val="24"/>
        </w:rPr>
        <w:t xml:space="preserve"> or legal representative</w:t>
      </w:r>
      <w:r w:rsidRPr="00FF7AF8">
        <w:rPr>
          <w:rFonts w:ascii="Times New Roman" w:hAnsi="Times New Roman" w:cs="Times New Roman"/>
          <w:sz w:val="24"/>
          <w:szCs w:val="24"/>
        </w:rPr>
        <w:t xml:space="preserve"> with whom the physician may discuss the diagnosis.  </w:t>
      </w:r>
    </w:p>
    <w:p w14:paraId="63F540B8" w14:textId="7A9B1494" w:rsidR="00B67BC2" w:rsidRPr="00FF7AF8" w:rsidRDefault="005B5890" w:rsidP="006A1067">
      <w:pPr>
        <w:pStyle w:val="ListParagraph"/>
        <w:numPr>
          <w:ilvl w:val="2"/>
          <w:numId w:val="1"/>
        </w:numPr>
        <w:rPr>
          <w:rFonts w:ascii="Times New Roman" w:hAnsi="Times New Roman" w:cs="Times New Roman"/>
          <w:sz w:val="24"/>
          <w:szCs w:val="24"/>
        </w:rPr>
      </w:pPr>
      <w:r w:rsidRPr="00FF7AF8">
        <w:rPr>
          <w:rFonts w:ascii="Times New Roman" w:hAnsi="Times New Roman" w:cs="Times New Roman"/>
          <w:sz w:val="24"/>
          <w:szCs w:val="24"/>
        </w:rPr>
        <w:t xml:space="preserve">In particular, the physician </w:t>
      </w:r>
      <w:r w:rsidR="002E7410" w:rsidRPr="00FF7AF8">
        <w:rPr>
          <w:rFonts w:ascii="Times New Roman" w:hAnsi="Times New Roman" w:cs="Times New Roman"/>
          <w:sz w:val="24"/>
          <w:szCs w:val="24"/>
        </w:rPr>
        <w:t xml:space="preserve">must request the patient’s consent for the physician to discuss the diagnosis with the </w:t>
      </w:r>
      <w:r w:rsidR="00B67BC2" w:rsidRPr="00FF7AF8">
        <w:rPr>
          <w:rFonts w:ascii="Times New Roman" w:hAnsi="Times New Roman" w:cs="Times New Roman"/>
          <w:sz w:val="24"/>
          <w:szCs w:val="24"/>
        </w:rPr>
        <w:t xml:space="preserve">family member or legal representative </w:t>
      </w:r>
      <w:r w:rsidR="002E7410" w:rsidRPr="00FF7AF8">
        <w:rPr>
          <w:rFonts w:ascii="Times New Roman" w:hAnsi="Times New Roman" w:cs="Times New Roman"/>
          <w:sz w:val="24"/>
          <w:szCs w:val="24"/>
        </w:rPr>
        <w:t xml:space="preserve">and to provide the </w:t>
      </w:r>
      <w:r w:rsidR="00B67BC2" w:rsidRPr="00FF7AF8">
        <w:rPr>
          <w:rFonts w:ascii="Times New Roman" w:hAnsi="Times New Roman" w:cs="Times New Roman"/>
          <w:sz w:val="24"/>
          <w:szCs w:val="24"/>
        </w:rPr>
        <w:t xml:space="preserve">family member or legal representative </w:t>
      </w:r>
      <w:r w:rsidR="002E7410" w:rsidRPr="00FF7AF8">
        <w:rPr>
          <w:rFonts w:ascii="Times New Roman" w:hAnsi="Times New Roman" w:cs="Times New Roman"/>
          <w:sz w:val="24"/>
          <w:szCs w:val="24"/>
        </w:rPr>
        <w:t xml:space="preserve">with resources related to the diagnosis and treatment of Alzheimer’s disease. </w:t>
      </w:r>
      <w:r w:rsidR="007A07DA" w:rsidRPr="00FF7AF8">
        <w:rPr>
          <w:rFonts w:ascii="Times New Roman" w:hAnsi="Times New Roman" w:cs="Times New Roman"/>
          <w:sz w:val="24"/>
          <w:szCs w:val="24"/>
        </w:rPr>
        <w:t xml:space="preserve"> The patient may provide consent verbally.</w:t>
      </w:r>
    </w:p>
    <w:p w14:paraId="4B2412F4" w14:textId="6AB529A4" w:rsidR="002E7410" w:rsidRPr="00FF7AF8" w:rsidRDefault="007A07DA" w:rsidP="006A1067">
      <w:pPr>
        <w:pStyle w:val="ListParagraph"/>
        <w:numPr>
          <w:ilvl w:val="2"/>
          <w:numId w:val="1"/>
        </w:numPr>
        <w:rPr>
          <w:rFonts w:ascii="Times New Roman" w:hAnsi="Times New Roman" w:cs="Times New Roman"/>
          <w:sz w:val="24"/>
          <w:szCs w:val="24"/>
        </w:rPr>
      </w:pPr>
      <w:r w:rsidRPr="00FF7AF8">
        <w:rPr>
          <w:rFonts w:ascii="Times New Roman" w:hAnsi="Times New Roman" w:cs="Times New Roman"/>
          <w:sz w:val="24"/>
          <w:szCs w:val="24"/>
        </w:rPr>
        <w:t>While t</w:t>
      </w:r>
      <w:r w:rsidR="00054FB0" w:rsidRPr="00FF7AF8">
        <w:rPr>
          <w:rFonts w:ascii="Times New Roman" w:hAnsi="Times New Roman" w:cs="Times New Roman"/>
          <w:sz w:val="24"/>
          <w:szCs w:val="24"/>
        </w:rPr>
        <w:t>he patient’s consent may be verbal, the physician should document both t</w:t>
      </w:r>
      <w:r w:rsidR="002E7410" w:rsidRPr="00FF7AF8">
        <w:rPr>
          <w:rFonts w:ascii="Times New Roman" w:hAnsi="Times New Roman" w:cs="Times New Roman"/>
          <w:sz w:val="24"/>
          <w:szCs w:val="24"/>
        </w:rPr>
        <w:t>he conversation and the patient’s consent</w:t>
      </w:r>
      <w:r w:rsidR="00B67BC2" w:rsidRPr="00FF7AF8">
        <w:rPr>
          <w:rFonts w:ascii="Times New Roman" w:hAnsi="Times New Roman" w:cs="Times New Roman"/>
          <w:sz w:val="24"/>
          <w:szCs w:val="24"/>
        </w:rPr>
        <w:t xml:space="preserve"> </w:t>
      </w:r>
      <w:r w:rsidR="00054FB0" w:rsidRPr="00FF7AF8">
        <w:rPr>
          <w:rFonts w:ascii="Times New Roman" w:hAnsi="Times New Roman" w:cs="Times New Roman"/>
          <w:sz w:val="24"/>
          <w:szCs w:val="24"/>
        </w:rPr>
        <w:t>in the patient’s medical record</w:t>
      </w:r>
      <w:r w:rsidR="00B67BC2" w:rsidRPr="00FF7AF8">
        <w:rPr>
          <w:rFonts w:ascii="Times New Roman" w:hAnsi="Times New Roman" w:cs="Times New Roman"/>
          <w:sz w:val="24"/>
          <w:szCs w:val="24"/>
        </w:rPr>
        <w:t xml:space="preserve">, along with the name and contact information for the family member or legal representative with whom the diagnosis and resources will be shared.  </w:t>
      </w:r>
      <w:proofErr w:type="gramStart"/>
      <w:r w:rsidR="00B67BC2" w:rsidRPr="00FF7AF8">
        <w:rPr>
          <w:rFonts w:ascii="Times New Roman" w:hAnsi="Times New Roman" w:cs="Times New Roman"/>
          <w:sz w:val="24"/>
          <w:szCs w:val="24"/>
        </w:rPr>
        <w:t>In the event that</w:t>
      </w:r>
      <w:proofErr w:type="gramEnd"/>
      <w:r w:rsidR="00B67BC2" w:rsidRPr="00FF7AF8">
        <w:rPr>
          <w:rFonts w:ascii="Times New Roman" w:hAnsi="Times New Roman" w:cs="Times New Roman"/>
          <w:sz w:val="24"/>
          <w:szCs w:val="24"/>
        </w:rPr>
        <w:t xml:space="preserve"> the patient does not consent, the </w:t>
      </w:r>
      <w:r w:rsidRPr="00FF7AF8">
        <w:rPr>
          <w:rFonts w:ascii="Times New Roman" w:hAnsi="Times New Roman" w:cs="Times New Roman"/>
          <w:sz w:val="24"/>
          <w:szCs w:val="24"/>
        </w:rPr>
        <w:t xml:space="preserve">conversation and the patient’s </w:t>
      </w:r>
      <w:r w:rsidR="00B67BC2" w:rsidRPr="00FF7AF8">
        <w:rPr>
          <w:rFonts w:ascii="Times New Roman" w:hAnsi="Times New Roman" w:cs="Times New Roman"/>
          <w:sz w:val="24"/>
          <w:szCs w:val="24"/>
        </w:rPr>
        <w:t xml:space="preserve">withholding of consent should also be documented.  </w:t>
      </w:r>
    </w:p>
    <w:p w14:paraId="294A7EC0" w14:textId="6D1D1A8E" w:rsidR="006A1067" w:rsidRPr="00FF7AF8" w:rsidRDefault="00B67BC2" w:rsidP="00B67BC2">
      <w:pPr>
        <w:pStyle w:val="ListParagraph"/>
        <w:numPr>
          <w:ilvl w:val="1"/>
          <w:numId w:val="1"/>
        </w:numPr>
        <w:rPr>
          <w:rFonts w:ascii="Times New Roman" w:hAnsi="Times New Roman" w:cs="Times New Roman"/>
          <w:sz w:val="24"/>
          <w:szCs w:val="24"/>
        </w:rPr>
      </w:pPr>
      <w:r w:rsidRPr="00FF7AF8">
        <w:rPr>
          <w:rFonts w:ascii="Times New Roman" w:hAnsi="Times New Roman" w:cs="Times New Roman"/>
          <w:sz w:val="24"/>
          <w:szCs w:val="24"/>
        </w:rPr>
        <w:t xml:space="preserve">If the patient has provided consent, the physician should initiate contact with the family member or legal representative within one week to arrange a discussion and the provision of resources related to the diagnosis and treatment of Alzheimer’s disease.  </w:t>
      </w:r>
    </w:p>
    <w:p w14:paraId="113532B9" w14:textId="4267CF77" w:rsidR="006A1067" w:rsidRPr="00FF7AF8" w:rsidRDefault="006A1067" w:rsidP="006A1067">
      <w:pPr>
        <w:pStyle w:val="ListParagraph"/>
        <w:numPr>
          <w:ilvl w:val="2"/>
          <w:numId w:val="1"/>
        </w:numPr>
        <w:rPr>
          <w:rFonts w:ascii="Times New Roman" w:hAnsi="Times New Roman" w:cs="Times New Roman"/>
          <w:sz w:val="24"/>
          <w:szCs w:val="24"/>
        </w:rPr>
      </w:pPr>
      <w:r w:rsidRPr="00FF7AF8">
        <w:rPr>
          <w:rFonts w:ascii="Times New Roman" w:hAnsi="Times New Roman" w:cs="Times New Roman"/>
          <w:sz w:val="24"/>
          <w:szCs w:val="24"/>
        </w:rPr>
        <w:t>T</w:t>
      </w:r>
      <w:r w:rsidR="00B67BC2" w:rsidRPr="00FF7AF8">
        <w:rPr>
          <w:rFonts w:ascii="Times New Roman" w:hAnsi="Times New Roman" w:cs="Times New Roman"/>
          <w:sz w:val="24"/>
          <w:szCs w:val="24"/>
        </w:rPr>
        <w:t>he conversation with the family member should also be documented</w:t>
      </w:r>
      <w:r w:rsidR="007A07DA" w:rsidRPr="00FF7AF8">
        <w:rPr>
          <w:rFonts w:ascii="Times New Roman" w:hAnsi="Times New Roman" w:cs="Times New Roman"/>
          <w:sz w:val="24"/>
          <w:szCs w:val="24"/>
        </w:rPr>
        <w:t xml:space="preserve"> in the patient’s medical record</w:t>
      </w:r>
      <w:r w:rsidR="00B67BC2" w:rsidRPr="00FF7AF8">
        <w:rPr>
          <w:rFonts w:ascii="Times New Roman" w:hAnsi="Times New Roman" w:cs="Times New Roman"/>
          <w:sz w:val="24"/>
          <w:szCs w:val="24"/>
        </w:rPr>
        <w:t xml:space="preserve">. </w:t>
      </w:r>
    </w:p>
    <w:p w14:paraId="5153F52D" w14:textId="1CF1AC39" w:rsidR="007A07DA" w:rsidRPr="00FF7AF8" w:rsidRDefault="00B67BC2" w:rsidP="006A1067">
      <w:pPr>
        <w:pStyle w:val="ListParagraph"/>
        <w:numPr>
          <w:ilvl w:val="2"/>
          <w:numId w:val="1"/>
        </w:numPr>
        <w:rPr>
          <w:rFonts w:ascii="Times New Roman" w:hAnsi="Times New Roman" w:cs="Times New Roman"/>
          <w:sz w:val="24"/>
          <w:szCs w:val="24"/>
        </w:rPr>
      </w:pPr>
      <w:proofErr w:type="gramStart"/>
      <w:r w:rsidRPr="00FF7AF8">
        <w:rPr>
          <w:rFonts w:ascii="Times New Roman" w:hAnsi="Times New Roman" w:cs="Times New Roman"/>
          <w:sz w:val="24"/>
          <w:szCs w:val="24"/>
        </w:rPr>
        <w:t>In the event that</w:t>
      </w:r>
      <w:proofErr w:type="gramEnd"/>
      <w:r w:rsidRPr="00FF7AF8">
        <w:rPr>
          <w:rFonts w:ascii="Times New Roman" w:hAnsi="Times New Roman" w:cs="Times New Roman"/>
          <w:sz w:val="24"/>
          <w:szCs w:val="24"/>
        </w:rPr>
        <w:t xml:space="preserve"> the physician is unable to successfully discuss the patient’s diagnosis with a family member or legal representative, the physician should document the </w:t>
      </w:r>
      <w:r w:rsidR="006A1067" w:rsidRPr="00FF7AF8">
        <w:rPr>
          <w:rFonts w:ascii="Times New Roman" w:hAnsi="Times New Roman" w:cs="Times New Roman"/>
          <w:sz w:val="24"/>
          <w:szCs w:val="24"/>
        </w:rPr>
        <w:t xml:space="preserve">attempts made, and should reach out to the patient to discuss an alternate family member </w:t>
      </w:r>
      <w:r w:rsidR="00927050" w:rsidRPr="00FF7AF8">
        <w:rPr>
          <w:rFonts w:ascii="Times New Roman" w:hAnsi="Times New Roman" w:cs="Times New Roman"/>
          <w:sz w:val="24"/>
          <w:szCs w:val="24"/>
        </w:rPr>
        <w:t xml:space="preserve">or </w:t>
      </w:r>
      <w:r w:rsidR="006A1067" w:rsidRPr="00FF7AF8">
        <w:rPr>
          <w:rFonts w:ascii="Times New Roman" w:hAnsi="Times New Roman" w:cs="Times New Roman"/>
          <w:sz w:val="24"/>
          <w:szCs w:val="24"/>
        </w:rPr>
        <w:t>legal representative.</w:t>
      </w:r>
    </w:p>
    <w:p w14:paraId="681236E5" w14:textId="1C1CB730" w:rsidR="007A07DA" w:rsidRPr="00FF7AF8" w:rsidRDefault="007A07DA" w:rsidP="00F743C4">
      <w:pPr>
        <w:pStyle w:val="ListParagraph"/>
        <w:numPr>
          <w:ilvl w:val="2"/>
          <w:numId w:val="1"/>
        </w:numPr>
        <w:spacing w:line="252" w:lineRule="auto"/>
        <w:rPr>
          <w:rFonts w:ascii="Times New Roman" w:eastAsia="Times New Roman" w:hAnsi="Times New Roman" w:cs="Times New Roman"/>
          <w:sz w:val="24"/>
          <w:szCs w:val="24"/>
        </w:rPr>
      </w:pPr>
      <w:r w:rsidRPr="00FF7AF8">
        <w:rPr>
          <w:rFonts w:ascii="Times New Roman" w:eastAsia="Times New Roman" w:hAnsi="Times New Roman" w:cs="Times New Roman"/>
          <w:sz w:val="24"/>
          <w:szCs w:val="24"/>
        </w:rPr>
        <w:t>Physicians unable to identify a known family member or friend that can serve in this role can contact the patient’s local Aging Service</w:t>
      </w:r>
      <w:r w:rsidR="00F743C4" w:rsidRPr="00FF7AF8">
        <w:rPr>
          <w:rFonts w:ascii="Times New Roman" w:eastAsia="Times New Roman" w:hAnsi="Times New Roman" w:cs="Times New Roman"/>
          <w:sz w:val="24"/>
          <w:szCs w:val="24"/>
        </w:rPr>
        <w:t>s</w:t>
      </w:r>
      <w:r w:rsidRPr="00FF7AF8">
        <w:rPr>
          <w:rFonts w:ascii="Times New Roman" w:eastAsia="Times New Roman" w:hAnsi="Times New Roman" w:cs="Times New Roman"/>
          <w:sz w:val="24"/>
          <w:szCs w:val="24"/>
        </w:rPr>
        <w:t xml:space="preserve"> Access Point (ASAP).  An ASAP can help the patient determine options around building a support system or identify a legal representative if necessary. The patient’s local ASAP can be identified by calling </w:t>
      </w:r>
      <w:proofErr w:type="spellStart"/>
      <w:r w:rsidRPr="00FF7AF8">
        <w:rPr>
          <w:rFonts w:ascii="Times New Roman" w:eastAsia="Times New Roman" w:hAnsi="Times New Roman" w:cs="Times New Roman"/>
          <w:sz w:val="24"/>
          <w:szCs w:val="24"/>
        </w:rPr>
        <w:t>MassOptions</w:t>
      </w:r>
      <w:proofErr w:type="spellEnd"/>
      <w:r w:rsidRPr="00FF7AF8">
        <w:rPr>
          <w:rFonts w:ascii="Times New Roman" w:eastAsia="Times New Roman" w:hAnsi="Times New Roman" w:cs="Times New Roman"/>
          <w:sz w:val="24"/>
          <w:szCs w:val="24"/>
        </w:rPr>
        <w:t xml:space="preserve"> at 800-243-4636.</w:t>
      </w:r>
    </w:p>
    <w:p w14:paraId="369A81E0" w14:textId="0ED9371E" w:rsidR="00B67BC2" w:rsidRPr="00FF7AF8" w:rsidRDefault="007A07DA" w:rsidP="007A07DA">
      <w:pPr>
        <w:pStyle w:val="ListParagraph"/>
        <w:numPr>
          <w:ilvl w:val="2"/>
          <w:numId w:val="1"/>
        </w:numPr>
        <w:rPr>
          <w:rFonts w:ascii="Times New Roman" w:hAnsi="Times New Roman" w:cs="Times New Roman"/>
          <w:sz w:val="24"/>
          <w:szCs w:val="24"/>
        </w:rPr>
      </w:pPr>
      <w:r w:rsidRPr="00FF7AF8">
        <w:rPr>
          <w:rFonts w:ascii="Times New Roman" w:hAnsi="Times New Roman" w:cs="Times New Roman"/>
          <w:sz w:val="24"/>
          <w:szCs w:val="24"/>
        </w:rPr>
        <w:t xml:space="preserve">If the physician has concerns about abuse or neglect, the physician can submit a report directly to Elder Protective Services.  More information about reporting abuse or neglect is available at </w:t>
      </w:r>
      <w:hyperlink r:id="rId8" w:history="1">
        <w:r w:rsidRPr="00FF7AF8">
          <w:rPr>
            <w:rStyle w:val="Hyperlink"/>
            <w:rFonts w:ascii="Times New Roman" w:hAnsi="Times New Roman" w:cs="Times New Roman"/>
            <w:sz w:val="24"/>
            <w:szCs w:val="24"/>
          </w:rPr>
          <w:t>https:\\mass.gov\reporting-elder-abuse-neglect</w:t>
        </w:r>
      </w:hyperlink>
      <w:r w:rsidRPr="00FF7AF8">
        <w:rPr>
          <w:rFonts w:ascii="Times New Roman" w:hAnsi="Times New Roman" w:cs="Times New Roman"/>
          <w:sz w:val="24"/>
          <w:szCs w:val="24"/>
        </w:rPr>
        <w:t xml:space="preserve">. </w:t>
      </w:r>
    </w:p>
    <w:p w14:paraId="41F80749" w14:textId="77777777" w:rsidR="002E7410" w:rsidRPr="00FF7AF8" w:rsidRDefault="002E7410" w:rsidP="002E7410">
      <w:pPr>
        <w:pStyle w:val="ListParagraph"/>
        <w:rPr>
          <w:rFonts w:ascii="Times New Roman" w:hAnsi="Times New Roman" w:cs="Times New Roman"/>
          <w:sz w:val="24"/>
          <w:szCs w:val="24"/>
        </w:rPr>
      </w:pPr>
    </w:p>
    <w:p w14:paraId="35DEC716" w14:textId="36FD080B" w:rsidR="00E30C69" w:rsidRPr="00FF7AF8" w:rsidRDefault="0082283F" w:rsidP="00E30C69">
      <w:pPr>
        <w:pStyle w:val="ListParagraph"/>
        <w:numPr>
          <w:ilvl w:val="0"/>
          <w:numId w:val="1"/>
        </w:numPr>
        <w:rPr>
          <w:rFonts w:ascii="Times New Roman" w:hAnsi="Times New Roman" w:cs="Times New Roman"/>
          <w:sz w:val="24"/>
          <w:szCs w:val="24"/>
        </w:rPr>
      </w:pPr>
      <w:r w:rsidRPr="00FF7AF8">
        <w:rPr>
          <w:rFonts w:ascii="Times New Roman" w:hAnsi="Times New Roman" w:cs="Times New Roman"/>
          <w:sz w:val="24"/>
          <w:szCs w:val="24"/>
        </w:rPr>
        <w:t>For p</w:t>
      </w:r>
      <w:r w:rsidR="002E7410" w:rsidRPr="00FF7AF8">
        <w:rPr>
          <w:rFonts w:ascii="Times New Roman" w:hAnsi="Times New Roman" w:cs="Times New Roman"/>
          <w:sz w:val="24"/>
          <w:szCs w:val="24"/>
        </w:rPr>
        <w:t xml:space="preserve">atients who </w:t>
      </w:r>
      <w:r w:rsidR="002E7410" w:rsidRPr="00FF7AF8">
        <w:rPr>
          <w:rFonts w:ascii="Times New Roman" w:hAnsi="Times New Roman" w:cs="Times New Roman"/>
          <w:b/>
          <w:bCs/>
          <w:sz w:val="24"/>
          <w:szCs w:val="24"/>
          <w:u w:val="single"/>
        </w:rPr>
        <w:t>are</w:t>
      </w:r>
      <w:r w:rsidR="002E7410" w:rsidRPr="00FF7AF8">
        <w:rPr>
          <w:rFonts w:ascii="Times New Roman" w:hAnsi="Times New Roman" w:cs="Times New Roman"/>
          <w:sz w:val="24"/>
          <w:szCs w:val="24"/>
        </w:rPr>
        <w:t xml:space="preserve"> incapacitated or unable to provide consent</w:t>
      </w:r>
      <w:r w:rsidRPr="00FF7AF8">
        <w:rPr>
          <w:rFonts w:ascii="Times New Roman" w:hAnsi="Times New Roman" w:cs="Times New Roman"/>
          <w:sz w:val="24"/>
          <w:szCs w:val="24"/>
        </w:rPr>
        <w:t>:</w:t>
      </w:r>
    </w:p>
    <w:p w14:paraId="6F332381" w14:textId="77777777" w:rsidR="0082283F" w:rsidRPr="00FF7AF8" w:rsidRDefault="00E30C69" w:rsidP="00E30C69">
      <w:pPr>
        <w:pStyle w:val="ListParagraph"/>
        <w:numPr>
          <w:ilvl w:val="1"/>
          <w:numId w:val="1"/>
        </w:numPr>
        <w:rPr>
          <w:rFonts w:ascii="Times New Roman" w:hAnsi="Times New Roman" w:cs="Times New Roman"/>
          <w:sz w:val="24"/>
          <w:szCs w:val="24"/>
        </w:rPr>
      </w:pPr>
      <w:r w:rsidRPr="00FF7AF8">
        <w:rPr>
          <w:rFonts w:ascii="Times New Roman" w:hAnsi="Times New Roman" w:cs="Times New Roman"/>
          <w:sz w:val="24"/>
          <w:szCs w:val="24"/>
        </w:rPr>
        <w:t>T</w:t>
      </w:r>
      <w:r w:rsidR="002E7410" w:rsidRPr="00FF7AF8">
        <w:rPr>
          <w:rFonts w:ascii="Times New Roman" w:hAnsi="Times New Roman" w:cs="Times New Roman"/>
          <w:sz w:val="24"/>
          <w:szCs w:val="24"/>
        </w:rPr>
        <w:t xml:space="preserve">he physician should </w:t>
      </w:r>
      <w:r w:rsidRPr="00FF7AF8">
        <w:rPr>
          <w:rFonts w:ascii="Times New Roman" w:hAnsi="Times New Roman" w:cs="Times New Roman"/>
          <w:sz w:val="24"/>
          <w:szCs w:val="24"/>
        </w:rPr>
        <w:t xml:space="preserve">ascertain whether the patient has advanced directives in place and identify the person who may lawfully serve as the patient’s medical decision maker.   </w:t>
      </w:r>
    </w:p>
    <w:p w14:paraId="635E5472" w14:textId="25EFF02C" w:rsidR="00E30C69" w:rsidRPr="00FF7AF8" w:rsidRDefault="0082283F" w:rsidP="0082283F">
      <w:pPr>
        <w:pStyle w:val="ListParagraph"/>
        <w:numPr>
          <w:ilvl w:val="1"/>
          <w:numId w:val="1"/>
        </w:numPr>
        <w:rPr>
          <w:sz w:val="24"/>
          <w:szCs w:val="24"/>
        </w:rPr>
      </w:pPr>
      <w:r w:rsidRPr="00FF7AF8">
        <w:rPr>
          <w:rFonts w:ascii="Times New Roman" w:hAnsi="Times New Roman" w:cs="Times New Roman"/>
          <w:sz w:val="24"/>
          <w:szCs w:val="24"/>
        </w:rPr>
        <w:t>T</w:t>
      </w:r>
      <w:r w:rsidR="00E30C69" w:rsidRPr="00FF7AF8">
        <w:rPr>
          <w:rFonts w:ascii="Times New Roman" w:hAnsi="Times New Roman" w:cs="Times New Roman"/>
          <w:sz w:val="24"/>
          <w:szCs w:val="24"/>
        </w:rPr>
        <w:t xml:space="preserve">he physician should initiate contact with the </w:t>
      </w:r>
      <w:r w:rsidRPr="00FF7AF8">
        <w:rPr>
          <w:rFonts w:ascii="Times New Roman" w:hAnsi="Times New Roman" w:cs="Times New Roman"/>
          <w:sz w:val="24"/>
          <w:szCs w:val="24"/>
        </w:rPr>
        <w:t xml:space="preserve">patient’s medical decision maker </w:t>
      </w:r>
      <w:r w:rsidR="00E30C69" w:rsidRPr="00FF7AF8">
        <w:rPr>
          <w:rFonts w:ascii="Times New Roman" w:hAnsi="Times New Roman" w:cs="Times New Roman"/>
          <w:sz w:val="24"/>
          <w:szCs w:val="24"/>
        </w:rPr>
        <w:t xml:space="preserve">within one week to arrange a discussion and the provision of resources related to the diagnosis and treatment of Alzheimer’s disease.  The conversation with the </w:t>
      </w:r>
      <w:r w:rsidRPr="00FF7AF8">
        <w:rPr>
          <w:rFonts w:ascii="Times New Roman" w:hAnsi="Times New Roman" w:cs="Times New Roman"/>
          <w:sz w:val="24"/>
          <w:szCs w:val="24"/>
        </w:rPr>
        <w:t xml:space="preserve">medical decision maker </w:t>
      </w:r>
      <w:r w:rsidR="00E30C69" w:rsidRPr="00FF7AF8">
        <w:rPr>
          <w:rFonts w:ascii="Times New Roman" w:hAnsi="Times New Roman" w:cs="Times New Roman"/>
          <w:sz w:val="24"/>
          <w:szCs w:val="24"/>
        </w:rPr>
        <w:t>should also be documented.</w:t>
      </w:r>
      <w:r w:rsidR="00E30C69" w:rsidRPr="00FF7AF8">
        <w:rPr>
          <w:sz w:val="24"/>
          <w:szCs w:val="24"/>
        </w:rPr>
        <w:t xml:space="preserve"> </w:t>
      </w:r>
    </w:p>
    <w:sectPr w:rsidR="00E30C69" w:rsidRPr="00FF7AF8" w:rsidSect="00895F2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EE665" w14:textId="77777777" w:rsidR="00A415DA" w:rsidRDefault="00A415DA" w:rsidP="00A415DA">
      <w:pPr>
        <w:spacing w:after="0" w:line="240" w:lineRule="auto"/>
      </w:pPr>
      <w:r>
        <w:separator/>
      </w:r>
    </w:p>
  </w:endnote>
  <w:endnote w:type="continuationSeparator" w:id="0">
    <w:p w14:paraId="5C229982" w14:textId="77777777" w:rsidR="00A415DA" w:rsidRDefault="00A415DA" w:rsidP="00A4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922F" w14:textId="77777777" w:rsidR="00A415DA" w:rsidRDefault="00A415DA" w:rsidP="00A415DA">
      <w:pPr>
        <w:spacing w:after="0" w:line="240" w:lineRule="auto"/>
      </w:pPr>
      <w:r>
        <w:separator/>
      </w:r>
    </w:p>
  </w:footnote>
  <w:footnote w:type="continuationSeparator" w:id="0">
    <w:p w14:paraId="7B39DEC2" w14:textId="77777777" w:rsidR="00A415DA" w:rsidRDefault="00A415DA" w:rsidP="00A415DA">
      <w:pPr>
        <w:spacing w:after="0" w:line="240" w:lineRule="auto"/>
      </w:pPr>
      <w:r>
        <w:continuationSeparator/>
      </w:r>
    </w:p>
  </w:footnote>
  <w:footnote w:id="1">
    <w:p w14:paraId="6BC565D2" w14:textId="0D7124BD" w:rsidR="00A415DA" w:rsidRPr="00A415DA" w:rsidRDefault="00A415DA">
      <w:pPr>
        <w:pStyle w:val="FootnoteText"/>
        <w:rPr>
          <w:rFonts w:ascii="Times New Roman" w:hAnsi="Times New Roman" w:cs="Times New Roman"/>
        </w:rPr>
      </w:pPr>
      <w:r w:rsidRPr="00A415DA">
        <w:rPr>
          <w:rStyle w:val="FootnoteReference"/>
          <w:rFonts w:ascii="Times New Roman" w:hAnsi="Times New Roman" w:cs="Times New Roman"/>
        </w:rPr>
        <w:footnoteRef/>
      </w:r>
      <w:r w:rsidRPr="00A415DA">
        <w:rPr>
          <w:rFonts w:ascii="Times New Roman" w:hAnsi="Times New Roman" w:cs="Times New Roman"/>
        </w:rPr>
        <w:t xml:space="preserve"> Consistent with the provisions of </w:t>
      </w:r>
      <w:r w:rsidRPr="00A415DA">
        <w:rPr>
          <w:rFonts w:ascii="Times New Roman" w:hAnsi="Times New Roman" w:cs="Times New Roman"/>
          <w:i/>
          <w:iCs/>
        </w:rPr>
        <w:t>An Act relative to Alzheimer’s and related dementias in the Commonwealth</w:t>
      </w:r>
      <w:r w:rsidRPr="00A415DA">
        <w:rPr>
          <w:rFonts w:ascii="Times New Roman" w:hAnsi="Times New Roman" w:cs="Times New Roman"/>
        </w:rPr>
        <w:t xml:space="preserve"> (St.2018, c.220), references herein to Alzheimer’s disease includes related dementias.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E70B4"/>
    <w:multiLevelType w:val="hybridMultilevel"/>
    <w:tmpl w:val="DCA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1867"/>
    <w:multiLevelType w:val="hybridMultilevel"/>
    <w:tmpl w:val="302C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C287C"/>
    <w:multiLevelType w:val="hybridMultilevel"/>
    <w:tmpl w:val="8C341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645BB"/>
    <w:multiLevelType w:val="hybridMultilevel"/>
    <w:tmpl w:val="D03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275BA"/>
    <w:multiLevelType w:val="hybridMultilevel"/>
    <w:tmpl w:val="46BAD9C6"/>
    <w:lvl w:ilvl="0" w:tplc="AEDA93C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NDa0NDQ1MTYyMDVT0lEKTi0uzszPAykwrAUA7x9kzywAAAA="/>
  </w:docVars>
  <w:rsids>
    <w:rsidRoot w:val="002E164E"/>
    <w:rsid w:val="00054FB0"/>
    <w:rsid w:val="001B305E"/>
    <w:rsid w:val="00232305"/>
    <w:rsid w:val="00271DFF"/>
    <w:rsid w:val="002E164E"/>
    <w:rsid w:val="002E7410"/>
    <w:rsid w:val="003B6713"/>
    <w:rsid w:val="005B5890"/>
    <w:rsid w:val="006347BE"/>
    <w:rsid w:val="00657619"/>
    <w:rsid w:val="00681E50"/>
    <w:rsid w:val="006A1067"/>
    <w:rsid w:val="006F085B"/>
    <w:rsid w:val="00783FBF"/>
    <w:rsid w:val="007A07DA"/>
    <w:rsid w:val="0082283F"/>
    <w:rsid w:val="008838F9"/>
    <w:rsid w:val="00895F20"/>
    <w:rsid w:val="008D5FC1"/>
    <w:rsid w:val="008E6BA9"/>
    <w:rsid w:val="00927050"/>
    <w:rsid w:val="00980512"/>
    <w:rsid w:val="00983A2C"/>
    <w:rsid w:val="009F02EA"/>
    <w:rsid w:val="00A415DA"/>
    <w:rsid w:val="00A53209"/>
    <w:rsid w:val="00B20DCC"/>
    <w:rsid w:val="00B67BC2"/>
    <w:rsid w:val="00BC3232"/>
    <w:rsid w:val="00C258A1"/>
    <w:rsid w:val="00C33653"/>
    <w:rsid w:val="00C9709B"/>
    <w:rsid w:val="00CA7997"/>
    <w:rsid w:val="00CE53C8"/>
    <w:rsid w:val="00D5342F"/>
    <w:rsid w:val="00E30C69"/>
    <w:rsid w:val="00EB3F17"/>
    <w:rsid w:val="00F743C4"/>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C9F8"/>
  <w15:chartTrackingRefBased/>
  <w15:docId w15:val="{C6257B33-CA32-4BF0-AEC5-9080F424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4E"/>
    <w:pPr>
      <w:ind w:left="720"/>
      <w:contextualSpacing/>
    </w:pPr>
  </w:style>
  <w:style w:type="character" w:styleId="CommentReference">
    <w:name w:val="annotation reference"/>
    <w:basedOn w:val="DefaultParagraphFont"/>
    <w:uiPriority w:val="99"/>
    <w:semiHidden/>
    <w:unhideWhenUsed/>
    <w:rsid w:val="006A1067"/>
    <w:rPr>
      <w:sz w:val="16"/>
      <w:szCs w:val="16"/>
    </w:rPr>
  </w:style>
  <w:style w:type="paragraph" w:styleId="CommentText">
    <w:name w:val="annotation text"/>
    <w:basedOn w:val="Normal"/>
    <w:link w:val="CommentTextChar"/>
    <w:uiPriority w:val="99"/>
    <w:semiHidden/>
    <w:unhideWhenUsed/>
    <w:rsid w:val="006A1067"/>
    <w:pPr>
      <w:spacing w:line="240" w:lineRule="auto"/>
    </w:pPr>
    <w:rPr>
      <w:sz w:val="20"/>
      <w:szCs w:val="20"/>
    </w:rPr>
  </w:style>
  <w:style w:type="character" w:customStyle="1" w:styleId="CommentTextChar">
    <w:name w:val="Comment Text Char"/>
    <w:basedOn w:val="DefaultParagraphFont"/>
    <w:link w:val="CommentText"/>
    <w:uiPriority w:val="99"/>
    <w:semiHidden/>
    <w:rsid w:val="006A1067"/>
    <w:rPr>
      <w:sz w:val="20"/>
      <w:szCs w:val="20"/>
    </w:rPr>
  </w:style>
  <w:style w:type="paragraph" w:styleId="CommentSubject">
    <w:name w:val="annotation subject"/>
    <w:basedOn w:val="CommentText"/>
    <w:next w:val="CommentText"/>
    <w:link w:val="CommentSubjectChar"/>
    <w:uiPriority w:val="99"/>
    <w:semiHidden/>
    <w:unhideWhenUsed/>
    <w:rsid w:val="006A1067"/>
    <w:rPr>
      <w:b/>
      <w:bCs/>
    </w:rPr>
  </w:style>
  <w:style w:type="character" w:customStyle="1" w:styleId="CommentSubjectChar">
    <w:name w:val="Comment Subject Char"/>
    <w:basedOn w:val="CommentTextChar"/>
    <w:link w:val="CommentSubject"/>
    <w:uiPriority w:val="99"/>
    <w:semiHidden/>
    <w:rsid w:val="006A1067"/>
    <w:rPr>
      <w:b/>
      <w:bCs/>
      <w:sz w:val="20"/>
      <w:szCs w:val="20"/>
    </w:rPr>
  </w:style>
  <w:style w:type="character" w:styleId="Hyperlink">
    <w:name w:val="Hyperlink"/>
    <w:basedOn w:val="DefaultParagraphFont"/>
    <w:uiPriority w:val="99"/>
    <w:unhideWhenUsed/>
    <w:rsid w:val="00657619"/>
    <w:rPr>
      <w:color w:val="0563C1" w:themeColor="hyperlink"/>
      <w:u w:val="single"/>
    </w:rPr>
  </w:style>
  <w:style w:type="character" w:styleId="UnresolvedMention">
    <w:name w:val="Unresolved Mention"/>
    <w:basedOn w:val="DefaultParagraphFont"/>
    <w:uiPriority w:val="99"/>
    <w:semiHidden/>
    <w:unhideWhenUsed/>
    <w:rsid w:val="00657619"/>
    <w:rPr>
      <w:color w:val="605E5C"/>
      <w:shd w:val="clear" w:color="auto" w:fill="E1DFDD"/>
    </w:rPr>
  </w:style>
  <w:style w:type="character" w:styleId="FollowedHyperlink">
    <w:name w:val="FollowedHyperlink"/>
    <w:basedOn w:val="DefaultParagraphFont"/>
    <w:uiPriority w:val="99"/>
    <w:semiHidden/>
    <w:unhideWhenUsed/>
    <w:rsid w:val="00657619"/>
    <w:rPr>
      <w:color w:val="954F72" w:themeColor="followedHyperlink"/>
      <w:u w:val="single"/>
    </w:rPr>
  </w:style>
  <w:style w:type="paragraph" w:styleId="BalloonText">
    <w:name w:val="Balloon Text"/>
    <w:basedOn w:val="Normal"/>
    <w:link w:val="BalloonTextChar"/>
    <w:uiPriority w:val="99"/>
    <w:semiHidden/>
    <w:unhideWhenUsed/>
    <w:rsid w:val="00C97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09B"/>
    <w:rPr>
      <w:rFonts w:ascii="Segoe UI" w:hAnsi="Segoe UI" w:cs="Segoe UI"/>
      <w:sz w:val="18"/>
      <w:szCs w:val="18"/>
    </w:rPr>
  </w:style>
  <w:style w:type="paragraph" w:styleId="FootnoteText">
    <w:name w:val="footnote text"/>
    <w:basedOn w:val="Normal"/>
    <w:link w:val="FootnoteTextChar"/>
    <w:uiPriority w:val="99"/>
    <w:semiHidden/>
    <w:unhideWhenUsed/>
    <w:rsid w:val="00A415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5DA"/>
    <w:rPr>
      <w:sz w:val="20"/>
      <w:szCs w:val="20"/>
    </w:rPr>
  </w:style>
  <w:style w:type="character" w:styleId="FootnoteReference">
    <w:name w:val="footnote reference"/>
    <w:basedOn w:val="DefaultParagraphFont"/>
    <w:uiPriority w:val="99"/>
    <w:semiHidden/>
    <w:unhideWhenUsed/>
    <w:rsid w:val="00A41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637">
      <w:bodyDiv w:val="1"/>
      <w:marLeft w:val="0"/>
      <w:marRight w:val="0"/>
      <w:marTop w:val="0"/>
      <w:marBottom w:val="0"/>
      <w:divBdr>
        <w:top w:val="none" w:sz="0" w:space="0" w:color="auto"/>
        <w:left w:val="none" w:sz="0" w:space="0" w:color="auto"/>
        <w:bottom w:val="none" w:sz="0" w:space="0" w:color="auto"/>
        <w:right w:val="none" w:sz="0" w:space="0" w:color="auto"/>
      </w:divBdr>
    </w:div>
    <w:div w:id="65807624">
      <w:bodyDiv w:val="1"/>
      <w:marLeft w:val="0"/>
      <w:marRight w:val="0"/>
      <w:marTop w:val="0"/>
      <w:marBottom w:val="0"/>
      <w:divBdr>
        <w:top w:val="none" w:sz="0" w:space="0" w:color="auto"/>
        <w:left w:val="none" w:sz="0" w:space="0" w:color="auto"/>
        <w:bottom w:val="none" w:sz="0" w:space="0" w:color="auto"/>
        <w:right w:val="none" w:sz="0" w:space="0" w:color="auto"/>
      </w:divBdr>
    </w:div>
    <w:div w:id="1056971903">
      <w:bodyDiv w:val="1"/>
      <w:marLeft w:val="0"/>
      <w:marRight w:val="0"/>
      <w:marTop w:val="0"/>
      <w:marBottom w:val="0"/>
      <w:divBdr>
        <w:top w:val="none" w:sz="0" w:space="0" w:color="auto"/>
        <w:left w:val="none" w:sz="0" w:space="0" w:color="auto"/>
        <w:bottom w:val="none" w:sz="0" w:space="0" w:color="auto"/>
        <w:right w:val="none" w:sz="0" w:space="0" w:color="auto"/>
      </w:divBdr>
    </w:div>
    <w:div w:id="1419331128">
      <w:bodyDiv w:val="1"/>
      <w:marLeft w:val="0"/>
      <w:marRight w:val="0"/>
      <w:marTop w:val="0"/>
      <w:marBottom w:val="0"/>
      <w:divBdr>
        <w:top w:val="none" w:sz="0" w:space="0" w:color="auto"/>
        <w:left w:val="none" w:sz="0" w:space="0" w:color="auto"/>
        <w:bottom w:val="none" w:sz="0" w:space="0" w:color="auto"/>
        <w:right w:val="none" w:sz="0" w:space="0" w:color="auto"/>
      </w:divBdr>
    </w:div>
    <w:div w:id="18589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reporting-elder-abuse-negl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DB32-0438-4239-9179-DF9BE92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(MED)</dc:creator>
  <cp:keywords/>
  <dc:description/>
  <cp:lastModifiedBy>Berg, Vita (MED)</cp:lastModifiedBy>
  <cp:revision>2</cp:revision>
  <dcterms:created xsi:type="dcterms:W3CDTF">2021-11-18T20:05:00Z</dcterms:created>
  <dcterms:modified xsi:type="dcterms:W3CDTF">2021-11-18T20:05:00Z</dcterms:modified>
</cp:coreProperties>
</file>