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67AE" w14:textId="76685DBE" w:rsidR="007D32C8" w:rsidRDefault="001D66FC" w:rsidP="007D32C8">
      <w:pPr>
        <w:pStyle w:val="BodyText"/>
        <w:spacing w:before="79" w:line="237" w:lineRule="auto"/>
        <w:ind w:right="60"/>
        <w:jc w:val="center"/>
      </w:pPr>
      <w:r>
        <w:t>COMMONWEALTH</w:t>
      </w:r>
      <w:r>
        <w:rPr>
          <w:spacing w:val="-15"/>
        </w:rPr>
        <w:t xml:space="preserve"> </w:t>
      </w:r>
      <w:r>
        <w:t>OF</w:t>
      </w:r>
      <w:r>
        <w:rPr>
          <w:spacing w:val="-15"/>
        </w:rPr>
        <w:t xml:space="preserve"> </w:t>
      </w:r>
      <w:r>
        <w:t>MASSACHUSETTS</w:t>
      </w:r>
    </w:p>
    <w:p w14:paraId="1723995E" w14:textId="71E78586" w:rsidR="00EF065B" w:rsidRDefault="001D66FC" w:rsidP="007D32C8">
      <w:pPr>
        <w:pStyle w:val="BodyText"/>
        <w:spacing w:before="79" w:line="237" w:lineRule="auto"/>
        <w:ind w:right="60"/>
        <w:jc w:val="center"/>
      </w:pPr>
      <w:r>
        <w:t>BOARD</w:t>
      </w:r>
      <w:r>
        <w:rPr>
          <w:spacing w:val="-4"/>
        </w:rPr>
        <w:t xml:space="preserve"> </w:t>
      </w:r>
      <w:r>
        <w:t>OF</w:t>
      </w:r>
      <w:r>
        <w:rPr>
          <w:spacing w:val="-3"/>
        </w:rPr>
        <w:t xml:space="preserve"> </w:t>
      </w:r>
      <w:r>
        <w:t>REGISTRATION</w:t>
      </w:r>
      <w:r>
        <w:rPr>
          <w:spacing w:val="-3"/>
        </w:rPr>
        <w:t xml:space="preserve"> </w:t>
      </w:r>
      <w:r>
        <w:t>IN</w:t>
      </w:r>
      <w:r>
        <w:rPr>
          <w:spacing w:val="-3"/>
        </w:rPr>
        <w:t xml:space="preserve"> </w:t>
      </w:r>
      <w:r>
        <w:rPr>
          <w:spacing w:val="-2"/>
        </w:rPr>
        <w:t>MEDICINE</w:t>
      </w:r>
    </w:p>
    <w:p w14:paraId="1723995F" w14:textId="77777777" w:rsidR="00EF065B" w:rsidRDefault="00EF065B">
      <w:pPr>
        <w:pStyle w:val="BodyText"/>
        <w:spacing w:before="10"/>
      </w:pPr>
    </w:p>
    <w:p w14:paraId="17239960" w14:textId="77777777" w:rsidR="00EF065B" w:rsidRDefault="001D66FC">
      <w:pPr>
        <w:pStyle w:val="BodyText"/>
        <w:ind w:left="2511" w:right="2509"/>
        <w:jc w:val="center"/>
      </w:pPr>
      <w:r>
        <w:t>POLICY</w:t>
      </w:r>
      <w:r>
        <w:rPr>
          <w:spacing w:val="-7"/>
        </w:rPr>
        <w:t xml:space="preserve"> </w:t>
      </w:r>
      <w:r>
        <w:t>2022-</w:t>
      </w:r>
      <w:r>
        <w:rPr>
          <w:spacing w:val="-5"/>
        </w:rPr>
        <w:t>06</w:t>
      </w:r>
    </w:p>
    <w:p w14:paraId="17239961" w14:textId="77777777" w:rsidR="00EF065B" w:rsidRDefault="00EF065B">
      <w:pPr>
        <w:pStyle w:val="BodyText"/>
      </w:pPr>
    </w:p>
    <w:p w14:paraId="17239962" w14:textId="77777777" w:rsidR="00EF065B" w:rsidRDefault="001D66FC">
      <w:pPr>
        <w:pStyle w:val="BodyText"/>
        <w:ind w:left="2511" w:right="2509"/>
        <w:jc w:val="center"/>
      </w:pPr>
      <w:r>
        <w:t>POLICY</w:t>
      </w:r>
      <w:r>
        <w:rPr>
          <w:spacing w:val="-6"/>
        </w:rPr>
        <w:t xml:space="preserve"> </w:t>
      </w:r>
      <w:r>
        <w:t>IMPLEMENTING</w:t>
      </w:r>
      <w:r>
        <w:rPr>
          <w:spacing w:val="-2"/>
        </w:rPr>
        <w:t xml:space="preserve"> </w:t>
      </w:r>
      <w:r>
        <w:t>CHAPTER</w:t>
      </w:r>
      <w:r>
        <w:rPr>
          <w:spacing w:val="-4"/>
        </w:rPr>
        <w:t xml:space="preserve"> 127,</w:t>
      </w:r>
    </w:p>
    <w:p w14:paraId="17239963" w14:textId="77777777" w:rsidR="00EF065B" w:rsidRDefault="001D66FC">
      <w:pPr>
        <w:pStyle w:val="BodyText"/>
        <w:ind w:left="1287" w:right="1280"/>
        <w:jc w:val="center"/>
      </w:pPr>
      <w:r>
        <w:t>AN</w:t>
      </w:r>
      <w:r>
        <w:rPr>
          <w:spacing w:val="-5"/>
        </w:rPr>
        <w:t xml:space="preserve"> </w:t>
      </w:r>
      <w:r>
        <w:t>ACT</w:t>
      </w:r>
      <w:r>
        <w:rPr>
          <w:spacing w:val="-3"/>
        </w:rPr>
        <w:t xml:space="preserve"> </w:t>
      </w:r>
      <w:r>
        <w:t>EXPANDING</w:t>
      </w:r>
      <w:r>
        <w:rPr>
          <w:spacing w:val="-9"/>
        </w:rPr>
        <w:t xml:space="preserve"> </w:t>
      </w:r>
      <w:r>
        <w:t>PROTECTIONS</w:t>
      </w:r>
      <w:r>
        <w:rPr>
          <w:spacing w:val="-8"/>
        </w:rPr>
        <w:t xml:space="preserve"> </w:t>
      </w:r>
      <w:r>
        <w:t>FOR</w:t>
      </w:r>
      <w:r>
        <w:rPr>
          <w:spacing w:val="-7"/>
        </w:rPr>
        <w:t xml:space="preserve"> </w:t>
      </w:r>
      <w:r>
        <w:t>REPRODUCTIVE</w:t>
      </w:r>
      <w:r>
        <w:rPr>
          <w:spacing w:val="-3"/>
        </w:rPr>
        <w:t xml:space="preserve"> </w:t>
      </w:r>
      <w:r>
        <w:t>AND GENDER AFFIRMING CARE</w:t>
      </w:r>
    </w:p>
    <w:p w14:paraId="17239964" w14:textId="77777777" w:rsidR="00EF065B" w:rsidRDefault="00EF065B">
      <w:pPr>
        <w:pStyle w:val="BodyText"/>
      </w:pPr>
    </w:p>
    <w:p w14:paraId="17239965" w14:textId="77777777" w:rsidR="00EF065B" w:rsidRDefault="001D66FC">
      <w:pPr>
        <w:pStyle w:val="BodyText"/>
        <w:ind w:left="2509" w:right="2509"/>
        <w:jc w:val="center"/>
      </w:pPr>
      <w:r>
        <w:t>September</w:t>
      </w:r>
      <w:r>
        <w:rPr>
          <w:spacing w:val="1"/>
        </w:rPr>
        <w:t xml:space="preserve"> </w:t>
      </w:r>
      <w:r>
        <w:t>22,</w:t>
      </w:r>
      <w:r>
        <w:rPr>
          <w:spacing w:val="-1"/>
        </w:rPr>
        <w:t xml:space="preserve"> </w:t>
      </w:r>
      <w:r>
        <w:rPr>
          <w:spacing w:val="-4"/>
        </w:rPr>
        <w:t>2022</w:t>
      </w:r>
    </w:p>
    <w:p w14:paraId="17239966" w14:textId="77777777" w:rsidR="00EF065B" w:rsidRDefault="00EF065B">
      <w:pPr>
        <w:pStyle w:val="BodyText"/>
      </w:pPr>
    </w:p>
    <w:p w14:paraId="17239967" w14:textId="77777777" w:rsidR="00EF065B" w:rsidRDefault="001D66FC">
      <w:pPr>
        <w:pStyle w:val="BodyText"/>
        <w:ind w:left="119" w:right="116"/>
        <w:jc w:val="both"/>
      </w:pPr>
      <w:r>
        <w:t>On July 29, 2022, Governor Charles D. Baker signed St. 2022, c.127 “An Act Expanding Protections</w:t>
      </w:r>
      <w:r>
        <w:rPr>
          <w:spacing w:val="-14"/>
        </w:rPr>
        <w:t xml:space="preserve"> </w:t>
      </w:r>
      <w:r>
        <w:t>for</w:t>
      </w:r>
      <w:r>
        <w:rPr>
          <w:spacing w:val="-15"/>
        </w:rPr>
        <w:t xml:space="preserve"> </w:t>
      </w:r>
      <w:r>
        <w:t>Reproductive</w:t>
      </w:r>
      <w:r>
        <w:rPr>
          <w:spacing w:val="-13"/>
        </w:rPr>
        <w:t xml:space="preserve"> </w:t>
      </w:r>
      <w:r>
        <w:t>and</w:t>
      </w:r>
      <w:r>
        <w:rPr>
          <w:spacing w:val="-12"/>
        </w:rPr>
        <w:t xml:space="preserve"> </w:t>
      </w:r>
      <w:r>
        <w:t>Gender</w:t>
      </w:r>
      <w:r>
        <w:rPr>
          <w:spacing w:val="-10"/>
        </w:rPr>
        <w:t xml:space="preserve"> </w:t>
      </w:r>
      <w:r>
        <w:t>Affirming</w:t>
      </w:r>
      <w:r>
        <w:rPr>
          <w:spacing w:val="-12"/>
        </w:rPr>
        <w:t xml:space="preserve"> </w:t>
      </w:r>
      <w:r>
        <w:t>Care”</w:t>
      </w:r>
      <w:r>
        <w:rPr>
          <w:spacing w:val="-13"/>
        </w:rPr>
        <w:t xml:space="preserve"> </w:t>
      </w:r>
      <w:r>
        <w:t>(Chapter</w:t>
      </w:r>
      <w:r>
        <w:rPr>
          <w:spacing w:val="-10"/>
        </w:rPr>
        <w:t xml:space="preserve"> </w:t>
      </w:r>
      <w:r>
        <w:t>127).</w:t>
      </w:r>
      <w:r>
        <w:rPr>
          <w:spacing w:val="40"/>
        </w:rPr>
        <w:t xml:space="preserve"> </w:t>
      </w:r>
      <w:r>
        <w:t>Chapter</w:t>
      </w:r>
      <w:r>
        <w:rPr>
          <w:spacing w:val="-10"/>
        </w:rPr>
        <w:t xml:space="preserve"> </w:t>
      </w:r>
      <w:r>
        <w:t>127</w:t>
      </w:r>
      <w:r>
        <w:rPr>
          <w:spacing w:val="-15"/>
        </w:rPr>
        <w:t xml:space="preserve"> </w:t>
      </w:r>
      <w:r>
        <w:t>asserts</w:t>
      </w:r>
      <w:r>
        <w:rPr>
          <w:spacing w:val="-14"/>
        </w:rPr>
        <w:t xml:space="preserve"> </w:t>
      </w:r>
      <w:r>
        <w:t xml:space="preserve">that “Access to reproductive health care services and gender-affirming health care services </w:t>
      </w:r>
      <w:proofErr w:type="gramStart"/>
      <w:r>
        <w:t>is</w:t>
      </w:r>
      <w:proofErr w:type="gramEnd"/>
      <w:r>
        <w:t xml:space="preserve"> a right secured by the constitution and the laws of the commonwealth. Interference with this right, whether or not under color of law, is against the public policy of the commonwealth.”</w:t>
      </w:r>
    </w:p>
    <w:p w14:paraId="17239968" w14:textId="77777777" w:rsidR="00EF065B" w:rsidRDefault="00EF065B">
      <w:pPr>
        <w:pStyle w:val="BodyText"/>
        <w:spacing w:before="3"/>
      </w:pPr>
    </w:p>
    <w:p w14:paraId="17239969" w14:textId="77777777" w:rsidR="00EF065B" w:rsidRDefault="001D66FC">
      <w:pPr>
        <w:pStyle w:val="BodyText"/>
        <w:spacing w:line="237" w:lineRule="auto"/>
        <w:ind w:left="120" w:right="115"/>
        <w:jc w:val="both"/>
      </w:pPr>
      <w:r>
        <w:t>The Board of Registration in</w:t>
      </w:r>
      <w:r>
        <w:rPr>
          <w:spacing w:val="-1"/>
        </w:rPr>
        <w:t xml:space="preserve"> </w:t>
      </w:r>
      <w:r>
        <w:t>Medicine (Board) adopts this policy to</w:t>
      </w:r>
      <w:r>
        <w:rPr>
          <w:spacing w:val="-1"/>
        </w:rPr>
        <w:t xml:space="preserve"> </w:t>
      </w:r>
      <w:r>
        <w:t>implement the</w:t>
      </w:r>
      <w:r>
        <w:rPr>
          <w:spacing w:val="-3"/>
        </w:rPr>
        <w:t xml:space="preserve"> </w:t>
      </w:r>
      <w:r>
        <w:t>provisions of Chapter 127 specific to the Board’s authority and functions.</w:t>
      </w:r>
    </w:p>
    <w:p w14:paraId="1723996A" w14:textId="77777777" w:rsidR="00EF065B" w:rsidRDefault="00EF065B">
      <w:pPr>
        <w:pStyle w:val="BodyText"/>
        <w:spacing w:before="1"/>
      </w:pPr>
    </w:p>
    <w:p w14:paraId="1723996B" w14:textId="77777777" w:rsidR="00EF065B" w:rsidRDefault="001D66FC">
      <w:pPr>
        <w:pStyle w:val="Heading1"/>
        <w:numPr>
          <w:ilvl w:val="0"/>
          <w:numId w:val="1"/>
        </w:numPr>
        <w:tabs>
          <w:tab w:val="left" w:pos="839"/>
          <w:tab w:val="left" w:pos="840"/>
        </w:tabs>
      </w:pPr>
      <w:r>
        <w:rPr>
          <w:spacing w:val="-2"/>
        </w:rPr>
        <w:t>Definitions</w:t>
      </w:r>
    </w:p>
    <w:p w14:paraId="1723996C" w14:textId="77777777" w:rsidR="00EF065B" w:rsidRDefault="00EF065B">
      <w:pPr>
        <w:pStyle w:val="BodyText"/>
        <w:rPr>
          <w:b/>
        </w:rPr>
      </w:pPr>
    </w:p>
    <w:p w14:paraId="1723996D" w14:textId="77777777" w:rsidR="00EF065B" w:rsidRDefault="001D66FC">
      <w:pPr>
        <w:pStyle w:val="BodyText"/>
        <w:spacing w:line="242" w:lineRule="auto"/>
        <w:ind w:left="120" w:right="120"/>
        <w:jc w:val="both"/>
      </w:pPr>
      <w:r>
        <w:t>The following terms in this policy are defined as set forth in M.G.L. c. 9A, § 1 as amended by Chapter 127 and c. 12, § 11½, as added by Chapter 127:</w:t>
      </w:r>
    </w:p>
    <w:p w14:paraId="1723996E" w14:textId="77777777" w:rsidR="00EF065B" w:rsidRDefault="00EF065B">
      <w:pPr>
        <w:pStyle w:val="BodyText"/>
        <w:spacing w:before="10"/>
        <w:rPr>
          <w:sz w:val="23"/>
        </w:rPr>
      </w:pPr>
    </w:p>
    <w:p w14:paraId="1723996F" w14:textId="5FB3F73B" w:rsidR="00EF065B" w:rsidRDefault="001D66FC">
      <w:pPr>
        <w:pStyle w:val="BodyText"/>
        <w:spacing w:line="237" w:lineRule="auto"/>
        <w:ind w:left="120" w:right="115"/>
        <w:jc w:val="both"/>
      </w:pPr>
      <w:r>
        <w:rPr>
          <w:b/>
          <w:color w:val="333333"/>
          <w:u w:val="single" w:color="333333"/>
        </w:rPr>
        <w:t>“Gender-affirming health care services”</w:t>
      </w:r>
      <w:r>
        <w:rPr>
          <w:b/>
          <w:color w:val="333333"/>
        </w:rPr>
        <w:t xml:space="preserve"> </w:t>
      </w:r>
      <w:r>
        <w:rPr>
          <w:color w:val="333333"/>
        </w:rPr>
        <w:t>means all supplies, care and services of a medical, behavioral health, mental health, surgical, psychiatric, therapeutic, diagnostic, preventative, rehabilitative</w:t>
      </w:r>
      <w:r>
        <w:rPr>
          <w:color w:val="333333"/>
          <w:spacing w:val="52"/>
        </w:rPr>
        <w:t xml:space="preserve"> </w:t>
      </w:r>
      <w:r>
        <w:rPr>
          <w:color w:val="333333"/>
        </w:rPr>
        <w:t>or</w:t>
      </w:r>
      <w:r>
        <w:rPr>
          <w:color w:val="333333"/>
          <w:spacing w:val="55"/>
        </w:rPr>
        <w:t xml:space="preserve"> </w:t>
      </w:r>
      <w:r>
        <w:rPr>
          <w:color w:val="333333"/>
        </w:rPr>
        <w:t>supportive</w:t>
      </w:r>
      <w:r>
        <w:rPr>
          <w:color w:val="333333"/>
          <w:spacing w:val="54"/>
        </w:rPr>
        <w:t xml:space="preserve"> </w:t>
      </w:r>
      <w:r>
        <w:rPr>
          <w:color w:val="333333"/>
        </w:rPr>
        <w:t>nature</w:t>
      </w:r>
      <w:r>
        <w:rPr>
          <w:color w:val="333333"/>
          <w:spacing w:val="54"/>
        </w:rPr>
        <w:t xml:space="preserve"> </w:t>
      </w:r>
      <w:r>
        <w:rPr>
          <w:color w:val="333333"/>
        </w:rPr>
        <w:t>relating</w:t>
      </w:r>
      <w:r>
        <w:rPr>
          <w:color w:val="333333"/>
          <w:spacing w:val="52"/>
        </w:rPr>
        <w:t xml:space="preserve"> </w:t>
      </w:r>
      <w:r>
        <w:rPr>
          <w:color w:val="333333"/>
        </w:rPr>
        <w:t>to</w:t>
      </w:r>
      <w:r>
        <w:rPr>
          <w:color w:val="333333"/>
          <w:spacing w:val="55"/>
        </w:rPr>
        <w:t xml:space="preserve"> </w:t>
      </w:r>
      <w:r>
        <w:rPr>
          <w:color w:val="333333"/>
        </w:rPr>
        <w:t>the</w:t>
      </w:r>
      <w:r>
        <w:rPr>
          <w:color w:val="333333"/>
          <w:spacing w:val="54"/>
        </w:rPr>
        <w:t xml:space="preserve"> </w:t>
      </w:r>
      <w:r>
        <w:rPr>
          <w:color w:val="333333"/>
        </w:rPr>
        <w:t>treatment</w:t>
      </w:r>
      <w:r>
        <w:rPr>
          <w:color w:val="333333"/>
          <w:spacing w:val="54"/>
        </w:rPr>
        <w:t xml:space="preserve"> </w:t>
      </w:r>
      <w:r>
        <w:rPr>
          <w:color w:val="333333"/>
        </w:rPr>
        <w:t>of</w:t>
      </w:r>
      <w:r>
        <w:rPr>
          <w:color w:val="333333"/>
          <w:spacing w:val="56"/>
        </w:rPr>
        <w:t xml:space="preserve"> </w:t>
      </w:r>
      <w:r>
        <w:rPr>
          <w:color w:val="333333"/>
        </w:rPr>
        <w:t>gender</w:t>
      </w:r>
      <w:r>
        <w:rPr>
          <w:color w:val="333333"/>
          <w:spacing w:val="56"/>
        </w:rPr>
        <w:t xml:space="preserve"> </w:t>
      </w:r>
      <w:r>
        <w:rPr>
          <w:color w:val="333333"/>
          <w:spacing w:val="-2"/>
        </w:rPr>
        <w:t>dysphoria.</w:t>
      </w:r>
    </w:p>
    <w:p w14:paraId="17239970" w14:textId="77777777" w:rsidR="00EF065B" w:rsidRDefault="00EF065B">
      <w:pPr>
        <w:pStyle w:val="BodyText"/>
        <w:spacing w:before="2"/>
      </w:pPr>
    </w:p>
    <w:p w14:paraId="17239971" w14:textId="77777777" w:rsidR="00EF065B" w:rsidRDefault="001D66FC">
      <w:pPr>
        <w:pStyle w:val="BodyText"/>
        <w:ind w:left="120" w:right="120"/>
        <w:jc w:val="both"/>
      </w:pPr>
      <w:r>
        <w:rPr>
          <w:color w:val="333333"/>
        </w:rPr>
        <w:t>“</w:t>
      </w:r>
      <w:r>
        <w:rPr>
          <w:b/>
          <w:color w:val="333333"/>
          <w:u w:val="single" w:color="333333"/>
        </w:rPr>
        <w:t>Reproductive health care services”</w:t>
      </w:r>
      <w:r>
        <w:rPr>
          <w:b/>
          <w:color w:val="333333"/>
        </w:rPr>
        <w:t xml:space="preserve"> </w:t>
      </w:r>
      <w:r>
        <w:rPr>
          <w:color w:val="333333"/>
        </w:rPr>
        <w:t>means all supplies, care and services of a medical, behavioral health, mental health, surgical, psychiatric, therapeutic, diagnostic, preventative, rehabilitative or supportive nature relating to pregnancy, contraception, assisted reproduction, miscarriage management or the termination of a pregnancy.</w:t>
      </w:r>
      <w:r>
        <w:rPr>
          <w:color w:val="333333"/>
          <w:spacing w:val="40"/>
        </w:rPr>
        <w:t xml:space="preserve"> </w:t>
      </w:r>
      <w:r>
        <w:rPr>
          <w:color w:val="333333"/>
        </w:rPr>
        <w:t>MGL c. 12, § 11I½ and 11I¾.</w:t>
      </w:r>
    </w:p>
    <w:p w14:paraId="17239972" w14:textId="77777777" w:rsidR="00EF065B" w:rsidRDefault="00EF065B">
      <w:pPr>
        <w:pStyle w:val="BodyText"/>
        <w:spacing w:before="4"/>
      </w:pPr>
    </w:p>
    <w:p w14:paraId="17239973" w14:textId="77777777" w:rsidR="00EF065B" w:rsidRDefault="001D66FC">
      <w:pPr>
        <w:pStyle w:val="Heading1"/>
        <w:numPr>
          <w:ilvl w:val="0"/>
          <w:numId w:val="1"/>
        </w:numPr>
        <w:tabs>
          <w:tab w:val="left" w:pos="839"/>
          <w:tab w:val="left" w:pos="840"/>
        </w:tabs>
        <w:spacing w:before="1" w:line="237" w:lineRule="auto"/>
        <w:ind w:left="839" w:right="112"/>
      </w:pPr>
      <w:r>
        <w:t>No</w:t>
      </w:r>
      <w:r>
        <w:rPr>
          <w:spacing w:val="-3"/>
        </w:rPr>
        <w:t xml:space="preserve"> </w:t>
      </w:r>
      <w:r>
        <w:t>Physician</w:t>
      </w:r>
      <w:r>
        <w:rPr>
          <w:spacing w:val="-7"/>
        </w:rPr>
        <w:t xml:space="preserve"> </w:t>
      </w:r>
      <w:r>
        <w:t>or</w:t>
      </w:r>
      <w:r>
        <w:rPr>
          <w:spacing w:val="-8"/>
        </w:rPr>
        <w:t xml:space="preserve"> </w:t>
      </w:r>
      <w:r>
        <w:t>Acupuncturist</w:t>
      </w:r>
      <w:r>
        <w:rPr>
          <w:spacing w:val="-1"/>
        </w:rPr>
        <w:t xml:space="preserve"> </w:t>
      </w:r>
      <w:r>
        <w:t>Will</w:t>
      </w:r>
      <w:r>
        <w:rPr>
          <w:spacing w:val="-7"/>
        </w:rPr>
        <w:t xml:space="preserve"> </w:t>
      </w:r>
      <w:r>
        <w:t>Be</w:t>
      </w:r>
      <w:r>
        <w:rPr>
          <w:spacing w:val="-4"/>
        </w:rPr>
        <w:t xml:space="preserve"> </w:t>
      </w:r>
      <w:r>
        <w:t>Disqualified</w:t>
      </w:r>
      <w:r>
        <w:rPr>
          <w:spacing w:val="-7"/>
        </w:rPr>
        <w:t xml:space="preserve"> </w:t>
      </w:r>
      <w:r>
        <w:t>from</w:t>
      </w:r>
      <w:r>
        <w:rPr>
          <w:spacing w:val="-6"/>
        </w:rPr>
        <w:t xml:space="preserve"> </w:t>
      </w:r>
      <w:r>
        <w:t>Licensure</w:t>
      </w:r>
      <w:r>
        <w:rPr>
          <w:spacing w:val="-4"/>
        </w:rPr>
        <w:t xml:space="preserve"> </w:t>
      </w:r>
      <w:r>
        <w:t>for</w:t>
      </w:r>
      <w:r>
        <w:rPr>
          <w:spacing w:val="-8"/>
        </w:rPr>
        <w:t xml:space="preserve"> </w:t>
      </w:r>
      <w:r>
        <w:t>Providing</w:t>
      </w:r>
      <w:r>
        <w:rPr>
          <w:spacing w:val="-3"/>
        </w:rPr>
        <w:t xml:space="preserve"> </w:t>
      </w:r>
      <w:r>
        <w:t>or Assisting with Reproductive Health Care Services in Massachusetts.</w:t>
      </w:r>
    </w:p>
    <w:p w14:paraId="17239974" w14:textId="77777777" w:rsidR="00EF065B" w:rsidRDefault="00EF065B">
      <w:pPr>
        <w:pStyle w:val="BodyText"/>
        <w:rPr>
          <w:b/>
        </w:rPr>
      </w:pPr>
    </w:p>
    <w:p w14:paraId="17239975" w14:textId="77777777" w:rsidR="00EF065B" w:rsidRDefault="001D66FC">
      <w:pPr>
        <w:pStyle w:val="BodyText"/>
        <w:spacing w:before="1"/>
        <w:ind w:left="119" w:right="113"/>
        <w:jc w:val="both"/>
      </w:pPr>
      <w:r>
        <w:t>No</w:t>
      </w:r>
      <w:r>
        <w:rPr>
          <w:spacing w:val="-7"/>
        </w:rPr>
        <w:t xml:space="preserve"> </w:t>
      </w:r>
      <w:r>
        <w:t>person</w:t>
      </w:r>
      <w:r>
        <w:rPr>
          <w:spacing w:val="-7"/>
        </w:rPr>
        <w:t xml:space="preserve"> </w:t>
      </w:r>
      <w:r>
        <w:t>shall</w:t>
      </w:r>
      <w:r>
        <w:rPr>
          <w:spacing w:val="-11"/>
        </w:rPr>
        <w:t xml:space="preserve"> </w:t>
      </w:r>
      <w:r>
        <w:t>be</w:t>
      </w:r>
      <w:r>
        <w:rPr>
          <w:spacing w:val="-8"/>
        </w:rPr>
        <w:t xml:space="preserve"> </w:t>
      </w:r>
      <w:r>
        <w:t>disqualified</w:t>
      </w:r>
      <w:r>
        <w:rPr>
          <w:spacing w:val="-12"/>
        </w:rPr>
        <w:t xml:space="preserve"> </w:t>
      </w:r>
      <w:r>
        <w:t>from</w:t>
      </w:r>
      <w:r>
        <w:rPr>
          <w:spacing w:val="-11"/>
        </w:rPr>
        <w:t xml:space="preserve"> </w:t>
      </w:r>
      <w:r>
        <w:t>licensure</w:t>
      </w:r>
      <w:r>
        <w:rPr>
          <w:spacing w:val="-8"/>
        </w:rPr>
        <w:t xml:space="preserve"> </w:t>
      </w:r>
      <w:r>
        <w:t>by</w:t>
      </w:r>
      <w:r>
        <w:rPr>
          <w:spacing w:val="-12"/>
        </w:rPr>
        <w:t xml:space="preserve"> </w:t>
      </w:r>
      <w:r>
        <w:t>the</w:t>
      </w:r>
      <w:r>
        <w:rPr>
          <w:spacing w:val="-8"/>
        </w:rPr>
        <w:t xml:space="preserve"> </w:t>
      </w:r>
      <w:r>
        <w:t>Board</w:t>
      </w:r>
      <w:r>
        <w:rPr>
          <w:spacing w:val="-12"/>
        </w:rPr>
        <w:t xml:space="preserve"> </w:t>
      </w:r>
      <w:r>
        <w:t>for</w:t>
      </w:r>
      <w:r>
        <w:rPr>
          <w:spacing w:val="-10"/>
        </w:rPr>
        <w:t xml:space="preserve"> </w:t>
      </w:r>
      <w:r>
        <w:t>providing</w:t>
      </w:r>
      <w:r>
        <w:rPr>
          <w:spacing w:val="-7"/>
        </w:rPr>
        <w:t xml:space="preserve"> </w:t>
      </w:r>
      <w:r>
        <w:t>or</w:t>
      </w:r>
      <w:r>
        <w:rPr>
          <w:spacing w:val="-10"/>
        </w:rPr>
        <w:t xml:space="preserve"> </w:t>
      </w:r>
      <w:r>
        <w:t>assisting</w:t>
      </w:r>
      <w:r>
        <w:rPr>
          <w:spacing w:val="-7"/>
        </w:rPr>
        <w:t xml:space="preserve"> </w:t>
      </w:r>
      <w:r>
        <w:t>in</w:t>
      </w:r>
      <w:r>
        <w:rPr>
          <w:spacing w:val="-7"/>
        </w:rPr>
        <w:t xml:space="preserve"> </w:t>
      </w:r>
      <w:r>
        <w:t>providing reproductive health</w:t>
      </w:r>
      <w:r>
        <w:rPr>
          <w:spacing w:val="-2"/>
        </w:rPr>
        <w:t xml:space="preserve"> </w:t>
      </w:r>
      <w:r>
        <w:t>care services</w:t>
      </w:r>
      <w:r>
        <w:rPr>
          <w:spacing w:val="-1"/>
        </w:rPr>
        <w:t xml:space="preserve"> </w:t>
      </w:r>
      <w:r>
        <w:t>or gender-affirming health care</w:t>
      </w:r>
      <w:r>
        <w:rPr>
          <w:spacing w:val="-3"/>
        </w:rPr>
        <w:t xml:space="preserve"> </w:t>
      </w:r>
      <w:r>
        <w:t>services, so</w:t>
      </w:r>
      <w:r>
        <w:rPr>
          <w:spacing w:val="-2"/>
        </w:rPr>
        <w:t xml:space="preserve"> </w:t>
      </w:r>
      <w:r>
        <w:t>long</w:t>
      </w:r>
      <w:r>
        <w:rPr>
          <w:spacing w:val="-2"/>
        </w:rPr>
        <w:t xml:space="preserve"> </w:t>
      </w:r>
      <w:r>
        <w:t>as the services provided would have been lawful in Massachusetts and are consistent with standards for good professional practice in Massachusetts.</w:t>
      </w:r>
    </w:p>
    <w:p w14:paraId="17239976" w14:textId="77777777" w:rsidR="00EF065B" w:rsidRDefault="00EF065B">
      <w:pPr>
        <w:pStyle w:val="BodyText"/>
        <w:spacing w:before="2"/>
      </w:pPr>
    </w:p>
    <w:p w14:paraId="17239977" w14:textId="77777777" w:rsidR="00EF065B" w:rsidRDefault="001D66FC">
      <w:pPr>
        <w:pStyle w:val="BodyText"/>
        <w:spacing w:line="242" w:lineRule="auto"/>
        <w:ind w:left="120"/>
      </w:pPr>
      <w:r>
        <w:t>The</w:t>
      </w:r>
      <w:r>
        <w:rPr>
          <w:spacing w:val="-8"/>
        </w:rPr>
        <w:t xml:space="preserve"> </w:t>
      </w:r>
      <w:r>
        <w:t>Board</w:t>
      </w:r>
      <w:r>
        <w:rPr>
          <w:spacing w:val="-7"/>
        </w:rPr>
        <w:t xml:space="preserve"> </w:t>
      </w:r>
      <w:r>
        <w:t>authorizes</w:t>
      </w:r>
      <w:r>
        <w:rPr>
          <w:spacing w:val="-9"/>
        </w:rPr>
        <w:t xml:space="preserve"> </w:t>
      </w:r>
      <w:r>
        <w:t>its</w:t>
      </w:r>
      <w:r>
        <w:rPr>
          <w:spacing w:val="-9"/>
        </w:rPr>
        <w:t xml:space="preserve"> </w:t>
      </w:r>
      <w:r>
        <w:t>Licensing</w:t>
      </w:r>
      <w:r>
        <w:rPr>
          <w:spacing w:val="-7"/>
        </w:rPr>
        <w:t xml:space="preserve"> </w:t>
      </w:r>
      <w:r>
        <w:t>Division</w:t>
      </w:r>
      <w:r>
        <w:rPr>
          <w:spacing w:val="-8"/>
        </w:rPr>
        <w:t xml:space="preserve"> </w:t>
      </w:r>
      <w:r>
        <w:t>to</w:t>
      </w:r>
      <w:r>
        <w:rPr>
          <w:spacing w:val="-7"/>
        </w:rPr>
        <w:t xml:space="preserve"> </w:t>
      </w:r>
      <w:r>
        <w:t>screen</w:t>
      </w:r>
      <w:r>
        <w:rPr>
          <w:spacing w:val="-8"/>
        </w:rPr>
        <w:t xml:space="preserve"> </w:t>
      </w:r>
      <w:r>
        <w:t>all</w:t>
      </w:r>
      <w:r>
        <w:rPr>
          <w:spacing w:val="-7"/>
        </w:rPr>
        <w:t xml:space="preserve"> </w:t>
      </w:r>
      <w:r>
        <w:t>license</w:t>
      </w:r>
      <w:r>
        <w:rPr>
          <w:spacing w:val="-8"/>
        </w:rPr>
        <w:t xml:space="preserve"> </w:t>
      </w:r>
      <w:r>
        <w:t>applications,</w:t>
      </w:r>
      <w:r>
        <w:rPr>
          <w:spacing w:val="-5"/>
        </w:rPr>
        <w:t xml:space="preserve"> </w:t>
      </w:r>
      <w:r>
        <w:t>including</w:t>
      </w:r>
      <w:r>
        <w:rPr>
          <w:spacing w:val="-7"/>
        </w:rPr>
        <w:t xml:space="preserve"> </w:t>
      </w:r>
      <w:r>
        <w:t>renewals, with one of the following events in the applicant’s history.</w:t>
      </w:r>
    </w:p>
    <w:p w14:paraId="17239978" w14:textId="77777777" w:rsidR="00EF065B" w:rsidRDefault="001D66FC">
      <w:pPr>
        <w:pStyle w:val="ListParagraph"/>
        <w:numPr>
          <w:ilvl w:val="1"/>
          <w:numId w:val="1"/>
        </w:numPr>
        <w:tabs>
          <w:tab w:val="left" w:pos="840"/>
        </w:tabs>
        <w:spacing w:before="115"/>
        <w:rPr>
          <w:sz w:val="24"/>
        </w:rPr>
      </w:pPr>
      <w:r>
        <w:rPr>
          <w:sz w:val="24"/>
        </w:rPr>
        <w:t>Conviction</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criminal</w:t>
      </w:r>
      <w:r>
        <w:rPr>
          <w:spacing w:val="-2"/>
          <w:sz w:val="24"/>
        </w:rPr>
        <w:t xml:space="preserve"> </w:t>
      </w:r>
      <w:r>
        <w:rPr>
          <w:sz w:val="24"/>
        </w:rPr>
        <w:t>offense</w:t>
      </w:r>
      <w:r>
        <w:rPr>
          <w:spacing w:val="-2"/>
          <w:sz w:val="24"/>
        </w:rPr>
        <w:t xml:space="preserve"> </w:t>
      </w:r>
      <w:r>
        <w:rPr>
          <w:sz w:val="24"/>
        </w:rPr>
        <w:t>in</w:t>
      </w:r>
      <w:r>
        <w:rPr>
          <w:spacing w:val="-1"/>
          <w:sz w:val="24"/>
        </w:rPr>
        <w:t xml:space="preserve"> </w:t>
      </w:r>
      <w:r>
        <w:rPr>
          <w:sz w:val="24"/>
        </w:rPr>
        <w:t>another</w:t>
      </w:r>
      <w:r>
        <w:rPr>
          <w:spacing w:val="1"/>
          <w:sz w:val="24"/>
        </w:rPr>
        <w:t xml:space="preserve"> </w:t>
      </w:r>
      <w:r>
        <w:rPr>
          <w:spacing w:val="-4"/>
          <w:sz w:val="24"/>
        </w:rPr>
        <w:t>state</w:t>
      </w:r>
    </w:p>
    <w:p w14:paraId="17239979" w14:textId="77777777" w:rsidR="00EF065B" w:rsidRDefault="001D66FC">
      <w:pPr>
        <w:pStyle w:val="ListParagraph"/>
        <w:numPr>
          <w:ilvl w:val="1"/>
          <w:numId w:val="1"/>
        </w:numPr>
        <w:tabs>
          <w:tab w:val="left" w:pos="840"/>
        </w:tabs>
        <w:rPr>
          <w:sz w:val="24"/>
        </w:rPr>
      </w:pPr>
      <w:r>
        <w:rPr>
          <w:sz w:val="24"/>
        </w:rPr>
        <w:t>Civil liability</w:t>
      </w:r>
      <w:r>
        <w:rPr>
          <w:spacing w:val="-4"/>
          <w:sz w:val="24"/>
        </w:rPr>
        <w:t xml:space="preserve"> </w:t>
      </w:r>
      <w:r>
        <w:rPr>
          <w:sz w:val="24"/>
        </w:rPr>
        <w:t>in</w:t>
      </w:r>
      <w:r>
        <w:rPr>
          <w:spacing w:val="1"/>
          <w:sz w:val="24"/>
        </w:rPr>
        <w:t xml:space="preserve"> </w:t>
      </w:r>
      <w:r>
        <w:rPr>
          <w:sz w:val="24"/>
        </w:rPr>
        <w:t>another</w:t>
      </w:r>
      <w:r>
        <w:rPr>
          <w:spacing w:val="-2"/>
          <w:sz w:val="24"/>
        </w:rPr>
        <w:t xml:space="preserve"> </w:t>
      </w:r>
      <w:r>
        <w:rPr>
          <w:spacing w:val="-4"/>
          <w:sz w:val="24"/>
        </w:rPr>
        <w:t>state</w:t>
      </w:r>
    </w:p>
    <w:p w14:paraId="1723997A" w14:textId="77777777" w:rsidR="00EF065B" w:rsidRDefault="00EF065B">
      <w:pPr>
        <w:spacing w:line="275" w:lineRule="exact"/>
        <w:rPr>
          <w:sz w:val="24"/>
        </w:rPr>
        <w:sectPr w:rsidR="00EF065B">
          <w:type w:val="continuous"/>
          <w:pgSz w:w="12240" w:h="15840"/>
          <w:pgMar w:top="1360" w:right="1320" w:bottom="280" w:left="1320" w:header="720" w:footer="720" w:gutter="0"/>
          <w:cols w:space="720"/>
        </w:sectPr>
      </w:pPr>
    </w:p>
    <w:p w14:paraId="1723997B" w14:textId="77777777" w:rsidR="00EF065B" w:rsidRDefault="001D66FC">
      <w:pPr>
        <w:pStyle w:val="ListParagraph"/>
        <w:numPr>
          <w:ilvl w:val="1"/>
          <w:numId w:val="1"/>
        </w:numPr>
        <w:tabs>
          <w:tab w:val="left" w:pos="840"/>
        </w:tabs>
        <w:spacing w:before="76"/>
        <w:rPr>
          <w:sz w:val="24"/>
        </w:rPr>
      </w:pPr>
      <w:r>
        <w:rPr>
          <w:sz w:val="24"/>
        </w:rPr>
        <w:lastRenderedPageBreak/>
        <w:t>Investigation</w:t>
      </w:r>
      <w:r>
        <w:rPr>
          <w:spacing w:val="-3"/>
          <w:sz w:val="24"/>
        </w:rPr>
        <w:t xml:space="preserve"> </w:t>
      </w:r>
      <w:r>
        <w:rPr>
          <w:sz w:val="24"/>
        </w:rPr>
        <w:t>in</w:t>
      </w:r>
      <w:r>
        <w:rPr>
          <w:spacing w:val="-1"/>
          <w:sz w:val="24"/>
        </w:rPr>
        <w:t xml:space="preserve"> </w:t>
      </w:r>
      <w:r>
        <w:rPr>
          <w:sz w:val="24"/>
        </w:rPr>
        <w:t>progress</w:t>
      </w:r>
      <w:r>
        <w:rPr>
          <w:spacing w:val="-2"/>
          <w:sz w:val="24"/>
        </w:rPr>
        <w:t xml:space="preserve"> </w:t>
      </w:r>
      <w:r>
        <w:rPr>
          <w:sz w:val="24"/>
        </w:rPr>
        <w:t>in</w:t>
      </w:r>
      <w:r>
        <w:rPr>
          <w:spacing w:val="-1"/>
          <w:sz w:val="24"/>
        </w:rPr>
        <w:t xml:space="preserve"> </w:t>
      </w:r>
      <w:r>
        <w:rPr>
          <w:sz w:val="24"/>
        </w:rPr>
        <w:t>another</w:t>
      </w:r>
      <w:r>
        <w:rPr>
          <w:spacing w:val="2"/>
          <w:sz w:val="24"/>
        </w:rPr>
        <w:t xml:space="preserve"> </w:t>
      </w:r>
      <w:r>
        <w:rPr>
          <w:spacing w:val="-4"/>
          <w:sz w:val="24"/>
        </w:rPr>
        <w:t>state</w:t>
      </w:r>
    </w:p>
    <w:p w14:paraId="1723997C" w14:textId="77777777" w:rsidR="00EF065B" w:rsidRDefault="001D66FC">
      <w:pPr>
        <w:pStyle w:val="ListParagraph"/>
        <w:numPr>
          <w:ilvl w:val="1"/>
          <w:numId w:val="1"/>
        </w:numPr>
        <w:tabs>
          <w:tab w:val="left" w:pos="840"/>
        </w:tabs>
        <w:rPr>
          <w:sz w:val="24"/>
        </w:rPr>
      </w:pPr>
      <w:r>
        <w:rPr>
          <w:sz w:val="24"/>
        </w:rPr>
        <w:t>Professional</w:t>
      </w:r>
      <w:r>
        <w:rPr>
          <w:spacing w:val="-4"/>
          <w:sz w:val="24"/>
        </w:rPr>
        <w:t xml:space="preserve"> </w:t>
      </w:r>
      <w:r>
        <w:rPr>
          <w:sz w:val="24"/>
        </w:rPr>
        <w:t>sanction</w:t>
      </w:r>
      <w:r>
        <w:rPr>
          <w:spacing w:val="-1"/>
          <w:sz w:val="24"/>
        </w:rPr>
        <w:t xml:space="preserve"> </w:t>
      </w:r>
      <w:r>
        <w:rPr>
          <w:sz w:val="24"/>
        </w:rPr>
        <w:t>in</w:t>
      </w:r>
      <w:r>
        <w:rPr>
          <w:spacing w:val="-1"/>
          <w:sz w:val="24"/>
        </w:rPr>
        <w:t xml:space="preserve"> </w:t>
      </w:r>
      <w:r>
        <w:rPr>
          <w:sz w:val="24"/>
        </w:rPr>
        <w:t>another</w:t>
      </w:r>
      <w:r>
        <w:rPr>
          <w:spacing w:val="1"/>
          <w:sz w:val="24"/>
        </w:rPr>
        <w:t xml:space="preserve"> </w:t>
      </w:r>
      <w:r>
        <w:rPr>
          <w:spacing w:val="-4"/>
          <w:sz w:val="24"/>
        </w:rPr>
        <w:t>state</w:t>
      </w:r>
    </w:p>
    <w:p w14:paraId="1723997D" w14:textId="77777777" w:rsidR="00EF065B" w:rsidRDefault="001D66FC">
      <w:pPr>
        <w:pStyle w:val="ListParagraph"/>
        <w:numPr>
          <w:ilvl w:val="1"/>
          <w:numId w:val="1"/>
        </w:numPr>
        <w:tabs>
          <w:tab w:val="left" w:pos="840"/>
        </w:tabs>
        <w:spacing w:before="8" w:line="240" w:lineRule="auto"/>
        <w:rPr>
          <w:sz w:val="24"/>
        </w:rPr>
      </w:pPr>
      <w:r>
        <w:rPr>
          <w:sz w:val="24"/>
        </w:rPr>
        <w:t>Disciplinary</w:t>
      </w:r>
      <w:r>
        <w:rPr>
          <w:spacing w:val="-1"/>
          <w:sz w:val="24"/>
        </w:rPr>
        <w:t xml:space="preserve"> </w:t>
      </w:r>
      <w:r>
        <w:rPr>
          <w:sz w:val="24"/>
        </w:rPr>
        <w:t>action in another</w:t>
      </w:r>
      <w:r>
        <w:rPr>
          <w:spacing w:val="-3"/>
          <w:sz w:val="24"/>
        </w:rPr>
        <w:t xml:space="preserve"> </w:t>
      </w:r>
      <w:r>
        <w:rPr>
          <w:spacing w:val="-4"/>
          <w:sz w:val="24"/>
        </w:rPr>
        <w:t>state</w:t>
      </w:r>
    </w:p>
    <w:p w14:paraId="1723997E" w14:textId="77777777" w:rsidR="00EF065B" w:rsidRDefault="001D66FC">
      <w:pPr>
        <w:pStyle w:val="BodyText"/>
        <w:spacing w:before="112"/>
        <w:ind w:left="120" w:right="113"/>
        <w:jc w:val="both"/>
      </w:pPr>
      <w:r>
        <w:t>The Licensing Division shall preliminarily determine whether conduct underlying the</w:t>
      </w:r>
      <w:r>
        <w:rPr>
          <w:spacing w:val="-3"/>
        </w:rPr>
        <w:t xml:space="preserve"> </w:t>
      </w:r>
      <w:r>
        <w:t>event(s) in the applicant’s history appear to involve providing, assisting in the provision of, seeking or obtaining reproductive health care services or gender-affirming health care services.</w:t>
      </w:r>
      <w:r>
        <w:rPr>
          <w:spacing w:val="40"/>
        </w:rPr>
        <w:t xml:space="preserve"> </w:t>
      </w:r>
      <w:r>
        <w:t>If so, the Licensing</w:t>
      </w:r>
      <w:r>
        <w:rPr>
          <w:spacing w:val="-1"/>
        </w:rPr>
        <w:t xml:space="preserve"> </w:t>
      </w:r>
      <w:r>
        <w:t>Division</w:t>
      </w:r>
      <w:r>
        <w:rPr>
          <w:spacing w:val="-1"/>
        </w:rPr>
        <w:t xml:space="preserve"> </w:t>
      </w:r>
      <w:r>
        <w:t>shall</w:t>
      </w:r>
      <w:r>
        <w:rPr>
          <w:spacing w:val="-1"/>
        </w:rPr>
        <w:t xml:space="preserve"> </w:t>
      </w:r>
      <w:r>
        <w:t>notify</w:t>
      </w:r>
      <w:r>
        <w:rPr>
          <w:spacing w:val="-1"/>
        </w:rPr>
        <w:t xml:space="preserve"> </w:t>
      </w:r>
      <w:r>
        <w:t>the</w:t>
      </w:r>
      <w:r>
        <w:rPr>
          <w:spacing w:val="-2"/>
        </w:rPr>
        <w:t xml:space="preserve"> </w:t>
      </w:r>
      <w:r>
        <w:t>applicant</w:t>
      </w:r>
      <w:r>
        <w:rPr>
          <w:spacing w:val="-1"/>
        </w:rPr>
        <w:t xml:space="preserve"> </w:t>
      </w:r>
      <w:r>
        <w:t>of the</w:t>
      </w:r>
      <w:r>
        <w:rPr>
          <w:spacing w:val="-7"/>
        </w:rPr>
        <w:t xml:space="preserve"> </w:t>
      </w:r>
      <w:r>
        <w:t>provisions</w:t>
      </w:r>
      <w:r>
        <w:rPr>
          <w:spacing w:val="-3"/>
        </w:rPr>
        <w:t xml:space="preserve"> </w:t>
      </w:r>
      <w:r>
        <w:t>of Chapter 127</w:t>
      </w:r>
      <w:r>
        <w:rPr>
          <w:spacing w:val="-1"/>
        </w:rPr>
        <w:t xml:space="preserve"> </w:t>
      </w:r>
      <w:r>
        <w:t>and</w:t>
      </w:r>
      <w:r>
        <w:rPr>
          <w:spacing w:val="-1"/>
        </w:rPr>
        <w:t xml:space="preserve"> </w:t>
      </w:r>
      <w:r>
        <w:t>this</w:t>
      </w:r>
      <w:r>
        <w:rPr>
          <w:spacing w:val="-3"/>
        </w:rPr>
        <w:t xml:space="preserve"> </w:t>
      </w:r>
      <w:r>
        <w:t>Policy</w:t>
      </w:r>
      <w:r>
        <w:rPr>
          <w:spacing w:val="-1"/>
        </w:rPr>
        <w:t xml:space="preserve"> </w:t>
      </w:r>
      <w:r>
        <w:t>and shall provide an opportunity for the applicant to submit additional information that may aid the Board in determining whether Chapter 127 applies.</w:t>
      </w:r>
      <w:r>
        <w:rPr>
          <w:spacing w:val="40"/>
        </w:rPr>
        <w:t xml:space="preserve"> </w:t>
      </w:r>
      <w:r>
        <w:t>The Licensing Division shall refer the application, including any additional information submitted by the applicant to the Board’s Division</w:t>
      </w:r>
      <w:r>
        <w:rPr>
          <w:spacing w:val="-1"/>
        </w:rPr>
        <w:t xml:space="preserve"> </w:t>
      </w:r>
      <w:r>
        <w:t>of Law</w:t>
      </w:r>
      <w:r>
        <w:rPr>
          <w:spacing w:val="-2"/>
        </w:rPr>
        <w:t xml:space="preserve"> </w:t>
      </w:r>
      <w:r>
        <w:t>and</w:t>
      </w:r>
      <w:r>
        <w:rPr>
          <w:spacing w:val="-6"/>
        </w:rPr>
        <w:t xml:space="preserve"> </w:t>
      </w:r>
      <w:r>
        <w:t>Policy</w:t>
      </w:r>
      <w:r>
        <w:rPr>
          <w:spacing w:val="-6"/>
        </w:rPr>
        <w:t xml:space="preserve"> </w:t>
      </w:r>
      <w:r>
        <w:t>(DLP)</w:t>
      </w:r>
      <w:r>
        <w:rPr>
          <w:spacing w:val="-4"/>
        </w:rPr>
        <w:t xml:space="preserve"> </w:t>
      </w:r>
      <w:r>
        <w:t>in</w:t>
      </w:r>
      <w:r>
        <w:rPr>
          <w:spacing w:val="-1"/>
        </w:rPr>
        <w:t xml:space="preserve"> </w:t>
      </w:r>
      <w:r>
        <w:t>accordance</w:t>
      </w:r>
      <w:r>
        <w:rPr>
          <w:spacing w:val="-7"/>
        </w:rPr>
        <w:t xml:space="preserve"> </w:t>
      </w:r>
      <w:r>
        <w:t>with</w:t>
      </w:r>
      <w:r>
        <w:rPr>
          <w:spacing w:val="-1"/>
        </w:rPr>
        <w:t xml:space="preserve"> </w:t>
      </w:r>
      <w:r>
        <w:t>Paragraph</w:t>
      </w:r>
      <w:r>
        <w:rPr>
          <w:spacing w:val="-6"/>
        </w:rPr>
        <w:t xml:space="preserve"> </w:t>
      </w:r>
      <w:r>
        <w:t>4</w:t>
      </w:r>
      <w:r>
        <w:rPr>
          <w:spacing w:val="-1"/>
        </w:rPr>
        <w:t xml:space="preserve"> </w:t>
      </w:r>
      <w:r>
        <w:t>of this</w:t>
      </w:r>
      <w:r>
        <w:rPr>
          <w:spacing w:val="-3"/>
        </w:rPr>
        <w:t xml:space="preserve"> </w:t>
      </w:r>
      <w:r>
        <w:t>Policy.</w:t>
      </w:r>
      <w:r>
        <w:rPr>
          <w:spacing w:val="80"/>
        </w:rPr>
        <w:t xml:space="preserve"> </w:t>
      </w:r>
      <w:r>
        <w:t>The</w:t>
      </w:r>
      <w:r>
        <w:rPr>
          <w:spacing w:val="-2"/>
        </w:rPr>
        <w:t xml:space="preserve"> </w:t>
      </w:r>
      <w:r>
        <w:t>Licensing Division shall take no</w:t>
      </w:r>
      <w:r>
        <w:rPr>
          <w:spacing w:val="-1"/>
        </w:rPr>
        <w:t xml:space="preserve"> </w:t>
      </w:r>
      <w:r>
        <w:t>negative action</w:t>
      </w:r>
      <w:r>
        <w:rPr>
          <w:spacing w:val="-1"/>
        </w:rPr>
        <w:t xml:space="preserve"> </w:t>
      </w:r>
      <w:r>
        <w:t>against the</w:t>
      </w:r>
      <w:r>
        <w:rPr>
          <w:spacing w:val="-2"/>
        </w:rPr>
        <w:t xml:space="preserve"> </w:t>
      </w:r>
      <w:r>
        <w:rPr>
          <w:rFonts w:ascii="Cambria" w:hAnsi="Cambria"/>
        </w:rPr>
        <w:t>applicant and shall</w:t>
      </w:r>
      <w:r>
        <w:rPr>
          <w:rFonts w:ascii="Cambria" w:hAnsi="Cambria"/>
          <w:spacing w:val="-1"/>
        </w:rPr>
        <w:t xml:space="preserve"> </w:t>
      </w:r>
      <w:r>
        <w:rPr>
          <w:rFonts w:ascii="Cambria" w:hAnsi="Cambria"/>
        </w:rPr>
        <w:t>not</w:t>
      </w:r>
      <w:r>
        <w:rPr>
          <w:rFonts w:ascii="Cambria" w:hAnsi="Cambria"/>
          <w:spacing w:val="-3"/>
        </w:rPr>
        <w:t xml:space="preserve"> </w:t>
      </w:r>
      <w:r>
        <w:rPr>
          <w:rFonts w:ascii="Cambria" w:hAnsi="Cambria"/>
        </w:rPr>
        <w:t>refer the</w:t>
      </w:r>
      <w:r>
        <w:rPr>
          <w:rFonts w:ascii="Cambria" w:hAnsi="Cambria"/>
          <w:spacing w:val="-1"/>
        </w:rPr>
        <w:t xml:space="preserve"> </w:t>
      </w:r>
      <w:r>
        <w:rPr>
          <w:rFonts w:ascii="Cambria" w:hAnsi="Cambria"/>
        </w:rPr>
        <w:t xml:space="preserve">applicant to the </w:t>
      </w:r>
      <w:r>
        <w:t xml:space="preserve">Licensing Committee of the Board or the Division of Enforcement (DOE) </w:t>
      </w:r>
      <w:proofErr w:type="gramStart"/>
      <w:r>
        <w:t>on the basis of</w:t>
      </w:r>
      <w:proofErr w:type="gramEnd"/>
      <w:r>
        <w:t xml:space="preserve"> event(s) where the conduct would have been lawful in Massachusetts and consistent with good professional practice in Massachusetts.</w:t>
      </w:r>
    </w:p>
    <w:p w14:paraId="1723997F" w14:textId="77777777" w:rsidR="00EF065B" w:rsidRDefault="00EF065B">
      <w:pPr>
        <w:pStyle w:val="BodyText"/>
        <w:spacing w:before="2"/>
      </w:pPr>
    </w:p>
    <w:p w14:paraId="17239980" w14:textId="77777777" w:rsidR="00EF065B" w:rsidRDefault="001D66FC">
      <w:pPr>
        <w:pStyle w:val="Heading1"/>
        <w:numPr>
          <w:ilvl w:val="0"/>
          <w:numId w:val="1"/>
        </w:numPr>
        <w:tabs>
          <w:tab w:val="left" w:pos="839"/>
          <w:tab w:val="left" w:pos="840"/>
        </w:tabs>
        <w:spacing w:line="242" w:lineRule="auto"/>
        <w:ind w:right="116"/>
      </w:pPr>
      <w:r>
        <w:t>No</w:t>
      </w:r>
      <w:r>
        <w:rPr>
          <w:spacing w:val="40"/>
        </w:rPr>
        <w:t xml:space="preserve"> </w:t>
      </w:r>
      <w:r>
        <w:t>Physician</w:t>
      </w:r>
      <w:r>
        <w:rPr>
          <w:spacing w:val="40"/>
        </w:rPr>
        <w:t xml:space="preserve"> </w:t>
      </w:r>
      <w:r>
        <w:t>or</w:t>
      </w:r>
      <w:r>
        <w:rPr>
          <w:spacing w:val="40"/>
        </w:rPr>
        <w:t xml:space="preserve"> </w:t>
      </w:r>
      <w:r>
        <w:t>Acupuncturist</w:t>
      </w:r>
      <w:r>
        <w:rPr>
          <w:spacing w:val="40"/>
        </w:rPr>
        <w:t xml:space="preserve"> </w:t>
      </w:r>
      <w:r>
        <w:t>Will</w:t>
      </w:r>
      <w:r>
        <w:rPr>
          <w:spacing w:val="40"/>
        </w:rPr>
        <w:t xml:space="preserve"> </w:t>
      </w:r>
      <w:r>
        <w:t>Be</w:t>
      </w:r>
      <w:r>
        <w:rPr>
          <w:spacing w:val="40"/>
        </w:rPr>
        <w:t xml:space="preserve"> </w:t>
      </w:r>
      <w:r>
        <w:t>Subject</w:t>
      </w:r>
      <w:r>
        <w:rPr>
          <w:spacing w:val="40"/>
        </w:rPr>
        <w:t xml:space="preserve"> </w:t>
      </w:r>
      <w:r>
        <w:t>to</w:t>
      </w:r>
      <w:r>
        <w:rPr>
          <w:spacing w:val="40"/>
        </w:rPr>
        <w:t xml:space="preserve"> </w:t>
      </w:r>
      <w:r>
        <w:t>Discipline</w:t>
      </w:r>
      <w:r>
        <w:rPr>
          <w:spacing w:val="40"/>
        </w:rPr>
        <w:t xml:space="preserve"> </w:t>
      </w:r>
      <w:r>
        <w:t>for</w:t>
      </w:r>
      <w:r>
        <w:rPr>
          <w:spacing w:val="40"/>
        </w:rPr>
        <w:t xml:space="preserve"> </w:t>
      </w:r>
      <w:r>
        <w:t>Providing</w:t>
      </w:r>
      <w:r>
        <w:rPr>
          <w:spacing w:val="40"/>
        </w:rPr>
        <w:t xml:space="preserve"> </w:t>
      </w:r>
      <w:r>
        <w:t>or</w:t>
      </w:r>
      <w:r>
        <w:rPr>
          <w:spacing w:val="80"/>
        </w:rPr>
        <w:t xml:space="preserve"> </w:t>
      </w:r>
      <w:r>
        <w:t>Assisting with Reproductive Health Care Services in Massachusetts</w:t>
      </w:r>
    </w:p>
    <w:p w14:paraId="17239981" w14:textId="77777777" w:rsidR="00EF065B" w:rsidRDefault="00EF065B">
      <w:pPr>
        <w:pStyle w:val="BodyText"/>
        <w:spacing w:before="8"/>
        <w:rPr>
          <w:b/>
          <w:sz w:val="23"/>
        </w:rPr>
      </w:pPr>
    </w:p>
    <w:p w14:paraId="17239982" w14:textId="77777777" w:rsidR="00EF065B" w:rsidRDefault="001D66FC">
      <w:pPr>
        <w:pStyle w:val="BodyText"/>
        <w:ind w:left="120" w:right="116"/>
        <w:jc w:val="both"/>
      </w:pPr>
      <w:r>
        <w:t>No person shall be subject to discipline by the Board for providing or assisting in providing reproductive health</w:t>
      </w:r>
      <w:r>
        <w:rPr>
          <w:spacing w:val="-3"/>
        </w:rPr>
        <w:t xml:space="preserve"> </w:t>
      </w:r>
      <w:r>
        <w:t>care services</w:t>
      </w:r>
      <w:r>
        <w:rPr>
          <w:spacing w:val="-1"/>
        </w:rPr>
        <w:t xml:space="preserve"> </w:t>
      </w:r>
      <w:r>
        <w:t>or gender-affirming health care</w:t>
      </w:r>
      <w:r>
        <w:rPr>
          <w:spacing w:val="-4"/>
        </w:rPr>
        <w:t xml:space="preserve"> </w:t>
      </w:r>
      <w:r>
        <w:t>services, so</w:t>
      </w:r>
      <w:r>
        <w:rPr>
          <w:spacing w:val="-3"/>
        </w:rPr>
        <w:t xml:space="preserve"> </w:t>
      </w:r>
      <w:r>
        <w:t>long</w:t>
      </w:r>
      <w:r>
        <w:rPr>
          <w:spacing w:val="-3"/>
        </w:rPr>
        <w:t xml:space="preserve"> </w:t>
      </w:r>
      <w:r>
        <w:t>as the services provided would have been lawful in Massachusetts and are consistent with standards for good professional practice in Massachusetts.</w:t>
      </w:r>
    </w:p>
    <w:p w14:paraId="17239983" w14:textId="77777777" w:rsidR="00EF065B" w:rsidRDefault="00EF065B">
      <w:pPr>
        <w:pStyle w:val="BodyText"/>
        <w:spacing w:before="9"/>
        <w:rPr>
          <w:sz w:val="23"/>
        </w:rPr>
      </w:pPr>
    </w:p>
    <w:p w14:paraId="17239984" w14:textId="77777777" w:rsidR="00EF065B" w:rsidRDefault="001D66FC">
      <w:pPr>
        <w:pStyle w:val="BodyText"/>
        <w:spacing w:before="1"/>
        <w:ind w:left="120" w:right="113"/>
        <w:jc w:val="both"/>
      </w:pPr>
      <w:r>
        <w:t>The Board authorizes its Data Repository Unit (DRU) and the DOE to preliminarily screen all documents</w:t>
      </w:r>
      <w:r>
        <w:rPr>
          <w:spacing w:val="-9"/>
        </w:rPr>
        <w:t xml:space="preserve"> </w:t>
      </w:r>
      <w:r>
        <w:t>received</w:t>
      </w:r>
      <w:r>
        <w:rPr>
          <w:spacing w:val="-7"/>
        </w:rPr>
        <w:t xml:space="preserve"> </w:t>
      </w:r>
      <w:r>
        <w:t>by</w:t>
      </w:r>
      <w:r>
        <w:rPr>
          <w:spacing w:val="-7"/>
        </w:rPr>
        <w:t xml:space="preserve"> </w:t>
      </w:r>
      <w:r>
        <w:t>each</w:t>
      </w:r>
      <w:r>
        <w:rPr>
          <w:spacing w:val="-7"/>
        </w:rPr>
        <w:t xml:space="preserve"> </w:t>
      </w:r>
      <w:r>
        <w:t>respectively</w:t>
      </w:r>
      <w:r>
        <w:rPr>
          <w:spacing w:val="-12"/>
        </w:rPr>
        <w:t xml:space="preserve"> </w:t>
      </w:r>
      <w:r>
        <w:t>for</w:t>
      </w:r>
      <w:r>
        <w:rPr>
          <w:spacing w:val="-10"/>
        </w:rPr>
        <w:t xml:space="preserve"> </w:t>
      </w:r>
      <w:r>
        <w:t>the</w:t>
      </w:r>
      <w:r>
        <w:rPr>
          <w:spacing w:val="-8"/>
        </w:rPr>
        <w:t xml:space="preserve"> </w:t>
      </w:r>
      <w:r>
        <w:t>following</w:t>
      </w:r>
      <w:r>
        <w:rPr>
          <w:spacing w:val="-7"/>
        </w:rPr>
        <w:t xml:space="preserve"> </w:t>
      </w:r>
      <w:r>
        <w:t>events</w:t>
      </w:r>
      <w:r>
        <w:rPr>
          <w:spacing w:val="-9"/>
        </w:rPr>
        <w:t xml:space="preserve"> </w:t>
      </w:r>
      <w:r>
        <w:t>concerning</w:t>
      </w:r>
      <w:r>
        <w:rPr>
          <w:spacing w:val="-7"/>
        </w:rPr>
        <w:t xml:space="preserve"> </w:t>
      </w:r>
      <w:r>
        <w:t>a</w:t>
      </w:r>
      <w:r>
        <w:rPr>
          <w:spacing w:val="-13"/>
        </w:rPr>
        <w:t xml:space="preserve"> </w:t>
      </w:r>
      <w:r>
        <w:t>person</w:t>
      </w:r>
      <w:r>
        <w:rPr>
          <w:spacing w:val="-7"/>
        </w:rPr>
        <w:t xml:space="preserve"> </w:t>
      </w:r>
      <w:r>
        <w:t>licensed</w:t>
      </w:r>
      <w:r>
        <w:rPr>
          <w:spacing w:val="-7"/>
        </w:rPr>
        <w:t xml:space="preserve"> </w:t>
      </w:r>
      <w:r>
        <w:t>by the Board:</w:t>
      </w:r>
    </w:p>
    <w:p w14:paraId="17239985" w14:textId="77777777" w:rsidR="00EF065B" w:rsidRDefault="00EF065B">
      <w:pPr>
        <w:pStyle w:val="BodyText"/>
      </w:pPr>
    </w:p>
    <w:p w14:paraId="17239986" w14:textId="6BC8852B" w:rsidR="00EF065B" w:rsidRDefault="001D66FC">
      <w:pPr>
        <w:pStyle w:val="ListParagraph"/>
        <w:numPr>
          <w:ilvl w:val="1"/>
          <w:numId w:val="1"/>
        </w:numPr>
        <w:tabs>
          <w:tab w:val="left" w:pos="840"/>
        </w:tabs>
        <w:spacing w:line="240" w:lineRule="auto"/>
        <w:rPr>
          <w:sz w:val="24"/>
        </w:rPr>
      </w:pPr>
      <w:r>
        <w:rPr>
          <w:sz w:val="24"/>
        </w:rPr>
        <w:t>Conviction</w:t>
      </w:r>
      <w:r>
        <w:rPr>
          <w:spacing w:val="-4"/>
          <w:sz w:val="24"/>
        </w:rPr>
        <w:t xml:space="preserve"> </w:t>
      </w:r>
      <w:r>
        <w:rPr>
          <w:sz w:val="24"/>
        </w:rPr>
        <w:t>of</w:t>
      </w:r>
      <w:r>
        <w:rPr>
          <w:spacing w:val="1"/>
          <w:sz w:val="24"/>
        </w:rPr>
        <w:t xml:space="preserve"> </w:t>
      </w:r>
      <w:r>
        <w:rPr>
          <w:sz w:val="24"/>
        </w:rPr>
        <w:t>a</w:t>
      </w:r>
      <w:r>
        <w:rPr>
          <w:spacing w:val="-3"/>
          <w:sz w:val="24"/>
        </w:rPr>
        <w:t xml:space="preserve"> </w:t>
      </w:r>
      <w:r>
        <w:rPr>
          <w:sz w:val="24"/>
        </w:rPr>
        <w:t>criminal</w:t>
      </w:r>
      <w:r>
        <w:rPr>
          <w:spacing w:val="-1"/>
          <w:sz w:val="24"/>
        </w:rPr>
        <w:t xml:space="preserve"> </w:t>
      </w:r>
      <w:r>
        <w:rPr>
          <w:sz w:val="24"/>
        </w:rPr>
        <w:t>offense</w:t>
      </w:r>
      <w:r>
        <w:rPr>
          <w:spacing w:val="-2"/>
          <w:sz w:val="24"/>
        </w:rPr>
        <w:t xml:space="preserve"> </w:t>
      </w:r>
      <w:r>
        <w:rPr>
          <w:sz w:val="24"/>
        </w:rPr>
        <w:t>in</w:t>
      </w:r>
      <w:r>
        <w:rPr>
          <w:spacing w:val="-2"/>
          <w:sz w:val="24"/>
        </w:rPr>
        <w:t xml:space="preserve"> </w:t>
      </w:r>
      <w:r>
        <w:rPr>
          <w:sz w:val="24"/>
        </w:rPr>
        <w:t>another</w:t>
      </w:r>
      <w:r>
        <w:rPr>
          <w:spacing w:val="1"/>
          <w:sz w:val="24"/>
        </w:rPr>
        <w:t xml:space="preserve"> </w:t>
      </w:r>
      <w:proofErr w:type="gramStart"/>
      <w:r>
        <w:rPr>
          <w:sz w:val="24"/>
        </w:rPr>
        <w:t>state</w:t>
      </w:r>
      <w:r>
        <w:rPr>
          <w:spacing w:val="-10"/>
          <w:sz w:val="24"/>
        </w:rPr>
        <w:t>;</w:t>
      </w:r>
      <w:proofErr w:type="gramEnd"/>
    </w:p>
    <w:p w14:paraId="17239987" w14:textId="77777777" w:rsidR="00EF065B" w:rsidRDefault="001D66FC">
      <w:pPr>
        <w:pStyle w:val="ListParagraph"/>
        <w:numPr>
          <w:ilvl w:val="1"/>
          <w:numId w:val="1"/>
        </w:numPr>
        <w:tabs>
          <w:tab w:val="left" w:pos="840"/>
        </w:tabs>
        <w:spacing w:before="2"/>
        <w:rPr>
          <w:sz w:val="24"/>
        </w:rPr>
      </w:pPr>
      <w:r>
        <w:rPr>
          <w:sz w:val="24"/>
        </w:rPr>
        <w:t>Civil liability</w:t>
      </w:r>
      <w:r>
        <w:rPr>
          <w:spacing w:val="-4"/>
          <w:sz w:val="24"/>
        </w:rPr>
        <w:t xml:space="preserve"> </w:t>
      </w:r>
      <w:r>
        <w:rPr>
          <w:sz w:val="24"/>
        </w:rPr>
        <w:t>in</w:t>
      </w:r>
      <w:r>
        <w:rPr>
          <w:spacing w:val="1"/>
          <w:sz w:val="24"/>
        </w:rPr>
        <w:t xml:space="preserve"> </w:t>
      </w:r>
      <w:r>
        <w:rPr>
          <w:sz w:val="24"/>
        </w:rPr>
        <w:t>another</w:t>
      </w:r>
      <w:r>
        <w:rPr>
          <w:spacing w:val="-2"/>
          <w:sz w:val="24"/>
        </w:rPr>
        <w:t xml:space="preserve"> </w:t>
      </w:r>
      <w:proofErr w:type="gramStart"/>
      <w:r>
        <w:rPr>
          <w:spacing w:val="-2"/>
          <w:sz w:val="24"/>
        </w:rPr>
        <w:t>state;</w:t>
      </w:r>
      <w:proofErr w:type="gramEnd"/>
    </w:p>
    <w:p w14:paraId="17239988" w14:textId="77777777" w:rsidR="00EF065B" w:rsidRDefault="001D66FC">
      <w:pPr>
        <w:pStyle w:val="ListParagraph"/>
        <w:numPr>
          <w:ilvl w:val="1"/>
          <w:numId w:val="1"/>
        </w:numPr>
        <w:tabs>
          <w:tab w:val="left" w:pos="840"/>
        </w:tabs>
        <w:rPr>
          <w:sz w:val="24"/>
        </w:rPr>
      </w:pPr>
      <w:r>
        <w:rPr>
          <w:sz w:val="24"/>
        </w:rPr>
        <w:t>Investigation</w:t>
      </w:r>
      <w:r>
        <w:rPr>
          <w:spacing w:val="-3"/>
          <w:sz w:val="24"/>
        </w:rPr>
        <w:t xml:space="preserve"> </w:t>
      </w:r>
      <w:r>
        <w:rPr>
          <w:sz w:val="24"/>
        </w:rPr>
        <w:t>in</w:t>
      </w:r>
      <w:r>
        <w:rPr>
          <w:spacing w:val="-1"/>
          <w:sz w:val="24"/>
        </w:rPr>
        <w:t xml:space="preserve"> </w:t>
      </w:r>
      <w:r>
        <w:rPr>
          <w:sz w:val="24"/>
        </w:rPr>
        <w:t>progress</w:t>
      </w:r>
      <w:r>
        <w:rPr>
          <w:spacing w:val="-2"/>
          <w:sz w:val="24"/>
        </w:rPr>
        <w:t xml:space="preserve"> </w:t>
      </w:r>
      <w:r>
        <w:rPr>
          <w:sz w:val="24"/>
        </w:rPr>
        <w:t>in</w:t>
      </w:r>
      <w:r>
        <w:rPr>
          <w:spacing w:val="-1"/>
          <w:sz w:val="24"/>
        </w:rPr>
        <w:t xml:space="preserve"> </w:t>
      </w:r>
      <w:r>
        <w:rPr>
          <w:sz w:val="24"/>
        </w:rPr>
        <w:t>another</w:t>
      </w:r>
      <w:r>
        <w:rPr>
          <w:spacing w:val="2"/>
          <w:sz w:val="24"/>
        </w:rPr>
        <w:t xml:space="preserve"> </w:t>
      </w:r>
      <w:proofErr w:type="gramStart"/>
      <w:r>
        <w:rPr>
          <w:spacing w:val="-2"/>
          <w:sz w:val="24"/>
        </w:rPr>
        <w:t>state;</w:t>
      </w:r>
      <w:proofErr w:type="gramEnd"/>
    </w:p>
    <w:p w14:paraId="17239989" w14:textId="390E7120" w:rsidR="00EF065B" w:rsidRDefault="001D66FC">
      <w:pPr>
        <w:pStyle w:val="ListParagraph"/>
        <w:numPr>
          <w:ilvl w:val="1"/>
          <w:numId w:val="1"/>
        </w:numPr>
        <w:tabs>
          <w:tab w:val="left" w:pos="840"/>
        </w:tabs>
        <w:spacing w:before="3"/>
        <w:rPr>
          <w:sz w:val="24"/>
        </w:rPr>
      </w:pPr>
      <w:r>
        <w:rPr>
          <w:sz w:val="24"/>
        </w:rPr>
        <w:t>Professional</w:t>
      </w:r>
      <w:r>
        <w:rPr>
          <w:spacing w:val="-4"/>
          <w:sz w:val="24"/>
        </w:rPr>
        <w:t xml:space="preserve"> </w:t>
      </w:r>
      <w:r>
        <w:rPr>
          <w:sz w:val="24"/>
        </w:rPr>
        <w:t>sanction</w:t>
      </w:r>
      <w:r>
        <w:rPr>
          <w:spacing w:val="-1"/>
          <w:sz w:val="24"/>
        </w:rPr>
        <w:t xml:space="preserve"> </w:t>
      </w:r>
      <w:r>
        <w:rPr>
          <w:sz w:val="24"/>
        </w:rPr>
        <w:t>in</w:t>
      </w:r>
      <w:r>
        <w:rPr>
          <w:spacing w:val="-1"/>
          <w:sz w:val="24"/>
        </w:rPr>
        <w:t xml:space="preserve"> </w:t>
      </w:r>
      <w:r>
        <w:rPr>
          <w:sz w:val="24"/>
        </w:rPr>
        <w:t>another</w:t>
      </w:r>
      <w:r>
        <w:rPr>
          <w:spacing w:val="1"/>
          <w:sz w:val="24"/>
        </w:rPr>
        <w:t xml:space="preserve"> </w:t>
      </w:r>
      <w:proofErr w:type="gramStart"/>
      <w:r>
        <w:rPr>
          <w:spacing w:val="-2"/>
          <w:sz w:val="24"/>
        </w:rPr>
        <w:t>state</w:t>
      </w:r>
      <w:r w:rsidR="0034793A">
        <w:rPr>
          <w:spacing w:val="-2"/>
          <w:sz w:val="24"/>
        </w:rPr>
        <w:t>;</w:t>
      </w:r>
      <w:proofErr w:type="gramEnd"/>
    </w:p>
    <w:p w14:paraId="1723998A" w14:textId="73B4D7CC" w:rsidR="00EF065B" w:rsidRDefault="001D66FC">
      <w:pPr>
        <w:pStyle w:val="ListParagraph"/>
        <w:numPr>
          <w:ilvl w:val="1"/>
          <w:numId w:val="1"/>
        </w:numPr>
        <w:tabs>
          <w:tab w:val="left" w:pos="840"/>
        </w:tabs>
        <w:rPr>
          <w:sz w:val="24"/>
        </w:rPr>
      </w:pPr>
      <w:r>
        <w:rPr>
          <w:sz w:val="24"/>
        </w:rPr>
        <w:t>Disciplinary</w:t>
      </w:r>
      <w:r>
        <w:rPr>
          <w:spacing w:val="-1"/>
          <w:sz w:val="24"/>
        </w:rPr>
        <w:t xml:space="preserve"> </w:t>
      </w:r>
      <w:r>
        <w:rPr>
          <w:sz w:val="24"/>
        </w:rPr>
        <w:t>action in another</w:t>
      </w:r>
      <w:r>
        <w:rPr>
          <w:spacing w:val="-3"/>
          <w:sz w:val="24"/>
        </w:rPr>
        <w:t xml:space="preserve"> </w:t>
      </w:r>
      <w:r>
        <w:rPr>
          <w:spacing w:val="-2"/>
          <w:sz w:val="24"/>
        </w:rPr>
        <w:t>state</w:t>
      </w:r>
      <w:r w:rsidR="0034793A">
        <w:rPr>
          <w:spacing w:val="-2"/>
          <w:sz w:val="24"/>
        </w:rPr>
        <w:t xml:space="preserve">; </w:t>
      </w:r>
      <w:r>
        <w:rPr>
          <w:spacing w:val="-2"/>
          <w:sz w:val="24"/>
        </w:rPr>
        <w:t>and</w:t>
      </w:r>
    </w:p>
    <w:p w14:paraId="1723998B" w14:textId="77777777" w:rsidR="00EF065B" w:rsidRDefault="001D66FC">
      <w:pPr>
        <w:pStyle w:val="ListParagraph"/>
        <w:numPr>
          <w:ilvl w:val="1"/>
          <w:numId w:val="1"/>
        </w:numPr>
        <w:tabs>
          <w:tab w:val="left" w:pos="840"/>
        </w:tabs>
        <w:spacing w:before="4" w:line="237" w:lineRule="auto"/>
        <w:ind w:right="113"/>
        <w:rPr>
          <w:sz w:val="24"/>
        </w:rPr>
      </w:pPr>
      <w:r>
        <w:rPr>
          <w:sz w:val="24"/>
        </w:rPr>
        <w:t>Report or complaint submitted to the Board by any person, agency or entity concerning</w:t>
      </w:r>
      <w:r>
        <w:rPr>
          <w:spacing w:val="40"/>
          <w:sz w:val="24"/>
        </w:rPr>
        <w:t xml:space="preserve"> </w:t>
      </w:r>
      <w:r>
        <w:rPr>
          <w:sz w:val="24"/>
        </w:rPr>
        <w:t>conduct in another state.</w:t>
      </w:r>
    </w:p>
    <w:p w14:paraId="1723998C" w14:textId="77777777" w:rsidR="00EF065B" w:rsidRDefault="00EF065B">
      <w:pPr>
        <w:pStyle w:val="BodyText"/>
        <w:spacing w:before="1"/>
      </w:pPr>
    </w:p>
    <w:p w14:paraId="1723998D" w14:textId="77777777" w:rsidR="00EF065B" w:rsidRDefault="001D66FC">
      <w:pPr>
        <w:pStyle w:val="BodyText"/>
        <w:ind w:left="120" w:right="111"/>
        <w:jc w:val="both"/>
      </w:pPr>
      <w:r>
        <w:t>The DOE and DRU shall preliminarily determine</w:t>
      </w:r>
      <w:r>
        <w:rPr>
          <w:spacing w:val="-7"/>
        </w:rPr>
        <w:t xml:space="preserve"> </w:t>
      </w:r>
      <w:r>
        <w:t>whether conduct underlying the event(s) in the applicant’s</w:t>
      </w:r>
      <w:r>
        <w:rPr>
          <w:spacing w:val="-4"/>
        </w:rPr>
        <w:t xml:space="preserve"> </w:t>
      </w:r>
      <w:r>
        <w:t>history</w:t>
      </w:r>
      <w:r>
        <w:rPr>
          <w:spacing w:val="-2"/>
        </w:rPr>
        <w:t xml:space="preserve"> </w:t>
      </w:r>
      <w:r>
        <w:t>appear to</w:t>
      </w:r>
      <w:r>
        <w:rPr>
          <w:spacing w:val="-2"/>
        </w:rPr>
        <w:t xml:space="preserve"> </w:t>
      </w:r>
      <w:r>
        <w:t>involve</w:t>
      </w:r>
      <w:r>
        <w:rPr>
          <w:spacing w:val="-7"/>
        </w:rPr>
        <w:t xml:space="preserve"> </w:t>
      </w:r>
      <w:r>
        <w:t>providing, assisting</w:t>
      </w:r>
      <w:r>
        <w:rPr>
          <w:spacing w:val="-2"/>
        </w:rPr>
        <w:t xml:space="preserve"> </w:t>
      </w:r>
      <w:r>
        <w:t>in</w:t>
      </w:r>
      <w:r>
        <w:rPr>
          <w:spacing w:val="-2"/>
        </w:rPr>
        <w:t xml:space="preserve"> </w:t>
      </w:r>
      <w:r>
        <w:t>the</w:t>
      </w:r>
      <w:r>
        <w:rPr>
          <w:spacing w:val="-3"/>
        </w:rPr>
        <w:t xml:space="preserve"> </w:t>
      </w:r>
      <w:r>
        <w:t>provision</w:t>
      </w:r>
      <w:r>
        <w:rPr>
          <w:spacing w:val="-2"/>
        </w:rPr>
        <w:t xml:space="preserve"> </w:t>
      </w:r>
      <w:r>
        <w:t>of, seeking</w:t>
      </w:r>
      <w:r>
        <w:rPr>
          <w:spacing w:val="-2"/>
        </w:rPr>
        <w:t xml:space="preserve"> </w:t>
      </w:r>
      <w:r>
        <w:t>or</w:t>
      </w:r>
      <w:r>
        <w:rPr>
          <w:spacing w:val="-5"/>
        </w:rPr>
        <w:t xml:space="preserve"> </w:t>
      </w:r>
      <w:r>
        <w:t>obtaining reproductive health care services or gender-affirming health care services.</w:t>
      </w:r>
      <w:r>
        <w:rPr>
          <w:spacing w:val="40"/>
        </w:rPr>
        <w:t xml:space="preserve"> </w:t>
      </w:r>
      <w:r>
        <w:t xml:space="preserve">If so, the DOE and DRU shall notify the licensee of the information received and of the provisions of Chapter </w:t>
      </w:r>
      <w:proofErr w:type="gramStart"/>
      <w:r>
        <w:t>127, and</w:t>
      </w:r>
      <w:proofErr w:type="gramEnd"/>
      <w:r>
        <w:rPr>
          <w:spacing w:val="-6"/>
        </w:rPr>
        <w:t xml:space="preserve"> </w:t>
      </w:r>
      <w:r>
        <w:t>shall</w:t>
      </w:r>
      <w:r>
        <w:rPr>
          <w:spacing w:val="-5"/>
        </w:rPr>
        <w:t xml:space="preserve"> </w:t>
      </w:r>
      <w:r>
        <w:t>provide</w:t>
      </w:r>
      <w:r>
        <w:rPr>
          <w:spacing w:val="-7"/>
        </w:rPr>
        <w:t xml:space="preserve"> </w:t>
      </w:r>
      <w:r>
        <w:t>an</w:t>
      </w:r>
      <w:r>
        <w:rPr>
          <w:spacing w:val="-6"/>
        </w:rPr>
        <w:t xml:space="preserve"> </w:t>
      </w:r>
      <w:r>
        <w:t>opportunity</w:t>
      </w:r>
      <w:r>
        <w:rPr>
          <w:spacing w:val="-10"/>
        </w:rPr>
        <w:t xml:space="preserve"> </w:t>
      </w:r>
      <w:r>
        <w:t>for</w:t>
      </w:r>
      <w:r>
        <w:rPr>
          <w:spacing w:val="-9"/>
        </w:rPr>
        <w:t xml:space="preserve"> </w:t>
      </w:r>
      <w:r>
        <w:t>the</w:t>
      </w:r>
      <w:r>
        <w:rPr>
          <w:spacing w:val="-7"/>
        </w:rPr>
        <w:t xml:space="preserve"> </w:t>
      </w:r>
      <w:r>
        <w:t>licensee</w:t>
      </w:r>
      <w:r>
        <w:rPr>
          <w:spacing w:val="-7"/>
        </w:rPr>
        <w:t xml:space="preserve"> </w:t>
      </w:r>
      <w:r>
        <w:t>to</w:t>
      </w:r>
      <w:r>
        <w:rPr>
          <w:spacing w:val="-6"/>
        </w:rPr>
        <w:t xml:space="preserve"> </w:t>
      </w:r>
      <w:r>
        <w:t>submit</w:t>
      </w:r>
      <w:r>
        <w:rPr>
          <w:spacing w:val="-5"/>
        </w:rPr>
        <w:t xml:space="preserve"> </w:t>
      </w:r>
      <w:r>
        <w:t>additional</w:t>
      </w:r>
      <w:r>
        <w:rPr>
          <w:spacing w:val="-5"/>
        </w:rPr>
        <w:t xml:space="preserve"> </w:t>
      </w:r>
      <w:r>
        <w:t>information</w:t>
      </w:r>
      <w:r>
        <w:rPr>
          <w:spacing w:val="-6"/>
        </w:rPr>
        <w:t xml:space="preserve"> </w:t>
      </w:r>
      <w:r>
        <w:t>that</w:t>
      </w:r>
      <w:r>
        <w:rPr>
          <w:spacing w:val="-10"/>
        </w:rPr>
        <w:t xml:space="preserve"> </w:t>
      </w:r>
      <w:r>
        <w:t>may</w:t>
      </w:r>
      <w:r>
        <w:rPr>
          <w:spacing w:val="-6"/>
        </w:rPr>
        <w:t xml:space="preserve"> </w:t>
      </w:r>
      <w:r>
        <w:t>aid</w:t>
      </w:r>
      <w:r>
        <w:rPr>
          <w:spacing w:val="-6"/>
        </w:rPr>
        <w:t xml:space="preserve"> </w:t>
      </w:r>
      <w:r>
        <w:t>the Board</w:t>
      </w:r>
      <w:r>
        <w:rPr>
          <w:spacing w:val="-15"/>
        </w:rPr>
        <w:t xml:space="preserve"> </w:t>
      </w:r>
      <w:r>
        <w:t>in</w:t>
      </w:r>
      <w:r>
        <w:rPr>
          <w:spacing w:val="-15"/>
        </w:rPr>
        <w:t xml:space="preserve"> </w:t>
      </w:r>
      <w:r>
        <w:t>determining</w:t>
      </w:r>
      <w:r>
        <w:rPr>
          <w:spacing w:val="-15"/>
        </w:rPr>
        <w:t xml:space="preserve"> </w:t>
      </w:r>
      <w:r>
        <w:t>whether</w:t>
      </w:r>
      <w:r>
        <w:rPr>
          <w:spacing w:val="-15"/>
        </w:rPr>
        <w:t xml:space="preserve"> </w:t>
      </w:r>
      <w:r>
        <w:t>Chapter</w:t>
      </w:r>
      <w:r>
        <w:rPr>
          <w:spacing w:val="-15"/>
        </w:rPr>
        <w:t xml:space="preserve"> </w:t>
      </w:r>
      <w:r>
        <w:t>127</w:t>
      </w:r>
      <w:r>
        <w:rPr>
          <w:spacing w:val="-15"/>
        </w:rPr>
        <w:t xml:space="preserve"> </w:t>
      </w:r>
      <w:r>
        <w:t>applies.</w:t>
      </w:r>
      <w:r>
        <w:rPr>
          <w:spacing w:val="4"/>
        </w:rPr>
        <w:t xml:space="preserve"> </w:t>
      </w:r>
      <w:r>
        <w:t>The</w:t>
      </w:r>
      <w:r>
        <w:rPr>
          <w:spacing w:val="-15"/>
        </w:rPr>
        <w:t xml:space="preserve"> </w:t>
      </w:r>
      <w:r>
        <w:t>DOE</w:t>
      </w:r>
      <w:r>
        <w:rPr>
          <w:spacing w:val="-13"/>
        </w:rPr>
        <w:t xml:space="preserve"> </w:t>
      </w:r>
      <w:r>
        <w:t>and</w:t>
      </w:r>
      <w:r>
        <w:rPr>
          <w:spacing w:val="-15"/>
        </w:rPr>
        <w:t xml:space="preserve"> </w:t>
      </w:r>
      <w:r>
        <w:t>DRU</w:t>
      </w:r>
      <w:r>
        <w:rPr>
          <w:spacing w:val="-15"/>
        </w:rPr>
        <w:t xml:space="preserve"> </w:t>
      </w:r>
      <w:r>
        <w:t>shall</w:t>
      </w:r>
      <w:r>
        <w:rPr>
          <w:spacing w:val="-15"/>
        </w:rPr>
        <w:t xml:space="preserve"> </w:t>
      </w:r>
      <w:r>
        <w:t>refer</w:t>
      </w:r>
      <w:r>
        <w:rPr>
          <w:spacing w:val="-15"/>
        </w:rPr>
        <w:t xml:space="preserve"> </w:t>
      </w:r>
      <w:r>
        <w:t>the</w:t>
      </w:r>
      <w:r>
        <w:rPr>
          <w:spacing w:val="-15"/>
        </w:rPr>
        <w:t xml:space="preserve"> </w:t>
      </w:r>
      <w:r>
        <w:t>information, including any additional information submitted by the licensee, to the DLP in accordance with Paragraph 4 of this Policy.</w:t>
      </w:r>
      <w:r>
        <w:rPr>
          <w:spacing w:val="40"/>
        </w:rPr>
        <w:t xml:space="preserve"> </w:t>
      </w:r>
      <w:r>
        <w:t>The DRU shall take no negative action against the licensee, shall not refer the person to the Enforcement Division, and shall not publish information on a physician’s public</w:t>
      </w:r>
      <w:r>
        <w:rPr>
          <w:spacing w:val="-8"/>
        </w:rPr>
        <w:t xml:space="preserve"> </w:t>
      </w:r>
      <w:r>
        <w:t>profile</w:t>
      </w:r>
      <w:r>
        <w:rPr>
          <w:spacing w:val="-6"/>
        </w:rPr>
        <w:t xml:space="preserve"> </w:t>
      </w:r>
      <w:proofErr w:type="gramStart"/>
      <w:r>
        <w:t>on</w:t>
      </w:r>
      <w:r>
        <w:rPr>
          <w:spacing w:val="-5"/>
        </w:rPr>
        <w:t xml:space="preserve"> </w:t>
      </w:r>
      <w:r>
        <w:t>the</w:t>
      </w:r>
      <w:r>
        <w:rPr>
          <w:spacing w:val="-10"/>
        </w:rPr>
        <w:t xml:space="preserve"> </w:t>
      </w:r>
      <w:r>
        <w:t>basis</w:t>
      </w:r>
      <w:r>
        <w:rPr>
          <w:spacing w:val="-7"/>
        </w:rPr>
        <w:t xml:space="preserve"> </w:t>
      </w:r>
      <w:r>
        <w:t>of</w:t>
      </w:r>
      <w:proofErr w:type="gramEnd"/>
      <w:r>
        <w:rPr>
          <w:spacing w:val="-7"/>
        </w:rPr>
        <w:t xml:space="preserve"> </w:t>
      </w:r>
      <w:r>
        <w:t>event(s)</w:t>
      </w:r>
      <w:r>
        <w:rPr>
          <w:spacing w:val="-8"/>
        </w:rPr>
        <w:t xml:space="preserve"> </w:t>
      </w:r>
      <w:r>
        <w:t>where</w:t>
      </w:r>
      <w:r>
        <w:rPr>
          <w:spacing w:val="-10"/>
        </w:rPr>
        <w:t xml:space="preserve"> </w:t>
      </w:r>
      <w:r>
        <w:t>the</w:t>
      </w:r>
      <w:r>
        <w:rPr>
          <w:spacing w:val="-11"/>
        </w:rPr>
        <w:t xml:space="preserve"> </w:t>
      </w:r>
      <w:r>
        <w:t>conduct</w:t>
      </w:r>
      <w:r>
        <w:rPr>
          <w:spacing w:val="-4"/>
        </w:rPr>
        <w:t xml:space="preserve"> </w:t>
      </w:r>
      <w:r>
        <w:t>would</w:t>
      </w:r>
      <w:r>
        <w:rPr>
          <w:spacing w:val="-9"/>
        </w:rPr>
        <w:t xml:space="preserve"> </w:t>
      </w:r>
      <w:r>
        <w:t>have</w:t>
      </w:r>
      <w:r>
        <w:rPr>
          <w:spacing w:val="-6"/>
        </w:rPr>
        <w:t xml:space="preserve"> </w:t>
      </w:r>
      <w:r>
        <w:t>been</w:t>
      </w:r>
      <w:r>
        <w:rPr>
          <w:spacing w:val="-9"/>
        </w:rPr>
        <w:t xml:space="preserve"> </w:t>
      </w:r>
      <w:r>
        <w:t>lawful</w:t>
      </w:r>
      <w:r>
        <w:rPr>
          <w:spacing w:val="-9"/>
        </w:rPr>
        <w:t xml:space="preserve"> </w:t>
      </w:r>
      <w:r>
        <w:t>in</w:t>
      </w:r>
      <w:r>
        <w:rPr>
          <w:spacing w:val="-9"/>
        </w:rPr>
        <w:t xml:space="preserve"> </w:t>
      </w:r>
      <w:r>
        <w:rPr>
          <w:spacing w:val="-2"/>
        </w:rPr>
        <w:t>Massachusetts</w:t>
      </w:r>
    </w:p>
    <w:p w14:paraId="1723998E" w14:textId="77777777" w:rsidR="00EF065B" w:rsidRDefault="00EF065B">
      <w:pPr>
        <w:jc w:val="both"/>
        <w:sectPr w:rsidR="00EF065B">
          <w:pgSz w:w="12240" w:h="15840"/>
          <w:pgMar w:top="1360" w:right="1320" w:bottom="280" w:left="1320" w:header="720" w:footer="720" w:gutter="0"/>
          <w:cols w:space="720"/>
        </w:sectPr>
      </w:pPr>
    </w:p>
    <w:p w14:paraId="1723998F" w14:textId="77777777" w:rsidR="00EF065B" w:rsidRDefault="001D66FC">
      <w:pPr>
        <w:pStyle w:val="BodyText"/>
        <w:spacing w:before="76"/>
        <w:ind w:left="120" w:right="117"/>
        <w:jc w:val="both"/>
      </w:pPr>
      <w:r>
        <w:lastRenderedPageBreak/>
        <w:t>and consistent with good professional practice in Massachusetts.</w:t>
      </w:r>
      <w:r>
        <w:rPr>
          <w:spacing w:val="40"/>
        </w:rPr>
        <w:t xml:space="preserve"> </w:t>
      </w:r>
      <w:r>
        <w:t>The DOE shall not docket a complaint</w:t>
      </w:r>
      <w:r>
        <w:rPr>
          <w:spacing w:val="-5"/>
        </w:rPr>
        <w:t xml:space="preserve"> </w:t>
      </w:r>
      <w:r>
        <w:t>or</w:t>
      </w:r>
      <w:r>
        <w:rPr>
          <w:spacing w:val="-9"/>
        </w:rPr>
        <w:t xml:space="preserve"> </w:t>
      </w:r>
      <w:r>
        <w:t>pursue</w:t>
      </w:r>
      <w:r>
        <w:rPr>
          <w:spacing w:val="-7"/>
        </w:rPr>
        <w:t xml:space="preserve"> </w:t>
      </w:r>
      <w:r>
        <w:t>any</w:t>
      </w:r>
      <w:r>
        <w:rPr>
          <w:spacing w:val="-11"/>
        </w:rPr>
        <w:t xml:space="preserve"> </w:t>
      </w:r>
      <w:r>
        <w:t>disciplinary</w:t>
      </w:r>
      <w:r>
        <w:rPr>
          <w:spacing w:val="-6"/>
        </w:rPr>
        <w:t xml:space="preserve"> </w:t>
      </w:r>
      <w:r>
        <w:t>action</w:t>
      </w:r>
      <w:r>
        <w:rPr>
          <w:spacing w:val="-11"/>
        </w:rPr>
        <w:t xml:space="preserve"> </w:t>
      </w:r>
      <w:proofErr w:type="gramStart"/>
      <w:r>
        <w:t>on</w:t>
      </w:r>
      <w:r>
        <w:rPr>
          <w:spacing w:val="-10"/>
        </w:rPr>
        <w:t xml:space="preserve"> </w:t>
      </w:r>
      <w:r>
        <w:t>the</w:t>
      </w:r>
      <w:r>
        <w:rPr>
          <w:spacing w:val="-12"/>
        </w:rPr>
        <w:t xml:space="preserve"> </w:t>
      </w:r>
      <w:r>
        <w:t>basis</w:t>
      </w:r>
      <w:r>
        <w:rPr>
          <w:spacing w:val="-8"/>
        </w:rPr>
        <w:t xml:space="preserve"> </w:t>
      </w:r>
      <w:r>
        <w:t>of</w:t>
      </w:r>
      <w:proofErr w:type="gramEnd"/>
      <w:r>
        <w:rPr>
          <w:spacing w:val="-4"/>
        </w:rPr>
        <w:t xml:space="preserve"> </w:t>
      </w:r>
      <w:r>
        <w:t>event(s)</w:t>
      </w:r>
      <w:r>
        <w:rPr>
          <w:spacing w:val="-4"/>
        </w:rPr>
        <w:t xml:space="preserve"> </w:t>
      </w:r>
      <w:r>
        <w:t>where</w:t>
      </w:r>
      <w:r>
        <w:rPr>
          <w:spacing w:val="-12"/>
        </w:rPr>
        <w:t xml:space="preserve"> </w:t>
      </w:r>
      <w:r>
        <w:t>the</w:t>
      </w:r>
      <w:r>
        <w:rPr>
          <w:spacing w:val="-7"/>
        </w:rPr>
        <w:t xml:space="preserve"> </w:t>
      </w:r>
      <w:r>
        <w:t>conduct</w:t>
      </w:r>
      <w:r>
        <w:rPr>
          <w:spacing w:val="-10"/>
        </w:rPr>
        <w:t xml:space="preserve"> </w:t>
      </w:r>
      <w:r>
        <w:t>would</w:t>
      </w:r>
      <w:r>
        <w:rPr>
          <w:spacing w:val="-11"/>
        </w:rPr>
        <w:t xml:space="preserve"> </w:t>
      </w:r>
      <w:r>
        <w:t>have been lawful in Massachusetts and consistent with good professional practice in Massachusetts.</w:t>
      </w:r>
    </w:p>
    <w:p w14:paraId="17239990" w14:textId="77777777" w:rsidR="00EF065B" w:rsidRDefault="00EF065B">
      <w:pPr>
        <w:pStyle w:val="BodyText"/>
      </w:pPr>
    </w:p>
    <w:p w14:paraId="17239991" w14:textId="77777777" w:rsidR="00EF065B" w:rsidRDefault="001D66FC">
      <w:pPr>
        <w:pStyle w:val="Heading1"/>
        <w:numPr>
          <w:ilvl w:val="0"/>
          <w:numId w:val="1"/>
        </w:numPr>
        <w:tabs>
          <w:tab w:val="left" w:pos="840"/>
        </w:tabs>
        <w:spacing w:before="1"/>
        <w:ind w:right="117"/>
        <w:jc w:val="both"/>
      </w:pPr>
      <w:r>
        <w:t>DLP Review</w:t>
      </w:r>
      <w:r>
        <w:rPr>
          <w:spacing w:val="-3"/>
        </w:rPr>
        <w:t xml:space="preserve"> </w:t>
      </w:r>
      <w:r>
        <w:t>of</w:t>
      </w:r>
      <w:r>
        <w:rPr>
          <w:spacing w:val="-5"/>
        </w:rPr>
        <w:t xml:space="preserve"> </w:t>
      </w:r>
      <w:r>
        <w:t>events</w:t>
      </w:r>
      <w:r>
        <w:rPr>
          <w:spacing w:val="-4"/>
        </w:rPr>
        <w:t xml:space="preserve"> </w:t>
      </w:r>
      <w:r>
        <w:t>that</w:t>
      </w:r>
      <w:r>
        <w:rPr>
          <w:spacing w:val="-5"/>
        </w:rPr>
        <w:t xml:space="preserve"> </w:t>
      </w:r>
      <w:r>
        <w:t>involve</w:t>
      </w:r>
      <w:r>
        <w:rPr>
          <w:spacing w:val="-8"/>
        </w:rPr>
        <w:t xml:space="preserve"> </w:t>
      </w:r>
      <w:r>
        <w:t>providing, assisting</w:t>
      </w:r>
      <w:r>
        <w:rPr>
          <w:spacing w:val="-2"/>
        </w:rPr>
        <w:t xml:space="preserve"> </w:t>
      </w:r>
      <w:r>
        <w:t>in</w:t>
      </w:r>
      <w:r>
        <w:rPr>
          <w:spacing w:val="-6"/>
        </w:rPr>
        <w:t xml:space="preserve"> </w:t>
      </w:r>
      <w:r>
        <w:t>the</w:t>
      </w:r>
      <w:r>
        <w:rPr>
          <w:spacing w:val="-8"/>
        </w:rPr>
        <w:t xml:space="preserve"> </w:t>
      </w:r>
      <w:r>
        <w:t>provision</w:t>
      </w:r>
      <w:r>
        <w:rPr>
          <w:spacing w:val="-1"/>
        </w:rPr>
        <w:t xml:space="preserve"> </w:t>
      </w:r>
      <w:r>
        <w:t>of, seeking</w:t>
      </w:r>
      <w:r>
        <w:rPr>
          <w:spacing w:val="-7"/>
        </w:rPr>
        <w:t xml:space="preserve"> </w:t>
      </w:r>
      <w:r>
        <w:t xml:space="preserve">or obtaining Reproductive Health Care Services or Gender-affirming Health Care </w:t>
      </w:r>
      <w:r>
        <w:rPr>
          <w:spacing w:val="-2"/>
        </w:rPr>
        <w:t>Services</w:t>
      </w:r>
    </w:p>
    <w:p w14:paraId="17239992" w14:textId="77777777" w:rsidR="00EF065B" w:rsidRDefault="00EF065B">
      <w:pPr>
        <w:pStyle w:val="BodyText"/>
        <w:spacing w:before="11"/>
        <w:rPr>
          <w:b/>
          <w:sz w:val="23"/>
        </w:rPr>
      </w:pPr>
    </w:p>
    <w:p w14:paraId="17239993" w14:textId="77777777" w:rsidR="00EF065B" w:rsidRDefault="001D66FC">
      <w:pPr>
        <w:pStyle w:val="BodyText"/>
        <w:ind w:left="120" w:right="112"/>
        <w:jc w:val="both"/>
      </w:pPr>
      <w:r>
        <w:t>The Board directs DLP to assist BORIM employees, appointees and any person acting on behalf of the</w:t>
      </w:r>
      <w:r>
        <w:rPr>
          <w:spacing w:val="-3"/>
        </w:rPr>
        <w:t xml:space="preserve"> </w:t>
      </w:r>
      <w:r>
        <w:t>Board</w:t>
      </w:r>
      <w:r>
        <w:rPr>
          <w:spacing w:val="-7"/>
        </w:rPr>
        <w:t xml:space="preserve"> </w:t>
      </w:r>
      <w:r>
        <w:t>with</w:t>
      </w:r>
      <w:r>
        <w:rPr>
          <w:spacing w:val="-2"/>
        </w:rPr>
        <w:t xml:space="preserve"> </w:t>
      </w:r>
      <w:r>
        <w:t>determining</w:t>
      </w:r>
      <w:r>
        <w:rPr>
          <w:spacing w:val="-2"/>
        </w:rPr>
        <w:t xml:space="preserve"> </w:t>
      </w:r>
      <w:r>
        <w:t>whether</w:t>
      </w:r>
      <w:r>
        <w:rPr>
          <w:spacing w:val="-5"/>
        </w:rPr>
        <w:t xml:space="preserve"> </w:t>
      </w:r>
      <w:r>
        <w:t>conduct</w:t>
      </w:r>
      <w:r>
        <w:rPr>
          <w:spacing w:val="-2"/>
        </w:rPr>
        <w:t xml:space="preserve"> </w:t>
      </w:r>
      <w:r>
        <w:t>that</w:t>
      </w:r>
      <w:r>
        <w:rPr>
          <w:spacing w:val="-2"/>
        </w:rPr>
        <w:t xml:space="preserve"> </w:t>
      </w:r>
      <w:r>
        <w:t>involves</w:t>
      </w:r>
      <w:r>
        <w:rPr>
          <w:spacing w:val="-4"/>
        </w:rPr>
        <w:t xml:space="preserve"> </w:t>
      </w:r>
      <w:r>
        <w:t>providing, assisting</w:t>
      </w:r>
      <w:r>
        <w:rPr>
          <w:spacing w:val="-2"/>
        </w:rPr>
        <w:t xml:space="preserve"> </w:t>
      </w:r>
      <w:r>
        <w:t>in</w:t>
      </w:r>
      <w:r>
        <w:rPr>
          <w:spacing w:val="-2"/>
        </w:rPr>
        <w:t xml:space="preserve"> </w:t>
      </w:r>
      <w:r>
        <w:t>the</w:t>
      </w:r>
      <w:r>
        <w:rPr>
          <w:spacing w:val="-3"/>
        </w:rPr>
        <w:t xml:space="preserve"> </w:t>
      </w:r>
      <w:r>
        <w:t>provision of,</w:t>
      </w:r>
      <w:r>
        <w:rPr>
          <w:spacing w:val="-3"/>
        </w:rPr>
        <w:t xml:space="preserve"> </w:t>
      </w:r>
      <w:r>
        <w:t>seeking</w:t>
      </w:r>
      <w:r>
        <w:rPr>
          <w:spacing w:val="-6"/>
        </w:rPr>
        <w:t xml:space="preserve"> </w:t>
      </w:r>
      <w:r>
        <w:t>or</w:t>
      </w:r>
      <w:r>
        <w:rPr>
          <w:spacing w:val="-4"/>
        </w:rPr>
        <w:t xml:space="preserve"> </w:t>
      </w:r>
      <w:r>
        <w:t>obtaining</w:t>
      </w:r>
      <w:r>
        <w:rPr>
          <w:spacing w:val="-6"/>
        </w:rPr>
        <w:t xml:space="preserve"> </w:t>
      </w:r>
      <w:r>
        <w:t>reproductive</w:t>
      </w:r>
      <w:r>
        <w:rPr>
          <w:spacing w:val="-7"/>
        </w:rPr>
        <w:t xml:space="preserve"> </w:t>
      </w:r>
      <w:r>
        <w:t>health</w:t>
      </w:r>
      <w:r>
        <w:rPr>
          <w:spacing w:val="-6"/>
        </w:rPr>
        <w:t xml:space="preserve"> </w:t>
      </w:r>
      <w:r>
        <w:t>care</w:t>
      </w:r>
      <w:r>
        <w:rPr>
          <w:spacing w:val="-7"/>
        </w:rPr>
        <w:t xml:space="preserve"> </w:t>
      </w:r>
      <w:r>
        <w:t>services</w:t>
      </w:r>
      <w:r>
        <w:rPr>
          <w:spacing w:val="-8"/>
        </w:rPr>
        <w:t xml:space="preserve"> </w:t>
      </w:r>
      <w:r>
        <w:t>or</w:t>
      </w:r>
      <w:r>
        <w:rPr>
          <w:spacing w:val="-4"/>
        </w:rPr>
        <w:t xml:space="preserve"> </w:t>
      </w:r>
      <w:r>
        <w:t>gender-affirming</w:t>
      </w:r>
      <w:r>
        <w:rPr>
          <w:spacing w:val="-6"/>
        </w:rPr>
        <w:t xml:space="preserve"> </w:t>
      </w:r>
      <w:r>
        <w:t>health</w:t>
      </w:r>
      <w:r>
        <w:rPr>
          <w:spacing w:val="-6"/>
        </w:rPr>
        <w:t xml:space="preserve"> </w:t>
      </w:r>
      <w:r>
        <w:t>care</w:t>
      </w:r>
      <w:r>
        <w:rPr>
          <w:spacing w:val="-7"/>
        </w:rPr>
        <w:t xml:space="preserve"> </w:t>
      </w:r>
      <w:r>
        <w:t>services would have been lawful in Massachusetts and consistent with good professional practice in Massachusetts.</w:t>
      </w:r>
      <w:r>
        <w:rPr>
          <w:spacing w:val="40"/>
        </w:rPr>
        <w:t xml:space="preserve"> </w:t>
      </w:r>
      <w:r>
        <w:t>DLP shall evaluate the information provided and determine whether the conduct would be lawful pursuant to M.G.L. c. 112, §§ 12K through 12R, and whether the information includes any allegation of failure to comport with good professional practice.</w:t>
      </w:r>
      <w:r>
        <w:rPr>
          <w:spacing w:val="40"/>
        </w:rPr>
        <w:t xml:space="preserve"> </w:t>
      </w:r>
      <w:proofErr w:type="gramStart"/>
      <w:r>
        <w:t>In the event that</w:t>
      </w:r>
      <w:proofErr w:type="gramEnd"/>
      <w:r>
        <w:t xml:space="preserve"> medical</w:t>
      </w:r>
      <w:r>
        <w:rPr>
          <w:spacing w:val="2"/>
        </w:rPr>
        <w:t xml:space="preserve"> </w:t>
      </w:r>
      <w:r>
        <w:t>expertise</w:t>
      </w:r>
      <w:r>
        <w:rPr>
          <w:spacing w:val="3"/>
        </w:rPr>
        <w:t xml:space="preserve"> </w:t>
      </w:r>
      <w:r>
        <w:t>is</w:t>
      </w:r>
      <w:r>
        <w:rPr>
          <w:spacing w:val="2"/>
        </w:rPr>
        <w:t xml:space="preserve"> </w:t>
      </w:r>
      <w:r>
        <w:t>necessary</w:t>
      </w:r>
      <w:r>
        <w:rPr>
          <w:spacing w:val="4"/>
        </w:rPr>
        <w:t xml:space="preserve"> </w:t>
      </w:r>
      <w:r>
        <w:t>to</w:t>
      </w:r>
      <w:r>
        <w:rPr>
          <w:spacing w:val="5"/>
        </w:rPr>
        <w:t xml:space="preserve"> </w:t>
      </w:r>
      <w:r>
        <w:t>determine</w:t>
      </w:r>
      <w:r>
        <w:rPr>
          <w:spacing w:val="-2"/>
        </w:rPr>
        <w:t xml:space="preserve"> </w:t>
      </w:r>
      <w:r>
        <w:t>good</w:t>
      </w:r>
      <w:r>
        <w:rPr>
          <w:spacing w:val="-1"/>
        </w:rPr>
        <w:t xml:space="preserve"> </w:t>
      </w:r>
      <w:r>
        <w:t>professional</w:t>
      </w:r>
      <w:r>
        <w:rPr>
          <w:spacing w:val="5"/>
        </w:rPr>
        <w:t xml:space="preserve"> </w:t>
      </w:r>
      <w:r>
        <w:t>practice</w:t>
      </w:r>
      <w:r>
        <w:rPr>
          <w:spacing w:val="3"/>
        </w:rPr>
        <w:t xml:space="preserve"> </w:t>
      </w:r>
      <w:r>
        <w:t>or</w:t>
      </w:r>
      <w:r>
        <w:rPr>
          <w:spacing w:val="1"/>
        </w:rPr>
        <w:t xml:space="preserve"> </w:t>
      </w:r>
      <w:r>
        <w:t>applicability</w:t>
      </w:r>
      <w:r>
        <w:rPr>
          <w:spacing w:val="4"/>
        </w:rPr>
        <w:t xml:space="preserve"> </w:t>
      </w:r>
      <w:r>
        <w:t>of</w:t>
      </w:r>
      <w:r>
        <w:rPr>
          <w:spacing w:val="6"/>
        </w:rPr>
        <w:t xml:space="preserve"> </w:t>
      </w:r>
      <w:r>
        <w:rPr>
          <w:spacing w:val="-2"/>
        </w:rPr>
        <w:t>M.G.L.</w:t>
      </w:r>
    </w:p>
    <w:p w14:paraId="17239994" w14:textId="77777777" w:rsidR="00EF065B" w:rsidRDefault="001D66FC">
      <w:pPr>
        <w:pStyle w:val="BodyText"/>
        <w:ind w:left="120"/>
        <w:jc w:val="both"/>
      </w:pPr>
      <w:r>
        <w:t>c.</w:t>
      </w:r>
      <w:r>
        <w:rPr>
          <w:spacing w:val="-1"/>
        </w:rPr>
        <w:t xml:space="preserve"> </w:t>
      </w:r>
      <w:r>
        <w:t>112,</w:t>
      </w:r>
      <w:r>
        <w:rPr>
          <w:spacing w:val="-3"/>
        </w:rPr>
        <w:t xml:space="preserve"> </w:t>
      </w:r>
      <w:r>
        <w:t>§§</w:t>
      </w:r>
      <w:r>
        <w:rPr>
          <w:spacing w:val="-1"/>
        </w:rPr>
        <w:t xml:space="preserve"> </w:t>
      </w:r>
      <w:r>
        <w:t>12N,</w:t>
      </w:r>
      <w:r>
        <w:rPr>
          <w:spacing w:val="1"/>
        </w:rPr>
        <w:t xml:space="preserve"> </w:t>
      </w:r>
      <w:r>
        <w:t>DLP</w:t>
      </w:r>
      <w:r>
        <w:rPr>
          <w:spacing w:val="1"/>
        </w:rPr>
        <w:t xml:space="preserve"> </w:t>
      </w:r>
      <w:r>
        <w:t>shall</w:t>
      </w:r>
      <w:r>
        <w:rPr>
          <w:spacing w:val="-1"/>
        </w:rPr>
        <w:t xml:space="preserve"> </w:t>
      </w:r>
      <w:r>
        <w:t>seek</w:t>
      </w:r>
      <w:r>
        <w:rPr>
          <w:spacing w:val="-1"/>
        </w:rPr>
        <w:t xml:space="preserve"> </w:t>
      </w:r>
      <w:r>
        <w:t>consultation</w:t>
      </w:r>
      <w:r>
        <w:rPr>
          <w:spacing w:val="-1"/>
        </w:rPr>
        <w:t xml:space="preserve"> </w:t>
      </w:r>
      <w:r>
        <w:t>with</w:t>
      </w:r>
      <w:r>
        <w:rPr>
          <w:spacing w:val="-5"/>
        </w:rPr>
        <w:t xml:space="preserve"> </w:t>
      </w:r>
      <w:r>
        <w:t>the</w:t>
      </w:r>
      <w:r>
        <w:rPr>
          <w:spacing w:val="-2"/>
        </w:rPr>
        <w:t xml:space="preserve"> </w:t>
      </w:r>
      <w:r>
        <w:t>Board’s</w:t>
      </w:r>
      <w:r>
        <w:rPr>
          <w:spacing w:val="-3"/>
        </w:rPr>
        <w:t xml:space="preserve"> </w:t>
      </w:r>
      <w:r>
        <w:t>Chair</w:t>
      </w:r>
      <w:r>
        <w:rPr>
          <w:spacing w:val="2"/>
        </w:rPr>
        <w:t xml:space="preserve"> </w:t>
      </w:r>
      <w:r>
        <w:t>or</w:t>
      </w:r>
      <w:r>
        <w:rPr>
          <w:spacing w:val="-4"/>
        </w:rPr>
        <w:t xml:space="preserve"> </w:t>
      </w:r>
      <w:r>
        <w:t>the</w:t>
      </w:r>
      <w:r>
        <w:rPr>
          <w:spacing w:val="-2"/>
        </w:rPr>
        <w:t xml:space="preserve"> </w:t>
      </w:r>
      <w:r>
        <w:t>Chair’s</w:t>
      </w:r>
      <w:r>
        <w:rPr>
          <w:spacing w:val="-2"/>
        </w:rPr>
        <w:t xml:space="preserve"> designee.</w:t>
      </w:r>
    </w:p>
    <w:p w14:paraId="17239995" w14:textId="77777777" w:rsidR="00EF065B" w:rsidRDefault="00EF065B">
      <w:pPr>
        <w:pStyle w:val="BodyText"/>
        <w:spacing w:before="2"/>
      </w:pPr>
    </w:p>
    <w:p w14:paraId="17239996" w14:textId="77777777" w:rsidR="00EF065B" w:rsidRDefault="001D66FC">
      <w:pPr>
        <w:pStyle w:val="BodyText"/>
        <w:spacing w:before="1" w:line="237" w:lineRule="auto"/>
        <w:ind w:left="120" w:right="111"/>
        <w:jc w:val="both"/>
      </w:pPr>
      <w:r>
        <w:t>The</w:t>
      </w:r>
      <w:r>
        <w:rPr>
          <w:spacing w:val="-7"/>
        </w:rPr>
        <w:t xml:space="preserve"> </w:t>
      </w:r>
      <w:r>
        <w:t>date</w:t>
      </w:r>
      <w:r>
        <w:rPr>
          <w:spacing w:val="-12"/>
        </w:rPr>
        <w:t xml:space="preserve"> </w:t>
      </w:r>
      <w:r>
        <w:t>for</w:t>
      </w:r>
      <w:r>
        <w:rPr>
          <w:spacing w:val="-9"/>
        </w:rPr>
        <w:t xml:space="preserve"> </w:t>
      </w:r>
      <w:r>
        <w:t>determining</w:t>
      </w:r>
      <w:r>
        <w:rPr>
          <w:spacing w:val="-11"/>
        </w:rPr>
        <w:t xml:space="preserve"> </w:t>
      </w:r>
      <w:r>
        <w:t>Massachusetts</w:t>
      </w:r>
      <w:r>
        <w:rPr>
          <w:spacing w:val="-8"/>
        </w:rPr>
        <w:t xml:space="preserve"> </w:t>
      </w:r>
      <w:r>
        <w:t>law</w:t>
      </w:r>
      <w:r>
        <w:rPr>
          <w:spacing w:val="-6"/>
        </w:rPr>
        <w:t xml:space="preserve"> </w:t>
      </w:r>
      <w:r>
        <w:t>will</w:t>
      </w:r>
      <w:r>
        <w:rPr>
          <w:spacing w:val="-5"/>
        </w:rPr>
        <w:t xml:space="preserve"> </w:t>
      </w:r>
      <w:r>
        <w:t>be</w:t>
      </w:r>
      <w:r>
        <w:rPr>
          <w:spacing w:val="-7"/>
        </w:rPr>
        <w:t xml:space="preserve"> </w:t>
      </w:r>
      <w:r>
        <w:t>the</w:t>
      </w:r>
      <w:r>
        <w:rPr>
          <w:spacing w:val="-7"/>
        </w:rPr>
        <w:t xml:space="preserve"> </w:t>
      </w:r>
      <w:r>
        <w:t>date</w:t>
      </w:r>
      <w:r>
        <w:rPr>
          <w:spacing w:val="-12"/>
        </w:rPr>
        <w:t xml:space="preserve"> </w:t>
      </w:r>
      <w:r>
        <w:t>on</w:t>
      </w:r>
      <w:r>
        <w:rPr>
          <w:spacing w:val="-11"/>
        </w:rPr>
        <w:t xml:space="preserve"> </w:t>
      </w:r>
      <w:r>
        <w:t>which</w:t>
      </w:r>
      <w:r>
        <w:rPr>
          <w:spacing w:val="-11"/>
        </w:rPr>
        <w:t xml:space="preserve"> </w:t>
      </w:r>
      <w:r>
        <w:t>the</w:t>
      </w:r>
      <w:r>
        <w:rPr>
          <w:spacing w:val="-12"/>
        </w:rPr>
        <w:t xml:space="preserve"> </w:t>
      </w:r>
      <w:r>
        <w:t>reproductive</w:t>
      </w:r>
      <w:r>
        <w:rPr>
          <w:spacing w:val="-12"/>
        </w:rPr>
        <w:t xml:space="preserve"> </w:t>
      </w:r>
      <w:r>
        <w:t>health</w:t>
      </w:r>
      <w:r>
        <w:rPr>
          <w:spacing w:val="-6"/>
        </w:rPr>
        <w:t xml:space="preserve"> </w:t>
      </w:r>
      <w:r>
        <w:t>care services or gender-affirming health care services were provided or obtained.</w:t>
      </w:r>
    </w:p>
    <w:sectPr w:rsidR="00EF065B">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E0A49"/>
    <w:multiLevelType w:val="hybridMultilevel"/>
    <w:tmpl w:val="AD8EC350"/>
    <w:lvl w:ilvl="0" w:tplc="88548DAA">
      <w:start w:val="1"/>
      <w:numFmt w:val="decimal"/>
      <w:lvlText w:val="%1."/>
      <w:lvlJc w:val="left"/>
      <w:pPr>
        <w:ind w:left="840" w:hanging="720"/>
        <w:jc w:val="left"/>
      </w:pPr>
      <w:rPr>
        <w:rFonts w:ascii="Times New Roman" w:eastAsia="Times New Roman" w:hAnsi="Times New Roman" w:cs="Times New Roman" w:hint="default"/>
        <w:b/>
        <w:bCs/>
        <w:i w:val="0"/>
        <w:iCs w:val="0"/>
        <w:w w:val="100"/>
        <w:sz w:val="24"/>
        <w:szCs w:val="24"/>
        <w:lang w:val="en-US" w:eastAsia="en-US" w:bidi="ar-SA"/>
      </w:rPr>
    </w:lvl>
    <w:lvl w:ilvl="1" w:tplc="499EAED0">
      <w:start w:val="1"/>
      <w:numFmt w:val="decimal"/>
      <w:lvlText w:val="%2."/>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EA7293EC">
      <w:numFmt w:val="bullet"/>
      <w:lvlText w:val="•"/>
      <w:lvlJc w:val="left"/>
      <w:pPr>
        <w:ind w:left="2592" w:hanging="360"/>
      </w:pPr>
      <w:rPr>
        <w:rFonts w:hint="default"/>
        <w:lang w:val="en-US" w:eastAsia="en-US" w:bidi="ar-SA"/>
      </w:rPr>
    </w:lvl>
    <w:lvl w:ilvl="3" w:tplc="2B5E22F8">
      <w:numFmt w:val="bullet"/>
      <w:lvlText w:val="•"/>
      <w:lvlJc w:val="left"/>
      <w:pPr>
        <w:ind w:left="3468" w:hanging="360"/>
      </w:pPr>
      <w:rPr>
        <w:rFonts w:hint="default"/>
        <w:lang w:val="en-US" w:eastAsia="en-US" w:bidi="ar-SA"/>
      </w:rPr>
    </w:lvl>
    <w:lvl w:ilvl="4" w:tplc="DEBED12C">
      <w:numFmt w:val="bullet"/>
      <w:lvlText w:val="•"/>
      <w:lvlJc w:val="left"/>
      <w:pPr>
        <w:ind w:left="4344" w:hanging="360"/>
      </w:pPr>
      <w:rPr>
        <w:rFonts w:hint="default"/>
        <w:lang w:val="en-US" w:eastAsia="en-US" w:bidi="ar-SA"/>
      </w:rPr>
    </w:lvl>
    <w:lvl w:ilvl="5" w:tplc="23E679DC">
      <w:numFmt w:val="bullet"/>
      <w:lvlText w:val="•"/>
      <w:lvlJc w:val="left"/>
      <w:pPr>
        <w:ind w:left="5220" w:hanging="360"/>
      </w:pPr>
      <w:rPr>
        <w:rFonts w:hint="default"/>
        <w:lang w:val="en-US" w:eastAsia="en-US" w:bidi="ar-SA"/>
      </w:rPr>
    </w:lvl>
    <w:lvl w:ilvl="6" w:tplc="57642A24">
      <w:numFmt w:val="bullet"/>
      <w:lvlText w:val="•"/>
      <w:lvlJc w:val="left"/>
      <w:pPr>
        <w:ind w:left="6096" w:hanging="360"/>
      </w:pPr>
      <w:rPr>
        <w:rFonts w:hint="default"/>
        <w:lang w:val="en-US" w:eastAsia="en-US" w:bidi="ar-SA"/>
      </w:rPr>
    </w:lvl>
    <w:lvl w:ilvl="7" w:tplc="FE36FBEA">
      <w:numFmt w:val="bullet"/>
      <w:lvlText w:val="•"/>
      <w:lvlJc w:val="left"/>
      <w:pPr>
        <w:ind w:left="6972" w:hanging="360"/>
      </w:pPr>
      <w:rPr>
        <w:rFonts w:hint="default"/>
        <w:lang w:val="en-US" w:eastAsia="en-US" w:bidi="ar-SA"/>
      </w:rPr>
    </w:lvl>
    <w:lvl w:ilvl="8" w:tplc="FD2C31E0">
      <w:numFmt w:val="bullet"/>
      <w:lvlText w:val="•"/>
      <w:lvlJc w:val="left"/>
      <w:pPr>
        <w:ind w:left="784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F065B"/>
    <w:rsid w:val="001378AD"/>
    <w:rsid w:val="001D66FC"/>
    <w:rsid w:val="0034793A"/>
    <w:rsid w:val="007D32C8"/>
    <w:rsid w:val="00EF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995E"/>
  <w15:docId w15:val="{05D7409C-0DCD-4495-AB00-AC3039C5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Prebensen, Eileen (DPH)</dc:creator>
  <dc:description/>
  <cp:lastModifiedBy>Hanson, Dennis (DPH)</cp:lastModifiedBy>
  <cp:revision>2</cp:revision>
  <dcterms:created xsi:type="dcterms:W3CDTF">2022-09-29T13:16:00Z</dcterms:created>
  <dcterms:modified xsi:type="dcterms:W3CDTF">2022-09-29T13:16:00Z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22 for Word</vt:lpwstr>
  </property>
  <property fmtid="{D5CDD505-2E9C-101B-9397-08002B2CF9AE}" pid="4" name="LastSaved">
    <vt:filetime>2022-09-27T00:00:00Z</vt:filetime>
  </property>
  <property fmtid="{D5CDD505-2E9C-101B-9397-08002B2CF9AE}" pid="5" name="Producer">
    <vt:lpwstr>Adobe PDF Library 22.2.244</vt:lpwstr>
  </property>
  <property fmtid="{D5CDD505-2E9C-101B-9397-08002B2CF9AE}" pid="6" name="SourceModified">
    <vt:lpwstr/>
  </property>
</Properties>
</file>