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69E13" w14:textId="77777777" w:rsidR="00BD4194" w:rsidRPr="00D35B36" w:rsidRDefault="00BD4194" w:rsidP="00BD4194">
      <w:pPr>
        <w:jc w:val="center"/>
        <w:rPr>
          <w:rFonts w:ascii="Times New Roman" w:hAnsi="Times New Roman"/>
        </w:rPr>
      </w:pPr>
      <w:r w:rsidRPr="00D35B36">
        <w:rPr>
          <w:rFonts w:ascii="Times New Roman" w:hAnsi="Times New Roman"/>
        </w:rPr>
        <w:t>COMMONWEALTH OF MASSACHUSETTS</w:t>
      </w:r>
    </w:p>
    <w:p w14:paraId="6CEB3835" w14:textId="77777777" w:rsidR="00BD4194" w:rsidRPr="00D35B36" w:rsidRDefault="00BD4194" w:rsidP="00BD4194">
      <w:pPr>
        <w:jc w:val="center"/>
        <w:rPr>
          <w:rFonts w:ascii="Times New Roman" w:hAnsi="Times New Roman"/>
        </w:rPr>
      </w:pPr>
      <w:r w:rsidRPr="00D35B36">
        <w:rPr>
          <w:rFonts w:ascii="Times New Roman" w:hAnsi="Times New Roman"/>
        </w:rPr>
        <w:t>BOARD OF REGISTRATION IN MEDICINE</w:t>
      </w:r>
    </w:p>
    <w:p w14:paraId="16D84C62" w14:textId="77777777" w:rsidR="00BD4194" w:rsidRPr="00D35B36" w:rsidRDefault="00BD4194" w:rsidP="00BD4194">
      <w:pPr>
        <w:jc w:val="center"/>
        <w:rPr>
          <w:rFonts w:ascii="Times New Roman" w:hAnsi="Times New Roman"/>
        </w:rPr>
      </w:pPr>
    </w:p>
    <w:p w14:paraId="57EC7C37" w14:textId="20A1D19A" w:rsidR="00BD4194" w:rsidRPr="00D35B36" w:rsidRDefault="00BD4194" w:rsidP="00BD4194">
      <w:pPr>
        <w:jc w:val="center"/>
        <w:rPr>
          <w:rFonts w:ascii="Times New Roman" w:hAnsi="Times New Roman"/>
        </w:rPr>
      </w:pPr>
      <w:r w:rsidRPr="00D35B36">
        <w:rPr>
          <w:rFonts w:ascii="Times New Roman" w:hAnsi="Times New Roman"/>
        </w:rPr>
        <w:t>POLICY 20</w:t>
      </w:r>
      <w:r w:rsidR="00D82F54">
        <w:rPr>
          <w:rFonts w:ascii="Times New Roman" w:hAnsi="Times New Roman"/>
        </w:rPr>
        <w:t>23-0</w:t>
      </w:r>
      <w:r w:rsidR="009A73A2">
        <w:rPr>
          <w:rFonts w:ascii="Times New Roman" w:hAnsi="Times New Roman"/>
        </w:rPr>
        <w:t>2</w:t>
      </w:r>
    </w:p>
    <w:p w14:paraId="26661E94" w14:textId="77777777" w:rsidR="00BD4194" w:rsidRPr="00D35B36" w:rsidRDefault="00BD4194" w:rsidP="00BD4194">
      <w:pPr>
        <w:jc w:val="both"/>
        <w:rPr>
          <w:rFonts w:ascii="Times New Roman" w:hAnsi="Times New Roman"/>
        </w:rPr>
      </w:pPr>
    </w:p>
    <w:p w14:paraId="14583AB6" w14:textId="22967776" w:rsidR="00BD4194" w:rsidRPr="00001BC8" w:rsidRDefault="00BD4194" w:rsidP="00E569FB">
      <w:pPr>
        <w:jc w:val="center"/>
        <w:rPr>
          <w:rFonts w:ascii="Times New Roman" w:hAnsi="Times New Roman"/>
          <w:color w:val="000000" w:themeColor="text1"/>
        </w:rPr>
      </w:pPr>
      <w:bookmarkStart w:id="0" w:name="_Hlk145402861"/>
      <w:r w:rsidRPr="00D35B36">
        <w:rPr>
          <w:rFonts w:ascii="Times New Roman" w:hAnsi="Times New Roman"/>
        </w:rPr>
        <w:t>POLICY ON</w:t>
      </w:r>
      <w:r w:rsidRPr="00001BC8">
        <w:rPr>
          <w:rFonts w:ascii="Times New Roman" w:hAnsi="Times New Roman"/>
          <w:color w:val="000000" w:themeColor="text1"/>
        </w:rPr>
        <w:t xml:space="preserve"> </w:t>
      </w:r>
      <w:r w:rsidR="00A76E17" w:rsidRPr="00001BC8">
        <w:rPr>
          <w:rFonts w:ascii="Times New Roman" w:hAnsi="Times New Roman"/>
          <w:color w:val="000000" w:themeColor="text1"/>
        </w:rPr>
        <w:t>DEADLINES FOR POST-RECOMMENDED DECISION FILINGS</w:t>
      </w:r>
    </w:p>
    <w:bookmarkEnd w:id="0"/>
    <w:p w14:paraId="17D10CF2" w14:textId="77777777" w:rsidR="00BD4194" w:rsidRPr="00001BC8" w:rsidRDefault="00BD4194" w:rsidP="00BD4194">
      <w:pPr>
        <w:jc w:val="center"/>
        <w:rPr>
          <w:rFonts w:ascii="Times New Roman" w:hAnsi="Times New Roman"/>
          <w:color w:val="000000" w:themeColor="text1"/>
        </w:rPr>
      </w:pPr>
    </w:p>
    <w:p w14:paraId="49EA5590" w14:textId="61933AFA" w:rsidR="00BD4194" w:rsidRPr="00001BC8" w:rsidRDefault="002A0712" w:rsidP="00BD4194">
      <w:pPr>
        <w:jc w:val="center"/>
        <w:rPr>
          <w:rFonts w:ascii="Times New Roman" w:hAnsi="Times New Roman"/>
          <w:color w:val="000000" w:themeColor="text1"/>
        </w:rPr>
      </w:pPr>
      <w:r w:rsidRPr="00001BC8">
        <w:rPr>
          <w:rFonts w:ascii="Times New Roman" w:hAnsi="Times New Roman"/>
          <w:color w:val="000000" w:themeColor="text1"/>
        </w:rPr>
        <w:t>Issued</w:t>
      </w:r>
      <w:r w:rsidR="00D82F54" w:rsidRPr="00001BC8">
        <w:rPr>
          <w:rFonts w:ascii="Times New Roman" w:hAnsi="Times New Roman"/>
          <w:color w:val="000000" w:themeColor="text1"/>
        </w:rPr>
        <w:t xml:space="preserve"> September </w:t>
      </w:r>
      <w:r w:rsidR="009A73A2" w:rsidRPr="00001BC8">
        <w:rPr>
          <w:rFonts w:ascii="Times New Roman" w:hAnsi="Times New Roman"/>
          <w:color w:val="000000" w:themeColor="text1"/>
        </w:rPr>
        <w:t>21</w:t>
      </w:r>
      <w:r w:rsidR="003C4972" w:rsidRPr="00001BC8">
        <w:rPr>
          <w:rFonts w:ascii="Times New Roman" w:hAnsi="Times New Roman"/>
          <w:color w:val="000000" w:themeColor="text1"/>
        </w:rPr>
        <w:t>, 2023</w:t>
      </w:r>
      <w:r w:rsidR="00496971" w:rsidRPr="00001BC8">
        <w:rPr>
          <w:rFonts w:ascii="Times New Roman" w:hAnsi="Times New Roman"/>
          <w:color w:val="000000" w:themeColor="text1"/>
        </w:rPr>
        <w:t>, Revised November 21, 2024</w:t>
      </w:r>
    </w:p>
    <w:p w14:paraId="417767D2" w14:textId="4A145336" w:rsidR="00525646" w:rsidRPr="00001BC8" w:rsidRDefault="00525646" w:rsidP="00BD4194">
      <w:pPr>
        <w:jc w:val="both"/>
        <w:rPr>
          <w:rFonts w:ascii="Times New Roman" w:hAnsi="Times New Roman"/>
          <w:color w:val="000000" w:themeColor="text1"/>
        </w:rPr>
      </w:pPr>
    </w:p>
    <w:p w14:paraId="0C43CC38" w14:textId="3DD817BA" w:rsidR="0051775C" w:rsidRPr="00001BC8" w:rsidRDefault="00525646" w:rsidP="0051775C">
      <w:pPr>
        <w:ind w:firstLine="720"/>
        <w:jc w:val="both"/>
        <w:rPr>
          <w:rFonts w:ascii="Times New Roman" w:hAnsi="Times New Roman"/>
          <w:color w:val="000000" w:themeColor="text1"/>
        </w:rPr>
      </w:pPr>
      <w:r w:rsidRPr="00001BC8">
        <w:rPr>
          <w:rFonts w:ascii="Times New Roman" w:hAnsi="Times New Roman"/>
          <w:color w:val="000000" w:themeColor="text1"/>
        </w:rPr>
        <w:t xml:space="preserve">The Board adopts this policy to </w:t>
      </w:r>
      <w:r w:rsidR="0051775C" w:rsidRPr="00001BC8">
        <w:rPr>
          <w:rFonts w:ascii="Times New Roman" w:hAnsi="Times New Roman"/>
          <w:color w:val="000000" w:themeColor="text1"/>
        </w:rPr>
        <w:t>establish a standard set of deadlines for filing pleadings for the Board’s consideration in pending adjudicatory proceedings following the issuance of a Recommended Decision by the Division of Administrative Law Appeals (DALA)</w:t>
      </w:r>
      <w:r w:rsidR="00CC1665" w:rsidRPr="00001BC8">
        <w:rPr>
          <w:rFonts w:ascii="Times New Roman" w:hAnsi="Times New Roman"/>
          <w:color w:val="000000" w:themeColor="text1"/>
        </w:rPr>
        <w:t>.</w:t>
      </w:r>
    </w:p>
    <w:p w14:paraId="1C543AE1" w14:textId="77777777" w:rsidR="0051775C" w:rsidRPr="00001BC8" w:rsidRDefault="0051775C" w:rsidP="0051775C">
      <w:pPr>
        <w:ind w:firstLine="720"/>
        <w:jc w:val="both"/>
        <w:rPr>
          <w:rFonts w:ascii="Times New Roman" w:hAnsi="Times New Roman"/>
          <w:color w:val="000000" w:themeColor="text1"/>
        </w:rPr>
      </w:pPr>
    </w:p>
    <w:p w14:paraId="20A331E2" w14:textId="34D94DF9" w:rsidR="00AB4149" w:rsidRPr="00001BC8" w:rsidRDefault="00AB4149" w:rsidP="005800D4">
      <w:pPr>
        <w:pStyle w:val="ListParagraph"/>
        <w:numPr>
          <w:ilvl w:val="0"/>
          <w:numId w:val="7"/>
        </w:numPr>
        <w:ind w:left="360" w:hanging="360"/>
        <w:jc w:val="both"/>
        <w:rPr>
          <w:rFonts w:ascii="Times New Roman" w:hAnsi="Times New Roman"/>
          <w:color w:val="000000" w:themeColor="text1"/>
        </w:rPr>
      </w:pPr>
      <w:r w:rsidRPr="00001BC8">
        <w:rPr>
          <w:rFonts w:ascii="Times New Roman" w:hAnsi="Times New Roman"/>
          <w:color w:val="000000" w:themeColor="text1"/>
        </w:rPr>
        <w:t xml:space="preserve">Upon receipt of </w:t>
      </w:r>
      <w:r w:rsidR="001E19A0" w:rsidRPr="00001BC8">
        <w:rPr>
          <w:rFonts w:ascii="Times New Roman" w:hAnsi="Times New Roman"/>
          <w:color w:val="000000" w:themeColor="text1"/>
        </w:rPr>
        <w:t xml:space="preserve">a Recommended Decision issued by DALA in an adjudicatory proceeding </w:t>
      </w:r>
      <w:r w:rsidR="008B62DC" w:rsidRPr="00001BC8">
        <w:rPr>
          <w:rFonts w:ascii="Times New Roman" w:hAnsi="Times New Roman"/>
          <w:color w:val="000000" w:themeColor="text1"/>
        </w:rPr>
        <w:t xml:space="preserve">initiated by the Board and </w:t>
      </w:r>
      <w:r w:rsidR="001E19A0" w:rsidRPr="00001BC8">
        <w:rPr>
          <w:rFonts w:ascii="Times New Roman" w:hAnsi="Times New Roman"/>
          <w:color w:val="000000" w:themeColor="text1"/>
        </w:rPr>
        <w:t>referred to DALA</w:t>
      </w:r>
      <w:r w:rsidR="001203E5" w:rsidRPr="00001BC8">
        <w:rPr>
          <w:rFonts w:ascii="Times New Roman" w:hAnsi="Times New Roman"/>
          <w:color w:val="000000" w:themeColor="text1"/>
        </w:rPr>
        <w:t xml:space="preserve">, the Board’s Division of Law and Policy (DLP) shall provide a copy </w:t>
      </w:r>
      <w:r w:rsidR="00A96352" w:rsidRPr="00001BC8">
        <w:rPr>
          <w:rFonts w:ascii="Times New Roman" w:hAnsi="Times New Roman"/>
          <w:color w:val="000000" w:themeColor="text1"/>
        </w:rPr>
        <w:t>of this policy to the parties</w:t>
      </w:r>
      <w:r w:rsidR="00EA7528" w:rsidRPr="00001BC8">
        <w:rPr>
          <w:rFonts w:ascii="Times New Roman" w:hAnsi="Times New Roman"/>
          <w:color w:val="000000" w:themeColor="text1"/>
        </w:rPr>
        <w:t xml:space="preserve">.  </w:t>
      </w:r>
      <w:r w:rsidR="00185B6A" w:rsidRPr="00001BC8">
        <w:rPr>
          <w:rFonts w:ascii="Times New Roman" w:hAnsi="Times New Roman"/>
          <w:color w:val="000000" w:themeColor="text1"/>
        </w:rPr>
        <w:t xml:space="preserve">Each </w:t>
      </w:r>
      <w:r w:rsidR="00EA7528" w:rsidRPr="00001BC8">
        <w:rPr>
          <w:rFonts w:ascii="Times New Roman" w:hAnsi="Times New Roman"/>
          <w:color w:val="000000" w:themeColor="text1"/>
        </w:rPr>
        <w:t>Part</w:t>
      </w:r>
      <w:r w:rsidR="00185B6A" w:rsidRPr="00001BC8">
        <w:rPr>
          <w:rFonts w:ascii="Times New Roman" w:hAnsi="Times New Roman"/>
          <w:color w:val="000000" w:themeColor="text1"/>
        </w:rPr>
        <w:t>y</w:t>
      </w:r>
      <w:r w:rsidR="00EA7528" w:rsidRPr="00001BC8">
        <w:rPr>
          <w:rFonts w:ascii="Times New Roman" w:hAnsi="Times New Roman"/>
          <w:color w:val="000000" w:themeColor="text1"/>
        </w:rPr>
        <w:t xml:space="preserve"> shall notify the Board within 14 days </w:t>
      </w:r>
      <w:r w:rsidR="00185B6A" w:rsidRPr="00001BC8">
        <w:rPr>
          <w:rFonts w:ascii="Times New Roman" w:hAnsi="Times New Roman"/>
          <w:color w:val="000000" w:themeColor="text1"/>
        </w:rPr>
        <w:t xml:space="preserve">of the issuance of the Recommended Decision </w:t>
      </w:r>
      <w:r w:rsidR="00EA7528" w:rsidRPr="00001BC8">
        <w:rPr>
          <w:rFonts w:ascii="Times New Roman" w:hAnsi="Times New Roman"/>
          <w:color w:val="000000" w:themeColor="text1"/>
        </w:rPr>
        <w:t xml:space="preserve">whether </w:t>
      </w:r>
      <w:r w:rsidR="00185B6A" w:rsidRPr="00001BC8">
        <w:rPr>
          <w:rFonts w:ascii="Times New Roman" w:hAnsi="Times New Roman"/>
          <w:color w:val="000000" w:themeColor="text1"/>
        </w:rPr>
        <w:t>the Party intends to fil</w:t>
      </w:r>
      <w:r w:rsidR="00EE6443" w:rsidRPr="00001BC8">
        <w:rPr>
          <w:rFonts w:ascii="Times New Roman" w:hAnsi="Times New Roman"/>
          <w:color w:val="000000" w:themeColor="text1"/>
        </w:rPr>
        <w:t>e: (1) Objections to the Recommended Decision, (2) a memorandum on disposition, and (3) a motion to remand to DALA.</w:t>
      </w:r>
    </w:p>
    <w:p w14:paraId="12F5967F" w14:textId="77777777" w:rsidR="00AB4149" w:rsidRPr="00001BC8" w:rsidRDefault="00AB4149" w:rsidP="00AB4149">
      <w:pPr>
        <w:pStyle w:val="ListParagraph"/>
        <w:ind w:left="360"/>
        <w:jc w:val="both"/>
        <w:rPr>
          <w:rFonts w:ascii="Times New Roman" w:hAnsi="Times New Roman"/>
          <w:color w:val="000000" w:themeColor="text1"/>
        </w:rPr>
      </w:pPr>
    </w:p>
    <w:p w14:paraId="1D0A683F" w14:textId="2D14C454" w:rsidR="0078371E" w:rsidRPr="00001BC8" w:rsidRDefault="0051775C" w:rsidP="005800D4">
      <w:pPr>
        <w:pStyle w:val="ListParagraph"/>
        <w:numPr>
          <w:ilvl w:val="0"/>
          <w:numId w:val="7"/>
        </w:numPr>
        <w:ind w:left="360" w:hanging="360"/>
        <w:jc w:val="both"/>
        <w:rPr>
          <w:rFonts w:ascii="Times New Roman" w:hAnsi="Times New Roman"/>
          <w:color w:val="000000" w:themeColor="text1"/>
        </w:rPr>
      </w:pPr>
      <w:r w:rsidRPr="00001BC8">
        <w:rPr>
          <w:rFonts w:ascii="Times New Roman" w:hAnsi="Times New Roman"/>
          <w:color w:val="000000" w:themeColor="text1"/>
        </w:rPr>
        <w:t>In accordance with 801 CMR 1.01(11)(c)1., the Parties shall have 30 days from the date that DALA issues its Recommended Decision to file objections to the Recommended Decision.  The Board authorizes DLP to grant a request for an extension on time to file such objections provided that the request is made in writing to DLP, with copy to the other Party, and the deadline for filing, inclusive of any extension, does not exceed 45 days from the date that DALA issues its Recommended Decision.</w:t>
      </w:r>
    </w:p>
    <w:p w14:paraId="236A9274" w14:textId="77777777" w:rsidR="0078371E" w:rsidRPr="00001BC8" w:rsidRDefault="0078371E" w:rsidP="0078371E">
      <w:pPr>
        <w:pStyle w:val="ListParagraph"/>
        <w:ind w:left="360"/>
        <w:jc w:val="both"/>
        <w:rPr>
          <w:rFonts w:ascii="Times New Roman" w:hAnsi="Times New Roman"/>
          <w:color w:val="000000" w:themeColor="text1"/>
        </w:rPr>
      </w:pPr>
    </w:p>
    <w:p w14:paraId="1C858B94" w14:textId="0FF2D2B0" w:rsidR="0078371E" w:rsidRPr="00001BC8" w:rsidRDefault="0051775C" w:rsidP="00A6548D">
      <w:pPr>
        <w:pStyle w:val="ListParagraph"/>
        <w:numPr>
          <w:ilvl w:val="0"/>
          <w:numId w:val="7"/>
        </w:numPr>
        <w:ind w:left="360" w:hanging="360"/>
        <w:jc w:val="both"/>
        <w:rPr>
          <w:rFonts w:ascii="Times New Roman" w:hAnsi="Times New Roman"/>
          <w:color w:val="000000" w:themeColor="text1"/>
        </w:rPr>
      </w:pPr>
      <w:r w:rsidRPr="00001BC8">
        <w:rPr>
          <w:rFonts w:ascii="Times New Roman" w:hAnsi="Times New Roman"/>
          <w:color w:val="000000" w:themeColor="text1"/>
        </w:rPr>
        <w:t>In accordance with 801 with 801 CMR 1.01(11)(c)1., the Parties shall have 20 days from the date of receipt of objections to the Recommended Decision to file responses to the objections.  The Board authorizes DLP to grant a request for an extension on time to file such responses provided that the request is made in writing to DLP, with copy to the other Party, and the deadline for filing, inclusive of any extension, does not exceed 75 days from the date that DALA issues its Recommended Decision.</w:t>
      </w:r>
    </w:p>
    <w:p w14:paraId="4A485AFF" w14:textId="77777777" w:rsidR="0078371E" w:rsidRPr="00001BC8" w:rsidRDefault="0078371E" w:rsidP="0078371E">
      <w:pPr>
        <w:pStyle w:val="ListParagraph"/>
        <w:rPr>
          <w:rFonts w:ascii="Times New Roman" w:hAnsi="Times New Roman"/>
          <w:color w:val="000000" w:themeColor="text1"/>
        </w:rPr>
      </w:pPr>
    </w:p>
    <w:p w14:paraId="5053D703" w14:textId="3094C71C" w:rsidR="0078371E" w:rsidRPr="00001BC8" w:rsidRDefault="001177CC" w:rsidP="002C4E76">
      <w:pPr>
        <w:pStyle w:val="ListParagraph"/>
        <w:numPr>
          <w:ilvl w:val="0"/>
          <w:numId w:val="7"/>
        </w:numPr>
        <w:ind w:left="360" w:hanging="360"/>
        <w:jc w:val="both"/>
        <w:rPr>
          <w:rFonts w:ascii="Times New Roman" w:hAnsi="Times New Roman"/>
          <w:color w:val="000000" w:themeColor="text1"/>
        </w:rPr>
      </w:pPr>
      <w:r w:rsidRPr="00001BC8">
        <w:rPr>
          <w:rFonts w:ascii="Times New Roman" w:hAnsi="Times New Roman"/>
          <w:color w:val="000000" w:themeColor="text1"/>
        </w:rPr>
        <w:t>If neither party files objections</w:t>
      </w:r>
      <w:r w:rsidR="00496971" w:rsidRPr="00001BC8">
        <w:rPr>
          <w:rFonts w:ascii="Times New Roman" w:hAnsi="Times New Roman"/>
          <w:color w:val="000000" w:themeColor="text1"/>
        </w:rPr>
        <w:t>, t</w:t>
      </w:r>
      <w:r w:rsidR="0051775C" w:rsidRPr="00001BC8">
        <w:rPr>
          <w:rFonts w:ascii="Times New Roman" w:hAnsi="Times New Roman"/>
          <w:color w:val="000000" w:themeColor="text1"/>
        </w:rPr>
        <w:t xml:space="preserve">he Parties shall have </w:t>
      </w:r>
      <w:r w:rsidR="00904E25" w:rsidRPr="00001BC8">
        <w:rPr>
          <w:rFonts w:ascii="Times New Roman" w:hAnsi="Times New Roman"/>
          <w:color w:val="000000" w:themeColor="text1"/>
        </w:rPr>
        <w:t xml:space="preserve">60 </w:t>
      </w:r>
      <w:r w:rsidR="0051775C" w:rsidRPr="00001BC8">
        <w:rPr>
          <w:rFonts w:ascii="Times New Roman" w:hAnsi="Times New Roman"/>
          <w:color w:val="000000" w:themeColor="text1"/>
        </w:rPr>
        <w:t>days from the date that DALA issues its Recommended Decision to file a memorandum on disposition.</w:t>
      </w:r>
      <w:r w:rsidR="00496971" w:rsidRPr="00001BC8">
        <w:rPr>
          <w:rFonts w:ascii="Times New Roman" w:hAnsi="Times New Roman"/>
          <w:color w:val="000000" w:themeColor="text1"/>
        </w:rPr>
        <w:t xml:space="preserve">  If objections have been filed, the Parties shall have 30 days from the date that the Board issues a ruling on the objections to file a memorandum on disposition, unless the Board in its ruling specifies a different due date.</w:t>
      </w:r>
    </w:p>
    <w:p w14:paraId="3B6C7411" w14:textId="77777777" w:rsidR="0078371E" w:rsidRPr="00001BC8" w:rsidRDefault="0078371E" w:rsidP="0078371E">
      <w:pPr>
        <w:pStyle w:val="ListParagraph"/>
        <w:rPr>
          <w:rFonts w:ascii="Times New Roman" w:hAnsi="Times New Roman"/>
          <w:color w:val="000000" w:themeColor="text1"/>
        </w:rPr>
      </w:pPr>
    </w:p>
    <w:p w14:paraId="3CF505C3" w14:textId="2452ED31" w:rsidR="0078371E" w:rsidRPr="00001BC8" w:rsidRDefault="0051775C" w:rsidP="00B1395F">
      <w:pPr>
        <w:pStyle w:val="ListParagraph"/>
        <w:numPr>
          <w:ilvl w:val="0"/>
          <w:numId w:val="7"/>
        </w:numPr>
        <w:ind w:left="360" w:hanging="360"/>
        <w:jc w:val="both"/>
        <w:rPr>
          <w:rFonts w:ascii="Times New Roman" w:hAnsi="Times New Roman"/>
          <w:color w:val="000000" w:themeColor="text1"/>
        </w:rPr>
      </w:pPr>
      <w:r w:rsidRPr="00001BC8">
        <w:rPr>
          <w:rFonts w:ascii="Times New Roman" w:hAnsi="Times New Roman"/>
          <w:color w:val="000000" w:themeColor="text1"/>
        </w:rPr>
        <w:t>The Parties shall have 30 days from the date that DALA issues its Recommended Decision to file a motion to remand to DALA.</w:t>
      </w:r>
      <w:r w:rsidR="00585434" w:rsidRPr="00001BC8">
        <w:rPr>
          <w:rFonts w:ascii="Times New Roman" w:hAnsi="Times New Roman"/>
          <w:color w:val="000000" w:themeColor="text1"/>
        </w:rPr>
        <w:t xml:space="preserve">  Filing a motion to remand to DALA shall not alter the deadlines set in paragraphs 1 through 4.</w:t>
      </w:r>
    </w:p>
    <w:p w14:paraId="1EEACD6D" w14:textId="77777777" w:rsidR="0078371E" w:rsidRPr="00001BC8" w:rsidRDefault="0078371E" w:rsidP="0078371E">
      <w:pPr>
        <w:pStyle w:val="ListParagraph"/>
        <w:rPr>
          <w:rFonts w:ascii="Times New Roman" w:hAnsi="Times New Roman"/>
          <w:color w:val="000000" w:themeColor="text1"/>
        </w:rPr>
      </w:pPr>
    </w:p>
    <w:p w14:paraId="379C76D9" w14:textId="2CBBD55C" w:rsidR="00525646" w:rsidRPr="00001BC8" w:rsidRDefault="0051775C" w:rsidP="00B1395F">
      <w:pPr>
        <w:pStyle w:val="ListParagraph"/>
        <w:numPr>
          <w:ilvl w:val="0"/>
          <w:numId w:val="7"/>
        </w:numPr>
        <w:ind w:left="360" w:hanging="360"/>
        <w:jc w:val="both"/>
        <w:rPr>
          <w:rFonts w:ascii="Times New Roman" w:hAnsi="Times New Roman"/>
          <w:color w:val="000000" w:themeColor="text1"/>
        </w:rPr>
      </w:pPr>
      <w:r w:rsidRPr="00001BC8">
        <w:rPr>
          <w:rFonts w:ascii="Times New Roman" w:hAnsi="Times New Roman"/>
          <w:color w:val="000000" w:themeColor="text1"/>
        </w:rPr>
        <w:lastRenderedPageBreak/>
        <w:t>If a deadline according to this policy falls on a weekend or holiday, the due date shall be the first following business day.</w:t>
      </w:r>
    </w:p>
    <w:p w14:paraId="4812E0CA" w14:textId="77777777" w:rsidR="003C4972" w:rsidRPr="00001BC8" w:rsidRDefault="003C4972" w:rsidP="003C4972">
      <w:pPr>
        <w:pStyle w:val="ListParagraph"/>
        <w:rPr>
          <w:rFonts w:ascii="Times New Roman" w:hAnsi="Times New Roman"/>
          <w:color w:val="000000" w:themeColor="text1"/>
        </w:rPr>
      </w:pPr>
    </w:p>
    <w:p w14:paraId="0537C87C" w14:textId="5A90E28A" w:rsidR="003C4972" w:rsidRPr="00001BC8" w:rsidRDefault="003C4972" w:rsidP="00B1395F">
      <w:pPr>
        <w:pStyle w:val="ListParagraph"/>
        <w:numPr>
          <w:ilvl w:val="0"/>
          <w:numId w:val="7"/>
        </w:numPr>
        <w:ind w:left="360" w:hanging="360"/>
        <w:jc w:val="both"/>
        <w:rPr>
          <w:rFonts w:ascii="Times New Roman" w:hAnsi="Times New Roman"/>
          <w:color w:val="000000" w:themeColor="text1"/>
        </w:rPr>
      </w:pPr>
      <w:r w:rsidRPr="00001BC8">
        <w:rPr>
          <w:rFonts w:ascii="Times New Roman" w:hAnsi="Times New Roman"/>
          <w:color w:val="000000" w:themeColor="text1"/>
        </w:rPr>
        <w:t xml:space="preserve">This policy shall apply to </w:t>
      </w:r>
      <w:r w:rsidR="00D175A2" w:rsidRPr="00001BC8">
        <w:rPr>
          <w:rFonts w:ascii="Times New Roman" w:hAnsi="Times New Roman"/>
          <w:color w:val="000000" w:themeColor="text1"/>
        </w:rPr>
        <w:t xml:space="preserve">matters where DALA issues its Recommended Decision following the </w:t>
      </w:r>
      <w:r w:rsidR="00647D0E" w:rsidRPr="00001BC8">
        <w:rPr>
          <w:rFonts w:ascii="Times New Roman" w:hAnsi="Times New Roman"/>
          <w:color w:val="000000" w:themeColor="text1"/>
        </w:rPr>
        <w:t>date that this policy is adopted.</w:t>
      </w:r>
      <w:r w:rsidR="008616B4" w:rsidRPr="00001BC8">
        <w:rPr>
          <w:rFonts w:ascii="Times New Roman" w:hAnsi="Times New Roman"/>
          <w:color w:val="000000" w:themeColor="text1"/>
        </w:rPr>
        <w:t xml:space="preserve">  Revisions to this policy shall apply to matters where DALA issues its Recommended Decision following the date that this policy was revised.</w:t>
      </w:r>
    </w:p>
    <w:p w14:paraId="117DB5F1" w14:textId="77777777" w:rsidR="0040544E" w:rsidRPr="00EE4A20" w:rsidRDefault="0040544E" w:rsidP="0061710F">
      <w:pPr>
        <w:jc w:val="both"/>
        <w:rPr>
          <w:rFonts w:ascii="Times New Roman" w:hAnsi="Times New Roman"/>
        </w:rPr>
      </w:pPr>
    </w:p>
    <w:sectPr w:rsidR="0040544E" w:rsidRPr="00EE4A20" w:rsidSect="0029532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01F52" w14:textId="77777777" w:rsidR="00D6366F" w:rsidRDefault="00D6366F" w:rsidP="00FE2DC2">
      <w:r>
        <w:separator/>
      </w:r>
    </w:p>
  </w:endnote>
  <w:endnote w:type="continuationSeparator" w:id="0">
    <w:p w14:paraId="3FEE9770" w14:textId="77777777" w:rsidR="00D6366F" w:rsidRDefault="00D6366F" w:rsidP="00FE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F1F9E" w14:textId="77777777" w:rsidR="00FE2DC2" w:rsidRDefault="00FE2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4968" w14:textId="77777777" w:rsidR="00FE2DC2" w:rsidRDefault="00FE2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5CF0B" w14:textId="77777777" w:rsidR="00FE2DC2" w:rsidRDefault="00FE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A5321" w14:textId="77777777" w:rsidR="00D6366F" w:rsidRDefault="00D6366F" w:rsidP="00FE2DC2">
      <w:r>
        <w:separator/>
      </w:r>
    </w:p>
  </w:footnote>
  <w:footnote w:type="continuationSeparator" w:id="0">
    <w:p w14:paraId="2090F1E0" w14:textId="77777777" w:rsidR="00D6366F" w:rsidRDefault="00D6366F" w:rsidP="00FE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2FE7" w14:textId="77777777" w:rsidR="00FE2DC2" w:rsidRDefault="00FE2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A9A44" w14:textId="7449A444" w:rsidR="00FE2DC2" w:rsidRDefault="00FE2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84F95" w14:textId="77777777" w:rsidR="00FE2DC2" w:rsidRDefault="00FE2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B52F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303639DE"/>
    <w:multiLevelType w:val="hybridMultilevel"/>
    <w:tmpl w:val="2C949F28"/>
    <w:lvl w:ilvl="0" w:tplc="AC6C51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A755649"/>
    <w:multiLevelType w:val="hybridMultilevel"/>
    <w:tmpl w:val="EFC880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1035F1"/>
    <w:multiLevelType w:val="hybridMultilevel"/>
    <w:tmpl w:val="26201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414215"/>
    <w:multiLevelType w:val="hybridMultilevel"/>
    <w:tmpl w:val="EB22FFE2"/>
    <w:lvl w:ilvl="0" w:tplc="24984EC6">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413775">
    <w:abstractNumId w:val="2"/>
  </w:num>
  <w:num w:numId="2" w16cid:durableId="580412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1116785">
    <w:abstractNumId w:val="3"/>
  </w:num>
  <w:num w:numId="4" w16cid:durableId="337538242">
    <w:abstractNumId w:val="3"/>
  </w:num>
  <w:num w:numId="5" w16cid:durableId="707796981">
    <w:abstractNumId w:val="1"/>
  </w:num>
  <w:num w:numId="6" w16cid:durableId="45498055">
    <w:abstractNumId w:val="0"/>
  </w:num>
  <w:num w:numId="7" w16cid:durableId="45757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94"/>
    <w:rsid w:val="00001BC8"/>
    <w:rsid w:val="00046B26"/>
    <w:rsid w:val="00050AF4"/>
    <w:rsid w:val="000F1117"/>
    <w:rsid w:val="001177CC"/>
    <w:rsid w:val="001203E5"/>
    <w:rsid w:val="00150D49"/>
    <w:rsid w:val="00185B6A"/>
    <w:rsid w:val="001C1B67"/>
    <w:rsid w:val="001E19A0"/>
    <w:rsid w:val="002032D6"/>
    <w:rsid w:val="002119BD"/>
    <w:rsid w:val="00270FB5"/>
    <w:rsid w:val="002A0712"/>
    <w:rsid w:val="002A7484"/>
    <w:rsid w:val="002B3444"/>
    <w:rsid w:val="002F2EF7"/>
    <w:rsid w:val="003117B1"/>
    <w:rsid w:val="0035763C"/>
    <w:rsid w:val="0039274F"/>
    <w:rsid w:val="003C4972"/>
    <w:rsid w:val="003C60C7"/>
    <w:rsid w:val="003E28DB"/>
    <w:rsid w:val="0040544E"/>
    <w:rsid w:val="004059A6"/>
    <w:rsid w:val="004109A8"/>
    <w:rsid w:val="00430F10"/>
    <w:rsid w:val="00436A74"/>
    <w:rsid w:val="00446155"/>
    <w:rsid w:val="00476EAF"/>
    <w:rsid w:val="00496971"/>
    <w:rsid w:val="004B7A1A"/>
    <w:rsid w:val="004C2123"/>
    <w:rsid w:val="00505E1F"/>
    <w:rsid w:val="0051775C"/>
    <w:rsid w:val="00525646"/>
    <w:rsid w:val="00550949"/>
    <w:rsid w:val="005620E4"/>
    <w:rsid w:val="00585434"/>
    <w:rsid w:val="005F5E58"/>
    <w:rsid w:val="005F5F88"/>
    <w:rsid w:val="0061710F"/>
    <w:rsid w:val="00635CF0"/>
    <w:rsid w:val="00647D0E"/>
    <w:rsid w:val="006D50D6"/>
    <w:rsid w:val="006F6FCA"/>
    <w:rsid w:val="00730F64"/>
    <w:rsid w:val="0078371E"/>
    <w:rsid w:val="00786214"/>
    <w:rsid w:val="007934DE"/>
    <w:rsid w:val="007C5C43"/>
    <w:rsid w:val="008616B4"/>
    <w:rsid w:val="008B62DC"/>
    <w:rsid w:val="00904E25"/>
    <w:rsid w:val="009456D9"/>
    <w:rsid w:val="0095717A"/>
    <w:rsid w:val="0099245E"/>
    <w:rsid w:val="009A73A2"/>
    <w:rsid w:val="009E09AC"/>
    <w:rsid w:val="00A111D2"/>
    <w:rsid w:val="00A76E17"/>
    <w:rsid w:val="00A86370"/>
    <w:rsid w:val="00A96352"/>
    <w:rsid w:val="00AA1BF7"/>
    <w:rsid w:val="00AB4149"/>
    <w:rsid w:val="00B7403A"/>
    <w:rsid w:val="00B74B4F"/>
    <w:rsid w:val="00BD4194"/>
    <w:rsid w:val="00BE3CBD"/>
    <w:rsid w:val="00C106FC"/>
    <w:rsid w:val="00C37E76"/>
    <w:rsid w:val="00C811E7"/>
    <w:rsid w:val="00CC1665"/>
    <w:rsid w:val="00D175A2"/>
    <w:rsid w:val="00D35B36"/>
    <w:rsid w:val="00D542D9"/>
    <w:rsid w:val="00D6366F"/>
    <w:rsid w:val="00D65DBB"/>
    <w:rsid w:val="00D67E6D"/>
    <w:rsid w:val="00D82F54"/>
    <w:rsid w:val="00DF31B0"/>
    <w:rsid w:val="00DF717E"/>
    <w:rsid w:val="00E53497"/>
    <w:rsid w:val="00E569FB"/>
    <w:rsid w:val="00E85612"/>
    <w:rsid w:val="00EA7528"/>
    <w:rsid w:val="00EC5604"/>
    <w:rsid w:val="00EE4A20"/>
    <w:rsid w:val="00EE6443"/>
    <w:rsid w:val="00EF74C9"/>
    <w:rsid w:val="00F63196"/>
    <w:rsid w:val="00FB58F1"/>
    <w:rsid w:val="00FC6B8C"/>
    <w:rsid w:val="00FE2DC2"/>
    <w:rsid w:val="00FE6401"/>
    <w:rsid w:val="00FF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E913"/>
  <w15:chartTrackingRefBased/>
  <w15:docId w15:val="{6E3D9915-AA3B-4D41-82C4-1709CD2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9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9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0712"/>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rsid w:val="00FE2DC2"/>
    <w:pPr>
      <w:tabs>
        <w:tab w:val="center" w:pos="4680"/>
        <w:tab w:val="right" w:pos="9360"/>
      </w:tabs>
    </w:pPr>
  </w:style>
  <w:style w:type="character" w:customStyle="1" w:styleId="HeaderChar">
    <w:name w:val="Header Char"/>
    <w:basedOn w:val="DefaultParagraphFont"/>
    <w:link w:val="Header"/>
    <w:uiPriority w:val="99"/>
    <w:rsid w:val="00FE2DC2"/>
    <w:rPr>
      <w:rFonts w:ascii="Cambria" w:eastAsia="MS Mincho" w:hAnsi="Cambria" w:cs="Times New Roman"/>
      <w:sz w:val="24"/>
      <w:szCs w:val="24"/>
    </w:rPr>
  </w:style>
  <w:style w:type="paragraph" w:styleId="Footer">
    <w:name w:val="footer"/>
    <w:basedOn w:val="Normal"/>
    <w:link w:val="FooterChar"/>
    <w:uiPriority w:val="99"/>
    <w:unhideWhenUsed/>
    <w:rsid w:val="00FE2DC2"/>
    <w:pPr>
      <w:tabs>
        <w:tab w:val="center" w:pos="4680"/>
        <w:tab w:val="right" w:pos="9360"/>
      </w:tabs>
    </w:pPr>
  </w:style>
  <w:style w:type="character" w:customStyle="1" w:styleId="FooterChar">
    <w:name w:val="Footer Char"/>
    <w:basedOn w:val="DefaultParagraphFont"/>
    <w:link w:val="Footer"/>
    <w:uiPriority w:val="99"/>
    <w:rsid w:val="00FE2DC2"/>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431461">
      <w:bodyDiv w:val="1"/>
      <w:marLeft w:val="0"/>
      <w:marRight w:val="0"/>
      <w:marTop w:val="0"/>
      <w:marBottom w:val="0"/>
      <w:divBdr>
        <w:top w:val="none" w:sz="0" w:space="0" w:color="auto"/>
        <w:left w:val="none" w:sz="0" w:space="0" w:color="auto"/>
        <w:bottom w:val="none" w:sz="0" w:space="0" w:color="auto"/>
        <w:right w:val="none" w:sz="0" w:space="0" w:color="auto"/>
      </w:divBdr>
    </w:div>
    <w:div w:id="17156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Berg, Vita (DPH)</cp:lastModifiedBy>
  <cp:revision>3</cp:revision>
  <dcterms:created xsi:type="dcterms:W3CDTF">2024-11-21T21:48:00Z</dcterms:created>
  <dcterms:modified xsi:type="dcterms:W3CDTF">2024-11-21T21:48:00Z</dcterms:modified>
</cp:coreProperties>
</file>