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20E4" w14:textId="2900FCE2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0079A" wp14:editId="5369B347">
                <wp:simplePos x="0" y="0"/>
                <wp:positionH relativeFrom="page">
                  <wp:posOffset>494665</wp:posOffset>
                </wp:positionH>
                <wp:positionV relativeFrom="page">
                  <wp:posOffset>8363585</wp:posOffset>
                </wp:positionV>
                <wp:extent cx="0" cy="0"/>
                <wp:effectExtent l="0" t="0" r="0" b="0"/>
                <wp:wrapNone/>
                <wp:docPr id="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0FFB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95pt,658.55pt" to="38.95pt,6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fsh/xdgAAAALAQAADwAAAGRycy9kb3ducmV2LnhtbEyP&#10;0U7DMAxF35H2D5En8YJY2k2stDSdEIJXJDY+IGtMW5E4VZJ15e8xSIg9+vjq+rjezc6KCUMcPCnI&#10;VxkIpNabgToF74eX23sQMWky2npCBV8YYdcsrmpdGX+mN5z2qRNcQrHSCvqUxkrK2PbodFz5EYl3&#10;Hz44nXgMnTRBn7ncWbnOsq10eiC+0OsRn3psP/cnpwBLnJ7R4o1bE85ZeM3vNqVV6no5Pz6ASDin&#10;/zD86LM6NOx09CcyUVgFRVFykvkmL3IQnPglxz8im1pe/tB8Aw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H7If8XYAAAACw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045AF" wp14:editId="190F992A">
                <wp:simplePos x="0" y="0"/>
                <wp:positionH relativeFrom="page">
                  <wp:posOffset>490220</wp:posOffset>
                </wp:positionH>
                <wp:positionV relativeFrom="page">
                  <wp:posOffset>7301230</wp:posOffset>
                </wp:positionV>
                <wp:extent cx="0" cy="0"/>
                <wp:effectExtent l="0" t="0" r="0" b="0"/>
                <wp:wrapNone/>
                <wp:docPr id="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61D45" id="Straight Connector 1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6pt,574.9pt" to="38.6pt,5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EPUBttgAAAALAQAADwAAAGRycy9kb3ducmV2LnhtbEyP&#10;zU7DMBCE70h9B2srcUHUSfgpSeNUFYIrUgsP4MZLEmGvI9tNw9uzICE47uxo5pt6OzsrJgxx8KQg&#10;X2UgkFpvBuoUvL0+Xz+AiEmT0dYTKvjECNtmcVHryvgz7XE6pE5wCMVKK+hTGispY9uj03HlRyT+&#10;vfvgdOIzdNIEfeZwZ2WRZffS6YG4odcjPvbYfhxOTgGWOD2hxStXEM5ZeMnvbkqr1OVy3m1AJJzT&#10;nxm+8RkdGmY6+hOZKKyC9bpgJ+v5bckb2PGjHH8V2dTy/4bmCw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BD1AbbYAAAACw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COMMONWEALTH OF MASSACHUSETTS </w:t>
      </w:r>
    </w:p>
    <w:p w14:paraId="06F0B9BA" w14:textId="77777777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MEDICINE</w:t>
      </w:r>
    </w:p>
    <w:p w14:paraId="5648E15A" w14:textId="77777777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1C173" w14:textId="2EED0796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ON ACUPUNCTURE</w:t>
      </w:r>
    </w:p>
    <w:p w14:paraId="3037516A" w14:textId="77777777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3B13EB" w14:textId="76D5B7DB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202</w:t>
      </w:r>
      <w:r w:rsidR="00FC408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FC4087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677F1FD" w14:textId="77777777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8B6C06" w14:textId="60153B24" w:rsidR="00FB4DE5" w:rsidRDefault="00532BB8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ETHICS IN ACUPUNCTURE </w:t>
      </w:r>
      <w:r w:rsidR="00A77845"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 w:rsidR="00FB4DE5">
        <w:rPr>
          <w:rFonts w:ascii="Times New Roman" w:eastAsia="Times New Roman" w:hAnsi="Times New Roman" w:cs="Times New Roman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9BBF859" w14:textId="77777777" w:rsidR="00FB4DE5" w:rsidRDefault="00FB4DE5" w:rsidP="00FB4D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BDD929" w14:textId="3000A7DB" w:rsidR="00FB4DE5" w:rsidRDefault="00136744" w:rsidP="001367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13, 2025</w:t>
      </w:r>
    </w:p>
    <w:p w14:paraId="06D21982" w14:textId="77777777" w:rsidR="00136744" w:rsidRDefault="00136744" w:rsidP="001367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FABA60" w14:textId="77777777" w:rsidR="00136744" w:rsidRDefault="00136744" w:rsidP="001367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FF0B34" w14:textId="0AEF31F6" w:rsidR="006340DC" w:rsidRDefault="00F25021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the past year, the Committee on Acupuncture has worked on developing a statewide code of ethics for Massachusetts acupuncturists. The Committee envisions the Code as a </w:t>
      </w:r>
      <w:r w:rsidR="00BB074A">
        <w:rPr>
          <w:rFonts w:ascii="Times New Roman" w:eastAsia="Times New Roman" w:hAnsi="Times New Roman" w:cs="Times New Roman"/>
          <w:sz w:val="24"/>
          <w:szCs w:val="24"/>
        </w:rPr>
        <w:t xml:space="preserve">concise </w:t>
      </w:r>
      <w:r w:rsidR="00E8129B">
        <w:rPr>
          <w:rFonts w:ascii="Times New Roman" w:eastAsia="Times New Roman" w:hAnsi="Times New Roman" w:cs="Times New Roman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basic principles of integrity, compassion and professionalism that are fundamental to </w:t>
      </w:r>
      <w:r w:rsidR="00E8129B">
        <w:rPr>
          <w:rFonts w:ascii="Times New Roman" w:eastAsia="Times New Roman" w:hAnsi="Times New Roman" w:cs="Times New Roman"/>
          <w:sz w:val="24"/>
          <w:szCs w:val="24"/>
        </w:rPr>
        <w:t>the practice of acupuncture.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FC">
        <w:rPr>
          <w:rFonts w:ascii="Times New Roman" w:eastAsia="Times New Roman" w:hAnsi="Times New Roman" w:cs="Times New Roman"/>
          <w:sz w:val="24"/>
          <w:szCs w:val="24"/>
        </w:rPr>
        <w:t xml:space="preserve">On September 19, 2024,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COA </w:t>
      </w:r>
      <w:r w:rsidR="00BF1CFC">
        <w:rPr>
          <w:rFonts w:ascii="Times New Roman" w:eastAsia="Times New Roman" w:hAnsi="Times New Roman" w:cs="Times New Roman"/>
          <w:sz w:val="24"/>
          <w:szCs w:val="24"/>
        </w:rPr>
        <w:t xml:space="preserve">adopted a Code of Ethics. </w:t>
      </w:r>
      <w:r w:rsidR="00532BB8">
        <w:rPr>
          <w:rFonts w:ascii="Times New Roman" w:eastAsia="Times New Roman" w:hAnsi="Times New Roman" w:cs="Times New Roman"/>
          <w:sz w:val="24"/>
          <w:szCs w:val="24"/>
        </w:rPr>
        <w:t xml:space="preserve">This Code of Ethics </w:t>
      </w:r>
      <w:r>
        <w:rPr>
          <w:rFonts w:ascii="Times New Roman" w:eastAsia="Times New Roman" w:hAnsi="Times New Roman" w:cs="Times New Roman"/>
          <w:sz w:val="24"/>
          <w:szCs w:val="24"/>
        </w:rPr>
        <w:t>states tha</w:t>
      </w:r>
      <w:r w:rsidR="00532BB8">
        <w:rPr>
          <w:rFonts w:ascii="Times New Roman" w:eastAsia="Times New Roman" w:hAnsi="Times New Roman" w:cs="Times New Roman"/>
          <w:sz w:val="24"/>
          <w:szCs w:val="24"/>
        </w:rPr>
        <w:t xml:space="preserve">t all acupuncture practitioners in this state </w:t>
      </w:r>
      <w:r w:rsidR="0081642A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532BB8">
        <w:rPr>
          <w:rFonts w:ascii="Times New Roman" w:eastAsia="Times New Roman" w:hAnsi="Times New Roman" w:cs="Times New Roman"/>
          <w:sz w:val="24"/>
          <w:szCs w:val="24"/>
        </w:rPr>
        <w:t xml:space="preserve">dedicated to responsible and ethical practice.  </w:t>
      </w:r>
    </w:p>
    <w:p w14:paraId="7BA15723" w14:textId="77777777" w:rsidR="006340DC" w:rsidRDefault="006340DC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35802" w14:textId="70FB0836" w:rsidR="00532BB8" w:rsidRDefault="00742E02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The Code </w:t>
      </w:r>
      <w:r w:rsidR="006A19E4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Focus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es</w:t>
      </w:r>
      <w:r w:rsidR="006A19E4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on </w:t>
      </w:r>
      <w:r w:rsidR="00532BB8" w:rsidRPr="00532BB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Ethical Practice </w:t>
      </w:r>
      <w:r w:rsidR="00532BB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Thr</w:t>
      </w:r>
      <w:r w:rsidR="005C3F73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oughout</w:t>
      </w:r>
      <w:r w:rsidR="006A19E4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E3707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</w:t>
      </w:r>
      <w:r w:rsidR="00532BB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n Acupuncturist’s Career</w:t>
      </w:r>
      <w:r w:rsidR="009C5956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</w:p>
    <w:p w14:paraId="6C477F47" w14:textId="77777777" w:rsidR="00532BB8" w:rsidRPr="00532BB8" w:rsidRDefault="00532BB8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3E5FD8F2" w14:textId="39BB6D26" w:rsidR="006340DC" w:rsidRDefault="000149BD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Beginning July 1, 2025, e</w:t>
      </w:r>
      <w:r w:rsidR="006340DC" w:rsidRP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very </w:t>
      </w:r>
      <w:r w:rsid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Massachusetts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acupuncture 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applicant and </w:t>
      </w:r>
      <w:r w:rsid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licensee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will 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review </w:t>
      </w:r>
      <w:r w:rsidR="006340DC" w:rsidRP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6340DC" w:rsidRP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Code of Ethics standards as a condition of </w:t>
      </w:r>
      <w:r w:rsid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licensure.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Code of Ethics will be distributed as part of the initial, renewal and temporary acupuncture licensing </w:t>
      </w:r>
      <w:r w:rsidR="002129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application materials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6340DC" w:rsidRP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All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licensees and applicants </w:t>
      </w:r>
      <w:r w:rsidR="00B12E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will</w:t>
      </w:r>
      <w:r w:rsidR="006340DC" w:rsidRP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sign 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 a</w:t>
      </w:r>
      <w:r w:rsidR="006340DC" w:rsidRP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cknowledgement 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of receipt of the Code of Ethics </w:t>
      </w:r>
      <w:r w:rsidR="006340DC" w:rsidRPr="006340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part of their application for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licensure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14:paraId="5BD03977" w14:textId="77777777" w:rsidR="000149BD" w:rsidRDefault="000149BD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84BEF42" w14:textId="75BE287E" w:rsidR="00532BB8" w:rsidRPr="00532BB8" w:rsidRDefault="006D56D0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Two </w:t>
      </w:r>
      <w:r w:rsidR="00532BB8" w:rsidRPr="00532BB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CAE Credit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s</w:t>
      </w:r>
      <w:r w:rsidR="00532BB8" w:rsidRPr="00532BB8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Will Be Dedicated to the Subject of Ethical Practice</w:t>
      </w:r>
      <w:r w:rsidR="009C5956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</w:p>
    <w:p w14:paraId="323EA543" w14:textId="77777777" w:rsidR="00532BB8" w:rsidRPr="00532BB8" w:rsidRDefault="00532BB8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3FA8BB63" w14:textId="485BBD71" w:rsidR="006A19E4" w:rsidRDefault="000149BD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Also beginning July 1, 2025, the Massachusetts Committee on Acupuncture will require each renewing licensee to complete </w:t>
      </w:r>
      <w:r w:rsidR="00B63C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two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Continuing Acupuncture Education (CAE) credit</w:t>
      </w:r>
      <w:r w:rsidR="00B63C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ethics.  The Committee is de</w:t>
      </w:r>
      <w:r w:rsidR="006157D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signating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B63C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two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credit</w:t>
      </w:r>
      <w:r w:rsidR="00B63C1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out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of the 30 CAE credits required for renewal </w:t>
      </w:r>
      <w:r w:rsidR="00E33CC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are dedicated to </w:t>
      </w:r>
      <w:r w:rsidR="006157D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subject of ethics in acupuncture practice. </w:t>
      </w:r>
      <w:r w:rsidR="006A19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This will not add to the acupuncturist’s 30 continuing education credits requirement; it targets the subject matter of </w:t>
      </w:r>
      <w:r w:rsidR="00CC14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two</w:t>
      </w:r>
      <w:r w:rsidR="006A19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credit</w:t>
      </w:r>
      <w:r w:rsidR="00CC14D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6A19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as ethical practice. </w:t>
      </w:r>
    </w:p>
    <w:p w14:paraId="23C0CADF" w14:textId="77777777" w:rsidR="006A19E4" w:rsidRDefault="006A19E4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3B9E1E6" w14:textId="1A1BB037" w:rsidR="006A19E4" w:rsidRDefault="006157D9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Committee will </w:t>
      </w:r>
      <w:r w:rsidR="00AF4A4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grant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one CAE credit in Ethics to every licensee who reads, discusses and implements the Code of Ethics</w:t>
      </w:r>
      <w:r w:rsidR="00877C9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Renewing licensees may choose to take </w:t>
      </w:r>
      <w:r w:rsidR="006A19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as many 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ethics courses as they wish; </w:t>
      </w:r>
      <w:r w:rsidR="005940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two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credit</w:t>
      </w:r>
      <w:r w:rsidR="005940F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30763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is the minimum requirement. </w:t>
      </w:r>
    </w:p>
    <w:p w14:paraId="11A17817" w14:textId="77777777" w:rsidR="006A19E4" w:rsidRDefault="006A19E4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404513D" w14:textId="4E58B4DE" w:rsidR="00FB37FF" w:rsidRDefault="00FB37FF" w:rsidP="00FB3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FB37FF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Committee on Acupuncture: A Code of Ethics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:</w:t>
      </w:r>
    </w:p>
    <w:p w14:paraId="1F3FAE32" w14:textId="7CA3EE59" w:rsidR="00FB37FF" w:rsidRDefault="00FB37FF" w:rsidP="00FB3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hyperlink r:id="rId5" w:history="1">
        <w:r w:rsidRPr="0057749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https://www.mass.gov/info-details/committee-on-acupuncture-a-code-of-ethics</w:t>
        </w:r>
      </w:hyperlink>
    </w:p>
    <w:p w14:paraId="45E84BB3" w14:textId="77777777" w:rsidR="00307633" w:rsidRDefault="00307633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A14C8C7" w14:textId="7AB76184" w:rsidR="00307633" w:rsidRPr="006340DC" w:rsidRDefault="00307633" w:rsidP="00FB4D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sectPr w:rsidR="00307633" w:rsidRPr="0063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E5"/>
    <w:rsid w:val="000149BD"/>
    <w:rsid w:val="00040990"/>
    <w:rsid w:val="00080142"/>
    <w:rsid w:val="000C4935"/>
    <w:rsid w:val="00136744"/>
    <w:rsid w:val="001A48A5"/>
    <w:rsid w:val="0021299C"/>
    <w:rsid w:val="00307633"/>
    <w:rsid w:val="003C4DFB"/>
    <w:rsid w:val="0042681F"/>
    <w:rsid w:val="004802EA"/>
    <w:rsid w:val="00532BB8"/>
    <w:rsid w:val="005510BA"/>
    <w:rsid w:val="005940F1"/>
    <w:rsid w:val="005C3F73"/>
    <w:rsid w:val="006157D9"/>
    <w:rsid w:val="006336A8"/>
    <w:rsid w:val="006340DC"/>
    <w:rsid w:val="00653286"/>
    <w:rsid w:val="006A19E4"/>
    <w:rsid w:val="006D56D0"/>
    <w:rsid w:val="00742E02"/>
    <w:rsid w:val="007D004D"/>
    <w:rsid w:val="0081642A"/>
    <w:rsid w:val="00862D23"/>
    <w:rsid w:val="00877C96"/>
    <w:rsid w:val="009B0B82"/>
    <w:rsid w:val="009C5956"/>
    <w:rsid w:val="00A25092"/>
    <w:rsid w:val="00A77845"/>
    <w:rsid w:val="00AF4A4D"/>
    <w:rsid w:val="00B12EA0"/>
    <w:rsid w:val="00B63C1E"/>
    <w:rsid w:val="00BB074A"/>
    <w:rsid w:val="00BC4FD0"/>
    <w:rsid w:val="00BD62E0"/>
    <w:rsid w:val="00BF1CFC"/>
    <w:rsid w:val="00CC14D3"/>
    <w:rsid w:val="00CC7C96"/>
    <w:rsid w:val="00E33CC8"/>
    <w:rsid w:val="00E37078"/>
    <w:rsid w:val="00E8129B"/>
    <w:rsid w:val="00F25021"/>
    <w:rsid w:val="00FB37FF"/>
    <w:rsid w:val="00FB4DE5"/>
    <w:rsid w:val="00FC4087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F8CC"/>
  <w15:chartTrackingRefBased/>
  <w15:docId w15:val="{78EB9EA6-CEFF-454A-9F18-A94B9A38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E5"/>
    <w:pPr>
      <w:spacing w:line="252" w:lineRule="auto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D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D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D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D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D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D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D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D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D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D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D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D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D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D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D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D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DE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DE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D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DE5"/>
    <w:pPr>
      <w:spacing w:before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DE5"/>
    <w:pPr>
      <w:spacing w:line="259" w:lineRule="auto"/>
      <w:ind w:left="720"/>
      <w:contextualSpacing/>
    </w:pPr>
    <w:rPr>
      <w:rFonts w:ascii="Times New Roman" w:hAnsi="Times New Roman" w:cs="Times New Roman"/>
      <w:color w:val="000000" w:themeColor="text1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D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committee-on-acupuncture-a-code-of-eth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2AAE-1D9E-42BF-B13A-B484F37A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Eileen.Prebensen@state.ma.us</dc:creator>
  <cp:keywords/>
  <dc:description/>
  <cp:lastModifiedBy>Hanson, Dennis (DPH)</cp:lastModifiedBy>
  <cp:revision>19</cp:revision>
  <dcterms:created xsi:type="dcterms:W3CDTF">2024-12-10T15:13:00Z</dcterms:created>
  <dcterms:modified xsi:type="dcterms:W3CDTF">2025-03-03T19:34:00Z</dcterms:modified>
</cp:coreProperties>
</file>