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7D25" w14:textId="3A7926A0" w:rsidR="00991E53" w:rsidRPr="00677149" w:rsidRDefault="00991E53" w:rsidP="00991E53">
      <w:pPr>
        <w:spacing w:after="120" w:line="240" w:lineRule="auto"/>
        <w:jc w:val="center"/>
        <w:rPr>
          <w:rFonts w:ascii="Franklin Gothic Demi" w:hAnsi="Franklin Gothic Demi" w:cs="Arial"/>
          <w:b/>
          <w:noProof/>
          <w:sz w:val="28"/>
          <w:u w:val="single"/>
          <w14:ligatures w14:val="standardContextual"/>
        </w:rPr>
      </w:pPr>
      <w:r>
        <w:rPr>
          <w:rFonts w:ascii="Franklin Gothic Demi" w:hAnsi="Franklin Gothic Demi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3BD94" wp14:editId="46FCC73C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20396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190" y="21228"/>
                    <wp:lineTo x="21190" y="0"/>
                    <wp:lineTo x="0" y="0"/>
                  </wp:wrapPolygon>
                </wp:wrapThrough>
                <wp:docPr id="175298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58303" w14:textId="77777777" w:rsidR="00991E53" w:rsidRDefault="00991E53" w:rsidP="00991E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4BB67" wp14:editId="76564ECF">
                                  <wp:extent cx="982980" cy="987796"/>
                                  <wp:effectExtent l="0" t="0" r="7620" b="3175"/>
                                  <wp:docPr id="2118325680" name="Picture 1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325680" name="Picture 1" descr="Qr cod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119" cy="99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BD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0;width:94.8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" fillcolor="window" stroked="f" strokeweight=".5pt">
                <v:textbox>
                  <w:txbxContent>
                    <w:p w14:paraId="7DB58303" w14:textId="77777777" w:rsidR="00991E53" w:rsidRDefault="00991E53" w:rsidP="00991E53">
                      <w:r>
                        <w:rPr>
                          <w:noProof/>
                        </w:rPr>
                        <w:drawing>
                          <wp:inline distT="0" distB="0" distL="0" distR="0" wp14:anchorId="60C4BB67" wp14:editId="76564ECF">
                            <wp:extent cx="982980" cy="987796"/>
                            <wp:effectExtent l="0" t="0" r="7620" b="3175"/>
                            <wp:docPr id="2118325680" name="Picture 1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325680" name="Picture 1" descr="Qr cod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119" cy="99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hAnsi="Franklin Gothic Demi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7414EC" wp14:editId="0253908F">
                <wp:simplePos x="0" y="0"/>
                <wp:positionH relativeFrom="column">
                  <wp:posOffset>5455920</wp:posOffset>
                </wp:positionH>
                <wp:positionV relativeFrom="paragraph">
                  <wp:posOffset>0</wp:posOffset>
                </wp:positionV>
                <wp:extent cx="1447800" cy="937260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316" y="21073"/>
                    <wp:lineTo x="21316" y="0"/>
                    <wp:lineTo x="0" y="0"/>
                  </wp:wrapPolygon>
                </wp:wrapThrough>
                <wp:docPr id="1374330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A46B8" w14:textId="77777777" w:rsidR="00991E53" w:rsidRDefault="00991E53" w:rsidP="00991E53">
                            <w:r>
                              <w:rPr>
                                <w:rFonts w:ascii="Arial" w:hAnsi="Arial"/>
                                <w:noProof/>
                                <w:sz w:val="36"/>
                              </w:rPr>
                              <w:drawing>
                                <wp:inline distT="0" distB="0" distL="0" distR="0" wp14:anchorId="58F311CB" wp14:editId="7FFE6E89">
                                  <wp:extent cx="1258570" cy="815146"/>
                                  <wp:effectExtent l="0" t="0" r="0" b="4445"/>
                                  <wp:docPr id="1199589966" name="Picture 2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589966" name="Picture 2" descr="Logo"/>
                                          <pic:cNvPicPr preferRelativeResize="0"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815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14EC" id="Text Box 1" o:spid="_x0000_s1027" type="#_x0000_t202" style="position:absolute;left:0;text-align:left;margin-left:429.6pt;margin-top:0;width:114pt;height:73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" fillcolor="window" stroked="f" strokeweight=".5pt">
                <v:textbox>
                  <w:txbxContent>
                    <w:p w14:paraId="681A46B8" w14:textId="77777777" w:rsidR="00991E53" w:rsidRDefault="00991E53" w:rsidP="00991E53">
                      <w:r>
                        <w:rPr>
                          <w:rFonts w:ascii="Arial" w:hAnsi="Arial"/>
                          <w:noProof/>
                          <w:sz w:val="36"/>
                        </w:rPr>
                        <w:drawing>
                          <wp:inline distT="0" distB="0" distL="0" distR="0" wp14:anchorId="58F311CB" wp14:editId="7FFE6E89">
                            <wp:extent cx="1258570" cy="815146"/>
                            <wp:effectExtent l="0" t="0" r="0" b="4445"/>
                            <wp:docPr id="1199589966" name="Picture 2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9589966" name="Picture 2" descr="Logo"/>
                                    <pic:cNvPicPr preferRelativeResize="0"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815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Franklin Gothic Demi" w:hAnsi="Franklin Gothic Demi"/>
          <w:b/>
          <w:sz w:val="36"/>
        </w:rPr>
        <w:t>Dúvidas sobre exames forenses e coleta de evidências após uma agressão violência sexual</w:t>
      </w:r>
    </w:p>
    <w:p w14:paraId="5844EC8D" w14:textId="77777777" w:rsidR="00991E53" w:rsidRDefault="00991E53" w:rsidP="00991E53">
      <w:pPr>
        <w:spacing w:after="120" w:line="240" w:lineRule="auto"/>
        <w:rPr>
          <w:rFonts w:ascii="Calibri" w:hAnsi="Calibri"/>
          <w:b/>
          <w:noProof/>
          <w:sz w:val="28"/>
          <w:u w:val="single"/>
          <w14:ligatures w14:val="standardContextual"/>
        </w:rPr>
      </w:pPr>
    </w:p>
    <w:p w14:paraId="201A748C" w14:textId="77777777" w:rsidR="00991E53" w:rsidRDefault="00991E53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</w:p>
    <w:p w14:paraId="0BE0CB7B" w14:textId="54CB8E2F" w:rsidR="00360F85" w:rsidRPr="00685088" w:rsidRDefault="00360F85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  <w:r>
        <w:rPr>
          <w:rFonts w:ascii="Franklin Gothic Book" w:hAnsi="Franklin Gothic Book"/>
          <w:b/>
          <w:sz w:val="26"/>
        </w:rPr>
        <w:t>Por que considerar fazer um exame forense e a coleta de evidências?</w:t>
      </w:r>
    </w:p>
    <w:p w14:paraId="49EAF3AB" w14:textId="04807EBE" w:rsidR="00360F85" w:rsidRPr="00685088" w:rsidRDefault="00360F85" w:rsidP="00674D3D">
      <w:pPr>
        <w:pStyle w:val="ListParagraph"/>
        <w:numPr>
          <w:ilvl w:val="0"/>
          <w:numId w:val="2"/>
        </w:numPr>
        <w:spacing w:after="240" w:line="240" w:lineRule="auto"/>
        <w:rPr>
          <w:rFonts w:ascii="Franklin Gothic Book" w:hAnsi="Franklin Gothic Book" w:cstheme="minorHAnsi"/>
          <w:b/>
          <w:sz w:val="20"/>
          <w:szCs w:val="20"/>
        </w:rPr>
      </w:pPr>
      <w:r>
        <w:rPr>
          <w:rFonts w:ascii="Franklin Gothic Book" w:hAnsi="Franklin Gothic Book"/>
          <w:sz w:val="24"/>
        </w:rPr>
        <w:t>Durante o exame forense, a enfermeira especializada ou profissional de saúde registra o seu relato sobre a violência e quaisquer sinais físicos, além de coletar possíveis evidências após a violência sexual.  Essas evidências podem ser usadas como parte de uma investigação policial.</w:t>
      </w:r>
    </w:p>
    <w:p w14:paraId="5592B39F" w14:textId="21394216" w:rsidR="00360F85" w:rsidRPr="00685088" w:rsidRDefault="00360F85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  <w:r>
        <w:rPr>
          <w:rFonts w:ascii="Franklin Gothic Book" w:hAnsi="Franklin Gothic Book"/>
          <w:b/>
          <w:sz w:val="26"/>
        </w:rPr>
        <w:t>Preciso denunciar à polícia para fazer um exame forense e a coleta de evidências?</w:t>
      </w:r>
    </w:p>
    <w:p w14:paraId="7801C60E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Não, a decisão de fazer uma denúncia é sua. Você pode realizar o exame forense e a coleta de evidências mesmo que ainda não tenha decidido o que fazer. </w:t>
      </w:r>
    </w:p>
    <w:p w14:paraId="77180B7B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240" w:line="240" w:lineRule="auto"/>
        <w:ind w:left="374" w:hanging="187"/>
        <w:rPr>
          <w:rFonts w:ascii="Franklin Gothic Book" w:hAnsi="Franklin Gothic Book" w:cstheme="minorHAnsi"/>
          <w:b/>
          <w:sz w:val="20"/>
          <w:szCs w:val="20"/>
        </w:rPr>
      </w:pPr>
      <w:r>
        <w:rPr>
          <w:rFonts w:ascii="Franklin Gothic Book" w:hAnsi="Franklin Gothic Book"/>
          <w:sz w:val="24"/>
        </w:rPr>
        <w:t>Você também tem a opção de denunciar à polícia sem receber atendimento médico ou sem realizar o exame forense e a coleta de evidências.</w:t>
      </w:r>
    </w:p>
    <w:p w14:paraId="707D6C62" w14:textId="77777777" w:rsidR="00360F85" w:rsidRPr="00685088" w:rsidRDefault="00360F85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  <w:r>
        <w:rPr>
          <w:rFonts w:ascii="Franklin Gothic Book" w:hAnsi="Franklin Gothic Book"/>
          <w:b/>
          <w:sz w:val="26"/>
        </w:rPr>
        <w:t>O que posso esperar durante o exame forense e o processo de coleta de evidências?</w:t>
      </w:r>
    </w:p>
    <w:p w14:paraId="16B3F1C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>Você poderá responder a algumas perguntas sobre o ocorrido, para que a enfermeira especializada ou profissional de saúde possa orientar quais etapas devem ser realizadas.</w:t>
      </w:r>
    </w:p>
    <w:p w14:paraId="1050053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>O processo de coleta de evidências envolve o uso de um “kit” específico e consiste em uma série de procedimentos durante o exame forense para coletar vestígios do seu corpo. Isso pode incluir a coleta com cotonetes em diferentes partes do corpo. Se houver lesões físicas, a realização de fotografias pode ser uma etapa opcional da coleta de evidências.</w:t>
      </w:r>
    </w:p>
    <w:p w14:paraId="68E5BEB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>Também pode ser solicitado que você entregue suas roupas, caso contenham vestígios da violência sexual. Se isso acontecer, você receberá outras roupas para se vestir.</w:t>
      </w:r>
    </w:p>
    <w:p w14:paraId="50D340BC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O exame pode levar algumas horas, para garantir que suas dúvidas sejam esclarecidas, suas necessidades de saúde sejam atendidas e que as evidências sejam coletadas e preservadas adequadamente.  </w:t>
      </w:r>
    </w:p>
    <w:p w14:paraId="53675199" w14:textId="77777777" w:rsidR="00360F85" w:rsidRPr="00685088" w:rsidRDefault="00360F85" w:rsidP="00360F85">
      <w:pPr>
        <w:pStyle w:val="ListParagraph"/>
        <w:spacing w:after="0" w:line="240" w:lineRule="auto"/>
        <w:ind w:left="360"/>
        <w:rPr>
          <w:rFonts w:ascii="Franklin Gothic Book" w:hAnsi="Franklin Gothic Book"/>
          <w:sz w:val="24"/>
          <w:szCs w:val="24"/>
        </w:rPr>
      </w:pPr>
    </w:p>
    <w:p w14:paraId="3DB24A9A" w14:textId="77777777" w:rsidR="00360F85" w:rsidRPr="00D31C0A" w:rsidRDefault="00360F85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  <w:r>
        <w:rPr>
          <w:rFonts w:ascii="Franklin Gothic Book" w:hAnsi="Franklin Gothic Book"/>
          <w:b/>
          <w:sz w:val="26"/>
        </w:rPr>
        <w:t>Tenho autonomia durante o exame forense?</w:t>
      </w:r>
    </w:p>
    <w:p w14:paraId="7BE4BE9F" w14:textId="77777777" w:rsidR="00360F85" w:rsidRPr="00685088" w:rsidRDefault="00360F85" w:rsidP="00360F85">
      <w:pPr>
        <w:spacing w:after="240" w:line="240" w:lineRule="auto"/>
        <w:ind w:left="187"/>
        <w:rPr>
          <w:rFonts w:ascii="Franklin Gothic Book" w:hAnsi="Franklin Gothic Book" w:cstheme="minorHAnsi"/>
          <w:b/>
          <w:sz w:val="20"/>
          <w:szCs w:val="20"/>
        </w:rPr>
      </w:pPr>
      <w:r>
        <w:rPr>
          <w:rFonts w:ascii="Franklin Gothic Book" w:hAnsi="Franklin Gothic Book"/>
          <w:sz w:val="24"/>
        </w:rPr>
        <w:t>Você decide o que será feito. Você não precisa realizar nenhuma parte do exame com a qual não se sinta confortável. A enfermeira especializada ou profissional de saúde vai explicar cada etapa do exame, e você pode decidir, a qualquer momento, se quer ou não realizar cada parte. Tudo bem se você iniciar o exame e decidir fazer uma pausa ou interromper.</w:t>
      </w:r>
    </w:p>
    <w:p w14:paraId="1171E14F" w14:textId="77777777" w:rsidR="00360F85" w:rsidRPr="00D31C0A" w:rsidRDefault="00360F85" w:rsidP="00360F85">
      <w:pPr>
        <w:spacing w:after="0"/>
        <w:rPr>
          <w:rFonts w:ascii="Franklin Gothic Book" w:hAnsi="Franklin Gothic Book" w:cs="Calibri"/>
          <w:b/>
          <w:sz w:val="26"/>
          <w:szCs w:val="26"/>
        </w:rPr>
      </w:pPr>
      <w:r>
        <w:rPr>
          <w:rFonts w:ascii="Franklin Gothic Book" w:hAnsi="Franklin Gothic Book"/>
          <w:b/>
          <w:sz w:val="26"/>
        </w:rPr>
        <w:t>O que acontece com as evidências?</w:t>
      </w:r>
    </w:p>
    <w:p w14:paraId="58DD5DCD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</w:rPr>
        <w:t>Se você decidir fazer uma denúncia à polícia, o kit de evidências coletado será encaminhado a um laboratório forense, onde será analisado.</w:t>
      </w:r>
    </w:p>
    <w:p w14:paraId="3F6473F7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Se você decidir </w:t>
      </w:r>
      <w:r>
        <w:rPr>
          <w:rFonts w:ascii="Franklin Gothic Book" w:hAnsi="Franklin Gothic Book"/>
          <w:b/>
          <w:sz w:val="24"/>
        </w:rPr>
        <w:t>NÃO</w:t>
      </w:r>
      <w:r>
        <w:rPr>
          <w:rFonts w:ascii="Franklin Gothic Book" w:hAnsi="Franklin Gothic Book"/>
          <w:sz w:val="24"/>
        </w:rPr>
        <w:t xml:space="preserve"> denunciar à polícia, o kit de evidências será encaminhado para um local seguro, mas </w:t>
      </w:r>
      <w:r>
        <w:rPr>
          <w:rFonts w:ascii="Franklin Gothic Book" w:hAnsi="Franklin Gothic Book"/>
          <w:b/>
          <w:sz w:val="24"/>
        </w:rPr>
        <w:t>não</w:t>
      </w:r>
      <w:r>
        <w:rPr>
          <w:rFonts w:ascii="Franklin Gothic Book" w:hAnsi="Franklin Gothic Book"/>
          <w:sz w:val="24"/>
        </w:rPr>
        <w:t xml:space="preserve"> será analisado. O material é armazenado por pelo menos 15 anos. Se você decidir denunciar à polícia posteriormente, todas as evidências serão analisadas no momento da denúncia.</w:t>
      </w:r>
    </w:p>
    <w:p w14:paraId="0BC19331" w14:textId="77777777" w:rsidR="00360F85" w:rsidRPr="00685088" w:rsidRDefault="00360F85" w:rsidP="00360F85">
      <w:pPr>
        <w:pStyle w:val="ListParagraph"/>
        <w:numPr>
          <w:ilvl w:val="0"/>
          <w:numId w:val="1"/>
        </w:numPr>
        <w:spacing w:after="0" w:line="240" w:lineRule="auto"/>
        <w:ind w:left="374" w:hanging="187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</w:rPr>
        <w:t xml:space="preserve">Se for feita a coleta do kit de evidências, você receberá informações para acompanhar onde ele está armazenado, </w:t>
      </w:r>
      <w:r>
        <w:rPr>
          <w:rFonts w:ascii="Franklin Gothic Book" w:hAnsi="Franklin Gothic Book"/>
          <w:b/>
          <w:sz w:val="24"/>
        </w:rPr>
        <w:t xml:space="preserve">independentemente </w:t>
      </w:r>
      <w:r>
        <w:rPr>
          <w:rFonts w:ascii="Franklin Gothic Book" w:hAnsi="Franklin Gothic Book"/>
          <w:sz w:val="24"/>
        </w:rPr>
        <w:t xml:space="preserve"> de decidir </w:t>
      </w:r>
      <w:r>
        <w:rPr>
          <w:rFonts w:ascii="Franklin Gothic Book" w:hAnsi="Franklin Gothic Book"/>
          <w:b/>
          <w:sz w:val="24"/>
        </w:rPr>
        <w:t>ou não</w:t>
      </w:r>
      <w:r>
        <w:rPr>
          <w:rFonts w:ascii="Franklin Gothic Book" w:hAnsi="Franklin Gothic Book"/>
          <w:sz w:val="24"/>
        </w:rPr>
        <w:t xml:space="preserve"> fazer a denúncia à polícia. </w:t>
      </w:r>
    </w:p>
    <w:p w14:paraId="69CD7E62" w14:textId="77777777" w:rsidR="00674D3D" w:rsidRPr="00685088" w:rsidRDefault="00674D3D" w:rsidP="00674D3D">
      <w:pPr>
        <w:pStyle w:val="ListParagraph"/>
        <w:spacing w:after="0" w:line="240" w:lineRule="auto"/>
        <w:ind w:left="374"/>
        <w:rPr>
          <w:rFonts w:ascii="Franklin Gothic Book" w:hAnsi="Franklin Gothic Book"/>
          <w:b/>
          <w:sz w:val="24"/>
          <w:szCs w:val="24"/>
        </w:rPr>
      </w:pPr>
    </w:p>
    <w:sectPr w:rsidR="00674D3D" w:rsidRPr="00685088" w:rsidSect="0068508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6DCC" w14:textId="77777777" w:rsidR="00E46DDE" w:rsidRDefault="00E46DDE" w:rsidP="00360F85">
      <w:pPr>
        <w:spacing w:after="0" w:line="240" w:lineRule="auto"/>
      </w:pPr>
      <w:r>
        <w:separator/>
      </w:r>
    </w:p>
  </w:endnote>
  <w:endnote w:type="continuationSeparator" w:id="0">
    <w:p w14:paraId="41CDD744" w14:textId="77777777" w:rsidR="00E46DDE" w:rsidRDefault="00E46DDE" w:rsidP="0036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DFA5" w14:textId="5D5A1401" w:rsidR="00685088" w:rsidRPr="00685088" w:rsidRDefault="00685088" w:rsidP="00685088">
    <w:pPr>
      <w:spacing w:after="0" w:line="240" w:lineRule="auto"/>
      <w:rPr>
        <w:rFonts w:ascii="Franklin Gothic Book" w:hAnsi="Franklin Gothic Book" w:cstheme="minorHAnsi"/>
        <w:b/>
        <w:sz w:val="20"/>
        <w:szCs w:val="20"/>
      </w:rPr>
    </w:pPr>
    <w:r>
      <w:rPr>
        <w:rFonts w:ascii="Franklin Gothic Book" w:hAnsi="Franklin Gothic Book"/>
        <w:b/>
        <w:sz w:val="20"/>
      </w:rPr>
      <w:t>Encontre mais informações sobre o Programa de Enfermeiras Especializadas no Atendimento a Casos de Violência Sexual (SANE) de Massachusetts aqui:</w:t>
    </w:r>
    <w:r>
      <w:rPr>
        <w:rFonts w:ascii="Franklin Gothic Book" w:hAnsi="Franklin Gothic Book"/>
        <w:sz w:val="20"/>
      </w:rPr>
      <w:t xml:space="preserve">  </w:t>
    </w:r>
    <w:hyperlink r:id="rId1" w:history="1">
      <w:r>
        <w:rPr>
          <w:rStyle w:val="Hyperlink"/>
          <w:rFonts w:ascii="Franklin Gothic Book" w:hAnsi="Franklin Gothic Book"/>
          <w:sz w:val="20"/>
        </w:rPr>
        <w:t>mass.gov/sane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976A" w14:textId="77777777" w:rsidR="00E46DDE" w:rsidRDefault="00E46DDE" w:rsidP="00360F85">
      <w:pPr>
        <w:spacing w:after="0" w:line="240" w:lineRule="auto"/>
      </w:pPr>
      <w:r>
        <w:separator/>
      </w:r>
    </w:p>
  </w:footnote>
  <w:footnote w:type="continuationSeparator" w:id="0">
    <w:p w14:paraId="4CAD89BA" w14:textId="77777777" w:rsidR="00E46DDE" w:rsidRDefault="00E46DDE" w:rsidP="00360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D2C32"/>
    <w:multiLevelType w:val="hybridMultilevel"/>
    <w:tmpl w:val="88107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630B95"/>
    <w:multiLevelType w:val="hybridMultilevel"/>
    <w:tmpl w:val="11E83960"/>
    <w:lvl w:ilvl="0" w:tplc="EC0E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802139">
    <w:abstractNumId w:val="1"/>
  </w:num>
  <w:num w:numId="2" w16cid:durableId="7320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85"/>
    <w:rsid w:val="00095910"/>
    <w:rsid w:val="00270943"/>
    <w:rsid w:val="002739F8"/>
    <w:rsid w:val="00360F85"/>
    <w:rsid w:val="00430E97"/>
    <w:rsid w:val="00674D3D"/>
    <w:rsid w:val="00685088"/>
    <w:rsid w:val="008632C2"/>
    <w:rsid w:val="00883C3A"/>
    <w:rsid w:val="00914C01"/>
    <w:rsid w:val="00991E53"/>
    <w:rsid w:val="00B4763A"/>
    <w:rsid w:val="00D31C0A"/>
    <w:rsid w:val="00D753A7"/>
    <w:rsid w:val="00E41D9A"/>
    <w:rsid w:val="00E46DDE"/>
    <w:rsid w:val="00F0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3DB1"/>
  <w15:chartTrackingRefBased/>
  <w15:docId w15:val="{429C5F5C-3806-4B28-8508-3F4AA614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F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8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85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60F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4" ma:contentTypeDescription="Create a new document." ma:contentTypeScope="" ma:versionID="5c3dbd32c79dbd8364076d30fed8ffc2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a4ed7e59b481955229c6f3feb48ec22c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8D17DB12-31B4-443D-B51D-E021B9847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4a11-593c-4e27-8a81-6f0d0194ba31"/>
    <ds:schemaRef ds:uri="95ef8656-e447-4bec-ba7d-ca56376be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BFC25-9D33-4BAA-9EBA-2F1F3E43B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F6FD3-567B-492D-A334-AE89AD32DD11}">
  <ds:schemaRefs>
    <ds:schemaRef ds:uri="http://schemas.microsoft.com/office/2006/metadata/properties"/>
    <ds:schemaRef ds:uri="http://schemas.microsoft.com/office/infopath/2007/PartnerControls"/>
    <ds:schemaRef ds:uri="a6604a11-593c-4e27-8a81-6f0d0194ba31"/>
    <ds:schemaRef ds:uri="95ef8656-e447-4bec-ba7d-ca56376be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Sham, Joan (DPH)</dc:creator>
  <cp:keywords/>
  <dc:description/>
  <cp:lastModifiedBy>Harrison, Deborah (EHS)</cp:lastModifiedBy>
  <cp:revision>2</cp:revision>
  <dcterms:created xsi:type="dcterms:W3CDTF">2026-05-18T16:28:00Z</dcterms:created>
  <dcterms:modified xsi:type="dcterms:W3CDTF">2026-05-18T16:28:00Z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