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573D" w14:textId="77777777" w:rsidR="00273C2A" w:rsidRPr="00CE736A" w:rsidRDefault="00273C2A" w:rsidP="00273C2A">
      <w:pPr>
        <w:ind w:left="1335" w:right="1387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Direitos dos pacientes e residentes</w:t>
      </w:r>
    </w:p>
    <w:p w14:paraId="6376BC70" w14:textId="78A91B4C" w:rsidR="00273C2A" w:rsidRPr="00BA37EB" w:rsidRDefault="00273C2A" w:rsidP="00273C2A">
      <w:pPr>
        <w:spacing w:after="240"/>
        <w:ind w:left="-16" w:right="38" w:firstLine="4"/>
        <w:jc w:val="center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Os prestadores do Bureau of Substance Addiction Service (Setor de Serviços Contra Dependência Química – BSAS) devem garantir, no mínimo, os seguintes direitos aos pacientes e residentes: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410"/>
      </w:tblGrid>
      <w:tr w:rsidR="00273C2A" w14:paraId="7C9C038D" w14:textId="77777777" w:rsidTr="003D42ED">
        <w:tc>
          <w:tcPr>
            <w:tcW w:w="5228" w:type="dxa"/>
          </w:tcPr>
          <w:p w14:paraId="69916EB5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Segurança pessoal:</w:t>
            </w:r>
          </w:p>
          <w:p w14:paraId="0B5115E3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80" w:lineRule="exact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não sujeição a </w:t>
            </w:r>
            <w:r>
              <w:rPr>
                <w:rFonts w:ascii="Arial" w:hAnsi="Arial"/>
                <w:b/>
                <w:sz w:val="21"/>
                <w:szCs w:val="21"/>
              </w:rPr>
              <w:t>abuso físico e psicológico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 w14:paraId="40C149CE" w14:textId="0F7C2FAB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não sujeição a </w:t>
            </w:r>
            <w:r>
              <w:rPr>
                <w:rFonts w:ascii="Arial" w:hAnsi="Arial"/>
                <w:b/>
                <w:sz w:val="21"/>
                <w:szCs w:val="21"/>
              </w:rPr>
              <w:t>revistas íntimas em cavidades corporais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 w14:paraId="52394158" w14:textId="2A3D5BCF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controle sobre </w:t>
            </w:r>
            <w:r>
              <w:rPr>
                <w:rFonts w:ascii="Arial" w:hAnsi="Arial"/>
                <w:sz w:val="21"/>
                <w:szCs w:val="21"/>
              </w:rPr>
              <w:t>a aparência física; contudo, nas instalações do programa,</w:t>
            </w:r>
          </w:p>
          <w:p w14:paraId="798CC12E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poderá ser proibido o uso de trajes e acessórios que inferiram no tratamento;</w:t>
            </w:r>
          </w:p>
          <w:p w14:paraId="27DBF75A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Prontuários:</w:t>
            </w:r>
          </w:p>
          <w:p w14:paraId="3CACF21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acesso ao </w:t>
            </w:r>
            <w:r>
              <w:rPr>
                <w:rFonts w:ascii="Arial" w:hAnsi="Arial"/>
                <w:sz w:val="21"/>
                <w:szCs w:val="21"/>
              </w:rPr>
              <w:t>prontuário do paciente ou residente mediante a presença da administração ou</w:t>
            </w:r>
          </w:p>
          <w:p w14:paraId="51CF3CC2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de uma pessoa designada, exceto se for determinado que o acesso a certas partes do prontuário pode prejudicar o paciente ou residente;</w:t>
            </w:r>
          </w:p>
          <w:p w14:paraId="165ABC5D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direito de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contestar informações </w:t>
            </w:r>
            <w:r>
              <w:rPr>
                <w:rFonts w:ascii="Arial" w:hAnsi="Arial"/>
                <w:sz w:val="21"/>
                <w:szCs w:val="21"/>
              </w:rPr>
              <w:t>existentes no prontuário do paciente ou residente anexando</w:t>
            </w:r>
          </w:p>
          <w:p w14:paraId="31F9061D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uma declaração de esclarecimento ou carta de retificação assinada pelo clínico e pelo paciente ou residente;</w:t>
            </w:r>
          </w:p>
          <w:p w14:paraId="396C679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direito de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receber uma cópia </w:t>
            </w:r>
            <w:r>
              <w:rPr>
                <w:rFonts w:ascii="Arial" w:hAnsi="Arial"/>
                <w:sz w:val="21"/>
                <w:szCs w:val="21"/>
              </w:rPr>
              <w:t>do prontuário do paciente ou residente;</w:t>
            </w:r>
          </w:p>
          <w:p w14:paraId="0ECE0823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direito de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confidencialidade </w:t>
            </w:r>
            <w:r>
              <w:rPr>
                <w:rFonts w:ascii="Arial" w:hAnsi="Arial"/>
                <w:sz w:val="21"/>
                <w:szCs w:val="21"/>
              </w:rPr>
              <w:t>garantida em relação ao prontuário do paciente ou residente.</w:t>
            </w:r>
          </w:p>
          <w:p w14:paraId="111ACDC1" w14:textId="77777777" w:rsidR="00273C2A" w:rsidRPr="00BD1248" w:rsidRDefault="00273C2A" w:rsidP="00BD1248">
            <w:pPr>
              <w:pStyle w:val="Heading1"/>
              <w:spacing w:before="0"/>
              <w:ind w:left="-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Tratamento e consentimento:</w:t>
            </w:r>
          </w:p>
          <w:p w14:paraId="4C5430F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direito de desistir do tratamento </w:t>
            </w:r>
            <w:r>
              <w:rPr>
                <w:rFonts w:ascii="Arial" w:hAnsi="Arial"/>
                <w:sz w:val="21"/>
                <w:szCs w:val="21"/>
              </w:rPr>
              <w:t>a qualquer momento, desde que não seja uma pessoa comprometida com o tratamento nos termos do Capítulo 123, § 35 da M.G.L.;</w:t>
            </w:r>
          </w:p>
          <w:p w14:paraId="54E6607F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79" w:lineRule="exact"/>
              <w:ind w:left="360" w:hanging="361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não sujeição a </w:t>
            </w:r>
            <w:r>
              <w:rPr>
                <w:rFonts w:ascii="Arial" w:hAnsi="Arial"/>
                <w:b/>
                <w:sz w:val="21"/>
                <w:szCs w:val="21"/>
              </w:rPr>
              <w:t>coerção;</w:t>
            </w:r>
          </w:p>
          <w:p w14:paraId="2510C4E6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ind w:left="360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recebimento de tratamento </w:t>
            </w:r>
            <w:r>
              <w:rPr>
                <w:rFonts w:ascii="Arial" w:hAnsi="Arial"/>
                <w:b/>
                <w:sz w:val="21"/>
                <w:szCs w:val="21"/>
              </w:rPr>
              <w:t>sem discriminação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 w14:paraId="37728DE6" w14:textId="681538F2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tratamento </w:t>
            </w:r>
            <w:r>
              <w:rPr>
                <w:rFonts w:ascii="Arial" w:hAnsi="Arial"/>
                <w:b/>
                <w:sz w:val="21"/>
                <w:szCs w:val="21"/>
              </w:rPr>
              <w:t>que considera as necessidades individuais e promove dignidade e autorrespeito.</w:t>
            </w:r>
          </w:p>
        </w:tc>
        <w:tc>
          <w:tcPr>
            <w:tcW w:w="5410" w:type="dxa"/>
          </w:tcPr>
          <w:p w14:paraId="40BA8D64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Taxas:</w:t>
            </w:r>
          </w:p>
          <w:p w14:paraId="4FCF113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divulgação de todas as taxas cobradas </w:t>
            </w:r>
            <w:r>
              <w:rPr>
                <w:rFonts w:ascii="Arial" w:hAnsi="Arial"/>
                <w:sz w:val="21"/>
                <w:szCs w:val="21"/>
              </w:rPr>
              <w:t>e, no caso de programas de residência de reabilitação, quaisquer benefícios de pacientes ou residentes que devem ser contribuídos;</w:t>
            </w:r>
          </w:p>
          <w:p w14:paraId="55D352CD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Queixas:</w:t>
            </w:r>
          </w:p>
          <w:p w14:paraId="271C5FAF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  <w:tab w:val="left" w:pos="673"/>
              </w:tabs>
              <w:spacing w:line="259" w:lineRule="auto"/>
              <w:ind w:left="360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direito de queixar-se de ações </w:t>
            </w:r>
            <w:r>
              <w:rPr>
                <w:rFonts w:ascii="Arial" w:hAnsi="Arial"/>
                <w:sz w:val="21"/>
                <w:szCs w:val="21"/>
              </w:rPr>
              <w:t>ou decisões do prestador licenciado ou aprovado em relação ao tratamento do paciente ou residente;</w:t>
            </w:r>
          </w:p>
          <w:p w14:paraId="068F94EB" w14:textId="77777777" w:rsidR="00273C2A" w:rsidRPr="00BD1248" w:rsidRDefault="00273C2A" w:rsidP="003D42ED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1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direito de entrar em contato </w:t>
            </w:r>
            <w:r>
              <w:rPr>
                <w:rFonts w:ascii="Arial" w:hAnsi="Arial"/>
                <w:sz w:val="21"/>
                <w:szCs w:val="21"/>
              </w:rPr>
              <w:t>com o Departamento, incluindo a Ouvidoria do BSAS pelo número 617-624-5171.</w:t>
            </w:r>
          </w:p>
          <w:p w14:paraId="4D50B4C4" w14:textId="77777777" w:rsidR="00273C2A" w:rsidRPr="00BD1248" w:rsidRDefault="00273C2A" w:rsidP="00BD1248">
            <w:pPr>
              <w:pStyle w:val="Heading1"/>
              <w:spacing w:before="0"/>
              <w:ind w:left="-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Crenças pessoais e espiritualidade:</w:t>
            </w:r>
          </w:p>
          <w:p w14:paraId="2C33A24A" w14:textId="77777777" w:rsidR="00273C2A" w:rsidRPr="00BD1248" w:rsidRDefault="00273C2A" w:rsidP="003D42ED">
            <w:pPr>
              <w:pStyle w:val="List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80" w:lineRule="exact"/>
              <w:ind w:left="350" w:hanging="3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liberdade para professar </w:t>
            </w:r>
            <w:r>
              <w:rPr>
                <w:rFonts w:ascii="Arial" w:hAnsi="Arial"/>
                <w:b/>
                <w:sz w:val="21"/>
                <w:szCs w:val="21"/>
              </w:rPr>
              <w:t>fé religiosa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 w14:paraId="53E5B79D" w14:textId="77777777" w:rsidR="00273C2A" w:rsidRPr="00BD1248" w:rsidRDefault="00273C2A" w:rsidP="003D42ED">
            <w:pPr>
              <w:pStyle w:val="List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59" w:lineRule="auto"/>
              <w:ind w:left="350" w:hanging="3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direito de 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solicitar encaminhamento </w:t>
            </w:r>
            <w:r>
              <w:rPr>
                <w:rFonts w:ascii="Arial" w:hAnsi="Arial"/>
                <w:sz w:val="21"/>
                <w:szCs w:val="21"/>
              </w:rPr>
              <w:t>para uma instituição que ofereça tratamento sem gerar objeções religiosas para o paciente ou residente;</w:t>
            </w:r>
          </w:p>
          <w:p w14:paraId="2EC1EDDC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Exame toxicológico:</w:t>
            </w:r>
          </w:p>
          <w:p w14:paraId="60CED302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 w:hanging="361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exames </w:t>
            </w:r>
            <w:r>
              <w:rPr>
                <w:rFonts w:ascii="Arial" w:hAnsi="Arial"/>
                <w:sz w:val="21"/>
                <w:szCs w:val="21"/>
              </w:rPr>
              <w:t xml:space="preserve">conduzidos </w:t>
            </w:r>
            <w:r>
              <w:rPr>
                <w:rFonts w:ascii="Arial" w:hAnsi="Arial"/>
                <w:b/>
                <w:sz w:val="21"/>
                <w:szCs w:val="21"/>
              </w:rPr>
              <w:t>de maneira a preservar a dignidade do paciente ou residente</w:t>
            </w:r>
          </w:p>
          <w:p w14:paraId="7981D581" w14:textId="77777777" w:rsidR="00273C2A" w:rsidRPr="00BD1248" w:rsidRDefault="00273C2A" w:rsidP="00BD1248">
            <w:pPr>
              <w:pStyle w:val="BodyText"/>
              <w:spacing w:line="259" w:lineRule="auto"/>
              <w:ind w:left="360" w:hang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e, em caso de exame de urina, aceite de incapacidade de urinar confirmada clinicamente e fornecimento de meio alternativo eficaz de exame, como coleta por swab oral.</w:t>
            </w:r>
          </w:p>
          <w:p w14:paraId="04E8B7A5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Combate à discriminação</w:t>
            </w:r>
          </w:p>
          <w:p w14:paraId="6ED9D92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Você tem direito aos serviços, independentemente da sua língua materna, do seu histórico cultural, raça e/ou etnia.</w:t>
            </w:r>
          </w:p>
          <w:p w14:paraId="366BBCED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O programa deve oferecer serviços de intérprete sem nenhum custo.</w:t>
            </w:r>
          </w:p>
          <w:p w14:paraId="5E3BA657" w14:textId="77777777" w:rsidR="00273C2A" w:rsidRPr="00BD1248" w:rsidRDefault="00273C2A" w:rsidP="00BD1248">
            <w:pPr>
              <w:pStyle w:val="Heading1"/>
              <w:spacing w:before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Advogado:</w:t>
            </w:r>
          </w:p>
          <w:p w14:paraId="2BFF4F90" w14:textId="368050F2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2"/>
                <w:tab w:val="left" w:pos="623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Você tem direito a um advogado e pode comunicar-se com ele ou ela durante o tratamento.</w:t>
            </w:r>
          </w:p>
        </w:tc>
      </w:tr>
    </w:tbl>
    <w:p w14:paraId="789E2B95" w14:textId="77777777" w:rsidR="007A25AD" w:rsidRPr="00BA37EB" w:rsidRDefault="007A25AD">
      <w:pPr>
        <w:rPr>
          <w:rFonts w:ascii="Arial" w:hAnsi="Arial" w:cs="Arial"/>
          <w:sz w:val="11"/>
        </w:rPr>
        <w:sectPr w:rsidR="007A25AD" w:rsidRPr="00BA37EB" w:rsidSect="0062138C">
          <w:headerReference w:type="default" r:id="rId9"/>
          <w:type w:val="continuous"/>
          <w:pgSz w:w="12240" w:h="15840"/>
          <w:pgMar w:top="562" w:right="576" w:bottom="0" w:left="778" w:header="288" w:footer="720" w:gutter="0"/>
          <w:cols w:space="720"/>
          <w:docGrid w:linePitch="299"/>
        </w:sectPr>
      </w:pPr>
    </w:p>
    <w:p w14:paraId="66FAF414" w14:textId="77D695CF" w:rsidR="007A25AD" w:rsidRDefault="003D42ED" w:rsidP="00BD1248">
      <w:pPr>
        <w:pStyle w:val="BodyText"/>
        <w:spacing w:before="55"/>
        <w:ind w:firstLine="0"/>
        <w:rPr>
          <w:rFonts w:ascii="Arial" w:hAnsi="Arial" w:cs="Arial"/>
          <w:spacing w:val="-2"/>
        </w:rPr>
      </w:pPr>
      <w:r>
        <w:rPr>
          <w:rFonts w:ascii="Arial" w:hAnsi="Arial"/>
        </w:rPr>
        <w:t>Regulamentos do BSAS on-line:</w:t>
      </w:r>
    </w:p>
    <w:p w14:paraId="4D6FE041" w14:textId="766E36BE" w:rsidR="00BD1248" w:rsidRPr="00BA37EB" w:rsidRDefault="003D42ED" w:rsidP="00CE736A">
      <w:pPr>
        <w:pStyle w:val="BodyText"/>
        <w:spacing w:before="240"/>
        <w:ind w:left="432" w:right="-7632" w:firstLine="0"/>
        <w:jc w:val="right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0" distR="0" simplePos="0" relativeHeight="251639296" behindDoc="0" locked="0" layoutInCell="1" allowOverlap="1" wp14:anchorId="6E67B650" wp14:editId="7A04E255">
            <wp:simplePos x="0" y="0"/>
            <wp:positionH relativeFrom="page">
              <wp:posOffset>531889</wp:posOffset>
            </wp:positionH>
            <wp:positionV relativeFrom="paragraph">
              <wp:posOffset>47625</wp:posOffset>
            </wp:positionV>
            <wp:extent cx="798829" cy="7988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98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Direitos dos pacientes e residentes – Publicação do BSAS atualizada em 0</w:t>
      </w:r>
      <w:r w:rsidR="001A4FB5">
        <w:rPr>
          <w:rFonts w:ascii="Arial" w:hAnsi="Arial"/>
        </w:rPr>
        <w:t>4</w:t>
      </w:r>
      <w:r>
        <w:rPr>
          <w:rFonts w:ascii="Arial" w:hAnsi="Arial"/>
        </w:rPr>
        <w:t>/2023</w:t>
      </w:r>
    </w:p>
    <w:sectPr w:rsidR="00BD1248" w:rsidRPr="00BA37EB">
      <w:type w:val="continuous"/>
      <w:pgSz w:w="12240" w:h="15840"/>
      <w:pgMar w:top="560" w:right="400" w:bottom="0" w:left="780" w:header="720" w:footer="720" w:gutter="0"/>
      <w:cols w:num="2" w:space="720" w:equalWidth="0">
        <w:col w:w="2498" w:space="5240"/>
        <w:col w:w="3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7D64" w14:textId="77777777" w:rsidR="00107E6C" w:rsidRDefault="00107E6C" w:rsidP="00BA37EB">
      <w:r>
        <w:separator/>
      </w:r>
    </w:p>
  </w:endnote>
  <w:endnote w:type="continuationSeparator" w:id="0">
    <w:p w14:paraId="6F554028" w14:textId="77777777" w:rsidR="00107E6C" w:rsidRDefault="00107E6C" w:rsidP="00BA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5800" w14:textId="77777777" w:rsidR="00107E6C" w:rsidRDefault="00107E6C" w:rsidP="00BA37EB">
      <w:r>
        <w:separator/>
      </w:r>
    </w:p>
  </w:footnote>
  <w:footnote w:type="continuationSeparator" w:id="0">
    <w:p w14:paraId="2F4B809B" w14:textId="77777777" w:rsidR="00107E6C" w:rsidRDefault="00107E6C" w:rsidP="00BA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0EB" w14:textId="76F8FD33" w:rsidR="00BA37EB" w:rsidRPr="00BA37EB" w:rsidRDefault="00BA37EB" w:rsidP="00D95A94">
    <w:pPr>
      <w:pStyle w:val="Title"/>
      <w:ind w:left="0" w:right="0"/>
    </w:pPr>
    <w:r>
      <w:rPr>
        <w:noProof/>
      </w:rPr>
      <w:drawing>
        <wp:anchor distT="0" distB="0" distL="0" distR="0" simplePos="0" relativeHeight="251657216" behindDoc="0" locked="0" layoutInCell="1" allowOverlap="1" wp14:anchorId="21FF517D" wp14:editId="5AE5FE6D">
          <wp:simplePos x="0" y="0"/>
          <wp:positionH relativeFrom="page">
            <wp:posOffset>612799</wp:posOffset>
          </wp:positionH>
          <wp:positionV relativeFrom="paragraph">
            <wp:posOffset>-3493</wp:posOffset>
          </wp:positionV>
          <wp:extent cx="897377" cy="1067231"/>
          <wp:effectExtent l="0" t="0" r="0" b="0"/>
          <wp:wrapNone/>
          <wp:docPr id="436924267" name="Picture 436924267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77" cy="1067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Commonwealth de Massachusetts</w:t>
    </w:r>
  </w:p>
  <w:p w14:paraId="78C3D44C" w14:textId="77777777" w:rsidR="00FF109C" w:rsidRDefault="00BA37EB" w:rsidP="00D95A94">
    <w:pPr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 xml:space="preserve">Executive Office of Health and Human Services  </w:t>
    </w:r>
  </w:p>
  <w:p w14:paraId="170FEBF0" w14:textId="4D921887" w:rsidR="00BA37EB" w:rsidRPr="00BA37EB" w:rsidRDefault="00BA37EB" w:rsidP="00D95A94">
    <w:pPr>
      <w:jc w:val="center"/>
      <w:rPr>
        <w:rFonts w:ascii="Arial" w:hAnsi="Arial" w:cs="Arial"/>
        <w:sz w:val="28"/>
      </w:rPr>
    </w:pPr>
    <w:r>
      <w:rPr>
        <w:rFonts w:ascii="Arial" w:hAnsi="Arial"/>
        <w:sz w:val="28"/>
      </w:rPr>
      <w:t xml:space="preserve">Department of Public Health </w:t>
    </w:r>
  </w:p>
  <w:p w14:paraId="58DB223D" w14:textId="77777777" w:rsidR="00BA37EB" w:rsidRPr="00BA37EB" w:rsidRDefault="00BA37EB" w:rsidP="00D95A94">
    <w:pPr>
      <w:spacing w:after="120"/>
      <w:jc w:val="center"/>
      <w:rPr>
        <w:rFonts w:ascii="Arial" w:hAnsi="Arial" w:cs="Arial"/>
        <w:sz w:val="28"/>
      </w:rPr>
    </w:pPr>
    <w:r>
      <w:rPr>
        <w:rFonts w:ascii="Arial" w:hAnsi="Arial"/>
        <w:sz w:val="28"/>
      </w:rPr>
      <w:t>250 Washington Street, Boston, MA 02108-4619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3"/>
      <w:gridCol w:w="5755"/>
    </w:tblGrid>
    <w:tr w:rsidR="00BA37EB" w:rsidRPr="00CE736A" w14:paraId="61BB460D" w14:textId="77777777" w:rsidTr="0062138C">
      <w:trPr>
        <w:trHeight w:val="1344"/>
      </w:trPr>
      <w:tc>
        <w:tcPr>
          <w:tcW w:w="0" w:type="auto"/>
          <w:vAlign w:val="center"/>
        </w:tcPr>
        <w:p w14:paraId="44D4CAFF" w14:textId="2A85D6E3" w:rsidR="00BA37EB" w:rsidRPr="00CE736A" w:rsidRDefault="00BA37EB" w:rsidP="00BA37EB">
          <w:pPr>
            <w:ind w:right="3312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MAURA T. HEALEY</w:t>
          </w:r>
        </w:p>
        <w:p w14:paraId="327C65BD" w14:textId="77777777" w:rsidR="00BA37EB" w:rsidRPr="00CE736A" w:rsidRDefault="00BA37EB" w:rsidP="003D42ED">
          <w:pPr>
            <w:spacing w:after="120"/>
            <w:ind w:right="3312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Governadora</w:t>
          </w:r>
        </w:p>
        <w:p w14:paraId="6957D9FA" w14:textId="77777777" w:rsidR="00BA37EB" w:rsidRPr="00CE736A" w:rsidRDefault="00BA37EB" w:rsidP="00BA37EB">
          <w:pPr>
            <w:spacing w:line="185" w:lineRule="exact"/>
            <w:ind w:right="3312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KIMBERLEY DRISCOLL</w:t>
          </w:r>
        </w:p>
        <w:p w14:paraId="6853F089" w14:textId="733A0F04" w:rsidR="00BA37EB" w:rsidRPr="00BA37EB" w:rsidRDefault="00BA37EB" w:rsidP="00BA37EB">
          <w:pPr>
            <w:spacing w:line="162" w:lineRule="exact"/>
            <w:ind w:right="3312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Vice-governadora</w:t>
          </w:r>
        </w:p>
      </w:tc>
      <w:tc>
        <w:tcPr>
          <w:tcW w:w="5755" w:type="dxa"/>
          <w:vAlign w:val="center"/>
        </w:tcPr>
        <w:p w14:paraId="1DF38420" w14:textId="012F52F0" w:rsidR="00BA37EB" w:rsidRPr="00CE736A" w:rsidRDefault="00B01D0E" w:rsidP="00BA37EB">
          <w:pPr>
            <w:spacing w:line="185" w:lineRule="exact"/>
            <w:ind w:left="288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KATHLEEN E. WALSH</w:t>
          </w:r>
        </w:p>
        <w:p w14:paraId="22208B01" w14:textId="420360F2" w:rsidR="00BA37EB" w:rsidRPr="00CE736A" w:rsidRDefault="00BA37EB" w:rsidP="003D42ED">
          <w:pPr>
            <w:spacing w:after="120" w:line="162" w:lineRule="exact"/>
            <w:ind w:left="2880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327EE73" wp14:editId="5ACFC407">
                    <wp:simplePos x="0" y="0"/>
                    <wp:positionH relativeFrom="page">
                      <wp:posOffset>5829300</wp:posOffset>
                    </wp:positionH>
                    <wp:positionV relativeFrom="paragraph">
                      <wp:posOffset>-280670</wp:posOffset>
                    </wp:positionV>
                    <wp:extent cx="1814195" cy="1136015"/>
                    <wp:effectExtent l="0" t="0" r="0" b="0"/>
                    <wp:wrapNone/>
                    <wp:docPr id="586413190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4195" cy="1136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BB9D81" id="Rectangle 1" o:spid="_x0000_s1026" style="position:absolute;margin-left:459pt;margin-top:-22.1pt;width:142.85pt;height:89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" stroked="f">
                    <w10:wrap anchorx="page"/>
                  </v:rect>
                </w:pict>
              </mc:Fallback>
            </mc:AlternateContent>
          </w:r>
          <w:r>
            <w:rPr>
              <w:rFonts w:ascii="Arial" w:hAnsi="Arial"/>
              <w:b/>
              <w:bCs/>
              <w:sz w:val="14"/>
            </w:rPr>
            <w:t xml:space="preserve">Secretária </w:t>
          </w:r>
        </w:p>
        <w:p w14:paraId="558174DC" w14:textId="1C552AB7" w:rsidR="00BA37EB" w:rsidRPr="00CE736A" w:rsidRDefault="00B01D0E" w:rsidP="00BA37EB">
          <w:pPr>
            <w:ind w:left="288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ROBERT GOLDSTEIN, MD, PhD</w:t>
          </w:r>
        </w:p>
        <w:p w14:paraId="626D1168" w14:textId="77777777" w:rsidR="00BA37EB" w:rsidRPr="00CE736A" w:rsidRDefault="00BA37EB" w:rsidP="003D42ED">
          <w:pPr>
            <w:spacing w:after="120"/>
            <w:ind w:left="2880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Comissária</w:t>
          </w:r>
        </w:p>
        <w:p w14:paraId="2DCE1BA3" w14:textId="77777777" w:rsidR="00BA37EB" w:rsidRPr="00CE736A" w:rsidRDefault="00BA37EB" w:rsidP="00BA37EB">
          <w:pPr>
            <w:spacing w:line="161" w:lineRule="exact"/>
            <w:ind w:left="2880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Tel.: 617-624-6000</w:t>
          </w:r>
        </w:p>
        <w:p w14:paraId="773FB2CC" w14:textId="5706FB3A" w:rsidR="00BA37EB" w:rsidRPr="000C2488" w:rsidRDefault="001A4FB5" w:rsidP="00BA37EB">
          <w:pPr>
            <w:pStyle w:val="Header"/>
            <w:ind w:left="2880"/>
            <w:jc w:val="center"/>
          </w:pPr>
          <w:hyperlink r:id="rId2">
            <w:r w:rsidR="00AB5529">
              <w:rPr>
                <w:rFonts w:ascii="Arial" w:hAnsi="Arial"/>
                <w:b/>
                <w:bCs/>
                <w:sz w:val="14"/>
              </w:rPr>
              <w:t>www.mass.gov/dph</w:t>
            </w:r>
          </w:hyperlink>
        </w:p>
      </w:tc>
    </w:tr>
  </w:tbl>
  <w:p w14:paraId="057FF541" w14:textId="77777777" w:rsidR="00BA37EB" w:rsidRPr="000C2488" w:rsidRDefault="00BA37EB" w:rsidP="00BA37EB">
    <w:pPr>
      <w:pStyle w:val="Header"/>
      <w:rPr>
        <w:sz w:val="6"/>
        <w:szCs w:val="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E58AA"/>
    <w:multiLevelType w:val="hybridMultilevel"/>
    <w:tmpl w:val="6532BC4C"/>
    <w:lvl w:ilvl="0" w:tplc="45B482E4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9600F64">
      <w:numFmt w:val="bullet"/>
      <w:lvlText w:val=""/>
      <w:lvlJc w:val="left"/>
      <w:pPr>
        <w:ind w:left="767" w:hanging="41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CA48CADA">
      <w:numFmt w:val="bullet"/>
      <w:lvlText w:val="•"/>
      <w:lvlJc w:val="left"/>
      <w:pPr>
        <w:ind w:left="671" w:hanging="410"/>
      </w:pPr>
      <w:rPr>
        <w:rFonts w:hint="default"/>
        <w:lang w:val="en-US" w:eastAsia="en-US" w:bidi="ar-SA"/>
      </w:rPr>
    </w:lvl>
    <w:lvl w:ilvl="3" w:tplc="85A8ED42">
      <w:numFmt w:val="bullet"/>
      <w:lvlText w:val="•"/>
      <w:lvlJc w:val="left"/>
      <w:pPr>
        <w:ind w:left="582" w:hanging="410"/>
      </w:pPr>
      <w:rPr>
        <w:rFonts w:hint="default"/>
        <w:lang w:val="en-US" w:eastAsia="en-US" w:bidi="ar-SA"/>
      </w:rPr>
    </w:lvl>
    <w:lvl w:ilvl="4" w:tplc="ADB47218">
      <w:numFmt w:val="bullet"/>
      <w:lvlText w:val="•"/>
      <w:lvlJc w:val="left"/>
      <w:pPr>
        <w:ind w:left="493" w:hanging="410"/>
      </w:pPr>
      <w:rPr>
        <w:rFonts w:hint="default"/>
        <w:lang w:val="en-US" w:eastAsia="en-US" w:bidi="ar-SA"/>
      </w:rPr>
    </w:lvl>
    <w:lvl w:ilvl="5" w:tplc="69F2D6F0">
      <w:numFmt w:val="bullet"/>
      <w:lvlText w:val="•"/>
      <w:lvlJc w:val="left"/>
      <w:pPr>
        <w:ind w:left="404" w:hanging="410"/>
      </w:pPr>
      <w:rPr>
        <w:rFonts w:hint="default"/>
        <w:lang w:val="en-US" w:eastAsia="en-US" w:bidi="ar-SA"/>
      </w:rPr>
    </w:lvl>
    <w:lvl w:ilvl="6" w:tplc="5852B052">
      <w:numFmt w:val="bullet"/>
      <w:lvlText w:val="•"/>
      <w:lvlJc w:val="left"/>
      <w:pPr>
        <w:ind w:left="315" w:hanging="410"/>
      </w:pPr>
      <w:rPr>
        <w:rFonts w:hint="default"/>
        <w:lang w:val="en-US" w:eastAsia="en-US" w:bidi="ar-SA"/>
      </w:rPr>
    </w:lvl>
    <w:lvl w:ilvl="7" w:tplc="CE123BB0">
      <w:numFmt w:val="bullet"/>
      <w:lvlText w:val="•"/>
      <w:lvlJc w:val="left"/>
      <w:pPr>
        <w:ind w:left="226" w:hanging="410"/>
      </w:pPr>
      <w:rPr>
        <w:rFonts w:hint="default"/>
        <w:lang w:val="en-US" w:eastAsia="en-US" w:bidi="ar-SA"/>
      </w:rPr>
    </w:lvl>
    <w:lvl w:ilvl="8" w:tplc="2F543658">
      <w:numFmt w:val="bullet"/>
      <w:lvlText w:val="•"/>
      <w:lvlJc w:val="left"/>
      <w:pPr>
        <w:ind w:left="137" w:hanging="410"/>
      </w:pPr>
      <w:rPr>
        <w:rFonts w:hint="default"/>
        <w:lang w:val="en-US" w:eastAsia="en-US" w:bidi="ar-SA"/>
      </w:rPr>
    </w:lvl>
  </w:abstractNum>
  <w:num w:numId="1" w16cid:durableId="6325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sLAwNrEwNzE0MLVQ0lEKTi0uzszPAykwrAUAlvsgSSwAAAA="/>
  </w:docVars>
  <w:rsids>
    <w:rsidRoot w:val="007A25AD"/>
    <w:rsid w:val="000C2488"/>
    <w:rsid w:val="00107E6C"/>
    <w:rsid w:val="001A4FB5"/>
    <w:rsid w:val="00273C2A"/>
    <w:rsid w:val="00334827"/>
    <w:rsid w:val="003D42ED"/>
    <w:rsid w:val="0062138C"/>
    <w:rsid w:val="007A25AD"/>
    <w:rsid w:val="00AB5529"/>
    <w:rsid w:val="00B01D0E"/>
    <w:rsid w:val="00BA37EB"/>
    <w:rsid w:val="00BD1248"/>
    <w:rsid w:val="00CE736A"/>
    <w:rsid w:val="00D95A94"/>
    <w:rsid w:val="00EC0E55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C3A17"/>
  <w15:docId w15:val="{B2DC98DB-29A5-4794-BC83-90A82E2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 w:line="268" w:lineRule="exact"/>
      <w:ind w:left="2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150"/>
      <w:ind w:left="2501" w:right="2432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3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3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E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A3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dp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A951F-BB38-4F62-8A3E-06C2CE95A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F582F-C77C-4FD6-819B-2F2D256A2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415</Words>
  <Characters>2331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Tantillo, Sarah (DPH)</cp:lastModifiedBy>
  <cp:revision>12</cp:revision>
  <dcterms:created xsi:type="dcterms:W3CDTF">2023-04-05T20:21:00Z</dcterms:created>
  <dcterms:modified xsi:type="dcterms:W3CDTF">2023-04-26T18:54:00Z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16a3b1f885c3319fcae2a27dd5b1a54196d25860e0279f6eca8687e191a2592e</vt:lpwstr>
  </property>
  <property fmtid="{D5CDD505-2E9C-101B-9397-08002B2CF9AE}" pid="5" name="LastSaved">
    <vt:filetime>2023-04-05T00:00:00Z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</Properties>
</file>