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F2" w:rsidRPr="00414450" w:rsidRDefault="00885B59" w:rsidP="00315EF2">
      <w:pPr>
        <w:pBdr>
          <w:bottom w:val="single" w:sz="4" w:space="1" w:color="auto"/>
        </w:pBdr>
        <w:rPr>
          <w:rFonts w:cs="Arial"/>
          <w:bCs/>
          <w:color w:val="000080"/>
          <w:sz w:val="21"/>
          <w:szCs w:val="21"/>
          <w:lang w:val="pt-PT"/>
        </w:rPr>
      </w:pPr>
      <w:r w:rsidRPr="005F58FA">
        <w:rPr>
          <w:rFonts w:eastAsia="Arial" w:cs="Arial"/>
          <w:b/>
          <w:bCs/>
          <w:color w:val="000080"/>
          <w:sz w:val="21"/>
          <w:szCs w:val="21"/>
          <w:lang w:val="pt-BR" w:bidi="pt-BR"/>
        </w:rPr>
        <w:t>Quem precisa cumprir?</w:t>
      </w:r>
    </w:p>
    <w:p w:rsidR="004349D9" w:rsidRPr="00407C5A" w:rsidRDefault="00F24FE7">
      <w:pPr>
        <w:rPr>
          <w:rFonts w:cs="Arial"/>
          <w:sz w:val="18"/>
          <w:szCs w:val="18"/>
          <w:lang w:val="pt-PT"/>
        </w:rPr>
      </w:pPr>
    </w:p>
    <w:p w:rsidR="008F242E" w:rsidRPr="005F58FA" w:rsidRDefault="00885B59" w:rsidP="008F242E">
      <w:pPr>
        <w:spacing w:after="120"/>
        <w:rPr>
          <w:rFonts w:cs="Arial"/>
          <w:sz w:val="19"/>
          <w:szCs w:val="19"/>
        </w:rPr>
      </w:pPr>
      <w:r w:rsidRPr="005F58FA">
        <w:rPr>
          <w:rFonts w:eastAsia="Arial" w:cs="Arial"/>
          <w:sz w:val="19"/>
          <w:szCs w:val="19"/>
          <w:lang w:val="pt-BR" w:bidi="pt-BR"/>
        </w:rPr>
        <w:t xml:space="preserve">A regulamentação revisada aplica-se a cerca de 3.000 </w:t>
      </w:r>
      <w:r w:rsidRPr="005F58FA">
        <w:rPr>
          <w:rFonts w:eastAsia="Arial" w:cs="Arial"/>
          <w:b/>
          <w:bCs/>
          <w:sz w:val="19"/>
          <w:szCs w:val="19"/>
          <w:lang w:val="pt-BR" w:bidi="pt-BR"/>
        </w:rPr>
        <w:t>empresas de alimentos por atacado</w:t>
      </w:r>
      <w:r w:rsidRPr="005F58FA">
        <w:rPr>
          <w:rFonts w:eastAsia="Arial" w:cs="Arial"/>
          <w:sz w:val="19"/>
          <w:szCs w:val="19"/>
          <w:lang w:val="pt-BR" w:bidi="pt-BR"/>
        </w:rPr>
        <w:t xml:space="preserve"> que fazem, processam ou distribuem produtos alimentares em Massachusetts. Estas incluem: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Cozinhas residenciais que preparam alimento por atacado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Negociadores e caminhões de frutos do mar por atacado e varejo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Processadores de frutos do mar por atacado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Operações e processamento de carne e aves de abate</w:t>
      </w:r>
    </w:p>
    <w:p w:rsidR="008A4AF4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Fabricantes, processadores e distribuidores de suplementos dietéticos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</w:rPr>
      </w:pPr>
      <w:r w:rsidRPr="005F58FA">
        <w:rPr>
          <w:rFonts w:eastAsia="Arial" w:cs="Arial"/>
          <w:sz w:val="19"/>
          <w:szCs w:val="19"/>
          <w:lang w:val="pt-BR" w:bidi="pt-BR"/>
        </w:rPr>
        <w:t>Fábricas de pasteurização láctea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Fabricantes de queijo e manteiga por atacado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Fabricantes de sobremesa congelada ou de misturas de sobremesa congelada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Produtores de suco ou cidra de maçã por atacado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Armazéns de alimentos e instalações de armazenamento a frio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Transportadores de produtos de padaria em Massachusetts</w:t>
      </w:r>
    </w:p>
    <w:p w:rsidR="008F242E" w:rsidRPr="005F58FA" w:rsidRDefault="00885B59" w:rsidP="008F242E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Fabricantes e engarrafadores de bebidas não alcoólicas carbonatadas e água mineral.</w:t>
      </w:r>
    </w:p>
    <w:p w:rsidR="008F242E" w:rsidRPr="005F58FA" w:rsidRDefault="00F24FE7" w:rsidP="008F242E">
      <w:pPr>
        <w:rPr>
          <w:rFonts w:cs="Arial"/>
          <w:sz w:val="19"/>
          <w:szCs w:val="19"/>
          <w:lang w:val="pt-PT"/>
        </w:rPr>
      </w:pPr>
    </w:p>
    <w:p w:rsidR="004349D9" w:rsidRPr="005F58FA" w:rsidRDefault="00885B59" w:rsidP="008F242E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Se você não tem certeza se a sua empresa é afetada, entre em contato com o Programa de proteção alimentar.</w:t>
      </w:r>
    </w:p>
    <w:p w:rsidR="008F242E" w:rsidRPr="00407C5A" w:rsidRDefault="00F24FE7" w:rsidP="008F242E">
      <w:pPr>
        <w:rPr>
          <w:rFonts w:cs="Arial"/>
          <w:sz w:val="18"/>
          <w:szCs w:val="18"/>
          <w:lang w:val="pt-PT"/>
        </w:rPr>
      </w:pPr>
    </w:p>
    <w:p w:rsidR="008F242E" w:rsidRPr="00414450" w:rsidRDefault="00885B59" w:rsidP="008F242E">
      <w:pPr>
        <w:pBdr>
          <w:bottom w:val="single" w:sz="4" w:space="1" w:color="auto"/>
        </w:pBdr>
        <w:rPr>
          <w:rFonts w:cs="Arial"/>
          <w:bCs/>
          <w:color w:val="000080"/>
          <w:sz w:val="21"/>
          <w:szCs w:val="21"/>
          <w:lang w:val="pt-PT"/>
        </w:rPr>
      </w:pPr>
      <w:r w:rsidRPr="005F58FA">
        <w:rPr>
          <w:rFonts w:eastAsia="Arial" w:cs="Arial"/>
          <w:b/>
          <w:bCs/>
          <w:color w:val="000080"/>
          <w:sz w:val="21"/>
          <w:szCs w:val="21"/>
          <w:lang w:val="pt-BR" w:bidi="pt-BR"/>
        </w:rPr>
        <w:t>A regulamentação se aplica às empresas de alimentação no varejo?</w:t>
      </w:r>
    </w:p>
    <w:p w:rsidR="002C28C6" w:rsidRPr="00407C5A" w:rsidRDefault="00F24FE7" w:rsidP="008F242E">
      <w:pPr>
        <w:rPr>
          <w:rFonts w:cs="Arial"/>
          <w:sz w:val="18"/>
          <w:szCs w:val="18"/>
          <w:lang w:val="pt-PT"/>
        </w:rPr>
      </w:pPr>
    </w:p>
    <w:p w:rsidR="008F242E" w:rsidRPr="005F58FA" w:rsidRDefault="00885B59" w:rsidP="008F242E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Não. A regulamentação revisada não se aplica a empresas de varejo que vendem alimentos diretamente aos consumidores, tais como restaurantes, mercearias e cafeterias. Essas empresas devem cumprir com um código de segurança alimentar diferente [105 CMR 590.000 (Código das regulamentações de Massachusetts 105 seção 590.000)].</w:t>
      </w:r>
    </w:p>
    <w:p w:rsidR="008F242E" w:rsidRPr="00414450" w:rsidRDefault="00885B59" w:rsidP="008F242E">
      <w:pPr>
        <w:pBdr>
          <w:bottom w:val="single" w:sz="4" w:space="1" w:color="auto"/>
        </w:pBdr>
        <w:rPr>
          <w:rFonts w:cs="Arial"/>
          <w:bCs/>
          <w:color w:val="000080"/>
          <w:sz w:val="21"/>
          <w:szCs w:val="21"/>
          <w:lang w:val="pt-PT"/>
        </w:rPr>
      </w:pPr>
      <w:r w:rsidRPr="00407C5A">
        <w:rPr>
          <w:rFonts w:eastAsia="Arial" w:cs="Arial"/>
          <w:b/>
          <w:bCs/>
          <w:color w:val="000080"/>
          <w:sz w:val="18"/>
          <w:szCs w:val="18"/>
          <w:lang w:val="pt-BR" w:bidi="pt-BR"/>
        </w:rPr>
        <w:br w:type="column"/>
      </w:r>
      <w:r w:rsidRPr="005F58FA">
        <w:rPr>
          <w:rFonts w:eastAsia="Arial" w:cs="Arial"/>
          <w:b/>
          <w:bCs/>
          <w:color w:val="000080"/>
          <w:sz w:val="21"/>
          <w:szCs w:val="21"/>
          <w:lang w:val="pt-BR" w:bidi="pt-BR"/>
        </w:rPr>
        <w:lastRenderedPageBreak/>
        <w:t>O que mudou?</w:t>
      </w:r>
    </w:p>
    <w:p w:rsidR="008F242E" w:rsidRPr="00407C5A" w:rsidRDefault="00F24FE7" w:rsidP="008F242E">
      <w:pPr>
        <w:rPr>
          <w:rFonts w:cs="Arial"/>
          <w:sz w:val="18"/>
          <w:szCs w:val="18"/>
          <w:lang w:val="pt-PT"/>
        </w:rPr>
      </w:pPr>
    </w:p>
    <w:p w:rsidR="00AC5BB9" w:rsidRPr="005F58FA" w:rsidRDefault="00885B59" w:rsidP="008F242E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Muitas das antigas regulamentações são exatamente as mesmas e estão simplesmente mais bem organizadas e esclarecidas na regulamentação revisada. Novas exigências que se aplicam a TODAS as empresas de alimentos por atacado são principalmente encontradas nas seções 105 CMR 500.</w:t>
      </w:r>
      <w:r w:rsidR="00BA55DD" w:rsidRPr="005F58FA">
        <w:rPr>
          <w:rFonts w:eastAsia="Arial" w:cs="Arial"/>
          <w:sz w:val="19"/>
          <w:szCs w:val="19"/>
          <w:lang w:val="pt-BR" w:bidi="pt-BR"/>
        </w:rPr>
        <w:t>00</w:t>
      </w:r>
      <w:r w:rsidR="00BA55DD">
        <w:rPr>
          <w:rFonts w:eastAsia="Arial" w:cs="Arial"/>
          <w:sz w:val="19"/>
          <w:szCs w:val="19"/>
          <w:lang w:val="pt-BR" w:bidi="pt-BR"/>
        </w:rPr>
        <w:t>5</w:t>
      </w:r>
      <w:r w:rsidR="00BA55DD" w:rsidRPr="005F58FA">
        <w:rPr>
          <w:rFonts w:eastAsia="Arial" w:cs="Arial"/>
          <w:sz w:val="19"/>
          <w:szCs w:val="19"/>
          <w:lang w:val="pt-BR" w:bidi="pt-BR"/>
        </w:rPr>
        <w:t xml:space="preserve"> </w:t>
      </w:r>
      <w:r w:rsidRPr="005F58FA">
        <w:rPr>
          <w:rFonts w:eastAsia="Arial" w:cs="Arial"/>
          <w:sz w:val="19"/>
          <w:szCs w:val="19"/>
          <w:lang w:val="pt-BR" w:bidi="pt-BR"/>
        </w:rPr>
        <w:t>a 105 CMR 500.</w:t>
      </w:r>
      <w:r w:rsidR="00BA55DD" w:rsidRPr="005F58FA">
        <w:rPr>
          <w:rFonts w:eastAsia="Arial" w:cs="Arial"/>
          <w:sz w:val="19"/>
          <w:szCs w:val="19"/>
          <w:lang w:val="pt-BR" w:bidi="pt-BR"/>
        </w:rPr>
        <w:t>00</w:t>
      </w:r>
      <w:r w:rsidR="00BA55DD">
        <w:rPr>
          <w:rFonts w:eastAsia="Arial" w:cs="Arial"/>
          <w:sz w:val="19"/>
          <w:szCs w:val="19"/>
          <w:lang w:val="pt-BR" w:bidi="pt-BR"/>
        </w:rPr>
        <w:t>8</w:t>
      </w:r>
      <w:r w:rsidR="00414450">
        <w:rPr>
          <w:rFonts w:eastAsia="Arial" w:cs="Arial"/>
          <w:sz w:val="19"/>
          <w:szCs w:val="19"/>
          <w:lang w:val="pt-BR" w:bidi="pt-BR"/>
        </w:rPr>
        <w:t>.</w:t>
      </w:r>
    </w:p>
    <w:p w:rsidR="00991C15" w:rsidRPr="005F58FA" w:rsidRDefault="00F24FE7" w:rsidP="008F242E">
      <w:pPr>
        <w:rPr>
          <w:rFonts w:cs="Arial"/>
          <w:sz w:val="19"/>
          <w:szCs w:val="19"/>
          <w:lang w:val="pt-PT"/>
        </w:rPr>
      </w:pPr>
    </w:p>
    <w:p w:rsidR="00991C15" w:rsidRPr="00414450" w:rsidRDefault="00885B59" w:rsidP="00506C22">
      <w:pPr>
        <w:spacing w:after="120"/>
        <w:rPr>
          <w:rFonts w:cs="Arial"/>
          <w:bCs/>
          <w:sz w:val="19"/>
          <w:szCs w:val="19"/>
          <w:lang w:val="pt-PT"/>
        </w:rPr>
      </w:pPr>
      <w:r w:rsidRPr="005F58FA">
        <w:rPr>
          <w:rFonts w:eastAsia="Arial" w:cs="Arial"/>
          <w:b/>
          <w:bCs/>
          <w:sz w:val="19"/>
          <w:szCs w:val="19"/>
          <w:lang w:val="pt-BR" w:bidi="pt-BR"/>
        </w:rPr>
        <w:t>Exigências adicionais para boas práticas de fabricação agora aplicáveis a TODOS os licenciados e permissionários</w:t>
      </w:r>
    </w:p>
    <w:p w:rsidR="00AC5BB9" w:rsidRPr="005F58FA" w:rsidRDefault="00885B59" w:rsidP="00AC5BB9">
      <w:pPr>
        <w:spacing w:after="120"/>
        <w:rPr>
          <w:rFonts w:cs="Arial"/>
          <w:bCs/>
          <w:sz w:val="19"/>
          <w:szCs w:val="19"/>
          <w:lang w:val="pt-PT"/>
        </w:rPr>
      </w:pPr>
      <w:r w:rsidRPr="005F58FA">
        <w:rPr>
          <w:rFonts w:eastAsia="Arial" w:cs="Arial"/>
          <w:bCs/>
          <w:sz w:val="19"/>
          <w:szCs w:val="19"/>
          <w:lang w:val="pt-BR" w:bidi="pt-BR"/>
        </w:rPr>
        <w:t>Todos os licenciados e permissionários agora devem: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Certificar-se de que uma “pessoa responsável” esteja presente durante todo o horá</w:t>
      </w:r>
      <w:r w:rsidR="00414450">
        <w:rPr>
          <w:rFonts w:eastAsia="Arial" w:cs="Arial"/>
          <w:sz w:val="19"/>
          <w:szCs w:val="19"/>
          <w:lang w:val="pt-BR" w:bidi="pt-BR"/>
        </w:rPr>
        <w:t>rio de operações da instalação.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Obter todos os ingredientes alimentares provenientes de fontes aprovadas.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Nunca colocar alimentos ou ingredientes em equipamentos não utilizáveis para produtos alimentares.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Usar água e gelo para fabricação alimentar somente p</w:t>
      </w:r>
      <w:r w:rsidR="00414450">
        <w:rPr>
          <w:rFonts w:eastAsia="Arial" w:cs="Arial"/>
          <w:sz w:val="19"/>
          <w:szCs w:val="19"/>
          <w:lang w:val="pt-BR" w:bidi="pt-BR"/>
        </w:rPr>
        <w:t>roveniente de fontes aprovadas.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 xml:space="preserve">Certificar-se de que os principais alérgenos alimentares não contaminem produtos que não contêm alérgenos ou o equipamento usado para fazer esses produtos. 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Certificar-se de que os funcionários nunca toquem os alimentos prontos para consumo com as mãos nuas.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Resfriar os alimentos, onde for apropriado, para minimizar o crescimento de germes e micro-organismos.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Desenvolver, por escrito, Procedimentos de Saneamento de Operação Padrão.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 xml:space="preserve">Desenvolver um plano de retirada de mercado para apoiar o rastreamento e a retirada dos produtos alimentares distribuídos. 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 xml:space="preserve">Desenvolver um plano de ação emergencial por escrito. </w:t>
      </w:r>
    </w:p>
    <w:p w:rsidR="00AC5BB9" w:rsidRPr="005F58FA" w:rsidRDefault="00885B59" w:rsidP="00AC5BB9">
      <w:pPr>
        <w:numPr>
          <w:ilvl w:val="0"/>
          <w:numId w:val="10"/>
        </w:numPr>
        <w:spacing w:before="60"/>
        <w:rPr>
          <w:rFonts w:cs="Arial"/>
          <w:sz w:val="19"/>
          <w:szCs w:val="19"/>
        </w:rPr>
      </w:pPr>
      <w:r w:rsidRPr="005F58FA">
        <w:rPr>
          <w:rFonts w:eastAsia="Arial" w:cs="Arial"/>
          <w:sz w:val="19"/>
          <w:szCs w:val="19"/>
          <w:lang w:val="pt-BR" w:bidi="pt-BR"/>
        </w:rPr>
        <w:t>Manter todos os registros exigidos sob a regulamentação por, pelo menos, dois anos. Fazer com que os registros fiquem disponíveis aos inspetores.</w:t>
      </w:r>
    </w:p>
    <w:p w:rsidR="00D04609" w:rsidRPr="00407C5A" w:rsidRDefault="00885B59" w:rsidP="002734D2">
      <w:pPr>
        <w:rPr>
          <w:sz w:val="18"/>
          <w:szCs w:val="18"/>
        </w:rPr>
      </w:pPr>
      <w:r w:rsidRPr="00407C5A">
        <w:rPr>
          <w:rFonts w:cs="Arial"/>
          <w:sz w:val="18"/>
          <w:szCs w:val="18"/>
        </w:rPr>
        <w:br w:type="column"/>
      </w:r>
    </w:p>
    <w:p w:rsidR="00361C80" w:rsidRPr="00407C5A" w:rsidRDefault="00F24FE7" w:rsidP="00D04609">
      <w:pPr>
        <w:rPr>
          <w:rFonts w:cs="Arial"/>
          <w:b/>
          <w:bCs/>
          <w:sz w:val="18"/>
          <w:szCs w:val="18"/>
        </w:rPr>
      </w:pPr>
    </w:p>
    <w:p w:rsidR="003607CF" w:rsidRPr="00414450" w:rsidRDefault="00885B59" w:rsidP="00D75FFB">
      <w:pPr>
        <w:spacing w:after="120"/>
        <w:rPr>
          <w:rFonts w:cs="Arial"/>
          <w:sz w:val="19"/>
          <w:szCs w:val="19"/>
        </w:rPr>
      </w:pPr>
      <w:r w:rsidRPr="005F58FA">
        <w:rPr>
          <w:rFonts w:eastAsia="Arial" w:cs="Arial"/>
          <w:b/>
          <w:bCs/>
          <w:sz w:val="19"/>
          <w:szCs w:val="19"/>
          <w:lang w:val="pt-BR" w:bidi="pt-BR"/>
        </w:rPr>
        <w:t>Transporte</w:t>
      </w:r>
    </w:p>
    <w:p w:rsidR="00D9532C" w:rsidRPr="005F58FA" w:rsidRDefault="00885B59" w:rsidP="00D75FFB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Todas as empresas de atacado devem transportar alimentos que requerem controle de temperatura em veículos refrigerados mecanicamente. Além disso, todas as empresas de atacado devem assegurar-se de que, durante o transporte, os alimentos estejam seguros contra adulteração.</w:t>
      </w:r>
    </w:p>
    <w:p w:rsidR="00A064F0" w:rsidRPr="005F58FA" w:rsidRDefault="00F24FE7" w:rsidP="00AC5BB9">
      <w:pPr>
        <w:rPr>
          <w:rFonts w:cs="Arial"/>
          <w:sz w:val="19"/>
          <w:szCs w:val="19"/>
          <w:lang w:val="pt-PT"/>
        </w:rPr>
      </w:pPr>
    </w:p>
    <w:p w:rsidR="00D75FFB" w:rsidRPr="005F58FA" w:rsidRDefault="00885B59" w:rsidP="00D75FFB">
      <w:pPr>
        <w:spacing w:after="120"/>
        <w:rPr>
          <w:rFonts w:cs="Arial"/>
          <w:b/>
          <w:sz w:val="19"/>
          <w:szCs w:val="19"/>
          <w:lang w:val="pt-PT"/>
        </w:rPr>
      </w:pPr>
      <w:r w:rsidRPr="005F58FA">
        <w:rPr>
          <w:rFonts w:eastAsia="Arial" w:cs="Arial"/>
          <w:b/>
          <w:bCs/>
          <w:sz w:val="19"/>
          <w:szCs w:val="19"/>
          <w:lang w:val="pt-BR" w:bidi="pt-BR"/>
        </w:rPr>
        <w:t>Prevenção contra transmissão de doença</w:t>
      </w:r>
    </w:p>
    <w:p w:rsidR="00E050F6" w:rsidRPr="005F58FA" w:rsidRDefault="00885B59" w:rsidP="00E050F6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Doenças transmitidas por alimentos são uma grande preocupação para fabricantes de alimentos. Todos os licenciados e permissionários são responsáveis por garantir que os funcionários que manuseiam os alimentos sejam saudáveis. Se um funcionário foi exposto ou contraiu uma doença transmissível através dos alimentos, a instalação deve avaliar e gerir o potencial de transmissão da doença imediatamente.</w:t>
      </w:r>
    </w:p>
    <w:p w:rsidR="00E050F6" w:rsidRPr="005F58FA" w:rsidRDefault="00F24FE7" w:rsidP="00E050F6">
      <w:pPr>
        <w:rPr>
          <w:rFonts w:cs="Arial"/>
          <w:b/>
          <w:sz w:val="19"/>
          <w:szCs w:val="19"/>
          <w:lang w:val="pt-PT"/>
        </w:rPr>
      </w:pPr>
    </w:p>
    <w:p w:rsidR="00D04609" w:rsidRPr="005F58FA" w:rsidRDefault="00885B59" w:rsidP="00547D49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b/>
          <w:bCs/>
          <w:sz w:val="19"/>
          <w:szCs w:val="19"/>
          <w:lang w:val="pt-BR" w:bidi="pt-BR"/>
        </w:rPr>
        <w:t>Importante!!!</w:t>
      </w:r>
      <w:r w:rsidRPr="005F58FA">
        <w:rPr>
          <w:rFonts w:eastAsia="Arial" w:cs="Arial"/>
          <w:sz w:val="19"/>
          <w:szCs w:val="19"/>
          <w:lang w:val="pt-BR" w:bidi="pt-BR"/>
        </w:rPr>
        <w:t xml:space="preserve"> Esta ficha técnica resume brevemente as mudanças na regulamentação de segurança alimentar, mas não é uma substituta para a própria regulamentação. As empresas, portanto, devem ler as seções aplicáveis da regulamentação completa revisada em: </w:t>
      </w:r>
      <w:r w:rsidR="00F24FE7">
        <w:fldChar w:fldCharType="begin"/>
      </w:r>
      <w:r w:rsidR="00F24FE7">
        <w:instrText xml:space="preserve"> HYPERLINK "</w:instrText>
      </w:r>
      <w:r w:rsidR="00F24FE7">
        <w:instrText xml:space="preserve">http://www.mass.gov/eohhs/gov/departments/dph/programs/environmental-health/food-safety/public-health-regulations-food-safety.html" </w:instrText>
      </w:r>
      <w:r w:rsidR="00F24FE7">
        <w:fldChar w:fldCharType="separate"/>
      </w:r>
      <w:r w:rsidRPr="005F58FA">
        <w:rPr>
          <w:rFonts w:eastAsia="Arial" w:cs="Arial"/>
          <w:color w:val="0000FF"/>
          <w:sz w:val="19"/>
          <w:szCs w:val="19"/>
          <w:u w:val="single"/>
          <w:lang w:val="pt-BR" w:bidi="pt-BR"/>
        </w:rPr>
        <w:t>http://www.mass.gov/eohhs/gov/departments/dph/programs/environmental-health/food-safety/public-health-regulations-food-safety.html</w:t>
      </w:r>
      <w:r w:rsidR="00F24FE7">
        <w:rPr>
          <w:rFonts w:eastAsia="Arial" w:cs="Arial"/>
          <w:color w:val="0000FF"/>
          <w:sz w:val="19"/>
          <w:szCs w:val="19"/>
          <w:u w:val="single"/>
          <w:lang w:val="pt-BR" w:bidi="pt-BR"/>
        </w:rPr>
        <w:fldChar w:fldCharType="end"/>
      </w:r>
      <w:r w:rsidRPr="005F58FA">
        <w:rPr>
          <w:rFonts w:eastAsia="Arial" w:cs="Arial"/>
          <w:sz w:val="19"/>
          <w:szCs w:val="19"/>
          <w:lang w:val="pt-BR" w:bidi="pt-BR"/>
        </w:rPr>
        <w:t xml:space="preserve">. </w:t>
      </w:r>
    </w:p>
    <w:p w:rsidR="00976C61" w:rsidRPr="00976C61" w:rsidRDefault="00885B59" w:rsidP="00D04609">
      <w:pPr>
        <w:pBdr>
          <w:bottom w:val="single" w:sz="4" w:space="1" w:color="auto"/>
        </w:pBdr>
        <w:rPr>
          <w:rFonts w:eastAsia="Arial" w:cs="Arial"/>
          <w:sz w:val="21"/>
          <w:szCs w:val="21"/>
          <w:lang w:val="pt-BR" w:bidi="pt-BR"/>
        </w:rPr>
      </w:pPr>
      <w:r w:rsidRPr="00407C5A">
        <w:rPr>
          <w:rFonts w:eastAsia="Arial" w:cs="Arial"/>
          <w:sz w:val="18"/>
          <w:szCs w:val="18"/>
          <w:lang w:val="pt-BR" w:bidi="pt-BR"/>
        </w:rPr>
        <w:br w:type="column"/>
      </w:r>
    </w:p>
    <w:p w:rsidR="002C28C6" w:rsidRPr="00414450" w:rsidRDefault="00885B59" w:rsidP="00D04609">
      <w:pPr>
        <w:pBdr>
          <w:bottom w:val="single" w:sz="4" w:space="1" w:color="auto"/>
        </w:pBdr>
        <w:rPr>
          <w:rFonts w:cs="Arial"/>
          <w:bCs/>
          <w:color w:val="000080"/>
          <w:sz w:val="21"/>
          <w:szCs w:val="21"/>
          <w:lang w:val="pt-PT"/>
        </w:rPr>
      </w:pPr>
      <w:r w:rsidRPr="005F58FA">
        <w:rPr>
          <w:rFonts w:eastAsia="Arial" w:cs="Arial"/>
          <w:b/>
          <w:bCs/>
          <w:color w:val="000080"/>
          <w:sz w:val="21"/>
          <w:szCs w:val="21"/>
          <w:lang w:val="pt-BR" w:bidi="pt-BR"/>
        </w:rPr>
        <w:t>Por que a regulamentação foi revisada?</w:t>
      </w:r>
    </w:p>
    <w:p w:rsidR="002C28C6" w:rsidRPr="00407C5A" w:rsidRDefault="00F24FE7" w:rsidP="002C28C6">
      <w:pPr>
        <w:rPr>
          <w:rFonts w:cs="Arial"/>
          <w:sz w:val="18"/>
          <w:szCs w:val="18"/>
          <w:lang w:val="pt-PT"/>
        </w:rPr>
      </w:pPr>
    </w:p>
    <w:p w:rsidR="002C28C6" w:rsidRPr="005F58FA" w:rsidRDefault="00885B59" w:rsidP="002C28C6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A regulamentação foi revisada para proteger a saúde pública e fornecer padrões consistentes e simplificados para empresas de alimentos por atacado. Depois de mais de 20 anos sem uma revisão, esta atualização traz as exigências de segurança alimentar aos padrões atuais e adota mudanças que têm sido feitas nos requisitos federais.</w:t>
      </w:r>
    </w:p>
    <w:p w:rsidR="002C28C6" w:rsidRPr="00407C5A" w:rsidRDefault="00F24FE7" w:rsidP="002C28C6">
      <w:pPr>
        <w:pBdr>
          <w:bottom w:val="single" w:sz="4" w:space="1" w:color="auto"/>
        </w:pBdr>
        <w:rPr>
          <w:rFonts w:cs="Arial"/>
          <w:sz w:val="18"/>
          <w:szCs w:val="18"/>
          <w:lang w:val="pt-PT"/>
        </w:rPr>
      </w:pPr>
    </w:p>
    <w:p w:rsidR="002C28C6" w:rsidRPr="00414450" w:rsidRDefault="00885B59" w:rsidP="002C28C6">
      <w:pPr>
        <w:pBdr>
          <w:bottom w:val="single" w:sz="4" w:space="1" w:color="auto"/>
        </w:pBdr>
        <w:rPr>
          <w:rFonts w:cs="Arial"/>
          <w:bCs/>
          <w:color w:val="000080"/>
          <w:sz w:val="21"/>
          <w:szCs w:val="21"/>
          <w:lang w:val="pt-PT"/>
        </w:rPr>
      </w:pPr>
      <w:r w:rsidRPr="005F58FA">
        <w:rPr>
          <w:rFonts w:eastAsia="Arial" w:cs="Arial"/>
          <w:b/>
          <w:bCs/>
          <w:color w:val="000080"/>
          <w:sz w:val="21"/>
          <w:szCs w:val="21"/>
          <w:lang w:val="pt-BR" w:bidi="pt-BR"/>
        </w:rPr>
        <w:t>Quando as revisões entram em vigor?</w:t>
      </w:r>
    </w:p>
    <w:p w:rsidR="002C28C6" w:rsidRPr="005F58FA" w:rsidRDefault="00F24FE7" w:rsidP="002C28C6">
      <w:pPr>
        <w:rPr>
          <w:rFonts w:cs="Arial"/>
          <w:sz w:val="19"/>
          <w:szCs w:val="19"/>
          <w:lang w:val="pt-PT"/>
        </w:rPr>
      </w:pPr>
    </w:p>
    <w:p w:rsidR="002C28C6" w:rsidRPr="005F58FA" w:rsidRDefault="00885B59" w:rsidP="00D44320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As empresas de alimentos por atacado devem cumprir com a regulamentação revisada até a primavera de 2015. Os investigadores do Programa de Proteção Alimentar ajudarão as empresas a entrarem em conformidade</w:t>
      </w:r>
      <w:r w:rsidR="00414450">
        <w:rPr>
          <w:rFonts w:eastAsia="Arial" w:cs="Arial"/>
          <w:sz w:val="19"/>
          <w:szCs w:val="19"/>
          <w:lang w:val="pt-BR" w:bidi="pt-BR"/>
        </w:rPr>
        <w:t xml:space="preserve"> com a regulamentação revisada.</w:t>
      </w:r>
    </w:p>
    <w:p w:rsidR="002C28C6" w:rsidRPr="00407C5A" w:rsidRDefault="00F24FE7" w:rsidP="00D44320">
      <w:pPr>
        <w:rPr>
          <w:rFonts w:cs="Arial"/>
          <w:sz w:val="18"/>
          <w:szCs w:val="18"/>
          <w:lang w:val="pt-PT"/>
        </w:rPr>
      </w:pPr>
    </w:p>
    <w:p w:rsidR="002C28C6" w:rsidRPr="00414450" w:rsidRDefault="00885B59" w:rsidP="002C28C6">
      <w:pPr>
        <w:pBdr>
          <w:bottom w:val="single" w:sz="4" w:space="1" w:color="auto"/>
        </w:pBdr>
        <w:rPr>
          <w:rFonts w:cs="Arial"/>
          <w:bCs/>
          <w:color w:val="000080"/>
          <w:sz w:val="21"/>
          <w:szCs w:val="21"/>
          <w:lang w:val="pt-PT"/>
        </w:rPr>
      </w:pPr>
      <w:r w:rsidRPr="005F58FA">
        <w:rPr>
          <w:rFonts w:eastAsia="Arial" w:cs="Arial"/>
          <w:b/>
          <w:bCs/>
          <w:color w:val="000080"/>
          <w:sz w:val="21"/>
          <w:szCs w:val="21"/>
          <w:lang w:val="pt-BR" w:bidi="pt-BR"/>
        </w:rPr>
        <w:t>Como as empresas podem obter mais informações?</w:t>
      </w:r>
    </w:p>
    <w:p w:rsidR="002C28C6" w:rsidRPr="00407C5A" w:rsidRDefault="00F24FE7" w:rsidP="002C28C6">
      <w:pPr>
        <w:rPr>
          <w:rFonts w:cs="Arial"/>
          <w:sz w:val="18"/>
          <w:szCs w:val="18"/>
          <w:lang w:val="pt-PT"/>
        </w:rPr>
      </w:pPr>
    </w:p>
    <w:p w:rsidR="002C28C6" w:rsidRPr="005F58FA" w:rsidRDefault="00885B59" w:rsidP="00351C64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Para mais informações, entre em contato com:</w:t>
      </w:r>
    </w:p>
    <w:p w:rsidR="00351C64" w:rsidRPr="005F58FA" w:rsidRDefault="00F24FE7" w:rsidP="00351C64">
      <w:pPr>
        <w:rPr>
          <w:rFonts w:cs="Arial"/>
          <w:sz w:val="19"/>
          <w:szCs w:val="19"/>
          <w:lang w:val="pt-PT"/>
        </w:rPr>
      </w:pPr>
    </w:p>
    <w:p w:rsidR="00351C64" w:rsidRPr="005F58FA" w:rsidRDefault="00885B59" w:rsidP="00351C64">
      <w:pPr>
        <w:rPr>
          <w:rFonts w:cs="Arial"/>
          <w:bCs/>
          <w:color w:val="000080"/>
          <w:sz w:val="19"/>
          <w:szCs w:val="19"/>
        </w:rPr>
      </w:pPr>
      <w:r w:rsidRPr="005F58FA">
        <w:rPr>
          <w:rFonts w:eastAsia="Arial" w:cs="Arial"/>
          <w:bCs/>
          <w:color w:val="000080"/>
          <w:sz w:val="19"/>
          <w:szCs w:val="19"/>
          <w:lang w:bidi="pt-BR"/>
        </w:rPr>
        <w:t>Food Protection Program</w:t>
      </w:r>
    </w:p>
    <w:p w:rsidR="00351C64" w:rsidRPr="005F58FA" w:rsidRDefault="00885B59" w:rsidP="00351C64">
      <w:pPr>
        <w:rPr>
          <w:rFonts w:cs="Arial"/>
          <w:bCs/>
          <w:sz w:val="19"/>
          <w:szCs w:val="19"/>
        </w:rPr>
      </w:pPr>
      <w:r w:rsidRPr="005F58FA">
        <w:rPr>
          <w:rFonts w:eastAsia="Arial" w:cs="Arial"/>
          <w:bCs/>
          <w:sz w:val="19"/>
          <w:szCs w:val="19"/>
          <w:lang w:bidi="pt-BR"/>
        </w:rPr>
        <w:t>Bureau of Environmental Health</w:t>
      </w:r>
    </w:p>
    <w:p w:rsidR="00351C64" w:rsidRPr="005F58FA" w:rsidRDefault="00885B59" w:rsidP="00351C64">
      <w:pPr>
        <w:rPr>
          <w:rFonts w:cs="Arial"/>
          <w:bCs/>
          <w:sz w:val="19"/>
          <w:szCs w:val="19"/>
        </w:rPr>
      </w:pPr>
      <w:r w:rsidRPr="005F58FA">
        <w:rPr>
          <w:rFonts w:eastAsia="Arial" w:cs="Arial"/>
          <w:bCs/>
          <w:sz w:val="19"/>
          <w:szCs w:val="19"/>
          <w:lang w:bidi="pt-BR"/>
        </w:rPr>
        <w:t>Massachusetts Department of Public Health</w:t>
      </w:r>
    </w:p>
    <w:p w:rsidR="00351C64" w:rsidRPr="005F58FA" w:rsidRDefault="00025CA9" w:rsidP="00351C64">
      <w:pPr>
        <w:rPr>
          <w:rFonts w:cs="Arial"/>
          <w:bCs/>
          <w:sz w:val="19"/>
          <w:szCs w:val="19"/>
        </w:rPr>
      </w:pPr>
      <w:r>
        <w:rPr>
          <w:rFonts w:eastAsia="Arial" w:cs="Arial"/>
          <w:bCs/>
          <w:sz w:val="19"/>
          <w:szCs w:val="19"/>
          <w:lang w:bidi="pt-BR"/>
        </w:rPr>
        <w:t>305 South Street</w:t>
      </w:r>
    </w:p>
    <w:p w:rsidR="00351C64" w:rsidRPr="005F58FA" w:rsidRDefault="00885B59" w:rsidP="00351C64">
      <w:pPr>
        <w:rPr>
          <w:rFonts w:cs="Arial"/>
          <w:bCs/>
          <w:sz w:val="19"/>
          <w:szCs w:val="19"/>
          <w:lang w:val="fr-FR"/>
        </w:rPr>
      </w:pPr>
      <w:proofErr w:type="spellStart"/>
      <w:r w:rsidRPr="005F58FA">
        <w:rPr>
          <w:rFonts w:eastAsia="Arial" w:cs="Arial"/>
          <w:bCs/>
          <w:sz w:val="19"/>
          <w:szCs w:val="19"/>
          <w:lang w:val="fr-FR" w:bidi="pt-BR"/>
        </w:rPr>
        <w:t>Jamaica</w:t>
      </w:r>
      <w:proofErr w:type="spellEnd"/>
      <w:r w:rsidRPr="005F58FA">
        <w:rPr>
          <w:rFonts w:eastAsia="Arial" w:cs="Arial"/>
          <w:bCs/>
          <w:sz w:val="19"/>
          <w:szCs w:val="19"/>
          <w:lang w:val="fr-FR" w:bidi="pt-BR"/>
        </w:rPr>
        <w:t xml:space="preserve"> Plain, MA 02130, EUA</w:t>
      </w:r>
    </w:p>
    <w:p w:rsidR="00351C64" w:rsidRPr="005F58FA" w:rsidRDefault="00F24FE7" w:rsidP="00351C64">
      <w:pPr>
        <w:rPr>
          <w:rFonts w:cs="Arial"/>
          <w:sz w:val="19"/>
          <w:szCs w:val="19"/>
          <w:lang w:val="fr-FR"/>
        </w:rPr>
      </w:pPr>
    </w:p>
    <w:p w:rsidR="00351C64" w:rsidRPr="005F58FA" w:rsidRDefault="00414450" w:rsidP="00351C64">
      <w:pPr>
        <w:rPr>
          <w:rFonts w:cs="Arial"/>
          <w:b/>
          <w:color w:val="auto"/>
          <w:kern w:val="0"/>
          <w:sz w:val="19"/>
          <w:szCs w:val="19"/>
          <w:lang w:val="fr-FR"/>
        </w:rPr>
      </w:pPr>
      <w:r>
        <w:rPr>
          <w:rFonts w:eastAsia="Arial" w:cs="Arial"/>
          <w:b/>
          <w:bCs/>
          <w:sz w:val="19"/>
          <w:szCs w:val="19"/>
          <w:lang w:val="fr-FR" w:bidi="pt-BR"/>
        </w:rPr>
        <w:t xml:space="preserve">E-mail: </w:t>
      </w:r>
      <w:r>
        <w:rPr>
          <w:rFonts w:eastAsia="Arial" w:cs="Arial"/>
          <w:b/>
          <w:bCs/>
          <w:sz w:val="19"/>
          <w:szCs w:val="19"/>
          <w:lang w:val="fr-FR" w:bidi="pt-BR"/>
        </w:rPr>
        <w:tab/>
      </w:r>
      <w:r w:rsidR="00407C5A" w:rsidRPr="005F58FA">
        <w:rPr>
          <w:rFonts w:eastAsia="Arial" w:cs="Arial"/>
          <w:b/>
          <w:bCs/>
          <w:sz w:val="19"/>
          <w:szCs w:val="19"/>
          <w:lang w:val="fr-FR" w:bidi="pt-BR"/>
        </w:rPr>
        <w:tab/>
      </w:r>
      <w:hyperlink r:id="rId9" w:history="1">
        <w:r w:rsidR="00885B59" w:rsidRPr="005F58FA">
          <w:rPr>
            <w:rFonts w:eastAsia="Arial" w:cs="Arial"/>
            <w:color w:val="0000FF"/>
            <w:sz w:val="19"/>
            <w:szCs w:val="19"/>
            <w:u w:val="single"/>
            <w:lang w:val="fr-FR" w:bidi="pt-BR"/>
          </w:rPr>
          <w:t>fpp.dph@state.ma.us</w:t>
        </w:r>
      </w:hyperlink>
    </w:p>
    <w:p w:rsidR="00351C64" w:rsidRPr="005F58FA" w:rsidRDefault="00885B59" w:rsidP="00351C64">
      <w:pPr>
        <w:rPr>
          <w:rFonts w:cs="Arial"/>
          <w:b/>
          <w:sz w:val="19"/>
          <w:szCs w:val="19"/>
          <w:lang w:val="pt-PT"/>
        </w:rPr>
      </w:pPr>
      <w:r w:rsidRPr="005F58FA">
        <w:rPr>
          <w:rFonts w:eastAsia="Arial" w:cs="Arial"/>
          <w:b/>
          <w:bCs/>
          <w:sz w:val="19"/>
          <w:szCs w:val="19"/>
          <w:lang w:val="pt-BR" w:bidi="pt-BR"/>
        </w:rPr>
        <w:t>Telefone</w:t>
      </w:r>
      <w:r w:rsidR="00407C5A" w:rsidRPr="005F58FA">
        <w:rPr>
          <w:rFonts w:eastAsia="Arial" w:cs="Arial"/>
          <w:b/>
          <w:bCs/>
          <w:sz w:val="19"/>
          <w:szCs w:val="19"/>
          <w:lang w:val="pt-BR" w:bidi="pt-BR"/>
        </w:rPr>
        <w:tab/>
      </w:r>
      <w:r w:rsidR="00407C5A" w:rsidRPr="005F58FA">
        <w:rPr>
          <w:rFonts w:eastAsia="Arial" w:cs="Arial"/>
          <w:sz w:val="19"/>
          <w:szCs w:val="19"/>
          <w:lang w:val="pt-BR" w:bidi="pt-BR"/>
        </w:rPr>
        <w:t>617-</w:t>
      </w:r>
      <w:r w:rsidRPr="005F58FA">
        <w:rPr>
          <w:rFonts w:eastAsia="Arial" w:cs="Arial"/>
          <w:sz w:val="19"/>
          <w:szCs w:val="19"/>
          <w:lang w:val="pt-BR" w:bidi="pt-BR"/>
        </w:rPr>
        <w:t xml:space="preserve"> 983-6712</w:t>
      </w:r>
    </w:p>
    <w:p w:rsidR="00351C64" w:rsidRPr="005F58FA" w:rsidRDefault="00414450" w:rsidP="00351C64">
      <w:pPr>
        <w:rPr>
          <w:rFonts w:cs="Arial"/>
          <w:b/>
          <w:sz w:val="19"/>
          <w:szCs w:val="19"/>
          <w:lang w:val="pt-PT"/>
        </w:rPr>
      </w:pPr>
      <w:r>
        <w:rPr>
          <w:rFonts w:eastAsia="Arial" w:cs="Arial"/>
          <w:b/>
          <w:bCs/>
          <w:sz w:val="19"/>
          <w:szCs w:val="19"/>
          <w:lang w:val="pt-BR" w:bidi="pt-BR"/>
        </w:rPr>
        <w:t>Fax:</w:t>
      </w:r>
      <w:r w:rsidR="00885B59" w:rsidRPr="005F58FA">
        <w:rPr>
          <w:rFonts w:eastAsia="Arial" w:cs="Arial"/>
          <w:b/>
          <w:bCs/>
          <w:sz w:val="19"/>
          <w:szCs w:val="19"/>
          <w:lang w:val="pt-BR" w:bidi="pt-BR"/>
        </w:rPr>
        <w:tab/>
      </w:r>
      <w:r w:rsidR="00407C5A" w:rsidRPr="005F58FA">
        <w:rPr>
          <w:rFonts w:eastAsia="Arial" w:cs="Arial"/>
          <w:sz w:val="19"/>
          <w:szCs w:val="19"/>
          <w:lang w:val="pt-BR" w:bidi="pt-BR"/>
        </w:rPr>
        <w:tab/>
        <w:t>617-</w:t>
      </w:r>
      <w:r w:rsidR="00885B59" w:rsidRPr="005F58FA">
        <w:rPr>
          <w:rFonts w:eastAsia="Arial" w:cs="Arial"/>
          <w:sz w:val="19"/>
          <w:szCs w:val="19"/>
          <w:lang w:val="pt-BR" w:bidi="pt-BR"/>
        </w:rPr>
        <w:t xml:space="preserve"> 983-6770</w:t>
      </w:r>
    </w:p>
    <w:p w:rsidR="00351C64" w:rsidRPr="005F58FA" w:rsidRDefault="00885B59" w:rsidP="00351C64">
      <w:pPr>
        <w:rPr>
          <w:rFonts w:cs="Arial"/>
          <w:b/>
          <w:sz w:val="19"/>
          <w:szCs w:val="19"/>
          <w:lang w:val="pt-PT"/>
        </w:rPr>
      </w:pPr>
      <w:r w:rsidRPr="005F58FA">
        <w:rPr>
          <w:rFonts w:eastAsia="Arial" w:cs="Arial"/>
          <w:b/>
          <w:bCs/>
          <w:sz w:val="19"/>
          <w:szCs w:val="19"/>
          <w:lang w:val="pt-BR" w:bidi="pt-BR"/>
        </w:rPr>
        <w:t>Para deficientes auditivos:</w:t>
      </w:r>
      <w:r w:rsidR="00DB59DD">
        <w:rPr>
          <w:rFonts w:eastAsia="Arial" w:cs="Arial"/>
          <w:b/>
          <w:bCs/>
          <w:sz w:val="19"/>
          <w:szCs w:val="19"/>
          <w:lang w:val="pt-BR" w:bidi="pt-BR"/>
        </w:rPr>
        <w:t xml:space="preserve"> </w:t>
      </w:r>
      <w:r w:rsidR="00407C5A" w:rsidRPr="005F58FA">
        <w:rPr>
          <w:rFonts w:eastAsia="Arial" w:cs="Arial"/>
          <w:sz w:val="19"/>
          <w:szCs w:val="19"/>
          <w:lang w:val="pt-BR" w:bidi="pt-BR"/>
        </w:rPr>
        <w:t>617-</w:t>
      </w:r>
      <w:r w:rsidRPr="005F58FA">
        <w:rPr>
          <w:rFonts w:eastAsia="Arial" w:cs="Arial"/>
          <w:sz w:val="19"/>
          <w:szCs w:val="19"/>
          <w:lang w:val="pt-BR" w:bidi="pt-BR"/>
        </w:rPr>
        <w:t xml:space="preserve"> 624-5286</w:t>
      </w:r>
    </w:p>
    <w:p w:rsidR="00351C64" w:rsidRPr="005F58FA" w:rsidRDefault="00414450" w:rsidP="00351C64">
      <w:pPr>
        <w:rPr>
          <w:rFonts w:cs="Arial"/>
          <w:b/>
          <w:sz w:val="19"/>
          <w:szCs w:val="19"/>
          <w:lang w:val="pt-PT"/>
        </w:rPr>
      </w:pPr>
      <w:r>
        <w:rPr>
          <w:rFonts w:eastAsia="Arial" w:cs="Arial"/>
          <w:b/>
          <w:bCs/>
          <w:sz w:val="19"/>
          <w:szCs w:val="19"/>
          <w:lang w:val="pt-BR" w:bidi="pt-BR"/>
        </w:rPr>
        <w:t>Web:</w:t>
      </w:r>
      <w:r w:rsidR="00885B59" w:rsidRPr="005F58FA">
        <w:rPr>
          <w:rFonts w:eastAsia="Arial" w:cs="Arial"/>
          <w:b/>
          <w:bCs/>
          <w:sz w:val="19"/>
          <w:szCs w:val="19"/>
          <w:lang w:val="pt-BR" w:bidi="pt-BR"/>
        </w:rPr>
        <w:tab/>
      </w:r>
      <w:r w:rsidR="00407C5A" w:rsidRPr="005F58FA">
        <w:rPr>
          <w:rFonts w:eastAsia="Arial" w:cs="Arial"/>
          <w:b/>
          <w:bCs/>
          <w:sz w:val="19"/>
          <w:szCs w:val="19"/>
          <w:lang w:val="pt-BR" w:bidi="pt-BR"/>
        </w:rPr>
        <w:tab/>
      </w:r>
      <w:hyperlink r:id="rId10" w:history="1">
        <w:r w:rsidR="00885B59" w:rsidRPr="005F58FA">
          <w:rPr>
            <w:rFonts w:eastAsia="Arial" w:cs="Arial"/>
            <w:color w:val="0000FF"/>
            <w:sz w:val="19"/>
            <w:szCs w:val="19"/>
            <w:u w:val="single"/>
            <w:lang w:val="pt-BR" w:bidi="pt-BR"/>
          </w:rPr>
          <w:t>http://mass.gov/dph/fpp</w:t>
        </w:r>
      </w:hyperlink>
    </w:p>
    <w:p w:rsidR="00351C64" w:rsidRPr="00407C5A" w:rsidRDefault="00F24FE7" w:rsidP="002C28C6">
      <w:pPr>
        <w:rPr>
          <w:rFonts w:cs="Arial"/>
          <w:b/>
          <w:sz w:val="18"/>
          <w:szCs w:val="18"/>
          <w:lang w:val="pt-PT"/>
        </w:rPr>
      </w:pPr>
    </w:p>
    <w:p w:rsidR="00582CBF" w:rsidRPr="00F24FE7" w:rsidRDefault="00885B59" w:rsidP="00351C64">
      <w:pPr>
        <w:pBdr>
          <w:bottom w:val="single" w:sz="4" w:space="1" w:color="auto"/>
        </w:pBdr>
        <w:rPr>
          <w:rFonts w:cs="Arial"/>
          <w:bCs/>
          <w:color w:val="000080"/>
          <w:sz w:val="21"/>
          <w:szCs w:val="21"/>
          <w:lang w:val="pt-PT"/>
        </w:rPr>
      </w:pPr>
      <w:r w:rsidRPr="00407C5A">
        <w:rPr>
          <w:rFonts w:eastAsia="Arial" w:cs="Arial"/>
          <w:b/>
          <w:bCs/>
          <w:sz w:val="18"/>
          <w:szCs w:val="18"/>
          <w:lang w:val="pt-BR" w:bidi="pt-BR"/>
        </w:rPr>
        <w:br w:type="column"/>
      </w:r>
      <w:r w:rsidRPr="005F58FA">
        <w:rPr>
          <w:rFonts w:eastAsia="Arial" w:cs="Arial"/>
          <w:b/>
          <w:bCs/>
          <w:color w:val="000080"/>
          <w:sz w:val="21"/>
          <w:szCs w:val="21"/>
          <w:lang w:val="pt-BR" w:bidi="pt-BR"/>
        </w:rPr>
        <w:lastRenderedPageBreak/>
        <w:t>Quais as regulamentações que afetam a minha empresa?</w:t>
      </w:r>
    </w:p>
    <w:p w:rsidR="00351C64" w:rsidRPr="00F24FE7" w:rsidRDefault="00F24FE7" w:rsidP="002C28C6">
      <w:pPr>
        <w:rPr>
          <w:rFonts w:cs="Arial"/>
          <w:sz w:val="18"/>
          <w:szCs w:val="18"/>
          <w:lang w:val="pt-PT"/>
        </w:rPr>
      </w:pPr>
    </w:p>
    <w:p w:rsidR="00582CBF" w:rsidRPr="005F58FA" w:rsidRDefault="00885B59" w:rsidP="00BA7410">
      <w:pPr>
        <w:rPr>
          <w:rFonts w:cs="Arial"/>
          <w:sz w:val="19"/>
          <w:szCs w:val="19"/>
          <w:lang w:val="pt-PT"/>
        </w:rPr>
      </w:pPr>
      <w:r w:rsidRPr="005F58FA">
        <w:rPr>
          <w:rFonts w:eastAsia="Arial" w:cs="Arial"/>
          <w:sz w:val="19"/>
          <w:szCs w:val="19"/>
          <w:lang w:val="pt-BR" w:bidi="pt-BR"/>
        </w:rPr>
        <w:t>Todas as empresas de alimentos por atacado devem cumprir as exigências de segurança alimentar 105 CMR 500.001 a 500.</w:t>
      </w:r>
      <w:r w:rsidR="00BA55DD" w:rsidRPr="005F58FA">
        <w:rPr>
          <w:rFonts w:eastAsia="Arial" w:cs="Arial"/>
          <w:sz w:val="19"/>
          <w:szCs w:val="19"/>
          <w:lang w:val="pt-BR" w:bidi="pt-BR"/>
        </w:rPr>
        <w:t>00</w:t>
      </w:r>
      <w:r w:rsidR="00BA55DD">
        <w:rPr>
          <w:rFonts w:eastAsia="Arial" w:cs="Arial"/>
          <w:sz w:val="19"/>
          <w:szCs w:val="19"/>
          <w:lang w:val="pt-BR" w:bidi="pt-BR"/>
        </w:rPr>
        <w:t>8</w:t>
      </w:r>
      <w:r w:rsidRPr="005F58FA">
        <w:rPr>
          <w:rFonts w:eastAsia="Arial" w:cs="Arial"/>
          <w:sz w:val="19"/>
          <w:szCs w:val="19"/>
          <w:lang w:val="pt-BR" w:bidi="pt-BR"/>
        </w:rPr>
        <w:t>. Os requisitos de gestão e de execução da 105 CMR 500.200 a 500.213 também se aplicam a todas as empresas. Outras seções da regulamentação (105 CMR 500) aplicam-se a fabricantes de produtos específicos.</w:t>
      </w:r>
    </w:p>
    <w:p w:rsidR="00B47BCF" w:rsidRPr="005F58FA" w:rsidRDefault="00F24FE7" w:rsidP="00B47BCF">
      <w:pPr>
        <w:rPr>
          <w:rFonts w:cs="Arial"/>
          <w:sz w:val="19"/>
          <w:szCs w:val="19"/>
          <w:lang w:val="pt-PT"/>
        </w:rPr>
      </w:pPr>
    </w:p>
    <w:tbl>
      <w:tblPr>
        <w:tblStyle w:val="MediumShading1-Accent1"/>
        <w:tblW w:w="0" w:type="auto"/>
        <w:tblBorders>
          <w:top w:val="single" w:sz="8" w:space="0" w:color="000080"/>
          <w:left w:val="nil"/>
          <w:bottom w:val="single" w:sz="8" w:space="0" w:color="000080"/>
          <w:right w:val="nil"/>
          <w:insideH w:val="single" w:sz="8" w:space="0" w:color="000080"/>
        </w:tblBorders>
        <w:tblLook w:val="04A0" w:firstRow="1" w:lastRow="0" w:firstColumn="1" w:lastColumn="0" w:noHBand="0" w:noVBand="1"/>
      </w:tblPr>
      <w:tblGrid>
        <w:gridCol w:w="2716"/>
        <w:gridCol w:w="1877"/>
      </w:tblGrid>
      <w:tr w:rsidR="00A02106" w:rsidRPr="00DB59DD" w:rsidTr="00A021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B7955" w:rsidRPr="005F58FA" w:rsidRDefault="00885B59" w:rsidP="006B7955">
            <w:pPr>
              <w:rPr>
                <w:rFonts w:cs="Arial"/>
                <w:color w:val="auto"/>
                <w:sz w:val="19"/>
                <w:szCs w:val="19"/>
              </w:rPr>
            </w:pPr>
            <w:r w:rsidRPr="005F58FA">
              <w:rPr>
                <w:rFonts w:eastAsia="Arial" w:cs="Arial"/>
                <w:color w:val="auto"/>
                <w:sz w:val="19"/>
                <w:szCs w:val="19"/>
                <w:lang w:val="pt-BR" w:bidi="pt-BR"/>
              </w:rPr>
              <w:t>Se a sua empresa...</w:t>
            </w: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B7955" w:rsidRPr="005F58FA" w:rsidRDefault="00885B59" w:rsidP="006B79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9"/>
                <w:szCs w:val="19"/>
                <w:lang w:val="pt-PT"/>
              </w:rPr>
            </w:pPr>
            <w:r w:rsidRPr="005F58FA">
              <w:rPr>
                <w:rFonts w:eastAsia="Arial" w:cs="Arial"/>
                <w:color w:val="auto"/>
                <w:sz w:val="19"/>
                <w:szCs w:val="19"/>
                <w:lang w:val="pt-BR" w:bidi="pt-BR"/>
              </w:rPr>
              <w:t>Você também deve cumprir com...</w:t>
            </w:r>
          </w:p>
        </w:tc>
      </w:tr>
      <w:tr w:rsidR="00A02106" w:rsidRPr="005F58FA" w:rsidTr="00A02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:rsidR="006B7955" w:rsidRPr="005F58FA" w:rsidRDefault="00885B59" w:rsidP="00CB3851">
            <w:pPr>
              <w:rPr>
                <w:rFonts w:cs="Arial"/>
                <w:sz w:val="19"/>
                <w:szCs w:val="19"/>
                <w:lang w:val="pt-PT"/>
              </w:rPr>
            </w:pPr>
            <w:r w:rsidRPr="005F58FA">
              <w:rPr>
                <w:rFonts w:eastAsia="Arial" w:cs="Arial"/>
                <w:b w:val="0"/>
                <w:sz w:val="19"/>
                <w:szCs w:val="19"/>
                <w:lang w:val="pt-BR" w:bidi="pt-BR"/>
              </w:rPr>
              <w:t>É uma cozinha residencial por atacado</w:t>
            </w:r>
          </w:p>
        </w:tc>
        <w:tc>
          <w:tcPr>
            <w:tcW w:w="1878" w:type="dxa"/>
            <w:shd w:val="clear" w:color="auto" w:fill="auto"/>
          </w:tcPr>
          <w:p w:rsidR="006B7955" w:rsidRPr="005F58FA" w:rsidRDefault="00885B59" w:rsidP="00CB3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5F58FA">
              <w:rPr>
                <w:rFonts w:eastAsia="Arial" w:cs="Arial"/>
                <w:sz w:val="19"/>
                <w:szCs w:val="19"/>
                <w:lang w:val="pt-BR" w:bidi="pt-BR"/>
              </w:rPr>
              <w:t>105 CMR 500.015</w:t>
            </w:r>
          </w:p>
        </w:tc>
      </w:tr>
      <w:tr w:rsidR="00A02106" w:rsidRPr="005F58FA" w:rsidTr="00A021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:rsidR="006B7955" w:rsidRPr="005F58FA" w:rsidRDefault="00885B59" w:rsidP="00CB3851">
            <w:pPr>
              <w:rPr>
                <w:rFonts w:cs="Arial"/>
                <w:sz w:val="19"/>
                <w:szCs w:val="19"/>
                <w:lang w:val="pt-PT"/>
              </w:rPr>
            </w:pPr>
            <w:r w:rsidRPr="005F58FA">
              <w:rPr>
                <w:rFonts w:eastAsia="Arial" w:cs="Arial"/>
                <w:b w:val="0"/>
                <w:sz w:val="19"/>
                <w:szCs w:val="19"/>
                <w:lang w:val="pt-BR" w:bidi="pt-BR"/>
              </w:rPr>
              <w:t>Produz suco ou cidra de maçã</w:t>
            </w:r>
          </w:p>
        </w:tc>
        <w:tc>
          <w:tcPr>
            <w:tcW w:w="1878" w:type="dxa"/>
            <w:shd w:val="clear" w:color="auto" w:fill="auto"/>
          </w:tcPr>
          <w:p w:rsidR="006B7955" w:rsidRPr="005F58FA" w:rsidRDefault="00885B59" w:rsidP="00CB3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5F58FA">
              <w:rPr>
                <w:rFonts w:eastAsia="Arial" w:cs="Arial"/>
                <w:sz w:val="19"/>
                <w:szCs w:val="19"/>
                <w:lang w:val="pt-BR" w:bidi="pt-BR"/>
              </w:rPr>
              <w:t>105 CMR 500.016</w:t>
            </w:r>
          </w:p>
        </w:tc>
      </w:tr>
      <w:tr w:rsidR="00A02106" w:rsidRPr="005F58FA" w:rsidTr="00A02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:rsidR="006B7955" w:rsidRPr="005F58FA" w:rsidRDefault="00885B59" w:rsidP="00CB3851">
            <w:pPr>
              <w:rPr>
                <w:rFonts w:cs="Arial"/>
                <w:sz w:val="19"/>
                <w:szCs w:val="19"/>
                <w:lang w:val="pt-PT"/>
              </w:rPr>
            </w:pPr>
            <w:r w:rsidRPr="005F58FA">
              <w:rPr>
                <w:rFonts w:eastAsia="Arial" w:cs="Arial"/>
                <w:b w:val="0"/>
                <w:sz w:val="19"/>
                <w:szCs w:val="19"/>
                <w:lang w:val="pt-BR" w:bidi="pt-BR"/>
              </w:rPr>
              <w:t>Produz peixe e produtos de pesca</w:t>
            </w:r>
          </w:p>
        </w:tc>
        <w:tc>
          <w:tcPr>
            <w:tcW w:w="1878" w:type="dxa"/>
            <w:shd w:val="clear" w:color="auto" w:fill="auto"/>
          </w:tcPr>
          <w:p w:rsidR="006B7955" w:rsidRPr="005F58FA" w:rsidRDefault="00885B59" w:rsidP="00CB3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5F58FA">
              <w:rPr>
                <w:rFonts w:eastAsia="Arial" w:cs="Arial"/>
                <w:sz w:val="19"/>
                <w:szCs w:val="19"/>
                <w:lang w:val="pt-BR" w:bidi="pt-BR"/>
              </w:rPr>
              <w:t>105 CMR 500.020 105 CMR 500.021</w:t>
            </w:r>
          </w:p>
        </w:tc>
      </w:tr>
      <w:tr w:rsidR="00A02106" w:rsidRPr="005F58FA" w:rsidTr="00A021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:rsidR="006B7955" w:rsidRPr="005F58FA" w:rsidRDefault="00885B59" w:rsidP="00CB3851">
            <w:pPr>
              <w:rPr>
                <w:rFonts w:cs="Arial"/>
                <w:sz w:val="19"/>
                <w:szCs w:val="19"/>
              </w:rPr>
            </w:pPr>
            <w:r w:rsidRPr="005F58FA">
              <w:rPr>
                <w:rFonts w:eastAsia="Arial" w:cs="Arial"/>
                <w:b w:val="0"/>
                <w:sz w:val="19"/>
                <w:szCs w:val="19"/>
                <w:lang w:val="pt-BR" w:bidi="pt-BR"/>
              </w:rPr>
              <w:t>Abate ou processa carne ou aves</w:t>
            </w:r>
          </w:p>
        </w:tc>
        <w:tc>
          <w:tcPr>
            <w:tcW w:w="1878" w:type="dxa"/>
            <w:shd w:val="clear" w:color="auto" w:fill="auto"/>
          </w:tcPr>
          <w:p w:rsidR="006B7955" w:rsidRPr="005F58FA" w:rsidRDefault="00885B59" w:rsidP="00CB3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5F58FA">
              <w:rPr>
                <w:rFonts w:eastAsia="Arial" w:cs="Arial"/>
                <w:sz w:val="19"/>
                <w:szCs w:val="19"/>
                <w:lang w:val="pt-BR" w:bidi="pt-BR"/>
              </w:rPr>
              <w:t>105 CMR 500.030 105 CMR 500.031</w:t>
            </w:r>
          </w:p>
        </w:tc>
      </w:tr>
      <w:tr w:rsidR="00A02106" w:rsidRPr="00DB59DD" w:rsidTr="00A02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:rsidR="006B7955" w:rsidRPr="005F58FA" w:rsidRDefault="00885B59" w:rsidP="00CB3851">
            <w:pPr>
              <w:rPr>
                <w:rFonts w:cs="Arial"/>
                <w:sz w:val="19"/>
                <w:szCs w:val="19"/>
                <w:lang w:val="pt-PT"/>
              </w:rPr>
            </w:pPr>
            <w:r w:rsidRPr="005F58FA">
              <w:rPr>
                <w:rFonts w:eastAsia="Arial" w:cs="Arial"/>
                <w:b w:val="0"/>
                <w:sz w:val="19"/>
                <w:szCs w:val="19"/>
                <w:lang w:val="pt-BR" w:bidi="pt-BR"/>
              </w:rPr>
              <w:t>Produz leite e produtos lácteos</w:t>
            </w:r>
          </w:p>
        </w:tc>
        <w:tc>
          <w:tcPr>
            <w:tcW w:w="1878" w:type="dxa"/>
            <w:shd w:val="clear" w:color="auto" w:fill="auto"/>
          </w:tcPr>
          <w:p w:rsidR="006B7955" w:rsidRPr="005F58FA" w:rsidRDefault="00885B59" w:rsidP="005879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  <w:lang w:val="pt-PT"/>
              </w:rPr>
            </w:pPr>
            <w:r w:rsidRPr="005F58FA">
              <w:rPr>
                <w:rFonts w:eastAsia="Arial" w:cs="Arial"/>
                <w:sz w:val="19"/>
                <w:szCs w:val="19"/>
                <w:lang w:val="pt-BR" w:bidi="pt-BR"/>
              </w:rPr>
              <w:t>105 CMR 500.060 105 CMR 500.061 105 CMR 500.062 105 CMR 500.063 105 CMR 500.064 105 CMR 500.065</w:t>
            </w:r>
          </w:p>
        </w:tc>
      </w:tr>
      <w:tr w:rsidR="00A02106" w:rsidRPr="005F58FA" w:rsidTr="00A021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:rsidR="006B7955" w:rsidRPr="005F58FA" w:rsidRDefault="00885B59" w:rsidP="00CB3851">
            <w:pPr>
              <w:rPr>
                <w:rFonts w:cs="Arial"/>
                <w:sz w:val="19"/>
                <w:szCs w:val="19"/>
                <w:lang w:val="pt-PT"/>
              </w:rPr>
            </w:pPr>
            <w:r w:rsidRPr="005F58FA">
              <w:rPr>
                <w:rFonts w:eastAsia="Arial" w:cs="Arial"/>
                <w:b w:val="0"/>
                <w:sz w:val="19"/>
                <w:szCs w:val="19"/>
                <w:lang w:val="pt-BR" w:bidi="pt-BR"/>
              </w:rPr>
              <w:t>Fabrica sobremesas geladas, misturas de sobremesas geladas, manteiga ou queijo</w:t>
            </w:r>
          </w:p>
        </w:tc>
        <w:tc>
          <w:tcPr>
            <w:tcW w:w="1878" w:type="dxa"/>
            <w:shd w:val="clear" w:color="auto" w:fill="auto"/>
          </w:tcPr>
          <w:p w:rsidR="006B7955" w:rsidRPr="005F58FA" w:rsidRDefault="00885B59" w:rsidP="0058790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5F58FA">
              <w:rPr>
                <w:rFonts w:eastAsia="Arial" w:cs="Arial"/>
                <w:sz w:val="19"/>
                <w:szCs w:val="19"/>
                <w:lang w:val="pt-BR" w:bidi="pt-BR"/>
              </w:rPr>
              <w:t>105 CMR 500.080 105 CMR 500.081 105 CMR 500.082 105 CMR 500.083</w:t>
            </w:r>
          </w:p>
        </w:tc>
      </w:tr>
      <w:tr w:rsidR="00A02106" w:rsidRPr="00DB59DD" w:rsidTr="00A02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:rsidR="006B7955" w:rsidRPr="005F58FA" w:rsidRDefault="00885B59" w:rsidP="00CB3851">
            <w:pPr>
              <w:rPr>
                <w:rFonts w:cs="Arial"/>
                <w:sz w:val="19"/>
                <w:szCs w:val="19"/>
                <w:lang w:val="pt-PT"/>
              </w:rPr>
            </w:pPr>
            <w:r w:rsidRPr="005F58FA">
              <w:rPr>
                <w:rFonts w:eastAsia="Arial" w:cs="Arial"/>
                <w:b w:val="0"/>
                <w:sz w:val="19"/>
                <w:szCs w:val="19"/>
                <w:lang w:val="pt-BR" w:bidi="pt-BR"/>
              </w:rPr>
              <w:t>Fabrica ou engarrafa água mineral ou bebidas não alcoólicas carbonatadas</w:t>
            </w:r>
          </w:p>
        </w:tc>
        <w:tc>
          <w:tcPr>
            <w:tcW w:w="1878" w:type="dxa"/>
            <w:shd w:val="clear" w:color="auto" w:fill="auto"/>
          </w:tcPr>
          <w:p w:rsidR="006B7955" w:rsidRPr="005F58FA" w:rsidRDefault="00885B59" w:rsidP="005879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  <w:lang w:val="pt-PT"/>
              </w:rPr>
            </w:pPr>
            <w:r w:rsidRPr="005F58FA">
              <w:rPr>
                <w:rFonts w:eastAsia="Arial" w:cs="Arial"/>
                <w:sz w:val="19"/>
                <w:szCs w:val="19"/>
                <w:lang w:val="pt-BR" w:bidi="pt-BR"/>
              </w:rPr>
              <w:t>105 CMR 500.090 105 CMR 500.091 105 CMR 500.092 105 CMR 500.093 105 CMR 500.094</w:t>
            </w:r>
          </w:p>
        </w:tc>
      </w:tr>
    </w:tbl>
    <w:p w:rsidR="004349D9" w:rsidRPr="00F24FE7" w:rsidRDefault="00885B59" w:rsidP="00722241">
      <w:pPr>
        <w:jc w:val="center"/>
        <w:rPr>
          <w:rFonts w:cs="Arial"/>
          <w:bCs/>
          <w:color w:val="000080"/>
          <w:sz w:val="21"/>
          <w:szCs w:val="21"/>
          <w:lang w:val="pt-PT"/>
        </w:rPr>
      </w:pPr>
      <w:r w:rsidRPr="00407C5A">
        <w:rPr>
          <w:rFonts w:eastAsia="Arial" w:cs="Arial"/>
          <w:sz w:val="18"/>
          <w:szCs w:val="18"/>
          <w:lang w:val="pt-BR" w:bidi="pt-BR"/>
        </w:rPr>
        <w:br w:type="column"/>
      </w:r>
      <w:r w:rsidRPr="005F58FA">
        <w:rPr>
          <w:rFonts w:eastAsia="Arial" w:cs="Arial"/>
          <w:b/>
          <w:bCs/>
          <w:color w:val="000080"/>
          <w:sz w:val="21"/>
          <w:szCs w:val="21"/>
          <w:lang w:val="pt-BR" w:bidi="pt-BR"/>
        </w:rPr>
        <w:lastRenderedPageBreak/>
        <w:t>REGULAMENTAÇÃO REVISADA: Boas práticas de fabricação para empresas de alimentos por atacado</w:t>
      </w:r>
    </w:p>
    <w:p w:rsidR="00FD3EBD" w:rsidRPr="00F24FE7" w:rsidRDefault="00F24FE7">
      <w:pPr>
        <w:rPr>
          <w:rFonts w:cs="Arial"/>
          <w:bCs/>
          <w:sz w:val="18"/>
          <w:szCs w:val="18"/>
          <w:lang w:val="pt-PT"/>
        </w:rPr>
      </w:pPr>
    </w:p>
    <w:p w:rsidR="001D3701" w:rsidRPr="005F58FA" w:rsidRDefault="00885B59">
      <w:pPr>
        <w:rPr>
          <w:rFonts w:eastAsia="Arial" w:cs="Arial"/>
          <w:color w:val="auto"/>
          <w:sz w:val="19"/>
          <w:szCs w:val="19"/>
          <w:lang w:bidi="pt-BR"/>
        </w:rPr>
      </w:pPr>
      <w:r w:rsidRPr="005F58FA">
        <w:rPr>
          <w:rFonts w:eastAsia="Arial" w:cs="Arial"/>
          <w:color w:val="auto"/>
          <w:sz w:val="19"/>
          <w:szCs w:val="19"/>
          <w:lang w:val="pt-BR" w:bidi="pt-BR"/>
        </w:rPr>
        <w:t xml:space="preserve">A principal regulamentação da segurança alimentar para fabricação de alimentos por atacado em Massachusetts (105 CMR 500.000) foi revisada. A regulamentação revisada inclui exigências que costumavam ser espalhadas por todas as múltiplas regulamentações. </w:t>
      </w:r>
      <w:r w:rsidRPr="005F58FA">
        <w:rPr>
          <w:rFonts w:eastAsia="Arial" w:cs="Arial"/>
          <w:color w:val="auto"/>
          <w:sz w:val="19"/>
          <w:szCs w:val="19"/>
          <w:lang w:bidi="pt-BR"/>
        </w:rPr>
        <w:t xml:space="preserve">Ela </w:t>
      </w:r>
      <w:proofErr w:type="spellStart"/>
      <w:r w:rsidR="00F24FE7">
        <w:rPr>
          <w:rFonts w:eastAsia="Arial" w:cs="Arial"/>
          <w:color w:val="auto"/>
          <w:sz w:val="19"/>
          <w:szCs w:val="19"/>
          <w:lang w:bidi="pt-BR"/>
        </w:rPr>
        <w:t>também</w:t>
      </w:r>
      <w:proofErr w:type="spellEnd"/>
      <w:r w:rsidR="00F24FE7">
        <w:rPr>
          <w:rFonts w:eastAsia="Arial" w:cs="Arial"/>
          <w:color w:val="auto"/>
          <w:sz w:val="19"/>
          <w:szCs w:val="19"/>
          <w:lang w:bidi="pt-BR"/>
        </w:rPr>
        <w:t xml:space="preserve"> </w:t>
      </w:r>
      <w:proofErr w:type="spellStart"/>
      <w:r w:rsidR="00F24FE7">
        <w:rPr>
          <w:rFonts w:eastAsia="Arial" w:cs="Arial"/>
          <w:color w:val="auto"/>
          <w:sz w:val="19"/>
          <w:szCs w:val="19"/>
          <w:lang w:bidi="pt-BR"/>
        </w:rPr>
        <w:t>inclui</w:t>
      </w:r>
      <w:proofErr w:type="spellEnd"/>
      <w:r w:rsidR="00F24FE7">
        <w:rPr>
          <w:rFonts w:eastAsia="Arial" w:cs="Arial"/>
          <w:color w:val="auto"/>
          <w:sz w:val="19"/>
          <w:szCs w:val="19"/>
          <w:lang w:bidi="pt-BR"/>
        </w:rPr>
        <w:t xml:space="preserve"> </w:t>
      </w:r>
      <w:proofErr w:type="spellStart"/>
      <w:r w:rsidR="00F24FE7">
        <w:rPr>
          <w:rFonts w:eastAsia="Arial" w:cs="Arial"/>
          <w:color w:val="auto"/>
          <w:sz w:val="19"/>
          <w:szCs w:val="19"/>
          <w:lang w:bidi="pt-BR"/>
        </w:rPr>
        <w:t>novas</w:t>
      </w:r>
      <w:proofErr w:type="spellEnd"/>
      <w:r w:rsidR="00F24FE7">
        <w:rPr>
          <w:rFonts w:eastAsia="Arial" w:cs="Arial"/>
          <w:color w:val="auto"/>
          <w:sz w:val="19"/>
          <w:szCs w:val="19"/>
          <w:lang w:bidi="pt-BR"/>
        </w:rPr>
        <w:t xml:space="preserve"> </w:t>
      </w:r>
      <w:proofErr w:type="spellStart"/>
      <w:r w:rsidR="00F24FE7">
        <w:rPr>
          <w:rFonts w:eastAsia="Arial" w:cs="Arial"/>
          <w:color w:val="auto"/>
          <w:sz w:val="19"/>
          <w:szCs w:val="19"/>
          <w:lang w:bidi="pt-BR"/>
        </w:rPr>
        <w:t>exigências</w:t>
      </w:r>
      <w:proofErr w:type="spellEnd"/>
      <w:r w:rsidR="00F24FE7">
        <w:rPr>
          <w:rFonts w:eastAsia="Arial" w:cs="Arial"/>
          <w:color w:val="auto"/>
          <w:sz w:val="19"/>
          <w:szCs w:val="19"/>
          <w:lang w:bidi="pt-BR"/>
        </w:rPr>
        <w:t>.</w:t>
      </w:r>
      <w:bookmarkStart w:id="0" w:name="_GoBack"/>
      <w:bookmarkEnd w:id="0"/>
    </w:p>
    <w:p w:rsidR="00407C5A" w:rsidRPr="00407C5A" w:rsidRDefault="00407C5A">
      <w:pPr>
        <w:rPr>
          <w:rFonts w:eastAsia="Arial Unicode MS" w:cs="Arial"/>
          <w:color w:val="auto"/>
          <w:sz w:val="18"/>
          <w:szCs w:val="18"/>
        </w:rPr>
      </w:pPr>
      <w:r w:rsidRPr="00407C5A">
        <w:rPr>
          <w:rFonts w:eastAsia="Arial" w:cs="Arial"/>
          <w:noProof/>
          <w:color w:val="auto"/>
          <w:sz w:val="18"/>
          <w:szCs w:val="18"/>
        </w:rPr>
        <w:drawing>
          <wp:inline distT="0" distB="0" distL="0" distR="0">
            <wp:extent cx="2667360" cy="2667360"/>
            <wp:effectExtent l="19050" t="0" r="0" b="0"/>
            <wp:docPr id="1" name="Picture 1" descr="7458_foodcollage_r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58_foodcollage_r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811" cy="267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01" w:rsidRPr="00407C5A" w:rsidRDefault="00407C5A">
      <w:pPr>
        <w:rPr>
          <w:rFonts w:eastAsia="Arial Unicode MS" w:cs="Arial"/>
          <w:color w:val="auto"/>
          <w:sz w:val="18"/>
          <w:szCs w:val="18"/>
        </w:rPr>
      </w:pPr>
      <w:r>
        <w:rPr>
          <w:rFonts w:eastAsia="Arial Unicode MS" w:cs="Arial"/>
          <w:noProof/>
          <w:color w:val="auto"/>
          <w:sz w:val="18"/>
          <w:szCs w:val="18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911860</wp:posOffset>
            </wp:positionH>
            <wp:positionV relativeFrom="paragraph">
              <wp:posOffset>97155</wp:posOffset>
            </wp:positionV>
            <wp:extent cx="904875" cy="923925"/>
            <wp:effectExtent l="19050" t="0" r="9525" b="0"/>
            <wp:wrapNone/>
            <wp:docPr id="3" name="Picture 43" descr="DPH-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PH-logo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DE5D9A" w:rsidRPr="00407C5A" w:rsidRDefault="00F24FE7" w:rsidP="00104AE4">
      <w:pPr>
        <w:jc w:val="center"/>
        <w:rPr>
          <w:rFonts w:cs="Arial"/>
          <w:b/>
          <w:bCs/>
          <w:sz w:val="18"/>
          <w:szCs w:val="18"/>
        </w:rPr>
      </w:pPr>
    </w:p>
    <w:p w:rsidR="00BD2EA1" w:rsidRPr="00407C5A" w:rsidRDefault="00F24FE7" w:rsidP="008643EB">
      <w:pPr>
        <w:jc w:val="center"/>
        <w:rPr>
          <w:rFonts w:cs="Arial"/>
          <w:b/>
          <w:bCs/>
          <w:sz w:val="18"/>
          <w:szCs w:val="18"/>
        </w:rPr>
      </w:pPr>
    </w:p>
    <w:p w:rsidR="00110B1E" w:rsidRPr="00407C5A" w:rsidRDefault="00F24FE7" w:rsidP="008643EB">
      <w:pPr>
        <w:jc w:val="center"/>
        <w:rPr>
          <w:rFonts w:cs="Arial"/>
          <w:b/>
          <w:bCs/>
          <w:color w:val="000080"/>
          <w:sz w:val="18"/>
          <w:szCs w:val="18"/>
        </w:rPr>
      </w:pPr>
    </w:p>
    <w:p w:rsidR="00110B1E" w:rsidRPr="00407C5A" w:rsidRDefault="00F24FE7" w:rsidP="008643EB">
      <w:pPr>
        <w:jc w:val="center"/>
        <w:rPr>
          <w:rFonts w:cs="Arial"/>
          <w:b/>
          <w:bCs/>
          <w:color w:val="000080"/>
          <w:sz w:val="18"/>
          <w:szCs w:val="18"/>
        </w:rPr>
      </w:pPr>
    </w:p>
    <w:p w:rsidR="00110B1E" w:rsidRPr="00407C5A" w:rsidRDefault="00F24FE7" w:rsidP="008643EB">
      <w:pPr>
        <w:jc w:val="center"/>
        <w:rPr>
          <w:rFonts w:cs="Arial"/>
          <w:b/>
          <w:bCs/>
          <w:color w:val="000080"/>
          <w:sz w:val="18"/>
          <w:szCs w:val="18"/>
        </w:rPr>
      </w:pPr>
    </w:p>
    <w:p w:rsidR="00110B1E" w:rsidRPr="00407C5A" w:rsidRDefault="00F24FE7" w:rsidP="008643EB">
      <w:pPr>
        <w:jc w:val="center"/>
        <w:rPr>
          <w:rFonts w:cs="Arial"/>
          <w:b/>
          <w:bCs/>
          <w:color w:val="000080"/>
          <w:sz w:val="18"/>
          <w:szCs w:val="18"/>
        </w:rPr>
      </w:pPr>
    </w:p>
    <w:p w:rsidR="00110B1E" w:rsidRPr="00407C5A" w:rsidRDefault="00F24FE7" w:rsidP="008643EB">
      <w:pPr>
        <w:jc w:val="center"/>
        <w:rPr>
          <w:rFonts w:cs="Arial"/>
          <w:b/>
          <w:bCs/>
          <w:color w:val="000080"/>
          <w:sz w:val="18"/>
          <w:szCs w:val="18"/>
        </w:rPr>
      </w:pPr>
    </w:p>
    <w:p w:rsidR="00110B1E" w:rsidRPr="00407C5A" w:rsidRDefault="00F24FE7" w:rsidP="008643EB">
      <w:pPr>
        <w:jc w:val="center"/>
        <w:rPr>
          <w:rFonts w:cs="Arial"/>
          <w:b/>
          <w:bCs/>
          <w:color w:val="000080"/>
          <w:sz w:val="18"/>
          <w:szCs w:val="18"/>
        </w:rPr>
      </w:pPr>
    </w:p>
    <w:p w:rsidR="00073237" w:rsidRPr="005F58FA" w:rsidRDefault="00885B59" w:rsidP="000B03EE">
      <w:pPr>
        <w:jc w:val="center"/>
        <w:rPr>
          <w:rFonts w:cs="Arial"/>
          <w:b/>
          <w:bCs/>
          <w:color w:val="000080"/>
          <w:sz w:val="19"/>
          <w:szCs w:val="19"/>
        </w:rPr>
      </w:pPr>
      <w:r w:rsidRPr="005F58FA">
        <w:rPr>
          <w:rFonts w:eastAsia="Arial" w:cs="Arial"/>
          <w:b/>
          <w:bCs/>
          <w:color w:val="000080"/>
          <w:sz w:val="19"/>
          <w:szCs w:val="19"/>
          <w:lang w:bidi="pt-BR"/>
        </w:rPr>
        <w:t>Food Protection Program</w:t>
      </w:r>
    </w:p>
    <w:p w:rsidR="00073237" w:rsidRPr="005F58FA" w:rsidRDefault="00885B59" w:rsidP="008643EB">
      <w:pPr>
        <w:jc w:val="center"/>
        <w:rPr>
          <w:rFonts w:cs="Arial"/>
          <w:b/>
          <w:bCs/>
          <w:color w:val="000080"/>
          <w:sz w:val="19"/>
          <w:szCs w:val="19"/>
        </w:rPr>
      </w:pPr>
      <w:r w:rsidRPr="005F58FA">
        <w:rPr>
          <w:rFonts w:eastAsia="Arial" w:cs="Arial"/>
          <w:b/>
          <w:bCs/>
          <w:color w:val="000080"/>
          <w:sz w:val="19"/>
          <w:szCs w:val="19"/>
          <w:lang w:bidi="pt-BR"/>
        </w:rPr>
        <w:t>Bureau of Environmental Health</w:t>
      </w:r>
    </w:p>
    <w:p w:rsidR="00BD2EA1" w:rsidRPr="005F58FA" w:rsidRDefault="00885B59" w:rsidP="008643EB">
      <w:pPr>
        <w:jc w:val="center"/>
        <w:rPr>
          <w:rFonts w:cs="Arial"/>
          <w:b/>
          <w:bCs/>
          <w:color w:val="000080"/>
          <w:sz w:val="19"/>
          <w:szCs w:val="19"/>
        </w:rPr>
      </w:pPr>
      <w:r w:rsidRPr="005F58FA">
        <w:rPr>
          <w:rFonts w:eastAsia="Arial" w:cs="Arial"/>
          <w:b/>
          <w:bCs/>
          <w:color w:val="000080"/>
          <w:sz w:val="19"/>
          <w:szCs w:val="19"/>
          <w:lang w:bidi="pt-BR"/>
        </w:rPr>
        <w:t>Massachusetts Department of Public Health</w:t>
      </w:r>
    </w:p>
    <w:p w:rsidR="004349D9" w:rsidRPr="005F58FA" w:rsidRDefault="00F84515" w:rsidP="008643EB">
      <w:pPr>
        <w:jc w:val="center"/>
        <w:rPr>
          <w:rFonts w:cs="Arial"/>
          <w:b/>
          <w:bCs/>
          <w:sz w:val="19"/>
          <w:szCs w:val="19"/>
        </w:rPr>
      </w:pPr>
      <w:proofErr w:type="spellStart"/>
      <w:r>
        <w:rPr>
          <w:rFonts w:eastAsia="Arial" w:cs="Arial"/>
          <w:b/>
          <w:bCs/>
          <w:sz w:val="19"/>
          <w:szCs w:val="19"/>
          <w:lang w:bidi="pt-BR"/>
        </w:rPr>
        <w:t>Setembro</w:t>
      </w:r>
      <w:proofErr w:type="spellEnd"/>
      <w:r>
        <w:rPr>
          <w:rFonts w:eastAsia="Arial" w:cs="Arial"/>
          <w:b/>
          <w:bCs/>
          <w:sz w:val="19"/>
          <w:szCs w:val="19"/>
          <w:lang w:bidi="pt-BR"/>
        </w:rPr>
        <w:t xml:space="preserve"> 2016</w:t>
      </w:r>
    </w:p>
    <w:sectPr w:rsidR="004349D9" w:rsidRPr="005F58FA" w:rsidSect="000B03EE">
      <w:type w:val="continuous"/>
      <w:pgSz w:w="15840" w:h="12240" w:orient="landscape"/>
      <w:pgMar w:top="720" w:right="432" w:bottom="346" w:left="547" w:header="720" w:footer="720" w:gutter="0"/>
      <w:cols w:num="3" w:space="864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524" w:rsidRDefault="00FA1524" w:rsidP="00407C5A">
      <w:r>
        <w:separator/>
      </w:r>
    </w:p>
  </w:endnote>
  <w:endnote w:type="continuationSeparator" w:id="0">
    <w:p w:rsidR="00FA1524" w:rsidRDefault="00FA1524" w:rsidP="0040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524" w:rsidRDefault="00FA1524" w:rsidP="00407C5A">
      <w:r>
        <w:separator/>
      </w:r>
    </w:p>
  </w:footnote>
  <w:footnote w:type="continuationSeparator" w:id="0">
    <w:p w:rsidR="00FA1524" w:rsidRDefault="00FA1524" w:rsidP="00407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0C28ED0"/>
    <w:lvl w:ilvl="0">
      <w:numFmt w:val="bullet"/>
      <w:lvlText w:val="*"/>
      <w:lvlJc w:val="left"/>
    </w:lvl>
  </w:abstractNum>
  <w:abstractNum w:abstractNumId="1">
    <w:nsid w:val="006A1884"/>
    <w:multiLevelType w:val="hybridMultilevel"/>
    <w:tmpl w:val="DD2A4B92"/>
    <w:lvl w:ilvl="0" w:tplc="9B52185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A65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3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326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76F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E38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5A4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A9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9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31259"/>
    <w:multiLevelType w:val="multilevel"/>
    <w:tmpl w:val="483EE9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442D3"/>
    <w:multiLevelType w:val="singleLevel"/>
    <w:tmpl w:val="FF6A284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i w:val="0"/>
        <w:sz w:val="20"/>
        <w:szCs w:val="20"/>
      </w:rPr>
    </w:lvl>
  </w:abstractNum>
  <w:abstractNum w:abstractNumId="4">
    <w:nsid w:val="2D7B0663"/>
    <w:multiLevelType w:val="multilevel"/>
    <w:tmpl w:val="72EA12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763C8"/>
    <w:multiLevelType w:val="hybridMultilevel"/>
    <w:tmpl w:val="7AAE03F6"/>
    <w:lvl w:ilvl="0" w:tplc="34AAADB4">
      <w:start w:val="1"/>
      <w:numFmt w:val="bullet"/>
      <w:lvlText w:val="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7A50CE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30B0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B04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077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C62F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80C3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3872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2647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27644D"/>
    <w:multiLevelType w:val="hybridMultilevel"/>
    <w:tmpl w:val="B014809A"/>
    <w:lvl w:ilvl="0" w:tplc="6FA21396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CD2ED452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D530314E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F0B6203A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D590852A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896C18A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526A2D0A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2B3602F4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C2B0889A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7">
    <w:nsid w:val="4F2B6FB1"/>
    <w:multiLevelType w:val="hybridMultilevel"/>
    <w:tmpl w:val="200E15C4"/>
    <w:lvl w:ilvl="0" w:tplc="97CCEEAE">
      <w:start w:val="1"/>
      <w:numFmt w:val="bullet"/>
      <w:lvlText w:val="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BDEC8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1E6F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3AD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6650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869B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A03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64F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CC98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6572E1"/>
    <w:multiLevelType w:val="hybridMultilevel"/>
    <w:tmpl w:val="C2362C18"/>
    <w:lvl w:ilvl="0" w:tplc="3B6E4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55295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06A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EE8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85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B628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26CB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83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98D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6C4655"/>
    <w:multiLevelType w:val="multilevel"/>
    <w:tmpl w:val="C340FC8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DFB06A1"/>
    <w:multiLevelType w:val="hybridMultilevel"/>
    <w:tmpl w:val="D9423972"/>
    <w:lvl w:ilvl="0" w:tplc="CF3E31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9EA3CF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976476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7D4744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B32A52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274F0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870BCE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3E6D61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50AD85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CC74146"/>
    <w:multiLevelType w:val="hybridMultilevel"/>
    <w:tmpl w:val="C340FC82"/>
    <w:lvl w:ilvl="0" w:tplc="9CC0EB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A6B1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452C12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42AE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DC8EF9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0F83D3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6C4CCD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9ADBB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36D1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sz w:val="20"/>
        </w:rPr>
      </w:lvl>
    </w:lvlOverride>
  </w:num>
  <w:num w:numId="3">
    <w:abstractNumId w:val="3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1"/>
  </w:num>
  <w:num w:numId="9">
    <w:abstractNumId w:val="6"/>
  </w:num>
  <w:num w:numId="10">
    <w:abstractNumId w:val="5"/>
  </w:num>
  <w:num w:numId="11">
    <w:abstractNumId w:val="7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106"/>
    <w:rsid w:val="00025CA9"/>
    <w:rsid w:val="00243721"/>
    <w:rsid w:val="002D0374"/>
    <w:rsid w:val="00407C5A"/>
    <w:rsid w:val="00414450"/>
    <w:rsid w:val="005F58FA"/>
    <w:rsid w:val="00621EA6"/>
    <w:rsid w:val="00803BB5"/>
    <w:rsid w:val="00885B59"/>
    <w:rsid w:val="00976C61"/>
    <w:rsid w:val="00A02106"/>
    <w:rsid w:val="00BA55DD"/>
    <w:rsid w:val="00DB59DD"/>
    <w:rsid w:val="00E0288B"/>
    <w:rsid w:val="00F17E10"/>
    <w:rsid w:val="00F24FE7"/>
    <w:rsid w:val="00F84515"/>
    <w:rsid w:val="00FA1524"/>
    <w:rsid w:val="00FE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609"/>
    <w:pPr>
      <w:widowControl w:val="0"/>
      <w:overflowPunct w:val="0"/>
      <w:autoSpaceDE w:val="0"/>
      <w:autoSpaceDN w:val="0"/>
      <w:adjustRightInd w:val="0"/>
    </w:pPr>
    <w:rPr>
      <w:rFonts w:ascii="Arial" w:hAnsi="Arial"/>
      <w:color w:val="000000"/>
      <w:kern w:val="28"/>
    </w:rPr>
  </w:style>
  <w:style w:type="paragraph" w:styleId="Heading1">
    <w:name w:val="heading 1"/>
    <w:basedOn w:val="Normal"/>
    <w:next w:val="Normal"/>
    <w:qFormat/>
    <w:rsid w:val="00F15D6D"/>
    <w:pPr>
      <w:keepNext/>
      <w:autoSpaceDE/>
      <w:autoSpaceDN/>
      <w:outlineLvl w:val="0"/>
    </w:pPr>
    <w:rPr>
      <w:rFonts w:cs="Arial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15D6D"/>
    <w:pPr>
      <w:autoSpaceDE/>
      <w:autoSpaceDN/>
      <w:spacing w:before="100" w:after="100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BalloonText">
    <w:name w:val="Balloon Text"/>
    <w:basedOn w:val="Normal"/>
    <w:semiHidden/>
    <w:rsid w:val="00F15D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6C16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d">
    <w:name w:val="ingred"/>
    <w:basedOn w:val="Normal"/>
    <w:rsid w:val="00FD51C3"/>
    <w:pPr>
      <w:widowControl/>
      <w:overflowPunct/>
      <w:autoSpaceDE/>
      <w:autoSpaceDN/>
      <w:adjustRightInd/>
      <w:spacing w:before="100" w:beforeAutospacing="1" w:after="100" w:afterAutospacing="1"/>
    </w:pPr>
    <w:rPr>
      <w:color w:val="333399"/>
      <w:kern w:val="0"/>
      <w:sz w:val="24"/>
      <w:szCs w:val="24"/>
    </w:rPr>
  </w:style>
  <w:style w:type="character" w:styleId="Hyperlink">
    <w:name w:val="Hyperlink"/>
    <w:rsid w:val="002C28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0AB4"/>
    <w:pPr>
      <w:ind w:left="720"/>
    </w:pPr>
  </w:style>
  <w:style w:type="character" w:styleId="CommentReference">
    <w:name w:val="annotation reference"/>
    <w:uiPriority w:val="99"/>
    <w:rsid w:val="00273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734D2"/>
  </w:style>
  <w:style w:type="character" w:customStyle="1" w:styleId="CommentTextChar">
    <w:name w:val="Comment Text Char"/>
    <w:link w:val="CommentText"/>
    <w:uiPriority w:val="99"/>
    <w:rsid w:val="002734D2"/>
    <w:rPr>
      <w:rFonts w:ascii="Arial" w:hAnsi="Arial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rsid w:val="002734D2"/>
    <w:rPr>
      <w:b/>
      <w:bCs/>
    </w:rPr>
  </w:style>
  <w:style w:type="character" w:customStyle="1" w:styleId="CommentSubjectChar">
    <w:name w:val="Comment Subject Char"/>
    <w:link w:val="CommentSubject"/>
    <w:rsid w:val="002734D2"/>
    <w:rPr>
      <w:rFonts w:ascii="Arial" w:hAnsi="Arial"/>
      <w:b/>
      <w:bCs/>
      <w:color w:val="000000"/>
      <w:kern w:val="28"/>
    </w:rPr>
  </w:style>
  <w:style w:type="paragraph" w:styleId="Revision">
    <w:name w:val="Revision"/>
    <w:hidden/>
    <w:uiPriority w:val="99"/>
    <w:semiHidden/>
    <w:rsid w:val="001B6DA7"/>
    <w:rPr>
      <w:rFonts w:ascii="Arial" w:hAnsi="Arial"/>
      <w:color w:val="000000"/>
      <w:kern w:val="28"/>
    </w:rPr>
  </w:style>
  <w:style w:type="table" w:styleId="MediumShading1-Accent1">
    <w:name w:val="Medium Shading 1 Accent 1"/>
    <w:basedOn w:val="TableNormal"/>
    <w:uiPriority w:val="63"/>
    <w:rsid w:val="006B795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rsid w:val="00FD3E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D3EBD"/>
    <w:rPr>
      <w:rFonts w:ascii="Arial" w:hAnsi="Arial"/>
      <w:color w:val="000000"/>
      <w:kern w:val="28"/>
    </w:rPr>
  </w:style>
  <w:style w:type="paragraph" w:styleId="Footer">
    <w:name w:val="footer"/>
    <w:basedOn w:val="Normal"/>
    <w:link w:val="FooterChar"/>
    <w:rsid w:val="00FD3E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D3EBD"/>
    <w:rPr>
      <w:rFonts w:ascii="Arial" w:hAnsi="Arial"/>
      <w:color w:val="000000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://mass.gov/dph/fpp"/>
  <Relationship Id="rId11" Type="http://schemas.openxmlformats.org/officeDocument/2006/relationships/image" Target="media/image1.png"/>
  <Relationship Id="rId12" Type="http://schemas.openxmlformats.org/officeDocument/2006/relationships/image" Target="media/image2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mailto:fpp.dph@state.ma.us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D2D2-4C97-460E-90DB-969C17EA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977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REGULAMENTAÇÃO REVISADA: Boas práticas de fabricação para empresas de alimentos por atacado</vt:lpstr>
    </vt:vector>
  </TitlesOfParts>
  <Company>DPH</Company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2015-05-14T19:23:00Z</dcterms:created>
  <dc:creator>Food Protection Program, Bureau of Environmental Health, Massachusetts Department of Public Health</dc:creator>
  <keywords>REGULAMENTAÇÃO REVISADA</keywords>
  <lastModifiedBy/>
  <lastPrinted>2015-02-05T18:56:00Z</lastPrinted>
  <dcterms:modified xsi:type="dcterms:W3CDTF">2017-03-01T14:46:00Z</dcterms:modified>
  <revision>9</revision>
  <dc:subject>A principal regulamentação da segurança alimentar para fabricação de alimentos por atacado em Massachusetts (105 CMR 500.000) foi revisada. A regulamentação revisada inclui exigências que costumavam ser espalhadas por todas as múltiplas regulamentações. Ela também inclui novas exigências.</dc:subject>
  <dc:title>REGULAMENTAÇÃO REVISADA: Boas práticas de fabricação para empresas de alimentos por atacado</dc:title>
</coreProperties>
</file>