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Next LT Pro" w:eastAsiaTheme="minorEastAsia" w:hAnsi="Avenir Next LT Pro" w:cs="Calibri"/>
          <w:color w:val="auto"/>
          <w:sz w:val="22"/>
          <w:szCs w:val="22"/>
          <w14:ligatures w14:val="standardContextual"/>
        </w:rPr>
        <w:id w:val="728038934"/>
        <w:docPartObj>
          <w:docPartGallery w:val="Table of Contents"/>
          <w:docPartUnique/>
        </w:docPartObj>
      </w:sdtPr>
      <w:sdtEndPr>
        <w:rPr>
          <w:b/>
          <w:bCs/>
        </w:rPr>
      </w:sdtEndPr>
      <w:sdtContent>
        <w:p w14:paraId="5C9868C2" w14:textId="1ADFED79" w:rsidR="00A34D79" w:rsidRDefault="00A34D79" w:rsidP="00A34D79">
          <w:pPr>
            <w:pStyle w:val="TOCHeading"/>
            <w:spacing w:before="0" w:line="240" w:lineRule="auto"/>
            <w:rPr>
              <w:rFonts w:ascii="Avenir Next LT Pro" w:eastAsiaTheme="minorEastAsia" w:hAnsi="Avenir Next LT Pro" w:cs="Calibri"/>
              <w:color w:val="auto"/>
              <w:sz w:val="22"/>
              <w:szCs w:val="22"/>
              <w14:ligatures w14:val="standardContextual"/>
            </w:rPr>
          </w:pPr>
        </w:p>
        <w:p w14:paraId="4BBB32D4" w14:textId="77777777" w:rsidR="00A34D79" w:rsidRDefault="00A34D79" w:rsidP="00A34D79"/>
        <w:p w14:paraId="11073EAF" w14:textId="77777777" w:rsidR="00A34D79" w:rsidRDefault="00A34D79" w:rsidP="00A34D79"/>
        <w:p w14:paraId="0ABDF9A5" w14:textId="77777777" w:rsidR="00A34D79" w:rsidRDefault="00A34D79" w:rsidP="00A34D79"/>
        <w:p w14:paraId="7E56A3BA" w14:textId="77777777" w:rsidR="00A34D79" w:rsidRDefault="00A34D79" w:rsidP="00A34D79"/>
        <w:p w14:paraId="4F9CFA20" w14:textId="77777777" w:rsidR="00A34D79" w:rsidRDefault="00A34D79" w:rsidP="00A34D79"/>
        <w:p w14:paraId="7B2889CA" w14:textId="77777777" w:rsidR="00A34D79" w:rsidRDefault="00A34D79" w:rsidP="00A34D79"/>
        <w:p w14:paraId="3A6E6C8E" w14:textId="77777777" w:rsidR="00A34D79" w:rsidRDefault="00A34D79" w:rsidP="00A34D79"/>
        <w:p w14:paraId="032E00E2" w14:textId="77777777" w:rsidR="00A34D79" w:rsidRDefault="00A34D79" w:rsidP="00A34D79"/>
        <w:p w14:paraId="2752CB90" w14:textId="77777777" w:rsidR="00A34D79" w:rsidRDefault="00A34D79" w:rsidP="00A34D79"/>
        <w:p w14:paraId="6F9ABB71" w14:textId="77777777" w:rsidR="00A34D79" w:rsidRDefault="00A34D79" w:rsidP="00A34D79"/>
        <w:p w14:paraId="2525FDA2" w14:textId="77777777" w:rsidR="00A34D79" w:rsidRDefault="00A34D79" w:rsidP="00A34D79"/>
        <w:p w14:paraId="5ADF7EDC" w14:textId="77777777" w:rsidR="00A34D79" w:rsidRDefault="00A34D79" w:rsidP="00A34D79"/>
        <w:p w14:paraId="251B1115" w14:textId="1D9144B3" w:rsidR="00A34D79" w:rsidRDefault="00A34D79" w:rsidP="00B132E2">
          <w:pPr>
            <w:jc w:val="center"/>
          </w:pPr>
          <w:r>
            <w:rPr>
              <w:noProof/>
              <w:color w:val="002060"/>
            </w:rPr>
            <w:drawing>
              <wp:inline distT="0" distB="0" distL="0" distR="0" wp14:anchorId="69055ACC" wp14:editId="5AD8C480">
                <wp:extent cx="3307863" cy="2153559"/>
                <wp:effectExtent l="0" t="0" r="6985" b="0"/>
                <wp:docPr id="423761386" name="Picture 1" descr="The Department of Public Health, Bureau of Substance Addiction Serv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61386" name="Picture 1" descr="The Department of Public Health, Bureau of Substance Addiction Services&#10;"/>
                        <pic:cNvPicPr/>
                      </pic:nvPicPr>
                      <pic:blipFill>
                        <a:blip r:embed="rId11">
                          <a:extLst>
                            <a:ext uri="{28A0092B-C50C-407E-A947-70E740481C1C}">
                              <a14:useLocalDpi xmlns:a14="http://schemas.microsoft.com/office/drawing/2010/main" val="0"/>
                            </a:ext>
                          </a:extLst>
                        </a:blip>
                        <a:stretch>
                          <a:fillRect/>
                        </a:stretch>
                      </pic:blipFill>
                      <pic:spPr>
                        <a:xfrm>
                          <a:off x="0" y="0"/>
                          <a:ext cx="3320787" cy="2161973"/>
                        </a:xfrm>
                        <a:prstGeom prst="rect">
                          <a:avLst/>
                        </a:prstGeom>
                      </pic:spPr>
                    </pic:pic>
                  </a:graphicData>
                </a:graphic>
              </wp:inline>
            </w:drawing>
          </w:r>
        </w:p>
        <w:p w14:paraId="16ED0A73" w14:textId="163C19D6" w:rsidR="00A34D79" w:rsidRDefault="00A34D79" w:rsidP="00A34D79"/>
        <w:p w14:paraId="7F3EB42C" w14:textId="77777777" w:rsidR="00A34D79" w:rsidRPr="00B132E2" w:rsidRDefault="00A34D79" w:rsidP="00B132E2"/>
        <w:p w14:paraId="1467F894" w14:textId="1AD22B5B" w:rsidR="009D6793" w:rsidRPr="00EC6BC7" w:rsidRDefault="009D6793" w:rsidP="00B132E2">
          <w:pPr>
            <w:jc w:val="center"/>
            <w:rPr>
              <w:color w:val="002060"/>
            </w:rPr>
          </w:pPr>
        </w:p>
        <w:sdt>
          <w:sdtPr>
            <w:rPr>
              <w:rStyle w:val="Heading1Char"/>
              <w:sz w:val="32"/>
              <w:szCs w:val="32"/>
              <w14:ligatures w14:val="none"/>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14:paraId="73B7F664" w14:textId="3B0ED4B2" w:rsidR="009D6793" w:rsidRPr="00B132E2" w:rsidRDefault="00B132E2" w:rsidP="009D6793">
              <w:pPr>
                <w:pStyle w:val="Title"/>
                <w:jc w:val="center"/>
                <w:rPr>
                  <w:caps/>
                  <w:color w:val="0F4761" w:themeColor="accent1" w:themeShade="BF"/>
                  <w:sz w:val="72"/>
                  <w:szCs w:val="72"/>
                </w:rPr>
              </w:pPr>
              <w:r w:rsidRPr="00B132E2">
                <w:rPr>
                  <w:rStyle w:val="Heading1Char"/>
                  <w:sz w:val="32"/>
                  <w:szCs w:val="32"/>
                  <w14:ligatures w14:val="none"/>
                </w:rPr>
                <w:t>Practice Guidance for Hospital and Opioid Treatment Program (OTP) Coordination of Care</w:t>
              </w:r>
            </w:p>
          </w:sdtContent>
        </w:sdt>
        <w:sdt>
          <w:sdtPr>
            <w:rPr>
              <w:color w:val="002060"/>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3506C85C" w14:textId="7374561B" w:rsidR="009D6793" w:rsidRDefault="009D6793" w:rsidP="00B132E2">
              <w:pPr>
                <w:spacing w:after="160" w:line="259" w:lineRule="auto"/>
                <w:jc w:val="center"/>
                <w:rPr>
                  <w:rFonts w:ascii="Avenir Next LT Pro" w:eastAsiaTheme="minorEastAsia" w:hAnsi="Avenir Next LT Pro"/>
                </w:rPr>
              </w:pPr>
              <w:r>
                <w:rPr>
                  <w:color w:val="002060"/>
                </w:rPr>
                <w:t xml:space="preserve">     </w:t>
              </w:r>
            </w:p>
          </w:sdtContent>
        </w:sdt>
        <w:p w14:paraId="426D0C79" w14:textId="77777777" w:rsidR="009D6793" w:rsidRDefault="009D6793" w:rsidP="00B045B3">
          <w:pPr>
            <w:pStyle w:val="TOCHeading"/>
            <w:spacing w:before="0" w:line="240" w:lineRule="auto"/>
            <w:rPr>
              <w:rFonts w:ascii="Avenir Next LT Pro" w:hAnsi="Avenir Next LT Pro"/>
            </w:rPr>
          </w:pPr>
        </w:p>
        <w:p w14:paraId="293AC089" w14:textId="77777777" w:rsidR="009D6793" w:rsidRDefault="009D6793">
          <w:pPr>
            <w:spacing w:after="160" w:line="259" w:lineRule="auto"/>
            <w:rPr>
              <w:rFonts w:ascii="Avenir Next LT Pro" w:eastAsiaTheme="majorEastAsia" w:hAnsi="Avenir Next LT Pro" w:cstheme="majorBidi"/>
              <w:color w:val="0F4761" w:themeColor="accent1" w:themeShade="BF"/>
              <w:sz w:val="32"/>
              <w:szCs w:val="32"/>
              <w14:ligatures w14:val="none"/>
            </w:rPr>
          </w:pPr>
          <w:r>
            <w:rPr>
              <w:rFonts w:ascii="Avenir Next LT Pro" w:hAnsi="Avenir Next LT Pro"/>
            </w:rPr>
            <w:br w:type="page"/>
          </w:r>
        </w:p>
        <w:p w14:paraId="5EB4F697" w14:textId="6C84443D" w:rsidR="0014067A" w:rsidRPr="00034905" w:rsidRDefault="0014067A" w:rsidP="00B045B3">
          <w:pPr>
            <w:pStyle w:val="TOCHeading"/>
            <w:spacing w:before="0" w:line="240" w:lineRule="auto"/>
            <w:rPr>
              <w:rFonts w:ascii="Avenir Next LT Pro" w:hAnsi="Avenir Next LT Pro"/>
            </w:rPr>
          </w:pPr>
          <w:r w:rsidRPr="00034905">
            <w:rPr>
              <w:rFonts w:ascii="Avenir Next LT Pro" w:hAnsi="Avenir Next LT Pro"/>
            </w:rPr>
            <w:lastRenderedPageBreak/>
            <w:t>Table of Contents</w:t>
          </w:r>
        </w:p>
        <w:p w14:paraId="1D7ABD1A" w14:textId="77777777" w:rsidR="00687B1B" w:rsidRPr="00034905" w:rsidRDefault="00687B1B" w:rsidP="008E38AE">
          <w:pPr>
            <w:spacing w:line="360" w:lineRule="auto"/>
            <w:rPr>
              <w:rFonts w:ascii="Avenir Next LT Pro" w:hAnsi="Avenir Next LT Pro"/>
            </w:rPr>
          </w:pPr>
        </w:p>
        <w:p w14:paraId="7E7B8B84" w14:textId="1CDAC969" w:rsidR="00BF23C7" w:rsidRPr="00034905" w:rsidRDefault="0014067A" w:rsidP="00B045B3">
          <w:pPr>
            <w:pStyle w:val="TOC1"/>
            <w:tabs>
              <w:tab w:val="right" w:leader="dot" w:pos="9350"/>
            </w:tabs>
            <w:spacing w:after="0" w:line="360" w:lineRule="auto"/>
            <w:rPr>
              <w:rFonts w:ascii="Avenir Next LT Pro" w:hAnsi="Avenir Next LT Pro" w:cstheme="minorBidi"/>
              <w:noProof/>
              <w:kern w:val="2"/>
              <w:sz w:val="24"/>
              <w:szCs w:val="24"/>
              <w14:ligatures w14:val="standardContextual"/>
            </w:rPr>
          </w:pPr>
          <w:r w:rsidRPr="00034905">
            <w:rPr>
              <w:rFonts w:ascii="Avenir Next LT Pro" w:hAnsi="Avenir Next LT Pro"/>
              <w:sz w:val="24"/>
              <w:szCs w:val="24"/>
            </w:rPr>
            <w:fldChar w:fldCharType="begin"/>
          </w:r>
          <w:r w:rsidRPr="00034905">
            <w:rPr>
              <w:rFonts w:ascii="Avenir Next LT Pro" w:hAnsi="Avenir Next LT Pro"/>
              <w:sz w:val="24"/>
              <w:szCs w:val="24"/>
            </w:rPr>
            <w:instrText xml:space="preserve"> TOC \o "1-3" \h \z \u </w:instrText>
          </w:r>
          <w:r w:rsidRPr="00034905">
            <w:rPr>
              <w:rFonts w:ascii="Avenir Next LT Pro" w:hAnsi="Avenir Next LT Pro"/>
              <w:sz w:val="24"/>
              <w:szCs w:val="24"/>
            </w:rPr>
            <w:fldChar w:fldCharType="separate"/>
          </w:r>
          <w:hyperlink w:anchor="_Toc220675695" w:history="1">
            <w:r w:rsidR="00BF23C7" w:rsidRPr="00034905">
              <w:rPr>
                <w:rStyle w:val="Hyperlink"/>
                <w:rFonts w:ascii="Avenir Next LT Pro" w:hAnsi="Avenir Next LT Pro"/>
                <w:noProof/>
              </w:rPr>
              <w:t>Definitions</w:t>
            </w:r>
            <w:r w:rsidR="00BF23C7" w:rsidRPr="00034905">
              <w:rPr>
                <w:rFonts w:ascii="Avenir Next LT Pro" w:hAnsi="Avenir Next LT Pro"/>
                <w:noProof/>
                <w:webHidden/>
              </w:rPr>
              <w:tab/>
            </w:r>
            <w:r w:rsidR="00BF23C7" w:rsidRPr="00034905">
              <w:rPr>
                <w:rFonts w:ascii="Avenir Next LT Pro" w:hAnsi="Avenir Next LT Pro"/>
                <w:noProof/>
                <w:webHidden/>
              </w:rPr>
              <w:fldChar w:fldCharType="begin"/>
            </w:r>
            <w:r w:rsidR="00BF23C7" w:rsidRPr="00034905">
              <w:rPr>
                <w:rFonts w:ascii="Avenir Next LT Pro" w:hAnsi="Avenir Next LT Pro"/>
                <w:noProof/>
                <w:webHidden/>
              </w:rPr>
              <w:instrText xml:space="preserve"> PAGEREF _Toc220675695 \h </w:instrText>
            </w:r>
            <w:r w:rsidR="00BF23C7" w:rsidRPr="00034905">
              <w:rPr>
                <w:rFonts w:ascii="Avenir Next LT Pro" w:hAnsi="Avenir Next LT Pro"/>
                <w:noProof/>
                <w:webHidden/>
              </w:rPr>
            </w:r>
            <w:r w:rsidR="00BF23C7" w:rsidRPr="00034905">
              <w:rPr>
                <w:rFonts w:ascii="Avenir Next LT Pro" w:hAnsi="Avenir Next LT Pro"/>
                <w:noProof/>
                <w:webHidden/>
              </w:rPr>
              <w:fldChar w:fldCharType="separate"/>
            </w:r>
            <w:r w:rsidR="005D2B89">
              <w:rPr>
                <w:rFonts w:ascii="Avenir Next LT Pro" w:hAnsi="Avenir Next LT Pro"/>
                <w:noProof/>
                <w:webHidden/>
              </w:rPr>
              <w:t>2</w:t>
            </w:r>
            <w:r w:rsidR="00BF23C7" w:rsidRPr="00034905">
              <w:rPr>
                <w:rFonts w:ascii="Avenir Next LT Pro" w:hAnsi="Avenir Next LT Pro"/>
                <w:noProof/>
                <w:webHidden/>
              </w:rPr>
              <w:fldChar w:fldCharType="end"/>
            </w:r>
          </w:hyperlink>
        </w:p>
        <w:p w14:paraId="64A4523E" w14:textId="0C2ED652" w:rsidR="00BF23C7" w:rsidRPr="00034905" w:rsidRDefault="00BF23C7" w:rsidP="00B045B3">
          <w:pPr>
            <w:pStyle w:val="TOC1"/>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696" w:history="1">
            <w:r w:rsidRPr="00034905">
              <w:rPr>
                <w:rStyle w:val="Hyperlink"/>
                <w:rFonts w:ascii="Avenir Next LT Pro" w:hAnsi="Avenir Next LT Pro"/>
                <w:noProof/>
              </w:rPr>
              <w:t>Hospital Coordination of Care with Opioid Treatment Programs (OTPs) for Patients with Opioid Use Disorder</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_Toc220675696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3</w:t>
            </w:r>
            <w:r w:rsidRPr="00034905">
              <w:rPr>
                <w:rFonts w:ascii="Avenir Next LT Pro" w:hAnsi="Avenir Next LT Pro"/>
                <w:noProof/>
                <w:webHidden/>
              </w:rPr>
              <w:fldChar w:fldCharType="end"/>
            </w:r>
          </w:hyperlink>
        </w:p>
        <w:p w14:paraId="0EF40824" w14:textId="77D04D9F" w:rsidR="00BF23C7" w:rsidRPr="00034905" w:rsidRDefault="00BF23C7" w:rsidP="00B045B3">
          <w:pPr>
            <w:pStyle w:val="TOC2"/>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697" w:history="1">
            <w:r w:rsidRPr="00034905">
              <w:rPr>
                <w:rStyle w:val="Hyperlink"/>
                <w:rFonts w:ascii="Avenir Next LT Pro" w:hAnsi="Avenir Next LT Pro"/>
                <w:noProof/>
                <w:shd w:val="clear" w:color="auto" w:fill="FFFFFF"/>
              </w:rPr>
              <w:t>Federal Regulations Support for OTP and Hospital Coordination of Care - Revised Rule</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_Toc220675697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4</w:t>
            </w:r>
            <w:r w:rsidRPr="00034905">
              <w:rPr>
                <w:rFonts w:ascii="Avenir Next LT Pro" w:hAnsi="Avenir Next LT Pro"/>
                <w:noProof/>
                <w:webHidden/>
              </w:rPr>
              <w:fldChar w:fldCharType="end"/>
            </w:r>
          </w:hyperlink>
        </w:p>
        <w:p w14:paraId="42E90AF8" w14:textId="3C91F9C1" w:rsidR="00BF23C7" w:rsidRPr="00034905" w:rsidRDefault="00BF23C7" w:rsidP="00B045B3">
          <w:pPr>
            <w:pStyle w:val="TOC2"/>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698" w:history="1">
            <w:r w:rsidRPr="00034905">
              <w:rPr>
                <w:rStyle w:val="Hyperlink"/>
                <w:rFonts w:ascii="Avenir Next LT Pro" w:hAnsi="Avenir Next LT Pro"/>
                <w:noProof/>
              </w:rPr>
              <w:t>What Is An OTP?</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_Toc220675698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5</w:t>
            </w:r>
            <w:r w:rsidRPr="00034905">
              <w:rPr>
                <w:rFonts w:ascii="Avenir Next LT Pro" w:hAnsi="Avenir Next LT Pro"/>
                <w:noProof/>
                <w:webHidden/>
              </w:rPr>
              <w:fldChar w:fldCharType="end"/>
            </w:r>
          </w:hyperlink>
        </w:p>
        <w:p w14:paraId="0156A749" w14:textId="474F9156" w:rsidR="00BF23C7" w:rsidRPr="00034905" w:rsidRDefault="00BF23C7" w:rsidP="00B045B3">
          <w:pPr>
            <w:pStyle w:val="TOC1"/>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699" w:history="1">
            <w:r w:rsidRPr="00034905">
              <w:rPr>
                <w:rStyle w:val="Hyperlink"/>
                <w:rFonts w:ascii="Avenir Next LT Pro" w:hAnsi="Avenir Next LT Pro"/>
                <w:noProof/>
              </w:rPr>
              <w:t>Pathways for Initiating or Continuing Methadone Treatment for Opioid Use Disorder (OUD) Outside of an OTP</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_Toc220675699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5</w:t>
            </w:r>
            <w:r w:rsidRPr="00034905">
              <w:rPr>
                <w:rFonts w:ascii="Avenir Next LT Pro" w:hAnsi="Avenir Next LT Pro"/>
                <w:noProof/>
                <w:webHidden/>
              </w:rPr>
              <w:fldChar w:fldCharType="end"/>
            </w:r>
          </w:hyperlink>
        </w:p>
        <w:p w14:paraId="745C512A" w14:textId="32F73708" w:rsidR="00BF23C7" w:rsidRPr="00034905" w:rsidRDefault="00BF23C7" w:rsidP="00B045B3">
          <w:pPr>
            <w:pStyle w:val="TOC2"/>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700" w:history="1">
            <w:r w:rsidRPr="00034905">
              <w:rPr>
                <w:rStyle w:val="Hyperlink"/>
                <w:rFonts w:ascii="Avenir Next LT Pro" w:hAnsi="Avenir Next LT Pro"/>
                <w:noProof/>
                <w:shd w:val="clear" w:color="auto" w:fill="FFFFFF"/>
              </w:rPr>
              <w:t>Bridge Programs and</w:t>
            </w:r>
            <w:r w:rsidRPr="00034905">
              <w:rPr>
                <w:rStyle w:val="Hyperlink"/>
                <w:rFonts w:ascii="Avenir Next LT Pro" w:hAnsi="Avenir Next LT Pro"/>
                <w:noProof/>
              </w:rPr>
              <w:t xml:space="preserve"> The Drug Enforcement Administration’s “3-Day Rule”</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_Toc220675700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6</w:t>
            </w:r>
            <w:r w:rsidRPr="00034905">
              <w:rPr>
                <w:rFonts w:ascii="Avenir Next LT Pro" w:hAnsi="Avenir Next LT Pro"/>
                <w:noProof/>
                <w:webHidden/>
              </w:rPr>
              <w:fldChar w:fldCharType="end"/>
            </w:r>
          </w:hyperlink>
        </w:p>
        <w:p w14:paraId="14A2BA90" w14:textId="1300BBBF" w:rsidR="00BF23C7" w:rsidRPr="00034905" w:rsidRDefault="00BF23C7" w:rsidP="00B045B3">
          <w:pPr>
            <w:pStyle w:val="TOC2"/>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701" w:history="1">
            <w:r w:rsidRPr="00034905">
              <w:rPr>
                <w:rStyle w:val="Hyperlink"/>
                <w:rFonts w:ascii="Avenir Next LT Pro" w:hAnsi="Avenir Next LT Pro"/>
                <w:noProof/>
              </w:rPr>
              <w:t>Coordination of Care for OTP Maintenance Patients Admitted to a Hospital</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_Toc220675701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7</w:t>
            </w:r>
            <w:r w:rsidRPr="00034905">
              <w:rPr>
                <w:rFonts w:ascii="Avenir Next LT Pro" w:hAnsi="Avenir Next LT Pro"/>
                <w:noProof/>
                <w:webHidden/>
              </w:rPr>
              <w:fldChar w:fldCharType="end"/>
            </w:r>
          </w:hyperlink>
        </w:p>
        <w:p w14:paraId="41DBE088" w14:textId="17C1D8A8" w:rsidR="00BF23C7" w:rsidRPr="00034905" w:rsidRDefault="00BF23C7" w:rsidP="00B045B3">
          <w:pPr>
            <w:pStyle w:val="TOC2"/>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702" w:history="1">
            <w:r w:rsidRPr="00034905">
              <w:rPr>
                <w:rStyle w:val="Hyperlink"/>
                <w:rFonts w:ascii="Avenir Next LT Pro" w:hAnsi="Avenir Next LT Pro"/>
                <w:noProof/>
              </w:rPr>
              <w:t>DPH BSAS 24-Hour Community-Based OTP Dose Verification Process</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_Toc220675702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8</w:t>
            </w:r>
            <w:r w:rsidRPr="00034905">
              <w:rPr>
                <w:rFonts w:ascii="Avenir Next LT Pro" w:hAnsi="Avenir Next LT Pro"/>
                <w:noProof/>
                <w:webHidden/>
              </w:rPr>
              <w:fldChar w:fldCharType="end"/>
            </w:r>
          </w:hyperlink>
        </w:p>
        <w:p w14:paraId="2B41A06B" w14:textId="03825CC1" w:rsidR="00BF23C7" w:rsidRPr="00034905" w:rsidRDefault="00BF23C7" w:rsidP="00B045B3">
          <w:pPr>
            <w:pStyle w:val="TOC2"/>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703" w:history="1">
            <w:r w:rsidRPr="00034905">
              <w:rPr>
                <w:rStyle w:val="Hyperlink"/>
                <w:rFonts w:ascii="Avenir Next LT Pro" w:hAnsi="Avenir Next LT Pro"/>
                <w:noProof/>
              </w:rPr>
              <w:t>Coordination of Care for Patients Inducted on Methadone at the Hospital</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_Toc220675703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9</w:t>
            </w:r>
            <w:r w:rsidRPr="00034905">
              <w:rPr>
                <w:rFonts w:ascii="Avenir Next LT Pro" w:hAnsi="Avenir Next LT Pro"/>
                <w:noProof/>
                <w:webHidden/>
              </w:rPr>
              <w:fldChar w:fldCharType="end"/>
            </w:r>
          </w:hyperlink>
        </w:p>
        <w:p w14:paraId="0FB3E8A3" w14:textId="4B6759E8" w:rsidR="00BF23C7" w:rsidRPr="00034905" w:rsidRDefault="00BF23C7" w:rsidP="00B045B3">
          <w:pPr>
            <w:pStyle w:val="TOC1"/>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704" w:history="1">
            <w:r w:rsidRPr="00034905">
              <w:rPr>
                <w:rStyle w:val="Hyperlink"/>
                <w:rFonts w:ascii="Avenir Next LT Pro" w:hAnsi="Avenir Next LT Pro"/>
                <w:noProof/>
              </w:rPr>
              <w:t>Why isn’t Methadone for Treating OUD in the MassPAT?</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_Toc220675704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10</w:t>
            </w:r>
            <w:r w:rsidRPr="00034905">
              <w:rPr>
                <w:rFonts w:ascii="Avenir Next LT Pro" w:hAnsi="Avenir Next LT Pro"/>
                <w:noProof/>
                <w:webHidden/>
              </w:rPr>
              <w:fldChar w:fldCharType="end"/>
            </w:r>
          </w:hyperlink>
        </w:p>
        <w:p w14:paraId="03F07ECC" w14:textId="75E7EFB4" w:rsidR="00BF23C7" w:rsidRPr="00034905" w:rsidRDefault="00BF23C7" w:rsidP="00B045B3">
          <w:pPr>
            <w:pStyle w:val="TOC2"/>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705" w:history="1">
            <w:r w:rsidRPr="00034905">
              <w:rPr>
                <w:rStyle w:val="Hyperlink"/>
                <w:rFonts w:ascii="Avenir Next LT Pro" w:hAnsi="Avenir Next LT Pro"/>
                <w:noProof/>
              </w:rPr>
              <w:t>Methadone/Buprenorphine OTP Take-Home Doses/Unobserved Dosing</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_Toc220675705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10</w:t>
            </w:r>
            <w:r w:rsidRPr="00034905">
              <w:rPr>
                <w:rFonts w:ascii="Avenir Next LT Pro" w:hAnsi="Avenir Next LT Pro"/>
                <w:noProof/>
                <w:webHidden/>
              </w:rPr>
              <w:fldChar w:fldCharType="end"/>
            </w:r>
          </w:hyperlink>
        </w:p>
        <w:p w14:paraId="3C3D19D2" w14:textId="0829A997" w:rsidR="00BF23C7" w:rsidRPr="00034905" w:rsidRDefault="00BF23C7" w:rsidP="00B045B3">
          <w:pPr>
            <w:pStyle w:val="TOC2"/>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706" w:history="1">
            <w:r w:rsidRPr="00034905">
              <w:rPr>
                <w:rStyle w:val="Hyperlink"/>
                <w:rFonts w:ascii="Avenir Next LT Pro" w:hAnsi="Avenir Next LT Pro"/>
                <w:noProof/>
              </w:rPr>
              <w:t>Use of Non-OTP Practitioner Assessments – Expediting Direct Referrals to OTPs</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_Toc220675706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11</w:t>
            </w:r>
            <w:r w:rsidRPr="00034905">
              <w:rPr>
                <w:rFonts w:ascii="Avenir Next LT Pro" w:hAnsi="Avenir Next LT Pro"/>
                <w:noProof/>
                <w:webHidden/>
              </w:rPr>
              <w:fldChar w:fldCharType="end"/>
            </w:r>
          </w:hyperlink>
        </w:p>
        <w:p w14:paraId="0F147298" w14:textId="7540F64D" w:rsidR="00BF23C7" w:rsidRPr="00034905" w:rsidRDefault="00BF23C7" w:rsidP="00B045B3">
          <w:pPr>
            <w:pStyle w:val="TOC1"/>
            <w:tabs>
              <w:tab w:val="right" w:leader="dot" w:pos="9350"/>
            </w:tabs>
            <w:spacing w:after="0" w:line="360" w:lineRule="auto"/>
            <w:rPr>
              <w:rFonts w:ascii="Avenir Next LT Pro" w:hAnsi="Avenir Next LT Pro" w:cstheme="minorBidi"/>
              <w:noProof/>
              <w:kern w:val="2"/>
              <w:sz w:val="24"/>
              <w:szCs w:val="24"/>
              <w14:ligatures w14:val="standardContextual"/>
            </w:rPr>
          </w:pPr>
          <w:hyperlink w:anchor="_Toc220675707" w:history="1">
            <w:r w:rsidRPr="00034905">
              <w:rPr>
                <w:rStyle w:val="Hyperlink"/>
                <w:rFonts w:ascii="Avenir Next LT Pro" w:hAnsi="Avenir Next LT Pro"/>
                <w:noProof/>
              </w:rPr>
              <w:t>Resources</w:t>
            </w:r>
            <w:r w:rsidRPr="00034905">
              <w:rPr>
                <w:rFonts w:ascii="Avenir Next LT Pro" w:hAnsi="Avenir Next LT Pro"/>
                <w:noProof/>
                <w:webHidden/>
              </w:rPr>
              <w:tab/>
            </w:r>
            <w:r w:rsidRPr="00034905">
              <w:rPr>
                <w:rFonts w:ascii="Avenir Next LT Pro" w:hAnsi="Avenir Next LT Pro"/>
                <w:noProof/>
                <w:webHidden/>
              </w:rPr>
              <w:fldChar w:fldCharType="begin"/>
            </w:r>
            <w:r w:rsidRPr="00034905">
              <w:rPr>
                <w:rFonts w:ascii="Avenir Next LT Pro" w:hAnsi="Avenir Next LT Pro"/>
                <w:noProof/>
                <w:webHidden/>
              </w:rPr>
              <w:instrText xml:space="preserve"> PAGEREF _Toc220675707 \h </w:instrText>
            </w:r>
            <w:r w:rsidRPr="00034905">
              <w:rPr>
                <w:rFonts w:ascii="Avenir Next LT Pro" w:hAnsi="Avenir Next LT Pro"/>
                <w:noProof/>
                <w:webHidden/>
              </w:rPr>
            </w:r>
            <w:r w:rsidRPr="00034905">
              <w:rPr>
                <w:rFonts w:ascii="Avenir Next LT Pro" w:hAnsi="Avenir Next LT Pro"/>
                <w:noProof/>
                <w:webHidden/>
              </w:rPr>
              <w:fldChar w:fldCharType="separate"/>
            </w:r>
            <w:r w:rsidR="005D2B89">
              <w:rPr>
                <w:rFonts w:ascii="Avenir Next LT Pro" w:hAnsi="Avenir Next LT Pro"/>
                <w:noProof/>
                <w:webHidden/>
              </w:rPr>
              <w:t>13</w:t>
            </w:r>
            <w:r w:rsidRPr="00034905">
              <w:rPr>
                <w:rFonts w:ascii="Avenir Next LT Pro" w:hAnsi="Avenir Next LT Pro"/>
                <w:noProof/>
                <w:webHidden/>
              </w:rPr>
              <w:fldChar w:fldCharType="end"/>
            </w:r>
          </w:hyperlink>
        </w:p>
        <w:p w14:paraId="7F437082" w14:textId="5B92453F" w:rsidR="008471E9" w:rsidRPr="00034905" w:rsidRDefault="0014067A" w:rsidP="008E38AE">
          <w:pPr>
            <w:pBdr>
              <w:bottom w:val="single" w:sz="12" w:space="1" w:color="auto"/>
            </w:pBdr>
            <w:spacing w:line="360" w:lineRule="auto"/>
            <w:rPr>
              <w:rFonts w:ascii="Avenir Next LT Pro" w:eastAsiaTheme="minorEastAsia" w:hAnsi="Avenir Next LT Pro"/>
              <w:b/>
            </w:rPr>
          </w:pPr>
          <w:r w:rsidRPr="00034905">
            <w:rPr>
              <w:rFonts w:ascii="Avenir Next LT Pro" w:hAnsi="Avenir Next LT Pro"/>
              <w:b/>
              <w:bCs/>
              <w:noProof/>
              <w:sz w:val="24"/>
              <w:szCs w:val="24"/>
            </w:rPr>
            <w:fldChar w:fldCharType="end"/>
          </w:r>
        </w:p>
      </w:sdtContent>
    </w:sdt>
    <w:p w14:paraId="5F4D835C" w14:textId="03DE3D5B" w:rsidR="00B90D65" w:rsidRPr="00034905" w:rsidRDefault="00B90D65" w:rsidP="00164166">
      <w:pPr>
        <w:pStyle w:val="Heading1"/>
        <w:tabs>
          <w:tab w:val="left" w:pos="4180"/>
        </w:tabs>
        <w:spacing w:line="360" w:lineRule="auto"/>
        <w:rPr>
          <w:rFonts w:ascii="Avenir Next LT Pro" w:hAnsi="Avenir Next LT Pro"/>
        </w:rPr>
      </w:pPr>
      <w:bookmarkStart w:id="0" w:name="_Toc220675695"/>
      <w:r w:rsidRPr="00034905">
        <w:rPr>
          <w:rFonts w:ascii="Avenir Next LT Pro" w:hAnsi="Avenir Next LT Pro"/>
        </w:rPr>
        <w:t>Definitions</w:t>
      </w:r>
      <w:bookmarkEnd w:id="0"/>
      <w:r w:rsidR="00164166">
        <w:rPr>
          <w:rFonts w:ascii="Avenir Next LT Pro" w:hAnsi="Avenir Next LT Pro"/>
        </w:rPr>
        <w:tab/>
      </w:r>
    </w:p>
    <w:p w14:paraId="3BB54B1F" w14:textId="77777777" w:rsidR="00B90D65" w:rsidRPr="00034905" w:rsidRDefault="00B90D65"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Long-Term Care Facility (LTCF) - any institution, whether conducted for charity or profit, that is advertised, announced, or maintained for the express or implied purpose of providing four or more individuals admitted thereto with long-term resident, nursing, convalescent or rehabilitative care; supervision and care incident to old age for ambulatory persons; or retirement home care for elderly persons.  Long-term care facilities shall include convalescent or nursing homes, rest homes, infirmaries maintained in towns, and charitable homes for the aged. </w:t>
      </w:r>
    </w:p>
    <w:p w14:paraId="350FB0EA" w14:textId="77777777" w:rsidR="00B90D65" w:rsidRPr="00034905" w:rsidRDefault="00B90D65" w:rsidP="00A66E20">
      <w:pPr>
        <w:spacing w:line="360" w:lineRule="auto"/>
        <w:rPr>
          <w:rFonts w:ascii="Avenir Next LT Pro" w:hAnsi="Avenir Next LT Pro"/>
          <w:sz w:val="24"/>
          <w:szCs w:val="24"/>
        </w:rPr>
      </w:pPr>
    </w:p>
    <w:p w14:paraId="3602D3E1" w14:textId="77777777" w:rsidR="00B90D65" w:rsidRPr="00034905" w:rsidRDefault="00B90D65"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Massachusetts Prescription Awareness Tool (MassPAT) - an electronic system to monitor the prescribing and dispensing of all </w:t>
      </w:r>
      <w:proofErr w:type="gramStart"/>
      <w:r w:rsidRPr="00034905">
        <w:rPr>
          <w:rFonts w:ascii="Avenir Next LT Pro" w:hAnsi="Avenir Next LT Pro"/>
          <w:sz w:val="24"/>
          <w:szCs w:val="24"/>
        </w:rPr>
        <w:t>schedule</w:t>
      </w:r>
      <w:proofErr w:type="gramEnd"/>
      <w:r w:rsidRPr="00034905">
        <w:rPr>
          <w:rFonts w:ascii="Avenir Next LT Pro" w:hAnsi="Avenir Next LT Pro"/>
          <w:sz w:val="24"/>
          <w:szCs w:val="24"/>
        </w:rPr>
        <w:t xml:space="preserve"> II to V, inclusive, controlled </w:t>
      </w:r>
      <w:r w:rsidRPr="00034905">
        <w:rPr>
          <w:rFonts w:ascii="Avenir Next LT Pro" w:hAnsi="Avenir Next LT Pro"/>
          <w:sz w:val="24"/>
          <w:szCs w:val="24"/>
        </w:rPr>
        <w:lastRenderedPageBreak/>
        <w:t>substances and certain additional drugs by all professionals licensed to prescribe or dispense such substances.</w:t>
      </w:r>
    </w:p>
    <w:p w14:paraId="25873488" w14:textId="77777777" w:rsidR="00B90D65" w:rsidRPr="00034905" w:rsidRDefault="00B90D65" w:rsidP="00A66E20">
      <w:pPr>
        <w:spacing w:line="360" w:lineRule="auto"/>
        <w:rPr>
          <w:rFonts w:ascii="Avenir Next LT Pro" w:hAnsi="Avenir Next LT Pro"/>
          <w:sz w:val="24"/>
          <w:szCs w:val="24"/>
        </w:rPr>
      </w:pPr>
    </w:p>
    <w:p w14:paraId="4EF71E6C" w14:textId="77777777" w:rsidR="00B90D65" w:rsidRPr="00034905" w:rsidRDefault="00B90D65" w:rsidP="00A66E20">
      <w:pPr>
        <w:spacing w:line="360" w:lineRule="auto"/>
        <w:rPr>
          <w:rFonts w:ascii="Avenir Next LT Pro" w:hAnsi="Avenir Next LT Pro"/>
          <w:sz w:val="24"/>
          <w:szCs w:val="24"/>
        </w:rPr>
      </w:pPr>
      <w:r w:rsidRPr="00034905">
        <w:rPr>
          <w:rFonts w:ascii="Avenir Next LT Pro" w:hAnsi="Avenir Next LT Pro"/>
          <w:sz w:val="24"/>
          <w:szCs w:val="24"/>
        </w:rPr>
        <w:t>Medication for Opioid Use Disorder (MOUD) – medication approved by the FDA for the treatment of an opioid use disorder.</w:t>
      </w:r>
    </w:p>
    <w:p w14:paraId="7956E6FA" w14:textId="77777777" w:rsidR="00B90D65" w:rsidRPr="00034905" w:rsidRDefault="00B90D65" w:rsidP="00A66E20">
      <w:pPr>
        <w:spacing w:line="360" w:lineRule="auto"/>
        <w:rPr>
          <w:rFonts w:ascii="Avenir Next LT Pro" w:hAnsi="Avenir Next LT Pro"/>
          <w:sz w:val="24"/>
          <w:szCs w:val="24"/>
        </w:rPr>
      </w:pPr>
    </w:p>
    <w:p w14:paraId="15E80B8B" w14:textId="06ED62F2" w:rsidR="00B90D65" w:rsidRPr="00034905" w:rsidRDefault="00B90D65" w:rsidP="00A66E20">
      <w:pPr>
        <w:spacing w:line="360" w:lineRule="auto"/>
        <w:rPr>
          <w:rFonts w:ascii="Avenir Next LT Pro" w:hAnsi="Avenir Next LT Pro"/>
          <w:sz w:val="24"/>
          <w:szCs w:val="24"/>
        </w:rPr>
      </w:pPr>
      <w:r w:rsidRPr="00034905">
        <w:rPr>
          <w:rFonts w:ascii="Avenir Next LT Pro" w:hAnsi="Avenir Next LT Pro"/>
          <w:sz w:val="24"/>
          <w:szCs w:val="24"/>
        </w:rPr>
        <w:t>Opioid Treatment Program (OTP) – a federally-certified and state-licensed program, usually comprised of a facility, staff, administration, patients, and services, that engages in supervised assessment and treatment, using approved medications, of individuals who are addicted to opioids.</w:t>
      </w:r>
      <w:r w:rsidR="00D177CC" w:rsidRPr="00034905">
        <w:rPr>
          <w:rFonts w:ascii="Avenir Next LT Pro" w:hAnsi="Avenir Next LT Pro"/>
          <w:sz w:val="24"/>
          <w:szCs w:val="24"/>
        </w:rPr>
        <w:t xml:space="preserve"> OTPs may </w:t>
      </w:r>
      <w:r w:rsidR="007841A5" w:rsidRPr="00034905">
        <w:rPr>
          <w:rFonts w:ascii="Avenir Next LT Pro" w:hAnsi="Avenir Next LT Pro"/>
          <w:sz w:val="24"/>
          <w:szCs w:val="24"/>
        </w:rPr>
        <w:t>utilize methadone, buprenorphine</w:t>
      </w:r>
      <w:r w:rsidR="003F1325" w:rsidRPr="00034905">
        <w:rPr>
          <w:rFonts w:ascii="Avenir Next LT Pro" w:hAnsi="Avenir Next LT Pro"/>
          <w:sz w:val="24"/>
          <w:szCs w:val="24"/>
        </w:rPr>
        <w:t>,</w:t>
      </w:r>
      <w:r w:rsidR="007841A5" w:rsidRPr="00034905">
        <w:rPr>
          <w:rFonts w:ascii="Avenir Next LT Pro" w:hAnsi="Avenir Next LT Pro"/>
          <w:sz w:val="24"/>
          <w:szCs w:val="24"/>
        </w:rPr>
        <w:t xml:space="preserve"> and naltrexone. </w:t>
      </w:r>
      <w:r w:rsidR="00AE5650" w:rsidRPr="00034905">
        <w:rPr>
          <w:rFonts w:ascii="Avenir Next LT Pro" w:hAnsi="Avenir Next LT Pro"/>
          <w:sz w:val="24"/>
          <w:szCs w:val="24"/>
        </w:rPr>
        <w:t>Most commonly</w:t>
      </w:r>
      <w:r w:rsidR="003F1325" w:rsidRPr="00034905">
        <w:rPr>
          <w:rFonts w:ascii="Avenir Next LT Pro" w:hAnsi="Avenir Next LT Pro"/>
          <w:sz w:val="24"/>
          <w:szCs w:val="24"/>
        </w:rPr>
        <w:t>,</w:t>
      </w:r>
      <w:r w:rsidR="00AE5650" w:rsidRPr="00034905">
        <w:rPr>
          <w:rFonts w:ascii="Avenir Next LT Pro" w:hAnsi="Avenir Next LT Pro"/>
          <w:sz w:val="24"/>
          <w:szCs w:val="24"/>
        </w:rPr>
        <w:t xml:space="preserve"> OTPs </w:t>
      </w:r>
      <w:r w:rsidR="00197E5F" w:rsidRPr="00034905">
        <w:rPr>
          <w:rFonts w:ascii="Avenir Next LT Pro" w:hAnsi="Avenir Next LT Pro"/>
          <w:sz w:val="24"/>
          <w:szCs w:val="24"/>
        </w:rPr>
        <w:t xml:space="preserve">treat patients with methadone. </w:t>
      </w:r>
    </w:p>
    <w:p w14:paraId="020F9DC1" w14:textId="77777777" w:rsidR="00B90D65" w:rsidRPr="00034905" w:rsidRDefault="00B90D65" w:rsidP="00A66E20">
      <w:pPr>
        <w:spacing w:line="360" w:lineRule="auto"/>
        <w:rPr>
          <w:rFonts w:ascii="Avenir Next LT Pro" w:hAnsi="Avenir Next LT Pro"/>
          <w:sz w:val="24"/>
          <w:szCs w:val="24"/>
        </w:rPr>
      </w:pPr>
    </w:p>
    <w:p w14:paraId="2C23A8D1" w14:textId="77777777" w:rsidR="00B90D65" w:rsidRPr="00034905" w:rsidRDefault="00B90D65"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Skilled Nursing Facility (SNF) - a facility or units thereof that provide continuous skilled nursing care and meaningful availability of rehabilitation services and other therapeutic services in addition to the minimum, basic care and services required in 105 CMR 150.000 for residents who show potential for improvement or restoration to a stabilized condition or who have a deteriorating condition requiring skilled care. </w:t>
      </w:r>
    </w:p>
    <w:p w14:paraId="516BB4AC" w14:textId="7DF6A123" w:rsidR="00B90D65" w:rsidRPr="00034905" w:rsidRDefault="00B90D65" w:rsidP="00A66E20">
      <w:pPr>
        <w:spacing w:line="360" w:lineRule="auto"/>
        <w:rPr>
          <w:rFonts w:ascii="Avenir Next LT Pro" w:hAnsi="Avenir Next LT Pro"/>
          <w:sz w:val="24"/>
          <w:szCs w:val="24"/>
        </w:rPr>
      </w:pPr>
      <w:r w:rsidRPr="00034905">
        <w:rPr>
          <w:rFonts w:ascii="Avenir Next LT Pro" w:hAnsi="Avenir Next LT Pro"/>
          <w:sz w:val="24"/>
          <w:szCs w:val="24"/>
        </w:rPr>
        <w:br/>
        <w:t>Take-Home Medication - also known as unobserved dosing, where patients who meet federal and state criteria are permitted to take their medication outside (e.g., a patient’s home) the OTP and is based on an individualized assessment by the clinical judgment of the OTP practitioner.</w:t>
      </w:r>
    </w:p>
    <w:p w14:paraId="7588F705" w14:textId="42E11EE9" w:rsidR="007B708A" w:rsidRPr="00A66E20" w:rsidRDefault="004C0C01" w:rsidP="00A66E20">
      <w:pPr>
        <w:pStyle w:val="Heading1"/>
      </w:pPr>
      <w:bookmarkStart w:id="1" w:name="_Toc220675696"/>
      <w:r w:rsidRPr="00A66E20">
        <w:t xml:space="preserve">Hospital </w:t>
      </w:r>
      <w:r w:rsidR="00127F87" w:rsidRPr="00A66E20">
        <w:t>Coordination of Care</w:t>
      </w:r>
      <w:r w:rsidR="008773DB" w:rsidRPr="00A66E20">
        <w:t xml:space="preserve"> with </w:t>
      </w:r>
      <w:r w:rsidR="00C1550E" w:rsidRPr="00A66E20">
        <w:t>Opioid Treatment Programs (</w:t>
      </w:r>
      <w:r w:rsidR="008773DB" w:rsidRPr="00A66E20">
        <w:t>OTPs</w:t>
      </w:r>
      <w:r w:rsidR="00C1550E" w:rsidRPr="00A66E20">
        <w:t>)</w:t>
      </w:r>
      <w:r w:rsidR="00127F87" w:rsidRPr="00A66E20">
        <w:t xml:space="preserve"> for </w:t>
      </w:r>
      <w:r w:rsidR="00E60739" w:rsidRPr="00A66E20">
        <w:t>P</w:t>
      </w:r>
      <w:r w:rsidR="00127F87" w:rsidRPr="00A66E20">
        <w:t xml:space="preserve">atients with </w:t>
      </w:r>
      <w:r w:rsidR="00E60739" w:rsidRPr="00A66E20">
        <w:t>O</w:t>
      </w:r>
      <w:r w:rsidR="00127F87" w:rsidRPr="00A66E20">
        <w:t xml:space="preserve">pioid </w:t>
      </w:r>
      <w:r w:rsidR="00E60739" w:rsidRPr="00A66E20">
        <w:t>U</w:t>
      </w:r>
      <w:r w:rsidR="005F0CC4" w:rsidRPr="00A66E20">
        <w:t>se</w:t>
      </w:r>
      <w:r w:rsidR="00127F87" w:rsidRPr="00A66E20">
        <w:t xml:space="preserve"> </w:t>
      </w:r>
      <w:r w:rsidR="00E60739" w:rsidRPr="00A66E20">
        <w:t>D</w:t>
      </w:r>
      <w:r w:rsidR="00127F87" w:rsidRPr="00A66E20">
        <w:t>isorder</w:t>
      </w:r>
      <w:bookmarkEnd w:id="1"/>
      <w:r w:rsidR="00127F87" w:rsidRPr="00A66E20">
        <w:t xml:space="preserve"> </w:t>
      </w:r>
    </w:p>
    <w:p w14:paraId="179766B7" w14:textId="77777777" w:rsidR="00361A0D" w:rsidRPr="00034905" w:rsidRDefault="00361A0D" w:rsidP="00A66E20">
      <w:pPr>
        <w:spacing w:line="360" w:lineRule="auto"/>
        <w:rPr>
          <w:rFonts w:ascii="Avenir Next LT Pro" w:hAnsi="Avenir Next LT Pro"/>
        </w:rPr>
      </w:pPr>
    </w:p>
    <w:p w14:paraId="4BDD8BF2" w14:textId="774AC149" w:rsidR="00C04E7B" w:rsidRPr="00034905" w:rsidRDefault="00865EF7"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The </w:t>
      </w:r>
      <w:r w:rsidR="58F40F6A" w:rsidRPr="00034905">
        <w:rPr>
          <w:rFonts w:ascii="Avenir Next LT Pro" w:hAnsi="Avenir Next LT Pro"/>
          <w:sz w:val="24"/>
          <w:szCs w:val="24"/>
        </w:rPr>
        <w:t xml:space="preserve">Massachusetts </w:t>
      </w:r>
      <w:r w:rsidR="0070712C" w:rsidRPr="00034905">
        <w:rPr>
          <w:rFonts w:ascii="Avenir Next LT Pro" w:hAnsi="Avenir Next LT Pro"/>
          <w:sz w:val="24"/>
          <w:szCs w:val="24"/>
        </w:rPr>
        <w:t>Department of Public Health</w:t>
      </w:r>
      <w:r w:rsidR="00DD5D7D" w:rsidRPr="00034905">
        <w:rPr>
          <w:rFonts w:ascii="Avenir Next LT Pro" w:hAnsi="Avenir Next LT Pro"/>
          <w:sz w:val="24"/>
          <w:szCs w:val="24"/>
        </w:rPr>
        <w:t>,</w:t>
      </w:r>
      <w:r w:rsidR="0070712C" w:rsidRPr="00034905">
        <w:rPr>
          <w:rFonts w:ascii="Avenir Next LT Pro" w:hAnsi="Avenir Next LT Pro"/>
          <w:sz w:val="24"/>
          <w:szCs w:val="24"/>
        </w:rPr>
        <w:t xml:space="preserve"> Bureau of Substance Addiction Services (BSAS</w:t>
      </w:r>
      <w:r w:rsidR="00C04E7B" w:rsidRPr="00034905">
        <w:rPr>
          <w:rFonts w:ascii="Avenir Next LT Pro" w:hAnsi="Avenir Next LT Pro"/>
          <w:sz w:val="24"/>
          <w:szCs w:val="24"/>
        </w:rPr>
        <w:t xml:space="preserve">), </w:t>
      </w:r>
      <w:r w:rsidR="29AC5398" w:rsidRPr="00034905">
        <w:rPr>
          <w:rFonts w:ascii="Avenir Next LT Pro" w:hAnsi="Avenir Next LT Pro"/>
          <w:sz w:val="24"/>
          <w:szCs w:val="24"/>
        </w:rPr>
        <w:t>recognizes that an inpatient hospitalization</w:t>
      </w:r>
      <w:r w:rsidR="004E392A" w:rsidRPr="00034905">
        <w:rPr>
          <w:rFonts w:ascii="Avenir Next LT Pro" w:hAnsi="Avenir Next LT Pro"/>
          <w:sz w:val="24"/>
          <w:szCs w:val="24"/>
        </w:rPr>
        <w:t xml:space="preserve"> or any </w:t>
      </w:r>
      <w:r w:rsidR="00F07F80" w:rsidRPr="00034905">
        <w:rPr>
          <w:rFonts w:ascii="Avenir Next LT Pro" w:hAnsi="Avenir Next LT Pro"/>
          <w:sz w:val="24"/>
          <w:szCs w:val="24"/>
        </w:rPr>
        <w:t>hospital patient contact</w:t>
      </w:r>
      <w:r w:rsidR="29AC5398" w:rsidRPr="00034905">
        <w:rPr>
          <w:rFonts w:ascii="Avenir Next LT Pro" w:hAnsi="Avenir Next LT Pro"/>
          <w:sz w:val="24"/>
          <w:szCs w:val="24"/>
        </w:rPr>
        <w:t xml:space="preserve"> provides an opportunity to engage people with opioid use disorder (OUD) in </w:t>
      </w:r>
      <w:r w:rsidR="29AC5398" w:rsidRPr="00034905">
        <w:rPr>
          <w:rFonts w:ascii="Avenir Next LT Pro" w:hAnsi="Avenir Next LT Pro"/>
          <w:sz w:val="24"/>
          <w:szCs w:val="24"/>
        </w:rPr>
        <w:lastRenderedPageBreak/>
        <w:t>treatment and overdose prevention. Theref</w:t>
      </w:r>
      <w:r w:rsidR="42A56379" w:rsidRPr="00034905">
        <w:rPr>
          <w:rFonts w:ascii="Avenir Next LT Pro" w:hAnsi="Avenir Next LT Pro"/>
          <w:sz w:val="24"/>
          <w:szCs w:val="24"/>
        </w:rPr>
        <w:t xml:space="preserve">ore, BSAS </w:t>
      </w:r>
      <w:r w:rsidR="00C04E7B" w:rsidRPr="00034905">
        <w:rPr>
          <w:rFonts w:ascii="Avenir Next LT Pro" w:hAnsi="Avenir Next LT Pro"/>
          <w:sz w:val="24"/>
          <w:szCs w:val="24"/>
        </w:rPr>
        <w:t>supports</w:t>
      </w:r>
      <w:r w:rsidR="003460AF" w:rsidRPr="00034905">
        <w:rPr>
          <w:rFonts w:ascii="Avenir Next LT Pro" w:hAnsi="Avenir Next LT Pro"/>
          <w:sz w:val="24"/>
          <w:szCs w:val="24"/>
        </w:rPr>
        <w:t xml:space="preserve"> hospitals </w:t>
      </w:r>
      <w:r w:rsidR="00F842B4" w:rsidRPr="00034905">
        <w:rPr>
          <w:rFonts w:ascii="Avenir Next LT Pro" w:hAnsi="Avenir Next LT Pro"/>
          <w:sz w:val="24"/>
          <w:szCs w:val="24"/>
        </w:rPr>
        <w:t xml:space="preserve">to </w:t>
      </w:r>
      <w:r w:rsidR="3CCBC2D3" w:rsidRPr="00034905">
        <w:rPr>
          <w:rFonts w:ascii="Avenir Next LT Pro" w:hAnsi="Avenir Next LT Pro"/>
          <w:sz w:val="24"/>
          <w:szCs w:val="24"/>
        </w:rPr>
        <w:t xml:space="preserve">a) effectively </w:t>
      </w:r>
      <w:r w:rsidR="31B69E2F" w:rsidRPr="00034905">
        <w:rPr>
          <w:rFonts w:ascii="Avenir Next LT Pro" w:hAnsi="Avenir Next LT Pro"/>
          <w:sz w:val="24"/>
          <w:szCs w:val="24"/>
        </w:rPr>
        <w:t xml:space="preserve">treat </w:t>
      </w:r>
      <w:r w:rsidR="7B68C759" w:rsidRPr="00034905">
        <w:rPr>
          <w:rFonts w:ascii="Avenir Next LT Pro" w:hAnsi="Avenir Next LT Pro"/>
          <w:sz w:val="24"/>
          <w:szCs w:val="24"/>
        </w:rPr>
        <w:t xml:space="preserve">and manage </w:t>
      </w:r>
      <w:r w:rsidR="31B69E2F" w:rsidRPr="00034905">
        <w:rPr>
          <w:rFonts w:ascii="Avenir Next LT Pro" w:hAnsi="Avenir Next LT Pro"/>
          <w:sz w:val="24"/>
          <w:szCs w:val="24"/>
        </w:rPr>
        <w:t xml:space="preserve">acute opioid withdrawal, </w:t>
      </w:r>
      <w:r w:rsidR="4F5275A2" w:rsidRPr="00034905">
        <w:rPr>
          <w:rFonts w:ascii="Avenir Next LT Pro" w:hAnsi="Avenir Next LT Pro"/>
          <w:sz w:val="24"/>
          <w:szCs w:val="24"/>
        </w:rPr>
        <w:t xml:space="preserve">b) </w:t>
      </w:r>
      <w:r w:rsidR="00BF3815" w:rsidRPr="00034905">
        <w:rPr>
          <w:rFonts w:ascii="Avenir Next LT Pro" w:hAnsi="Avenir Next LT Pro"/>
          <w:sz w:val="24"/>
          <w:szCs w:val="24"/>
        </w:rPr>
        <w:t>ensure patients</w:t>
      </w:r>
      <w:r w:rsidR="0003263A" w:rsidRPr="00034905">
        <w:rPr>
          <w:rFonts w:ascii="Avenir Next LT Pro" w:hAnsi="Avenir Next LT Pro"/>
          <w:sz w:val="24"/>
          <w:szCs w:val="24"/>
        </w:rPr>
        <w:t xml:space="preserve"> </w:t>
      </w:r>
      <w:r w:rsidR="00F3709B" w:rsidRPr="00034905">
        <w:rPr>
          <w:rFonts w:ascii="Avenir Next LT Pro" w:hAnsi="Avenir Next LT Pro"/>
          <w:sz w:val="24"/>
          <w:szCs w:val="24"/>
        </w:rPr>
        <w:t>who receive</w:t>
      </w:r>
      <w:r w:rsidR="0003263A" w:rsidRPr="00034905">
        <w:rPr>
          <w:rFonts w:ascii="Avenir Next LT Pro" w:hAnsi="Avenir Next LT Pro"/>
          <w:sz w:val="24"/>
          <w:szCs w:val="24"/>
        </w:rPr>
        <w:t xml:space="preserve"> </w:t>
      </w:r>
      <w:r w:rsidR="131B89FF" w:rsidRPr="00034905">
        <w:rPr>
          <w:rFonts w:ascii="Avenir Next LT Pro" w:hAnsi="Avenir Next LT Pro"/>
          <w:sz w:val="24"/>
          <w:szCs w:val="24"/>
        </w:rPr>
        <w:t>medication for opioid use disorder (</w:t>
      </w:r>
      <w:r w:rsidR="00F3709B" w:rsidRPr="00034905">
        <w:rPr>
          <w:rFonts w:ascii="Avenir Next LT Pro" w:hAnsi="Avenir Next LT Pro"/>
          <w:sz w:val="24"/>
          <w:szCs w:val="24"/>
        </w:rPr>
        <w:t>MOUD</w:t>
      </w:r>
      <w:r w:rsidR="049855A9" w:rsidRPr="00034905">
        <w:rPr>
          <w:rFonts w:ascii="Avenir Next LT Pro" w:hAnsi="Avenir Next LT Pro"/>
          <w:sz w:val="24"/>
          <w:szCs w:val="24"/>
        </w:rPr>
        <w:t>)</w:t>
      </w:r>
      <w:r w:rsidR="00F3709B" w:rsidRPr="00034905">
        <w:rPr>
          <w:rFonts w:ascii="Avenir Next LT Pro" w:hAnsi="Avenir Next LT Pro"/>
          <w:sz w:val="24"/>
          <w:szCs w:val="24"/>
        </w:rPr>
        <w:t xml:space="preserve"> maintenance medication </w:t>
      </w:r>
      <w:r w:rsidR="00AA0A1C" w:rsidRPr="00034905">
        <w:rPr>
          <w:rFonts w:ascii="Avenir Next LT Pro" w:hAnsi="Avenir Next LT Pro"/>
          <w:sz w:val="24"/>
          <w:szCs w:val="24"/>
        </w:rPr>
        <w:t>continue</w:t>
      </w:r>
      <w:r w:rsidR="00943DC4" w:rsidRPr="00034905">
        <w:rPr>
          <w:rFonts w:ascii="Avenir Next LT Pro" w:hAnsi="Avenir Next LT Pro"/>
          <w:sz w:val="24"/>
          <w:szCs w:val="24"/>
        </w:rPr>
        <w:t xml:space="preserve"> their medication </w:t>
      </w:r>
      <w:r w:rsidR="002E2F73" w:rsidRPr="00034905">
        <w:rPr>
          <w:rFonts w:ascii="Avenir Next LT Pro" w:hAnsi="Avenir Next LT Pro"/>
          <w:sz w:val="24"/>
          <w:szCs w:val="24"/>
        </w:rPr>
        <w:t>without disruption</w:t>
      </w:r>
      <w:r w:rsidR="324167D6" w:rsidRPr="00034905">
        <w:rPr>
          <w:rFonts w:ascii="Avenir Next LT Pro" w:hAnsi="Avenir Next LT Pro"/>
          <w:sz w:val="24"/>
          <w:szCs w:val="24"/>
        </w:rPr>
        <w:t xml:space="preserve"> while hospitalized, and </w:t>
      </w:r>
      <w:r w:rsidR="08C1F135" w:rsidRPr="00034905">
        <w:rPr>
          <w:rFonts w:ascii="Avenir Next LT Pro" w:hAnsi="Avenir Next LT Pro"/>
          <w:sz w:val="24"/>
          <w:szCs w:val="24"/>
        </w:rPr>
        <w:t>c)</w:t>
      </w:r>
      <w:r w:rsidR="32525D49" w:rsidRPr="00034905">
        <w:rPr>
          <w:rFonts w:ascii="Avenir Next LT Pro" w:hAnsi="Avenir Next LT Pro"/>
          <w:sz w:val="24"/>
          <w:szCs w:val="24"/>
        </w:rPr>
        <w:t xml:space="preserve"> </w:t>
      </w:r>
      <w:r w:rsidR="324167D6" w:rsidRPr="00034905">
        <w:rPr>
          <w:rFonts w:ascii="Avenir Next LT Pro" w:hAnsi="Avenir Next LT Pro"/>
          <w:sz w:val="24"/>
          <w:szCs w:val="24"/>
        </w:rPr>
        <w:t xml:space="preserve">facilitate the initiation of MOUD and linkage to care in the community upon discharge from </w:t>
      </w:r>
      <w:r w:rsidR="170F19D9" w:rsidRPr="00034905">
        <w:rPr>
          <w:rFonts w:ascii="Avenir Next LT Pro" w:hAnsi="Avenir Next LT Pro"/>
          <w:sz w:val="24"/>
          <w:szCs w:val="24"/>
        </w:rPr>
        <w:t>the acute hospitalization</w:t>
      </w:r>
      <w:r w:rsidR="00AB207A">
        <w:rPr>
          <w:rFonts w:ascii="Avenir Next LT Pro" w:hAnsi="Avenir Next LT Pro"/>
          <w:sz w:val="24"/>
          <w:szCs w:val="24"/>
        </w:rPr>
        <w:t xml:space="preserve">, </w:t>
      </w:r>
      <w:r w:rsidR="00AB207A" w:rsidRPr="00034905">
        <w:rPr>
          <w:rFonts w:ascii="Avenir Next LT Pro" w:hAnsi="Avenir Next LT Pro"/>
          <w:sz w:val="24"/>
          <w:szCs w:val="24"/>
        </w:rPr>
        <w:t>for those who are not currently receiving MOUD</w:t>
      </w:r>
      <w:r w:rsidR="170F19D9" w:rsidRPr="00034905">
        <w:rPr>
          <w:rFonts w:ascii="Avenir Next LT Pro" w:hAnsi="Avenir Next LT Pro"/>
          <w:sz w:val="24"/>
          <w:szCs w:val="24"/>
        </w:rPr>
        <w:t xml:space="preserve">. </w:t>
      </w:r>
      <w:r w:rsidR="324167D6" w:rsidRPr="00034905">
        <w:rPr>
          <w:rFonts w:ascii="Avenir Next LT Pro" w:hAnsi="Avenir Next LT Pro"/>
          <w:sz w:val="24"/>
          <w:szCs w:val="24"/>
        </w:rPr>
        <w:t xml:space="preserve"> </w:t>
      </w:r>
    </w:p>
    <w:p w14:paraId="1D2306D7" w14:textId="77777777" w:rsidR="00C04E7B" w:rsidRPr="00034905" w:rsidRDefault="00C04E7B" w:rsidP="00A66E20">
      <w:pPr>
        <w:spacing w:line="360" w:lineRule="auto"/>
        <w:rPr>
          <w:rFonts w:ascii="Avenir Next LT Pro" w:hAnsi="Avenir Next LT Pro"/>
          <w:sz w:val="24"/>
          <w:szCs w:val="24"/>
        </w:rPr>
      </w:pPr>
    </w:p>
    <w:p w14:paraId="4C87073B" w14:textId="09E5FF30" w:rsidR="00A112DF" w:rsidRPr="00034905" w:rsidRDefault="00312488" w:rsidP="00A66E20">
      <w:pPr>
        <w:spacing w:line="360" w:lineRule="auto"/>
        <w:rPr>
          <w:rFonts w:ascii="Avenir Next LT Pro" w:hAnsi="Avenir Next LT Pro"/>
          <w:sz w:val="24"/>
          <w:szCs w:val="24"/>
        </w:rPr>
      </w:pPr>
      <w:r w:rsidRPr="00034905">
        <w:rPr>
          <w:rFonts w:ascii="Avenir Next LT Pro" w:hAnsi="Avenir Next LT Pro"/>
          <w:sz w:val="24"/>
          <w:szCs w:val="24"/>
        </w:rPr>
        <w:t>Communication</w:t>
      </w:r>
      <w:r w:rsidR="00FA0073" w:rsidRPr="00034905">
        <w:rPr>
          <w:rFonts w:ascii="Avenir Next LT Pro" w:hAnsi="Avenir Next LT Pro"/>
          <w:sz w:val="24"/>
          <w:szCs w:val="24"/>
        </w:rPr>
        <w:t xml:space="preserve"> and coor</w:t>
      </w:r>
      <w:r w:rsidR="0048753B" w:rsidRPr="00034905">
        <w:rPr>
          <w:rFonts w:ascii="Avenir Next LT Pro" w:hAnsi="Avenir Next LT Pro"/>
          <w:sz w:val="24"/>
          <w:szCs w:val="24"/>
        </w:rPr>
        <w:t>dination of care</w:t>
      </w:r>
      <w:r w:rsidRPr="00034905">
        <w:rPr>
          <w:rFonts w:ascii="Avenir Next LT Pro" w:hAnsi="Avenir Next LT Pro"/>
          <w:sz w:val="24"/>
          <w:szCs w:val="24"/>
        </w:rPr>
        <w:t xml:space="preserve"> between the hospital and O</w:t>
      </w:r>
      <w:r w:rsidR="00A76020" w:rsidRPr="00034905">
        <w:rPr>
          <w:rFonts w:ascii="Avenir Next LT Pro" w:hAnsi="Avenir Next LT Pro"/>
          <w:sz w:val="24"/>
          <w:szCs w:val="24"/>
        </w:rPr>
        <w:t>pioid Treatment Program (OTP)</w:t>
      </w:r>
      <w:r w:rsidRPr="00034905">
        <w:rPr>
          <w:rFonts w:ascii="Avenir Next LT Pro" w:hAnsi="Avenir Next LT Pro"/>
          <w:sz w:val="24"/>
          <w:szCs w:val="24"/>
        </w:rPr>
        <w:t xml:space="preserve"> </w:t>
      </w:r>
      <w:r w:rsidR="00B75ADD" w:rsidRPr="00034905">
        <w:rPr>
          <w:rFonts w:ascii="Avenir Next LT Pro" w:hAnsi="Avenir Next LT Pro"/>
          <w:sz w:val="24"/>
          <w:szCs w:val="24"/>
        </w:rPr>
        <w:t>are</w:t>
      </w:r>
      <w:r w:rsidRPr="00034905">
        <w:rPr>
          <w:rFonts w:ascii="Avenir Next LT Pro" w:hAnsi="Avenir Next LT Pro"/>
          <w:sz w:val="24"/>
          <w:szCs w:val="24"/>
        </w:rPr>
        <w:t xml:space="preserve"> crucial </w:t>
      </w:r>
      <w:r w:rsidR="00EC219B" w:rsidRPr="00034905">
        <w:rPr>
          <w:rFonts w:ascii="Avenir Next LT Pro" w:hAnsi="Avenir Next LT Pro"/>
          <w:sz w:val="24"/>
          <w:szCs w:val="24"/>
        </w:rPr>
        <w:t>to</w:t>
      </w:r>
      <w:r w:rsidR="00B21584" w:rsidRPr="00034905">
        <w:rPr>
          <w:rFonts w:ascii="Avenir Next LT Pro" w:hAnsi="Avenir Next LT Pro"/>
          <w:sz w:val="24"/>
          <w:szCs w:val="24"/>
        </w:rPr>
        <w:t xml:space="preserve"> ensure</w:t>
      </w:r>
      <w:r w:rsidR="0048753B" w:rsidRPr="00034905">
        <w:rPr>
          <w:rFonts w:ascii="Avenir Next LT Pro" w:hAnsi="Avenir Next LT Pro"/>
          <w:sz w:val="24"/>
          <w:szCs w:val="24"/>
        </w:rPr>
        <w:t xml:space="preserve"> </w:t>
      </w:r>
      <w:r w:rsidR="00B75ADD" w:rsidRPr="00034905">
        <w:rPr>
          <w:rFonts w:ascii="Avenir Next LT Pro" w:hAnsi="Avenir Next LT Pro"/>
          <w:sz w:val="24"/>
          <w:szCs w:val="24"/>
        </w:rPr>
        <w:t xml:space="preserve">the </w:t>
      </w:r>
      <w:r w:rsidR="000F2DD4" w:rsidRPr="00034905">
        <w:rPr>
          <w:rFonts w:ascii="Avenir Next LT Pro" w:hAnsi="Avenir Next LT Pro"/>
          <w:sz w:val="24"/>
          <w:szCs w:val="24"/>
        </w:rPr>
        <w:t>uninterrupted</w:t>
      </w:r>
      <w:r w:rsidR="00B21584" w:rsidRPr="00034905">
        <w:rPr>
          <w:rFonts w:ascii="Avenir Next LT Pro" w:hAnsi="Avenir Next LT Pro"/>
          <w:sz w:val="24"/>
          <w:szCs w:val="24"/>
        </w:rPr>
        <w:t xml:space="preserve"> continuation of </w:t>
      </w:r>
      <w:r w:rsidR="000F2DD4" w:rsidRPr="00034905">
        <w:rPr>
          <w:rFonts w:ascii="Avenir Next LT Pro" w:hAnsi="Avenir Next LT Pro"/>
          <w:sz w:val="24"/>
          <w:szCs w:val="24"/>
        </w:rPr>
        <w:t xml:space="preserve">methadone treatment and </w:t>
      </w:r>
      <w:r w:rsidR="00B21584" w:rsidRPr="00034905">
        <w:rPr>
          <w:rFonts w:ascii="Avenir Next LT Pro" w:hAnsi="Avenir Next LT Pro"/>
          <w:sz w:val="24"/>
          <w:szCs w:val="24"/>
        </w:rPr>
        <w:t>care</w:t>
      </w:r>
      <w:r w:rsidR="003F1A50" w:rsidRPr="00034905">
        <w:rPr>
          <w:rFonts w:ascii="Avenir Next LT Pro" w:hAnsi="Avenir Next LT Pro"/>
          <w:sz w:val="24"/>
          <w:szCs w:val="24"/>
        </w:rPr>
        <w:t>. An efficient and</w:t>
      </w:r>
      <w:r w:rsidR="00BC4877" w:rsidRPr="00034905">
        <w:rPr>
          <w:rFonts w:ascii="Avenir Next LT Pro" w:hAnsi="Avenir Next LT Pro"/>
          <w:sz w:val="24"/>
          <w:szCs w:val="24"/>
        </w:rPr>
        <w:t xml:space="preserve"> </w:t>
      </w:r>
      <w:r w:rsidR="00DC3D82" w:rsidRPr="00034905">
        <w:rPr>
          <w:rFonts w:ascii="Avenir Next LT Pro" w:hAnsi="Avenir Next LT Pro"/>
          <w:sz w:val="24"/>
          <w:szCs w:val="24"/>
        </w:rPr>
        <w:t xml:space="preserve">open communication system </w:t>
      </w:r>
      <w:r w:rsidR="00BC200D" w:rsidRPr="00034905">
        <w:rPr>
          <w:rFonts w:ascii="Avenir Next LT Pro" w:hAnsi="Avenir Next LT Pro"/>
          <w:sz w:val="24"/>
          <w:szCs w:val="24"/>
        </w:rPr>
        <w:t>model can help formalize care coordination networks that leverage the resources and expertise of each system and organization.</w:t>
      </w:r>
      <w:r w:rsidR="00A13182" w:rsidRPr="00034905">
        <w:rPr>
          <w:rFonts w:ascii="Avenir Next LT Pro" w:hAnsi="Avenir Next LT Pro"/>
          <w:sz w:val="24"/>
          <w:szCs w:val="24"/>
        </w:rPr>
        <w:t xml:space="preserve"> Federal and state regulations</w:t>
      </w:r>
      <w:r w:rsidR="00AC29B5" w:rsidRPr="00034905">
        <w:rPr>
          <w:rFonts w:ascii="Avenir Next LT Pro" w:hAnsi="Avenir Next LT Pro"/>
          <w:sz w:val="24"/>
          <w:szCs w:val="24"/>
        </w:rPr>
        <w:t xml:space="preserve"> include pathways to ensure continuation or initiation of treatment for opioid use disorder with methadone </w:t>
      </w:r>
      <w:r w:rsidR="00AB207A">
        <w:rPr>
          <w:rFonts w:ascii="Avenir Next LT Pro" w:hAnsi="Avenir Next LT Pro"/>
          <w:sz w:val="24"/>
          <w:szCs w:val="24"/>
        </w:rPr>
        <w:t>may</w:t>
      </w:r>
      <w:r w:rsidR="00AB207A" w:rsidRPr="00034905">
        <w:rPr>
          <w:rFonts w:ascii="Avenir Next LT Pro" w:hAnsi="Avenir Next LT Pro"/>
          <w:sz w:val="24"/>
          <w:szCs w:val="24"/>
        </w:rPr>
        <w:t xml:space="preserve"> </w:t>
      </w:r>
      <w:r w:rsidR="009444FF" w:rsidRPr="00034905">
        <w:rPr>
          <w:rFonts w:ascii="Avenir Next LT Pro" w:hAnsi="Avenir Next LT Pro"/>
          <w:sz w:val="24"/>
          <w:szCs w:val="24"/>
        </w:rPr>
        <w:t xml:space="preserve">occur outside of an OTP with </w:t>
      </w:r>
      <w:r w:rsidR="006F61FD" w:rsidRPr="00034905">
        <w:rPr>
          <w:rFonts w:ascii="Avenir Next LT Pro" w:hAnsi="Avenir Next LT Pro"/>
          <w:sz w:val="24"/>
          <w:szCs w:val="24"/>
        </w:rPr>
        <w:t>restrictions</w:t>
      </w:r>
      <w:r w:rsidR="009444FF" w:rsidRPr="00034905">
        <w:rPr>
          <w:rFonts w:ascii="Avenir Next LT Pro" w:hAnsi="Avenir Next LT Pro"/>
          <w:sz w:val="24"/>
          <w:szCs w:val="24"/>
        </w:rPr>
        <w:t xml:space="preserve">. </w:t>
      </w:r>
    </w:p>
    <w:p w14:paraId="2FF3C05C" w14:textId="77777777" w:rsidR="00B90B8A" w:rsidRPr="00034905" w:rsidRDefault="00B90B8A" w:rsidP="00A66E20">
      <w:pPr>
        <w:pStyle w:val="Heading2"/>
        <w:spacing w:before="0" w:after="0" w:line="360" w:lineRule="auto"/>
        <w:rPr>
          <w:rFonts w:ascii="Avenir Next LT Pro" w:hAnsi="Avenir Next LT Pro"/>
          <w:shd w:val="clear" w:color="auto" w:fill="FFFFFF"/>
        </w:rPr>
      </w:pPr>
    </w:p>
    <w:p w14:paraId="3848852C" w14:textId="77777777" w:rsidR="00B90B8A" w:rsidRPr="00034905" w:rsidRDefault="00A112DF" w:rsidP="00A66E20">
      <w:pPr>
        <w:pStyle w:val="Heading2"/>
        <w:spacing w:before="0" w:after="0"/>
        <w:rPr>
          <w:rFonts w:ascii="Avenir Next LT Pro" w:hAnsi="Avenir Next LT Pro"/>
          <w:shd w:val="clear" w:color="auto" w:fill="FFFFFF"/>
        </w:rPr>
      </w:pPr>
      <w:bookmarkStart w:id="2" w:name="_Toc220675697"/>
      <w:r w:rsidRPr="00034905">
        <w:rPr>
          <w:rFonts w:ascii="Avenir Next LT Pro" w:hAnsi="Avenir Next LT Pro"/>
          <w:shd w:val="clear" w:color="auto" w:fill="FFFFFF"/>
        </w:rPr>
        <w:t>Federal Regulations Support for OTP and Hospital Coordination of Care - Revised Rule</w:t>
      </w:r>
      <w:bookmarkEnd w:id="2"/>
    </w:p>
    <w:p w14:paraId="5129A8BF" w14:textId="77777777" w:rsidR="00B90B8A" w:rsidRPr="00034905" w:rsidRDefault="00B90B8A" w:rsidP="00A66E20">
      <w:pPr>
        <w:spacing w:line="360" w:lineRule="auto"/>
        <w:rPr>
          <w:rFonts w:ascii="Avenir Next LT Pro" w:hAnsi="Avenir Next LT Pro"/>
          <w:color w:val="333333"/>
          <w:sz w:val="24"/>
          <w:szCs w:val="24"/>
          <w:shd w:val="clear" w:color="auto" w:fill="FFFFFF"/>
        </w:rPr>
      </w:pPr>
    </w:p>
    <w:p w14:paraId="463B9754" w14:textId="3C448936" w:rsidR="00A112DF" w:rsidRPr="00034905" w:rsidRDefault="00A178EB" w:rsidP="00A66E20">
      <w:pPr>
        <w:spacing w:line="360" w:lineRule="auto"/>
        <w:rPr>
          <w:rFonts w:ascii="Avenir Next LT Pro" w:hAnsi="Avenir Next LT Pro"/>
          <w:color w:val="333333"/>
          <w:sz w:val="24"/>
          <w:szCs w:val="24"/>
        </w:rPr>
      </w:pPr>
      <w:r w:rsidRPr="00034905">
        <w:rPr>
          <w:rFonts w:ascii="Avenir Next LT Pro" w:hAnsi="Avenir Next LT Pro"/>
          <w:color w:val="333333"/>
          <w:sz w:val="24"/>
          <w:szCs w:val="24"/>
          <w:shd w:val="clear" w:color="auto" w:fill="FFFFFF"/>
        </w:rPr>
        <w:t>The Substance Abuse and Mental Health Administration (SAMHSA)</w:t>
      </w:r>
      <w:r w:rsidR="00A112DF" w:rsidRPr="00034905">
        <w:rPr>
          <w:rFonts w:ascii="Avenir Next LT Pro" w:hAnsi="Avenir Next LT Pro"/>
          <w:color w:val="333333"/>
          <w:sz w:val="24"/>
          <w:szCs w:val="24"/>
          <w:shd w:val="clear" w:color="auto" w:fill="FFFFFF"/>
        </w:rPr>
        <w:t xml:space="preserve">, the federal certifying body for opioid treatment programs, released </w:t>
      </w:r>
      <w:r w:rsidR="00A112DF" w:rsidRPr="00034905">
        <w:rPr>
          <w:rFonts w:ascii="Avenir Next LT Pro" w:hAnsi="Avenir Next LT Pro"/>
          <w:color w:val="333333"/>
          <w:sz w:val="24"/>
          <w:szCs w:val="24"/>
        </w:rPr>
        <w:t xml:space="preserve">updated regulations </w:t>
      </w:r>
      <w:r w:rsidR="00C669C5" w:rsidRPr="00034905">
        <w:rPr>
          <w:rFonts w:ascii="Avenir Next LT Pro" w:hAnsi="Avenir Next LT Pro"/>
          <w:color w:val="333333"/>
          <w:sz w:val="24"/>
          <w:szCs w:val="24"/>
        </w:rPr>
        <w:t>(</w:t>
      </w:r>
      <w:r w:rsidR="00A112DF" w:rsidRPr="00034905">
        <w:rPr>
          <w:rFonts w:ascii="Avenir Next LT Pro" w:hAnsi="Avenir Next LT Pro"/>
          <w:color w:val="333333"/>
          <w:sz w:val="24"/>
          <w:szCs w:val="24"/>
          <w:shd w:val="clear" w:color="auto" w:fill="FFFFFF"/>
        </w:rPr>
        <w:t xml:space="preserve">42 CFR </w:t>
      </w:r>
      <w:r w:rsidR="00C669C5" w:rsidRPr="00034905">
        <w:rPr>
          <w:rFonts w:ascii="Avenir Next LT Pro" w:hAnsi="Avenir Next LT Pro"/>
          <w:color w:val="333333"/>
          <w:sz w:val="24"/>
          <w:szCs w:val="24"/>
          <w:shd w:val="clear" w:color="auto" w:fill="FFFFFF"/>
        </w:rPr>
        <w:t xml:space="preserve">Part </w:t>
      </w:r>
      <w:r w:rsidR="00A112DF" w:rsidRPr="00034905">
        <w:rPr>
          <w:rFonts w:ascii="Avenir Next LT Pro" w:hAnsi="Avenir Next LT Pro"/>
          <w:color w:val="333333"/>
          <w:sz w:val="24"/>
          <w:szCs w:val="24"/>
          <w:shd w:val="clear" w:color="auto" w:fill="FFFFFF"/>
        </w:rPr>
        <w:t xml:space="preserve">8 </w:t>
      </w:r>
      <w:r w:rsidR="00A112DF" w:rsidRPr="00034905">
        <w:rPr>
          <w:rFonts w:ascii="Avenir Next LT Pro" w:hAnsi="Avenir Next LT Pro"/>
          <w:i/>
          <w:iCs/>
          <w:color w:val="333333"/>
          <w:sz w:val="24"/>
          <w:szCs w:val="24"/>
        </w:rPr>
        <w:t>Medications for the Treatment of Opioid Use Disorder</w:t>
      </w:r>
      <w:r w:rsidR="00C669C5" w:rsidRPr="00034905">
        <w:rPr>
          <w:rFonts w:ascii="Avenir Next LT Pro" w:hAnsi="Avenir Next LT Pro"/>
          <w:color w:val="333333"/>
          <w:sz w:val="24"/>
          <w:szCs w:val="24"/>
        </w:rPr>
        <w:t>)</w:t>
      </w:r>
      <w:r w:rsidR="00A112DF" w:rsidRPr="00034905">
        <w:rPr>
          <w:rFonts w:ascii="Avenir Next LT Pro" w:hAnsi="Avenir Next LT Pro"/>
          <w:color w:val="333333"/>
          <w:sz w:val="24"/>
          <w:szCs w:val="24"/>
          <w:shd w:val="clear" w:color="auto" w:fill="FFFFFF"/>
        </w:rPr>
        <w:t xml:space="preserve"> in January 2024 that went into effect in April 2024. This was the first significant change to OTP treatment and methadone medication </w:t>
      </w:r>
      <w:r w:rsidR="00AA70D8" w:rsidRPr="00034905">
        <w:rPr>
          <w:rFonts w:ascii="Avenir Next LT Pro" w:hAnsi="Avenir Next LT Pro"/>
          <w:color w:val="333333"/>
          <w:sz w:val="24"/>
          <w:szCs w:val="24"/>
          <w:shd w:val="clear" w:color="auto" w:fill="FFFFFF"/>
        </w:rPr>
        <w:t>regulations</w:t>
      </w:r>
      <w:r w:rsidR="00A112DF" w:rsidRPr="00034905">
        <w:rPr>
          <w:rFonts w:ascii="Avenir Next LT Pro" w:hAnsi="Avenir Next LT Pro"/>
          <w:color w:val="333333"/>
          <w:sz w:val="24"/>
          <w:szCs w:val="24"/>
          <w:shd w:val="clear" w:color="auto" w:fill="FFFFFF"/>
        </w:rPr>
        <w:t xml:space="preserve"> in over 20 years. The</w:t>
      </w:r>
      <w:r w:rsidR="00A112DF" w:rsidRPr="00034905">
        <w:rPr>
          <w:rFonts w:ascii="Avenir Next LT Pro" w:hAnsi="Avenir Next LT Pro"/>
          <w:color w:val="333333"/>
          <w:sz w:val="24"/>
          <w:szCs w:val="24"/>
        </w:rPr>
        <w:t xml:space="preserve"> changes</w:t>
      </w:r>
      <w:r w:rsidR="00A112DF" w:rsidRPr="00034905">
        <w:rPr>
          <w:rFonts w:ascii="Avenir Next LT Pro" w:hAnsi="Avenir Next LT Pro"/>
          <w:color w:val="333333"/>
          <w:sz w:val="24"/>
          <w:szCs w:val="24"/>
          <w:shd w:val="clear" w:color="auto" w:fill="FFFFFF"/>
        </w:rPr>
        <w:t xml:space="preserve"> are supported by evidence-based research and draw on lessons learned from necessary policy and guideline changes</w:t>
      </w:r>
      <w:r w:rsidR="00A112DF" w:rsidRPr="00034905">
        <w:rPr>
          <w:rFonts w:ascii="Avenir Next LT Pro" w:hAnsi="Avenir Next LT Pro"/>
          <w:color w:val="333333"/>
          <w:sz w:val="24"/>
          <w:szCs w:val="24"/>
        </w:rPr>
        <w:t xml:space="preserve"> and</w:t>
      </w:r>
      <w:r w:rsidR="00A112DF" w:rsidRPr="00034905">
        <w:rPr>
          <w:rFonts w:ascii="Avenir Next LT Pro" w:hAnsi="Avenir Next LT Pro"/>
          <w:color w:val="333333"/>
          <w:sz w:val="24"/>
          <w:szCs w:val="24"/>
          <w:shd w:val="clear" w:color="auto" w:fill="FFFFFF"/>
        </w:rPr>
        <w:t xml:space="preserve"> regulatory exemptions initiated during the COVID-19 Public Health Emergency. The revised rule </w:t>
      </w:r>
      <w:r w:rsidR="00A112DF" w:rsidRPr="00034905">
        <w:rPr>
          <w:rFonts w:ascii="Avenir Next LT Pro" w:hAnsi="Avenir Next LT Pro"/>
          <w:color w:val="333333"/>
          <w:sz w:val="24"/>
          <w:szCs w:val="24"/>
        </w:rPr>
        <w:t xml:space="preserve">supports </w:t>
      </w:r>
      <w:r w:rsidR="00A112DF" w:rsidRPr="00034905">
        <w:rPr>
          <w:rFonts w:ascii="Avenir Next LT Pro" w:hAnsi="Avenir Next LT Pro"/>
          <w:color w:val="333333"/>
          <w:sz w:val="24"/>
          <w:szCs w:val="24"/>
          <w:shd w:val="clear" w:color="auto" w:fill="FFFFFF"/>
        </w:rPr>
        <w:t>an expedited admission process, shared practitioner</w:t>
      </w:r>
      <w:r w:rsidR="00A112DF" w:rsidRPr="00034905">
        <w:rPr>
          <w:rFonts w:ascii="Cambria Math" w:hAnsi="Cambria Math" w:cs="Cambria Math"/>
          <w:color w:val="333333"/>
          <w:sz w:val="24"/>
          <w:szCs w:val="24"/>
          <w:shd w:val="clear" w:color="auto" w:fill="FFFFFF"/>
        </w:rPr>
        <w:t>‐</w:t>
      </w:r>
      <w:r w:rsidR="00A112DF" w:rsidRPr="00034905">
        <w:rPr>
          <w:rFonts w:ascii="Avenir Next LT Pro" w:hAnsi="Avenir Next LT Pro"/>
          <w:color w:val="333333"/>
          <w:sz w:val="24"/>
          <w:szCs w:val="24"/>
          <w:shd w:val="clear" w:color="auto" w:fill="FFFFFF"/>
        </w:rPr>
        <w:t>patient decision</w:t>
      </w:r>
      <w:r w:rsidR="00D30692" w:rsidRPr="00034905">
        <w:rPr>
          <w:rFonts w:ascii="Avenir Next LT Pro" w:hAnsi="Avenir Next LT Pro" w:cs="Cambria Math"/>
          <w:color w:val="333333"/>
          <w:sz w:val="24"/>
          <w:szCs w:val="24"/>
          <w:shd w:val="clear" w:color="auto" w:fill="FFFFFF"/>
        </w:rPr>
        <w:t xml:space="preserve"> </w:t>
      </w:r>
      <w:r w:rsidR="00A112DF" w:rsidRPr="00034905">
        <w:rPr>
          <w:rFonts w:ascii="Avenir Next LT Pro" w:hAnsi="Avenir Next LT Pro"/>
          <w:color w:val="333333"/>
          <w:sz w:val="24"/>
          <w:szCs w:val="24"/>
          <w:shd w:val="clear" w:color="auto" w:fill="FFFFFF"/>
        </w:rPr>
        <w:t>making, OTP practitioners</w:t>
      </w:r>
      <w:r w:rsidR="00A112DF" w:rsidRPr="00034905">
        <w:rPr>
          <w:rFonts w:ascii="Avenir Next LT Pro" w:hAnsi="Avenir Next LT Pro" w:cs="Aptos"/>
          <w:color w:val="333333"/>
          <w:sz w:val="24"/>
          <w:szCs w:val="24"/>
          <w:shd w:val="clear" w:color="auto" w:fill="FFFFFF"/>
        </w:rPr>
        <w:t>’</w:t>
      </w:r>
      <w:r w:rsidR="00A112DF" w:rsidRPr="00034905">
        <w:rPr>
          <w:rFonts w:ascii="Avenir Next LT Pro" w:hAnsi="Avenir Next LT Pro"/>
          <w:color w:val="333333"/>
          <w:sz w:val="24"/>
          <w:szCs w:val="24"/>
          <w:shd w:val="clear" w:color="auto" w:fill="FFFFFF"/>
        </w:rPr>
        <w:t xml:space="preserve"> clinical judgment, responsive</w:t>
      </w:r>
      <w:r w:rsidR="00AB207A">
        <w:rPr>
          <w:rFonts w:ascii="Avenir Next LT Pro" w:hAnsi="Avenir Next LT Pro"/>
          <w:color w:val="333333"/>
          <w:sz w:val="24"/>
          <w:szCs w:val="24"/>
          <w:shd w:val="clear" w:color="auto" w:fill="FFFFFF"/>
        </w:rPr>
        <w:t xml:space="preserve"> and</w:t>
      </w:r>
      <w:r w:rsidR="00A112DF" w:rsidRPr="00034905">
        <w:rPr>
          <w:rFonts w:ascii="Avenir Next LT Pro" w:hAnsi="Avenir Next LT Pro"/>
          <w:color w:val="333333"/>
          <w:sz w:val="24"/>
          <w:szCs w:val="24"/>
          <w:shd w:val="clear" w:color="auto" w:fill="FFFFFF"/>
        </w:rPr>
        <w:t xml:space="preserve"> flexible OTP services including telehealth, use of evidence</w:t>
      </w:r>
      <w:r w:rsidR="00A112DF" w:rsidRPr="00034905">
        <w:rPr>
          <w:rFonts w:ascii="Cambria Math" w:hAnsi="Cambria Math" w:cs="Cambria Math"/>
          <w:color w:val="333333"/>
          <w:sz w:val="24"/>
          <w:szCs w:val="24"/>
          <w:shd w:val="clear" w:color="auto" w:fill="FFFFFF"/>
        </w:rPr>
        <w:t>‐</w:t>
      </w:r>
      <w:r w:rsidR="00A112DF" w:rsidRPr="00034905">
        <w:rPr>
          <w:rFonts w:ascii="Avenir Next LT Pro" w:hAnsi="Avenir Next LT Pro"/>
          <w:color w:val="333333"/>
          <w:sz w:val="24"/>
          <w:szCs w:val="24"/>
          <w:shd w:val="clear" w:color="auto" w:fill="FFFFFF"/>
        </w:rPr>
        <w:t xml:space="preserve">based practices, and </w:t>
      </w:r>
      <w:r w:rsidR="00A112DF" w:rsidRPr="00034905">
        <w:rPr>
          <w:rFonts w:ascii="Avenir Next LT Pro" w:hAnsi="Avenir Next LT Pro"/>
          <w:color w:val="333333"/>
          <w:sz w:val="24"/>
          <w:szCs w:val="24"/>
        </w:rPr>
        <w:t>the use of</w:t>
      </w:r>
      <w:r w:rsidR="00A112DF" w:rsidRPr="00034905">
        <w:rPr>
          <w:rFonts w:ascii="Avenir Next LT Pro" w:hAnsi="Avenir Next LT Pro"/>
          <w:color w:val="333333"/>
          <w:sz w:val="24"/>
          <w:szCs w:val="24"/>
          <w:shd w:val="clear" w:color="auto" w:fill="FFFFFF"/>
        </w:rPr>
        <w:t xml:space="preserve"> non</w:t>
      </w:r>
      <w:r w:rsidR="00A112DF" w:rsidRPr="00034905">
        <w:rPr>
          <w:rFonts w:ascii="Cambria Math" w:hAnsi="Cambria Math" w:cs="Cambria Math"/>
          <w:color w:val="333333"/>
          <w:sz w:val="24"/>
          <w:szCs w:val="24"/>
          <w:shd w:val="clear" w:color="auto" w:fill="FFFFFF"/>
        </w:rPr>
        <w:t>‐</w:t>
      </w:r>
      <w:r w:rsidR="00A112DF" w:rsidRPr="00034905">
        <w:rPr>
          <w:rFonts w:ascii="Avenir Next LT Pro" w:hAnsi="Avenir Next LT Pro"/>
          <w:color w:val="333333"/>
          <w:sz w:val="24"/>
          <w:szCs w:val="24"/>
          <w:shd w:val="clear" w:color="auto" w:fill="FFFFFF"/>
        </w:rPr>
        <w:t xml:space="preserve">stigmatizing language. </w:t>
      </w:r>
      <w:r w:rsidR="00A112DF" w:rsidRPr="00034905">
        <w:rPr>
          <w:rFonts w:ascii="Avenir Next LT Pro" w:hAnsi="Avenir Next LT Pro"/>
          <w:color w:val="333333"/>
          <w:sz w:val="24"/>
          <w:szCs w:val="24"/>
        </w:rPr>
        <w:t xml:space="preserve">BSAS fully aligned its regulations </w:t>
      </w:r>
      <w:r w:rsidR="00A112DF" w:rsidRPr="00034905">
        <w:rPr>
          <w:rFonts w:ascii="Avenir Next LT Pro" w:hAnsi="Avenir Next LT Pro"/>
          <w:color w:val="333333"/>
          <w:sz w:val="24"/>
          <w:szCs w:val="24"/>
        </w:rPr>
        <w:lastRenderedPageBreak/>
        <w:t xml:space="preserve">for OTPs with the federal regulations </w:t>
      </w:r>
      <w:r w:rsidR="00FA453C" w:rsidRPr="00034905">
        <w:rPr>
          <w:rFonts w:ascii="Avenir Next LT Pro" w:hAnsi="Avenir Next LT Pro"/>
          <w:color w:val="333333"/>
          <w:sz w:val="24"/>
          <w:szCs w:val="24"/>
        </w:rPr>
        <w:t>by</w:t>
      </w:r>
      <w:r w:rsidR="00A112DF" w:rsidRPr="00034905">
        <w:rPr>
          <w:rFonts w:ascii="Avenir Next LT Pro" w:hAnsi="Avenir Next LT Pro"/>
          <w:color w:val="333333"/>
          <w:sz w:val="24"/>
          <w:szCs w:val="24"/>
        </w:rPr>
        <w:t xml:space="preserve"> </w:t>
      </w:r>
      <w:r w:rsidR="00FA453C" w:rsidRPr="00034905">
        <w:rPr>
          <w:rFonts w:ascii="Avenir Next LT Pro" w:hAnsi="Avenir Next LT Pro"/>
          <w:color w:val="333333"/>
          <w:sz w:val="24"/>
          <w:szCs w:val="24"/>
        </w:rPr>
        <w:t xml:space="preserve">issuing </w:t>
      </w:r>
      <w:hyperlink r:id="rId12" w:history="1">
        <w:r w:rsidR="00A112DF" w:rsidRPr="00034905">
          <w:rPr>
            <w:rStyle w:val="Hyperlink"/>
            <w:rFonts w:ascii="Avenir Next LT Pro" w:hAnsi="Avenir Next LT Pro"/>
            <w:sz w:val="24"/>
            <w:szCs w:val="24"/>
          </w:rPr>
          <w:t>statewide blanket waivers and guidance</w:t>
        </w:r>
      </w:hyperlink>
      <w:r w:rsidR="00A112DF" w:rsidRPr="00034905">
        <w:rPr>
          <w:rFonts w:ascii="Avenir Next LT Pro" w:hAnsi="Avenir Next LT Pro"/>
          <w:color w:val="333333"/>
          <w:sz w:val="24"/>
          <w:szCs w:val="24"/>
        </w:rPr>
        <w:t>.</w:t>
      </w:r>
    </w:p>
    <w:p w14:paraId="3A7DFAE5" w14:textId="77777777" w:rsidR="004B2A8B" w:rsidRPr="00034905" w:rsidRDefault="004B2A8B" w:rsidP="00A66E20">
      <w:pPr>
        <w:spacing w:line="360" w:lineRule="auto"/>
        <w:rPr>
          <w:rFonts w:ascii="Avenir Next LT Pro" w:hAnsi="Avenir Next LT Pro"/>
          <w:color w:val="333333"/>
          <w:sz w:val="24"/>
          <w:szCs w:val="24"/>
        </w:rPr>
      </w:pPr>
    </w:p>
    <w:p w14:paraId="10D0DF22" w14:textId="1016E982" w:rsidR="0094445F" w:rsidRPr="00034905" w:rsidRDefault="0094445F" w:rsidP="00A66E20">
      <w:pPr>
        <w:pStyle w:val="Heading2"/>
        <w:spacing w:before="0" w:after="0"/>
        <w:rPr>
          <w:rFonts w:ascii="Avenir Next LT Pro" w:hAnsi="Avenir Next LT Pro"/>
        </w:rPr>
      </w:pPr>
      <w:bookmarkStart w:id="3" w:name="_Toc220675698"/>
      <w:r w:rsidRPr="00034905">
        <w:rPr>
          <w:rFonts w:ascii="Avenir Next LT Pro" w:hAnsi="Avenir Next LT Pro"/>
        </w:rPr>
        <w:t>W</w:t>
      </w:r>
      <w:r w:rsidR="00F664A1" w:rsidRPr="00034905">
        <w:rPr>
          <w:rFonts w:ascii="Avenir Next LT Pro" w:hAnsi="Avenir Next LT Pro"/>
        </w:rPr>
        <w:t>hat Is</w:t>
      </w:r>
      <w:r w:rsidRPr="00034905">
        <w:rPr>
          <w:rFonts w:ascii="Avenir Next LT Pro" w:hAnsi="Avenir Next LT Pro"/>
        </w:rPr>
        <w:t xml:space="preserve"> </w:t>
      </w:r>
      <w:r w:rsidR="00F664A1" w:rsidRPr="00034905">
        <w:rPr>
          <w:rFonts w:ascii="Avenir Next LT Pro" w:hAnsi="Avenir Next LT Pro"/>
        </w:rPr>
        <w:t>A</w:t>
      </w:r>
      <w:r w:rsidRPr="00034905">
        <w:rPr>
          <w:rFonts w:ascii="Avenir Next LT Pro" w:hAnsi="Avenir Next LT Pro"/>
        </w:rPr>
        <w:t>n OTP?</w:t>
      </w:r>
      <w:bookmarkEnd w:id="3"/>
    </w:p>
    <w:p w14:paraId="380CCB02" w14:textId="77777777" w:rsidR="0094445F" w:rsidRPr="00034905" w:rsidRDefault="0094445F" w:rsidP="00A66E20">
      <w:pPr>
        <w:spacing w:line="360" w:lineRule="auto"/>
        <w:rPr>
          <w:rFonts w:ascii="Avenir Next LT Pro" w:hAnsi="Avenir Next LT Pro"/>
          <w:sz w:val="24"/>
          <w:szCs w:val="24"/>
        </w:rPr>
      </w:pPr>
    </w:p>
    <w:p w14:paraId="08BBF0AF" w14:textId="6F7BA1A9" w:rsidR="00FA453C" w:rsidRPr="00034905" w:rsidRDefault="0094445F"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Per federal and state regulations, methadone to treat opioid use disorder </w:t>
      </w:r>
      <w:r w:rsidR="00FB2CF4" w:rsidRPr="00034905">
        <w:rPr>
          <w:rFonts w:ascii="Avenir Next LT Pro" w:hAnsi="Avenir Next LT Pro"/>
          <w:sz w:val="24"/>
          <w:szCs w:val="24"/>
        </w:rPr>
        <w:t>(OUD)</w:t>
      </w:r>
      <w:r w:rsidRPr="00034905">
        <w:rPr>
          <w:rFonts w:ascii="Avenir Next LT Pro" w:hAnsi="Avenir Next LT Pro"/>
          <w:sz w:val="24"/>
          <w:szCs w:val="24"/>
        </w:rPr>
        <w:t xml:space="preserve"> can only be dispensed through a federally certified and BSAS-licensed </w:t>
      </w:r>
      <w:r w:rsidR="00730D16" w:rsidRPr="00034905">
        <w:rPr>
          <w:rFonts w:ascii="Avenir Next LT Pro" w:hAnsi="Avenir Next LT Pro"/>
          <w:sz w:val="24"/>
          <w:szCs w:val="24"/>
        </w:rPr>
        <w:t>Opioid Treatment Program</w:t>
      </w:r>
      <w:r w:rsidR="00AB207A">
        <w:rPr>
          <w:rFonts w:ascii="Avenir Next LT Pro" w:hAnsi="Avenir Next LT Pro"/>
          <w:sz w:val="24"/>
          <w:szCs w:val="24"/>
        </w:rPr>
        <w:t xml:space="preserve"> </w:t>
      </w:r>
      <w:r w:rsidR="00730D16" w:rsidRPr="00034905">
        <w:rPr>
          <w:rFonts w:ascii="Avenir Next LT Pro" w:hAnsi="Avenir Next LT Pro"/>
          <w:sz w:val="24"/>
          <w:szCs w:val="24"/>
        </w:rPr>
        <w:t>(</w:t>
      </w:r>
      <w:r w:rsidR="00A76020" w:rsidRPr="00034905">
        <w:rPr>
          <w:rFonts w:ascii="Avenir Next LT Pro" w:hAnsi="Avenir Next LT Pro"/>
          <w:sz w:val="24"/>
          <w:szCs w:val="24"/>
        </w:rPr>
        <w:t>OTP</w:t>
      </w:r>
      <w:r w:rsidR="00730D16" w:rsidRPr="00034905">
        <w:rPr>
          <w:rFonts w:ascii="Avenir Next LT Pro" w:hAnsi="Avenir Next LT Pro"/>
          <w:sz w:val="24"/>
          <w:szCs w:val="24"/>
        </w:rPr>
        <w:t>)</w:t>
      </w:r>
      <w:r w:rsidRPr="00034905">
        <w:rPr>
          <w:rFonts w:ascii="Avenir Next LT Pro" w:hAnsi="Avenir Next LT Pro"/>
          <w:sz w:val="24"/>
          <w:szCs w:val="24"/>
        </w:rPr>
        <w:t>.</w:t>
      </w:r>
      <w:r w:rsidR="00416251" w:rsidRPr="00034905">
        <w:rPr>
          <w:rFonts w:ascii="Avenir Next LT Pro" w:hAnsi="Avenir Next LT Pro"/>
          <w:sz w:val="24"/>
          <w:szCs w:val="24"/>
        </w:rPr>
        <w:t xml:space="preserve"> </w:t>
      </w:r>
      <w:r w:rsidRPr="00034905">
        <w:rPr>
          <w:rFonts w:ascii="Avenir Next LT Pro" w:hAnsi="Avenir Next LT Pro"/>
          <w:sz w:val="24"/>
          <w:szCs w:val="24"/>
        </w:rPr>
        <w:t>OTPs are federally certified, registered, and accredited entities that provide comprehensive services for people with OUD and other related substance use disorders (SUDs), and related physical and mental health conditions, through a multidisciplinary team of dedicated healthcare professionals. OTPs dispense and administer methadone, and increasingly also offer buprenorphine and naltrexone, the three FDA</w:t>
      </w:r>
      <w:r w:rsidR="00DF2585" w:rsidRPr="00034905">
        <w:rPr>
          <w:rFonts w:ascii="Avenir Next LT Pro" w:hAnsi="Avenir Next LT Pro"/>
          <w:sz w:val="24"/>
          <w:szCs w:val="24"/>
        </w:rPr>
        <w:t>-</w:t>
      </w:r>
      <w:r w:rsidRPr="00034905">
        <w:rPr>
          <w:rFonts w:ascii="Avenir Next LT Pro" w:hAnsi="Avenir Next LT Pro"/>
          <w:sz w:val="24"/>
          <w:szCs w:val="24"/>
        </w:rPr>
        <w:t xml:space="preserve">approved medications to treat opioid use disorder. </w:t>
      </w:r>
      <w:r w:rsidR="008A0C2C" w:rsidRPr="00034905">
        <w:rPr>
          <w:rFonts w:ascii="Avenir Next LT Pro" w:hAnsi="Avenir Next LT Pro"/>
          <w:sz w:val="24"/>
          <w:szCs w:val="24"/>
        </w:rPr>
        <w:t xml:space="preserve"> </w:t>
      </w:r>
    </w:p>
    <w:p w14:paraId="3167D6D0" w14:textId="77777777" w:rsidR="00FA453C" w:rsidRPr="00034905" w:rsidRDefault="00FA453C" w:rsidP="00A66E20">
      <w:pPr>
        <w:spacing w:line="360" w:lineRule="auto"/>
        <w:rPr>
          <w:rFonts w:ascii="Avenir Next LT Pro" w:hAnsi="Avenir Next LT Pro"/>
          <w:sz w:val="24"/>
          <w:szCs w:val="24"/>
        </w:rPr>
      </w:pPr>
    </w:p>
    <w:p w14:paraId="3CDE94E6" w14:textId="47A71F69" w:rsidR="006069D9" w:rsidRPr="00034905" w:rsidRDefault="008A0C2C"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OTPs </w:t>
      </w:r>
      <w:r w:rsidR="0094445F" w:rsidRPr="00034905">
        <w:rPr>
          <w:rFonts w:ascii="Avenir Next LT Pro" w:hAnsi="Avenir Next LT Pro"/>
          <w:sz w:val="24"/>
          <w:szCs w:val="24"/>
        </w:rPr>
        <w:t xml:space="preserve">play a critical role in OUD treatment by offering lifesaving medications that can lower the risk of opioid-related overdoses and overdose-related deaths, treat opioid withdrawal, and stabilize individuals with OUD. </w:t>
      </w:r>
      <w:r w:rsidR="00D9308D" w:rsidRPr="00034905">
        <w:rPr>
          <w:rFonts w:ascii="Avenir Next LT Pro" w:hAnsi="Avenir Next LT Pro"/>
          <w:sz w:val="24"/>
          <w:szCs w:val="24"/>
        </w:rPr>
        <w:t>They</w:t>
      </w:r>
      <w:r w:rsidR="0094445F" w:rsidRPr="00034905">
        <w:rPr>
          <w:rFonts w:ascii="Avenir Next LT Pro" w:hAnsi="Avenir Next LT Pro"/>
          <w:sz w:val="24"/>
          <w:szCs w:val="24"/>
        </w:rPr>
        <w:t xml:space="preserve"> offer medical care and non-pharmacological behavioral health services</w:t>
      </w:r>
      <w:r w:rsidR="00915C63" w:rsidRPr="00034905">
        <w:rPr>
          <w:rFonts w:ascii="Avenir Next LT Pro" w:hAnsi="Avenir Next LT Pro"/>
          <w:sz w:val="24"/>
          <w:szCs w:val="24"/>
        </w:rPr>
        <w:t>,</w:t>
      </w:r>
      <w:r w:rsidR="0094445F" w:rsidRPr="00034905">
        <w:rPr>
          <w:rFonts w:ascii="Avenir Next LT Pro" w:hAnsi="Avenir Next LT Pro"/>
          <w:sz w:val="24"/>
          <w:szCs w:val="24"/>
        </w:rPr>
        <w:t xml:space="preserve"> </w:t>
      </w:r>
      <w:r w:rsidR="00915C63" w:rsidRPr="00034905">
        <w:rPr>
          <w:rFonts w:ascii="Avenir Next LT Pro" w:hAnsi="Avenir Next LT Pro"/>
          <w:sz w:val="24"/>
          <w:szCs w:val="24"/>
        </w:rPr>
        <w:t>including</w:t>
      </w:r>
      <w:r w:rsidR="0094445F" w:rsidRPr="00034905">
        <w:rPr>
          <w:rFonts w:ascii="Avenir Next LT Pro" w:hAnsi="Avenir Next LT Pro"/>
          <w:sz w:val="24"/>
          <w:szCs w:val="24"/>
        </w:rPr>
        <w:t xml:space="preserve"> counseling and other interventions, peer support, care management, and referrals to community recovery organizations where patients can </w:t>
      </w:r>
      <w:r w:rsidR="00915C63" w:rsidRPr="00034905">
        <w:rPr>
          <w:rFonts w:ascii="Avenir Next LT Pro" w:hAnsi="Avenir Next LT Pro"/>
          <w:sz w:val="24"/>
          <w:szCs w:val="24"/>
        </w:rPr>
        <w:t>access</w:t>
      </w:r>
      <w:r w:rsidR="0094445F" w:rsidRPr="00034905">
        <w:rPr>
          <w:rFonts w:ascii="Avenir Next LT Pro" w:hAnsi="Avenir Next LT Pro"/>
          <w:sz w:val="24"/>
          <w:szCs w:val="24"/>
        </w:rPr>
        <w:t xml:space="preserve"> additional recovery supports.</w:t>
      </w:r>
      <w:r w:rsidR="005D2B89">
        <w:rPr>
          <w:rFonts w:ascii="ZWAdobeF" w:hAnsi="ZWAdobeF" w:cs="ZWAdobeF"/>
          <w:sz w:val="2"/>
          <w:szCs w:val="2"/>
        </w:rPr>
        <w:t>0F</w:t>
      </w:r>
      <w:r w:rsidR="0091707C" w:rsidRPr="00034905">
        <w:rPr>
          <w:rStyle w:val="FootnoteReference"/>
          <w:rFonts w:ascii="Avenir Next LT Pro" w:hAnsi="Avenir Next LT Pro"/>
          <w:sz w:val="24"/>
          <w:szCs w:val="24"/>
        </w:rPr>
        <w:footnoteReference w:id="2"/>
      </w:r>
    </w:p>
    <w:p w14:paraId="4A5BEA2A" w14:textId="77777777" w:rsidR="006069D9" w:rsidRPr="00034905" w:rsidRDefault="006069D9" w:rsidP="00A66E20">
      <w:pPr>
        <w:pStyle w:val="Heading1"/>
        <w:contextualSpacing/>
        <w:rPr>
          <w:rFonts w:ascii="Avenir Next LT Pro" w:hAnsi="Avenir Next LT Pro"/>
        </w:rPr>
      </w:pPr>
      <w:bookmarkStart w:id="4" w:name="_Toc220675699"/>
      <w:r w:rsidRPr="00034905">
        <w:rPr>
          <w:rFonts w:ascii="Avenir Next LT Pro" w:hAnsi="Avenir Next LT Pro"/>
        </w:rPr>
        <w:t>Pathways for Initiating or Continuing Methadone Treatment for Opioid Use Disorder (OUD) Outside of an OTP</w:t>
      </w:r>
      <w:bookmarkEnd w:id="4"/>
      <w:r w:rsidRPr="00034905">
        <w:rPr>
          <w:rFonts w:ascii="Avenir Next LT Pro" w:hAnsi="Avenir Next LT Pro"/>
        </w:rPr>
        <w:t xml:space="preserve">  </w:t>
      </w:r>
    </w:p>
    <w:p w14:paraId="43332DD7" w14:textId="77777777" w:rsidR="006069D9" w:rsidRPr="00034905" w:rsidRDefault="006069D9" w:rsidP="00A66E20">
      <w:pPr>
        <w:spacing w:line="360" w:lineRule="auto"/>
        <w:rPr>
          <w:rFonts w:ascii="Avenir Next LT Pro" w:hAnsi="Avenir Next LT Pro"/>
          <w:color w:val="333333"/>
          <w:sz w:val="24"/>
          <w:szCs w:val="24"/>
          <w:shd w:val="clear" w:color="auto" w:fill="FFFFFF"/>
        </w:rPr>
      </w:pPr>
    </w:p>
    <w:p w14:paraId="1D72701E" w14:textId="716CE5B8" w:rsidR="006069D9" w:rsidRPr="00034905" w:rsidRDefault="006069D9"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Based on Federal regulations, certification as an OTP is not required for the initiation, continuous medication treatment, or withdrawal management of a patient admitted to a hospital, long-term care facility, or correction facility that is registered with the </w:t>
      </w:r>
      <w:r w:rsidRPr="00034905">
        <w:rPr>
          <w:rFonts w:ascii="Avenir Next LT Pro" w:hAnsi="Avenir Next LT Pro"/>
          <w:sz w:val="24"/>
          <w:szCs w:val="24"/>
        </w:rPr>
        <w:lastRenderedPageBreak/>
        <w:t>DEA as a hospital/clinic for the treatment of medical conditions other than OUD, as long as such treatment is permitted under applicable Federal law.</w:t>
      </w:r>
      <w:r w:rsidR="005D2B89">
        <w:rPr>
          <w:rFonts w:ascii="ZWAdobeF" w:hAnsi="ZWAdobeF" w:cs="ZWAdobeF"/>
          <w:sz w:val="2"/>
          <w:szCs w:val="2"/>
        </w:rPr>
        <w:t>1F</w:t>
      </w:r>
      <w:r w:rsidRPr="00034905">
        <w:rPr>
          <w:rStyle w:val="FootnoteReference"/>
          <w:rFonts w:ascii="Avenir Next LT Pro" w:hAnsi="Avenir Next LT Pro"/>
          <w:sz w:val="24"/>
          <w:szCs w:val="24"/>
        </w:rPr>
        <w:footnoteReference w:id="3"/>
      </w:r>
      <w:r w:rsidRPr="00034905">
        <w:rPr>
          <w:rFonts w:ascii="Avenir Next LT Pro" w:hAnsi="Avenir Next LT Pro"/>
          <w:sz w:val="24"/>
          <w:szCs w:val="24"/>
        </w:rPr>
        <w:t xml:space="preserve"> In other words, inpatient hospitals treating patients for a medical reason other than OUD may simultaneously continue existing methadone treatment for OUD, or initiate methadone for the purpose of treating opioid withdrawal.  As mentioned above, communication between the hospital and the patient’s OTP, or prospective OTP if the person is initiated on MOUD in the hospital, is crucial. </w:t>
      </w:r>
    </w:p>
    <w:p w14:paraId="4A43EEAA" w14:textId="77777777" w:rsidR="006069D9" w:rsidRPr="00034905" w:rsidRDefault="006069D9" w:rsidP="00A66E20">
      <w:pPr>
        <w:spacing w:line="360" w:lineRule="auto"/>
        <w:rPr>
          <w:rFonts w:ascii="Avenir Next LT Pro" w:hAnsi="Avenir Next LT Pro"/>
          <w:sz w:val="24"/>
          <w:szCs w:val="24"/>
        </w:rPr>
      </w:pPr>
    </w:p>
    <w:p w14:paraId="2B27B957" w14:textId="79B5B73B" w:rsidR="006069D9" w:rsidRPr="00034905" w:rsidRDefault="006069D9" w:rsidP="00A66E20">
      <w:pPr>
        <w:spacing w:line="360" w:lineRule="auto"/>
        <w:rPr>
          <w:rFonts w:ascii="Avenir Next LT Pro" w:hAnsi="Avenir Next LT Pro"/>
          <w:sz w:val="24"/>
          <w:szCs w:val="24"/>
        </w:rPr>
      </w:pPr>
      <w:r w:rsidRPr="00034905">
        <w:rPr>
          <w:rFonts w:ascii="Avenir Next LT Pro" w:hAnsi="Avenir Next LT Pro"/>
          <w:sz w:val="24"/>
          <w:szCs w:val="24"/>
        </w:rPr>
        <w:t>BSAS encourages hospitals to adopt policies that ensure staff are trained in substance use disorders and the various assessments and treatment options, including the three FDA-approved MOUD</w:t>
      </w:r>
      <w:r w:rsidR="0080791D">
        <w:rPr>
          <w:rFonts w:ascii="Avenir Next LT Pro" w:hAnsi="Avenir Next LT Pro"/>
          <w:sz w:val="24"/>
          <w:szCs w:val="24"/>
        </w:rPr>
        <w:t xml:space="preserve"> (</w:t>
      </w:r>
      <w:r w:rsidRPr="00034905">
        <w:rPr>
          <w:rFonts w:ascii="Avenir Next LT Pro" w:hAnsi="Avenir Next LT Pro"/>
          <w:sz w:val="24"/>
          <w:szCs w:val="24"/>
        </w:rPr>
        <w:t>methadone, buprenorphine, and naltrexone</w:t>
      </w:r>
      <w:r w:rsidR="0080791D">
        <w:rPr>
          <w:rFonts w:ascii="Avenir Next LT Pro" w:hAnsi="Avenir Next LT Pro"/>
          <w:sz w:val="24"/>
          <w:szCs w:val="24"/>
        </w:rPr>
        <w:t>)</w:t>
      </w:r>
      <w:r w:rsidRPr="00034905">
        <w:rPr>
          <w:rFonts w:ascii="Avenir Next LT Pro" w:hAnsi="Avenir Next LT Pro"/>
          <w:sz w:val="24"/>
          <w:szCs w:val="24"/>
        </w:rPr>
        <w:t xml:space="preserve">. For more information on this topic, see SAMHSA’s Treatment Improvement Protocol (TIP) 63: </w:t>
      </w:r>
      <w:r w:rsidRPr="00034905">
        <w:rPr>
          <w:rFonts w:ascii="Avenir Next LT Pro" w:hAnsi="Avenir Next LT Pro"/>
          <w:i/>
          <w:iCs/>
          <w:sz w:val="24"/>
          <w:szCs w:val="24"/>
        </w:rPr>
        <w:t xml:space="preserve">Medications for Opioid Use Disorder </w:t>
      </w:r>
      <w:r w:rsidR="005D2B89">
        <w:rPr>
          <w:rFonts w:ascii="ZWAdobeF" w:hAnsi="ZWAdobeF" w:cs="ZWAdobeF"/>
          <w:iCs/>
          <w:sz w:val="2"/>
          <w:szCs w:val="2"/>
        </w:rPr>
        <w:t>2F</w:t>
      </w:r>
      <w:r w:rsidRPr="00034905">
        <w:rPr>
          <w:rStyle w:val="FootnoteReference"/>
          <w:rFonts w:ascii="Avenir Next LT Pro" w:hAnsi="Avenir Next LT Pro"/>
          <w:sz w:val="24"/>
          <w:szCs w:val="24"/>
        </w:rPr>
        <w:footnoteReference w:id="4"/>
      </w:r>
      <w:r w:rsidRPr="00034905">
        <w:rPr>
          <w:rFonts w:ascii="Avenir Next LT Pro" w:hAnsi="Avenir Next LT Pro"/>
          <w:sz w:val="24"/>
          <w:szCs w:val="24"/>
        </w:rPr>
        <w:t xml:space="preserve"> and </w:t>
      </w:r>
      <w:hyperlink r:id="rId13" w:history="1">
        <w:r w:rsidRPr="00034905">
          <w:rPr>
            <w:rStyle w:val="Hyperlink"/>
            <w:rFonts w:ascii="Avenir Next LT Pro" w:hAnsi="Avenir Next LT Pro"/>
            <w:sz w:val="24"/>
            <w:szCs w:val="24"/>
          </w:rPr>
          <w:t>Providers Clinical Support System-Medications for Opioid Use Disorders (PCSS-MOUD)</w:t>
        </w:r>
      </w:hyperlink>
      <w:r w:rsidRPr="00034905">
        <w:rPr>
          <w:rFonts w:ascii="Avenir Next LT Pro" w:hAnsi="Avenir Next LT Pro"/>
          <w:sz w:val="24"/>
          <w:szCs w:val="24"/>
        </w:rPr>
        <w:t>. Hospital staff should be trained to assess whether patients presenting with opioid use disorder are already receiving MOUD.</w:t>
      </w:r>
    </w:p>
    <w:p w14:paraId="2DFE0052" w14:textId="77777777" w:rsidR="006069D9" w:rsidRPr="00034905" w:rsidRDefault="006069D9" w:rsidP="00A66E20">
      <w:pPr>
        <w:rPr>
          <w:rFonts w:ascii="Avenir Next LT Pro" w:hAnsi="Avenir Next LT Pro"/>
          <w:sz w:val="24"/>
          <w:szCs w:val="24"/>
        </w:rPr>
      </w:pPr>
    </w:p>
    <w:p w14:paraId="045F08BC" w14:textId="77777777" w:rsidR="006069D9" w:rsidRPr="00034905" w:rsidRDefault="006069D9" w:rsidP="00A66E20">
      <w:pPr>
        <w:pStyle w:val="Heading2"/>
        <w:spacing w:before="0" w:after="0"/>
        <w:rPr>
          <w:rFonts w:ascii="Avenir Next LT Pro" w:hAnsi="Avenir Next LT Pro"/>
        </w:rPr>
      </w:pPr>
      <w:bookmarkStart w:id="5" w:name="_Toc220675700"/>
      <w:r w:rsidRPr="00034905">
        <w:rPr>
          <w:rFonts w:ascii="Avenir Next LT Pro" w:hAnsi="Avenir Next LT Pro"/>
          <w:shd w:val="clear" w:color="auto" w:fill="FFFFFF"/>
        </w:rPr>
        <w:t>Bridge Programs and</w:t>
      </w:r>
      <w:r w:rsidRPr="00034905">
        <w:rPr>
          <w:rFonts w:ascii="Avenir Next LT Pro" w:hAnsi="Avenir Next LT Pro"/>
        </w:rPr>
        <w:t xml:space="preserve"> The Drug Enforcement Administration’s “3-Day Rule”</w:t>
      </w:r>
      <w:bookmarkEnd w:id="5"/>
      <w:r w:rsidRPr="00034905">
        <w:rPr>
          <w:rFonts w:ascii="Avenir Next LT Pro" w:hAnsi="Avenir Next LT Pro"/>
        </w:rPr>
        <w:t xml:space="preserve"> </w:t>
      </w:r>
    </w:p>
    <w:p w14:paraId="23BD1C28" w14:textId="77777777" w:rsidR="00F8025B" w:rsidRPr="00034905" w:rsidRDefault="00F8025B" w:rsidP="00A66E20">
      <w:pPr>
        <w:spacing w:line="360" w:lineRule="auto"/>
        <w:rPr>
          <w:rFonts w:ascii="Avenir Next LT Pro" w:hAnsi="Avenir Next LT Pro"/>
        </w:rPr>
      </w:pPr>
    </w:p>
    <w:p w14:paraId="2A4F0F15" w14:textId="26569BDF" w:rsidR="00F8025B" w:rsidRPr="00034905" w:rsidRDefault="00F8025B" w:rsidP="00A66E20">
      <w:pPr>
        <w:spacing w:line="360" w:lineRule="auto"/>
        <w:rPr>
          <w:rFonts w:ascii="Avenir Next LT Pro" w:hAnsi="Avenir Next LT Pro"/>
          <w:color w:val="333333"/>
          <w:sz w:val="24"/>
          <w:szCs w:val="24"/>
          <w:shd w:val="clear" w:color="auto" w:fill="FFFFFF"/>
        </w:rPr>
      </w:pPr>
      <w:r w:rsidRPr="00034905">
        <w:rPr>
          <w:rFonts w:ascii="Avenir Next LT Pro" w:hAnsi="Avenir Next LT Pro"/>
          <w:bCs/>
          <w:color w:val="333333"/>
          <w:sz w:val="24"/>
          <w:szCs w:val="24"/>
          <w:shd w:val="clear" w:color="auto" w:fill="FFFFFF"/>
        </w:rPr>
        <w:t xml:space="preserve">Hospitals and emergency departments should establish policies for direct admissions/referrals to OTPs. Hospitals are often the first point of care for patients who may be experiencing an overdose. In accordance with </w:t>
      </w:r>
      <w:hyperlink r:id="rId14" w:anchor="p-1306.07(b)" w:history="1">
        <w:r w:rsidRPr="00034905">
          <w:rPr>
            <w:rStyle w:val="Hyperlink"/>
            <w:rFonts w:ascii="Avenir Next LT Pro" w:hAnsi="Avenir Next LT Pro"/>
            <w:bCs/>
            <w:sz w:val="24"/>
            <w:szCs w:val="24"/>
            <w:shd w:val="clear" w:color="auto" w:fill="FFFFFF"/>
          </w:rPr>
          <w:t>21 CFR 1306.07(b</w:t>
        </w:r>
      </w:hyperlink>
      <w:r w:rsidRPr="00034905">
        <w:rPr>
          <w:rFonts w:ascii="Avenir Next LT Pro" w:hAnsi="Avenir Next LT Pro"/>
          <w:bCs/>
          <w:color w:val="333333"/>
          <w:sz w:val="24"/>
          <w:szCs w:val="24"/>
          <w:shd w:val="clear" w:color="auto" w:fill="FFFFFF"/>
        </w:rPr>
        <w:t>), non-OTP practitioners may dispense</w:t>
      </w:r>
      <w:r w:rsidRPr="00034905">
        <w:rPr>
          <w:rFonts w:ascii="Avenir Next LT Pro" w:hAnsi="Avenir Next LT Pro"/>
          <w:color w:val="333333"/>
          <w:sz w:val="24"/>
          <w:szCs w:val="24"/>
          <w:shd w:val="clear" w:color="auto" w:fill="FFFFFF"/>
        </w:rPr>
        <w:t xml:space="preserve"> methadone in accordance with applicable Federal, state, and local laws relating to controlled substances to one person or for one person’s use at one time for the purpose of initiating maintenance treatment or detoxification treatment, or both. No more than a three-day supply may be dispensed to the person at one time while arrangements are being made for referral to an OTP. </w:t>
      </w:r>
      <w:r w:rsidRPr="00034905">
        <w:rPr>
          <w:rFonts w:ascii="Avenir Next LT Pro" w:hAnsi="Avenir Next LT Pro"/>
          <w:color w:val="333333"/>
          <w:sz w:val="24"/>
          <w:szCs w:val="24"/>
          <w:shd w:val="clear" w:color="auto" w:fill="FFFFFF"/>
        </w:rPr>
        <w:lastRenderedPageBreak/>
        <w:t xml:space="preserve">This is widely referred to as the “3-Day Rule.” Additionally, peer support specialists can be used to provide a warm handoff from the emergency department to the OTP, ensuring that the patient accesses OTP services after being released from the emergency department. </w:t>
      </w:r>
    </w:p>
    <w:p w14:paraId="4CDEB796" w14:textId="77777777" w:rsidR="006069D9" w:rsidRPr="00034905" w:rsidRDefault="006069D9" w:rsidP="00A66E20">
      <w:pPr>
        <w:spacing w:line="360" w:lineRule="auto"/>
        <w:rPr>
          <w:rFonts w:ascii="Avenir Next LT Pro" w:hAnsi="Avenir Next LT Pro"/>
          <w:color w:val="333333"/>
          <w:shd w:val="clear" w:color="auto" w:fill="FFFFFF"/>
        </w:rPr>
      </w:pPr>
    </w:p>
    <w:p w14:paraId="1735E48A" w14:textId="1448F28E" w:rsidR="006069D9" w:rsidRPr="00034905" w:rsidRDefault="006069D9" w:rsidP="00A66E20">
      <w:pPr>
        <w:spacing w:line="360" w:lineRule="auto"/>
        <w:rPr>
          <w:rFonts w:ascii="Avenir Next LT Pro" w:hAnsi="Avenir Next LT Pro"/>
          <w:color w:val="333333"/>
          <w:sz w:val="24"/>
          <w:szCs w:val="24"/>
          <w:shd w:val="clear" w:color="auto" w:fill="FFFFFF"/>
        </w:rPr>
      </w:pPr>
      <w:r w:rsidRPr="00034905">
        <w:rPr>
          <w:rFonts w:ascii="Avenir Next LT Pro" w:hAnsi="Avenir Next LT Pro"/>
          <w:color w:val="333333"/>
          <w:sz w:val="24"/>
          <w:szCs w:val="24"/>
          <w:shd w:val="clear" w:color="auto" w:fill="FFFFFF"/>
        </w:rPr>
        <w:t xml:space="preserve">Partnerships between hospital emergency departments and OTPs, in addition to other medical providers serving patients with OUD, are known as </w:t>
      </w:r>
      <w:r w:rsidRPr="00034905">
        <w:rPr>
          <w:rFonts w:ascii="Avenir Next LT Pro" w:hAnsi="Avenir Next LT Pro"/>
          <w:i/>
          <w:iCs/>
          <w:color w:val="333333"/>
          <w:sz w:val="24"/>
          <w:szCs w:val="24"/>
          <w:shd w:val="clear" w:color="auto" w:fill="FFFFFF"/>
        </w:rPr>
        <w:t>bridge programs</w:t>
      </w:r>
      <w:r w:rsidRPr="00034905">
        <w:rPr>
          <w:rFonts w:ascii="Avenir Next LT Pro" w:hAnsi="Avenir Next LT Pro"/>
          <w:color w:val="333333"/>
          <w:sz w:val="24"/>
          <w:szCs w:val="24"/>
          <w:shd w:val="clear" w:color="auto" w:fill="FFFFFF"/>
        </w:rPr>
        <w:t>.  Through bridge programs, hospitals can build and maintain a direct admission relationship between the hospital program and an OTP.  This typically follows individual-level professional relationships between the medical program and OTP staff, initially established around discussing the needs of individual patients.</w:t>
      </w:r>
    </w:p>
    <w:p w14:paraId="01855674" w14:textId="77777777" w:rsidR="003F1325" w:rsidRPr="00034905" w:rsidRDefault="003F1325" w:rsidP="00A66E20">
      <w:pPr>
        <w:spacing w:line="360" w:lineRule="auto"/>
        <w:rPr>
          <w:rFonts w:ascii="Avenir Next LT Pro" w:hAnsi="Avenir Next LT Pro"/>
          <w:color w:val="333333"/>
          <w:sz w:val="24"/>
          <w:szCs w:val="24"/>
          <w:shd w:val="clear" w:color="auto" w:fill="FFFFFF"/>
        </w:rPr>
      </w:pPr>
    </w:p>
    <w:p w14:paraId="1A9BDB85" w14:textId="4B434825" w:rsidR="006069D9" w:rsidRPr="00034905" w:rsidRDefault="006069D9" w:rsidP="00A66E20">
      <w:pPr>
        <w:spacing w:line="360" w:lineRule="auto"/>
        <w:rPr>
          <w:rFonts w:ascii="Avenir Next LT Pro" w:hAnsi="Avenir Next LT Pro"/>
          <w:color w:val="333333"/>
          <w:sz w:val="24"/>
          <w:szCs w:val="24"/>
          <w:shd w:val="clear" w:color="auto" w:fill="FFFFFF"/>
        </w:rPr>
      </w:pPr>
      <w:r w:rsidRPr="00034905">
        <w:rPr>
          <w:rFonts w:ascii="Avenir Next LT Pro" w:hAnsi="Avenir Next LT Pro"/>
          <w:color w:val="333333"/>
          <w:sz w:val="24"/>
          <w:szCs w:val="24"/>
          <w:shd w:val="clear" w:color="auto" w:fill="FFFFFF"/>
        </w:rPr>
        <w:t xml:space="preserve">In accordance with 21 CFR 1306.07(b), practitioners in dedicated </w:t>
      </w:r>
      <w:r w:rsidRPr="00034905">
        <w:rPr>
          <w:rFonts w:ascii="Avenir Next LT Pro" w:hAnsi="Avenir Next LT Pro"/>
          <w:i/>
          <w:iCs/>
          <w:color w:val="333333"/>
          <w:sz w:val="24"/>
          <w:szCs w:val="24"/>
          <w:shd w:val="clear" w:color="auto" w:fill="FFFFFF"/>
        </w:rPr>
        <w:t xml:space="preserve">bridge programs </w:t>
      </w:r>
      <w:r w:rsidRPr="00034905">
        <w:rPr>
          <w:rFonts w:ascii="Avenir Next LT Pro" w:hAnsi="Avenir Next LT Pro"/>
          <w:color w:val="333333"/>
          <w:sz w:val="24"/>
          <w:szCs w:val="24"/>
          <w:shd w:val="clear" w:color="auto" w:fill="FFFFFF"/>
        </w:rPr>
        <w:t>may dispense methadone under the “3-Day Rule”</w:t>
      </w:r>
      <w:r w:rsidR="00FD285C" w:rsidRPr="00034905">
        <w:rPr>
          <w:rFonts w:ascii="Avenir Next LT Pro" w:hAnsi="Avenir Next LT Pro"/>
          <w:color w:val="333333"/>
          <w:sz w:val="24"/>
          <w:szCs w:val="24"/>
          <w:shd w:val="clear" w:color="auto" w:fill="FFFFFF"/>
        </w:rPr>
        <w:t>, also known as the “72 Hour Rule”</w:t>
      </w:r>
      <w:r w:rsidR="00E96702" w:rsidRPr="00034905">
        <w:rPr>
          <w:rFonts w:ascii="Avenir Next LT Pro" w:hAnsi="Avenir Next LT Pro"/>
          <w:color w:val="333333"/>
          <w:sz w:val="24"/>
          <w:szCs w:val="24"/>
          <w:shd w:val="clear" w:color="auto" w:fill="FFFFFF"/>
        </w:rPr>
        <w:t xml:space="preserve">.  </w:t>
      </w:r>
      <w:r w:rsidRPr="00034905">
        <w:rPr>
          <w:rFonts w:ascii="Avenir Next LT Pro" w:hAnsi="Avenir Next LT Pro"/>
          <w:color w:val="333333"/>
          <w:sz w:val="24"/>
          <w:szCs w:val="24"/>
          <w:shd w:val="clear" w:color="auto" w:fill="FFFFFF"/>
        </w:rPr>
        <w:t xml:space="preserve">Through this pathway, the bridge program becomes a rare setting where patients may be offered the full range of MOUD options, along with a comprehensive medical evaluation and assistance with challenges such as transportation that could interfere with OTP attendance. </w:t>
      </w:r>
      <w:r w:rsidR="005D2B89">
        <w:rPr>
          <w:rFonts w:ascii="ZWAdobeF" w:hAnsi="ZWAdobeF" w:cs="ZWAdobeF"/>
          <w:sz w:val="2"/>
          <w:szCs w:val="2"/>
          <w:shd w:val="clear" w:color="auto" w:fill="FFFFFF"/>
        </w:rPr>
        <w:t>3F</w:t>
      </w:r>
      <w:r w:rsidR="00C73D22" w:rsidRPr="00034905">
        <w:rPr>
          <w:rStyle w:val="FootnoteReference"/>
          <w:rFonts w:ascii="Avenir Next LT Pro" w:hAnsi="Avenir Next LT Pro"/>
          <w:color w:val="333333"/>
          <w:sz w:val="24"/>
          <w:szCs w:val="24"/>
          <w:shd w:val="clear" w:color="auto" w:fill="FFFFFF"/>
        </w:rPr>
        <w:footnoteReference w:id="5"/>
      </w:r>
    </w:p>
    <w:p w14:paraId="069AEE4A" w14:textId="77777777" w:rsidR="006069D9" w:rsidRPr="00034905" w:rsidRDefault="006069D9" w:rsidP="00A66E20">
      <w:pPr>
        <w:spacing w:line="360" w:lineRule="auto"/>
        <w:rPr>
          <w:rFonts w:ascii="Avenir Next LT Pro" w:hAnsi="Avenir Next LT Pro"/>
          <w:sz w:val="24"/>
          <w:szCs w:val="24"/>
        </w:rPr>
      </w:pPr>
    </w:p>
    <w:p w14:paraId="482DF9E7" w14:textId="77777777" w:rsidR="007932EB" w:rsidRPr="00034905" w:rsidRDefault="007932EB" w:rsidP="00A66E20">
      <w:pPr>
        <w:spacing w:line="360" w:lineRule="auto"/>
        <w:rPr>
          <w:rFonts w:ascii="Avenir Next LT Pro" w:hAnsi="Avenir Next LT Pro"/>
          <w:sz w:val="24"/>
          <w:szCs w:val="24"/>
        </w:rPr>
      </w:pPr>
    </w:p>
    <w:p w14:paraId="5D060F85" w14:textId="77777777" w:rsidR="007932EB" w:rsidRPr="00034905" w:rsidRDefault="007932EB" w:rsidP="00A66E20">
      <w:pPr>
        <w:pStyle w:val="Heading2"/>
        <w:spacing w:before="0" w:after="0"/>
        <w:rPr>
          <w:rFonts w:ascii="Avenir Next LT Pro" w:hAnsi="Avenir Next LT Pro"/>
        </w:rPr>
      </w:pPr>
      <w:bookmarkStart w:id="6" w:name="_Toc220675701"/>
      <w:r w:rsidRPr="00034905">
        <w:rPr>
          <w:rFonts w:ascii="Avenir Next LT Pro" w:hAnsi="Avenir Next LT Pro"/>
        </w:rPr>
        <w:t>Coordination of Care for OTP Maintenance Patients Admitted to a Hospital</w:t>
      </w:r>
      <w:bookmarkEnd w:id="6"/>
    </w:p>
    <w:p w14:paraId="4C8E39E2" w14:textId="77777777" w:rsidR="007932EB" w:rsidRPr="00034905" w:rsidRDefault="007932EB" w:rsidP="00A66E20">
      <w:pPr>
        <w:spacing w:line="360" w:lineRule="auto"/>
        <w:rPr>
          <w:rFonts w:ascii="Avenir Next LT Pro" w:hAnsi="Avenir Next LT Pro"/>
          <w:b/>
          <w:bCs/>
          <w:sz w:val="24"/>
          <w:szCs w:val="24"/>
        </w:rPr>
      </w:pPr>
    </w:p>
    <w:p w14:paraId="074F7869" w14:textId="5F59C74B" w:rsidR="007932EB" w:rsidRPr="00034905" w:rsidRDefault="007932EB"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OTPs are required to document when a patient has been admitted to a hospital and thus are not able to take </w:t>
      </w:r>
      <w:r w:rsidR="00B906BB" w:rsidRPr="00034905">
        <w:rPr>
          <w:rFonts w:ascii="Avenir Next LT Pro" w:hAnsi="Avenir Next LT Pro"/>
          <w:sz w:val="24"/>
          <w:szCs w:val="24"/>
        </w:rPr>
        <w:t xml:space="preserve">methadone or buprenorphine </w:t>
      </w:r>
      <w:r w:rsidRPr="00034905">
        <w:rPr>
          <w:rFonts w:ascii="Avenir Next LT Pro" w:hAnsi="Avenir Next LT Pro"/>
          <w:sz w:val="24"/>
          <w:szCs w:val="24"/>
        </w:rPr>
        <w:t xml:space="preserve">dispensed through the OTP.  Once the OTP learns that the patient is admitted to a hospital (which is usually when the hospital calls the OTP to confirm the patient’s </w:t>
      </w:r>
      <w:r w:rsidR="005925B2" w:rsidRPr="00034905">
        <w:rPr>
          <w:rFonts w:ascii="Avenir Next LT Pro" w:hAnsi="Avenir Next LT Pro"/>
          <w:sz w:val="24"/>
          <w:szCs w:val="24"/>
        </w:rPr>
        <w:t xml:space="preserve">last </w:t>
      </w:r>
      <w:r w:rsidRPr="00034905">
        <w:rPr>
          <w:rFonts w:ascii="Avenir Next LT Pro" w:hAnsi="Avenir Next LT Pro"/>
          <w:sz w:val="24"/>
          <w:szCs w:val="24"/>
        </w:rPr>
        <w:t xml:space="preserve">dose), the OTP will place the patient on a “suspended” status until they receive confirmation from the hospital that the patient is being discharged back to the OTP to continue their maintenance </w:t>
      </w:r>
      <w:r w:rsidRPr="00034905">
        <w:rPr>
          <w:rFonts w:ascii="Avenir Next LT Pro" w:hAnsi="Avenir Next LT Pro"/>
          <w:sz w:val="24"/>
          <w:szCs w:val="24"/>
        </w:rPr>
        <w:lastRenderedPageBreak/>
        <w:t xml:space="preserve">treatment.  </w:t>
      </w:r>
      <w:r w:rsidR="00833F37" w:rsidRPr="00034905">
        <w:rPr>
          <w:rFonts w:ascii="Avenir Next LT Pro" w:hAnsi="Avenir Next LT Pro"/>
          <w:sz w:val="24"/>
          <w:szCs w:val="24"/>
        </w:rPr>
        <w:t xml:space="preserve">This is a crucial step </w:t>
      </w:r>
      <w:proofErr w:type="gramStart"/>
      <w:r w:rsidR="00833F37" w:rsidRPr="00034905">
        <w:rPr>
          <w:rFonts w:ascii="Avenir Next LT Pro" w:hAnsi="Avenir Next LT Pro"/>
          <w:sz w:val="24"/>
          <w:szCs w:val="24"/>
        </w:rPr>
        <w:t>in order to</w:t>
      </w:r>
      <w:proofErr w:type="gramEnd"/>
      <w:r w:rsidR="00833F37" w:rsidRPr="00034905">
        <w:rPr>
          <w:rFonts w:ascii="Avenir Next LT Pro" w:hAnsi="Avenir Next LT Pro"/>
          <w:sz w:val="24"/>
          <w:szCs w:val="24"/>
        </w:rPr>
        <w:t xml:space="preserve"> avoid </w:t>
      </w:r>
      <w:r w:rsidR="00B402E3" w:rsidRPr="00034905">
        <w:rPr>
          <w:rFonts w:ascii="Avenir Next LT Pro" w:hAnsi="Avenir Next LT Pro"/>
          <w:sz w:val="24"/>
          <w:szCs w:val="24"/>
        </w:rPr>
        <w:t xml:space="preserve">the patient receiving methadone </w:t>
      </w:r>
      <w:r w:rsidR="00E83400" w:rsidRPr="00034905">
        <w:rPr>
          <w:rFonts w:ascii="Avenir Next LT Pro" w:hAnsi="Avenir Next LT Pro"/>
          <w:sz w:val="24"/>
          <w:szCs w:val="24"/>
        </w:rPr>
        <w:t xml:space="preserve">from multiple sources. </w:t>
      </w:r>
    </w:p>
    <w:p w14:paraId="0ECAF770" w14:textId="77777777" w:rsidR="007932EB" w:rsidRPr="00034905" w:rsidRDefault="007932EB" w:rsidP="00A66E20">
      <w:pPr>
        <w:spacing w:line="360" w:lineRule="auto"/>
        <w:rPr>
          <w:rFonts w:ascii="Avenir Next LT Pro" w:hAnsi="Avenir Next LT Pro"/>
          <w:sz w:val="24"/>
          <w:szCs w:val="24"/>
        </w:rPr>
      </w:pPr>
    </w:p>
    <w:p w14:paraId="1B834C5F" w14:textId="77777777" w:rsidR="007932EB" w:rsidRPr="00034905" w:rsidRDefault="007932EB" w:rsidP="00A66E20">
      <w:pPr>
        <w:spacing w:line="360" w:lineRule="auto"/>
        <w:rPr>
          <w:rFonts w:ascii="Avenir Next LT Pro" w:hAnsi="Avenir Next LT Pro"/>
          <w:sz w:val="24"/>
          <w:szCs w:val="24"/>
        </w:rPr>
      </w:pPr>
      <w:r w:rsidRPr="00034905">
        <w:rPr>
          <w:rFonts w:ascii="Avenir Next LT Pro" w:hAnsi="Avenir Next LT Pro"/>
          <w:sz w:val="24"/>
          <w:szCs w:val="24"/>
        </w:rPr>
        <w:t>Hospital staff should ask the OTP if the patient has take-home medication, including when they received the last medication and how many doses. Best practice dictates that if the hospital staff changes the methadone dose, that information is directly conveyed to the OTP medical team for coordination of care upon discharge. When the patient is discharged from the hospital, the hospital care team should communicate with the OTP about how the MOUD was managed, including any dosing changes, via a “last dose letter” which should be included in the discharge documents sent to the OTP.</w:t>
      </w:r>
    </w:p>
    <w:p w14:paraId="2C7D2FB9" w14:textId="77777777" w:rsidR="00F13DC8" w:rsidRPr="00034905" w:rsidRDefault="00F13DC8" w:rsidP="00A66E20">
      <w:pPr>
        <w:spacing w:line="360" w:lineRule="auto"/>
        <w:rPr>
          <w:rFonts w:ascii="Avenir Next LT Pro" w:hAnsi="Avenir Next LT Pro"/>
          <w:sz w:val="24"/>
          <w:szCs w:val="24"/>
        </w:rPr>
      </w:pPr>
    </w:p>
    <w:p w14:paraId="2BD372DD" w14:textId="2C22B40A" w:rsidR="00F13DC8" w:rsidRPr="00034905" w:rsidRDefault="00F13DC8"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Medications for opioid use disorder are not </w:t>
      </w:r>
      <w:r w:rsidR="00B045B3">
        <w:rPr>
          <w:rFonts w:ascii="Avenir Next LT Pro" w:hAnsi="Avenir Next LT Pro"/>
          <w:sz w:val="24"/>
          <w:szCs w:val="24"/>
        </w:rPr>
        <w:t xml:space="preserve">currently </w:t>
      </w:r>
      <w:r w:rsidRPr="00034905">
        <w:rPr>
          <w:rFonts w:ascii="Avenir Next LT Pro" w:hAnsi="Avenir Next LT Pro"/>
          <w:sz w:val="24"/>
          <w:szCs w:val="24"/>
        </w:rPr>
        <w:t xml:space="preserve">entered into the </w:t>
      </w:r>
      <w:r w:rsidR="000A7DB8" w:rsidRPr="00034905">
        <w:rPr>
          <w:rFonts w:ascii="Avenir Next LT Pro" w:hAnsi="Avenir Next LT Pro"/>
          <w:sz w:val="24"/>
          <w:szCs w:val="24"/>
        </w:rPr>
        <w:t xml:space="preserve">MassPAT prescription monitoring </w:t>
      </w:r>
      <w:r w:rsidR="001A358F" w:rsidRPr="00034905">
        <w:rPr>
          <w:rFonts w:ascii="Avenir Next LT Pro" w:hAnsi="Avenir Next LT Pro"/>
          <w:sz w:val="24"/>
          <w:szCs w:val="24"/>
        </w:rPr>
        <w:t xml:space="preserve">program. </w:t>
      </w:r>
      <w:r w:rsidR="004F7BFD" w:rsidRPr="00034905">
        <w:rPr>
          <w:rFonts w:ascii="Avenir Next LT Pro" w:hAnsi="Avenir Next LT Pro"/>
          <w:sz w:val="24"/>
          <w:szCs w:val="24"/>
        </w:rPr>
        <w:t xml:space="preserve">Direct communication between the OTP and the Hospital </w:t>
      </w:r>
      <w:r w:rsidR="0008015E">
        <w:rPr>
          <w:rFonts w:ascii="Avenir Next LT Pro" w:hAnsi="Avenir Next LT Pro"/>
          <w:sz w:val="24"/>
          <w:szCs w:val="24"/>
        </w:rPr>
        <w:t>should</w:t>
      </w:r>
      <w:r w:rsidR="0008015E" w:rsidRPr="00034905">
        <w:rPr>
          <w:rFonts w:ascii="Avenir Next LT Pro" w:hAnsi="Avenir Next LT Pro"/>
          <w:sz w:val="24"/>
          <w:szCs w:val="24"/>
        </w:rPr>
        <w:t xml:space="preserve"> </w:t>
      </w:r>
      <w:proofErr w:type="gramStart"/>
      <w:r w:rsidR="00666309" w:rsidRPr="00034905">
        <w:rPr>
          <w:rFonts w:ascii="Avenir Next LT Pro" w:hAnsi="Avenir Next LT Pro"/>
          <w:sz w:val="24"/>
          <w:szCs w:val="24"/>
        </w:rPr>
        <w:t>occur</w:t>
      </w:r>
      <w:proofErr w:type="gramEnd"/>
      <w:r w:rsidR="00666309" w:rsidRPr="00034905">
        <w:rPr>
          <w:rFonts w:ascii="Avenir Next LT Pro" w:hAnsi="Avenir Next LT Pro"/>
          <w:sz w:val="24"/>
          <w:szCs w:val="24"/>
        </w:rPr>
        <w:t xml:space="preserve"> </w:t>
      </w:r>
      <w:r w:rsidR="00E247B4" w:rsidRPr="00034905">
        <w:rPr>
          <w:rFonts w:ascii="Avenir Next LT Pro" w:hAnsi="Avenir Next LT Pro"/>
          <w:sz w:val="24"/>
          <w:szCs w:val="24"/>
        </w:rPr>
        <w:t xml:space="preserve">to ensure coordination of care. </w:t>
      </w:r>
    </w:p>
    <w:p w14:paraId="41B22EFF" w14:textId="77777777" w:rsidR="00E70A14" w:rsidRPr="00034905" w:rsidRDefault="00E70A14" w:rsidP="00A66E20">
      <w:pPr>
        <w:spacing w:line="360" w:lineRule="auto"/>
        <w:rPr>
          <w:rFonts w:ascii="Avenir Next LT Pro" w:hAnsi="Avenir Next LT Pro"/>
          <w:sz w:val="24"/>
          <w:szCs w:val="24"/>
        </w:rPr>
      </w:pPr>
    </w:p>
    <w:p w14:paraId="31ED8DFE" w14:textId="7A37DF90" w:rsidR="00E70A14" w:rsidRPr="00034905" w:rsidRDefault="00E70A14" w:rsidP="00A66E20">
      <w:pPr>
        <w:pStyle w:val="Heading2"/>
        <w:spacing w:before="0" w:after="0"/>
        <w:rPr>
          <w:rFonts w:ascii="Avenir Next LT Pro" w:hAnsi="Avenir Next LT Pro"/>
        </w:rPr>
      </w:pPr>
      <w:bookmarkStart w:id="7" w:name="_Toc220675702"/>
      <w:r w:rsidRPr="00034905">
        <w:rPr>
          <w:rFonts w:ascii="Avenir Next LT Pro" w:hAnsi="Avenir Next LT Pro"/>
        </w:rPr>
        <w:t>BSAS 24-Hour Community-Based OTP Dose Verification Process</w:t>
      </w:r>
      <w:bookmarkEnd w:id="7"/>
      <w:r w:rsidRPr="00034905">
        <w:rPr>
          <w:rFonts w:ascii="Avenir Next LT Pro" w:hAnsi="Avenir Next LT Pro"/>
        </w:rPr>
        <w:t xml:space="preserve">  </w:t>
      </w:r>
    </w:p>
    <w:p w14:paraId="016D206B" w14:textId="77777777" w:rsidR="00E70A14" w:rsidRPr="00034905" w:rsidRDefault="00E70A14" w:rsidP="00A66E20">
      <w:pPr>
        <w:spacing w:line="360" w:lineRule="auto"/>
        <w:rPr>
          <w:rFonts w:ascii="Avenir Next LT Pro" w:hAnsi="Avenir Next LT Pro"/>
          <w:b/>
          <w:bCs/>
        </w:rPr>
      </w:pPr>
    </w:p>
    <w:p w14:paraId="528165DD" w14:textId="61DD1532" w:rsidR="00E70A14" w:rsidRPr="00034905" w:rsidRDefault="00E70A14" w:rsidP="00A66E20">
      <w:pPr>
        <w:spacing w:line="360" w:lineRule="auto"/>
        <w:rPr>
          <w:rFonts w:ascii="Avenir Next LT Pro" w:hAnsi="Avenir Next LT Pro"/>
          <w:b/>
          <w:bCs/>
          <w:sz w:val="24"/>
          <w:szCs w:val="24"/>
        </w:rPr>
      </w:pPr>
      <w:r w:rsidRPr="00034905">
        <w:rPr>
          <w:rFonts w:ascii="Avenir Next LT Pro" w:hAnsi="Avenir Next LT Pro"/>
          <w:sz w:val="24"/>
          <w:szCs w:val="24"/>
        </w:rPr>
        <w:t>Once it is confirmed that a patient is enrolled in an OTP and is receiving maintenance treatment, patients should be able to continue to receive their medication while inpatient for the treatment of medical conditions other than OUD. This should be done by directly coordinating care with community-based OTPs to verify the last medication dose</w:t>
      </w:r>
      <w:r w:rsidRPr="00034905">
        <w:rPr>
          <w:rFonts w:ascii="Avenir Next LT Pro" w:hAnsi="Avenir Next LT Pro"/>
          <w:b/>
          <w:bCs/>
          <w:sz w:val="24"/>
          <w:szCs w:val="24"/>
        </w:rPr>
        <w:t xml:space="preserve">. </w:t>
      </w:r>
    </w:p>
    <w:p w14:paraId="492DA395" w14:textId="77777777" w:rsidR="00E70A14" w:rsidRPr="00034905" w:rsidRDefault="00E70A14" w:rsidP="00A66E20">
      <w:pPr>
        <w:spacing w:line="360" w:lineRule="auto"/>
        <w:rPr>
          <w:rFonts w:ascii="Avenir Next LT Pro" w:hAnsi="Avenir Next LT Pro"/>
          <w:sz w:val="24"/>
          <w:szCs w:val="24"/>
        </w:rPr>
      </w:pPr>
    </w:p>
    <w:p w14:paraId="76E95754" w14:textId="21418D0E" w:rsidR="00E70A14" w:rsidRPr="00034905" w:rsidRDefault="00E70A14" w:rsidP="00A66E20">
      <w:pPr>
        <w:spacing w:line="360" w:lineRule="auto"/>
        <w:rPr>
          <w:rFonts w:ascii="Avenir Next LT Pro" w:hAnsi="Avenir Next LT Pro"/>
          <w:sz w:val="24"/>
          <w:szCs w:val="24"/>
        </w:rPr>
      </w:pPr>
      <w:r w:rsidRPr="00034905">
        <w:rPr>
          <w:rFonts w:ascii="Avenir Next LT Pro" w:hAnsi="Avenir Next LT Pro"/>
          <w:sz w:val="24"/>
          <w:szCs w:val="24"/>
        </w:rPr>
        <w:t>OTPs are required by regulation to have a system in place to address patient medical or psychiatric emergencies and dose verification occurring outside of program hours of operation</w:t>
      </w:r>
      <w:r w:rsidR="009E4E5E">
        <w:rPr>
          <w:rFonts w:ascii="Avenir Next LT Pro" w:hAnsi="Avenir Next LT Pro"/>
          <w:sz w:val="24"/>
          <w:szCs w:val="24"/>
        </w:rPr>
        <w:t xml:space="preserve">, and </w:t>
      </w:r>
      <w:r w:rsidR="00F70F72">
        <w:rPr>
          <w:rFonts w:ascii="Avenir Next LT Pro" w:hAnsi="Avenir Next LT Pro"/>
          <w:sz w:val="24"/>
          <w:szCs w:val="24"/>
        </w:rPr>
        <w:t xml:space="preserve">must </w:t>
      </w:r>
      <w:r w:rsidR="009E4E5E">
        <w:rPr>
          <w:rFonts w:ascii="Avenir Next LT Pro" w:hAnsi="Avenir Next LT Pro"/>
          <w:sz w:val="24"/>
          <w:szCs w:val="24"/>
        </w:rPr>
        <w:t>be available</w:t>
      </w:r>
      <w:r w:rsidRPr="00034905">
        <w:rPr>
          <w:rFonts w:ascii="Avenir Next LT Pro" w:hAnsi="Avenir Next LT Pro"/>
          <w:sz w:val="24"/>
          <w:szCs w:val="24"/>
        </w:rPr>
        <w:t xml:space="preserve"> 24 hours a day, 7 days a week.  The BSAS </w:t>
      </w:r>
      <w:hyperlink r:id="rId15" w:history="1">
        <w:r w:rsidRPr="00034905">
          <w:rPr>
            <w:rStyle w:val="Hyperlink"/>
            <w:rFonts w:ascii="Avenir Next LT Pro" w:hAnsi="Avenir Next LT Pro"/>
            <w:sz w:val="24"/>
            <w:szCs w:val="24"/>
          </w:rPr>
          <w:t>24-Hour Community-Based OTP Dose Verification Resource List</w:t>
        </w:r>
      </w:hyperlink>
      <w:r w:rsidRPr="00034905">
        <w:rPr>
          <w:rFonts w:ascii="Avenir Next LT Pro" w:hAnsi="Avenir Next LT Pro"/>
          <w:sz w:val="24"/>
          <w:szCs w:val="24"/>
        </w:rPr>
        <w:t xml:space="preserve"> includes the names of agencies, their locations, and dose verification contact numbers throughout the state, which any provider may use. If a provider needs to verify a patient’s dose, they should </w:t>
      </w:r>
      <w:r w:rsidRPr="00034905">
        <w:rPr>
          <w:rFonts w:ascii="Avenir Next LT Pro" w:hAnsi="Avenir Next LT Pro"/>
          <w:sz w:val="24"/>
          <w:szCs w:val="24"/>
        </w:rPr>
        <w:lastRenderedPageBreak/>
        <w:t>refer to this resource. If no response is received from the OTP within one hour, staff should contact the </w:t>
      </w:r>
      <w:hyperlink r:id="rId16" w:history="1">
        <w:r w:rsidRPr="00034905">
          <w:rPr>
            <w:rStyle w:val="Hyperlink"/>
            <w:rFonts w:ascii="Avenir Next LT Pro" w:hAnsi="Avenir Next LT Pro"/>
            <w:sz w:val="24"/>
            <w:szCs w:val="24"/>
          </w:rPr>
          <w:t>Massachusetts Substance Use Helpline</w:t>
        </w:r>
      </w:hyperlink>
      <w:r w:rsidRPr="00034905">
        <w:rPr>
          <w:rFonts w:ascii="Avenir Next LT Pro" w:hAnsi="Avenir Next LT Pro"/>
          <w:sz w:val="24"/>
          <w:szCs w:val="24"/>
        </w:rPr>
        <w:t> or call 1-800-327-5050 to ensure they have the current numbers for the OTP.  Note that OTPs are outpatient service settings and, therefore, may have separate 24-hour dose verification phone numbers that differ from their main numbers.</w:t>
      </w:r>
    </w:p>
    <w:p w14:paraId="17159355" w14:textId="77777777" w:rsidR="007932EB" w:rsidRPr="00034905" w:rsidRDefault="007932EB" w:rsidP="00A66E20">
      <w:pPr>
        <w:spacing w:line="360" w:lineRule="auto"/>
        <w:rPr>
          <w:rFonts w:ascii="Avenir Next LT Pro" w:hAnsi="Avenir Next LT Pro"/>
          <w:color w:val="0F4761" w:themeColor="accent1" w:themeShade="BF"/>
          <w:sz w:val="24"/>
          <w:szCs w:val="24"/>
        </w:rPr>
      </w:pPr>
    </w:p>
    <w:p w14:paraId="31C1EDE9" w14:textId="77777777" w:rsidR="007932EB" w:rsidRPr="00034905" w:rsidRDefault="007932EB" w:rsidP="00A66E20">
      <w:pPr>
        <w:pStyle w:val="Heading2"/>
        <w:rPr>
          <w:rFonts w:ascii="Avenir Next LT Pro" w:hAnsi="Avenir Next LT Pro"/>
        </w:rPr>
      </w:pPr>
      <w:bookmarkStart w:id="8" w:name="_Toc220675703"/>
      <w:r w:rsidRPr="00034905">
        <w:rPr>
          <w:rFonts w:ascii="Avenir Next LT Pro" w:hAnsi="Avenir Next LT Pro"/>
        </w:rPr>
        <w:t>Coordination of Care for Patients Inducted on Methadone at the Hospital</w:t>
      </w:r>
      <w:bookmarkEnd w:id="8"/>
    </w:p>
    <w:p w14:paraId="77D0C8CD" w14:textId="77777777" w:rsidR="007932EB" w:rsidRPr="00034905" w:rsidRDefault="007932EB" w:rsidP="00A66E20">
      <w:pPr>
        <w:spacing w:line="360" w:lineRule="auto"/>
        <w:rPr>
          <w:rFonts w:ascii="Avenir Next LT Pro" w:hAnsi="Avenir Next LT Pro"/>
          <w:sz w:val="24"/>
          <w:szCs w:val="24"/>
        </w:rPr>
      </w:pPr>
    </w:p>
    <w:p w14:paraId="1FB4536A" w14:textId="184F2B04" w:rsidR="007932EB" w:rsidRPr="00034905" w:rsidRDefault="007932EB"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It is crucial for the hospital to ensure </w:t>
      </w:r>
      <w:proofErr w:type="gramStart"/>
      <w:r w:rsidRPr="00034905">
        <w:rPr>
          <w:rFonts w:ascii="Avenir Next LT Pro" w:hAnsi="Avenir Next LT Pro"/>
          <w:sz w:val="24"/>
          <w:szCs w:val="24"/>
        </w:rPr>
        <w:t>a direct</w:t>
      </w:r>
      <w:proofErr w:type="gramEnd"/>
      <w:r w:rsidRPr="00034905">
        <w:rPr>
          <w:rFonts w:ascii="Avenir Next LT Pro" w:hAnsi="Avenir Next LT Pro"/>
          <w:sz w:val="24"/>
          <w:szCs w:val="24"/>
        </w:rPr>
        <w:t xml:space="preserve"> admission to a community-based OTP upon discharge from the hospital for the patient to be admitted to the OTP for maintenance treatment. The hospital care team should identify an appropriate </w:t>
      </w:r>
      <w:hyperlink r:id="rId17">
        <w:r w:rsidRPr="00034905">
          <w:rPr>
            <w:rStyle w:val="Hyperlink"/>
            <w:rFonts w:ascii="Avenir Next LT Pro" w:hAnsi="Avenir Next LT Pro"/>
            <w:sz w:val="24"/>
            <w:szCs w:val="24"/>
          </w:rPr>
          <w:t>community OTP</w:t>
        </w:r>
      </w:hyperlink>
      <w:r w:rsidRPr="00034905">
        <w:rPr>
          <w:rFonts w:ascii="Avenir Next LT Pro" w:hAnsi="Avenir Next LT Pro"/>
          <w:sz w:val="24"/>
          <w:szCs w:val="24"/>
        </w:rPr>
        <w:t xml:space="preserve"> based on the patient’s preference, residential location, and consideration of transportation issues. The hospital should ensure the OTP receives the patient’s medical record as it pertains to the opioid use disorder treatment in the hospital </w:t>
      </w:r>
      <w:r w:rsidR="002F765A">
        <w:rPr>
          <w:rFonts w:ascii="Avenir Next LT Pro" w:hAnsi="Avenir Next LT Pro"/>
          <w:sz w:val="24"/>
          <w:szCs w:val="24"/>
        </w:rPr>
        <w:t>(</w:t>
      </w:r>
      <w:r w:rsidRPr="00034905">
        <w:rPr>
          <w:rFonts w:ascii="Avenir Next LT Pro" w:hAnsi="Avenir Next LT Pro"/>
          <w:sz w:val="24"/>
          <w:szCs w:val="24"/>
        </w:rPr>
        <w:t>including the examination and other documentation noted above to the identified OTP</w:t>
      </w:r>
      <w:r w:rsidR="002F765A">
        <w:rPr>
          <w:rFonts w:ascii="Avenir Next LT Pro" w:hAnsi="Avenir Next LT Pro"/>
          <w:sz w:val="24"/>
          <w:szCs w:val="24"/>
        </w:rPr>
        <w:t>)</w:t>
      </w:r>
      <w:r w:rsidRPr="00034905">
        <w:rPr>
          <w:rFonts w:ascii="Avenir Next LT Pro" w:hAnsi="Avenir Next LT Pro"/>
          <w:sz w:val="24"/>
          <w:szCs w:val="24"/>
        </w:rPr>
        <w:t xml:space="preserve">, reach an agreement with the OTP on an admission date, and communicate with the accepting OTP about the dosage, the date of the last dose given at the hospital, and how many take-home bottles were given to the patient at discharge. This is done via the “last dose letter,” which should be included in the discharge packet sent to the OTP, with a copy provided to the patient and instructions to present it to the OTP upon admission. </w:t>
      </w:r>
    </w:p>
    <w:p w14:paraId="63F0D58F" w14:textId="77777777" w:rsidR="007932EB" w:rsidRPr="00034905" w:rsidRDefault="007932EB" w:rsidP="00A66E20">
      <w:pPr>
        <w:spacing w:line="360" w:lineRule="auto"/>
        <w:rPr>
          <w:rFonts w:ascii="Avenir Next LT Pro" w:hAnsi="Avenir Next LT Pro"/>
          <w:sz w:val="24"/>
          <w:szCs w:val="24"/>
        </w:rPr>
      </w:pPr>
    </w:p>
    <w:p w14:paraId="293DB6CD" w14:textId="77777777" w:rsidR="007932EB" w:rsidRPr="00034905" w:rsidRDefault="007932EB"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Direct communication and coordination of care is required for patients inducted/initiated on methadone for opioid use disorder at the hospital and transferred to a skilled nursing/rehabilitation facility (SNF) or a long-term care facility (LTCF). These patients will require admission to a community-based OTP that will collaborate directly with the receiving facility to ensure ongoing maintenance of methadone. This coordination between the hospital, SNF/LTCF, and the OTP </w:t>
      </w:r>
      <w:r w:rsidRPr="00034905">
        <w:rPr>
          <w:rFonts w:ascii="Avenir Next LT Pro" w:hAnsi="Avenir Next LT Pro"/>
          <w:sz w:val="24"/>
          <w:szCs w:val="24"/>
        </w:rPr>
        <w:lastRenderedPageBreak/>
        <w:t>provider is essential to avoid interruption in MOUD upon discharge from the hospital setting.</w:t>
      </w:r>
    </w:p>
    <w:p w14:paraId="22C198A7" w14:textId="77777777" w:rsidR="00D22580" w:rsidRPr="00034905" w:rsidRDefault="00D22580" w:rsidP="00A66E20">
      <w:pPr>
        <w:spacing w:line="360" w:lineRule="auto"/>
        <w:rPr>
          <w:rFonts w:ascii="Avenir Next LT Pro" w:hAnsi="Avenir Next LT Pro"/>
          <w:sz w:val="24"/>
          <w:szCs w:val="24"/>
        </w:rPr>
      </w:pPr>
    </w:p>
    <w:p w14:paraId="17088E33" w14:textId="6ACD1DC3" w:rsidR="007932EB" w:rsidRPr="00034905" w:rsidRDefault="00D22580" w:rsidP="00A66E20">
      <w:pPr>
        <w:spacing w:line="360" w:lineRule="auto"/>
        <w:rPr>
          <w:rFonts w:ascii="Avenir Next LT Pro" w:hAnsi="Avenir Next LT Pro"/>
          <w:color w:val="333333"/>
          <w:sz w:val="24"/>
          <w:szCs w:val="24"/>
        </w:rPr>
      </w:pPr>
      <w:r w:rsidRPr="00034905">
        <w:rPr>
          <w:rFonts w:ascii="Avenir Next LT Pro" w:hAnsi="Avenir Next LT Pro"/>
          <w:sz w:val="24"/>
          <w:szCs w:val="24"/>
        </w:rPr>
        <w:t xml:space="preserve">Hospitals and OTPs </w:t>
      </w:r>
      <w:r w:rsidR="00683F16">
        <w:rPr>
          <w:rFonts w:ascii="Avenir Next LT Pro" w:hAnsi="Avenir Next LT Pro"/>
          <w:sz w:val="24"/>
          <w:szCs w:val="24"/>
        </w:rPr>
        <w:t xml:space="preserve">should </w:t>
      </w:r>
      <w:r w:rsidRPr="00034905">
        <w:rPr>
          <w:rFonts w:ascii="Avenir Next LT Pro" w:hAnsi="Avenir Next LT Pro"/>
          <w:sz w:val="24"/>
          <w:szCs w:val="24"/>
        </w:rPr>
        <w:t xml:space="preserve">communicate </w:t>
      </w:r>
      <w:proofErr w:type="gramStart"/>
      <w:r w:rsidRPr="00034905">
        <w:rPr>
          <w:rFonts w:ascii="Avenir Next LT Pro" w:hAnsi="Avenir Next LT Pro"/>
          <w:sz w:val="24"/>
          <w:szCs w:val="24"/>
        </w:rPr>
        <w:t>in order to</w:t>
      </w:r>
      <w:proofErr w:type="gramEnd"/>
      <w:r w:rsidRPr="00034905">
        <w:rPr>
          <w:rFonts w:ascii="Avenir Next LT Pro" w:hAnsi="Avenir Next LT Pro"/>
          <w:sz w:val="24"/>
          <w:szCs w:val="24"/>
        </w:rPr>
        <w:t xml:space="preserve"> know how much medication was given to the patient by each facility, including by the OTP upon admission to the hospital and by the hospital upon discharge</w:t>
      </w:r>
      <w:r w:rsidR="00F84741" w:rsidRPr="00034905">
        <w:rPr>
          <w:rFonts w:ascii="Avenir Next LT Pro" w:hAnsi="Avenir Next LT Pro"/>
          <w:sz w:val="24"/>
          <w:szCs w:val="24"/>
        </w:rPr>
        <w:t>.</w:t>
      </w:r>
      <w:r w:rsidRPr="00034905">
        <w:rPr>
          <w:rFonts w:ascii="Avenir Next LT Pro" w:hAnsi="Avenir Next LT Pro"/>
          <w:sz w:val="24"/>
          <w:szCs w:val="24"/>
        </w:rPr>
        <w:t xml:space="preserve"> </w:t>
      </w:r>
    </w:p>
    <w:p w14:paraId="6810B8F8" w14:textId="0A3575C3" w:rsidR="00105385" w:rsidRPr="00034905" w:rsidRDefault="00105385" w:rsidP="00A66E20">
      <w:pPr>
        <w:pStyle w:val="Heading1"/>
        <w:rPr>
          <w:rFonts w:ascii="Avenir Next LT Pro" w:hAnsi="Avenir Next LT Pro"/>
        </w:rPr>
      </w:pPr>
      <w:bookmarkStart w:id="9" w:name="_Toc220675704"/>
      <w:r w:rsidRPr="00034905">
        <w:rPr>
          <w:rFonts w:ascii="Avenir Next LT Pro" w:hAnsi="Avenir Next LT Pro"/>
        </w:rPr>
        <w:t>Why isn’t Methad</w:t>
      </w:r>
      <w:r w:rsidR="00B34077" w:rsidRPr="00034905">
        <w:rPr>
          <w:rFonts w:ascii="Avenir Next LT Pro" w:hAnsi="Avenir Next LT Pro"/>
        </w:rPr>
        <w:t>o</w:t>
      </w:r>
      <w:r w:rsidRPr="00034905">
        <w:rPr>
          <w:rFonts w:ascii="Avenir Next LT Pro" w:hAnsi="Avenir Next LT Pro"/>
        </w:rPr>
        <w:t xml:space="preserve">ne for Treating OUD in </w:t>
      </w:r>
      <w:proofErr w:type="gramStart"/>
      <w:r w:rsidRPr="00034905">
        <w:rPr>
          <w:rFonts w:ascii="Avenir Next LT Pro" w:hAnsi="Avenir Next LT Pro"/>
        </w:rPr>
        <w:t>the MassPAT</w:t>
      </w:r>
      <w:proofErr w:type="gramEnd"/>
      <w:r w:rsidRPr="00034905">
        <w:rPr>
          <w:rFonts w:ascii="Avenir Next LT Pro" w:hAnsi="Avenir Next LT Pro"/>
        </w:rPr>
        <w:t>?</w:t>
      </w:r>
      <w:bookmarkEnd w:id="9"/>
      <w:r w:rsidRPr="00034905">
        <w:rPr>
          <w:rFonts w:ascii="Avenir Next LT Pro" w:hAnsi="Avenir Next LT Pro"/>
        </w:rPr>
        <w:t xml:space="preserve"> </w:t>
      </w:r>
    </w:p>
    <w:p w14:paraId="6494E898" w14:textId="77777777" w:rsidR="00105385" w:rsidRPr="00034905" w:rsidRDefault="00105385" w:rsidP="00A66E20">
      <w:pPr>
        <w:spacing w:line="360" w:lineRule="auto"/>
        <w:rPr>
          <w:rFonts w:ascii="Avenir Next LT Pro" w:hAnsi="Avenir Next LT Pro"/>
          <w:sz w:val="24"/>
          <w:szCs w:val="24"/>
        </w:rPr>
      </w:pPr>
    </w:p>
    <w:p w14:paraId="3FABFBA4" w14:textId="59FBAD36" w:rsidR="00105385" w:rsidRPr="00034905" w:rsidRDefault="00105385"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Due to current legal privacy restrictions, medication dispensed at an OTP is not included in the Massachusetts Prescription Awareness Tool (MassPAT) prescription monitoring program. Therefore, to confirm the date and dose of the last OTP medication received by a patient, hospitals </w:t>
      </w:r>
      <w:r w:rsidR="00A12985">
        <w:rPr>
          <w:rFonts w:ascii="Avenir Next LT Pro" w:hAnsi="Avenir Next LT Pro"/>
          <w:sz w:val="24"/>
          <w:szCs w:val="24"/>
        </w:rPr>
        <w:t>should</w:t>
      </w:r>
      <w:r w:rsidR="00A12985" w:rsidRPr="00034905">
        <w:rPr>
          <w:rFonts w:ascii="Avenir Next LT Pro" w:hAnsi="Avenir Next LT Pro"/>
          <w:sz w:val="24"/>
          <w:szCs w:val="24"/>
        </w:rPr>
        <w:t xml:space="preserve"> </w:t>
      </w:r>
      <w:r w:rsidRPr="00034905">
        <w:rPr>
          <w:rFonts w:ascii="Avenir Next LT Pro" w:hAnsi="Avenir Next LT Pro"/>
          <w:sz w:val="24"/>
          <w:szCs w:val="24"/>
        </w:rPr>
        <w:t xml:space="preserve">directly communicate with the patient’s OTP provider if the patient is receiving any form of MOUD at a community OTP.  Direct communication ensures coordination of care for both the OTP and the hospital. Communicating directly with the OTP provides the hospital care team with information about the patient’s OTP treatment, facilitates care coordination, and prevents the concurrent administration of MOUD from multiple sources. Generally, buprenorphine for opioid use disorder treatment prescribed outside of an OTP will be found in the MassPAT. Methadone for pain treatment </w:t>
      </w:r>
      <w:r w:rsidR="007C28F7">
        <w:rPr>
          <w:rFonts w:ascii="Avenir Next LT Pro" w:hAnsi="Avenir Next LT Pro"/>
          <w:sz w:val="24"/>
          <w:szCs w:val="24"/>
        </w:rPr>
        <w:t>and</w:t>
      </w:r>
      <w:r w:rsidRPr="00034905">
        <w:rPr>
          <w:rFonts w:ascii="Avenir Next LT Pro" w:hAnsi="Avenir Next LT Pro"/>
          <w:sz w:val="24"/>
          <w:szCs w:val="24"/>
        </w:rPr>
        <w:t xml:space="preserve"> management will be found in the MassPAT. </w:t>
      </w:r>
    </w:p>
    <w:p w14:paraId="4C9AC6DC" w14:textId="77777777" w:rsidR="004B2A8B" w:rsidRPr="00034905" w:rsidRDefault="004B2A8B" w:rsidP="00A66E20">
      <w:pPr>
        <w:spacing w:line="360" w:lineRule="auto"/>
        <w:rPr>
          <w:rFonts w:ascii="Avenir Next LT Pro" w:hAnsi="Avenir Next LT Pro"/>
          <w:color w:val="333333"/>
          <w:sz w:val="24"/>
          <w:szCs w:val="24"/>
        </w:rPr>
      </w:pPr>
    </w:p>
    <w:p w14:paraId="00505589" w14:textId="31D0B96B" w:rsidR="00020064" w:rsidRPr="00034905" w:rsidRDefault="00020064" w:rsidP="00A66E20">
      <w:pPr>
        <w:pStyle w:val="Heading2"/>
        <w:spacing w:before="0" w:after="0"/>
        <w:rPr>
          <w:rFonts w:ascii="Avenir Next LT Pro" w:hAnsi="Avenir Next LT Pro"/>
        </w:rPr>
      </w:pPr>
      <w:bookmarkStart w:id="10" w:name="_Toc220675705"/>
      <w:r w:rsidRPr="00034905">
        <w:rPr>
          <w:rFonts w:ascii="Avenir Next LT Pro" w:hAnsi="Avenir Next LT Pro"/>
        </w:rPr>
        <w:t>Methadone/Buprenorphine</w:t>
      </w:r>
      <w:r w:rsidR="00573341" w:rsidRPr="00034905">
        <w:rPr>
          <w:rFonts w:ascii="Avenir Next LT Pro" w:hAnsi="Avenir Next LT Pro"/>
        </w:rPr>
        <w:t xml:space="preserve"> OTP</w:t>
      </w:r>
      <w:r w:rsidRPr="00034905">
        <w:rPr>
          <w:rFonts w:ascii="Avenir Next LT Pro" w:hAnsi="Avenir Next LT Pro"/>
        </w:rPr>
        <w:t xml:space="preserve"> Take-Home Doses</w:t>
      </w:r>
      <w:r w:rsidR="00A66E20">
        <w:rPr>
          <w:rFonts w:ascii="Avenir Next LT Pro" w:hAnsi="Avenir Next LT Pro"/>
        </w:rPr>
        <w:t xml:space="preserve"> </w:t>
      </w:r>
      <w:r w:rsidRPr="00034905">
        <w:rPr>
          <w:rFonts w:ascii="Avenir Next LT Pro" w:hAnsi="Avenir Next LT Pro"/>
        </w:rPr>
        <w:t>Unobserved Dosing</w:t>
      </w:r>
      <w:bookmarkEnd w:id="10"/>
      <w:r w:rsidRPr="00034905">
        <w:rPr>
          <w:rFonts w:ascii="Avenir Next LT Pro" w:hAnsi="Avenir Next LT Pro"/>
        </w:rPr>
        <w:t xml:space="preserve"> </w:t>
      </w:r>
    </w:p>
    <w:p w14:paraId="196DBAC1" w14:textId="77777777" w:rsidR="000038B2" w:rsidRPr="00034905" w:rsidRDefault="000038B2" w:rsidP="00A66E20">
      <w:pPr>
        <w:spacing w:line="360" w:lineRule="auto"/>
        <w:rPr>
          <w:rFonts w:ascii="Avenir Next LT Pro" w:hAnsi="Avenir Next LT Pro"/>
          <w:sz w:val="24"/>
          <w:szCs w:val="24"/>
        </w:rPr>
      </w:pPr>
    </w:p>
    <w:p w14:paraId="5B93A785" w14:textId="74E84FAF" w:rsidR="00020064" w:rsidRPr="00034905" w:rsidRDefault="00020064"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Generally, </w:t>
      </w:r>
      <w:proofErr w:type="gramStart"/>
      <w:r w:rsidR="00003A3F">
        <w:rPr>
          <w:rFonts w:ascii="Avenir Next LT Pro" w:hAnsi="Avenir Next LT Pro"/>
          <w:sz w:val="24"/>
          <w:szCs w:val="24"/>
        </w:rPr>
        <w:t>per</w:t>
      </w:r>
      <w:proofErr w:type="gramEnd"/>
      <w:r w:rsidR="00003A3F">
        <w:rPr>
          <w:rFonts w:ascii="Avenir Next LT Pro" w:hAnsi="Avenir Next LT Pro"/>
          <w:sz w:val="24"/>
          <w:szCs w:val="24"/>
        </w:rPr>
        <w:t xml:space="preserve"> federal and state OTP regulations, </w:t>
      </w:r>
      <w:r w:rsidRPr="00034905">
        <w:rPr>
          <w:rFonts w:ascii="Avenir Next LT Pro" w:hAnsi="Avenir Next LT Pro"/>
          <w:sz w:val="24"/>
          <w:szCs w:val="24"/>
        </w:rPr>
        <w:t xml:space="preserve">OTP patients must present at their OTP for observed dosing directly dispensed by the OTP nurse. </w:t>
      </w:r>
      <w:r w:rsidR="00F1190E" w:rsidRPr="00034905">
        <w:rPr>
          <w:rFonts w:ascii="Avenir Next LT Pro" w:hAnsi="Avenir Next LT Pro"/>
          <w:sz w:val="24"/>
          <w:szCs w:val="24"/>
        </w:rPr>
        <w:t xml:space="preserve">Updated </w:t>
      </w:r>
      <w:r w:rsidR="00CE5564" w:rsidRPr="00034905">
        <w:rPr>
          <w:rFonts w:ascii="Avenir Next LT Pro" w:hAnsi="Avenir Next LT Pro"/>
          <w:sz w:val="24"/>
          <w:szCs w:val="24"/>
        </w:rPr>
        <w:t>F</w:t>
      </w:r>
      <w:r w:rsidRPr="00034905">
        <w:rPr>
          <w:rFonts w:ascii="Avenir Next LT Pro" w:hAnsi="Avenir Next LT Pro"/>
          <w:sz w:val="24"/>
          <w:szCs w:val="24"/>
        </w:rPr>
        <w:t xml:space="preserve">ederal and state regulations </w:t>
      </w:r>
      <w:r w:rsidR="00F1190E" w:rsidRPr="00034905">
        <w:rPr>
          <w:rFonts w:ascii="Avenir Next LT Pro" w:hAnsi="Avenir Next LT Pro"/>
          <w:sz w:val="24"/>
          <w:szCs w:val="24"/>
        </w:rPr>
        <w:t xml:space="preserve">now </w:t>
      </w:r>
      <w:r w:rsidRPr="00034905">
        <w:rPr>
          <w:rFonts w:ascii="Avenir Next LT Pro" w:hAnsi="Avenir Next LT Pro"/>
          <w:sz w:val="24"/>
          <w:szCs w:val="24"/>
        </w:rPr>
        <w:t xml:space="preserve">allow patients to receive higher numbers of take-homes earlier in treatment and to increase the number of take-homes earlier in treatment than </w:t>
      </w:r>
      <w:r w:rsidRPr="00034905">
        <w:rPr>
          <w:rFonts w:ascii="Avenir Next LT Pro" w:hAnsi="Avenir Next LT Pro"/>
          <w:sz w:val="24"/>
          <w:szCs w:val="24"/>
        </w:rPr>
        <w:lastRenderedPageBreak/>
        <w:t xml:space="preserve">previous regulations allowed. An OTP patient presenting at a hospital may have received take-home methadone dispensed to the patient in individual pre-poured bottles. Additionally, practitioners at hospitals, </w:t>
      </w:r>
      <w:r w:rsidR="00483252" w:rsidRPr="00034905">
        <w:rPr>
          <w:rFonts w:ascii="Avenir Next LT Pro" w:hAnsi="Avenir Next LT Pro"/>
          <w:sz w:val="24"/>
          <w:szCs w:val="24"/>
        </w:rPr>
        <w:t>under</w:t>
      </w:r>
      <w:r w:rsidRPr="00034905">
        <w:rPr>
          <w:rFonts w:ascii="Avenir Next LT Pro" w:hAnsi="Avenir Next LT Pro"/>
          <w:sz w:val="24"/>
          <w:szCs w:val="24"/>
        </w:rPr>
        <w:t xml:space="preserve"> the 3</w:t>
      </w:r>
      <w:r w:rsidR="00331C07" w:rsidRPr="00034905">
        <w:rPr>
          <w:rFonts w:ascii="Avenir Next LT Pro" w:hAnsi="Avenir Next LT Pro"/>
          <w:sz w:val="24"/>
          <w:szCs w:val="24"/>
        </w:rPr>
        <w:t>-</w:t>
      </w:r>
      <w:r w:rsidRPr="00034905">
        <w:rPr>
          <w:rFonts w:ascii="Avenir Next LT Pro" w:hAnsi="Avenir Next LT Pro"/>
          <w:sz w:val="24"/>
          <w:szCs w:val="24"/>
        </w:rPr>
        <w:t>Day</w:t>
      </w:r>
      <w:r w:rsidR="00E55F6D" w:rsidRPr="00034905">
        <w:rPr>
          <w:rFonts w:ascii="Avenir Next LT Pro" w:hAnsi="Avenir Next LT Pro"/>
          <w:sz w:val="24"/>
          <w:szCs w:val="24"/>
        </w:rPr>
        <w:t xml:space="preserve"> Rule</w:t>
      </w:r>
      <w:r w:rsidR="00D3133C">
        <w:rPr>
          <w:rFonts w:ascii="Avenir Next LT Pro" w:hAnsi="Avenir Next LT Pro"/>
          <w:sz w:val="24"/>
          <w:szCs w:val="24"/>
        </w:rPr>
        <w:t>,</w:t>
      </w:r>
      <w:r w:rsidR="00E55F6D" w:rsidRPr="00034905">
        <w:rPr>
          <w:rFonts w:ascii="Avenir Next LT Pro" w:hAnsi="Avenir Next LT Pro"/>
          <w:sz w:val="24"/>
          <w:szCs w:val="24"/>
        </w:rPr>
        <w:t xml:space="preserve"> </w:t>
      </w:r>
      <w:r w:rsidRPr="00034905">
        <w:rPr>
          <w:rFonts w:ascii="Avenir Next LT Pro" w:hAnsi="Avenir Next LT Pro"/>
          <w:sz w:val="24"/>
          <w:szCs w:val="24"/>
        </w:rPr>
        <w:t xml:space="preserve">may dispense methadone to a patient upon discharge. </w:t>
      </w:r>
    </w:p>
    <w:p w14:paraId="5903C3EC" w14:textId="77777777" w:rsidR="00020064" w:rsidRPr="00034905" w:rsidRDefault="00020064" w:rsidP="00A66E20">
      <w:pPr>
        <w:spacing w:line="360" w:lineRule="auto"/>
        <w:rPr>
          <w:rFonts w:ascii="Avenir Next LT Pro" w:hAnsi="Avenir Next LT Pro"/>
          <w:sz w:val="24"/>
          <w:szCs w:val="24"/>
        </w:rPr>
      </w:pPr>
    </w:p>
    <w:p w14:paraId="00801552" w14:textId="6F339B11" w:rsidR="00020064" w:rsidRPr="00034905" w:rsidRDefault="00020064" w:rsidP="00A66E20">
      <w:pPr>
        <w:spacing w:line="360" w:lineRule="auto"/>
        <w:rPr>
          <w:rFonts w:ascii="Avenir Next LT Pro" w:hAnsi="Avenir Next LT Pro"/>
          <w:sz w:val="24"/>
          <w:szCs w:val="24"/>
        </w:rPr>
      </w:pPr>
      <w:r w:rsidRPr="00034905">
        <w:rPr>
          <w:rFonts w:ascii="Avenir Next LT Pro" w:hAnsi="Avenir Next LT Pro"/>
          <w:sz w:val="24"/>
          <w:szCs w:val="24"/>
        </w:rPr>
        <w:t>The table below shows the number of take-home</w:t>
      </w:r>
      <w:r w:rsidR="00A94E81" w:rsidRPr="00034905">
        <w:rPr>
          <w:rFonts w:ascii="Avenir Next LT Pro" w:hAnsi="Avenir Next LT Pro"/>
          <w:sz w:val="24"/>
          <w:szCs w:val="24"/>
        </w:rPr>
        <w:t>s</w:t>
      </w:r>
      <w:r w:rsidRPr="00034905">
        <w:rPr>
          <w:rFonts w:ascii="Avenir Next LT Pro" w:hAnsi="Avenir Next LT Pro"/>
          <w:sz w:val="24"/>
          <w:szCs w:val="24"/>
        </w:rPr>
        <w:t xml:space="preserve"> or unobserved doses an OTP </w:t>
      </w:r>
      <w:r w:rsidR="00481140" w:rsidRPr="00034905">
        <w:rPr>
          <w:rFonts w:ascii="Avenir Next LT Pro" w:hAnsi="Avenir Next LT Pro"/>
          <w:sz w:val="24"/>
          <w:szCs w:val="24"/>
        </w:rPr>
        <w:t xml:space="preserve">patient </w:t>
      </w:r>
      <w:r w:rsidRPr="00034905">
        <w:rPr>
          <w:rFonts w:ascii="Avenir Next LT Pro" w:hAnsi="Avenir Next LT Pro"/>
          <w:sz w:val="24"/>
          <w:szCs w:val="24"/>
        </w:rPr>
        <w:t xml:space="preserve">may </w:t>
      </w:r>
      <w:r w:rsidR="00481140" w:rsidRPr="00034905">
        <w:rPr>
          <w:rFonts w:ascii="Avenir Next LT Pro" w:hAnsi="Avenir Next LT Pro"/>
          <w:sz w:val="24"/>
          <w:szCs w:val="24"/>
        </w:rPr>
        <w:t>receive</w:t>
      </w:r>
      <w:r w:rsidRPr="00034905">
        <w:rPr>
          <w:rFonts w:ascii="Avenir Next LT Pro" w:hAnsi="Avenir Next LT Pro"/>
          <w:sz w:val="24"/>
          <w:szCs w:val="24"/>
        </w:rPr>
        <w:t xml:space="preserve"> per regulation</w:t>
      </w:r>
      <w:r w:rsidR="00472680" w:rsidRPr="00034905">
        <w:rPr>
          <w:rFonts w:ascii="Avenir Next LT Pro" w:hAnsi="Avenir Next LT Pro"/>
          <w:sz w:val="24"/>
          <w:szCs w:val="24"/>
        </w:rPr>
        <w:t>,</w:t>
      </w:r>
      <w:r w:rsidR="00481140" w:rsidRPr="00034905">
        <w:rPr>
          <w:rFonts w:ascii="Avenir Next LT Pro" w:hAnsi="Avenir Next LT Pro"/>
          <w:sz w:val="24"/>
          <w:szCs w:val="24"/>
        </w:rPr>
        <w:t xml:space="preserve"> based on </w:t>
      </w:r>
      <w:r w:rsidR="00B273DF" w:rsidRPr="00034905">
        <w:rPr>
          <w:rFonts w:ascii="Avenir Next LT Pro" w:hAnsi="Avenir Next LT Pro"/>
          <w:sz w:val="24"/>
          <w:szCs w:val="24"/>
        </w:rPr>
        <w:t>the number of</w:t>
      </w:r>
      <w:r w:rsidR="00481140" w:rsidRPr="00034905">
        <w:rPr>
          <w:rFonts w:ascii="Avenir Next LT Pro" w:hAnsi="Avenir Next LT Pro"/>
          <w:sz w:val="24"/>
          <w:szCs w:val="24"/>
        </w:rPr>
        <w:t xml:space="preserve"> days</w:t>
      </w:r>
      <w:r w:rsidR="00472680" w:rsidRPr="00034905">
        <w:rPr>
          <w:rFonts w:ascii="Avenir Next LT Pro" w:hAnsi="Avenir Next LT Pro"/>
          <w:sz w:val="24"/>
          <w:szCs w:val="24"/>
        </w:rPr>
        <w:t xml:space="preserve"> a patient is enrolled in treatment</w:t>
      </w:r>
      <w:r w:rsidRPr="00034905">
        <w:rPr>
          <w:rFonts w:ascii="Avenir Next LT Pro" w:hAnsi="Avenir Next LT Pro"/>
          <w:sz w:val="24"/>
          <w:szCs w:val="24"/>
        </w:rPr>
        <w:t>.</w:t>
      </w:r>
      <w:r w:rsidR="005D2B89">
        <w:rPr>
          <w:rFonts w:ascii="ZWAdobeF" w:hAnsi="ZWAdobeF" w:cs="ZWAdobeF"/>
          <w:sz w:val="2"/>
          <w:szCs w:val="2"/>
        </w:rPr>
        <w:t>4F</w:t>
      </w:r>
      <w:r w:rsidR="0091707C" w:rsidRPr="00034905">
        <w:rPr>
          <w:rStyle w:val="FootnoteReference"/>
          <w:rFonts w:ascii="Avenir Next LT Pro" w:hAnsi="Avenir Next LT Pro"/>
          <w:sz w:val="24"/>
          <w:szCs w:val="24"/>
        </w:rPr>
        <w:footnoteReference w:id="6"/>
      </w:r>
      <w:r w:rsidR="00481140" w:rsidRPr="00034905">
        <w:rPr>
          <w:rFonts w:ascii="Avenir Next LT Pro" w:hAnsi="Avenir Next LT Pro"/>
          <w:sz w:val="24"/>
          <w:szCs w:val="24"/>
        </w:rPr>
        <w:t xml:space="preserve">  </w:t>
      </w:r>
      <w:r w:rsidR="00472680" w:rsidRPr="00034905">
        <w:rPr>
          <w:rFonts w:ascii="Avenir Next LT Pro" w:hAnsi="Avenir Next LT Pro"/>
          <w:sz w:val="24"/>
          <w:szCs w:val="24"/>
        </w:rPr>
        <w:t>The OTP practitioner determines the number of take-homes a patient may receive based on other clinical factors.</w:t>
      </w:r>
      <w:r w:rsidR="00242128" w:rsidRPr="00034905">
        <w:rPr>
          <w:rFonts w:ascii="Avenir Next LT Pro" w:hAnsi="Avenir Next LT Pro"/>
          <w:sz w:val="24"/>
          <w:szCs w:val="24"/>
        </w:rPr>
        <w:t xml:space="preserve"> </w:t>
      </w:r>
      <w:r w:rsidR="0091707C" w:rsidRPr="00034905">
        <w:rPr>
          <w:rFonts w:ascii="Avenir Next LT Pro" w:hAnsi="Avenir Next LT Pro"/>
          <w:sz w:val="24"/>
          <w:szCs w:val="24"/>
        </w:rPr>
        <w:t xml:space="preserve"> </w:t>
      </w:r>
      <w:r w:rsidR="00242128" w:rsidRPr="00034905">
        <w:rPr>
          <w:rFonts w:ascii="Avenir Next LT Pro" w:hAnsi="Avenir Next LT Pro"/>
          <w:sz w:val="24"/>
          <w:szCs w:val="24"/>
        </w:rPr>
        <w:t>All</w:t>
      </w:r>
      <w:r w:rsidR="008610BE" w:rsidRPr="00034905">
        <w:rPr>
          <w:rFonts w:ascii="Avenir Next LT Pro" w:hAnsi="Avenir Next LT Pro"/>
          <w:sz w:val="24"/>
          <w:szCs w:val="24"/>
        </w:rPr>
        <w:t xml:space="preserve"> unobserved dosing decisions are the responsibility of the OTP practitioner under the oversight of the medical director.  </w:t>
      </w:r>
    </w:p>
    <w:p w14:paraId="4CBEA36F" w14:textId="77777777" w:rsidR="00020064" w:rsidRPr="00034905" w:rsidRDefault="00020064" w:rsidP="00A66E20">
      <w:pPr>
        <w:spacing w:line="360" w:lineRule="auto"/>
        <w:rPr>
          <w:rFonts w:ascii="Avenir Next LT Pro" w:hAnsi="Avenir Next LT Pro"/>
        </w:rPr>
      </w:pPr>
    </w:p>
    <w:p w14:paraId="4890BF74" w14:textId="77777777" w:rsidR="00020064" w:rsidRPr="00034905" w:rsidRDefault="00020064" w:rsidP="00A66E20">
      <w:pPr>
        <w:spacing w:line="360" w:lineRule="auto"/>
        <w:jc w:val="center"/>
        <w:rPr>
          <w:rFonts w:ascii="Avenir Next LT Pro" w:hAnsi="Avenir Next LT Pro"/>
        </w:rPr>
      </w:pPr>
      <w:r w:rsidRPr="00034905">
        <w:rPr>
          <w:rFonts w:ascii="Avenir Next LT Pro" w:hAnsi="Avenir Next LT Pro"/>
          <w:noProof/>
        </w:rPr>
        <w:drawing>
          <wp:inline distT="0" distB="0" distL="0" distR="0" wp14:anchorId="3214E2EF" wp14:editId="0C8175F6">
            <wp:extent cx="3589234" cy="1080406"/>
            <wp:effectExtent l="0" t="0" r="0" b="5715"/>
            <wp:docPr id="591835976" name="Picture 1" descr="Take home medication&#10;&#10;Up to 7 take-home doses 0 to 14 days in treatment&#10;&#10;Up to 14 take-home doses 15 to 30 days in treatment&#10;&#10;Up to 28 take-home doses 31 plus days in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35976" name="Picture 1" descr="Take home medication&#10;&#10;Up to 7 take-home doses 0 to 14 days in treatment&#10;&#10;Up to 14 take-home doses 15 to 30 days in treatment&#10;&#10;Up to 28 take-home doses 31 plus days in treat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9234" cy="1080406"/>
                    </a:xfrm>
                    <a:prstGeom prst="rect">
                      <a:avLst/>
                    </a:prstGeom>
                    <a:noFill/>
                    <a:ln>
                      <a:noFill/>
                    </a:ln>
                  </pic:spPr>
                </pic:pic>
              </a:graphicData>
            </a:graphic>
          </wp:inline>
        </w:drawing>
      </w:r>
    </w:p>
    <w:p w14:paraId="740D9A2E" w14:textId="77777777" w:rsidR="00020064" w:rsidRPr="00034905" w:rsidRDefault="00020064" w:rsidP="002F1F2A">
      <w:pPr>
        <w:spacing w:line="360" w:lineRule="auto"/>
        <w:rPr>
          <w:rFonts w:ascii="Avenir Next LT Pro" w:hAnsi="Avenir Next LT Pro"/>
        </w:rPr>
      </w:pPr>
    </w:p>
    <w:p w14:paraId="48E0DD22" w14:textId="77777777" w:rsidR="00020064" w:rsidRPr="00034905" w:rsidRDefault="00020064" w:rsidP="00A66E20">
      <w:pPr>
        <w:pStyle w:val="Heading2"/>
        <w:spacing w:before="0" w:after="0"/>
        <w:rPr>
          <w:rFonts w:ascii="Avenir Next LT Pro" w:hAnsi="Avenir Next LT Pro"/>
        </w:rPr>
      </w:pPr>
      <w:bookmarkStart w:id="11" w:name="_Toc220675706"/>
      <w:r w:rsidRPr="00034905">
        <w:rPr>
          <w:rFonts w:ascii="Avenir Next LT Pro" w:hAnsi="Avenir Next LT Pro"/>
        </w:rPr>
        <w:t>Use of Non-OTP Practitioner Assessments – Expediting Direct Referrals to OTPs</w:t>
      </w:r>
      <w:bookmarkEnd w:id="11"/>
    </w:p>
    <w:p w14:paraId="75903618" w14:textId="77777777" w:rsidR="00020064" w:rsidRPr="00034905" w:rsidRDefault="00020064" w:rsidP="00A66E20">
      <w:pPr>
        <w:spacing w:line="360" w:lineRule="auto"/>
        <w:rPr>
          <w:rFonts w:ascii="Avenir Next LT Pro" w:hAnsi="Avenir Next LT Pro"/>
        </w:rPr>
      </w:pPr>
    </w:p>
    <w:p w14:paraId="38782145" w14:textId="29D0BD09" w:rsidR="00020064" w:rsidRPr="00034905" w:rsidRDefault="00020064" w:rsidP="00A66E20">
      <w:pPr>
        <w:spacing w:line="360" w:lineRule="auto"/>
        <w:rPr>
          <w:rFonts w:ascii="Avenir Next LT Pro" w:hAnsi="Avenir Next LT Pro"/>
          <w:sz w:val="24"/>
          <w:szCs w:val="24"/>
        </w:rPr>
      </w:pPr>
      <w:r w:rsidRPr="00034905">
        <w:rPr>
          <w:rFonts w:ascii="Avenir Next LT Pro" w:hAnsi="Avenir Next LT Pro"/>
          <w:sz w:val="24"/>
          <w:szCs w:val="24"/>
        </w:rPr>
        <w:t>An important aspect of the revised rule is the ability</w:t>
      </w:r>
      <w:r w:rsidR="00874829">
        <w:rPr>
          <w:rFonts w:ascii="Avenir Next LT Pro" w:hAnsi="Avenir Next LT Pro"/>
          <w:sz w:val="24"/>
          <w:szCs w:val="24"/>
        </w:rPr>
        <w:t xml:space="preserve"> and option</w:t>
      </w:r>
      <w:r w:rsidRPr="00034905">
        <w:rPr>
          <w:rFonts w:ascii="Avenir Next LT Pro" w:hAnsi="Avenir Next LT Pro"/>
          <w:sz w:val="24"/>
          <w:szCs w:val="24"/>
        </w:rPr>
        <w:t xml:space="preserve"> to use a non-OTP practitioner’s </w:t>
      </w:r>
      <w:r w:rsidR="00CE00FD" w:rsidRPr="00034905">
        <w:rPr>
          <w:rFonts w:ascii="Avenir Next LT Pro" w:hAnsi="Avenir Next LT Pro"/>
          <w:sz w:val="24"/>
          <w:szCs w:val="24"/>
        </w:rPr>
        <w:t>examination</w:t>
      </w:r>
      <w:r w:rsidRPr="00034905">
        <w:rPr>
          <w:rFonts w:ascii="Avenir Next LT Pro" w:hAnsi="Avenir Next LT Pro"/>
          <w:sz w:val="24"/>
          <w:szCs w:val="24"/>
        </w:rPr>
        <w:t xml:space="preserve"> to expedite the OTP admission process. If the licensed practitioner is not an OTP practitioner</w:t>
      </w:r>
      <w:r w:rsidR="006B31B9">
        <w:rPr>
          <w:rFonts w:ascii="Avenir Next LT Pro" w:hAnsi="Avenir Next LT Pro"/>
          <w:sz w:val="24"/>
          <w:szCs w:val="24"/>
        </w:rPr>
        <w:t xml:space="preserve">, </w:t>
      </w:r>
      <w:r w:rsidRPr="00034905">
        <w:rPr>
          <w:rFonts w:ascii="Avenir Next LT Pro" w:hAnsi="Avenir Next LT Pro"/>
          <w:sz w:val="24"/>
          <w:szCs w:val="24"/>
        </w:rPr>
        <w:t xml:space="preserve">the screening </w:t>
      </w:r>
      <w:r w:rsidR="00CE00FD" w:rsidRPr="00034905">
        <w:rPr>
          <w:rFonts w:ascii="Avenir Next LT Pro" w:hAnsi="Avenir Next LT Pro"/>
          <w:sz w:val="24"/>
          <w:szCs w:val="24"/>
        </w:rPr>
        <w:t>examination</w:t>
      </w:r>
      <w:r w:rsidRPr="00034905">
        <w:rPr>
          <w:rFonts w:ascii="Avenir Next LT Pro" w:hAnsi="Avenir Next LT Pro"/>
          <w:sz w:val="24"/>
          <w:szCs w:val="24"/>
        </w:rPr>
        <w:t xml:space="preserve"> must be completed no more than seven days prior to OTP admission. Where the </w:t>
      </w:r>
      <w:r w:rsidR="00CE00FD" w:rsidRPr="00034905">
        <w:rPr>
          <w:rFonts w:ascii="Avenir Next LT Pro" w:hAnsi="Avenir Next LT Pro"/>
          <w:sz w:val="24"/>
          <w:szCs w:val="24"/>
        </w:rPr>
        <w:t>examination</w:t>
      </w:r>
      <w:r w:rsidRPr="00034905">
        <w:rPr>
          <w:rFonts w:ascii="Avenir Next LT Pro" w:hAnsi="Avenir Next LT Pro"/>
          <w:sz w:val="24"/>
          <w:szCs w:val="24"/>
        </w:rPr>
        <w:t xml:space="preserve"> is performed outside of the OTP, the written results and narrative of the </w:t>
      </w:r>
      <w:r w:rsidR="00CE00FD" w:rsidRPr="00034905">
        <w:rPr>
          <w:rFonts w:ascii="Avenir Next LT Pro" w:hAnsi="Avenir Next LT Pro"/>
          <w:sz w:val="24"/>
          <w:szCs w:val="24"/>
        </w:rPr>
        <w:t>examination</w:t>
      </w:r>
      <w:r w:rsidRPr="00034905">
        <w:rPr>
          <w:rFonts w:ascii="Avenir Next LT Pro" w:hAnsi="Avenir Next LT Pro"/>
          <w:sz w:val="24"/>
          <w:szCs w:val="24"/>
        </w:rPr>
        <w:t>, as well as available lab testing results, must be transmitted, consistent with applicable privacy laws, to the OTP, and verified by an OTP practitioner.</w:t>
      </w:r>
      <w:r w:rsidR="005D2B89">
        <w:rPr>
          <w:rFonts w:ascii="ZWAdobeF" w:hAnsi="ZWAdobeF" w:cs="ZWAdobeF"/>
          <w:sz w:val="2"/>
          <w:szCs w:val="2"/>
        </w:rPr>
        <w:t>5F</w:t>
      </w:r>
      <w:r w:rsidRPr="00034905">
        <w:rPr>
          <w:rStyle w:val="FootnoteReference"/>
          <w:rFonts w:ascii="Avenir Next LT Pro" w:hAnsi="Avenir Next LT Pro"/>
          <w:sz w:val="24"/>
          <w:szCs w:val="24"/>
        </w:rPr>
        <w:footnoteReference w:id="7"/>
      </w:r>
    </w:p>
    <w:p w14:paraId="73A112EE" w14:textId="77777777" w:rsidR="00020064" w:rsidRPr="00034905" w:rsidRDefault="00020064" w:rsidP="00A66E20">
      <w:pPr>
        <w:spacing w:line="360" w:lineRule="auto"/>
        <w:rPr>
          <w:rFonts w:ascii="Avenir Next LT Pro" w:hAnsi="Avenir Next LT Pro"/>
          <w:sz w:val="24"/>
          <w:szCs w:val="24"/>
        </w:rPr>
      </w:pPr>
    </w:p>
    <w:p w14:paraId="68554EAA" w14:textId="79C6A30E" w:rsidR="00EB1D1A" w:rsidRPr="00034905" w:rsidRDefault="003B62B1" w:rsidP="00A66E20">
      <w:pPr>
        <w:spacing w:line="360" w:lineRule="auto"/>
        <w:rPr>
          <w:rFonts w:ascii="Avenir Next LT Pro" w:hAnsi="Avenir Next LT Pro"/>
          <w:sz w:val="24"/>
          <w:szCs w:val="24"/>
        </w:rPr>
      </w:pPr>
      <w:r>
        <w:rPr>
          <w:rFonts w:ascii="Avenir Next LT Pro" w:hAnsi="Avenir Next LT Pro"/>
          <w:sz w:val="24"/>
          <w:szCs w:val="24"/>
        </w:rPr>
        <w:lastRenderedPageBreak/>
        <w:t>A</w:t>
      </w:r>
      <w:r w:rsidR="006B31B9" w:rsidRPr="00034905">
        <w:rPr>
          <w:rFonts w:ascii="Avenir Next LT Pro" w:hAnsi="Avenir Next LT Pro"/>
          <w:sz w:val="24"/>
          <w:szCs w:val="24"/>
        </w:rPr>
        <w:t xml:space="preserve"> </w:t>
      </w:r>
      <w:r w:rsidR="00020064" w:rsidRPr="00034905">
        <w:rPr>
          <w:rFonts w:ascii="Avenir Next LT Pro" w:hAnsi="Avenir Next LT Pro"/>
          <w:sz w:val="24"/>
          <w:szCs w:val="24"/>
        </w:rPr>
        <w:t xml:space="preserve">full physical </w:t>
      </w:r>
      <w:r w:rsidR="00CE00FD" w:rsidRPr="00034905">
        <w:rPr>
          <w:rFonts w:ascii="Avenir Next LT Pro" w:hAnsi="Avenir Next LT Pro"/>
          <w:sz w:val="24"/>
          <w:szCs w:val="24"/>
        </w:rPr>
        <w:t>examination</w:t>
      </w:r>
      <w:r w:rsidR="00020064" w:rsidRPr="00034905">
        <w:rPr>
          <w:rFonts w:ascii="Avenir Next LT Pro" w:hAnsi="Avenir Next LT Pro"/>
          <w:sz w:val="24"/>
          <w:szCs w:val="24"/>
        </w:rPr>
        <w:t xml:space="preserve">, including the results of serology and other tests that </w:t>
      </w:r>
      <w:proofErr w:type="gramStart"/>
      <w:r w:rsidR="00020064" w:rsidRPr="00034905">
        <w:rPr>
          <w:rFonts w:ascii="Avenir Next LT Pro" w:hAnsi="Avenir Next LT Pro"/>
          <w:sz w:val="24"/>
          <w:szCs w:val="24"/>
        </w:rPr>
        <w:t>are considered to be</w:t>
      </w:r>
      <w:proofErr w:type="gramEnd"/>
      <w:r w:rsidR="00020064" w:rsidRPr="00034905">
        <w:rPr>
          <w:rFonts w:ascii="Avenir Next LT Pro" w:hAnsi="Avenir Next LT Pro"/>
          <w:sz w:val="24"/>
          <w:szCs w:val="24"/>
        </w:rPr>
        <w:t xml:space="preserve"> clinically appropriate, must be completed within 14 calendar days following a patient's admission to the OTP. The full </w:t>
      </w:r>
      <w:r w:rsidR="00CE00FD" w:rsidRPr="00034905">
        <w:rPr>
          <w:rFonts w:ascii="Avenir Next LT Pro" w:hAnsi="Avenir Next LT Pro"/>
          <w:sz w:val="24"/>
          <w:szCs w:val="24"/>
        </w:rPr>
        <w:t>exam</w:t>
      </w:r>
      <w:r w:rsidR="00020064" w:rsidRPr="00034905">
        <w:rPr>
          <w:rFonts w:ascii="Avenir Next LT Pro" w:hAnsi="Avenir Next LT Pro"/>
          <w:sz w:val="24"/>
          <w:szCs w:val="24"/>
        </w:rPr>
        <w:t xml:space="preserve"> can be completed by a non-OTP practitioner if the </w:t>
      </w:r>
      <w:r w:rsidR="002330ED" w:rsidRPr="00034905">
        <w:rPr>
          <w:rFonts w:ascii="Avenir Next LT Pro" w:hAnsi="Avenir Next LT Pro"/>
          <w:sz w:val="24"/>
          <w:szCs w:val="24"/>
        </w:rPr>
        <w:t>examination</w:t>
      </w:r>
      <w:r w:rsidR="00020064" w:rsidRPr="00034905">
        <w:rPr>
          <w:rFonts w:ascii="Avenir Next LT Pro" w:hAnsi="Avenir Next LT Pro"/>
          <w:sz w:val="24"/>
          <w:szCs w:val="24"/>
        </w:rPr>
        <w:t xml:space="preserve"> is verified by a licensed OTP practitioner as being true and accurate and transmitted in accordance with applicable privacy laws.</w:t>
      </w:r>
      <w:r w:rsidR="005D2B89">
        <w:rPr>
          <w:rFonts w:ascii="ZWAdobeF" w:hAnsi="ZWAdobeF" w:cs="ZWAdobeF"/>
          <w:sz w:val="2"/>
          <w:szCs w:val="2"/>
        </w:rPr>
        <w:t>6F</w:t>
      </w:r>
      <w:r w:rsidR="00020064" w:rsidRPr="00034905">
        <w:rPr>
          <w:rStyle w:val="FootnoteReference"/>
          <w:rFonts w:ascii="Avenir Next LT Pro" w:hAnsi="Avenir Next LT Pro"/>
          <w:sz w:val="24"/>
          <w:szCs w:val="24"/>
        </w:rPr>
        <w:footnoteReference w:id="8"/>
      </w:r>
      <w:r w:rsidR="005D2B89">
        <w:rPr>
          <w:rFonts w:ascii="ZWAdobeF" w:hAnsi="ZWAdobeF" w:cs="ZWAdobeF"/>
          <w:sz w:val="2"/>
          <w:szCs w:val="2"/>
        </w:rPr>
        <w:t>7F</w:t>
      </w:r>
      <w:r w:rsidR="00020064" w:rsidRPr="00034905">
        <w:rPr>
          <w:rStyle w:val="FootnoteReference"/>
          <w:rFonts w:ascii="Avenir Next LT Pro" w:hAnsi="Avenir Next LT Pro"/>
          <w:sz w:val="24"/>
          <w:szCs w:val="24"/>
        </w:rPr>
        <w:footnoteReference w:id="9"/>
      </w:r>
    </w:p>
    <w:p w14:paraId="5358F78A" w14:textId="77777777" w:rsidR="00020064" w:rsidRPr="00034905" w:rsidRDefault="00020064" w:rsidP="00A66E20">
      <w:pPr>
        <w:spacing w:line="360" w:lineRule="auto"/>
        <w:rPr>
          <w:rFonts w:ascii="Avenir Next LT Pro" w:hAnsi="Avenir Next LT Pro"/>
          <w:sz w:val="24"/>
          <w:szCs w:val="24"/>
        </w:rPr>
      </w:pPr>
    </w:p>
    <w:p w14:paraId="171D57E1" w14:textId="40712490" w:rsidR="00020064" w:rsidRPr="00034905" w:rsidRDefault="00020064" w:rsidP="00A66E20">
      <w:pPr>
        <w:spacing w:line="360" w:lineRule="auto"/>
        <w:rPr>
          <w:rFonts w:ascii="Avenir Next LT Pro" w:hAnsi="Avenir Next LT Pro"/>
          <w:sz w:val="24"/>
          <w:szCs w:val="24"/>
        </w:rPr>
      </w:pPr>
      <w:r w:rsidRPr="00034905">
        <w:rPr>
          <w:rFonts w:ascii="Avenir Next LT Pro" w:hAnsi="Avenir Next LT Pro"/>
          <w:sz w:val="24"/>
          <w:szCs w:val="24"/>
        </w:rPr>
        <w:t xml:space="preserve">It is the responsibility of the OTP practitioner to ensure that any </w:t>
      </w:r>
      <w:r w:rsidR="000450C1" w:rsidRPr="00034905">
        <w:rPr>
          <w:rFonts w:ascii="Avenir Next LT Pro" w:hAnsi="Avenir Next LT Pro"/>
          <w:sz w:val="24"/>
          <w:szCs w:val="24"/>
        </w:rPr>
        <w:t>examination</w:t>
      </w:r>
      <w:r w:rsidRPr="00034905">
        <w:rPr>
          <w:rFonts w:ascii="Avenir Next LT Pro" w:hAnsi="Avenir Next LT Pro"/>
          <w:sz w:val="24"/>
          <w:szCs w:val="24"/>
        </w:rPr>
        <w:t xml:space="preserve"> occurring outside the OTP meets the regulatory requirements for admission to an OTP.  With proper consent</w:t>
      </w:r>
      <w:r w:rsidR="006A0E32" w:rsidRPr="00034905">
        <w:rPr>
          <w:rFonts w:ascii="Avenir Next LT Pro" w:hAnsi="Avenir Next LT Pro"/>
          <w:sz w:val="24"/>
          <w:szCs w:val="24"/>
        </w:rPr>
        <w:t xml:space="preserve"> obtained by the hospital</w:t>
      </w:r>
      <w:r w:rsidRPr="00034905">
        <w:rPr>
          <w:rFonts w:ascii="Avenir Next LT Pro" w:hAnsi="Avenir Next LT Pro"/>
          <w:sz w:val="24"/>
          <w:szCs w:val="24"/>
        </w:rPr>
        <w:t xml:space="preserve">, a </w:t>
      </w:r>
      <w:hyperlink r:id="rId19" w:anchor="p-8.12(f)(2)(iii)" w:history="1">
        <w:r w:rsidRPr="00034905">
          <w:rPr>
            <w:rStyle w:val="Hyperlink"/>
            <w:rFonts w:ascii="Avenir Next LT Pro" w:hAnsi="Avenir Next LT Pro"/>
            <w:sz w:val="24"/>
            <w:szCs w:val="24"/>
          </w:rPr>
          <w:t>non-OTP practitioner’s findings</w:t>
        </w:r>
      </w:hyperlink>
      <w:r w:rsidRPr="00034905">
        <w:rPr>
          <w:rFonts w:ascii="Avenir Next LT Pro" w:hAnsi="Avenir Next LT Pro"/>
          <w:sz w:val="24"/>
          <w:szCs w:val="24"/>
        </w:rPr>
        <w:t xml:space="preserve"> can be transmitted to the OTP, where an OTP practitioner reviews, verifies, and integrates the findings into the patient’s care plan. For </w:t>
      </w:r>
      <w:r w:rsidR="002330ED" w:rsidRPr="00034905">
        <w:rPr>
          <w:rFonts w:ascii="Avenir Next LT Pro" w:hAnsi="Avenir Next LT Pro"/>
          <w:sz w:val="24"/>
          <w:szCs w:val="24"/>
        </w:rPr>
        <w:t>exam</w:t>
      </w:r>
      <w:r w:rsidRPr="00034905">
        <w:rPr>
          <w:rFonts w:ascii="Avenir Next LT Pro" w:hAnsi="Avenir Next LT Pro"/>
          <w:sz w:val="24"/>
          <w:szCs w:val="24"/>
        </w:rPr>
        <w:t>ple, the screening</w:t>
      </w:r>
      <w:r w:rsidR="008C3199" w:rsidRPr="00034905">
        <w:rPr>
          <w:rFonts w:ascii="Avenir Next LT Pro" w:hAnsi="Avenir Next LT Pro"/>
          <w:sz w:val="24"/>
          <w:szCs w:val="24"/>
        </w:rPr>
        <w:t xml:space="preserve"> </w:t>
      </w:r>
      <w:r w:rsidR="002330ED" w:rsidRPr="00034905">
        <w:rPr>
          <w:rFonts w:ascii="Avenir Next LT Pro" w:hAnsi="Avenir Next LT Pro"/>
          <w:sz w:val="24"/>
          <w:szCs w:val="24"/>
        </w:rPr>
        <w:t>examination</w:t>
      </w:r>
      <w:r w:rsidRPr="00034905">
        <w:rPr>
          <w:rFonts w:ascii="Avenir Next LT Pro" w:hAnsi="Avenir Next LT Pro"/>
          <w:sz w:val="24"/>
          <w:szCs w:val="24"/>
        </w:rPr>
        <w:t xml:space="preserve"> </w:t>
      </w:r>
      <w:r w:rsidR="00915C63" w:rsidRPr="00034905">
        <w:rPr>
          <w:rFonts w:ascii="Avenir Next LT Pro" w:hAnsi="Avenir Next LT Pro"/>
          <w:sz w:val="24"/>
          <w:szCs w:val="24"/>
        </w:rPr>
        <w:t>and/</w:t>
      </w:r>
      <w:r w:rsidRPr="00034905">
        <w:rPr>
          <w:rFonts w:ascii="Avenir Next LT Pro" w:hAnsi="Avenir Next LT Pro"/>
          <w:sz w:val="24"/>
          <w:szCs w:val="24"/>
        </w:rPr>
        <w:t>or full</w:t>
      </w:r>
      <w:r w:rsidR="008C3199" w:rsidRPr="00034905">
        <w:rPr>
          <w:rFonts w:ascii="Avenir Next LT Pro" w:hAnsi="Avenir Next LT Pro"/>
          <w:sz w:val="24"/>
          <w:szCs w:val="24"/>
        </w:rPr>
        <w:t xml:space="preserve"> history and</w:t>
      </w:r>
      <w:r w:rsidRPr="00034905">
        <w:rPr>
          <w:rFonts w:ascii="Avenir Next LT Pro" w:hAnsi="Avenir Next LT Pro"/>
          <w:sz w:val="24"/>
          <w:szCs w:val="24"/>
        </w:rPr>
        <w:t xml:space="preserve"> </w:t>
      </w:r>
      <w:r w:rsidR="000450C1" w:rsidRPr="00034905">
        <w:rPr>
          <w:rFonts w:ascii="Avenir Next LT Pro" w:hAnsi="Avenir Next LT Pro"/>
          <w:sz w:val="24"/>
          <w:szCs w:val="24"/>
        </w:rPr>
        <w:t>examination</w:t>
      </w:r>
      <w:r w:rsidRPr="00034905">
        <w:rPr>
          <w:rFonts w:ascii="Avenir Next LT Pro" w:hAnsi="Avenir Next LT Pro"/>
          <w:sz w:val="24"/>
          <w:szCs w:val="24"/>
        </w:rPr>
        <w:t xml:space="preserve"> could be </w:t>
      </w:r>
      <w:r w:rsidR="000450C1" w:rsidRPr="00034905">
        <w:rPr>
          <w:rFonts w:ascii="Avenir Next LT Pro" w:hAnsi="Avenir Next LT Pro"/>
          <w:sz w:val="24"/>
          <w:szCs w:val="24"/>
        </w:rPr>
        <w:t xml:space="preserve">completed </w:t>
      </w:r>
      <w:r w:rsidRPr="00034905">
        <w:rPr>
          <w:rFonts w:ascii="Avenir Next LT Pro" w:hAnsi="Avenir Next LT Pro"/>
          <w:sz w:val="24"/>
          <w:szCs w:val="24"/>
        </w:rPr>
        <w:t>by a primary care provider, an emergency department practitioner, or a hospital addiction medicine consultant. The report can then be faxed, securely emailed, or transmitted through a health information exchange that is compliant with the Health Insurance Portability and Accountability Act of 1996 (HIPAA) and 42 CFR Part 2 for review and verification by the OTP practitioner.</w:t>
      </w:r>
    </w:p>
    <w:p w14:paraId="5BC1180C" w14:textId="77777777" w:rsidR="00020064" w:rsidRPr="00034905" w:rsidRDefault="00020064" w:rsidP="00A66E20">
      <w:pPr>
        <w:spacing w:line="360" w:lineRule="auto"/>
        <w:rPr>
          <w:rFonts w:ascii="Avenir Next LT Pro" w:hAnsi="Avenir Next LT Pro"/>
          <w:sz w:val="24"/>
          <w:szCs w:val="24"/>
        </w:rPr>
      </w:pPr>
    </w:p>
    <w:p w14:paraId="46553E61" w14:textId="5BA4E572" w:rsidR="00CE1BE8" w:rsidRPr="00034905" w:rsidRDefault="00020064" w:rsidP="00A66E20">
      <w:pPr>
        <w:spacing w:line="360" w:lineRule="auto"/>
        <w:rPr>
          <w:rFonts w:ascii="Avenir Next LT Pro" w:hAnsi="Avenir Next LT Pro"/>
        </w:rPr>
      </w:pPr>
      <w:r w:rsidRPr="00034905">
        <w:rPr>
          <w:rFonts w:ascii="Avenir Next LT Pro" w:hAnsi="Avenir Next LT Pro"/>
          <w:sz w:val="24"/>
          <w:szCs w:val="24"/>
        </w:rPr>
        <w:t>Although this flexibility makes accessing OTP services faster and easier for everyone, it is particularly important for people who are being released from a hospital or correctional facility, where they may have already been receiving MOUD. As more hospitals and correctional settings offer MOUD, there is a greater need to ensure medication continuity for patients moving into the OTP setting. The revised rule enables OTPs to work with practitioners at local hospitals and correctional facilities, lowering barriers to ongoing care</w:t>
      </w:r>
      <w:r w:rsidR="00D771A6" w:rsidRPr="00034905">
        <w:rPr>
          <w:rFonts w:ascii="Avenir Next LT Pro" w:hAnsi="Avenir Next LT Pro"/>
          <w:sz w:val="24"/>
          <w:szCs w:val="24"/>
        </w:rPr>
        <w:t>.</w:t>
      </w:r>
      <w:r w:rsidRPr="00034905">
        <w:rPr>
          <w:rFonts w:ascii="Avenir Next LT Pro" w:hAnsi="Avenir Next LT Pro"/>
          <w:sz w:val="24"/>
          <w:szCs w:val="24"/>
        </w:rPr>
        <w:t xml:space="preserve"> </w:t>
      </w:r>
    </w:p>
    <w:p w14:paraId="72257266" w14:textId="77777777" w:rsidR="00A66E20" w:rsidRPr="00A66E20" w:rsidRDefault="00A66E20" w:rsidP="00A66E20">
      <w:bookmarkStart w:id="12" w:name="_Toc220675707"/>
    </w:p>
    <w:p w14:paraId="42758632" w14:textId="77777777" w:rsidR="00B132E2" w:rsidRDefault="00B132E2" w:rsidP="00A66E20">
      <w:pPr>
        <w:pStyle w:val="Heading1"/>
        <w:spacing w:before="0" w:after="0" w:line="360" w:lineRule="auto"/>
        <w:rPr>
          <w:rFonts w:ascii="Avenir Next LT Pro" w:hAnsi="Avenir Next LT Pro"/>
        </w:rPr>
      </w:pPr>
    </w:p>
    <w:p w14:paraId="6483BAAD" w14:textId="1EDDEA62" w:rsidR="00443870" w:rsidRPr="00034905" w:rsidRDefault="0004339B" w:rsidP="00A66E20">
      <w:pPr>
        <w:pStyle w:val="Heading1"/>
        <w:spacing w:before="0" w:after="0" w:line="360" w:lineRule="auto"/>
      </w:pPr>
      <w:r w:rsidRPr="00034905">
        <w:rPr>
          <w:rFonts w:ascii="Avenir Next LT Pro" w:hAnsi="Avenir Next LT Pro"/>
        </w:rPr>
        <w:t>Resources</w:t>
      </w:r>
      <w:bookmarkEnd w:id="12"/>
    </w:p>
    <w:p w14:paraId="58E0BF5E" w14:textId="77777777" w:rsidR="00DE1A10" w:rsidRPr="00034905" w:rsidRDefault="00DE1A10" w:rsidP="00A66E20">
      <w:pPr>
        <w:pStyle w:val="ListParagraph"/>
        <w:numPr>
          <w:ilvl w:val="0"/>
          <w:numId w:val="20"/>
        </w:numPr>
        <w:ind w:left="990" w:hanging="270"/>
        <w:rPr>
          <w:rFonts w:ascii="Avenir Next LT Pro" w:hAnsi="Avenir Next LT Pro"/>
          <w:sz w:val="24"/>
          <w:szCs w:val="24"/>
        </w:rPr>
      </w:pPr>
      <w:r w:rsidRPr="00034905">
        <w:rPr>
          <w:rFonts w:ascii="Avenir Next LT Pro" w:hAnsi="Avenir Next LT Pro"/>
          <w:sz w:val="24"/>
          <w:szCs w:val="24"/>
        </w:rPr>
        <w:t>Regulations</w:t>
      </w:r>
    </w:p>
    <w:p w14:paraId="411A620C" w14:textId="3C94C5F3" w:rsidR="00DE1A10" w:rsidRPr="00034905" w:rsidRDefault="00DE1A10" w:rsidP="00A66E20">
      <w:pPr>
        <w:pStyle w:val="ListParagraph"/>
        <w:numPr>
          <w:ilvl w:val="0"/>
          <w:numId w:val="22"/>
        </w:numPr>
        <w:rPr>
          <w:rFonts w:ascii="Avenir Next LT Pro" w:hAnsi="Avenir Next LT Pro"/>
          <w:sz w:val="24"/>
          <w:szCs w:val="24"/>
        </w:rPr>
      </w:pPr>
      <w:r w:rsidRPr="00034905">
        <w:rPr>
          <w:rFonts w:ascii="Avenir Next LT Pro" w:hAnsi="Avenir Next LT Pro"/>
          <w:sz w:val="24"/>
          <w:szCs w:val="24"/>
        </w:rPr>
        <w:t xml:space="preserve">Federal </w:t>
      </w:r>
      <w:r w:rsidR="00B14FF5" w:rsidRPr="00034905">
        <w:rPr>
          <w:rFonts w:ascii="Avenir Next LT Pro" w:hAnsi="Avenir Next LT Pro"/>
          <w:sz w:val="24"/>
          <w:szCs w:val="24"/>
        </w:rPr>
        <w:t xml:space="preserve">42 CFR Part 8 </w:t>
      </w:r>
      <w:r w:rsidR="00325CB1" w:rsidRPr="00034905">
        <w:rPr>
          <w:rFonts w:ascii="Avenir Next LT Pro" w:hAnsi="Avenir Next LT Pro"/>
          <w:sz w:val="24"/>
          <w:szCs w:val="24"/>
        </w:rPr>
        <w:t xml:space="preserve">Final Rule </w:t>
      </w:r>
      <w:r w:rsidRPr="00034905">
        <w:rPr>
          <w:rFonts w:ascii="Avenir Next LT Pro" w:hAnsi="Avenir Next LT Pro"/>
          <w:sz w:val="24"/>
          <w:szCs w:val="24"/>
        </w:rPr>
        <w:t xml:space="preserve"> </w:t>
      </w:r>
      <w:hyperlink r:id="rId20" w:history="1">
        <w:r w:rsidR="003A53CB" w:rsidRPr="00034905">
          <w:rPr>
            <w:rStyle w:val="Hyperlink"/>
            <w:rFonts w:ascii="Avenir Next LT Pro" w:hAnsi="Avenir Next LT Pro"/>
            <w:sz w:val="24"/>
            <w:szCs w:val="24"/>
          </w:rPr>
          <w:t>https://www.samhsa.gov/substance-use/treatment/opioid-treatment-program/42-cfr-part-8</w:t>
        </w:r>
      </w:hyperlink>
      <w:r w:rsidR="003A53CB" w:rsidRPr="00034905">
        <w:rPr>
          <w:rFonts w:ascii="Avenir Next LT Pro" w:hAnsi="Avenir Next LT Pro"/>
          <w:sz w:val="24"/>
          <w:szCs w:val="24"/>
        </w:rPr>
        <w:t xml:space="preserve"> </w:t>
      </w:r>
    </w:p>
    <w:p w14:paraId="63BC062D" w14:textId="77777777" w:rsidR="00D55996" w:rsidRPr="00034905" w:rsidRDefault="00D55996" w:rsidP="00A66E20">
      <w:pPr>
        <w:rPr>
          <w:rFonts w:ascii="Avenir Next LT Pro" w:hAnsi="Avenir Next LT Pro"/>
          <w:sz w:val="24"/>
          <w:szCs w:val="24"/>
        </w:rPr>
      </w:pPr>
    </w:p>
    <w:p w14:paraId="05F79ED7" w14:textId="327ADF02" w:rsidR="00E6677C" w:rsidRPr="00034905" w:rsidRDefault="00D3495B" w:rsidP="00A66E20">
      <w:pPr>
        <w:pStyle w:val="ListParagraph"/>
        <w:numPr>
          <w:ilvl w:val="0"/>
          <w:numId w:val="22"/>
        </w:numPr>
        <w:rPr>
          <w:rFonts w:ascii="Avenir Next LT Pro" w:hAnsi="Avenir Next LT Pro"/>
          <w:sz w:val="24"/>
          <w:szCs w:val="24"/>
        </w:rPr>
      </w:pPr>
      <w:r w:rsidRPr="00034905">
        <w:rPr>
          <w:rFonts w:ascii="Avenir Next LT Pro" w:hAnsi="Avenir Next LT Pro"/>
          <w:sz w:val="24"/>
          <w:szCs w:val="24"/>
        </w:rPr>
        <w:t xml:space="preserve">DPH BSAS Regulations 105 CMR 164.300 </w:t>
      </w:r>
      <w:r w:rsidR="00DE1A10" w:rsidRPr="00034905">
        <w:rPr>
          <w:rFonts w:ascii="Avenir Next LT Pro" w:hAnsi="Avenir Next LT Pro"/>
          <w:sz w:val="24"/>
          <w:szCs w:val="24"/>
        </w:rPr>
        <w:t xml:space="preserve"> </w:t>
      </w:r>
      <w:hyperlink r:id="rId21" w:history="1">
        <w:r w:rsidR="00DE1A10" w:rsidRPr="00034905">
          <w:rPr>
            <w:rStyle w:val="Hyperlink"/>
            <w:rFonts w:ascii="Avenir Next LT Pro" w:hAnsi="Avenir Next LT Pro"/>
            <w:sz w:val="24"/>
            <w:szCs w:val="24"/>
          </w:rPr>
          <w:t>https://www.mass.gov/info-details/information-for-licensed-substance-use-disorder-treatment-programs</w:t>
        </w:r>
      </w:hyperlink>
      <w:hyperlink r:id="rId22" w:history="1">
        <w:r w:rsidR="00220F21" w:rsidRPr="00034905">
          <w:rPr>
            <w:rStyle w:val="Hyperlink"/>
            <w:rFonts w:ascii="Avenir Next LT Pro" w:hAnsi="Avenir Next LT Pro"/>
            <w:sz w:val="24"/>
            <w:szCs w:val="24"/>
          </w:rPr>
          <w:t>BSAS Information for Substance Use Disorder Treatment Programs</w:t>
        </w:r>
      </w:hyperlink>
      <w:r w:rsidR="00220F21" w:rsidRPr="00034905">
        <w:rPr>
          <w:rFonts w:ascii="Avenir Next LT Pro" w:hAnsi="Avenir Next LT Pro"/>
          <w:color w:val="0070C0"/>
          <w:sz w:val="24"/>
          <w:szCs w:val="24"/>
        </w:rPr>
        <w:t xml:space="preserve"> </w:t>
      </w:r>
    </w:p>
    <w:p w14:paraId="754394EA" w14:textId="77777777" w:rsidR="00D55996" w:rsidRPr="00034905" w:rsidRDefault="00D55996" w:rsidP="00A66E20">
      <w:pPr>
        <w:pStyle w:val="ListParagraph"/>
        <w:ind w:left="1440"/>
        <w:rPr>
          <w:rFonts w:ascii="Avenir Next LT Pro" w:hAnsi="Avenir Next LT Pro"/>
          <w:sz w:val="24"/>
          <w:szCs w:val="24"/>
        </w:rPr>
      </w:pPr>
    </w:p>
    <w:p w14:paraId="3D2B927B" w14:textId="1B4DA100" w:rsidR="00D8394F" w:rsidRPr="00034905" w:rsidRDefault="00E6677C" w:rsidP="00A66E20">
      <w:pPr>
        <w:pStyle w:val="ListParagraph"/>
        <w:numPr>
          <w:ilvl w:val="0"/>
          <w:numId w:val="22"/>
        </w:numPr>
        <w:rPr>
          <w:rFonts w:ascii="Avenir Next LT Pro" w:hAnsi="Avenir Next LT Pro"/>
          <w:sz w:val="24"/>
          <w:szCs w:val="24"/>
        </w:rPr>
      </w:pPr>
      <w:r w:rsidRPr="00034905">
        <w:rPr>
          <w:rFonts w:ascii="Avenir Next LT Pro" w:hAnsi="Avenir Next LT Pro"/>
          <w:sz w:val="24"/>
          <w:szCs w:val="24"/>
        </w:rPr>
        <w:t xml:space="preserve">DPH BSAS Regulatory Waiver / Guidance </w:t>
      </w:r>
    </w:p>
    <w:p w14:paraId="5916779E" w14:textId="10202B58" w:rsidR="00D55996" w:rsidRPr="00034905" w:rsidRDefault="00E6677C" w:rsidP="00A66E20">
      <w:pPr>
        <w:tabs>
          <w:tab w:val="left" w:pos="1800"/>
        </w:tabs>
        <w:ind w:left="2160"/>
        <w:rPr>
          <w:rFonts w:ascii="Avenir Next LT Pro" w:hAnsi="Avenir Next LT Pro"/>
          <w:sz w:val="24"/>
          <w:szCs w:val="24"/>
        </w:rPr>
      </w:pPr>
      <w:hyperlink r:id="rId23" w:history="1">
        <w:r w:rsidRPr="00034905">
          <w:rPr>
            <w:rStyle w:val="Hyperlink"/>
            <w:rFonts w:ascii="Avenir Next LT Pro" w:hAnsi="Avenir Next LT Pro"/>
            <w:color w:val="0070C0"/>
            <w:sz w:val="24"/>
            <w:szCs w:val="24"/>
          </w:rPr>
          <w:t xml:space="preserve">DPH BSAS Revised Waiver from Certain Regulatory Requirements and Guidance 42 CFR Part 8 and 105 CMR 164.000 </w:t>
        </w:r>
      </w:hyperlink>
    </w:p>
    <w:p w14:paraId="2D63DEAC" w14:textId="77777777" w:rsidR="00D55996" w:rsidRPr="00034905" w:rsidRDefault="00D55996" w:rsidP="00A66E20">
      <w:pPr>
        <w:rPr>
          <w:rFonts w:ascii="Avenir Next LT Pro" w:hAnsi="Avenir Next LT Pro"/>
          <w:sz w:val="24"/>
          <w:szCs w:val="24"/>
        </w:rPr>
      </w:pPr>
    </w:p>
    <w:p w14:paraId="5B9EFACF" w14:textId="77777777" w:rsidR="00C70F4D" w:rsidRPr="00034905" w:rsidRDefault="00C70F4D" w:rsidP="00A66E20">
      <w:pPr>
        <w:pStyle w:val="ListParagraph"/>
        <w:numPr>
          <w:ilvl w:val="0"/>
          <w:numId w:val="21"/>
        </w:numPr>
        <w:tabs>
          <w:tab w:val="left" w:pos="990"/>
        </w:tabs>
        <w:ind w:left="900" w:hanging="180"/>
        <w:rPr>
          <w:rFonts w:ascii="Avenir Next LT Pro" w:hAnsi="Avenir Next LT Pro"/>
          <w:sz w:val="24"/>
          <w:szCs w:val="24"/>
        </w:rPr>
      </w:pPr>
      <w:hyperlink r:id="rId24">
        <w:r w:rsidRPr="00034905">
          <w:rPr>
            <w:rStyle w:val="Hyperlink"/>
            <w:rFonts w:ascii="Avenir Next LT Pro" w:hAnsi="Avenir Next LT Pro"/>
            <w:sz w:val="24"/>
            <w:szCs w:val="24"/>
          </w:rPr>
          <w:t>SAMHSA Advisory June 2025 - Expanding Access to Methadone Treatment in Hospital Settings</w:t>
        </w:r>
      </w:hyperlink>
    </w:p>
    <w:p w14:paraId="30C3F745" w14:textId="77777777" w:rsidR="00D55996" w:rsidRPr="00034905" w:rsidRDefault="00D55996" w:rsidP="00A66E20">
      <w:pPr>
        <w:ind w:left="360"/>
        <w:rPr>
          <w:rFonts w:ascii="Avenir Next LT Pro" w:hAnsi="Avenir Next LT Pro"/>
          <w:color w:val="0070C0"/>
          <w:sz w:val="24"/>
          <w:szCs w:val="24"/>
          <w:u w:val="single"/>
        </w:rPr>
      </w:pPr>
    </w:p>
    <w:p w14:paraId="06E927F4" w14:textId="76F46554" w:rsidR="00E22943" w:rsidRPr="00577033" w:rsidRDefault="00577033" w:rsidP="00A66E20">
      <w:pPr>
        <w:pStyle w:val="ListParagraph"/>
        <w:numPr>
          <w:ilvl w:val="0"/>
          <w:numId w:val="21"/>
        </w:numPr>
        <w:ind w:left="900" w:hanging="180"/>
        <w:rPr>
          <w:rStyle w:val="Hyperlink"/>
          <w:rFonts w:ascii="Avenir Next LT Pro" w:hAnsi="Avenir Next LT Pro"/>
          <w:sz w:val="24"/>
          <w:szCs w:val="24"/>
        </w:rPr>
      </w:pPr>
      <w:r>
        <w:rPr>
          <w:rFonts w:ascii="Avenir Next LT Pro" w:hAnsi="Avenir Next LT Pro"/>
          <w:sz w:val="24"/>
          <w:szCs w:val="24"/>
        </w:rPr>
        <w:fldChar w:fldCharType="begin"/>
      </w:r>
      <w:r w:rsidR="004A5225">
        <w:rPr>
          <w:rFonts w:ascii="Avenir Next LT Pro" w:hAnsi="Avenir Next LT Pro"/>
          <w:sz w:val="24"/>
          <w:szCs w:val="24"/>
        </w:rPr>
        <w:instrText>HYPERLINK "https://library.samhsa.gov/product/tip-63-medications-opioid-use-disorder/pep21-02-01-002"</w:instrText>
      </w:r>
      <w:r>
        <w:rPr>
          <w:rFonts w:ascii="Avenir Next LT Pro" w:hAnsi="Avenir Next LT Pro"/>
          <w:sz w:val="24"/>
          <w:szCs w:val="24"/>
        </w:rPr>
      </w:r>
      <w:r>
        <w:rPr>
          <w:rFonts w:ascii="Avenir Next LT Pro" w:hAnsi="Avenir Next LT Pro"/>
          <w:sz w:val="24"/>
          <w:szCs w:val="24"/>
        </w:rPr>
        <w:fldChar w:fldCharType="separate"/>
      </w:r>
      <w:r w:rsidR="00C62F02" w:rsidRPr="002F1F2A">
        <w:rPr>
          <w:rStyle w:val="Hyperlink"/>
          <w:rFonts w:ascii="Avenir Next LT Pro" w:hAnsi="Avenir Next LT Pro"/>
          <w:sz w:val="24"/>
          <w:szCs w:val="24"/>
        </w:rPr>
        <w:t>SAMHSA TIP 63: Medications for Opioid Use Disorder</w:t>
      </w:r>
    </w:p>
    <w:p w14:paraId="2289C540" w14:textId="52D3E8C0" w:rsidR="00D55996" w:rsidRPr="00034905" w:rsidRDefault="00577033" w:rsidP="00A66E20">
      <w:pPr>
        <w:ind w:firstLine="90"/>
        <w:rPr>
          <w:rFonts w:ascii="Avenir Next LT Pro" w:hAnsi="Avenir Next LT Pro"/>
          <w:color w:val="0070C0"/>
          <w:sz w:val="24"/>
          <w:szCs w:val="24"/>
        </w:rPr>
      </w:pPr>
      <w:r>
        <w:rPr>
          <w:rFonts w:ascii="Avenir Next LT Pro" w:hAnsi="Avenir Next LT Pro"/>
          <w:sz w:val="24"/>
          <w:szCs w:val="24"/>
        </w:rPr>
        <w:fldChar w:fldCharType="end"/>
      </w:r>
    </w:p>
    <w:p w14:paraId="0C282492" w14:textId="15B55AF9" w:rsidR="00DC6239" w:rsidRPr="004A5225" w:rsidRDefault="004A5225" w:rsidP="00A66E20">
      <w:pPr>
        <w:pStyle w:val="ListParagraph"/>
        <w:numPr>
          <w:ilvl w:val="0"/>
          <w:numId w:val="21"/>
        </w:numPr>
        <w:ind w:left="900" w:hanging="180"/>
        <w:rPr>
          <w:rStyle w:val="Hyperlink"/>
          <w:rFonts w:ascii="Avenir Next LT Pro" w:hAnsi="Avenir Next LT Pro"/>
          <w:sz w:val="24"/>
          <w:szCs w:val="24"/>
        </w:rPr>
      </w:pPr>
      <w:r>
        <w:rPr>
          <w:rFonts w:ascii="Avenir Next LT Pro" w:hAnsi="Avenir Next LT Pro"/>
          <w:sz w:val="24"/>
          <w:szCs w:val="24"/>
        </w:rPr>
        <w:fldChar w:fldCharType="begin"/>
      </w:r>
      <w:r>
        <w:rPr>
          <w:rFonts w:ascii="Avenir Next LT Pro" w:hAnsi="Avenir Next LT Pro"/>
          <w:sz w:val="24"/>
          <w:szCs w:val="24"/>
        </w:rPr>
        <w:instrText>HYPERLINK "https://www.mass.gov/info-details/the-care-of-residents-with-opioid-stimulant-use-disorders-in-long-term-care-settings-toolkit" \l "moud-in-ltc-toolkit-full-document"</w:instrText>
      </w:r>
      <w:r>
        <w:rPr>
          <w:rFonts w:ascii="Avenir Next LT Pro" w:hAnsi="Avenir Next LT Pro"/>
          <w:sz w:val="24"/>
          <w:szCs w:val="24"/>
        </w:rPr>
      </w:r>
      <w:r>
        <w:rPr>
          <w:rFonts w:ascii="Avenir Next LT Pro" w:hAnsi="Avenir Next LT Pro"/>
          <w:sz w:val="24"/>
          <w:szCs w:val="24"/>
        </w:rPr>
        <w:fldChar w:fldCharType="separate"/>
      </w:r>
      <w:r w:rsidR="6F0BC53F" w:rsidRPr="004A5225">
        <w:rPr>
          <w:rStyle w:val="Hyperlink"/>
          <w:rFonts w:ascii="Avenir Next LT Pro" w:hAnsi="Avenir Next LT Pro"/>
          <w:sz w:val="24"/>
          <w:szCs w:val="24"/>
        </w:rPr>
        <w:t>The Care of Residents with Opioid &amp; Stimulant Use Disorders in Long-Term Care Settings Toolkit</w:t>
      </w:r>
    </w:p>
    <w:p w14:paraId="42781DE8" w14:textId="0DC982E4" w:rsidR="00D55996" w:rsidRPr="00034905" w:rsidRDefault="004A5225" w:rsidP="002E6776">
      <w:pPr>
        <w:rPr>
          <w:rFonts w:ascii="Avenir Next LT Pro" w:hAnsi="Avenir Next LT Pro"/>
          <w:color w:val="0070C0"/>
          <w:sz w:val="24"/>
          <w:szCs w:val="24"/>
        </w:rPr>
      </w:pPr>
      <w:r>
        <w:rPr>
          <w:rFonts w:ascii="Avenir Next LT Pro" w:hAnsi="Avenir Next LT Pro"/>
          <w:sz w:val="24"/>
          <w:szCs w:val="24"/>
        </w:rPr>
        <w:fldChar w:fldCharType="end"/>
      </w:r>
    </w:p>
    <w:p w14:paraId="7C890BCE" w14:textId="55538B45" w:rsidR="00E22943" w:rsidRPr="00034905" w:rsidRDefault="00A96816" w:rsidP="00A66E20">
      <w:pPr>
        <w:numPr>
          <w:ilvl w:val="0"/>
          <w:numId w:val="12"/>
        </w:numPr>
        <w:ind w:left="900" w:hanging="180"/>
        <w:rPr>
          <w:rFonts w:ascii="Avenir Next LT Pro" w:hAnsi="Avenir Next LT Pro"/>
          <w:sz w:val="24"/>
          <w:szCs w:val="24"/>
        </w:rPr>
      </w:pPr>
      <w:hyperlink r:id="rId25" w:history="1">
        <w:r w:rsidRPr="00034905">
          <w:rPr>
            <w:rStyle w:val="Hyperlink"/>
            <w:rFonts w:ascii="Avenir Next LT Pro" w:hAnsi="Avenir Next LT Pro"/>
            <w:color w:val="0070C0"/>
            <w:sz w:val="24"/>
            <w:szCs w:val="24"/>
          </w:rPr>
          <w:t>SAMHSA Advisory June 2025 - Expanding Access to Methadone Treatment in Hospital Settings</w:t>
        </w:r>
      </w:hyperlink>
    </w:p>
    <w:p w14:paraId="36C04F33" w14:textId="047AA7E6" w:rsidR="00BE4E8E" w:rsidRPr="00034905" w:rsidRDefault="00BE4E8E" w:rsidP="00A66E20">
      <w:pPr>
        <w:ind w:left="900" w:hanging="180"/>
        <w:rPr>
          <w:rFonts w:ascii="Avenir Next LT Pro" w:hAnsi="Avenir Next LT Pro"/>
          <w:sz w:val="24"/>
          <w:szCs w:val="24"/>
        </w:rPr>
      </w:pPr>
    </w:p>
    <w:p w14:paraId="39EC33D8" w14:textId="77777777" w:rsidR="00001520" w:rsidRPr="00034905" w:rsidRDefault="00001520" w:rsidP="00A66E20">
      <w:pPr>
        <w:pStyle w:val="ListParagraph"/>
        <w:numPr>
          <w:ilvl w:val="0"/>
          <w:numId w:val="20"/>
        </w:numPr>
        <w:tabs>
          <w:tab w:val="left" w:pos="900"/>
          <w:tab w:val="left" w:pos="1080"/>
        </w:tabs>
        <w:ind w:left="900" w:hanging="180"/>
        <w:rPr>
          <w:rFonts w:ascii="Avenir Next LT Pro" w:hAnsi="Avenir Next LT Pro"/>
          <w:color w:val="333333"/>
          <w:sz w:val="24"/>
          <w:szCs w:val="24"/>
          <w:u w:val="single"/>
          <w:shd w:val="clear" w:color="auto" w:fill="FFFFFF"/>
        </w:rPr>
      </w:pPr>
      <w:hyperlink r:id="rId26" w:history="1">
        <w:r w:rsidRPr="00034905">
          <w:rPr>
            <w:rStyle w:val="Hyperlink"/>
            <w:rFonts w:ascii="Avenir Next LT Pro" w:hAnsi="Avenir Next LT Pro"/>
            <w:sz w:val="24"/>
            <w:szCs w:val="24"/>
          </w:rPr>
          <w:t>Updated Admission of Residents on Medication for Opioid Use Disorder (MOUD) to Long-Term Care Facilities</w:t>
        </w:r>
      </w:hyperlink>
    </w:p>
    <w:p w14:paraId="6B6AF49D" w14:textId="77777777" w:rsidR="00001520" w:rsidRPr="00034905" w:rsidRDefault="00001520" w:rsidP="00A66E20">
      <w:pPr>
        <w:spacing w:line="360" w:lineRule="auto"/>
        <w:ind w:left="900" w:hanging="180"/>
        <w:rPr>
          <w:rFonts w:ascii="Avenir Next LT Pro" w:hAnsi="Avenir Next LT Pro"/>
          <w:sz w:val="24"/>
          <w:szCs w:val="24"/>
        </w:rPr>
      </w:pPr>
    </w:p>
    <w:sectPr w:rsidR="00001520" w:rsidRPr="00034905" w:rsidSect="00E25257">
      <w:headerReference w:type="even" r:id="rId27"/>
      <w:headerReference w:type="default" r:id="rId28"/>
      <w:footerReference w:type="default" r:id="rId29"/>
      <w:headerReference w:type="first" r:id="rId30"/>
      <w:footerReference w:type="first" r:id="rId31"/>
      <w:pgSz w:w="12240" w:h="15840"/>
      <w:pgMar w:top="1440" w:right="1440" w:bottom="4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F994" w14:textId="77777777" w:rsidR="008D79CD" w:rsidRDefault="008D79CD" w:rsidP="0014067A">
      <w:r>
        <w:separator/>
      </w:r>
    </w:p>
  </w:endnote>
  <w:endnote w:type="continuationSeparator" w:id="0">
    <w:p w14:paraId="2144582F" w14:textId="77777777" w:rsidR="008D79CD" w:rsidRDefault="008D79CD" w:rsidP="0014067A">
      <w:r>
        <w:continuationSeparator/>
      </w:r>
    </w:p>
  </w:endnote>
  <w:endnote w:type="continuationNotice" w:id="1">
    <w:p w14:paraId="1F5EC024" w14:textId="77777777" w:rsidR="008D79CD" w:rsidRDefault="008D7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912602"/>
      <w:docPartObj>
        <w:docPartGallery w:val="Page Numbers (Bottom of Page)"/>
        <w:docPartUnique/>
      </w:docPartObj>
    </w:sdtPr>
    <w:sdtEndPr>
      <w:rPr>
        <w:noProof/>
      </w:rPr>
    </w:sdtEndPr>
    <w:sdtContent>
      <w:p w14:paraId="76662A5E" w14:textId="0FB200D2" w:rsidR="0014067A" w:rsidRDefault="0014067A">
        <w:pPr>
          <w:pStyle w:val="Footer"/>
          <w:jc w:val="right"/>
        </w:pPr>
        <w:r w:rsidRPr="00E27554">
          <w:rPr>
            <w:rFonts w:asciiTheme="minorHAnsi" w:hAnsiTheme="minorHAnsi"/>
            <w:sz w:val="20"/>
            <w:szCs w:val="20"/>
          </w:rPr>
          <w:fldChar w:fldCharType="begin"/>
        </w:r>
        <w:r w:rsidRPr="00E27554">
          <w:rPr>
            <w:rFonts w:asciiTheme="minorHAnsi" w:hAnsiTheme="minorHAnsi"/>
            <w:sz w:val="20"/>
            <w:szCs w:val="20"/>
          </w:rPr>
          <w:instrText xml:space="preserve"> PAGE   \* MERGEFORMAT </w:instrText>
        </w:r>
        <w:r w:rsidRPr="00E27554">
          <w:rPr>
            <w:rFonts w:asciiTheme="minorHAnsi" w:hAnsiTheme="minorHAnsi"/>
            <w:sz w:val="20"/>
            <w:szCs w:val="20"/>
          </w:rPr>
          <w:fldChar w:fldCharType="separate"/>
        </w:r>
        <w:r w:rsidRPr="00E27554">
          <w:rPr>
            <w:rFonts w:asciiTheme="minorHAnsi" w:hAnsiTheme="minorHAnsi"/>
            <w:noProof/>
            <w:sz w:val="20"/>
            <w:szCs w:val="20"/>
          </w:rPr>
          <w:t>2</w:t>
        </w:r>
        <w:r w:rsidRPr="00E27554">
          <w:rPr>
            <w:rFonts w:asciiTheme="minorHAnsi" w:hAnsiTheme="minorHAnsi"/>
            <w:noProof/>
            <w:sz w:val="20"/>
            <w:szCs w:val="20"/>
          </w:rPr>
          <w:fldChar w:fldCharType="end"/>
        </w:r>
      </w:p>
    </w:sdtContent>
  </w:sdt>
  <w:p w14:paraId="3DBFA017" w14:textId="77777777" w:rsidR="0014067A" w:rsidRDefault="00140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EEDE" w14:textId="5B470D8D" w:rsidR="42D40290" w:rsidRDefault="00666FCF" w:rsidP="00476848">
    <w:pPr>
      <w:pStyle w:val="Footer"/>
    </w:pPr>
    <w:r>
      <w:t>March 2026</w:t>
    </w:r>
    <w:r>
      <w:tab/>
    </w:r>
    <w:r>
      <w:ptab w:relativeTo="margin" w:alignment="right" w:leader="none"/>
    </w:r>
    <w:r>
      <w:t>Pg.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31B9" w14:textId="77777777" w:rsidR="008D79CD" w:rsidRDefault="008D79CD" w:rsidP="0014067A">
      <w:r>
        <w:separator/>
      </w:r>
    </w:p>
  </w:footnote>
  <w:footnote w:type="continuationSeparator" w:id="0">
    <w:p w14:paraId="0130F042" w14:textId="77777777" w:rsidR="008D79CD" w:rsidRDefault="008D79CD" w:rsidP="0014067A">
      <w:r>
        <w:continuationSeparator/>
      </w:r>
    </w:p>
  </w:footnote>
  <w:footnote w:type="continuationNotice" w:id="1">
    <w:p w14:paraId="6A7F5FA9" w14:textId="77777777" w:rsidR="008D79CD" w:rsidRDefault="008D79CD"/>
  </w:footnote>
  <w:footnote w:id="2">
    <w:p w14:paraId="11391407" w14:textId="7666C430" w:rsidR="0091707C" w:rsidRDefault="0091707C">
      <w:pPr>
        <w:pStyle w:val="FootnoteText"/>
      </w:pPr>
      <w:r>
        <w:rPr>
          <w:rStyle w:val="FootnoteReference"/>
        </w:rPr>
        <w:footnoteRef/>
      </w:r>
      <w:r>
        <w:t xml:space="preserve"> </w:t>
      </w:r>
      <w:hyperlink r:id="rId1" w:history="1">
        <w:r w:rsidRPr="007C63DF">
          <w:rPr>
            <w:rStyle w:val="Hyperlink"/>
          </w:rPr>
          <w:t>Federal Guidelines for Opioid Treatment Programs – Winter 2025</w:t>
        </w:r>
      </w:hyperlink>
    </w:p>
  </w:footnote>
  <w:footnote w:id="3">
    <w:p w14:paraId="3C10E9AB" w14:textId="573556AC" w:rsidR="006069D9" w:rsidRDefault="006069D9" w:rsidP="006069D9">
      <w:pPr>
        <w:pStyle w:val="FootnoteText"/>
      </w:pPr>
      <w:r>
        <w:rPr>
          <w:rStyle w:val="FootnoteReference"/>
        </w:rPr>
        <w:footnoteRef/>
      </w:r>
      <w:r>
        <w:t xml:space="preserve"> </w:t>
      </w:r>
      <w:hyperlink r:id="rId2" w:history="1">
        <w:r w:rsidR="00CD0AA5">
          <w:rPr>
            <w:rStyle w:val="Hyperlink"/>
          </w:rPr>
          <w:t>42 CFR 8.11 Opioid Treatment Program Certification</w:t>
        </w:r>
      </w:hyperlink>
      <w:r>
        <w:t xml:space="preserve"> </w:t>
      </w:r>
    </w:p>
  </w:footnote>
  <w:footnote w:id="4">
    <w:p w14:paraId="6FE113B8" w14:textId="1E7BDB4B" w:rsidR="006069D9" w:rsidRDefault="006069D9" w:rsidP="006069D9">
      <w:pPr>
        <w:pStyle w:val="FootnoteText"/>
      </w:pPr>
      <w:r>
        <w:rPr>
          <w:rStyle w:val="FootnoteReference"/>
        </w:rPr>
        <w:footnoteRef/>
      </w:r>
      <w:r>
        <w:t xml:space="preserve"> </w:t>
      </w:r>
      <w:hyperlink r:id="rId3" w:history="1">
        <w:r>
          <w:rPr>
            <w:rStyle w:val="Hyperlink"/>
          </w:rPr>
          <w:t xml:space="preserve"> SAMHSA'S TIP 63: Medications for Opioid Use Disorder </w:t>
        </w:r>
        <w:r w:rsidR="00AE2867">
          <w:rPr>
            <w:rStyle w:val="Hyperlink"/>
          </w:rPr>
          <w:t>for</w:t>
        </w:r>
        <w:r>
          <w:rPr>
            <w:rStyle w:val="Hyperlink"/>
          </w:rPr>
          <w:t xml:space="preserve"> Healthcare and Addiction Professionals, Policymakers, Patients, and Families</w:t>
        </w:r>
      </w:hyperlink>
      <w:r>
        <w:t xml:space="preserve"> </w:t>
      </w:r>
    </w:p>
  </w:footnote>
  <w:footnote w:id="5">
    <w:p w14:paraId="51306B46" w14:textId="7EE56DA8" w:rsidR="00C73D22" w:rsidRDefault="00C73D22">
      <w:pPr>
        <w:pStyle w:val="FootnoteText"/>
      </w:pPr>
      <w:r>
        <w:rPr>
          <w:rStyle w:val="FootnoteReference"/>
        </w:rPr>
        <w:footnoteRef/>
      </w:r>
      <w:r>
        <w:t xml:space="preserve"> </w:t>
      </w:r>
      <w:hyperlink r:id="rId4" w:history="1">
        <w:r w:rsidR="00E96702">
          <w:rPr>
            <w:rStyle w:val="Hyperlink"/>
          </w:rPr>
          <w:t>Federal Guidelines for Opioid Treatment Programs - Winter 2025</w:t>
        </w:r>
      </w:hyperlink>
    </w:p>
  </w:footnote>
  <w:footnote w:id="6">
    <w:p w14:paraId="5A889371" w14:textId="1098874B" w:rsidR="0091707C" w:rsidRDefault="0091707C">
      <w:pPr>
        <w:pStyle w:val="FootnoteText"/>
      </w:pPr>
      <w:r>
        <w:rPr>
          <w:rStyle w:val="FootnoteReference"/>
        </w:rPr>
        <w:footnoteRef/>
      </w:r>
      <w:r>
        <w:t xml:space="preserve"> </w:t>
      </w:r>
      <w:hyperlink r:id="rId5" w:history="1">
        <w:r>
          <w:rPr>
            <w:rStyle w:val="Hyperlink"/>
          </w:rPr>
          <w:t>DPH BSAS Waiver from Certain Regulatory Requirements and Guidance – 42 CFR Part 8 and 105 CMR 164.000-OTP Revision</w:t>
        </w:r>
      </w:hyperlink>
    </w:p>
  </w:footnote>
  <w:footnote w:id="7">
    <w:p w14:paraId="1E4CD7F6" w14:textId="2409EF37" w:rsidR="00020064" w:rsidRDefault="00020064" w:rsidP="00020064">
      <w:pPr>
        <w:pStyle w:val="FootnoteText"/>
      </w:pPr>
      <w:r>
        <w:rPr>
          <w:rStyle w:val="FootnoteReference"/>
        </w:rPr>
        <w:footnoteRef/>
      </w:r>
      <w:r>
        <w:t xml:space="preserve"> </w:t>
      </w:r>
      <w:hyperlink r:id="rId6" w:anchor="p-8.12(f)(2)(ii)" w:history="1">
        <w:r w:rsidR="00E25257">
          <w:rPr>
            <w:rStyle w:val="Hyperlink"/>
          </w:rPr>
          <w:t>42 CFR 8.12 Federal Opioid Use Disorder Treatment Regulations</w:t>
        </w:r>
      </w:hyperlink>
      <w:r>
        <w:t xml:space="preserve"> </w:t>
      </w:r>
    </w:p>
  </w:footnote>
  <w:footnote w:id="8">
    <w:p w14:paraId="0505A81A" w14:textId="7564EFD6" w:rsidR="00020064" w:rsidRDefault="00020064" w:rsidP="00020064">
      <w:pPr>
        <w:pStyle w:val="FootnoteText"/>
      </w:pPr>
      <w:r>
        <w:rPr>
          <w:rStyle w:val="FootnoteReference"/>
        </w:rPr>
        <w:footnoteRef/>
      </w:r>
      <w:r>
        <w:t xml:space="preserve"> </w:t>
      </w:r>
      <w:hyperlink r:id="rId7" w:anchor="p-8.12(f)(2)(iii)" w:history="1">
        <w:r w:rsidR="002443E5">
          <w:rPr>
            <w:rStyle w:val="Hyperlink"/>
          </w:rPr>
          <w:t>42 CFR 8.12 Federal Opioid Use Disorder Treatment Regulations</w:t>
        </w:r>
      </w:hyperlink>
      <w:r>
        <w:t xml:space="preserve"> </w:t>
      </w:r>
    </w:p>
  </w:footnote>
  <w:footnote w:id="9">
    <w:p w14:paraId="450E959B" w14:textId="287F7DEE" w:rsidR="00020064" w:rsidRDefault="00020064" w:rsidP="00020064">
      <w:pPr>
        <w:pStyle w:val="FootnoteText"/>
      </w:pPr>
      <w:r>
        <w:rPr>
          <w:rStyle w:val="FootnoteReference"/>
        </w:rPr>
        <w:footnoteRef/>
      </w:r>
      <w:r>
        <w:t xml:space="preserve"> </w:t>
      </w:r>
      <w:hyperlink r:id="rId8" w:history="1">
        <w:r w:rsidR="004B7D31" w:rsidRPr="004B7D31">
          <w:rPr>
            <w:rStyle w:val="Hyperlink"/>
          </w:rPr>
          <w:t>DPH BSAS Revised Waiver from Certain Regulatory Requirements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68A7" w14:textId="4DEBBEBB" w:rsidR="00E617F8" w:rsidRDefault="00833E10">
    <w:pPr>
      <w:pStyle w:val="Header"/>
    </w:pPr>
    <w:r>
      <w:rPr>
        <w:noProof/>
      </w:rPr>
      <mc:AlternateContent>
        <mc:Choice Requires="wps">
          <w:drawing>
            <wp:anchor distT="0" distB="0" distL="114300" distR="114300" simplePos="0" relativeHeight="251658240" behindDoc="1" locked="0" layoutInCell="0" allowOverlap="1" wp14:anchorId="04BFD219" wp14:editId="7D369C36">
              <wp:simplePos x="0" y="0"/>
              <wp:positionH relativeFrom="margin">
                <wp:align>center</wp:align>
              </wp:positionH>
              <wp:positionV relativeFrom="margin">
                <wp:align>center</wp:align>
              </wp:positionV>
              <wp:extent cx="5237480" cy="3142615"/>
              <wp:effectExtent l="0" t="0" r="0" b="0"/>
              <wp:wrapNone/>
              <wp:docPr id="302130878" name="PowerPlusWaterMarkObject10655823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529BE" w14:textId="77777777" w:rsidR="00833E10" w:rsidRDefault="00833E10" w:rsidP="00833E10">
                          <w:pPr>
                            <w:jc w:val="center"/>
                            <w:rPr>
                              <w:color w:val="C0C0C0"/>
                              <w:sz w:val="16"/>
                              <w:szCs w:val="16"/>
                              <w14:textFill>
                                <w14:solidFill>
                                  <w14:srgbClr w14:val="C0C0C0">
                                    <w14:alpha w14:val="50000"/>
                                  </w14:srgbClr>
                                </w14:solidFill>
                              </w14:textFill>
                              <w14:ligatures w14:val="none"/>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BFD219" id="_x0000_t202" coordsize="21600,21600" o:spt="202" path="m,l,21600r21600,l21600,xe">
              <v:stroke joinstyle="miter"/>
              <v:path gradientshapeok="t" o:connecttype="rect"/>
            </v:shapetype>
            <v:shape id="PowerPlusWaterMarkObject106558235"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644529BE" w14:textId="77777777" w:rsidR="00833E10" w:rsidRDefault="00833E10" w:rsidP="00833E10">
                    <w:pPr>
                      <w:jc w:val="center"/>
                      <w:rPr>
                        <w:color w:val="C0C0C0"/>
                        <w:sz w:val="16"/>
                        <w:szCs w:val="16"/>
                        <w14:textFill>
                          <w14:solidFill>
                            <w14:srgbClr w14:val="C0C0C0">
                              <w14:alpha w14:val="50000"/>
                            </w14:srgbClr>
                          </w14:solidFill>
                        </w14:textFill>
                        <w14:ligatures w14:val="none"/>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0E30" w14:textId="1E79784A" w:rsidR="005B5ED8" w:rsidRPr="00E27554" w:rsidRDefault="00833E10" w:rsidP="00E27554">
    <w:pPr>
      <w:pStyle w:val="Title"/>
      <w:jc w:val="center"/>
      <w:rPr>
        <w:sz w:val="44"/>
        <w:szCs w:val="44"/>
      </w:rPr>
    </w:pPr>
    <w:r>
      <w:rPr>
        <w:noProof/>
      </w:rPr>
      <mc:AlternateContent>
        <mc:Choice Requires="wps">
          <w:drawing>
            <wp:anchor distT="0" distB="0" distL="114300" distR="114300" simplePos="0" relativeHeight="251658241" behindDoc="1" locked="0" layoutInCell="0" allowOverlap="1" wp14:anchorId="77A20A7E" wp14:editId="3313B9EE">
              <wp:simplePos x="0" y="0"/>
              <wp:positionH relativeFrom="margin">
                <wp:align>center</wp:align>
              </wp:positionH>
              <wp:positionV relativeFrom="margin">
                <wp:align>center</wp:align>
              </wp:positionV>
              <wp:extent cx="5237480" cy="3142615"/>
              <wp:effectExtent l="0" t="0" r="0" b="0"/>
              <wp:wrapNone/>
              <wp:docPr id="1086311258" name="PowerPlusWaterMarkObject10655823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801C44" w14:textId="6C749513" w:rsidR="00833E10" w:rsidRDefault="00833E10" w:rsidP="00833E10">
                          <w:pPr>
                            <w:jc w:val="center"/>
                            <w:rPr>
                              <w:color w:val="C0C0C0"/>
                              <w:sz w:val="16"/>
                              <w:szCs w:val="16"/>
                              <w14:textFill>
                                <w14:solidFill>
                                  <w14:srgbClr w14:val="C0C0C0">
                                    <w14:alpha w14:val="50000"/>
                                  </w14:srgbClr>
                                </w14:solidFill>
                              </w14:textFill>
                              <w14:ligatures w14:val="non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7A20A7E" id="_x0000_t202" coordsize="21600,21600" o:spt="202" path="m,l,21600r21600,l21600,xe">
              <v:stroke joinstyle="miter"/>
              <v:path gradientshapeok="t" o:connecttype="rect"/>
            </v:shapetype>
            <v:shape id="PowerPlusWaterMarkObject106558236" o:spid="_x0000_s1027" type="#_x0000_t202" style="position:absolute;left:0;text-align:left;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" o:allowincell="f" filled="f" stroked="f">
              <v:stroke joinstyle="round"/>
              <o:lock v:ext="edit" rotation="t" aspectratio="t" verticies="t" adjusthandles="t" grouping="t" shapetype="t"/>
              <v:textbox>
                <w:txbxContent>
                  <w:p w14:paraId="01801C44" w14:textId="6C749513" w:rsidR="00833E10" w:rsidRDefault="00833E10" w:rsidP="00833E10">
                    <w:pPr>
                      <w:jc w:val="center"/>
                      <w:rPr>
                        <w:color w:val="C0C0C0"/>
                        <w:sz w:val="16"/>
                        <w:szCs w:val="16"/>
                        <w14:textFill>
                          <w14:solidFill>
                            <w14:srgbClr w14:val="C0C0C0">
                              <w14:alpha w14:val="50000"/>
                            </w14:srgbClr>
                          </w14:solidFill>
                        </w14:textFill>
                        <w14:ligatures w14:val="none"/>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809" w14:textId="5E71A532" w:rsidR="009113BD" w:rsidRDefault="009113BD" w:rsidP="00E501E8">
    <w:pPr>
      <w:pStyle w:val="Title"/>
      <w:jc w:val="center"/>
      <w:rPr>
        <w:rFonts w:ascii="Avenir Next LT Pro" w:hAnsi="Avenir Next LT Pro"/>
        <w:sz w:val="36"/>
        <w:szCs w:val="36"/>
      </w:rPr>
    </w:pPr>
    <w:r>
      <w:rPr>
        <w:noProof/>
        <w:color w:val="002060"/>
      </w:rPr>
      <w:drawing>
        <wp:inline distT="0" distB="0" distL="0" distR="0" wp14:anchorId="48DB4C00" wp14:editId="1FFF77DD">
          <wp:extent cx="3307863" cy="2153559"/>
          <wp:effectExtent l="0" t="0" r="6985" b="0"/>
          <wp:docPr id="1164023928" name="Picture 1" descr="Massachusetts Department of Public Health logo with a boxed label reading ‘Bureau of Substance Addiction Services,’ featuring a silhouette outline of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12845" name="Picture 1" descr="Massachusetts Department of Public Health logo with a boxed label reading ‘Bureau of Substance Addiction Services,’ featuring a silhouette outline of the state of Massachusetts."/>
                  <pic:cNvPicPr/>
                </pic:nvPicPr>
                <pic:blipFill>
                  <a:blip r:embed="rId1">
                    <a:extLst>
                      <a:ext uri="{28A0092B-C50C-407E-A947-70E740481C1C}">
                        <a14:useLocalDpi xmlns:a14="http://schemas.microsoft.com/office/drawing/2010/main" val="0"/>
                      </a:ext>
                    </a:extLst>
                  </a:blip>
                  <a:stretch>
                    <a:fillRect/>
                  </a:stretch>
                </pic:blipFill>
                <pic:spPr>
                  <a:xfrm>
                    <a:off x="0" y="0"/>
                    <a:ext cx="3320787" cy="2161973"/>
                  </a:xfrm>
                  <a:prstGeom prst="rect">
                    <a:avLst/>
                  </a:prstGeom>
                </pic:spPr>
              </pic:pic>
            </a:graphicData>
          </a:graphic>
        </wp:inline>
      </w:drawing>
    </w:r>
  </w:p>
  <w:p w14:paraId="303F33CB" w14:textId="77777777" w:rsidR="009113BD" w:rsidRDefault="009113BD" w:rsidP="00E501E8">
    <w:pPr>
      <w:pStyle w:val="Title"/>
      <w:jc w:val="center"/>
      <w:rPr>
        <w:rFonts w:ascii="Avenir Next LT Pro" w:hAnsi="Avenir Next LT Pro"/>
        <w:sz w:val="36"/>
        <w:szCs w:val="36"/>
      </w:rPr>
    </w:pPr>
  </w:p>
  <w:p w14:paraId="0D99B626" w14:textId="08689C42" w:rsidR="00805BF2" w:rsidRPr="002F1F2A" w:rsidRDefault="00833E10" w:rsidP="00E501E8">
    <w:pPr>
      <w:pStyle w:val="Title"/>
      <w:jc w:val="center"/>
      <w:rPr>
        <w:color w:val="0F4761" w:themeColor="accent1" w:themeShade="BF"/>
        <w:sz w:val="32"/>
        <w:szCs w:val="32"/>
      </w:rPr>
    </w:pPr>
    <w:r w:rsidRPr="002F1F2A">
      <w:rPr>
        <w:noProof/>
        <w:color w:val="0F4761" w:themeColor="accent1" w:themeShade="BF"/>
        <w:sz w:val="32"/>
        <w:szCs w:val="32"/>
      </w:rPr>
      <mc:AlternateContent>
        <mc:Choice Requires="wps">
          <w:drawing>
            <wp:anchor distT="0" distB="0" distL="114300" distR="114300" simplePos="0" relativeHeight="251658242" behindDoc="1" locked="0" layoutInCell="0" allowOverlap="1" wp14:anchorId="142CEC83" wp14:editId="16D0B21C">
              <wp:simplePos x="0" y="0"/>
              <wp:positionH relativeFrom="margin">
                <wp:align>center</wp:align>
              </wp:positionH>
              <wp:positionV relativeFrom="margin">
                <wp:align>center</wp:align>
              </wp:positionV>
              <wp:extent cx="5237480" cy="3142615"/>
              <wp:effectExtent l="0" t="0" r="0" b="0"/>
              <wp:wrapNone/>
              <wp:docPr id="426613266" name="PowerPlusWaterMarkObject1065582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39429B" w14:textId="27313E53" w:rsidR="00833E10" w:rsidRDefault="00833E10" w:rsidP="00833E10">
                          <w:pPr>
                            <w:jc w:val="center"/>
                            <w:rPr>
                              <w:color w:val="C0C0C0"/>
                              <w:sz w:val="16"/>
                              <w:szCs w:val="16"/>
                              <w14:textFill>
                                <w14:solidFill>
                                  <w14:srgbClr w14:val="C0C0C0">
                                    <w14:alpha w14:val="50000"/>
                                  </w14:srgbClr>
                                </w14:solidFill>
                              </w14:textFill>
                              <w14:ligatures w14:val="non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42CEC83" id="_x0000_t202" coordsize="21600,21600" o:spt="202" path="m,l,21600r21600,l21600,xe">
              <v:stroke joinstyle="miter"/>
              <v:path gradientshapeok="t" o:connecttype="rect"/>
            </v:shapetype>
            <v:shape id="PowerPlusWaterMarkObject106558234" o:spid="_x0000_s1028" type="#_x0000_t202" style="position:absolute;left:0;text-align:left;margin-left:0;margin-top:0;width:412.4pt;height:247.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" o:allowincell="f" filled="f" stroked="f">
              <v:stroke joinstyle="round"/>
              <o:lock v:ext="edit" rotation="t" aspectratio="t" verticies="t" adjusthandles="t" grouping="t" shapetype="t"/>
              <v:textbox>
                <w:txbxContent>
                  <w:p w14:paraId="1139429B" w14:textId="27313E53" w:rsidR="00833E10" w:rsidRDefault="00833E10" w:rsidP="00833E10">
                    <w:pPr>
                      <w:jc w:val="center"/>
                      <w:rPr>
                        <w:color w:val="C0C0C0"/>
                        <w:sz w:val="16"/>
                        <w:szCs w:val="16"/>
                        <w14:textFill>
                          <w14:solidFill>
                            <w14:srgbClr w14:val="C0C0C0">
                              <w14:alpha w14:val="50000"/>
                            </w14:srgbClr>
                          </w14:solidFill>
                        </w14:textFill>
                        <w14:ligatures w14:val="none"/>
                      </w:rPr>
                    </w:pPr>
                  </w:p>
                </w:txbxContent>
              </v:textbox>
              <w10:wrap anchorx="margin" anchory="margin"/>
            </v:shape>
          </w:pict>
        </mc:Fallback>
      </mc:AlternateContent>
    </w:r>
    <w:r w:rsidR="001D4EC5" w:rsidRPr="002F1F2A">
      <w:rPr>
        <w:color w:val="0F4761" w:themeColor="accent1" w:themeShade="BF"/>
        <w:sz w:val="32"/>
        <w:szCs w:val="32"/>
      </w:rPr>
      <w:t>Practice Guidance</w:t>
    </w:r>
    <w:r w:rsidR="008471E9" w:rsidRPr="002F1F2A">
      <w:rPr>
        <w:color w:val="0F4761" w:themeColor="accent1" w:themeShade="BF"/>
        <w:sz w:val="32"/>
        <w:szCs w:val="32"/>
      </w:rPr>
      <w:t xml:space="preserve"> </w:t>
    </w:r>
    <w:r w:rsidR="003C37CA" w:rsidRPr="002F1F2A">
      <w:rPr>
        <w:color w:val="0F4761" w:themeColor="accent1" w:themeShade="BF"/>
        <w:sz w:val="32"/>
        <w:szCs w:val="32"/>
      </w:rPr>
      <w:t xml:space="preserve">for Hospital &amp; OTP Coordination of </w:t>
    </w:r>
    <w:r w:rsidR="004E528C" w:rsidRPr="002F1F2A">
      <w:rPr>
        <w:color w:val="0F4761" w:themeColor="accent1" w:themeShade="BF"/>
        <w:sz w:val="32"/>
        <w:szCs w:val="32"/>
      </w:rPr>
      <w:t xml:space="preserve">Care </w:t>
    </w:r>
  </w:p>
  <w:p w14:paraId="15D6F286" w14:textId="77777777" w:rsidR="009934EA" w:rsidRPr="009934EA" w:rsidRDefault="009934EA" w:rsidP="009934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D257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E477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80CA8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656F3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B29D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EFE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58B5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867E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D8EE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1437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F6BCA"/>
    <w:multiLevelType w:val="hybridMultilevel"/>
    <w:tmpl w:val="ADC4AD9A"/>
    <w:lvl w:ilvl="0" w:tplc="8A44FEC6">
      <w:start w:val="24"/>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06C30E8D"/>
    <w:multiLevelType w:val="hybridMultilevel"/>
    <w:tmpl w:val="C58648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DF6527"/>
    <w:multiLevelType w:val="hybridMultilevel"/>
    <w:tmpl w:val="D6F0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5660E75"/>
    <w:multiLevelType w:val="hybridMultilevel"/>
    <w:tmpl w:val="B29CB164"/>
    <w:lvl w:ilvl="0" w:tplc="6EB6D3A4">
      <w:start w:val="7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F6D43B2"/>
    <w:multiLevelType w:val="hybridMultilevel"/>
    <w:tmpl w:val="355A48E6"/>
    <w:lvl w:ilvl="0" w:tplc="1C9286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544D26"/>
    <w:multiLevelType w:val="hybridMultilevel"/>
    <w:tmpl w:val="1E9EDD2E"/>
    <w:lvl w:ilvl="0" w:tplc="56881A94">
      <w:start w:val="7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E367F0C"/>
    <w:multiLevelType w:val="hybridMultilevel"/>
    <w:tmpl w:val="171294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111DE0"/>
    <w:multiLevelType w:val="hybridMultilevel"/>
    <w:tmpl w:val="2AA6796A"/>
    <w:lvl w:ilvl="0" w:tplc="764CE53A">
      <w:start w:val="1"/>
      <w:numFmt w:val="bullet"/>
      <w:lvlText w:val=""/>
      <w:lvlJc w:val="left"/>
      <w:pPr>
        <w:ind w:left="720" w:hanging="360"/>
      </w:pPr>
      <w:rPr>
        <w:rFonts w:ascii="Symbol" w:hAnsi="Symbol" w:hint="default"/>
        <w:color w:val="0F4761" w:themeColor="accent1" w:themeShade="BF"/>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E7BD7"/>
    <w:multiLevelType w:val="hybridMultilevel"/>
    <w:tmpl w:val="33F6D43C"/>
    <w:lvl w:ilvl="0" w:tplc="BD586D2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50148"/>
    <w:multiLevelType w:val="hybridMultilevel"/>
    <w:tmpl w:val="3D8A20BE"/>
    <w:lvl w:ilvl="0" w:tplc="56881A94">
      <w:start w:val="7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CC63605"/>
    <w:multiLevelType w:val="hybridMultilevel"/>
    <w:tmpl w:val="3288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2258FD"/>
    <w:multiLevelType w:val="hybridMultilevel"/>
    <w:tmpl w:val="4350B5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B6F50"/>
    <w:multiLevelType w:val="hybridMultilevel"/>
    <w:tmpl w:val="F33A9E00"/>
    <w:lvl w:ilvl="0" w:tplc="56881A94">
      <w:start w:val="7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5395923"/>
    <w:multiLevelType w:val="hybridMultilevel"/>
    <w:tmpl w:val="CAE8DC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7E5D5A"/>
    <w:multiLevelType w:val="hybridMultilevel"/>
    <w:tmpl w:val="FE780CC8"/>
    <w:lvl w:ilvl="0" w:tplc="F858E0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049C4"/>
    <w:multiLevelType w:val="hybridMultilevel"/>
    <w:tmpl w:val="D034D170"/>
    <w:lvl w:ilvl="0" w:tplc="3D72B12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A6886"/>
    <w:multiLevelType w:val="hybridMultilevel"/>
    <w:tmpl w:val="F63056CA"/>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7408F"/>
    <w:multiLevelType w:val="hybridMultilevel"/>
    <w:tmpl w:val="CA0E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A6226"/>
    <w:multiLevelType w:val="hybridMultilevel"/>
    <w:tmpl w:val="2558E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C3526"/>
    <w:multiLevelType w:val="hybridMultilevel"/>
    <w:tmpl w:val="A90E0FA0"/>
    <w:lvl w:ilvl="0" w:tplc="04090001">
      <w:start w:val="1"/>
      <w:numFmt w:val="bullet"/>
      <w:lvlText w:val=""/>
      <w:lvlJc w:val="left"/>
      <w:pPr>
        <w:ind w:left="1170" w:hanging="360"/>
      </w:pPr>
      <w:rPr>
        <w:rFonts w:ascii="Symbol" w:hAnsi="Symbol"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2B2207"/>
    <w:multiLevelType w:val="hybridMultilevel"/>
    <w:tmpl w:val="F40E69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BA95C34"/>
    <w:multiLevelType w:val="multilevel"/>
    <w:tmpl w:val="1706BE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39792025">
    <w:abstractNumId w:val="12"/>
  </w:num>
  <w:num w:numId="2" w16cid:durableId="420178471">
    <w:abstractNumId w:val="19"/>
  </w:num>
  <w:num w:numId="3" w16cid:durableId="1795446323">
    <w:abstractNumId w:val="15"/>
  </w:num>
  <w:num w:numId="4" w16cid:durableId="70011515">
    <w:abstractNumId w:val="13"/>
  </w:num>
  <w:num w:numId="5" w16cid:durableId="63189961">
    <w:abstractNumId w:val="22"/>
  </w:num>
  <w:num w:numId="6" w16cid:durableId="1724480782">
    <w:abstractNumId w:val="10"/>
  </w:num>
  <w:num w:numId="7" w16cid:durableId="2074085722">
    <w:abstractNumId w:val="31"/>
  </w:num>
  <w:num w:numId="8" w16cid:durableId="776876475">
    <w:abstractNumId w:val="11"/>
  </w:num>
  <w:num w:numId="9" w16cid:durableId="52124343">
    <w:abstractNumId w:val="18"/>
  </w:num>
  <w:num w:numId="10" w16cid:durableId="2128486">
    <w:abstractNumId w:val="24"/>
  </w:num>
  <w:num w:numId="11" w16cid:durableId="522860207">
    <w:abstractNumId w:val="25"/>
  </w:num>
  <w:num w:numId="12" w16cid:durableId="799348668">
    <w:abstractNumId w:val="17"/>
  </w:num>
  <w:num w:numId="13" w16cid:durableId="1078985770">
    <w:abstractNumId w:val="28"/>
  </w:num>
  <w:num w:numId="14" w16cid:durableId="1675449594">
    <w:abstractNumId w:val="23"/>
  </w:num>
  <w:num w:numId="15" w16cid:durableId="1314530497">
    <w:abstractNumId w:val="21"/>
  </w:num>
  <w:num w:numId="16" w16cid:durableId="857087565">
    <w:abstractNumId w:val="16"/>
  </w:num>
  <w:num w:numId="17" w16cid:durableId="142430363">
    <w:abstractNumId w:val="26"/>
  </w:num>
  <w:num w:numId="18" w16cid:durableId="424111225">
    <w:abstractNumId w:val="20"/>
  </w:num>
  <w:num w:numId="19" w16cid:durableId="1456019376">
    <w:abstractNumId w:val="27"/>
  </w:num>
  <w:num w:numId="20" w16cid:durableId="814220575">
    <w:abstractNumId w:val="14"/>
  </w:num>
  <w:num w:numId="21" w16cid:durableId="1220436407">
    <w:abstractNumId w:val="29"/>
  </w:num>
  <w:num w:numId="22" w16cid:durableId="98454569">
    <w:abstractNumId w:val="30"/>
  </w:num>
  <w:num w:numId="23" w16cid:durableId="44842435">
    <w:abstractNumId w:val="9"/>
  </w:num>
  <w:num w:numId="24" w16cid:durableId="879434432">
    <w:abstractNumId w:val="7"/>
  </w:num>
  <w:num w:numId="25" w16cid:durableId="1394934144">
    <w:abstractNumId w:val="6"/>
  </w:num>
  <w:num w:numId="26" w16cid:durableId="2080204165">
    <w:abstractNumId w:val="5"/>
  </w:num>
  <w:num w:numId="27" w16cid:durableId="523592903">
    <w:abstractNumId w:val="4"/>
  </w:num>
  <w:num w:numId="28" w16cid:durableId="2089450730">
    <w:abstractNumId w:val="8"/>
  </w:num>
  <w:num w:numId="29" w16cid:durableId="74785935">
    <w:abstractNumId w:val="3"/>
  </w:num>
  <w:num w:numId="30" w16cid:durableId="1844279462">
    <w:abstractNumId w:val="2"/>
  </w:num>
  <w:num w:numId="31" w16cid:durableId="2010324787">
    <w:abstractNumId w:val="1"/>
  </w:num>
  <w:num w:numId="32" w16cid:durableId="149684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8F"/>
    <w:rsid w:val="000009CF"/>
    <w:rsid w:val="00001520"/>
    <w:rsid w:val="0000182B"/>
    <w:rsid w:val="0000367A"/>
    <w:rsid w:val="000037B3"/>
    <w:rsid w:val="000038B2"/>
    <w:rsid w:val="00003A3F"/>
    <w:rsid w:val="00007D55"/>
    <w:rsid w:val="00010F2A"/>
    <w:rsid w:val="000127AE"/>
    <w:rsid w:val="00012DEB"/>
    <w:rsid w:val="00013926"/>
    <w:rsid w:val="0001416A"/>
    <w:rsid w:val="00015689"/>
    <w:rsid w:val="00016A8C"/>
    <w:rsid w:val="00016FCE"/>
    <w:rsid w:val="000173A2"/>
    <w:rsid w:val="00017F6C"/>
    <w:rsid w:val="00020064"/>
    <w:rsid w:val="000209B3"/>
    <w:rsid w:val="000213C2"/>
    <w:rsid w:val="000229C2"/>
    <w:rsid w:val="00022F8D"/>
    <w:rsid w:val="000242D8"/>
    <w:rsid w:val="0002619F"/>
    <w:rsid w:val="0002705C"/>
    <w:rsid w:val="00027553"/>
    <w:rsid w:val="000275F8"/>
    <w:rsid w:val="00030B9B"/>
    <w:rsid w:val="00031611"/>
    <w:rsid w:val="0003263A"/>
    <w:rsid w:val="00033B07"/>
    <w:rsid w:val="0003418E"/>
    <w:rsid w:val="00034905"/>
    <w:rsid w:val="00035AA7"/>
    <w:rsid w:val="000368CA"/>
    <w:rsid w:val="0003715B"/>
    <w:rsid w:val="00037B93"/>
    <w:rsid w:val="00041816"/>
    <w:rsid w:val="000426A0"/>
    <w:rsid w:val="0004339B"/>
    <w:rsid w:val="00043B84"/>
    <w:rsid w:val="000440DB"/>
    <w:rsid w:val="000450C1"/>
    <w:rsid w:val="00045D4F"/>
    <w:rsid w:val="0004656E"/>
    <w:rsid w:val="00046DF6"/>
    <w:rsid w:val="000502D6"/>
    <w:rsid w:val="00050672"/>
    <w:rsid w:val="0005068D"/>
    <w:rsid w:val="00050F7D"/>
    <w:rsid w:val="00051A4F"/>
    <w:rsid w:val="00051D2F"/>
    <w:rsid w:val="000528F8"/>
    <w:rsid w:val="00052E65"/>
    <w:rsid w:val="0005313A"/>
    <w:rsid w:val="00053DB4"/>
    <w:rsid w:val="00054D6C"/>
    <w:rsid w:val="00054D76"/>
    <w:rsid w:val="000561EE"/>
    <w:rsid w:val="00057C8F"/>
    <w:rsid w:val="00060BFB"/>
    <w:rsid w:val="00062543"/>
    <w:rsid w:val="00063802"/>
    <w:rsid w:val="000639B8"/>
    <w:rsid w:val="00063E90"/>
    <w:rsid w:val="000640CD"/>
    <w:rsid w:val="0006446D"/>
    <w:rsid w:val="00064CE6"/>
    <w:rsid w:val="0006501C"/>
    <w:rsid w:val="00065800"/>
    <w:rsid w:val="00065DDC"/>
    <w:rsid w:val="000706A4"/>
    <w:rsid w:val="00070AC5"/>
    <w:rsid w:val="0007105E"/>
    <w:rsid w:val="00071D72"/>
    <w:rsid w:val="000722CA"/>
    <w:rsid w:val="000737F2"/>
    <w:rsid w:val="00074313"/>
    <w:rsid w:val="000747D7"/>
    <w:rsid w:val="0007633F"/>
    <w:rsid w:val="000765C3"/>
    <w:rsid w:val="00076E4A"/>
    <w:rsid w:val="00077355"/>
    <w:rsid w:val="0008015E"/>
    <w:rsid w:val="00081F78"/>
    <w:rsid w:val="000824ED"/>
    <w:rsid w:val="00082749"/>
    <w:rsid w:val="00083149"/>
    <w:rsid w:val="000848B1"/>
    <w:rsid w:val="000858FF"/>
    <w:rsid w:val="00086237"/>
    <w:rsid w:val="00086E03"/>
    <w:rsid w:val="00087649"/>
    <w:rsid w:val="00092293"/>
    <w:rsid w:val="00092B03"/>
    <w:rsid w:val="00094614"/>
    <w:rsid w:val="00094865"/>
    <w:rsid w:val="000A1914"/>
    <w:rsid w:val="000A2584"/>
    <w:rsid w:val="000A2C83"/>
    <w:rsid w:val="000A3791"/>
    <w:rsid w:val="000A52F9"/>
    <w:rsid w:val="000A7BC0"/>
    <w:rsid w:val="000A7DB8"/>
    <w:rsid w:val="000B0566"/>
    <w:rsid w:val="000B0990"/>
    <w:rsid w:val="000B3953"/>
    <w:rsid w:val="000B4044"/>
    <w:rsid w:val="000B52C2"/>
    <w:rsid w:val="000C0482"/>
    <w:rsid w:val="000C14E5"/>
    <w:rsid w:val="000C3A90"/>
    <w:rsid w:val="000C6933"/>
    <w:rsid w:val="000C6E70"/>
    <w:rsid w:val="000C7823"/>
    <w:rsid w:val="000C7AAF"/>
    <w:rsid w:val="000D0C60"/>
    <w:rsid w:val="000D413C"/>
    <w:rsid w:val="000D4A7B"/>
    <w:rsid w:val="000D5334"/>
    <w:rsid w:val="000D6070"/>
    <w:rsid w:val="000D6319"/>
    <w:rsid w:val="000D7F3B"/>
    <w:rsid w:val="000E2F89"/>
    <w:rsid w:val="000E2FA5"/>
    <w:rsid w:val="000E3A46"/>
    <w:rsid w:val="000E4160"/>
    <w:rsid w:val="000E4402"/>
    <w:rsid w:val="000E4D25"/>
    <w:rsid w:val="000E4DD4"/>
    <w:rsid w:val="000E4E46"/>
    <w:rsid w:val="000E772A"/>
    <w:rsid w:val="000F0594"/>
    <w:rsid w:val="000F13A5"/>
    <w:rsid w:val="000F1D5D"/>
    <w:rsid w:val="000F2C3D"/>
    <w:rsid w:val="000F2DD4"/>
    <w:rsid w:val="000F3475"/>
    <w:rsid w:val="000F5332"/>
    <w:rsid w:val="000F6D01"/>
    <w:rsid w:val="0010517A"/>
    <w:rsid w:val="00105385"/>
    <w:rsid w:val="00106D13"/>
    <w:rsid w:val="00110DEE"/>
    <w:rsid w:val="0011410B"/>
    <w:rsid w:val="001141EB"/>
    <w:rsid w:val="00114341"/>
    <w:rsid w:val="0012017C"/>
    <w:rsid w:val="00120C59"/>
    <w:rsid w:val="00122260"/>
    <w:rsid w:val="00122D44"/>
    <w:rsid w:val="00125256"/>
    <w:rsid w:val="00125F1B"/>
    <w:rsid w:val="00127F87"/>
    <w:rsid w:val="00130DFE"/>
    <w:rsid w:val="001324F0"/>
    <w:rsid w:val="00132649"/>
    <w:rsid w:val="001327D8"/>
    <w:rsid w:val="00133BD7"/>
    <w:rsid w:val="00133DB6"/>
    <w:rsid w:val="00135091"/>
    <w:rsid w:val="00135EF5"/>
    <w:rsid w:val="00136DE0"/>
    <w:rsid w:val="00137FCD"/>
    <w:rsid w:val="0014067A"/>
    <w:rsid w:val="00142CDD"/>
    <w:rsid w:val="00145E8C"/>
    <w:rsid w:val="00146B83"/>
    <w:rsid w:val="00146C7D"/>
    <w:rsid w:val="0014768E"/>
    <w:rsid w:val="00147A3F"/>
    <w:rsid w:val="00147B66"/>
    <w:rsid w:val="00153D8E"/>
    <w:rsid w:val="00154654"/>
    <w:rsid w:val="00154D3D"/>
    <w:rsid w:val="00156262"/>
    <w:rsid w:val="00156FAF"/>
    <w:rsid w:val="00157A31"/>
    <w:rsid w:val="00160288"/>
    <w:rsid w:val="001609A1"/>
    <w:rsid w:val="00160C9C"/>
    <w:rsid w:val="00162D3A"/>
    <w:rsid w:val="00164166"/>
    <w:rsid w:val="001641F9"/>
    <w:rsid w:val="00167EA2"/>
    <w:rsid w:val="00172C1F"/>
    <w:rsid w:val="001731D0"/>
    <w:rsid w:val="001774F8"/>
    <w:rsid w:val="001830DB"/>
    <w:rsid w:val="001831F4"/>
    <w:rsid w:val="0018332E"/>
    <w:rsid w:val="0018453D"/>
    <w:rsid w:val="00184D5C"/>
    <w:rsid w:val="00185B7F"/>
    <w:rsid w:val="00187592"/>
    <w:rsid w:val="001900D6"/>
    <w:rsid w:val="001930AD"/>
    <w:rsid w:val="00193FE7"/>
    <w:rsid w:val="001942D7"/>
    <w:rsid w:val="00197E5F"/>
    <w:rsid w:val="001A0234"/>
    <w:rsid w:val="001A1365"/>
    <w:rsid w:val="001A248A"/>
    <w:rsid w:val="001A358F"/>
    <w:rsid w:val="001A41D3"/>
    <w:rsid w:val="001A4B1D"/>
    <w:rsid w:val="001A4E8A"/>
    <w:rsid w:val="001A5512"/>
    <w:rsid w:val="001A588A"/>
    <w:rsid w:val="001A5F5C"/>
    <w:rsid w:val="001B0178"/>
    <w:rsid w:val="001B2232"/>
    <w:rsid w:val="001B37C1"/>
    <w:rsid w:val="001B4F8E"/>
    <w:rsid w:val="001B6829"/>
    <w:rsid w:val="001B6AAB"/>
    <w:rsid w:val="001B7F71"/>
    <w:rsid w:val="001C1971"/>
    <w:rsid w:val="001C1D64"/>
    <w:rsid w:val="001C2A15"/>
    <w:rsid w:val="001C59F8"/>
    <w:rsid w:val="001C62D6"/>
    <w:rsid w:val="001C7291"/>
    <w:rsid w:val="001C7E63"/>
    <w:rsid w:val="001D255D"/>
    <w:rsid w:val="001D3755"/>
    <w:rsid w:val="001D3E24"/>
    <w:rsid w:val="001D4EC5"/>
    <w:rsid w:val="001D522F"/>
    <w:rsid w:val="001D754A"/>
    <w:rsid w:val="001E100F"/>
    <w:rsid w:val="001E18A7"/>
    <w:rsid w:val="001E2132"/>
    <w:rsid w:val="001E29EF"/>
    <w:rsid w:val="001E4505"/>
    <w:rsid w:val="001E5C70"/>
    <w:rsid w:val="001E6C5B"/>
    <w:rsid w:val="001F0B95"/>
    <w:rsid w:val="001F1F2C"/>
    <w:rsid w:val="001F34EF"/>
    <w:rsid w:val="001F5C42"/>
    <w:rsid w:val="001F5CE9"/>
    <w:rsid w:val="002019BB"/>
    <w:rsid w:val="00201A3E"/>
    <w:rsid w:val="00202902"/>
    <w:rsid w:val="00203DF3"/>
    <w:rsid w:val="002046D7"/>
    <w:rsid w:val="00204BAC"/>
    <w:rsid w:val="0020653F"/>
    <w:rsid w:val="00212347"/>
    <w:rsid w:val="00212BA9"/>
    <w:rsid w:val="00214E0D"/>
    <w:rsid w:val="00215E9B"/>
    <w:rsid w:val="002179D8"/>
    <w:rsid w:val="00217C38"/>
    <w:rsid w:val="00220A6C"/>
    <w:rsid w:val="00220F21"/>
    <w:rsid w:val="00223807"/>
    <w:rsid w:val="00223984"/>
    <w:rsid w:val="002254F0"/>
    <w:rsid w:val="002258BB"/>
    <w:rsid w:val="00227020"/>
    <w:rsid w:val="002278AA"/>
    <w:rsid w:val="00232AAB"/>
    <w:rsid w:val="002330ED"/>
    <w:rsid w:val="0024100B"/>
    <w:rsid w:val="00241073"/>
    <w:rsid w:val="0024167F"/>
    <w:rsid w:val="00241AAC"/>
    <w:rsid w:val="00242128"/>
    <w:rsid w:val="002422AF"/>
    <w:rsid w:val="00243189"/>
    <w:rsid w:val="002443E5"/>
    <w:rsid w:val="002446F0"/>
    <w:rsid w:val="00244DD0"/>
    <w:rsid w:val="00245B6F"/>
    <w:rsid w:val="002460B9"/>
    <w:rsid w:val="0024672E"/>
    <w:rsid w:val="0024722E"/>
    <w:rsid w:val="0025239D"/>
    <w:rsid w:val="00252438"/>
    <w:rsid w:val="002527DA"/>
    <w:rsid w:val="00254B85"/>
    <w:rsid w:val="00264369"/>
    <w:rsid w:val="00264596"/>
    <w:rsid w:val="002645FC"/>
    <w:rsid w:val="00264AA1"/>
    <w:rsid w:val="00266B8B"/>
    <w:rsid w:val="00266D21"/>
    <w:rsid w:val="00267651"/>
    <w:rsid w:val="00267BF9"/>
    <w:rsid w:val="00267CEB"/>
    <w:rsid w:val="002703D5"/>
    <w:rsid w:val="00270C52"/>
    <w:rsid w:val="00271EA0"/>
    <w:rsid w:val="00271F5A"/>
    <w:rsid w:val="002738C8"/>
    <w:rsid w:val="00273B38"/>
    <w:rsid w:val="00273EE4"/>
    <w:rsid w:val="00273EFB"/>
    <w:rsid w:val="0027422F"/>
    <w:rsid w:val="00274883"/>
    <w:rsid w:val="00276491"/>
    <w:rsid w:val="00277E5C"/>
    <w:rsid w:val="002804DC"/>
    <w:rsid w:val="00280741"/>
    <w:rsid w:val="0028094E"/>
    <w:rsid w:val="002823F3"/>
    <w:rsid w:val="002872E0"/>
    <w:rsid w:val="00290EBC"/>
    <w:rsid w:val="00291B2F"/>
    <w:rsid w:val="00292678"/>
    <w:rsid w:val="00294400"/>
    <w:rsid w:val="00295128"/>
    <w:rsid w:val="00295594"/>
    <w:rsid w:val="002A02EF"/>
    <w:rsid w:val="002A0543"/>
    <w:rsid w:val="002A0D48"/>
    <w:rsid w:val="002A2259"/>
    <w:rsid w:val="002A2393"/>
    <w:rsid w:val="002A2D5B"/>
    <w:rsid w:val="002A494C"/>
    <w:rsid w:val="002A5B3B"/>
    <w:rsid w:val="002A7152"/>
    <w:rsid w:val="002A7841"/>
    <w:rsid w:val="002B0F87"/>
    <w:rsid w:val="002B228B"/>
    <w:rsid w:val="002B23C8"/>
    <w:rsid w:val="002B29C4"/>
    <w:rsid w:val="002B2EDB"/>
    <w:rsid w:val="002B374E"/>
    <w:rsid w:val="002B5276"/>
    <w:rsid w:val="002B5FF9"/>
    <w:rsid w:val="002B623A"/>
    <w:rsid w:val="002B64DE"/>
    <w:rsid w:val="002B76A3"/>
    <w:rsid w:val="002C0BD6"/>
    <w:rsid w:val="002C10ED"/>
    <w:rsid w:val="002C259C"/>
    <w:rsid w:val="002C324C"/>
    <w:rsid w:val="002C4273"/>
    <w:rsid w:val="002C4743"/>
    <w:rsid w:val="002C485D"/>
    <w:rsid w:val="002C4DD6"/>
    <w:rsid w:val="002C5368"/>
    <w:rsid w:val="002C539F"/>
    <w:rsid w:val="002C5BE2"/>
    <w:rsid w:val="002C76A9"/>
    <w:rsid w:val="002D208F"/>
    <w:rsid w:val="002D248B"/>
    <w:rsid w:val="002D45DD"/>
    <w:rsid w:val="002D48D1"/>
    <w:rsid w:val="002E05EE"/>
    <w:rsid w:val="002E1ED8"/>
    <w:rsid w:val="002E2B4B"/>
    <w:rsid w:val="002E2F73"/>
    <w:rsid w:val="002E30D6"/>
    <w:rsid w:val="002E3C1E"/>
    <w:rsid w:val="002E413C"/>
    <w:rsid w:val="002E4251"/>
    <w:rsid w:val="002E49F5"/>
    <w:rsid w:val="002E6776"/>
    <w:rsid w:val="002E7503"/>
    <w:rsid w:val="002E7532"/>
    <w:rsid w:val="002E7B39"/>
    <w:rsid w:val="002E7C91"/>
    <w:rsid w:val="002F023B"/>
    <w:rsid w:val="002F0B7F"/>
    <w:rsid w:val="002F1105"/>
    <w:rsid w:val="002F128B"/>
    <w:rsid w:val="002F179F"/>
    <w:rsid w:val="002F1F2A"/>
    <w:rsid w:val="002F22E0"/>
    <w:rsid w:val="002F279E"/>
    <w:rsid w:val="002F29C1"/>
    <w:rsid w:val="002F3A20"/>
    <w:rsid w:val="002F3C37"/>
    <w:rsid w:val="002F4F54"/>
    <w:rsid w:val="002F5109"/>
    <w:rsid w:val="002F66C1"/>
    <w:rsid w:val="002F6963"/>
    <w:rsid w:val="002F765A"/>
    <w:rsid w:val="00300701"/>
    <w:rsid w:val="00301FAF"/>
    <w:rsid w:val="0030349F"/>
    <w:rsid w:val="003034C2"/>
    <w:rsid w:val="003053E6"/>
    <w:rsid w:val="0030586A"/>
    <w:rsid w:val="003058D5"/>
    <w:rsid w:val="00310A4B"/>
    <w:rsid w:val="003116B7"/>
    <w:rsid w:val="00311E2E"/>
    <w:rsid w:val="00312488"/>
    <w:rsid w:val="00312543"/>
    <w:rsid w:val="00312CDF"/>
    <w:rsid w:val="00316CBA"/>
    <w:rsid w:val="00320A0D"/>
    <w:rsid w:val="00322684"/>
    <w:rsid w:val="00322CD0"/>
    <w:rsid w:val="00323AD1"/>
    <w:rsid w:val="00323C80"/>
    <w:rsid w:val="00325CB1"/>
    <w:rsid w:val="003261DC"/>
    <w:rsid w:val="00326ED0"/>
    <w:rsid w:val="00327A11"/>
    <w:rsid w:val="00331C07"/>
    <w:rsid w:val="00332104"/>
    <w:rsid w:val="003327A1"/>
    <w:rsid w:val="00332B99"/>
    <w:rsid w:val="00332C75"/>
    <w:rsid w:val="00333E99"/>
    <w:rsid w:val="00334D5A"/>
    <w:rsid w:val="003365CC"/>
    <w:rsid w:val="00337E81"/>
    <w:rsid w:val="00340A56"/>
    <w:rsid w:val="0034172B"/>
    <w:rsid w:val="003423DD"/>
    <w:rsid w:val="00342A70"/>
    <w:rsid w:val="00343DB5"/>
    <w:rsid w:val="00345C32"/>
    <w:rsid w:val="00345C3A"/>
    <w:rsid w:val="00345DD9"/>
    <w:rsid w:val="003460AF"/>
    <w:rsid w:val="00347887"/>
    <w:rsid w:val="00347A3F"/>
    <w:rsid w:val="003500AC"/>
    <w:rsid w:val="00350370"/>
    <w:rsid w:val="003506C7"/>
    <w:rsid w:val="00352096"/>
    <w:rsid w:val="003522E2"/>
    <w:rsid w:val="00356C09"/>
    <w:rsid w:val="00356E71"/>
    <w:rsid w:val="00361A0D"/>
    <w:rsid w:val="00362632"/>
    <w:rsid w:val="0036391F"/>
    <w:rsid w:val="00363D49"/>
    <w:rsid w:val="00366CDB"/>
    <w:rsid w:val="0036727D"/>
    <w:rsid w:val="00367693"/>
    <w:rsid w:val="0036785C"/>
    <w:rsid w:val="00367B70"/>
    <w:rsid w:val="00372A49"/>
    <w:rsid w:val="00372FA3"/>
    <w:rsid w:val="0037318E"/>
    <w:rsid w:val="00373E2D"/>
    <w:rsid w:val="00374698"/>
    <w:rsid w:val="003749A2"/>
    <w:rsid w:val="00375105"/>
    <w:rsid w:val="00375358"/>
    <w:rsid w:val="0038119A"/>
    <w:rsid w:val="003814A9"/>
    <w:rsid w:val="00381935"/>
    <w:rsid w:val="00381B45"/>
    <w:rsid w:val="0038286C"/>
    <w:rsid w:val="003839E5"/>
    <w:rsid w:val="00385415"/>
    <w:rsid w:val="003861EB"/>
    <w:rsid w:val="003908C2"/>
    <w:rsid w:val="0039410C"/>
    <w:rsid w:val="0039511B"/>
    <w:rsid w:val="00395188"/>
    <w:rsid w:val="003952ED"/>
    <w:rsid w:val="0039731A"/>
    <w:rsid w:val="00397698"/>
    <w:rsid w:val="00397755"/>
    <w:rsid w:val="003A2753"/>
    <w:rsid w:val="003A2CE7"/>
    <w:rsid w:val="003A47D9"/>
    <w:rsid w:val="003A53CB"/>
    <w:rsid w:val="003A5A1F"/>
    <w:rsid w:val="003A6817"/>
    <w:rsid w:val="003B0084"/>
    <w:rsid w:val="003B11F5"/>
    <w:rsid w:val="003B1FA2"/>
    <w:rsid w:val="003B3567"/>
    <w:rsid w:val="003B38E7"/>
    <w:rsid w:val="003B4919"/>
    <w:rsid w:val="003B5725"/>
    <w:rsid w:val="003B62B1"/>
    <w:rsid w:val="003B638D"/>
    <w:rsid w:val="003B7F11"/>
    <w:rsid w:val="003C0AF7"/>
    <w:rsid w:val="003C1415"/>
    <w:rsid w:val="003C1BC6"/>
    <w:rsid w:val="003C1CCA"/>
    <w:rsid w:val="003C238F"/>
    <w:rsid w:val="003C3488"/>
    <w:rsid w:val="003C37CA"/>
    <w:rsid w:val="003C4882"/>
    <w:rsid w:val="003C56A8"/>
    <w:rsid w:val="003C6621"/>
    <w:rsid w:val="003D1079"/>
    <w:rsid w:val="003D18E6"/>
    <w:rsid w:val="003D52C5"/>
    <w:rsid w:val="003D642D"/>
    <w:rsid w:val="003D78D2"/>
    <w:rsid w:val="003D7994"/>
    <w:rsid w:val="003E0A0B"/>
    <w:rsid w:val="003E318A"/>
    <w:rsid w:val="003E474C"/>
    <w:rsid w:val="003F1325"/>
    <w:rsid w:val="003F1504"/>
    <w:rsid w:val="003F1A50"/>
    <w:rsid w:val="003F1BB3"/>
    <w:rsid w:val="003F22B2"/>
    <w:rsid w:val="003F3148"/>
    <w:rsid w:val="003F3C67"/>
    <w:rsid w:val="003F5514"/>
    <w:rsid w:val="003F5816"/>
    <w:rsid w:val="003F7AD1"/>
    <w:rsid w:val="00401253"/>
    <w:rsid w:val="004046BB"/>
    <w:rsid w:val="004047F3"/>
    <w:rsid w:val="00404BC9"/>
    <w:rsid w:val="00406F61"/>
    <w:rsid w:val="004107C4"/>
    <w:rsid w:val="00411484"/>
    <w:rsid w:val="00411814"/>
    <w:rsid w:val="00412128"/>
    <w:rsid w:val="004129BF"/>
    <w:rsid w:val="00414A64"/>
    <w:rsid w:val="00415D66"/>
    <w:rsid w:val="00415F2E"/>
    <w:rsid w:val="00416251"/>
    <w:rsid w:val="004215AA"/>
    <w:rsid w:val="00421DB6"/>
    <w:rsid w:val="00422154"/>
    <w:rsid w:val="00422731"/>
    <w:rsid w:val="00425E1A"/>
    <w:rsid w:val="00426DF2"/>
    <w:rsid w:val="00426E30"/>
    <w:rsid w:val="0043109F"/>
    <w:rsid w:val="00434CAC"/>
    <w:rsid w:val="00435943"/>
    <w:rsid w:val="00441A25"/>
    <w:rsid w:val="00443121"/>
    <w:rsid w:val="00443870"/>
    <w:rsid w:val="0044606C"/>
    <w:rsid w:val="00446425"/>
    <w:rsid w:val="00446766"/>
    <w:rsid w:val="00450454"/>
    <w:rsid w:val="00451441"/>
    <w:rsid w:val="0045349F"/>
    <w:rsid w:val="00455AB6"/>
    <w:rsid w:val="00455BF0"/>
    <w:rsid w:val="00456580"/>
    <w:rsid w:val="004573A9"/>
    <w:rsid w:val="00460503"/>
    <w:rsid w:val="004625D4"/>
    <w:rsid w:val="0046354B"/>
    <w:rsid w:val="004635B1"/>
    <w:rsid w:val="0046373A"/>
    <w:rsid w:val="00464060"/>
    <w:rsid w:val="0046493A"/>
    <w:rsid w:val="00464EF1"/>
    <w:rsid w:val="0046571B"/>
    <w:rsid w:val="00465CA6"/>
    <w:rsid w:val="00467D06"/>
    <w:rsid w:val="00470667"/>
    <w:rsid w:val="004712B2"/>
    <w:rsid w:val="00472680"/>
    <w:rsid w:val="00472C2F"/>
    <w:rsid w:val="00473EB9"/>
    <w:rsid w:val="004749EE"/>
    <w:rsid w:val="00476848"/>
    <w:rsid w:val="0048046A"/>
    <w:rsid w:val="004806D8"/>
    <w:rsid w:val="00481140"/>
    <w:rsid w:val="0048251C"/>
    <w:rsid w:val="00483221"/>
    <w:rsid w:val="00483252"/>
    <w:rsid w:val="00483EA9"/>
    <w:rsid w:val="00484B1F"/>
    <w:rsid w:val="00485856"/>
    <w:rsid w:val="00485DB7"/>
    <w:rsid w:val="0048753B"/>
    <w:rsid w:val="004930F9"/>
    <w:rsid w:val="004935EA"/>
    <w:rsid w:val="00494AA4"/>
    <w:rsid w:val="0049691C"/>
    <w:rsid w:val="0049733C"/>
    <w:rsid w:val="004979B4"/>
    <w:rsid w:val="004A0061"/>
    <w:rsid w:val="004A0E98"/>
    <w:rsid w:val="004A0F89"/>
    <w:rsid w:val="004A2097"/>
    <w:rsid w:val="004A5225"/>
    <w:rsid w:val="004A6560"/>
    <w:rsid w:val="004A67D8"/>
    <w:rsid w:val="004A7CBB"/>
    <w:rsid w:val="004A7F97"/>
    <w:rsid w:val="004B2A8B"/>
    <w:rsid w:val="004B2BFE"/>
    <w:rsid w:val="004B2FF9"/>
    <w:rsid w:val="004B3331"/>
    <w:rsid w:val="004B3BEF"/>
    <w:rsid w:val="004B436B"/>
    <w:rsid w:val="004B6F8F"/>
    <w:rsid w:val="004B70B8"/>
    <w:rsid w:val="004B7D31"/>
    <w:rsid w:val="004C03B6"/>
    <w:rsid w:val="004C0C01"/>
    <w:rsid w:val="004C0EEA"/>
    <w:rsid w:val="004C10B7"/>
    <w:rsid w:val="004C13D5"/>
    <w:rsid w:val="004C2489"/>
    <w:rsid w:val="004C3383"/>
    <w:rsid w:val="004C3C7A"/>
    <w:rsid w:val="004C413A"/>
    <w:rsid w:val="004C466A"/>
    <w:rsid w:val="004C5A7B"/>
    <w:rsid w:val="004C5B23"/>
    <w:rsid w:val="004C6576"/>
    <w:rsid w:val="004C6680"/>
    <w:rsid w:val="004C6D36"/>
    <w:rsid w:val="004C7146"/>
    <w:rsid w:val="004C7A6A"/>
    <w:rsid w:val="004D07C8"/>
    <w:rsid w:val="004D1416"/>
    <w:rsid w:val="004D298C"/>
    <w:rsid w:val="004D3ACC"/>
    <w:rsid w:val="004D4E39"/>
    <w:rsid w:val="004D55F6"/>
    <w:rsid w:val="004D5D78"/>
    <w:rsid w:val="004D61B1"/>
    <w:rsid w:val="004E3409"/>
    <w:rsid w:val="004E392A"/>
    <w:rsid w:val="004E3934"/>
    <w:rsid w:val="004E3B9C"/>
    <w:rsid w:val="004E4094"/>
    <w:rsid w:val="004E47F9"/>
    <w:rsid w:val="004E5074"/>
    <w:rsid w:val="004E528C"/>
    <w:rsid w:val="004E7948"/>
    <w:rsid w:val="004E7AE0"/>
    <w:rsid w:val="004F1124"/>
    <w:rsid w:val="004F1DC0"/>
    <w:rsid w:val="004F2165"/>
    <w:rsid w:val="004F3701"/>
    <w:rsid w:val="004F5058"/>
    <w:rsid w:val="004F6CCC"/>
    <w:rsid w:val="004F73AB"/>
    <w:rsid w:val="004F7BFD"/>
    <w:rsid w:val="004F7F76"/>
    <w:rsid w:val="00501225"/>
    <w:rsid w:val="00505A81"/>
    <w:rsid w:val="00507DF1"/>
    <w:rsid w:val="0051041B"/>
    <w:rsid w:val="005107A6"/>
    <w:rsid w:val="00512CC8"/>
    <w:rsid w:val="00514726"/>
    <w:rsid w:val="00515644"/>
    <w:rsid w:val="005168D0"/>
    <w:rsid w:val="00516CE1"/>
    <w:rsid w:val="00516DA7"/>
    <w:rsid w:val="00524806"/>
    <w:rsid w:val="00524861"/>
    <w:rsid w:val="00524F21"/>
    <w:rsid w:val="00525F44"/>
    <w:rsid w:val="00526D12"/>
    <w:rsid w:val="00527AE0"/>
    <w:rsid w:val="005312E5"/>
    <w:rsid w:val="0053325B"/>
    <w:rsid w:val="00535D1B"/>
    <w:rsid w:val="00537752"/>
    <w:rsid w:val="00540202"/>
    <w:rsid w:val="00540602"/>
    <w:rsid w:val="005415BB"/>
    <w:rsid w:val="005442F9"/>
    <w:rsid w:val="00544E4A"/>
    <w:rsid w:val="005468CB"/>
    <w:rsid w:val="00546E81"/>
    <w:rsid w:val="00546F76"/>
    <w:rsid w:val="0054798C"/>
    <w:rsid w:val="00547B70"/>
    <w:rsid w:val="00550445"/>
    <w:rsid w:val="005528BE"/>
    <w:rsid w:val="005532CC"/>
    <w:rsid w:val="00554A68"/>
    <w:rsid w:val="00555C3B"/>
    <w:rsid w:val="00557F54"/>
    <w:rsid w:val="0056023E"/>
    <w:rsid w:val="00560D4A"/>
    <w:rsid w:val="0056117C"/>
    <w:rsid w:val="0056189E"/>
    <w:rsid w:val="0056366C"/>
    <w:rsid w:val="00563E9D"/>
    <w:rsid w:val="00564876"/>
    <w:rsid w:val="0056530C"/>
    <w:rsid w:val="005656AF"/>
    <w:rsid w:val="00566AD9"/>
    <w:rsid w:val="0056753C"/>
    <w:rsid w:val="00567AD4"/>
    <w:rsid w:val="00567F41"/>
    <w:rsid w:val="00570D2E"/>
    <w:rsid w:val="0057136A"/>
    <w:rsid w:val="00573009"/>
    <w:rsid w:val="00573341"/>
    <w:rsid w:val="00573BAC"/>
    <w:rsid w:val="005757AB"/>
    <w:rsid w:val="00577033"/>
    <w:rsid w:val="0058139D"/>
    <w:rsid w:val="0058258F"/>
    <w:rsid w:val="00582DB7"/>
    <w:rsid w:val="005839EE"/>
    <w:rsid w:val="00584663"/>
    <w:rsid w:val="00584A70"/>
    <w:rsid w:val="00585555"/>
    <w:rsid w:val="00585810"/>
    <w:rsid w:val="0058656A"/>
    <w:rsid w:val="005925B2"/>
    <w:rsid w:val="00595ED4"/>
    <w:rsid w:val="005967EA"/>
    <w:rsid w:val="005A2142"/>
    <w:rsid w:val="005A32F8"/>
    <w:rsid w:val="005A3573"/>
    <w:rsid w:val="005A360C"/>
    <w:rsid w:val="005A3E3C"/>
    <w:rsid w:val="005A4621"/>
    <w:rsid w:val="005A501F"/>
    <w:rsid w:val="005A514D"/>
    <w:rsid w:val="005A56BA"/>
    <w:rsid w:val="005A5C74"/>
    <w:rsid w:val="005A63CE"/>
    <w:rsid w:val="005A65FC"/>
    <w:rsid w:val="005A6B63"/>
    <w:rsid w:val="005B007D"/>
    <w:rsid w:val="005B285A"/>
    <w:rsid w:val="005B2A7D"/>
    <w:rsid w:val="005B3992"/>
    <w:rsid w:val="005B4B41"/>
    <w:rsid w:val="005B5ED8"/>
    <w:rsid w:val="005B6DFF"/>
    <w:rsid w:val="005C064D"/>
    <w:rsid w:val="005C08D7"/>
    <w:rsid w:val="005C0AA9"/>
    <w:rsid w:val="005C308E"/>
    <w:rsid w:val="005C32EE"/>
    <w:rsid w:val="005C34DC"/>
    <w:rsid w:val="005C6EDF"/>
    <w:rsid w:val="005C73AA"/>
    <w:rsid w:val="005C73B7"/>
    <w:rsid w:val="005D0D7F"/>
    <w:rsid w:val="005D0DCD"/>
    <w:rsid w:val="005D1AA6"/>
    <w:rsid w:val="005D2647"/>
    <w:rsid w:val="005D2B89"/>
    <w:rsid w:val="005D3F68"/>
    <w:rsid w:val="005D3FC1"/>
    <w:rsid w:val="005D71F8"/>
    <w:rsid w:val="005D7B29"/>
    <w:rsid w:val="005E0CB2"/>
    <w:rsid w:val="005E3440"/>
    <w:rsid w:val="005E3E73"/>
    <w:rsid w:val="005E3FDA"/>
    <w:rsid w:val="005E446B"/>
    <w:rsid w:val="005E4A89"/>
    <w:rsid w:val="005E7715"/>
    <w:rsid w:val="005E7C64"/>
    <w:rsid w:val="005F06F9"/>
    <w:rsid w:val="005F0CC4"/>
    <w:rsid w:val="005F13BE"/>
    <w:rsid w:val="005F1C76"/>
    <w:rsid w:val="005F3BE6"/>
    <w:rsid w:val="005F3D60"/>
    <w:rsid w:val="005F5EC7"/>
    <w:rsid w:val="005F6635"/>
    <w:rsid w:val="005F7C81"/>
    <w:rsid w:val="006003B6"/>
    <w:rsid w:val="00600DCE"/>
    <w:rsid w:val="0060303B"/>
    <w:rsid w:val="00603BAD"/>
    <w:rsid w:val="00604620"/>
    <w:rsid w:val="00605F7B"/>
    <w:rsid w:val="006069D9"/>
    <w:rsid w:val="00607FA2"/>
    <w:rsid w:val="00610F06"/>
    <w:rsid w:val="00612F7E"/>
    <w:rsid w:val="00616A03"/>
    <w:rsid w:val="00616C01"/>
    <w:rsid w:val="00617876"/>
    <w:rsid w:val="00617B9D"/>
    <w:rsid w:val="0062227E"/>
    <w:rsid w:val="00625085"/>
    <w:rsid w:val="0062585C"/>
    <w:rsid w:val="006264D2"/>
    <w:rsid w:val="006265AD"/>
    <w:rsid w:val="00626CAF"/>
    <w:rsid w:val="00627F8A"/>
    <w:rsid w:val="00630468"/>
    <w:rsid w:val="0063166C"/>
    <w:rsid w:val="00632936"/>
    <w:rsid w:val="00632FB4"/>
    <w:rsid w:val="00633FC6"/>
    <w:rsid w:val="00634E76"/>
    <w:rsid w:val="00635506"/>
    <w:rsid w:val="006362E1"/>
    <w:rsid w:val="00643178"/>
    <w:rsid w:val="006464A3"/>
    <w:rsid w:val="006469E2"/>
    <w:rsid w:val="00647BA9"/>
    <w:rsid w:val="00651EA7"/>
    <w:rsid w:val="006539BF"/>
    <w:rsid w:val="00653E96"/>
    <w:rsid w:val="006559EA"/>
    <w:rsid w:val="00655E5F"/>
    <w:rsid w:val="00656546"/>
    <w:rsid w:val="00657ACD"/>
    <w:rsid w:val="00661956"/>
    <w:rsid w:val="00661E22"/>
    <w:rsid w:val="00661EB6"/>
    <w:rsid w:val="00662C1B"/>
    <w:rsid w:val="00662CA3"/>
    <w:rsid w:val="006635B7"/>
    <w:rsid w:val="006641EF"/>
    <w:rsid w:val="00666309"/>
    <w:rsid w:val="00666FCF"/>
    <w:rsid w:val="00667D64"/>
    <w:rsid w:val="0067034A"/>
    <w:rsid w:val="0067170E"/>
    <w:rsid w:val="006739B0"/>
    <w:rsid w:val="00673DFE"/>
    <w:rsid w:val="006768E1"/>
    <w:rsid w:val="00676BAB"/>
    <w:rsid w:val="00677A7C"/>
    <w:rsid w:val="0068294D"/>
    <w:rsid w:val="00683119"/>
    <w:rsid w:val="00683B12"/>
    <w:rsid w:val="00683F16"/>
    <w:rsid w:val="00685F23"/>
    <w:rsid w:val="006875E0"/>
    <w:rsid w:val="00687B1B"/>
    <w:rsid w:val="00691E1E"/>
    <w:rsid w:val="006941D8"/>
    <w:rsid w:val="00696BB8"/>
    <w:rsid w:val="00697753"/>
    <w:rsid w:val="006A0E32"/>
    <w:rsid w:val="006A1B87"/>
    <w:rsid w:val="006A2A16"/>
    <w:rsid w:val="006A34BA"/>
    <w:rsid w:val="006A4D2B"/>
    <w:rsid w:val="006A688F"/>
    <w:rsid w:val="006A7086"/>
    <w:rsid w:val="006A74AE"/>
    <w:rsid w:val="006B0B26"/>
    <w:rsid w:val="006B1851"/>
    <w:rsid w:val="006B189B"/>
    <w:rsid w:val="006B1AAB"/>
    <w:rsid w:val="006B240E"/>
    <w:rsid w:val="006B31B9"/>
    <w:rsid w:val="006B5C16"/>
    <w:rsid w:val="006B6382"/>
    <w:rsid w:val="006B6E57"/>
    <w:rsid w:val="006B6F99"/>
    <w:rsid w:val="006C0535"/>
    <w:rsid w:val="006C23B5"/>
    <w:rsid w:val="006C2572"/>
    <w:rsid w:val="006C3295"/>
    <w:rsid w:val="006C3743"/>
    <w:rsid w:val="006C42FB"/>
    <w:rsid w:val="006C4A89"/>
    <w:rsid w:val="006C54C5"/>
    <w:rsid w:val="006C59EC"/>
    <w:rsid w:val="006C6A89"/>
    <w:rsid w:val="006C6B63"/>
    <w:rsid w:val="006C6DC9"/>
    <w:rsid w:val="006C7F65"/>
    <w:rsid w:val="006D11E0"/>
    <w:rsid w:val="006D277F"/>
    <w:rsid w:val="006D4159"/>
    <w:rsid w:val="006D59E5"/>
    <w:rsid w:val="006D61DC"/>
    <w:rsid w:val="006D68E0"/>
    <w:rsid w:val="006D7DEF"/>
    <w:rsid w:val="006E005B"/>
    <w:rsid w:val="006E028B"/>
    <w:rsid w:val="006E0413"/>
    <w:rsid w:val="006E07AD"/>
    <w:rsid w:val="006E0956"/>
    <w:rsid w:val="006E1446"/>
    <w:rsid w:val="006E19BA"/>
    <w:rsid w:val="006E1E55"/>
    <w:rsid w:val="006E2FE8"/>
    <w:rsid w:val="006E6925"/>
    <w:rsid w:val="006E7980"/>
    <w:rsid w:val="006F1349"/>
    <w:rsid w:val="006F410E"/>
    <w:rsid w:val="006F5514"/>
    <w:rsid w:val="006F61FD"/>
    <w:rsid w:val="006F65C8"/>
    <w:rsid w:val="006F6A87"/>
    <w:rsid w:val="006F6CCB"/>
    <w:rsid w:val="006F6CD8"/>
    <w:rsid w:val="006F71FF"/>
    <w:rsid w:val="00700F79"/>
    <w:rsid w:val="007016F6"/>
    <w:rsid w:val="00701DA0"/>
    <w:rsid w:val="00702BE5"/>
    <w:rsid w:val="007055E4"/>
    <w:rsid w:val="00705EA1"/>
    <w:rsid w:val="007067CE"/>
    <w:rsid w:val="0070712C"/>
    <w:rsid w:val="0070719B"/>
    <w:rsid w:val="00710CF7"/>
    <w:rsid w:val="00714B63"/>
    <w:rsid w:val="0071533B"/>
    <w:rsid w:val="00717309"/>
    <w:rsid w:val="0071770E"/>
    <w:rsid w:val="00717CF5"/>
    <w:rsid w:val="007202C1"/>
    <w:rsid w:val="007228F9"/>
    <w:rsid w:val="00723FF2"/>
    <w:rsid w:val="00725FB2"/>
    <w:rsid w:val="00726A85"/>
    <w:rsid w:val="007279FC"/>
    <w:rsid w:val="00727B80"/>
    <w:rsid w:val="00727D8D"/>
    <w:rsid w:val="00727F54"/>
    <w:rsid w:val="00730D16"/>
    <w:rsid w:val="00731D2B"/>
    <w:rsid w:val="00732147"/>
    <w:rsid w:val="0073217A"/>
    <w:rsid w:val="00732526"/>
    <w:rsid w:val="007334B8"/>
    <w:rsid w:val="007335E2"/>
    <w:rsid w:val="0073373B"/>
    <w:rsid w:val="007338B7"/>
    <w:rsid w:val="00733D91"/>
    <w:rsid w:val="00741153"/>
    <w:rsid w:val="00742E53"/>
    <w:rsid w:val="0074563D"/>
    <w:rsid w:val="00745F30"/>
    <w:rsid w:val="00746D64"/>
    <w:rsid w:val="007506C1"/>
    <w:rsid w:val="00754311"/>
    <w:rsid w:val="00755B4E"/>
    <w:rsid w:val="00756907"/>
    <w:rsid w:val="00764947"/>
    <w:rsid w:val="0076773F"/>
    <w:rsid w:val="0077045C"/>
    <w:rsid w:val="00770EBE"/>
    <w:rsid w:val="00772280"/>
    <w:rsid w:val="0077546B"/>
    <w:rsid w:val="00775B51"/>
    <w:rsid w:val="00775DEC"/>
    <w:rsid w:val="007767D2"/>
    <w:rsid w:val="007841A5"/>
    <w:rsid w:val="00784584"/>
    <w:rsid w:val="00784B17"/>
    <w:rsid w:val="00784EB4"/>
    <w:rsid w:val="00786239"/>
    <w:rsid w:val="00786332"/>
    <w:rsid w:val="0078683F"/>
    <w:rsid w:val="007868C7"/>
    <w:rsid w:val="007879EE"/>
    <w:rsid w:val="007913DC"/>
    <w:rsid w:val="007932EB"/>
    <w:rsid w:val="0079347C"/>
    <w:rsid w:val="00794728"/>
    <w:rsid w:val="00794736"/>
    <w:rsid w:val="00795215"/>
    <w:rsid w:val="0079548E"/>
    <w:rsid w:val="00795E67"/>
    <w:rsid w:val="007960E8"/>
    <w:rsid w:val="007972CB"/>
    <w:rsid w:val="00797E4D"/>
    <w:rsid w:val="007A283F"/>
    <w:rsid w:val="007A3B20"/>
    <w:rsid w:val="007A3FA1"/>
    <w:rsid w:val="007A48ED"/>
    <w:rsid w:val="007A4F4B"/>
    <w:rsid w:val="007A5DA9"/>
    <w:rsid w:val="007A6C5D"/>
    <w:rsid w:val="007B05D4"/>
    <w:rsid w:val="007B0E82"/>
    <w:rsid w:val="007B1936"/>
    <w:rsid w:val="007B1974"/>
    <w:rsid w:val="007B21C9"/>
    <w:rsid w:val="007B36BA"/>
    <w:rsid w:val="007B5834"/>
    <w:rsid w:val="007B708A"/>
    <w:rsid w:val="007C02FB"/>
    <w:rsid w:val="007C2123"/>
    <w:rsid w:val="007C28F7"/>
    <w:rsid w:val="007C295B"/>
    <w:rsid w:val="007C3C49"/>
    <w:rsid w:val="007C63DF"/>
    <w:rsid w:val="007C709C"/>
    <w:rsid w:val="007C76E9"/>
    <w:rsid w:val="007C7EF9"/>
    <w:rsid w:val="007D097E"/>
    <w:rsid w:val="007D0C1C"/>
    <w:rsid w:val="007D0E2B"/>
    <w:rsid w:val="007D1B03"/>
    <w:rsid w:val="007D250A"/>
    <w:rsid w:val="007D3C9A"/>
    <w:rsid w:val="007D4BB8"/>
    <w:rsid w:val="007D536A"/>
    <w:rsid w:val="007D604B"/>
    <w:rsid w:val="007E2917"/>
    <w:rsid w:val="007E2AFD"/>
    <w:rsid w:val="007E30B1"/>
    <w:rsid w:val="007E451A"/>
    <w:rsid w:val="007E512F"/>
    <w:rsid w:val="007E57E0"/>
    <w:rsid w:val="007E72EA"/>
    <w:rsid w:val="007F099F"/>
    <w:rsid w:val="007F1838"/>
    <w:rsid w:val="007F20BC"/>
    <w:rsid w:val="007F2B27"/>
    <w:rsid w:val="007F394A"/>
    <w:rsid w:val="007F43AD"/>
    <w:rsid w:val="007F46E7"/>
    <w:rsid w:val="007F47CC"/>
    <w:rsid w:val="007F4ACD"/>
    <w:rsid w:val="007F50F8"/>
    <w:rsid w:val="007F5E0A"/>
    <w:rsid w:val="007F707E"/>
    <w:rsid w:val="00801B94"/>
    <w:rsid w:val="00801C07"/>
    <w:rsid w:val="00801CC7"/>
    <w:rsid w:val="00802E06"/>
    <w:rsid w:val="00803AC2"/>
    <w:rsid w:val="00805BF2"/>
    <w:rsid w:val="00806D46"/>
    <w:rsid w:val="0080791D"/>
    <w:rsid w:val="00807C96"/>
    <w:rsid w:val="008100CA"/>
    <w:rsid w:val="0081301D"/>
    <w:rsid w:val="0081347A"/>
    <w:rsid w:val="0081725E"/>
    <w:rsid w:val="00821A4A"/>
    <w:rsid w:val="008231E6"/>
    <w:rsid w:val="00823B93"/>
    <w:rsid w:val="008241DF"/>
    <w:rsid w:val="00824819"/>
    <w:rsid w:val="008248B9"/>
    <w:rsid w:val="008255F9"/>
    <w:rsid w:val="00825784"/>
    <w:rsid w:val="00825CF3"/>
    <w:rsid w:val="008264A2"/>
    <w:rsid w:val="00827A98"/>
    <w:rsid w:val="00827ED2"/>
    <w:rsid w:val="00830F67"/>
    <w:rsid w:val="00830F77"/>
    <w:rsid w:val="008316F3"/>
    <w:rsid w:val="00833E10"/>
    <w:rsid w:val="00833F37"/>
    <w:rsid w:val="008359A5"/>
    <w:rsid w:val="00837443"/>
    <w:rsid w:val="00837BB3"/>
    <w:rsid w:val="00841BFA"/>
    <w:rsid w:val="00843859"/>
    <w:rsid w:val="008439FE"/>
    <w:rsid w:val="00844A92"/>
    <w:rsid w:val="00845BD5"/>
    <w:rsid w:val="008471E9"/>
    <w:rsid w:val="008517AF"/>
    <w:rsid w:val="0085197A"/>
    <w:rsid w:val="0085239E"/>
    <w:rsid w:val="00852EFE"/>
    <w:rsid w:val="008543BD"/>
    <w:rsid w:val="00860712"/>
    <w:rsid w:val="008610BE"/>
    <w:rsid w:val="008647F9"/>
    <w:rsid w:val="0086491B"/>
    <w:rsid w:val="00865EF7"/>
    <w:rsid w:val="0086656C"/>
    <w:rsid w:val="00866827"/>
    <w:rsid w:val="00866A47"/>
    <w:rsid w:val="00866A50"/>
    <w:rsid w:val="00867B29"/>
    <w:rsid w:val="00867CA9"/>
    <w:rsid w:val="00870605"/>
    <w:rsid w:val="00870ABB"/>
    <w:rsid w:val="008717EE"/>
    <w:rsid w:val="008720B6"/>
    <w:rsid w:val="008721B6"/>
    <w:rsid w:val="00873986"/>
    <w:rsid w:val="008746D8"/>
    <w:rsid w:val="00874829"/>
    <w:rsid w:val="008768F5"/>
    <w:rsid w:val="008773DB"/>
    <w:rsid w:val="008802B3"/>
    <w:rsid w:val="008824BA"/>
    <w:rsid w:val="008835CF"/>
    <w:rsid w:val="00883743"/>
    <w:rsid w:val="00885670"/>
    <w:rsid w:val="008859C6"/>
    <w:rsid w:val="0088703F"/>
    <w:rsid w:val="00890145"/>
    <w:rsid w:val="00890F8C"/>
    <w:rsid w:val="008933A3"/>
    <w:rsid w:val="00893F9E"/>
    <w:rsid w:val="00895780"/>
    <w:rsid w:val="008959DA"/>
    <w:rsid w:val="00897FFA"/>
    <w:rsid w:val="008A0C2C"/>
    <w:rsid w:val="008A0DE8"/>
    <w:rsid w:val="008A260E"/>
    <w:rsid w:val="008A293F"/>
    <w:rsid w:val="008A2C33"/>
    <w:rsid w:val="008A3083"/>
    <w:rsid w:val="008A6958"/>
    <w:rsid w:val="008A75C4"/>
    <w:rsid w:val="008B0359"/>
    <w:rsid w:val="008B49F5"/>
    <w:rsid w:val="008B4D01"/>
    <w:rsid w:val="008B5251"/>
    <w:rsid w:val="008B55AC"/>
    <w:rsid w:val="008B748E"/>
    <w:rsid w:val="008B7CC8"/>
    <w:rsid w:val="008C0512"/>
    <w:rsid w:val="008C05FD"/>
    <w:rsid w:val="008C06E9"/>
    <w:rsid w:val="008C1AC0"/>
    <w:rsid w:val="008C3199"/>
    <w:rsid w:val="008C4461"/>
    <w:rsid w:val="008C5253"/>
    <w:rsid w:val="008C567C"/>
    <w:rsid w:val="008C5C63"/>
    <w:rsid w:val="008C6C67"/>
    <w:rsid w:val="008D01DD"/>
    <w:rsid w:val="008D0BC8"/>
    <w:rsid w:val="008D0CC4"/>
    <w:rsid w:val="008D0CCF"/>
    <w:rsid w:val="008D2935"/>
    <w:rsid w:val="008D5ED8"/>
    <w:rsid w:val="008D5EFB"/>
    <w:rsid w:val="008D603D"/>
    <w:rsid w:val="008D76E9"/>
    <w:rsid w:val="008D79CD"/>
    <w:rsid w:val="008E05D6"/>
    <w:rsid w:val="008E16FC"/>
    <w:rsid w:val="008E316C"/>
    <w:rsid w:val="008E38AE"/>
    <w:rsid w:val="008E711D"/>
    <w:rsid w:val="008F1B8F"/>
    <w:rsid w:val="008F4050"/>
    <w:rsid w:val="008F41D7"/>
    <w:rsid w:val="008F4305"/>
    <w:rsid w:val="008F5C0D"/>
    <w:rsid w:val="008F72E2"/>
    <w:rsid w:val="008F74EE"/>
    <w:rsid w:val="008F7A8D"/>
    <w:rsid w:val="009001C6"/>
    <w:rsid w:val="00900B27"/>
    <w:rsid w:val="00902F53"/>
    <w:rsid w:val="00903786"/>
    <w:rsid w:val="00904787"/>
    <w:rsid w:val="00905095"/>
    <w:rsid w:val="0090690F"/>
    <w:rsid w:val="0090696B"/>
    <w:rsid w:val="0090780D"/>
    <w:rsid w:val="00910854"/>
    <w:rsid w:val="009112CB"/>
    <w:rsid w:val="009113BD"/>
    <w:rsid w:val="00911658"/>
    <w:rsid w:val="00913C24"/>
    <w:rsid w:val="00915C63"/>
    <w:rsid w:val="0091707C"/>
    <w:rsid w:val="00921962"/>
    <w:rsid w:val="0092242C"/>
    <w:rsid w:val="00922BF9"/>
    <w:rsid w:val="00923714"/>
    <w:rsid w:val="009264B5"/>
    <w:rsid w:val="00927EC9"/>
    <w:rsid w:val="00931EE0"/>
    <w:rsid w:val="009335F7"/>
    <w:rsid w:val="00933956"/>
    <w:rsid w:val="00935363"/>
    <w:rsid w:val="00935563"/>
    <w:rsid w:val="00936C21"/>
    <w:rsid w:val="00937144"/>
    <w:rsid w:val="00937686"/>
    <w:rsid w:val="00937833"/>
    <w:rsid w:val="00937DB0"/>
    <w:rsid w:val="00940CAA"/>
    <w:rsid w:val="00941E77"/>
    <w:rsid w:val="00943422"/>
    <w:rsid w:val="00943BB3"/>
    <w:rsid w:val="00943DC4"/>
    <w:rsid w:val="0094445F"/>
    <w:rsid w:val="009444FF"/>
    <w:rsid w:val="00944BA3"/>
    <w:rsid w:val="00946E4C"/>
    <w:rsid w:val="009508EC"/>
    <w:rsid w:val="00953207"/>
    <w:rsid w:val="0095394B"/>
    <w:rsid w:val="00953B09"/>
    <w:rsid w:val="00954EC4"/>
    <w:rsid w:val="00957E61"/>
    <w:rsid w:val="009603F8"/>
    <w:rsid w:val="00962EE5"/>
    <w:rsid w:val="009635B7"/>
    <w:rsid w:val="00963F4F"/>
    <w:rsid w:val="00964240"/>
    <w:rsid w:val="00964C31"/>
    <w:rsid w:val="00965389"/>
    <w:rsid w:val="00970CDA"/>
    <w:rsid w:val="00971118"/>
    <w:rsid w:val="009719B8"/>
    <w:rsid w:val="00971C8C"/>
    <w:rsid w:val="00972206"/>
    <w:rsid w:val="009728D9"/>
    <w:rsid w:val="00973D34"/>
    <w:rsid w:val="009741A7"/>
    <w:rsid w:val="009747DC"/>
    <w:rsid w:val="00976F5F"/>
    <w:rsid w:val="00977215"/>
    <w:rsid w:val="0097726D"/>
    <w:rsid w:val="00981A7C"/>
    <w:rsid w:val="00982D30"/>
    <w:rsid w:val="009838D2"/>
    <w:rsid w:val="00985235"/>
    <w:rsid w:val="009934EA"/>
    <w:rsid w:val="00993F7E"/>
    <w:rsid w:val="00994345"/>
    <w:rsid w:val="00995103"/>
    <w:rsid w:val="0099565E"/>
    <w:rsid w:val="009965C9"/>
    <w:rsid w:val="0099753A"/>
    <w:rsid w:val="00997AD0"/>
    <w:rsid w:val="009A13BD"/>
    <w:rsid w:val="009A1707"/>
    <w:rsid w:val="009A2A01"/>
    <w:rsid w:val="009A42DC"/>
    <w:rsid w:val="009A4489"/>
    <w:rsid w:val="009A473F"/>
    <w:rsid w:val="009A4A6C"/>
    <w:rsid w:val="009A4B9E"/>
    <w:rsid w:val="009A5A19"/>
    <w:rsid w:val="009B0C9C"/>
    <w:rsid w:val="009B2006"/>
    <w:rsid w:val="009B2794"/>
    <w:rsid w:val="009B398E"/>
    <w:rsid w:val="009B4C6C"/>
    <w:rsid w:val="009B5145"/>
    <w:rsid w:val="009B76A9"/>
    <w:rsid w:val="009C056A"/>
    <w:rsid w:val="009C2963"/>
    <w:rsid w:val="009C45B4"/>
    <w:rsid w:val="009C64C7"/>
    <w:rsid w:val="009D0918"/>
    <w:rsid w:val="009D1E5E"/>
    <w:rsid w:val="009D3CAC"/>
    <w:rsid w:val="009D453C"/>
    <w:rsid w:val="009D46AE"/>
    <w:rsid w:val="009D4B0F"/>
    <w:rsid w:val="009D6793"/>
    <w:rsid w:val="009D687A"/>
    <w:rsid w:val="009D6E33"/>
    <w:rsid w:val="009D7AE3"/>
    <w:rsid w:val="009E1B38"/>
    <w:rsid w:val="009E2120"/>
    <w:rsid w:val="009E268B"/>
    <w:rsid w:val="009E2C33"/>
    <w:rsid w:val="009E351F"/>
    <w:rsid w:val="009E3826"/>
    <w:rsid w:val="009E4E5E"/>
    <w:rsid w:val="009E554B"/>
    <w:rsid w:val="009E7EB0"/>
    <w:rsid w:val="009F30A1"/>
    <w:rsid w:val="009F342E"/>
    <w:rsid w:val="009F4656"/>
    <w:rsid w:val="009F4B60"/>
    <w:rsid w:val="009F6329"/>
    <w:rsid w:val="009F6574"/>
    <w:rsid w:val="009F6F26"/>
    <w:rsid w:val="009F7A3C"/>
    <w:rsid w:val="009F7D2A"/>
    <w:rsid w:val="00A00190"/>
    <w:rsid w:val="00A009F2"/>
    <w:rsid w:val="00A011A4"/>
    <w:rsid w:val="00A01301"/>
    <w:rsid w:val="00A02305"/>
    <w:rsid w:val="00A02FEA"/>
    <w:rsid w:val="00A03121"/>
    <w:rsid w:val="00A03838"/>
    <w:rsid w:val="00A0425E"/>
    <w:rsid w:val="00A043D3"/>
    <w:rsid w:val="00A058D9"/>
    <w:rsid w:val="00A0678C"/>
    <w:rsid w:val="00A070F4"/>
    <w:rsid w:val="00A07F45"/>
    <w:rsid w:val="00A103CE"/>
    <w:rsid w:val="00A112B8"/>
    <w:rsid w:val="00A112DF"/>
    <w:rsid w:val="00A12985"/>
    <w:rsid w:val="00A13182"/>
    <w:rsid w:val="00A13E5B"/>
    <w:rsid w:val="00A148C0"/>
    <w:rsid w:val="00A15648"/>
    <w:rsid w:val="00A16E3C"/>
    <w:rsid w:val="00A17005"/>
    <w:rsid w:val="00A178EB"/>
    <w:rsid w:val="00A20D72"/>
    <w:rsid w:val="00A218DB"/>
    <w:rsid w:val="00A2411A"/>
    <w:rsid w:val="00A242AA"/>
    <w:rsid w:val="00A24747"/>
    <w:rsid w:val="00A247E2"/>
    <w:rsid w:val="00A24CEA"/>
    <w:rsid w:val="00A26B37"/>
    <w:rsid w:val="00A328B4"/>
    <w:rsid w:val="00A34D79"/>
    <w:rsid w:val="00A35804"/>
    <w:rsid w:val="00A369EC"/>
    <w:rsid w:val="00A36CDF"/>
    <w:rsid w:val="00A37162"/>
    <w:rsid w:val="00A37911"/>
    <w:rsid w:val="00A40DDC"/>
    <w:rsid w:val="00A413EE"/>
    <w:rsid w:val="00A42457"/>
    <w:rsid w:val="00A42CB7"/>
    <w:rsid w:val="00A44A5E"/>
    <w:rsid w:val="00A45874"/>
    <w:rsid w:val="00A50053"/>
    <w:rsid w:val="00A523FE"/>
    <w:rsid w:val="00A5424A"/>
    <w:rsid w:val="00A5558D"/>
    <w:rsid w:val="00A55730"/>
    <w:rsid w:val="00A567AF"/>
    <w:rsid w:val="00A61263"/>
    <w:rsid w:val="00A61D16"/>
    <w:rsid w:val="00A6370B"/>
    <w:rsid w:val="00A64BEC"/>
    <w:rsid w:val="00A64C9F"/>
    <w:rsid w:val="00A66CC1"/>
    <w:rsid w:val="00A66E20"/>
    <w:rsid w:val="00A6738D"/>
    <w:rsid w:val="00A67A7A"/>
    <w:rsid w:val="00A67AC6"/>
    <w:rsid w:val="00A7060D"/>
    <w:rsid w:val="00A71122"/>
    <w:rsid w:val="00A71851"/>
    <w:rsid w:val="00A73982"/>
    <w:rsid w:val="00A73A92"/>
    <w:rsid w:val="00A74780"/>
    <w:rsid w:val="00A75F2A"/>
    <w:rsid w:val="00A76020"/>
    <w:rsid w:val="00A80E45"/>
    <w:rsid w:val="00A81BBB"/>
    <w:rsid w:val="00A82074"/>
    <w:rsid w:val="00A830AF"/>
    <w:rsid w:val="00A835D2"/>
    <w:rsid w:val="00A83653"/>
    <w:rsid w:val="00A842A2"/>
    <w:rsid w:val="00A843E5"/>
    <w:rsid w:val="00A84DE4"/>
    <w:rsid w:val="00A86E02"/>
    <w:rsid w:val="00A87DF4"/>
    <w:rsid w:val="00A92743"/>
    <w:rsid w:val="00A92940"/>
    <w:rsid w:val="00A94E81"/>
    <w:rsid w:val="00A95AB4"/>
    <w:rsid w:val="00A95E10"/>
    <w:rsid w:val="00A960F6"/>
    <w:rsid w:val="00A96816"/>
    <w:rsid w:val="00AA0A1C"/>
    <w:rsid w:val="00AA10E4"/>
    <w:rsid w:val="00AA110B"/>
    <w:rsid w:val="00AA162E"/>
    <w:rsid w:val="00AA282B"/>
    <w:rsid w:val="00AA2FC2"/>
    <w:rsid w:val="00AA3404"/>
    <w:rsid w:val="00AA5E89"/>
    <w:rsid w:val="00AA6875"/>
    <w:rsid w:val="00AA691A"/>
    <w:rsid w:val="00AA70D8"/>
    <w:rsid w:val="00AB0E5E"/>
    <w:rsid w:val="00AB1874"/>
    <w:rsid w:val="00AB207A"/>
    <w:rsid w:val="00AB2510"/>
    <w:rsid w:val="00AB307A"/>
    <w:rsid w:val="00AB3158"/>
    <w:rsid w:val="00AB47A6"/>
    <w:rsid w:val="00AB4A48"/>
    <w:rsid w:val="00AB509B"/>
    <w:rsid w:val="00AB5857"/>
    <w:rsid w:val="00AC02CC"/>
    <w:rsid w:val="00AC0693"/>
    <w:rsid w:val="00AC0B68"/>
    <w:rsid w:val="00AC29B5"/>
    <w:rsid w:val="00AC2C97"/>
    <w:rsid w:val="00AC2FC8"/>
    <w:rsid w:val="00AC3A11"/>
    <w:rsid w:val="00AC641E"/>
    <w:rsid w:val="00AC6D6F"/>
    <w:rsid w:val="00AC77E8"/>
    <w:rsid w:val="00AD0344"/>
    <w:rsid w:val="00AD10EA"/>
    <w:rsid w:val="00AD1273"/>
    <w:rsid w:val="00AD2CEB"/>
    <w:rsid w:val="00AD4C2E"/>
    <w:rsid w:val="00AD52B2"/>
    <w:rsid w:val="00AD5D95"/>
    <w:rsid w:val="00AD5FBD"/>
    <w:rsid w:val="00AD6E1E"/>
    <w:rsid w:val="00AD7EEA"/>
    <w:rsid w:val="00AE2867"/>
    <w:rsid w:val="00AE302A"/>
    <w:rsid w:val="00AE4E42"/>
    <w:rsid w:val="00AE4F60"/>
    <w:rsid w:val="00AE5048"/>
    <w:rsid w:val="00AE5650"/>
    <w:rsid w:val="00AE5F52"/>
    <w:rsid w:val="00AE7866"/>
    <w:rsid w:val="00AE78E3"/>
    <w:rsid w:val="00AE7FE2"/>
    <w:rsid w:val="00AF26CA"/>
    <w:rsid w:val="00AF4EB2"/>
    <w:rsid w:val="00AF59B7"/>
    <w:rsid w:val="00AF7731"/>
    <w:rsid w:val="00B027E7"/>
    <w:rsid w:val="00B045B3"/>
    <w:rsid w:val="00B04FDE"/>
    <w:rsid w:val="00B05493"/>
    <w:rsid w:val="00B05F5F"/>
    <w:rsid w:val="00B11699"/>
    <w:rsid w:val="00B11EE8"/>
    <w:rsid w:val="00B132E2"/>
    <w:rsid w:val="00B1388C"/>
    <w:rsid w:val="00B14A45"/>
    <w:rsid w:val="00B14FF5"/>
    <w:rsid w:val="00B154BD"/>
    <w:rsid w:val="00B1556A"/>
    <w:rsid w:val="00B17004"/>
    <w:rsid w:val="00B20422"/>
    <w:rsid w:val="00B208A0"/>
    <w:rsid w:val="00B2102C"/>
    <w:rsid w:val="00B21311"/>
    <w:rsid w:val="00B21584"/>
    <w:rsid w:val="00B2361B"/>
    <w:rsid w:val="00B273DF"/>
    <w:rsid w:val="00B300D9"/>
    <w:rsid w:val="00B30D60"/>
    <w:rsid w:val="00B313F0"/>
    <w:rsid w:val="00B34077"/>
    <w:rsid w:val="00B341FE"/>
    <w:rsid w:val="00B34A04"/>
    <w:rsid w:val="00B35985"/>
    <w:rsid w:val="00B36F54"/>
    <w:rsid w:val="00B402E3"/>
    <w:rsid w:val="00B40E1D"/>
    <w:rsid w:val="00B411AA"/>
    <w:rsid w:val="00B43186"/>
    <w:rsid w:val="00B43635"/>
    <w:rsid w:val="00B44065"/>
    <w:rsid w:val="00B465BE"/>
    <w:rsid w:val="00B47D37"/>
    <w:rsid w:val="00B5062F"/>
    <w:rsid w:val="00B50BCA"/>
    <w:rsid w:val="00B540FE"/>
    <w:rsid w:val="00B54725"/>
    <w:rsid w:val="00B55113"/>
    <w:rsid w:val="00B55DBF"/>
    <w:rsid w:val="00B56274"/>
    <w:rsid w:val="00B57104"/>
    <w:rsid w:val="00B57A1E"/>
    <w:rsid w:val="00B6117A"/>
    <w:rsid w:val="00B61507"/>
    <w:rsid w:val="00B61EFA"/>
    <w:rsid w:val="00B6218B"/>
    <w:rsid w:val="00B67A9C"/>
    <w:rsid w:val="00B67C89"/>
    <w:rsid w:val="00B715EA"/>
    <w:rsid w:val="00B72299"/>
    <w:rsid w:val="00B726DB"/>
    <w:rsid w:val="00B72C7D"/>
    <w:rsid w:val="00B73641"/>
    <w:rsid w:val="00B73B13"/>
    <w:rsid w:val="00B74EDA"/>
    <w:rsid w:val="00B75630"/>
    <w:rsid w:val="00B75ADD"/>
    <w:rsid w:val="00B76557"/>
    <w:rsid w:val="00B76A21"/>
    <w:rsid w:val="00B76C70"/>
    <w:rsid w:val="00B77344"/>
    <w:rsid w:val="00B813E5"/>
    <w:rsid w:val="00B8237E"/>
    <w:rsid w:val="00B82ECB"/>
    <w:rsid w:val="00B85AAE"/>
    <w:rsid w:val="00B86571"/>
    <w:rsid w:val="00B86B7B"/>
    <w:rsid w:val="00B904C7"/>
    <w:rsid w:val="00B9058F"/>
    <w:rsid w:val="00B90667"/>
    <w:rsid w:val="00B906BB"/>
    <w:rsid w:val="00B90B8A"/>
    <w:rsid w:val="00B90D65"/>
    <w:rsid w:val="00B9313E"/>
    <w:rsid w:val="00B93156"/>
    <w:rsid w:val="00B94958"/>
    <w:rsid w:val="00B94BD3"/>
    <w:rsid w:val="00B95AE7"/>
    <w:rsid w:val="00B96279"/>
    <w:rsid w:val="00B972E1"/>
    <w:rsid w:val="00B9781C"/>
    <w:rsid w:val="00BA0260"/>
    <w:rsid w:val="00BA0757"/>
    <w:rsid w:val="00BA3D12"/>
    <w:rsid w:val="00BA4118"/>
    <w:rsid w:val="00BA542E"/>
    <w:rsid w:val="00BA56BE"/>
    <w:rsid w:val="00BA6A24"/>
    <w:rsid w:val="00BA79E1"/>
    <w:rsid w:val="00BB04AA"/>
    <w:rsid w:val="00BB0A04"/>
    <w:rsid w:val="00BB1D75"/>
    <w:rsid w:val="00BB2677"/>
    <w:rsid w:val="00BB46A1"/>
    <w:rsid w:val="00BB6256"/>
    <w:rsid w:val="00BB6652"/>
    <w:rsid w:val="00BB6E46"/>
    <w:rsid w:val="00BB78FC"/>
    <w:rsid w:val="00BC01F5"/>
    <w:rsid w:val="00BC11CE"/>
    <w:rsid w:val="00BC151C"/>
    <w:rsid w:val="00BC1DF7"/>
    <w:rsid w:val="00BC200D"/>
    <w:rsid w:val="00BC3857"/>
    <w:rsid w:val="00BC3E9E"/>
    <w:rsid w:val="00BC4877"/>
    <w:rsid w:val="00BC58B4"/>
    <w:rsid w:val="00BC6452"/>
    <w:rsid w:val="00BD2DA8"/>
    <w:rsid w:val="00BD3AF3"/>
    <w:rsid w:val="00BD5E59"/>
    <w:rsid w:val="00BD72FB"/>
    <w:rsid w:val="00BD76F7"/>
    <w:rsid w:val="00BE0513"/>
    <w:rsid w:val="00BE20BF"/>
    <w:rsid w:val="00BE4E87"/>
    <w:rsid w:val="00BE4E8E"/>
    <w:rsid w:val="00BE52BA"/>
    <w:rsid w:val="00BE726C"/>
    <w:rsid w:val="00BF15FC"/>
    <w:rsid w:val="00BF23C7"/>
    <w:rsid w:val="00BF2704"/>
    <w:rsid w:val="00BF2ED3"/>
    <w:rsid w:val="00BF3815"/>
    <w:rsid w:val="00BF45EA"/>
    <w:rsid w:val="00BF6CB8"/>
    <w:rsid w:val="00BF7486"/>
    <w:rsid w:val="00C00710"/>
    <w:rsid w:val="00C016CF"/>
    <w:rsid w:val="00C01F70"/>
    <w:rsid w:val="00C032A7"/>
    <w:rsid w:val="00C04E7B"/>
    <w:rsid w:val="00C05114"/>
    <w:rsid w:val="00C07750"/>
    <w:rsid w:val="00C102C4"/>
    <w:rsid w:val="00C10F12"/>
    <w:rsid w:val="00C12495"/>
    <w:rsid w:val="00C12EC3"/>
    <w:rsid w:val="00C13CF9"/>
    <w:rsid w:val="00C14554"/>
    <w:rsid w:val="00C14731"/>
    <w:rsid w:val="00C14E31"/>
    <w:rsid w:val="00C15293"/>
    <w:rsid w:val="00C1550E"/>
    <w:rsid w:val="00C1597E"/>
    <w:rsid w:val="00C15C54"/>
    <w:rsid w:val="00C161A0"/>
    <w:rsid w:val="00C179E2"/>
    <w:rsid w:val="00C2078E"/>
    <w:rsid w:val="00C20CA2"/>
    <w:rsid w:val="00C22D4D"/>
    <w:rsid w:val="00C23C79"/>
    <w:rsid w:val="00C24F42"/>
    <w:rsid w:val="00C251C9"/>
    <w:rsid w:val="00C25D1F"/>
    <w:rsid w:val="00C2658A"/>
    <w:rsid w:val="00C2751E"/>
    <w:rsid w:val="00C33F4C"/>
    <w:rsid w:val="00C354B5"/>
    <w:rsid w:val="00C35A86"/>
    <w:rsid w:val="00C366DC"/>
    <w:rsid w:val="00C36834"/>
    <w:rsid w:val="00C41C72"/>
    <w:rsid w:val="00C43B53"/>
    <w:rsid w:val="00C4559F"/>
    <w:rsid w:val="00C47F2F"/>
    <w:rsid w:val="00C50646"/>
    <w:rsid w:val="00C50C9C"/>
    <w:rsid w:val="00C51413"/>
    <w:rsid w:val="00C522A5"/>
    <w:rsid w:val="00C5231E"/>
    <w:rsid w:val="00C52398"/>
    <w:rsid w:val="00C54D5B"/>
    <w:rsid w:val="00C554C4"/>
    <w:rsid w:val="00C556FD"/>
    <w:rsid w:val="00C6001E"/>
    <w:rsid w:val="00C6117C"/>
    <w:rsid w:val="00C62EA4"/>
    <w:rsid w:val="00C62F02"/>
    <w:rsid w:val="00C63C61"/>
    <w:rsid w:val="00C63D5B"/>
    <w:rsid w:val="00C64B5E"/>
    <w:rsid w:val="00C65B51"/>
    <w:rsid w:val="00C669C5"/>
    <w:rsid w:val="00C70F4D"/>
    <w:rsid w:val="00C7151C"/>
    <w:rsid w:val="00C73D22"/>
    <w:rsid w:val="00C740F8"/>
    <w:rsid w:val="00C752AE"/>
    <w:rsid w:val="00C76726"/>
    <w:rsid w:val="00C8281D"/>
    <w:rsid w:val="00C82D17"/>
    <w:rsid w:val="00C84F15"/>
    <w:rsid w:val="00C8507C"/>
    <w:rsid w:val="00C868F1"/>
    <w:rsid w:val="00C877F3"/>
    <w:rsid w:val="00C96052"/>
    <w:rsid w:val="00C97254"/>
    <w:rsid w:val="00CA1C38"/>
    <w:rsid w:val="00CA3680"/>
    <w:rsid w:val="00CA4A64"/>
    <w:rsid w:val="00CA4C7A"/>
    <w:rsid w:val="00CA4D1B"/>
    <w:rsid w:val="00CA4FF4"/>
    <w:rsid w:val="00CA7125"/>
    <w:rsid w:val="00CA7DB1"/>
    <w:rsid w:val="00CB0142"/>
    <w:rsid w:val="00CB01B6"/>
    <w:rsid w:val="00CB0FF7"/>
    <w:rsid w:val="00CB1610"/>
    <w:rsid w:val="00CB23FB"/>
    <w:rsid w:val="00CB39DB"/>
    <w:rsid w:val="00CB4982"/>
    <w:rsid w:val="00CB594A"/>
    <w:rsid w:val="00CB5E00"/>
    <w:rsid w:val="00CB67DA"/>
    <w:rsid w:val="00CB7E35"/>
    <w:rsid w:val="00CC1D66"/>
    <w:rsid w:val="00CC33CE"/>
    <w:rsid w:val="00CC3CA2"/>
    <w:rsid w:val="00CC4447"/>
    <w:rsid w:val="00CC4BD0"/>
    <w:rsid w:val="00CC67FE"/>
    <w:rsid w:val="00CD0AA5"/>
    <w:rsid w:val="00CD390A"/>
    <w:rsid w:val="00CD3BE9"/>
    <w:rsid w:val="00CD766F"/>
    <w:rsid w:val="00CD7CD2"/>
    <w:rsid w:val="00CE00FD"/>
    <w:rsid w:val="00CE1BE8"/>
    <w:rsid w:val="00CE3194"/>
    <w:rsid w:val="00CE5564"/>
    <w:rsid w:val="00CE6903"/>
    <w:rsid w:val="00CE743E"/>
    <w:rsid w:val="00CF0314"/>
    <w:rsid w:val="00CF0DF3"/>
    <w:rsid w:val="00CF2A36"/>
    <w:rsid w:val="00CF3520"/>
    <w:rsid w:val="00CF3735"/>
    <w:rsid w:val="00CF4294"/>
    <w:rsid w:val="00CF4BC7"/>
    <w:rsid w:val="00CF5AF1"/>
    <w:rsid w:val="00D00689"/>
    <w:rsid w:val="00D01D17"/>
    <w:rsid w:val="00D02842"/>
    <w:rsid w:val="00D061AA"/>
    <w:rsid w:val="00D07C55"/>
    <w:rsid w:val="00D17360"/>
    <w:rsid w:val="00D177CC"/>
    <w:rsid w:val="00D17C75"/>
    <w:rsid w:val="00D20C17"/>
    <w:rsid w:val="00D20FDE"/>
    <w:rsid w:val="00D21D5E"/>
    <w:rsid w:val="00D22580"/>
    <w:rsid w:val="00D23959"/>
    <w:rsid w:val="00D23BB6"/>
    <w:rsid w:val="00D23FC3"/>
    <w:rsid w:val="00D26CD0"/>
    <w:rsid w:val="00D278D3"/>
    <w:rsid w:val="00D27975"/>
    <w:rsid w:val="00D2993C"/>
    <w:rsid w:val="00D30692"/>
    <w:rsid w:val="00D30D31"/>
    <w:rsid w:val="00D3133C"/>
    <w:rsid w:val="00D3152E"/>
    <w:rsid w:val="00D31FBD"/>
    <w:rsid w:val="00D345C5"/>
    <w:rsid w:val="00D3495B"/>
    <w:rsid w:val="00D41376"/>
    <w:rsid w:val="00D41451"/>
    <w:rsid w:val="00D43200"/>
    <w:rsid w:val="00D43742"/>
    <w:rsid w:val="00D4461B"/>
    <w:rsid w:val="00D468F2"/>
    <w:rsid w:val="00D47D74"/>
    <w:rsid w:val="00D51B56"/>
    <w:rsid w:val="00D521A0"/>
    <w:rsid w:val="00D521C4"/>
    <w:rsid w:val="00D52220"/>
    <w:rsid w:val="00D52C85"/>
    <w:rsid w:val="00D52D2D"/>
    <w:rsid w:val="00D5486A"/>
    <w:rsid w:val="00D54A4C"/>
    <w:rsid w:val="00D55423"/>
    <w:rsid w:val="00D55753"/>
    <w:rsid w:val="00D55996"/>
    <w:rsid w:val="00D603AC"/>
    <w:rsid w:val="00D624E1"/>
    <w:rsid w:val="00D62758"/>
    <w:rsid w:val="00D63936"/>
    <w:rsid w:val="00D64A87"/>
    <w:rsid w:val="00D64DDF"/>
    <w:rsid w:val="00D65635"/>
    <w:rsid w:val="00D65D7F"/>
    <w:rsid w:val="00D66787"/>
    <w:rsid w:val="00D66B76"/>
    <w:rsid w:val="00D71DD2"/>
    <w:rsid w:val="00D73BFD"/>
    <w:rsid w:val="00D73E13"/>
    <w:rsid w:val="00D74E9B"/>
    <w:rsid w:val="00D7564E"/>
    <w:rsid w:val="00D76131"/>
    <w:rsid w:val="00D761EC"/>
    <w:rsid w:val="00D76892"/>
    <w:rsid w:val="00D771A6"/>
    <w:rsid w:val="00D8394F"/>
    <w:rsid w:val="00D8592B"/>
    <w:rsid w:val="00D8712B"/>
    <w:rsid w:val="00D907EB"/>
    <w:rsid w:val="00D917C0"/>
    <w:rsid w:val="00D9308D"/>
    <w:rsid w:val="00D940C0"/>
    <w:rsid w:val="00D9674B"/>
    <w:rsid w:val="00D97E9C"/>
    <w:rsid w:val="00DA071A"/>
    <w:rsid w:val="00DA46EA"/>
    <w:rsid w:val="00DA6228"/>
    <w:rsid w:val="00DA67CC"/>
    <w:rsid w:val="00DA6CE2"/>
    <w:rsid w:val="00DB0FCB"/>
    <w:rsid w:val="00DB12E5"/>
    <w:rsid w:val="00DB191F"/>
    <w:rsid w:val="00DB2953"/>
    <w:rsid w:val="00DB2F98"/>
    <w:rsid w:val="00DB2FD0"/>
    <w:rsid w:val="00DB3B9D"/>
    <w:rsid w:val="00DB50E7"/>
    <w:rsid w:val="00DC012F"/>
    <w:rsid w:val="00DC2139"/>
    <w:rsid w:val="00DC3D82"/>
    <w:rsid w:val="00DC487E"/>
    <w:rsid w:val="00DC4F7A"/>
    <w:rsid w:val="00DC5592"/>
    <w:rsid w:val="00DC6239"/>
    <w:rsid w:val="00DC7B0B"/>
    <w:rsid w:val="00DD1B3F"/>
    <w:rsid w:val="00DD332D"/>
    <w:rsid w:val="00DD36EB"/>
    <w:rsid w:val="00DD5D7D"/>
    <w:rsid w:val="00DD6013"/>
    <w:rsid w:val="00DD69C1"/>
    <w:rsid w:val="00DE1A10"/>
    <w:rsid w:val="00DE6046"/>
    <w:rsid w:val="00DE6D6D"/>
    <w:rsid w:val="00DE7136"/>
    <w:rsid w:val="00DE7461"/>
    <w:rsid w:val="00DF0037"/>
    <w:rsid w:val="00DF0C65"/>
    <w:rsid w:val="00DF15CE"/>
    <w:rsid w:val="00DF2585"/>
    <w:rsid w:val="00DF2608"/>
    <w:rsid w:val="00DF31A6"/>
    <w:rsid w:val="00DF4E6B"/>
    <w:rsid w:val="00DF58C2"/>
    <w:rsid w:val="00E0076E"/>
    <w:rsid w:val="00E0173B"/>
    <w:rsid w:val="00E02707"/>
    <w:rsid w:val="00E04819"/>
    <w:rsid w:val="00E0675C"/>
    <w:rsid w:val="00E06DBD"/>
    <w:rsid w:val="00E07585"/>
    <w:rsid w:val="00E07C80"/>
    <w:rsid w:val="00E07CA8"/>
    <w:rsid w:val="00E10FDA"/>
    <w:rsid w:val="00E12104"/>
    <w:rsid w:val="00E12AA2"/>
    <w:rsid w:val="00E139ED"/>
    <w:rsid w:val="00E13A2C"/>
    <w:rsid w:val="00E14C76"/>
    <w:rsid w:val="00E14DE8"/>
    <w:rsid w:val="00E151E4"/>
    <w:rsid w:val="00E16516"/>
    <w:rsid w:val="00E16FA5"/>
    <w:rsid w:val="00E175AA"/>
    <w:rsid w:val="00E20CB8"/>
    <w:rsid w:val="00E21F8C"/>
    <w:rsid w:val="00E22943"/>
    <w:rsid w:val="00E247B4"/>
    <w:rsid w:val="00E25257"/>
    <w:rsid w:val="00E27456"/>
    <w:rsid w:val="00E27554"/>
    <w:rsid w:val="00E27D39"/>
    <w:rsid w:val="00E31893"/>
    <w:rsid w:val="00E324B5"/>
    <w:rsid w:val="00E33312"/>
    <w:rsid w:val="00E33452"/>
    <w:rsid w:val="00E34AC2"/>
    <w:rsid w:val="00E3636A"/>
    <w:rsid w:val="00E3645E"/>
    <w:rsid w:val="00E40273"/>
    <w:rsid w:val="00E4149A"/>
    <w:rsid w:val="00E415EE"/>
    <w:rsid w:val="00E4187F"/>
    <w:rsid w:val="00E429BC"/>
    <w:rsid w:val="00E47106"/>
    <w:rsid w:val="00E501E8"/>
    <w:rsid w:val="00E53638"/>
    <w:rsid w:val="00E55141"/>
    <w:rsid w:val="00E55163"/>
    <w:rsid w:val="00E553F1"/>
    <w:rsid w:val="00E55F6D"/>
    <w:rsid w:val="00E5625D"/>
    <w:rsid w:val="00E573DF"/>
    <w:rsid w:val="00E60739"/>
    <w:rsid w:val="00E617F8"/>
    <w:rsid w:val="00E63CD9"/>
    <w:rsid w:val="00E63DD7"/>
    <w:rsid w:val="00E64D33"/>
    <w:rsid w:val="00E6677C"/>
    <w:rsid w:val="00E70A14"/>
    <w:rsid w:val="00E70CCD"/>
    <w:rsid w:val="00E71155"/>
    <w:rsid w:val="00E715A0"/>
    <w:rsid w:val="00E74486"/>
    <w:rsid w:val="00E752DC"/>
    <w:rsid w:val="00E752DD"/>
    <w:rsid w:val="00E75360"/>
    <w:rsid w:val="00E754B7"/>
    <w:rsid w:val="00E77270"/>
    <w:rsid w:val="00E80584"/>
    <w:rsid w:val="00E82DF1"/>
    <w:rsid w:val="00E83400"/>
    <w:rsid w:val="00E862FE"/>
    <w:rsid w:val="00E87184"/>
    <w:rsid w:val="00E872FF"/>
    <w:rsid w:val="00E911CD"/>
    <w:rsid w:val="00E91F00"/>
    <w:rsid w:val="00E92033"/>
    <w:rsid w:val="00E92145"/>
    <w:rsid w:val="00E92330"/>
    <w:rsid w:val="00E94B4D"/>
    <w:rsid w:val="00E965D3"/>
    <w:rsid w:val="00E96702"/>
    <w:rsid w:val="00E97978"/>
    <w:rsid w:val="00E97EB3"/>
    <w:rsid w:val="00EA06FF"/>
    <w:rsid w:val="00EA091F"/>
    <w:rsid w:val="00EA09FF"/>
    <w:rsid w:val="00EA1BF1"/>
    <w:rsid w:val="00EA247E"/>
    <w:rsid w:val="00EA54E8"/>
    <w:rsid w:val="00EA553C"/>
    <w:rsid w:val="00EA61E3"/>
    <w:rsid w:val="00EA654A"/>
    <w:rsid w:val="00EB022D"/>
    <w:rsid w:val="00EB0604"/>
    <w:rsid w:val="00EB1D1A"/>
    <w:rsid w:val="00EB2642"/>
    <w:rsid w:val="00EB4E01"/>
    <w:rsid w:val="00EB4EDF"/>
    <w:rsid w:val="00EB5B68"/>
    <w:rsid w:val="00EB6038"/>
    <w:rsid w:val="00EB7C0E"/>
    <w:rsid w:val="00EC00B3"/>
    <w:rsid w:val="00EC0E25"/>
    <w:rsid w:val="00EC1437"/>
    <w:rsid w:val="00EC1CAE"/>
    <w:rsid w:val="00EC219B"/>
    <w:rsid w:val="00EC4E3C"/>
    <w:rsid w:val="00EC593E"/>
    <w:rsid w:val="00EC5B2D"/>
    <w:rsid w:val="00EC7977"/>
    <w:rsid w:val="00EC7B8D"/>
    <w:rsid w:val="00ED10FD"/>
    <w:rsid w:val="00ED17C0"/>
    <w:rsid w:val="00ED2D30"/>
    <w:rsid w:val="00ED3CC0"/>
    <w:rsid w:val="00ED495A"/>
    <w:rsid w:val="00ED50FF"/>
    <w:rsid w:val="00ED55B5"/>
    <w:rsid w:val="00ED6C8C"/>
    <w:rsid w:val="00ED6D71"/>
    <w:rsid w:val="00ED7955"/>
    <w:rsid w:val="00ED7F7B"/>
    <w:rsid w:val="00EE0F10"/>
    <w:rsid w:val="00EE191A"/>
    <w:rsid w:val="00EE4B51"/>
    <w:rsid w:val="00EE525A"/>
    <w:rsid w:val="00EE5930"/>
    <w:rsid w:val="00EE639D"/>
    <w:rsid w:val="00EE792F"/>
    <w:rsid w:val="00EE7FB3"/>
    <w:rsid w:val="00EF190F"/>
    <w:rsid w:val="00EF333B"/>
    <w:rsid w:val="00EF382E"/>
    <w:rsid w:val="00EF3D06"/>
    <w:rsid w:val="00EF42E8"/>
    <w:rsid w:val="00EF5A22"/>
    <w:rsid w:val="00EF5BA1"/>
    <w:rsid w:val="00EF5BC2"/>
    <w:rsid w:val="00EF641B"/>
    <w:rsid w:val="00EF69F7"/>
    <w:rsid w:val="00F05D12"/>
    <w:rsid w:val="00F0603D"/>
    <w:rsid w:val="00F074CB"/>
    <w:rsid w:val="00F07F80"/>
    <w:rsid w:val="00F10DF5"/>
    <w:rsid w:val="00F1190E"/>
    <w:rsid w:val="00F119ED"/>
    <w:rsid w:val="00F129C8"/>
    <w:rsid w:val="00F137E5"/>
    <w:rsid w:val="00F13B98"/>
    <w:rsid w:val="00F13DC8"/>
    <w:rsid w:val="00F1478A"/>
    <w:rsid w:val="00F172E8"/>
    <w:rsid w:val="00F176BD"/>
    <w:rsid w:val="00F179C4"/>
    <w:rsid w:val="00F22C7F"/>
    <w:rsid w:val="00F22DA8"/>
    <w:rsid w:val="00F23EAE"/>
    <w:rsid w:val="00F2687D"/>
    <w:rsid w:val="00F2734A"/>
    <w:rsid w:val="00F30744"/>
    <w:rsid w:val="00F3176F"/>
    <w:rsid w:val="00F31A6E"/>
    <w:rsid w:val="00F335C9"/>
    <w:rsid w:val="00F3660A"/>
    <w:rsid w:val="00F3709B"/>
    <w:rsid w:val="00F4180A"/>
    <w:rsid w:val="00F419D5"/>
    <w:rsid w:val="00F430C1"/>
    <w:rsid w:val="00F431B6"/>
    <w:rsid w:val="00F432C4"/>
    <w:rsid w:val="00F45A6E"/>
    <w:rsid w:val="00F46B61"/>
    <w:rsid w:val="00F47B3C"/>
    <w:rsid w:val="00F50A25"/>
    <w:rsid w:val="00F50F86"/>
    <w:rsid w:val="00F60ACE"/>
    <w:rsid w:val="00F60C84"/>
    <w:rsid w:val="00F639FB"/>
    <w:rsid w:val="00F63BDE"/>
    <w:rsid w:val="00F6591A"/>
    <w:rsid w:val="00F664A1"/>
    <w:rsid w:val="00F6654F"/>
    <w:rsid w:val="00F66F96"/>
    <w:rsid w:val="00F675EF"/>
    <w:rsid w:val="00F67EBE"/>
    <w:rsid w:val="00F70F72"/>
    <w:rsid w:val="00F7178C"/>
    <w:rsid w:val="00F717D1"/>
    <w:rsid w:val="00F72115"/>
    <w:rsid w:val="00F73BC2"/>
    <w:rsid w:val="00F751F7"/>
    <w:rsid w:val="00F75FA8"/>
    <w:rsid w:val="00F763CA"/>
    <w:rsid w:val="00F76BE8"/>
    <w:rsid w:val="00F76F56"/>
    <w:rsid w:val="00F7749C"/>
    <w:rsid w:val="00F8025B"/>
    <w:rsid w:val="00F80E18"/>
    <w:rsid w:val="00F82134"/>
    <w:rsid w:val="00F842B4"/>
    <w:rsid w:val="00F84741"/>
    <w:rsid w:val="00F858F6"/>
    <w:rsid w:val="00F86B31"/>
    <w:rsid w:val="00F92675"/>
    <w:rsid w:val="00F92AC8"/>
    <w:rsid w:val="00F93CE2"/>
    <w:rsid w:val="00F94521"/>
    <w:rsid w:val="00F94CD2"/>
    <w:rsid w:val="00F964B0"/>
    <w:rsid w:val="00F96D03"/>
    <w:rsid w:val="00FA0073"/>
    <w:rsid w:val="00FA0552"/>
    <w:rsid w:val="00FA35E3"/>
    <w:rsid w:val="00FA38BD"/>
    <w:rsid w:val="00FA453C"/>
    <w:rsid w:val="00FA52E6"/>
    <w:rsid w:val="00FA60E5"/>
    <w:rsid w:val="00FA6246"/>
    <w:rsid w:val="00FB0D2A"/>
    <w:rsid w:val="00FB1915"/>
    <w:rsid w:val="00FB258D"/>
    <w:rsid w:val="00FB272E"/>
    <w:rsid w:val="00FB2CF4"/>
    <w:rsid w:val="00FB66D9"/>
    <w:rsid w:val="00FC237A"/>
    <w:rsid w:val="00FC3DE4"/>
    <w:rsid w:val="00FC4296"/>
    <w:rsid w:val="00FC4F9E"/>
    <w:rsid w:val="00FC51A3"/>
    <w:rsid w:val="00FC59E8"/>
    <w:rsid w:val="00FC7752"/>
    <w:rsid w:val="00FD045F"/>
    <w:rsid w:val="00FD285C"/>
    <w:rsid w:val="00FD2CD3"/>
    <w:rsid w:val="00FD4089"/>
    <w:rsid w:val="00FD449C"/>
    <w:rsid w:val="00FD5C56"/>
    <w:rsid w:val="00FD5DA1"/>
    <w:rsid w:val="00FD6373"/>
    <w:rsid w:val="00FE05E1"/>
    <w:rsid w:val="00FE190E"/>
    <w:rsid w:val="00FE2594"/>
    <w:rsid w:val="00FE401E"/>
    <w:rsid w:val="00FE4576"/>
    <w:rsid w:val="00FE4F6E"/>
    <w:rsid w:val="00FE503E"/>
    <w:rsid w:val="00FE5F20"/>
    <w:rsid w:val="00FE7D7A"/>
    <w:rsid w:val="00FF18A8"/>
    <w:rsid w:val="00FF3681"/>
    <w:rsid w:val="00FF369E"/>
    <w:rsid w:val="00FF395E"/>
    <w:rsid w:val="00FF4392"/>
    <w:rsid w:val="00FF56C4"/>
    <w:rsid w:val="00FF69C1"/>
    <w:rsid w:val="01325349"/>
    <w:rsid w:val="01A88929"/>
    <w:rsid w:val="022A0547"/>
    <w:rsid w:val="02C71ADA"/>
    <w:rsid w:val="03605C7F"/>
    <w:rsid w:val="03C27CA6"/>
    <w:rsid w:val="046AC9CD"/>
    <w:rsid w:val="049855A9"/>
    <w:rsid w:val="04F8314E"/>
    <w:rsid w:val="0557A5F8"/>
    <w:rsid w:val="061B59D7"/>
    <w:rsid w:val="06A35C42"/>
    <w:rsid w:val="06F4D43E"/>
    <w:rsid w:val="07398F3E"/>
    <w:rsid w:val="074B30D1"/>
    <w:rsid w:val="08B16CC4"/>
    <w:rsid w:val="08C1F135"/>
    <w:rsid w:val="08C89299"/>
    <w:rsid w:val="0975DDA7"/>
    <w:rsid w:val="0979DA5F"/>
    <w:rsid w:val="098F7F0D"/>
    <w:rsid w:val="0B9E0C79"/>
    <w:rsid w:val="0BBF8BD6"/>
    <w:rsid w:val="0BFF40DA"/>
    <w:rsid w:val="0CE185ED"/>
    <w:rsid w:val="0D77129F"/>
    <w:rsid w:val="0EFD3EB3"/>
    <w:rsid w:val="0F73C9FD"/>
    <w:rsid w:val="0FCBE79B"/>
    <w:rsid w:val="1161D547"/>
    <w:rsid w:val="11D78390"/>
    <w:rsid w:val="1226BC1E"/>
    <w:rsid w:val="125909EA"/>
    <w:rsid w:val="12855361"/>
    <w:rsid w:val="129213BA"/>
    <w:rsid w:val="129EAF40"/>
    <w:rsid w:val="131B89FF"/>
    <w:rsid w:val="13AFF28E"/>
    <w:rsid w:val="13B9FD50"/>
    <w:rsid w:val="1451F899"/>
    <w:rsid w:val="14740757"/>
    <w:rsid w:val="1518972D"/>
    <w:rsid w:val="1563BED0"/>
    <w:rsid w:val="1632138F"/>
    <w:rsid w:val="163E483B"/>
    <w:rsid w:val="170F19D9"/>
    <w:rsid w:val="17354D24"/>
    <w:rsid w:val="1759BC3A"/>
    <w:rsid w:val="179A5426"/>
    <w:rsid w:val="18B29718"/>
    <w:rsid w:val="195F7400"/>
    <w:rsid w:val="1961D4CD"/>
    <w:rsid w:val="19D6C2FF"/>
    <w:rsid w:val="1A95456F"/>
    <w:rsid w:val="1ABBF2D4"/>
    <w:rsid w:val="1AEDC0AD"/>
    <w:rsid w:val="1B7DA8B8"/>
    <w:rsid w:val="1BC938B5"/>
    <w:rsid w:val="1C71E812"/>
    <w:rsid w:val="1C8871C1"/>
    <w:rsid w:val="1D1D38C8"/>
    <w:rsid w:val="1E8F62F8"/>
    <w:rsid w:val="1F3E8509"/>
    <w:rsid w:val="1FF5674C"/>
    <w:rsid w:val="216A9949"/>
    <w:rsid w:val="21CF6F5A"/>
    <w:rsid w:val="237A24B5"/>
    <w:rsid w:val="23923E81"/>
    <w:rsid w:val="240F4B8C"/>
    <w:rsid w:val="2412D1DA"/>
    <w:rsid w:val="24414D0C"/>
    <w:rsid w:val="2486E7B7"/>
    <w:rsid w:val="2511ABD3"/>
    <w:rsid w:val="2582A856"/>
    <w:rsid w:val="25CC8724"/>
    <w:rsid w:val="2612D57E"/>
    <w:rsid w:val="2626F3F5"/>
    <w:rsid w:val="265D3406"/>
    <w:rsid w:val="26B37388"/>
    <w:rsid w:val="274515D2"/>
    <w:rsid w:val="27EE8886"/>
    <w:rsid w:val="28DB3190"/>
    <w:rsid w:val="29AC5398"/>
    <w:rsid w:val="2A034600"/>
    <w:rsid w:val="2AAC9CAB"/>
    <w:rsid w:val="2BC32398"/>
    <w:rsid w:val="2BC3D132"/>
    <w:rsid w:val="2C5E053A"/>
    <w:rsid w:val="2E169084"/>
    <w:rsid w:val="2EEA9DA4"/>
    <w:rsid w:val="2F4EB55E"/>
    <w:rsid w:val="2F7CC89C"/>
    <w:rsid w:val="300F2757"/>
    <w:rsid w:val="3047814B"/>
    <w:rsid w:val="3079168F"/>
    <w:rsid w:val="30AE901F"/>
    <w:rsid w:val="30C30822"/>
    <w:rsid w:val="317BF268"/>
    <w:rsid w:val="31B69E2F"/>
    <w:rsid w:val="324167D6"/>
    <w:rsid w:val="32525D49"/>
    <w:rsid w:val="34539BC4"/>
    <w:rsid w:val="34702DB0"/>
    <w:rsid w:val="3476F608"/>
    <w:rsid w:val="3490E1FE"/>
    <w:rsid w:val="353FF40D"/>
    <w:rsid w:val="385689DF"/>
    <w:rsid w:val="3A897676"/>
    <w:rsid w:val="3B435E33"/>
    <w:rsid w:val="3BC488F1"/>
    <w:rsid w:val="3C200BA0"/>
    <w:rsid w:val="3C212C26"/>
    <w:rsid w:val="3CCBC2D3"/>
    <w:rsid w:val="3D0147E9"/>
    <w:rsid w:val="3D697D85"/>
    <w:rsid w:val="3DF06361"/>
    <w:rsid w:val="3E2DE1BF"/>
    <w:rsid w:val="3F2C8E8B"/>
    <w:rsid w:val="3F36F0A0"/>
    <w:rsid w:val="3F58C436"/>
    <w:rsid w:val="3FC1E945"/>
    <w:rsid w:val="405D24E2"/>
    <w:rsid w:val="412A36AF"/>
    <w:rsid w:val="414621F4"/>
    <w:rsid w:val="41843DE1"/>
    <w:rsid w:val="42230F97"/>
    <w:rsid w:val="422819E2"/>
    <w:rsid w:val="425A39BA"/>
    <w:rsid w:val="425A85A6"/>
    <w:rsid w:val="42A56379"/>
    <w:rsid w:val="42D12684"/>
    <w:rsid w:val="42D40290"/>
    <w:rsid w:val="437EA6C1"/>
    <w:rsid w:val="43B4A3DE"/>
    <w:rsid w:val="43C0457A"/>
    <w:rsid w:val="4463D3BF"/>
    <w:rsid w:val="44709714"/>
    <w:rsid w:val="45A81DBB"/>
    <w:rsid w:val="46494379"/>
    <w:rsid w:val="4768B5BE"/>
    <w:rsid w:val="476B7151"/>
    <w:rsid w:val="47B995C0"/>
    <w:rsid w:val="47EB3A1D"/>
    <w:rsid w:val="4864CDF4"/>
    <w:rsid w:val="49B54CB5"/>
    <w:rsid w:val="49D03C42"/>
    <w:rsid w:val="4A1A8698"/>
    <w:rsid w:val="4A243E36"/>
    <w:rsid w:val="4A34B255"/>
    <w:rsid w:val="4BBFE430"/>
    <w:rsid w:val="4CE54295"/>
    <w:rsid w:val="4DC822E6"/>
    <w:rsid w:val="4E3C9930"/>
    <w:rsid w:val="4EAB38FA"/>
    <w:rsid w:val="4EBD3EFF"/>
    <w:rsid w:val="4EC9E4AE"/>
    <w:rsid w:val="4F337ADA"/>
    <w:rsid w:val="4F50495F"/>
    <w:rsid w:val="4F5275A2"/>
    <w:rsid w:val="4FC7C8A0"/>
    <w:rsid w:val="5042689E"/>
    <w:rsid w:val="50468E8F"/>
    <w:rsid w:val="50A2E73F"/>
    <w:rsid w:val="50EDA923"/>
    <w:rsid w:val="512B8378"/>
    <w:rsid w:val="51C2F7E8"/>
    <w:rsid w:val="526DF44E"/>
    <w:rsid w:val="528C018E"/>
    <w:rsid w:val="52DCB0BB"/>
    <w:rsid w:val="52E1BC84"/>
    <w:rsid w:val="52EED073"/>
    <w:rsid w:val="534354FD"/>
    <w:rsid w:val="5439B965"/>
    <w:rsid w:val="54891454"/>
    <w:rsid w:val="55BF6498"/>
    <w:rsid w:val="55DA6B04"/>
    <w:rsid w:val="55FBB320"/>
    <w:rsid w:val="5699C8B8"/>
    <w:rsid w:val="5710DEFA"/>
    <w:rsid w:val="5871A03D"/>
    <w:rsid w:val="58F40F6A"/>
    <w:rsid w:val="5A19721E"/>
    <w:rsid w:val="5CB94E51"/>
    <w:rsid w:val="5CBFD821"/>
    <w:rsid w:val="5D8B6F4E"/>
    <w:rsid w:val="5DF62403"/>
    <w:rsid w:val="5E5E2B41"/>
    <w:rsid w:val="6002EBFA"/>
    <w:rsid w:val="60352CC9"/>
    <w:rsid w:val="605B5AB5"/>
    <w:rsid w:val="60B539C1"/>
    <w:rsid w:val="61646FE5"/>
    <w:rsid w:val="630DEE03"/>
    <w:rsid w:val="634FC3FC"/>
    <w:rsid w:val="636DB69B"/>
    <w:rsid w:val="63CDCB88"/>
    <w:rsid w:val="64464EE0"/>
    <w:rsid w:val="64D7F8DC"/>
    <w:rsid w:val="651C9B71"/>
    <w:rsid w:val="66E92C2D"/>
    <w:rsid w:val="6866D927"/>
    <w:rsid w:val="69C4634A"/>
    <w:rsid w:val="6AE27394"/>
    <w:rsid w:val="6D449B6C"/>
    <w:rsid w:val="6DD98275"/>
    <w:rsid w:val="6E0CBF3B"/>
    <w:rsid w:val="6F0BC53F"/>
    <w:rsid w:val="70044073"/>
    <w:rsid w:val="70335B7D"/>
    <w:rsid w:val="70482193"/>
    <w:rsid w:val="70FD4E41"/>
    <w:rsid w:val="71A63B6F"/>
    <w:rsid w:val="737CCCC0"/>
    <w:rsid w:val="73E2C130"/>
    <w:rsid w:val="74189A9C"/>
    <w:rsid w:val="75C60176"/>
    <w:rsid w:val="75E7A246"/>
    <w:rsid w:val="76325297"/>
    <w:rsid w:val="76755AF9"/>
    <w:rsid w:val="7796D50F"/>
    <w:rsid w:val="7831985A"/>
    <w:rsid w:val="78C94286"/>
    <w:rsid w:val="79134642"/>
    <w:rsid w:val="7A4AE0E2"/>
    <w:rsid w:val="7ACAABDE"/>
    <w:rsid w:val="7B5F0848"/>
    <w:rsid w:val="7B68C759"/>
    <w:rsid w:val="7D1100B7"/>
    <w:rsid w:val="7D8C6591"/>
    <w:rsid w:val="7DD48748"/>
    <w:rsid w:val="7DD6E81D"/>
    <w:rsid w:val="7E1EF5EF"/>
    <w:rsid w:val="7E371D19"/>
    <w:rsid w:val="7E797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56787"/>
  <w15:chartTrackingRefBased/>
  <w15:docId w15:val="{19DCDDE7-2541-4426-8588-DEC96A89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F"/>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057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8F"/>
    <w:rPr>
      <w:rFonts w:eastAsiaTheme="majorEastAsia" w:cstheme="majorBidi"/>
      <w:color w:val="272727" w:themeColor="text1" w:themeTint="D8"/>
    </w:rPr>
  </w:style>
  <w:style w:type="paragraph" w:styleId="Title">
    <w:name w:val="Title"/>
    <w:basedOn w:val="Normal"/>
    <w:next w:val="Normal"/>
    <w:link w:val="TitleChar"/>
    <w:uiPriority w:val="10"/>
    <w:qFormat/>
    <w:rsid w:val="00057C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8F"/>
    <w:pPr>
      <w:spacing w:before="160"/>
      <w:jc w:val="center"/>
    </w:pPr>
    <w:rPr>
      <w:i/>
      <w:iCs/>
      <w:color w:val="404040" w:themeColor="text1" w:themeTint="BF"/>
    </w:rPr>
  </w:style>
  <w:style w:type="character" w:customStyle="1" w:styleId="QuoteChar">
    <w:name w:val="Quote Char"/>
    <w:basedOn w:val="DefaultParagraphFont"/>
    <w:link w:val="Quote"/>
    <w:uiPriority w:val="29"/>
    <w:rsid w:val="00057C8F"/>
    <w:rPr>
      <w:i/>
      <w:iCs/>
      <w:color w:val="404040" w:themeColor="text1" w:themeTint="BF"/>
    </w:rPr>
  </w:style>
  <w:style w:type="paragraph" w:styleId="ListParagraph">
    <w:name w:val="List Paragraph"/>
    <w:basedOn w:val="Normal"/>
    <w:uiPriority w:val="34"/>
    <w:qFormat/>
    <w:rsid w:val="00057C8F"/>
    <w:pPr>
      <w:ind w:left="720"/>
      <w:contextualSpacing/>
    </w:pPr>
  </w:style>
  <w:style w:type="character" w:styleId="IntenseEmphasis">
    <w:name w:val="Intense Emphasis"/>
    <w:basedOn w:val="DefaultParagraphFont"/>
    <w:uiPriority w:val="21"/>
    <w:qFormat/>
    <w:rsid w:val="00057C8F"/>
    <w:rPr>
      <w:i/>
      <w:iCs/>
      <w:color w:val="0F4761" w:themeColor="accent1" w:themeShade="BF"/>
    </w:rPr>
  </w:style>
  <w:style w:type="paragraph" w:styleId="IntenseQuote">
    <w:name w:val="Intense Quote"/>
    <w:basedOn w:val="Normal"/>
    <w:next w:val="Normal"/>
    <w:link w:val="IntenseQuoteChar"/>
    <w:uiPriority w:val="30"/>
    <w:qFormat/>
    <w:rsid w:val="00057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8F"/>
    <w:rPr>
      <w:i/>
      <w:iCs/>
      <w:color w:val="0F4761" w:themeColor="accent1" w:themeShade="BF"/>
    </w:rPr>
  </w:style>
  <w:style w:type="character" w:styleId="IntenseReference">
    <w:name w:val="Intense Reference"/>
    <w:basedOn w:val="DefaultParagraphFont"/>
    <w:uiPriority w:val="32"/>
    <w:qFormat/>
    <w:rsid w:val="00057C8F"/>
    <w:rPr>
      <w:b/>
      <w:bCs/>
      <w:smallCaps/>
      <w:color w:val="0F4761" w:themeColor="accent1" w:themeShade="BF"/>
      <w:spacing w:val="5"/>
    </w:rPr>
  </w:style>
  <w:style w:type="character" w:styleId="Hyperlink">
    <w:name w:val="Hyperlink"/>
    <w:basedOn w:val="DefaultParagraphFont"/>
    <w:uiPriority w:val="99"/>
    <w:unhideWhenUsed/>
    <w:rsid w:val="00057C8F"/>
    <w:rPr>
      <w:color w:val="0563C1"/>
      <w:u w:val="single"/>
    </w:rPr>
  </w:style>
  <w:style w:type="character" w:styleId="FollowedHyperlink">
    <w:name w:val="FollowedHyperlink"/>
    <w:basedOn w:val="DefaultParagraphFont"/>
    <w:uiPriority w:val="99"/>
    <w:semiHidden/>
    <w:unhideWhenUsed/>
    <w:rsid w:val="00057C8F"/>
    <w:rPr>
      <w:color w:val="96607D" w:themeColor="followedHyperlink"/>
      <w:u w:val="single"/>
    </w:rPr>
  </w:style>
  <w:style w:type="paragraph" w:styleId="NormalWeb">
    <w:name w:val="Normal (Web)"/>
    <w:basedOn w:val="Normal"/>
    <w:uiPriority w:val="99"/>
    <w:semiHidden/>
    <w:unhideWhenUsed/>
    <w:rsid w:val="00D41376"/>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Default">
    <w:name w:val="Default"/>
    <w:rsid w:val="009C45B4"/>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7E512F"/>
    <w:pPr>
      <w:spacing w:after="0" w:line="240" w:lineRule="auto"/>
    </w:pPr>
    <w:rPr>
      <w:rFonts w:ascii="Calibri" w:hAnsi="Calibri" w:cs="Calibri"/>
      <w:kern w:val="0"/>
    </w:rPr>
  </w:style>
  <w:style w:type="character" w:styleId="UnresolvedMention">
    <w:name w:val="Unresolved Mention"/>
    <w:basedOn w:val="DefaultParagraphFont"/>
    <w:uiPriority w:val="99"/>
    <w:semiHidden/>
    <w:unhideWhenUsed/>
    <w:rsid w:val="00727D8D"/>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B36BA"/>
    <w:rPr>
      <w:b/>
      <w:bCs/>
    </w:rPr>
  </w:style>
  <w:style w:type="character" w:customStyle="1" w:styleId="CommentSubjectChar">
    <w:name w:val="Comment Subject Char"/>
    <w:basedOn w:val="CommentTextChar"/>
    <w:link w:val="CommentSubject"/>
    <w:uiPriority w:val="99"/>
    <w:semiHidden/>
    <w:rsid w:val="007B36BA"/>
    <w:rPr>
      <w:rFonts w:ascii="Calibri" w:hAnsi="Calibri" w:cs="Calibri"/>
      <w:b/>
      <w:bCs/>
      <w:kern w:val="0"/>
      <w:sz w:val="20"/>
      <w:szCs w:val="20"/>
    </w:rPr>
  </w:style>
  <w:style w:type="paragraph" w:styleId="TOCHeading">
    <w:name w:val="TOC Heading"/>
    <w:basedOn w:val="Heading1"/>
    <w:next w:val="Normal"/>
    <w:uiPriority w:val="39"/>
    <w:unhideWhenUsed/>
    <w:qFormat/>
    <w:rsid w:val="00A36CDF"/>
    <w:pPr>
      <w:spacing w:before="240" w:after="0" w:line="259" w:lineRule="auto"/>
      <w:outlineLvl w:val="9"/>
    </w:pPr>
    <w:rPr>
      <w:sz w:val="32"/>
      <w:szCs w:val="32"/>
      <w14:ligatures w14:val="none"/>
    </w:rPr>
  </w:style>
  <w:style w:type="paragraph" w:styleId="TOC2">
    <w:name w:val="toc 2"/>
    <w:basedOn w:val="Normal"/>
    <w:next w:val="Normal"/>
    <w:autoRedefine/>
    <w:uiPriority w:val="39"/>
    <w:unhideWhenUsed/>
    <w:rsid w:val="00AB0E5E"/>
    <w:pPr>
      <w:spacing w:after="100" w:line="259" w:lineRule="auto"/>
      <w:ind w:left="220"/>
    </w:pPr>
    <w:rPr>
      <w:rFonts w:asciiTheme="minorHAnsi" w:eastAsiaTheme="minorEastAsia" w:hAnsiTheme="minorHAnsi" w:cs="Times New Roman"/>
      <w14:ligatures w14:val="none"/>
    </w:rPr>
  </w:style>
  <w:style w:type="paragraph" w:styleId="TOC1">
    <w:name w:val="toc 1"/>
    <w:basedOn w:val="Normal"/>
    <w:next w:val="Normal"/>
    <w:autoRedefine/>
    <w:uiPriority w:val="39"/>
    <w:unhideWhenUsed/>
    <w:rsid w:val="00AB0E5E"/>
    <w:pPr>
      <w:spacing w:after="100" w:line="259" w:lineRule="auto"/>
    </w:pPr>
    <w:rPr>
      <w:rFonts w:asciiTheme="minorHAnsi" w:eastAsiaTheme="minorEastAsia" w:hAnsiTheme="minorHAnsi" w:cs="Times New Roman"/>
      <w14:ligatures w14:val="none"/>
    </w:rPr>
  </w:style>
  <w:style w:type="paragraph" w:styleId="TOC3">
    <w:name w:val="toc 3"/>
    <w:basedOn w:val="Normal"/>
    <w:next w:val="Normal"/>
    <w:autoRedefine/>
    <w:uiPriority w:val="39"/>
    <w:unhideWhenUsed/>
    <w:rsid w:val="00AB0E5E"/>
    <w:pPr>
      <w:spacing w:after="100" w:line="259" w:lineRule="auto"/>
      <w:ind w:left="440"/>
    </w:pPr>
    <w:rPr>
      <w:rFonts w:asciiTheme="minorHAnsi" w:eastAsiaTheme="minorEastAsia" w:hAnsiTheme="minorHAnsi" w:cs="Times New Roman"/>
      <w14:ligatures w14:val="none"/>
    </w:rPr>
  </w:style>
  <w:style w:type="paragraph" w:styleId="Header">
    <w:name w:val="header"/>
    <w:basedOn w:val="Normal"/>
    <w:link w:val="HeaderChar"/>
    <w:uiPriority w:val="99"/>
    <w:unhideWhenUsed/>
    <w:rsid w:val="0014067A"/>
    <w:pPr>
      <w:tabs>
        <w:tab w:val="center" w:pos="4680"/>
        <w:tab w:val="right" w:pos="9360"/>
      </w:tabs>
    </w:pPr>
  </w:style>
  <w:style w:type="character" w:customStyle="1" w:styleId="HeaderChar">
    <w:name w:val="Header Char"/>
    <w:basedOn w:val="DefaultParagraphFont"/>
    <w:link w:val="Header"/>
    <w:uiPriority w:val="99"/>
    <w:rsid w:val="0014067A"/>
    <w:rPr>
      <w:rFonts w:ascii="Calibri" w:hAnsi="Calibri" w:cs="Calibri"/>
      <w:kern w:val="0"/>
    </w:rPr>
  </w:style>
  <w:style w:type="paragraph" w:styleId="Footer">
    <w:name w:val="footer"/>
    <w:basedOn w:val="Normal"/>
    <w:link w:val="FooterChar"/>
    <w:uiPriority w:val="99"/>
    <w:unhideWhenUsed/>
    <w:rsid w:val="0014067A"/>
    <w:pPr>
      <w:tabs>
        <w:tab w:val="center" w:pos="4680"/>
        <w:tab w:val="right" w:pos="9360"/>
      </w:tabs>
    </w:pPr>
  </w:style>
  <w:style w:type="character" w:customStyle="1" w:styleId="FooterChar">
    <w:name w:val="Footer Char"/>
    <w:basedOn w:val="DefaultParagraphFont"/>
    <w:link w:val="Footer"/>
    <w:uiPriority w:val="99"/>
    <w:rsid w:val="0014067A"/>
    <w:rPr>
      <w:rFonts w:ascii="Calibri" w:hAnsi="Calibri" w:cs="Calibri"/>
      <w:kern w:val="0"/>
    </w:rPr>
  </w:style>
  <w:style w:type="table" w:styleId="TableGrid">
    <w:name w:val="Table Grid"/>
    <w:basedOn w:val="TableNormal"/>
    <w:uiPriority w:val="59"/>
    <w:rsid w:val="005B5E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D69C1"/>
    <w:rPr>
      <w:color w:val="2B579A"/>
      <w:shd w:val="clear" w:color="auto" w:fill="E1DFDD"/>
    </w:rPr>
  </w:style>
  <w:style w:type="paragraph" w:styleId="EndnoteText">
    <w:name w:val="endnote text"/>
    <w:basedOn w:val="Normal"/>
    <w:link w:val="EndnoteTextChar"/>
    <w:uiPriority w:val="99"/>
    <w:semiHidden/>
    <w:unhideWhenUsed/>
    <w:rsid w:val="00FC59E8"/>
    <w:rPr>
      <w:sz w:val="20"/>
      <w:szCs w:val="20"/>
    </w:rPr>
  </w:style>
  <w:style w:type="character" w:customStyle="1" w:styleId="EndnoteTextChar">
    <w:name w:val="Endnote Text Char"/>
    <w:basedOn w:val="DefaultParagraphFont"/>
    <w:link w:val="EndnoteText"/>
    <w:uiPriority w:val="99"/>
    <w:semiHidden/>
    <w:rsid w:val="00FC59E8"/>
    <w:rPr>
      <w:rFonts w:ascii="Calibri" w:hAnsi="Calibri" w:cs="Calibri"/>
      <w:kern w:val="0"/>
      <w:sz w:val="20"/>
      <w:szCs w:val="20"/>
    </w:rPr>
  </w:style>
  <w:style w:type="character" w:styleId="EndnoteReference">
    <w:name w:val="endnote reference"/>
    <w:basedOn w:val="DefaultParagraphFont"/>
    <w:uiPriority w:val="99"/>
    <w:semiHidden/>
    <w:unhideWhenUsed/>
    <w:rsid w:val="00FC59E8"/>
    <w:rPr>
      <w:vertAlign w:val="superscript"/>
    </w:rPr>
  </w:style>
  <w:style w:type="paragraph" w:styleId="FootnoteText">
    <w:name w:val="footnote text"/>
    <w:basedOn w:val="Normal"/>
    <w:link w:val="FootnoteTextChar"/>
    <w:uiPriority w:val="99"/>
    <w:semiHidden/>
    <w:unhideWhenUsed/>
    <w:rsid w:val="00A0425E"/>
    <w:rPr>
      <w:sz w:val="20"/>
      <w:szCs w:val="20"/>
    </w:rPr>
  </w:style>
  <w:style w:type="character" w:customStyle="1" w:styleId="FootnoteTextChar">
    <w:name w:val="Footnote Text Char"/>
    <w:basedOn w:val="DefaultParagraphFont"/>
    <w:link w:val="FootnoteText"/>
    <w:uiPriority w:val="99"/>
    <w:semiHidden/>
    <w:rsid w:val="00A0425E"/>
    <w:rPr>
      <w:rFonts w:ascii="Calibri" w:hAnsi="Calibri" w:cs="Calibri"/>
      <w:kern w:val="0"/>
      <w:sz w:val="20"/>
      <w:szCs w:val="20"/>
    </w:rPr>
  </w:style>
  <w:style w:type="character" w:styleId="FootnoteReference">
    <w:name w:val="footnote reference"/>
    <w:basedOn w:val="DefaultParagraphFont"/>
    <w:uiPriority w:val="99"/>
    <w:semiHidden/>
    <w:unhideWhenUsed/>
    <w:rsid w:val="00A0425E"/>
    <w:rPr>
      <w:vertAlign w:val="superscript"/>
    </w:rPr>
  </w:style>
  <w:style w:type="paragraph" w:styleId="BalloonText">
    <w:name w:val="Balloon Text"/>
    <w:basedOn w:val="Normal"/>
    <w:link w:val="BalloonTextChar"/>
    <w:uiPriority w:val="99"/>
    <w:semiHidden/>
    <w:unhideWhenUsed/>
    <w:rsid w:val="005D2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89"/>
    <w:rPr>
      <w:rFonts w:ascii="Segoe UI" w:hAnsi="Segoe UI" w:cs="Segoe UI"/>
      <w:kern w:val="0"/>
      <w:sz w:val="18"/>
      <w:szCs w:val="18"/>
    </w:rPr>
  </w:style>
  <w:style w:type="paragraph" w:styleId="Bibliography">
    <w:name w:val="Bibliography"/>
    <w:basedOn w:val="Normal"/>
    <w:next w:val="Normal"/>
    <w:uiPriority w:val="37"/>
    <w:semiHidden/>
    <w:unhideWhenUsed/>
    <w:rsid w:val="005D2B89"/>
  </w:style>
  <w:style w:type="paragraph" w:styleId="BlockText">
    <w:name w:val="Block Text"/>
    <w:basedOn w:val="Normal"/>
    <w:uiPriority w:val="99"/>
    <w:semiHidden/>
    <w:unhideWhenUsed/>
    <w:rsid w:val="005D2B8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5D2B89"/>
    <w:pPr>
      <w:spacing w:after="120"/>
    </w:pPr>
  </w:style>
  <w:style w:type="character" w:customStyle="1" w:styleId="BodyTextChar">
    <w:name w:val="Body Text Char"/>
    <w:basedOn w:val="DefaultParagraphFont"/>
    <w:link w:val="BodyText"/>
    <w:uiPriority w:val="99"/>
    <w:semiHidden/>
    <w:rsid w:val="005D2B89"/>
    <w:rPr>
      <w:rFonts w:ascii="Calibri" w:hAnsi="Calibri" w:cs="Calibri"/>
      <w:kern w:val="0"/>
    </w:rPr>
  </w:style>
  <w:style w:type="paragraph" w:styleId="BodyText2">
    <w:name w:val="Body Text 2"/>
    <w:basedOn w:val="Normal"/>
    <w:link w:val="BodyText2Char"/>
    <w:uiPriority w:val="99"/>
    <w:semiHidden/>
    <w:unhideWhenUsed/>
    <w:rsid w:val="005D2B89"/>
    <w:pPr>
      <w:spacing w:after="120" w:line="480" w:lineRule="auto"/>
    </w:pPr>
  </w:style>
  <w:style w:type="character" w:customStyle="1" w:styleId="BodyText2Char">
    <w:name w:val="Body Text 2 Char"/>
    <w:basedOn w:val="DefaultParagraphFont"/>
    <w:link w:val="BodyText2"/>
    <w:uiPriority w:val="99"/>
    <w:semiHidden/>
    <w:rsid w:val="005D2B89"/>
    <w:rPr>
      <w:rFonts w:ascii="Calibri" w:hAnsi="Calibri" w:cs="Calibri"/>
      <w:kern w:val="0"/>
    </w:rPr>
  </w:style>
  <w:style w:type="paragraph" w:styleId="BodyText3">
    <w:name w:val="Body Text 3"/>
    <w:basedOn w:val="Normal"/>
    <w:link w:val="BodyText3Char"/>
    <w:uiPriority w:val="99"/>
    <w:semiHidden/>
    <w:unhideWhenUsed/>
    <w:rsid w:val="005D2B89"/>
    <w:pPr>
      <w:spacing w:after="120"/>
    </w:pPr>
    <w:rPr>
      <w:sz w:val="16"/>
      <w:szCs w:val="16"/>
    </w:rPr>
  </w:style>
  <w:style w:type="character" w:customStyle="1" w:styleId="BodyText3Char">
    <w:name w:val="Body Text 3 Char"/>
    <w:basedOn w:val="DefaultParagraphFont"/>
    <w:link w:val="BodyText3"/>
    <w:uiPriority w:val="99"/>
    <w:semiHidden/>
    <w:rsid w:val="005D2B89"/>
    <w:rPr>
      <w:rFonts w:ascii="Calibri" w:hAnsi="Calibri" w:cs="Calibri"/>
      <w:kern w:val="0"/>
      <w:sz w:val="16"/>
      <w:szCs w:val="16"/>
    </w:rPr>
  </w:style>
  <w:style w:type="paragraph" w:styleId="BodyTextFirstIndent">
    <w:name w:val="Body Text First Indent"/>
    <w:basedOn w:val="BodyText"/>
    <w:link w:val="BodyTextFirstIndentChar"/>
    <w:uiPriority w:val="99"/>
    <w:semiHidden/>
    <w:unhideWhenUsed/>
    <w:rsid w:val="005D2B89"/>
    <w:pPr>
      <w:spacing w:after="0"/>
      <w:ind w:firstLine="360"/>
    </w:pPr>
  </w:style>
  <w:style w:type="character" w:customStyle="1" w:styleId="BodyTextFirstIndentChar">
    <w:name w:val="Body Text First Indent Char"/>
    <w:basedOn w:val="BodyTextChar"/>
    <w:link w:val="BodyTextFirstIndent"/>
    <w:uiPriority w:val="99"/>
    <w:semiHidden/>
    <w:rsid w:val="005D2B89"/>
    <w:rPr>
      <w:rFonts w:ascii="Calibri" w:hAnsi="Calibri" w:cs="Calibri"/>
      <w:kern w:val="0"/>
    </w:rPr>
  </w:style>
  <w:style w:type="paragraph" w:styleId="BodyTextIndent">
    <w:name w:val="Body Text Indent"/>
    <w:basedOn w:val="Normal"/>
    <w:link w:val="BodyTextIndentChar"/>
    <w:uiPriority w:val="99"/>
    <w:semiHidden/>
    <w:unhideWhenUsed/>
    <w:rsid w:val="005D2B89"/>
    <w:pPr>
      <w:spacing w:after="120"/>
      <w:ind w:left="360"/>
    </w:pPr>
  </w:style>
  <w:style w:type="character" w:customStyle="1" w:styleId="BodyTextIndentChar">
    <w:name w:val="Body Text Indent Char"/>
    <w:basedOn w:val="DefaultParagraphFont"/>
    <w:link w:val="BodyTextIndent"/>
    <w:uiPriority w:val="99"/>
    <w:semiHidden/>
    <w:rsid w:val="005D2B89"/>
    <w:rPr>
      <w:rFonts w:ascii="Calibri" w:hAnsi="Calibri" w:cs="Calibri"/>
      <w:kern w:val="0"/>
    </w:rPr>
  </w:style>
  <w:style w:type="paragraph" w:styleId="BodyTextFirstIndent2">
    <w:name w:val="Body Text First Indent 2"/>
    <w:basedOn w:val="BodyTextIndent"/>
    <w:link w:val="BodyTextFirstIndent2Char"/>
    <w:uiPriority w:val="99"/>
    <w:semiHidden/>
    <w:unhideWhenUsed/>
    <w:rsid w:val="005D2B89"/>
    <w:pPr>
      <w:spacing w:after="0"/>
      <w:ind w:firstLine="360"/>
    </w:pPr>
  </w:style>
  <w:style w:type="character" w:customStyle="1" w:styleId="BodyTextFirstIndent2Char">
    <w:name w:val="Body Text First Indent 2 Char"/>
    <w:basedOn w:val="BodyTextIndentChar"/>
    <w:link w:val="BodyTextFirstIndent2"/>
    <w:uiPriority w:val="99"/>
    <w:semiHidden/>
    <w:rsid w:val="005D2B89"/>
    <w:rPr>
      <w:rFonts w:ascii="Calibri" w:hAnsi="Calibri" w:cs="Calibri"/>
      <w:kern w:val="0"/>
    </w:rPr>
  </w:style>
  <w:style w:type="paragraph" w:styleId="BodyTextIndent2">
    <w:name w:val="Body Text Indent 2"/>
    <w:basedOn w:val="Normal"/>
    <w:link w:val="BodyTextIndent2Char"/>
    <w:uiPriority w:val="99"/>
    <w:semiHidden/>
    <w:unhideWhenUsed/>
    <w:rsid w:val="005D2B89"/>
    <w:pPr>
      <w:spacing w:after="120" w:line="480" w:lineRule="auto"/>
      <w:ind w:left="360"/>
    </w:pPr>
  </w:style>
  <w:style w:type="character" w:customStyle="1" w:styleId="BodyTextIndent2Char">
    <w:name w:val="Body Text Indent 2 Char"/>
    <w:basedOn w:val="DefaultParagraphFont"/>
    <w:link w:val="BodyTextIndent2"/>
    <w:uiPriority w:val="99"/>
    <w:semiHidden/>
    <w:rsid w:val="005D2B89"/>
    <w:rPr>
      <w:rFonts w:ascii="Calibri" w:hAnsi="Calibri" w:cs="Calibri"/>
      <w:kern w:val="0"/>
    </w:rPr>
  </w:style>
  <w:style w:type="paragraph" w:styleId="BodyTextIndent3">
    <w:name w:val="Body Text Indent 3"/>
    <w:basedOn w:val="Normal"/>
    <w:link w:val="BodyTextIndent3Char"/>
    <w:uiPriority w:val="99"/>
    <w:semiHidden/>
    <w:unhideWhenUsed/>
    <w:rsid w:val="005D2B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D2B89"/>
    <w:rPr>
      <w:rFonts w:ascii="Calibri" w:hAnsi="Calibri" w:cs="Calibri"/>
      <w:kern w:val="0"/>
      <w:sz w:val="16"/>
      <w:szCs w:val="16"/>
    </w:rPr>
  </w:style>
  <w:style w:type="paragraph" w:styleId="Caption">
    <w:name w:val="caption"/>
    <w:basedOn w:val="Normal"/>
    <w:next w:val="Normal"/>
    <w:uiPriority w:val="35"/>
    <w:semiHidden/>
    <w:unhideWhenUsed/>
    <w:qFormat/>
    <w:rsid w:val="005D2B89"/>
    <w:pPr>
      <w:spacing w:after="200"/>
    </w:pPr>
    <w:rPr>
      <w:i/>
      <w:iCs/>
      <w:color w:val="0E2841" w:themeColor="text2"/>
      <w:sz w:val="18"/>
      <w:szCs w:val="18"/>
    </w:rPr>
  </w:style>
  <w:style w:type="paragraph" w:styleId="Closing">
    <w:name w:val="Closing"/>
    <w:basedOn w:val="Normal"/>
    <w:link w:val="ClosingChar"/>
    <w:uiPriority w:val="99"/>
    <w:semiHidden/>
    <w:unhideWhenUsed/>
    <w:rsid w:val="005D2B89"/>
    <w:pPr>
      <w:ind w:left="4320"/>
    </w:pPr>
  </w:style>
  <w:style w:type="character" w:customStyle="1" w:styleId="ClosingChar">
    <w:name w:val="Closing Char"/>
    <w:basedOn w:val="DefaultParagraphFont"/>
    <w:link w:val="Closing"/>
    <w:uiPriority w:val="99"/>
    <w:semiHidden/>
    <w:rsid w:val="005D2B89"/>
    <w:rPr>
      <w:rFonts w:ascii="Calibri" w:hAnsi="Calibri" w:cs="Calibri"/>
      <w:kern w:val="0"/>
    </w:rPr>
  </w:style>
  <w:style w:type="paragraph" w:styleId="Date">
    <w:name w:val="Date"/>
    <w:basedOn w:val="Normal"/>
    <w:next w:val="Normal"/>
    <w:link w:val="DateChar"/>
    <w:uiPriority w:val="99"/>
    <w:semiHidden/>
    <w:unhideWhenUsed/>
    <w:rsid w:val="005D2B89"/>
  </w:style>
  <w:style w:type="character" w:customStyle="1" w:styleId="DateChar">
    <w:name w:val="Date Char"/>
    <w:basedOn w:val="DefaultParagraphFont"/>
    <w:link w:val="Date"/>
    <w:uiPriority w:val="99"/>
    <w:semiHidden/>
    <w:rsid w:val="005D2B89"/>
    <w:rPr>
      <w:rFonts w:ascii="Calibri" w:hAnsi="Calibri" w:cs="Calibri"/>
      <w:kern w:val="0"/>
    </w:rPr>
  </w:style>
  <w:style w:type="paragraph" w:styleId="DocumentMap">
    <w:name w:val="Document Map"/>
    <w:basedOn w:val="Normal"/>
    <w:link w:val="DocumentMapChar"/>
    <w:uiPriority w:val="99"/>
    <w:semiHidden/>
    <w:unhideWhenUsed/>
    <w:rsid w:val="005D2B8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D2B89"/>
    <w:rPr>
      <w:rFonts w:ascii="Segoe UI" w:hAnsi="Segoe UI" w:cs="Segoe UI"/>
      <w:kern w:val="0"/>
      <w:sz w:val="16"/>
      <w:szCs w:val="16"/>
    </w:rPr>
  </w:style>
  <w:style w:type="paragraph" w:styleId="E-mailSignature">
    <w:name w:val="E-mail Signature"/>
    <w:basedOn w:val="Normal"/>
    <w:link w:val="E-mailSignatureChar"/>
    <w:uiPriority w:val="99"/>
    <w:semiHidden/>
    <w:unhideWhenUsed/>
    <w:rsid w:val="005D2B89"/>
  </w:style>
  <w:style w:type="character" w:customStyle="1" w:styleId="E-mailSignatureChar">
    <w:name w:val="E-mail Signature Char"/>
    <w:basedOn w:val="DefaultParagraphFont"/>
    <w:link w:val="E-mailSignature"/>
    <w:uiPriority w:val="99"/>
    <w:semiHidden/>
    <w:rsid w:val="005D2B89"/>
    <w:rPr>
      <w:rFonts w:ascii="Calibri" w:hAnsi="Calibri" w:cs="Calibri"/>
      <w:kern w:val="0"/>
    </w:rPr>
  </w:style>
  <w:style w:type="paragraph" w:styleId="EnvelopeAddress">
    <w:name w:val="envelope address"/>
    <w:basedOn w:val="Normal"/>
    <w:uiPriority w:val="99"/>
    <w:semiHidden/>
    <w:unhideWhenUsed/>
    <w:rsid w:val="005D2B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D2B89"/>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D2B89"/>
    <w:rPr>
      <w:i/>
      <w:iCs/>
    </w:rPr>
  </w:style>
  <w:style w:type="character" w:customStyle="1" w:styleId="HTMLAddressChar">
    <w:name w:val="HTML Address Char"/>
    <w:basedOn w:val="DefaultParagraphFont"/>
    <w:link w:val="HTMLAddress"/>
    <w:uiPriority w:val="99"/>
    <w:semiHidden/>
    <w:rsid w:val="005D2B89"/>
    <w:rPr>
      <w:rFonts w:ascii="Calibri" w:hAnsi="Calibri" w:cs="Calibri"/>
      <w:i/>
      <w:iCs/>
      <w:kern w:val="0"/>
    </w:rPr>
  </w:style>
  <w:style w:type="paragraph" w:styleId="HTMLPreformatted">
    <w:name w:val="HTML Preformatted"/>
    <w:basedOn w:val="Normal"/>
    <w:link w:val="HTMLPreformattedChar"/>
    <w:uiPriority w:val="99"/>
    <w:semiHidden/>
    <w:unhideWhenUsed/>
    <w:rsid w:val="005D2B8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D2B89"/>
    <w:rPr>
      <w:rFonts w:ascii="Consolas" w:hAnsi="Consolas" w:cs="Calibri"/>
      <w:kern w:val="0"/>
      <w:sz w:val="20"/>
      <w:szCs w:val="20"/>
    </w:rPr>
  </w:style>
  <w:style w:type="paragraph" w:styleId="Index1">
    <w:name w:val="index 1"/>
    <w:basedOn w:val="Normal"/>
    <w:next w:val="Normal"/>
    <w:autoRedefine/>
    <w:uiPriority w:val="99"/>
    <w:semiHidden/>
    <w:unhideWhenUsed/>
    <w:rsid w:val="005D2B89"/>
    <w:pPr>
      <w:ind w:left="220" w:hanging="220"/>
    </w:pPr>
  </w:style>
  <w:style w:type="paragraph" w:styleId="Index2">
    <w:name w:val="index 2"/>
    <w:basedOn w:val="Normal"/>
    <w:next w:val="Normal"/>
    <w:autoRedefine/>
    <w:uiPriority w:val="99"/>
    <w:semiHidden/>
    <w:unhideWhenUsed/>
    <w:rsid w:val="005D2B89"/>
    <w:pPr>
      <w:ind w:left="440" w:hanging="220"/>
    </w:pPr>
  </w:style>
  <w:style w:type="paragraph" w:styleId="Index3">
    <w:name w:val="index 3"/>
    <w:basedOn w:val="Normal"/>
    <w:next w:val="Normal"/>
    <w:autoRedefine/>
    <w:uiPriority w:val="99"/>
    <w:semiHidden/>
    <w:unhideWhenUsed/>
    <w:rsid w:val="005D2B89"/>
    <w:pPr>
      <w:ind w:left="660" w:hanging="220"/>
    </w:pPr>
  </w:style>
  <w:style w:type="paragraph" w:styleId="Index4">
    <w:name w:val="index 4"/>
    <w:basedOn w:val="Normal"/>
    <w:next w:val="Normal"/>
    <w:autoRedefine/>
    <w:uiPriority w:val="99"/>
    <w:semiHidden/>
    <w:unhideWhenUsed/>
    <w:rsid w:val="005D2B89"/>
    <w:pPr>
      <w:ind w:left="880" w:hanging="220"/>
    </w:pPr>
  </w:style>
  <w:style w:type="paragraph" w:styleId="Index5">
    <w:name w:val="index 5"/>
    <w:basedOn w:val="Normal"/>
    <w:next w:val="Normal"/>
    <w:autoRedefine/>
    <w:uiPriority w:val="99"/>
    <w:semiHidden/>
    <w:unhideWhenUsed/>
    <w:rsid w:val="005D2B89"/>
    <w:pPr>
      <w:ind w:left="1100" w:hanging="220"/>
    </w:pPr>
  </w:style>
  <w:style w:type="paragraph" w:styleId="Index6">
    <w:name w:val="index 6"/>
    <w:basedOn w:val="Normal"/>
    <w:next w:val="Normal"/>
    <w:autoRedefine/>
    <w:uiPriority w:val="99"/>
    <w:semiHidden/>
    <w:unhideWhenUsed/>
    <w:rsid w:val="005D2B89"/>
    <w:pPr>
      <w:ind w:left="1320" w:hanging="220"/>
    </w:pPr>
  </w:style>
  <w:style w:type="paragraph" w:styleId="Index7">
    <w:name w:val="index 7"/>
    <w:basedOn w:val="Normal"/>
    <w:next w:val="Normal"/>
    <w:autoRedefine/>
    <w:uiPriority w:val="99"/>
    <w:semiHidden/>
    <w:unhideWhenUsed/>
    <w:rsid w:val="005D2B89"/>
    <w:pPr>
      <w:ind w:left="1540" w:hanging="220"/>
    </w:pPr>
  </w:style>
  <w:style w:type="paragraph" w:styleId="Index8">
    <w:name w:val="index 8"/>
    <w:basedOn w:val="Normal"/>
    <w:next w:val="Normal"/>
    <w:autoRedefine/>
    <w:uiPriority w:val="99"/>
    <w:semiHidden/>
    <w:unhideWhenUsed/>
    <w:rsid w:val="005D2B89"/>
    <w:pPr>
      <w:ind w:left="1760" w:hanging="220"/>
    </w:pPr>
  </w:style>
  <w:style w:type="paragraph" w:styleId="Index9">
    <w:name w:val="index 9"/>
    <w:basedOn w:val="Normal"/>
    <w:next w:val="Normal"/>
    <w:autoRedefine/>
    <w:uiPriority w:val="99"/>
    <w:semiHidden/>
    <w:unhideWhenUsed/>
    <w:rsid w:val="005D2B89"/>
    <w:pPr>
      <w:ind w:left="1980" w:hanging="220"/>
    </w:pPr>
  </w:style>
  <w:style w:type="paragraph" w:styleId="IndexHeading">
    <w:name w:val="index heading"/>
    <w:basedOn w:val="Normal"/>
    <w:next w:val="Index1"/>
    <w:uiPriority w:val="99"/>
    <w:semiHidden/>
    <w:unhideWhenUsed/>
    <w:rsid w:val="005D2B89"/>
    <w:rPr>
      <w:rFonts w:asciiTheme="majorHAnsi" w:eastAsiaTheme="majorEastAsia" w:hAnsiTheme="majorHAnsi" w:cstheme="majorBidi"/>
      <w:b/>
      <w:bCs/>
    </w:rPr>
  </w:style>
  <w:style w:type="paragraph" w:styleId="List">
    <w:name w:val="List"/>
    <w:basedOn w:val="Normal"/>
    <w:uiPriority w:val="99"/>
    <w:semiHidden/>
    <w:unhideWhenUsed/>
    <w:rsid w:val="005D2B89"/>
    <w:pPr>
      <w:ind w:left="360" w:hanging="360"/>
      <w:contextualSpacing/>
    </w:pPr>
  </w:style>
  <w:style w:type="paragraph" w:styleId="List2">
    <w:name w:val="List 2"/>
    <w:basedOn w:val="Normal"/>
    <w:uiPriority w:val="99"/>
    <w:semiHidden/>
    <w:unhideWhenUsed/>
    <w:rsid w:val="005D2B89"/>
    <w:pPr>
      <w:ind w:left="720" w:hanging="360"/>
      <w:contextualSpacing/>
    </w:pPr>
  </w:style>
  <w:style w:type="paragraph" w:styleId="List3">
    <w:name w:val="List 3"/>
    <w:basedOn w:val="Normal"/>
    <w:uiPriority w:val="99"/>
    <w:semiHidden/>
    <w:unhideWhenUsed/>
    <w:rsid w:val="005D2B89"/>
    <w:pPr>
      <w:ind w:left="1080" w:hanging="360"/>
      <w:contextualSpacing/>
    </w:pPr>
  </w:style>
  <w:style w:type="paragraph" w:styleId="List4">
    <w:name w:val="List 4"/>
    <w:basedOn w:val="Normal"/>
    <w:uiPriority w:val="99"/>
    <w:semiHidden/>
    <w:unhideWhenUsed/>
    <w:rsid w:val="005D2B89"/>
    <w:pPr>
      <w:ind w:left="1440" w:hanging="360"/>
      <w:contextualSpacing/>
    </w:pPr>
  </w:style>
  <w:style w:type="paragraph" w:styleId="List5">
    <w:name w:val="List 5"/>
    <w:basedOn w:val="Normal"/>
    <w:uiPriority w:val="99"/>
    <w:semiHidden/>
    <w:unhideWhenUsed/>
    <w:rsid w:val="005D2B89"/>
    <w:pPr>
      <w:ind w:left="1800" w:hanging="360"/>
      <w:contextualSpacing/>
    </w:pPr>
  </w:style>
  <w:style w:type="paragraph" w:styleId="ListBullet">
    <w:name w:val="List Bullet"/>
    <w:basedOn w:val="Normal"/>
    <w:uiPriority w:val="99"/>
    <w:semiHidden/>
    <w:unhideWhenUsed/>
    <w:rsid w:val="005D2B89"/>
    <w:pPr>
      <w:numPr>
        <w:numId w:val="23"/>
      </w:numPr>
      <w:contextualSpacing/>
    </w:pPr>
  </w:style>
  <w:style w:type="paragraph" w:styleId="ListBullet2">
    <w:name w:val="List Bullet 2"/>
    <w:basedOn w:val="Normal"/>
    <w:uiPriority w:val="99"/>
    <w:semiHidden/>
    <w:unhideWhenUsed/>
    <w:rsid w:val="005D2B89"/>
    <w:pPr>
      <w:numPr>
        <w:numId w:val="24"/>
      </w:numPr>
      <w:contextualSpacing/>
    </w:pPr>
  </w:style>
  <w:style w:type="paragraph" w:styleId="ListBullet3">
    <w:name w:val="List Bullet 3"/>
    <w:basedOn w:val="Normal"/>
    <w:uiPriority w:val="99"/>
    <w:semiHidden/>
    <w:unhideWhenUsed/>
    <w:rsid w:val="005D2B89"/>
    <w:pPr>
      <w:numPr>
        <w:numId w:val="25"/>
      </w:numPr>
      <w:contextualSpacing/>
    </w:pPr>
  </w:style>
  <w:style w:type="paragraph" w:styleId="ListBullet4">
    <w:name w:val="List Bullet 4"/>
    <w:basedOn w:val="Normal"/>
    <w:uiPriority w:val="99"/>
    <w:semiHidden/>
    <w:unhideWhenUsed/>
    <w:rsid w:val="005D2B89"/>
    <w:pPr>
      <w:numPr>
        <w:numId w:val="26"/>
      </w:numPr>
      <w:contextualSpacing/>
    </w:pPr>
  </w:style>
  <w:style w:type="paragraph" w:styleId="ListBullet5">
    <w:name w:val="List Bullet 5"/>
    <w:basedOn w:val="Normal"/>
    <w:uiPriority w:val="99"/>
    <w:semiHidden/>
    <w:unhideWhenUsed/>
    <w:rsid w:val="005D2B89"/>
    <w:pPr>
      <w:numPr>
        <w:numId w:val="27"/>
      </w:numPr>
      <w:contextualSpacing/>
    </w:pPr>
  </w:style>
  <w:style w:type="paragraph" w:styleId="ListContinue">
    <w:name w:val="List Continue"/>
    <w:basedOn w:val="Normal"/>
    <w:uiPriority w:val="99"/>
    <w:semiHidden/>
    <w:unhideWhenUsed/>
    <w:rsid w:val="005D2B89"/>
    <w:pPr>
      <w:spacing w:after="120"/>
      <w:ind w:left="360"/>
      <w:contextualSpacing/>
    </w:pPr>
  </w:style>
  <w:style w:type="paragraph" w:styleId="ListContinue2">
    <w:name w:val="List Continue 2"/>
    <w:basedOn w:val="Normal"/>
    <w:uiPriority w:val="99"/>
    <w:semiHidden/>
    <w:unhideWhenUsed/>
    <w:rsid w:val="005D2B89"/>
    <w:pPr>
      <w:spacing w:after="120"/>
      <w:ind w:left="720"/>
      <w:contextualSpacing/>
    </w:pPr>
  </w:style>
  <w:style w:type="paragraph" w:styleId="ListContinue3">
    <w:name w:val="List Continue 3"/>
    <w:basedOn w:val="Normal"/>
    <w:uiPriority w:val="99"/>
    <w:semiHidden/>
    <w:unhideWhenUsed/>
    <w:rsid w:val="005D2B89"/>
    <w:pPr>
      <w:spacing w:after="120"/>
      <w:ind w:left="1080"/>
      <w:contextualSpacing/>
    </w:pPr>
  </w:style>
  <w:style w:type="paragraph" w:styleId="ListContinue4">
    <w:name w:val="List Continue 4"/>
    <w:basedOn w:val="Normal"/>
    <w:uiPriority w:val="99"/>
    <w:semiHidden/>
    <w:unhideWhenUsed/>
    <w:rsid w:val="005D2B89"/>
    <w:pPr>
      <w:spacing w:after="120"/>
      <w:ind w:left="1440"/>
      <w:contextualSpacing/>
    </w:pPr>
  </w:style>
  <w:style w:type="paragraph" w:styleId="ListContinue5">
    <w:name w:val="List Continue 5"/>
    <w:basedOn w:val="Normal"/>
    <w:uiPriority w:val="99"/>
    <w:semiHidden/>
    <w:unhideWhenUsed/>
    <w:rsid w:val="005D2B89"/>
    <w:pPr>
      <w:spacing w:after="120"/>
      <w:ind w:left="1800"/>
      <w:contextualSpacing/>
    </w:pPr>
  </w:style>
  <w:style w:type="paragraph" w:styleId="ListNumber">
    <w:name w:val="List Number"/>
    <w:basedOn w:val="Normal"/>
    <w:uiPriority w:val="99"/>
    <w:semiHidden/>
    <w:unhideWhenUsed/>
    <w:rsid w:val="005D2B89"/>
    <w:pPr>
      <w:numPr>
        <w:numId w:val="28"/>
      </w:numPr>
      <w:contextualSpacing/>
    </w:pPr>
  </w:style>
  <w:style w:type="paragraph" w:styleId="ListNumber2">
    <w:name w:val="List Number 2"/>
    <w:basedOn w:val="Normal"/>
    <w:uiPriority w:val="99"/>
    <w:semiHidden/>
    <w:unhideWhenUsed/>
    <w:rsid w:val="005D2B89"/>
    <w:pPr>
      <w:numPr>
        <w:numId w:val="29"/>
      </w:numPr>
      <w:contextualSpacing/>
    </w:pPr>
  </w:style>
  <w:style w:type="paragraph" w:styleId="ListNumber3">
    <w:name w:val="List Number 3"/>
    <w:basedOn w:val="Normal"/>
    <w:uiPriority w:val="99"/>
    <w:semiHidden/>
    <w:unhideWhenUsed/>
    <w:rsid w:val="005D2B89"/>
    <w:pPr>
      <w:numPr>
        <w:numId w:val="30"/>
      </w:numPr>
      <w:contextualSpacing/>
    </w:pPr>
  </w:style>
  <w:style w:type="paragraph" w:styleId="ListNumber4">
    <w:name w:val="List Number 4"/>
    <w:basedOn w:val="Normal"/>
    <w:uiPriority w:val="99"/>
    <w:semiHidden/>
    <w:unhideWhenUsed/>
    <w:rsid w:val="005D2B89"/>
    <w:pPr>
      <w:numPr>
        <w:numId w:val="31"/>
      </w:numPr>
      <w:contextualSpacing/>
    </w:pPr>
  </w:style>
  <w:style w:type="paragraph" w:styleId="ListNumber5">
    <w:name w:val="List Number 5"/>
    <w:basedOn w:val="Normal"/>
    <w:uiPriority w:val="99"/>
    <w:semiHidden/>
    <w:unhideWhenUsed/>
    <w:rsid w:val="005D2B89"/>
    <w:pPr>
      <w:numPr>
        <w:numId w:val="32"/>
      </w:numPr>
      <w:contextualSpacing/>
    </w:pPr>
  </w:style>
  <w:style w:type="paragraph" w:styleId="MacroText">
    <w:name w:val="macro"/>
    <w:link w:val="MacroTextChar"/>
    <w:uiPriority w:val="99"/>
    <w:semiHidden/>
    <w:unhideWhenUsed/>
    <w:rsid w:val="005D2B8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kern w:val="0"/>
      <w:sz w:val="20"/>
      <w:szCs w:val="20"/>
    </w:rPr>
  </w:style>
  <w:style w:type="character" w:customStyle="1" w:styleId="MacroTextChar">
    <w:name w:val="Macro Text Char"/>
    <w:basedOn w:val="DefaultParagraphFont"/>
    <w:link w:val="MacroText"/>
    <w:uiPriority w:val="99"/>
    <w:semiHidden/>
    <w:rsid w:val="005D2B89"/>
    <w:rPr>
      <w:rFonts w:ascii="Consolas" w:hAnsi="Consolas" w:cs="Calibri"/>
      <w:kern w:val="0"/>
      <w:sz w:val="20"/>
      <w:szCs w:val="20"/>
    </w:rPr>
  </w:style>
  <w:style w:type="paragraph" w:styleId="MessageHeader">
    <w:name w:val="Message Header"/>
    <w:basedOn w:val="Normal"/>
    <w:link w:val="MessageHeaderChar"/>
    <w:uiPriority w:val="99"/>
    <w:semiHidden/>
    <w:unhideWhenUsed/>
    <w:rsid w:val="005D2B8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D2B89"/>
    <w:rPr>
      <w:rFonts w:asciiTheme="majorHAnsi" w:eastAsiaTheme="majorEastAsia" w:hAnsiTheme="majorHAnsi" w:cstheme="majorBidi"/>
      <w:kern w:val="0"/>
      <w:sz w:val="24"/>
      <w:szCs w:val="24"/>
      <w:shd w:val="pct20" w:color="auto" w:fill="auto"/>
    </w:rPr>
  </w:style>
  <w:style w:type="paragraph" w:styleId="NoSpacing">
    <w:name w:val="No Spacing"/>
    <w:uiPriority w:val="1"/>
    <w:qFormat/>
    <w:rsid w:val="005D2B89"/>
    <w:pPr>
      <w:spacing w:after="0" w:line="240" w:lineRule="auto"/>
    </w:pPr>
    <w:rPr>
      <w:rFonts w:ascii="Calibri" w:hAnsi="Calibri" w:cs="Calibri"/>
      <w:kern w:val="0"/>
    </w:rPr>
  </w:style>
  <w:style w:type="paragraph" w:styleId="NormalIndent">
    <w:name w:val="Normal Indent"/>
    <w:basedOn w:val="Normal"/>
    <w:uiPriority w:val="99"/>
    <w:semiHidden/>
    <w:unhideWhenUsed/>
    <w:rsid w:val="005D2B89"/>
    <w:pPr>
      <w:ind w:left="720"/>
    </w:pPr>
  </w:style>
  <w:style w:type="paragraph" w:styleId="NoteHeading">
    <w:name w:val="Note Heading"/>
    <w:basedOn w:val="Normal"/>
    <w:next w:val="Normal"/>
    <w:link w:val="NoteHeadingChar"/>
    <w:uiPriority w:val="99"/>
    <w:semiHidden/>
    <w:unhideWhenUsed/>
    <w:rsid w:val="005D2B89"/>
  </w:style>
  <w:style w:type="character" w:customStyle="1" w:styleId="NoteHeadingChar">
    <w:name w:val="Note Heading Char"/>
    <w:basedOn w:val="DefaultParagraphFont"/>
    <w:link w:val="NoteHeading"/>
    <w:uiPriority w:val="99"/>
    <w:semiHidden/>
    <w:rsid w:val="005D2B89"/>
    <w:rPr>
      <w:rFonts w:ascii="Calibri" w:hAnsi="Calibri" w:cs="Calibri"/>
      <w:kern w:val="0"/>
    </w:rPr>
  </w:style>
  <w:style w:type="paragraph" w:styleId="PlainText">
    <w:name w:val="Plain Text"/>
    <w:basedOn w:val="Normal"/>
    <w:link w:val="PlainTextChar"/>
    <w:uiPriority w:val="99"/>
    <w:semiHidden/>
    <w:unhideWhenUsed/>
    <w:rsid w:val="005D2B89"/>
    <w:rPr>
      <w:rFonts w:ascii="Consolas" w:hAnsi="Consolas"/>
      <w:sz w:val="21"/>
      <w:szCs w:val="21"/>
    </w:rPr>
  </w:style>
  <w:style w:type="character" w:customStyle="1" w:styleId="PlainTextChar">
    <w:name w:val="Plain Text Char"/>
    <w:basedOn w:val="DefaultParagraphFont"/>
    <w:link w:val="PlainText"/>
    <w:uiPriority w:val="99"/>
    <w:semiHidden/>
    <w:rsid w:val="005D2B89"/>
    <w:rPr>
      <w:rFonts w:ascii="Consolas" w:hAnsi="Consolas" w:cs="Calibri"/>
      <w:kern w:val="0"/>
      <w:sz w:val="21"/>
      <w:szCs w:val="21"/>
    </w:rPr>
  </w:style>
  <w:style w:type="paragraph" w:styleId="Salutation">
    <w:name w:val="Salutation"/>
    <w:basedOn w:val="Normal"/>
    <w:next w:val="Normal"/>
    <w:link w:val="SalutationChar"/>
    <w:uiPriority w:val="99"/>
    <w:semiHidden/>
    <w:unhideWhenUsed/>
    <w:rsid w:val="005D2B89"/>
  </w:style>
  <w:style w:type="character" w:customStyle="1" w:styleId="SalutationChar">
    <w:name w:val="Salutation Char"/>
    <w:basedOn w:val="DefaultParagraphFont"/>
    <w:link w:val="Salutation"/>
    <w:uiPriority w:val="99"/>
    <w:semiHidden/>
    <w:rsid w:val="005D2B89"/>
    <w:rPr>
      <w:rFonts w:ascii="Calibri" w:hAnsi="Calibri" w:cs="Calibri"/>
      <w:kern w:val="0"/>
    </w:rPr>
  </w:style>
  <w:style w:type="paragraph" w:styleId="Signature">
    <w:name w:val="Signature"/>
    <w:basedOn w:val="Normal"/>
    <w:link w:val="SignatureChar"/>
    <w:uiPriority w:val="99"/>
    <w:semiHidden/>
    <w:unhideWhenUsed/>
    <w:rsid w:val="005D2B89"/>
    <w:pPr>
      <w:ind w:left="4320"/>
    </w:pPr>
  </w:style>
  <w:style w:type="character" w:customStyle="1" w:styleId="SignatureChar">
    <w:name w:val="Signature Char"/>
    <w:basedOn w:val="DefaultParagraphFont"/>
    <w:link w:val="Signature"/>
    <w:uiPriority w:val="99"/>
    <w:semiHidden/>
    <w:rsid w:val="005D2B89"/>
    <w:rPr>
      <w:rFonts w:ascii="Calibri" w:hAnsi="Calibri" w:cs="Calibri"/>
      <w:kern w:val="0"/>
    </w:rPr>
  </w:style>
  <w:style w:type="paragraph" w:styleId="TableofAuthorities">
    <w:name w:val="table of authorities"/>
    <w:basedOn w:val="Normal"/>
    <w:next w:val="Normal"/>
    <w:uiPriority w:val="99"/>
    <w:semiHidden/>
    <w:unhideWhenUsed/>
    <w:rsid w:val="005D2B89"/>
    <w:pPr>
      <w:ind w:left="220" w:hanging="220"/>
    </w:pPr>
  </w:style>
  <w:style w:type="paragraph" w:styleId="TableofFigures">
    <w:name w:val="table of figures"/>
    <w:basedOn w:val="Normal"/>
    <w:next w:val="Normal"/>
    <w:uiPriority w:val="99"/>
    <w:semiHidden/>
    <w:unhideWhenUsed/>
    <w:rsid w:val="005D2B89"/>
  </w:style>
  <w:style w:type="paragraph" w:styleId="TOAHeading">
    <w:name w:val="toa heading"/>
    <w:basedOn w:val="Normal"/>
    <w:next w:val="Normal"/>
    <w:uiPriority w:val="99"/>
    <w:semiHidden/>
    <w:unhideWhenUsed/>
    <w:rsid w:val="005D2B8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5D2B89"/>
    <w:pPr>
      <w:spacing w:after="100"/>
      <w:ind w:left="660"/>
    </w:pPr>
  </w:style>
  <w:style w:type="paragraph" w:styleId="TOC5">
    <w:name w:val="toc 5"/>
    <w:basedOn w:val="Normal"/>
    <w:next w:val="Normal"/>
    <w:autoRedefine/>
    <w:uiPriority w:val="39"/>
    <w:semiHidden/>
    <w:unhideWhenUsed/>
    <w:rsid w:val="005D2B89"/>
    <w:pPr>
      <w:spacing w:after="100"/>
      <w:ind w:left="880"/>
    </w:pPr>
  </w:style>
  <w:style w:type="paragraph" w:styleId="TOC6">
    <w:name w:val="toc 6"/>
    <w:basedOn w:val="Normal"/>
    <w:next w:val="Normal"/>
    <w:autoRedefine/>
    <w:uiPriority w:val="39"/>
    <w:semiHidden/>
    <w:unhideWhenUsed/>
    <w:rsid w:val="005D2B89"/>
    <w:pPr>
      <w:spacing w:after="100"/>
      <w:ind w:left="1100"/>
    </w:pPr>
  </w:style>
  <w:style w:type="paragraph" w:styleId="TOC7">
    <w:name w:val="toc 7"/>
    <w:basedOn w:val="Normal"/>
    <w:next w:val="Normal"/>
    <w:autoRedefine/>
    <w:uiPriority w:val="39"/>
    <w:semiHidden/>
    <w:unhideWhenUsed/>
    <w:rsid w:val="005D2B89"/>
    <w:pPr>
      <w:spacing w:after="100"/>
      <w:ind w:left="1320"/>
    </w:pPr>
  </w:style>
  <w:style w:type="paragraph" w:styleId="TOC8">
    <w:name w:val="toc 8"/>
    <w:basedOn w:val="Normal"/>
    <w:next w:val="Normal"/>
    <w:autoRedefine/>
    <w:uiPriority w:val="39"/>
    <w:semiHidden/>
    <w:unhideWhenUsed/>
    <w:rsid w:val="005D2B89"/>
    <w:pPr>
      <w:spacing w:after="100"/>
      <w:ind w:left="1540"/>
    </w:pPr>
  </w:style>
  <w:style w:type="paragraph" w:styleId="TOC9">
    <w:name w:val="toc 9"/>
    <w:basedOn w:val="Normal"/>
    <w:next w:val="Normal"/>
    <w:autoRedefine/>
    <w:uiPriority w:val="39"/>
    <w:semiHidden/>
    <w:unhideWhenUsed/>
    <w:rsid w:val="005D2B8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7003">
      <w:bodyDiv w:val="1"/>
      <w:marLeft w:val="0"/>
      <w:marRight w:val="0"/>
      <w:marTop w:val="0"/>
      <w:marBottom w:val="0"/>
      <w:divBdr>
        <w:top w:val="none" w:sz="0" w:space="0" w:color="auto"/>
        <w:left w:val="none" w:sz="0" w:space="0" w:color="auto"/>
        <w:bottom w:val="none" w:sz="0" w:space="0" w:color="auto"/>
        <w:right w:val="none" w:sz="0" w:space="0" w:color="auto"/>
      </w:divBdr>
    </w:div>
    <w:div w:id="501093288">
      <w:bodyDiv w:val="1"/>
      <w:marLeft w:val="0"/>
      <w:marRight w:val="0"/>
      <w:marTop w:val="0"/>
      <w:marBottom w:val="0"/>
      <w:divBdr>
        <w:top w:val="none" w:sz="0" w:space="0" w:color="auto"/>
        <w:left w:val="none" w:sz="0" w:space="0" w:color="auto"/>
        <w:bottom w:val="none" w:sz="0" w:space="0" w:color="auto"/>
        <w:right w:val="none" w:sz="0" w:space="0" w:color="auto"/>
      </w:divBdr>
    </w:div>
    <w:div w:id="588389960">
      <w:bodyDiv w:val="1"/>
      <w:marLeft w:val="0"/>
      <w:marRight w:val="0"/>
      <w:marTop w:val="0"/>
      <w:marBottom w:val="0"/>
      <w:divBdr>
        <w:top w:val="none" w:sz="0" w:space="0" w:color="auto"/>
        <w:left w:val="none" w:sz="0" w:space="0" w:color="auto"/>
        <w:bottom w:val="none" w:sz="0" w:space="0" w:color="auto"/>
        <w:right w:val="none" w:sz="0" w:space="0" w:color="auto"/>
      </w:divBdr>
    </w:div>
    <w:div w:id="635111439">
      <w:bodyDiv w:val="1"/>
      <w:marLeft w:val="0"/>
      <w:marRight w:val="0"/>
      <w:marTop w:val="0"/>
      <w:marBottom w:val="0"/>
      <w:divBdr>
        <w:top w:val="none" w:sz="0" w:space="0" w:color="auto"/>
        <w:left w:val="none" w:sz="0" w:space="0" w:color="auto"/>
        <w:bottom w:val="none" w:sz="0" w:space="0" w:color="auto"/>
        <w:right w:val="none" w:sz="0" w:space="0" w:color="auto"/>
      </w:divBdr>
    </w:div>
    <w:div w:id="802191651">
      <w:bodyDiv w:val="1"/>
      <w:marLeft w:val="0"/>
      <w:marRight w:val="0"/>
      <w:marTop w:val="0"/>
      <w:marBottom w:val="0"/>
      <w:divBdr>
        <w:top w:val="none" w:sz="0" w:space="0" w:color="auto"/>
        <w:left w:val="none" w:sz="0" w:space="0" w:color="auto"/>
        <w:bottom w:val="none" w:sz="0" w:space="0" w:color="auto"/>
        <w:right w:val="none" w:sz="0" w:space="0" w:color="auto"/>
      </w:divBdr>
    </w:div>
    <w:div w:id="861629258">
      <w:bodyDiv w:val="1"/>
      <w:marLeft w:val="0"/>
      <w:marRight w:val="0"/>
      <w:marTop w:val="0"/>
      <w:marBottom w:val="0"/>
      <w:divBdr>
        <w:top w:val="none" w:sz="0" w:space="0" w:color="auto"/>
        <w:left w:val="none" w:sz="0" w:space="0" w:color="auto"/>
        <w:bottom w:val="none" w:sz="0" w:space="0" w:color="auto"/>
        <w:right w:val="none" w:sz="0" w:space="0" w:color="auto"/>
      </w:divBdr>
    </w:div>
    <w:div w:id="896209728">
      <w:bodyDiv w:val="1"/>
      <w:marLeft w:val="0"/>
      <w:marRight w:val="0"/>
      <w:marTop w:val="0"/>
      <w:marBottom w:val="0"/>
      <w:divBdr>
        <w:top w:val="none" w:sz="0" w:space="0" w:color="auto"/>
        <w:left w:val="none" w:sz="0" w:space="0" w:color="auto"/>
        <w:bottom w:val="none" w:sz="0" w:space="0" w:color="auto"/>
        <w:right w:val="none" w:sz="0" w:space="0" w:color="auto"/>
      </w:divBdr>
    </w:div>
    <w:div w:id="1024600659">
      <w:bodyDiv w:val="1"/>
      <w:marLeft w:val="0"/>
      <w:marRight w:val="0"/>
      <w:marTop w:val="0"/>
      <w:marBottom w:val="0"/>
      <w:divBdr>
        <w:top w:val="none" w:sz="0" w:space="0" w:color="auto"/>
        <w:left w:val="none" w:sz="0" w:space="0" w:color="auto"/>
        <w:bottom w:val="none" w:sz="0" w:space="0" w:color="auto"/>
        <w:right w:val="none" w:sz="0" w:space="0" w:color="auto"/>
      </w:divBdr>
    </w:div>
    <w:div w:id="1070226109">
      <w:bodyDiv w:val="1"/>
      <w:marLeft w:val="0"/>
      <w:marRight w:val="0"/>
      <w:marTop w:val="0"/>
      <w:marBottom w:val="0"/>
      <w:divBdr>
        <w:top w:val="none" w:sz="0" w:space="0" w:color="auto"/>
        <w:left w:val="none" w:sz="0" w:space="0" w:color="auto"/>
        <w:bottom w:val="none" w:sz="0" w:space="0" w:color="auto"/>
        <w:right w:val="none" w:sz="0" w:space="0" w:color="auto"/>
      </w:divBdr>
      <w:divsChild>
        <w:div w:id="1799764741">
          <w:marLeft w:val="0"/>
          <w:marRight w:val="0"/>
          <w:marTop w:val="0"/>
          <w:marBottom w:val="0"/>
          <w:divBdr>
            <w:top w:val="none" w:sz="0" w:space="0" w:color="auto"/>
            <w:left w:val="none" w:sz="0" w:space="0" w:color="auto"/>
            <w:bottom w:val="none" w:sz="0" w:space="0" w:color="auto"/>
            <w:right w:val="none" w:sz="0" w:space="0" w:color="auto"/>
          </w:divBdr>
          <w:divsChild>
            <w:div w:id="2006087287">
              <w:marLeft w:val="0"/>
              <w:marRight w:val="0"/>
              <w:marTop w:val="105"/>
              <w:marBottom w:val="105"/>
              <w:divBdr>
                <w:top w:val="none" w:sz="0" w:space="0" w:color="auto"/>
                <w:left w:val="none" w:sz="0" w:space="0" w:color="auto"/>
                <w:bottom w:val="none" w:sz="0" w:space="0" w:color="auto"/>
                <w:right w:val="none" w:sz="0" w:space="0" w:color="auto"/>
              </w:divBdr>
              <w:divsChild>
                <w:div w:id="7295582">
                  <w:marLeft w:val="0"/>
                  <w:marRight w:val="0"/>
                  <w:marTop w:val="0"/>
                  <w:marBottom w:val="0"/>
                  <w:divBdr>
                    <w:top w:val="none" w:sz="0" w:space="0" w:color="auto"/>
                    <w:left w:val="none" w:sz="0" w:space="0" w:color="auto"/>
                    <w:bottom w:val="none" w:sz="0" w:space="0" w:color="auto"/>
                    <w:right w:val="none" w:sz="0" w:space="0" w:color="auto"/>
                  </w:divBdr>
                  <w:divsChild>
                    <w:div w:id="197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5452">
          <w:marLeft w:val="0"/>
          <w:marRight w:val="0"/>
          <w:marTop w:val="0"/>
          <w:marBottom w:val="0"/>
          <w:divBdr>
            <w:top w:val="none" w:sz="0" w:space="0" w:color="auto"/>
            <w:left w:val="none" w:sz="0" w:space="0" w:color="auto"/>
            <w:bottom w:val="none" w:sz="0" w:space="0" w:color="auto"/>
            <w:right w:val="none" w:sz="0" w:space="0" w:color="auto"/>
          </w:divBdr>
          <w:divsChild>
            <w:div w:id="1058825900">
              <w:marLeft w:val="0"/>
              <w:marRight w:val="0"/>
              <w:marTop w:val="0"/>
              <w:marBottom w:val="0"/>
              <w:divBdr>
                <w:top w:val="none" w:sz="0" w:space="0" w:color="auto"/>
                <w:left w:val="none" w:sz="0" w:space="0" w:color="auto"/>
                <w:bottom w:val="none" w:sz="0" w:space="0" w:color="auto"/>
                <w:right w:val="none" w:sz="0" w:space="0" w:color="auto"/>
              </w:divBdr>
              <w:divsChild>
                <w:div w:id="94250986">
                  <w:marLeft w:val="0"/>
                  <w:marRight w:val="0"/>
                  <w:marTop w:val="0"/>
                  <w:marBottom w:val="0"/>
                  <w:divBdr>
                    <w:top w:val="none" w:sz="0" w:space="0" w:color="auto"/>
                    <w:left w:val="none" w:sz="0" w:space="0" w:color="auto"/>
                    <w:bottom w:val="none" w:sz="0" w:space="0" w:color="auto"/>
                    <w:right w:val="none" w:sz="0" w:space="0" w:color="auto"/>
                  </w:divBdr>
                  <w:divsChild>
                    <w:div w:id="909509389">
                      <w:marLeft w:val="0"/>
                      <w:marRight w:val="0"/>
                      <w:marTop w:val="0"/>
                      <w:marBottom w:val="0"/>
                      <w:divBdr>
                        <w:top w:val="none" w:sz="0" w:space="0" w:color="auto"/>
                        <w:left w:val="none" w:sz="0" w:space="0" w:color="auto"/>
                        <w:bottom w:val="none" w:sz="0" w:space="0" w:color="auto"/>
                        <w:right w:val="none" w:sz="0" w:space="0" w:color="auto"/>
                      </w:divBdr>
                      <w:divsChild>
                        <w:div w:id="1631399790">
                          <w:marLeft w:val="0"/>
                          <w:marRight w:val="0"/>
                          <w:marTop w:val="0"/>
                          <w:marBottom w:val="0"/>
                          <w:divBdr>
                            <w:top w:val="none" w:sz="0" w:space="0" w:color="auto"/>
                            <w:left w:val="none" w:sz="0" w:space="0" w:color="auto"/>
                            <w:bottom w:val="none" w:sz="0" w:space="0" w:color="auto"/>
                            <w:right w:val="none" w:sz="0" w:space="0" w:color="auto"/>
                          </w:divBdr>
                          <w:divsChild>
                            <w:div w:id="11039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9629">
      <w:bodyDiv w:val="1"/>
      <w:marLeft w:val="0"/>
      <w:marRight w:val="0"/>
      <w:marTop w:val="0"/>
      <w:marBottom w:val="0"/>
      <w:divBdr>
        <w:top w:val="none" w:sz="0" w:space="0" w:color="auto"/>
        <w:left w:val="none" w:sz="0" w:space="0" w:color="auto"/>
        <w:bottom w:val="none" w:sz="0" w:space="0" w:color="auto"/>
        <w:right w:val="none" w:sz="0" w:space="0" w:color="auto"/>
      </w:divBdr>
    </w:div>
    <w:div w:id="1308902439">
      <w:bodyDiv w:val="1"/>
      <w:marLeft w:val="0"/>
      <w:marRight w:val="0"/>
      <w:marTop w:val="0"/>
      <w:marBottom w:val="0"/>
      <w:divBdr>
        <w:top w:val="none" w:sz="0" w:space="0" w:color="auto"/>
        <w:left w:val="none" w:sz="0" w:space="0" w:color="auto"/>
        <w:bottom w:val="none" w:sz="0" w:space="0" w:color="auto"/>
        <w:right w:val="none" w:sz="0" w:space="0" w:color="auto"/>
      </w:divBdr>
    </w:div>
    <w:div w:id="1415325304">
      <w:bodyDiv w:val="1"/>
      <w:marLeft w:val="0"/>
      <w:marRight w:val="0"/>
      <w:marTop w:val="0"/>
      <w:marBottom w:val="0"/>
      <w:divBdr>
        <w:top w:val="none" w:sz="0" w:space="0" w:color="auto"/>
        <w:left w:val="none" w:sz="0" w:space="0" w:color="auto"/>
        <w:bottom w:val="none" w:sz="0" w:space="0" w:color="auto"/>
        <w:right w:val="none" w:sz="0" w:space="0" w:color="auto"/>
      </w:divBdr>
    </w:div>
    <w:div w:id="1793402846">
      <w:bodyDiv w:val="1"/>
      <w:marLeft w:val="0"/>
      <w:marRight w:val="0"/>
      <w:marTop w:val="0"/>
      <w:marBottom w:val="0"/>
      <w:divBdr>
        <w:top w:val="none" w:sz="0" w:space="0" w:color="auto"/>
        <w:left w:val="none" w:sz="0" w:space="0" w:color="auto"/>
        <w:bottom w:val="none" w:sz="0" w:space="0" w:color="auto"/>
        <w:right w:val="none" w:sz="0" w:space="0" w:color="auto"/>
      </w:divBdr>
    </w:div>
    <w:div w:id="1875270801">
      <w:bodyDiv w:val="1"/>
      <w:marLeft w:val="0"/>
      <w:marRight w:val="0"/>
      <w:marTop w:val="0"/>
      <w:marBottom w:val="0"/>
      <w:divBdr>
        <w:top w:val="none" w:sz="0" w:space="0" w:color="auto"/>
        <w:left w:val="none" w:sz="0" w:space="0" w:color="auto"/>
        <w:bottom w:val="none" w:sz="0" w:space="0" w:color="auto"/>
        <w:right w:val="none" w:sz="0" w:space="0" w:color="auto"/>
      </w:divBdr>
    </w:div>
    <w:div w:id="1898204682">
      <w:bodyDiv w:val="1"/>
      <w:marLeft w:val="0"/>
      <w:marRight w:val="0"/>
      <w:marTop w:val="0"/>
      <w:marBottom w:val="0"/>
      <w:divBdr>
        <w:top w:val="none" w:sz="0" w:space="0" w:color="auto"/>
        <w:left w:val="none" w:sz="0" w:space="0" w:color="auto"/>
        <w:bottom w:val="none" w:sz="0" w:space="0" w:color="auto"/>
        <w:right w:val="none" w:sz="0" w:space="0" w:color="auto"/>
      </w:divBdr>
    </w:div>
    <w:div w:id="1913343696">
      <w:bodyDiv w:val="1"/>
      <w:marLeft w:val="0"/>
      <w:marRight w:val="0"/>
      <w:marTop w:val="0"/>
      <w:marBottom w:val="0"/>
      <w:divBdr>
        <w:top w:val="none" w:sz="0" w:space="0" w:color="auto"/>
        <w:left w:val="none" w:sz="0" w:space="0" w:color="auto"/>
        <w:bottom w:val="none" w:sz="0" w:space="0" w:color="auto"/>
        <w:right w:val="none" w:sz="0" w:space="0" w:color="auto"/>
      </w:divBdr>
    </w:div>
    <w:div w:id="1931815072">
      <w:bodyDiv w:val="1"/>
      <w:marLeft w:val="0"/>
      <w:marRight w:val="0"/>
      <w:marTop w:val="0"/>
      <w:marBottom w:val="0"/>
      <w:divBdr>
        <w:top w:val="none" w:sz="0" w:space="0" w:color="auto"/>
        <w:left w:val="none" w:sz="0" w:space="0" w:color="auto"/>
        <w:bottom w:val="none" w:sz="0" w:space="0" w:color="auto"/>
        <w:right w:val="none" w:sz="0" w:space="0" w:color="auto"/>
      </w:divBdr>
    </w:div>
    <w:div w:id="1968899420">
      <w:bodyDiv w:val="1"/>
      <w:marLeft w:val="0"/>
      <w:marRight w:val="0"/>
      <w:marTop w:val="0"/>
      <w:marBottom w:val="0"/>
      <w:divBdr>
        <w:top w:val="none" w:sz="0" w:space="0" w:color="auto"/>
        <w:left w:val="none" w:sz="0" w:space="0" w:color="auto"/>
        <w:bottom w:val="none" w:sz="0" w:space="0" w:color="auto"/>
        <w:right w:val="none" w:sz="0" w:space="0" w:color="auto"/>
      </w:divBdr>
    </w:div>
    <w:div w:id="2015760808">
      <w:bodyDiv w:val="1"/>
      <w:marLeft w:val="0"/>
      <w:marRight w:val="0"/>
      <w:marTop w:val="0"/>
      <w:marBottom w:val="0"/>
      <w:divBdr>
        <w:top w:val="none" w:sz="0" w:space="0" w:color="auto"/>
        <w:left w:val="none" w:sz="0" w:space="0" w:color="auto"/>
        <w:bottom w:val="none" w:sz="0" w:space="0" w:color="auto"/>
        <w:right w:val="none" w:sz="0" w:space="0" w:color="auto"/>
      </w:divBdr>
    </w:div>
    <w:div w:id="2046979043">
      <w:bodyDiv w:val="1"/>
      <w:marLeft w:val="0"/>
      <w:marRight w:val="0"/>
      <w:marTop w:val="0"/>
      <w:marBottom w:val="0"/>
      <w:divBdr>
        <w:top w:val="none" w:sz="0" w:space="0" w:color="auto"/>
        <w:left w:val="none" w:sz="0" w:space="0" w:color="auto"/>
        <w:bottom w:val="none" w:sz="0" w:space="0" w:color="auto"/>
        <w:right w:val="none" w:sz="0" w:space="0" w:color="auto"/>
      </w:divBdr>
    </w:div>
    <w:div w:id="2101171042">
      <w:bodyDiv w:val="1"/>
      <w:marLeft w:val="0"/>
      <w:marRight w:val="0"/>
      <w:marTop w:val="0"/>
      <w:marBottom w:val="0"/>
      <w:divBdr>
        <w:top w:val="none" w:sz="0" w:space="0" w:color="auto"/>
        <w:left w:val="none" w:sz="0" w:space="0" w:color="auto"/>
        <w:bottom w:val="none" w:sz="0" w:space="0" w:color="auto"/>
        <w:right w:val="none" w:sz="0" w:space="0" w:color="auto"/>
      </w:divBdr>
    </w:div>
    <w:div w:id="2124885279">
      <w:bodyDiv w:val="1"/>
      <w:marLeft w:val="0"/>
      <w:marRight w:val="0"/>
      <w:marTop w:val="0"/>
      <w:marBottom w:val="0"/>
      <w:divBdr>
        <w:top w:val="none" w:sz="0" w:space="0" w:color="auto"/>
        <w:left w:val="none" w:sz="0" w:space="0" w:color="auto"/>
        <w:bottom w:val="none" w:sz="0" w:space="0" w:color="auto"/>
        <w:right w:val="none" w:sz="0" w:space="0" w:color="auto"/>
      </w:divBdr>
      <w:divsChild>
        <w:div w:id="82191639">
          <w:marLeft w:val="0"/>
          <w:marRight w:val="0"/>
          <w:marTop w:val="0"/>
          <w:marBottom w:val="0"/>
          <w:divBdr>
            <w:top w:val="none" w:sz="0" w:space="0" w:color="auto"/>
            <w:left w:val="none" w:sz="0" w:space="0" w:color="auto"/>
            <w:bottom w:val="none" w:sz="0" w:space="0" w:color="auto"/>
            <w:right w:val="none" w:sz="0" w:space="0" w:color="auto"/>
          </w:divBdr>
          <w:divsChild>
            <w:div w:id="1188179951">
              <w:marLeft w:val="0"/>
              <w:marRight w:val="0"/>
              <w:marTop w:val="105"/>
              <w:marBottom w:val="105"/>
              <w:divBdr>
                <w:top w:val="none" w:sz="0" w:space="0" w:color="auto"/>
                <w:left w:val="none" w:sz="0" w:space="0" w:color="auto"/>
                <w:bottom w:val="none" w:sz="0" w:space="0" w:color="auto"/>
                <w:right w:val="none" w:sz="0" w:space="0" w:color="auto"/>
              </w:divBdr>
              <w:divsChild>
                <w:div w:id="529415224">
                  <w:marLeft w:val="0"/>
                  <w:marRight w:val="0"/>
                  <w:marTop w:val="0"/>
                  <w:marBottom w:val="0"/>
                  <w:divBdr>
                    <w:top w:val="none" w:sz="0" w:space="0" w:color="auto"/>
                    <w:left w:val="none" w:sz="0" w:space="0" w:color="auto"/>
                    <w:bottom w:val="none" w:sz="0" w:space="0" w:color="auto"/>
                    <w:right w:val="none" w:sz="0" w:space="0" w:color="auto"/>
                  </w:divBdr>
                  <w:divsChild>
                    <w:div w:id="20333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20261">
          <w:marLeft w:val="0"/>
          <w:marRight w:val="0"/>
          <w:marTop w:val="0"/>
          <w:marBottom w:val="0"/>
          <w:divBdr>
            <w:top w:val="none" w:sz="0" w:space="0" w:color="auto"/>
            <w:left w:val="none" w:sz="0" w:space="0" w:color="auto"/>
            <w:bottom w:val="none" w:sz="0" w:space="0" w:color="auto"/>
            <w:right w:val="none" w:sz="0" w:space="0" w:color="auto"/>
          </w:divBdr>
          <w:divsChild>
            <w:div w:id="994531916">
              <w:marLeft w:val="0"/>
              <w:marRight w:val="0"/>
              <w:marTop w:val="0"/>
              <w:marBottom w:val="0"/>
              <w:divBdr>
                <w:top w:val="none" w:sz="0" w:space="0" w:color="auto"/>
                <w:left w:val="none" w:sz="0" w:space="0" w:color="auto"/>
                <w:bottom w:val="none" w:sz="0" w:space="0" w:color="auto"/>
                <w:right w:val="none" w:sz="0" w:space="0" w:color="auto"/>
              </w:divBdr>
              <w:divsChild>
                <w:div w:id="515927436">
                  <w:marLeft w:val="0"/>
                  <w:marRight w:val="0"/>
                  <w:marTop w:val="0"/>
                  <w:marBottom w:val="0"/>
                  <w:divBdr>
                    <w:top w:val="none" w:sz="0" w:space="0" w:color="auto"/>
                    <w:left w:val="none" w:sz="0" w:space="0" w:color="auto"/>
                    <w:bottom w:val="none" w:sz="0" w:space="0" w:color="auto"/>
                    <w:right w:val="none" w:sz="0" w:space="0" w:color="auto"/>
                  </w:divBdr>
                  <w:divsChild>
                    <w:div w:id="1753354178">
                      <w:marLeft w:val="0"/>
                      <w:marRight w:val="0"/>
                      <w:marTop w:val="0"/>
                      <w:marBottom w:val="0"/>
                      <w:divBdr>
                        <w:top w:val="none" w:sz="0" w:space="0" w:color="auto"/>
                        <w:left w:val="none" w:sz="0" w:space="0" w:color="auto"/>
                        <w:bottom w:val="none" w:sz="0" w:space="0" w:color="auto"/>
                        <w:right w:val="none" w:sz="0" w:space="0" w:color="auto"/>
                      </w:divBdr>
                      <w:divsChild>
                        <w:div w:id="2123526995">
                          <w:marLeft w:val="0"/>
                          <w:marRight w:val="0"/>
                          <w:marTop w:val="0"/>
                          <w:marBottom w:val="0"/>
                          <w:divBdr>
                            <w:top w:val="none" w:sz="0" w:space="0" w:color="auto"/>
                            <w:left w:val="none" w:sz="0" w:space="0" w:color="auto"/>
                            <w:bottom w:val="none" w:sz="0" w:space="0" w:color="auto"/>
                            <w:right w:val="none" w:sz="0" w:space="0" w:color="auto"/>
                          </w:divBdr>
                          <w:divsChild>
                            <w:div w:id="20392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cssnow.org/" TargetMode="External"/><Relationship Id="rId18" Type="http://schemas.openxmlformats.org/officeDocument/2006/relationships/image" Target="media/image2.emf"/><Relationship Id="rId26" Type="http://schemas.openxmlformats.org/officeDocument/2006/relationships/hyperlink" Target="https://www.mass.gov/memorandum/updated-admission-of-residents-on-medication-for-opioid-use-disorder-moud-to-long-term-care-facilities" TargetMode="External"/><Relationship Id="rId3" Type="http://schemas.openxmlformats.org/officeDocument/2006/relationships/customXml" Target="../customXml/item3.xml"/><Relationship Id="rId21" Type="http://schemas.openxmlformats.org/officeDocument/2006/relationships/hyperlink" Target="https://www.mass.gov/info-details/information-for-licensed-substance-use-disorder-treatment-programs" TargetMode="External"/><Relationship Id="rId7" Type="http://schemas.openxmlformats.org/officeDocument/2006/relationships/settings" Target="settings.xml"/><Relationship Id="rId12" Type="http://schemas.openxmlformats.org/officeDocument/2006/relationships/hyperlink" Target="https://www.mass.gov/doc/dph-bsas-revised-waiver-from-certain-regulatory-requirements-and-guidance-42-cfr-part-8-and-105-cmr-164000-1/download" TargetMode="External"/><Relationship Id="rId17" Type="http://schemas.openxmlformats.org/officeDocument/2006/relationships/hyperlink" Target="https://helplinema.org/otp-dose-verification/" TargetMode="External"/><Relationship Id="rId25" Type="http://schemas.openxmlformats.org/officeDocument/2006/relationships/hyperlink" Target="https://library.samhsa.gov/sites/default/files/methadone-treatment-hospital-setting-pep25-02-007.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lplinema.org/contact-us/" TargetMode="External"/><Relationship Id="rId20" Type="http://schemas.openxmlformats.org/officeDocument/2006/relationships/hyperlink" Target="https://www.samhsa.gov/substance-use/treatment/opioid-treatment-program/42-cfr-part-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brary.samhsa.gov/sites/default/files/methadone-treatment-hospital-setting-pep25-02-007.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elplinema.org/community-based-opioid-treatment-program-otp-dose-verification/" TargetMode="External"/><Relationship Id="rId23" Type="http://schemas.openxmlformats.org/officeDocument/2006/relationships/hyperlink" Target="https://www.mass.gov/doc/dph-bsas-revised-waiver-from-certain-regulatory-requirements-and-guidance-42-cfr-part-8-and-105-cmr-164000-1/download"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cfr.gov/current/title-42/part-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1/part-1306/section-1306.07" TargetMode="External"/><Relationship Id="rId22" Type="http://schemas.openxmlformats.org/officeDocument/2006/relationships/hyperlink" Target="https://www.mass.gov/info-details/information-for-licensed-substance-use-disorder-treatment-programs"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dph-bsas-revised-waiver-from-certain-regulatory-requirements-and-guidance-42-cfr-part-8-and-105-cmr-164000-1/download" TargetMode="External"/><Relationship Id="rId3" Type="http://schemas.openxmlformats.org/officeDocument/2006/relationships/hyperlink" Target="https://massgov.sharepoint.com/sites/DPH-Teams-Commissioners_Office_Document_Review/Shared%20Documents/Document%20Submissions/Coordination%20of%20Care%20OTP%20and%20Hospitals%20Best%20Practice/%20SAMHSA'S%20TIP%2063:%20Medications%20for%20Opioid%20Use%20Disorder%20For%20Healthcare%20and%20Addiction%20Professionals,%20Policymakers,%20Patients,%20and%20Familie" TargetMode="External"/><Relationship Id="rId7" Type="http://schemas.openxmlformats.org/officeDocument/2006/relationships/hyperlink" Target="https://www.ecfr.gov/current/title-42/part-8" TargetMode="External"/><Relationship Id="rId2" Type="http://schemas.openxmlformats.org/officeDocument/2006/relationships/hyperlink" Target="https://www.ecfr.gov/current/title-42/chapter-I/subchapter-A/part-8/subpart-C/section-8.11" TargetMode="External"/><Relationship Id="rId1" Type="http://schemas.openxmlformats.org/officeDocument/2006/relationships/hyperlink" Target="https://www.mass.gov/doc/federal-guidelines-for-opioid-treatment-program-guidelines-winter-2025-docx/download" TargetMode="External"/><Relationship Id="rId6" Type="http://schemas.openxmlformats.org/officeDocument/2006/relationships/hyperlink" Target="https://www.ecfr.gov/current/title-42/part-8" TargetMode="External"/><Relationship Id="rId5" Type="http://schemas.openxmlformats.org/officeDocument/2006/relationships/hyperlink" Target="https://www.mass.gov/doc/dph-bsas-revised-waiver-from-certain-regulatory-requirements-and-guidance-42-cfr-part-8-and-105-cmr-164000-1/download" TargetMode="External"/><Relationship Id="rId4" Type="http://schemas.openxmlformats.org/officeDocument/2006/relationships/hyperlink" Target="https://www.mass.gov/doc/federal-guidelines-for-opioid-treatment-program-guidelines-winter-2025-docx/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fef78abbd6379dc8bb20bbee118ce43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1bfab9e0fcd2dc26bc592896065f2200"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{9E356266-D7BE-4A05-A3EF-1EA55BEA2C01}</b:Guid>
    <b:URL>https://library.samhsa.gov/sites/default/files/federal-guidelines-opioid-treatment-pep24-02-011.pdf</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9CA417-82B8-40D9-AF09-545E4711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8B05E-7A09-443A-88DB-148B0C49E73C}">
  <ds:schemaRefs>
    <ds:schemaRef ds:uri="http://schemas.microsoft.com/sharepoint/v3/contenttype/forms"/>
  </ds:schemaRefs>
</ds:datastoreItem>
</file>

<file path=customXml/itemProps3.xml><?xml version="1.0" encoding="utf-8"?>
<ds:datastoreItem xmlns:ds="http://schemas.openxmlformats.org/officeDocument/2006/customXml" ds:itemID="{E667A8AE-2323-40A9-B8DC-CD8F474DD24C}">
  <ds:schemaRefs>
    <ds:schemaRef ds:uri="http://schemas.openxmlformats.org/officeDocument/2006/bibliography"/>
  </ds:schemaRefs>
</ds:datastoreItem>
</file>

<file path=customXml/itemProps4.xml><?xml version="1.0" encoding="utf-8"?>
<ds:datastoreItem xmlns:ds="http://schemas.openxmlformats.org/officeDocument/2006/customXml" ds:itemID="{7C309603-6719-4794-AA9A-41A6A066AFEA}">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Guidance for Hospital and Opioid Treatment Program (OTP) Coordination of Care</dc:title>
  <dc:subject/>
  <dc:creator>Babich, Jennifer (DPH)</dc:creator>
  <cp:keywords/>
  <dc:description/>
  <cp:lastModifiedBy>Harrison, Deborah (EHS)</cp:lastModifiedBy>
  <cp:revision>2</cp:revision>
  <cp:lastPrinted>2026-03-12T14:31:00Z</cp:lastPrinted>
  <dcterms:created xsi:type="dcterms:W3CDTF">2026-03-12T18:17:00Z</dcterms:created>
  <dcterms:modified xsi:type="dcterms:W3CDTF">2026-03-12T18:17:00Z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49e56cf8-cd27-4a80-a3b5-25eadc0c1bc6</vt:lpwstr>
  </property>
  <property fmtid="{D5CDD505-2E9C-101B-9397-08002B2CF9AE}" pid="3" name="MediaServiceImageTags">
    <vt:lpwstr/>
  </property>
  <property fmtid="{D5CDD505-2E9C-101B-9397-08002B2CF9AE}" pid="4" name="ContentTypeId">
    <vt:lpwstr>0x010100ABFEDB9F107C6446B43D25A543876226</vt:lpwstr>
  </property>
</Properties>
</file>