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518"/>
        <w:tblW w:w="6530" w:type="pct"/>
        <w:tblBorders>
          <w:insideV w:val="single" w:sz="12" w:space="0" w:color="E97132" w:themeColor="accent2"/>
        </w:tblBorders>
        <w:tblCellMar>
          <w:top w:w="1296" w:type="dxa"/>
          <w:left w:w="360" w:type="dxa"/>
          <w:bottom w:w="1296" w:type="dxa"/>
          <w:right w:w="360" w:type="dxa"/>
        </w:tblCellMar>
        <w:tblLook w:val="04A0" w:firstRow="1" w:lastRow="0" w:firstColumn="1" w:lastColumn="0" w:noHBand="0" w:noVBand="1"/>
      </w:tblPr>
      <w:tblGrid>
        <w:gridCol w:w="12224"/>
      </w:tblGrid>
      <w:tr w:rsidR="009B2121" w14:paraId="6D28AA04" w14:textId="77777777" w:rsidTr="009B31BC">
        <w:trPr>
          <w:trHeight w:val="13"/>
        </w:trPr>
        <w:tc>
          <w:tcPr>
            <w:tcW w:w="5000" w:type="pct"/>
            <w:vAlign w:val="center"/>
          </w:tcPr>
          <w:p w14:paraId="5BE22DC3" w14:textId="04E1D3CA" w:rsidR="009B2121" w:rsidRDefault="009B2121" w:rsidP="003A1296">
            <w:pPr>
              <w:jc w:val="right"/>
            </w:pPr>
          </w:p>
          <w:sdt>
            <w:sdtPr>
              <w:rPr>
                <w:color w:val="000000" w:themeColor="text1"/>
              </w:rPr>
              <w:alias w:val="Subtitle"/>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0F027AAB" w14:textId="77777777" w:rsidR="009B2121" w:rsidRDefault="009B2121" w:rsidP="003A1296">
                <w:pPr>
                  <w:jc w:val="right"/>
                </w:pPr>
                <w:r>
                  <w:rPr>
                    <w:color w:val="000000" w:themeColor="text1"/>
                  </w:rPr>
                  <w:t xml:space="preserve">     </w:t>
                </w:r>
              </w:p>
            </w:sdtContent>
          </w:sdt>
        </w:tc>
      </w:tr>
    </w:tbl>
    <w:p w14:paraId="5F7566D5" w14:textId="49E30068" w:rsidR="009B2121" w:rsidRDefault="009B2121" w:rsidP="00897682">
      <w:r>
        <w:t xml:space="preserve"> </w:t>
      </w:r>
    </w:p>
    <w:sdt>
      <w:sdtPr>
        <w:id w:val="-1258058602"/>
        <w:docPartObj>
          <w:docPartGallery w:val="Cover Pages"/>
          <w:docPartUnique/>
        </w:docPartObj>
      </w:sdtPr>
      <w:sdtEndPr/>
      <w:sdtContent>
        <w:sdt>
          <w:sdtPr>
            <w:rPr>
              <w:rStyle w:val="Heading1Char"/>
              <w:sz w:val="44"/>
              <w:szCs w:val="44"/>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p w14:paraId="70D96CEB" w14:textId="0A078554" w:rsidR="00897682" w:rsidRPr="006C4444" w:rsidRDefault="003A1296" w:rsidP="003A1296">
              <w:pPr>
                <w:jc w:val="center"/>
                <w:rPr>
                  <w:rStyle w:val="Heading1Char"/>
                  <w:sz w:val="44"/>
                  <w:szCs w:val="44"/>
                </w:rPr>
              </w:pPr>
              <w:r w:rsidRPr="006C4444">
                <w:rPr>
                  <w:rStyle w:val="Heading1Char"/>
                  <w:sz w:val="44"/>
                  <w:szCs w:val="44"/>
                </w:rPr>
                <w:t>Practice Guidance</w:t>
              </w:r>
              <w:r>
                <w:rPr>
                  <w:rStyle w:val="Heading1Char"/>
                  <w:sz w:val="44"/>
                  <w:szCs w:val="44"/>
                </w:rPr>
                <w:t>: Supporting</w:t>
              </w:r>
              <w:r w:rsidRPr="006C4444">
                <w:rPr>
                  <w:rStyle w:val="Heading1Char"/>
                  <w:sz w:val="44"/>
                  <w:szCs w:val="44"/>
                </w:rPr>
                <w:t xml:space="preserve"> Older Adults and Substance Use</w:t>
              </w:r>
            </w:p>
          </w:sdtContent>
        </w:sdt>
        <w:p w14:paraId="458AFF3F" w14:textId="24937671" w:rsidR="00946B97" w:rsidRDefault="00CC4A4D">
          <w:r>
            <w:rPr>
              <w:noProof/>
            </w:rPr>
            <mc:AlternateContent>
              <mc:Choice Requires="wps">
                <w:drawing>
                  <wp:anchor distT="0" distB="0" distL="114300" distR="114300" simplePos="0" relativeHeight="251658246" behindDoc="0" locked="0" layoutInCell="1" allowOverlap="1" wp14:anchorId="7BEB30E4" wp14:editId="49C5F664">
                    <wp:simplePos x="0" y="0"/>
                    <wp:positionH relativeFrom="column">
                      <wp:posOffset>2766205</wp:posOffset>
                    </wp:positionH>
                    <wp:positionV relativeFrom="paragraph">
                      <wp:posOffset>18822</wp:posOffset>
                    </wp:positionV>
                    <wp:extent cx="11466" cy="2702548"/>
                    <wp:effectExtent l="0" t="0" r="26670" b="22225"/>
                    <wp:wrapNone/>
                    <wp:docPr id="791598217" name="Straight Connector 3"/>
                    <wp:cNvGraphicFramePr/>
                    <a:graphic xmlns:a="http://schemas.openxmlformats.org/drawingml/2006/main">
                      <a:graphicData uri="http://schemas.microsoft.com/office/word/2010/wordprocessingShape">
                        <wps:wsp>
                          <wps:cNvCnPr/>
                          <wps:spPr>
                            <a:xfrm>
                              <a:off x="0" y="0"/>
                              <a:ext cx="11466" cy="2702548"/>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C3488A" id="Straight Connector 3"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8pt,1.5pt" to="218.7pt,2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" strokecolor="#156082 [3204]" strokeweight="1.5pt">
                    <v:stroke joinstyle="miter"/>
                  </v:line>
                </w:pict>
              </mc:Fallback>
            </mc:AlternateContent>
          </w:r>
          <w:r w:rsidR="000D545A">
            <w:rPr>
              <w:noProof/>
            </w:rPr>
            <w:drawing>
              <wp:anchor distT="0" distB="0" distL="114300" distR="114300" simplePos="0" relativeHeight="251658247" behindDoc="1" locked="0" layoutInCell="1" allowOverlap="1" wp14:anchorId="518514F4" wp14:editId="7ECE7880">
                <wp:simplePos x="0" y="0"/>
                <wp:positionH relativeFrom="column">
                  <wp:posOffset>3285460</wp:posOffset>
                </wp:positionH>
                <wp:positionV relativeFrom="paragraph">
                  <wp:posOffset>9260</wp:posOffset>
                </wp:positionV>
                <wp:extent cx="3298190" cy="2280285"/>
                <wp:effectExtent l="0" t="0" r="0" b="5715"/>
                <wp:wrapTight wrapText="bothSides">
                  <wp:wrapPolygon edited="0">
                    <wp:start x="125" y="0"/>
                    <wp:lineTo x="0" y="20571"/>
                    <wp:lineTo x="250" y="21293"/>
                    <wp:lineTo x="374" y="21474"/>
                    <wp:lineTo x="21084" y="21474"/>
                    <wp:lineTo x="21209" y="21293"/>
                    <wp:lineTo x="21459" y="20571"/>
                    <wp:lineTo x="21334" y="0"/>
                    <wp:lineTo x="125" y="0"/>
                  </wp:wrapPolygon>
                </wp:wrapTight>
                <wp:docPr id="1830850523" name="Picture 4" descr="older adult smiling and hugging a younger adult out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50523" name="Picture 4" descr="older adult smiling and hugging a younger adult outsid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8190" cy="2280285"/>
                        </a:xfrm>
                        <a:prstGeom prst="rect">
                          <a:avLst/>
                        </a:prstGeom>
                        <a:noFill/>
                      </pic:spPr>
                    </pic:pic>
                  </a:graphicData>
                </a:graphic>
              </wp:anchor>
            </w:drawing>
          </w:r>
          <w:r w:rsidR="0061284B">
            <w:rPr>
              <w:noProof/>
            </w:rPr>
            <w:drawing>
              <wp:inline distT="0" distB="0" distL="0" distR="0" wp14:anchorId="794F048D" wp14:editId="0886DE7F">
                <wp:extent cx="2689698" cy="1955552"/>
                <wp:effectExtent l="0" t="0" r="0" b="0"/>
                <wp:docPr id="375354806" name="Picture 2" descr="Massachusetts Department of Public Health, Bureau of Substance Addiction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354806" name="Picture 2" descr="Massachusetts Department of Public Health, Bureau of Substance Addiction Services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0141" cy="1977685"/>
                        </a:xfrm>
                        <a:prstGeom prst="rect">
                          <a:avLst/>
                        </a:prstGeom>
                        <a:noFill/>
                      </pic:spPr>
                    </pic:pic>
                  </a:graphicData>
                </a:graphic>
              </wp:inline>
            </w:drawing>
          </w:r>
          <w:r w:rsidR="00946B97">
            <w:br w:type="page"/>
          </w:r>
        </w:p>
      </w:sdtContent>
    </w:sdt>
    <w:sdt>
      <w:sdtPr>
        <w:rPr>
          <w:rFonts w:asciiTheme="minorHAnsi" w:eastAsiaTheme="minorEastAsia" w:hAnsiTheme="minorHAnsi" w:cstheme="minorBidi"/>
          <w:color w:val="auto"/>
          <w:kern w:val="2"/>
          <w:sz w:val="24"/>
          <w:szCs w:val="24"/>
          <w14:ligatures w14:val="standardContextual"/>
        </w:rPr>
        <w:id w:val="-737473765"/>
        <w:docPartObj>
          <w:docPartGallery w:val="Table of Contents"/>
          <w:docPartUnique/>
        </w:docPartObj>
      </w:sdtPr>
      <w:sdtEndPr>
        <w:rPr>
          <w:b/>
          <w:bCs/>
        </w:rPr>
      </w:sdtEndPr>
      <w:sdtContent>
        <w:p w14:paraId="10227B3D" w14:textId="4215B717" w:rsidR="000E1282" w:rsidRDefault="000E1282">
          <w:pPr>
            <w:pStyle w:val="TOCHeading"/>
          </w:pPr>
          <w:r>
            <w:t xml:space="preserve">Table of </w:t>
          </w:r>
          <w:r w:rsidR="00186793">
            <w:t>c</w:t>
          </w:r>
          <w:r>
            <w:t>ontents</w:t>
          </w:r>
        </w:p>
        <w:p w14:paraId="736AAE10" w14:textId="76485C12" w:rsidR="0086377D" w:rsidRDefault="000E1282">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226370666" w:history="1">
            <w:r w:rsidR="0086377D" w:rsidRPr="00387604">
              <w:rPr>
                <w:rStyle w:val="Hyperlink"/>
                <w:rFonts w:ascii="Avenir Next LT Pro" w:hAnsi="Avenir Next LT Pro"/>
                <w:b/>
                <w:bCs/>
                <w:noProof/>
              </w:rPr>
              <w:t xml:space="preserve">Purpose and </w:t>
            </w:r>
            <w:r w:rsidR="000F41B5">
              <w:rPr>
                <w:rStyle w:val="Hyperlink"/>
                <w:rFonts w:ascii="Avenir Next LT Pro" w:hAnsi="Avenir Next LT Pro"/>
                <w:b/>
                <w:bCs/>
                <w:noProof/>
              </w:rPr>
              <w:t>r</w:t>
            </w:r>
            <w:r w:rsidR="0086377D" w:rsidRPr="00387604">
              <w:rPr>
                <w:rStyle w:val="Hyperlink"/>
                <w:rFonts w:ascii="Avenir Next LT Pro" w:hAnsi="Avenir Next LT Pro"/>
                <w:b/>
                <w:bCs/>
                <w:noProof/>
              </w:rPr>
              <w:t>ationale</w:t>
            </w:r>
            <w:r w:rsidR="0086377D">
              <w:rPr>
                <w:noProof/>
                <w:webHidden/>
              </w:rPr>
              <w:tab/>
            </w:r>
            <w:r w:rsidR="0086377D">
              <w:rPr>
                <w:noProof/>
                <w:webHidden/>
              </w:rPr>
              <w:fldChar w:fldCharType="begin"/>
            </w:r>
            <w:r w:rsidR="0086377D">
              <w:rPr>
                <w:noProof/>
                <w:webHidden/>
              </w:rPr>
              <w:instrText xml:space="preserve"> PAGEREF _Toc226370666 \h </w:instrText>
            </w:r>
            <w:r w:rsidR="0086377D">
              <w:rPr>
                <w:noProof/>
                <w:webHidden/>
              </w:rPr>
            </w:r>
            <w:r w:rsidR="0086377D">
              <w:rPr>
                <w:noProof/>
                <w:webHidden/>
              </w:rPr>
              <w:fldChar w:fldCharType="separate"/>
            </w:r>
            <w:r w:rsidR="0086377D">
              <w:rPr>
                <w:noProof/>
                <w:webHidden/>
              </w:rPr>
              <w:t>2</w:t>
            </w:r>
            <w:r w:rsidR="0086377D">
              <w:rPr>
                <w:noProof/>
                <w:webHidden/>
              </w:rPr>
              <w:fldChar w:fldCharType="end"/>
            </w:r>
          </w:hyperlink>
        </w:p>
        <w:p w14:paraId="5EA49C8A" w14:textId="7AF6B801" w:rsidR="0086377D" w:rsidRDefault="0086377D">
          <w:pPr>
            <w:pStyle w:val="TOC2"/>
            <w:tabs>
              <w:tab w:val="right" w:leader="dot" w:pos="9350"/>
            </w:tabs>
            <w:rPr>
              <w:rFonts w:eastAsiaTheme="minorEastAsia"/>
              <w:noProof/>
            </w:rPr>
          </w:pPr>
          <w:hyperlink w:anchor="_Toc226370667" w:history="1">
            <w:r w:rsidRPr="00387604">
              <w:rPr>
                <w:rStyle w:val="Hyperlink"/>
                <w:rFonts w:ascii="Avenir Next LT Pro" w:hAnsi="Avenir Next LT Pro"/>
                <w:b/>
                <w:bCs/>
                <w:noProof/>
              </w:rPr>
              <w:t>Intended audience</w:t>
            </w:r>
            <w:r>
              <w:rPr>
                <w:noProof/>
                <w:webHidden/>
              </w:rPr>
              <w:tab/>
            </w:r>
            <w:r>
              <w:rPr>
                <w:noProof/>
                <w:webHidden/>
              </w:rPr>
              <w:fldChar w:fldCharType="begin"/>
            </w:r>
            <w:r>
              <w:rPr>
                <w:noProof/>
                <w:webHidden/>
              </w:rPr>
              <w:instrText xml:space="preserve"> PAGEREF _Toc226370667 \h </w:instrText>
            </w:r>
            <w:r>
              <w:rPr>
                <w:noProof/>
                <w:webHidden/>
              </w:rPr>
            </w:r>
            <w:r>
              <w:rPr>
                <w:noProof/>
                <w:webHidden/>
              </w:rPr>
              <w:fldChar w:fldCharType="separate"/>
            </w:r>
            <w:r>
              <w:rPr>
                <w:noProof/>
                <w:webHidden/>
              </w:rPr>
              <w:t>3</w:t>
            </w:r>
            <w:r>
              <w:rPr>
                <w:noProof/>
                <w:webHidden/>
              </w:rPr>
              <w:fldChar w:fldCharType="end"/>
            </w:r>
          </w:hyperlink>
        </w:p>
        <w:p w14:paraId="6C16365E" w14:textId="5A896487" w:rsidR="0086377D" w:rsidRDefault="0086377D">
          <w:pPr>
            <w:pStyle w:val="TOC2"/>
            <w:tabs>
              <w:tab w:val="right" w:leader="dot" w:pos="9350"/>
            </w:tabs>
            <w:rPr>
              <w:rFonts w:eastAsiaTheme="minorEastAsia"/>
              <w:noProof/>
            </w:rPr>
          </w:pPr>
          <w:hyperlink w:anchor="_Toc226370668" w:history="1">
            <w:r w:rsidRPr="00387604">
              <w:rPr>
                <w:rStyle w:val="Hyperlink"/>
                <w:rFonts w:ascii="Avenir Next LT Pro" w:hAnsi="Avenir Next LT Pro"/>
                <w:b/>
                <w:bCs/>
                <w:noProof/>
              </w:rPr>
              <w:t>Regulatory guidelines and compliance</w:t>
            </w:r>
            <w:r>
              <w:rPr>
                <w:noProof/>
                <w:webHidden/>
              </w:rPr>
              <w:tab/>
            </w:r>
            <w:r>
              <w:rPr>
                <w:noProof/>
                <w:webHidden/>
              </w:rPr>
              <w:fldChar w:fldCharType="begin"/>
            </w:r>
            <w:r>
              <w:rPr>
                <w:noProof/>
                <w:webHidden/>
              </w:rPr>
              <w:instrText xml:space="preserve"> PAGEREF _Toc226370668 \h </w:instrText>
            </w:r>
            <w:r>
              <w:rPr>
                <w:noProof/>
                <w:webHidden/>
              </w:rPr>
            </w:r>
            <w:r>
              <w:rPr>
                <w:noProof/>
                <w:webHidden/>
              </w:rPr>
              <w:fldChar w:fldCharType="separate"/>
            </w:r>
            <w:r>
              <w:rPr>
                <w:noProof/>
                <w:webHidden/>
              </w:rPr>
              <w:t>3</w:t>
            </w:r>
            <w:r>
              <w:rPr>
                <w:noProof/>
                <w:webHidden/>
              </w:rPr>
              <w:fldChar w:fldCharType="end"/>
            </w:r>
          </w:hyperlink>
        </w:p>
        <w:p w14:paraId="2B30A4FE" w14:textId="011209F1" w:rsidR="0086377D" w:rsidRDefault="0086377D">
          <w:pPr>
            <w:pStyle w:val="TOC2"/>
            <w:tabs>
              <w:tab w:val="right" w:leader="dot" w:pos="9350"/>
            </w:tabs>
            <w:rPr>
              <w:rFonts w:eastAsiaTheme="minorEastAsia"/>
              <w:noProof/>
            </w:rPr>
          </w:pPr>
          <w:hyperlink w:anchor="_Toc226370669" w:history="1">
            <w:r w:rsidRPr="00387604">
              <w:rPr>
                <w:rStyle w:val="Hyperlink"/>
                <w:rFonts w:ascii="Avenir Next LT Pro" w:hAnsi="Avenir Next LT Pro"/>
                <w:b/>
                <w:bCs/>
                <w:noProof/>
              </w:rPr>
              <w:t>Key principles for age-inclusive care</w:t>
            </w:r>
            <w:r>
              <w:rPr>
                <w:noProof/>
                <w:webHidden/>
              </w:rPr>
              <w:tab/>
            </w:r>
            <w:r>
              <w:rPr>
                <w:noProof/>
                <w:webHidden/>
              </w:rPr>
              <w:fldChar w:fldCharType="begin"/>
            </w:r>
            <w:r>
              <w:rPr>
                <w:noProof/>
                <w:webHidden/>
              </w:rPr>
              <w:instrText xml:space="preserve"> PAGEREF _Toc226370669 \h </w:instrText>
            </w:r>
            <w:r>
              <w:rPr>
                <w:noProof/>
                <w:webHidden/>
              </w:rPr>
            </w:r>
            <w:r>
              <w:rPr>
                <w:noProof/>
                <w:webHidden/>
              </w:rPr>
              <w:fldChar w:fldCharType="separate"/>
            </w:r>
            <w:r>
              <w:rPr>
                <w:noProof/>
                <w:webHidden/>
              </w:rPr>
              <w:t>4</w:t>
            </w:r>
            <w:r>
              <w:rPr>
                <w:noProof/>
                <w:webHidden/>
              </w:rPr>
              <w:fldChar w:fldCharType="end"/>
            </w:r>
          </w:hyperlink>
        </w:p>
        <w:p w14:paraId="04366D08" w14:textId="16B55DB7" w:rsidR="0086377D" w:rsidRDefault="0086377D">
          <w:pPr>
            <w:pStyle w:val="TOC2"/>
            <w:tabs>
              <w:tab w:val="right" w:leader="dot" w:pos="9350"/>
            </w:tabs>
            <w:rPr>
              <w:rFonts w:eastAsiaTheme="minorEastAsia"/>
              <w:noProof/>
            </w:rPr>
          </w:pPr>
          <w:hyperlink w:anchor="_Toc226370670" w:history="1">
            <w:r w:rsidRPr="00387604">
              <w:rPr>
                <w:rStyle w:val="Hyperlink"/>
                <w:rFonts w:ascii="Avenir Next LT Pro" w:hAnsi="Avenir Next LT Pro"/>
                <w:b/>
                <w:bCs/>
                <w:noProof/>
              </w:rPr>
              <w:t>Foundational competencies for all staff</w:t>
            </w:r>
            <w:r>
              <w:rPr>
                <w:noProof/>
                <w:webHidden/>
              </w:rPr>
              <w:tab/>
            </w:r>
            <w:r>
              <w:rPr>
                <w:noProof/>
                <w:webHidden/>
              </w:rPr>
              <w:fldChar w:fldCharType="begin"/>
            </w:r>
            <w:r>
              <w:rPr>
                <w:noProof/>
                <w:webHidden/>
              </w:rPr>
              <w:instrText xml:space="preserve"> PAGEREF _Toc226370670 \h </w:instrText>
            </w:r>
            <w:r>
              <w:rPr>
                <w:noProof/>
                <w:webHidden/>
              </w:rPr>
            </w:r>
            <w:r>
              <w:rPr>
                <w:noProof/>
                <w:webHidden/>
              </w:rPr>
              <w:fldChar w:fldCharType="separate"/>
            </w:r>
            <w:r>
              <w:rPr>
                <w:noProof/>
                <w:webHidden/>
              </w:rPr>
              <w:t>4</w:t>
            </w:r>
            <w:r>
              <w:rPr>
                <w:noProof/>
                <w:webHidden/>
              </w:rPr>
              <w:fldChar w:fldCharType="end"/>
            </w:r>
          </w:hyperlink>
        </w:p>
        <w:p w14:paraId="37018DB2" w14:textId="76717F3B" w:rsidR="0086377D" w:rsidRDefault="0086377D">
          <w:pPr>
            <w:pStyle w:val="TOC2"/>
            <w:tabs>
              <w:tab w:val="right" w:leader="dot" w:pos="9350"/>
            </w:tabs>
            <w:rPr>
              <w:rFonts w:eastAsiaTheme="minorEastAsia"/>
              <w:noProof/>
            </w:rPr>
          </w:pPr>
          <w:hyperlink w:anchor="_Toc226370671" w:history="1">
            <w:r w:rsidRPr="00387604">
              <w:rPr>
                <w:rStyle w:val="Hyperlink"/>
                <w:rFonts w:ascii="Avenir Next LT Pro" w:hAnsi="Avenir Next LT Pro"/>
                <w:b/>
                <w:bCs/>
                <w:noProof/>
              </w:rPr>
              <w:t>Age-</w:t>
            </w:r>
            <w:r w:rsidR="00226BB9">
              <w:rPr>
                <w:rStyle w:val="Hyperlink"/>
                <w:rFonts w:ascii="Avenir Next LT Pro" w:hAnsi="Avenir Next LT Pro"/>
                <w:b/>
                <w:bCs/>
                <w:noProof/>
              </w:rPr>
              <w:t>r</w:t>
            </w:r>
            <w:r w:rsidRPr="00387604">
              <w:rPr>
                <w:rStyle w:val="Hyperlink"/>
                <w:rFonts w:ascii="Avenir Next LT Pro" w:hAnsi="Avenir Next LT Pro"/>
                <w:b/>
                <w:bCs/>
                <w:noProof/>
              </w:rPr>
              <w:t xml:space="preserve">esponsive </w:t>
            </w:r>
            <w:r w:rsidR="00283AFA">
              <w:rPr>
                <w:rStyle w:val="Hyperlink"/>
                <w:rFonts w:ascii="Avenir Next LT Pro" w:hAnsi="Avenir Next LT Pro"/>
                <w:b/>
                <w:bCs/>
                <w:noProof/>
              </w:rPr>
              <w:t>s</w:t>
            </w:r>
            <w:r w:rsidRPr="00387604">
              <w:rPr>
                <w:rStyle w:val="Hyperlink"/>
                <w:rFonts w:ascii="Avenir Next LT Pro" w:hAnsi="Avenir Next LT Pro"/>
                <w:b/>
                <w:bCs/>
                <w:noProof/>
              </w:rPr>
              <w:t xml:space="preserve">ervice </w:t>
            </w:r>
            <w:r w:rsidR="00283AFA">
              <w:rPr>
                <w:rStyle w:val="Hyperlink"/>
                <w:rFonts w:ascii="Avenir Next LT Pro" w:hAnsi="Avenir Next LT Pro"/>
                <w:b/>
                <w:bCs/>
                <w:noProof/>
              </w:rPr>
              <w:t>d</w:t>
            </w:r>
            <w:r w:rsidRPr="00387604">
              <w:rPr>
                <w:rStyle w:val="Hyperlink"/>
                <w:rFonts w:ascii="Avenir Next LT Pro" w:hAnsi="Avenir Next LT Pro"/>
                <w:b/>
                <w:bCs/>
                <w:noProof/>
              </w:rPr>
              <w:t>elivery</w:t>
            </w:r>
            <w:r>
              <w:rPr>
                <w:noProof/>
                <w:webHidden/>
              </w:rPr>
              <w:tab/>
            </w:r>
            <w:r>
              <w:rPr>
                <w:noProof/>
                <w:webHidden/>
              </w:rPr>
              <w:fldChar w:fldCharType="begin"/>
            </w:r>
            <w:r>
              <w:rPr>
                <w:noProof/>
                <w:webHidden/>
              </w:rPr>
              <w:instrText xml:space="preserve"> PAGEREF _Toc226370671 \h </w:instrText>
            </w:r>
            <w:r>
              <w:rPr>
                <w:noProof/>
                <w:webHidden/>
              </w:rPr>
            </w:r>
            <w:r>
              <w:rPr>
                <w:noProof/>
                <w:webHidden/>
              </w:rPr>
              <w:fldChar w:fldCharType="separate"/>
            </w:r>
            <w:r>
              <w:rPr>
                <w:noProof/>
                <w:webHidden/>
              </w:rPr>
              <w:t>4</w:t>
            </w:r>
            <w:r>
              <w:rPr>
                <w:noProof/>
                <w:webHidden/>
              </w:rPr>
              <w:fldChar w:fldCharType="end"/>
            </w:r>
          </w:hyperlink>
        </w:p>
        <w:p w14:paraId="51A5AB92" w14:textId="26B153C7" w:rsidR="0086377D" w:rsidRDefault="0086377D">
          <w:pPr>
            <w:pStyle w:val="TOC2"/>
            <w:tabs>
              <w:tab w:val="right" w:leader="dot" w:pos="9350"/>
            </w:tabs>
            <w:rPr>
              <w:rFonts w:eastAsiaTheme="minorEastAsia"/>
              <w:noProof/>
            </w:rPr>
          </w:pPr>
          <w:hyperlink w:anchor="_Toc226370672" w:history="1">
            <w:r w:rsidRPr="00387604">
              <w:rPr>
                <w:rStyle w:val="Hyperlink"/>
                <w:rFonts w:ascii="Avenir Next LT Pro" w:hAnsi="Avenir Next LT Pro"/>
                <w:b/>
                <w:bCs/>
                <w:noProof/>
              </w:rPr>
              <w:t>Screening and assessment</w:t>
            </w:r>
            <w:r>
              <w:rPr>
                <w:noProof/>
                <w:webHidden/>
              </w:rPr>
              <w:tab/>
            </w:r>
            <w:r>
              <w:rPr>
                <w:noProof/>
                <w:webHidden/>
              </w:rPr>
              <w:fldChar w:fldCharType="begin"/>
            </w:r>
            <w:r>
              <w:rPr>
                <w:noProof/>
                <w:webHidden/>
              </w:rPr>
              <w:instrText xml:space="preserve"> PAGEREF _Toc226370672 \h </w:instrText>
            </w:r>
            <w:r>
              <w:rPr>
                <w:noProof/>
                <w:webHidden/>
              </w:rPr>
            </w:r>
            <w:r>
              <w:rPr>
                <w:noProof/>
                <w:webHidden/>
              </w:rPr>
              <w:fldChar w:fldCharType="separate"/>
            </w:r>
            <w:r>
              <w:rPr>
                <w:noProof/>
                <w:webHidden/>
              </w:rPr>
              <w:t>5</w:t>
            </w:r>
            <w:r>
              <w:rPr>
                <w:noProof/>
                <w:webHidden/>
              </w:rPr>
              <w:fldChar w:fldCharType="end"/>
            </w:r>
          </w:hyperlink>
        </w:p>
        <w:p w14:paraId="5BB3EBEF" w14:textId="06FD7824" w:rsidR="0086377D" w:rsidRDefault="0086377D">
          <w:pPr>
            <w:pStyle w:val="TOC2"/>
            <w:tabs>
              <w:tab w:val="right" w:leader="dot" w:pos="9350"/>
            </w:tabs>
            <w:rPr>
              <w:rFonts w:eastAsiaTheme="minorEastAsia"/>
              <w:noProof/>
            </w:rPr>
          </w:pPr>
          <w:hyperlink w:anchor="_Toc226370673" w:history="1">
            <w:r w:rsidRPr="00387604">
              <w:rPr>
                <w:rStyle w:val="Hyperlink"/>
                <w:b/>
                <w:bCs/>
                <w:noProof/>
              </w:rPr>
              <w:t>Tr</w:t>
            </w:r>
            <w:r w:rsidRPr="00387604">
              <w:rPr>
                <w:rStyle w:val="Hyperlink"/>
                <w:rFonts w:ascii="Avenir Next LT Pro" w:hAnsi="Avenir Next LT Pro"/>
                <w:b/>
                <w:noProof/>
              </w:rPr>
              <w:t>eatment planning may include:</w:t>
            </w:r>
            <w:r>
              <w:rPr>
                <w:noProof/>
                <w:webHidden/>
              </w:rPr>
              <w:tab/>
            </w:r>
            <w:r>
              <w:rPr>
                <w:noProof/>
                <w:webHidden/>
              </w:rPr>
              <w:fldChar w:fldCharType="begin"/>
            </w:r>
            <w:r>
              <w:rPr>
                <w:noProof/>
                <w:webHidden/>
              </w:rPr>
              <w:instrText xml:space="preserve"> PAGEREF _Toc226370673 \h </w:instrText>
            </w:r>
            <w:r>
              <w:rPr>
                <w:noProof/>
                <w:webHidden/>
              </w:rPr>
            </w:r>
            <w:r>
              <w:rPr>
                <w:noProof/>
                <w:webHidden/>
              </w:rPr>
              <w:fldChar w:fldCharType="separate"/>
            </w:r>
            <w:r>
              <w:rPr>
                <w:noProof/>
                <w:webHidden/>
              </w:rPr>
              <w:t>5</w:t>
            </w:r>
            <w:r>
              <w:rPr>
                <w:noProof/>
                <w:webHidden/>
              </w:rPr>
              <w:fldChar w:fldCharType="end"/>
            </w:r>
          </w:hyperlink>
        </w:p>
        <w:p w14:paraId="206F1F3F" w14:textId="464A8FFC" w:rsidR="0086377D" w:rsidRDefault="0086377D">
          <w:pPr>
            <w:pStyle w:val="TOC2"/>
            <w:tabs>
              <w:tab w:val="right" w:leader="dot" w:pos="9350"/>
            </w:tabs>
            <w:rPr>
              <w:rFonts w:eastAsiaTheme="minorEastAsia"/>
              <w:noProof/>
            </w:rPr>
          </w:pPr>
          <w:hyperlink w:anchor="_Toc226370674" w:history="1">
            <w:r w:rsidRPr="00387604">
              <w:rPr>
                <w:rStyle w:val="Hyperlink"/>
                <w:rFonts w:ascii="Avenir Next LT Pro" w:hAnsi="Avenir Next LT Pro"/>
                <w:b/>
                <w:noProof/>
              </w:rPr>
              <w:t>Engaging support networks</w:t>
            </w:r>
            <w:r w:rsidRPr="00387604">
              <w:rPr>
                <w:rStyle w:val="Hyperlink"/>
                <w:rFonts w:ascii="Avenir Next LT Pro" w:hAnsi="Avenir Next LT Pro"/>
                <w:b/>
                <w:bCs/>
                <w:noProof/>
              </w:rPr>
              <w:t xml:space="preserve"> Includes:</w:t>
            </w:r>
            <w:r>
              <w:rPr>
                <w:noProof/>
                <w:webHidden/>
              </w:rPr>
              <w:tab/>
            </w:r>
            <w:r>
              <w:rPr>
                <w:noProof/>
                <w:webHidden/>
              </w:rPr>
              <w:fldChar w:fldCharType="begin"/>
            </w:r>
            <w:r>
              <w:rPr>
                <w:noProof/>
                <w:webHidden/>
              </w:rPr>
              <w:instrText xml:space="preserve"> PAGEREF _Toc226370674 \h </w:instrText>
            </w:r>
            <w:r>
              <w:rPr>
                <w:noProof/>
                <w:webHidden/>
              </w:rPr>
            </w:r>
            <w:r>
              <w:rPr>
                <w:noProof/>
                <w:webHidden/>
              </w:rPr>
              <w:fldChar w:fldCharType="separate"/>
            </w:r>
            <w:r>
              <w:rPr>
                <w:noProof/>
                <w:webHidden/>
              </w:rPr>
              <w:t>5</w:t>
            </w:r>
            <w:r>
              <w:rPr>
                <w:noProof/>
                <w:webHidden/>
              </w:rPr>
              <w:fldChar w:fldCharType="end"/>
            </w:r>
          </w:hyperlink>
        </w:p>
        <w:p w14:paraId="620E6B2F" w14:textId="6A7753D4" w:rsidR="0086377D" w:rsidRDefault="0086377D">
          <w:pPr>
            <w:pStyle w:val="TOC2"/>
            <w:tabs>
              <w:tab w:val="right" w:leader="dot" w:pos="9350"/>
            </w:tabs>
            <w:rPr>
              <w:rFonts w:eastAsiaTheme="minorEastAsia"/>
              <w:noProof/>
            </w:rPr>
          </w:pPr>
          <w:hyperlink w:anchor="_Toc226370675" w:history="1">
            <w:r w:rsidRPr="00387604">
              <w:rPr>
                <w:rStyle w:val="Hyperlink"/>
                <w:rFonts w:ascii="Avenir Next LT Pro" w:hAnsi="Avenir Next LT Pro"/>
                <w:b/>
                <w:bCs/>
                <w:noProof/>
              </w:rPr>
              <w:t>Collaboration and continuity of care includes:</w:t>
            </w:r>
            <w:r>
              <w:rPr>
                <w:noProof/>
                <w:webHidden/>
              </w:rPr>
              <w:tab/>
            </w:r>
            <w:r>
              <w:rPr>
                <w:noProof/>
                <w:webHidden/>
              </w:rPr>
              <w:fldChar w:fldCharType="begin"/>
            </w:r>
            <w:r>
              <w:rPr>
                <w:noProof/>
                <w:webHidden/>
              </w:rPr>
              <w:instrText xml:space="preserve"> PAGEREF _Toc226370675 \h </w:instrText>
            </w:r>
            <w:r>
              <w:rPr>
                <w:noProof/>
                <w:webHidden/>
              </w:rPr>
            </w:r>
            <w:r>
              <w:rPr>
                <w:noProof/>
                <w:webHidden/>
              </w:rPr>
              <w:fldChar w:fldCharType="separate"/>
            </w:r>
            <w:r>
              <w:rPr>
                <w:noProof/>
                <w:webHidden/>
              </w:rPr>
              <w:t>6</w:t>
            </w:r>
            <w:r>
              <w:rPr>
                <w:noProof/>
                <w:webHidden/>
              </w:rPr>
              <w:fldChar w:fldCharType="end"/>
            </w:r>
          </w:hyperlink>
        </w:p>
        <w:p w14:paraId="5E32C5DC" w14:textId="39241955" w:rsidR="0086377D" w:rsidRDefault="0086377D">
          <w:pPr>
            <w:pStyle w:val="TOC2"/>
            <w:tabs>
              <w:tab w:val="right" w:leader="dot" w:pos="9350"/>
            </w:tabs>
            <w:rPr>
              <w:rFonts w:eastAsiaTheme="minorEastAsia"/>
              <w:noProof/>
            </w:rPr>
          </w:pPr>
          <w:hyperlink w:anchor="_Toc226370676" w:history="1">
            <w:r w:rsidRPr="00387604">
              <w:rPr>
                <w:rStyle w:val="Hyperlink"/>
                <w:rFonts w:ascii="Avenir Next LT Pro" w:hAnsi="Avenir Next LT Pro"/>
                <w:b/>
                <w:bCs/>
                <w:noProof/>
              </w:rPr>
              <w:t>Navigating community services includes:</w:t>
            </w:r>
            <w:r>
              <w:rPr>
                <w:noProof/>
                <w:webHidden/>
              </w:rPr>
              <w:tab/>
            </w:r>
            <w:r>
              <w:rPr>
                <w:noProof/>
                <w:webHidden/>
              </w:rPr>
              <w:fldChar w:fldCharType="begin"/>
            </w:r>
            <w:r>
              <w:rPr>
                <w:noProof/>
                <w:webHidden/>
              </w:rPr>
              <w:instrText xml:space="preserve"> PAGEREF _Toc226370676 \h </w:instrText>
            </w:r>
            <w:r>
              <w:rPr>
                <w:noProof/>
                <w:webHidden/>
              </w:rPr>
            </w:r>
            <w:r>
              <w:rPr>
                <w:noProof/>
                <w:webHidden/>
              </w:rPr>
              <w:fldChar w:fldCharType="separate"/>
            </w:r>
            <w:r>
              <w:rPr>
                <w:noProof/>
                <w:webHidden/>
              </w:rPr>
              <w:t>6</w:t>
            </w:r>
            <w:r>
              <w:rPr>
                <w:noProof/>
                <w:webHidden/>
              </w:rPr>
              <w:fldChar w:fldCharType="end"/>
            </w:r>
          </w:hyperlink>
        </w:p>
        <w:p w14:paraId="5CDD7651" w14:textId="687F1ACB" w:rsidR="0086377D" w:rsidRDefault="0086377D">
          <w:pPr>
            <w:pStyle w:val="TOC2"/>
            <w:tabs>
              <w:tab w:val="right" w:leader="dot" w:pos="9350"/>
            </w:tabs>
            <w:rPr>
              <w:rFonts w:eastAsiaTheme="minorEastAsia"/>
              <w:noProof/>
            </w:rPr>
          </w:pPr>
          <w:hyperlink w:anchor="_Toc226370677" w:history="1">
            <w:r w:rsidRPr="00387604">
              <w:rPr>
                <w:rStyle w:val="Hyperlink"/>
                <w:rFonts w:ascii="Avenir Next LT Pro" w:hAnsi="Avenir Next LT Pro"/>
                <w:b/>
                <w:bCs/>
                <w:noProof/>
              </w:rPr>
              <w:t>Leadership responsibilities includes:</w:t>
            </w:r>
            <w:r>
              <w:rPr>
                <w:noProof/>
                <w:webHidden/>
              </w:rPr>
              <w:tab/>
            </w:r>
            <w:r>
              <w:rPr>
                <w:noProof/>
                <w:webHidden/>
              </w:rPr>
              <w:fldChar w:fldCharType="begin"/>
            </w:r>
            <w:r>
              <w:rPr>
                <w:noProof/>
                <w:webHidden/>
              </w:rPr>
              <w:instrText xml:space="preserve"> PAGEREF _Toc226370677 \h </w:instrText>
            </w:r>
            <w:r>
              <w:rPr>
                <w:noProof/>
                <w:webHidden/>
              </w:rPr>
            </w:r>
            <w:r>
              <w:rPr>
                <w:noProof/>
                <w:webHidden/>
              </w:rPr>
              <w:fldChar w:fldCharType="separate"/>
            </w:r>
            <w:r>
              <w:rPr>
                <w:noProof/>
                <w:webHidden/>
              </w:rPr>
              <w:t>6</w:t>
            </w:r>
            <w:r>
              <w:rPr>
                <w:noProof/>
                <w:webHidden/>
              </w:rPr>
              <w:fldChar w:fldCharType="end"/>
            </w:r>
          </w:hyperlink>
        </w:p>
        <w:p w14:paraId="3710E2C2" w14:textId="2FF3F1B2" w:rsidR="0086377D" w:rsidRDefault="0086377D">
          <w:pPr>
            <w:pStyle w:val="TOC2"/>
            <w:tabs>
              <w:tab w:val="right" w:leader="dot" w:pos="9350"/>
            </w:tabs>
            <w:rPr>
              <w:rFonts w:eastAsiaTheme="minorEastAsia"/>
              <w:noProof/>
            </w:rPr>
          </w:pPr>
          <w:hyperlink w:anchor="_Toc226370678" w:history="1">
            <w:r w:rsidRPr="00387604">
              <w:rPr>
                <w:rStyle w:val="Hyperlink"/>
                <w:rFonts w:ascii="Avenir Next LT Pro" w:hAnsi="Avenir Next LT Pro"/>
                <w:b/>
                <w:bCs/>
                <w:noProof/>
              </w:rPr>
              <w:t>Partnerships outreach efforts includes:</w:t>
            </w:r>
            <w:r>
              <w:rPr>
                <w:noProof/>
                <w:webHidden/>
              </w:rPr>
              <w:tab/>
            </w:r>
            <w:r>
              <w:rPr>
                <w:noProof/>
                <w:webHidden/>
              </w:rPr>
              <w:fldChar w:fldCharType="begin"/>
            </w:r>
            <w:r>
              <w:rPr>
                <w:noProof/>
                <w:webHidden/>
              </w:rPr>
              <w:instrText xml:space="preserve"> PAGEREF _Toc226370678 \h </w:instrText>
            </w:r>
            <w:r>
              <w:rPr>
                <w:noProof/>
                <w:webHidden/>
              </w:rPr>
            </w:r>
            <w:r>
              <w:rPr>
                <w:noProof/>
                <w:webHidden/>
              </w:rPr>
              <w:fldChar w:fldCharType="separate"/>
            </w:r>
            <w:r>
              <w:rPr>
                <w:noProof/>
                <w:webHidden/>
              </w:rPr>
              <w:t>6</w:t>
            </w:r>
            <w:r>
              <w:rPr>
                <w:noProof/>
                <w:webHidden/>
              </w:rPr>
              <w:fldChar w:fldCharType="end"/>
            </w:r>
          </w:hyperlink>
        </w:p>
        <w:p w14:paraId="1DD80472" w14:textId="65BB0330" w:rsidR="0086377D" w:rsidRDefault="0086377D">
          <w:pPr>
            <w:pStyle w:val="TOC2"/>
            <w:tabs>
              <w:tab w:val="right" w:leader="dot" w:pos="9350"/>
            </w:tabs>
            <w:rPr>
              <w:rFonts w:eastAsiaTheme="minorEastAsia"/>
              <w:noProof/>
            </w:rPr>
          </w:pPr>
          <w:hyperlink w:anchor="_Toc226370679" w:history="1">
            <w:r w:rsidRPr="00387604">
              <w:rPr>
                <w:rStyle w:val="Hyperlink"/>
                <w:rFonts w:ascii="Avenir Next LT Pro" w:hAnsi="Avenir Next LT Pro"/>
                <w:b/>
                <w:bCs/>
                <w:noProof/>
              </w:rPr>
              <w:t>Measuring success and continuous improvement includes:</w:t>
            </w:r>
            <w:r>
              <w:rPr>
                <w:noProof/>
                <w:webHidden/>
              </w:rPr>
              <w:tab/>
            </w:r>
            <w:r>
              <w:rPr>
                <w:noProof/>
                <w:webHidden/>
              </w:rPr>
              <w:fldChar w:fldCharType="begin"/>
            </w:r>
            <w:r>
              <w:rPr>
                <w:noProof/>
                <w:webHidden/>
              </w:rPr>
              <w:instrText xml:space="preserve"> PAGEREF _Toc226370679 \h </w:instrText>
            </w:r>
            <w:r>
              <w:rPr>
                <w:noProof/>
                <w:webHidden/>
              </w:rPr>
            </w:r>
            <w:r>
              <w:rPr>
                <w:noProof/>
                <w:webHidden/>
              </w:rPr>
              <w:fldChar w:fldCharType="separate"/>
            </w:r>
            <w:r>
              <w:rPr>
                <w:noProof/>
                <w:webHidden/>
              </w:rPr>
              <w:t>7</w:t>
            </w:r>
            <w:r>
              <w:rPr>
                <w:noProof/>
                <w:webHidden/>
              </w:rPr>
              <w:fldChar w:fldCharType="end"/>
            </w:r>
          </w:hyperlink>
        </w:p>
        <w:p w14:paraId="032F4656" w14:textId="1B527558" w:rsidR="0086377D" w:rsidRDefault="0086377D">
          <w:pPr>
            <w:pStyle w:val="TOC2"/>
            <w:tabs>
              <w:tab w:val="right" w:leader="dot" w:pos="9350"/>
            </w:tabs>
            <w:rPr>
              <w:rFonts w:eastAsiaTheme="minorEastAsia"/>
              <w:noProof/>
            </w:rPr>
          </w:pPr>
          <w:hyperlink w:anchor="_Toc226370680" w:history="1">
            <w:r w:rsidRPr="00387604">
              <w:rPr>
                <w:rStyle w:val="Hyperlink"/>
                <w:rFonts w:ascii="Avenir Next LT Pro" w:hAnsi="Avenir Next LT Pro"/>
                <w:b/>
                <w:bCs/>
                <w:noProof/>
              </w:rPr>
              <w:t>Payment and insurance navigation</w:t>
            </w:r>
            <w:r>
              <w:rPr>
                <w:noProof/>
                <w:webHidden/>
              </w:rPr>
              <w:tab/>
            </w:r>
            <w:r>
              <w:rPr>
                <w:noProof/>
                <w:webHidden/>
              </w:rPr>
              <w:fldChar w:fldCharType="begin"/>
            </w:r>
            <w:r>
              <w:rPr>
                <w:noProof/>
                <w:webHidden/>
              </w:rPr>
              <w:instrText xml:space="preserve"> PAGEREF _Toc226370680 \h </w:instrText>
            </w:r>
            <w:r>
              <w:rPr>
                <w:noProof/>
                <w:webHidden/>
              </w:rPr>
            </w:r>
            <w:r>
              <w:rPr>
                <w:noProof/>
                <w:webHidden/>
              </w:rPr>
              <w:fldChar w:fldCharType="separate"/>
            </w:r>
            <w:r>
              <w:rPr>
                <w:noProof/>
                <w:webHidden/>
              </w:rPr>
              <w:t>7</w:t>
            </w:r>
            <w:r>
              <w:rPr>
                <w:noProof/>
                <w:webHidden/>
              </w:rPr>
              <w:fldChar w:fldCharType="end"/>
            </w:r>
          </w:hyperlink>
        </w:p>
        <w:p w14:paraId="47A9F834" w14:textId="6BFFA7F1" w:rsidR="0086377D" w:rsidRDefault="0086377D">
          <w:pPr>
            <w:pStyle w:val="TOC3"/>
            <w:tabs>
              <w:tab w:val="right" w:leader="dot" w:pos="9350"/>
            </w:tabs>
            <w:rPr>
              <w:rFonts w:eastAsiaTheme="minorEastAsia"/>
              <w:noProof/>
            </w:rPr>
          </w:pPr>
          <w:hyperlink w:anchor="_Toc226370681" w:history="1">
            <w:r w:rsidRPr="00387604">
              <w:rPr>
                <w:rStyle w:val="Hyperlink"/>
                <w:rFonts w:ascii="Avenir Next LT Pro" w:hAnsi="Avenir Next LT Pro"/>
                <w:noProof/>
              </w:rPr>
              <w:t>Medicare coverage and limitations</w:t>
            </w:r>
            <w:r>
              <w:rPr>
                <w:noProof/>
                <w:webHidden/>
              </w:rPr>
              <w:tab/>
            </w:r>
            <w:r>
              <w:rPr>
                <w:noProof/>
                <w:webHidden/>
              </w:rPr>
              <w:fldChar w:fldCharType="begin"/>
            </w:r>
            <w:r>
              <w:rPr>
                <w:noProof/>
                <w:webHidden/>
              </w:rPr>
              <w:instrText xml:space="preserve"> PAGEREF _Toc226370681 \h </w:instrText>
            </w:r>
            <w:r>
              <w:rPr>
                <w:noProof/>
                <w:webHidden/>
              </w:rPr>
            </w:r>
            <w:r>
              <w:rPr>
                <w:noProof/>
                <w:webHidden/>
              </w:rPr>
              <w:fldChar w:fldCharType="separate"/>
            </w:r>
            <w:r>
              <w:rPr>
                <w:noProof/>
                <w:webHidden/>
              </w:rPr>
              <w:t>7</w:t>
            </w:r>
            <w:r>
              <w:rPr>
                <w:noProof/>
                <w:webHidden/>
              </w:rPr>
              <w:fldChar w:fldCharType="end"/>
            </w:r>
          </w:hyperlink>
        </w:p>
        <w:p w14:paraId="5EA3CE1D" w14:textId="69D89FE9" w:rsidR="0086377D" w:rsidRDefault="0086377D">
          <w:pPr>
            <w:pStyle w:val="TOC3"/>
            <w:tabs>
              <w:tab w:val="right" w:leader="dot" w:pos="9350"/>
            </w:tabs>
            <w:rPr>
              <w:rFonts w:eastAsiaTheme="minorEastAsia"/>
              <w:noProof/>
            </w:rPr>
          </w:pPr>
          <w:hyperlink w:anchor="_Toc226370682" w:history="1">
            <w:r w:rsidRPr="00387604">
              <w:rPr>
                <w:rStyle w:val="Hyperlink"/>
                <w:rFonts w:ascii="Avenir Next LT Pro" w:hAnsi="Avenir Next LT Pro"/>
                <w:noProof/>
              </w:rPr>
              <w:t>Medicare as the primary payer</w:t>
            </w:r>
            <w:r>
              <w:rPr>
                <w:noProof/>
                <w:webHidden/>
              </w:rPr>
              <w:tab/>
            </w:r>
            <w:r>
              <w:rPr>
                <w:noProof/>
                <w:webHidden/>
              </w:rPr>
              <w:fldChar w:fldCharType="begin"/>
            </w:r>
            <w:r>
              <w:rPr>
                <w:noProof/>
                <w:webHidden/>
              </w:rPr>
              <w:instrText xml:space="preserve"> PAGEREF _Toc226370682 \h </w:instrText>
            </w:r>
            <w:r>
              <w:rPr>
                <w:noProof/>
                <w:webHidden/>
              </w:rPr>
            </w:r>
            <w:r>
              <w:rPr>
                <w:noProof/>
                <w:webHidden/>
              </w:rPr>
              <w:fldChar w:fldCharType="separate"/>
            </w:r>
            <w:r>
              <w:rPr>
                <w:noProof/>
                <w:webHidden/>
              </w:rPr>
              <w:t>7</w:t>
            </w:r>
            <w:r>
              <w:rPr>
                <w:noProof/>
                <w:webHidden/>
              </w:rPr>
              <w:fldChar w:fldCharType="end"/>
            </w:r>
          </w:hyperlink>
        </w:p>
        <w:p w14:paraId="4D271C9B" w14:textId="3D59C297" w:rsidR="0086377D" w:rsidRDefault="0086377D">
          <w:pPr>
            <w:pStyle w:val="TOC3"/>
            <w:tabs>
              <w:tab w:val="right" w:leader="dot" w:pos="9350"/>
            </w:tabs>
            <w:rPr>
              <w:rFonts w:eastAsiaTheme="minorEastAsia"/>
              <w:noProof/>
            </w:rPr>
          </w:pPr>
          <w:hyperlink w:anchor="_Toc226370683" w:history="1">
            <w:r w:rsidRPr="00387604">
              <w:rPr>
                <w:rStyle w:val="Hyperlink"/>
                <w:rFonts w:ascii="Avenir Next LT Pro" w:hAnsi="Avenir Next LT Pro"/>
                <w:noProof/>
              </w:rPr>
              <w:t>What Medicare covers</w:t>
            </w:r>
            <w:r w:rsidRPr="00387604">
              <w:rPr>
                <w:rStyle w:val="Hyperlink"/>
                <w:noProof/>
              </w:rPr>
              <w:t xml:space="preserve"> </w:t>
            </w:r>
            <w:r w:rsidRPr="00387604">
              <w:rPr>
                <w:rStyle w:val="Hyperlink"/>
                <w:rFonts w:ascii="Avenir Next LT Pro" w:hAnsi="Avenir Next LT Pro"/>
                <w:noProof/>
              </w:rPr>
              <w:t>Medicare provides coverage for most general health care services, including for:</w:t>
            </w:r>
            <w:r>
              <w:rPr>
                <w:noProof/>
                <w:webHidden/>
              </w:rPr>
              <w:tab/>
            </w:r>
            <w:r>
              <w:rPr>
                <w:noProof/>
                <w:webHidden/>
              </w:rPr>
              <w:fldChar w:fldCharType="begin"/>
            </w:r>
            <w:r>
              <w:rPr>
                <w:noProof/>
                <w:webHidden/>
              </w:rPr>
              <w:instrText xml:space="preserve"> PAGEREF _Toc226370683 \h </w:instrText>
            </w:r>
            <w:r>
              <w:rPr>
                <w:noProof/>
                <w:webHidden/>
              </w:rPr>
            </w:r>
            <w:r>
              <w:rPr>
                <w:noProof/>
                <w:webHidden/>
              </w:rPr>
              <w:fldChar w:fldCharType="separate"/>
            </w:r>
            <w:r>
              <w:rPr>
                <w:noProof/>
                <w:webHidden/>
              </w:rPr>
              <w:t>7</w:t>
            </w:r>
            <w:r>
              <w:rPr>
                <w:noProof/>
                <w:webHidden/>
              </w:rPr>
              <w:fldChar w:fldCharType="end"/>
            </w:r>
          </w:hyperlink>
        </w:p>
        <w:p w14:paraId="708139A0" w14:textId="658468BE" w:rsidR="0086377D" w:rsidRDefault="0086377D">
          <w:pPr>
            <w:pStyle w:val="TOC3"/>
            <w:tabs>
              <w:tab w:val="right" w:leader="dot" w:pos="9350"/>
            </w:tabs>
            <w:rPr>
              <w:rFonts w:eastAsiaTheme="minorEastAsia"/>
              <w:noProof/>
            </w:rPr>
          </w:pPr>
          <w:hyperlink w:anchor="_Toc226370684" w:history="1">
            <w:r w:rsidRPr="00387604">
              <w:rPr>
                <w:rStyle w:val="Hyperlink"/>
                <w:rFonts w:ascii="Avenir Next LT Pro" w:hAnsi="Avenir Next LT Pro"/>
                <w:noProof/>
              </w:rPr>
              <w:t>Massachusetts-specific coverage limits</w:t>
            </w:r>
            <w:r>
              <w:rPr>
                <w:noProof/>
                <w:webHidden/>
              </w:rPr>
              <w:tab/>
            </w:r>
            <w:r>
              <w:rPr>
                <w:noProof/>
                <w:webHidden/>
              </w:rPr>
              <w:fldChar w:fldCharType="begin"/>
            </w:r>
            <w:r>
              <w:rPr>
                <w:noProof/>
                <w:webHidden/>
              </w:rPr>
              <w:instrText xml:space="preserve"> PAGEREF _Toc226370684 \h </w:instrText>
            </w:r>
            <w:r>
              <w:rPr>
                <w:noProof/>
                <w:webHidden/>
              </w:rPr>
            </w:r>
            <w:r>
              <w:rPr>
                <w:noProof/>
                <w:webHidden/>
              </w:rPr>
              <w:fldChar w:fldCharType="separate"/>
            </w:r>
            <w:r>
              <w:rPr>
                <w:noProof/>
                <w:webHidden/>
              </w:rPr>
              <w:t>7</w:t>
            </w:r>
            <w:r>
              <w:rPr>
                <w:noProof/>
                <w:webHidden/>
              </w:rPr>
              <w:fldChar w:fldCharType="end"/>
            </w:r>
          </w:hyperlink>
        </w:p>
        <w:p w14:paraId="288CAEBB" w14:textId="2E3C06DB" w:rsidR="0086377D" w:rsidRDefault="0086377D">
          <w:pPr>
            <w:pStyle w:val="TOC2"/>
            <w:tabs>
              <w:tab w:val="right" w:leader="dot" w:pos="9350"/>
            </w:tabs>
            <w:rPr>
              <w:rFonts w:eastAsiaTheme="minorEastAsia"/>
              <w:noProof/>
            </w:rPr>
          </w:pPr>
          <w:hyperlink w:anchor="_Toc226370685" w:history="1">
            <w:r w:rsidRPr="00387604">
              <w:rPr>
                <w:rStyle w:val="Hyperlink"/>
                <w:rFonts w:ascii="Avenir Next LT Pro" w:hAnsi="Avenir Next LT Pro"/>
                <w:b/>
                <w:bCs/>
                <w:noProof/>
              </w:rPr>
              <w:t>Resources and references</w:t>
            </w:r>
            <w:r>
              <w:rPr>
                <w:noProof/>
                <w:webHidden/>
              </w:rPr>
              <w:tab/>
            </w:r>
            <w:r>
              <w:rPr>
                <w:noProof/>
                <w:webHidden/>
              </w:rPr>
              <w:fldChar w:fldCharType="begin"/>
            </w:r>
            <w:r>
              <w:rPr>
                <w:noProof/>
                <w:webHidden/>
              </w:rPr>
              <w:instrText xml:space="preserve"> PAGEREF _Toc226370685 \h </w:instrText>
            </w:r>
            <w:r>
              <w:rPr>
                <w:noProof/>
                <w:webHidden/>
              </w:rPr>
            </w:r>
            <w:r>
              <w:rPr>
                <w:noProof/>
                <w:webHidden/>
              </w:rPr>
              <w:fldChar w:fldCharType="separate"/>
            </w:r>
            <w:r>
              <w:rPr>
                <w:noProof/>
                <w:webHidden/>
              </w:rPr>
              <w:t>8</w:t>
            </w:r>
            <w:r>
              <w:rPr>
                <w:noProof/>
                <w:webHidden/>
              </w:rPr>
              <w:fldChar w:fldCharType="end"/>
            </w:r>
          </w:hyperlink>
        </w:p>
        <w:p w14:paraId="3817FC4C" w14:textId="590B9694" w:rsidR="0086377D" w:rsidRDefault="0086377D">
          <w:pPr>
            <w:pStyle w:val="TOC3"/>
            <w:tabs>
              <w:tab w:val="right" w:leader="dot" w:pos="9350"/>
            </w:tabs>
            <w:rPr>
              <w:rFonts w:eastAsiaTheme="minorEastAsia"/>
              <w:noProof/>
            </w:rPr>
          </w:pPr>
          <w:hyperlink w:anchor="_Toc226370686" w:history="1">
            <w:r w:rsidRPr="00387604">
              <w:rPr>
                <w:rStyle w:val="Hyperlink"/>
                <w:rFonts w:ascii="Avenir Next LT Pro" w:hAnsi="Avenir Next LT Pro"/>
                <w:noProof/>
              </w:rPr>
              <w:t>Recommended resources for providers:</w:t>
            </w:r>
            <w:r>
              <w:rPr>
                <w:noProof/>
                <w:webHidden/>
              </w:rPr>
              <w:tab/>
            </w:r>
            <w:r>
              <w:rPr>
                <w:noProof/>
                <w:webHidden/>
              </w:rPr>
              <w:fldChar w:fldCharType="begin"/>
            </w:r>
            <w:r>
              <w:rPr>
                <w:noProof/>
                <w:webHidden/>
              </w:rPr>
              <w:instrText xml:space="preserve"> PAGEREF _Toc226370686 \h </w:instrText>
            </w:r>
            <w:r>
              <w:rPr>
                <w:noProof/>
                <w:webHidden/>
              </w:rPr>
            </w:r>
            <w:r>
              <w:rPr>
                <w:noProof/>
                <w:webHidden/>
              </w:rPr>
              <w:fldChar w:fldCharType="separate"/>
            </w:r>
            <w:r>
              <w:rPr>
                <w:noProof/>
                <w:webHidden/>
              </w:rPr>
              <w:t>8</w:t>
            </w:r>
            <w:r>
              <w:rPr>
                <w:noProof/>
                <w:webHidden/>
              </w:rPr>
              <w:fldChar w:fldCharType="end"/>
            </w:r>
          </w:hyperlink>
        </w:p>
        <w:p w14:paraId="0B36CA93" w14:textId="0FA98FD9" w:rsidR="0086377D" w:rsidRDefault="0086377D">
          <w:pPr>
            <w:pStyle w:val="TOC2"/>
            <w:tabs>
              <w:tab w:val="right" w:leader="dot" w:pos="9350"/>
            </w:tabs>
            <w:rPr>
              <w:rFonts w:eastAsiaTheme="minorEastAsia"/>
              <w:noProof/>
            </w:rPr>
          </w:pPr>
          <w:hyperlink w:anchor="_Toc226370687" w:history="1">
            <w:r w:rsidRPr="00387604">
              <w:rPr>
                <w:rStyle w:val="Hyperlink"/>
                <w:rFonts w:ascii="Avenir Next LT Pro" w:hAnsi="Avenir Next LT Pro"/>
                <w:b/>
                <w:bCs/>
                <w:noProof/>
              </w:rPr>
              <w:t>Concerns</w:t>
            </w:r>
            <w:r>
              <w:rPr>
                <w:noProof/>
                <w:webHidden/>
              </w:rPr>
              <w:tab/>
            </w:r>
            <w:r>
              <w:rPr>
                <w:noProof/>
                <w:webHidden/>
              </w:rPr>
              <w:fldChar w:fldCharType="begin"/>
            </w:r>
            <w:r>
              <w:rPr>
                <w:noProof/>
                <w:webHidden/>
              </w:rPr>
              <w:instrText xml:space="preserve"> PAGEREF _Toc226370687 \h </w:instrText>
            </w:r>
            <w:r>
              <w:rPr>
                <w:noProof/>
                <w:webHidden/>
              </w:rPr>
            </w:r>
            <w:r>
              <w:rPr>
                <w:noProof/>
                <w:webHidden/>
              </w:rPr>
              <w:fldChar w:fldCharType="separate"/>
            </w:r>
            <w:r>
              <w:rPr>
                <w:noProof/>
                <w:webHidden/>
              </w:rPr>
              <w:t>8</w:t>
            </w:r>
            <w:r>
              <w:rPr>
                <w:noProof/>
                <w:webHidden/>
              </w:rPr>
              <w:fldChar w:fldCharType="end"/>
            </w:r>
          </w:hyperlink>
        </w:p>
        <w:p w14:paraId="50063082" w14:textId="5F674664" w:rsidR="0086377D" w:rsidRDefault="0086377D">
          <w:pPr>
            <w:pStyle w:val="TOC3"/>
            <w:tabs>
              <w:tab w:val="right" w:leader="dot" w:pos="9350"/>
            </w:tabs>
            <w:rPr>
              <w:rFonts w:eastAsiaTheme="minorEastAsia"/>
              <w:noProof/>
            </w:rPr>
          </w:pPr>
          <w:hyperlink w:anchor="_Toc226370688" w:history="1">
            <w:r w:rsidRPr="00387604">
              <w:rPr>
                <w:rStyle w:val="Hyperlink"/>
                <w:rFonts w:ascii="Avenir Next LT Pro" w:hAnsi="Avenir Next LT Pro"/>
                <w:b/>
                <w:bCs/>
                <w:noProof/>
              </w:rPr>
              <w:t>Feedback</w:t>
            </w:r>
            <w:r>
              <w:rPr>
                <w:noProof/>
                <w:webHidden/>
              </w:rPr>
              <w:tab/>
            </w:r>
            <w:r>
              <w:rPr>
                <w:noProof/>
                <w:webHidden/>
              </w:rPr>
              <w:fldChar w:fldCharType="begin"/>
            </w:r>
            <w:r>
              <w:rPr>
                <w:noProof/>
                <w:webHidden/>
              </w:rPr>
              <w:instrText xml:space="preserve"> PAGEREF _Toc226370688 \h </w:instrText>
            </w:r>
            <w:r>
              <w:rPr>
                <w:noProof/>
                <w:webHidden/>
              </w:rPr>
            </w:r>
            <w:r>
              <w:rPr>
                <w:noProof/>
                <w:webHidden/>
              </w:rPr>
              <w:fldChar w:fldCharType="separate"/>
            </w:r>
            <w:r>
              <w:rPr>
                <w:noProof/>
                <w:webHidden/>
              </w:rPr>
              <w:t>9</w:t>
            </w:r>
            <w:r>
              <w:rPr>
                <w:noProof/>
                <w:webHidden/>
              </w:rPr>
              <w:fldChar w:fldCharType="end"/>
            </w:r>
          </w:hyperlink>
        </w:p>
        <w:p w14:paraId="187FD388" w14:textId="7A278FB7" w:rsidR="0086377D" w:rsidRDefault="0086377D">
          <w:pPr>
            <w:pStyle w:val="TOC2"/>
            <w:tabs>
              <w:tab w:val="right" w:leader="dot" w:pos="9350"/>
            </w:tabs>
            <w:rPr>
              <w:rFonts w:eastAsiaTheme="minorEastAsia"/>
              <w:noProof/>
            </w:rPr>
          </w:pPr>
          <w:hyperlink w:anchor="_Toc226370689" w:history="1">
            <w:r w:rsidRPr="00387604">
              <w:rPr>
                <w:rStyle w:val="Hyperlink"/>
                <w:rFonts w:ascii="Avenir Next LT Pro" w:hAnsi="Avenir Next LT Pro"/>
                <w:b/>
                <w:bCs/>
                <w:noProof/>
              </w:rPr>
              <w:t>References</w:t>
            </w:r>
            <w:r>
              <w:rPr>
                <w:noProof/>
                <w:webHidden/>
              </w:rPr>
              <w:tab/>
            </w:r>
            <w:r>
              <w:rPr>
                <w:noProof/>
                <w:webHidden/>
              </w:rPr>
              <w:fldChar w:fldCharType="begin"/>
            </w:r>
            <w:r>
              <w:rPr>
                <w:noProof/>
                <w:webHidden/>
              </w:rPr>
              <w:instrText xml:space="preserve"> PAGEREF _Toc226370689 \h </w:instrText>
            </w:r>
            <w:r>
              <w:rPr>
                <w:noProof/>
                <w:webHidden/>
              </w:rPr>
            </w:r>
            <w:r>
              <w:rPr>
                <w:noProof/>
                <w:webHidden/>
              </w:rPr>
              <w:fldChar w:fldCharType="separate"/>
            </w:r>
            <w:r>
              <w:rPr>
                <w:noProof/>
                <w:webHidden/>
              </w:rPr>
              <w:t>9</w:t>
            </w:r>
            <w:r>
              <w:rPr>
                <w:noProof/>
                <w:webHidden/>
              </w:rPr>
              <w:fldChar w:fldCharType="end"/>
            </w:r>
          </w:hyperlink>
        </w:p>
        <w:p w14:paraId="030DB62C" w14:textId="14656FD6" w:rsidR="00766588" w:rsidRDefault="000E1282" w:rsidP="00CB3EE9">
          <w:r>
            <w:rPr>
              <w:b/>
              <w:bCs/>
              <w:noProof/>
            </w:rPr>
            <w:fldChar w:fldCharType="end"/>
          </w:r>
        </w:p>
      </w:sdtContent>
    </w:sdt>
    <w:p w14:paraId="41B31033" w14:textId="3929249F" w:rsidR="000E1282" w:rsidRPr="00BF4B95" w:rsidRDefault="000E1282" w:rsidP="001B0989">
      <w:pPr>
        <w:pStyle w:val="Heading2"/>
        <w:rPr>
          <w:rFonts w:ascii="Avenir Next LT Pro" w:hAnsi="Avenir Next LT Pro"/>
          <w:b/>
          <w:bCs/>
        </w:rPr>
      </w:pPr>
      <w:bookmarkStart w:id="0" w:name="_Toc226370666"/>
      <w:r w:rsidRPr="00BF4B95">
        <w:rPr>
          <w:rFonts w:ascii="Avenir Next LT Pro" w:hAnsi="Avenir Next LT Pro"/>
          <w:b/>
          <w:bCs/>
        </w:rPr>
        <w:lastRenderedPageBreak/>
        <w:t xml:space="preserve">Purpose </w:t>
      </w:r>
      <w:r w:rsidR="00A2461C" w:rsidRPr="00BF4B95">
        <w:rPr>
          <w:rFonts w:ascii="Avenir Next LT Pro" w:hAnsi="Avenir Next LT Pro"/>
          <w:b/>
          <w:bCs/>
        </w:rPr>
        <w:t>and</w:t>
      </w:r>
      <w:r w:rsidRPr="00BF4B95">
        <w:rPr>
          <w:rFonts w:ascii="Avenir Next LT Pro" w:hAnsi="Avenir Next LT Pro"/>
          <w:b/>
          <w:bCs/>
        </w:rPr>
        <w:t xml:space="preserve"> </w:t>
      </w:r>
      <w:r w:rsidR="00226BB9">
        <w:rPr>
          <w:rFonts w:ascii="Avenir Next LT Pro" w:hAnsi="Avenir Next LT Pro"/>
          <w:b/>
          <w:bCs/>
        </w:rPr>
        <w:t>r</w:t>
      </w:r>
      <w:r w:rsidRPr="00BF4B95">
        <w:rPr>
          <w:rFonts w:ascii="Avenir Next LT Pro" w:hAnsi="Avenir Next LT Pro"/>
          <w:b/>
          <w:bCs/>
        </w:rPr>
        <w:t>ationale</w:t>
      </w:r>
      <w:bookmarkEnd w:id="0"/>
    </w:p>
    <w:p w14:paraId="07693E49" w14:textId="07319D45" w:rsidR="009D417B" w:rsidRPr="009D417B" w:rsidRDefault="009D417B" w:rsidP="009D417B">
      <w:pPr>
        <w:rPr>
          <w:rFonts w:ascii="Avenir Next LT Pro" w:hAnsi="Avenir Next LT Pro"/>
        </w:rPr>
      </w:pPr>
      <w:r w:rsidRPr="009D417B">
        <w:rPr>
          <w:rFonts w:ascii="Avenir Next LT Pro" w:hAnsi="Avenir Next LT Pro"/>
        </w:rPr>
        <w:t xml:space="preserve">This practice guidance is intended to help substance use treatment providers better support older adults by adapting care to meet their physical, social, and </w:t>
      </w:r>
      <w:r w:rsidR="005C5F62">
        <w:rPr>
          <w:rFonts w:ascii="Avenir Next LT Pro" w:hAnsi="Avenir Next LT Pro"/>
        </w:rPr>
        <w:t>thinking</w:t>
      </w:r>
      <w:r w:rsidRPr="009D417B">
        <w:rPr>
          <w:rFonts w:ascii="Avenir Next LT Pro" w:hAnsi="Avenir Next LT Pro"/>
        </w:rPr>
        <w:t xml:space="preserve"> needs.</w:t>
      </w:r>
    </w:p>
    <w:p w14:paraId="6B8719E2" w14:textId="41B97C6B" w:rsidR="009D417B" w:rsidRPr="009D417B" w:rsidRDefault="009D417B" w:rsidP="009D417B">
      <w:pPr>
        <w:rPr>
          <w:rFonts w:ascii="Avenir Next LT Pro" w:hAnsi="Avenir Next LT Pro"/>
        </w:rPr>
      </w:pPr>
      <w:r w:rsidRPr="7E75F61B">
        <w:rPr>
          <w:rFonts w:ascii="Avenir Next LT Pro" w:hAnsi="Avenir Next LT Pro"/>
        </w:rPr>
        <w:t xml:space="preserve">As the population ages, more older adults are seeking support for substance use. Long-term use of alcohol and other substances can cause health problems to appear earlier and can worsen existing conditions. Research shows that substance use disorders can increase frailty and </w:t>
      </w:r>
      <w:r w:rsidR="1213A5A0" w:rsidRPr="7E75F61B">
        <w:rPr>
          <w:rFonts w:ascii="Avenir Next LT Pro" w:hAnsi="Avenir Next LT Pro"/>
        </w:rPr>
        <w:t xml:space="preserve">lead </w:t>
      </w:r>
      <w:r w:rsidRPr="7E75F61B">
        <w:rPr>
          <w:rFonts w:ascii="Avenir Next LT Pro" w:hAnsi="Avenir Next LT Pro"/>
        </w:rPr>
        <w:t>to other age-related health concerns</w:t>
      </w:r>
      <w:r w:rsidR="002F2A10" w:rsidRPr="002F2A10">
        <w:t xml:space="preserve"> </w:t>
      </w:r>
      <w:r w:rsidR="002F2A10" w:rsidRPr="002F2A10">
        <w:rPr>
          <w:rFonts w:ascii="Avenir Next LT Pro" w:hAnsi="Avenir Next LT Pro"/>
        </w:rPr>
        <w:t>(SAMHSA, 2020).</w:t>
      </w:r>
    </w:p>
    <w:p w14:paraId="0E91F806" w14:textId="77777777" w:rsidR="005742CF" w:rsidRDefault="009D417B" w:rsidP="7E75F61B">
      <w:pPr>
        <w:rPr>
          <w:rFonts w:ascii="Avenir Next LT Pro" w:hAnsi="Avenir Next LT Pro"/>
        </w:rPr>
      </w:pPr>
      <w:r w:rsidRPr="7E75F61B">
        <w:rPr>
          <w:rFonts w:ascii="Avenir Next LT Pro" w:hAnsi="Avenir Next LT Pro"/>
        </w:rPr>
        <w:t xml:space="preserve">This guidance supports providers in adjusting treatment approaches for older adults. </w:t>
      </w:r>
    </w:p>
    <w:p w14:paraId="64F632F0" w14:textId="47617E0B" w:rsidR="005742CF" w:rsidRDefault="005742CF" w:rsidP="005742CF">
      <w:pPr>
        <w:rPr>
          <w:rFonts w:ascii="Avenir Next LT Pro" w:hAnsi="Avenir Next LT Pro"/>
          <w:lang w:val="en-IN"/>
        </w:rPr>
      </w:pPr>
      <w:r w:rsidRPr="7E75F61B">
        <w:rPr>
          <w:rFonts w:ascii="Avenir Next LT Pro" w:hAnsi="Avenir Next LT Pro"/>
          <w:lang w:val="en-IN"/>
        </w:rPr>
        <w:t>Social isolation and loneliness are often major public health concerns among older adults. Approximately one-quarter (24%) of adults aged 65 and older are socially isolated, and loneliness has been linked to increased risk of premature death, dementia, heart disease, and declining physical and mental health</w:t>
      </w:r>
      <w:r w:rsidR="425BACAD" w:rsidRPr="7E75F61B">
        <w:rPr>
          <w:rFonts w:ascii="Avenir Next LT Pro" w:hAnsi="Avenir Next LT Pro"/>
          <w:lang w:val="en-IN"/>
        </w:rPr>
        <w:t xml:space="preserve"> (Anon, 2025).</w:t>
      </w:r>
    </w:p>
    <w:p w14:paraId="38F8E91D" w14:textId="03E6E739" w:rsidR="009D417B" w:rsidRPr="009D417B" w:rsidRDefault="009D417B" w:rsidP="009D417B">
      <w:pPr>
        <w:rPr>
          <w:rFonts w:ascii="Avenir Next LT Pro" w:hAnsi="Avenir Next LT Pro"/>
        </w:rPr>
      </w:pPr>
      <w:r w:rsidRPr="7E75F61B">
        <w:rPr>
          <w:rFonts w:ascii="Avenir Next LT Pro" w:hAnsi="Avenir Next LT Pro"/>
        </w:rPr>
        <w:t>Long-term substance use may speed up physical decline, affect memory and thinking, and increase the impact of chronic illness</w:t>
      </w:r>
      <w:r w:rsidR="008B706B" w:rsidRPr="008B706B">
        <w:t xml:space="preserve"> </w:t>
      </w:r>
      <w:r w:rsidR="008B706B" w:rsidRPr="008B706B">
        <w:rPr>
          <w:rFonts w:ascii="Avenir Next LT Pro" w:hAnsi="Avenir Next LT Pro"/>
        </w:rPr>
        <w:t>(NIDA, 2020; NIAAA, 2021).</w:t>
      </w:r>
    </w:p>
    <w:p w14:paraId="15A4DD84" w14:textId="77023663" w:rsidR="004707D7" w:rsidRPr="00954BC8" w:rsidRDefault="004707D7" w:rsidP="00AE5D77">
      <w:pPr>
        <w:rPr>
          <w:rFonts w:ascii="Avenir Next LT Pro" w:hAnsi="Avenir Next LT Pro"/>
        </w:rPr>
      </w:pPr>
      <w:r w:rsidRPr="00954BC8">
        <w:rPr>
          <w:rFonts w:ascii="Avenir Next LT Pro" w:hAnsi="Avenir Next LT Pro"/>
        </w:rPr>
        <w:t xml:space="preserve">SAMHSA’s </w:t>
      </w:r>
      <w:hyperlink r:id="rId13" w:history="1">
        <w:r w:rsidRPr="00954BC8">
          <w:rPr>
            <w:rStyle w:val="Hyperlink"/>
            <w:rFonts w:ascii="Avenir Next LT Pro" w:hAnsi="Avenir Next LT Pro"/>
            <w:b/>
            <w:bCs/>
          </w:rPr>
          <w:t>TIP 26: Treating Substance Use Disorder in Older Adults</w:t>
        </w:r>
      </w:hyperlink>
      <w:r w:rsidRPr="00954BC8">
        <w:rPr>
          <w:rFonts w:ascii="Avenir Next LT Pro" w:hAnsi="Avenir Next LT Pro"/>
        </w:rPr>
        <w:t xml:space="preserve"> provides essential evidence supporting age-adjusted screening, assessment, and intervention strategies</w:t>
      </w:r>
      <w:r w:rsidR="001D6F7C" w:rsidRPr="00954BC8">
        <w:rPr>
          <w:rFonts w:ascii="Avenir Next LT Pro" w:hAnsi="Avenir Next LT Pro"/>
        </w:rPr>
        <w:t>.</w:t>
      </w:r>
    </w:p>
    <w:p w14:paraId="3C474F75" w14:textId="6D3AA643" w:rsidR="00AE5D77" w:rsidRPr="00954BC8" w:rsidRDefault="00AE5D77" w:rsidP="00AE5D77">
      <w:pPr>
        <w:rPr>
          <w:rFonts w:ascii="Avenir Next LT Pro" w:hAnsi="Avenir Next LT Pro"/>
        </w:rPr>
      </w:pPr>
      <w:r w:rsidRPr="00954BC8">
        <w:rPr>
          <w:rFonts w:ascii="Avenir Next LT Pro" w:hAnsi="Avenir Next LT Pro"/>
        </w:rPr>
        <w:t>Some common conditions that may affect older adults in treatment include:</w:t>
      </w:r>
    </w:p>
    <w:p w14:paraId="16C00469" w14:textId="2D8438CF" w:rsidR="00AE5D77" w:rsidRPr="00954BC8" w:rsidRDefault="008B3715">
      <w:pPr>
        <w:numPr>
          <w:ilvl w:val="0"/>
          <w:numId w:val="8"/>
        </w:numPr>
        <w:spacing w:line="240" w:lineRule="auto"/>
        <w:rPr>
          <w:rFonts w:ascii="Avenir Next LT Pro" w:hAnsi="Avenir Next LT Pro"/>
        </w:rPr>
      </w:pPr>
      <w:r w:rsidRPr="00954BC8">
        <w:rPr>
          <w:rFonts w:ascii="Avenir Next LT Pro" w:hAnsi="Avenir Next LT Pro"/>
          <w:noProof/>
        </w:rPr>
        <w:drawing>
          <wp:anchor distT="0" distB="0" distL="114300" distR="114300" simplePos="0" relativeHeight="251658243" behindDoc="1" locked="0" layoutInCell="1" allowOverlap="1" wp14:anchorId="66B81793" wp14:editId="5CCBCA8D">
            <wp:simplePos x="0" y="0"/>
            <wp:positionH relativeFrom="column">
              <wp:posOffset>2644140</wp:posOffset>
            </wp:positionH>
            <wp:positionV relativeFrom="paragraph">
              <wp:posOffset>10795</wp:posOffset>
            </wp:positionV>
            <wp:extent cx="3051810" cy="2034540"/>
            <wp:effectExtent l="133350" t="114300" r="129540" b="156210"/>
            <wp:wrapTight wrapText="bothSides">
              <wp:wrapPolygon edited="0">
                <wp:start x="-809" y="-1213"/>
                <wp:lineTo x="-944" y="21438"/>
                <wp:lineTo x="-539" y="23056"/>
                <wp:lineTo x="21978" y="23056"/>
                <wp:lineTo x="22382" y="21843"/>
                <wp:lineTo x="22247" y="-1213"/>
                <wp:lineTo x="-809" y="-1213"/>
              </wp:wrapPolygon>
            </wp:wrapTight>
            <wp:docPr id="1372363510" name="Picture 3" descr="an older adult holding child outside with tree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63510" name="Picture 3" descr="an older adult holding child outside with trees in the backgroun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51810" cy="20345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AE5D77" w:rsidRPr="00954BC8">
        <w:rPr>
          <w:rFonts w:ascii="Avenir Next LT Pro" w:hAnsi="Avenir Next LT Pro"/>
        </w:rPr>
        <w:t>Sleep disturbances</w:t>
      </w:r>
    </w:p>
    <w:p w14:paraId="5F75FFDE" w14:textId="77777777" w:rsidR="00AE5D77" w:rsidRPr="00954BC8" w:rsidRDefault="00AE5D77">
      <w:pPr>
        <w:numPr>
          <w:ilvl w:val="0"/>
          <w:numId w:val="8"/>
        </w:numPr>
        <w:spacing w:line="240" w:lineRule="auto"/>
        <w:rPr>
          <w:rFonts w:ascii="Avenir Next LT Pro" w:hAnsi="Avenir Next LT Pro"/>
        </w:rPr>
      </w:pPr>
      <w:r w:rsidRPr="00954BC8">
        <w:rPr>
          <w:rFonts w:ascii="Avenir Next LT Pro" w:hAnsi="Avenir Next LT Pro"/>
        </w:rPr>
        <w:t>Hearing or vision loss</w:t>
      </w:r>
    </w:p>
    <w:p w14:paraId="4CE5CBAD" w14:textId="77777777" w:rsidR="00AE5D77" w:rsidRPr="00954BC8" w:rsidRDefault="00AE5D77">
      <w:pPr>
        <w:numPr>
          <w:ilvl w:val="0"/>
          <w:numId w:val="8"/>
        </w:numPr>
        <w:spacing w:line="240" w:lineRule="auto"/>
        <w:rPr>
          <w:rFonts w:ascii="Avenir Next LT Pro" w:hAnsi="Avenir Next LT Pro"/>
        </w:rPr>
      </w:pPr>
      <w:r w:rsidRPr="00954BC8">
        <w:rPr>
          <w:rFonts w:ascii="Avenir Next LT Pro" w:hAnsi="Avenir Next LT Pro"/>
        </w:rPr>
        <w:t>Bladder or bowel problems</w:t>
      </w:r>
    </w:p>
    <w:p w14:paraId="26C3987F" w14:textId="77777777" w:rsidR="00AE5D77" w:rsidRPr="00954BC8" w:rsidRDefault="00AE5D77">
      <w:pPr>
        <w:numPr>
          <w:ilvl w:val="0"/>
          <w:numId w:val="8"/>
        </w:numPr>
        <w:spacing w:line="240" w:lineRule="auto"/>
        <w:rPr>
          <w:rFonts w:ascii="Avenir Next LT Pro" w:hAnsi="Avenir Next LT Pro"/>
        </w:rPr>
      </w:pPr>
      <w:r w:rsidRPr="00954BC8">
        <w:rPr>
          <w:rFonts w:ascii="Avenir Next LT Pro" w:hAnsi="Avenir Next LT Pro"/>
        </w:rPr>
        <w:t>Memory or thinking difficulties</w:t>
      </w:r>
    </w:p>
    <w:p w14:paraId="5B9394BD" w14:textId="77777777" w:rsidR="007449F7" w:rsidRPr="00954BC8" w:rsidRDefault="007449F7">
      <w:pPr>
        <w:numPr>
          <w:ilvl w:val="0"/>
          <w:numId w:val="8"/>
        </w:numPr>
        <w:spacing w:line="240" w:lineRule="auto"/>
        <w:rPr>
          <w:rFonts w:ascii="Avenir Next LT Pro" w:hAnsi="Avenir Next LT Pro"/>
        </w:rPr>
      </w:pPr>
      <w:r w:rsidRPr="00954BC8">
        <w:rPr>
          <w:rFonts w:ascii="Avenir Next LT Pro" w:hAnsi="Avenir Next LT Pro"/>
        </w:rPr>
        <w:t>Accessibility or mobility support needs</w:t>
      </w:r>
    </w:p>
    <w:p w14:paraId="38BE0226" w14:textId="68DF5A2E" w:rsidR="00AE5D77" w:rsidRPr="00954BC8" w:rsidRDefault="00AE5D77">
      <w:pPr>
        <w:numPr>
          <w:ilvl w:val="0"/>
          <w:numId w:val="8"/>
        </w:numPr>
        <w:spacing w:line="240" w:lineRule="auto"/>
        <w:rPr>
          <w:rFonts w:ascii="Avenir Next LT Pro" w:hAnsi="Avenir Next LT Pro"/>
        </w:rPr>
      </w:pPr>
      <w:r w:rsidRPr="00954BC8">
        <w:rPr>
          <w:rFonts w:ascii="Avenir Next LT Pro" w:hAnsi="Avenir Next LT Pro"/>
        </w:rPr>
        <w:t>Multiple chronic health conditions (such as high blood pressure or diabetes)</w:t>
      </w:r>
    </w:p>
    <w:p w14:paraId="4A938A20" w14:textId="4BCFCC74" w:rsidR="58E3B1EC" w:rsidRPr="0021217A" w:rsidRDefault="58E3B1EC" w:rsidP="677F08D5">
      <w:pPr>
        <w:numPr>
          <w:ilvl w:val="0"/>
          <w:numId w:val="8"/>
        </w:numPr>
        <w:spacing w:line="240" w:lineRule="auto"/>
        <w:rPr>
          <w:rFonts w:ascii="Avenir Next LT Pro" w:hAnsi="Avenir Next LT Pro"/>
        </w:rPr>
      </w:pPr>
      <w:r w:rsidRPr="0021217A">
        <w:rPr>
          <w:rFonts w:ascii="Avenir Next LT Pro" w:hAnsi="Avenir Next LT Pro"/>
        </w:rPr>
        <w:t>Chronic pain conditions</w:t>
      </w:r>
    </w:p>
    <w:p w14:paraId="69FE472E" w14:textId="77777777" w:rsidR="005354A9" w:rsidRDefault="005354A9" w:rsidP="00B146EF">
      <w:pPr>
        <w:spacing w:before="100" w:beforeAutospacing="1" w:after="100" w:afterAutospacing="1" w:line="240" w:lineRule="auto"/>
        <w:rPr>
          <w:rFonts w:ascii="Avenir Next LT Pro" w:eastAsia="Times New Roman" w:hAnsi="Avenir Next LT Pro" w:cs="Times New Roman"/>
          <w:kern w:val="0"/>
          <w14:ligatures w14:val="none"/>
        </w:rPr>
      </w:pPr>
    </w:p>
    <w:p w14:paraId="2031082C" w14:textId="2BB215E2" w:rsidR="00B146EF" w:rsidRPr="00B146EF" w:rsidRDefault="00B146EF" w:rsidP="00B146EF">
      <w:pPr>
        <w:spacing w:before="100" w:beforeAutospacing="1" w:after="100" w:afterAutospacing="1" w:line="240" w:lineRule="auto"/>
        <w:rPr>
          <w:rFonts w:ascii="Avenir Next LT Pro" w:eastAsia="Times New Roman" w:hAnsi="Avenir Next LT Pro" w:cs="Times New Roman"/>
          <w:kern w:val="0"/>
          <w14:ligatures w14:val="none"/>
        </w:rPr>
      </w:pPr>
      <w:r w:rsidRPr="00B146EF">
        <w:rPr>
          <w:rFonts w:ascii="Avenir Next LT Pro" w:eastAsia="Times New Roman" w:hAnsi="Avenir Next LT Pro" w:cs="Times New Roman"/>
          <w:kern w:val="0"/>
          <w14:ligatures w14:val="none"/>
        </w:rPr>
        <w:lastRenderedPageBreak/>
        <w:t>This document highlights common challenges programs face when supporting older adults. These include:</w:t>
      </w:r>
    </w:p>
    <w:p w14:paraId="7E716D13" w14:textId="77777777" w:rsidR="00AE5D77" w:rsidRPr="00954BC8" w:rsidRDefault="00AE5D77">
      <w:pPr>
        <w:numPr>
          <w:ilvl w:val="0"/>
          <w:numId w:val="9"/>
        </w:numPr>
        <w:spacing w:line="240" w:lineRule="auto"/>
        <w:rPr>
          <w:rFonts w:ascii="Avenir Next LT Pro" w:hAnsi="Avenir Next LT Pro"/>
        </w:rPr>
      </w:pPr>
      <w:r w:rsidRPr="00954BC8">
        <w:rPr>
          <w:rFonts w:ascii="Avenir Next LT Pro" w:hAnsi="Avenir Next LT Pro"/>
        </w:rPr>
        <w:t>Co-occurring health problems</w:t>
      </w:r>
    </w:p>
    <w:p w14:paraId="60727254" w14:textId="77777777" w:rsidR="00AE5D77" w:rsidRPr="00954BC8" w:rsidRDefault="00AE5D77">
      <w:pPr>
        <w:numPr>
          <w:ilvl w:val="0"/>
          <w:numId w:val="9"/>
        </w:numPr>
        <w:spacing w:line="240" w:lineRule="auto"/>
        <w:rPr>
          <w:rFonts w:ascii="Avenir Next LT Pro" w:hAnsi="Avenir Next LT Pro"/>
        </w:rPr>
      </w:pPr>
      <w:r w:rsidRPr="00954BC8">
        <w:rPr>
          <w:rFonts w:ascii="Avenir Next LT Pro" w:hAnsi="Avenir Next LT Pro"/>
        </w:rPr>
        <w:t>Staff knowledge and training gaps</w:t>
      </w:r>
    </w:p>
    <w:p w14:paraId="2198E73F" w14:textId="77777777" w:rsidR="00AE5D77" w:rsidRPr="00954BC8" w:rsidRDefault="00AE5D77">
      <w:pPr>
        <w:numPr>
          <w:ilvl w:val="0"/>
          <w:numId w:val="9"/>
        </w:numPr>
        <w:spacing w:line="240" w:lineRule="auto"/>
        <w:rPr>
          <w:rFonts w:ascii="Avenir Next LT Pro" w:hAnsi="Avenir Next LT Pro"/>
        </w:rPr>
      </w:pPr>
      <w:r w:rsidRPr="00954BC8">
        <w:rPr>
          <w:rFonts w:ascii="Avenir Next LT Pro" w:hAnsi="Avenir Next LT Pro"/>
        </w:rPr>
        <w:t>Ageism and bias</w:t>
      </w:r>
    </w:p>
    <w:p w14:paraId="01EC107E" w14:textId="77777777" w:rsidR="00AE5D77" w:rsidRPr="00954BC8" w:rsidRDefault="00AE5D77">
      <w:pPr>
        <w:numPr>
          <w:ilvl w:val="0"/>
          <w:numId w:val="9"/>
        </w:numPr>
        <w:spacing w:line="240" w:lineRule="auto"/>
        <w:rPr>
          <w:rFonts w:ascii="Avenir Next LT Pro" w:hAnsi="Avenir Next LT Pro"/>
        </w:rPr>
      </w:pPr>
      <w:r w:rsidRPr="00954BC8">
        <w:rPr>
          <w:rFonts w:ascii="Avenir Next LT Pro" w:hAnsi="Avenir Next LT Pro"/>
        </w:rPr>
        <w:t>Adapting assessments and the physical environment</w:t>
      </w:r>
    </w:p>
    <w:p w14:paraId="58415284" w14:textId="77777777" w:rsidR="00AE5D77" w:rsidRPr="00954BC8" w:rsidRDefault="00AE5D77">
      <w:pPr>
        <w:numPr>
          <w:ilvl w:val="0"/>
          <w:numId w:val="9"/>
        </w:numPr>
        <w:spacing w:line="240" w:lineRule="auto"/>
        <w:rPr>
          <w:rFonts w:ascii="Avenir Next LT Pro" w:hAnsi="Avenir Next LT Pro"/>
        </w:rPr>
      </w:pPr>
      <w:r w:rsidRPr="00954BC8">
        <w:rPr>
          <w:rFonts w:ascii="Avenir Next LT Pro" w:hAnsi="Avenir Next LT Pro"/>
        </w:rPr>
        <w:t>Building partnerships with community organizations</w:t>
      </w:r>
    </w:p>
    <w:p w14:paraId="5D077A41" w14:textId="77777777" w:rsidR="00AE5D77" w:rsidRPr="00954BC8" w:rsidRDefault="00AE5D77">
      <w:pPr>
        <w:numPr>
          <w:ilvl w:val="0"/>
          <w:numId w:val="9"/>
        </w:numPr>
        <w:spacing w:line="240" w:lineRule="auto"/>
        <w:rPr>
          <w:rFonts w:ascii="Avenir Next LT Pro" w:hAnsi="Avenir Next LT Pro"/>
        </w:rPr>
      </w:pPr>
      <w:r w:rsidRPr="00954BC8">
        <w:rPr>
          <w:rFonts w:ascii="Avenir Next LT Pro" w:hAnsi="Avenir Next LT Pro"/>
        </w:rPr>
        <w:t>Navigating payment and coverage issues</w:t>
      </w:r>
    </w:p>
    <w:p w14:paraId="03A2D803" w14:textId="20F6887A" w:rsidR="3164DA22" w:rsidRPr="00DC262E" w:rsidRDefault="3164DA22" w:rsidP="677F08D5">
      <w:pPr>
        <w:numPr>
          <w:ilvl w:val="0"/>
          <w:numId w:val="9"/>
        </w:numPr>
        <w:spacing w:line="240" w:lineRule="auto"/>
        <w:rPr>
          <w:rFonts w:ascii="Avenir Next LT Pro" w:eastAsia="Avenir Next LT Pro" w:hAnsi="Avenir Next LT Pro" w:cs="Avenir Next LT Pro"/>
        </w:rPr>
      </w:pPr>
      <w:r w:rsidRPr="00DC262E">
        <w:rPr>
          <w:rFonts w:ascii="Avenir Next LT Pro" w:eastAsia="Avenir Next LT Pro" w:hAnsi="Avenir Next LT Pro" w:cs="Avenir Next LT Pro"/>
        </w:rPr>
        <w:t>Continuity of care</w:t>
      </w:r>
    </w:p>
    <w:p w14:paraId="41B5DD88" w14:textId="40F8B331" w:rsidR="007F6CD6" w:rsidRPr="00954BC8" w:rsidRDefault="007F6CD6" w:rsidP="005354A9">
      <w:pPr>
        <w:rPr>
          <w:rFonts w:ascii="Avenir Next LT Pro" w:hAnsi="Avenir Next LT Pro"/>
        </w:rPr>
      </w:pPr>
      <w:r w:rsidRPr="00954BC8">
        <w:rPr>
          <w:rFonts w:ascii="Avenir Next LT Pro" w:hAnsi="Avenir Next LT Pro"/>
        </w:rPr>
        <w:t>This guidance supports providers in offering care that is respectful, accessible, and effective for older adults.</w:t>
      </w:r>
      <w:r w:rsidR="00B8203E" w:rsidRPr="00954BC8">
        <w:rPr>
          <w:rFonts w:ascii="Avenir Next LT Pro" w:hAnsi="Avenir Next LT Pro"/>
        </w:rPr>
        <w:t xml:space="preserve"> </w:t>
      </w:r>
    </w:p>
    <w:p w14:paraId="623A9158" w14:textId="77777777" w:rsidR="000E1282" w:rsidRPr="00954BC8" w:rsidRDefault="00CA60FF" w:rsidP="000E1282">
      <w:pPr>
        <w:rPr>
          <w:rFonts w:ascii="Avenir Next LT Pro" w:hAnsi="Avenir Next LT Pro"/>
        </w:rPr>
      </w:pPr>
      <w:r>
        <w:rPr>
          <w:rFonts w:ascii="Avenir Next LT Pro" w:hAnsi="Avenir Next LT Pro"/>
          <w:noProof/>
        </w:rPr>
        <w:pict w14:anchorId="0CD0B011">
          <v:rect id="_x0000_i1025" style="width:451.3pt;height:.05pt" o:hralign="center" o:hrstd="t" o:hr="t" fillcolor="#a0a0a0" stroked="f"/>
        </w:pict>
      </w:r>
    </w:p>
    <w:p w14:paraId="7BE6B887" w14:textId="6031A72E" w:rsidR="000E1282" w:rsidRPr="00BF4B95" w:rsidRDefault="000E1282" w:rsidP="001B0989">
      <w:pPr>
        <w:pStyle w:val="Heading2"/>
        <w:rPr>
          <w:rFonts w:ascii="Avenir Next LT Pro" w:hAnsi="Avenir Next LT Pro"/>
          <w:b/>
          <w:bCs/>
        </w:rPr>
      </w:pPr>
      <w:bookmarkStart w:id="1" w:name="_Toc226370667"/>
      <w:r w:rsidRPr="00BF4B95">
        <w:rPr>
          <w:rFonts w:ascii="Avenir Next LT Pro" w:hAnsi="Avenir Next LT Pro"/>
          <w:b/>
          <w:bCs/>
        </w:rPr>
        <w:t xml:space="preserve">Intended </w:t>
      </w:r>
      <w:r w:rsidR="001B48AE" w:rsidRPr="00BF4B95">
        <w:rPr>
          <w:rFonts w:ascii="Avenir Next LT Pro" w:hAnsi="Avenir Next LT Pro"/>
          <w:b/>
          <w:bCs/>
        </w:rPr>
        <w:t>a</w:t>
      </w:r>
      <w:r w:rsidRPr="00BF4B95">
        <w:rPr>
          <w:rFonts w:ascii="Avenir Next LT Pro" w:hAnsi="Avenir Next LT Pro"/>
          <w:b/>
          <w:bCs/>
        </w:rPr>
        <w:t>udience</w:t>
      </w:r>
      <w:bookmarkEnd w:id="1"/>
    </w:p>
    <w:p w14:paraId="5B14A12D" w14:textId="6CC996E4" w:rsidR="000E1282" w:rsidRPr="00954BC8" w:rsidRDefault="00EC3341" w:rsidP="24CA00D6">
      <w:pPr>
        <w:rPr>
          <w:rFonts w:ascii="Avenir Next LT Pro" w:hAnsi="Avenir Next LT Pro"/>
        </w:rPr>
      </w:pPr>
      <w:r>
        <w:rPr>
          <w:rFonts w:ascii="Avenir Next LT Pro" w:hAnsi="Avenir Next LT Pro"/>
        </w:rPr>
        <w:t>T</w:t>
      </w:r>
      <w:r w:rsidR="00442490">
        <w:rPr>
          <w:rFonts w:ascii="Avenir Next LT Pro" w:hAnsi="Avenir Next LT Pro"/>
        </w:rPr>
        <w:t>his guidance</w:t>
      </w:r>
      <w:r w:rsidRPr="00954BC8">
        <w:rPr>
          <w:rFonts w:ascii="Avenir Next LT Pro" w:hAnsi="Avenir Next LT Pro"/>
        </w:rPr>
        <w:t xml:space="preserve"> </w:t>
      </w:r>
      <w:r w:rsidR="001B1D73" w:rsidRPr="00954BC8">
        <w:rPr>
          <w:rFonts w:ascii="Avenir Next LT Pro" w:hAnsi="Avenir Next LT Pro"/>
        </w:rPr>
        <w:t xml:space="preserve">is intended to support </w:t>
      </w:r>
      <w:r w:rsidR="299692AC" w:rsidRPr="00DC262E">
        <w:rPr>
          <w:rFonts w:ascii="Avenir Next LT Pro" w:hAnsi="Avenir Next LT Pro"/>
        </w:rPr>
        <w:t>all personnel</w:t>
      </w:r>
      <w:r w:rsidR="001B1D73" w:rsidRPr="00954BC8">
        <w:rPr>
          <w:rFonts w:ascii="Avenir Next LT Pro" w:hAnsi="Avenir Next LT Pro"/>
        </w:rPr>
        <w:t xml:space="preserve"> working with older adults in behavioral health and addiction treatment settings and to ensure these competencies are reinforced across all roles and settings</w:t>
      </w:r>
      <w:r w:rsidR="004506CB">
        <w:rPr>
          <w:rFonts w:ascii="Avenir Next LT Pro" w:hAnsi="Avenir Next LT Pro"/>
        </w:rPr>
        <w:t>.</w:t>
      </w:r>
      <w:r w:rsidR="00CA60FF">
        <w:rPr>
          <w:rFonts w:ascii="Avenir Next LT Pro" w:hAnsi="Avenir Next LT Pro"/>
          <w:noProof/>
        </w:rPr>
        <w:pict w14:anchorId="3CFF2131">
          <v:rect id="_x0000_i1026" style="width:451.3pt;height:.05pt" o:hralign="center" o:hrstd="t" o:hr="t" fillcolor="#a0a0a0" stroked="f"/>
        </w:pict>
      </w:r>
    </w:p>
    <w:p w14:paraId="3CEC2D62" w14:textId="649673E8" w:rsidR="000E1282" w:rsidRPr="00BF4B95" w:rsidRDefault="000E1282" w:rsidP="54D38643">
      <w:pPr>
        <w:rPr>
          <w:rFonts w:ascii="Avenir Next LT Pro" w:hAnsi="Avenir Next LT Pro"/>
          <w:b/>
          <w:bCs/>
        </w:rPr>
      </w:pPr>
      <w:bookmarkStart w:id="2" w:name="_Toc226370668"/>
      <w:r w:rsidRPr="00BF4B95">
        <w:rPr>
          <w:rStyle w:val="Heading2Char"/>
          <w:rFonts w:ascii="Avenir Next LT Pro" w:hAnsi="Avenir Next LT Pro"/>
          <w:b/>
          <w:bCs/>
        </w:rPr>
        <w:t xml:space="preserve">Regulatory </w:t>
      </w:r>
      <w:r w:rsidR="001B48AE" w:rsidRPr="00BF4B95">
        <w:rPr>
          <w:rStyle w:val="Heading2Char"/>
          <w:rFonts w:ascii="Avenir Next LT Pro" w:hAnsi="Avenir Next LT Pro"/>
          <w:b/>
          <w:bCs/>
        </w:rPr>
        <w:t>g</w:t>
      </w:r>
      <w:r w:rsidRPr="00BF4B95">
        <w:rPr>
          <w:rStyle w:val="Heading2Char"/>
          <w:rFonts w:ascii="Avenir Next LT Pro" w:hAnsi="Avenir Next LT Pro"/>
          <w:b/>
          <w:bCs/>
        </w:rPr>
        <w:t xml:space="preserve">uidelines </w:t>
      </w:r>
      <w:r w:rsidR="00120687" w:rsidRPr="00BF4B95">
        <w:rPr>
          <w:rStyle w:val="Heading2Char"/>
          <w:rFonts w:ascii="Avenir Next LT Pro" w:hAnsi="Avenir Next LT Pro"/>
          <w:b/>
          <w:bCs/>
        </w:rPr>
        <w:t>and</w:t>
      </w:r>
      <w:r w:rsidRPr="00BF4B95">
        <w:rPr>
          <w:rStyle w:val="Heading2Char"/>
          <w:rFonts w:ascii="Avenir Next LT Pro" w:hAnsi="Avenir Next LT Pro"/>
          <w:b/>
          <w:bCs/>
        </w:rPr>
        <w:t xml:space="preserve"> </w:t>
      </w:r>
      <w:r w:rsidR="001B48AE" w:rsidRPr="00BF4B95">
        <w:rPr>
          <w:rStyle w:val="Heading2Char"/>
          <w:rFonts w:ascii="Avenir Next LT Pro" w:hAnsi="Avenir Next LT Pro"/>
          <w:b/>
          <w:bCs/>
        </w:rPr>
        <w:t>c</w:t>
      </w:r>
      <w:r w:rsidRPr="00BF4B95">
        <w:rPr>
          <w:rStyle w:val="Heading2Char"/>
          <w:rFonts w:ascii="Avenir Next LT Pro" w:hAnsi="Avenir Next LT Pro"/>
          <w:b/>
          <w:bCs/>
        </w:rPr>
        <w:t>ompliance</w:t>
      </w:r>
      <w:bookmarkEnd w:id="2"/>
    </w:p>
    <w:p w14:paraId="53BEFE80" w14:textId="2F9BD4C0" w:rsidR="00F64580" w:rsidRDefault="00024F60" w:rsidP="00F64580">
      <w:pPr>
        <w:rPr>
          <w:rFonts w:ascii="Avenir Next LT Pro" w:hAnsi="Avenir Next LT Pro"/>
        </w:rPr>
      </w:pPr>
      <w:hyperlink r:id="rId15" w:history="1">
        <w:r>
          <w:rPr>
            <w:rStyle w:val="Hyperlink"/>
            <w:rFonts w:ascii="Avenir Next LT Pro" w:hAnsi="Avenir Next LT Pro"/>
            <w:b/>
            <w:bCs/>
          </w:rPr>
          <w:t>Bureau of Substance Addiction Services (BSAS) Regulations: Facilities: 164.582</w:t>
        </w:r>
      </w:hyperlink>
      <w:r w:rsidR="00FE5925" w:rsidRPr="00954BC8">
        <w:rPr>
          <w:rFonts w:ascii="Avenir Next LT Pro" w:hAnsi="Avenir Next LT Pro"/>
        </w:rPr>
        <w:t xml:space="preserve">: </w:t>
      </w:r>
    </w:p>
    <w:p w14:paraId="66E37427" w14:textId="77777777" w:rsidR="003A1296" w:rsidRDefault="003A1296">
      <w:pPr>
        <w:numPr>
          <w:ilvl w:val="0"/>
          <w:numId w:val="3"/>
        </w:numPr>
        <w:rPr>
          <w:rFonts w:ascii="Avenir Next LT Pro" w:hAnsi="Avenir Next LT Pro"/>
        </w:rPr>
      </w:pPr>
      <w:r w:rsidRPr="003A1296">
        <w:rPr>
          <w:rFonts w:ascii="Avenir Next LT Pro" w:hAnsi="Avenir Next LT Pro"/>
        </w:rPr>
        <w:t>Providers serving special populations must make additional accommodations for the groups listed in 105 CMR 164.582(A)–(E), including older adults.</w:t>
      </w:r>
    </w:p>
    <w:p w14:paraId="3E180E72" w14:textId="3283817D" w:rsidR="00FE5925" w:rsidRPr="003A1296" w:rsidRDefault="00FE5925">
      <w:pPr>
        <w:numPr>
          <w:ilvl w:val="0"/>
          <w:numId w:val="3"/>
        </w:numPr>
        <w:rPr>
          <w:rFonts w:ascii="Avenir Next LT Pro" w:hAnsi="Avenir Next LT Pro"/>
        </w:rPr>
      </w:pPr>
      <w:r w:rsidRPr="003A1296">
        <w:rPr>
          <w:rFonts w:ascii="Avenir Next LT Pro" w:hAnsi="Avenir Next LT Pro"/>
        </w:rPr>
        <w:t xml:space="preserve">Licensed and Approved Providers serving </w:t>
      </w:r>
      <w:proofErr w:type="gramStart"/>
      <w:r w:rsidRPr="003A1296">
        <w:rPr>
          <w:rFonts w:ascii="Avenir Next LT Pro" w:hAnsi="Avenir Next LT Pro"/>
        </w:rPr>
        <w:t>persons</w:t>
      </w:r>
      <w:proofErr w:type="gramEnd"/>
      <w:r w:rsidRPr="003A1296">
        <w:rPr>
          <w:rFonts w:ascii="Avenir Next LT Pro" w:hAnsi="Avenir Next LT Pro"/>
        </w:rPr>
        <w:t xml:space="preserve"> 60 years old or older shall establish </w:t>
      </w:r>
      <w:r w:rsidR="535E0F5E" w:rsidRPr="003A1296">
        <w:rPr>
          <w:rFonts w:ascii="Avenir Next LT Pro" w:hAnsi="Avenir Next LT Pro"/>
        </w:rPr>
        <w:t>Qualified Service Organization Agreement</w:t>
      </w:r>
      <w:r w:rsidR="1C03F982" w:rsidRPr="003A1296">
        <w:rPr>
          <w:rFonts w:ascii="Avenir Next LT Pro" w:hAnsi="Avenir Next LT Pro"/>
        </w:rPr>
        <w:t>s</w:t>
      </w:r>
      <w:r w:rsidR="535E0F5E" w:rsidRPr="003A1296">
        <w:rPr>
          <w:rFonts w:ascii="Avenir Next LT Pro" w:hAnsi="Avenir Next LT Pro"/>
        </w:rPr>
        <w:t xml:space="preserve"> (</w:t>
      </w:r>
      <w:r w:rsidRPr="003A1296">
        <w:rPr>
          <w:rFonts w:ascii="Avenir Next LT Pro" w:hAnsi="Avenir Next LT Pro"/>
        </w:rPr>
        <w:t>QSOAs</w:t>
      </w:r>
      <w:r w:rsidR="6F9232EC" w:rsidRPr="003A1296">
        <w:rPr>
          <w:rFonts w:ascii="Avenir Next LT Pro" w:hAnsi="Avenir Next LT Pro"/>
        </w:rPr>
        <w:t>)</w:t>
      </w:r>
      <w:r w:rsidRPr="003A1296">
        <w:rPr>
          <w:rFonts w:ascii="Avenir Next LT Pro" w:hAnsi="Avenir Next LT Pro"/>
        </w:rPr>
        <w:t xml:space="preserve"> with local organizations providing services for </w:t>
      </w:r>
      <w:proofErr w:type="gramStart"/>
      <w:r w:rsidRPr="003A1296">
        <w:rPr>
          <w:rFonts w:ascii="Avenir Next LT Pro" w:hAnsi="Avenir Next LT Pro"/>
        </w:rPr>
        <w:t xml:space="preserve">the </w:t>
      </w:r>
      <w:r w:rsidR="003A1296">
        <w:rPr>
          <w:rFonts w:ascii="Avenir Next LT Pro" w:hAnsi="Avenir Next LT Pro"/>
        </w:rPr>
        <w:t>older</w:t>
      </w:r>
      <w:proofErr w:type="gramEnd"/>
      <w:r w:rsidR="003A1296">
        <w:rPr>
          <w:rFonts w:ascii="Avenir Next LT Pro" w:hAnsi="Avenir Next LT Pro"/>
        </w:rPr>
        <w:t xml:space="preserve"> adults.</w:t>
      </w:r>
    </w:p>
    <w:p w14:paraId="2DA9870B" w14:textId="77777777" w:rsidR="000E1282" w:rsidRPr="00954BC8" w:rsidRDefault="00CA60FF" w:rsidP="000E1282">
      <w:pPr>
        <w:rPr>
          <w:rFonts w:ascii="Avenir Next LT Pro" w:hAnsi="Avenir Next LT Pro"/>
        </w:rPr>
      </w:pPr>
      <w:r>
        <w:rPr>
          <w:rFonts w:ascii="Avenir Next LT Pro" w:hAnsi="Avenir Next LT Pro"/>
          <w:noProof/>
        </w:rPr>
        <w:pict w14:anchorId="22A9244D">
          <v:rect id="_x0000_i1027" style="width:451.3pt;height:.05pt" o:hralign="center" o:hrstd="t" o:hr="t" fillcolor="#a0a0a0" stroked="f"/>
        </w:pict>
      </w:r>
    </w:p>
    <w:p w14:paraId="173B70E9" w14:textId="490B44E5" w:rsidR="00613F17" w:rsidRPr="00BF4B95" w:rsidRDefault="00613F17" w:rsidP="00613F17">
      <w:pPr>
        <w:pStyle w:val="Heading2"/>
        <w:rPr>
          <w:rFonts w:ascii="Avenir Next LT Pro" w:hAnsi="Avenir Next LT Pro"/>
          <w:b/>
          <w:bCs/>
        </w:rPr>
      </w:pPr>
      <w:bookmarkStart w:id="3" w:name="_Toc226370669"/>
      <w:r w:rsidRPr="00BF4B95">
        <w:rPr>
          <w:rFonts w:ascii="Avenir Next LT Pro" w:hAnsi="Avenir Next LT Pro"/>
          <w:b/>
          <w:bCs/>
        </w:rPr>
        <w:lastRenderedPageBreak/>
        <w:t xml:space="preserve">Key </w:t>
      </w:r>
      <w:r w:rsidR="001B48AE" w:rsidRPr="00BF4B95">
        <w:rPr>
          <w:rFonts w:ascii="Avenir Next LT Pro" w:hAnsi="Avenir Next LT Pro"/>
          <w:b/>
          <w:bCs/>
        </w:rPr>
        <w:t>p</w:t>
      </w:r>
      <w:r w:rsidRPr="00BF4B95">
        <w:rPr>
          <w:rFonts w:ascii="Avenir Next LT Pro" w:hAnsi="Avenir Next LT Pro"/>
          <w:b/>
          <w:bCs/>
        </w:rPr>
        <w:t xml:space="preserve">rinciples for </w:t>
      </w:r>
      <w:r w:rsidR="001B48AE" w:rsidRPr="00BF4B95">
        <w:rPr>
          <w:rFonts w:ascii="Avenir Next LT Pro" w:hAnsi="Avenir Next LT Pro"/>
          <w:b/>
          <w:bCs/>
        </w:rPr>
        <w:t>a</w:t>
      </w:r>
      <w:r w:rsidRPr="00BF4B95">
        <w:rPr>
          <w:rFonts w:ascii="Avenir Next LT Pro" w:hAnsi="Avenir Next LT Pro"/>
          <w:b/>
          <w:bCs/>
        </w:rPr>
        <w:t>ge-</w:t>
      </w:r>
      <w:r w:rsidR="00191DF9" w:rsidRPr="00BF4B95">
        <w:rPr>
          <w:rFonts w:ascii="Avenir Next LT Pro" w:hAnsi="Avenir Next LT Pro"/>
          <w:b/>
          <w:bCs/>
        </w:rPr>
        <w:t>i</w:t>
      </w:r>
      <w:r w:rsidRPr="00BF4B95">
        <w:rPr>
          <w:rFonts w:ascii="Avenir Next LT Pro" w:hAnsi="Avenir Next LT Pro"/>
          <w:b/>
          <w:bCs/>
        </w:rPr>
        <w:t xml:space="preserve">nclusive </w:t>
      </w:r>
      <w:r w:rsidR="00191DF9" w:rsidRPr="00BF4B95">
        <w:rPr>
          <w:rFonts w:ascii="Avenir Next LT Pro" w:hAnsi="Avenir Next LT Pro"/>
          <w:b/>
          <w:bCs/>
        </w:rPr>
        <w:t>c</w:t>
      </w:r>
      <w:r w:rsidRPr="00BF4B95">
        <w:rPr>
          <w:rFonts w:ascii="Avenir Next LT Pro" w:hAnsi="Avenir Next LT Pro"/>
          <w:b/>
          <w:bCs/>
        </w:rPr>
        <w:t>are</w:t>
      </w:r>
      <w:bookmarkEnd w:id="3"/>
    </w:p>
    <w:p w14:paraId="52BDC664" w14:textId="33AF3B19" w:rsidR="00866435" w:rsidRPr="00954BC8" w:rsidRDefault="0036023E" w:rsidP="002940B6">
      <w:pPr>
        <w:rPr>
          <w:rFonts w:ascii="Avenir Next LT Pro" w:eastAsiaTheme="minorEastAsia" w:hAnsi="Avenir Next LT Pro"/>
          <w:highlight w:val="yellow"/>
        </w:rPr>
      </w:pPr>
      <w:r w:rsidRPr="00954BC8">
        <w:rPr>
          <w:rFonts w:ascii="Avenir Next LT Pro" w:eastAsiaTheme="minorEastAsia" w:hAnsi="Avenir Next LT Pro"/>
          <w:noProof/>
        </w:rPr>
        <w:drawing>
          <wp:anchor distT="0" distB="0" distL="114300" distR="114300" simplePos="0" relativeHeight="251658240" behindDoc="0" locked="0" layoutInCell="1" allowOverlap="1" wp14:anchorId="5C1046A8" wp14:editId="0B22F926">
            <wp:simplePos x="0" y="0"/>
            <wp:positionH relativeFrom="column">
              <wp:posOffset>3299460</wp:posOffset>
            </wp:positionH>
            <wp:positionV relativeFrom="paragraph">
              <wp:posOffset>8890</wp:posOffset>
            </wp:positionV>
            <wp:extent cx="2503170" cy="1668780"/>
            <wp:effectExtent l="133350" t="114300" r="144780" b="160020"/>
            <wp:wrapSquare wrapText="bothSides"/>
            <wp:docPr id="1953922753" name="Picture 1" descr="Two people taking a selfie outside smile at a phon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22753" name="Picture 1" descr="Two people taking a selfie outside smile at a phone&#10;&#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03170" cy="16687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FC1ACA" w:rsidRPr="00954BC8">
        <w:rPr>
          <w:rFonts w:ascii="Avenir Next LT Pro" w:hAnsi="Avenir Next LT Pro"/>
        </w:rPr>
        <w:t>Effective treatment for older adults should be age</w:t>
      </w:r>
      <w:r w:rsidR="000C152B">
        <w:rPr>
          <w:rFonts w:ascii="Avenir Next LT Pro" w:hAnsi="Avenir Next LT Pro"/>
        </w:rPr>
        <w:t>-</w:t>
      </w:r>
      <w:r w:rsidR="00FC1ACA" w:rsidRPr="00954BC8">
        <w:rPr>
          <w:rFonts w:ascii="Avenir Next LT Pro" w:hAnsi="Avenir Next LT Pro"/>
        </w:rPr>
        <w:t xml:space="preserve">sensitive, adapted to </w:t>
      </w:r>
      <w:r w:rsidR="005C5F62">
        <w:rPr>
          <w:rFonts w:ascii="Avenir Next LT Pro" w:hAnsi="Avenir Next LT Pro"/>
        </w:rPr>
        <w:t>thinking</w:t>
      </w:r>
      <w:r w:rsidR="00FC1ACA" w:rsidRPr="00954BC8">
        <w:rPr>
          <w:rFonts w:ascii="Avenir Next LT Pro" w:hAnsi="Avenir Next LT Pro"/>
        </w:rPr>
        <w:t xml:space="preserve"> and physical changes, person-centered, and trauma</w:t>
      </w:r>
      <w:r w:rsidR="000C152B">
        <w:rPr>
          <w:rFonts w:ascii="Avenir Next LT Pro" w:hAnsi="Avenir Next LT Pro"/>
        </w:rPr>
        <w:t>-</w:t>
      </w:r>
      <w:r w:rsidR="00FC1ACA" w:rsidRPr="00954BC8">
        <w:rPr>
          <w:rFonts w:ascii="Avenir Next LT Pro" w:hAnsi="Avenir Next LT Pro"/>
        </w:rPr>
        <w:t>informed.</w:t>
      </w:r>
      <w:r w:rsidR="0081412C" w:rsidRPr="00954BC8">
        <w:rPr>
          <w:rFonts w:ascii="Avenir Next LT Pro" w:hAnsi="Avenir Next LT Pro"/>
        </w:rPr>
        <w:t xml:space="preserve"> </w:t>
      </w:r>
      <w:r w:rsidR="1BDD4B19" w:rsidRPr="00CE5F09">
        <w:rPr>
          <w:rFonts w:ascii="Avenir Next LT Pro" w:eastAsiaTheme="minorEastAsia" w:hAnsi="Avenir Next LT Pro"/>
        </w:rPr>
        <w:t>Supervision and training should</w:t>
      </w:r>
      <w:r w:rsidR="00F45D63" w:rsidRPr="00CE5F09">
        <w:rPr>
          <w:rFonts w:ascii="Avenir Next LT Pro" w:eastAsiaTheme="minorEastAsia" w:hAnsi="Avenir Next LT Pro"/>
        </w:rPr>
        <w:t xml:space="preserve"> help</w:t>
      </w:r>
      <w:r w:rsidR="04898DAD" w:rsidRPr="00CE5F09">
        <w:rPr>
          <w:rFonts w:ascii="Avenir Next LT Pro" w:eastAsiaTheme="minorEastAsia" w:hAnsi="Avenir Next LT Pro"/>
        </w:rPr>
        <w:t xml:space="preserve"> </w:t>
      </w:r>
      <w:r w:rsidR="1BDD4B19" w:rsidRPr="00CE5F09">
        <w:rPr>
          <w:rFonts w:ascii="Avenir Next LT Pro" w:eastAsiaTheme="minorEastAsia" w:hAnsi="Avenir Next LT Pro"/>
        </w:rPr>
        <w:t>staff</w:t>
      </w:r>
      <w:r w:rsidR="00A02508" w:rsidRPr="00CE5F09">
        <w:rPr>
          <w:rFonts w:ascii="Avenir Next LT Pro" w:eastAsiaTheme="minorEastAsia" w:hAnsi="Avenir Next LT Pro"/>
        </w:rPr>
        <w:t xml:space="preserve"> reflect on how age differences influence their reactions and decisions. </w:t>
      </w:r>
      <w:r w:rsidR="1BDD4B19" w:rsidRPr="00CE5F09">
        <w:rPr>
          <w:rFonts w:ascii="Avenir Next LT Pro" w:eastAsiaTheme="minorEastAsia" w:hAnsi="Avenir Next LT Pro"/>
        </w:rPr>
        <w:t xml:space="preserve"> </w:t>
      </w:r>
    </w:p>
    <w:p w14:paraId="2A161CEA" w14:textId="6E3C791A" w:rsidR="00DE668E" w:rsidRPr="00CE37F8" w:rsidRDefault="00997BEB" w:rsidP="00CE37F8">
      <w:pPr>
        <w:rPr>
          <w:rFonts w:ascii="Avenir Next LT Pro" w:eastAsiaTheme="minorEastAsia" w:hAnsi="Avenir Next LT Pro"/>
        </w:rPr>
      </w:pPr>
      <w:r w:rsidRPr="00CE37F8">
        <w:rPr>
          <w:rFonts w:ascii="Avenir Next LT Pro" w:hAnsi="Avenir Next LT Pro"/>
        </w:rPr>
        <w:t>Recommended reading:</w:t>
      </w:r>
      <w:r w:rsidRPr="00CE37F8">
        <w:rPr>
          <w:rFonts w:ascii="Avenir Next LT Pro" w:hAnsi="Avenir Next LT Pro"/>
        </w:rPr>
        <w:br/>
        <w:t xml:space="preserve">• </w:t>
      </w:r>
      <w:hyperlink r:id="rId17" w:history="1">
        <w:r w:rsidRPr="00CE37F8">
          <w:rPr>
            <w:rStyle w:val="Hyperlink"/>
            <w:rFonts w:ascii="Avenir Next LT Pro" w:hAnsi="Avenir Next LT Pro"/>
          </w:rPr>
          <w:t>SAMHSA TIP 26 – Chapter 2</w:t>
        </w:r>
      </w:hyperlink>
      <w:r w:rsidRPr="00CE37F8">
        <w:rPr>
          <w:rFonts w:ascii="Avenir Next LT Pro" w:hAnsi="Avenir Next LT Pro"/>
        </w:rPr>
        <w:br/>
        <w:t xml:space="preserve">• </w:t>
      </w:r>
      <w:hyperlink r:id="rId18" w:tgtFrame="_new" w:history="1">
        <w:r w:rsidRPr="00CE37F8">
          <w:rPr>
            <w:rFonts w:ascii="Avenir Next LT Pro" w:hAnsi="Avenir Next LT Pro"/>
            <w:color w:val="0000FF"/>
            <w:u w:val="single"/>
          </w:rPr>
          <w:t>National Institute on Drug Abuse: Substance Use in Older Adults</w:t>
        </w:r>
      </w:hyperlink>
    </w:p>
    <w:p w14:paraId="352D22C9" w14:textId="572C6F35" w:rsidR="005A5AC3" w:rsidRPr="0086377D" w:rsidRDefault="005A5AC3" w:rsidP="0059080D">
      <w:pPr>
        <w:pStyle w:val="Heading2"/>
        <w:rPr>
          <w:rFonts w:ascii="Avenir Next LT Pro" w:hAnsi="Avenir Next LT Pro"/>
          <w:b/>
          <w:bCs/>
        </w:rPr>
      </w:pPr>
      <w:bookmarkStart w:id="4" w:name="_Toc226370670"/>
      <w:r w:rsidRPr="0086377D">
        <w:rPr>
          <w:rFonts w:ascii="Avenir Next LT Pro" w:hAnsi="Avenir Next LT Pro"/>
          <w:b/>
          <w:bCs/>
        </w:rPr>
        <w:t xml:space="preserve">Foundational </w:t>
      </w:r>
      <w:r w:rsidR="00191DF9" w:rsidRPr="0086377D">
        <w:rPr>
          <w:rFonts w:ascii="Avenir Next LT Pro" w:hAnsi="Avenir Next LT Pro"/>
          <w:b/>
          <w:bCs/>
        </w:rPr>
        <w:t>c</w:t>
      </w:r>
      <w:r w:rsidRPr="0086377D">
        <w:rPr>
          <w:rFonts w:ascii="Avenir Next LT Pro" w:hAnsi="Avenir Next LT Pro"/>
          <w:b/>
          <w:bCs/>
        </w:rPr>
        <w:t xml:space="preserve">ompetencies for </w:t>
      </w:r>
      <w:r w:rsidR="00191DF9" w:rsidRPr="0086377D">
        <w:rPr>
          <w:rFonts w:ascii="Avenir Next LT Pro" w:hAnsi="Avenir Next LT Pro"/>
          <w:b/>
          <w:bCs/>
        </w:rPr>
        <w:t>a</w:t>
      </w:r>
      <w:r w:rsidRPr="0086377D">
        <w:rPr>
          <w:rFonts w:ascii="Avenir Next LT Pro" w:hAnsi="Avenir Next LT Pro"/>
          <w:b/>
          <w:bCs/>
        </w:rPr>
        <w:t xml:space="preserve">ll </w:t>
      </w:r>
      <w:r w:rsidR="00191DF9" w:rsidRPr="0086377D">
        <w:rPr>
          <w:rFonts w:ascii="Avenir Next LT Pro" w:hAnsi="Avenir Next LT Pro"/>
          <w:b/>
          <w:bCs/>
        </w:rPr>
        <w:t>s</w:t>
      </w:r>
      <w:r w:rsidRPr="0086377D">
        <w:rPr>
          <w:rFonts w:ascii="Avenir Next LT Pro" w:hAnsi="Avenir Next LT Pro"/>
          <w:b/>
          <w:bCs/>
        </w:rPr>
        <w:t>taff</w:t>
      </w:r>
      <w:bookmarkEnd w:id="4"/>
    </w:p>
    <w:p w14:paraId="795D57B3" w14:textId="658C099F" w:rsidR="00241FCF" w:rsidRPr="00954BC8" w:rsidRDefault="00910890" w:rsidP="0052211D">
      <w:pPr>
        <w:rPr>
          <w:rFonts w:ascii="Avenir Next LT Pro" w:hAnsi="Avenir Next LT Pro"/>
        </w:rPr>
      </w:pPr>
      <w:r w:rsidRPr="00954BC8">
        <w:rPr>
          <w:rFonts w:ascii="Avenir Next LT Pro" w:hAnsi="Avenir Next LT Pro"/>
        </w:rPr>
        <w:t>All staff, including clinicians, case managers, and administrative personnel, should be trained to ensure these competencies are reinforced across all roles and settings</w:t>
      </w:r>
      <w:r w:rsidR="00FD2EB4">
        <w:rPr>
          <w:rFonts w:ascii="Avenir Next LT Pro" w:hAnsi="Avenir Next LT Pro"/>
        </w:rPr>
        <w:t xml:space="preserve"> to provide age responsive service delivery</w:t>
      </w:r>
      <w:r w:rsidRPr="00954BC8">
        <w:rPr>
          <w:rFonts w:ascii="Avenir Next LT Pro" w:hAnsi="Avenir Next LT Pro"/>
        </w:rPr>
        <w:t>.</w:t>
      </w:r>
    </w:p>
    <w:p w14:paraId="6F5459F0" w14:textId="6CA3A20E" w:rsidR="0015253D" w:rsidRDefault="0015253D" w:rsidP="0015253D">
      <w:pPr>
        <w:pStyle w:val="ListParagraph"/>
        <w:numPr>
          <w:ilvl w:val="0"/>
          <w:numId w:val="33"/>
        </w:numPr>
        <w:spacing w:line="240" w:lineRule="auto"/>
        <w:rPr>
          <w:rFonts w:ascii="Avenir Next LT Pro" w:hAnsi="Avenir Next LT Pro"/>
        </w:rPr>
      </w:pPr>
      <w:r w:rsidRPr="00F154F2">
        <w:rPr>
          <w:rFonts w:ascii="Avenir Next LT Pro" w:hAnsi="Avenir Next LT Pro"/>
        </w:rPr>
        <w:t>Communicate clearly and respectfully</w:t>
      </w:r>
      <w:r w:rsidRPr="00F154F2">
        <w:rPr>
          <w:rFonts w:ascii="Avenir Next LT Pro" w:eastAsia="Aptos" w:hAnsi="Avenir Next LT Pro" w:cs="Arial"/>
        </w:rPr>
        <w:t>, a</w:t>
      </w:r>
      <w:r w:rsidRPr="00F154F2">
        <w:rPr>
          <w:rFonts w:ascii="Avenir Next LT Pro" w:hAnsi="Avenir Next LT Pro"/>
        </w:rPr>
        <w:t>llowing time for patients to process and respond</w:t>
      </w:r>
    </w:p>
    <w:p w14:paraId="120B4174" w14:textId="77777777" w:rsidR="0015253D" w:rsidRPr="00F154F2" w:rsidRDefault="0015253D" w:rsidP="0015253D">
      <w:pPr>
        <w:pStyle w:val="ListParagraph"/>
        <w:numPr>
          <w:ilvl w:val="0"/>
          <w:numId w:val="33"/>
        </w:numPr>
        <w:spacing w:line="240" w:lineRule="auto"/>
        <w:rPr>
          <w:rFonts w:ascii="Avenir Next LT Pro" w:hAnsi="Avenir Next LT Pro"/>
        </w:rPr>
      </w:pPr>
      <w:r w:rsidRPr="00F154F2">
        <w:rPr>
          <w:rFonts w:ascii="Avenir Next LT Pro" w:hAnsi="Avenir Next LT Pro"/>
        </w:rPr>
        <w:t xml:space="preserve">Adapt for physical accommodations such as wheelchair access, lighting, and signage in compliance with </w:t>
      </w:r>
      <w:r w:rsidRPr="00F154F2">
        <w:rPr>
          <w:rFonts w:ascii="Avenir Next LT Pro" w:eastAsia="Aptos" w:hAnsi="Avenir Next LT Pro" w:cs="Arial"/>
        </w:rPr>
        <w:t>the Americans with Disabilities Act (ADA)</w:t>
      </w:r>
    </w:p>
    <w:p w14:paraId="54DABCF5" w14:textId="77777777" w:rsidR="0015253D" w:rsidRPr="00F154F2" w:rsidRDefault="0015253D" w:rsidP="0015253D">
      <w:pPr>
        <w:pStyle w:val="ListParagraph"/>
        <w:numPr>
          <w:ilvl w:val="0"/>
          <w:numId w:val="33"/>
        </w:numPr>
        <w:spacing w:line="240" w:lineRule="auto"/>
        <w:rPr>
          <w:rFonts w:ascii="Avenir Next LT Pro" w:hAnsi="Avenir Next LT Pro"/>
        </w:rPr>
      </w:pPr>
      <w:r w:rsidRPr="00F154F2">
        <w:rPr>
          <w:rFonts w:ascii="Avenir Next LT Pro" w:hAnsi="Avenir Next LT Pro"/>
        </w:rPr>
        <w:t>Provide accessible materials such as large print, quiet environments, slower pace</w:t>
      </w:r>
    </w:p>
    <w:p w14:paraId="668FD739" w14:textId="77777777" w:rsidR="0015253D" w:rsidRPr="00BF4B95" w:rsidRDefault="0015253D" w:rsidP="0015253D">
      <w:pPr>
        <w:pStyle w:val="ListParagraph"/>
        <w:numPr>
          <w:ilvl w:val="0"/>
          <w:numId w:val="33"/>
        </w:numPr>
        <w:spacing w:line="240" w:lineRule="auto"/>
        <w:rPr>
          <w:rFonts w:ascii="Avenir Next LT Pro" w:hAnsi="Avenir Next LT Pro"/>
        </w:rPr>
      </w:pPr>
      <w:r w:rsidRPr="00BF4B95">
        <w:rPr>
          <w:rFonts w:ascii="Avenir Next LT Pro" w:hAnsi="Avenir Next LT Pro"/>
        </w:rPr>
        <w:t>Challenge age-based assumptions or stigma</w:t>
      </w:r>
    </w:p>
    <w:p w14:paraId="347D3D4A" w14:textId="05288225" w:rsidR="006640E8" w:rsidRPr="0015253D" w:rsidRDefault="0015253D" w:rsidP="0015253D">
      <w:pPr>
        <w:pStyle w:val="ListParagraph"/>
        <w:numPr>
          <w:ilvl w:val="0"/>
          <w:numId w:val="33"/>
        </w:numPr>
        <w:spacing w:line="240" w:lineRule="auto"/>
        <w:rPr>
          <w:rFonts w:ascii="Avenir Next LT Pro" w:hAnsi="Avenir Next LT Pro"/>
          <w:b/>
          <w:bCs/>
        </w:rPr>
      </w:pPr>
      <w:r w:rsidRPr="0015253D">
        <w:rPr>
          <w:rFonts w:ascii="Avenir Next LT Pro" w:hAnsi="Avenir Next LT Pro"/>
        </w:rPr>
        <w:t>Practice age-related cultural humility</w:t>
      </w:r>
    </w:p>
    <w:p w14:paraId="1D3BB828" w14:textId="32B27C17" w:rsidR="001B6A5E" w:rsidRPr="00954BC8" w:rsidRDefault="00691827" w:rsidP="0036023E">
      <w:pPr>
        <w:spacing w:line="240" w:lineRule="auto"/>
        <w:rPr>
          <w:rFonts w:ascii="Avenir Next LT Pro" w:hAnsi="Avenir Next LT Pro"/>
        </w:rPr>
      </w:pPr>
      <w:r w:rsidRPr="00954BC8">
        <w:rPr>
          <w:rFonts w:ascii="Avenir Next LT Pro" w:hAnsi="Avenir Next LT Pro"/>
          <w:i/>
          <w:iCs/>
          <w:noProof/>
        </w:rPr>
        <w:drawing>
          <wp:anchor distT="0" distB="0" distL="114300" distR="114300" simplePos="0" relativeHeight="251658242" behindDoc="1" locked="0" layoutInCell="1" allowOverlap="1" wp14:anchorId="656A1604" wp14:editId="102557A7">
            <wp:simplePos x="0" y="0"/>
            <wp:positionH relativeFrom="column">
              <wp:posOffset>3114675</wp:posOffset>
            </wp:positionH>
            <wp:positionV relativeFrom="paragraph">
              <wp:posOffset>10795</wp:posOffset>
            </wp:positionV>
            <wp:extent cx="2860675" cy="1996440"/>
            <wp:effectExtent l="0" t="0" r="0" b="3810"/>
            <wp:wrapTight wrapText="bothSides">
              <wp:wrapPolygon edited="0">
                <wp:start x="144" y="0"/>
                <wp:lineTo x="144" y="21435"/>
                <wp:lineTo x="21288" y="21435"/>
                <wp:lineTo x="21288" y="0"/>
                <wp:lineTo x="144" y="0"/>
              </wp:wrapPolygon>
            </wp:wrapTight>
            <wp:docPr id="1665241352" name="Picture 1" descr="A person with glasses and short purple hair smil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41352" name="Picture 1" descr="A person with glasses and short purple hair smiling.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60675" cy="1996440"/>
                    </a:xfrm>
                    <a:prstGeom prst="rect">
                      <a:avLst/>
                    </a:prstGeom>
                    <a:noFill/>
                  </pic:spPr>
                </pic:pic>
              </a:graphicData>
            </a:graphic>
            <wp14:sizeRelH relativeFrom="margin">
              <wp14:pctWidth>0</wp14:pctWidth>
            </wp14:sizeRelH>
            <wp14:sizeRelV relativeFrom="margin">
              <wp14:pctHeight>0</wp14:pctHeight>
            </wp14:sizeRelV>
          </wp:anchor>
        </w:drawing>
      </w:r>
    </w:p>
    <w:p w14:paraId="70B5BABB" w14:textId="1842F425" w:rsidR="00AE4395" w:rsidRDefault="00AE4395" w:rsidP="0059080D">
      <w:pPr>
        <w:pStyle w:val="Heading2"/>
        <w:rPr>
          <w:rFonts w:ascii="Avenir Next LT Pro" w:hAnsi="Avenir Next LT Pro"/>
          <w:b/>
          <w:bCs/>
        </w:rPr>
      </w:pPr>
      <w:bookmarkStart w:id="5" w:name="_Toc226370672"/>
      <w:r w:rsidRPr="00BF4B95">
        <w:rPr>
          <w:rFonts w:ascii="Avenir Next LT Pro" w:hAnsi="Avenir Next LT Pro"/>
          <w:b/>
          <w:bCs/>
        </w:rPr>
        <w:t xml:space="preserve">Screening </w:t>
      </w:r>
      <w:r w:rsidR="00120687" w:rsidRPr="00BF4B95">
        <w:rPr>
          <w:rFonts w:ascii="Avenir Next LT Pro" w:hAnsi="Avenir Next LT Pro"/>
          <w:b/>
          <w:bCs/>
        </w:rPr>
        <w:t xml:space="preserve">and </w:t>
      </w:r>
      <w:r w:rsidR="00191DF9" w:rsidRPr="00BF4B95">
        <w:rPr>
          <w:rFonts w:ascii="Avenir Next LT Pro" w:hAnsi="Avenir Next LT Pro"/>
          <w:b/>
          <w:bCs/>
        </w:rPr>
        <w:t>a</w:t>
      </w:r>
      <w:r w:rsidRPr="00BF4B95">
        <w:rPr>
          <w:rFonts w:ascii="Avenir Next LT Pro" w:hAnsi="Avenir Next LT Pro"/>
          <w:b/>
          <w:bCs/>
        </w:rPr>
        <w:t>ssessment</w:t>
      </w:r>
      <w:bookmarkEnd w:id="5"/>
      <w:r w:rsidR="009444F1" w:rsidRPr="00BF4B95">
        <w:rPr>
          <w:rFonts w:ascii="Avenir Next LT Pro" w:hAnsi="Avenir Next LT Pro"/>
          <w:b/>
          <w:bCs/>
        </w:rPr>
        <w:t xml:space="preserve"> </w:t>
      </w:r>
    </w:p>
    <w:p w14:paraId="45F8975E" w14:textId="77777777" w:rsidR="006D677E" w:rsidRPr="003C2EA8" w:rsidRDefault="006D677E" w:rsidP="006D677E">
      <w:pPr>
        <w:rPr>
          <w:rFonts w:ascii="Avenir Next LT Pro" w:hAnsi="Avenir Next LT Pro"/>
        </w:rPr>
      </w:pPr>
      <w:r w:rsidRPr="003C2EA8">
        <w:rPr>
          <w:rFonts w:ascii="Avenir Next LT Pro" w:hAnsi="Avenir Next LT Pro"/>
        </w:rPr>
        <w:t>Screening and assessment should be based on the person’s needs. Staff should be clear about what they are screening for and choose tools that match that purpose. For older adults, screening may include alcohol use, cannabis use, other substance use, alcohol withdrawal, memory or thinking changes, medication risks, health conditions, and support needs.</w:t>
      </w:r>
    </w:p>
    <w:p w14:paraId="0994BFE1" w14:textId="4361A250" w:rsidR="003C2EA8" w:rsidRPr="003C2EA8" w:rsidRDefault="003C2EA8" w:rsidP="006D677E">
      <w:pPr>
        <w:rPr>
          <w:rFonts w:ascii="Avenir Next LT Pro" w:hAnsi="Avenir Next LT Pro"/>
        </w:rPr>
      </w:pPr>
      <w:r w:rsidRPr="003C2EA8">
        <w:rPr>
          <w:rFonts w:ascii="Avenir Next LT Pro" w:hAnsi="Avenir Next LT Pro"/>
        </w:rPr>
        <w:lastRenderedPageBreak/>
        <w:t>Programs should use validated tools that are reliable for older adults when appropriate. Not every person needs every tool. Tools should be chosen based on what staff are trying to learn, including the person’s substance use history, health needs, medications, safety concerns, and treatment goals.</w:t>
      </w:r>
    </w:p>
    <w:p w14:paraId="72D63654" w14:textId="352A9C5E" w:rsidR="001154BB" w:rsidRPr="00CE37F8" w:rsidRDefault="001154BB" w:rsidP="001154BB">
      <w:pPr>
        <w:pStyle w:val="ListParagraph"/>
        <w:numPr>
          <w:ilvl w:val="0"/>
          <w:numId w:val="33"/>
        </w:numPr>
        <w:rPr>
          <w:rFonts w:ascii="Avenir Next LT Pro" w:hAnsi="Avenir Next LT Pro"/>
        </w:rPr>
      </w:pPr>
      <w:r w:rsidRPr="00DB408A">
        <w:rPr>
          <w:b/>
          <w:bCs/>
        </w:rPr>
        <w:t>Alcohol use</w:t>
      </w:r>
      <w:r w:rsidR="00DB408A">
        <w:t>:</w:t>
      </w:r>
      <w:r w:rsidRPr="001154BB">
        <w:t xml:space="preserve"> </w:t>
      </w:r>
      <w:hyperlink r:id="rId20">
        <w:r w:rsidR="00291F1B" w:rsidRPr="00CE37F8">
          <w:rPr>
            <w:rStyle w:val="Hyperlink"/>
            <w:rFonts w:ascii="Avenir Next LT Pro" w:hAnsi="Avenir Next LT Pro"/>
          </w:rPr>
          <w:t>SMAST-G</w:t>
        </w:r>
      </w:hyperlink>
      <w:r w:rsidR="00291F1B" w:rsidRPr="00BF4B95">
        <w:rPr>
          <w:rFonts w:ascii="Avenir Next LT Pro" w:hAnsi="Avenir Next LT Pro"/>
        </w:rPr>
        <w:t xml:space="preserve"> – Short Michigan Alcoholism Screening Test – Geriatric Version</w:t>
      </w:r>
      <w:r>
        <w:rPr>
          <w:rFonts w:ascii="Avenir Next LT Pro" w:hAnsi="Avenir Next LT Pro"/>
        </w:rPr>
        <w:t xml:space="preserve"> or </w:t>
      </w:r>
      <w:hyperlink r:id="rId21">
        <w:r w:rsidRPr="00CE37F8">
          <w:rPr>
            <w:rStyle w:val="Hyperlink"/>
            <w:rFonts w:ascii="Avenir Next LT Pro" w:hAnsi="Avenir Next LT Pro"/>
          </w:rPr>
          <w:t>AUDIT</w:t>
        </w:r>
      </w:hyperlink>
      <w:r w:rsidRPr="00CE37F8">
        <w:rPr>
          <w:rFonts w:ascii="Avenir Next LT Pro" w:hAnsi="Avenir Next LT Pro"/>
        </w:rPr>
        <w:t xml:space="preserve"> – Alcohol Use Disorders Identification Test</w:t>
      </w:r>
    </w:p>
    <w:p w14:paraId="00196D8E" w14:textId="0A9FF299" w:rsidR="00B93DE3" w:rsidRPr="00DB408A" w:rsidRDefault="00DB408A" w:rsidP="00DB408A">
      <w:pPr>
        <w:pStyle w:val="ListParagraph"/>
        <w:numPr>
          <w:ilvl w:val="0"/>
          <w:numId w:val="33"/>
        </w:numPr>
        <w:rPr>
          <w:rFonts w:ascii="Avenir Next LT Pro" w:hAnsi="Avenir Next LT Pro"/>
        </w:rPr>
      </w:pPr>
      <w:r w:rsidRPr="00DB408A">
        <w:rPr>
          <w:b/>
          <w:bCs/>
        </w:rPr>
        <w:t>Alcohol-related health risks:</w:t>
      </w:r>
      <w:r>
        <w:t xml:space="preserve"> </w:t>
      </w:r>
      <w:hyperlink r:id="rId22">
        <w:r w:rsidR="00291F1B" w:rsidRPr="00DB408A">
          <w:rPr>
            <w:rStyle w:val="Hyperlink"/>
            <w:rFonts w:ascii="Avenir Next LT Pro" w:hAnsi="Avenir Next LT Pro"/>
          </w:rPr>
          <w:t>CARET</w:t>
        </w:r>
      </w:hyperlink>
      <w:r w:rsidR="00291F1B" w:rsidRPr="00DB408A">
        <w:rPr>
          <w:rFonts w:ascii="Avenir Next LT Pro" w:hAnsi="Avenir Next LT Pro"/>
        </w:rPr>
        <w:t xml:space="preserve"> – Comorbidity Alcohol Risk Evaluation Tool</w:t>
      </w:r>
    </w:p>
    <w:p w14:paraId="7E72642C" w14:textId="225C8FE6" w:rsidR="00B93DE3" w:rsidRPr="00CE37F8" w:rsidRDefault="002E489E" w:rsidP="00BF4B95">
      <w:pPr>
        <w:pStyle w:val="ListParagraph"/>
        <w:numPr>
          <w:ilvl w:val="0"/>
          <w:numId w:val="33"/>
        </w:numPr>
        <w:rPr>
          <w:rFonts w:ascii="Avenir Next LT Pro" w:hAnsi="Avenir Next LT Pro"/>
        </w:rPr>
      </w:pPr>
      <w:r w:rsidRPr="002E489E">
        <w:rPr>
          <w:b/>
          <w:bCs/>
        </w:rPr>
        <w:t>Alcohol withdrawal:</w:t>
      </w:r>
      <w:r>
        <w:t xml:space="preserve"> </w:t>
      </w:r>
      <w:hyperlink r:id="rId23" w:history="1">
        <w:r w:rsidR="00B93DE3" w:rsidRPr="00CE37F8">
          <w:rPr>
            <w:rStyle w:val="Hyperlink"/>
            <w:rFonts w:ascii="Avenir Next LT Pro" w:hAnsi="Avenir Next LT Pro"/>
          </w:rPr>
          <w:t>CIWA</w:t>
        </w:r>
      </w:hyperlink>
      <w:r w:rsidR="00286D17" w:rsidRPr="00CE37F8">
        <w:rPr>
          <w:rFonts w:ascii="Avenir Next LT Pro" w:hAnsi="Avenir Next LT Pro"/>
        </w:rPr>
        <w:t>- Clinical Institute Withdrawal Assessment for Alcohol (for identifying and assessing alcohol withdrawal severity)</w:t>
      </w:r>
    </w:p>
    <w:p w14:paraId="548206B1" w14:textId="303476D0" w:rsidR="00B93DE3" w:rsidRPr="00CE37F8" w:rsidRDefault="002E489E" w:rsidP="00BF4B95">
      <w:pPr>
        <w:pStyle w:val="ListParagraph"/>
        <w:numPr>
          <w:ilvl w:val="0"/>
          <w:numId w:val="33"/>
        </w:numPr>
        <w:rPr>
          <w:rFonts w:ascii="Avenir Next LT Pro" w:hAnsi="Avenir Next LT Pro"/>
        </w:rPr>
      </w:pPr>
      <w:r w:rsidRPr="002E489E">
        <w:rPr>
          <w:b/>
          <w:bCs/>
        </w:rPr>
        <w:t>Cannabis use</w:t>
      </w:r>
      <w:r>
        <w:t xml:space="preserve">: </w:t>
      </w:r>
      <w:hyperlink r:id="rId24">
        <w:r w:rsidR="00291F1B" w:rsidRPr="00CE37F8">
          <w:rPr>
            <w:rStyle w:val="Hyperlink"/>
            <w:rFonts w:ascii="Avenir Next LT Pro" w:hAnsi="Avenir Next LT Pro"/>
          </w:rPr>
          <w:t>CUDIT-R</w:t>
        </w:r>
      </w:hyperlink>
      <w:r w:rsidR="00291F1B" w:rsidRPr="00CE37F8">
        <w:rPr>
          <w:rFonts w:ascii="Avenir Next LT Pro" w:hAnsi="Avenir Next LT Pro"/>
        </w:rPr>
        <w:t xml:space="preserve"> – Cannabis Use Disorders Identification Test – Revised</w:t>
      </w:r>
    </w:p>
    <w:p w14:paraId="422F40F7" w14:textId="219F129D" w:rsidR="00B93DE3" w:rsidRPr="00CE37F8" w:rsidRDefault="00EC655B" w:rsidP="00BF4B95">
      <w:pPr>
        <w:pStyle w:val="ListParagraph"/>
        <w:numPr>
          <w:ilvl w:val="0"/>
          <w:numId w:val="33"/>
        </w:numPr>
        <w:rPr>
          <w:rFonts w:ascii="Avenir Next LT Pro" w:hAnsi="Avenir Next LT Pro"/>
        </w:rPr>
      </w:pPr>
      <w:r w:rsidRPr="00EC655B">
        <w:rPr>
          <w:b/>
          <w:bCs/>
        </w:rPr>
        <w:t>Alcohol, tobacco, and other substance use</w:t>
      </w:r>
      <w:r>
        <w:t xml:space="preserve">: </w:t>
      </w:r>
      <w:hyperlink r:id="rId25">
        <w:r w:rsidR="00291F1B" w:rsidRPr="00CE37F8">
          <w:rPr>
            <w:rStyle w:val="Hyperlink"/>
            <w:rFonts w:ascii="Avenir Next LT Pro" w:hAnsi="Avenir Next LT Pro"/>
          </w:rPr>
          <w:t>ASSIST</w:t>
        </w:r>
      </w:hyperlink>
      <w:r w:rsidR="00291F1B" w:rsidRPr="00CE37F8">
        <w:rPr>
          <w:rFonts w:ascii="Avenir Next LT Pro" w:hAnsi="Avenir Next LT Pro"/>
        </w:rPr>
        <w:t xml:space="preserve"> – Alcohol, Smoking and Substance Involvement Screening Test</w:t>
      </w:r>
    </w:p>
    <w:p w14:paraId="0107A47F" w14:textId="1E566D45" w:rsidR="00B93DE3" w:rsidRPr="00CE37F8" w:rsidRDefault="00EC655B" w:rsidP="00BF4B95">
      <w:pPr>
        <w:pStyle w:val="ListParagraph"/>
        <w:numPr>
          <w:ilvl w:val="0"/>
          <w:numId w:val="33"/>
        </w:numPr>
        <w:rPr>
          <w:rFonts w:ascii="Avenir Next LT Pro" w:hAnsi="Avenir Next LT Pro"/>
        </w:rPr>
      </w:pPr>
      <w:r w:rsidRPr="00EC655B">
        <w:rPr>
          <w:b/>
          <w:bCs/>
        </w:rPr>
        <w:t>Memory or thinking changes:</w:t>
      </w:r>
      <w:r>
        <w:t xml:space="preserve"> </w:t>
      </w:r>
      <w:hyperlink r:id="rId26">
        <w:r w:rsidR="00291F1B" w:rsidRPr="00CE37F8">
          <w:rPr>
            <w:rStyle w:val="Hyperlink"/>
            <w:rFonts w:ascii="Avenir Next LT Pro" w:hAnsi="Avenir Next LT Pro"/>
          </w:rPr>
          <w:t>MoCA</w:t>
        </w:r>
      </w:hyperlink>
      <w:r w:rsidR="00291F1B" w:rsidRPr="00CE37F8">
        <w:rPr>
          <w:rFonts w:ascii="Avenir Next LT Pro" w:hAnsi="Avenir Next LT Pro"/>
        </w:rPr>
        <w:t xml:space="preserve"> – Montreal </w:t>
      </w:r>
      <w:r w:rsidR="00DE64E7">
        <w:rPr>
          <w:rFonts w:ascii="Avenir Next LT Pro" w:hAnsi="Avenir Next LT Pro"/>
        </w:rPr>
        <w:t>Cognitive</w:t>
      </w:r>
      <w:r w:rsidR="00291F1B" w:rsidRPr="00CE37F8">
        <w:rPr>
          <w:rFonts w:ascii="Avenir Next LT Pro" w:hAnsi="Avenir Next LT Pro"/>
        </w:rPr>
        <w:t xml:space="preserve"> Assessmen</w:t>
      </w:r>
      <w:r w:rsidR="1C152783" w:rsidRPr="00CE37F8">
        <w:rPr>
          <w:rFonts w:ascii="Avenir Next LT Pro" w:hAnsi="Avenir Next LT Pro"/>
        </w:rPr>
        <w:t>t</w:t>
      </w:r>
    </w:p>
    <w:p w14:paraId="35B95E00" w14:textId="4824769B" w:rsidR="00AF17B8" w:rsidRPr="00BF4B95" w:rsidRDefault="00BC63F5" w:rsidP="3E3605BD">
      <w:pPr>
        <w:pStyle w:val="Heading2"/>
        <w:rPr>
          <w:rStyle w:val="Strong"/>
          <w:rFonts w:ascii="Avenir Next LT Pro" w:hAnsi="Avenir Next LT Pro"/>
          <w:bCs w:val="0"/>
        </w:rPr>
      </w:pPr>
      <w:bookmarkStart w:id="6" w:name="_Toc226370673"/>
      <w:r w:rsidRPr="00BF4B95">
        <w:rPr>
          <w:rStyle w:val="Strong"/>
        </w:rPr>
        <w:t>Tr</w:t>
      </w:r>
      <w:r w:rsidRPr="00BF4B95">
        <w:rPr>
          <w:rStyle w:val="Strong"/>
          <w:rFonts w:ascii="Avenir Next LT Pro" w:hAnsi="Avenir Next LT Pro"/>
          <w:bCs w:val="0"/>
        </w:rPr>
        <w:t>eatment</w:t>
      </w:r>
      <w:r w:rsidR="00AF17B8" w:rsidRPr="00BF4B95">
        <w:rPr>
          <w:rStyle w:val="Strong"/>
          <w:rFonts w:ascii="Avenir Next LT Pro" w:hAnsi="Avenir Next LT Pro"/>
          <w:bCs w:val="0"/>
        </w:rPr>
        <w:t xml:space="preserve"> </w:t>
      </w:r>
      <w:r w:rsidR="00191DF9" w:rsidRPr="00BF4B95">
        <w:rPr>
          <w:rStyle w:val="Strong"/>
          <w:rFonts w:ascii="Avenir Next LT Pro" w:hAnsi="Avenir Next LT Pro"/>
          <w:bCs w:val="0"/>
        </w:rPr>
        <w:t>p</w:t>
      </w:r>
      <w:r w:rsidR="00AF17B8" w:rsidRPr="00BF4B95">
        <w:rPr>
          <w:rStyle w:val="Strong"/>
          <w:rFonts w:ascii="Avenir Next LT Pro" w:hAnsi="Avenir Next LT Pro"/>
          <w:bCs w:val="0"/>
        </w:rPr>
        <w:t>lanning</w:t>
      </w:r>
      <w:r w:rsidR="00622DAC" w:rsidRPr="00BF4B95">
        <w:rPr>
          <w:rStyle w:val="Strong"/>
          <w:rFonts w:ascii="Avenir Next LT Pro" w:hAnsi="Avenir Next LT Pro"/>
          <w:bCs w:val="0"/>
        </w:rPr>
        <w:t xml:space="preserve"> </w:t>
      </w:r>
      <w:r w:rsidR="00191DF9" w:rsidRPr="00BF4B95">
        <w:rPr>
          <w:rStyle w:val="Strong"/>
          <w:rFonts w:ascii="Avenir Next LT Pro" w:hAnsi="Avenir Next LT Pro"/>
          <w:bCs w:val="0"/>
        </w:rPr>
        <w:t>m</w:t>
      </w:r>
      <w:r w:rsidR="31097781" w:rsidRPr="00BF4B95">
        <w:rPr>
          <w:rStyle w:val="Strong"/>
          <w:rFonts w:ascii="Avenir Next LT Pro" w:hAnsi="Avenir Next LT Pro"/>
          <w:bCs w:val="0"/>
        </w:rPr>
        <w:t xml:space="preserve">ay </w:t>
      </w:r>
      <w:r w:rsidR="00191DF9" w:rsidRPr="00BF4B95">
        <w:rPr>
          <w:rStyle w:val="Strong"/>
          <w:rFonts w:ascii="Avenir Next LT Pro" w:hAnsi="Avenir Next LT Pro"/>
          <w:bCs w:val="0"/>
        </w:rPr>
        <w:t>i</w:t>
      </w:r>
      <w:r w:rsidR="31097781" w:rsidRPr="00BF4B95">
        <w:rPr>
          <w:rStyle w:val="Strong"/>
          <w:rFonts w:ascii="Avenir Next LT Pro" w:hAnsi="Avenir Next LT Pro"/>
          <w:bCs w:val="0"/>
        </w:rPr>
        <w:t>nclude</w:t>
      </w:r>
      <w:r w:rsidR="00B2227E" w:rsidRPr="00BF4B95">
        <w:rPr>
          <w:rStyle w:val="Strong"/>
          <w:rFonts w:ascii="Avenir Next LT Pro" w:hAnsi="Avenir Next LT Pro"/>
          <w:bCs w:val="0"/>
        </w:rPr>
        <w:t>:</w:t>
      </w:r>
      <w:bookmarkEnd w:id="6"/>
    </w:p>
    <w:p w14:paraId="5343C1EF" w14:textId="77777777" w:rsidR="00C831D8" w:rsidRPr="00C831D8" w:rsidRDefault="00C831D8" w:rsidP="00C831D8">
      <w:pPr>
        <w:pStyle w:val="ListParagraph"/>
        <w:numPr>
          <w:ilvl w:val="0"/>
          <w:numId w:val="36"/>
        </w:numPr>
        <w:spacing w:before="80" w:after="80" w:line="240" w:lineRule="auto"/>
        <w:rPr>
          <w:rFonts w:ascii="Avenir Next LT Pro" w:hAnsi="Avenir Next LT Pro"/>
        </w:rPr>
      </w:pPr>
      <w:r w:rsidRPr="00C831D8">
        <w:rPr>
          <w:rFonts w:ascii="Avenir Next LT Pro" w:hAnsi="Avenir Next LT Pro"/>
        </w:rPr>
        <w:t>Addressing the person’s treatment and recovery goals</w:t>
      </w:r>
    </w:p>
    <w:p w14:paraId="1603C76F" w14:textId="77777777" w:rsidR="00C831D8" w:rsidRDefault="00C831D8" w:rsidP="00C831D8">
      <w:pPr>
        <w:pStyle w:val="ListParagraph"/>
        <w:numPr>
          <w:ilvl w:val="0"/>
          <w:numId w:val="36"/>
        </w:numPr>
        <w:spacing w:before="80" w:after="80" w:line="240" w:lineRule="auto"/>
        <w:rPr>
          <w:rFonts w:ascii="Avenir Next LT Pro" w:hAnsi="Avenir Next LT Pro"/>
        </w:rPr>
      </w:pPr>
      <w:r w:rsidRPr="00C831D8">
        <w:rPr>
          <w:rFonts w:ascii="Avenir Next LT Pro" w:hAnsi="Avenir Next LT Pro"/>
        </w:rPr>
        <w:t>Supporting continuity of care across providers, services, and care transitions</w:t>
      </w:r>
    </w:p>
    <w:p w14:paraId="013855B4" w14:textId="046C1E5C" w:rsidR="00AF17B8" w:rsidRPr="00BF4B95" w:rsidRDefault="00AF17B8" w:rsidP="00C831D8">
      <w:pPr>
        <w:pStyle w:val="ListParagraph"/>
        <w:numPr>
          <w:ilvl w:val="0"/>
          <w:numId w:val="36"/>
        </w:numPr>
        <w:spacing w:before="80" w:after="80" w:line="240" w:lineRule="auto"/>
        <w:rPr>
          <w:rFonts w:ascii="Avenir Next LT Pro" w:hAnsi="Avenir Next LT Pro"/>
        </w:rPr>
      </w:pPr>
      <w:r w:rsidRPr="00BF4B95">
        <w:rPr>
          <w:rFonts w:ascii="Avenir Next LT Pro" w:hAnsi="Avenir Next LT Pro"/>
        </w:rPr>
        <w:t xml:space="preserve">Harm reduction strategies </w:t>
      </w:r>
      <w:r w:rsidR="00724192">
        <w:rPr>
          <w:rFonts w:ascii="Avenir Next LT Pro" w:hAnsi="Avenir Next LT Pro"/>
        </w:rPr>
        <w:t>such as</w:t>
      </w:r>
      <w:r w:rsidRPr="00BF4B95">
        <w:rPr>
          <w:rFonts w:ascii="Avenir Next LT Pro" w:hAnsi="Avenir Next LT Pro"/>
        </w:rPr>
        <w:t xml:space="preserve"> </w:t>
      </w:r>
      <w:r w:rsidR="004C45AC">
        <w:rPr>
          <w:rFonts w:ascii="Avenir Next LT Pro" w:hAnsi="Avenir Next LT Pro"/>
        </w:rPr>
        <w:t>n</w:t>
      </w:r>
      <w:r w:rsidRPr="00BF4B95">
        <w:rPr>
          <w:rFonts w:ascii="Avenir Next LT Pro" w:hAnsi="Avenir Next LT Pro"/>
        </w:rPr>
        <w:t>aloxone, medication safety</w:t>
      </w:r>
    </w:p>
    <w:p w14:paraId="1B22FC5D" w14:textId="2576016C" w:rsidR="009D2B10" w:rsidRPr="00BF4B95" w:rsidRDefault="009D2B10" w:rsidP="00BF4B95">
      <w:pPr>
        <w:pStyle w:val="ListParagraph"/>
        <w:numPr>
          <w:ilvl w:val="0"/>
          <w:numId w:val="36"/>
        </w:numPr>
        <w:spacing w:before="80" w:after="80" w:line="240" w:lineRule="auto"/>
        <w:rPr>
          <w:rFonts w:ascii="Avenir Next LT Pro" w:hAnsi="Avenir Next LT Pro"/>
        </w:rPr>
      </w:pPr>
      <w:r w:rsidRPr="00BF4B95">
        <w:rPr>
          <w:rFonts w:ascii="Avenir Next LT Pro" w:hAnsi="Avenir Next LT Pro"/>
        </w:rPr>
        <w:t xml:space="preserve">Incorporating Medication Assisted </w:t>
      </w:r>
      <w:r w:rsidR="337600E4" w:rsidRPr="00BF4B95">
        <w:rPr>
          <w:rFonts w:ascii="Avenir Next LT Pro" w:hAnsi="Avenir Next LT Pro"/>
        </w:rPr>
        <w:t>Recovery</w:t>
      </w:r>
      <w:r w:rsidR="09999534" w:rsidRPr="00BF4B95">
        <w:rPr>
          <w:rFonts w:ascii="Avenir Next LT Pro" w:hAnsi="Avenir Next LT Pro"/>
        </w:rPr>
        <w:t xml:space="preserve"> (MA</w:t>
      </w:r>
      <w:r w:rsidR="28DACEC2" w:rsidRPr="00BF4B95">
        <w:rPr>
          <w:rFonts w:ascii="Avenir Next LT Pro" w:hAnsi="Avenir Next LT Pro"/>
        </w:rPr>
        <w:t>R</w:t>
      </w:r>
      <w:r w:rsidR="09999534" w:rsidRPr="00BF4B95">
        <w:rPr>
          <w:rFonts w:ascii="Avenir Next LT Pro" w:hAnsi="Avenir Next LT Pro"/>
        </w:rPr>
        <w:t>)</w:t>
      </w:r>
      <w:r w:rsidRPr="00BF4B95">
        <w:rPr>
          <w:rFonts w:ascii="Avenir Next LT Pro" w:hAnsi="Avenir Next LT Pro"/>
        </w:rPr>
        <w:t xml:space="preserve"> as an evidence-based option for older adults, including ongoing </w:t>
      </w:r>
      <w:r w:rsidR="1379D60E" w:rsidRPr="00BF4B95">
        <w:rPr>
          <w:rFonts w:ascii="Avenir Next LT Pro" w:hAnsi="Avenir Next LT Pro"/>
        </w:rPr>
        <w:t>care</w:t>
      </w:r>
      <w:r w:rsidRPr="00BF4B95">
        <w:rPr>
          <w:rFonts w:ascii="Avenir Next LT Pro" w:hAnsi="Avenir Next LT Pro"/>
        </w:rPr>
        <w:t xml:space="preserve"> and coordination with prescribers</w:t>
      </w:r>
    </w:p>
    <w:p w14:paraId="693C9D39" w14:textId="05B7A8E8" w:rsidR="00AF17B8" w:rsidRPr="00BF4B95" w:rsidRDefault="00493F4C" w:rsidP="00BF4B95">
      <w:pPr>
        <w:pStyle w:val="ListParagraph"/>
        <w:numPr>
          <w:ilvl w:val="0"/>
          <w:numId w:val="36"/>
        </w:numPr>
        <w:spacing w:before="80" w:after="80" w:line="240" w:lineRule="auto"/>
        <w:rPr>
          <w:rFonts w:ascii="Avenir Next LT Pro" w:hAnsi="Avenir Next LT Pro"/>
        </w:rPr>
      </w:pPr>
      <w:r w:rsidRPr="00BF4B95">
        <w:rPr>
          <w:rFonts w:ascii="Avenir Next LT Pro" w:hAnsi="Avenir Next LT Pro"/>
        </w:rPr>
        <w:t>Assessing f</w:t>
      </w:r>
      <w:r w:rsidR="00AF17B8" w:rsidRPr="00BF4B95">
        <w:rPr>
          <w:rFonts w:ascii="Avenir Next LT Pro" w:hAnsi="Avenir Next LT Pro"/>
        </w:rPr>
        <w:t xml:space="preserve">all risk, </w:t>
      </w:r>
      <w:r w:rsidR="005C5F62" w:rsidRPr="00BF4B95">
        <w:rPr>
          <w:rFonts w:ascii="Avenir Next LT Pro" w:hAnsi="Avenir Next LT Pro"/>
        </w:rPr>
        <w:t>thinking</w:t>
      </w:r>
      <w:r w:rsidR="00AF17B8" w:rsidRPr="00BF4B95">
        <w:rPr>
          <w:rFonts w:ascii="Avenir Next LT Pro" w:hAnsi="Avenir Next LT Pro"/>
        </w:rPr>
        <w:t xml:space="preserve"> support, incontinence, </w:t>
      </w:r>
      <w:r w:rsidR="004C45AC">
        <w:rPr>
          <w:rFonts w:ascii="Avenir Next LT Pro" w:hAnsi="Avenir Next LT Pro"/>
        </w:rPr>
        <w:t xml:space="preserve">and </w:t>
      </w:r>
      <w:r w:rsidR="00AF17B8" w:rsidRPr="00BF4B95">
        <w:rPr>
          <w:rFonts w:ascii="Avenir Next LT Pro" w:hAnsi="Avenir Next LT Pro"/>
        </w:rPr>
        <w:t>frailty</w:t>
      </w:r>
    </w:p>
    <w:p w14:paraId="556894CF" w14:textId="77777777" w:rsidR="00AF17B8" w:rsidRDefault="00AF17B8" w:rsidP="00BF4B95">
      <w:pPr>
        <w:pStyle w:val="ListParagraph"/>
        <w:numPr>
          <w:ilvl w:val="0"/>
          <w:numId w:val="36"/>
        </w:numPr>
        <w:spacing w:before="80" w:after="80" w:line="240" w:lineRule="auto"/>
        <w:rPr>
          <w:rFonts w:ascii="Avenir Next LT Pro" w:hAnsi="Avenir Next LT Pro"/>
        </w:rPr>
      </w:pPr>
      <w:r w:rsidRPr="00BF4B95">
        <w:rPr>
          <w:rFonts w:ascii="Avenir Next LT Pro" w:hAnsi="Avenir Next LT Pro"/>
        </w:rPr>
        <w:t>Modifying group treatment approaches</w:t>
      </w:r>
    </w:p>
    <w:p w14:paraId="0BBBA44E" w14:textId="3D6E961B" w:rsidR="00426554" w:rsidRPr="00BF4B95" w:rsidRDefault="00426554" w:rsidP="00BF4B95">
      <w:pPr>
        <w:pStyle w:val="ListParagraph"/>
        <w:numPr>
          <w:ilvl w:val="0"/>
          <w:numId w:val="36"/>
        </w:numPr>
        <w:spacing w:before="80" w:after="80" w:line="240" w:lineRule="auto"/>
        <w:rPr>
          <w:rFonts w:ascii="Avenir Next LT Pro" w:hAnsi="Avenir Next LT Pro"/>
        </w:rPr>
      </w:pPr>
      <w:r w:rsidRPr="00954BC8">
        <w:rPr>
          <w:rFonts w:ascii="Avenir Next LT Pro" w:hAnsi="Avenir Next LT Pro"/>
        </w:rPr>
        <w:t>Refer to Key Principles section</w:t>
      </w:r>
      <w:r>
        <w:rPr>
          <w:rFonts w:ascii="Avenir Next LT Pro" w:hAnsi="Avenir Next LT Pro"/>
        </w:rPr>
        <w:t xml:space="preserve"> above</w:t>
      </w:r>
      <w:r w:rsidRPr="00954BC8">
        <w:rPr>
          <w:rFonts w:ascii="Avenir Next LT Pro" w:hAnsi="Avenir Next LT Pro"/>
        </w:rPr>
        <w:t xml:space="preserve"> for inclusive approaches</w:t>
      </w:r>
    </w:p>
    <w:p w14:paraId="32E5834A" w14:textId="538E06BD" w:rsidR="00CF64C1" w:rsidRPr="00BF4B95" w:rsidRDefault="00DC0159" w:rsidP="00CF64C1">
      <w:pPr>
        <w:pStyle w:val="Heading2"/>
        <w:rPr>
          <w:rFonts w:ascii="Avenir Next LT Pro" w:hAnsi="Avenir Next LT Pro"/>
          <w:b/>
          <w:bCs/>
        </w:rPr>
      </w:pPr>
      <w:bookmarkStart w:id="7" w:name="_Toc226370674"/>
      <w:r w:rsidRPr="00BF4B95">
        <w:rPr>
          <w:rFonts w:ascii="Avenir Next LT Pro" w:hAnsi="Avenir Next LT Pro"/>
          <w:b/>
          <w:noProof/>
        </w:rPr>
        <w:drawing>
          <wp:anchor distT="0" distB="0" distL="114300" distR="114300" simplePos="0" relativeHeight="251658244" behindDoc="1" locked="0" layoutInCell="1" allowOverlap="1" wp14:anchorId="21A6F32B" wp14:editId="3A024387">
            <wp:simplePos x="0" y="0"/>
            <wp:positionH relativeFrom="column">
              <wp:posOffset>3050540</wp:posOffset>
            </wp:positionH>
            <wp:positionV relativeFrom="paragraph">
              <wp:posOffset>119380</wp:posOffset>
            </wp:positionV>
            <wp:extent cx="2974340" cy="1877695"/>
            <wp:effectExtent l="133350" t="114300" r="130810" b="160655"/>
            <wp:wrapTight wrapText="bothSides">
              <wp:wrapPolygon edited="0">
                <wp:start x="-830" y="-1315"/>
                <wp:lineTo x="-968" y="21476"/>
                <wp:lineTo x="-553" y="23229"/>
                <wp:lineTo x="21997" y="23229"/>
                <wp:lineTo x="22412" y="20380"/>
                <wp:lineTo x="22273" y="-1315"/>
                <wp:lineTo x="-830" y="-1315"/>
              </wp:wrapPolygon>
            </wp:wrapTight>
            <wp:docPr id="287225148" name="Picture 15" descr=" A person sitting on a couch holding a cup of  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25148" name="Picture 15" descr=" A person sitting on a couch holding a cup of  coffe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74340" cy="18776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CF64C1" w:rsidRPr="00BF4B95">
        <w:rPr>
          <w:rStyle w:val="Strong"/>
          <w:rFonts w:ascii="Avenir Next LT Pro" w:hAnsi="Avenir Next LT Pro"/>
          <w:bCs w:val="0"/>
        </w:rPr>
        <w:t xml:space="preserve">Engaging </w:t>
      </w:r>
      <w:r w:rsidR="00191DF9" w:rsidRPr="00BF4B95">
        <w:rPr>
          <w:rStyle w:val="Strong"/>
          <w:rFonts w:ascii="Avenir Next LT Pro" w:hAnsi="Avenir Next LT Pro"/>
          <w:bCs w:val="0"/>
        </w:rPr>
        <w:t>s</w:t>
      </w:r>
      <w:r w:rsidR="00CF64C1" w:rsidRPr="00BF4B95">
        <w:rPr>
          <w:rStyle w:val="Strong"/>
          <w:rFonts w:ascii="Avenir Next LT Pro" w:hAnsi="Avenir Next LT Pro"/>
          <w:bCs w:val="0"/>
        </w:rPr>
        <w:t xml:space="preserve">upport </w:t>
      </w:r>
      <w:r w:rsidR="00191DF9" w:rsidRPr="00BF4B95">
        <w:rPr>
          <w:rStyle w:val="Strong"/>
          <w:rFonts w:ascii="Avenir Next LT Pro" w:hAnsi="Avenir Next LT Pro"/>
          <w:bCs w:val="0"/>
        </w:rPr>
        <w:t>n</w:t>
      </w:r>
      <w:r w:rsidR="00CF64C1" w:rsidRPr="00BF4B95">
        <w:rPr>
          <w:rStyle w:val="Strong"/>
          <w:rFonts w:ascii="Avenir Next LT Pro" w:hAnsi="Avenir Next LT Pro"/>
          <w:bCs w:val="0"/>
        </w:rPr>
        <w:t>etworks</w:t>
      </w:r>
      <w:r w:rsidR="00CF64C1" w:rsidRPr="00BF4B95">
        <w:rPr>
          <w:rFonts w:ascii="Avenir Next LT Pro" w:hAnsi="Avenir Next LT Pro"/>
          <w:b/>
          <w:bCs/>
        </w:rPr>
        <w:t xml:space="preserve"> </w:t>
      </w:r>
      <w:r w:rsidR="00724192">
        <w:rPr>
          <w:rFonts w:ascii="Avenir Next LT Pro" w:hAnsi="Avenir Next LT Pro"/>
          <w:b/>
          <w:bCs/>
        </w:rPr>
        <w:t>such as:</w:t>
      </w:r>
      <w:bookmarkEnd w:id="7"/>
    </w:p>
    <w:p w14:paraId="6AFE41B0" w14:textId="106116CC" w:rsidR="00C75A84" w:rsidRPr="00BF4B95" w:rsidRDefault="00C75A84" w:rsidP="00BF4B95">
      <w:pPr>
        <w:pStyle w:val="ListParagraph"/>
        <w:numPr>
          <w:ilvl w:val="0"/>
          <w:numId w:val="38"/>
        </w:numPr>
        <w:spacing w:before="80" w:after="80" w:line="240" w:lineRule="auto"/>
        <w:rPr>
          <w:rFonts w:ascii="Avenir Next LT Pro" w:hAnsi="Avenir Next LT Pro"/>
        </w:rPr>
      </w:pPr>
      <w:r w:rsidRPr="00BF4B95">
        <w:rPr>
          <w:rFonts w:ascii="Avenir Next LT Pro" w:hAnsi="Avenir Next LT Pro"/>
        </w:rPr>
        <w:t>Family involvement and education (with permission</w:t>
      </w:r>
      <w:r w:rsidR="41BD189F" w:rsidRPr="00BF4B95">
        <w:rPr>
          <w:rFonts w:ascii="Avenir Next LT Pro" w:hAnsi="Avenir Next LT Pro"/>
        </w:rPr>
        <w:t xml:space="preserve"> and appropriate consent</w:t>
      </w:r>
      <w:r w:rsidRPr="00BF4B95">
        <w:rPr>
          <w:rFonts w:ascii="Avenir Next LT Pro" w:hAnsi="Avenir Next LT Pro"/>
        </w:rPr>
        <w:t>)</w:t>
      </w:r>
    </w:p>
    <w:p w14:paraId="372AF02E" w14:textId="77777777" w:rsidR="00C75A84" w:rsidRPr="00BF4B95" w:rsidRDefault="00C75A84" w:rsidP="00BF4B95">
      <w:pPr>
        <w:pStyle w:val="ListParagraph"/>
        <w:numPr>
          <w:ilvl w:val="0"/>
          <w:numId w:val="38"/>
        </w:numPr>
        <w:spacing w:before="80" w:after="80" w:line="240" w:lineRule="auto"/>
        <w:rPr>
          <w:rFonts w:ascii="Avenir Next LT Pro" w:hAnsi="Avenir Next LT Pro"/>
        </w:rPr>
      </w:pPr>
      <w:r w:rsidRPr="00BF4B95">
        <w:rPr>
          <w:rFonts w:ascii="Avenir Next LT Pro" w:hAnsi="Avenir Next LT Pro"/>
        </w:rPr>
        <w:t>Peer support and recovery coaches</w:t>
      </w:r>
    </w:p>
    <w:p w14:paraId="48A9BDC9" w14:textId="740474FE" w:rsidR="31E80E3A" w:rsidRPr="00BF4B95" w:rsidRDefault="31E80E3A" w:rsidP="00BF4B95">
      <w:pPr>
        <w:pStyle w:val="ListParagraph"/>
        <w:numPr>
          <w:ilvl w:val="0"/>
          <w:numId w:val="38"/>
        </w:numPr>
        <w:spacing w:before="80" w:after="80" w:line="240" w:lineRule="auto"/>
        <w:rPr>
          <w:rFonts w:ascii="Avenir Next LT Pro" w:eastAsia="Avenir" w:hAnsi="Avenir Next LT Pro" w:cs="Avenir"/>
          <w:color w:val="000000" w:themeColor="text1"/>
        </w:rPr>
      </w:pPr>
      <w:r w:rsidRPr="00BF4B95">
        <w:rPr>
          <w:rFonts w:ascii="Avenir Next LT Pro" w:eastAsia="Avenir" w:hAnsi="Avenir Next LT Pro" w:cs="Avenir"/>
          <w:lang w:val="en"/>
        </w:rPr>
        <w:t>Recovery Community Centers</w:t>
      </w:r>
      <w:r w:rsidRPr="00BF4B95">
        <w:rPr>
          <w:rFonts w:ascii="Avenir Next LT Pro" w:eastAsia="Aptos" w:hAnsi="Avenir Next LT Pro" w:cs="Aptos"/>
          <w:lang w:val="en"/>
        </w:rPr>
        <w:t xml:space="preserve"> </w:t>
      </w:r>
      <w:r w:rsidRPr="00BF4B95">
        <w:rPr>
          <w:rFonts w:ascii="Avenir Next LT Pro" w:eastAsia="Aptos" w:hAnsi="Avenir Next LT Pro" w:cs="Aptos"/>
          <w:color w:val="000000" w:themeColor="text1"/>
          <w:lang w:val="en"/>
        </w:rPr>
        <w:t xml:space="preserve"> </w:t>
      </w:r>
    </w:p>
    <w:p w14:paraId="054CD647" w14:textId="1F235DA4" w:rsidR="00C75A84" w:rsidRPr="00BF4B95" w:rsidRDefault="00130314" w:rsidP="00BF4B95">
      <w:pPr>
        <w:pStyle w:val="ListParagraph"/>
        <w:numPr>
          <w:ilvl w:val="0"/>
          <w:numId w:val="38"/>
        </w:numPr>
        <w:spacing w:before="80" w:after="80" w:line="240" w:lineRule="auto"/>
        <w:rPr>
          <w:rFonts w:ascii="Avenir Next LT Pro" w:hAnsi="Avenir Next LT Pro"/>
        </w:rPr>
      </w:pPr>
      <w:r w:rsidRPr="00BF4B95">
        <w:rPr>
          <w:rFonts w:ascii="Avenir Next LT Pro" w:hAnsi="Avenir Next LT Pro"/>
        </w:rPr>
        <w:t>Addressing</w:t>
      </w:r>
      <w:r w:rsidR="00C75A84" w:rsidRPr="00BF4B95">
        <w:rPr>
          <w:rFonts w:ascii="Avenir Next LT Pro" w:hAnsi="Avenir Next LT Pro"/>
        </w:rPr>
        <w:t xml:space="preserve"> </w:t>
      </w:r>
      <w:r w:rsidR="002B37E8" w:rsidRPr="00BF4B95">
        <w:rPr>
          <w:rFonts w:ascii="Avenir Next LT Pro" w:hAnsi="Avenir Next LT Pro"/>
        </w:rPr>
        <w:t>s</w:t>
      </w:r>
      <w:r w:rsidR="00C75A84" w:rsidRPr="00BF4B95">
        <w:rPr>
          <w:rFonts w:ascii="Avenir Next LT Pro" w:hAnsi="Avenir Next LT Pro"/>
        </w:rPr>
        <w:t>tigma experienced by older adults and their families</w:t>
      </w:r>
    </w:p>
    <w:p w14:paraId="6FC512CB" w14:textId="77777777" w:rsidR="00C75A84" w:rsidRPr="00BF4B95" w:rsidRDefault="00C75A84" w:rsidP="00BF4B95">
      <w:pPr>
        <w:pStyle w:val="ListParagraph"/>
        <w:numPr>
          <w:ilvl w:val="0"/>
          <w:numId w:val="38"/>
        </w:numPr>
        <w:spacing w:before="80" w:after="80" w:line="240" w:lineRule="auto"/>
        <w:rPr>
          <w:rFonts w:ascii="Avenir Next LT Pro" w:hAnsi="Avenir Next LT Pro"/>
        </w:rPr>
      </w:pPr>
      <w:r w:rsidRPr="00BF4B95">
        <w:rPr>
          <w:rFonts w:ascii="Avenir Next LT Pro" w:hAnsi="Avenir Next LT Pro"/>
        </w:rPr>
        <w:t>Guidance for collaborative approaches over confrontation</w:t>
      </w:r>
    </w:p>
    <w:p w14:paraId="443EAFC7" w14:textId="24B65914" w:rsidR="009B0369" w:rsidRPr="00BF4B95" w:rsidRDefault="00693EAF" w:rsidP="009444F1">
      <w:pPr>
        <w:pStyle w:val="Heading2"/>
        <w:rPr>
          <w:rFonts w:ascii="Avenir Next LT Pro" w:hAnsi="Avenir Next LT Pro"/>
          <w:b/>
          <w:bCs/>
        </w:rPr>
      </w:pPr>
      <w:bookmarkStart w:id="8" w:name="_Toc226370675"/>
      <w:r w:rsidRPr="00BF4B95">
        <w:rPr>
          <w:rFonts w:ascii="Avenir Next LT Pro" w:hAnsi="Avenir Next LT Pro"/>
          <w:b/>
          <w:bCs/>
        </w:rPr>
        <w:lastRenderedPageBreak/>
        <w:t xml:space="preserve">Collaboration and </w:t>
      </w:r>
      <w:r w:rsidR="00191DF9" w:rsidRPr="00BF4B95">
        <w:rPr>
          <w:rFonts w:ascii="Avenir Next LT Pro" w:hAnsi="Avenir Next LT Pro"/>
          <w:b/>
          <w:bCs/>
        </w:rPr>
        <w:t>c</w:t>
      </w:r>
      <w:r w:rsidRPr="00BF4B95">
        <w:rPr>
          <w:rFonts w:ascii="Avenir Next LT Pro" w:hAnsi="Avenir Next LT Pro"/>
          <w:b/>
          <w:bCs/>
        </w:rPr>
        <w:t>ontinuity of</w:t>
      </w:r>
      <w:r w:rsidR="009444F1" w:rsidRPr="00BF4B95">
        <w:rPr>
          <w:rFonts w:ascii="Avenir Next LT Pro" w:hAnsi="Avenir Next LT Pro"/>
          <w:b/>
          <w:bCs/>
        </w:rPr>
        <w:t xml:space="preserve"> </w:t>
      </w:r>
      <w:r w:rsidR="00191DF9" w:rsidRPr="00BF4B95">
        <w:rPr>
          <w:rFonts w:ascii="Avenir Next LT Pro" w:hAnsi="Avenir Next LT Pro"/>
          <w:b/>
          <w:bCs/>
        </w:rPr>
        <w:t>c</w:t>
      </w:r>
      <w:r w:rsidRPr="00BF4B95">
        <w:rPr>
          <w:rFonts w:ascii="Avenir Next LT Pro" w:hAnsi="Avenir Next LT Pro"/>
          <w:b/>
          <w:bCs/>
        </w:rPr>
        <w:t>are</w:t>
      </w:r>
      <w:r w:rsidR="009444F1" w:rsidRPr="00BF4B95">
        <w:rPr>
          <w:rFonts w:ascii="Avenir Next LT Pro" w:hAnsi="Avenir Next LT Pro"/>
          <w:b/>
          <w:bCs/>
        </w:rPr>
        <w:t xml:space="preserve"> </w:t>
      </w:r>
      <w:r w:rsidR="00F16B9E" w:rsidRPr="00BF4B95">
        <w:rPr>
          <w:rFonts w:ascii="Avenir Next LT Pro" w:hAnsi="Avenir Next LT Pro"/>
          <w:b/>
          <w:bCs/>
        </w:rPr>
        <w:t>include</w:t>
      </w:r>
      <w:r w:rsidR="009B0369" w:rsidRPr="00BF4B95">
        <w:rPr>
          <w:rFonts w:ascii="Avenir Next LT Pro" w:hAnsi="Avenir Next LT Pro"/>
          <w:b/>
          <w:bCs/>
        </w:rPr>
        <w:t>:</w:t>
      </w:r>
      <w:bookmarkEnd w:id="8"/>
    </w:p>
    <w:p w14:paraId="56DF1994" w14:textId="23CAD6F7" w:rsidR="00693EAF" w:rsidRPr="00BF4B95" w:rsidRDefault="00693EAF" w:rsidP="00BF4B95">
      <w:pPr>
        <w:pStyle w:val="ListParagraph"/>
        <w:numPr>
          <w:ilvl w:val="0"/>
          <w:numId w:val="39"/>
        </w:numPr>
        <w:spacing w:line="240" w:lineRule="auto"/>
        <w:rPr>
          <w:rFonts w:ascii="Avenir Next LT Pro" w:hAnsi="Avenir Next LT Pro"/>
        </w:rPr>
      </w:pPr>
      <w:r w:rsidRPr="00BF4B95">
        <w:rPr>
          <w:rFonts w:ascii="Avenir Next LT Pro" w:hAnsi="Avenir Next LT Pro"/>
        </w:rPr>
        <w:t>Coordinat</w:t>
      </w:r>
      <w:r w:rsidR="00F031D3">
        <w:rPr>
          <w:rFonts w:ascii="Avenir Next LT Pro" w:hAnsi="Avenir Next LT Pro"/>
        </w:rPr>
        <w:t>ion</w:t>
      </w:r>
      <w:r w:rsidRPr="00BF4B95">
        <w:rPr>
          <w:rFonts w:ascii="Avenir Next LT Pro" w:hAnsi="Avenir Next LT Pro"/>
        </w:rPr>
        <w:t xml:space="preserve"> across care teams to ensure continuity</w:t>
      </w:r>
      <w:r w:rsidR="00E529E6">
        <w:rPr>
          <w:rFonts w:ascii="Avenir Next LT Pro" w:hAnsi="Avenir Next LT Pro"/>
        </w:rPr>
        <w:t>,</w:t>
      </w:r>
      <w:r w:rsidR="001701F4" w:rsidRPr="00BF4B95">
        <w:rPr>
          <w:rFonts w:ascii="Avenir Next LT Pro" w:hAnsi="Avenir Next LT Pro"/>
        </w:rPr>
        <w:t xml:space="preserve"> </w:t>
      </w:r>
      <w:r w:rsidRPr="00BF4B95">
        <w:rPr>
          <w:rFonts w:ascii="Avenir Next LT Pro" w:hAnsi="Avenir Next LT Pro"/>
        </w:rPr>
        <w:t>especially during transitions like discharge or housing moves</w:t>
      </w:r>
      <w:r w:rsidR="28D27EDB" w:rsidRPr="00BF4B95">
        <w:rPr>
          <w:rFonts w:ascii="Avenir Next LT Pro" w:hAnsi="Avenir Next LT Pro"/>
        </w:rPr>
        <w:t xml:space="preserve"> with a warm </w:t>
      </w:r>
      <w:r w:rsidR="005D4F24" w:rsidRPr="00BF4B95">
        <w:rPr>
          <w:rFonts w:ascii="Avenir Next LT Pro" w:hAnsi="Avenir Next LT Pro"/>
        </w:rPr>
        <w:t>hand-off</w:t>
      </w:r>
    </w:p>
    <w:p w14:paraId="18BA88C2" w14:textId="77777777" w:rsidR="005C5F62" w:rsidRPr="00BF4B95" w:rsidRDefault="00693EAF" w:rsidP="00BF4B95">
      <w:pPr>
        <w:pStyle w:val="ListParagraph"/>
        <w:numPr>
          <w:ilvl w:val="0"/>
          <w:numId w:val="39"/>
        </w:numPr>
        <w:spacing w:line="240" w:lineRule="auto"/>
        <w:rPr>
          <w:rFonts w:ascii="Avenir Next LT Pro" w:hAnsi="Avenir Next LT Pro"/>
        </w:rPr>
      </w:pPr>
      <w:r w:rsidRPr="00BF4B95">
        <w:rPr>
          <w:rFonts w:ascii="Avenir Next LT Pro" w:hAnsi="Avenir Next LT Pro"/>
        </w:rPr>
        <w:t>Encourage shared decision-making and open communication with all members of the care team.</w:t>
      </w:r>
      <w:r w:rsidR="00AD4D8E" w:rsidRPr="00AD4D8E">
        <w:t xml:space="preserve"> </w:t>
      </w:r>
      <w:r w:rsidR="005C5F62" w:rsidRPr="00BF4B95">
        <w:rPr>
          <w:rFonts w:ascii="Avenir Next LT Pro" w:hAnsi="Avenir Next LT Pro"/>
        </w:rPr>
        <w:t>Respect cultural beliefs, values, communication styles, and preferences related to aging, health, family roles, and end-of-life planning.</w:t>
      </w:r>
    </w:p>
    <w:p w14:paraId="27B5E604" w14:textId="37A596DA" w:rsidR="00AD4D8E" w:rsidRPr="00BF4B95" w:rsidRDefault="00AD4D8E" w:rsidP="00BF4B95">
      <w:pPr>
        <w:pStyle w:val="ListParagraph"/>
        <w:numPr>
          <w:ilvl w:val="0"/>
          <w:numId w:val="39"/>
        </w:numPr>
        <w:spacing w:line="240" w:lineRule="auto"/>
        <w:rPr>
          <w:rFonts w:ascii="Avenir Next LT Pro" w:hAnsi="Avenir Next LT Pro"/>
        </w:rPr>
      </w:pPr>
      <w:r w:rsidRPr="00BF4B95">
        <w:rPr>
          <w:rFonts w:ascii="Avenir Next LT Pro" w:hAnsi="Avenir Next LT Pro"/>
        </w:rPr>
        <w:t>Using interpreters or language services when needed and avoiding assumptions about language proficiency</w:t>
      </w:r>
    </w:p>
    <w:p w14:paraId="43D8882C" w14:textId="6698E9DB" w:rsidR="00AD4D8E" w:rsidRPr="00BF4B95" w:rsidRDefault="00AD4D8E" w:rsidP="00BF4B95">
      <w:pPr>
        <w:pStyle w:val="ListParagraph"/>
        <w:numPr>
          <w:ilvl w:val="0"/>
          <w:numId w:val="39"/>
        </w:numPr>
        <w:spacing w:line="240" w:lineRule="auto"/>
        <w:rPr>
          <w:rFonts w:ascii="Avenir Next LT Pro" w:hAnsi="Avenir Next LT Pro"/>
        </w:rPr>
      </w:pPr>
      <w:r w:rsidRPr="00BF4B95">
        <w:rPr>
          <w:rFonts w:ascii="Avenir Next LT Pro" w:hAnsi="Avenir Next LT Pro"/>
        </w:rPr>
        <w:t>Engaging with culturally specific community organizations to strengthen trust and connection</w:t>
      </w:r>
    </w:p>
    <w:p w14:paraId="1B5AFDF9" w14:textId="13506D66" w:rsidR="74952EC2" w:rsidRPr="00BF4B95" w:rsidRDefault="74952EC2" w:rsidP="00BF4B95">
      <w:pPr>
        <w:pStyle w:val="ListParagraph"/>
        <w:numPr>
          <w:ilvl w:val="0"/>
          <w:numId w:val="39"/>
        </w:numPr>
        <w:spacing w:line="240" w:lineRule="auto"/>
        <w:rPr>
          <w:rFonts w:ascii="Avenir Next LT Pro" w:hAnsi="Avenir Next LT Pro"/>
        </w:rPr>
      </w:pPr>
      <w:r w:rsidRPr="00BF4B95">
        <w:rPr>
          <w:rFonts w:ascii="Avenir Next LT Pro" w:hAnsi="Avenir Next LT Pro"/>
        </w:rPr>
        <w:t>Familiarization with age-related cultural humility</w:t>
      </w:r>
    </w:p>
    <w:p w14:paraId="0ECC0728" w14:textId="3B3506EB" w:rsidR="005F7294" w:rsidRPr="00BF4B95" w:rsidRDefault="00693EAF" w:rsidP="009444F1">
      <w:pPr>
        <w:pStyle w:val="Heading2"/>
        <w:rPr>
          <w:rFonts w:ascii="Avenir Next LT Pro" w:hAnsi="Avenir Next LT Pro"/>
          <w:b/>
          <w:bCs/>
        </w:rPr>
      </w:pPr>
      <w:bookmarkStart w:id="9" w:name="_Toc226370676"/>
      <w:r w:rsidRPr="00BF4B95">
        <w:rPr>
          <w:rFonts w:ascii="Avenir Next LT Pro" w:hAnsi="Avenir Next LT Pro"/>
          <w:b/>
          <w:bCs/>
        </w:rPr>
        <w:t xml:space="preserve">Navigating </w:t>
      </w:r>
      <w:r w:rsidR="00191DF9" w:rsidRPr="00BF4B95">
        <w:rPr>
          <w:rFonts w:ascii="Avenir Next LT Pro" w:hAnsi="Avenir Next LT Pro"/>
          <w:b/>
          <w:bCs/>
        </w:rPr>
        <w:t>c</w:t>
      </w:r>
      <w:r w:rsidRPr="00BF4B95">
        <w:rPr>
          <w:rFonts w:ascii="Avenir Next LT Pro" w:hAnsi="Avenir Next LT Pro"/>
          <w:b/>
          <w:bCs/>
        </w:rPr>
        <w:t xml:space="preserve">ommunity </w:t>
      </w:r>
      <w:r w:rsidR="00191DF9" w:rsidRPr="00BF4B95">
        <w:rPr>
          <w:rFonts w:ascii="Avenir Next LT Pro" w:hAnsi="Avenir Next LT Pro"/>
          <w:b/>
          <w:bCs/>
        </w:rPr>
        <w:t>s</w:t>
      </w:r>
      <w:r w:rsidRPr="00BF4B95">
        <w:rPr>
          <w:rFonts w:ascii="Avenir Next LT Pro" w:hAnsi="Avenir Next LT Pro"/>
          <w:b/>
          <w:bCs/>
        </w:rPr>
        <w:t>ervices</w:t>
      </w:r>
      <w:r w:rsidR="009444F1" w:rsidRPr="00BF4B95">
        <w:rPr>
          <w:rFonts w:ascii="Avenir Next LT Pro" w:hAnsi="Avenir Next LT Pro"/>
          <w:b/>
          <w:bCs/>
        </w:rPr>
        <w:t xml:space="preserve"> </w:t>
      </w:r>
      <w:proofErr w:type="gramStart"/>
      <w:r w:rsidR="00F16B9E" w:rsidRPr="00BF4B95">
        <w:rPr>
          <w:rFonts w:ascii="Avenir Next LT Pro" w:hAnsi="Avenir Next LT Pro"/>
          <w:b/>
          <w:bCs/>
        </w:rPr>
        <w:t>include</w:t>
      </w:r>
      <w:proofErr w:type="gramEnd"/>
      <w:r w:rsidR="00FD2EB4">
        <w:rPr>
          <w:rFonts w:ascii="Avenir Next LT Pro" w:hAnsi="Avenir Next LT Pro"/>
          <w:b/>
          <w:bCs/>
        </w:rPr>
        <w:t xml:space="preserve"> access to</w:t>
      </w:r>
      <w:r w:rsidR="005F7294" w:rsidRPr="00BF4B95">
        <w:rPr>
          <w:rFonts w:ascii="Avenir Next LT Pro" w:hAnsi="Avenir Next LT Pro"/>
          <w:b/>
          <w:bCs/>
        </w:rPr>
        <w:t>:</w:t>
      </w:r>
      <w:bookmarkEnd w:id="9"/>
    </w:p>
    <w:p w14:paraId="74E05D46" w14:textId="2BB4F693" w:rsidR="00DD530D" w:rsidRDefault="00DD530D" w:rsidP="00E83792">
      <w:pPr>
        <w:pStyle w:val="ListParagraph"/>
        <w:numPr>
          <w:ilvl w:val="0"/>
          <w:numId w:val="40"/>
        </w:numPr>
        <w:spacing w:before="80" w:after="80" w:line="240" w:lineRule="auto"/>
        <w:rPr>
          <w:rFonts w:ascii="Avenir Next LT Pro" w:hAnsi="Avenir Next LT Pro"/>
        </w:rPr>
      </w:pPr>
      <w:hyperlink r:id="rId28" w:history="1">
        <w:r w:rsidRPr="00DD530D">
          <w:rPr>
            <w:rStyle w:val="Hyperlink"/>
            <w:rFonts w:ascii="Avenir Next LT Pro" w:hAnsi="Avenir Next LT Pro"/>
          </w:rPr>
          <w:t>Aging Support for Older Adults in Massachusetts</w:t>
        </w:r>
      </w:hyperlink>
    </w:p>
    <w:p w14:paraId="7A25C47C" w14:textId="502D4C99" w:rsidR="00D8358A" w:rsidRPr="00D8358A" w:rsidRDefault="00D8358A" w:rsidP="00E83792">
      <w:pPr>
        <w:pStyle w:val="ListParagraph"/>
        <w:numPr>
          <w:ilvl w:val="0"/>
          <w:numId w:val="40"/>
        </w:numPr>
        <w:spacing w:before="80" w:after="80" w:line="240" w:lineRule="auto"/>
        <w:rPr>
          <w:rFonts w:ascii="Avenir Next LT Pro" w:hAnsi="Avenir Next LT Pro"/>
        </w:rPr>
      </w:pPr>
      <w:hyperlink r:id="rId29" w:history="1">
        <w:r w:rsidRPr="00723D84">
          <w:rPr>
            <w:rStyle w:val="Hyperlink"/>
            <w:rFonts w:ascii="Avenir Next LT Pro" w:hAnsi="Avenir Next LT Pro"/>
          </w:rPr>
          <w:t>Local Aging Services Access Points</w:t>
        </w:r>
      </w:hyperlink>
      <w:r w:rsidRPr="00D8358A">
        <w:rPr>
          <w:rFonts w:ascii="Avenir Next LT Pro" w:hAnsi="Avenir Next LT Pro"/>
        </w:rPr>
        <w:t>, known as ASAPs</w:t>
      </w:r>
    </w:p>
    <w:p w14:paraId="155D9BBF" w14:textId="149C8EC5" w:rsidR="00C8144F" w:rsidRPr="00BF4B95" w:rsidRDefault="000E1282" w:rsidP="009444F1">
      <w:pPr>
        <w:pStyle w:val="Heading2"/>
        <w:rPr>
          <w:rFonts w:ascii="Avenir Next LT Pro" w:hAnsi="Avenir Next LT Pro"/>
          <w:b/>
          <w:bCs/>
        </w:rPr>
      </w:pPr>
      <w:bookmarkStart w:id="10" w:name="_Toc226370677"/>
      <w:r w:rsidRPr="00BF4B95">
        <w:rPr>
          <w:rStyle w:val="Heading2Char"/>
          <w:rFonts w:ascii="Avenir Next LT Pro" w:hAnsi="Avenir Next LT Pro"/>
          <w:b/>
          <w:bCs/>
        </w:rPr>
        <w:t xml:space="preserve">Leadership </w:t>
      </w:r>
      <w:r w:rsidR="00191DF9" w:rsidRPr="00BF4B95">
        <w:rPr>
          <w:rStyle w:val="Heading2Char"/>
          <w:rFonts w:ascii="Avenir Next LT Pro" w:hAnsi="Avenir Next LT Pro"/>
          <w:b/>
          <w:bCs/>
        </w:rPr>
        <w:t>r</w:t>
      </w:r>
      <w:r w:rsidRPr="00BF4B95">
        <w:rPr>
          <w:rStyle w:val="Heading2Char"/>
          <w:rFonts w:ascii="Avenir Next LT Pro" w:hAnsi="Avenir Next LT Pro"/>
          <w:b/>
          <w:bCs/>
        </w:rPr>
        <w:t>esponsibilities</w:t>
      </w:r>
      <w:r w:rsidR="009444F1" w:rsidRPr="00BF4B95">
        <w:rPr>
          <w:rStyle w:val="Heading2Char"/>
          <w:rFonts w:ascii="Avenir Next LT Pro" w:eastAsiaTheme="minorHAnsi" w:hAnsi="Avenir Next LT Pro" w:cstheme="minorBidi"/>
          <w:b/>
          <w:bCs/>
          <w:color w:val="auto"/>
          <w:sz w:val="24"/>
          <w:szCs w:val="24"/>
        </w:rPr>
        <w:t xml:space="preserve"> </w:t>
      </w:r>
      <w:r w:rsidR="00F16B9E" w:rsidRPr="00BF4B95">
        <w:rPr>
          <w:rFonts w:ascii="Avenir Next LT Pro" w:hAnsi="Avenir Next LT Pro"/>
          <w:b/>
          <w:bCs/>
        </w:rPr>
        <w:t>include</w:t>
      </w:r>
      <w:r w:rsidR="00C8144F" w:rsidRPr="00BF4B95">
        <w:rPr>
          <w:rFonts w:ascii="Avenir Next LT Pro" w:hAnsi="Avenir Next LT Pro"/>
          <w:b/>
          <w:bCs/>
        </w:rPr>
        <w:t>:</w:t>
      </w:r>
      <w:bookmarkEnd w:id="10"/>
    </w:p>
    <w:p w14:paraId="432C9FFD" w14:textId="5527F729" w:rsidR="00C8144F" w:rsidRPr="00E83792" w:rsidRDefault="000B016A" w:rsidP="00BF4B95">
      <w:pPr>
        <w:pStyle w:val="ListParagraph"/>
        <w:numPr>
          <w:ilvl w:val="0"/>
          <w:numId w:val="42"/>
        </w:numPr>
        <w:spacing w:line="240" w:lineRule="auto"/>
        <w:rPr>
          <w:rFonts w:ascii="Avenir Next LT Pro" w:hAnsi="Avenir Next LT Pro"/>
          <w:bCs/>
        </w:rPr>
      </w:pPr>
      <w:r w:rsidRPr="00E83792">
        <w:rPr>
          <w:rFonts w:ascii="Avenir Next LT Pro" w:hAnsi="Avenir Next LT Pro"/>
          <w:bCs/>
        </w:rPr>
        <w:t>Establish</w:t>
      </w:r>
      <w:r w:rsidR="00CC4A4D">
        <w:rPr>
          <w:rFonts w:ascii="Avenir Next LT Pro" w:hAnsi="Avenir Next LT Pro"/>
          <w:bCs/>
        </w:rPr>
        <w:t>ing</w:t>
      </w:r>
      <w:r w:rsidRPr="00E83792">
        <w:rPr>
          <w:rFonts w:ascii="Avenir Next LT Pro" w:hAnsi="Avenir Next LT Pro"/>
          <w:bCs/>
        </w:rPr>
        <w:t xml:space="preserve"> p</w:t>
      </w:r>
      <w:r w:rsidR="00C8144F" w:rsidRPr="00E83792">
        <w:rPr>
          <w:rFonts w:ascii="Avenir Next LT Pro" w:hAnsi="Avenir Next LT Pro"/>
          <w:bCs/>
        </w:rPr>
        <w:t>olicies to address ageism and support accessibility</w:t>
      </w:r>
    </w:p>
    <w:p w14:paraId="22029031" w14:textId="492AF3C0" w:rsidR="00C8144F" w:rsidRPr="00E83792" w:rsidRDefault="00C8144F" w:rsidP="00BF4B95">
      <w:pPr>
        <w:pStyle w:val="ListParagraph"/>
        <w:numPr>
          <w:ilvl w:val="0"/>
          <w:numId w:val="42"/>
        </w:numPr>
        <w:spacing w:line="240" w:lineRule="auto"/>
        <w:rPr>
          <w:rFonts w:ascii="Avenir Next LT Pro" w:hAnsi="Avenir Next LT Pro"/>
        </w:rPr>
      </w:pPr>
      <w:r w:rsidRPr="00E83792">
        <w:rPr>
          <w:rFonts w:ascii="Avenir Next LT Pro" w:hAnsi="Avenir Next LT Pro"/>
          <w:bCs/>
        </w:rPr>
        <w:t>Recruitment of older peer support staff</w:t>
      </w:r>
      <w:r w:rsidR="67C13089" w:rsidRPr="00E83792">
        <w:rPr>
          <w:rFonts w:ascii="Avenir Next LT Pro" w:hAnsi="Avenir Next LT Pro"/>
        </w:rPr>
        <w:t xml:space="preserve"> and group facilitators </w:t>
      </w:r>
    </w:p>
    <w:p w14:paraId="57627520" w14:textId="190B548A" w:rsidR="00C8144F" w:rsidRPr="00E83792" w:rsidRDefault="00C8144F" w:rsidP="00BF4B95">
      <w:pPr>
        <w:pStyle w:val="ListParagraph"/>
        <w:numPr>
          <w:ilvl w:val="0"/>
          <w:numId w:val="42"/>
        </w:numPr>
        <w:spacing w:line="240" w:lineRule="auto"/>
        <w:rPr>
          <w:rFonts w:ascii="Avenir Next LT Pro" w:hAnsi="Avenir Next LT Pro"/>
        </w:rPr>
      </w:pPr>
      <w:r w:rsidRPr="00E83792">
        <w:rPr>
          <w:rFonts w:ascii="Avenir Next LT Pro" w:hAnsi="Avenir Next LT Pro"/>
          <w:bCs/>
        </w:rPr>
        <w:t xml:space="preserve">Physical space </w:t>
      </w:r>
      <w:r w:rsidR="1207EC55" w:rsidRPr="00E83792">
        <w:rPr>
          <w:rFonts w:ascii="Avenir Next LT Pro" w:hAnsi="Avenir Next LT Pro"/>
        </w:rPr>
        <w:t>and building</w:t>
      </w:r>
      <w:r w:rsidR="5C29A0E1" w:rsidRPr="00E83792">
        <w:rPr>
          <w:rFonts w:ascii="Avenir Next LT Pro" w:hAnsi="Avenir Next LT Pro"/>
        </w:rPr>
        <w:t xml:space="preserve"> </w:t>
      </w:r>
      <w:r w:rsidRPr="00E83792">
        <w:rPr>
          <w:rFonts w:ascii="Avenir Next LT Pro" w:hAnsi="Avenir Next LT Pro"/>
        </w:rPr>
        <w:t>evaluations</w:t>
      </w:r>
    </w:p>
    <w:p w14:paraId="2DD84088" w14:textId="40730984" w:rsidR="00C8144F" w:rsidRPr="00E83792" w:rsidRDefault="00C8144F" w:rsidP="00BF4B95">
      <w:pPr>
        <w:pStyle w:val="ListParagraph"/>
        <w:numPr>
          <w:ilvl w:val="0"/>
          <w:numId w:val="42"/>
        </w:numPr>
        <w:spacing w:line="240" w:lineRule="auto"/>
        <w:rPr>
          <w:rFonts w:ascii="Avenir Next LT Pro" w:hAnsi="Avenir Next LT Pro"/>
          <w:bCs/>
        </w:rPr>
      </w:pPr>
      <w:r w:rsidRPr="00E83792">
        <w:rPr>
          <w:rFonts w:ascii="Avenir Next LT Pro" w:hAnsi="Avenir Next LT Pro"/>
          <w:bCs/>
        </w:rPr>
        <w:t>Integration of training (</w:t>
      </w:r>
      <w:r w:rsidR="005742CF" w:rsidRPr="00E83792">
        <w:rPr>
          <w:rFonts w:ascii="Avenir Next LT Pro" w:hAnsi="Avenir Next LT Pro"/>
          <w:bCs/>
        </w:rPr>
        <w:t>refer</w:t>
      </w:r>
      <w:r w:rsidRPr="00E83792">
        <w:rPr>
          <w:rFonts w:ascii="Avenir Next LT Pro" w:hAnsi="Avenir Next LT Pro"/>
          <w:bCs/>
        </w:rPr>
        <w:t xml:space="preserve"> to </w:t>
      </w:r>
      <w:r w:rsidR="00613F17" w:rsidRPr="00E83792">
        <w:rPr>
          <w:rFonts w:ascii="Avenir Next LT Pro" w:hAnsi="Avenir Next LT Pro"/>
          <w:bCs/>
        </w:rPr>
        <w:t>Key Principles for Age-Inclusive Care</w:t>
      </w:r>
      <w:r w:rsidR="006550FE" w:rsidRPr="00E83792">
        <w:rPr>
          <w:rFonts w:ascii="Avenir Next LT Pro" w:hAnsi="Avenir Next LT Pro"/>
          <w:bCs/>
        </w:rPr>
        <w:t>)</w:t>
      </w:r>
    </w:p>
    <w:p w14:paraId="647FBB59" w14:textId="11FCAD20" w:rsidR="001B154F" w:rsidRPr="00CE37F8" w:rsidRDefault="001B154F" w:rsidP="00BF4B95">
      <w:pPr>
        <w:pStyle w:val="ListParagraph"/>
        <w:numPr>
          <w:ilvl w:val="0"/>
          <w:numId w:val="42"/>
        </w:numPr>
        <w:spacing w:line="240" w:lineRule="auto"/>
        <w:rPr>
          <w:rFonts w:ascii="Avenir Next LT Pro" w:hAnsi="Avenir Next LT Pro"/>
          <w:bCs/>
        </w:rPr>
      </w:pPr>
      <w:r w:rsidRPr="00CE37F8">
        <w:rPr>
          <w:rFonts w:ascii="Avenir Next LT Pro" w:hAnsi="Avenir Next LT Pro"/>
          <w:bCs/>
        </w:rPr>
        <w:t xml:space="preserve">Train staff using </w:t>
      </w:r>
      <w:hyperlink r:id="rId30" w:history="1">
        <w:r w:rsidRPr="00CE37F8">
          <w:rPr>
            <w:rStyle w:val="Hyperlink"/>
            <w:rFonts w:ascii="Avenir Next LT Pro" w:hAnsi="Avenir Next LT Pro"/>
            <w:bCs/>
          </w:rPr>
          <w:t>SAMHSA TIP 26</w:t>
        </w:r>
      </w:hyperlink>
    </w:p>
    <w:p w14:paraId="5A65468F" w14:textId="2332D68D" w:rsidR="00DB2562" w:rsidRPr="00BF4B95" w:rsidRDefault="004C2B34" w:rsidP="009444F1">
      <w:pPr>
        <w:pStyle w:val="Heading2"/>
        <w:rPr>
          <w:rFonts w:ascii="Avenir Next LT Pro" w:hAnsi="Avenir Next LT Pro"/>
          <w:b/>
          <w:bCs/>
        </w:rPr>
      </w:pPr>
      <w:bookmarkStart w:id="11" w:name="_Toc226370678"/>
      <w:r w:rsidRPr="00BF4B95">
        <w:rPr>
          <w:rFonts w:ascii="Avenir Next LT Pro" w:hAnsi="Avenir Next LT Pro"/>
          <w:b/>
          <w:bCs/>
        </w:rPr>
        <w:t>Partnerships</w:t>
      </w:r>
      <w:r w:rsidR="00544C2D" w:rsidRPr="00BF4B95">
        <w:rPr>
          <w:rFonts w:ascii="Avenir Next LT Pro" w:hAnsi="Avenir Next LT Pro"/>
          <w:b/>
          <w:bCs/>
        </w:rPr>
        <w:t xml:space="preserve"> </w:t>
      </w:r>
      <w:r w:rsidR="00191DF9" w:rsidRPr="00BF4B95">
        <w:rPr>
          <w:rFonts w:ascii="Avenir Next LT Pro" w:hAnsi="Avenir Next LT Pro"/>
          <w:b/>
          <w:bCs/>
        </w:rPr>
        <w:t>o</w:t>
      </w:r>
      <w:r w:rsidR="000E1282" w:rsidRPr="00BF4B95">
        <w:rPr>
          <w:rFonts w:ascii="Avenir Next LT Pro" w:hAnsi="Avenir Next LT Pro"/>
          <w:b/>
          <w:bCs/>
        </w:rPr>
        <w:t xml:space="preserve">utreach </w:t>
      </w:r>
      <w:r w:rsidR="00191DF9" w:rsidRPr="00BF4B95">
        <w:rPr>
          <w:rFonts w:ascii="Avenir Next LT Pro" w:hAnsi="Avenir Next LT Pro"/>
          <w:b/>
          <w:bCs/>
        </w:rPr>
        <w:t>e</w:t>
      </w:r>
      <w:r w:rsidR="000E1282" w:rsidRPr="00BF4B95">
        <w:rPr>
          <w:rFonts w:ascii="Avenir Next LT Pro" w:hAnsi="Avenir Next LT Pro"/>
          <w:b/>
          <w:bCs/>
        </w:rPr>
        <w:t xml:space="preserve">fforts </w:t>
      </w:r>
      <w:r w:rsidR="00F16B9E" w:rsidRPr="00BF4B95">
        <w:rPr>
          <w:rFonts w:ascii="Avenir Next LT Pro" w:hAnsi="Avenir Next LT Pro"/>
          <w:b/>
          <w:bCs/>
        </w:rPr>
        <w:t>include</w:t>
      </w:r>
      <w:r w:rsidR="00DB2562" w:rsidRPr="00BF4B95">
        <w:rPr>
          <w:rFonts w:ascii="Avenir Next LT Pro" w:hAnsi="Avenir Next LT Pro"/>
          <w:b/>
          <w:bCs/>
        </w:rPr>
        <w:t>:</w:t>
      </w:r>
      <w:bookmarkEnd w:id="11"/>
    </w:p>
    <w:p w14:paraId="46D0B69F" w14:textId="30DFF2F5" w:rsidR="00FD2EB4" w:rsidRPr="00FD2EB4" w:rsidRDefault="00FD2EB4" w:rsidP="00FD2EB4">
      <w:pPr>
        <w:pStyle w:val="ListParagraph"/>
        <w:numPr>
          <w:ilvl w:val="0"/>
          <w:numId w:val="44"/>
        </w:numPr>
        <w:rPr>
          <w:rFonts w:ascii="Avenir Next LT Pro" w:hAnsi="Avenir Next LT Pro"/>
        </w:rPr>
      </w:pPr>
      <w:r w:rsidRPr="00FD2EB4">
        <w:rPr>
          <w:rFonts w:ascii="Avenir Next LT Pro" w:hAnsi="Avenir Next LT Pro"/>
        </w:rPr>
        <w:t>Senior centers and recovery community centers</w:t>
      </w:r>
    </w:p>
    <w:p w14:paraId="4FFAD74A" w14:textId="7145C897" w:rsidR="00FD2EB4" w:rsidRPr="00FD2EB4" w:rsidRDefault="00FD2EB4" w:rsidP="00FD2EB4">
      <w:pPr>
        <w:pStyle w:val="ListParagraph"/>
        <w:numPr>
          <w:ilvl w:val="0"/>
          <w:numId w:val="44"/>
        </w:numPr>
        <w:rPr>
          <w:rFonts w:ascii="Avenir Next LT Pro" w:hAnsi="Avenir Next LT Pro"/>
        </w:rPr>
      </w:pPr>
      <w:r w:rsidRPr="00FD2EB4">
        <w:rPr>
          <w:rFonts w:ascii="Avenir Next LT Pro" w:hAnsi="Avenir Next LT Pro"/>
        </w:rPr>
        <w:t>Aging Services Access Points and other older adult service providers</w:t>
      </w:r>
    </w:p>
    <w:p w14:paraId="65221071" w14:textId="58B25310" w:rsidR="00FD2EB4" w:rsidRPr="00FD2EB4" w:rsidRDefault="00FD2EB4" w:rsidP="00FD2EB4">
      <w:pPr>
        <w:pStyle w:val="ListParagraph"/>
        <w:numPr>
          <w:ilvl w:val="0"/>
          <w:numId w:val="44"/>
        </w:numPr>
        <w:rPr>
          <w:rFonts w:ascii="Avenir Next LT Pro" w:hAnsi="Avenir Next LT Pro"/>
        </w:rPr>
      </w:pPr>
      <w:r w:rsidRPr="00FD2EB4">
        <w:rPr>
          <w:rFonts w:ascii="Avenir Next LT Pro" w:hAnsi="Avenir Next LT Pro"/>
        </w:rPr>
        <w:t>Rest homes, assisted living facilities, and skilled nursing facilities</w:t>
      </w:r>
    </w:p>
    <w:p w14:paraId="66DDA1BB" w14:textId="6F3A06C0" w:rsidR="00FD2EB4" w:rsidRPr="00FD2EB4" w:rsidRDefault="00FD2EB4" w:rsidP="00FD2EB4">
      <w:pPr>
        <w:pStyle w:val="ListParagraph"/>
        <w:numPr>
          <w:ilvl w:val="0"/>
          <w:numId w:val="44"/>
        </w:numPr>
        <w:rPr>
          <w:rFonts w:ascii="Avenir Next LT Pro" w:hAnsi="Avenir Next LT Pro"/>
        </w:rPr>
      </w:pPr>
      <w:r w:rsidRPr="00FD2EB4">
        <w:rPr>
          <w:rFonts w:ascii="Avenir Next LT Pro" w:hAnsi="Avenir Next LT Pro"/>
        </w:rPr>
        <w:t>Home-based care settings</w:t>
      </w:r>
    </w:p>
    <w:p w14:paraId="07A85D3E" w14:textId="65B9F6C5" w:rsidR="00FD2EB4" w:rsidRDefault="00FD2EB4" w:rsidP="00FD2EB4">
      <w:pPr>
        <w:pStyle w:val="ListParagraph"/>
        <w:numPr>
          <w:ilvl w:val="0"/>
          <w:numId w:val="44"/>
        </w:numPr>
        <w:spacing w:line="240" w:lineRule="auto"/>
        <w:rPr>
          <w:rFonts w:ascii="Avenir Next LT Pro" w:hAnsi="Avenir Next LT Pro"/>
        </w:rPr>
      </w:pPr>
      <w:r w:rsidRPr="00FD2EB4">
        <w:rPr>
          <w:rFonts w:ascii="Avenir Next LT Pro" w:hAnsi="Avenir Next LT Pro"/>
        </w:rPr>
        <w:t>Housing providers</w:t>
      </w:r>
    </w:p>
    <w:p w14:paraId="55492617" w14:textId="20FF929D" w:rsidR="54D38643" w:rsidRPr="00BF4B95" w:rsidRDefault="00544C2D" w:rsidP="00BF4B95">
      <w:pPr>
        <w:pStyle w:val="ListParagraph"/>
        <w:numPr>
          <w:ilvl w:val="0"/>
          <w:numId w:val="44"/>
        </w:numPr>
        <w:spacing w:line="240" w:lineRule="auto"/>
        <w:rPr>
          <w:rFonts w:ascii="Avenir Next LT Pro" w:hAnsi="Avenir Next LT Pro"/>
        </w:rPr>
      </w:pPr>
      <w:r w:rsidRPr="00BF4B95">
        <w:rPr>
          <w:rFonts w:ascii="Avenir Next LT Pro" w:hAnsi="Avenir Next LT Pro"/>
        </w:rPr>
        <w:t xml:space="preserve">Set up </w:t>
      </w:r>
      <w:hyperlink r:id="rId31" w:history="1">
        <w:r w:rsidRPr="00CE37F8">
          <w:rPr>
            <w:rStyle w:val="Hyperlink"/>
            <w:rFonts w:ascii="Avenir Next LT Pro" w:hAnsi="Avenir Next LT Pro"/>
          </w:rPr>
          <w:t>Qualified Service Organization Agreements (QSOAs)</w:t>
        </w:r>
      </w:hyperlink>
      <w:r w:rsidRPr="00BF4B95">
        <w:rPr>
          <w:rFonts w:ascii="Avenir Next LT Pro" w:hAnsi="Avenir Next LT Pro"/>
        </w:rPr>
        <w:t xml:space="preserve"> and other agreements, create referral processes, and provide cross-training for staff.</w:t>
      </w:r>
    </w:p>
    <w:p w14:paraId="117009A1" w14:textId="705CA133" w:rsidR="0067233E" w:rsidRPr="00976047" w:rsidRDefault="0067233E" w:rsidP="00BF4B95">
      <w:pPr>
        <w:pStyle w:val="Heading2"/>
        <w:contextualSpacing/>
        <w:rPr>
          <w:rFonts w:ascii="Avenir Next LT Pro" w:hAnsi="Avenir Next LT Pro"/>
          <w:bCs/>
        </w:rPr>
      </w:pPr>
      <w:bookmarkStart w:id="12" w:name="_Toc226370679"/>
      <w:r w:rsidRPr="00BF4B95">
        <w:rPr>
          <w:rStyle w:val="Strong"/>
          <w:rFonts w:ascii="Avenir Next LT Pro" w:hAnsi="Avenir Next LT Pro"/>
        </w:rPr>
        <w:lastRenderedPageBreak/>
        <w:t xml:space="preserve">Measuring </w:t>
      </w:r>
      <w:r w:rsidR="00191DF9" w:rsidRPr="00BF4B95">
        <w:rPr>
          <w:rStyle w:val="Strong"/>
          <w:rFonts w:ascii="Avenir Next LT Pro" w:hAnsi="Avenir Next LT Pro"/>
        </w:rPr>
        <w:t>s</w:t>
      </w:r>
      <w:r w:rsidRPr="00BF4B95">
        <w:rPr>
          <w:rStyle w:val="Strong"/>
          <w:rFonts w:ascii="Avenir Next LT Pro" w:hAnsi="Avenir Next LT Pro"/>
        </w:rPr>
        <w:t>uccess</w:t>
      </w:r>
      <w:r w:rsidR="00120687" w:rsidRPr="00BF4B95">
        <w:rPr>
          <w:rStyle w:val="Strong"/>
          <w:rFonts w:ascii="Avenir Next LT Pro" w:hAnsi="Avenir Next LT Pro"/>
        </w:rPr>
        <w:t xml:space="preserve"> and</w:t>
      </w:r>
      <w:r w:rsidRPr="00BF4B95">
        <w:rPr>
          <w:rStyle w:val="Strong"/>
          <w:rFonts w:ascii="Avenir Next LT Pro" w:hAnsi="Avenir Next LT Pro"/>
        </w:rPr>
        <w:t xml:space="preserve"> </w:t>
      </w:r>
      <w:r w:rsidR="00191DF9" w:rsidRPr="00BF4B95">
        <w:rPr>
          <w:rStyle w:val="Strong"/>
          <w:rFonts w:ascii="Avenir Next LT Pro" w:hAnsi="Avenir Next LT Pro"/>
        </w:rPr>
        <w:t>c</w:t>
      </w:r>
      <w:r w:rsidRPr="00BF4B95">
        <w:rPr>
          <w:rStyle w:val="Strong"/>
          <w:rFonts w:ascii="Avenir Next LT Pro" w:hAnsi="Avenir Next LT Pro"/>
        </w:rPr>
        <w:t xml:space="preserve">ontinuous </w:t>
      </w:r>
      <w:r w:rsidR="00191DF9" w:rsidRPr="00BF4B95">
        <w:rPr>
          <w:rStyle w:val="Strong"/>
          <w:rFonts w:ascii="Avenir Next LT Pro" w:hAnsi="Avenir Next LT Pro"/>
        </w:rPr>
        <w:t>i</w:t>
      </w:r>
      <w:r w:rsidRPr="00BF4B95">
        <w:rPr>
          <w:rStyle w:val="Strong"/>
          <w:rFonts w:ascii="Avenir Next LT Pro" w:hAnsi="Avenir Next LT Pro"/>
        </w:rPr>
        <w:t>mprovement</w:t>
      </w:r>
      <w:r w:rsidR="005C5945" w:rsidRPr="00976047">
        <w:rPr>
          <w:rFonts w:ascii="Avenir Next LT Pro" w:hAnsi="Avenir Next LT Pro"/>
          <w:bCs/>
          <w:noProof/>
        </w:rPr>
        <w:drawing>
          <wp:anchor distT="0" distB="0" distL="114300" distR="114300" simplePos="0" relativeHeight="251658241" behindDoc="1" locked="0" layoutInCell="1" allowOverlap="1" wp14:anchorId="3E9910EA" wp14:editId="31C06665">
            <wp:simplePos x="0" y="0"/>
            <wp:positionH relativeFrom="column">
              <wp:posOffset>3242310</wp:posOffset>
            </wp:positionH>
            <wp:positionV relativeFrom="paragraph">
              <wp:posOffset>60325</wp:posOffset>
            </wp:positionV>
            <wp:extent cx="2868930" cy="1912620"/>
            <wp:effectExtent l="133350" t="114300" r="121920" b="163830"/>
            <wp:wrapTight wrapText="bothSides">
              <wp:wrapPolygon edited="0">
                <wp:start x="-861" y="-1291"/>
                <wp:lineTo x="-1004" y="21514"/>
                <wp:lineTo x="-574" y="23235"/>
                <wp:lineTo x="21944" y="23235"/>
                <wp:lineTo x="22375" y="20008"/>
                <wp:lineTo x="22231" y="-1291"/>
                <wp:lineTo x="-861" y="-1291"/>
              </wp:wrapPolygon>
            </wp:wrapTight>
            <wp:docPr id="1504817711" name="Picture 14" descr="Smiling older adult receiving red 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817711" name="Picture 14" descr="Smiling older adult receiving red envelop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68930" cy="19126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315EF4" w:rsidRPr="00BF4B95">
        <w:rPr>
          <w:rStyle w:val="Strong"/>
          <w:rFonts w:ascii="Avenir Next LT Pro" w:hAnsi="Avenir Next LT Pro"/>
        </w:rPr>
        <w:t xml:space="preserve"> </w:t>
      </w:r>
      <w:r w:rsidR="00191DF9" w:rsidRPr="00BF4B95">
        <w:rPr>
          <w:rStyle w:val="Strong"/>
          <w:rFonts w:ascii="Avenir Next LT Pro" w:hAnsi="Avenir Next LT Pro"/>
        </w:rPr>
        <w:t>i</w:t>
      </w:r>
      <w:r w:rsidRPr="00BF4B95">
        <w:rPr>
          <w:rStyle w:val="Strong"/>
          <w:rFonts w:ascii="Avenir Next LT Pro" w:hAnsi="Avenir Next LT Pro"/>
        </w:rPr>
        <w:t>ncludes:</w:t>
      </w:r>
      <w:bookmarkEnd w:id="12"/>
    </w:p>
    <w:p w14:paraId="122E17B2" w14:textId="76C52188" w:rsidR="0067233E" w:rsidRPr="00BF4B95" w:rsidRDefault="0067233E" w:rsidP="00BF4B95">
      <w:pPr>
        <w:pStyle w:val="ListParagraph"/>
        <w:numPr>
          <w:ilvl w:val="0"/>
          <w:numId w:val="46"/>
        </w:numPr>
        <w:spacing w:before="100" w:beforeAutospacing="1" w:after="100" w:afterAutospacing="1" w:line="240" w:lineRule="auto"/>
        <w:rPr>
          <w:rFonts w:ascii="Avenir Next LT Pro" w:hAnsi="Avenir Next LT Pro"/>
        </w:rPr>
      </w:pPr>
      <w:r w:rsidRPr="00BF4B95">
        <w:rPr>
          <w:rFonts w:ascii="Avenir Next LT Pro" w:hAnsi="Avenir Next LT Pro"/>
        </w:rPr>
        <w:t>Tracking usage of age-appropriate tools and referrals</w:t>
      </w:r>
    </w:p>
    <w:p w14:paraId="0D4FAF9B" w14:textId="7A3901E3" w:rsidR="0067233E" w:rsidRPr="00BF4B95" w:rsidRDefault="0067233E" w:rsidP="00BF4B95">
      <w:pPr>
        <w:pStyle w:val="ListParagraph"/>
        <w:numPr>
          <w:ilvl w:val="0"/>
          <w:numId w:val="46"/>
        </w:numPr>
        <w:spacing w:before="100" w:beforeAutospacing="1" w:after="100" w:afterAutospacing="1" w:line="240" w:lineRule="auto"/>
        <w:rPr>
          <w:rFonts w:ascii="Avenir Next LT Pro" w:hAnsi="Avenir Next LT Pro"/>
        </w:rPr>
      </w:pPr>
      <w:r w:rsidRPr="00BF4B95">
        <w:rPr>
          <w:rFonts w:ascii="Avenir Next LT Pro" w:hAnsi="Avenir Next LT Pro"/>
        </w:rPr>
        <w:t>Monitoring retention and satisfaction</w:t>
      </w:r>
    </w:p>
    <w:p w14:paraId="451079AB" w14:textId="236E1803" w:rsidR="0067233E" w:rsidRPr="00BF4B95" w:rsidRDefault="0067233E" w:rsidP="00BF4B95">
      <w:pPr>
        <w:pStyle w:val="ListParagraph"/>
        <w:numPr>
          <w:ilvl w:val="0"/>
          <w:numId w:val="46"/>
        </w:numPr>
        <w:spacing w:before="100" w:beforeAutospacing="1" w:after="100" w:afterAutospacing="1" w:line="240" w:lineRule="auto"/>
        <w:rPr>
          <w:rFonts w:ascii="Avenir Next LT Pro" w:hAnsi="Avenir Next LT Pro"/>
        </w:rPr>
      </w:pPr>
      <w:r w:rsidRPr="00BF4B95">
        <w:rPr>
          <w:rFonts w:ascii="Avenir Next LT Pro" w:hAnsi="Avenir Next LT Pro"/>
        </w:rPr>
        <w:t>Evaluating staff training and readiness</w:t>
      </w:r>
    </w:p>
    <w:p w14:paraId="7F7079CC" w14:textId="725C5F63" w:rsidR="00156E00" w:rsidRPr="00BF4B95" w:rsidRDefault="00CE3C48" w:rsidP="00CE3C48">
      <w:pPr>
        <w:pStyle w:val="Heading2"/>
        <w:rPr>
          <w:rFonts w:ascii="Avenir Next LT Pro" w:hAnsi="Avenir Next LT Pro"/>
          <w:b/>
          <w:bCs/>
        </w:rPr>
      </w:pPr>
      <w:bookmarkStart w:id="13" w:name="_Toc226370680"/>
      <w:r w:rsidRPr="00BF4B95">
        <w:rPr>
          <w:rFonts w:ascii="Avenir Next LT Pro" w:hAnsi="Avenir Next LT Pro"/>
          <w:b/>
          <w:bCs/>
        </w:rPr>
        <w:t xml:space="preserve">Payment </w:t>
      </w:r>
      <w:r w:rsidR="00120687" w:rsidRPr="00BF4B95">
        <w:rPr>
          <w:rFonts w:ascii="Avenir Next LT Pro" w:hAnsi="Avenir Next LT Pro"/>
          <w:b/>
          <w:bCs/>
        </w:rPr>
        <w:t>and</w:t>
      </w:r>
      <w:r w:rsidRPr="00BF4B95">
        <w:rPr>
          <w:rFonts w:ascii="Avenir Next LT Pro" w:hAnsi="Avenir Next LT Pro"/>
          <w:b/>
          <w:bCs/>
        </w:rPr>
        <w:t xml:space="preserve"> </w:t>
      </w:r>
      <w:r w:rsidR="00191DF9" w:rsidRPr="00BF4B95">
        <w:rPr>
          <w:rFonts w:ascii="Avenir Next LT Pro" w:hAnsi="Avenir Next LT Pro"/>
          <w:b/>
          <w:bCs/>
        </w:rPr>
        <w:t>i</w:t>
      </w:r>
      <w:r w:rsidRPr="00BF4B95">
        <w:rPr>
          <w:rFonts w:ascii="Avenir Next LT Pro" w:hAnsi="Avenir Next LT Pro"/>
          <w:b/>
          <w:bCs/>
        </w:rPr>
        <w:t xml:space="preserve">nsurance </w:t>
      </w:r>
      <w:r w:rsidR="00191DF9" w:rsidRPr="00BF4B95">
        <w:rPr>
          <w:rFonts w:ascii="Avenir Next LT Pro" w:hAnsi="Avenir Next LT Pro"/>
          <w:b/>
          <w:bCs/>
        </w:rPr>
        <w:t>n</w:t>
      </w:r>
      <w:r w:rsidRPr="00BF4B95">
        <w:rPr>
          <w:rFonts w:ascii="Avenir Next LT Pro" w:hAnsi="Avenir Next LT Pro"/>
          <w:b/>
          <w:bCs/>
        </w:rPr>
        <w:t>avigation</w:t>
      </w:r>
      <w:bookmarkEnd w:id="13"/>
    </w:p>
    <w:p w14:paraId="4644085F" w14:textId="4E5E6696" w:rsidR="00D90A4B" w:rsidRPr="0015253D" w:rsidRDefault="00D90A4B" w:rsidP="00315EF4">
      <w:pPr>
        <w:pStyle w:val="Heading3"/>
        <w:rPr>
          <w:rFonts w:ascii="Avenir Next LT Pro" w:eastAsiaTheme="minorEastAsia" w:hAnsi="Avenir Next LT Pro"/>
          <w:b/>
          <w:bCs/>
          <w:color w:val="000000" w:themeColor="text1"/>
        </w:rPr>
      </w:pPr>
      <w:bookmarkStart w:id="14" w:name="_Toc226370681"/>
      <w:r w:rsidRPr="0015253D">
        <w:rPr>
          <w:rFonts w:ascii="Avenir Next LT Pro" w:eastAsiaTheme="minorEastAsia" w:hAnsi="Avenir Next LT Pro"/>
          <w:b/>
          <w:bCs/>
          <w:color w:val="000000" w:themeColor="text1"/>
        </w:rPr>
        <w:t xml:space="preserve">Medicare </w:t>
      </w:r>
      <w:r w:rsidR="00191DF9" w:rsidRPr="0015253D">
        <w:rPr>
          <w:rFonts w:ascii="Avenir Next LT Pro" w:eastAsiaTheme="minorEastAsia" w:hAnsi="Avenir Next LT Pro"/>
          <w:b/>
          <w:bCs/>
          <w:color w:val="000000" w:themeColor="text1"/>
        </w:rPr>
        <w:t>c</w:t>
      </w:r>
      <w:r w:rsidRPr="0015253D">
        <w:rPr>
          <w:rFonts w:ascii="Avenir Next LT Pro" w:eastAsiaTheme="minorEastAsia" w:hAnsi="Avenir Next LT Pro"/>
          <w:b/>
          <w:bCs/>
          <w:color w:val="000000" w:themeColor="text1"/>
        </w:rPr>
        <w:t xml:space="preserve">overage and </w:t>
      </w:r>
      <w:r w:rsidR="00191DF9" w:rsidRPr="0015253D">
        <w:rPr>
          <w:rFonts w:ascii="Avenir Next LT Pro" w:eastAsiaTheme="minorEastAsia" w:hAnsi="Avenir Next LT Pro"/>
          <w:b/>
          <w:bCs/>
          <w:color w:val="000000" w:themeColor="text1"/>
        </w:rPr>
        <w:t>l</w:t>
      </w:r>
      <w:r w:rsidRPr="0015253D">
        <w:rPr>
          <w:rFonts w:ascii="Avenir Next LT Pro" w:eastAsiaTheme="minorEastAsia" w:hAnsi="Avenir Next LT Pro"/>
          <w:b/>
          <w:bCs/>
          <w:color w:val="000000" w:themeColor="text1"/>
        </w:rPr>
        <w:t>imitations</w:t>
      </w:r>
      <w:bookmarkEnd w:id="14"/>
    </w:p>
    <w:p w14:paraId="3B020565" w14:textId="407FE10C" w:rsidR="00D90A4B" w:rsidRPr="0015253D" w:rsidRDefault="00D90A4B" w:rsidP="00315EF4">
      <w:pPr>
        <w:pStyle w:val="Heading3"/>
        <w:rPr>
          <w:rFonts w:ascii="Avenir Next LT Pro" w:hAnsi="Avenir Next LT Pro"/>
          <w:b/>
          <w:bCs/>
          <w:color w:val="000000" w:themeColor="text1"/>
          <w:sz w:val="24"/>
          <w:szCs w:val="24"/>
        </w:rPr>
      </w:pPr>
      <w:bookmarkStart w:id="15" w:name="_Toc226370682"/>
      <w:r w:rsidRPr="0015253D">
        <w:rPr>
          <w:rFonts w:ascii="Avenir Next LT Pro" w:hAnsi="Avenir Next LT Pro"/>
          <w:b/>
          <w:bCs/>
          <w:color w:val="000000" w:themeColor="text1"/>
          <w:sz w:val="24"/>
          <w:szCs w:val="24"/>
        </w:rPr>
        <w:t xml:space="preserve">Medicare as the </w:t>
      </w:r>
      <w:r w:rsidR="00191DF9" w:rsidRPr="0015253D">
        <w:rPr>
          <w:rFonts w:ascii="Avenir Next LT Pro" w:hAnsi="Avenir Next LT Pro"/>
          <w:b/>
          <w:bCs/>
          <w:color w:val="000000" w:themeColor="text1"/>
          <w:sz w:val="24"/>
          <w:szCs w:val="24"/>
        </w:rPr>
        <w:t>p</w:t>
      </w:r>
      <w:r w:rsidRPr="0015253D">
        <w:rPr>
          <w:rFonts w:ascii="Avenir Next LT Pro" w:hAnsi="Avenir Next LT Pro"/>
          <w:b/>
          <w:bCs/>
          <w:color w:val="000000" w:themeColor="text1"/>
          <w:sz w:val="24"/>
          <w:szCs w:val="24"/>
        </w:rPr>
        <w:t xml:space="preserve">rimary </w:t>
      </w:r>
      <w:r w:rsidR="00191DF9" w:rsidRPr="0015253D">
        <w:rPr>
          <w:rFonts w:ascii="Avenir Next LT Pro" w:hAnsi="Avenir Next LT Pro"/>
          <w:b/>
          <w:bCs/>
          <w:color w:val="000000" w:themeColor="text1"/>
          <w:sz w:val="24"/>
          <w:szCs w:val="24"/>
        </w:rPr>
        <w:t>p</w:t>
      </w:r>
      <w:r w:rsidRPr="0015253D">
        <w:rPr>
          <w:rFonts w:ascii="Avenir Next LT Pro" w:hAnsi="Avenir Next LT Pro"/>
          <w:b/>
          <w:bCs/>
          <w:color w:val="000000" w:themeColor="text1"/>
          <w:sz w:val="24"/>
          <w:szCs w:val="24"/>
        </w:rPr>
        <w:t>ayer</w:t>
      </w:r>
      <w:bookmarkEnd w:id="15"/>
    </w:p>
    <w:p w14:paraId="5795C836" w14:textId="647AF423" w:rsidR="00D90A4B" w:rsidRPr="00BF4B95" w:rsidRDefault="2DF85EE5" w:rsidP="00BF4B95">
      <w:pPr>
        <w:pStyle w:val="ListParagraph"/>
        <w:numPr>
          <w:ilvl w:val="0"/>
          <w:numId w:val="47"/>
        </w:numPr>
        <w:spacing w:after="0" w:line="276" w:lineRule="auto"/>
        <w:rPr>
          <w:rFonts w:ascii="Avenir Next LT Pro" w:eastAsiaTheme="minorEastAsia" w:hAnsi="Avenir Next LT Pro"/>
        </w:rPr>
      </w:pPr>
      <w:r w:rsidRPr="00BF4B95">
        <w:rPr>
          <w:rFonts w:ascii="Avenir Next LT Pro" w:eastAsiaTheme="minorEastAsia" w:hAnsi="Avenir Next LT Pro"/>
        </w:rPr>
        <w:t>For people age</w:t>
      </w:r>
      <w:r w:rsidR="6FD99917" w:rsidRPr="00BF4B95">
        <w:rPr>
          <w:rFonts w:ascii="Avenir Next LT Pro" w:eastAsiaTheme="minorEastAsia" w:hAnsi="Avenir Next LT Pro"/>
        </w:rPr>
        <w:t>s</w:t>
      </w:r>
      <w:r w:rsidRPr="00BF4B95">
        <w:rPr>
          <w:rFonts w:ascii="Avenir Next LT Pro" w:eastAsiaTheme="minorEastAsia" w:hAnsi="Avenir Next LT Pro"/>
        </w:rPr>
        <w:t xml:space="preserve"> 65 and older</w:t>
      </w:r>
      <w:r w:rsidR="67AE9890" w:rsidRPr="00BF4B95">
        <w:rPr>
          <w:rFonts w:ascii="Avenir Next LT Pro" w:eastAsiaTheme="minorEastAsia" w:hAnsi="Avenir Next LT Pro"/>
        </w:rPr>
        <w:t xml:space="preserve">, </w:t>
      </w:r>
      <w:r w:rsidRPr="00BF4B95">
        <w:rPr>
          <w:rFonts w:ascii="Avenir Next LT Pro" w:eastAsiaTheme="minorEastAsia" w:hAnsi="Avenir Next LT Pro"/>
        </w:rPr>
        <w:t>or those with a qualifying disability</w:t>
      </w:r>
      <w:r w:rsidR="67AE9890" w:rsidRPr="00BF4B95">
        <w:rPr>
          <w:rFonts w:ascii="Avenir Next LT Pro" w:eastAsiaTheme="minorEastAsia" w:hAnsi="Avenir Next LT Pro"/>
        </w:rPr>
        <w:t xml:space="preserve">, </w:t>
      </w:r>
      <w:r w:rsidRPr="00BF4B95">
        <w:rPr>
          <w:rFonts w:ascii="Avenir Next LT Pro" w:eastAsiaTheme="minorEastAsia" w:hAnsi="Avenir Next LT Pro"/>
        </w:rPr>
        <w:t>commercial insurance companies typically assume Medicare will pay first</w:t>
      </w:r>
    </w:p>
    <w:p w14:paraId="1E20F66C" w14:textId="5BF4DC8C" w:rsidR="00D90A4B" w:rsidRPr="00BF4B95" w:rsidRDefault="00D90A4B" w:rsidP="00BF4B95">
      <w:pPr>
        <w:pStyle w:val="ListParagraph"/>
        <w:numPr>
          <w:ilvl w:val="0"/>
          <w:numId w:val="47"/>
        </w:numPr>
        <w:spacing w:after="0" w:line="276" w:lineRule="auto"/>
        <w:rPr>
          <w:rFonts w:ascii="Avenir Next LT Pro" w:eastAsiaTheme="minorEastAsia" w:hAnsi="Avenir Next LT Pro"/>
        </w:rPr>
      </w:pPr>
      <w:r w:rsidRPr="00BF4B95">
        <w:rPr>
          <w:rFonts w:ascii="Avenir Next LT Pro" w:eastAsiaTheme="minorEastAsia" w:hAnsi="Avenir Next LT Pro"/>
        </w:rPr>
        <w:t>If Medicare denies coverage, commercial plans may require that denial before they consider paying for the service</w:t>
      </w:r>
    </w:p>
    <w:p w14:paraId="719A40DB" w14:textId="2158A48F" w:rsidR="00D90A4B" w:rsidRPr="00954BC8" w:rsidRDefault="00D90A4B" w:rsidP="67D73F7F">
      <w:pPr>
        <w:pStyle w:val="Heading3"/>
        <w:rPr>
          <w:rFonts w:ascii="Avenir Next LT Pro" w:eastAsiaTheme="minorEastAsia" w:hAnsi="Avenir Next LT Pro"/>
        </w:rPr>
      </w:pPr>
      <w:bookmarkStart w:id="16" w:name="_Toc226370683"/>
      <w:r w:rsidRPr="0015253D">
        <w:rPr>
          <w:rFonts w:ascii="Avenir Next LT Pro" w:hAnsi="Avenir Next LT Pro"/>
          <w:b/>
          <w:bCs/>
          <w:color w:val="000000" w:themeColor="text1"/>
          <w:sz w:val="24"/>
          <w:szCs w:val="24"/>
        </w:rPr>
        <w:t xml:space="preserve">What </w:t>
      </w:r>
      <w:r w:rsidR="50F87D80" w:rsidRPr="0015253D">
        <w:rPr>
          <w:rFonts w:ascii="Avenir Next LT Pro" w:hAnsi="Avenir Next LT Pro"/>
          <w:b/>
          <w:bCs/>
          <w:color w:val="000000" w:themeColor="text1"/>
          <w:sz w:val="24"/>
          <w:szCs w:val="24"/>
        </w:rPr>
        <w:t>M</w:t>
      </w:r>
      <w:r w:rsidRPr="0015253D">
        <w:rPr>
          <w:rFonts w:ascii="Avenir Next LT Pro" w:hAnsi="Avenir Next LT Pro"/>
          <w:b/>
          <w:bCs/>
          <w:color w:val="000000" w:themeColor="text1"/>
          <w:sz w:val="24"/>
          <w:szCs w:val="24"/>
        </w:rPr>
        <w:t xml:space="preserve">edicare </w:t>
      </w:r>
      <w:r w:rsidR="00191DF9" w:rsidRPr="0015253D">
        <w:rPr>
          <w:rFonts w:ascii="Avenir Next LT Pro" w:hAnsi="Avenir Next LT Pro"/>
          <w:b/>
          <w:bCs/>
          <w:color w:val="000000" w:themeColor="text1"/>
          <w:sz w:val="24"/>
          <w:szCs w:val="24"/>
        </w:rPr>
        <w:t>c</w:t>
      </w:r>
      <w:r w:rsidRPr="0015253D">
        <w:rPr>
          <w:rFonts w:ascii="Avenir Next LT Pro" w:hAnsi="Avenir Next LT Pro"/>
          <w:b/>
          <w:bCs/>
          <w:color w:val="000000" w:themeColor="text1"/>
          <w:sz w:val="24"/>
          <w:szCs w:val="24"/>
        </w:rPr>
        <w:t>overs</w:t>
      </w:r>
      <w:r>
        <w:br/>
      </w:r>
      <w:r w:rsidRPr="00BF4B95">
        <w:rPr>
          <w:rFonts w:ascii="Avenir Next LT Pro" w:eastAsiaTheme="minorHAnsi" w:hAnsi="Avenir Next LT Pro" w:cstheme="minorBidi"/>
          <w:color w:val="auto"/>
          <w:sz w:val="24"/>
          <w:szCs w:val="24"/>
        </w:rPr>
        <w:t>Medicare provides coverage for most general health care services, including for:</w:t>
      </w:r>
      <w:bookmarkEnd w:id="16"/>
    </w:p>
    <w:p w14:paraId="45B71788" w14:textId="5C9A8EA0" w:rsidR="00D90A4B" w:rsidRPr="00BF4B95" w:rsidRDefault="2DF85EE5" w:rsidP="00BF4B95">
      <w:pPr>
        <w:pStyle w:val="ListParagraph"/>
        <w:numPr>
          <w:ilvl w:val="0"/>
          <w:numId w:val="48"/>
        </w:numPr>
        <w:spacing w:after="0" w:line="276" w:lineRule="auto"/>
        <w:rPr>
          <w:rFonts w:ascii="Avenir Next LT Pro" w:eastAsiaTheme="minorEastAsia" w:hAnsi="Avenir Next LT Pro"/>
        </w:rPr>
      </w:pPr>
      <w:r w:rsidRPr="00BF4B95">
        <w:rPr>
          <w:rFonts w:ascii="Avenir Next LT Pro" w:eastAsiaTheme="minorEastAsia" w:hAnsi="Avenir Next LT Pro"/>
        </w:rPr>
        <w:t xml:space="preserve">Adults </w:t>
      </w:r>
      <w:r w:rsidR="005742CF" w:rsidRPr="00BF4B95">
        <w:rPr>
          <w:rFonts w:ascii="Avenir Next LT Pro" w:eastAsiaTheme="minorEastAsia" w:hAnsi="Avenir Next LT Pro"/>
        </w:rPr>
        <w:t>aged</w:t>
      </w:r>
      <w:r w:rsidRPr="00BF4B95">
        <w:rPr>
          <w:rFonts w:ascii="Avenir Next LT Pro" w:eastAsiaTheme="minorEastAsia" w:hAnsi="Avenir Next LT Pro"/>
        </w:rPr>
        <w:t xml:space="preserve"> 65 and older</w:t>
      </w:r>
    </w:p>
    <w:p w14:paraId="1C0E8D8E" w14:textId="77777777" w:rsidR="00D90A4B" w:rsidRPr="00BF4B95" w:rsidRDefault="00D90A4B" w:rsidP="00BF4B95">
      <w:pPr>
        <w:pStyle w:val="ListParagraph"/>
        <w:numPr>
          <w:ilvl w:val="0"/>
          <w:numId w:val="48"/>
        </w:numPr>
        <w:spacing w:after="0" w:line="276" w:lineRule="auto"/>
        <w:rPr>
          <w:rFonts w:ascii="Avenir Next LT Pro" w:eastAsiaTheme="minorEastAsia" w:hAnsi="Avenir Next LT Pro"/>
        </w:rPr>
      </w:pPr>
      <w:r w:rsidRPr="00BF4B95">
        <w:rPr>
          <w:rFonts w:ascii="Avenir Next LT Pro" w:eastAsiaTheme="minorEastAsia" w:hAnsi="Avenir Next LT Pro"/>
        </w:rPr>
        <w:t>Adults under 65 who receive Social Security Disability benefits</w:t>
      </w:r>
    </w:p>
    <w:p w14:paraId="10891397" w14:textId="77777777" w:rsidR="0017130C" w:rsidRPr="00954BC8" w:rsidRDefault="0017130C" w:rsidP="00BF4B95">
      <w:pPr>
        <w:spacing w:after="0" w:line="276" w:lineRule="auto"/>
        <w:ind w:left="720"/>
        <w:rPr>
          <w:rFonts w:ascii="Avenir Next LT Pro" w:eastAsiaTheme="minorEastAsia" w:hAnsi="Avenir Next LT Pro"/>
        </w:rPr>
      </w:pPr>
    </w:p>
    <w:p w14:paraId="75594F8F" w14:textId="7AB0DE94" w:rsidR="00D90A4B" w:rsidRPr="0015253D" w:rsidRDefault="00D90A4B" w:rsidP="00D90A4B">
      <w:pPr>
        <w:spacing w:after="0" w:line="276" w:lineRule="auto"/>
        <w:rPr>
          <w:rFonts w:ascii="Avenir Next LT Pro" w:eastAsiaTheme="minorEastAsia" w:hAnsi="Avenir Next LT Pro"/>
          <w:b/>
          <w:bCs/>
        </w:rPr>
      </w:pPr>
      <w:r w:rsidRPr="0015253D">
        <w:rPr>
          <w:rFonts w:ascii="Avenir Next LT Pro" w:eastAsiaTheme="minorEastAsia" w:hAnsi="Avenir Next LT Pro"/>
          <w:b/>
          <w:bCs/>
        </w:rPr>
        <w:t xml:space="preserve">Relevant substance </w:t>
      </w:r>
      <w:proofErr w:type="gramStart"/>
      <w:r w:rsidR="002B4C64" w:rsidRPr="0015253D">
        <w:rPr>
          <w:rFonts w:ascii="Avenir Next LT Pro" w:eastAsiaTheme="minorEastAsia" w:hAnsi="Avenir Next LT Pro"/>
          <w:b/>
          <w:bCs/>
        </w:rPr>
        <w:t>use</w:t>
      </w:r>
      <w:proofErr w:type="gramEnd"/>
      <w:r w:rsidRPr="0015253D">
        <w:rPr>
          <w:rFonts w:ascii="Avenir Next LT Pro" w:eastAsiaTheme="minorEastAsia" w:hAnsi="Avenir Next LT Pro"/>
          <w:b/>
          <w:bCs/>
        </w:rPr>
        <w:t xml:space="preserve"> services covered by Medicare include:</w:t>
      </w:r>
    </w:p>
    <w:p w14:paraId="7E4E0C05" w14:textId="468F8EC5" w:rsidR="00D90A4B" w:rsidRPr="00BF4B95" w:rsidRDefault="1F1AC3CB" w:rsidP="00BF4B95">
      <w:pPr>
        <w:pStyle w:val="ListParagraph"/>
        <w:numPr>
          <w:ilvl w:val="0"/>
          <w:numId w:val="49"/>
        </w:numPr>
        <w:spacing w:after="0" w:line="276" w:lineRule="auto"/>
        <w:rPr>
          <w:rFonts w:ascii="Avenir Next LT Pro" w:eastAsia="Avenir Next LT Pro" w:hAnsi="Avenir Next LT Pro" w:cs="Avenir Next LT Pro"/>
          <w:color w:val="000000" w:themeColor="text1"/>
        </w:rPr>
      </w:pPr>
      <w:r w:rsidRPr="00BF4B95">
        <w:rPr>
          <w:rFonts w:ascii="Avenir Next LT Pro" w:eastAsiaTheme="minorEastAsia" w:hAnsi="Avenir Next LT Pro"/>
        </w:rPr>
        <w:t>MOUD (Medications for Opioid Use Disorder), when delivered through Opioid Treatment Programs (OTPs</w:t>
      </w:r>
      <w:r w:rsidR="0120E8CC" w:rsidRPr="00BF4B95">
        <w:rPr>
          <w:rFonts w:ascii="Avenir Next LT Pro" w:eastAsia="Avenir Next LT Pro" w:hAnsi="Avenir Next LT Pro" w:cs="Avenir Next LT Pro"/>
          <w:color w:val="000000" w:themeColor="text1"/>
        </w:rPr>
        <w:t>)</w:t>
      </w:r>
      <w:r w:rsidR="0120E8CC" w:rsidRPr="00BF4B95">
        <w:rPr>
          <w:rFonts w:ascii="Avenir Next LT Pro" w:eastAsia="Avenir Next LT Pro" w:hAnsi="Avenir Next LT Pro" w:cs="Avenir Next LT Pro"/>
          <w:color w:val="881798"/>
        </w:rPr>
        <w:t xml:space="preserve"> </w:t>
      </w:r>
    </w:p>
    <w:p w14:paraId="78AC6823" w14:textId="77777777" w:rsidR="008752F1" w:rsidRPr="00BF4B95" w:rsidRDefault="00D90A4B" w:rsidP="00BF4B95">
      <w:pPr>
        <w:pStyle w:val="ListParagraph"/>
        <w:numPr>
          <w:ilvl w:val="0"/>
          <w:numId w:val="49"/>
        </w:numPr>
        <w:spacing w:after="0" w:line="276" w:lineRule="auto"/>
        <w:rPr>
          <w:rFonts w:ascii="Avenir Next LT Pro" w:eastAsiaTheme="minorEastAsia" w:hAnsi="Avenir Next LT Pro"/>
        </w:rPr>
      </w:pPr>
      <w:r w:rsidRPr="00BF4B95">
        <w:rPr>
          <w:rFonts w:ascii="Avenir Next LT Pro" w:eastAsiaTheme="minorEastAsia" w:hAnsi="Avenir Next LT Pro"/>
        </w:rPr>
        <w:t>Screening and Brief Intervention services</w:t>
      </w:r>
    </w:p>
    <w:p w14:paraId="35319A46" w14:textId="51CB6FFF" w:rsidR="00D90A4B" w:rsidRPr="00BF4B95" w:rsidRDefault="004E753C" w:rsidP="00BF4B95">
      <w:pPr>
        <w:pStyle w:val="ListParagraph"/>
        <w:numPr>
          <w:ilvl w:val="0"/>
          <w:numId w:val="49"/>
        </w:numPr>
        <w:spacing w:after="0" w:line="276" w:lineRule="auto"/>
        <w:rPr>
          <w:rFonts w:ascii="Avenir Next LT Pro" w:eastAsiaTheme="minorEastAsia" w:hAnsi="Avenir Next LT Pro"/>
        </w:rPr>
      </w:pPr>
      <w:r w:rsidRPr="00BF4B95">
        <w:rPr>
          <w:rFonts w:ascii="Avenir Next LT Pro" w:hAnsi="Avenir Next LT Pro"/>
        </w:rPr>
        <w:t>Inpatient</w:t>
      </w:r>
      <w:r w:rsidR="008752F1" w:rsidRPr="00BF4B95">
        <w:rPr>
          <w:rFonts w:ascii="Avenir Next LT Pro" w:hAnsi="Avenir Next LT Pro"/>
        </w:rPr>
        <w:t xml:space="preserve"> withdrawal management when it takes place in a hospital, such as in a Level 4 medically managed program</w:t>
      </w:r>
    </w:p>
    <w:p w14:paraId="600166CC" w14:textId="71D89A4B" w:rsidR="00AD0301" w:rsidRPr="00CE37F8" w:rsidRDefault="00B6414E" w:rsidP="00BF4B95">
      <w:pPr>
        <w:pStyle w:val="ListParagraph"/>
        <w:numPr>
          <w:ilvl w:val="0"/>
          <w:numId w:val="49"/>
        </w:numPr>
        <w:spacing w:after="0" w:line="276" w:lineRule="auto"/>
        <w:rPr>
          <w:rFonts w:ascii="Avenir Next LT Pro" w:eastAsiaTheme="minorEastAsia" w:hAnsi="Avenir Next LT Pro"/>
        </w:rPr>
      </w:pPr>
      <w:hyperlink r:id="rId33" w:history="1">
        <w:r w:rsidRPr="00CC4A4D">
          <w:rPr>
            <w:rStyle w:val="Hyperlink"/>
            <w:rFonts w:ascii="Avenir Next LT Pro" w:eastAsiaTheme="minorEastAsia" w:hAnsi="Avenir Next LT Pro"/>
          </w:rPr>
          <w:t>Learn more about Medicare coverage</w:t>
        </w:r>
      </w:hyperlink>
      <w:r w:rsidR="00CC4A4D" w:rsidRPr="00CE37F8">
        <w:rPr>
          <w:rFonts w:ascii="Avenir Next LT Pro" w:eastAsiaTheme="minorEastAsia" w:hAnsi="Avenir Next LT Pro"/>
        </w:rPr>
        <w:t xml:space="preserve"> </w:t>
      </w:r>
    </w:p>
    <w:p w14:paraId="610A33D1" w14:textId="0CFE6A1C" w:rsidR="00BA2521" w:rsidRPr="0015253D" w:rsidRDefault="00BA2521" w:rsidP="00BA2521">
      <w:pPr>
        <w:pStyle w:val="Heading3"/>
        <w:rPr>
          <w:rFonts w:ascii="Avenir Next LT Pro" w:hAnsi="Avenir Next LT Pro"/>
          <w:b/>
          <w:bCs/>
          <w:color w:val="000000" w:themeColor="text1"/>
          <w:sz w:val="24"/>
          <w:szCs w:val="24"/>
        </w:rPr>
      </w:pPr>
      <w:bookmarkStart w:id="17" w:name="_Toc226370684"/>
      <w:r w:rsidRPr="0015253D">
        <w:rPr>
          <w:rFonts w:ascii="Avenir Next LT Pro" w:hAnsi="Avenir Next LT Pro"/>
          <w:b/>
          <w:bCs/>
          <w:color w:val="000000" w:themeColor="text1"/>
          <w:sz w:val="24"/>
          <w:szCs w:val="24"/>
        </w:rPr>
        <w:t>Massachusetts-</w:t>
      </w:r>
      <w:r w:rsidR="00191DF9" w:rsidRPr="0015253D">
        <w:rPr>
          <w:rFonts w:ascii="Avenir Next LT Pro" w:hAnsi="Avenir Next LT Pro"/>
          <w:b/>
          <w:bCs/>
          <w:color w:val="000000" w:themeColor="text1"/>
          <w:sz w:val="24"/>
          <w:szCs w:val="24"/>
        </w:rPr>
        <w:t>s</w:t>
      </w:r>
      <w:r w:rsidRPr="0015253D">
        <w:rPr>
          <w:rFonts w:ascii="Avenir Next LT Pro" w:hAnsi="Avenir Next LT Pro"/>
          <w:b/>
          <w:bCs/>
          <w:color w:val="000000" w:themeColor="text1"/>
          <w:sz w:val="24"/>
          <w:szCs w:val="24"/>
        </w:rPr>
        <w:t xml:space="preserve">pecific </w:t>
      </w:r>
      <w:r w:rsidR="00191DF9" w:rsidRPr="0015253D">
        <w:rPr>
          <w:rFonts w:ascii="Avenir Next LT Pro" w:hAnsi="Avenir Next LT Pro"/>
          <w:b/>
          <w:bCs/>
          <w:color w:val="000000" w:themeColor="text1"/>
          <w:sz w:val="24"/>
          <w:szCs w:val="24"/>
        </w:rPr>
        <w:t>c</w:t>
      </w:r>
      <w:r w:rsidRPr="0015253D">
        <w:rPr>
          <w:rFonts w:ascii="Avenir Next LT Pro" w:hAnsi="Avenir Next LT Pro"/>
          <w:b/>
          <w:bCs/>
          <w:color w:val="000000" w:themeColor="text1"/>
          <w:sz w:val="24"/>
          <w:szCs w:val="24"/>
        </w:rPr>
        <w:t xml:space="preserve">overage </w:t>
      </w:r>
      <w:r w:rsidR="00191DF9" w:rsidRPr="0015253D">
        <w:rPr>
          <w:rFonts w:ascii="Avenir Next LT Pro" w:hAnsi="Avenir Next LT Pro"/>
          <w:b/>
          <w:bCs/>
          <w:color w:val="000000" w:themeColor="text1"/>
          <w:sz w:val="24"/>
          <w:szCs w:val="24"/>
        </w:rPr>
        <w:t>l</w:t>
      </w:r>
      <w:r w:rsidRPr="0015253D">
        <w:rPr>
          <w:rFonts w:ascii="Avenir Next LT Pro" w:hAnsi="Avenir Next LT Pro"/>
          <w:b/>
          <w:bCs/>
          <w:color w:val="000000" w:themeColor="text1"/>
          <w:sz w:val="24"/>
          <w:szCs w:val="24"/>
        </w:rPr>
        <w:t>imits</w:t>
      </w:r>
      <w:bookmarkEnd w:id="17"/>
    </w:p>
    <w:p w14:paraId="72C24DFC" w14:textId="437D9BDC" w:rsidR="00562940" w:rsidRPr="00954BC8" w:rsidRDefault="00562940" w:rsidP="00562940">
      <w:pPr>
        <w:spacing w:after="0" w:line="276" w:lineRule="auto"/>
        <w:rPr>
          <w:rFonts w:ascii="Avenir Next LT Pro" w:eastAsiaTheme="majorEastAsia" w:hAnsi="Avenir Next LT Pro" w:cstheme="majorBidi"/>
        </w:rPr>
      </w:pPr>
      <w:r w:rsidRPr="00954BC8">
        <w:rPr>
          <w:rFonts w:ascii="Avenir Next LT Pro" w:eastAsiaTheme="majorEastAsia" w:hAnsi="Avenir Next LT Pro" w:cstheme="majorBidi"/>
        </w:rPr>
        <w:t xml:space="preserve">In Massachusetts, some substance use disorder (SUD) services are not covered under the </w:t>
      </w:r>
      <w:r w:rsidR="009A1D42" w:rsidRPr="00954BC8">
        <w:rPr>
          <w:rFonts w:ascii="Avenir Next LT Pro" w:eastAsiaTheme="majorEastAsia" w:hAnsi="Avenir Next LT Pro" w:cstheme="majorBidi"/>
        </w:rPr>
        <w:t>state’s</w:t>
      </w:r>
      <w:r w:rsidRPr="00954BC8">
        <w:rPr>
          <w:rFonts w:ascii="Avenir Next LT Pro" w:eastAsiaTheme="majorEastAsia" w:hAnsi="Avenir Next LT Pro" w:cstheme="majorBidi"/>
        </w:rPr>
        <w:t xml:space="preserve"> Acute Treatment Services (ATS) and Community Support Services (CSS) programs, based on current state guidelines.</w:t>
      </w:r>
    </w:p>
    <w:p w14:paraId="4ED09468" w14:textId="5E977076" w:rsidR="00BA2521" w:rsidRPr="00CE37F8" w:rsidRDefault="00BA2521" w:rsidP="00BF4B95">
      <w:pPr>
        <w:pStyle w:val="ListParagraph"/>
        <w:numPr>
          <w:ilvl w:val="0"/>
          <w:numId w:val="51"/>
        </w:numPr>
        <w:spacing w:after="0" w:line="276" w:lineRule="auto"/>
        <w:rPr>
          <w:rFonts w:ascii="Avenir Next LT Pro" w:eastAsiaTheme="majorEastAsia" w:hAnsi="Avenir Next LT Pro" w:cstheme="majorBidi"/>
        </w:rPr>
      </w:pPr>
      <w:hyperlink r:id="rId34" w:history="1">
        <w:r w:rsidRPr="00CE37F8">
          <w:rPr>
            <w:rStyle w:val="Hyperlink"/>
            <w:rFonts w:ascii="Avenir Next LT Pro" w:eastAsiaTheme="majorEastAsia" w:hAnsi="Avenir Next LT Pro" w:cstheme="majorBidi"/>
            <w:color w:val="auto"/>
          </w:rPr>
          <w:t>Partial hospitalization</w:t>
        </w:r>
      </w:hyperlink>
      <w:r w:rsidRPr="00CE37F8">
        <w:rPr>
          <w:rFonts w:ascii="Avenir Next LT Pro" w:eastAsiaTheme="majorEastAsia" w:hAnsi="Avenir Next LT Pro" w:cstheme="majorBidi"/>
        </w:rPr>
        <w:t xml:space="preserve"> is not included in ATS or CSS</w:t>
      </w:r>
    </w:p>
    <w:p w14:paraId="32DA4B4C" w14:textId="77777777" w:rsidR="00BA2521" w:rsidRPr="00CE37F8" w:rsidRDefault="00BA2521" w:rsidP="00BF4B95">
      <w:pPr>
        <w:pStyle w:val="ListParagraph"/>
        <w:numPr>
          <w:ilvl w:val="0"/>
          <w:numId w:val="51"/>
        </w:numPr>
        <w:spacing w:after="0" w:line="276" w:lineRule="auto"/>
        <w:rPr>
          <w:rFonts w:ascii="Avenir Next LT Pro" w:eastAsiaTheme="majorEastAsia" w:hAnsi="Avenir Next LT Pro" w:cstheme="majorBidi"/>
        </w:rPr>
      </w:pPr>
      <w:hyperlink r:id="rId35" w:history="1">
        <w:r w:rsidRPr="00CE37F8">
          <w:rPr>
            <w:rStyle w:val="Hyperlink"/>
            <w:rFonts w:ascii="Avenir Next LT Pro" w:eastAsiaTheme="majorEastAsia" w:hAnsi="Avenir Next LT Pro" w:cstheme="majorBidi"/>
            <w:color w:val="auto"/>
          </w:rPr>
          <w:t>Intensive outpatient programs</w:t>
        </w:r>
      </w:hyperlink>
      <w:r w:rsidRPr="00CE37F8">
        <w:rPr>
          <w:rFonts w:ascii="Avenir Next LT Pro" w:eastAsiaTheme="majorEastAsia" w:hAnsi="Avenir Next LT Pro" w:cstheme="majorBidi"/>
        </w:rPr>
        <w:t xml:space="preserve"> are not included in ATS or CSS</w:t>
      </w:r>
    </w:p>
    <w:p w14:paraId="7B878390" w14:textId="77777777" w:rsidR="00BA2521" w:rsidRPr="00CE37F8" w:rsidRDefault="00BA2521" w:rsidP="00BF4B95">
      <w:pPr>
        <w:pStyle w:val="ListParagraph"/>
        <w:numPr>
          <w:ilvl w:val="0"/>
          <w:numId w:val="51"/>
        </w:numPr>
        <w:spacing w:after="0" w:line="276" w:lineRule="auto"/>
        <w:rPr>
          <w:rFonts w:ascii="Avenir Next LT Pro" w:eastAsiaTheme="majorEastAsia" w:hAnsi="Avenir Next LT Pro" w:cstheme="majorBidi"/>
        </w:rPr>
      </w:pPr>
      <w:hyperlink r:id="rId36" w:history="1">
        <w:r w:rsidRPr="00CE37F8">
          <w:rPr>
            <w:rStyle w:val="Hyperlink"/>
            <w:rFonts w:ascii="Avenir Next LT Pro" w:eastAsiaTheme="majorEastAsia" w:hAnsi="Avenir Next LT Pro" w:cstheme="majorBidi"/>
            <w:color w:val="auto"/>
          </w:rPr>
          <w:t>Residential treatment</w:t>
        </w:r>
      </w:hyperlink>
      <w:r w:rsidRPr="00CE37F8">
        <w:rPr>
          <w:rFonts w:ascii="Avenir Next LT Pro" w:eastAsiaTheme="majorEastAsia" w:hAnsi="Avenir Next LT Pro" w:cstheme="majorBidi"/>
        </w:rPr>
        <w:t xml:space="preserve"> is not included in ATS or CSS</w:t>
      </w:r>
    </w:p>
    <w:p w14:paraId="50DE4114" w14:textId="77777777" w:rsidR="00CE37F8" w:rsidRDefault="00CE37F8" w:rsidP="677F08D5">
      <w:pPr>
        <w:spacing w:after="0" w:line="276" w:lineRule="auto"/>
        <w:rPr>
          <w:rFonts w:ascii="Avenir Next LT Pro" w:eastAsiaTheme="majorEastAsia" w:hAnsi="Avenir Next LT Pro" w:cstheme="majorBidi"/>
        </w:rPr>
      </w:pPr>
    </w:p>
    <w:p w14:paraId="5BD98216" w14:textId="1FDFF3E9" w:rsidR="00156E00" w:rsidRPr="00954BC8" w:rsidRDefault="00BA2521" w:rsidP="002332BE">
      <w:pPr>
        <w:spacing w:after="0" w:line="276" w:lineRule="auto"/>
        <w:rPr>
          <w:rFonts w:ascii="Avenir Next LT Pro" w:eastAsiaTheme="majorEastAsia" w:hAnsi="Avenir Next LT Pro" w:cstheme="majorBidi"/>
        </w:rPr>
      </w:pPr>
      <w:r w:rsidRPr="00954BC8">
        <w:rPr>
          <w:rFonts w:ascii="Avenir Next LT Pro" w:eastAsiaTheme="majorEastAsia" w:hAnsi="Avenir Next LT Pro" w:cstheme="majorBidi"/>
        </w:rPr>
        <w:t>These gaps can make it harder for older adults to get the full range of care they need for substance use recovery.</w:t>
      </w:r>
      <w:r w:rsidR="100066DE" w:rsidRPr="677F08D5">
        <w:rPr>
          <w:rFonts w:ascii="Avenir Next LT Pro" w:eastAsiaTheme="majorEastAsia" w:hAnsi="Avenir Next LT Pro" w:cstheme="majorBidi"/>
        </w:rPr>
        <w:t xml:space="preserve"> </w:t>
      </w:r>
      <w:r w:rsidR="3ECE3D65" w:rsidRPr="00A1006F">
        <w:rPr>
          <w:rFonts w:ascii="Avenir Next LT Pro" w:eastAsia="Avenir Next LT Pro" w:hAnsi="Avenir Next LT Pro" w:cs="Avenir Next LT Pro"/>
        </w:rPr>
        <w:t>It is good practice to make sure the care team has access to a benefits coordinator.</w:t>
      </w:r>
    </w:p>
    <w:p w14:paraId="1814DE66" w14:textId="116C6FEB" w:rsidR="000E1282" w:rsidRPr="00BF4B95" w:rsidRDefault="00AD2E38" w:rsidP="008A796A">
      <w:pPr>
        <w:pStyle w:val="Heading2"/>
        <w:rPr>
          <w:rFonts w:ascii="Avenir Next LT Pro" w:hAnsi="Avenir Next LT Pro"/>
          <w:b/>
          <w:bCs/>
        </w:rPr>
      </w:pPr>
      <w:bookmarkStart w:id="18" w:name="_Toc226370685"/>
      <w:r w:rsidRPr="00BF4B95">
        <w:rPr>
          <w:rFonts w:ascii="Avenir Next LT Pro" w:hAnsi="Avenir Next LT Pro"/>
          <w:b/>
          <w:bCs/>
          <w:noProof/>
        </w:rPr>
        <w:drawing>
          <wp:anchor distT="0" distB="0" distL="114300" distR="114300" simplePos="0" relativeHeight="251658245" behindDoc="1" locked="0" layoutInCell="1" allowOverlap="1" wp14:anchorId="76355091" wp14:editId="725F2AAB">
            <wp:simplePos x="0" y="0"/>
            <wp:positionH relativeFrom="column">
              <wp:posOffset>3501390</wp:posOffset>
            </wp:positionH>
            <wp:positionV relativeFrom="paragraph">
              <wp:posOffset>224790</wp:posOffset>
            </wp:positionV>
            <wp:extent cx="2879090" cy="1920240"/>
            <wp:effectExtent l="133350" t="114300" r="130810" b="156210"/>
            <wp:wrapTight wrapText="bothSides">
              <wp:wrapPolygon edited="0">
                <wp:start x="-858" y="-1286"/>
                <wp:lineTo x="-1000" y="21429"/>
                <wp:lineTo x="-572" y="23143"/>
                <wp:lineTo x="22010" y="23143"/>
                <wp:lineTo x="22438" y="19929"/>
                <wp:lineTo x="22296" y="-1286"/>
                <wp:lineTo x="-858" y="-1286"/>
              </wp:wrapPolygon>
            </wp:wrapTight>
            <wp:docPr id="109873891" name="Picture 2" descr="Senior and child laug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3891" name="Picture 2" descr="Senior and child laughi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79090" cy="19202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0E1282" w:rsidRPr="00BF4B95">
        <w:rPr>
          <w:rFonts w:ascii="Avenir Next LT Pro" w:hAnsi="Avenir Next LT Pro"/>
          <w:b/>
          <w:bCs/>
        </w:rPr>
        <w:t xml:space="preserve">Resources </w:t>
      </w:r>
      <w:r w:rsidR="00120687" w:rsidRPr="00BF4B95">
        <w:rPr>
          <w:rFonts w:ascii="Avenir Next LT Pro" w:hAnsi="Avenir Next LT Pro"/>
          <w:b/>
          <w:bCs/>
        </w:rPr>
        <w:t>and</w:t>
      </w:r>
      <w:r w:rsidR="000E1282" w:rsidRPr="00BF4B95">
        <w:rPr>
          <w:rFonts w:ascii="Avenir Next LT Pro" w:hAnsi="Avenir Next LT Pro"/>
          <w:b/>
          <w:bCs/>
        </w:rPr>
        <w:t xml:space="preserve"> </w:t>
      </w:r>
      <w:r w:rsidR="00191DF9" w:rsidRPr="00BF4B95">
        <w:rPr>
          <w:rFonts w:ascii="Avenir Next LT Pro" w:hAnsi="Avenir Next LT Pro"/>
          <w:b/>
          <w:bCs/>
        </w:rPr>
        <w:t>r</w:t>
      </w:r>
      <w:r w:rsidR="000E1282" w:rsidRPr="00BF4B95">
        <w:rPr>
          <w:rFonts w:ascii="Avenir Next LT Pro" w:hAnsi="Avenir Next LT Pro"/>
          <w:b/>
          <w:bCs/>
        </w:rPr>
        <w:t>eferences</w:t>
      </w:r>
      <w:bookmarkEnd w:id="18"/>
    </w:p>
    <w:p w14:paraId="73A49B2F" w14:textId="1004CEFB" w:rsidR="000E1282" w:rsidRPr="00954BC8" w:rsidRDefault="000E1282" w:rsidP="00867FC4">
      <w:pPr>
        <w:pStyle w:val="Heading3"/>
        <w:rPr>
          <w:rFonts w:ascii="Avenir Next LT Pro" w:hAnsi="Avenir Next LT Pro"/>
          <w:sz w:val="24"/>
          <w:szCs w:val="24"/>
        </w:rPr>
      </w:pPr>
      <w:bookmarkStart w:id="19" w:name="_Toc226370686"/>
      <w:r w:rsidRPr="00954BC8">
        <w:rPr>
          <w:rFonts w:ascii="Avenir Next LT Pro" w:hAnsi="Avenir Next LT Pro"/>
          <w:sz w:val="24"/>
          <w:szCs w:val="24"/>
        </w:rPr>
        <w:t>Recommended resources for providers:</w:t>
      </w:r>
      <w:bookmarkEnd w:id="19"/>
    </w:p>
    <w:p w14:paraId="57626D51" w14:textId="492EBB4F" w:rsidR="005F6FB7" w:rsidRPr="0017130C" w:rsidRDefault="005F6FB7" w:rsidP="00BF4B95">
      <w:pPr>
        <w:spacing w:before="80" w:after="80"/>
        <w:rPr>
          <w:rFonts w:ascii="Avenir Next LT Pro" w:hAnsi="Avenir Next LT Pro"/>
        </w:rPr>
      </w:pPr>
      <w:r w:rsidRPr="0017130C">
        <w:rPr>
          <w:rFonts w:ascii="Avenir Next LT Pro" w:hAnsi="Avenir Next LT Pro"/>
        </w:rPr>
        <w:t>National:</w:t>
      </w:r>
    </w:p>
    <w:p w14:paraId="00B7DA7F" w14:textId="03C53512" w:rsidR="000E1282" w:rsidRPr="00BF4B95" w:rsidRDefault="00AE7359" w:rsidP="00BF4B95">
      <w:pPr>
        <w:pStyle w:val="ListParagraph"/>
        <w:numPr>
          <w:ilvl w:val="0"/>
          <w:numId w:val="52"/>
        </w:numPr>
        <w:spacing w:before="80" w:after="80"/>
        <w:rPr>
          <w:rFonts w:ascii="Avenir Next LT Pro" w:hAnsi="Avenir Next LT Pro"/>
        </w:rPr>
      </w:pPr>
      <w:hyperlink r:id="rId38" w:tgtFrame="_blank" w:history="1">
        <w:r w:rsidRPr="00CE37F8">
          <w:rPr>
            <w:rStyle w:val="Hyperlink"/>
            <w:rFonts w:ascii="Avenir Next LT Pro" w:hAnsi="Avenir Next LT Pro"/>
          </w:rPr>
          <w:t>TIP 26: Treating Substance Use Disorder in Older Adults | SAMHSA Library</w:t>
        </w:r>
      </w:hyperlink>
      <w:r w:rsidRPr="00BF4B95">
        <w:rPr>
          <w:rFonts w:ascii="Avenir Next LT Pro" w:hAnsi="Avenir Next LT Pro"/>
        </w:rPr>
        <w:t> </w:t>
      </w:r>
      <w:r w:rsidR="1BB61820" w:rsidRPr="00BF4B95">
        <w:rPr>
          <w:rFonts w:ascii="Avenir Next LT Pro" w:eastAsia="Aptos" w:hAnsi="Avenir Next LT Pro" w:cs="Aptos"/>
        </w:rPr>
        <w:t>(Note: Chapter 3 of TIP 26 provides information on screening</w:t>
      </w:r>
      <w:r w:rsidR="006938C4">
        <w:rPr>
          <w:rFonts w:ascii="Avenir Next LT Pro" w:eastAsia="Aptos" w:hAnsi="Avenir Next LT Pro" w:cs="Aptos"/>
        </w:rPr>
        <w:t xml:space="preserve"> for and</w:t>
      </w:r>
      <w:r w:rsidR="1BB61820" w:rsidRPr="00BF4B95">
        <w:rPr>
          <w:rFonts w:ascii="Avenir Next LT Pro" w:eastAsia="Aptos" w:hAnsi="Avenir Next LT Pro" w:cs="Aptos"/>
        </w:rPr>
        <w:t xml:space="preserve"> diagnosing</w:t>
      </w:r>
      <w:r w:rsidR="006938C4">
        <w:rPr>
          <w:rFonts w:ascii="Avenir Next LT Pro" w:eastAsia="Aptos" w:hAnsi="Avenir Next LT Pro" w:cs="Aptos"/>
        </w:rPr>
        <w:t xml:space="preserve"> substance use disorder</w:t>
      </w:r>
      <w:r w:rsidR="1BB61820" w:rsidRPr="00BF4B95">
        <w:rPr>
          <w:rFonts w:ascii="Avenir Next LT Pro" w:eastAsia="Aptos" w:hAnsi="Avenir Next LT Pro" w:cs="Aptos"/>
        </w:rPr>
        <w:t>)</w:t>
      </w:r>
    </w:p>
    <w:p w14:paraId="6D48C11D" w14:textId="191A626C" w:rsidR="005F6FB7" w:rsidRPr="00BF4B95" w:rsidRDefault="005F6FB7" w:rsidP="00BF4B95">
      <w:pPr>
        <w:pStyle w:val="ListParagraph"/>
        <w:numPr>
          <w:ilvl w:val="0"/>
          <w:numId w:val="52"/>
        </w:numPr>
        <w:spacing w:before="80" w:after="80" w:line="276" w:lineRule="auto"/>
        <w:rPr>
          <w:rFonts w:ascii="Avenir Next LT Pro" w:eastAsia="Times New Roman" w:hAnsi="Avenir Next LT Pro"/>
          <w:color w:val="000000"/>
        </w:rPr>
      </w:pPr>
      <w:hyperlink r:id="rId39" w:tgtFrame="_blank" w:history="1">
        <w:r w:rsidRPr="00CE37F8">
          <w:rPr>
            <w:rStyle w:val="Hyperlink"/>
            <w:rFonts w:ascii="Avenir Next LT Pro" w:eastAsia="Times New Roman" w:hAnsi="Avenir Next LT Pro"/>
            <w:color w:val="467886"/>
          </w:rPr>
          <w:t xml:space="preserve">Substance Use in Older Adults </w:t>
        </w:r>
        <w:r w:rsidR="005742CF" w:rsidRPr="00CE37F8">
          <w:rPr>
            <w:rStyle w:val="Hyperlink"/>
            <w:rFonts w:ascii="Avenir Next LT Pro" w:eastAsia="Times New Roman" w:hAnsi="Avenir Next LT Pro"/>
            <w:color w:val="467886"/>
          </w:rPr>
          <w:t xml:space="preserve">Drug </w:t>
        </w:r>
        <w:proofErr w:type="spellStart"/>
        <w:r w:rsidR="005742CF" w:rsidRPr="00CE37F8">
          <w:rPr>
            <w:rStyle w:val="Hyperlink"/>
            <w:rFonts w:ascii="Avenir Next LT Pro" w:eastAsia="Times New Roman" w:hAnsi="Avenir Next LT Pro"/>
            <w:color w:val="467886"/>
          </w:rPr>
          <w:t>Facts</w:t>
        </w:r>
        <w:r w:rsidRPr="00CE37F8">
          <w:rPr>
            <w:rStyle w:val="Hyperlink"/>
            <w:rFonts w:ascii="Avenir Next LT Pro" w:eastAsia="Times New Roman" w:hAnsi="Avenir Next LT Pro"/>
            <w:color w:val="467886"/>
          </w:rPr>
          <w:t>National</w:t>
        </w:r>
        <w:proofErr w:type="spellEnd"/>
        <w:r w:rsidRPr="00CE37F8">
          <w:rPr>
            <w:rStyle w:val="Hyperlink"/>
            <w:rFonts w:ascii="Avenir Next LT Pro" w:eastAsia="Times New Roman" w:hAnsi="Avenir Next LT Pro"/>
            <w:color w:val="467886"/>
          </w:rPr>
          <w:t xml:space="preserve"> Institute on Drug Abuse </w:t>
        </w:r>
      </w:hyperlink>
      <w:r w:rsidRPr="00BF4B95">
        <w:rPr>
          <w:rFonts w:ascii="Avenir Next LT Pro" w:eastAsia="Times New Roman" w:hAnsi="Avenir Next LT Pro"/>
          <w:color w:val="000000"/>
        </w:rPr>
        <w:t> </w:t>
      </w:r>
    </w:p>
    <w:p w14:paraId="1B255B37" w14:textId="7F526CFA" w:rsidR="005F6FB7" w:rsidRPr="00BF4B95" w:rsidRDefault="005F6FB7" w:rsidP="00BF4B95">
      <w:pPr>
        <w:pStyle w:val="ListParagraph"/>
        <w:numPr>
          <w:ilvl w:val="0"/>
          <w:numId w:val="52"/>
        </w:numPr>
        <w:spacing w:before="80" w:after="80" w:line="240" w:lineRule="auto"/>
        <w:rPr>
          <w:rFonts w:ascii="Avenir Next LT Pro" w:eastAsia="Times New Roman" w:hAnsi="Avenir Next LT Pro"/>
          <w:color w:val="000000"/>
          <w:sz w:val="22"/>
          <w:szCs w:val="22"/>
        </w:rPr>
      </w:pPr>
      <w:hyperlink r:id="rId40" w:tgtFrame="_blank" w:history="1">
        <w:r w:rsidRPr="00CE37F8">
          <w:rPr>
            <w:rStyle w:val="Hyperlink"/>
            <w:rFonts w:ascii="Avenir Next LT Pro" w:eastAsia="Times New Roman" w:hAnsi="Avenir Next LT Pro"/>
            <w:color w:val="467886"/>
          </w:rPr>
          <w:t xml:space="preserve">Substance Use Treatment </w:t>
        </w:r>
        <w:r w:rsidR="005742CF" w:rsidRPr="00CE37F8">
          <w:rPr>
            <w:rStyle w:val="Hyperlink"/>
            <w:rFonts w:ascii="Avenir Next LT Pro" w:eastAsia="Times New Roman" w:hAnsi="Avenir Next LT Pro"/>
            <w:color w:val="467886"/>
          </w:rPr>
          <w:t>for</w:t>
        </w:r>
        <w:r w:rsidRPr="00CE37F8">
          <w:rPr>
            <w:rStyle w:val="Hyperlink"/>
            <w:rFonts w:ascii="Avenir Next LT Pro" w:eastAsia="Times New Roman" w:hAnsi="Avenir Next LT Pro"/>
            <w:color w:val="467886"/>
          </w:rPr>
          <w:t xml:space="preserve"> Veterans </w:t>
        </w:r>
      </w:hyperlink>
      <w:r w:rsidRPr="00BF4B95">
        <w:rPr>
          <w:rFonts w:ascii="Avenir Next LT Pro" w:eastAsia="Times New Roman" w:hAnsi="Avenir Next LT Pro"/>
          <w:color w:val="000000"/>
          <w:sz w:val="22"/>
          <w:szCs w:val="22"/>
        </w:rPr>
        <w:t> </w:t>
      </w:r>
    </w:p>
    <w:p w14:paraId="7C0FEB9F" w14:textId="363C276F" w:rsidR="000E1282" w:rsidRPr="0017130C" w:rsidRDefault="00AE7359" w:rsidP="00BF4B95">
      <w:pPr>
        <w:spacing w:before="80" w:after="80"/>
        <w:rPr>
          <w:rFonts w:ascii="Avenir Next LT Pro" w:eastAsiaTheme="minorEastAsia" w:hAnsi="Avenir Next LT Pro"/>
        </w:rPr>
      </w:pPr>
      <w:r w:rsidRPr="0017130C">
        <w:rPr>
          <w:rFonts w:ascii="Avenir Next LT Pro" w:eastAsiaTheme="minorEastAsia" w:hAnsi="Avenir Next LT Pro"/>
        </w:rPr>
        <w:t>Massachusetts</w:t>
      </w:r>
      <w:r w:rsidR="00154F0F" w:rsidRPr="0017130C">
        <w:rPr>
          <w:rFonts w:ascii="Avenir Next LT Pro" w:eastAsiaTheme="minorEastAsia" w:hAnsi="Avenir Next LT Pro"/>
        </w:rPr>
        <w:t>:</w:t>
      </w:r>
    </w:p>
    <w:p w14:paraId="6BF06471" w14:textId="616E64FF" w:rsidR="0067158F" w:rsidRPr="0092592D" w:rsidRDefault="0067158F" w:rsidP="00BF4B95">
      <w:pPr>
        <w:pStyle w:val="ListParagraph"/>
        <w:numPr>
          <w:ilvl w:val="0"/>
          <w:numId w:val="54"/>
        </w:numPr>
        <w:spacing w:before="80" w:after="80" w:line="276" w:lineRule="auto"/>
        <w:rPr>
          <w:rFonts w:ascii="Avenir Next LT Pro" w:hAnsi="Avenir Next LT Pro"/>
        </w:rPr>
      </w:pPr>
      <w:hyperlink r:id="rId41" w:tgtFrame="_blank" w:history="1">
        <w:r w:rsidRPr="0092592D">
          <w:rPr>
            <w:rStyle w:val="Hyperlink"/>
            <w:rFonts w:ascii="Avenir Next LT Pro" w:hAnsi="Avenir Next LT Pro"/>
          </w:rPr>
          <w:t xml:space="preserve">Older Adult Falls Prevention </w:t>
        </w:r>
        <w:r w:rsidR="009A1D42">
          <w:rPr>
            <w:rStyle w:val="Hyperlink"/>
            <w:rFonts w:ascii="Avenir Next LT Pro" w:hAnsi="Avenir Next LT Pro"/>
          </w:rPr>
          <w:t xml:space="preserve"> </w:t>
        </w:r>
      </w:hyperlink>
      <w:r w:rsidRPr="0092592D">
        <w:rPr>
          <w:rFonts w:ascii="Avenir Next LT Pro" w:hAnsi="Avenir Next LT Pro"/>
        </w:rPr>
        <w:t> </w:t>
      </w:r>
    </w:p>
    <w:p w14:paraId="004A3E76" w14:textId="421255A3" w:rsidR="0067158F" w:rsidRPr="0092592D" w:rsidRDefault="0067158F" w:rsidP="00BF4B95">
      <w:pPr>
        <w:pStyle w:val="ListParagraph"/>
        <w:numPr>
          <w:ilvl w:val="0"/>
          <w:numId w:val="54"/>
        </w:numPr>
        <w:spacing w:before="80" w:after="80" w:line="276" w:lineRule="auto"/>
        <w:rPr>
          <w:rFonts w:ascii="Avenir Next LT Pro" w:hAnsi="Avenir Next LT Pro"/>
        </w:rPr>
      </w:pPr>
      <w:hyperlink r:id="rId42" w:tgtFrame="_blank" w:history="1">
        <w:r w:rsidRPr="0092592D">
          <w:rPr>
            <w:rStyle w:val="Hyperlink"/>
            <w:rFonts w:ascii="Avenir Next LT Pro" w:hAnsi="Avenir Next LT Pro"/>
          </w:rPr>
          <w:t xml:space="preserve">Executive Office of Aging </w:t>
        </w:r>
        <w:r w:rsidR="009A1D42">
          <w:rPr>
            <w:rStyle w:val="Hyperlink"/>
            <w:rFonts w:ascii="Avenir Next LT Pro" w:hAnsi="Avenir Next LT Pro"/>
          </w:rPr>
          <w:t xml:space="preserve">and </w:t>
        </w:r>
        <w:r w:rsidRPr="0092592D">
          <w:rPr>
            <w:rStyle w:val="Hyperlink"/>
            <w:rFonts w:ascii="Avenir Next LT Pro" w:hAnsi="Avenir Next LT Pro"/>
          </w:rPr>
          <w:t>Independence</w:t>
        </w:r>
      </w:hyperlink>
      <w:r w:rsidRPr="0092592D">
        <w:rPr>
          <w:rFonts w:ascii="Avenir Next LT Pro" w:hAnsi="Avenir Next LT Pro"/>
        </w:rPr>
        <w:t>       </w:t>
      </w:r>
    </w:p>
    <w:p w14:paraId="64BB63A3" w14:textId="075B5946" w:rsidR="008A10E5" w:rsidRPr="0092592D" w:rsidRDefault="0067158F" w:rsidP="008A10E5">
      <w:pPr>
        <w:pStyle w:val="ListParagraph"/>
        <w:numPr>
          <w:ilvl w:val="0"/>
          <w:numId w:val="54"/>
        </w:numPr>
        <w:spacing w:before="80" w:after="80" w:line="276" w:lineRule="auto"/>
        <w:rPr>
          <w:rFonts w:ascii="Avenir Next LT Pro" w:hAnsi="Avenir Next LT Pro"/>
        </w:rPr>
      </w:pPr>
      <w:hyperlink r:id="rId43" w:history="1">
        <w:r w:rsidRPr="0092592D">
          <w:rPr>
            <w:rStyle w:val="Hyperlink"/>
            <w:rFonts w:ascii="Avenir Next LT Pro" w:hAnsi="Avenir Next LT Pro"/>
          </w:rPr>
          <w:t xml:space="preserve">Executive Office of Veterans Services </w:t>
        </w:r>
      </w:hyperlink>
    </w:p>
    <w:p w14:paraId="129AD6BC" w14:textId="33717940" w:rsidR="00CF3DE2" w:rsidRPr="004F3CA1" w:rsidRDefault="008A10E5" w:rsidP="008A10E5">
      <w:pPr>
        <w:pStyle w:val="ListParagraph"/>
        <w:numPr>
          <w:ilvl w:val="0"/>
          <w:numId w:val="54"/>
        </w:numPr>
        <w:spacing w:before="80" w:after="80" w:line="276" w:lineRule="auto"/>
        <w:rPr>
          <w:rFonts w:ascii="Avenir Next LT Pro" w:hAnsi="Avenir Next LT Pro"/>
        </w:rPr>
      </w:pPr>
      <w:hyperlink r:id="rId44" w:history="1">
        <w:r w:rsidRPr="0092592D">
          <w:rPr>
            <w:rStyle w:val="Hyperlink"/>
            <w:rFonts w:ascii="Avenir Next LT Pro" w:hAnsi="Avenir Next LT Pro"/>
          </w:rPr>
          <w:t>Supporting Better Care for Substance Use in Long-Term Care</w:t>
        </w:r>
      </w:hyperlink>
    </w:p>
    <w:p w14:paraId="249ED7C5" w14:textId="2C882F30" w:rsidR="00AE7B0B" w:rsidRPr="0092592D" w:rsidRDefault="004F3CA1" w:rsidP="008A10E5">
      <w:pPr>
        <w:pStyle w:val="ListParagraph"/>
        <w:numPr>
          <w:ilvl w:val="0"/>
          <w:numId w:val="54"/>
        </w:numPr>
        <w:spacing w:before="80" w:after="80" w:line="276" w:lineRule="auto"/>
        <w:rPr>
          <w:rFonts w:ascii="Avenir Next LT Pro" w:hAnsi="Avenir Next LT Pro"/>
        </w:rPr>
      </w:pPr>
      <w:hyperlink r:id="rId45" w:history="1">
        <w:r w:rsidRPr="004F3CA1">
          <w:rPr>
            <w:rStyle w:val="Hyperlink"/>
            <w:rFonts w:ascii="Avenir Next LT Pro" w:hAnsi="Avenir Next LT Pro"/>
          </w:rPr>
          <w:t xml:space="preserve">Behavioral Health Resources for Older Adults </w:t>
        </w:r>
      </w:hyperlink>
    </w:p>
    <w:p w14:paraId="2BE06DB0" w14:textId="6AEF0358" w:rsidR="003F03A2" w:rsidRPr="00BF4B95" w:rsidRDefault="009142B7" w:rsidP="00D9182C">
      <w:pPr>
        <w:pStyle w:val="Heading2"/>
        <w:rPr>
          <w:rFonts w:ascii="Avenir Next LT Pro" w:hAnsi="Avenir Next LT Pro"/>
          <w:b/>
          <w:bCs/>
        </w:rPr>
      </w:pPr>
      <w:bookmarkStart w:id="20" w:name="_Toc226370687"/>
      <w:r w:rsidRPr="00BF4B95">
        <w:rPr>
          <w:rFonts w:ascii="Avenir Next LT Pro" w:hAnsi="Avenir Next LT Pro"/>
          <w:b/>
          <w:bCs/>
        </w:rPr>
        <w:t>Concerns</w:t>
      </w:r>
      <w:bookmarkEnd w:id="20"/>
    </w:p>
    <w:p w14:paraId="23D7BBC3" w14:textId="05F09A5F" w:rsidR="00D9182C" w:rsidRPr="00BF4B95" w:rsidRDefault="00D9182C" w:rsidP="00BF4B95">
      <w:pPr>
        <w:pStyle w:val="ListParagraph"/>
        <w:numPr>
          <w:ilvl w:val="0"/>
          <w:numId w:val="55"/>
        </w:numPr>
        <w:rPr>
          <w:rFonts w:ascii="Avenir Next LT Pro" w:hAnsi="Avenir Next LT Pro"/>
        </w:rPr>
      </w:pPr>
      <w:r w:rsidRPr="00BF4B95">
        <w:rPr>
          <w:rFonts w:ascii="Avenir Next LT Pro" w:hAnsi="Avenir Next LT Pro"/>
        </w:rPr>
        <w:t xml:space="preserve">To report concerns about </w:t>
      </w:r>
      <w:proofErr w:type="gramStart"/>
      <w:r w:rsidRPr="00BF4B95">
        <w:rPr>
          <w:rFonts w:ascii="Avenir Next LT Pro" w:hAnsi="Avenir Next LT Pro"/>
        </w:rPr>
        <w:t>substance</w:t>
      </w:r>
      <w:proofErr w:type="gramEnd"/>
      <w:r w:rsidRPr="00BF4B95">
        <w:rPr>
          <w:rFonts w:ascii="Avenir Next LT Pro" w:hAnsi="Avenir Next LT Pro"/>
        </w:rPr>
        <w:t xml:space="preserve"> use treatment providers, contact BSAS at </w:t>
      </w:r>
      <w:r w:rsidR="009A1D42" w:rsidRPr="009A1D42">
        <w:rPr>
          <w:rFonts w:ascii="Avenir Next LT Pro" w:hAnsi="Avenir Next LT Pro"/>
        </w:rPr>
        <w:t>617-624-5111</w:t>
      </w:r>
      <w:r w:rsidRPr="00BF4B95">
        <w:rPr>
          <w:rFonts w:ascii="Avenir Next LT Pro" w:hAnsi="Avenir Next LT Pro"/>
        </w:rPr>
        <w:t xml:space="preserve"> or visit the </w:t>
      </w:r>
      <w:hyperlink r:id="rId46" w:history="1">
        <w:r w:rsidRPr="00CE37F8">
          <w:rPr>
            <w:rStyle w:val="Hyperlink"/>
            <w:rFonts w:ascii="Avenir Next LT Pro" w:hAnsi="Avenir Next LT Pro"/>
          </w:rPr>
          <w:t>BSAS website</w:t>
        </w:r>
      </w:hyperlink>
      <w:r w:rsidRPr="00BF4B95">
        <w:rPr>
          <w:rFonts w:ascii="Avenir Next LT Pro" w:hAnsi="Avenir Next LT Pro"/>
        </w:rPr>
        <w:t>.</w:t>
      </w:r>
    </w:p>
    <w:p w14:paraId="2B7D4230" w14:textId="498FAF69" w:rsidR="00D9182C" w:rsidRPr="00BF4B95" w:rsidRDefault="00D9182C" w:rsidP="00BF4B95">
      <w:pPr>
        <w:pStyle w:val="ListParagraph"/>
        <w:numPr>
          <w:ilvl w:val="0"/>
          <w:numId w:val="55"/>
        </w:numPr>
        <w:rPr>
          <w:rFonts w:ascii="Avenir Next LT Pro" w:hAnsi="Avenir Next LT Pro"/>
        </w:rPr>
      </w:pPr>
      <w:r w:rsidRPr="00BF4B95">
        <w:rPr>
          <w:rFonts w:ascii="Avenir Next LT Pro" w:hAnsi="Avenir Next LT Pro"/>
        </w:rPr>
        <w:t xml:space="preserve">To report elder abuse or concerns in long-term care, call the Massachusetts Elder Abuse Hotline at </w:t>
      </w:r>
      <w:r w:rsidR="009A1D42" w:rsidRPr="0015253D">
        <w:rPr>
          <w:rFonts w:ascii="Avenir Next LT Pro" w:hAnsi="Avenir Next LT Pro"/>
        </w:rPr>
        <w:t>1-800-922-2275</w:t>
      </w:r>
      <w:r w:rsidRPr="00BF4B95">
        <w:rPr>
          <w:rFonts w:ascii="Avenir Next LT Pro" w:hAnsi="Avenir Next LT Pro"/>
        </w:rPr>
        <w:t xml:space="preserve"> or visit the </w:t>
      </w:r>
      <w:hyperlink r:id="rId47" w:history="1">
        <w:r w:rsidR="00B451CA" w:rsidRPr="00B451CA">
          <w:t xml:space="preserve"> </w:t>
        </w:r>
        <w:r w:rsidR="00B451CA" w:rsidRPr="00B451CA">
          <w:rPr>
            <w:rStyle w:val="Hyperlink"/>
            <w:rFonts w:ascii="Avenir Next LT Pro" w:hAnsi="Avenir Next LT Pro"/>
          </w:rPr>
          <w:t xml:space="preserve">Executive Office of Aging </w:t>
        </w:r>
        <w:r w:rsidR="009A1D42">
          <w:rPr>
            <w:rStyle w:val="Hyperlink"/>
            <w:rFonts w:ascii="Avenir Next LT Pro" w:hAnsi="Avenir Next LT Pro"/>
          </w:rPr>
          <w:t xml:space="preserve">and </w:t>
        </w:r>
        <w:r w:rsidR="00B451CA" w:rsidRPr="00B451CA">
          <w:rPr>
            <w:rStyle w:val="Hyperlink"/>
            <w:rFonts w:ascii="Avenir Next LT Pro" w:hAnsi="Avenir Next LT Pro"/>
          </w:rPr>
          <w:t>Independence (AGE)</w:t>
        </w:r>
        <w:r w:rsidRPr="00CE37F8">
          <w:rPr>
            <w:rStyle w:val="Hyperlink"/>
            <w:rFonts w:ascii="Avenir Next LT Pro" w:hAnsi="Avenir Next LT Pro"/>
          </w:rPr>
          <w:t xml:space="preserve"> </w:t>
        </w:r>
      </w:hyperlink>
    </w:p>
    <w:p w14:paraId="674AF2EF" w14:textId="51A9B793" w:rsidR="00170FF7" w:rsidRPr="00BF4B95" w:rsidRDefault="00170FF7" w:rsidP="00BF4B95">
      <w:pPr>
        <w:pStyle w:val="ListParagraph"/>
        <w:numPr>
          <w:ilvl w:val="0"/>
          <w:numId w:val="55"/>
        </w:numPr>
        <w:rPr>
          <w:rFonts w:ascii="Avenir Next LT Pro" w:hAnsi="Avenir Next LT Pro"/>
        </w:rPr>
      </w:pPr>
      <w:r w:rsidRPr="00BF4B95">
        <w:rPr>
          <w:rFonts w:ascii="Avenir Next LT Pro" w:hAnsi="Avenir Next LT Pro"/>
        </w:rPr>
        <w:t>For concerns about quality of care or resident rights</w:t>
      </w:r>
      <w:r w:rsidR="00074350">
        <w:rPr>
          <w:rFonts w:ascii="Avenir Next LT Pro" w:hAnsi="Avenir Next LT Pro"/>
        </w:rPr>
        <w:t xml:space="preserve"> </w:t>
      </w:r>
      <w:r w:rsidR="000E1429" w:rsidRPr="00BF4B95">
        <w:rPr>
          <w:rFonts w:ascii="Avenir Next LT Pro" w:hAnsi="Avenir Next LT Pro"/>
        </w:rPr>
        <w:t>in</w:t>
      </w:r>
      <w:r w:rsidRPr="00BF4B95">
        <w:rPr>
          <w:rFonts w:ascii="Avenir Next LT Pro" w:hAnsi="Avenir Next LT Pro"/>
        </w:rPr>
        <w:t xml:space="preserve"> long-term care facilities, contact the </w:t>
      </w:r>
      <w:hyperlink r:id="rId48" w:history="1">
        <w:r w:rsidRPr="00CE37F8">
          <w:rPr>
            <w:rStyle w:val="Hyperlink"/>
            <w:rFonts w:ascii="Avenir Next LT Pro" w:hAnsi="Avenir Next LT Pro"/>
          </w:rPr>
          <w:t>Massachusetts Long-Term Care Ombudsman Program</w:t>
        </w:r>
      </w:hyperlink>
      <w:r w:rsidRPr="00BF4B95">
        <w:rPr>
          <w:rFonts w:ascii="Avenir Next LT Pro" w:hAnsi="Avenir Next LT Pro"/>
        </w:rPr>
        <w:t xml:space="preserve"> at 617-222-7495</w:t>
      </w:r>
      <w:r w:rsidR="0001360A" w:rsidRPr="00BF4B95">
        <w:rPr>
          <w:rFonts w:ascii="Avenir Next LT Pro" w:hAnsi="Avenir Next LT Pro"/>
        </w:rPr>
        <w:t>.</w:t>
      </w:r>
    </w:p>
    <w:p w14:paraId="15CEA1BB" w14:textId="77777777" w:rsidR="000E1282" w:rsidRPr="00954BC8" w:rsidRDefault="00CA60FF" w:rsidP="5DE2A9CC">
      <w:pPr>
        <w:spacing w:after="120"/>
        <w:rPr>
          <w:rFonts w:ascii="Avenir Next LT Pro" w:eastAsiaTheme="minorEastAsia" w:hAnsi="Avenir Next LT Pro"/>
          <w:b/>
        </w:rPr>
      </w:pPr>
      <w:r>
        <w:rPr>
          <w:rFonts w:ascii="Avenir Next LT Pro" w:hAnsi="Avenir Next LT Pro"/>
          <w:noProof/>
        </w:rPr>
        <w:pict w14:anchorId="19B45D4F">
          <v:rect id="_x0000_i1028" style="width:451.3pt;height:.05pt" o:hralign="center" o:hrstd="t" o:hr="t" fillcolor="#a0a0a0" stroked="f"/>
        </w:pict>
      </w:r>
    </w:p>
    <w:p w14:paraId="3ECB5236" w14:textId="462C6050" w:rsidR="000E1282" w:rsidRPr="00BF4B95" w:rsidRDefault="000E1282" w:rsidP="00BF4B95">
      <w:pPr>
        <w:pStyle w:val="Heading3"/>
        <w:rPr>
          <w:rFonts w:ascii="Avenir Next LT Pro" w:hAnsi="Avenir Next LT Pro"/>
          <w:b/>
          <w:bCs/>
          <w:sz w:val="36"/>
          <w:szCs w:val="36"/>
        </w:rPr>
      </w:pPr>
      <w:bookmarkStart w:id="21" w:name="_Toc226370688"/>
      <w:r w:rsidRPr="00BF4B95">
        <w:rPr>
          <w:rFonts w:ascii="Avenir Next LT Pro" w:hAnsi="Avenir Next LT Pro"/>
          <w:b/>
          <w:bCs/>
          <w:sz w:val="32"/>
          <w:szCs w:val="32"/>
        </w:rPr>
        <w:lastRenderedPageBreak/>
        <w:t>Feedback</w:t>
      </w:r>
      <w:bookmarkEnd w:id="21"/>
    </w:p>
    <w:p w14:paraId="310AAF3B" w14:textId="373050F1" w:rsidR="000E1282" w:rsidRPr="00C71556" w:rsidRDefault="000E1282" w:rsidP="3BDCBAEA">
      <w:pPr>
        <w:rPr>
          <w:rFonts w:ascii="Avenir Next LT Pro" w:hAnsi="Avenir Next LT Pro"/>
          <w:b/>
          <w:bCs/>
        </w:rPr>
      </w:pPr>
      <w:r w:rsidRPr="00C71556">
        <w:rPr>
          <w:rFonts w:ascii="Avenir Next LT Pro" w:hAnsi="Avenir Next LT Pro"/>
        </w:rPr>
        <w:t>If you have recommendations for improving this guidance</w:t>
      </w:r>
      <w:r w:rsidR="004A33EF">
        <w:rPr>
          <w:rFonts w:ascii="Avenir Next LT Pro" w:hAnsi="Avenir Next LT Pro"/>
        </w:rPr>
        <w:t xml:space="preserve"> or if a link does not work</w:t>
      </w:r>
      <w:r w:rsidRPr="00C71556">
        <w:rPr>
          <w:rFonts w:ascii="Avenir Next LT Pro" w:hAnsi="Avenir Next LT Pro"/>
        </w:rPr>
        <w:t xml:space="preserve">, please </w:t>
      </w:r>
      <w:r w:rsidR="005F2638">
        <w:rPr>
          <w:rFonts w:ascii="Avenir Next LT Pro" w:hAnsi="Avenir Next LT Pro"/>
        </w:rPr>
        <w:t>email us at</w:t>
      </w:r>
      <w:r w:rsidR="005F2638" w:rsidRPr="00C71556">
        <w:rPr>
          <w:rFonts w:ascii="Avenir Next LT Pro" w:hAnsi="Avenir Next LT Pro"/>
        </w:rPr>
        <w:t xml:space="preserve"> </w:t>
      </w:r>
      <w:hyperlink r:id="rId49">
        <w:r w:rsidR="001B6B45" w:rsidRPr="33E48689">
          <w:rPr>
            <w:rStyle w:val="Hyperlink"/>
            <w:rFonts w:ascii="Avenir Next LT Pro" w:hAnsi="Avenir Next LT Pro"/>
            <w:b/>
            <w:bCs/>
          </w:rPr>
          <w:t>bsas</w:t>
        </w:r>
        <w:r w:rsidR="00130314" w:rsidRPr="33E48689">
          <w:rPr>
            <w:rStyle w:val="Hyperlink"/>
            <w:rFonts w:ascii="Avenir Next LT Pro" w:hAnsi="Avenir Next LT Pro"/>
            <w:b/>
            <w:bCs/>
          </w:rPr>
          <w:t>.learning@mass.gov</w:t>
        </w:r>
      </w:hyperlink>
      <w:r w:rsidR="00130314" w:rsidRPr="33E48689">
        <w:rPr>
          <w:rFonts w:ascii="Avenir Next LT Pro" w:hAnsi="Avenir Next LT Pro"/>
          <w:b/>
          <w:bCs/>
        </w:rPr>
        <w:t>.</w:t>
      </w:r>
    </w:p>
    <w:p w14:paraId="131B59C3" w14:textId="7F9E0ECA" w:rsidR="000E1282" w:rsidRDefault="000E1282" w:rsidP="3BDCBAEA">
      <w:pPr>
        <w:rPr>
          <w:rFonts w:ascii="Avenir Next LT Pro" w:hAnsi="Avenir Next LT Pro"/>
          <w:b/>
          <w:bCs/>
        </w:rPr>
      </w:pPr>
    </w:p>
    <w:p w14:paraId="4D454AB7" w14:textId="2E4AE97A" w:rsidR="00024F60" w:rsidRPr="00BF4B95" w:rsidRDefault="00081F21" w:rsidP="00024F60">
      <w:pPr>
        <w:pStyle w:val="Heading2"/>
        <w:rPr>
          <w:rFonts w:ascii="Avenir Next LT Pro" w:hAnsi="Avenir Next LT Pro"/>
          <w:b/>
          <w:bCs/>
        </w:rPr>
      </w:pPr>
      <w:bookmarkStart w:id="22" w:name="_Toc226370689"/>
      <w:r>
        <w:rPr>
          <w:rFonts w:ascii="Avenir Next LT Pro" w:hAnsi="Avenir Next LT Pro"/>
          <w:b/>
          <w:bCs/>
        </w:rPr>
        <w:t>References</w:t>
      </w:r>
      <w:bookmarkEnd w:id="22"/>
    </w:p>
    <w:p w14:paraId="2886C3FA" w14:textId="76AD0273" w:rsidR="0015253D" w:rsidRPr="0015253D" w:rsidRDefault="0015253D" w:rsidP="0015253D">
      <w:pPr>
        <w:rPr>
          <w:rFonts w:ascii="Avenir Next LT Pro" w:hAnsi="Avenir Next LT Pro"/>
        </w:rPr>
      </w:pPr>
      <w:r w:rsidRPr="0015253D">
        <w:rPr>
          <w:rFonts w:ascii="Avenir Next LT Pro" w:hAnsi="Avenir Next LT Pro"/>
        </w:rPr>
        <w:t xml:space="preserve">National Academies of Sciences, Engineering, and Medicine. (2020). </w:t>
      </w:r>
      <w:hyperlink r:id="rId50" w:history="1">
        <w:r w:rsidRPr="0015253D">
          <w:rPr>
            <w:rStyle w:val="Hyperlink"/>
            <w:rFonts w:ascii="Avenir Next LT Pro" w:hAnsi="Avenir Next LT Pro"/>
            <w:i/>
            <w:iCs/>
          </w:rPr>
          <w:t>Social isolation and loneliness in older adults: Opportunities for the health care system</w:t>
        </w:r>
      </w:hyperlink>
      <w:r w:rsidRPr="0015253D">
        <w:rPr>
          <w:rFonts w:ascii="Avenir Next LT Pro" w:hAnsi="Avenir Next LT Pro"/>
          <w:i/>
          <w:iCs/>
        </w:rPr>
        <w:t>.</w:t>
      </w:r>
    </w:p>
    <w:p w14:paraId="551924BC" w14:textId="77777777" w:rsidR="0015253D" w:rsidRPr="0015253D" w:rsidRDefault="0015253D" w:rsidP="0015253D">
      <w:pPr>
        <w:rPr>
          <w:rFonts w:ascii="Avenir Next LT Pro" w:hAnsi="Avenir Next LT Pro"/>
        </w:rPr>
      </w:pPr>
      <w:r w:rsidRPr="0015253D">
        <w:rPr>
          <w:rFonts w:ascii="Avenir Next LT Pro" w:hAnsi="Avenir Next LT Pro"/>
        </w:rPr>
        <w:t xml:space="preserve">National Institute on Alcohol Abuse and Alcoholism. (2021). </w:t>
      </w:r>
      <w:hyperlink r:id="rId51" w:history="1">
        <w:r w:rsidRPr="0015253D">
          <w:rPr>
            <w:rStyle w:val="Hyperlink"/>
            <w:rFonts w:ascii="Avenir Next LT Pro" w:hAnsi="Avenir Next LT Pro"/>
            <w:i/>
            <w:iCs/>
          </w:rPr>
          <w:t>Alcohol and aging</w:t>
        </w:r>
      </w:hyperlink>
      <w:r w:rsidRPr="0015253D">
        <w:rPr>
          <w:rFonts w:ascii="Avenir Next LT Pro" w:hAnsi="Avenir Next LT Pro"/>
          <w:i/>
          <w:iCs/>
        </w:rPr>
        <w:t>.</w:t>
      </w:r>
    </w:p>
    <w:p w14:paraId="40A3351C" w14:textId="77777777" w:rsidR="0015253D" w:rsidRPr="0015253D" w:rsidRDefault="0015253D" w:rsidP="0015253D">
      <w:pPr>
        <w:rPr>
          <w:rFonts w:ascii="Avenir Next LT Pro" w:hAnsi="Avenir Next LT Pro"/>
        </w:rPr>
      </w:pPr>
      <w:r w:rsidRPr="0015253D">
        <w:rPr>
          <w:rFonts w:ascii="Avenir Next LT Pro" w:hAnsi="Avenir Next LT Pro"/>
        </w:rPr>
        <w:t xml:space="preserve">National Institute on Drug Abuse. (2020). </w:t>
      </w:r>
      <w:hyperlink r:id="rId52" w:history="1">
        <w:r w:rsidRPr="0015253D">
          <w:rPr>
            <w:rStyle w:val="Hyperlink"/>
            <w:rFonts w:ascii="Avenir Next LT Pro" w:hAnsi="Avenir Next LT Pro"/>
            <w:i/>
            <w:iCs/>
          </w:rPr>
          <w:t xml:space="preserve">Substance use in older adults </w:t>
        </w:r>
        <w:proofErr w:type="spellStart"/>
        <w:r w:rsidRPr="0015253D">
          <w:rPr>
            <w:rStyle w:val="Hyperlink"/>
            <w:rFonts w:ascii="Avenir Next LT Pro" w:hAnsi="Avenir Next LT Pro"/>
            <w:i/>
            <w:iCs/>
          </w:rPr>
          <w:t>DrugFacts</w:t>
        </w:r>
        <w:proofErr w:type="spellEnd"/>
      </w:hyperlink>
      <w:r w:rsidRPr="0015253D">
        <w:rPr>
          <w:rFonts w:ascii="Avenir Next LT Pro" w:hAnsi="Avenir Next LT Pro"/>
          <w:i/>
          <w:iCs/>
        </w:rPr>
        <w:t>.</w:t>
      </w:r>
    </w:p>
    <w:p w14:paraId="503953D4" w14:textId="364E11D5" w:rsidR="0015253D" w:rsidRPr="0015253D" w:rsidRDefault="0015253D" w:rsidP="0015253D">
      <w:pPr>
        <w:rPr>
          <w:rFonts w:ascii="Avenir Next LT Pro" w:hAnsi="Avenir Next LT Pro"/>
        </w:rPr>
      </w:pPr>
      <w:r w:rsidRPr="0015253D">
        <w:rPr>
          <w:rFonts w:ascii="Avenir Next LT Pro" w:hAnsi="Avenir Next LT Pro"/>
        </w:rPr>
        <w:t xml:space="preserve">Substance Abuse and Mental Health Services Administration. (2020). </w:t>
      </w:r>
      <w:r w:rsidRPr="0015253D">
        <w:rPr>
          <w:rFonts w:ascii="Avenir Next LT Pro" w:hAnsi="Avenir Next LT Pro"/>
          <w:i/>
          <w:iCs/>
        </w:rPr>
        <w:t xml:space="preserve">Treatment Improvement Protocol 26: </w:t>
      </w:r>
      <w:hyperlink r:id="rId53" w:history="1">
        <w:r w:rsidRPr="0015253D">
          <w:rPr>
            <w:rStyle w:val="Hyperlink"/>
            <w:rFonts w:ascii="Avenir Next LT Pro" w:hAnsi="Avenir Next LT Pro"/>
            <w:i/>
            <w:iCs/>
          </w:rPr>
          <w:t>Treating substance use disorder in older adults.</w:t>
        </w:r>
      </w:hyperlink>
    </w:p>
    <w:p w14:paraId="3C4E3C1D" w14:textId="77777777" w:rsidR="00024F60" w:rsidRPr="00C71556" w:rsidRDefault="00024F60" w:rsidP="3BDCBAEA">
      <w:pPr>
        <w:rPr>
          <w:rFonts w:ascii="Avenir Next LT Pro" w:hAnsi="Avenir Next LT Pro"/>
          <w:b/>
          <w:bCs/>
        </w:rPr>
      </w:pPr>
    </w:p>
    <w:sectPr w:rsidR="00024F60" w:rsidRPr="00C71556" w:rsidSect="00422118">
      <w:headerReference w:type="even" r:id="rId54"/>
      <w:headerReference w:type="default" r:id="rId55"/>
      <w:headerReference w:type="first" r:id="rId5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EF0EB" w14:textId="77777777" w:rsidR="00CA60FF" w:rsidRDefault="00CA60FF" w:rsidP="000626E0">
      <w:pPr>
        <w:spacing w:after="0" w:line="240" w:lineRule="auto"/>
      </w:pPr>
      <w:r>
        <w:separator/>
      </w:r>
    </w:p>
  </w:endnote>
  <w:endnote w:type="continuationSeparator" w:id="0">
    <w:p w14:paraId="2A4A21B5" w14:textId="77777777" w:rsidR="00CA60FF" w:rsidRDefault="00CA60FF" w:rsidP="000626E0">
      <w:pPr>
        <w:spacing w:after="0" w:line="240" w:lineRule="auto"/>
      </w:pPr>
      <w:r>
        <w:continuationSeparator/>
      </w:r>
    </w:p>
  </w:endnote>
  <w:endnote w:type="continuationNotice" w:id="1">
    <w:p w14:paraId="73D146AA" w14:textId="77777777" w:rsidR="00CA60FF" w:rsidRDefault="00CA60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venir Next LT Pro">
    <w:charset w:val="00"/>
    <w:family w:val="swiss"/>
    <w:pitch w:val="variable"/>
    <w:sig w:usb0="800000EF" w:usb1="5000204A" w:usb2="00000000" w:usb3="00000000" w:csb0="00000093" w:csb1="00000000"/>
  </w:font>
  <w:font w:name="Aveni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170AC" w14:textId="77777777" w:rsidR="00CA60FF" w:rsidRDefault="00CA60FF" w:rsidP="000626E0">
      <w:pPr>
        <w:spacing w:after="0" w:line="240" w:lineRule="auto"/>
      </w:pPr>
      <w:r>
        <w:separator/>
      </w:r>
    </w:p>
  </w:footnote>
  <w:footnote w:type="continuationSeparator" w:id="0">
    <w:p w14:paraId="1FD69648" w14:textId="77777777" w:rsidR="00CA60FF" w:rsidRDefault="00CA60FF" w:rsidP="000626E0">
      <w:pPr>
        <w:spacing w:after="0" w:line="240" w:lineRule="auto"/>
      </w:pPr>
      <w:r>
        <w:continuationSeparator/>
      </w:r>
    </w:p>
  </w:footnote>
  <w:footnote w:type="continuationNotice" w:id="1">
    <w:p w14:paraId="46136069" w14:textId="77777777" w:rsidR="00CA60FF" w:rsidRDefault="00CA60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C21E" w14:textId="7FE2529B" w:rsidR="000626E0" w:rsidRDefault="000626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B9F9" w14:textId="288803C3" w:rsidR="000626E0" w:rsidRDefault="000626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68B9" w14:textId="66EBD1F3" w:rsidR="000626E0" w:rsidRDefault="000626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92A"/>
    <w:multiLevelType w:val="multilevel"/>
    <w:tmpl w:val="9702B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2793E"/>
    <w:multiLevelType w:val="multilevel"/>
    <w:tmpl w:val="FBDE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B55E6"/>
    <w:multiLevelType w:val="hybridMultilevel"/>
    <w:tmpl w:val="3C5C1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D1EFC"/>
    <w:multiLevelType w:val="multilevel"/>
    <w:tmpl w:val="C8A88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E0439"/>
    <w:multiLevelType w:val="hybridMultilevel"/>
    <w:tmpl w:val="57E44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93681"/>
    <w:multiLevelType w:val="hybridMultilevel"/>
    <w:tmpl w:val="41C24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54C4E"/>
    <w:multiLevelType w:val="hybridMultilevel"/>
    <w:tmpl w:val="3788A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566BE4"/>
    <w:multiLevelType w:val="hybridMultilevel"/>
    <w:tmpl w:val="93246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86691C"/>
    <w:multiLevelType w:val="multilevel"/>
    <w:tmpl w:val="45B6C7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D0E481D"/>
    <w:multiLevelType w:val="hybridMultilevel"/>
    <w:tmpl w:val="6D1406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1241455"/>
    <w:multiLevelType w:val="hybridMultilevel"/>
    <w:tmpl w:val="6DE67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45958"/>
    <w:multiLevelType w:val="hybridMultilevel"/>
    <w:tmpl w:val="9C9A6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E712C5"/>
    <w:multiLevelType w:val="multilevel"/>
    <w:tmpl w:val="FBDE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0E88A3"/>
    <w:multiLevelType w:val="hybridMultilevel"/>
    <w:tmpl w:val="4894BB70"/>
    <w:lvl w:ilvl="0" w:tplc="47FA9492">
      <w:start w:val="1"/>
      <w:numFmt w:val="bullet"/>
      <w:lvlText w:val=""/>
      <w:lvlJc w:val="left"/>
      <w:pPr>
        <w:ind w:left="1080" w:hanging="360"/>
      </w:pPr>
      <w:rPr>
        <w:rFonts w:ascii="Symbol" w:hAnsi="Symbol" w:hint="default"/>
      </w:rPr>
    </w:lvl>
    <w:lvl w:ilvl="1" w:tplc="543AA7B4">
      <w:start w:val="1"/>
      <w:numFmt w:val="bullet"/>
      <w:lvlText w:val="o"/>
      <w:lvlJc w:val="left"/>
      <w:pPr>
        <w:ind w:left="1800" w:hanging="360"/>
      </w:pPr>
      <w:rPr>
        <w:rFonts w:ascii="Courier New" w:hAnsi="Courier New" w:hint="default"/>
      </w:rPr>
    </w:lvl>
    <w:lvl w:ilvl="2" w:tplc="3E3298DE">
      <w:start w:val="1"/>
      <w:numFmt w:val="bullet"/>
      <w:lvlText w:val=""/>
      <w:lvlJc w:val="left"/>
      <w:pPr>
        <w:ind w:left="2520" w:hanging="360"/>
      </w:pPr>
      <w:rPr>
        <w:rFonts w:ascii="Wingdings" w:hAnsi="Wingdings" w:hint="default"/>
      </w:rPr>
    </w:lvl>
    <w:lvl w:ilvl="3" w:tplc="18F85A40">
      <w:start w:val="1"/>
      <w:numFmt w:val="bullet"/>
      <w:lvlText w:val=""/>
      <w:lvlJc w:val="left"/>
      <w:pPr>
        <w:ind w:left="3240" w:hanging="360"/>
      </w:pPr>
      <w:rPr>
        <w:rFonts w:ascii="Symbol" w:hAnsi="Symbol" w:hint="default"/>
      </w:rPr>
    </w:lvl>
    <w:lvl w:ilvl="4" w:tplc="C88C2994">
      <w:start w:val="1"/>
      <w:numFmt w:val="bullet"/>
      <w:lvlText w:val="o"/>
      <w:lvlJc w:val="left"/>
      <w:pPr>
        <w:ind w:left="3960" w:hanging="360"/>
      </w:pPr>
      <w:rPr>
        <w:rFonts w:ascii="Courier New" w:hAnsi="Courier New" w:hint="default"/>
      </w:rPr>
    </w:lvl>
    <w:lvl w:ilvl="5" w:tplc="6B52CB98">
      <w:start w:val="1"/>
      <w:numFmt w:val="bullet"/>
      <w:lvlText w:val=""/>
      <w:lvlJc w:val="left"/>
      <w:pPr>
        <w:ind w:left="4680" w:hanging="360"/>
      </w:pPr>
      <w:rPr>
        <w:rFonts w:ascii="Wingdings" w:hAnsi="Wingdings" w:hint="default"/>
      </w:rPr>
    </w:lvl>
    <w:lvl w:ilvl="6" w:tplc="44BA104A">
      <w:start w:val="1"/>
      <w:numFmt w:val="bullet"/>
      <w:lvlText w:val=""/>
      <w:lvlJc w:val="left"/>
      <w:pPr>
        <w:ind w:left="5400" w:hanging="360"/>
      </w:pPr>
      <w:rPr>
        <w:rFonts w:ascii="Symbol" w:hAnsi="Symbol" w:hint="default"/>
      </w:rPr>
    </w:lvl>
    <w:lvl w:ilvl="7" w:tplc="28302652">
      <w:start w:val="1"/>
      <w:numFmt w:val="bullet"/>
      <w:lvlText w:val="o"/>
      <w:lvlJc w:val="left"/>
      <w:pPr>
        <w:ind w:left="6120" w:hanging="360"/>
      </w:pPr>
      <w:rPr>
        <w:rFonts w:ascii="Courier New" w:hAnsi="Courier New" w:hint="default"/>
      </w:rPr>
    </w:lvl>
    <w:lvl w:ilvl="8" w:tplc="9EAE21B6">
      <w:start w:val="1"/>
      <w:numFmt w:val="bullet"/>
      <w:lvlText w:val=""/>
      <w:lvlJc w:val="left"/>
      <w:pPr>
        <w:ind w:left="6840" w:hanging="360"/>
      </w:pPr>
      <w:rPr>
        <w:rFonts w:ascii="Wingdings" w:hAnsi="Wingdings" w:hint="default"/>
      </w:rPr>
    </w:lvl>
  </w:abstractNum>
  <w:abstractNum w:abstractNumId="14" w15:restartNumberingAfterBreak="0">
    <w:nsid w:val="32466F88"/>
    <w:multiLevelType w:val="hybridMultilevel"/>
    <w:tmpl w:val="C158D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C043DA"/>
    <w:multiLevelType w:val="hybridMultilevel"/>
    <w:tmpl w:val="7ECE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0F08D0"/>
    <w:multiLevelType w:val="hybridMultilevel"/>
    <w:tmpl w:val="6D2213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7D11355"/>
    <w:multiLevelType w:val="hybridMultilevel"/>
    <w:tmpl w:val="BCB85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1E352C"/>
    <w:multiLevelType w:val="multilevel"/>
    <w:tmpl w:val="0DE2E1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210922"/>
    <w:multiLevelType w:val="hybridMultilevel"/>
    <w:tmpl w:val="3F368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F62F7"/>
    <w:multiLevelType w:val="multilevel"/>
    <w:tmpl w:val="C9C8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017DDA"/>
    <w:multiLevelType w:val="hybridMultilevel"/>
    <w:tmpl w:val="D7E65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3709B8"/>
    <w:multiLevelType w:val="multilevel"/>
    <w:tmpl w:val="EE306F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543606B"/>
    <w:multiLevelType w:val="multilevel"/>
    <w:tmpl w:val="7C2C44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6154672"/>
    <w:multiLevelType w:val="hybridMultilevel"/>
    <w:tmpl w:val="AC50F4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7292297"/>
    <w:multiLevelType w:val="hybridMultilevel"/>
    <w:tmpl w:val="48FEC5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6F69DE"/>
    <w:multiLevelType w:val="multilevel"/>
    <w:tmpl w:val="83D4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241533"/>
    <w:multiLevelType w:val="multilevel"/>
    <w:tmpl w:val="1A1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762A29"/>
    <w:multiLevelType w:val="hybridMultilevel"/>
    <w:tmpl w:val="2A8CC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BC04F5D"/>
    <w:multiLevelType w:val="hybridMultilevel"/>
    <w:tmpl w:val="CBA64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324D95"/>
    <w:multiLevelType w:val="hybridMultilevel"/>
    <w:tmpl w:val="314C7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D174C1"/>
    <w:multiLevelType w:val="multilevel"/>
    <w:tmpl w:val="A1EA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EA4A6F"/>
    <w:multiLevelType w:val="hybridMultilevel"/>
    <w:tmpl w:val="91341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8C56AA"/>
    <w:multiLevelType w:val="multilevel"/>
    <w:tmpl w:val="11B49A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58DA5EDA"/>
    <w:multiLevelType w:val="hybridMultilevel"/>
    <w:tmpl w:val="1892F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2872C0"/>
    <w:multiLevelType w:val="multilevel"/>
    <w:tmpl w:val="EC30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675F10"/>
    <w:multiLevelType w:val="multilevel"/>
    <w:tmpl w:val="42B6D5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5D537FAA"/>
    <w:multiLevelType w:val="multilevel"/>
    <w:tmpl w:val="0642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C23480"/>
    <w:multiLevelType w:val="multilevel"/>
    <w:tmpl w:val="B3F6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574532"/>
    <w:multiLevelType w:val="multilevel"/>
    <w:tmpl w:val="951264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2E11EA"/>
    <w:multiLevelType w:val="multilevel"/>
    <w:tmpl w:val="00B6B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5A195B"/>
    <w:multiLevelType w:val="multilevel"/>
    <w:tmpl w:val="3C782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67E4C46"/>
    <w:multiLevelType w:val="multilevel"/>
    <w:tmpl w:val="E196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045962"/>
    <w:multiLevelType w:val="multilevel"/>
    <w:tmpl w:val="7500F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1C5F35"/>
    <w:multiLevelType w:val="multilevel"/>
    <w:tmpl w:val="883289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67516944"/>
    <w:multiLevelType w:val="hybridMultilevel"/>
    <w:tmpl w:val="31562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E1C08CF"/>
    <w:multiLevelType w:val="hybridMultilevel"/>
    <w:tmpl w:val="19DC8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EBD281E"/>
    <w:multiLevelType w:val="hybridMultilevel"/>
    <w:tmpl w:val="747AD3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F6847AA"/>
    <w:multiLevelType w:val="hybridMultilevel"/>
    <w:tmpl w:val="260E3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1E76D06"/>
    <w:multiLevelType w:val="multilevel"/>
    <w:tmpl w:val="B728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6F6592"/>
    <w:multiLevelType w:val="multilevel"/>
    <w:tmpl w:val="B050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D66B10"/>
    <w:multiLevelType w:val="multilevel"/>
    <w:tmpl w:val="1E34F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3D9241"/>
    <w:multiLevelType w:val="hybridMultilevel"/>
    <w:tmpl w:val="8378175E"/>
    <w:lvl w:ilvl="0" w:tplc="F97A8282">
      <w:start w:val="1"/>
      <w:numFmt w:val="bullet"/>
      <w:lvlText w:val=""/>
      <w:lvlJc w:val="left"/>
      <w:pPr>
        <w:ind w:left="720" w:hanging="360"/>
      </w:pPr>
      <w:rPr>
        <w:rFonts w:ascii="Symbol" w:hAnsi="Symbol" w:hint="default"/>
      </w:rPr>
    </w:lvl>
    <w:lvl w:ilvl="1" w:tplc="4E8CA5D0">
      <w:start w:val="1"/>
      <w:numFmt w:val="bullet"/>
      <w:lvlText w:val="o"/>
      <w:lvlJc w:val="left"/>
      <w:pPr>
        <w:ind w:left="1440" w:hanging="360"/>
      </w:pPr>
      <w:rPr>
        <w:rFonts w:ascii="Courier New" w:hAnsi="Courier New" w:hint="default"/>
      </w:rPr>
    </w:lvl>
    <w:lvl w:ilvl="2" w:tplc="B4B8A5E2">
      <w:start w:val="1"/>
      <w:numFmt w:val="bullet"/>
      <w:lvlText w:val=""/>
      <w:lvlJc w:val="left"/>
      <w:pPr>
        <w:ind w:left="2160" w:hanging="360"/>
      </w:pPr>
      <w:rPr>
        <w:rFonts w:ascii="Wingdings" w:hAnsi="Wingdings" w:hint="default"/>
      </w:rPr>
    </w:lvl>
    <w:lvl w:ilvl="3" w:tplc="5F5839D2">
      <w:start w:val="1"/>
      <w:numFmt w:val="bullet"/>
      <w:lvlText w:val=""/>
      <w:lvlJc w:val="left"/>
      <w:pPr>
        <w:ind w:left="2880" w:hanging="360"/>
      </w:pPr>
      <w:rPr>
        <w:rFonts w:ascii="Symbol" w:hAnsi="Symbol" w:hint="default"/>
      </w:rPr>
    </w:lvl>
    <w:lvl w:ilvl="4" w:tplc="77847DE8">
      <w:start w:val="1"/>
      <w:numFmt w:val="bullet"/>
      <w:lvlText w:val="o"/>
      <w:lvlJc w:val="left"/>
      <w:pPr>
        <w:ind w:left="3600" w:hanging="360"/>
      </w:pPr>
      <w:rPr>
        <w:rFonts w:ascii="Courier New" w:hAnsi="Courier New" w:hint="default"/>
      </w:rPr>
    </w:lvl>
    <w:lvl w:ilvl="5" w:tplc="954021B2">
      <w:start w:val="1"/>
      <w:numFmt w:val="bullet"/>
      <w:lvlText w:val=""/>
      <w:lvlJc w:val="left"/>
      <w:pPr>
        <w:ind w:left="4320" w:hanging="360"/>
      </w:pPr>
      <w:rPr>
        <w:rFonts w:ascii="Wingdings" w:hAnsi="Wingdings" w:hint="default"/>
      </w:rPr>
    </w:lvl>
    <w:lvl w:ilvl="6" w:tplc="2716F188">
      <w:start w:val="1"/>
      <w:numFmt w:val="bullet"/>
      <w:lvlText w:val=""/>
      <w:lvlJc w:val="left"/>
      <w:pPr>
        <w:ind w:left="5040" w:hanging="360"/>
      </w:pPr>
      <w:rPr>
        <w:rFonts w:ascii="Symbol" w:hAnsi="Symbol" w:hint="default"/>
      </w:rPr>
    </w:lvl>
    <w:lvl w:ilvl="7" w:tplc="A7D87E0C">
      <w:start w:val="1"/>
      <w:numFmt w:val="bullet"/>
      <w:lvlText w:val="o"/>
      <w:lvlJc w:val="left"/>
      <w:pPr>
        <w:ind w:left="5760" w:hanging="360"/>
      </w:pPr>
      <w:rPr>
        <w:rFonts w:ascii="Courier New" w:hAnsi="Courier New" w:hint="default"/>
      </w:rPr>
    </w:lvl>
    <w:lvl w:ilvl="8" w:tplc="EED87AF0">
      <w:start w:val="1"/>
      <w:numFmt w:val="bullet"/>
      <w:lvlText w:val=""/>
      <w:lvlJc w:val="left"/>
      <w:pPr>
        <w:ind w:left="6480" w:hanging="360"/>
      </w:pPr>
      <w:rPr>
        <w:rFonts w:ascii="Wingdings" w:hAnsi="Wingdings" w:hint="default"/>
      </w:rPr>
    </w:lvl>
  </w:abstractNum>
  <w:abstractNum w:abstractNumId="53" w15:restartNumberingAfterBreak="0">
    <w:nsid w:val="7DDF2968"/>
    <w:multiLevelType w:val="multilevel"/>
    <w:tmpl w:val="5A4C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FC339B1"/>
    <w:multiLevelType w:val="multilevel"/>
    <w:tmpl w:val="FBDE1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845020">
    <w:abstractNumId w:val="23"/>
  </w:num>
  <w:num w:numId="2" w16cid:durableId="652300368">
    <w:abstractNumId w:val="42"/>
  </w:num>
  <w:num w:numId="3" w16cid:durableId="811677785">
    <w:abstractNumId w:val="26"/>
  </w:num>
  <w:num w:numId="4" w16cid:durableId="1891384504">
    <w:abstractNumId w:val="41"/>
  </w:num>
  <w:num w:numId="5" w16cid:durableId="1412967251">
    <w:abstractNumId w:val="13"/>
  </w:num>
  <w:num w:numId="6" w16cid:durableId="2034111237">
    <w:abstractNumId w:val="52"/>
  </w:num>
  <w:num w:numId="7" w16cid:durableId="1860192083">
    <w:abstractNumId w:val="54"/>
  </w:num>
  <w:num w:numId="8" w16cid:durableId="1321499466">
    <w:abstractNumId w:val="12"/>
  </w:num>
  <w:num w:numId="9" w16cid:durableId="427388363">
    <w:abstractNumId w:val="1"/>
  </w:num>
  <w:num w:numId="10" w16cid:durableId="1280836058">
    <w:abstractNumId w:val="40"/>
  </w:num>
  <w:num w:numId="11" w16cid:durableId="1865048744">
    <w:abstractNumId w:val="36"/>
  </w:num>
  <w:num w:numId="12" w16cid:durableId="1951349128">
    <w:abstractNumId w:val="0"/>
  </w:num>
  <w:num w:numId="13" w16cid:durableId="2066563019">
    <w:abstractNumId w:val="27"/>
  </w:num>
  <w:num w:numId="14" w16cid:durableId="1570732518">
    <w:abstractNumId w:val="53"/>
  </w:num>
  <w:num w:numId="15" w16cid:durableId="1327829716">
    <w:abstractNumId w:val="49"/>
  </w:num>
  <w:num w:numId="16" w16cid:durableId="431319493">
    <w:abstractNumId w:val="31"/>
  </w:num>
  <w:num w:numId="17" w16cid:durableId="62456568">
    <w:abstractNumId w:val="50"/>
  </w:num>
  <w:num w:numId="18" w16cid:durableId="1512646297">
    <w:abstractNumId w:val="37"/>
  </w:num>
  <w:num w:numId="19" w16cid:durableId="1511992171">
    <w:abstractNumId w:val="22"/>
  </w:num>
  <w:num w:numId="20" w16cid:durableId="856232306">
    <w:abstractNumId w:val="33"/>
  </w:num>
  <w:num w:numId="21" w16cid:durableId="789859307">
    <w:abstractNumId w:val="44"/>
  </w:num>
  <w:num w:numId="22" w16cid:durableId="1778334238">
    <w:abstractNumId w:val="20"/>
  </w:num>
  <w:num w:numId="23" w16cid:durableId="1099175597">
    <w:abstractNumId w:val="38"/>
  </w:num>
  <w:num w:numId="24" w16cid:durableId="194854162">
    <w:abstractNumId w:val="51"/>
  </w:num>
  <w:num w:numId="25" w16cid:durableId="1641111547">
    <w:abstractNumId w:val="39"/>
  </w:num>
  <w:num w:numId="26" w16cid:durableId="2084839686">
    <w:abstractNumId w:val="43"/>
  </w:num>
  <w:num w:numId="27" w16cid:durableId="578711824">
    <w:abstractNumId w:val="18"/>
  </w:num>
  <w:num w:numId="28" w16cid:durableId="1698120464">
    <w:abstractNumId w:val="3"/>
  </w:num>
  <w:num w:numId="29" w16cid:durableId="1382438654">
    <w:abstractNumId w:val="35"/>
  </w:num>
  <w:num w:numId="30" w16cid:durableId="300498085">
    <w:abstractNumId w:val="21"/>
  </w:num>
  <w:num w:numId="31" w16cid:durableId="1854032611">
    <w:abstractNumId w:val="8"/>
  </w:num>
  <w:num w:numId="32" w16cid:durableId="1818449183">
    <w:abstractNumId w:val="25"/>
  </w:num>
  <w:num w:numId="33" w16cid:durableId="1548835726">
    <w:abstractNumId w:val="14"/>
  </w:num>
  <w:num w:numId="34" w16cid:durableId="979917470">
    <w:abstractNumId w:val="7"/>
  </w:num>
  <w:num w:numId="35" w16cid:durableId="945036784">
    <w:abstractNumId w:val="24"/>
  </w:num>
  <w:num w:numId="36" w16cid:durableId="586691982">
    <w:abstractNumId w:val="15"/>
  </w:num>
  <w:num w:numId="37" w16cid:durableId="1313874324">
    <w:abstractNumId w:val="47"/>
  </w:num>
  <w:num w:numId="38" w16cid:durableId="1685787167">
    <w:abstractNumId w:val="32"/>
  </w:num>
  <w:num w:numId="39" w16cid:durableId="2140294587">
    <w:abstractNumId w:val="29"/>
  </w:num>
  <w:num w:numId="40" w16cid:durableId="346446796">
    <w:abstractNumId w:val="34"/>
  </w:num>
  <w:num w:numId="41" w16cid:durableId="989791662">
    <w:abstractNumId w:val="9"/>
  </w:num>
  <w:num w:numId="42" w16cid:durableId="1501382621">
    <w:abstractNumId w:val="10"/>
  </w:num>
  <w:num w:numId="43" w16cid:durableId="541400831">
    <w:abstractNumId w:val="28"/>
  </w:num>
  <w:num w:numId="44" w16cid:durableId="2014989275">
    <w:abstractNumId w:val="30"/>
  </w:num>
  <w:num w:numId="45" w16cid:durableId="1178083681">
    <w:abstractNumId w:val="16"/>
  </w:num>
  <w:num w:numId="46" w16cid:durableId="1240480721">
    <w:abstractNumId w:val="48"/>
  </w:num>
  <w:num w:numId="47" w16cid:durableId="240680715">
    <w:abstractNumId w:val="2"/>
  </w:num>
  <w:num w:numId="48" w16cid:durableId="355693613">
    <w:abstractNumId w:val="11"/>
  </w:num>
  <w:num w:numId="49" w16cid:durableId="1958099470">
    <w:abstractNumId w:val="46"/>
  </w:num>
  <w:num w:numId="50" w16cid:durableId="828402559">
    <w:abstractNumId w:val="19"/>
  </w:num>
  <w:num w:numId="51" w16cid:durableId="370501956">
    <w:abstractNumId w:val="5"/>
  </w:num>
  <w:num w:numId="52" w16cid:durableId="922682390">
    <w:abstractNumId w:val="45"/>
  </w:num>
  <w:num w:numId="53" w16cid:durableId="401416737">
    <w:abstractNumId w:val="4"/>
  </w:num>
  <w:num w:numId="54" w16cid:durableId="1662733584">
    <w:abstractNumId w:val="6"/>
  </w:num>
  <w:num w:numId="55" w16cid:durableId="1121729477">
    <w:abstractNumId w:val="1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N"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82"/>
    <w:rsid w:val="0000010C"/>
    <w:rsid w:val="00003513"/>
    <w:rsid w:val="000047EE"/>
    <w:rsid w:val="00004CAE"/>
    <w:rsid w:val="00005FFB"/>
    <w:rsid w:val="00006D63"/>
    <w:rsid w:val="00007532"/>
    <w:rsid w:val="00011C18"/>
    <w:rsid w:val="0001360A"/>
    <w:rsid w:val="000138AE"/>
    <w:rsid w:val="00016B1C"/>
    <w:rsid w:val="00016C77"/>
    <w:rsid w:val="00020E0D"/>
    <w:rsid w:val="00023A77"/>
    <w:rsid w:val="000241E6"/>
    <w:rsid w:val="00024F60"/>
    <w:rsid w:val="00025489"/>
    <w:rsid w:val="00027009"/>
    <w:rsid w:val="000270CC"/>
    <w:rsid w:val="000348A9"/>
    <w:rsid w:val="000354B2"/>
    <w:rsid w:val="00036E7E"/>
    <w:rsid w:val="0004076E"/>
    <w:rsid w:val="00042D84"/>
    <w:rsid w:val="000448C4"/>
    <w:rsid w:val="00044A95"/>
    <w:rsid w:val="00046064"/>
    <w:rsid w:val="0004681E"/>
    <w:rsid w:val="00046820"/>
    <w:rsid w:val="0004B91C"/>
    <w:rsid w:val="00055781"/>
    <w:rsid w:val="00060B01"/>
    <w:rsid w:val="000626E0"/>
    <w:rsid w:val="00070113"/>
    <w:rsid w:val="00074350"/>
    <w:rsid w:val="0007627B"/>
    <w:rsid w:val="0007742C"/>
    <w:rsid w:val="000813F4"/>
    <w:rsid w:val="00081F21"/>
    <w:rsid w:val="00085FA7"/>
    <w:rsid w:val="00086D5B"/>
    <w:rsid w:val="00086E81"/>
    <w:rsid w:val="0009082D"/>
    <w:rsid w:val="000935CE"/>
    <w:rsid w:val="00093A46"/>
    <w:rsid w:val="000A2996"/>
    <w:rsid w:val="000A674E"/>
    <w:rsid w:val="000B016A"/>
    <w:rsid w:val="000B021D"/>
    <w:rsid w:val="000B02F6"/>
    <w:rsid w:val="000B0543"/>
    <w:rsid w:val="000B25E4"/>
    <w:rsid w:val="000B426B"/>
    <w:rsid w:val="000B616E"/>
    <w:rsid w:val="000C01DD"/>
    <w:rsid w:val="000C1351"/>
    <w:rsid w:val="000C152B"/>
    <w:rsid w:val="000C3320"/>
    <w:rsid w:val="000C4CC1"/>
    <w:rsid w:val="000C579F"/>
    <w:rsid w:val="000C69F1"/>
    <w:rsid w:val="000D1D9A"/>
    <w:rsid w:val="000D3A04"/>
    <w:rsid w:val="000D545A"/>
    <w:rsid w:val="000D69A4"/>
    <w:rsid w:val="000D70B3"/>
    <w:rsid w:val="000E0EA1"/>
    <w:rsid w:val="000E1282"/>
    <w:rsid w:val="000E1429"/>
    <w:rsid w:val="000E49C0"/>
    <w:rsid w:val="000E56B6"/>
    <w:rsid w:val="000E64BB"/>
    <w:rsid w:val="000E7948"/>
    <w:rsid w:val="000F14CD"/>
    <w:rsid w:val="000F1EBC"/>
    <w:rsid w:val="000F2406"/>
    <w:rsid w:val="000F2C9E"/>
    <w:rsid w:val="000F41B5"/>
    <w:rsid w:val="0010136C"/>
    <w:rsid w:val="00104374"/>
    <w:rsid w:val="0010587E"/>
    <w:rsid w:val="001076F3"/>
    <w:rsid w:val="001077D7"/>
    <w:rsid w:val="00111028"/>
    <w:rsid w:val="00112400"/>
    <w:rsid w:val="00112FD2"/>
    <w:rsid w:val="00113DB1"/>
    <w:rsid w:val="001150FD"/>
    <w:rsid w:val="001154BB"/>
    <w:rsid w:val="0011556B"/>
    <w:rsid w:val="001178AB"/>
    <w:rsid w:val="00120687"/>
    <w:rsid w:val="001225ED"/>
    <w:rsid w:val="001235E0"/>
    <w:rsid w:val="001274D2"/>
    <w:rsid w:val="00130314"/>
    <w:rsid w:val="00133AAE"/>
    <w:rsid w:val="00134098"/>
    <w:rsid w:val="00135EF4"/>
    <w:rsid w:val="00142453"/>
    <w:rsid w:val="00142E3D"/>
    <w:rsid w:val="00144353"/>
    <w:rsid w:val="001468F7"/>
    <w:rsid w:val="001478AC"/>
    <w:rsid w:val="00147C3A"/>
    <w:rsid w:val="001508FB"/>
    <w:rsid w:val="00150C66"/>
    <w:rsid w:val="0015253D"/>
    <w:rsid w:val="00154646"/>
    <w:rsid w:val="00154F0F"/>
    <w:rsid w:val="00155CB9"/>
    <w:rsid w:val="00155CF9"/>
    <w:rsid w:val="001569E4"/>
    <w:rsid w:val="00156E00"/>
    <w:rsid w:val="00157264"/>
    <w:rsid w:val="0016026B"/>
    <w:rsid w:val="00161F50"/>
    <w:rsid w:val="00163DF6"/>
    <w:rsid w:val="0016580C"/>
    <w:rsid w:val="001701F4"/>
    <w:rsid w:val="0017071E"/>
    <w:rsid w:val="00170DA3"/>
    <w:rsid w:val="00170FF7"/>
    <w:rsid w:val="0017130C"/>
    <w:rsid w:val="00171E74"/>
    <w:rsid w:val="00174AD2"/>
    <w:rsid w:val="00176A55"/>
    <w:rsid w:val="0018159E"/>
    <w:rsid w:val="001842F2"/>
    <w:rsid w:val="00184CEC"/>
    <w:rsid w:val="00186793"/>
    <w:rsid w:val="00190748"/>
    <w:rsid w:val="00190D23"/>
    <w:rsid w:val="00191DF9"/>
    <w:rsid w:val="0019293B"/>
    <w:rsid w:val="00192BE8"/>
    <w:rsid w:val="001932FD"/>
    <w:rsid w:val="001967E1"/>
    <w:rsid w:val="0019787C"/>
    <w:rsid w:val="001A05D0"/>
    <w:rsid w:val="001A0784"/>
    <w:rsid w:val="001A4BBC"/>
    <w:rsid w:val="001A5678"/>
    <w:rsid w:val="001A76E8"/>
    <w:rsid w:val="001B0989"/>
    <w:rsid w:val="001B154F"/>
    <w:rsid w:val="001B1D73"/>
    <w:rsid w:val="001B3392"/>
    <w:rsid w:val="001B48AE"/>
    <w:rsid w:val="001B687A"/>
    <w:rsid w:val="001B6A5E"/>
    <w:rsid w:val="001B6B45"/>
    <w:rsid w:val="001C032A"/>
    <w:rsid w:val="001C2A4A"/>
    <w:rsid w:val="001C47CA"/>
    <w:rsid w:val="001D6501"/>
    <w:rsid w:val="001D6F7C"/>
    <w:rsid w:val="001E0E53"/>
    <w:rsid w:val="001E104C"/>
    <w:rsid w:val="001E14F3"/>
    <w:rsid w:val="001E17FE"/>
    <w:rsid w:val="001E2483"/>
    <w:rsid w:val="001E32FA"/>
    <w:rsid w:val="001E4113"/>
    <w:rsid w:val="001E4A7B"/>
    <w:rsid w:val="001E5D09"/>
    <w:rsid w:val="001E64A7"/>
    <w:rsid w:val="001E6CA9"/>
    <w:rsid w:val="001E7DC9"/>
    <w:rsid w:val="001F2300"/>
    <w:rsid w:val="001F4210"/>
    <w:rsid w:val="001F4C05"/>
    <w:rsid w:val="001F7083"/>
    <w:rsid w:val="002013A5"/>
    <w:rsid w:val="00202EDF"/>
    <w:rsid w:val="00204F8B"/>
    <w:rsid w:val="00205C8F"/>
    <w:rsid w:val="00210950"/>
    <w:rsid w:val="0021217A"/>
    <w:rsid w:val="0021246C"/>
    <w:rsid w:val="00215412"/>
    <w:rsid w:val="00215E4C"/>
    <w:rsid w:val="002251E5"/>
    <w:rsid w:val="00226BB9"/>
    <w:rsid w:val="00226DEC"/>
    <w:rsid w:val="00227746"/>
    <w:rsid w:val="00232FAE"/>
    <w:rsid w:val="002332BE"/>
    <w:rsid w:val="00233407"/>
    <w:rsid w:val="00235E3A"/>
    <w:rsid w:val="00237477"/>
    <w:rsid w:val="00237F35"/>
    <w:rsid w:val="00240D03"/>
    <w:rsid w:val="00241FCF"/>
    <w:rsid w:val="00243348"/>
    <w:rsid w:val="00244AFA"/>
    <w:rsid w:val="00245746"/>
    <w:rsid w:val="00245C90"/>
    <w:rsid w:val="00245F59"/>
    <w:rsid w:val="00247D57"/>
    <w:rsid w:val="002518E3"/>
    <w:rsid w:val="00252816"/>
    <w:rsid w:val="00255F7C"/>
    <w:rsid w:val="002603CC"/>
    <w:rsid w:val="0026270B"/>
    <w:rsid w:val="00262F76"/>
    <w:rsid w:val="00264C3A"/>
    <w:rsid w:val="0026588C"/>
    <w:rsid w:val="00270238"/>
    <w:rsid w:val="00271EC4"/>
    <w:rsid w:val="00272351"/>
    <w:rsid w:val="00276F8E"/>
    <w:rsid w:val="00277CB1"/>
    <w:rsid w:val="00280A4A"/>
    <w:rsid w:val="00280E9B"/>
    <w:rsid w:val="002813A5"/>
    <w:rsid w:val="00281663"/>
    <w:rsid w:val="002818F2"/>
    <w:rsid w:val="00283852"/>
    <w:rsid w:val="00283AFA"/>
    <w:rsid w:val="00285392"/>
    <w:rsid w:val="00286D17"/>
    <w:rsid w:val="00291F1B"/>
    <w:rsid w:val="002927A0"/>
    <w:rsid w:val="0029316A"/>
    <w:rsid w:val="002931E2"/>
    <w:rsid w:val="00293BC9"/>
    <w:rsid w:val="002940B6"/>
    <w:rsid w:val="00295264"/>
    <w:rsid w:val="00296352"/>
    <w:rsid w:val="002A0E63"/>
    <w:rsid w:val="002A1626"/>
    <w:rsid w:val="002A19CC"/>
    <w:rsid w:val="002A1AC7"/>
    <w:rsid w:val="002A36A2"/>
    <w:rsid w:val="002A6EE4"/>
    <w:rsid w:val="002A7213"/>
    <w:rsid w:val="002B19D2"/>
    <w:rsid w:val="002B37E8"/>
    <w:rsid w:val="002B4517"/>
    <w:rsid w:val="002B4C64"/>
    <w:rsid w:val="002B56C5"/>
    <w:rsid w:val="002C27DB"/>
    <w:rsid w:val="002C3B9B"/>
    <w:rsid w:val="002C60CD"/>
    <w:rsid w:val="002D1FA7"/>
    <w:rsid w:val="002D24A1"/>
    <w:rsid w:val="002D7B5F"/>
    <w:rsid w:val="002D7E61"/>
    <w:rsid w:val="002E16AA"/>
    <w:rsid w:val="002E2E49"/>
    <w:rsid w:val="002E3EB6"/>
    <w:rsid w:val="002E489E"/>
    <w:rsid w:val="002E5BAF"/>
    <w:rsid w:val="002F005B"/>
    <w:rsid w:val="002F05F2"/>
    <w:rsid w:val="002F0A2B"/>
    <w:rsid w:val="002F1445"/>
    <w:rsid w:val="002F2A10"/>
    <w:rsid w:val="002F494F"/>
    <w:rsid w:val="002F5901"/>
    <w:rsid w:val="002F7623"/>
    <w:rsid w:val="0030282D"/>
    <w:rsid w:val="00302BA1"/>
    <w:rsid w:val="0030312B"/>
    <w:rsid w:val="00305FF5"/>
    <w:rsid w:val="00311324"/>
    <w:rsid w:val="00311CF5"/>
    <w:rsid w:val="00312B8E"/>
    <w:rsid w:val="0031362E"/>
    <w:rsid w:val="003138EC"/>
    <w:rsid w:val="00315EF4"/>
    <w:rsid w:val="00316230"/>
    <w:rsid w:val="00321AC8"/>
    <w:rsid w:val="0032279E"/>
    <w:rsid w:val="00323BE5"/>
    <w:rsid w:val="0032401A"/>
    <w:rsid w:val="00324BC3"/>
    <w:rsid w:val="003301F6"/>
    <w:rsid w:val="003305E9"/>
    <w:rsid w:val="00332FFB"/>
    <w:rsid w:val="00333AAA"/>
    <w:rsid w:val="00333B8E"/>
    <w:rsid w:val="00337502"/>
    <w:rsid w:val="00337911"/>
    <w:rsid w:val="00340C5F"/>
    <w:rsid w:val="003414CD"/>
    <w:rsid w:val="003420FC"/>
    <w:rsid w:val="003451E6"/>
    <w:rsid w:val="00346FB3"/>
    <w:rsid w:val="003472D8"/>
    <w:rsid w:val="003478D8"/>
    <w:rsid w:val="00350794"/>
    <w:rsid w:val="003515FC"/>
    <w:rsid w:val="00352411"/>
    <w:rsid w:val="00352D36"/>
    <w:rsid w:val="00357718"/>
    <w:rsid w:val="0036023E"/>
    <w:rsid w:val="00362B0E"/>
    <w:rsid w:val="00362D18"/>
    <w:rsid w:val="003646B5"/>
    <w:rsid w:val="003666D7"/>
    <w:rsid w:val="003676EA"/>
    <w:rsid w:val="00370D69"/>
    <w:rsid w:val="00375BC2"/>
    <w:rsid w:val="00380613"/>
    <w:rsid w:val="00382150"/>
    <w:rsid w:val="00382240"/>
    <w:rsid w:val="00386181"/>
    <w:rsid w:val="003876CB"/>
    <w:rsid w:val="003A0240"/>
    <w:rsid w:val="003A1296"/>
    <w:rsid w:val="003A1D07"/>
    <w:rsid w:val="003B07C4"/>
    <w:rsid w:val="003B0FD2"/>
    <w:rsid w:val="003B1BB1"/>
    <w:rsid w:val="003B340A"/>
    <w:rsid w:val="003B3570"/>
    <w:rsid w:val="003C13A8"/>
    <w:rsid w:val="003C2A68"/>
    <w:rsid w:val="003C2EA8"/>
    <w:rsid w:val="003C394E"/>
    <w:rsid w:val="003C3D6F"/>
    <w:rsid w:val="003C44EF"/>
    <w:rsid w:val="003C5326"/>
    <w:rsid w:val="003D0E66"/>
    <w:rsid w:val="003D2CDD"/>
    <w:rsid w:val="003D48CB"/>
    <w:rsid w:val="003E0FCD"/>
    <w:rsid w:val="003E1DC2"/>
    <w:rsid w:val="003E287B"/>
    <w:rsid w:val="003E37FF"/>
    <w:rsid w:val="003E5374"/>
    <w:rsid w:val="003E777D"/>
    <w:rsid w:val="003F03A2"/>
    <w:rsid w:val="003F27D9"/>
    <w:rsid w:val="003F3B4B"/>
    <w:rsid w:val="003F4E64"/>
    <w:rsid w:val="003F5BB5"/>
    <w:rsid w:val="003F6895"/>
    <w:rsid w:val="003F72F8"/>
    <w:rsid w:val="0040029C"/>
    <w:rsid w:val="0040050B"/>
    <w:rsid w:val="00402F09"/>
    <w:rsid w:val="004034DF"/>
    <w:rsid w:val="00404915"/>
    <w:rsid w:val="00407972"/>
    <w:rsid w:val="00407A63"/>
    <w:rsid w:val="00407D10"/>
    <w:rsid w:val="0041183A"/>
    <w:rsid w:val="00411BBB"/>
    <w:rsid w:val="0041407E"/>
    <w:rsid w:val="0041504B"/>
    <w:rsid w:val="00416158"/>
    <w:rsid w:val="00417CEF"/>
    <w:rsid w:val="00417E9C"/>
    <w:rsid w:val="004213B8"/>
    <w:rsid w:val="004219A0"/>
    <w:rsid w:val="00422118"/>
    <w:rsid w:val="0042422C"/>
    <w:rsid w:val="00425ABD"/>
    <w:rsid w:val="00426554"/>
    <w:rsid w:val="0043097B"/>
    <w:rsid w:val="00430F33"/>
    <w:rsid w:val="00433059"/>
    <w:rsid w:val="00433945"/>
    <w:rsid w:val="00433D41"/>
    <w:rsid w:val="004359BD"/>
    <w:rsid w:val="0043661E"/>
    <w:rsid w:val="00437AC1"/>
    <w:rsid w:val="00441D5D"/>
    <w:rsid w:val="00442490"/>
    <w:rsid w:val="00442628"/>
    <w:rsid w:val="00443DD4"/>
    <w:rsid w:val="00444B22"/>
    <w:rsid w:val="0044702F"/>
    <w:rsid w:val="00447353"/>
    <w:rsid w:val="004502BF"/>
    <w:rsid w:val="004506CB"/>
    <w:rsid w:val="00450DD1"/>
    <w:rsid w:val="004542DE"/>
    <w:rsid w:val="004676BF"/>
    <w:rsid w:val="004705D6"/>
    <w:rsid w:val="004707D7"/>
    <w:rsid w:val="004717C4"/>
    <w:rsid w:val="00471D3A"/>
    <w:rsid w:val="00480F6B"/>
    <w:rsid w:val="0048303A"/>
    <w:rsid w:val="00483344"/>
    <w:rsid w:val="0049154C"/>
    <w:rsid w:val="00493F4C"/>
    <w:rsid w:val="00495355"/>
    <w:rsid w:val="004A077D"/>
    <w:rsid w:val="004A312B"/>
    <w:rsid w:val="004A33EF"/>
    <w:rsid w:val="004B12E1"/>
    <w:rsid w:val="004B6F26"/>
    <w:rsid w:val="004C127A"/>
    <w:rsid w:val="004C2B34"/>
    <w:rsid w:val="004C45AC"/>
    <w:rsid w:val="004C462E"/>
    <w:rsid w:val="004C60D8"/>
    <w:rsid w:val="004C6470"/>
    <w:rsid w:val="004C7D02"/>
    <w:rsid w:val="004D39AC"/>
    <w:rsid w:val="004D42B1"/>
    <w:rsid w:val="004D4A9A"/>
    <w:rsid w:val="004E13FA"/>
    <w:rsid w:val="004E3578"/>
    <w:rsid w:val="004E3E8F"/>
    <w:rsid w:val="004E4FA3"/>
    <w:rsid w:val="004E54F5"/>
    <w:rsid w:val="004E753C"/>
    <w:rsid w:val="004E7F6A"/>
    <w:rsid w:val="004F0325"/>
    <w:rsid w:val="004F37A7"/>
    <w:rsid w:val="004F3CA1"/>
    <w:rsid w:val="004F4B7F"/>
    <w:rsid w:val="004F5ACB"/>
    <w:rsid w:val="0050067A"/>
    <w:rsid w:val="00500A00"/>
    <w:rsid w:val="00506292"/>
    <w:rsid w:val="00511E19"/>
    <w:rsid w:val="0051298D"/>
    <w:rsid w:val="0051376B"/>
    <w:rsid w:val="00513CD4"/>
    <w:rsid w:val="0051620A"/>
    <w:rsid w:val="00520083"/>
    <w:rsid w:val="005210C3"/>
    <w:rsid w:val="005212B7"/>
    <w:rsid w:val="005214C6"/>
    <w:rsid w:val="0052211D"/>
    <w:rsid w:val="00523589"/>
    <w:rsid w:val="005245B7"/>
    <w:rsid w:val="00526C10"/>
    <w:rsid w:val="00527F0E"/>
    <w:rsid w:val="0053155C"/>
    <w:rsid w:val="00532A66"/>
    <w:rsid w:val="005354A9"/>
    <w:rsid w:val="0053553F"/>
    <w:rsid w:val="0053649A"/>
    <w:rsid w:val="00537078"/>
    <w:rsid w:val="00537795"/>
    <w:rsid w:val="00537AAE"/>
    <w:rsid w:val="005405A8"/>
    <w:rsid w:val="005406F2"/>
    <w:rsid w:val="00541745"/>
    <w:rsid w:val="005434A2"/>
    <w:rsid w:val="00544C2D"/>
    <w:rsid w:val="00547CFD"/>
    <w:rsid w:val="00550375"/>
    <w:rsid w:val="00553119"/>
    <w:rsid w:val="00556687"/>
    <w:rsid w:val="00562940"/>
    <w:rsid w:val="0056333F"/>
    <w:rsid w:val="005660A3"/>
    <w:rsid w:val="005677BC"/>
    <w:rsid w:val="00567F7B"/>
    <w:rsid w:val="00570E97"/>
    <w:rsid w:val="0057361E"/>
    <w:rsid w:val="005742CF"/>
    <w:rsid w:val="005829D4"/>
    <w:rsid w:val="005849D1"/>
    <w:rsid w:val="00585FB0"/>
    <w:rsid w:val="0059080D"/>
    <w:rsid w:val="00590FA9"/>
    <w:rsid w:val="00593BC1"/>
    <w:rsid w:val="005941AE"/>
    <w:rsid w:val="005968DA"/>
    <w:rsid w:val="00597F60"/>
    <w:rsid w:val="005A0287"/>
    <w:rsid w:val="005A05FC"/>
    <w:rsid w:val="005A2220"/>
    <w:rsid w:val="005A3866"/>
    <w:rsid w:val="005A40A8"/>
    <w:rsid w:val="005A5AC3"/>
    <w:rsid w:val="005A610F"/>
    <w:rsid w:val="005A6C08"/>
    <w:rsid w:val="005A6F7F"/>
    <w:rsid w:val="005A798C"/>
    <w:rsid w:val="005B2EA7"/>
    <w:rsid w:val="005B3919"/>
    <w:rsid w:val="005B532E"/>
    <w:rsid w:val="005B5BB2"/>
    <w:rsid w:val="005C0C78"/>
    <w:rsid w:val="005C3C74"/>
    <w:rsid w:val="005C5945"/>
    <w:rsid w:val="005C5BBE"/>
    <w:rsid w:val="005C5F62"/>
    <w:rsid w:val="005C61C5"/>
    <w:rsid w:val="005C6283"/>
    <w:rsid w:val="005D05A1"/>
    <w:rsid w:val="005D4F24"/>
    <w:rsid w:val="005D534E"/>
    <w:rsid w:val="005D57CA"/>
    <w:rsid w:val="005E1A3C"/>
    <w:rsid w:val="005E6BA6"/>
    <w:rsid w:val="005F2638"/>
    <w:rsid w:val="005F3828"/>
    <w:rsid w:val="005F6804"/>
    <w:rsid w:val="005F68E9"/>
    <w:rsid w:val="005F6FB7"/>
    <w:rsid w:val="005F7294"/>
    <w:rsid w:val="00601508"/>
    <w:rsid w:val="006017AA"/>
    <w:rsid w:val="00602DCE"/>
    <w:rsid w:val="00611F89"/>
    <w:rsid w:val="0061284B"/>
    <w:rsid w:val="00613F17"/>
    <w:rsid w:val="0061532C"/>
    <w:rsid w:val="0061650B"/>
    <w:rsid w:val="00616802"/>
    <w:rsid w:val="00620A70"/>
    <w:rsid w:val="00622DAC"/>
    <w:rsid w:val="00634F02"/>
    <w:rsid w:val="00636576"/>
    <w:rsid w:val="006373D6"/>
    <w:rsid w:val="00637E62"/>
    <w:rsid w:val="006407D5"/>
    <w:rsid w:val="006426D7"/>
    <w:rsid w:val="00642BA3"/>
    <w:rsid w:val="00643F3F"/>
    <w:rsid w:val="006467CF"/>
    <w:rsid w:val="00646AFD"/>
    <w:rsid w:val="006521D6"/>
    <w:rsid w:val="00653182"/>
    <w:rsid w:val="00653BBB"/>
    <w:rsid w:val="006550FE"/>
    <w:rsid w:val="006555E0"/>
    <w:rsid w:val="006617AA"/>
    <w:rsid w:val="00661902"/>
    <w:rsid w:val="00662978"/>
    <w:rsid w:val="00663A8E"/>
    <w:rsid w:val="006640E8"/>
    <w:rsid w:val="00664421"/>
    <w:rsid w:val="0066466D"/>
    <w:rsid w:val="006656F8"/>
    <w:rsid w:val="0066754D"/>
    <w:rsid w:val="006709DA"/>
    <w:rsid w:val="0067158F"/>
    <w:rsid w:val="00671E64"/>
    <w:rsid w:val="0067233E"/>
    <w:rsid w:val="006736CC"/>
    <w:rsid w:val="00674405"/>
    <w:rsid w:val="00674FE7"/>
    <w:rsid w:val="006766B3"/>
    <w:rsid w:val="00680036"/>
    <w:rsid w:val="00681635"/>
    <w:rsid w:val="00681864"/>
    <w:rsid w:val="006818C9"/>
    <w:rsid w:val="0068298A"/>
    <w:rsid w:val="00683420"/>
    <w:rsid w:val="00683D5C"/>
    <w:rsid w:val="00684FED"/>
    <w:rsid w:val="00686A53"/>
    <w:rsid w:val="00686FDF"/>
    <w:rsid w:val="00691827"/>
    <w:rsid w:val="00692148"/>
    <w:rsid w:val="00693234"/>
    <w:rsid w:val="006938C4"/>
    <w:rsid w:val="00693EAF"/>
    <w:rsid w:val="00694CC2"/>
    <w:rsid w:val="006959CA"/>
    <w:rsid w:val="00696850"/>
    <w:rsid w:val="00697783"/>
    <w:rsid w:val="00697E8B"/>
    <w:rsid w:val="006A0107"/>
    <w:rsid w:val="006A1D4B"/>
    <w:rsid w:val="006A2F28"/>
    <w:rsid w:val="006A5C69"/>
    <w:rsid w:val="006B5314"/>
    <w:rsid w:val="006B6485"/>
    <w:rsid w:val="006B6717"/>
    <w:rsid w:val="006B6BAE"/>
    <w:rsid w:val="006C4444"/>
    <w:rsid w:val="006C6D22"/>
    <w:rsid w:val="006C7D7F"/>
    <w:rsid w:val="006D23C1"/>
    <w:rsid w:val="006D58F0"/>
    <w:rsid w:val="006D595C"/>
    <w:rsid w:val="006D677E"/>
    <w:rsid w:val="006E2E17"/>
    <w:rsid w:val="006E530C"/>
    <w:rsid w:val="006E6FFB"/>
    <w:rsid w:val="006F19FF"/>
    <w:rsid w:val="006F1C1C"/>
    <w:rsid w:val="006F46B5"/>
    <w:rsid w:val="006F5B1C"/>
    <w:rsid w:val="006F5D3E"/>
    <w:rsid w:val="00701877"/>
    <w:rsid w:val="007028EF"/>
    <w:rsid w:val="00704DF0"/>
    <w:rsid w:val="00707A27"/>
    <w:rsid w:val="00712093"/>
    <w:rsid w:val="007120B9"/>
    <w:rsid w:val="00713771"/>
    <w:rsid w:val="00714BDF"/>
    <w:rsid w:val="00714CFB"/>
    <w:rsid w:val="007154A5"/>
    <w:rsid w:val="0071580F"/>
    <w:rsid w:val="00715BB4"/>
    <w:rsid w:val="007162DD"/>
    <w:rsid w:val="007169A1"/>
    <w:rsid w:val="00721265"/>
    <w:rsid w:val="00721C8E"/>
    <w:rsid w:val="00723D84"/>
    <w:rsid w:val="00724192"/>
    <w:rsid w:val="0072618D"/>
    <w:rsid w:val="00730923"/>
    <w:rsid w:val="0073386A"/>
    <w:rsid w:val="007340F4"/>
    <w:rsid w:val="0073572F"/>
    <w:rsid w:val="007402CE"/>
    <w:rsid w:val="00741AE8"/>
    <w:rsid w:val="007424EC"/>
    <w:rsid w:val="007434C2"/>
    <w:rsid w:val="0074403E"/>
    <w:rsid w:val="007444A8"/>
    <w:rsid w:val="007449F7"/>
    <w:rsid w:val="007474D0"/>
    <w:rsid w:val="00747752"/>
    <w:rsid w:val="0075126E"/>
    <w:rsid w:val="00751805"/>
    <w:rsid w:val="00752385"/>
    <w:rsid w:val="00753F81"/>
    <w:rsid w:val="00755635"/>
    <w:rsid w:val="007577AC"/>
    <w:rsid w:val="00761266"/>
    <w:rsid w:val="00762C91"/>
    <w:rsid w:val="00763101"/>
    <w:rsid w:val="00763D5D"/>
    <w:rsid w:val="00763F34"/>
    <w:rsid w:val="007648FF"/>
    <w:rsid w:val="00764D06"/>
    <w:rsid w:val="00764D3E"/>
    <w:rsid w:val="00766588"/>
    <w:rsid w:val="00773762"/>
    <w:rsid w:val="00780D30"/>
    <w:rsid w:val="0078450D"/>
    <w:rsid w:val="00786BD7"/>
    <w:rsid w:val="007909B8"/>
    <w:rsid w:val="0079134B"/>
    <w:rsid w:val="00797154"/>
    <w:rsid w:val="007A0C3A"/>
    <w:rsid w:val="007A2AF2"/>
    <w:rsid w:val="007A2FC6"/>
    <w:rsid w:val="007A30DD"/>
    <w:rsid w:val="007A4761"/>
    <w:rsid w:val="007A5BB0"/>
    <w:rsid w:val="007ACFD5"/>
    <w:rsid w:val="007B3C63"/>
    <w:rsid w:val="007C12BA"/>
    <w:rsid w:val="007C3DA3"/>
    <w:rsid w:val="007C401D"/>
    <w:rsid w:val="007C65F3"/>
    <w:rsid w:val="007D14C4"/>
    <w:rsid w:val="007D2BEB"/>
    <w:rsid w:val="007D3169"/>
    <w:rsid w:val="007D363B"/>
    <w:rsid w:val="007D4928"/>
    <w:rsid w:val="007D4942"/>
    <w:rsid w:val="007E1C57"/>
    <w:rsid w:val="007E41E6"/>
    <w:rsid w:val="007E4B5A"/>
    <w:rsid w:val="007E54B2"/>
    <w:rsid w:val="007E5EB1"/>
    <w:rsid w:val="007E71A3"/>
    <w:rsid w:val="007F04E2"/>
    <w:rsid w:val="007F4531"/>
    <w:rsid w:val="007F6CD6"/>
    <w:rsid w:val="00801163"/>
    <w:rsid w:val="00804C86"/>
    <w:rsid w:val="00804C92"/>
    <w:rsid w:val="00804ECF"/>
    <w:rsid w:val="00805237"/>
    <w:rsid w:val="00805727"/>
    <w:rsid w:val="0081412C"/>
    <w:rsid w:val="00814519"/>
    <w:rsid w:val="0082765B"/>
    <w:rsid w:val="008301C5"/>
    <w:rsid w:val="008363A0"/>
    <w:rsid w:val="00836B20"/>
    <w:rsid w:val="0084103F"/>
    <w:rsid w:val="00841F45"/>
    <w:rsid w:val="008433AA"/>
    <w:rsid w:val="00845927"/>
    <w:rsid w:val="00847048"/>
    <w:rsid w:val="008477BF"/>
    <w:rsid w:val="0085005A"/>
    <w:rsid w:val="00851963"/>
    <w:rsid w:val="008519D5"/>
    <w:rsid w:val="00852E48"/>
    <w:rsid w:val="00854FED"/>
    <w:rsid w:val="008565F8"/>
    <w:rsid w:val="00857416"/>
    <w:rsid w:val="00860DB0"/>
    <w:rsid w:val="008614B8"/>
    <w:rsid w:val="0086377D"/>
    <w:rsid w:val="00866435"/>
    <w:rsid w:val="00867FC4"/>
    <w:rsid w:val="00871FCA"/>
    <w:rsid w:val="008748BA"/>
    <w:rsid w:val="008752F1"/>
    <w:rsid w:val="00877531"/>
    <w:rsid w:val="0087762E"/>
    <w:rsid w:val="00877C6B"/>
    <w:rsid w:val="00877DCE"/>
    <w:rsid w:val="008809E6"/>
    <w:rsid w:val="00884E23"/>
    <w:rsid w:val="00887E19"/>
    <w:rsid w:val="00892718"/>
    <w:rsid w:val="00892E2D"/>
    <w:rsid w:val="00893DED"/>
    <w:rsid w:val="00894704"/>
    <w:rsid w:val="008974F5"/>
    <w:rsid w:val="00897682"/>
    <w:rsid w:val="008A070F"/>
    <w:rsid w:val="008A10E5"/>
    <w:rsid w:val="008A796A"/>
    <w:rsid w:val="008B0844"/>
    <w:rsid w:val="008B13A2"/>
    <w:rsid w:val="008B25FB"/>
    <w:rsid w:val="008B2B59"/>
    <w:rsid w:val="008B3715"/>
    <w:rsid w:val="008B5FF8"/>
    <w:rsid w:val="008B706B"/>
    <w:rsid w:val="008B79EE"/>
    <w:rsid w:val="008B7C4D"/>
    <w:rsid w:val="008C1F9A"/>
    <w:rsid w:val="008C7B32"/>
    <w:rsid w:val="008D0191"/>
    <w:rsid w:val="008D11CA"/>
    <w:rsid w:val="008D1D7D"/>
    <w:rsid w:val="008D2BD8"/>
    <w:rsid w:val="008D2F4D"/>
    <w:rsid w:val="008D3020"/>
    <w:rsid w:val="008D539D"/>
    <w:rsid w:val="008D5F9A"/>
    <w:rsid w:val="008E1B16"/>
    <w:rsid w:val="008E3AE6"/>
    <w:rsid w:val="008E457D"/>
    <w:rsid w:val="008E5B1A"/>
    <w:rsid w:val="008E6DBB"/>
    <w:rsid w:val="008E7309"/>
    <w:rsid w:val="008F3D30"/>
    <w:rsid w:val="008F51DF"/>
    <w:rsid w:val="008F6F80"/>
    <w:rsid w:val="009000BC"/>
    <w:rsid w:val="009006EE"/>
    <w:rsid w:val="0090611E"/>
    <w:rsid w:val="0090621C"/>
    <w:rsid w:val="00910890"/>
    <w:rsid w:val="00910B0A"/>
    <w:rsid w:val="009142B7"/>
    <w:rsid w:val="00914B76"/>
    <w:rsid w:val="009218E6"/>
    <w:rsid w:val="009223BC"/>
    <w:rsid w:val="0092500C"/>
    <w:rsid w:val="0092592D"/>
    <w:rsid w:val="00926417"/>
    <w:rsid w:val="0092714E"/>
    <w:rsid w:val="00933536"/>
    <w:rsid w:val="00933CE7"/>
    <w:rsid w:val="00934FDA"/>
    <w:rsid w:val="009357BE"/>
    <w:rsid w:val="00936AF3"/>
    <w:rsid w:val="00940D89"/>
    <w:rsid w:val="009440EE"/>
    <w:rsid w:val="009444F1"/>
    <w:rsid w:val="00946B97"/>
    <w:rsid w:val="00952899"/>
    <w:rsid w:val="00953713"/>
    <w:rsid w:val="00954BC8"/>
    <w:rsid w:val="00954FAD"/>
    <w:rsid w:val="00956FDC"/>
    <w:rsid w:val="0096170D"/>
    <w:rsid w:val="00961D37"/>
    <w:rsid w:val="00962765"/>
    <w:rsid w:val="00963B42"/>
    <w:rsid w:val="009656EF"/>
    <w:rsid w:val="009660D4"/>
    <w:rsid w:val="009663ED"/>
    <w:rsid w:val="0096640A"/>
    <w:rsid w:val="00967C0F"/>
    <w:rsid w:val="00970044"/>
    <w:rsid w:val="009709F6"/>
    <w:rsid w:val="00972C0F"/>
    <w:rsid w:val="009739C9"/>
    <w:rsid w:val="00973CA8"/>
    <w:rsid w:val="009753ED"/>
    <w:rsid w:val="00976047"/>
    <w:rsid w:val="009815CA"/>
    <w:rsid w:val="009830BA"/>
    <w:rsid w:val="00983ACF"/>
    <w:rsid w:val="00984B5B"/>
    <w:rsid w:val="00990567"/>
    <w:rsid w:val="00991C96"/>
    <w:rsid w:val="00992E64"/>
    <w:rsid w:val="009954CE"/>
    <w:rsid w:val="00995E0D"/>
    <w:rsid w:val="009960AC"/>
    <w:rsid w:val="00996473"/>
    <w:rsid w:val="00996849"/>
    <w:rsid w:val="00997BEB"/>
    <w:rsid w:val="009A133A"/>
    <w:rsid w:val="009A1D42"/>
    <w:rsid w:val="009A340B"/>
    <w:rsid w:val="009A53E8"/>
    <w:rsid w:val="009A5454"/>
    <w:rsid w:val="009A7575"/>
    <w:rsid w:val="009A7AD3"/>
    <w:rsid w:val="009B026B"/>
    <w:rsid w:val="009B0369"/>
    <w:rsid w:val="009B087D"/>
    <w:rsid w:val="009B2121"/>
    <w:rsid w:val="009B31BC"/>
    <w:rsid w:val="009C0ED7"/>
    <w:rsid w:val="009C24D6"/>
    <w:rsid w:val="009C3F05"/>
    <w:rsid w:val="009C6523"/>
    <w:rsid w:val="009C6F43"/>
    <w:rsid w:val="009C7EF4"/>
    <w:rsid w:val="009D072D"/>
    <w:rsid w:val="009D104D"/>
    <w:rsid w:val="009D127B"/>
    <w:rsid w:val="009D2B10"/>
    <w:rsid w:val="009D3CA8"/>
    <w:rsid w:val="009D417B"/>
    <w:rsid w:val="009D5F28"/>
    <w:rsid w:val="009E0EB6"/>
    <w:rsid w:val="009E2D92"/>
    <w:rsid w:val="009E3A5F"/>
    <w:rsid w:val="009E3D0B"/>
    <w:rsid w:val="009E45CC"/>
    <w:rsid w:val="009E45F2"/>
    <w:rsid w:val="009E5A55"/>
    <w:rsid w:val="009F0F9D"/>
    <w:rsid w:val="009F1971"/>
    <w:rsid w:val="009F45D4"/>
    <w:rsid w:val="009F4F20"/>
    <w:rsid w:val="009F550D"/>
    <w:rsid w:val="009F7BB1"/>
    <w:rsid w:val="00A02508"/>
    <w:rsid w:val="00A0419D"/>
    <w:rsid w:val="00A1006F"/>
    <w:rsid w:val="00A133DF"/>
    <w:rsid w:val="00A146B0"/>
    <w:rsid w:val="00A16FEF"/>
    <w:rsid w:val="00A20182"/>
    <w:rsid w:val="00A202A9"/>
    <w:rsid w:val="00A2461C"/>
    <w:rsid w:val="00A249DC"/>
    <w:rsid w:val="00A24DA7"/>
    <w:rsid w:val="00A26F85"/>
    <w:rsid w:val="00A270D9"/>
    <w:rsid w:val="00A320A7"/>
    <w:rsid w:val="00A326AF"/>
    <w:rsid w:val="00A3365B"/>
    <w:rsid w:val="00A33EC3"/>
    <w:rsid w:val="00A346EB"/>
    <w:rsid w:val="00A3474E"/>
    <w:rsid w:val="00A357F4"/>
    <w:rsid w:val="00A35ABE"/>
    <w:rsid w:val="00A35D6D"/>
    <w:rsid w:val="00A36A18"/>
    <w:rsid w:val="00A419AE"/>
    <w:rsid w:val="00A42B81"/>
    <w:rsid w:val="00A45D58"/>
    <w:rsid w:val="00A46FAA"/>
    <w:rsid w:val="00A500AA"/>
    <w:rsid w:val="00A50671"/>
    <w:rsid w:val="00A515A3"/>
    <w:rsid w:val="00A533E0"/>
    <w:rsid w:val="00A53AAF"/>
    <w:rsid w:val="00A5406E"/>
    <w:rsid w:val="00A55178"/>
    <w:rsid w:val="00A56AE0"/>
    <w:rsid w:val="00A56D11"/>
    <w:rsid w:val="00A57D41"/>
    <w:rsid w:val="00A6009D"/>
    <w:rsid w:val="00A623A9"/>
    <w:rsid w:val="00A63BF9"/>
    <w:rsid w:val="00A67199"/>
    <w:rsid w:val="00A6757C"/>
    <w:rsid w:val="00A742E3"/>
    <w:rsid w:val="00A75469"/>
    <w:rsid w:val="00A7634F"/>
    <w:rsid w:val="00A80C01"/>
    <w:rsid w:val="00A858D4"/>
    <w:rsid w:val="00A8648C"/>
    <w:rsid w:val="00A9054A"/>
    <w:rsid w:val="00A90B8F"/>
    <w:rsid w:val="00A90E05"/>
    <w:rsid w:val="00A951E1"/>
    <w:rsid w:val="00AA08AA"/>
    <w:rsid w:val="00AA116E"/>
    <w:rsid w:val="00AA7447"/>
    <w:rsid w:val="00AA79E2"/>
    <w:rsid w:val="00AB04C6"/>
    <w:rsid w:val="00AB4D9F"/>
    <w:rsid w:val="00AB5F1E"/>
    <w:rsid w:val="00AB6E63"/>
    <w:rsid w:val="00AC2A1A"/>
    <w:rsid w:val="00AD0301"/>
    <w:rsid w:val="00AD0958"/>
    <w:rsid w:val="00AD15BC"/>
    <w:rsid w:val="00AD2E38"/>
    <w:rsid w:val="00AD3BE4"/>
    <w:rsid w:val="00AD4D8E"/>
    <w:rsid w:val="00AE4395"/>
    <w:rsid w:val="00AE5D77"/>
    <w:rsid w:val="00AE668E"/>
    <w:rsid w:val="00AE69B9"/>
    <w:rsid w:val="00AE6A81"/>
    <w:rsid w:val="00AE7359"/>
    <w:rsid w:val="00AE7B0B"/>
    <w:rsid w:val="00AF17B8"/>
    <w:rsid w:val="00AF620D"/>
    <w:rsid w:val="00AF62AC"/>
    <w:rsid w:val="00B00E95"/>
    <w:rsid w:val="00B01143"/>
    <w:rsid w:val="00B02C98"/>
    <w:rsid w:val="00B05E60"/>
    <w:rsid w:val="00B102AF"/>
    <w:rsid w:val="00B10FE6"/>
    <w:rsid w:val="00B12164"/>
    <w:rsid w:val="00B12357"/>
    <w:rsid w:val="00B127B7"/>
    <w:rsid w:val="00B13080"/>
    <w:rsid w:val="00B132A5"/>
    <w:rsid w:val="00B146EF"/>
    <w:rsid w:val="00B152E2"/>
    <w:rsid w:val="00B15AF1"/>
    <w:rsid w:val="00B1E805"/>
    <w:rsid w:val="00B218A3"/>
    <w:rsid w:val="00B2227E"/>
    <w:rsid w:val="00B30B80"/>
    <w:rsid w:val="00B35D6D"/>
    <w:rsid w:val="00B41AA7"/>
    <w:rsid w:val="00B42F26"/>
    <w:rsid w:val="00B42F56"/>
    <w:rsid w:val="00B451CA"/>
    <w:rsid w:val="00B45D14"/>
    <w:rsid w:val="00B502CF"/>
    <w:rsid w:val="00B502DA"/>
    <w:rsid w:val="00B511D7"/>
    <w:rsid w:val="00B51C46"/>
    <w:rsid w:val="00B54279"/>
    <w:rsid w:val="00B54E79"/>
    <w:rsid w:val="00B60E8C"/>
    <w:rsid w:val="00B62B29"/>
    <w:rsid w:val="00B636EE"/>
    <w:rsid w:val="00B6414E"/>
    <w:rsid w:val="00B65918"/>
    <w:rsid w:val="00B6728D"/>
    <w:rsid w:val="00B70BAB"/>
    <w:rsid w:val="00B72AC5"/>
    <w:rsid w:val="00B72F76"/>
    <w:rsid w:val="00B76102"/>
    <w:rsid w:val="00B773D2"/>
    <w:rsid w:val="00B8013E"/>
    <w:rsid w:val="00B8076B"/>
    <w:rsid w:val="00B8203E"/>
    <w:rsid w:val="00B8460C"/>
    <w:rsid w:val="00B85480"/>
    <w:rsid w:val="00B9149F"/>
    <w:rsid w:val="00B919DD"/>
    <w:rsid w:val="00B93DE3"/>
    <w:rsid w:val="00B94530"/>
    <w:rsid w:val="00B94DFD"/>
    <w:rsid w:val="00B94F97"/>
    <w:rsid w:val="00B977C6"/>
    <w:rsid w:val="00BA0FF8"/>
    <w:rsid w:val="00BA1D2A"/>
    <w:rsid w:val="00BA2521"/>
    <w:rsid w:val="00BA41AC"/>
    <w:rsid w:val="00BA4CC8"/>
    <w:rsid w:val="00BA6CB5"/>
    <w:rsid w:val="00BB04AA"/>
    <w:rsid w:val="00BB1153"/>
    <w:rsid w:val="00BB161F"/>
    <w:rsid w:val="00BB5C3E"/>
    <w:rsid w:val="00BC1431"/>
    <w:rsid w:val="00BC1730"/>
    <w:rsid w:val="00BC1D86"/>
    <w:rsid w:val="00BC339E"/>
    <w:rsid w:val="00BC4510"/>
    <w:rsid w:val="00BC4F28"/>
    <w:rsid w:val="00BC63F5"/>
    <w:rsid w:val="00BD45A4"/>
    <w:rsid w:val="00BD4A74"/>
    <w:rsid w:val="00BD7B04"/>
    <w:rsid w:val="00BE43DB"/>
    <w:rsid w:val="00BE72E5"/>
    <w:rsid w:val="00BF08EA"/>
    <w:rsid w:val="00BF2534"/>
    <w:rsid w:val="00BF404C"/>
    <w:rsid w:val="00BF40B0"/>
    <w:rsid w:val="00BF4503"/>
    <w:rsid w:val="00BF4B95"/>
    <w:rsid w:val="00C01707"/>
    <w:rsid w:val="00C03110"/>
    <w:rsid w:val="00C10D1D"/>
    <w:rsid w:val="00C13D9C"/>
    <w:rsid w:val="00C147C5"/>
    <w:rsid w:val="00C14AE7"/>
    <w:rsid w:val="00C15472"/>
    <w:rsid w:val="00C15BE7"/>
    <w:rsid w:val="00C164DB"/>
    <w:rsid w:val="00C21663"/>
    <w:rsid w:val="00C21A61"/>
    <w:rsid w:val="00C2725E"/>
    <w:rsid w:val="00C30918"/>
    <w:rsid w:val="00C311DA"/>
    <w:rsid w:val="00C3186D"/>
    <w:rsid w:val="00C33157"/>
    <w:rsid w:val="00C33781"/>
    <w:rsid w:val="00C34D37"/>
    <w:rsid w:val="00C352D9"/>
    <w:rsid w:val="00C35714"/>
    <w:rsid w:val="00C36CD6"/>
    <w:rsid w:val="00C41BAD"/>
    <w:rsid w:val="00C43243"/>
    <w:rsid w:val="00C4407B"/>
    <w:rsid w:val="00C50279"/>
    <w:rsid w:val="00C52624"/>
    <w:rsid w:val="00C53F71"/>
    <w:rsid w:val="00C549A7"/>
    <w:rsid w:val="00C555CC"/>
    <w:rsid w:val="00C56CE4"/>
    <w:rsid w:val="00C57C07"/>
    <w:rsid w:val="00C6361D"/>
    <w:rsid w:val="00C64BB4"/>
    <w:rsid w:val="00C65A7A"/>
    <w:rsid w:val="00C66103"/>
    <w:rsid w:val="00C66EEC"/>
    <w:rsid w:val="00C67AA2"/>
    <w:rsid w:val="00C70A42"/>
    <w:rsid w:val="00C71556"/>
    <w:rsid w:val="00C7223B"/>
    <w:rsid w:val="00C72878"/>
    <w:rsid w:val="00C73B13"/>
    <w:rsid w:val="00C73DF6"/>
    <w:rsid w:val="00C75A84"/>
    <w:rsid w:val="00C76096"/>
    <w:rsid w:val="00C8144F"/>
    <w:rsid w:val="00C830E8"/>
    <w:rsid w:val="00C831D8"/>
    <w:rsid w:val="00C84966"/>
    <w:rsid w:val="00C852CA"/>
    <w:rsid w:val="00C8579C"/>
    <w:rsid w:val="00C87188"/>
    <w:rsid w:val="00C87309"/>
    <w:rsid w:val="00C879B8"/>
    <w:rsid w:val="00C90A14"/>
    <w:rsid w:val="00C911E7"/>
    <w:rsid w:val="00C92EAB"/>
    <w:rsid w:val="00CA0EDF"/>
    <w:rsid w:val="00CA3261"/>
    <w:rsid w:val="00CA60FF"/>
    <w:rsid w:val="00CA63C7"/>
    <w:rsid w:val="00CA761F"/>
    <w:rsid w:val="00CB3361"/>
    <w:rsid w:val="00CB3EE9"/>
    <w:rsid w:val="00CB53C2"/>
    <w:rsid w:val="00CB62B7"/>
    <w:rsid w:val="00CB7A8A"/>
    <w:rsid w:val="00CC4A4D"/>
    <w:rsid w:val="00CC4F96"/>
    <w:rsid w:val="00CD0168"/>
    <w:rsid w:val="00CD0ADF"/>
    <w:rsid w:val="00CD31A3"/>
    <w:rsid w:val="00CD373E"/>
    <w:rsid w:val="00CD7B56"/>
    <w:rsid w:val="00CE14F0"/>
    <w:rsid w:val="00CE37F8"/>
    <w:rsid w:val="00CE3C48"/>
    <w:rsid w:val="00CE5F09"/>
    <w:rsid w:val="00CF01A8"/>
    <w:rsid w:val="00CF0796"/>
    <w:rsid w:val="00CF0905"/>
    <w:rsid w:val="00CF1EB3"/>
    <w:rsid w:val="00CF25DE"/>
    <w:rsid w:val="00CF3DE2"/>
    <w:rsid w:val="00CF5CBA"/>
    <w:rsid w:val="00CF6033"/>
    <w:rsid w:val="00CF64C1"/>
    <w:rsid w:val="00CF7EA5"/>
    <w:rsid w:val="00D03EA8"/>
    <w:rsid w:val="00D046B5"/>
    <w:rsid w:val="00D0492E"/>
    <w:rsid w:val="00D04D19"/>
    <w:rsid w:val="00D05C1B"/>
    <w:rsid w:val="00D06FB9"/>
    <w:rsid w:val="00D11E6D"/>
    <w:rsid w:val="00D11EC1"/>
    <w:rsid w:val="00D14930"/>
    <w:rsid w:val="00D1637D"/>
    <w:rsid w:val="00D25B25"/>
    <w:rsid w:val="00D30215"/>
    <w:rsid w:val="00D30498"/>
    <w:rsid w:val="00D40159"/>
    <w:rsid w:val="00D409D3"/>
    <w:rsid w:val="00D41C3B"/>
    <w:rsid w:val="00D45184"/>
    <w:rsid w:val="00D541D4"/>
    <w:rsid w:val="00D545DA"/>
    <w:rsid w:val="00D56298"/>
    <w:rsid w:val="00D56402"/>
    <w:rsid w:val="00D569ED"/>
    <w:rsid w:val="00D57DBF"/>
    <w:rsid w:val="00D61BF0"/>
    <w:rsid w:val="00D62A03"/>
    <w:rsid w:val="00D65C86"/>
    <w:rsid w:val="00D67CA7"/>
    <w:rsid w:val="00D741B9"/>
    <w:rsid w:val="00D75654"/>
    <w:rsid w:val="00D8358A"/>
    <w:rsid w:val="00D83F72"/>
    <w:rsid w:val="00D8524A"/>
    <w:rsid w:val="00D85F02"/>
    <w:rsid w:val="00D87996"/>
    <w:rsid w:val="00D90A4B"/>
    <w:rsid w:val="00D9182C"/>
    <w:rsid w:val="00D91D0E"/>
    <w:rsid w:val="00D93FDC"/>
    <w:rsid w:val="00D94657"/>
    <w:rsid w:val="00D96B55"/>
    <w:rsid w:val="00D97261"/>
    <w:rsid w:val="00DA312F"/>
    <w:rsid w:val="00DA3347"/>
    <w:rsid w:val="00DA36CB"/>
    <w:rsid w:val="00DA48D4"/>
    <w:rsid w:val="00DA59EB"/>
    <w:rsid w:val="00DB24EF"/>
    <w:rsid w:val="00DB2562"/>
    <w:rsid w:val="00DB25DD"/>
    <w:rsid w:val="00DB408A"/>
    <w:rsid w:val="00DB4D60"/>
    <w:rsid w:val="00DB51C6"/>
    <w:rsid w:val="00DB69B7"/>
    <w:rsid w:val="00DC0159"/>
    <w:rsid w:val="00DC0605"/>
    <w:rsid w:val="00DC075C"/>
    <w:rsid w:val="00DC1989"/>
    <w:rsid w:val="00DC262E"/>
    <w:rsid w:val="00DC4A18"/>
    <w:rsid w:val="00DC4B49"/>
    <w:rsid w:val="00DC7B2D"/>
    <w:rsid w:val="00DD1768"/>
    <w:rsid w:val="00DD530D"/>
    <w:rsid w:val="00DD6B5D"/>
    <w:rsid w:val="00DE3661"/>
    <w:rsid w:val="00DE3C48"/>
    <w:rsid w:val="00DE5E21"/>
    <w:rsid w:val="00DE5E57"/>
    <w:rsid w:val="00DE609C"/>
    <w:rsid w:val="00DE64E7"/>
    <w:rsid w:val="00DE668E"/>
    <w:rsid w:val="00DE72B5"/>
    <w:rsid w:val="00DF0348"/>
    <w:rsid w:val="00DF2AA0"/>
    <w:rsid w:val="00DF37AE"/>
    <w:rsid w:val="00DF5F9A"/>
    <w:rsid w:val="00DF626D"/>
    <w:rsid w:val="00DF75CE"/>
    <w:rsid w:val="00E079DB"/>
    <w:rsid w:val="00E07FB5"/>
    <w:rsid w:val="00E13295"/>
    <w:rsid w:val="00E14416"/>
    <w:rsid w:val="00E14449"/>
    <w:rsid w:val="00E2320D"/>
    <w:rsid w:val="00E237DE"/>
    <w:rsid w:val="00E25671"/>
    <w:rsid w:val="00E303E9"/>
    <w:rsid w:val="00E31099"/>
    <w:rsid w:val="00E3258C"/>
    <w:rsid w:val="00E32F89"/>
    <w:rsid w:val="00E33C93"/>
    <w:rsid w:val="00E33F60"/>
    <w:rsid w:val="00E34ECF"/>
    <w:rsid w:val="00E34FAF"/>
    <w:rsid w:val="00E376FB"/>
    <w:rsid w:val="00E4458F"/>
    <w:rsid w:val="00E4604E"/>
    <w:rsid w:val="00E47C01"/>
    <w:rsid w:val="00E5048F"/>
    <w:rsid w:val="00E529E6"/>
    <w:rsid w:val="00E603B3"/>
    <w:rsid w:val="00E630AA"/>
    <w:rsid w:val="00E646FA"/>
    <w:rsid w:val="00E64D14"/>
    <w:rsid w:val="00E678B8"/>
    <w:rsid w:val="00E71067"/>
    <w:rsid w:val="00E71566"/>
    <w:rsid w:val="00E7177B"/>
    <w:rsid w:val="00E73612"/>
    <w:rsid w:val="00E73BDB"/>
    <w:rsid w:val="00E749A8"/>
    <w:rsid w:val="00E75D1D"/>
    <w:rsid w:val="00E76146"/>
    <w:rsid w:val="00E761E1"/>
    <w:rsid w:val="00E7758D"/>
    <w:rsid w:val="00E83792"/>
    <w:rsid w:val="00E852C1"/>
    <w:rsid w:val="00E86FF9"/>
    <w:rsid w:val="00E877ED"/>
    <w:rsid w:val="00E87C06"/>
    <w:rsid w:val="00E929BD"/>
    <w:rsid w:val="00E92E0E"/>
    <w:rsid w:val="00E93893"/>
    <w:rsid w:val="00E94619"/>
    <w:rsid w:val="00E9478D"/>
    <w:rsid w:val="00E96AA2"/>
    <w:rsid w:val="00EA385A"/>
    <w:rsid w:val="00EA3D90"/>
    <w:rsid w:val="00EA4A61"/>
    <w:rsid w:val="00EA5B51"/>
    <w:rsid w:val="00EA6145"/>
    <w:rsid w:val="00EA6F73"/>
    <w:rsid w:val="00EA7F15"/>
    <w:rsid w:val="00EB34A3"/>
    <w:rsid w:val="00EB57E5"/>
    <w:rsid w:val="00EB66E6"/>
    <w:rsid w:val="00EB6D51"/>
    <w:rsid w:val="00EC16F2"/>
    <w:rsid w:val="00EC30CB"/>
    <w:rsid w:val="00EC3341"/>
    <w:rsid w:val="00EC655B"/>
    <w:rsid w:val="00EC696A"/>
    <w:rsid w:val="00EC6BC7"/>
    <w:rsid w:val="00ED4BDB"/>
    <w:rsid w:val="00ED5744"/>
    <w:rsid w:val="00ED672F"/>
    <w:rsid w:val="00ED6A40"/>
    <w:rsid w:val="00EE135F"/>
    <w:rsid w:val="00EE438D"/>
    <w:rsid w:val="00EE4956"/>
    <w:rsid w:val="00EE6987"/>
    <w:rsid w:val="00EE7345"/>
    <w:rsid w:val="00EF1055"/>
    <w:rsid w:val="00EF214F"/>
    <w:rsid w:val="00EF2FB5"/>
    <w:rsid w:val="00EF5647"/>
    <w:rsid w:val="00F02548"/>
    <w:rsid w:val="00F02906"/>
    <w:rsid w:val="00F02F38"/>
    <w:rsid w:val="00F031D3"/>
    <w:rsid w:val="00F035D7"/>
    <w:rsid w:val="00F04554"/>
    <w:rsid w:val="00F07A9F"/>
    <w:rsid w:val="00F07B30"/>
    <w:rsid w:val="00F10743"/>
    <w:rsid w:val="00F109F8"/>
    <w:rsid w:val="00F129B6"/>
    <w:rsid w:val="00F1338B"/>
    <w:rsid w:val="00F13596"/>
    <w:rsid w:val="00F14B3B"/>
    <w:rsid w:val="00F164F5"/>
    <w:rsid w:val="00F16B9E"/>
    <w:rsid w:val="00F21B90"/>
    <w:rsid w:val="00F23103"/>
    <w:rsid w:val="00F25B6A"/>
    <w:rsid w:val="00F26673"/>
    <w:rsid w:val="00F27CC4"/>
    <w:rsid w:val="00F304E7"/>
    <w:rsid w:val="00F3361D"/>
    <w:rsid w:val="00F356BC"/>
    <w:rsid w:val="00F36B16"/>
    <w:rsid w:val="00F37C3D"/>
    <w:rsid w:val="00F403F0"/>
    <w:rsid w:val="00F40CA5"/>
    <w:rsid w:val="00F43A3F"/>
    <w:rsid w:val="00F44779"/>
    <w:rsid w:val="00F45D63"/>
    <w:rsid w:val="00F468F6"/>
    <w:rsid w:val="00F4754B"/>
    <w:rsid w:val="00F55F96"/>
    <w:rsid w:val="00F57296"/>
    <w:rsid w:val="00F577AB"/>
    <w:rsid w:val="00F57A94"/>
    <w:rsid w:val="00F63BDF"/>
    <w:rsid w:val="00F64580"/>
    <w:rsid w:val="00F66D43"/>
    <w:rsid w:val="00F6747E"/>
    <w:rsid w:val="00F7028E"/>
    <w:rsid w:val="00F7174A"/>
    <w:rsid w:val="00F722C9"/>
    <w:rsid w:val="00F72827"/>
    <w:rsid w:val="00F77EB2"/>
    <w:rsid w:val="00F817CD"/>
    <w:rsid w:val="00F8282D"/>
    <w:rsid w:val="00F83284"/>
    <w:rsid w:val="00F87B55"/>
    <w:rsid w:val="00F93B32"/>
    <w:rsid w:val="00F95BF6"/>
    <w:rsid w:val="00F96073"/>
    <w:rsid w:val="00F97138"/>
    <w:rsid w:val="00FA1524"/>
    <w:rsid w:val="00FA1D39"/>
    <w:rsid w:val="00FA2154"/>
    <w:rsid w:val="00FA45FF"/>
    <w:rsid w:val="00FA47B1"/>
    <w:rsid w:val="00FA480B"/>
    <w:rsid w:val="00FA4FC0"/>
    <w:rsid w:val="00FA6A89"/>
    <w:rsid w:val="00FA7B40"/>
    <w:rsid w:val="00FB02EE"/>
    <w:rsid w:val="00FB1EB1"/>
    <w:rsid w:val="00FB4062"/>
    <w:rsid w:val="00FC08B3"/>
    <w:rsid w:val="00FC1ACA"/>
    <w:rsid w:val="00FC6A95"/>
    <w:rsid w:val="00FD04FA"/>
    <w:rsid w:val="00FD0566"/>
    <w:rsid w:val="00FD2EB4"/>
    <w:rsid w:val="00FD39FD"/>
    <w:rsid w:val="00FD47B5"/>
    <w:rsid w:val="00FD51DE"/>
    <w:rsid w:val="00FD63B6"/>
    <w:rsid w:val="00FD7B4B"/>
    <w:rsid w:val="00FE01ED"/>
    <w:rsid w:val="00FE0BA8"/>
    <w:rsid w:val="00FE2C42"/>
    <w:rsid w:val="00FE3C84"/>
    <w:rsid w:val="00FE4DD3"/>
    <w:rsid w:val="00FE5925"/>
    <w:rsid w:val="00FF1830"/>
    <w:rsid w:val="00FF1E3C"/>
    <w:rsid w:val="00FF6124"/>
    <w:rsid w:val="00FF771E"/>
    <w:rsid w:val="00FF7982"/>
    <w:rsid w:val="0120E8CC"/>
    <w:rsid w:val="015803A8"/>
    <w:rsid w:val="0218F2D2"/>
    <w:rsid w:val="022664F5"/>
    <w:rsid w:val="02799EE6"/>
    <w:rsid w:val="02B0B29F"/>
    <w:rsid w:val="02CB6439"/>
    <w:rsid w:val="02E1B1AF"/>
    <w:rsid w:val="02FFB76D"/>
    <w:rsid w:val="0317A250"/>
    <w:rsid w:val="033BA2EB"/>
    <w:rsid w:val="037ABFC1"/>
    <w:rsid w:val="037C7824"/>
    <w:rsid w:val="03B7A902"/>
    <w:rsid w:val="03C2D337"/>
    <w:rsid w:val="03C990DE"/>
    <w:rsid w:val="03E1282A"/>
    <w:rsid w:val="03F7F50B"/>
    <w:rsid w:val="043B157D"/>
    <w:rsid w:val="0469DAA2"/>
    <w:rsid w:val="04898DAD"/>
    <w:rsid w:val="0508CCCF"/>
    <w:rsid w:val="0561B6F2"/>
    <w:rsid w:val="0561CB28"/>
    <w:rsid w:val="056C1831"/>
    <w:rsid w:val="0589F0F5"/>
    <w:rsid w:val="0597BE22"/>
    <w:rsid w:val="06129A2C"/>
    <w:rsid w:val="062D27E0"/>
    <w:rsid w:val="063F9A1E"/>
    <w:rsid w:val="06B655F7"/>
    <w:rsid w:val="06BAE3B1"/>
    <w:rsid w:val="070D610B"/>
    <w:rsid w:val="071ACEAC"/>
    <w:rsid w:val="077FF1F1"/>
    <w:rsid w:val="07BB6EDD"/>
    <w:rsid w:val="07D6E5B1"/>
    <w:rsid w:val="08009481"/>
    <w:rsid w:val="080A4033"/>
    <w:rsid w:val="085D935C"/>
    <w:rsid w:val="09102306"/>
    <w:rsid w:val="093EFA6C"/>
    <w:rsid w:val="09999534"/>
    <w:rsid w:val="09B7B980"/>
    <w:rsid w:val="09D2A5AB"/>
    <w:rsid w:val="09F6A951"/>
    <w:rsid w:val="0A072357"/>
    <w:rsid w:val="0AC03029"/>
    <w:rsid w:val="0B5BE869"/>
    <w:rsid w:val="0BA66155"/>
    <w:rsid w:val="0BDFDA92"/>
    <w:rsid w:val="0BE1D273"/>
    <w:rsid w:val="0C4FB4EE"/>
    <w:rsid w:val="0C51E587"/>
    <w:rsid w:val="0C5AD384"/>
    <w:rsid w:val="0C5F27C5"/>
    <w:rsid w:val="0C83F43F"/>
    <w:rsid w:val="0CBFA214"/>
    <w:rsid w:val="0D0F029E"/>
    <w:rsid w:val="0D5F7538"/>
    <w:rsid w:val="0D7ABC32"/>
    <w:rsid w:val="0DE2342D"/>
    <w:rsid w:val="0DF077D4"/>
    <w:rsid w:val="0E14E61F"/>
    <w:rsid w:val="0E6575D5"/>
    <w:rsid w:val="0EF1BB70"/>
    <w:rsid w:val="0F8F1EF5"/>
    <w:rsid w:val="100066DE"/>
    <w:rsid w:val="103529AF"/>
    <w:rsid w:val="103A0769"/>
    <w:rsid w:val="1053B7CE"/>
    <w:rsid w:val="1063C94A"/>
    <w:rsid w:val="10C98B6A"/>
    <w:rsid w:val="1152B956"/>
    <w:rsid w:val="115E03D2"/>
    <w:rsid w:val="11B6E2F9"/>
    <w:rsid w:val="11B7A4AC"/>
    <w:rsid w:val="11D30584"/>
    <w:rsid w:val="11DF0007"/>
    <w:rsid w:val="12042DAF"/>
    <w:rsid w:val="1207EC55"/>
    <w:rsid w:val="1213A5A0"/>
    <w:rsid w:val="124627A1"/>
    <w:rsid w:val="125A7098"/>
    <w:rsid w:val="129D01DB"/>
    <w:rsid w:val="12CD2DA6"/>
    <w:rsid w:val="12F768C2"/>
    <w:rsid w:val="1302E9EB"/>
    <w:rsid w:val="132314CE"/>
    <w:rsid w:val="133309D4"/>
    <w:rsid w:val="1379D60E"/>
    <w:rsid w:val="13B07774"/>
    <w:rsid w:val="13C19EB6"/>
    <w:rsid w:val="13CD74E0"/>
    <w:rsid w:val="13FC5A85"/>
    <w:rsid w:val="1417859E"/>
    <w:rsid w:val="141BB0C5"/>
    <w:rsid w:val="14632B3C"/>
    <w:rsid w:val="146734D8"/>
    <w:rsid w:val="1489A4D1"/>
    <w:rsid w:val="15192590"/>
    <w:rsid w:val="15252EAF"/>
    <w:rsid w:val="159E0AD5"/>
    <w:rsid w:val="159EB5AD"/>
    <w:rsid w:val="16733B16"/>
    <w:rsid w:val="16A093BA"/>
    <w:rsid w:val="16A22261"/>
    <w:rsid w:val="16F18934"/>
    <w:rsid w:val="17569DF4"/>
    <w:rsid w:val="176217B7"/>
    <w:rsid w:val="178D7286"/>
    <w:rsid w:val="17B8A4D5"/>
    <w:rsid w:val="17D9C14D"/>
    <w:rsid w:val="17FC180C"/>
    <w:rsid w:val="180CFB3F"/>
    <w:rsid w:val="182063BB"/>
    <w:rsid w:val="18363214"/>
    <w:rsid w:val="1837AE2D"/>
    <w:rsid w:val="1852F48A"/>
    <w:rsid w:val="185B85C2"/>
    <w:rsid w:val="1889FAA0"/>
    <w:rsid w:val="1891483C"/>
    <w:rsid w:val="1895BE34"/>
    <w:rsid w:val="18B9EE02"/>
    <w:rsid w:val="18D3AB67"/>
    <w:rsid w:val="18E026CB"/>
    <w:rsid w:val="19253F63"/>
    <w:rsid w:val="1951E6F2"/>
    <w:rsid w:val="195905A9"/>
    <w:rsid w:val="195C77E1"/>
    <w:rsid w:val="196742CD"/>
    <w:rsid w:val="19FC6079"/>
    <w:rsid w:val="1A385348"/>
    <w:rsid w:val="1A5D3F79"/>
    <w:rsid w:val="1AD4F6F1"/>
    <w:rsid w:val="1AF8213C"/>
    <w:rsid w:val="1B105495"/>
    <w:rsid w:val="1B59E7F6"/>
    <w:rsid w:val="1B7857DE"/>
    <w:rsid w:val="1B9CE609"/>
    <w:rsid w:val="1BB61820"/>
    <w:rsid w:val="1BD73F74"/>
    <w:rsid w:val="1BDD4B19"/>
    <w:rsid w:val="1C02FE19"/>
    <w:rsid w:val="1C03F982"/>
    <w:rsid w:val="1C152783"/>
    <w:rsid w:val="1C38A028"/>
    <w:rsid w:val="1C981C06"/>
    <w:rsid w:val="1CBD4A7D"/>
    <w:rsid w:val="1D185CFA"/>
    <w:rsid w:val="1D5B3266"/>
    <w:rsid w:val="1D5C22DF"/>
    <w:rsid w:val="1D66C30E"/>
    <w:rsid w:val="1D933DBE"/>
    <w:rsid w:val="1DCC2AF6"/>
    <w:rsid w:val="1DCF1217"/>
    <w:rsid w:val="1DDDCD3A"/>
    <w:rsid w:val="1E3FB06B"/>
    <w:rsid w:val="1E6A7636"/>
    <w:rsid w:val="1ECD97AD"/>
    <w:rsid w:val="1ED16ECE"/>
    <w:rsid w:val="1EE0EB2B"/>
    <w:rsid w:val="1EF2225A"/>
    <w:rsid w:val="1F1AC3CB"/>
    <w:rsid w:val="1F33FAFB"/>
    <w:rsid w:val="1F586AD4"/>
    <w:rsid w:val="1FC9B5BF"/>
    <w:rsid w:val="20209CFB"/>
    <w:rsid w:val="2026AFE2"/>
    <w:rsid w:val="2057591A"/>
    <w:rsid w:val="2074121A"/>
    <w:rsid w:val="20A11304"/>
    <w:rsid w:val="20C811EA"/>
    <w:rsid w:val="21455BA7"/>
    <w:rsid w:val="218398DB"/>
    <w:rsid w:val="21A07B9F"/>
    <w:rsid w:val="21FBC550"/>
    <w:rsid w:val="225D74F3"/>
    <w:rsid w:val="2275ADAA"/>
    <w:rsid w:val="228DDF59"/>
    <w:rsid w:val="22C7C3AD"/>
    <w:rsid w:val="22F91135"/>
    <w:rsid w:val="2311F971"/>
    <w:rsid w:val="2440FBF5"/>
    <w:rsid w:val="244DFD56"/>
    <w:rsid w:val="2455325B"/>
    <w:rsid w:val="2484C60C"/>
    <w:rsid w:val="24A4F5AA"/>
    <w:rsid w:val="24CA00D6"/>
    <w:rsid w:val="24E25AA9"/>
    <w:rsid w:val="24F077BE"/>
    <w:rsid w:val="25CEE357"/>
    <w:rsid w:val="262E6F75"/>
    <w:rsid w:val="2640F21B"/>
    <w:rsid w:val="269042FA"/>
    <w:rsid w:val="269D0417"/>
    <w:rsid w:val="26C3B3FB"/>
    <w:rsid w:val="26F08015"/>
    <w:rsid w:val="272DCDF2"/>
    <w:rsid w:val="27679506"/>
    <w:rsid w:val="279F7737"/>
    <w:rsid w:val="2839BECA"/>
    <w:rsid w:val="2841698F"/>
    <w:rsid w:val="288A2120"/>
    <w:rsid w:val="28AA11C2"/>
    <w:rsid w:val="28D27EDB"/>
    <w:rsid w:val="28DACEC2"/>
    <w:rsid w:val="2920E747"/>
    <w:rsid w:val="298A1A86"/>
    <w:rsid w:val="2990326E"/>
    <w:rsid w:val="299692AC"/>
    <w:rsid w:val="29F5286E"/>
    <w:rsid w:val="29FBA0F0"/>
    <w:rsid w:val="2A10416C"/>
    <w:rsid w:val="2A455002"/>
    <w:rsid w:val="2A58E105"/>
    <w:rsid w:val="2A623DBB"/>
    <w:rsid w:val="2A76337E"/>
    <w:rsid w:val="2A826C90"/>
    <w:rsid w:val="2A891161"/>
    <w:rsid w:val="2ADAC78D"/>
    <w:rsid w:val="2B415037"/>
    <w:rsid w:val="2BB4E6F8"/>
    <w:rsid w:val="2BDFE9EF"/>
    <w:rsid w:val="2C65C9F8"/>
    <w:rsid w:val="2C7C0E96"/>
    <w:rsid w:val="2C9B162D"/>
    <w:rsid w:val="2CCF437D"/>
    <w:rsid w:val="2CE13B80"/>
    <w:rsid w:val="2D159D14"/>
    <w:rsid w:val="2D1E11FB"/>
    <w:rsid w:val="2DBCD7E5"/>
    <w:rsid w:val="2DD4BAE8"/>
    <w:rsid w:val="2DF82956"/>
    <w:rsid w:val="2DF85EE5"/>
    <w:rsid w:val="2E6EA7A4"/>
    <w:rsid w:val="2EDD5314"/>
    <w:rsid w:val="2EEF530C"/>
    <w:rsid w:val="2EF43476"/>
    <w:rsid w:val="2EFA84BF"/>
    <w:rsid w:val="2F002236"/>
    <w:rsid w:val="2F307FE7"/>
    <w:rsid w:val="2F4DA4A4"/>
    <w:rsid w:val="2F926CA0"/>
    <w:rsid w:val="2FA0F70F"/>
    <w:rsid w:val="2FB70CC4"/>
    <w:rsid w:val="303B8C52"/>
    <w:rsid w:val="3072F41C"/>
    <w:rsid w:val="30A9E2D6"/>
    <w:rsid w:val="30B6DD8F"/>
    <w:rsid w:val="31097781"/>
    <w:rsid w:val="31285264"/>
    <w:rsid w:val="31417F68"/>
    <w:rsid w:val="3164DA22"/>
    <w:rsid w:val="31857A3B"/>
    <w:rsid w:val="31A8091B"/>
    <w:rsid w:val="31E80E3A"/>
    <w:rsid w:val="326F5FE0"/>
    <w:rsid w:val="32930318"/>
    <w:rsid w:val="3294B28F"/>
    <w:rsid w:val="32AAB1BB"/>
    <w:rsid w:val="32CD2283"/>
    <w:rsid w:val="32D7ECA2"/>
    <w:rsid w:val="332E8343"/>
    <w:rsid w:val="33758B0E"/>
    <w:rsid w:val="337600E4"/>
    <w:rsid w:val="33E48689"/>
    <w:rsid w:val="344BE3D4"/>
    <w:rsid w:val="34617722"/>
    <w:rsid w:val="34909CF2"/>
    <w:rsid w:val="34F760A6"/>
    <w:rsid w:val="34FA6D20"/>
    <w:rsid w:val="3518F339"/>
    <w:rsid w:val="3550E13B"/>
    <w:rsid w:val="3575FE5E"/>
    <w:rsid w:val="3592DF14"/>
    <w:rsid w:val="3599A75B"/>
    <w:rsid w:val="367F4230"/>
    <w:rsid w:val="36F8106D"/>
    <w:rsid w:val="371A7E4F"/>
    <w:rsid w:val="37519712"/>
    <w:rsid w:val="3769D06D"/>
    <w:rsid w:val="37F09940"/>
    <w:rsid w:val="381516F7"/>
    <w:rsid w:val="38199CBC"/>
    <w:rsid w:val="381FBAE4"/>
    <w:rsid w:val="382AE272"/>
    <w:rsid w:val="38574FCD"/>
    <w:rsid w:val="38CB9AB1"/>
    <w:rsid w:val="38CBDFAF"/>
    <w:rsid w:val="38CDD5C3"/>
    <w:rsid w:val="3906F497"/>
    <w:rsid w:val="39187270"/>
    <w:rsid w:val="39BB65EA"/>
    <w:rsid w:val="39E26D61"/>
    <w:rsid w:val="3A0D11EC"/>
    <w:rsid w:val="3A253436"/>
    <w:rsid w:val="3AA70FD4"/>
    <w:rsid w:val="3ADCBE68"/>
    <w:rsid w:val="3B3350F2"/>
    <w:rsid w:val="3B63EBF4"/>
    <w:rsid w:val="3B672217"/>
    <w:rsid w:val="3B71600A"/>
    <w:rsid w:val="3B90CD01"/>
    <w:rsid w:val="3BDCBAEA"/>
    <w:rsid w:val="3C1ABC45"/>
    <w:rsid w:val="3CDEDA99"/>
    <w:rsid w:val="3CFAED04"/>
    <w:rsid w:val="3CFC3A31"/>
    <w:rsid w:val="3D016A2C"/>
    <w:rsid w:val="3D317B75"/>
    <w:rsid w:val="3D5BF3BA"/>
    <w:rsid w:val="3D893102"/>
    <w:rsid w:val="3D8B06D2"/>
    <w:rsid w:val="3DC8688B"/>
    <w:rsid w:val="3DEC9917"/>
    <w:rsid w:val="3DF09D6A"/>
    <w:rsid w:val="3E07DA40"/>
    <w:rsid w:val="3E116A52"/>
    <w:rsid w:val="3E15D782"/>
    <w:rsid w:val="3E33D832"/>
    <w:rsid w:val="3E3605BD"/>
    <w:rsid w:val="3E85810B"/>
    <w:rsid w:val="3ECE3D65"/>
    <w:rsid w:val="3EE671EB"/>
    <w:rsid w:val="3F23F500"/>
    <w:rsid w:val="3FB01A6C"/>
    <w:rsid w:val="3FDB99DE"/>
    <w:rsid w:val="3FFE8C48"/>
    <w:rsid w:val="4067F3A6"/>
    <w:rsid w:val="40B5C51A"/>
    <w:rsid w:val="40E762BD"/>
    <w:rsid w:val="40FEA431"/>
    <w:rsid w:val="41212328"/>
    <w:rsid w:val="417DCADC"/>
    <w:rsid w:val="41B003CD"/>
    <w:rsid w:val="41BD189F"/>
    <w:rsid w:val="423C3C78"/>
    <w:rsid w:val="424A038B"/>
    <w:rsid w:val="425BACAD"/>
    <w:rsid w:val="42B2983A"/>
    <w:rsid w:val="42B8540E"/>
    <w:rsid w:val="42BDFE26"/>
    <w:rsid w:val="42CAD850"/>
    <w:rsid w:val="42D8D342"/>
    <w:rsid w:val="42F48480"/>
    <w:rsid w:val="42FD047C"/>
    <w:rsid w:val="4310FC9A"/>
    <w:rsid w:val="436C6FDC"/>
    <w:rsid w:val="43715AEA"/>
    <w:rsid w:val="43795149"/>
    <w:rsid w:val="43920011"/>
    <w:rsid w:val="43D1C06E"/>
    <w:rsid w:val="448B8766"/>
    <w:rsid w:val="449FDAB7"/>
    <w:rsid w:val="45083C73"/>
    <w:rsid w:val="450B51EE"/>
    <w:rsid w:val="4518EF2C"/>
    <w:rsid w:val="4578F126"/>
    <w:rsid w:val="458369D3"/>
    <w:rsid w:val="4584714A"/>
    <w:rsid w:val="460FF271"/>
    <w:rsid w:val="46AE03FC"/>
    <w:rsid w:val="471ED7C8"/>
    <w:rsid w:val="4733718B"/>
    <w:rsid w:val="4761E5E2"/>
    <w:rsid w:val="47A21E06"/>
    <w:rsid w:val="47AD0B34"/>
    <w:rsid w:val="47C59477"/>
    <w:rsid w:val="47D8C981"/>
    <w:rsid w:val="47D9A92D"/>
    <w:rsid w:val="47DD7276"/>
    <w:rsid w:val="47F74C61"/>
    <w:rsid w:val="48292F1C"/>
    <w:rsid w:val="483C6B2F"/>
    <w:rsid w:val="484B0C56"/>
    <w:rsid w:val="485F082D"/>
    <w:rsid w:val="48607D59"/>
    <w:rsid w:val="48CC517B"/>
    <w:rsid w:val="491FE738"/>
    <w:rsid w:val="493EC82E"/>
    <w:rsid w:val="496537B5"/>
    <w:rsid w:val="49A27E97"/>
    <w:rsid w:val="4A421E51"/>
    <w:rsid w:val="4A684FAB"/>
    <w:rsid w:val="4AB77653"/>
    <w:rsid w:val="4AEA6717"/>
    <w:rsid w:val="4BBD52F8"/>
    <w:rsid w:val="4BC86FEF"/>
    <w:rsid w:val="4BFF0EA5"/>
    <w:rsid w:val="4C2AF7C0"/>
    <w:rsid w:val="4C33C08E"/>
    <w:rsid w:val="4C726ADA"/>
    <w:rsid w:val="4CB158AE"/>
    <w:rsid w:val="4CB4D430"/>
    <w:rsid w:val="4CC02904"/>
    <w:rsid w:val="4D069868"/>
    <w:rsid w:val="4D137504"/>
    <w:rsid w:val="4D29D96F"/>
    <w:rsid w:val="4D6AF5F2"/>
    <w:rsid w:val="4DF1095F"/>
    <w:rsid w:val="4E39CB7D"/>
    <w:rsid w:val="4E94F81C"/>
    <w:rsid w:val="4ED8849B"/>
    <w:rsid w:val="4F203053"/>
    <w:rsid w:val="4F35AC66"/>
    <w:rsid w:val="4FE03389"/>
    <w:rsid w:val="4FE7EBC8"/>
    <w:rsid w:val="5003F2B3"/>
    <w:rsid w:val="5068F15F"/>
    <w:rsid w:val="50BD5E53"/>
    <w:rsid w:val="50CB4B16"/>
    <w:rsid w:val="50F87D80"/>
    <w:rsid w:val="51284AEF"/>
    <w:rsid w:val="513EEED9"/>
    <w:rsid w:val="516D835D"/>
    <w:rsid w:val="518CC47B"/>
    <w:rsid w:val="523120F4"/>
    <w:rsid w:val="52326C73"/>
    <w:rsid w:val="5233886A"/>
    <w:rsid w:val="526D2D05"/>
    <w:rsid w:val="52B36758"/>
    <w:rsid w:val="52DFE874"/>
    <w:rsid w:val="52E24E5A"/>
    <w:rsid w:val="53475716"/>
    <w:rsid w:val="53479E70"/>
    <w:rsid w:val="5357F87A"/>
    <w:rsid w:val="535E0F5E"/>
    <w:rsid w:val="536F8052"/>
    <w:rsid w:val="5399E324"/>
    <w:rsid w:val="53A320AC"/>
    <w:rsid w:val="542522FA"/>
    <w:rsid w:val="5426438F"/>
    <w:rsid w:val="5482634C"/>
    <w:rsid w:val="5487DAC8"/>
    <w:rsid w:val="549C7A04"/>
    <w:rsid w:val="549DEF3E"/>
    <w:rsid w:val="54D38643"/>
    <w:rsid w:val="5520828C"/>
    <w:rsid w:val="553F6718"/>
    <w:rsid w:val="55515B4C"/>
    <w:rsid w:val="555245C8"/>
    <w:rsid w:val="556547CC"/>
    <w:rsid w:val="55657F22"/>
    <w:rsid w:val="55A941E1"/>
    <w:rsid w:val="563AF968"/>
    <w:rsid w:val="568AE142"/>
    <w:rsid w:val="569BB3BD"/>
    <w:rsid w:val="56A1AF97"/>
    <w:rsid w:val="57101098"/>
    <w:rsid w:val="5732E3D6"/>
    <w:rsid w:val="57577DE9"/>
    <w:rsid w:val="5768D520"/>
    <w:rsid w:val="5779FE7F"/>
    <w:rsid w:val="57D90FE4"/>
    <w:rsid w:val="580D95FF"/>
    <w:rsid w:val="58679572"/>
    <w:rsid w:val="5885A1ED"/>
    <w:rsid w:val="58D911EF"/>
    <w:rsid w:val="58E3B1EC"/>
    <w:rsid w:val="58F40AE9"/>
    <w:rsid w:val="592F63E6"/>
    <w:rsid w:val="593E698C"/>
    <w:rsid w:val="594F6B6E"/>
    <w:rsid w:val="59520CB6"/>
    <w:rsid w:val="5969531A"/>
    <w:rsid w:val="597C11E1"/>
    <w:rsid w:val="5982DA11"/>
    <w:rsid w:val="5987B64A"/>
    <w:rsid w:val="59A38DAA"/>
    <w:rsid w:val="59C39B49"/>
    <w:rsid w:val="59CB50BD"/>
    <w:rsid w:val="59D62500"/>
    <w:rsid w:val="5A04AB9E"/>
    <w:rsid w:val="5ABE6C34"/>
    <w:rsid w:val="5B3194DB"/>
    <w:rsid w:val="5C29A0E1"/>
    <w:rsid w:val="5C381405"/>
    <w:rsid w:val="5CBD73C7"/>
    <w:rsid w:val="5CC9CD19"/>
    <w:rsid w:val="5CDBC35B"/>
    <w:rsid w:val="5CEE991F"/>
    <w:rsid w:val="5D1F4E33"/>
    <w:rsid w:val="5D717AC9"/>
    <w:rsid w:val="5DD276DF"/>
    <w:rsid w:val="5DE26BE3"/>
    <w:rsid w:val="5DE2A9CC"/>
    <w:rsid w:val="5E1F0A58"/>
    <w:rsid w:val="5E49B8DB"/>
    <w:rsid w:val="5E792333"/>
    <w:rsid w:val="5E7FFC0C"/>
    <w:rsid w:val="5EB29631"/>
    <w:rsid w:val="5F489977"/>
    <w:rsid w:val="5F636EC7"/>
    <w:rsid w:val="5F8ACDA5"/>
    <w:rsid w:val="601BEA3C"/>
    <w:rsid w:val="60AADBFF"/>
    <w:rsid w:val="60E876E5"/>
    <w:rsid w:val="614E920D"/>
    <w:rsid w:val="61559694"/>
    <w:rsid w:val="616EA000"/>
    <w:rsid w:val="61EE1074"/>
    <w:rsid w:val="620805C1"/>
    <w:rsid w:val="62302062"/>
    <w:rsid w:val="624D03AE"/>
    <w:rsid w:val="627B6B3E"/>
    <w:rsid w:val="62C939F6"/>
    <w:rsid w:val="62CD227E"/>
    <w:rsid w:val="62FAF6AC"/>
    <w:rsid w:val="630F2945"/>
    <w:rsid w:val="632C05A3"/>
    <w:rsid w:val="63B6B17D"/>
    <w:rsid w:val="63F262A2"/>
    <w:rsid w:val="644B295B"/>
    <w:rsid w:val="647AEA81"/>
    <w:rsid w:val="64CA4244"/>
    <w:rsid w:val="64D71025"/>
    <w:rsid w:val="65124FAC"/>
    <w:rsid w:val="65439D5A"/>
    <w:rsid w:val="65476F4A"/>
    <w:rsid w:val="6589B9EF"/>
    <w:rsid w:val="65AFAD94"/>
    <w:rsid w:val="65C8307B"/>
    <w:rsid w:val="661C4D59"/>
    <w:rsid w:val="6640D223"/>
    <w:rsid w:val="67276774"/>
    <w:rsid w:val="6727C8FD"/>
    <w:rsid w:val="677688EA"/>
    <w:rsid w:val="677F08D5"/>
    <w:rsid w:val="6785446D"/>
    <w:rsid w:val="67AE9890"/>
    <w:rsid w:val="67C13089"/>
    <w:rsid w:val="67D73F7F"/>
    <w:rsid w:val="67EDA19F"/>
    <w:rsid w:val="67FD1A58"/>
    <w:rsid w:val="682AB0CF"/>
    <w:rsid w:val="6889DB0D"/>
    <w:rsid w:val="68942AE6"/>
    <w:rsid w:val="6897D7BB"/>
    <w:rsid w:val="68A59022"/>
    <w:rsid w:val="68C61191"/>
    <w:rsid w:val="694B4B0E"/>
    <w:rsid w:val="6951FDD4"/>
    <w:rsid w:val="69FF3283"/>
    <w:rsid w:val="6A24CBF7"/>
    <w:rsid w:val="6A5D7120"/>
    <w:rsid w:val="6AD4D667"/>
    <w:rsid w:val="6B064DDA"/>
    <w:rsid w:val="6B4D81B6"/>
    <w:rsid w:val="6B8F19E6"/>
    <w:rsid w:val="6B9388BD"/>
    <w:rsid w:val="6B96C108"/>
    <w:rsid w:val="6BC819CE"/>
    <w:rsid w:val="6C8EAB79"/>
    <w:rsid w:val="6CBAEB09"/>
    <w:rsid w:val="6CBE6AEA"/>
    <w:rsid w:val="6D2ADB54"/>
    <w:rsid w:val="6DAD5170"/>
    <w:rsid w:val="6DBC8D57"/>
    <w:rsid w:val="6DDA07CD"/>
    <w:rsid w:val="6DE9A540"/>
    <w:rsid w:val="6DEEE660"/>
    <w:rsid w:val="6E011CB9"/>
    <w:rsid w:val="6E469E04"/>
    <w:rsid w:val="6E66FAD2"/>
    <w:rsid w:val="6EFACAE5"/>
    <w:rsid w:val="6F54584D"/>
    <w:rsid w:val="6F9232EC"/>
    <w:rsid w:val="6FC20D3F"/>
    <w:rsid w:val="6FD99917"/>
    <w:rsid w:val="6FF7CD59"/>
    <w:rsid w:val="704BC356"/>
    <w:rsid w:val="70831E5C"/>
    <w:rsid w:val="712F399C"/>
    <w:rsid w:val="71768E74"/>
    <w:rsid w:val="71FF26B5"/>
    <w:rsid w:val="72328345"/>
    <w:rsid w:val="723FAA59"/>
    <w:rsid w:val="7253908A"/>
    <w:rsid w:val="726E35AD"/>
    <w:rsid w:val="7326CCDB"/>
    <w:rsid w:val="73589AB2"/>
    <w:rsid w:val="73640CD4"/>
    <w:rsid w:val="73E1D582"/>
    <w:rsid w:val="73E2F133"/>
    <w:rsid w:val="74166DAE"/>
    <w:rsid w:val="746D116B"/>
    <w:rsid w:val="74952EC2"/>
    <w:rsid w:val="74D0F3E3"/>
    <w:rsid w:val="751388AB"/>
    <w:rsid w:val="753F68F9"/>
    <w:rsid w:val="754943C7"/>
    <w:rsid w:val="7559D015"/>
    <w:rsid w:val="75ADB5E3"/>
    <w:rsid w:val="7602F7B7"/>
    <w:rsid w:val="76442519"/>
    <w:rsid w:val="76B90A72"/>
    <w:rsid w:val="76C013CE"/>
    <w:rsid w:val="76CF413F"/>
    <w:rsid w:val="770660C1"/>
    <w:rsid w:val="771CB8B6"/>
    <w:rsid w:val="77880761"/>
    <w:rsid w:val="77A9EAC0"/>
    <w:rsid w:val="77E509AD"/>
    <w:rsid w:val="77F89B18"/>
    <w:rsid w:val="785D1398"/>
    <w:rsid w:val="789898B6"/>
    <w:rsid w:val="78FDE340"/>
    <w:rsid w:val="79062456"/>
    <w:rsid w:val="791E87AE"/>
    <w:rsid w:val="79AADE0F"/>
    <w:rsid w:val="79B2726D"/>
    <w:rsid w:val="79C1976B"/>
    <w:rsid w:val="7A0BE06E"/>
    <w:rsid w:val="7A241224"/>
    <w:rsid w:val="7A4B7B92"/>
    <w:rsid w:val="7A835745"/>
    <w:rsid w:val="7ADC42D0"/>
    <w:rsid w:val="7B49C9FA"/>
    <w:rsid w:val="7B5002DC"/>
    <w:rsid w:val="7B8945DF"/>
    <w:rsid w:val="7B998F14"/>
    <w:rsid w:val="7BB3C5E8"/>
    <w:rsid w:val="7BBEB9A9"/>
    <w:rsid w:val="7BCA04E6"/>
    <w:rsid w:val="7BF48329"/>
    <w:rsid w:val="7C03D6DE"/>
    <w:rsid w:val="7C066BE7"/>
    <w:rsid w:val="7CBD575A"/>
    <w:rsid w:val="7D26BC28"/>
    <w:rsid w:val="7D3D80F2"/>
    <w:rsid w:val="7D4BCF1E"/>
    <w:rsid w:val="7D68CF4E"/>
    <w:rsid w:val="7D9B1D1E"/>
    <w:rsid w:val="7DE5570A"/>
    <w:rsid w:val="7E02DA51"/>
    <w:rsid w:val="7E672EEC"/>
    <w:rsid w:val="7E75F61B"/>
    <w:rsid w:val="7EB6703E"/>
    <w:rsid w:val="7F14B789"/>
    <w:rsid w:val="7F3A05DE"/>
    <w:rsid w:val="7FA2AD8A"/>
    <w:rsid w:val="7FE957FD"/>
    <w:rsid w:val="7FF539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4421F"/>
  <w15:chartTrackingRefBased/>
  <w15:docId w15:val="{30CF74EE-77E8-4F43-9C31-962BC53F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1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E1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E12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E1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1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1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E1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E1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E1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1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1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282"/>
    <w:rPr>
      <w:rFonts w:eastAsiaTheme="majorEastAsia" w:cstheme="majorBidi"/>
      <w:color w:val="272727" w:themeColor="text1" w:themeTint="D8"/>
    </w:rPr>
  </w:style>
  <w:style w:type="paragraph" w:styleId="Title">
    <w:name w:val="Title"/>
    <w:basedOn w:val="Normal"/>
    <w:next w:val="Normal"/>
    <w:link w:val="TitleChar"/>
    <w:uiPriority w:val="10"/>
    <w:qFormat/>
    <w:rsid w:val="000E1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2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282"/>
    <w:pPr>
      <w:spacing w:before="160"/>
      <w:jc w:val="center"/>
    </w:pPr>
    <w:rPr>
      <w:i/>
      <w:iCs/>
      <w:color w:val="404040" w:themeColor="text1" w:themeTint="BF"/>
    </w:rPr>
  </w:style>
  <w:style w:type="character" w:customStyle="1" w:styleId="QuoteChar">
    <w:name w:val="Quote Char"/>
    <w:basedOn w:val="DefaultParagraphFont"/>
    <w:link w:val="Quote"/>
    <w:uiPriority w:val="29"/>
    <w:rsid w:val="000E1282"/>
    <w:rPr>
      <w:i/>
      <w:iCs/>
      <w:color w:val="404040" w:themeColor="text1" w:themeTint="BF"/>
    </w:rPr>
  </w:style>
  <w:style w:type="paragraph" w:styleId="ListParagraph">
    <w:name w:val="List Paragraph"/>
    <w:basedOn w:val="Normal"/>
    <w:uiPriority w:val="34"/>
    <w:qFormat/>
    <w:rsid w:val="000E1282"/>
    <w:pPr>
      <w:ind w:left="720"/>
      <w:contextualSpacing/>
    </w:pPr>
  </w:style>
  <w:style w:type="character" w:styleId="IntenseEmphasis">
    <w:name w:val="Intense Emphasis"/>
    <w:basedOn w:val="DefaultParagraphFont"/>
    <w:uiPriority w:val="21"/>
    <w:qFormat/>
    <w:rsid w:val="000E1282"/>
    <w:rPr>
      <w:i/>
      <w:iCs/>
      <w:color w:val="0F4761" w:themeColor="accent1" w:themeShade="BF"/>
    </w:rPr>
  </w:style>
  <w:style w:type="paragraph" w:styleId="IntenseQuote">
    <w:name w:val="Intense Quote"/>
    <w:basedOn w:val="Normal"/>
    <w:next w:val="Normal"/>
    <w:link w:val="IntenseQuoteChar"/>
    <w:uiPriority w:val="30"/>
    <w:qFormat/>
    <w:rsid w:val="000E1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1282"/>
    <w:rPr>
      <w:i/>
      <w:iCs/>
      <w:color w:val="0F4761" w:themeColor="accent1" w:themeShade="BF"/>
    </w:rPr>
  </w:style>
  <w:style w:type="character" w:styleId="IntenseReference">
    <w:name w:val="Intense Reference"/>
    <w:basedOn w:val="DefaultParagraphFont"/>
    <w:uiPriority w:val="32"/>
    <w:qFormat/>
    <w:rsid w:val="000E1282"/>
    <w:rPr>
      <w:b/>
      <w:bCs/>
      <w:smallCaps/>
      <w:color w:val="0F4761" w:themeColor="accent1" w:themeShade="BF"/>
      <w:spacing w:val="5"/>
    </w:rPr>
  </w:style>
  <w:style w:type="character" w:styleId="Hyperlink">
    <w:name w:val="Hyperlink"/>
    <w:basedOn w:val="DefaultParagraphFont"/>
    <w:uiPriority w:val="99"/>
    <w:unhideWhenUsed/>
    <w:rsid w:val="000E1282"/>
    <w:rPr>
      <w:color w:val="467886" w:themeColor="hyperlink"/>
      <w:u w:val="single"/>
    </w:rPr>
  </w:style>
  <w:style w:type="character" w:styleId="UnresolvedMention">
    <w:name w:val="Unresolved Mention"/>
    <w:basedOn w:val="DefaultParagraphFont"/>
    <w:uiPriority w:val="99"/>
    <w:semiHidden/>
    <w:unhideWhenUsed/>
    <w:rsid w:val="000E1282"/>
    <w:rPr>
      <w:color w:val="605E5C"/>
      <w:shd w:val="clear" w:color="auto" w:fill="E1DFDD"/>
    </w:rPr>
  </w:style>
  <w:style w:type="paragraph" w:styleId="TOCHeading">
    <w:name w:val="TOC Heading"/>
    <w:basedOn w:val="Heading1"/>
    <w:next w:val="Normal"/>
    <w:uiPriority w:val="39"/>
    <w:unhideWhenUsed/>
    <w:qFormat/>
    <w:rsid w:val="000E1282"/>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0E1282"/>
    <w:pPr>
      <w:spacing w:after="100"/>
    </w:pPr>
  </w:style>
  <w:style w:type="paragraph" w:styleId="TOC2">
    <w:name w:val="toc 2"/>
    <w:basedOn w:val="Normal"/>
    <w:next w:val="Normal"/>
    <w:autoRedefine/>
    <w:uiPriority w:val="39"/>
    <w:unhideWhenUsed/>
    <w:rsid w:val="000E1282"/>
    <w:pPr>
      <w:spacing w:after="100"/>
      <w:ind w:left="240"/>
    </w:pPr>
  </w:style>
  <w:style w:type="character" w:styleId="CommentReference">
    <w:name w:val="annotation reference"/>
    <w:basedOn w:val="DefaultParagraphFont"/>
    <w:uiPriority w:val="99"/>
    <w:semiHidden/>
    <w:unhideWhenUsed/>
    <w:rsid w:val="0017071E"/>
    <w:rPr>
      <w:sz w:val="16"/>
      <w:szCs w:val="16"/>
    </w:rPr>
  </w:style>
  <w:style w:type="paragraph" w:styleId="CommentText">
    <w:name w:val="annotation text"/>
    <w:basedOn w:val="Normal"/>
    <w:link w:val="CommentTextChar"/>
    <w:uiPriority w:val="99"/>
    <w:unhideWhenUsed/>
    <w:rsid w:val="0017071E"/>
    <w:pPr>
      <w:spacing w:line="240" w:lineRule="auto"/>
    </w:pPr>
    <w:rPr>
      <w:sz w:val="20"/>
      <w:szCs w:val="20"/>
    </w:rPr>
  </w:style>
  <w:style w:type="character" w:customStyle="1" w:styleId="CommentTextChar">
    <w:name w:val="Comment Text Char"/>
    <w:basedOn w:val="DefaultParagraphFont"/>
    <w:link w:val="CommentText"/>
    <w:uiPriority w:val="99"/>
    <w:rsid w:val="0017071E"/>
    <w:rPr>
      <w:sz w:val="20"/>
      <w:szCs w:val="20"/>
    </w:rPr>
  </w:style>
  <w:style w:type="paragraph" w:styleId="CommentSubject">
    <w:name w:val="annotation subject"/>
    <w:basedOn w:val="CommentText"/>
    <w:next w:val="CommentText"/>
    <w:link w:val="CommentSubjectChar"/>
    <w:uiPriority w:val="99"/>
    <w:semiHidden/>
    <w:unhideWhenUsed/>
    <w:rsid w:val="0017071E"/>
    <w:rPr>
      <w:b/>
      <w:bCs/>
    </w:rPr>
  </w:style>
  <w:style w:type="character" w:customStyle="1" w:styleId="CommentSubjectChar">
    <w:name w:val="Comment Subject Char"/>
    <w:basedOn w:val="CommentTextChar"/>
    <w:link w:val="CommentSubject"/>
    <w:uiPriority w:val="99"/>
    <w:semiHidden/>
    <w:rsid w:val="0017071E"/>
    <w:rPr>
      <w:b/>
      <w:bCs/>
      <w:sz w:val="20"/>
      <w:szCs w:val="20"/>
    </w:rPr>
  </w:style>
  <w:style w:type="paragraph" w:styleId="TOC3">
    <w:name w:val="toc 3"/>
    <w:basedOn w:val="Normal"/>
    <w:next w:val="Normal"/>
    <w:autoRedefine/>
    <w:uiPriority w:val="39"/>
    <w:unhideWhenUsed/>
    <w:rsid w:val="00296352"/>
    <w:pPr>
      <w:spacing w:after="100"/>
      <w:ind w:left="480"/>
    </w:pPr>
  </w:style>
  <w:style w:type="paragraph" w:styleId="Header">
    <w:name w:val="header"/>
    <w:basedOn w:val="Normal"/>
    <w:link w:val="HeaderChar"/>
    <w:uiPriority w:val="99"/>
    <w:unhideWhenUsed/>
    <w:rsid w:val="00062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6E0"/>
  </w:style>
  <w:style w:type="paragraph" w:styleId="Footer">
    <w:name w:val="footer"/>
    <w:basedOn w:val="Normal"/>
    <w:link w:val="FooterChar"/>
    <w:uiPriority w:val="99"/>
    <w:unhideWhenUsed/>
    <w:rsid w:val="00062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6E0"/>
  </w:style>
  <w:style w:type="character" w:styleId="Strong">
    <w:name w:val="Strong"/>
    <w:basedOn w:val="DefaultParagraphFont"/>
    <w:uiPriority w:val="22"/>
    <w:qFormat/>
    <w:rsid w:val="00AF17B8"/>
    <w:rPr>
      <w:b/>
      <w:bCs/>
    </w:rPr>
  </w:style>
  <w:style w:type="character" w:styleId="Emphasis">
    <w:name w:val="Emphasis"/>
    <w:basedOn w:val="DefaultParagraphFont"/>
    <w:uiPriority w:val="20"/>
    <w:qFormat/>
    <w:rsid w:val="00CF64C1"/>
    <w:rPr>
      <w:i/>
      <w:iCs/>
    </w:rPr>
  </w:style>
  <w:style w:type="paragraph" w:styleId="NoSpacing">
    <w:name w:val="No Spacing"/>
    <w:link w:val="NoSpacingChar"/>
    <w:uiPriority w:val="1"/>
    <w:qFormat/>
    <w:rsid w:val="00422118"/>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422118"/>
    <w:rPr>
      <w:rFonts w:eastAsiaTheme="minorEastAsia"/>
      <w:kern w:val="0"/>
      <w:sz w:val="22"/>
      <w:szCs w:val="22"/>
      <w14:ligatures w14:val="none"/>
    </w:rPr>
  </w:style>
  <w:style w:type="paragraph" w:styleId="Revision">
    <w:name w:val="Revision"/>
    <w:hidden/>
    <w:uiPriority w:val="99"/>
    <w:semiHidden/>
    <w:rsid w:val="00967C0F"/>
    <w:pPr>
      <w:spacing w:after="0" w:line="240" w:lineRule="auto"/>
    </w:pPr>
  </w:style>
  <w:style w:type="paragraph" w:styleId="NormalWeb">
    <w:name w:val="Normal (Web)"/>
    <w:basedOn w:val="Normal"/>
    <w:uiPriority w:val="99"/>
    <w:unhideWhenUsed/>
    <w:rsid w:val="00324BC3"/>
    <w:rPr>
      <w:rFonts w:ascii="Times New Roman" w:hAnsi="Times New Roman" w:cs="Times New Roman"/>
    </w:rPr>
  </w:style>
  <w:style w:type="character" w:styleId="FollowedHyperlink">
    <w:name w:val="FollowedHyperlink"/>
    <w:basedOn w:val="DefaultParagraphFont"/>
    <w:uiPriority w:val="99"/>
    <w:semiHidden/>
    <w:unhideWhenUsed/>
    <w:rsid w:val="00C147C5"/>
    <w:rPr>
      <w:color w:val="96607D" w:themeColor="followedHyperlink"/>
      <w:u w:val="single"/>
    </w:rPr>
  </w:style>
  <w:style w:type="character" w:styleId="Mention">
    <w:name w:val="Mention"/>
    <w:basedOn w:val="DefaultParagraphFont"/>
    <w:uiPriority w:val="99"/>
    <w:unhideWhenUsed/>
    <w:rsid w:val="00984B5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0921">
      <w:bodyDiv w:val="1"/>
      <w:marLeft w:val="0"/>
      <w:marRight w:val="0"/>
      <w:marTop w:val="0"/>
      <w:marBottom w:val="0"/>
      <w:divBdr>
        <w:top w:val="none" w:sz="0" w:space="0" w:color="auto"/>
        <w:left w:val="none" w:sz="0" w:space="0" w:color="auto"/>
        <w:bottom w:val="none" w:sz="0" w:space="0" w:color="auto"/>
        <w:right w:val="none" w:sz="0" w:space="0" w:color="auto"/>
      </w:divBdr>
    </w:div>
    <w:div w:id="99569956">
      <w:bodyDiv w:val="1"/>
      <w:marLeft w:val="0"/>
      <w:marRight w:val="0"/>
      <w:marTop w:val="0"/>
      <w:marBottom w:val="0"/>
      <w:divBdr>
        <w:top w:val="none" w:sz="0" w:space="0" w:color="auto"/>
        <w:left w:val="none" w:sz="0" w:space="0" w:color="auto"/>
        <w:bottom w:val="none" w:sz="0" w:space="0" w:color="auto"/>
        <w:right w:val="none" w:sz="0" w:space="0" w:color="auto"/>
      </w:divBdr>
    </w:div>
    <w:div w:id="99688941">
      <w:bodyDiv w:val="1"/>
      <w:marLeft w:val="0"/>
      <w:marRight w:val="0"/>
      <w:marTop w:val="0"/>
      <w:marBottom w:val="0"/>
      <w:divBdr>
        <w:top w:val="none" w:sz="0" w:space="0" w:color="auto"/>
        <w:left w:val="none" w:sz="0" w:space="0" w:color="auto"/>
        <w:bottom w:val="none" w:sz="0" w:space="0" w:color="auto"/>
        <w:right w:val="none" w:sz="0" w:space="0" w:color="auto"/>
      </w:divBdr>
    </w:div>
    <w:div w:id="118302095">
      <w:bodyDiv w:val="1"/>
      <w:marLeft w:val="0"/>
      <w:marRight w:val="0"/>
      <w:marTop w:val="0"/>
      <w:marBottom w:val="0"/>
      <w:divBdr>
        <w:top w:val="none" w:sz="0" w:space="0" w:color="auto"/>
        <w:left w:val="none" w:sz="0" w:space="0" w:color="auto"/>
        <w:bottom w:val="none" w:sz="0" w:space="0" w:color="auto"/>
        <w:right w:val="none" w:sz="0" w:space="0" w:color="auto"/>
      </w:divBdr>
    </w:div>
    <w:div w:id="154341427">
      <w:bodyDiv w:val="1"/>
      <w:marLeft w:val="0"/>
      <w:marRight w:val="0"/>
      <w:marTop w:val="0"/>
      <w:marBottom w:val="0"/>
      <w:divBdr>
        <w:top w:val="none" w:sz="0" w:space="0" w:color="auto"/>
        <w:left w:val="none" w:sz="0" w:space="0" w:color="auto"/>
        <w:bottom w:val="none" w:sz="0" w:space="0" w:color="auto"/>
        <w:right w:val="none" w:sz="0" w:space="0" w:color="auto"/>
      </w:divBdr>
    </w:div>
    <w:div w:id="163053792">
      <w:bodyDiv w:val="1"/>
      <w:marLeft w:val="0"/>
      <w:marRight w:val="0"/>
      <w:marTop w:val="0"/>
      <w:marBottom w:val="0"/>
      <w:divBdr>
        <w:top w:val="none" w:sz="0" w:space="0" w:color="auto"/>
        <w:left w:val="none" w:sz="0" w:space="0" w:color="auto"/>
        <w:bottom w:val="none" w:sz="0" w:space="0" w:color="auto"/>
        <w:right w:val="none" w:sz="0" w:space="0" w:color="auto"/>
      </w:divBdr>
    </w:div>
    <w:div w:id="165286269">
      <w:bodyDiv w:val="1"/>
      <w:marLeft w:val="0"/>
      <w:marRight w:val="0"/>
      <w:marTop w:val="0"/>
      <w:marBottom w:val="0"/>
      <w:divBdr>
        <w:top w:val="none" w:sz="0" w:space="0" w:color="auto"/>
        <w:left w:val="none" w:sz="0" w:space="0" w:color="auto"/>
        <w:bottom w:val="none" w:sz="0" w:space="0" w:color="auto"/>
        <w:right w:val="none" w:sz="0" w:space="0" w:color="auto"/>
      </w:divBdr>
    </w:div>
    <w:div w:id="189925590">
      <w:bodyDiv w:val="1"/>
      <w:marLeft w:val="0"/>
      <w:marRight w:val="0"/>
      <w:marTop w:val="0"/>
      <w:marBottom w:val="0"/>
      <w:divBdr>
        <w:top w:val="none" w:sz="0" w:space="0" w:color="auto"/>
        <w:left w:val="none" w:sz="0" w:space="0" w:color="auto"/>
        <w:bottom w:val="none" w:sz="0" w:space="0" w:color="auto"/>
        <w:right w:val="none" w:sz="0" w:space="0" w:color="auto"/>
      </w:divBdr>
      <w:divsChild>
        <w:div w:id="169225119">
          <w:marLeft w:val="0"/>
          <w:marRight w:val="0"/>
          <w:marTop w:val="0"/>
          <w:marBottom w:val="0"/>
          <w:divBdr>
            <w:top w:val="none" w:sz="0" w:space="0" w:color="auto"/>
            <w:left w:val="none" w:sz="0" w:space="0" w:color="auto"/>
            <w:bottom w:val="none" w:sz="0" w:space="0" w:color="auto"/>
            <w:right w:val="none" w:sz="0" w:space="0" w:color="auto"/>
          </w:divBdr>
        </w:div>
      </w:divsChild>
    </w:div>
    <w:div w:id="248539136">
      <w:bodyDiv w:val="1"/>
      <w:marLeft w:val="0"/>
      <w:marRight w:val="0"/>
      <w:marTop w:val="0"/>
      <w:marBottom w:val="0"/>
      <w:divBdr>
        <w:top w:val="none" w:sz="0" w:space="0" w:color="auto"/>
        <w:left w:val="none" w:sz="0" w:space="0" w:color="auto"/>
        <w:bottom w:val="none" w:sz="0" w:space="0" w:color="auto"/>
        <w:right w:val="none" w:sz="0" w:space="0" w:color="auto"/>
      </w:divBdr>
      <w:divsChild>
        <w:div w:id="962493959">
          <w:marLeft w:val="0"/>
          <w:marRight w:val="0"/>
          <w:marTop w:val="0"/>
          <w:marBottom w:val="0"/>
          <w:divBdr>
            <w:top w:val="none" w:sz="0" w:space="0" w:color="auto"/>
            <w:left w:val="none" w:sz="0" w:space="0" w:color="auto"/>
            <w:bottom w:val="none" w:sz="0" w:space="0" w:color="auto"/>
            <w:right w:val="none" w:sz="0" w:space="0" w:color="auto"/>
          </w:divBdr>
          <w:divsChild>
            <w:div w:id="1101681635">
              <w:marLeft w:val="0"/>
              <w:marRight w:val="0"/>
              <w:marTop w:val="0"/>
              <w:marBottom w:val="0"/>
              <w:divBdr>
                <w:top w:val="none" w:sz="0" w:space="0" w:color="auto"/>
                <w:left w:val="none" w:sz="0" w:space="0" w:color="auto"/>
                <w:bottom w:val="none" w:sz="0" w:space="0" w:color="auto"/>
                <w:right w:val="none" w:sz="0" w:space="0" w:color="auto"/>
              </w:divBdr>
              <w:divsChild>
                <w:div w:id="312442750">
                  <w:marLeft w:val="0"/>
                  <w:marRight w:val="0"/>
                  <w:marTop w:val="0"/>
                  <w:marBottom w:val="0"/>
                  <w:divBdr>
                    <w:top w:val="none" w:sz="0" w:space="0" w:color="auto"/>
                    <w:left w:val="none" w:sz="0" w:space="0" w:color="auto"/>
                    <w:bottom w:val="none" w:sz="0" w:space="0" w:color="auto"/>
                    <w:right w:val="none" w:sz="0" w:space="0" w:color="auto"/>
                  </w:divBdr>
                  <w:divsChild>
                    <w:div w:id="1754430770">
                      <w:marLeft w:val="0"/>
                      <w:marRight w:val="0"/>
                      <w:marTop w:val="0"/>
                      <w:marBottom w:val="0"/>
                      <w:divBdr>
                        <w:top w:val="none" w:sz="0" w:space="0" w:color="auto"/>
                        <w:left w:val="none" w:sz="0" w:space="0" w:color="auto"/>
                        <w:bottom w:val="none" w:sz="0" w:space="0" w:color="auto"/>
                        <w:right w:val="none" w:sz="0" w:space="0" w:color="auto"/>
                      </w:divBdr>
                      <w:divsChild>
                        <w:div w:id="1462114659">
                          <w:marLeft w:val="0"/>
                          <w:marRight w:val="0"/>
                          <w:marTop w:val="0"/>
                          <w:marBottom w:val="0"/>
                          <w:divBdr>
                            <w:top w:val="none" w:sz="0" w:space="0" w:color="auto"/>
                            <w:left w:val="none" w:sz="0" w:space="0" w:color="auto"/>
                            <w:bottom w:val="none" w:sz="0" w:space="0" w:color="auto"/>
                            <w:right w:val="none" w:sz="0" w:space="0" w:color="auto"/>
                          </w:divBdr>
                          <w:divsChild>
                            <w:div w:id="1342392614">
                              <w:marLeft w:val="0"/>
                              <w:marRight w:val="0"/>
                              <w:marTop w:val="0"/>
                              <w:marBottom w:val="0"/>
                              <w:divBdr>
                                <w:top w:val="none" w:sz="0" w:space="0" w:color="auto"/>
                                <w:left w:val="none" w:sz="0" w:space="0" w:color="auto"/>
                                <w:bottom w:val="none" w:sz="0" w:space="0" w:color="auto"/>
                                <w:right w:val="none" w:sz="0" w:space="0" w:color="auto"/>
                              </w:divBdr>
                              <w:divsChild>
                                <w:div w:id="1619797887">
                                  <w:marLeft w:val="0"/>
                                  <w:marRight w:val="0"/>
                                  <w:marTop w:val="0"/>
                                  <w:marBottom w:val="0"/>
                                  <w:divBdr>
                                    <w:top w:val="none" w:sz="0" w:space="0" w:color="auto"/>
                                    <w:left w:val="none" w:sz="0" w:space="0" w:color="auto"/>
                                    <w:bottom w:val="none" w:sz="0" w:space="0" w:color="auto"/>
                                    <w:right w:val="none" w:sz="0" w:space="0" w:color="auto"/>
                                  </w:divBdr>
                                  <w:divsChild>
                                    <w:div w:id="120791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095707">
                          <w:marLeft w:val="0"/>
                          <w:marRight w:val="0"/>
                          <w:marTop w:val="0"/>
                          <w:marBottom w:val="0"/>
                          <w:divBdr>
                            <w:top w:val="none" w:sz="0" w:space="0" w:color="auto"/>
                            <w:left w:val="none" w:sz="0" w:space="0" w:color="auto"/>
                            <w:bottom w:val="none" w:sz="0" w:space="0" w:color="auto"/>
                            <w:right w:val="none" w:sz="0" w:space="0" w:color="auto"/>
                          </w:divBdr>
                          <w:divsChild>
                            <w:div w:id="1588882363">
                              <w:marLeft w:val="0"/>
                              <w:marRight w:val="0"/>
                              <w:marTop w:val="0"/>
                              <w:marBottom w:val="0"/>
                              <w:divBdr>
                                <w:top w:val="none" w:sz="0" w:space="0" w:color="auto"/>
                                <w:left w:val="none" w:sz="0" w:space="0" w:color="auto"/>
                                <w:bottom w:val="none" w:sz="0" w:space="0" w:color="auto"/>
                                <w:right w:val="none" w:sz="0" w:space="0" w:color="auto"/>
                              </w:divBdr>
                              <w:divsChild>
                                <w:div w:id="4352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721451">
      <w:bodyDiv w:val="1"/>
      <w:marLeft w:val="0"/>
      <w:marRight w:val="0"/>
      <w:marTop w:val="0"/>
      <w:marBottom w:val="0"/>
      <w:divBdr>
        <w:top w:val="none" w:sz="0" w:space="0" w:color="auto"/>
        <w:left w:val="none" w:sz="0" w:space="0" w:color="auto"/>
        <w:bottom w:val="none" w:sz="0" w:space="0" w:color="auto"/>
        <w:right w:val="none" w:sz="0" w:space="0" w:color="auto"/>
      </w:divBdr>
    </w:div>
    <w:div w:id="265650069">
      <w:bodyDiv w:val="1"/>
      <w:marLeft w:val="0"/>
      <w:marRight w:val="0"/>
      <w:marTop w:val="0"/>
      <w:marBottom w:val="0"/>
      <w:divBdr>
        <w:top w:val="none" w:sz="0" w:space="0" w:color="auto"/>
        <w:left w:val="none" w:sz="0" w:space="0" w:color="auto"/>
        <w:bottom w:val="none" w:sz="0" w:space="0" w:color="auto"/>
        <w:right w:val="none" w:sz="0" w:space="0" w:color="auto"/>
      </w:divBdr>
    </w:div>
    <w:div w:id="322390856">
      <w:bodyDiv w:val="1"/>
      <w:marLeft w:val="0"/>
      <w:marRight w:val="0"/>
      <w:marTop w:val="0"/>
      <w:marBottom w:val="0"/>
      <w:divBdr>
        <w:top w:val="none" w:sz="0" w:space="0" w:color="auto"/>
        <w:left w:val="none" w:sz="0" w:space="0" w:color="auto"/>
        <w:bottom w:val="none" w:sz="0" w:space="0" w:color="auto"/>
        <w:right w:val="none" w:sz="0" w:space="0" w:color="auto"/>
      </w:divBdr>
    </w:div>
    <w:div w:id="418135989">
      <w:bodyDiv w:val="1"/>
      <w:marLeft w:val="0"/>
      <w:marRight w:val="0"/>
      <w:marTop w:val="0"/>
      <w:marBottom w:val="0"/>
      <w:divBdr>
        <w:top w:val="none" w:sz="0" w:space="0" w:color="auto"/>
        <w:left w:val="none" w:sz="0" w:space="0" w:color="auto"/>
        <w:bottom w:val="none" w:sz="0" w:space="0" w:color="auto"/>
        <w:right w:val="none" w:sz="0" w:space="0" w:color="auto"/>
      </w:divBdr>
    </w:div>
    <w:div w:id="476802449">
      <w:bodyDiv w:val="1"/>
      <w:marLeft w:val="0"/>
      <w:marRight w:val="0"/>
      <w:marTop w:val="0"/>
      <w:marBottom w:val="0"/>
      <w:divBdr>
        <w:top w:val="none" w:sz="0" w:space="0" w:color="auto"/>
        <w:left w:val="none" w:sz="0" w:space="0" w:color="auto"/>
        <w:bottom w:val="none" w:sz="0" w:space="0" w:color="auto"/>
        <w:right w:val="none" w:sz="0" w:space="0" w:color="auto"/>
      </w:divBdr>
    </w:div>
    <w:div w:id="483470670">
      <w:bodyDiv w:val="1"/>
      <w:marLeft w:val="0"/>
      <w:marRight w:val="0"/>
      <w:marTop w:val="0"/>
      <w:marBottom w:val="0"/>
      <w:divBdr>
        <w:top w:val="none" w:sz="0" w:space="0" w:color="auto"/>
        <w:left w:val="none" w:sz="0" w:space="0" w:color="auto"/>
        <w:bottom w:val="none" w:sz="0" w:space="0" w:color="auto"/>
        <w:right w:val="none" w:sz="0" w:space="0" w:color="auto"/>
      </w:divBdr>
    </w:div>
    <w:div w:id="499858058">
      <w:bodyDiv w:val="1"/>
      <w:marLeft w:val="0"/>
      <w:marRight w:val="0"/>
      <w:marTop w:val="0"/>
      <w:marBottom w:val="0"/>
      <w:divBdr>
        <w:top w:val="none" w:sz="0" w:space="0" w:color="auto"/>
        <w:left w:val="none" w:sz="0" w:space="0" w:color="auto"/>
        <w:bottom w:val="none" w:sz="0" w:space="0" w:color="auto"/>
        <w:right w:val="none" w:sz="0" w:space="0" w:color="auto"/>
      </w:divBdr>
    </w:div>
    <w:div w:id="522524664">
      <w:bodyDiv w:val="1"/>
      <w:marLeft w:val="0"/>
      <w:marRight w:val="0"/>
      <w:marTop w:val="0"/>
      <w:marBottom w:val="0"/>
      <w:divBdr>
        <w:top w:val="none" w:sz="0" w:space="0" w:color="auto"/>
        <w:left w:val="none" w:sz="0" w:space="0" w:color="auto"/>
        <w:bottom w:val="none" w:sz="0" w:space="0" w:color="auto"/>
        <w:right w:val="none" w:sz="0" w:space="0" w:color="auto"/>
      </w:divBdr>
    </w:div>
    <w:div w:id="557976906">
      <w:bodyDiv w:val="1"/>
      <w:marLeft w:val="0"/>
      <w:marRight w:val="0"/>
      <w:marTop w:val="0"/>
      <w:marBottom w:val="0"/>
      <w:divBdr>
        <w:top w:val="none" w:sz="0" w:space="0" w:color="auto"/>
        <w:left w:val="none" w:sz="0" w:space="0" w:color="auto"/>
        <w:bottom w:val="none" w:sz="0" w:space="0" w:color="auto"/>
        <w:right w:val="none" w:sz="0" w:space="0" w:color="auto"/>
      </w:divBdr>
    </w:div>
    <w:div w:id="560289394">
      <w:bodyDiv w:val="1"/>
      <w:marLeft w:val="0"/>
      <w:marRight w:val="0"/>
      <w:marTop w:val="0"/>
      <w:marBottom w:val="0"/>
      <w:divBdr>
        <w:top w:val="none" w:sz="0" w:space="0" w:color="auto"/>
        <w:left w:val="none" w:sz="0" w:space="0" w:color="auto"/>
        <w:bottom w:val="none" w:sz="0" w:space="0" w:color="auto"/>
        <w:right w:val="none" w:sz="0" w:space="0" w:color="auto"/>
      </w:divBdr>
    </w:div>
    <w:div w:id="570502884">
      <w:bodyDiv w:val="1"/>
      <w:marLeft w:val="0"/>
      <w:marRight w:val="0"/>
      <w:marTop w:val="0"/>
      <w:marBottom w:val="0"/>
      <w:divBdr>
        <w:top w:val="none" w:sz="0" w:space="0" w:color="auto"/>
        <w:left w:val="none" w:sz="0" w:space="0" w:color="auto"/>
        <w:bottom w:val="none" w:sz="0" w:space="0" w:color="auto"/>
        <w:right w:val="none" w:sz="0" w:space="0" w:color="auto"/>
      </w:divBdr>
    </w:div>
    <w:div w:id="587740166">
      <w:bodyDiv w:val="1"/>
      <w:marLeft w:val="0"/>
      <w:marRight w:val="0"/>
      <w:marTop w:val="0"/>
      <w:marBottom w:val="0"/>
      <w:divBdr>
        <w:top w:val="none" w:sz="0" w:space="0" w:color="auto"/>
        <w:left w:val="none" w:sz="0" w:space="0" w:color="auto"/>
        <w:bottom w:val="none" w:sz="0" w:space="0" w:color="auto"/>
        <w:right w:val="none" w:sz="0" w:space="0" w:color="auto"/>
      </w:divBdr>
    </w:div>
    <w:div w:id="591084121">
      <w:bodyDiv w:val="1"/>
      <w:marLeft w:val="0"/>
      <w:marRight w:val="0"/>
      <w:marTop w:val="0"/>
      <w:marBottom w:val="0"/>
      <w:divBdr>
        <w:top w:val="none" w:sz="0" w:space="0" w:color="auto"/>
        <w:left w:val="none" w:sz="0" w:space="0" w:color="auto"/>
        <w:bottom w:val="none" w:sz="0" w:space="0" w:color="auto"/>
        <w:right w:val="none" w:sz="0" w:space="0" w:color="auto"/>
      </w:divBdr>
    </w:div>
    <w:div w:id="678503250">
      <w:bodyDiv w:val="1"/>
      <w:marLeft w:val="0"/>
      <w:marRight w:val="0"/>
      <w:marTop w:val="0"/>
      <w:marBottom w:val="0"/>
      <w:divBdr>
        <w:top w:val="none" w:sz="0" w:space="0" w:color="auto"/>
        <w:left w:val="none" w:sz="0" w:space="0" w:color="auto"/>
        <w:bottom w:val="none" w:sz="0" w:space="0" w:color="auto"/>
        <w:right w:val="none" w:sz="0" w:space="0" w:color="auto"/>
      </w:divBdr>
    </w:div>
    <w:div w:id="732386634">
      <w:bodyDiv w:val="1"/>
      <w:marLeft w:val="0"/>
      <w:marRight w:val="0"/>
      <w:marTop w:val="0"/>
      <w:marBottom w:val="0"/>
      <w:divBdr>
        <w:top w:val="none" w:sz="0" w:space="0" w:color="auto"/>
        <w:left w:val="none" w:sz="0" w:space="0" w:color="auto"/>
        <w:bottom w:val="none" w:sz="0" w:space="0" w:color="auto"/>
        <w:right w:val="none" w:sz="0" w:space="0" w:color="auto"/>
      </w:divBdr>
    </w:div>
    <w:div w:id="745735697">
      <w:bodyDiv w:val="1"/>
      <w:marLeft w:val="0"/>
      <w:marRight w:val="0"/>
      <w:marTop w:val="0"/>
      <w:marBottom w:val="0"/>
      <w:divBdr>
        <w:top w:val="none" w:sz="0" w:space="0" w:color="auto"/>
        <w:left w:val="none" w:sz="0" w:space="0" w:color="auto"/>
        <w:bottom w:val="none" w:sz="0" w:space="0" w:color="auto"/>
        <w:right w:val="none" w:sz="0" w:space="0" w:color="auto"/>
      </w:divBdr>
    </w:div>
    <w:div w:id="790048849">
      <w:bodyDiv w:val="1"/>
      <w:marLeft w:val="0"/>
      <w:marRight w:val="0"/>
      <w:marTop w:val="0"/>
      <w:marBottom w:val="0"/>
      <w:divBdr>
        <w:top w:val="none" w:sz="0" w:space="0" w:color="auto"/>
        <w:left w:val="none" w:sz="0" w:space="0" w:color="auto"/>
        <w:bottom w:val="none" w:sz="0" w:space="0" w:color="auto"/>
        <w:right w:val="none" w:sz="0" w:space="0" w:color="auto"/>
      </w:divBdr>
    </w:div>
    <w:div w:id="804390094">
      <w:bodyDiv w:val="1"/>
      <w:marLeft w:val="0"/>
      <w:marRight w:val="0"/>
      <w:marTop w:val="0"/>
      <w:marBottom w:val="0"/>
      <w:divBdr>
        <w:top w:val="none" w:sz="0" w:space="0" w:color="auto"/>
        <w:left w:val="none" w:sz="0" w:space="0" w:color="auto"/>
        <w:bottom w:val="none" w:sz="0" w:space="0" w:color="auto"/>
        <w:right w:val="none" w:sz="0" w:space="0" w:color="auto"/>
      </w:divBdr>
    </w:div>
    <w:div w:id="964388561">
      <w:bodyDiv w:val="1"/>
      <w:marLeft w:val="0"/>
      <w:marRight w:val="0"/>
      <w:marTop w:val="0"/>
      <w:marBottom w:val="0"/>
      <w:divBdr>
        <w:top w:val="none" w:sz="0" w:space="0" w:color="auto"/>
        <w:left w:val="none" w:sz="0" w:space="0" w:color="auto"/>
        <w:bottom w:val="none" w:sz="0" w:space="0" w:color="auto"/>
        <w:right w:val="none" w:sz="0" w:space="0" w:color="auto"/>
      </w:divBdr>
    </w:div>
    <w:div w:id="1016074967">
      <w:bodyDiv w:val="1"/>
      <w:marLeft w:val="0"/>
      <w:marRight w:val="0"/>
      <w:marTop w:val="0"/>
      <w:marBottom w:val="0"/>
      <w:divBdr>
        <w:top w:val="none" w:sz="0" w:space="0" w:color="auto"/>
        <w:left w:val="none" w:sz="0" w:space="0" w:color="auto"/>
        <w:bottom w:val="none" w:sz="0" w:space="0" w:color="auto"/>
        <w:right w:val="none" w:sz="0" w:space="0" w:color="auto"/>
      </w:divBdr>
    </w:div>
    <w:div w:id="1054933877">
      <w:bodyDiv w:val="1"/>
      <w:marLeft w:val="0"/>
      <w:marRight w:val="0"/>
      <w:marTop w:val="0"/>
      <w:marBottom w:val="0"/>
      <w:divBdr>
        <w:top w:val="none" w:sz="0" w:space="0" w:color="auto"/>
        <w:left w:val="none" w:sz="0" w:space="0" w:color="auto"/>
        <w:bottom w:val="none" w:sz="0" w:space="0" w:color="auto"/>
        <w:right w:val="none" w:sz="0" w:space="0" w:color="auto"/>
      </w:divBdr>
    </w:div>
    <w:div w:id="1064260906">
      <w:bodyDiv w:val="1"/>
      <w:marLeft w:val="0"/>
      <w:marRight w:val="0"/>
      <w:marTop w:val="0"/>
      <w:marBottom w:val="0"/>
      <w:divBdr>
        <w:top w:val="none" w:sz="0" w:space="0" w:color="auto"/>
        <w:left w:val="none" w:sz="0" w:space="0" w:color="auto"/>
        <w:bottom w:val="none" w:sz="0" w:space="0" w:color="auto"/>
        <w:right w:val="none" w:sz="0" w:space="0" w:color="auto"/>
      </w:divBdr>
    </w:div>
    <w:div w:id="1184518464">
      <w:bodyDiv w:val="1"/>
      <w:marLeft w:val="0"/>
      <w:marRight w:val="0"/>
      <w:marTop w:val="0"/>
      <w:marBottom w:val="0"/>
      <w:divBdr>
        <w:top w:val="none" w:sz="0" w:space="0" w:color="auto"/>
        <w:left w:val="none" w:sz="0" w:space="0" w:color="auto"/>
        <w:bottom w:val="none" w:sz="0" w:space="0" w:color="auto"/>
        <w:right w:val="none" w:sz="0" w:space="0" w:color="auto"/>
      </w:divBdr>
    </w:div>
    <w:div w:id="1189903465">
      <w:bodyDiv w:val="1"/>
      <w:marLeft w:val="0"/>
      <w:marRight w:val="0"/>
      <w:marTop w:val="0"/>
      <w:marBottom w:val="0"/>
      <w:divBdr>
        <w:top w:val="none" w:sz="0" w:space="0" w:color="auto"/>
        <w:left w:val="none" w:sz="0" w:space="0" w:color="auto"/>
        <w:bottom w:val="none" w:sz="0" w:space="0" w:color="auto"/>
        <w:right w:val="none" w:sz="0" w:space="0" w:color="auto"/>
      </w:divBdr>
    </w:div>
    <w:div w:id="1221206869">
      <w:bodyDiv w:val="1"/>
      <w:marLeft w:val="0"/>
      <w:marRight w:val="0"/>
      <w:marTop w:val="0"/>
      <w:marBottom w:val="0"/>
      <w:divBdr>
        <w:top w:val="none" w:sz="0" w:space="0" w:color="auto"/>
        <w:left w:val="none" w:sz="0" w:space="0" w:color="auto"/>
        <w:bottom w:val="none" w:sz="0" w:space="0" w:color="auto"/>
        <w:right w:val="none" w:sz="0" w:space="0" w:color="auto"/>
      </w:divBdr>
    </w:div>
    <w:div w:id="1231765724">
      <w:bodyDiv w:val="1"/>
      <w:marLeft w:val="0"/>
      <w:marRight w:val="0"/>
      <w:marTop w:val="0"/>
      <w:marBottom w:val="0"/>
      <w:divBdr>
        <w:top w:val="none" w:sz="0" w:space="0" w:color="auto"/>
        <w:left w:val="none" w:sz="0" w:space="0" w:color="auto"/>
        <w:bottom w:val="none" w:sz="0" w:space="0" w:color="auto"/>
        <w:right w:val="none" w:sz="0" w:space="0" w:color="auto"/>
      </w:divBdr>
    </w:div>
    <w:div w:id="1271163800">
      <w:bodyDiv w:val="1"/>
      <w:marLeft w:val="0"/>
      <w:marRight w:val="0"/>
      <w:marTop w:val="0"/>
      <w:marBottom w:val="0"/>
      <w:divBdr>
        <w:top w:val="none" w:sz="0" w:space="0" w:color="auto"/>
        <w:left w:val="none" w:sz="0" w:space="0" w:color="auto"/>
        <w:bottom w:val="none" w:sz="0" w:space="0" w:color="auto"/>
        <w:right w:val="none" w:sz="0" w:space="0" w:color="auto"/>
      </w:divBdr>
    </w:div>
    <w:div w:id="1285309254">
      <w:bodyDiv w:val="1"/>
      <w:marLeft w:val="0"/>
      <w:marRight w:val="0"/>
      <w:marTop w:val="0"/>
      <w:marBottom w:val="0"/>
      <w:divBdr>
        <w:top w:val="none" w:sz="0" w:space="0" w:color="auto"/>
        <w:left w:val="none" w:sz="0" w:space="0" w:color="auto"/>
        <w:bottom w:val="none" w:sz="0" w:space="0" w:color="auto"/>
        <w:right w:val="none" w:sz="0" w:space="0" w:color="auto"/>
      </w:divBdr>
    </w:div>
    <w:div w:id="1328094259">
      <w:bodyDiv w:val="1"/>
      <w:marLeft w:val="0"/>
      <w:marRight w:val="0"/>
      <w:marTop w:val="0"/>
      <w:marBottom w:val="0"/>
      <w:divBdr>
        <w:top w:val="none" w:sz="0" w:space="0" w:color="auto"/>
        <w:left w:val="none" w:sz="0" w:space="0" w:color="auto"/>
        <w:bottom w:val="none" w:sz="0" w:space="0" w:color="auto"/>
        <w:right w:val="none" w:sz="0" w:space="0" w:color="auto"/>
      </w:divBdr>
    </w:div>
    <w:div w:id="1358040732">
      <w:bodyDiv w:val="1"/>
      <w:marLeft w:val="0"/>
      <w:marRight w:val="0"/>
      <w:marTop w:val="0"/>
      <w:marBottom w:val="0"/>
      <w:divBdr>
        <w:top w:val="none" w:sz="0" w:space="0" w:color="auto"/>
        <w:left w:val="none" w:sz="0" w:space="0" w:color="auto"/>
        <w:bottom w:val="none" w:sz="0" w:space="0" w:color="auto"/>
        <w:right w:val="none" w:sz="0" w:space="0" w:color="auto"/>
      </w:divBdr>
    </w:div>
    <w:div w:id="1408262675">
      <w:bodyDiv w:val="1"/>
      <w:marLeft w:val="0"/>
      <w:marRight w:val="0"/>
      <w:marTop w:val="0"/>
      <w:marBottom w:val="0"/>
      <w:divBdr>
        <w:top w:val="none" w:sz="0" w:space="0" w:color="auto"/>
        <w:left w:val="none" w:sz="0" w:space="0" w:color="auto"/>
        <w:bottom w:val="none" w:sz="0" w:space="0" w:color="auto"/>
        <w:right w:val="none" w:sz="0" w:space="0" w:color="auto"/>
      </w:divBdr>
    </w:div>
    <w:div w:id="1511604032">
      <w:bodyDiv w:val="1"/>
      <w:marLeft w:val="0"/>
      <w:marRight w:val="0"/>
      <w:marTop w:val="0"/>
      <w:marBottom w:val="0"/>
      <w:divBdr>
        <w:top w:val="none" w:sz="0" w:space="0" w:color="auto"/>
        <w:left w:val="none" w:sz="0" w:space="0" w:color="auto"/>
        <w:bottom w:val="none" w:sz="0" w:space="0" w:color="auto"/>
        <w:right w:val="none" w:sz="0" w:space="0" w:color="auto"/>
      </w:divBdr>
    </w:div>
    <w:div w:id="1528133875">
      <w:bodyDiv w:val="1"/>
      <w:marLeft w:val="0"/>
      <w:marRight w:val="0"/>
      <w:marTop w:val="0"/>
      <w:marBottom w:val="0"/>
      <w:divBdr>
        <w:top w:val="none" w:sz="0" w:space="0" w:color="auto"/>
        <w:left w:val="none" w:sz="0" w:space="0" w:color="auto"/>
        <w:bottom w:val="none" w:sz="0" w:space="0" w:color="auto"/>
        <w:right w:val="none" w:sz="0" w:space="0" w:color="auto"/>
      </w:divBdr>
    </w:div>
    <w:div w:id="1539275368">
      <w:bodyDiv w:val="1"/>
      <w:marLeft w:val="0"/>
      <w:marRight w:val="0"/>
      <w:marTop w:val="0"/>
      <w:marBottom w:val="0"/>
      <w:divBdr>
        <w:top w:val="none" w:sz="0" w:space="0" w:color="auto"/>
        <w:left w:val="none" w:sz="0" w:space="0" w:color="auto"/>
        <w:bottom w:val="none" w:sz="0" w:space="0" w:color="auto"/>
        <w:right w:val="none" w:sz="0" w:space="0" w:color="auto"/>
      </w:divBdr>
      <w:divsChild>
        <w:div w:id="718749729">
          <w:marLeft w:val="0"/>
          <w:marRight w:val="0"/>
          <w:marTop w:val="0"/>
          <w:marBottom w:val="0"/>
          <w:divBdr>
            <w:top w:val="none" w:sz="0" w:space="0" w:color="auto"/>
            <w:left w:val="none" w:sz="0" w:space="0" w:color="auto"/>
            <w:bottom w:val="none" w:sz="0" w:space="0" w:color="auto"/>
            <w:right w:val="none" w:sz="0" w:space="0" w:color="auto"/>
          </w:divBdr>
        </w:div>
      </w:divsChild>
    </w:div>
    <w:div w:id="1555040837">
      <w:bodyDiv w:val="1"/>
      <w:marLeft w:val="0"/>
      <w:marRight w:val="0"/>
      <w:marTop w:val="0"/>
      <w:marBottom w:val="0"/>
      <w:divBdr>
        <w:top w:val="none" w:sz="0" w:space="0" w:color="auto"/>
        <w:left w:val="none" w:sz="0" w:space="0" w:color="auto"/>
        <w:bottom w:val="none" w:sz="0" w:space="0" w:color="auto"/>
        <w:right w:val="none" w:sz="0" w:space="0" w:color="auto"/>
      </w:divBdr>
    </w:div>
    <w:div w:id="1601645146">
      <w:bodyDiv w:val="1"/>
      <w:marLeft w:val="0"/>
      <w:marRight w:val="0"/>
      <w:marTop w:val="0"/>
      <w:marBottom w:val="0"/>
      <w:divBdr>
        <w:top w:val="none" w:sz="0" w:space="0" w:color="auto"/>
        <w:left w:val="none" w:sz="0" w:space="0" w:color="auto"/>
        <w:bottom w:val="none" w:sz="0" w:space="0" w:color="auto"/>
        <w:right w:val="none" w:sz="0" w:space="0" w:color="auto"/>
      </w:divBdr>
    </w:div>
    <w:div w:id="1669365236">
      <w:bodyDiv w:val="1"/>
      <w:marLeft w:val="0"/>
      <w:marRight w:val="0"/>
      <w:marTop w:val="0"/>
      <w:marBottom w:val="0"/>
      <w:divBdr>
        <w:top w:val="none" w:sz="0" w:space="0" w:color="auto"/>
        <w:left w:val="none" w:sz="0" w:space="0" w:color="auto"/>
        <w:bottom w:val="none" w:sz="0" w:space="0" w:color="auto"/>
        <w:right w:val="none" w:sz="0" w:space="0" w:color="auto"/>
      </w:divBdr>
    </w:div>
    <w:div w:id="1707364881">
      <w:bodyDiv w:val="1"/>
      <w:marLeft w:val="0"/>
      <w:marRight w:val="0"/>
      <w:marTop w:val="0"/>
      <w:marBottom w:val="0"/>
      <w:divBdr>
        <w:top w:val="none" w:sz="0" w:space="0" w:color="auto"/>
        <w:left w:val="none" w:sz="0" w:space="0" w:color="auto"/>
        <w:bottom w:val="none" w:sz="0" w:space="0" w:color="auto"/>
        <w:right w:val="none" w:sz="0" w:space="0" w:color="auto"/>
      </w:divBdr>
    </w:div>
    <w:div w:id="1748381616">
      <w:bodyDiv w:val="1"/>
      <w:marLeft w:val="0"/>
      <w:marRight w:val="0"/>
      <w:marTop w:val="0"/>
      <w:marBottom w:val="0"/>
      <w:divBdr>
        <w:top w:val="none" w:sz="0" w:space="0" w:color="auto"/>
        <w:left w:val="none" w:sz="0" w:space="0" w:color="auto"/>
        <w:bottom w:val="none" w:sz="0" w:space="0" w:color="auto"/>
        <w:right w:val="none" w:sz="0" w:space="0" w:color="auto"/>
      </w:divBdr>
    </w:div>
    <w:div w:id="1762288857">
      <w:bodyDiv w:val="1"/>
      <w:marLeft w:val="0"/>
      <w:marRight w:val="0"/>
      <w:marTop w:val="0"/>
      <w:marBottom w:val="0"/>
      <w:divBdr>
        <w:top w:val="none" w:sz="0" w:space="0" w:color="auto"/>
        <w:left w:val="none" w:sz="0" w:space="0" w:color="auto"/>
        <w:bottom w:val="none" w:sz="0" w:space="0" w:color="auto"/>
        <w:right w:val="none" w:sz="0" w:space="0" w:color="auto"/>
      </w:divBdr>
    </w:div>
    <w:div w:id="1764836199">
      <w:bodyDiv w:val="1"/>
      <w:marLeft w:val="0"/>
      <w:marRight w:val="0"/>
      <w:marTop w:val="0"/>
      <w:marBottom w:val="0"/>
      <w:divBdr>
        <w:top w:val="none" w:sz="0" w:space="0" w:color="auto"/>
        <w:left w:val="none" w:sz="0" w:space="0" w:color="auto"/>
        <w:bottom w:val="none" w:sz="0" w:space="0" w:color="auto"/>
        <w:right w:val="none" w:sz="0" w:space="0" w:color="auto"/>
      </w:divBdr>
    </w:div>
    <w:div w:id="1861774349">
      <w:bodyDiv w:val="1"/>
      <w:marLeft w:val="0"/>
      <w:marRight w:val="0"/>
      <w:marTop w:val="0"/>
      <w:marBottom w:val="0"/>
      <w:divBdr>
        <w:top w:val="none" w:sz="0" w:space="0" w:color="auto"/>
        <w:left w:val="none" w:sz="0" w:space="0" w:color="auto"/>
        <w:bottom w:val="none" w:sz="0" w:space="0" w:color="auto"/>
        <w:right w:val="none" w:sz="0" w:space="0" w:color="auto"/>
      </w:divBdr>
    </w:div>
    <w:div w:id="2005889793">
      <w:bodyDiv w:val="1"/>
      <w:marLeft w:val="0"/>
      <w:marRight w:val="0"/>
      <w:marTop w:val="0"/>
      <w:marBottom w:val="0"/>
      <w:divBdr>
        <w:top w:val="none" w:sz="0" w:space="0" w:color="auto"/>
        <w:left w:val="none" w:sz="0" w:space="0" w:color="auto"/>
        <w:bottom w:val="none" w:sz="0" w:space="0" w:color="auto"/>
        <w:right w:val="none" w:sz="0" w:space="0" w:color="auto"/>
      </w:divBdr>
    </w:div>
    <w:div w:id="2091464144">
      <w:bodyDiv w:val="1"/>
      <w:marLeft w:val="0"/>
      <w:marRight w:val="0"/>
      <w:marTop w:val="0"/>
      <w:marBottom w:val="0"/>
      <w:divBdr>
        <w:top w:val="none" w:sz="0" w:space="0" w:color="auto"/>
        <w:left w:val="none" w:sz="0" w:space="0" w:color="auto"/>
        <w:bottom w:val="none" w:sz="0" w:space="0" w:color="auto"/>
        <w:right w:val="none" w:sz="0" w:space="0" w:color="auto"/>
      </w:divBdr>
    </w:div>
    <w:div w:id="213975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brary.samhsa.gov/product/tip-26-treating-substance-use-disorder-older-adults/pep20-02-01-011?utm_source=chatgpt.com" TargetMode="External"/><Relationship Id="rId18" Type="http://schemas.openxmlformats.org/officeDocument/2006/relationships/hyperlink" Target="https://nida.nih.gov/publications/drugfacts/substance-use-in-older-adults" TargetMode="External"/><Relationship Id="rId26" Type="http://schemas.openxmlformats.org/officeDocument/2006/relationships/hyperlink" Target="https://www.mocatest.org/" TargetMode="External"/><Relationship Id="rId39" Type="http://schemas.openxmlformats.org/officeDocument/2006/relationships/hyperlink" Target="https://nida.nih.gov/publications/drugfacts/substance-use-in-older-adults-drugfacts" TargetMode="External"/><Relationship Id="rId21" Type="http://schemas.openxmlformats.org/officeDocument/2006/relationships/hyperlink" Target="https://www.who.int/publications/i/item/WHO-MSD-MSB-01.6a" TargetMode="External"/><Relationship Id="rId34" Type="http://schemas.openxmlformats.org/officeDocument/2006/relationships/hyperlink" Target="https://www.mass.gov/doc/faq-regarding-implementation-of-bulletin-2015-05/download" TargetMode="External"/><Relationship Id="rId42" Type="http://schemas.openxmlformats.org/officeDocument/2006/relationships/hyperlink" Target="https://www.mass.gov/orgs/executive-office-of-aging-independence?_ga=2.90412314.1499206061.1744123588-1616526222.1744123588&amp;_gl=1*dihkh5*_ga*MTYxNjUyNjIyMi4xNzQ0MTIzNTg4*_ga_MCLPEGW7WM*MTc0NDEyNDU5OC4xLjAuMTc0NDEyNDU5OC4wLjAuMA.." TargetMode="External"/><Relationship Id="rId47" Type="http://schemas.openxmlformats.org/officeDocument/2006/relationships/hyperlink" Target="https://www.mass.gov/info-details/report-abuse-of-adults-aged-60" TargetMode="External"/><Relationship Id="rId50" Type="http://schemas.openxmlformats.org/officeDocument/2006/relationships/hyperlink" Target="https://www.nationalacademies.org/projects/HMD-HSP-17-25"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https://www.mass.gov/info-details/find-your-regional-aging-services-access-point-asap?utm_source=chatgpt.com" TargetMode="External"/><Relationship Id="rId11" Type="http://schemas.openxmlformats.org/officeDocument/2006/relationships/image" Target="media/image1.png"/><Relationship Id="rId24" Type="http://schemas.openxmlformats.org/officeDocument/2006/relationships/hyperlink" Target="https://www.ncbi.nlm.nih.gov/pmc/articles/PMC3643153/" TargetMode="External"/><Relationship Id="rId32" Type="http://schemas.openxmlformats.org/officeDocument/2006/relationships/image" Target="media/image7.jpeg"/><Relationship Id="rId37" Type="http://schemas.openxmlformats.org/officeDocument/2006/relationships/image" Target="media/image8.jpeg"/><Relationship Id="rId40" Type="http://schemas.openxmlformats.org/officeDocument/2006/relationships/hyperlink" Target="https://www.va.gov/health-care/health-needs-conditions/substance-use-problems/" TargetMode="External"/><Relationship Id="rId45" Type="http://schemas.openxmlformats.org/officeDocument/2006/relationships/hyperlink" Target="https://www.mass.gov/info-details/behavioral-health-resources-for-older-adults" TargetMode="External"/><Relationship Id="rId53" Type="http://schemas.openxmlformats.org/officeDocument/2006/relationships/hyperlink" Target="https://library.samhsa.gov/sites/default/files/SAMHSA_Digital_Download/PEP20-02-01-011%20PDF%20508c.pdf"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pubmed.ncbi.nlm.nih.gov/16731837/" TargetMode="External"/><Relationship Id="rId27" Type="http://schemas.openxmlformats.org/officeDocument/2006/relationships/image" Target="media/image6.jpeg"/><Relationship Id="rId30" Type="http://schemas.openxmlformats.org/officeDocument/2006/relationships/hyperlink" Target="https://library.samhsa.gov/sites/default/files/SAMHSA_Digital_Download/PEP20-02-01-011%20PDF%20508c.pdf" TargetMode="External"/><Relationship Id="rId35" Type="http://schemas.openxmlformats.org/officeDocument/2006/relationships/hyperlink" Target="https://www.mass.gov/doc/substance-use-disorder-treatment-services-regulations-2/download" TargetMode="External"/><Relationship Id="rId43" Type="http://schemas.openxmlformats.org/officeDocument/2006/relationships/hyperlink" Target="https://www.mass.gov/orgs/executive-office-of-veterans-services?_gl=1*fqxem5*_ga*NDcxMTU1MzIuMTc0NjU1NTAwOQ..*_ga_MCLPEGW7WM*czE3NDY1NTUwMTkkbzEkZzAkdDE3NDY1NTUwMTkkajAkbDAkaDA." TargetMode="External"/><Relationship Id="rId48" Type="http://schemas.openxmlformats.org/officeDocument/2006/relationships/hyperlink" Target="https://www.mass.gov/orgs/massachusetts-long-term-care-ombudsman-program?utm"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niaaa.nih.gov/alcohols-effects-health/alcohol-and-aging"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library.samhsa.gov/product/tip-26-treating-substance-use-disorder-older-adults/pep20-02-01-011?utm_source=chatgpt.com" TargetMode="External"/><Relationship Id="rId25" Type="http://schemas.openxmlformats.org/officeDocument/2006/relationships/hyperlink" Target="https://www.who.int/publications/i/item/978924159938-2" TargetMode="External"/><Relationship Id="rId33" Type="http://schemas.openxmlformats.org/officeDocument/2006/relationships/hyperlink" Target="https://www.medicare.gov/providers-services/original-medicare" TargetMode="External"/><Relationship Id="rId38" Type="http://schemas.openxmlformats.org/officeDocument/2006/relationships/hyperlink" Target="https://library.samhsa.gov/product/tip-26-treating-substance-use-disorder-older-adults/pep20-02-01-011" TargetMode="External"/><Relationship Id="rId46" Type="http://schemas.openxmlformats.org/officeDocument/2006/relationships/hyperlink" Target="https://www.mass.gov/how-to/file-a-complaint-against-an-ladc-or-substance-use-disorder-treatment-program" TargetMode="External"/><Relationship Id="rId20" Type="http://schemas.openxmlformats.org/officeDocument/2006/relationships/hyperlink" Target="https://pubmed.ncbi.nlm.nih.gov/19955790/" TargetMode="External"/><Relationship Id="rId41" Type="http://schemas.openxmlformats.org/officeDocument/2006/relationships/hyperlink" Target="https://www.mass.gov/older-adult-falls-prevention"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ass.gov/doc/105-cmr-164-licensure-of-substance-use-disorder-treatment-programs/download" TargetMode="External"/><Relationship Id="rId23" Type="http://schemas.openxmlformats.org/officeDocument/2006/relationships/hyperlink" Target="file:////www.nursingcenter.com/getattachment/clinical-resources/nursing-pocket-cards/Alcohol-Withdrawal-Scale-CIWA-Ar/Pocket-Card_Alcohol-Withdrawal-Scale-CIWA-Ar_April2025.pdf.aspx%3f" TargetMode="External"/><Relationship Id="rId28" Type="http://schemas.openxmlformats.org/officeDocument/2006/relationships/hyperlink" Target="https://www.mass.gov/aging-support-for-older-adults-in-massachusetts?utm_source=chatgpt.com" TargetMode="External"/><Relationship Id="rId36" Type="http://schemas.openxmlformats.org/officeDocument/2006/relationships/hyperlink" Target="https://www.mass.gov/doc/mbhp-appendix-a1/download" TargetMode="External"/><Relationship Id="rId49" Type="http://schemas.openxmlformats.org/officeDocument/2006/relationships/hyperlink" Target="mailto:bsas.learning@mass.gov"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mass.gov/doc/105-cmr-164-licensure-of-substance-use-disorder-treatment-programs/download" TargetMode="External"/><Relationship Id="rId44" Type="http://schemas.openxmlformats.org/officeDocument/2006/relationships/hyperlink" Target="https://www.mass.gov/info-details/supporting-better-care-for-substance-use-in-long-term-care?utm_source=chatgpt.com" TargetMode="External"/><Relationship Id="rId52" Type="http://schemas.openxmlformats.org/officeDocument/2006/relationships/hyperlink" Target="https://nida.nih.gov/research-topics/substance-use-in-older-adul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01A6858227C846BEFA69E4B03380E3" ma:contentTypeVersion="6" ma:contentTypeDescription="Create a new document." ma:contentTypeScope="" ma:versionID="3a1f92bb6d2ddc9ad32a6759e1fde979">
  <xsd:schema xmlns:xsd="http://www.w3.org/2001/XMLSchema" xmlns:xs="http://www.w3.org/2001/XMLSchema" xmlns:p="http://schemas.microsoft.com/office/2006/metadata/properties" xmlns:ns2="5e534dad-a852-42fd-82d2-5a0d78a5662f" xmlns:ns3="dcadab36-1c69-4410-9845-0bf25bbcf585" targetNamespace="http://schemas.microsoft.com/office/2006/metadata/properties" ma:root="true" ma:fieldsID="f3c8703de4ea6a2c3513955bf0d38ee9" ns2:_="" ns3:_="">
    <xsd:import namespace="5e534dad-a852-42fd-82d2-5a0d78a5662f"/>
    <xsd:import namespace="dcadab36-1c69-4410-9845-0bf25bbcf5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34dad-a852-42fd-82d2-5a0d78a56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adab36-1c69-4410-9845-0bf25bbcf58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04BDA-A597-4F31-B3B7-2CC2B47E41F6}">
  <ds:schemaRefs>
    <ds:schemaRef ds:uri="http://schemas.openxmlformats.org/officeDocument/2006/bibliography"/>
  </ds:schemaRefs>
</ds:datastoreItem>
</file>

<file path=customXml/itemProps2.xml><?xml version="1.0" encoding="utf-8"?>
<ds:datastoreItem xmlns:ds="http://schemas.openxmlformats.org/officeDocument/2006/customXml" ds:itemID="{E5637E21-9E77-4B33-89DB-3250E92DF5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935158-E8D6-400B-966B-A3F9B5324440}">
  <ds:schemaRefs>
    <ds:schemaRef ds:uri="http://schemas.microsoft.com/sharepoint/v3/contenttype/forms"/>
  </ds:schemaRefs>
</ds:datastoreItem>
</file>

<file path=customXml/itemProps4.xml><?xml version="1.0" encoding="utf-8"?>
<ds:datastoreItem xmlns:ds="http://schemas.openxmlformats.org/officeDocument/2006/customXml" ds:itemID="{7774B51D-217D-4B02-B094-B5B09E837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34dad-a852-42fd-82d2-5a0d78a5662f"/>
    <ds:schemaRef ds:uri="dcadab36-1c69-4410-9845-0bf25bbc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2541</Words>
  <Characters>14486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Practice Guidance Older Adults and Substance Use</vt:lpstr>
    </vt:vector>
  </TitlesOfParts>
  <Company/>
  <LinksUpToDate>false</LinksUpToDate>
  <CharactersWithSpaces>16994</CharactersWithSpaces>
  <SharedDoc>false</SharedDoc>
  <HLinks>
    <vt:vector size="348" baseType="variant">
      <vt:variant>
        <vt:i4>720921</vt:i4>
      </vt:variant>
      <vt:variant>
        <vt:i4>243</vt:i4>
      </vt:variant>
      <vt:variant>
        <vt:i4>0</vt:i4>
      </vt:variant>
      <vt:variant>
        <vt:i4>5</vt:i4>
      </vt:variant>
      <vt:variant>
        <vt:lpwstr>https://www.nationalacademies.org/projects/HMD-HSP-17-25</vt:lpwstr>
      </vt:variant>
      <vt:variant>
        <vt:lpwstr/>
      </vt:variant>
      <vt:variant>
        <vt:i4>589938</vt:i4>
      </vt:variant>
      <vt:variant>
        <vt:i4>240</vt:i4>
      </vt:variant>
      <vt:variant>
        <vt:i4>0</vt:i4>
      </vt:variant>
      <vt:variant>
        <vt:i4>5</vt:i4>
      </vt:variant>
      <vt:variant>
        <vt:lpwstr>mailto:bsas.learning@mass.gov</vt:lpwstr>
      </vt:variant>
      <vt:variant>
        <vt:lpwstr/>
      </vt:variant>
      <vt:variant>
        <vt:i4>65617</vt:i4>
      </vt:variant>
      <vt:variant>
        <vt:i4>237</vt:i4>
      </vt:variant>
      <vt:variant>
        <vt:i4>0</vt:i4>
      </vt:variant>
      <vt:variant>
        <vt:i4>5</vt:i4>
      </vt:variant>
      <vt:variant>
        <vt:lpwstr>https://www.mass.gov/orgs/massachusetts-long-term-care-ombudsman-program?utm</vt:lpwstr>
      </vt:variant>
      <vt:variant>
        <vt:lpwstr/>
      </vt:variant>
      <vt:variant>
        <vt:i4>65604</vt:i4>
      </vt:variant>
      <vt:variant>
        <vt:i4>234</vt:i4>
      </vt:variant>
      <vt:variant>
        <vt:i4>0</vt:i4>
      </vt:variant>
      <vt:variant>
        <vt:i4>5</vt:i4>
      </vt:variant>
      <vt:variant>
        <vt:lpwstr>https://www.mass.gov/info-details/report-abuse-of-adults-aged-60</vt:lpwstr>
      </vt:variant>
      <vt:variant>
        <vt:lpwstr/>
      </vt:variant>
      <vt:variant>
        <vt:i4>6291488</vt:i4>
      </vt:variant>
      <vt:variant>
        <vt:i4>231</vt:i4>
      </vt:variant>
      <vt:variant>
        <vt:i4>0</vt:i4>
      </vt:variant>
      <vt:variant>
        <vt:i4>5</vt:i4>
      </vt:variant>
      <vt:variant>
        <vt:lpwstr>tel:18009222275</vt:lpwstr>
      </vt:variant>
      <vt:variant>
        <vt:lpwstr/>
      </vt:variant>
      <vt:variant>
        <vt:i4>5898249</vt:i4>
      </vt:variant>
      <vt:variant>
        <vt:i4>228</vt:i4>
      </vt:variant>
      <vt:variant>
        <vt:i4>0</vt:i4>
      </vt:variant>
      <vt:variant>
        <vt:i4>5</vt:i4>
      </vt:variant>
      <vt:variant>
        <vt:lpwstr>https://www.mass.gov/orgs/bureau-of-substance-addiction-services</vt:lpwstr>
      </vt:variant>
      <vt:variant>
        <vt:lpwstr/>
      </vt:variant>
      <vt:variant>
        <vt:i4>7077935</vt:i4>
      </vt:variant>
      <vt:variant>
        <vt:i4>225</vt:i4>
      </vt:variant>
      <vt:variant>
        <vt:i4>0</vt:i4>
      </vt:variant>
      <vt:variant>
        <vt:i4>5</vt:i4>
      </vt:variant>
      <vt:variant>
        <vt:lpwstr>tel:6176245111</vt:lpwstr>
      </vt:variant>
      <vt:variant>
        <vt:lpwstr/>
      </vt:variant>
      <vt:variant>
        <vt:i4>5308510</vt:i4>
      </vt:variant>
      <vt:variant>
        <vt:i4>222</vt:i4>
      </vt:variant>
      <vt:variant>
        <vt:i4>0</vt:i4>
      </vt:variant>
      <vt:variant>
        <vt:i4>5</vt:i4>
      </vt:variant>
      <vt:variant>
        <vt:lpwstr>https://www.mass.gov/orgs/executive-office-of-veterans-services?_gl=1*fqxem5*_ga*NDcxMTU1MzIuMTc0NjU1NTAwOQ..*_ga_MCLPEGW7WM*czE3NDY1NTUwMTkkbzEkZzAkdDE3NDY1NTUwMTkkajAkbDAkaDA.</vt:lpwstr>
      </vt:variant>
      <vt:variant>
        <vt:lpwstr/>
      </vt:variant>
      <vt:variant>
        <vt:i4>3735635</vt:i4>
      </vt:variant>
      <vt:variant>
        <vt:i4>219</vt:i4>
      </vt:variant>
      <vt:variant>
        <vt:i4>0</vt:i4>
      </vt:variant>
      <vt:variant>
        <vt:i4>5</vt:i4>
      </vt:variant>
      <vt:variant>
        <vt:lpwstr>https://www.mass.gov/orgs/executive-office-of-aging-independence?_ga=2.90412314.1499206061.1744123588-1616526222.1744123588&amp;_gl=1*dihkh5*_ga*MTYxNjUyNjIyMi4xNzQ0MTIzNTg4*_ga_MCLPEGW7WM*MTc0NDEyNDU5OC4xLjAuMTc0NDEyNDU5OC4wLjAuMA..</vt:lpwstr>
      </vt:variant>
      <vt:variant>
        <vt:lpwstr/>
      </vt:variant>
      <vt:variant>
        <vt:i4>4194322</vt:i4>
      </vt:variant>
      <vt:variant>
        <vt:i4>216</vt:i4>
      </vt:variant>
      <vt:variant>
        <vt:i4>0</vt:i4>
      </vt:variant>
      <vt:variant>
        <vt:i4>5</vt:i4>
      </vt:variant>
      <vt:variant>
        <vt:lpwstr>https://www.mass.gov/older-adult-falls-prevention</vt:lpwstr>
      </vt:variant>
      <vt:variant>
        <vt:lpwstr/>
      </vt:variant>
      <vt:variant>
        <vt:i4>3932195</vt:i4>
      </vt:variant>
      <vt:variant>
        <vt:i4>213</vt:i4>
      </vt:variant>
      <vt:variant>
        <vt:i4>0</vt:i4>
      </vt:variant>
      <vt:variant>
        <vt:i4>5</vt:i4>
      </vt:variant>
      <vt:variant>
        <vt:lpwstr>https://www.va.gov/health-care/health-needs-conditions/substance-use-problems/</vt:lpwstr>
      </vt:variant>
      <vt:variant>
        <vt:lpwstr/>
      </vt:variant>
      <vt:variant>
        <vt:i4>4063335</vt:i4>
      </vt:variant>
      <vt:variant>
        <vt:i4>210</vt:i4>
      </vt:variant>
      <vt:variant>
        <vt:i4>0</vt:i4>
      </vt:variant>
      <vt:variant>
        <vt:i4>5</vt:i4>
      </vt:variant>
      <vt:variant>
        <vt:lpwstr>https://nida.nih.gov/publications/drugfacts/substance-use-in-older-adults-drugfacts</vt:lpwstr>
      </vt:variant>
      <vt:variant>
        <vt:lpwstr/>
      </vt:variant>
      <vt:variant>
        <vt:i4>2490478</vt:i4>
      </vt:variant>
      <vt:variant>
        <vt:i4>207</vt:i4>
      </vt:variant>
      <vt:variant>
        <vt:i4>0</vt:i4>
      </vt:variant>
      <vt:variant>
        <vt:i4>5</vt:i4>
      </vt:variant>
      <vt:variant>
        <vt:lpwstr>https://library.samhsa.gov/product/tip-26-treating-substance-use-disorder-older-adults/pep20-02-01-011</vt:lpwstr>
      </vt:variant>
      <vt:variant>
        <vt:lpwstr/>
      </vt:variant>
      <vt:variant>
        <vt:i4>2687094</vt:i4>
      </vt:variant>
      <vt:variant>
        <vt:i4>204</vt:i4>
      </vt:variant>
      <vt:variant>
        <vt:i4>0</vt:i4>
      </vt:variant>
      <vt:variant>
        <vt:i4>5</vt:i4>
      </vt:variant>
      <vt:variant>
        <vt:lpwstr>https://www.mass.gov/doc/mbhp-appendix-a1/download</vt:lpwstr>
      </vt:variant>
      <vt:variant>
        <vt:lpwstr/>
      </vt:variant>
      <vt:variant>
        <vt:i4>1835097</vt:i4>
      </vt:variant>
      <vt:variant>
        <vt:i4>201</vt:i4>
      </vt:variant>
      <vt:variant>
        <vt:i4>0</vt:i4>
      </vt:variant>
      <vt:variant>
        <vt:i4>5</vt:i4>
      </vt:variant>
      <vt:variant>
        <vt:lpwstr>https://www.mass.gov/doc/substance-use-disorder-treatment-services-regulations-2/download</vt:lpwstr>
      </vt:variant>
      <vt:variant>
        <vt:lpwstr/>
      </vt:variant>
      <vt:variant>
        <vt:i4>3145791</vt:i4>
      </vt:variant>
      <vt:variant>
        <vt:i4>198</vt:i4>
      </vt:variant>
      <vt:variant>
        <vt:i4>0</vt:i4>
      </vt:variant>
      <vt:variant>
        <vt:i4>5</vt:i4>
      </vt:variant>
      <vt:variant>
        <vt:lpwstr>https://www.mass.gov/doc/faq-regarding-implementation-of-bulletin-2015-05/download</vt:lpwstr>
      </vt:variant>
      <vt:variant>
        <vt:lpwstr/>
      </vt:variant>
      <vt:variant>
        <vt:i4>5505030</vt:i4>
      </vt:variant>
      <vt:variant>
        <vt:i4>194</vt:i4>
      </vt:variant>
      <vt:variant>
        <vt:i4>0</vt:i4>
      </vt:variant>
      <vt:variant>
        <vt:i4>5</vt:i4>
      </vt:variant>
      <vt:variant>
        <vt:lpwstr>https://www.mass.gov/info-details/medicare-basics</vt:lpwstr>
      </vt:variant>
      <vt:variant>
        <vt:lpwstr/>
      </vt:variant>
      <vt:variant>
        <vt:i4>5308441</vt:i4>
      </vt:variant>
      <vt:variant>
        <vt:i4>192</vt:i4>
      </vt:variant>
      <vt:variant>
        <vt:i4>0</vt:i4>
      </vt:variant>
      <vt:variant>
        <vt:i4>5</vt:i4>
      </vt:variant>
      <vt:variant>
        <vt:lpwstr>https://www.medicare.gov/</vt:lpwstr>
      </vt:variant>
      <vt:variant>
        <vt:lpwstr/>
      </vt:variant>
      <vt:variant>
        <vt:i4>5832711</vt:i4>
      </vt:variant>
      <vt:variant>
        <vt:i4>189</vt:i4>
      </vt:variant>
      <vt:variant>
        <vt:i4>0</vt:i4>
      </vt:variant>
      <vt:variant>
        <vt:i4>5</vt:i4>
      </vt:variant>
      <vt:variant>
        <vt:lpwstr>https://www.mass.gov/doc/105-cmr-164-licensure-of-substance-use-disorder-treatment-programs/download</vt:lpwstr>
      </vt:variant>
      <vt:variant>
        <vt:lpwstr/>
      </vt:variant>
      <vt:variant>
        <vt:i4>4915312</vt:i4>
      </vt:variant>
      <vt:variant>
        <vt:i4>186</vt:i4>
      </vt:variant>
      <vt:variant>
        <vt:i4>0</vt:i4>
      </vt:variant>
      <vt:variant>
        <vt:i4>5</vt:i4>
      </vt:variant>
      <vt:variant>
        <vt:lpwstr>https://library.samhsa.gov/product/tip-26-treating-substance-use-disorder-older-adults/pep20-02-01-011?utm_source=chatgpt.com</vt:lpwstr>
      </vt:variant>
      <vt:variant>
        <vt:lpwstr/>
      </vt:variant>
      <vt:variant>
        <vt:i4>5570579</vt:i4>
      </vt:variant>
      <vt:variant>
        <vt:i4>183</vt:i4>
      </vt:variant>
      <vt:variant>
        <vt:i4>0</vt:i4>
      </vt:variant>
      <vt:variant>
        <vt:i4>5</vt:i4>
      </vt:variant>
      <vt:variant>
        <vt:lpwstr>https://www.mass.gov/orgs/executive-office-of-aging-independence</vt:lpwstr>
      </vt:variant>
      <vt:variant>
        <vt:lpwstr/>
      </vt:variant>
      <vt:variant>
        <vt:i4>4194313</vt:i4>
      </vt:variant>
      <vt:variant>
        <vt:i4>180</vt:i4>
      </vt:variant>
      <vt:variant>
        <vt:i4>0</vt:i4>
      </vt:variant>
      <vt:variant>
        <vt:i4>5</vt:i4>
      </vt:variant>
      <vt:variant>
        <vt:lpwstr>https://www.mass.gov/aging-resources</vt:lpwstr>
      </vt:variant>
      <vt:variant>
        <vt:lpwstr/>
      </vt:variant>
      <vt:variant>
        <vt:i4>6225941</vt:i4>
      </vt:variant>
      <vt:variant>
        <vt:i4>177</vt:i4>
      </vt:variant>
      <vt:variant>
        <vt:i4>0</vt:i4>
      </vt:variant>
      <vt:variant>
        <vt:i4>5</vt:i4>
      </vt:variant>
      <vt:variant>
        <vt:lpwstr>https://www.mocatest.org/</vt:lpwstr>
      </vt:variant>
      <vt:variant>
        <vt:lpwstr/>
      </vt:variant>
      <vt:variant>
        <vt:i4>2818148</vt:i4>
      </vt:variant>
      <vt:variant>
        <vt:i4>174</vt:i4>
      </vt:variant>
      <vt:variant>
        <vt:i4>0</vt:i4>
      </vt:variant>
      <vt:variant>
        <vt:i4>5</vt:i4>
      </vt:variant>
      <vt:variant>
        <vt:lpwstr>https://www.who.int/publications/i/item/978924159938-2</vt:lpwstr>
      </vt:variant>
      <vt:variant>
        <vt:lpwstr/>
      </vt:variant>
      <vt:variant>
        <vt:i4>1114178</vt:i4>
      </vt:variant>
      <vt:variant>
        <vt:i4>171</vt:i4>
      </vt:variant>
      <vt:variant>
        <vt:i4>0</vt:i4>
      </vt:variant>
      <vt:variant>
        <vt:i4>5</vt:i4>
      </vt:variant>
      <vt:variant>
        <vt:lpwstr>https://www.ncbi.nlm.nih.gov/pmc/articles/PMC3643153/</vt:lpwstr>
      </vt:variant>
      <vt:variant>
        <vt:lpwstr/>
      </vt:variant>
      <vt:variant>
        <vt:i4>8061005</vt:i4>
      </vt:variant>
      <vt:variant>
        <vt:i4>168</vt:i4>
      </vt:variant>
      <vt:variant>
        <vt:i4>0</vt:i4>
      </vt:variant>
      <vt:variant>
        <vt:i4>5</vt:i4>
      </vt:variant>
      <vt:variant>
        <vt:lpwstr>\\www.nursingcenter.com\getattachment\clinical-resources\nursing-pocket-cards\Alcohol-Withdrawal-Scale-CIWA-Ar\Pocket-Card_Alcohol-Withdrawal-Scale-CIWA-Ar_April2025.pdf.aspx%3f</vt:lpwstr>
      </vt:variant>
      <vt:variant>
        <vt:lpwstr/>
      </vt:variant>
      <vt:variant>
        <vt:i4>5570625</vt:i4>
      </vt:variant>
      <vt:variant>
        <vt:i4>165</vt:i4>
      </vt:variant>
      <vt:variant>
        <vt:i4>0</vt:i4>
      </vt:variant>
      <vt:variant>
        <vt:i4>5</vt:i4>
      </vt:variant>
      <vt:variant>
        <vt:lpwstr>https://www.who.int/publications/i/item/WHO-MSD-MSB-01.6a</vt:lpwstr>
      </vt:variant>
      <vt:variant>
        <vt:lpwstr/>
      </vt:variant>
      <vt:variant>
        <vt:i4>3</vt:i4>
      </vt:variant>
      <vt:variant>
        <vt:i4>162</vt:i4>
      </vt:variant>
      <vt:variant>
        <vt:i4>0</vt:i4>
      </vt:variant>
      <vt:variant>
        <vt:i4>5</vt:i4>
      </vt:variant>
      <vt:variant>
        <vt:lpwstr>https://pubmed.ncbi.nlm.nih.gov/16731837/</vt:lpwstr>
      </vt:variant>
      <vt:variant>
        <vt:lpwstr/>
      </vt:variant>
      <vt:variant>
        <vt:i4>65539</vt:i4>
      </vt:variant>
      <vt:variant>
        <vt:i4>159</vt:i4>
      </vt:variant>
      <vt:variant>
        <vt:i4>0</vt:i4>
      </vt:variant>
      <vt:variant>
        <vt:i4>5</vt:i4>
      </vt:variant>
      <vt:variant>
        <vt:lpwstr>https://pubmed.ncbi.nlm.nih.gov/19955790/</vt:lpwstr>
      </vt:variant>
      <vt:variant>
        <vt:lpwstr/>
      </vt:variant>
      <vt:variant>
        <vt:i4>1245184</vt:i4>
      </vt:variant>
      <vt:variant>
        <vt:i4>156</vt:i4>
      </vt:variant>
      <vt:variant>
        <vt:i4>0</vt:i4>
      </vt:variant>
      <vt:variant>
        <vt:i4>5</vt:i4>
      </vt:variant>
      <vt:variant>
        <vt:lpwstr>https://nida.nih.gov/publications/drugfacts/substance-use-in-older-adults</vt:lpwstr>
      </vt:variant>
      <vt:variant>
        <vt:lpwstr/>
      </vt:variant>
      <vt:variant>
        <vt:i4>4915312</vt:i4>
      </vt:variant>
      <vt:variant>
        <vt:i4>153</vt:i4>
      </vt:variant>
      <vt:variant>
        <vt:i4>0</vt:i4>
      </vt:variant>
      <vt:variant>
        <vt:i4>5</vt:i4>
      </vt:variant>
      <vt:variant>
        <vt:lpwstr>https://library.samhsa.gov/product/tip-26-treating-substance-use-disorder-older-adults/pep20-02-01-011?utm_source=chatgpt.com</vt:lpwstr>
      </vt:variant>
      <vt:variant>
        <vt:lpwstr/>
      </vt:variant>
      <vt:variant>
        <vt:i4>5832711</vt:i4>
      </vt:variant>
      <vt:variant>
        <vt:i4>150</vt:i4>
      </vt:variant>
      <vt:variant>
        <vt:i4>0</vt:i4>
      </vt:variant>
      <vt:variant>
        <vt:i4>5</vt:i4>
      </vt:variant>
      <vt:variant>
        <vt:lpwstr>https://www.mass.gov/doc/105-cmr-164-licensure-of-substance-use-disorder-treatment-programs/download</vt:lpwstr>
      </vt:variant>
      <vt:variant>
        <vt:lpwstr/>
      </vt:variant>
      <vt:variant>
        <vt:i4>4915312</vt:i4>
      </vt:variant>
      <vt:variant>
        <vt:i4>147</vt:i4>
      </vt:variant>
      <vt:variant>
        <vt:i4>0</vt:i4>
      </vt:variant>
      <vt:variant>
        <vt:i4>5</vt:i4>
      </vt:variant>
      <vt:variant>
        <vt:lpwstr>https://library.samhsa.gov/product/tip-26-treating-substance-use-disorder-older-adults/pep20-02-01-011?utm_source=chatgpt.com</vt:lpwstr>
      </vt:variant>
      <vt:variant>
        <vt:lpwstr/>
      </vt:variant>
      <vt:variant>
        <vt:i4>1966133</vt:i4>
      </vt:variant>
      <vt:variant>
        <vt:i4>140</vt:i4>
      </vt:variant>
      <vt:variant>
        <vt:i4>0</vt:i4>
      </vt:variant>
      <vt:variant>
        <vt:i4>5</vt:i4>
      </vt:variant>
      <vt:variant>
        <vt:lpwstr/>
      </vt:variant>
      <vt:variant>
        <vt:lpwstr>_Toc226370689</vt:lpwstr>
      </vt:variant>
      <vt:variant>
        <vt:i4>1966133</vt:i4>
      </vt:variant>
      <vt:variant>
        <vt:i4>134</vt:i4>
      </vt:variant>
      <vt:variant>
        <vt:i4>0</vt:i4>
      </vt:variant>
      <vt:variant>
        <vt:i4>5</vt:i4>
      </vt:variant>
      <vt:variant>
        <vt:lpwstr/>
      </vt:variant>
      <vt:variant>
        <vt:lpwstr>_Toc226370688</vt:lpwstr>
      </vt:variant>
      <vt:variant>
        <vt:i4>1966133</vt:i4>
      </vt:variant>
      <vt:variant>
        <vt:i4>128</vt:i4>
      </vt:variant>
      <vt:variant>
        <vt:i4>0</vt:i4>
      </vt:variant>
      <vt:variant>
        <vt:i4>5</vt:i4>
      </vt:variant>
      <vt:variant>
        <vt:lpwstr/>
      </vt:variant>
      <vt:variant>
        <vt:lpwstr>_Toc226370687</vt:lpwstr>
      </vt:variant>
      <vt:variant>
        <vt:i4>1966133</vt:i4>
      </vt:variant>
      <vt:variant>
        <vt:i4>122</vt:i4>
      </vt:variant>
      <vt:variant>
        <vt:i4>0</vt:i4>
      </vt:variant>
      <vt:variant>
        <vt:i4>5</vt:i4>
      </vt:variant>
      <vt:variant>
        <vt:lpwstr/>
      </vt:variant>
      <vt:variant>
        <vt:lpwstr>_Toc226370686</vt:lpwstr>
      </vt:variant>
      <vt:variant>
        <vt:i4>1966133</vt:i4>
      </vt:variant>
      <vt:variant>
        <vt:i4>116</vt:i4>
      </vt:variant>
      <vt:variant>
        <vt:i4>0</vt:i4>
      </vt:variant>
      <vt:variant>
        <vt:i4>5</vt:i4>
      </vt:variant>
      <vt:variant>
        <vt:lpwstr/>
      </vt:variant>
      <vt:variant>
        <vt:lpwstr>_Toc226370685</vt:lpwstr>
      </vt:variant>
      <vt:variant>
        <vt:i4>1966133</vt:i4>
      </vt:variant>
      <vt:variant>
        <vt:i4>110</vt:i4>
      </vt:variant>
      <vt:variant>
        <vt:i4>0</vt:i4>
      </vt:variant>
      <vt:variant>
        <vt:i4>5</vt:i4>
      </vt:variant>
      <vt:variant>
        <vt:lpwstr/>
      </vt:variant>
      <vt:variant>
        <vt:lpwstr>_Toc226370684</vt:lpwstr>
      </vt:variant>
      <vt:variant>
        <vt:i4>1966133</vt:i4>
      </vt:variant>
      <vt:variant>
        <vt:i4>104</vt:i4>
      </vt:variant>
      <vt:variant>
        <vt:i4>0</vt:i4>
      </vt:variant>
      <vt:variant>
        <vt:i4>5</vt:i4>
      </vt:variant>
      <vt:variant>
        <vt:lpwstr/>
      </vt:variant>
      <vt:variant>
        <vt:lpwstr>_Toc226370683</vt:lpwstr>
      </vt:variant>
      <vt:variant>
        <vt:i4>1966133</vt:i4>
      </vt:variant>
      <vt:variant>
        <vt:i4>98</vt:i4>
      </vt:variant>
      <vt:variant>
        <vt:i4>0</vt:i4>
      </vt:variant>
      <vt:variant>
        <vt:i4>5</vt:i4>
      </vt:variant>
      <vt:variant>
        <vt:lpwstr/>
      </vt:variant>
      <vt:variant>
        <vt:lpwstr>_Toc226370682</vt:lpwstr>
      </vt:variant>
      <vt:variant>
        <vt:i4>1966133</vt:i4>
      </vt:variant>
      <vt:variant>
        <vt:i4>92</vt:i4>
      </vt:variant>
      <vt:variant>
        <vt:i4>0</vt:i4>
      </vt:variant>
      <vt:variant>
        <vt:i4>5</vt:i4>
      </vt:variant>
      <vt:variant>
        <vt:lpwstr/>
      </vt:variant>
      <vt:variant>
        <vt:lpwstr>_Toc226370681</vt:lpwstr>
      </vt:variant>
      <vt:variant>
        <vt:i4>1966133</vt:i4>
      </vt:variant>
      <vt:variant>
        <vt:i4>86</vt:i4>
      </vt:variant>
      <vt:variant>
        <vt:i4>0</vt:i4>
      </vt:variant>
      <vt:variant>
        <vt:i4>5</vt:i4>
      </vt:variant>
      <vt:variant>
        <vt:lpwstr/>
      </vt:variant>
      <vt:variant>
        <vt:lpwstr>_Toc226370680</vt:lpwstr>
      </vt:variant>
      <vt:variant>
        <vt:i4>1114165</vt:i4>
      </vt:variant>
      <vt:variant>
        <vt:i4>80</vt:i4>
      </vt:variant>
      <vt:variant>
        <vt:i4>0</vt:i4>
      </vt:variant>
      <vt:variant>
        <vt:i4>5</vt:i4>
      </vt:variant>
      <vt:variant>
        <vt:lpwstr/>
      </vt:variant>
      <vt:variant>
        <vt:lpwstr>_Toc226370679</vt:lpwstr>
      </vt:variant>
      <vt:variant>
        <vt:i4>1114165</vt:i4>
      </vt:variant>
      <vt:variant>
        <vt:i4>74</vt:i4>
      </vt:variant>
      <vt:variant>
        <vt:i4>0</vt:i4>
      </vt:variant>
      <vt:variant>
        <vt:i4>5</vt:i4>
      </vt:variant>
      <vt:variant>
        <vt:lpwstr/>
      </vt:variant>
      <vt:variant>
        <vt:lpwstr>_Toc226370678</vt:lpwstr>
      </vt:variant>
      <vt:variant>
        <vt:i4>1114165</vt:i4>
      </vt:variant>
      <vt:variant>
        <vt:i4>68</vt:i4>
      </vt:variant>
      <vt:variant>
        <vt:i4>0</vt:i4>
      </vt:variant>
      <vt:variant>
        <vt:i4>5</vt:i4>
      </vt:variant>
      <vt:variant>
        <vt:lpwstr/>
      </vt:variant>
      <vt:variant>
        <vt:lpwstr>_Toc226370677</vt:lpwstr>
      </vt:variant>
      <vt:variant>
        <vt:i4>1114165</vt:i4>
      </vt:variant>
      <vt:variant>
        <vt:i4>62</vt:i4>
      </vt:variant>
      <vt:variant>
        <vt:i4>0</vt:i4>
      </vt:variant>
      <vt:variant>
        <vt:i4>5</vt:i4>
      </vt:variant>
      <vt:variant>
        <vt:lpwstr/>
      </vt:variant>
      <vt:variant>
        <vt:lpwstr>_Toc226370676</vt:lpwstr>
      </vt:variant>
      <vt:variant>
        <vt:i4>1114165</vt:i4>
      </vt:variant>
      <vt:variant>
        <vt:i4>56</vt:i4>
      </vt:variant>
      <vt:variant>
        <vt:i4>0</vt:i4>
      </vt:variant>
      <vt:variant>
        <vt:i4>5</vt:i4>
      </vt:variant>
      <vt:variant>
        <vt:lpwstr/>
      </vt:variant>
      <vt:variant>
        <vt:lpwstr>_Toc226370675</vt:lpwstr>
      </vt:variant>
      <vt:variant>
        <vt:i4>1114165</vt:i4>
      </vt:variant>
      <vt:variant>
        <vt:i4>50</vt:i4>
      </vt:variant>
      <vt:variant>
        <vt:i4>0</vt:i4>
      </vt:variant>
      <vt:variant>
        <vt:i4>5</vt:i4>
      </vt:variant>
      <vt:variant>
        <vt:lpwstr/>
      </vt:variant>
      <vt:variant>
        <vt:lpwstr>_Toc226370674</vt:lpwstr>
      </vt:variant>
      <vt:variant>
        <vt:i4>1114165</vt:i4>
      </vt:variant>
      <vt:variant>
        <vt:i4>44</vt:i4>
      </vt:variant>
      <vt:variant>
        <vt:i4>0</vt:i4>
      </vt:variant>
      <vt:variant>
        <vt:i4>5</vt:i4>
      </vt:variant>
      <vt:variant>
        <vt:lpwstr/>
      </vt:variant>
      <vt:variant>
        <vt:lpwstr>_Toc226370673</vt:lpwstr>
      </vt:variant>
      <vt:variant>
        <vt:i4>1114165</vt:i4>
      </vt:variant>
      <vt:variant>
        <vt:i4>38</vt:i4>
      </vt:variant>
      <vt:variant>
        <vt:i4>0</vt:i4>
      </vt:variant>
      <vt:variant>
        <vt:i4>5</vt:i4>
      </vt:variant>
      <vt:variant>
        <vt:lpwstr/>
      </vt:variant>
      <vt:variant>
        <vt:lpwstr>_Toc226370672</vt:lpwstr>
      </vt:variant>
      <vt:variant>
        <vt:i4>1114165</vt:i4>
      </vt:variant>
      <vt:variant>
        <vt:i4>32</vt:i4>
      </vt:variant>
      <vt:variant>
        <vt:i4>0</vt:i4>
      </vt:variant>
      <vt:variant>
        <vt:i4>5</vt:i4>
      </vt:variant>
      <vt:variant>
        <vt:lpwstr/>
      </vt:variant>
      <vt:variant>
        <vt:lpwstr>_Toc226370671</vt:lpwstr>
      </vt:variant>
      <vt:variant>
        <vt:i4>1114165</vt:i4>
      </vt:variant>
      <vt:variant>
        <vt:i4>26</vt:i4>
      </vt:variant>
      <vt:variant>
        <vt:i4>0</vt:i4>
      </vt:variant>
      <vt:variant>
        <vt:i4>5</vt:i4>
      </vt:variant>
      <vt:variant>
        <vt:lpwstr/>
      </vt:variant>
      <vt:variant>
        <vt:lpwstr>_Toc226370670</vt:lpwstr>
      </vt:variant>
      <vt:variant>
        <vt:i4>1048629</vt:i4>
      </vt:variant>
      <vt:variant>
        <vt:i4>20</vt:i4>
      </vt:variant>
      <vt:variant>
        <vt:i4>0</vt:i4>
      </vt:variant>
      <vt:variant>
        <vt:i4>5</vt:i4>
      </vt:variant>
      <vt:variant>
        <vt:lpwstr/>
      </vt:variant>
      <vt:variant>
        <vt:lpwstr>_Toc226370669</vt:lpwstr>
      </vt:variant>
      <vt:variant>
        <vt:i4>1048629</vt:i4>
      </vt:variant>
      <vt:variant>
        <vt:i4>14</vt:i4>
      </vt:variant>
      <vt:variant>
        <vt:i4>0</vt:i4>
      </vt:variant>
      <vt:variant>
        <vt:i4>5</vt:i4>
      </vt:variant>
      <vt:variant>
        <vt:lpwstr/>
      </vt:variant>
      <vt:variant>
        <vt:lpwstr>_Toc226370668</vt:lpwstr>
      </vt:variant>
      <vt:variant>
        <vt:i4>1048629</vt:i4>
      </vt:variant>
      <vt:variant>
        <vt:i4>8</vt:i4>
      </vt:variant>
      <vt:variant>
        <vt:i4>0</vt:i4>
      </vt:variant>
      <vt:variant>
        <vt:i4>5</vt:i4>
      </vt:variant>
      <vt:variant>
        <vt:lpwstr/>
      </vt:variant>
      <vt:variant>
        <vt:lpwstr>_Toc226370667</vt:lpwstr>
      </vt:variant>
      <vt:variant>
        <vt:i4>1048629</vt:i4>
      </vt:variant>
      <vt:variant>
        <vt:i4>2</vt:i4>
      </vt:variant>
      <vt:variant>
        <vt:i4>0</vt:i4>
      </vt:variant>
      <vt:variant>
        <vt:i4>5</vt:i4>
      </vt:variant>
      <vt:variant>
        <vt:lpwstr/>
      </vt:variant>
      <vt:variant>
        <vt:lpwstr>_Toc226370666</vt:lpwstr>
      </vt:variant>
      <vt:variant>
        <vt:i4>5374059</vt:i4>
      </vt:variant>
      <vt:variant>
        <vt:i4>0</vt:i4>
      </vt:variant>
      <vt:variant>
        <vt:i4>0</vt:i4>
      </vt:variant>
      <vt:variant>
        <vt:i4>5</vt:i4>
      </vt:variant>
      <vt:variant>
        <vt:lpwstr>mailto:zakea.a.boeger@mass.gov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Guidance: Supporting Older Adults and Substance Use</dc:title>
  <dc:subject/>
  <dc:creator>Crosby, Laura M. (DPH)</dc:creator>
  <cp:keywords/>
  <dc:description/>
  <cp:lastModifiedBy>Harrison, Deborah (EHS)</cp:lastModifiedBy>
  <cp:revision>2</cp:revision>
  <dcterms:created xsi:type="dcterms:W3CDTF">2026-08-21T18:52:00Z</dcterms:created>
  <dcterms:modified xsi:type="dcterms:W3CDTF">2026-08-21T18:52:00Z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0x0101009601A6858227C846BEFA69E4B03380E3</vt:lpwstr>
  </property>
  <property fmtid="{D5CDD505-2E9C-101B-9397-08002B2CF9AE}" pid="3" name="MediaServiceImageTags">
    <vt:lpwstr/>
  </property>
</Properties>
</file>