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C00AB" w14:textId="77777777" w:rsidR="00085BA7" w:rsidRPr="0057744C" w:rsidRDefault="00085BA7">
      <w:pPr>
        <w:pStyle w:val="BodyText"/>
        <w:rPr>
          <w:rFonts w:ascii="Times New Roman" w:hAnsi="Times New Roman"/>
          <w:sz w:val="20"/>
        </w:rPr>
      </w:pPr>
    </w:p>
    <w:p w14:paraId="4AB285CC" w14:textId="77777777" w:rsidR="00085BA7" w:rsidRPr="0057744C" w:rsidRDefault="00085BA7">
      <w:pPr>
        <w:pStyle w:val="BodyText"/>
        <w:jc w:val="center"/>
        <w:rPr>
          <w:rFonts w:ascii="Times New Roman" w:hAnsi="Times New Roman"/>
          <w:sz w:val="32"/>
        </w:rPr>
      </w:pPr>
    </w:p>
    <w:p w14:paraId="3DC3CF9B" w14:textId="77777777" w:rsidR="00085BA7" w:rsidRPr="0057744C" w:rsidRDefault="00EF69D4">
      <w:pPr>
        <w:pStyle w:val="BodyText"/>
        <w:jc w:val="center"/>
        <w:rPr>
          <w:rFonts w:ascii="Times New Roman" w:hAnsi="Times New Roman"/>
          <w:sz w:val="44"/>
        </w:rPr>
      </w:pPr>
      <w:r w:rsidRPr="0057744C">
        <w:rPr>
          <w:rFonts w:ascii="Times New Roman" w:hAnsi="Times New Roman"/>
          <w:sz w:val="44"/>
        </w:rPr>
        <w:t>La pr</w:t>
      </w:r>
      <w:r w:rsidR="00AA1E2C">
        <w:rPr>
          <w:rFonts w:ascii="Times New Roman" w:hAnsi="Times New Roman"/>
          <w:sz w:val="44"/>
        </w:rPr>
        <w:t>ác</w:t>
      </w:r>
      <w:r w:rsidRPr="0057744C">
        <w:rPr>
          <w:rFonts w:ascii="Times New Roman" w:hAnsi="Times New Roman"/>
          <w:sz w:val="44"/>
        </w:rPr>
        <w:t>tica hace la perfecci</w:t>
      </w:r>
      <w:r w:rsidR="00AA1E2C">
        <w:rPr>
          <w:rFonts w:ascii="Times New Roman" w:hAnsi="Times New Roman"/>
          <w:sz w:val="44"/>
        </w:rPr>
        <w:t>ón</w:t>
      </w:r>
    </w:p>
    <w:p w14:paraId="1C0047C0" w14:textId="77777777" w:rsidR="00263E15" w:rsidRDefault="00263E15" w:rsidP="00263E15">
      <w:pPr>
        <w:pStyle w:val="BodyText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Cómo ayudar a tu bebé a pasar del biberón a la taza</w:t>
      </w:r>
    </w:p>
    <w:p w14:paraId="51CD4D71" w14:textId="77777777" w:rsidR="00085BA7" w:rsidRPr="0057744C" w:rsidRDefault="00085BA7">
      <w:pPr>
        <w:pStyle w:val="BodyText"/>
        <w:rPr>
          <w:rFonts w:ascii="Times New Roman" w:hAnsi="Times New Roman"/>
          <w:sz w:val="20"/>
        </w:rPr>
      </w:pPr>
    </w:p>
    <w:p w14:paraId="4C20C6D6" w14:textId="77777777" w:rsidR="00085BA7" w:rsidRPr="0057744C" w:rsidRDefault="00085BA7">
      <w:pPr>
        <w:pStyle w:val="BodyText"/>
        <w:rPr>
          <w:rFonts w:ascii="Times New Roman" w:hAnsi="Times New Roman"/>
          <w:sz w:val="29"/>
        </w:rPr>
      </w:pPr>
    </w:p>
    <w:p w14:paraId="2078D0F7" w14:textId="77777777" w:rsidR="00085BA7" w:rsidRPr="0057744C" w:rsidRDefault="00085BA7">
      <w:pPr>
        <w:sectPr w:rsidR="00085BA7" w:rsidRPr="0057744C" w:rsidSect="0057744C">
          <w:pgSz w:w="12240" w:h="15840"/>
          <w:pgMar w:top="100" w:right="0" w:bottom="280" w:left="0" w:header="0" w:footer="0" w:gutter="0"/>
          <w:cols w:space="720"/>
          <w:formProt w:val="0"/>
        </w:sectPr>
      </w:pPr>
    </w:p>
    <w:p w14:paraId="55F569AC" w14:textId="3F2EF673" w:rsidR="00085BA7" w:rsidRDefault="00EF69D4" w:rsidP="0057744C">
      <w:pPr>
        <w:pStyle w:val="Heading1"/>
        <w:spacing w:line="230" w:lineRule="auto"/>
        <w:rPr>
          <w:sz w:val="44"/>
          <w:szCs w:val="44"/>
        </w:rPr>
      </w:pPr>
      <w:r>
        <w:rPr>
          <w:sz w:val="44"/>
          <w:szCs w:val="44"/>
        </w:rPr>
        <w:t>¿Por qué debería comenzar a enseñarle a usar la taza a mi bebé?</w:t>
      </w:r>
    </w:p>
    <w:p w14:paraId="42E3D270" w14:textId="3D234C47" w:rsidR="00085BA7" w:rsidRDefault="00EF69D4">
      <w:pPr>
        <w:pStyle w:val="BodyText"/>
        <w:spacing w:before="341" w:line="247" w:lineRule="auto"/>
        <w:ind w:left="720" w:right="58"/>
        <w:rPr>
          <w:sz w:val="44"/>
          <w:szCs w:val="44"/>
        </w:rPr>
      </w:pPr>
      <w:r>
        <w:rPr>
          <w:sz w:val="44"/>
          <w:szCs w:val="44"/>
        </w:rPr>
        <w:t>El traspaso al uso de tazas para bebé, también llamadas tazas de entrenamiento, es una parte importante del desarrollo. Tu bebé aprenderá a beber de a sorbos en vez de succionar y tendrá menos probabilidades de tener caries.</w:t>
      </w:r>
    </w:p>
    <w:p w14:paraId="390CDC31" w14:textId="77777777" w:rsidR="00085BA7" w:rsidRDefault="00085BA7">
      <w:pPr>
        <w:pStyle w:val="BodyText"/>
        <w:spacing w:before="2"/>
        <w:rPr>
          <w:sz w:val="44"/>
          <w:szCs w:val="44"/>
        </w:rPr>
      </w:pPr>
    </w:p>
    <w:p w14:paraId="3D6824E9" w14:textId="77777777" w:rsidR="00085BA7" w:rsidRDefault="00EF69D4" w:rsidP="0057744C">
      <w:pPr>
        <w:pStyle w:val="Heading1"/>
        <w:spacing w:before="0" w:line="230" w:lineRule="auto"/>
        <w:rPr>
          <w:sz w:val="44"/>
          <w:szCs w:val="44"/>
        </w:rPr>
      </w:pPr>
      <w:r>
        <w:rPr>
          <w:sz w:val="44"/>
          <w:szCs w:val="44"/>
        </w:rPr>
        <w:t>¿Cuándo debería dejar que mi bebé intente usar una taza?</w:t>
      </w:r>
    </w:p>
    <w:p w14:paraId="5F5CC1B4" w14:textId="77777777" w:rsidR="00085BA7" w:rsidRDefault="00EF69D4">
      <w:pPr>
        <w:pStyle w:val="BodyText"/>
        <w:spacing w:before="341" w:line="247" w:lineRule="auto"/>
        <w:ind w:left="720" w:right="196"/>
        <w:rPr>
          <w:sz w:val="44"/>
          <w:szCs w:val="44"/>
        </w:rPr>
      </w:pPr>
      <w:r>
        <w:rPr>
          <w:sz w:val="44"/>
          <w:szCs w:val="44"/>
        </w:rPr>
        <w:t>Tu bebé debe ser capaz de sentarse sin ayuda, lo que normalmente sucede aproximadamente a los 6 meses.</w:t>
      </w:r>
    </w:p>
    <w:p w14:paraId="0480060A" w14:textId="77777777" w:rsidR="00085BA7" w:rsidRDefault="00EF69D4">
      <w:pPr>
        <w:pStyle w:val="BodyText"/>
        <w:spacing w:before="7" w:line="247" w:lineRule="auto"/>
        <w:ind w:left="720" w:right="383"/>
        <w:jc w:val="both"/>
        <w:rPr>
          <w:sz w:val="44"/>
          <w:szCs w:val="44"/>
        </w:rPr>
      </w:pPr>
      <w:r>
        <w:rPr>
          <w:sz w:val="44"/>
          <w:szCs w:val="44"/>
        </w:rPr>
        <w:t>Sin embargo, todos los bebés son diferentes, por lo que deberías comenzar cuando tu bebé esté pre</w:t>
      </w:r>
      <w:r>
        <w:rPr>
          <w:sz w:val="44"/>
          <w:szCs w:val="44"/>
        </w:rPr>
        <w:t>parado. Tu bebé debería dejar el biberón antes de los 14 meses de edad.</w:t>
      </w:r>
    </w:p>
    <w:p w14:paraId="3E745379" w14:textId="77777777" w:rsidR="00085BA7" w:rsidRDefault="00EF69D4" w:rsidP="0057744C">
      <w:pPr>
        <w:pStyle w:val="Heading1"/>
        <w:spacing w:line="230" w:lineRule="auto"/>
        <w:ind w:right="1516"/>
        <w:rPr>
          <w:sz w:val="44"/>
          <w:szCs w:val="44"/>
        </w:rPr>
      </w:pPr>
      <w:r>
        <w:rPr>
          <w:sz w:val="44"/>
          <w:szCs w:val="44"/>
        </w:rPr>
        <w:t>¿Qué tipo de taza debería usar?</w:t>
      </w:r>
    </w:p>
    <w:p w14:paraId="64BB2FC1" w14:textId="224FE2FB" w:rsidR="00085BA7" w:rsidRDefault="00EF69D4" w:rsidP="0057744C">
      <w:pPr>
        <w:pStyle w:val="BodyText"/>
        <w:spacing w:before="341" w:line="247" w:lineRule="auto"/>
        <w:ind w:left="720" w:right="51"/>
        <w:rPr>
          <w:sz w:val="44"/>
          <w:szCs w:val="44"/>
        </w:rPr>
      </w:pPr>
      <w:r>
        <w:rPr>
          <w:sz w:val="44"/>
          <w:szCs w:val="44"/>
        </w:rPr>
        <w:t>Encuentra la que se adapte mejor a tu bebé. Puede tener una tapa a prueba de derrames, un pico o asas. Evita las tazas con sorbetes o válvulas mientras tu bebé todavía está aprendiendo a beber en un vaso, ya que harán que tu bebé succione cuando debería estar aprendiendo a dar sorbos.</w:t>
      </w:r>
    </w:p>
    <w:p w14:paraId="7C23FC3D" w14:textId="77777777" w:rsidR="00085BA7" w:rsidRDefault="00085BA7">
      <w:pPr>
        <w:pStyle w:val="BodyText"/>
        <w:spacing w:before="7" w:line="247" w:lineRule="auto"/>
        <w:ind w:left="720" w:right="383"/>
        <w:jc w:val="both"/>
        <w:rPr>
          <w:sz w:val="44"/>
          <w:szCs w:val="44"/>
        </w:rPr>
      </w:pPr>
    </w:p>
    <w:p w14:paraId="0B90BD67" w14:textId="77777777" w:rsidR="00085BA7" w:rsidRDefault="00085BA7" w:rsidP="0057744C">
      <w:pPr>
        <w:pStyle w:val="Heading1"/>
        <w:spacing w:line="230" w:lineRule="auto"/>
        <w:ind w:left="0" w:right="1516"/>
        <w:rPr>
          <w:sz w:val="44"/>
          <w:szCs w:val="44"/>
        </w:rPr>
      </w:pPr>
    </w:p>
    <w:p w14:paraId="4ABEDB07" w14:textId="77777777" w:rsidR="00FD1DAF" w:rsidRPr="0057744C" w:rsidRDefault="00FD1DAF" w:rsidP="0057744C">
      <w:pPr>
        <w:sectPr w:rsidR="00FD1DAF" w:rsidRPr="0057744C" w:rsidSect="0057744C">
          <w:type w:val="continuous"/>
          <w:pgSz w:w="12240" w:h="15840"/>
          <w:pgMar w:top="100" w:right="0" w:bottom="280" w:left="0" w:header="0" w:footer="0" w:gutter="0"/>
          <w:cols w:num="2" w:space="720" w:equalWidth="0">
            <w:col w:w="6005" w:space="74"/>
            <w:col w:w="6160"/>
          </w:cols>
          <w:formProt w:val="0"/>
          <w:docGrid w:linePitch="312" w:charSpace="-2049"/>
        </w:sectPr>
      </w:pPr>
    </w:p>
    <w:p w14:paraId="3F286808" w14:textId="77777777" w:rsidR="00085BA7" w:rsidRDefault="00EF69D4">
      <w:pPr>
        <w:spacing w:before="396"/>
        <w:ind w:left="1134"/>
        <w:rPr>
          <w:b/>
          <w:sz w:val="46"/>
        </w:rPr>
      </w:pPr>
      <w:r>
        <w:rPr>
          <w:bCs/>
          <w:sz w:val="24"/>
          <w:szCs w:val="24"/>
        </w:rPr>
        <w:lastRenderedPageBreak/>
        <w:t>ESPAÑOL</w:t>
      </w:r>
      <w:r>
        <w:rPr>
          <w:b/>
          <w:sz w:val="46"/>
        </w:rPr>
        <w:t>CONSEJOS</w:t>
      </w:r>
    </w:p>
    <w:p w14:paraId="0C2BD858" w14:textId="77777777" w:rsidR="00085BA7" w:rsidRDefault="00EF69D4">
      <w:pPr>
        <w:spacing w:before="88" w:line="288" w:lineRule="auto"/>
        <w:ind w:left="2388"/>
        <w:rPr>
          <w:b/>
          <w:sz w:val="46"/>
        </w:rPr>
      </w:pPr>
      <w:r>
        <w:br w:type="column"/>
      </w:r>
      <w:r>
        <w:rPr>
          <w:b/>
          <w:sz w:val="46"/>
        </w:rPr>
        <w:t>CÓMO PROTEGER LOS DIENTES DE TU BEBÉ</w:t>
      </w:r>
    </w:p>
    <w:p w14:paraId="09176EDB" w14:textId="77777777" w:rsidR="00FD1DAF" w:rsidRPr="0057744C" w:rsidRDefault="00FD1DAF" w:rsidP="0057744C">
      <w:pPr>
        <w:sectPr w:rsidR="00FD1DAF" w:rsidRPr="0057744C" w:rsidSect="0057744C">
          <w:pgSz w:w="12240" w:h="15840"/>
          <w:pgMar w:top="460" w:right="0" w:bottom="280" w:left="0" w:header="0" w:footer="0" w:gutter="0"/>
          <w:cols w:num="2" w:space="720" w:equalWidth="0">
            <w:col w:w="3747" w:space="50"/>
            <w:col w:w="8442"/>
          </w:cols>
          <w:formProt w:val="0"/>
          <w:docGrid w:linePitch="100" w:charSpace="4096"/>
        </w:sectPr>
      </w:pPr>
    </w:p>
    <w:p w14:paraId="63047497" w14:textId="77777777" w:rsidR="00085BA7" w:rsidRDefault="00085BA7">
      <w:pPr>
        <w:pStyle w:val="BodyText"/>
        <w:spacing w:before="8"/>
        <w:rPr>
          <w:b/>
          <w:sz w:val="27"/>
        </w:rPr>
      </w:pPr>
    </w:p>
    <w:p w14:paraId="3CF9A510" w14:textId="77777777" w:rsidR="00085BA7" w:rsidRPr="0057744C" w:rsidRDefault="00085BA7">
      <w:pPr>
        <w:sectPr w:rsidR="00085BA7" w:rsidRPr="0057744C" w:rsidSect="0057744C">
          <w:type w:val="continuous"/>
          <w:pgSz w:w="12240" w:h="15840"/>
          <w:pgMar w:top="460" w:right="0" w:bottom="280" w:left="0" w:header="0" w:footer="0" w:gutter="0"/>
          <w:cols w:space="720"/>
          <w:formProt w:val="0"/>
          <w:docGrid w:linePitch="100" w:charSpace="4096"/>
        </w:sectPr>
      </w:pPr>
    </w:p>
    <w:p w14:paraId="503E3958" w14:textId="77777777" w:rsidR="00085BA7" w:rsidRDefault="00EF69D4" w:rsidP="0057744C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spacing w:before="109" w:line="247" w:lineRule="auto"/>
        <w:rPr>
          <w:sz w:val="40"/>
        </w:rPr>
      </w:pPr>
      <w:r>
        <w:rPr>
          <w:sz w:val="40"/>
        </w:rPr>
        <w:t>No dejes que tu bebé camine o corra con una taza para bebé o biberón. Esto evitará que se caiga y se lastime.</w:t>
      </w:r>
    </w:p>
    <w:p w14:paraId="7E2AB956" w14:textId="77777777" w:rsidR="00085BA7" w:rsidRDefault="00EF69D4" w:rsidP="0057744C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spacing w:line="470" w:lineRule="exact"/>
        <w:rPr>
          <w:sz w:val="40"/>
        </w:rPr>
      </w:pPr>
      <w:r>
        <w:rPr>
          <w:sz w:val="40"/>
        </w:rPr>
        <w:t>Deja que tu bebé juegue con tazas vacías para que se acostumbre a sostenerlas.</w:t>
      </w:r>
    </w:p>
    <w:p w14:paraId="48150650" w14:textId="77777777" w:rsidR="00085BA7" w:rsidRPr="0057744C" w:rsidRDefault="00EF69D4" w:rsidP="0057744C">
      <w:pPr>
        <w:pStyle w:val="BodyText"/>
        <w:spacing w:before="16" w:line="247" w:lineRule="auto"/>
        <w:ind w:left="1120" w:right="70"/>
        <w:rPr>
          <w:sz w:val="27"/>
        </w:rPr>
      </w:pPr>
      <w:r w:rsidRPr="00EF69D4">
        <w:t>Empieza ofreciéndole un poco de agua</w:t>
      </w:r>
      <w:r>
        <w:t xml:space="preserve"> una vez por día durante los horarios de la comida.</w:t>
      </w:r>
      <w:bookmarkStart w:id="0" w:name="move68776431"/>
      <w:bookmarkEnd w:id="0"/>
    </w:p>
    <w:p w14:paraId="699FFE75" w14:textId="40B79471" w:rsidR="00085BA7" w:rsidRPr="00AA1E2C" w:rsidRDefault="00085BA7" w:rsidP="0057744C">
      <w:pPr>
        <w:pStyle w:val="ListParagraph"/>
        <w:tabs>
          <w:tab w:val="left" w:pos="1119"/>
          <w:tab w:val="left" w:pos="1120"/>
        </w:tabs>
        <w:spacing w:line="468" w:lineRule="exact"/>
        <w:ind w:firstLine="0"/>
      </w:pPr>
    </w:p>
    <w:p w14:paraId="39F1AEB6" w14:textId="77777777" w:rsidR="00085BA7" w:rsidRDefault="00EF69D4" w:rsidP="0057744C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spacing w:line="468" w:lineRule="exact"/>
        <w:rPr>
          <w:sz w:val="40"/>
        </w:rPr>
      </w:pPr>
      <w:r>
        <w:rPr>
          <w:sz w:val="40"/>
        </w:rPr>
        <w:t>No es necesario que empieces con tazas para bebés. Puedes empezar con tazas pequeñas y abiertas, también.</w:t>
      </w:r>
    </w:p>
    <w:p w14:paraId="07C85EA7" w14:textId="77777777" w:rsidR="00085BA7" w:rsidRDefault="00EF69D4" w:rsidP="0057744C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spacing w:line="468" w:lineRule="exact"/>
        <w:rPr>
          <w:sz w:val="40"/>
        </w:rPr>
      </w:pPr>
      <w:r>
        <w:rPr>
          <w:sz w:val="40"/>
        </w:rPr>
        <w:t>El cambio puede hacerse</w:t>
      </w:r>
    </w:p>
    <w:p w14:paraId="2CE3DAAD" w14:textId="77777777" w:rsidR="00085BA7" w:rsidRPr="0057744C" w:rsidRDefault="00EF69D4">
      <w:pPr>
        <w:pStyle w:val="BodyText"/>
        <w:spacing w:before="16" w:line="247" w:lineRule="auto"/>
        <w:ind w:left="1120" w:right="70"/>
        <w:rPr>
          <w:sz w:val="27"/>
        </w:rPr>
      </w:pPr>
      <w:r>
        <w:t>más fácil ofreciendo otras fuentes de consuelo, como cantar, leer y jugar, en lugar de ofrecer el biberón inmediatamente.</w:t>
      </w:r>
    </w:p>
    <w:p w14:paraId="3C48E68E" w14:textId="77777777" w:rsidR="00085BA7" w:rsidRPr="0057744C" w:rsidRDefault="00EF69D4">
      <w:pPr>
        <w:pStyle w:val="BodyText"/>
        <w:spacing w:before="6"/>
        <w:ind w:left="901" w:right="747"/>
        <w:jc w:val="both"/>
        <w:rPr>
          <w:sz w:val="27"/>
        </w:rPr>
      </w:pPr>
      <w:r>
        <w:br w:type="column"/>
        <w:t>Evita darle a tu bebé el biberón o una taza para bebé durante la hora de la siesta o a la hora de dormir, salvo que solo</w:t>
      </w:r>
    </w:p>
    <w:p w14:paraId="53C1A8E8" w14:textId="5DC68BC4" w:rsidR="00085BA7" w:rsidRPr="0057744C" w:rsidRDefault="00EF69D4">
      <w:pPr>
        <w:pStyle w:val="BodyText"/>
        <w:spacing w:before="16" w:line="457" w:lineRule="exact"/>
        <w:ind w:left="901" w:right="747"/>
        <w:jc w:val="both"/>
        <w:rPr>
          <w:sz w:val="27"/>
        </w:rPr>
      </w:pPr>
      <w:r>
        <w:t>contengan agua.</w:t>
      </w:r>
    </w:p>
    <w:p w14:paraId="4779A585" w14:textId="77777777" w:rsidR="00085BA7" w:rsidRDefault="00EF69D4" w:rsidP="0057744C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spacing w:line="247" w:lineRule="auto"/>
        <w:ind w:right="1072"/>
        <w:rPr>
          <w:sz w:val="40"/>
        </w:rPr>
      </w:pPr>
      <w:r>
        <w:rPr>
          <w:sz w:val="40"/>
        </w:rPr>
        <w:t>Siempre limpia los dientes de tu bebé antes de ponerlo en la cama.</w:t>
      </w:r>
    </w:p>
    <w:p w14:paraId="20CFC5F8" w14:textId="77777777" w:rsidR="00085BA7" w:rsidRDefault="00EF69D4" w:rsidP="0057744C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spacing w:line="470" w:lineRule="exact"/>
        <w:ind w:hanging="421"/>
        <w:rPr>
          <w:sz w:val="40"/>
        </w:rPr>
      </w:pPr>
      <w:r>
        <w:rPr>
          <w:sz w:val="40"/>
        </w:rPr>
        <w:t>Ayuda a mantener a tu bebé</w:t>
      </w:r>
    </w:p>
    <w:p w14:paraId="5DEA8F16" w14:textId="77777777" w:rsidR="00085BA7" w:rsidRPr="0057744C" w:rsidRDefault="00EF69D4">
      <w:pPr>
        <w:pStyle w:val="BodyText"/>
        <w:spacing w:before="9" w:line="247" w:lineRule="auto"/>
        <w:ind w:left="901" w:right="686"/>
        <w:rPr>
          <w:sz w:val="27"/>
        </w:rPr>
      </w:pPr>
      <w:r>
        <w:t xml:space="preserve">sin caries programando visitas con tu dentista pediátrico una vez que aparezca el primer diente o al </w:t>
      </w:r>
      <w:proofErr w:type="gramStart"/>
      <w:r>
        <w:t>año de edad</w:t>
      </w:r>
      <w:proofErr w:type="gramEnd"/>
      <w:r>
        <w:t>.</w:t>
      </w:r>
    </w:p>
    <w:p w14:paraId="72D4AC0D" w14:textId="24ECBA71" w:rsidR="00085BA7" w:rsidRPr="0057744C" w:rsidRDefault="00EF69D4">
      <w:pPr>
        <w:pStyle w:val="BodyText"/>
        <w:spacing w:before="16" w:line="247" w:lineRule="auto"/>
        <w:ind w:left="901" w:right="1095"/>
        <w:rPr>
          <w:sz w:val="27"/>
        </w:rPr>
      </w:pPr>
      <w:r w:rsidRPr="0057744C">
        <w:rPr>
          <w:sz w:val="22"/>
        </w:rPr>
        <w:t>La Academia Americana de Pediatría</w:t>
      </w:r>
      <w:r>
        <w:t xml:space="preserve"> recomienda no darle a tu bebé jugos antes del </w:t>
      </w:r>
      <w:proofErr w:type="gramStart"/>
      <w:r>
        <w:t>año de edad</w:t>
      </w:r>
      <w:proofErr w:type="gramEnd"/>
      <w:r>
        <w:t>. Para niños de 1 a 3 años, limite los jugos a 4 oz. por día.</w:t>
      </w:r>
      <w:bookmarkStart w:id="1" w:name="move68776580"/>
      <w:bookmarkEnd w:id="1"/>
    </w:p>
    <w:p w14:paraId="5876167D" w14:textId="67936902" w:rsidR="00085BA7" w:rsidRDefault="00085BA7">
      <w:pPr>
        <w:pStyle w:val="ListParagraph"/>
        <w:tabs>
          <w:tab w:val="left" w:pos="901"/>
          <w:tab w:val="left" w:pos="902"/>
        </w:tabs>
        <w:spacing w:line="473" w:lineRule="exact"/>
        <w:ind w:left="901" w:firstLine="0"/>
        <w:rPr>
          <w:sz w:val="40"/>
        </w:rPr>
      </w:pPr>
    </w:p>
    <w:p w14:paraId="4549A11C" w14:textId="77777777" w:rsidR="00085BA7" w:rsidRDefault="00085BA7">
      <w:pPr>
        <w:pStyle w:val="BodyText"/>
        <w:rPr>
          <w:sz w:val="20"/>
        </w:rPr>
      </w:pPr>
      <w:bookmarkStart w:id="2" w:name="move687765801"/>
      <w:bookmarkEnd w:id="2"/>
    </w:p>
    <w:p w14:paraId="34B697FF" w14:textId="77777777" w:rsidR="00085BA7" w:rsidRDefault="00085BA7">
      <w:pPr>
        <w:sectPr w:rsidR="00085BA7">
          <w:type w:val="continuous"/>
          <w:pgSz w:w="12240" w:h="15840"/>
          <w:pgMar w:top="460" w:right="0" w:bottom="280" w:left="0" w:header="0" w:footer="0" w:gutter="0"/>
          <w:cols w:num="2" w:space="720" w:equalWidth="0">
            <w:col w:w="6065" w:space="40"/>
            <w:col w:w="6134"/>
          </w:cols>
          <w:formProt w:val="0"/>
          <w:docGrid w:linePitch="100" w:charSpace="4096"/>
        </w:sectPr>
      </w:pPr>
    </w:p>
    <w:p w14:paraId="5BF1EFE5" w14:textId="77777777" w:rsidR="00085BA7" w:rsidRDefault="00085BA7">
      <w:pPr>
        <w:pStyle w:val="BodyText"/>
        <w:rPr>
          <w:sz w:val="20"/>
        </w:rPr>
      </w:pPr>
    </w:p>
    <w:p w14:paraId="6B8D115C" w14:textId="77777777" w:rsidR="00085BA7" w:rsidRDefault="00085BA7">
      <w:pPr>
        <w:pStyle w:val="BodyText"/>
        <w:rPr>
          <w:sz w:val="20"/>
        </w:rPr>
      </w:pPr>
    </w:p>
    <w:p w14:paraId="1DDFE937" w14:textId="77777777" w:rsidR="00085BA7" w:rsidRDefault="00085BA7">
      <w:pPr>
        <w:pStyle w:val="BodyText"/>
        <w:rPr>
          <w:sz w:val="20"/>
        </w:rPr>
      </w:pPr>
    </w:p>
    <w:p w14:paraId="3202A0F3" w14:textId="77777777" w:rsidR="00085BA7" w:rsidRPr="0057744C" w:rsidRDefault="00EF69D4">
      <w:pPr>
        <w:spacing w:before="193"/>
        <w:ind w:left="3698" w:right="3666"/>
        <w:jc w:val="center"/>
        <w:rPr>
          <w:rFonts w:ascii="Calibri" w:hAnsi="Calibri"/>
          <w:b/>
          <w:sz w:val="48"/>
          <w:lang w:val="pt-BR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E74DF4B" wp14:editId="44A7313D">
                <wp:simplePos x="0" y="0"/>
                <wp:positionH relativeFrom="page">
                  <wp:posOffset>7429500</wp:posOffset>
                </wp:positionH>
                <wp:positionV relativeFrom="paragraph">
                  <wp:posOffset>24130</wp:posOffset>
                </wp:positionV>
                <wp:extent cx="183515" cy="105791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05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5C3063" w14:textId="77777777" w:rsidR="00085BA7" w:rsidRDefault="00EF69D4">
                            <w:pPr>
                              <w:pStyle w:val="FrameContents"/>
                              <w:spacing w:before="9"/>
                              <w:ind w:left="20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20"/>
                              </w:rPr>
                              <w:t>Formulario # 260</w:t>
                            </w:r>
                          </w:p>
                        </w:txbxContent>
                      </wps:txbx>
                      <wps:bodyPr rot="5400000" vert="ver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4DF4B" id="Text Box 2" o:spid="_x0000_s1026" style="position:absolute;left:0;text-align:left;margin-left:585pt;margin-top:1.9pt;width:14.45pt;height:83.3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we5gEAACoEAAAOAAAAZHJzL2Uyb0RvYy54bWysU9tuEzEQfUfiHyy/k90EClGUTQVURUgI&#10;Klo+wPHaiSXbY43dZPP3zHg3KZenIvbBOx7P7cyZWV8PwYuDwewgdnI+a6UwUUPv4q6TPx5uXy2l&#10;yEXFXnmIppMnk+X15uWL9TGtzAL24HuDgoLEvDqmTu5LSaumyXpvgsozSCbSowUMqtAVd02P6kjR&#10;g28Wbfu2OQL2CUGbnEl7Mz7KTY1vrdHlm7XZFOE7SbWVemI9t3w2m7Va7VClvdNTGeofqgjKRUp6&#10;CXWjihKP6P4KFZxGyGDLTENowFqnTcVAaObtH2ju9yqZioWak9OlTfn/hdVfD3coXE/cSRFVIIoe&#10;zFDEBxjEgrtzTHlFRvfpDqdbJpGhDhYD/wmEGGpHT5eOcghNyvlysVxS3zU9zdurd68XteXNk3fC&#10;XD4ZCIKFTiIxVhupDl9yoYxkejbhZBFunfeVNR9/U5AhaxoueCyxSuXkDdv5+N1YAlorZUXWuNt+&#10;9CjGaaBxpTrPM1GDkQMbWkr4TN/Jhb1NHcJn+l+can6I5eIfXARkXkacIzoGWobtMBG0hf5EpCJQ&#10;P6/etPxJ3lG68imF/xxphHgdzgKehe0kcOII7x8LWFdp4Bxj4Ck3DWRlZ1oenvhf79XqacU3PwEA&#10;AP//AwBQSwMEFAAGAAgAAAAhAOGv3iThAAAACwEAAA8AAABkcnMvZG93bnJldi54bWxMj8FOwzAQ&#10;RO9I/IO1SNyoHahIG+JUgAQcQEW0PfToxEsSEa9D7LaBr+/2BLcd7WhmXr4YXSf2OITWk4ZkokAg&#10;Vd62VGvYrJ+uZiBCNGRN5wk1/GCARXF+lpvM+gN94H4Va8EhFDKjoYmxz6QMVYPOhInvkfj36Qdn&#10;IsuhlnYwBw53nbxW6lY60xI3NKbHxwarr9XOaZi+ts9+mcqw/n5bpu+la363Lw9aX16M93cgIo7x&#10;zwyn+TwdCt5U+h3ZIDrWSaoYJmq4YYSTIZnP5iBKvlI1BVnk8j9DcQQAAP//AwBQSwECLQAUAAYA&#10;CAAAACEAtoM4kv4AAADhAQAAEwAAAAAAAAAAAAAAAAAAAAAAW0NvbnRlbnRfVHlwZXNdLnhtbFBL&#10;AQItABQABgAIAAAAIQA4/SH/1gAAAJQBAAALAAAAAAAAAAAAAAAAAC8BAABfcmVscy8ucmVsc1BL&#10;AQItABQABgAIAAAAIQD/Xswe5gEAACoEAAAOAAAAAAAAAAAAAAAAAC4CAABkcnMvZTJvRG9jLnht&#10;bFBLAQItABQABgAIAAAAIQDhr94k4QAAAAsBAAAPAAAAAAAAAAAAAAAAAEAEAABkcnMvZG93bnJl&#10;di54bWxQSwUGAAAAAAQABADzAAAATgUAAAAA&#10;" filled="f" stroked="f">
                <v:textbox style="layout-flow:vertical;mso-rotate:90" inset="0,0,0,0">
                  <w:txbxContent>
                    <w:p w14:paraId="6E5C3063" w14:textId="77777777" w:rsidR="00085BA7" w:rsidRDefault="00EF69D4">
                      <w:pPr>
                        <w:pStyle w:val="FrameContents"/>
                        <w:spacing w:before="9"/>
                        <w:ind w:left="20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20"/>
                        </w:rPr>
                        <w:t>Formulario # 260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7744C">
        <w:rPr>
          <w:rFonts w:ascii="Calibri" w:hAnsi="Calibri"/>
          <w:b/>
          <w:sz w:val="48"/>
          <w:lang w:val="pt-BR"/>
        </w:rPr>
        <w:t>1-800-WIC-1007</w:t>
      </w:r>
    </w:p>
    <w:p w14:paraId="29E54612" w14:textId="77777777" w:rsidR="00085BA7" w:rsidRPr="0057744C" w:rsidRDefault="00085BA7">
      <w:pPr>
        <w:pStyle w:val="BodyText"/>
        <w:spacing w:before="9"/>
        <w:rPr>
          <w:rFonts w:ascii="Calibri" w:hAnsi="Calibri"/>
          <w:b/>
          <w:sz w:val="20"/>
          <w:lang w:val="pt-BR"/>
        </w:rPr>
      </w:pPr>
    </w:p>
    <w:p w14:paraId="5BBDF86E" w14:textId="77777777" w:rsidR="00085BA7" w:rsidRPr="0057744C" w:rsidRDefault="00EF69D4">
      <w:pPr>
        <w:spacing w:before="88"/>
        <w:ind w:left="3698" w:right="3643"/>
        <w:jc w:val="center"/>
        <w:rPr>
          <w:rFonts w:ascii="Calibri" w:hAnsi="Calibri"/>
          <w:b/>
          <w:sz w:val="24"/>
          <w:lang w:val="pt-BR"/>
        </w:rPr>
      </w:pPr>
      <w:hyperlink r:id="rId8">
        <w:r w:rsidRPr="0057744C">
          <w:rPr>
            <w:rFonts w:ascii="Calibri" w:hAnsi="Calibri"/>
            <w:b/>
            <w:sz w:val="24"/>
            <w:lang w:val="pt-BR"/>
          </w:rPr>
          <w:t>www.mass.gov/wic</w:t>
        </w:r>
      </w:hyperlink>
    </w:p>
    <w:p w14:paraId="21F07046" w14:textId="77777777" w:rsidR="00085BA7" w:rsidRPr="0057744C" w:rsidRDefault="00EF69D4">
      <w:pPr>
        <w:spacing w:before="39"/>
        <w:ind w:left="3698" w:right="3666"/>
        <w:jc w:val="center"/>
        <w:rPr>
          <w:rFonts w:ascii="Calibri" w:hAnsi="Calibri"/>
          <w:b/>
          <w:sz w:val="24"/>
        </w:rPr>
      </w:pPr>
      <w:r w:rsidRPr="0057744C">
        <w:rPr>
          <w:rFonts w:ascii="Calibri" w:hAnsi="Calibri"/>
          <w:b/>
          <w:sz w:val="24"/>
          <w:lang w:val="pt-BR"/>
        </w:rPr>
        <w:t xml:space="preserve">Esta instituciic://www.mass.gov/wic" \h de edad. </w:t>
      </w:r>
      <w:r w:rsidRPr="0057744C">
        <w:rPr>
          <w:rFonts w:ascii="Calibri" w:hAnsi="Calibri"/>
          <w:b/>
          <w:sz w:val="24"/>
        </w:rPr>
        <w:t>Para ni edade</w:t>
      </w:r>
    </w:p>
    <w:sectPr w:rsidR="00085BA7" w:rsidRPr="0057744C" w:rsidSect="0057744C">
      <w:type w:val="continuous"/>
      <w:pgSz w:w="12240" w:h="15840"/>
      <w:pgMar w:top="460" w:right="0" w:bottom="280" w:left="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18142" w14:textId="77777777" w:rsidR="00DA6E82" w:rsidRDefault="00DA6E82" w:rsidP="00AA1E2C">
      <w:r>
        <w:separator/>
      </w:r>
    </w:p>
  </w:endnote>
  <w:endnote w:type="continuationSeparator" w:id="0">
    <w:p w14:paraId="1FE80B33" w14:textId="77777777" w:rsidR="00DA6E82" w:rsidRDefault="00DA6E82" w:rsidP="00AA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DE957" w14:textId="77777777" w:rsidR="00DA6E82" w:rsidRDefault="00DA6E82" w:rsidP="00AA1E2C">
      <w:r>
        <w:separator/>
      </w:r>
    </w:p>
  </w:footnote>
  <w:footnote w:type="continuationSeparator" w:id="0">
    <w:p w14:paraId="758947D7" w14:textId="77777777" w:rsidR="00DA6E82" w:rsidRDefault="00DA6E82" w:rsidP="00AA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382"/>
    <w:multiLevelType w:val="hybridMultilevel"/>
    <w:tmpl w:val="67B6081C"/>
    <w:lvl w:ilvl="0" w:tplc="645805C4">
      <w:numFmt w:val="bullet"/>
      <w:lvlText w:val=""/>
      <w:lvlJc w:val="left"/>
      <w:pPr>
        <w:ind w:left="1120" w:hanging="420"/>
      </w:pPr>
      <w:rPr>
        <w:rFonts w:ascii="Symbol" w:eastAsia="Symbol" w:hAnsi="Symbol" w:cs="Symbol" w:hint="default"/>
        <w:color w:val="7C7FB4"/>
        <w:w w:val="100"/>
        <w:sz w:val="40"/>
        <w:szCs w:val="40"/>
        <w:lang w:val="en-US" w:eastAsia="en-US" w:bidi="ar-SA"/>
      </w:rPr>
    </w:lvl>
    <w:lvl w:ilvl="1" w:tplc="8DDA6FFE">
      <w:numFmt w:val="bullet"/>
      <w:lvlText w:val="•"/>
      <w:lvlJc w:val="left"/>
      <w:pPr>
        <w:ind w:left="1614" w:hanging="420"/>
      </w:pPr>
      <w:rPr>
        <w:rFonts w:hint="default"/>
        <w:lang w:val="en-US" w:eastAsia="en-US" w:bidi="ar-SA"/>
      </w:rPr>
    </w:lvl>
    <w:lvl w:ilvl="2" w:tplc="CA081606">
      <w:numFmt w:val="bullet"/>
      <w:lvlText w:val="•"/>
      <w:lvlJc w:val="left"/>
      <w:pPr>
        <w:ind w:left="2109" w:hanging="420"/>
      </w:pPr>
      <w:rPr>
        <w:rFonts w:hint="default"/>
        <w:lang w:val="en-US" w:eastAsia="en-US" w:bidi="ar-SA"/>
      </w:rPr>
    </w:lvl>
    <w:lvl w:ilvl="3" w:tplc="57C467BE">
      <w:numFmt w:val="bullet"/>
      <w:lvlText w:val="•"/>
      <w:lvlJc w:val="left"/>
      <w:pPr>
        <w:ind w:left="2603" w:hanging="420"/>
      </w:pPr>
      <w:rPr>
        <w:rFonts w:hint="default"/>
        <w:lang w:val="en-US" w:eastAsia="en-US" w:bidi="ar-SA"/>
      </w:rPr>
    </w:lvl>
    <w:lvl w:ilvl="4" w:tplc="5FC0AF78">
      <w:numFmt w:val="bullet"/>
      <w:lvlText w:val="•"/>
      <w:lvlJc w:val="left"/>
      <w:pPr>
        <w:ind w:left="3098" w:hanging="420"/>
      </w:pPr>
      <w:rPr>
        <w:rFonts w:hint="default"/>
        <w:lang w:val="en-US" w:eastAsia="en-US" w:bidi="ar-SA"/>
      </w:rPr>
    </w:lvl>
    <w:lvl w:ilvl="5" w:tplc="2A427F50">
      <w:numFmt w:val="bullet"/>
      <w:lvlText w:val="•"/>
      <w:lvlJc w:val="left"/>
      <w:pPr>
        <w:ind w:left="3592" w:hanging="420"/>
      </w:pPr>
      <w:rPr>
        <w:rFonts w:hint="default"/>
        <w:lang w:val="en-US" w:eastAsia="en-US" w:bidi="ar-SA"/>
      </w:rPr>
    </w:lvl>
    <w:lvl w:ilvl="6" w:tplc="7CFC6596">
      <w:numFmt w:val="bullet"/>
      <w:lvlText w:val="•"/>
      <w:lvlJc w:val="left"/>
      <w:pPr>
        <w:ind w:left="4087" w:hanging="420"/>
      </w:pPr>
      <w:rPr>
        <w:rFonts w:hint="default"/>
        <w:lang w:val="en-US" w:eastAsia="en-US" w:bidi="ar-SA"/>
      </w:rPr>
    </w:lvl>
    <w:lvl w:ilvl="7" w:tplc="C9D6C364">
      <w:numFmt w:val="bullet"/>
      <w:lvlText w:val="•"/>
      <w:lvlJc w:val="left"/>
      <w:pPr>
        <w:ind w:left="4581" w:hanging="420"/>
      </w:pPr>
      <w:rPr>
        <w:rFonts w:hint="default"/>
        <w:lang w:val="en-US" w:eastAsia="en-US" w:bidi="ar-SA"/>
      </w:rPr>
    </w:lvl>
    <w:lvl w:ilvl="8" w:tplc="5F023A5C">
      <w:numFmt w:val="bullet"/>
      <w:lvlText w:val="•"/>
      <w:lvlJc w:val="left"/>
      <w:pPr>
        <w:ind w:left="5076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19614FC3"/>
    <w:multiLevelType w:val="multilevel"/>
    <w:tmpl w:val="5762D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C6166E"/>
    <w:multiLevelType w:val="multilevel"/>
    <w:tmpl w:val="3B8E3B44"/>
    <w:lvl w:ilvl="0">
      <w:numFmt w:val="bullet"/>
      <w:lvlText w:val=""/>
      <w:lvlJc w:val="left"/>
      <w:pPr>
        <w:tabs>
          <w:tab w:val="num" w:pos="0"/>
        </w:tabs>
        <w:ind w:left="1120" w:hanging="42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614" w:hanging="4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09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03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98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92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87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581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76" w:hanging="420"/>
      </w:pPr>
      <w:rPr>
        <w:rFonts w:ascii="Symbol" w:hAnsi="Symbol" w:cs="Symbol" w:hint="default"/>
      </w:rPr>
    </w:lvl>
  </w:abstractNum>
  <w:abstractNum w:abstractNumId="3" w15:restartNumberingAfterBreak="0">
    <w:nsid w:val="4CC90411"/>
    <w:multiLevelType w:val="multilevel"/>
    <w:tmpl w:val="3D6CC6CE"/>
    <w:lvl w:ilvl="0">
      <w:numFmt w:val="bullet"/>
      <w:lvlText w:val=""/>
      <w:lvlJc w:val="left"/>
      <w:pPr>
        <w:tabs>
          <w:tab w:val="num" w:pos="0"/>
        </w:tabs>
        <w:ind w:left="901" w:hanging="42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23" w:hanging="4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46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70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93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17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40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564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87" w:hanging="420"/>
      </w:pPr>
      <w:rPr>
        <w:rFonts w:ascii="Symbol" w:hAnsi="Symbol" w:cs="Symbol" w:hint="default"/>
      </w:rPr>
    </w:lvl>
  </w:abstractNum>
  <w:abstractNum w:abstractNumId="4" w15:restartNumberingAfterBreak="0">
    <w:nsid w:val="6E766FE4"/>
    <w:multiLevelType w:val="hybridMultilevel"/>
    <w:tmpl w:val="A50AF8EA"/>
    <w:lvl w:ilvl="0" w:tplc="D0748D60">
      <w:numFmt w:val="bullet"/>
      <w:lvlText w:val=""/>
      <w:lvlJc w:val="left"/>
      <w:pPr>
        <w:ind w:left="901" w:hanging="420"/>
      </w:pPr>
      <w:rPr>
        <w:rFonts w:ascii="Symbol" w:eastAsia="Symbol" w:hAnsi="Symbol" w:cs="Symbol" w:hint="default"/>
        <w:color w:val="7C7FB4"/>
        <w:w w:val="100"/>
        <w:sz w:val="40"/>
        <w:szCs w:val="40"/>
        <w:lang w:val="en-US" w:eastAsia="en-US" w:bidi="ar-SA"/>
      </w:rPr>
    </w:lvl>
    <w:lvl w:ilvl="1" w:tplc="2FD20D86">
      <w:numFmt w:val="bullet"/>
      <w:lvlText w:val="•"/>
      <w:lvlJc w:val="left"/>
      <w:pPr>
        <w:ind w:left="1423" w:hanging="420"/>
      </w:pPr>
      <w:rPr>
        <w:rFonts w:hint="default"/>
        <w:lang w:val="en-US" w:eastAsia="en-US" w:bidi="ar-SA"/>
      </w:rPr>
    </w:lvl>
    <w:lvl w:ilvl="2" w:tplc="2020C07A">
      <w:numFmt w:val="bullet"/>
      <w:lvlText w:val="•"/>
      <w:lvlJc w:val="left"/>
      <w:pPr>
        <w:ind w:left="1946" w:hanging="420"/>
      </w:pPr>
      <w:rPr>
        <w:rFonts w:hint="default"/>
        <w:lang w:val="en-US" w:eastAsia="en-US" w:bidi="ar-SA"/>
      </w:rPr>
    </w:lvl>
    <w:lvl w:ilvl="3" w:tplc="8252E572">
      <w:numFmt w:val="bullet"/>
      <w:lvlText w:val="•"/>
      <w:lvlJc w:val="left"/>
      <w:pPr>
        <w:ind w:left="2470" w:hanging="420"/>
      </w:pPr>
      <w:rPr>
        <w:rFonts w:hint="default"/>
        <w:lang w:val="en-US" w:eastAsia="en-US" w:bidi="ar-SA"/>
      </w:rPr>
    </w:lvl>
    <w:lvl w:ilvl="4" w:tplc="F9C46054">
      <w:numFmt w:val="bullet"/>
      <w:lvlText w:val="•"/>
      <w:lvlJc w:val="left"/>
      <w:pPr>
        <w:ind w:left="2993" w:hanging="420"/>
      </w:pPr>
      <w:rPr>
        <w:rFonts w:hint="default"/>
        <w:lang w:val="en-US" w:eastAsia="en-US" w:bidi="ar-SA"/>
      </w:rPr>
    </w:lvl>
    <w:lvl w:ilvl="5" w:tplc="F154D6E2">
      <w:numFmt w:val="bullet"/>
      <w:lvlText w:val="•"/>
      <w:lvlJc w:val="left"/>
      <w:pPr>
        <w:ind w:left="3517" w:hanging="420"/>
      </w:pPr>
      <w:rPr>
        <w:rFonts w:hint="default"/>
        <w:lang w:val="en-US" w:eastAsia="en-US" w:bidi="ar-SA"/>
      </w:rPr>
    </w:lvl>
    <w:lvl w:ilvl="6" w:tplc="5204D36A">
      <w:numFmt w:val="bullet"/>
      <w:lvlText w:val="•"/>
      <w:lvlJc w:val="left"/>
      <w:pPr>
        <w:ind w:left="4040" w:hanging="420"/>
      </w:pPr>
      <w:rPr>
        <w:rFonts w:hint="default"/>
        <w:lang w:val="en-US" w:eastAsia="en-US" w:bidi="ar-SA"/>
      </w:rPr>
    </w:lvl>
    <w:lvl w:ilvl="7" w:tplc="34D88C12">
      <w:numFmt w:val="bullet"/>
      <w:lvlText w:val="•"/>
      <w:lvlJc w:val="left"/>
      <w:pPr>
        <w:ind w:left="4564" w:hanging="420"/>
      </w:pPr>
      <w:rPr>
        <w:rFonts w:hint="default"/>
        <w:lang w:val="en-US" w:eastAsia="en-US" w:bidi="ar-SA"/>
      </w:rPr>
    </w:lvl>
    <w:lvl w:ilvl="8" w:tplc="38BE3A46">
      <w:numFmt w:val="bullet"/>
      <w:lvlText w:val="•"/>
      <w:lvlJc w:val="left"/>
      <w:pPr>
        <w:ind w:left="5087" w:hanging="4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BA7"/>
    <w:rsid w:val="00057B34"/>
    <w:rsid w:val="00085BA7"/>
    <w:rsid w:val="00263E15"/>
    <w:rsid w:val="0026536F"/>
    <w:rsid w:val="0057744C"/>
    <w:rsid w:val="006906CB"/>
    <w:rsid w:val="007D2F25"/>
    <w:rsid w:val="00A97B11"/>
    <w:rsid w:val="00AA1E2C"/>
    <w:rsid w:val="00DA6E82"/>
    <w:rsid w:val="00EF69D4"/>
    <w:rsid w:val="00FD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EA2D2"/>
  <w15:docId w15:val="{995F259D-BEBE-4BBA-8D44-93D0F0DC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69D4"/>
    <w:pPr>
      <w:widowControl w:val="0"/>
      <w:suppressAutoHyphens w:val="0"/>
      <w:autoSpaceDE w:val="0"/>
      <w:autoSpaceDN w:val="0"/>
    </w:pPr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rsid w:val="00EF69D4"/>
    <w:pPr>
      <w:spacing w:before="114"/>
      <w:ind w:left="720" w:right="-8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411C"/>
    <w:rPr>
      <w:rFonts w:ascii="Segoe UI" w:eastAsia="Gill Sans MT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F69D4"/>
    <w:rPr>
      <w:sz w:val="40"/>
      <w:szCs w:val="4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EF69D4"/>
    <w:pPr>
      <w:ind w:left="1120" w:hanging="420"/>
    </w:pPr>
  </w:style>
  <w:style w:type="paragraph" w:customStyle="1" w:styleId="TableParagraph">
    <w:name w:val="Table Paragraph"/>
    <w:basedOn w:val="Normal"/>
    <w:uiPriority w:val="1"/>
    <w:qFormat/>
    <w:rsid w:val="00EF69D4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411C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A1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E2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AA1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E2C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w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52C5-5D4E-4EFA-85D4-1F8DC4E2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1919</Characters>
  <Application>Microsoft Office Word</Application>
  <DocSecurity>0</DocSecurity>
  <Lines>91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Reed</dc:creator>
  <cp:lastModifiedBy>Dina Reed</cp:lastModifiedBy>
  <cp:revision>2</cp:revision>
  <dcterms:created xsi:type="dcterms:W3CDTF">2021-04-12T17:47:00Z</dcterms:created>
  <dcterms:modified xsi:type="dcterms:W3CDTF">2021-04-12T17:47:00Z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EOHHS</vt:lpwstr>
  </property>
  <property fmtid="{D5CDD505-2E9C-101B-9397-08002B2CF9AE}" pid="4" name="Created">
    <vt:filetime>2020-12-18T00:00:00Z</vt:filetime>
  </property>
  <property fmtid="{D5CDD505-2E9C-101B-9397-08002B2CF9AE}" pid="5" name="Creator">
    <vt:lpwstr>Adobe InDesign 16.0 (Windows)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2020-12-30T00:00:00Z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