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4561" w14:textId="77777777" w:rsidR="00E1607A" w:rsidRDefault="00E1607A" w:rsidP="00CC4ACF">
      <w:pPr>
        <w:ind w:right="90"/>
        <w:rPr>
          <w:rFonts w:ascii="Arial" w:hAnsi="Arial"/>
          <w:snapToGrid w:val="0"/>
          <w:sz w:val="8"/>
          <w:szCs w:val="8"/>
        </w:rPr>
      </w:pPr>
    </w:p>
    <w:tbl>
      <w:tblPr>
        <w:tblStyle w:val="TableGrid"/>
        <w:tblW w:w="500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33"/>
        <w:gridCol w:w="9292"/>
      </w:tblGrid>
      <w:tr w:rsidR="00CC4ACF" w:rsidRPr="002A617F" w14:paraId="0531456B" w14:textId="77777777" w:rsidTr="006743F5">
        <w:trPr>
          <w:jc w:val="center"/>
        </w:trPr>
        <w:tc>
          <w:tcPr>
            <w:tcW w:w="786" w:type="pct"/>
            <w:vAlign w:val="center"/>
          </w:tcPr>
          <w:p w14:paraId="05314562" w14:textId="77777777" w:rsidR="00CC4ACF" w:rsidRDefault="00CC4ACF" w:rsidP="000E789A">
            <w:pPr>
              <w:jc w:val="center"/>
              <w:rPr>
                <w:szCs w:val="19"/>
              </w:rPr>
            </w:pPr>
            <w:r>
              <w:rPr>
                <w:noProof/>
                <w:szCs w:val="19"/>
              </w:rPr>
              <w:drawing>
                <wp:inline distT="0" distB="0" distL="0" distR="0" wp14:anchorId="053145FA" wp14:editId="053145FB">
                  <wp:extent cx="704850" cy="838200"/>
                  <wp:effectExtent l="19050" t="0" r="0" b="0"/>
                  <wp:docPr id="3" name="Picture 3" descr="P:\My Pictures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My Pictures\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pct"/>
            <w:shd w:val="clear" w:color="auto" w:fill="F2F2F2" w:themeFill="background1" w:themeFillShade="F2"/>
            <w:vAlign w:val="center"/>
          </w:tcPr>
          <w:p w14:paraId="05314563" w14:textId="77777777" w:rsidR="00CC4ACF" w:rsidRPr="00340B31" w:rsidRDefault="00CC4ACF" w:rsidP="00A87D46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  <w:p w14:paraId="05314564" w14:textId="77777777" w:rsidR="00CC4ACF" w:rsidRPr="00E35BE5" w:rsidRDefault="00CC4ACF" w:rsidP="000E789A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E35BE5">
              <w:rPr>
                <w:rFonts w:ascii="Book Antiqua" w:hAnsi="Book Antiqua"/>
                <w:b/>
                <w:sz w:val="36"/>
                <w:szCs w:val="36"/>
              </w:rPr>
              <w:t>Commonwealth of Massachusetts</w:t>
            </w:r>
          </w:p>
          <w:p w14:paraId="05314565" w14:textId="77777777" w:rsidR="00CC4ACF" w:rsidRDefault="00CC4ACF" w:rsidP="000E789A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 xml:space="preserve">Division of </w:t>
            </w:r>
            <w:r w:rsidR="00C35E48">
              <w:rPr>
                <w:rFonts w:ascii="Book Antiqua" w:hAnsi="Book Antiqua"/>
                <w:b/>
                <w:sz w:val="32"/>
                <w:szCs w:val="32"/>
              </w:rPr>
              <w:t>Occupational</w:t>
            </w:r>
            <w:r>
              <w:rPr>
                <w:rFonts w:ascii="Book Antiqua" w:hAnsi="Book Antiqua"/>
                <w:b/>
                <w:sz w:val="32"/>
                <w:szCs w:val="32"/>
              </w:rPr>
              <w:t xml:space="preserve"> Licensure</w:t>
            </w:r>
          </w:p>
          <w:p w14:paraId="05314566" w14:textId="77777777" w:rsidR="00CC4ACF" w:rsidRPr="00B53B03" w:rsidRDefault="00CC4ACF" w:rsidP="000E789A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Office of Public Safety and Inspections</w:t>
            </w:r>
          </w:p>
          <w:p w14:paraId="05314567" w14:textId="77777777" w:rsidR="00CC4ACF" w:rsidRDefault="00F10B49" w:rsidP="00CC4ACF">
            <w:pPr>
              <w:ind w:right="90"/>
              <w:jc w:val="center"/>
              <w:rPr>
                <w:rFonts w:ascii="Book Antiqua" w:hAnsi="Book Antiqua"/>
                <w:b/>
                <w:caps/>
                <w:snapToGrid w:val="0"/>
                <w:u w:val="single"/>
              </w:rPr>
            </w:pPr>
            <w:r w:rsidRPr="00F10B49">
              <w:rPr>
                <w:rFonts w:ascii="Book Antiqua" w:hAnsi="Book Antiqua"/>
                <w:b/>
                <w:caps/>
                <w:snapToGrid w:val="0"/>
                <w:u w:val="single"/>
              </w:rPr>
              <w:t>Pre-Inspection Checklist</w:t>
            </w:r>
            <w:r w:rsidR="00CC4ACF" w:rsidRPr="00F10B49">
              <w:rPr>
                <w:rFonts w:ascii="Book Antiqua" w:hAnsi="Book Antiqua"/>
                <w:b/>
                <w:caps/>
                <w:snapToGrid w:val="0"/>
                <w:u w:val="single"/>
              </w:rPr>
              <w:t xml:space="preserve"> </w:t>
            </w:r>
            <w:r>
              <w:rPr>
                <w:rFonts w:ascii="Book Antiqua" w:hAnsi="Book Antiqua"/>
                <w:b/>
                <w:caps/>
                <w:snapToGrid w:val="0"/>
                <w:u w:val="single"/>
              </w:rPr>
              <w:t xml:space="preserve">- </w:t>
            </w:r>
            <w:r w:rsidR="00CC4ACF" w:rsidRPr="00F10B49">
              <w:rPr>
                <w:rFonts w:ascii="Book Antiqua" w:hAnsi="Book Antiqua"/>
                <w:b/>
                <w:caps/>
                <w:snapToGrid w:val="0"/>
                <w:u w:val="single"/>
              </w:rPr>
              <w:t>New Elevator Installations &amp; Modernizations</w:t>
            </w:r>
          </w:p>
          <w:p w14:paraId="05314568" w14:textId="77777777" w:rsidR="00020958" w:rsidRPr="00020958" w:rsidRDefault="00020958" w:rsidP="00CC4ACF">
            <w:pPr>
              <w:ind w:right="90"/>
              <w:jc w:val="center"/>
              <w:rPr>
                <w:rFonts w:ascii="Book Antiqua" w:hAnsi="Book Antiqua"/>
                <w:b/>
                <w:caps/>
                <w:snapToGrid w:val="0"/>
                <w:sz w:val="8"/>
                <w:szCs w:val="8"/>
                <w:u w:val="single"/>
              </w:rPr>
            </w:pPr>
          </w:p>
          <w:p w14:paraId="05314569" w14:textId="20ED43EF" w:rsidR="00CC4ACF" w:rsidRPr="00020958" w:rsidRDefault="00CC4ACF" w:rsidP="000E789A">
            <w:pPr>
              <w:jc w:val="center"/>
              <w:rPr>
                <w:rFonts w:ascii="Book Antiqua" w:hAnsi="Book Antiqua"/>
                <w:b/>
              </w:rPr>
            </w:pPr>
            <w:r w:rsidRPr="00020958">
              <w:rPr>
                <w:rFonts w:ascii="Book Antiqua" w:hAnsi="Book Antiqua"/>
                <w:b/>
              </w:rPr>
              <w:t xml:space="preserve">Please e-mail form </w:t>
            </w:r>
            <w:r w:rsidR="00602838">
              <w:rPr>
                <w:rFonts w:ascii="Book Antiqua" w:hAnsi="Book Antiqua"/>
                <w:b/>
              </w:rPr>
              <w:t>with request for insp</w:t>
            </w:r>
            <w:r w:rsidR="00350A34">
              <w:rPr>
                <w:rFonts w:ascii="Book Antiqua" w:hAnsi="Book Antiqua"/>
                <w:b/>
              </w:rPr>
              <w:t xml:space="preserve">ection </w:t>
            </w:r>
            <w:r w:rsidRPr="00020958">
              <w:rPr>
                <w:rFonts w:ascii="Book Antiqua" w:hAnsi="Book Antiqua"/>
                <w:b/>
              </w:rPr>
              <w:t xml:space="preserve">to: </w:t>
            </w:r>
            <w:r w:rsidR="00552EDE" w:rsidRPr="00552EDE">
              <w:rPr>
                <w:rStyle w:val="Hyperlink"/>
                <w:rFonts w:ascii="Book Antiqua" w:hAnsi="Book Antiqua"/>
                <w:b/>
                <w:color w:val="auto"/>
              </w:rPr>
              <w:t>elevator.scheduler@mass.gov</w:t>
            </w:r>
          </w:p>
          <w:p w14:paraId="0531456A" w14:textId="77777777" w:rsidR="00CC4ACF" w:rsidRPr="00340B31" w:rsidRDefault="00CC4ACF" w:rsidP="000E789A">
            <w:pPr>
              <w:jc w:val="center"/>
              <w:rPr>
                <w:sz w:val="8"/>
                <w:szCs w:val="8"/>
              </w:rPr>
            </w:pPr>
          </w:p>
        </w:tc>
      </w:tr>
    </w:tbl>
    <w:p w14:paraId="0531456C" w14:textId="77777777" w:rsidR="00CC4ACF" w:rsidRPr="004C6185" w:rsidRDefault="00CC4ACF" w:rsidP="00CC4ACF">
      <w:pPr>
        <w:ind w:right="90"/>
        <w:rPr>
          <w:rFonts w:ascii="Arial" w:hAnsi="Arial"/>
          <w:snapToGrid w:val="0"/>
          <w:sz w:val="8"/>
          <w:szCs w:val="8"/>
        </w:rPr>
      </w:pPr>
    </w:p>
    <w:p w14:paraId="0531456D" w14:textId="77777777" w:rsidR="00F20335" w:rsidRPr="00C35E48" w:rsidRDefault="004C6185" w:rsidP="00F20335">
      <w:pPr>
        <w:ind w:right="90"/>
        <w:rPr>
          <w:rFonts w:asciiTheme="minorHAnsi" w:hAnsiTheme="minorHAnsi"/>
          <w:b/>
          <w:snapToGrid w:val="0"/>
          <w:sz w:val="22"/>
          <w:szCs w:val="22"/>
        </w:rPr>
      </w:pPr>
      <w:r w:rsidRPr="00C35E48">
        <w:rPr>
          <w:rFonts w:asciiTheme="minorHAnsi" w:hAnsiTheme="minorHAnsi"/>
          <w:b/>
          <w:snapToGrid w:val="0"/>
        </w:rPr>
        <w:t xml:space="preserve">This form </w:t>
      </w:r>
      <w:r w:rsidR="00C35E48" w:rsidRPr="00C35E48">
        <w:rPr>
          <w:rFonts w:asciiTheme="minorHAnsi" w:hAnsiTheme="minorHAnsi"/>
          <w:b/>
          <w:snapToGrid w:val="0"/>
        </w:rPr>
        <w:t>certifies</w:t>
      </w:r>
      <w:r w:rsidRPr="00C35E48">
        <w:rPr>
          <w:rFonts w:asciiTheme="minorHAnsi" w:hAnsiTheme="minorHAnsi"/>
          <w:b/>
          <w:snapToGrid w:val="0"/>
        </w:rPr>
        <w:t xml:space="preserve"> that</w:t>
      </w:r>
      <w:r w:rsidR="00F20335" w:rsidRPr="00C35E48">
        <w:rPr>
          <w:rFonts w:asciiTheme="minorHAnsi" w:hAnsiTheme="minorHAnsi"/>
          <w:b/>
          <w:snapToGrid w:val="0"/>
        </w:rPr>
        <w:t xml:space="preserve"> elevator</w:t>
      </w:r>
      <w:r w:rsidR="00F20335" w:rsidRPr="00CC4ACF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F20335" w:rsidRPr="009706F9">
        <w:rPr>
          <w:rFonts w:asciiTheme="minorHAnsi" w:hAnsiTheme="minorHAnsi"/>
          <w:b/>
          <w:snapToGrid w:val="0"/>
          <w:sz w:val="24"/>
          <w:szCs w:val="24"/>
          <w:u w:val="single"/>
        </w:rPr>
        <w:t>State ID</w:t>
      </w:r>
      <w:r w:rsidR="00F20335" w:rsidRPr="00CC4ACF">
        <w:rPr>
          <w:rFonts w:asciiTheme="minorHAnsi" w:hAnsiTheme="minorHAnsi"/>
          <w:b/>
          <w:snapToGrid w:val="0"/>
          <w:sz w:val="24"/>
          <w:szCs w:val="24"/>
        </w:rPr>
        <w:t xml:space="preserve">: </w:t>
      </w:r>
      <w:r w:rsidR="002F0699" w:rsidRPr="00D7779F">
        <w:rPr>
          <w:rFonts w:asciiTheme="minorHAnsi" w:hAnsiTheme="minorHAnsi"/>
          <w:snapToGrid w:val="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20335" w:rsidRPr="00D7779F">
        <w:rPr>
          <w:rFonts w:asciiTheme="minorHAnsi" w:hAnsiTheme="minorHAnsi"/>
          <w:snapToGrid w:val="0"/>
          <w:sz w:val="24"/>
          <w:szCs w:val="24"/>
        </w:rPr>
        <w:instrText xml:space="preserve"> FORMTEXT </w:instrText>
      </w:r>
      <w:r w:rsidR="002F0699" w:rsidRPr="00D7779F">
        <w:rPr>
          <w:rFonts w:asciiTheme="minorHAnsi" w:hAnsiTheme="minorHAnsi"/>
          <w:snapToGrid w:val="0"/>
          <w:sz w:val="24"/>
          <w:szCs w:val="24"/>
        </w:rPr>
      </w:r>
      <w:r w:rsidR="002F0699" w:rsidRPr="00D7779F">
        <w:rPr>
          <w:rFonts w:asciiTheme="minorHAnsi" w:hAnsiTheme="minorHAnsi"/>
          <w:snapToGrid w:val="0"/>
          <w:sz w:val="24"/>
          <w:szCs w:val="24"/>
        </w:rPr>
        <w:fldChar w:fldCharType="separate"/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2F0699" w:rsidRPr="00D7779F">
        <w:rPr>
          <w:rFonts w:asciiTheme="minorHAnsi" w:hAnsiTheme="minorHAnsi"/>
          <w:snapToGrid w:val="0"/>
          <w:sz w:val="24"/>
          <w:szCs w:val="24"/>
        </w:rPr>
        <w:fldChar w:fldCharType="end"/>
      </w:r>
      <w:r w:rsidR="00F20335" w:rsidRPr="00CC4ACF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C35E48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9706F9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F20335" w:rsidRPr="009706F9">
        <w:rPr>
          <w:rFonts w:asciiTheme="minorHAnsi" w:hAnsiTheme="minorHAnsi"/>
          <w:b/>
          <w:snapToGrid w:val="0"/>
          <w:sz w:val="24"/>
          <w:szCs w:val="24"/>
          <w:u w:val="single"/>
        </w:rPr>
        <w:t>Permit No</w:t>
      </w:r>
      <w:r w:rsidR="00F20335" w:rsidRPr="00CC4ACF">
        <w:rPr>
          <w:rFonts w:asciiTheme="minorHAnsi" w:hAnsiTheme="minorHAnsi"/>
          <w:b/>
          <w:snapToGrid w:val="0"/>
          <w:sz w:val="24"/>
          <w:szCs w:val="24"/>
        </w:rPr>
        <w:t xml:space="preserve">: </w:t>
      </w:r>
      <w:r w:rsidR="002F0699" w:rsidRPr="00D7779F">
        <w:rPr>
          <w:rFonts w:asciiTheme="minorHAnsi" w:hAnsiTheme="minorHAnsi"/>
          <w:snapToGrid w:val="0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F20335" w:rsidRPr="00D7779F">
        <w:rPr>
          <w:rFonts w:asciiTheme="minorHAnsi" w:hAnsiTheme="minorHAnsi"/>
          <w:snapToGrid w:val="0"/>
          <w:sz w:val="24"/>
          <w:szCs w:val="24"/>
        </w:rPr>
        <w:instrText xml:space="preserve"> FORMTEXT </w:instrText>
      </w:r>
      <w:r w:rsidR="002F0699" w:rsidRPr="00D7779F">
        <w:rPr>
          <w:rFonts w:asciiTheme="minorHAnsi" w:hAnsiTheme="minorHAnsi"/>
          <w:snapToGrid w:val="0"/>
          <w:sz w:val="24"/>
          <w:szCs w:val="24"/>
        </w:rPr>
      </w:r>
      <w:r w:rsidR="002F0699" w:rsidRPr="00D7779F">
        <w:rPr>
          <w:rFonts w:asciiTheme="minorHAnsi" w:hAnsiTheme="minorHAnsi"/>
          <w:snapToGrid w:val="0"/>
          <w:sz w:val="24"/>
          <w:szCs w:val="24"/>
        </w:rPr>
        <w:fldChar w:fldCharType="separate"/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20335" w:rsidRPr="00D7779F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2F0699" w:rsidRPr="00D7779F">
        <w:rPr>
          <w:rFonts w:asciiTheme="minorHAnsi" w:hAnsiTheme="minorHAnsi"/>
          <w:snapToGrid w:val="0"/>
          <w:sz w:val="24"/>
          <w:szCs w:val="24"/>
        </w:rPr>
        <w:fldChar w:fldCharType="end"/>
      </w:r>
      <w:r w:rsidR="00F20335" w:rsidRPr="00CC4ACF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proofErr w:type="gramStart"/>
      <w:r w:rsidR="00F20335" w:rsidRPr="00C35E48">
        <w:rPr>
          <w:rFonts w:asciiTheme="minorHAnsi" w:hAnsiTheme="minorHAnsi"/>
          <w:b/>
          <w:snapToGrid w:val="0"/>
        </w:rPr>
        <w:t>is in compliance</w:t>
      </w:r>
      <w:proofErr w:type="gramEnd"/>
      <w:r w:rsidR="00F20335" w:rsidRPr="00C35E48">
        <w:rPr>
          <w:rFonts w:asciiTheme="minorHAnsi" w:hAnsiTheme="minorHAnsi"/>
          <w:b/>
          <w:snapToGrid w:val="0"/>
        </w:rPr>
        <w:t xml:space="preserve"> and ready for </w:t>
      </w:r>
      <w:r w:rsidR="00C35E48" w:rsidRPr="00C35E48">
        <w:rPr>
          <w:rFonts w:asciiTheme="minorHAnsi" w:hAnsiTheme="minorHAnsi"/>
          <w:b/>
          <w:snapToGrid w:val="0"/>
        </w:rPr>
        <w:t>inspection</w:t>
      </w:r>
    </w:p>
    <w:p w14:paraId="0531456E" w14:textId="77777777" w:rsidR="00E1607A" w:rsidRPr="00CC4ACF" w:rsidRDefault="00E1607A" w:rsidP="00E1607A">
      <w:pPr>
        <w:ind w:right="90"/>
        <w:rPr>
          <w:rFonts w:asciiTheme="minorHAnsi" w:hAnsiTheme="minorHAnsi"/>
          <w:snapToGrid w:val="0"/>
          <w:sz w:val="8"/>
          <w:szCs w:val="8"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E1607A" w:rsidRPr="00CC4ACF" w14:paraId="05314571" w14:textId="77777777" w:rsidTr="00BB4FBC">
        <w:trPr>
          <w:trHeight w:val="860"/>
        </w:trPr>
        <w:tc>
          <w:tcPr>
            <w:tcW w:w="10980" w:type="dxa"/>
            <w:tcBorders>
              <w:bottom w:val="single" w:sz="4" w:space="0" w:color="auto"/>
            </w:tcBorders>
          </w:tcPr>
          <w:p w14:paraId="0531456F" w14:textId="77777777" w:rsidR="00E1607A" w:rsidRPr="00600EC4" w:rsidRDefault="00E1607A" w:rsidP="00D7779F">
            <w:pPr>
              <w:spacing w:before="120"/>
              <w:jc w:val="center"/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</w:pPr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  <w:u w:val="single"/>
              </w:rPr>
              <w:t>Notice</w:t>
            </w:r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>: This checklist reflects the most common violations our inspectors encounte</w:t>
            </w:r>
            <w:r w:rsidR="00C35E48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>r when performing an inspection, other</w:t>
            </w:r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violations may appear during inspections. It is suggested that elevator industry personnel have access to a current set of</w:t>
            </w:r>
            <w:r w:rsidR="00281712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applicable codebooks. The</w:t>
            </w:r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most common industry codebooks are:</w:t>
            </w:r>
            <w:r w:rsidR="00D7779F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</w:t>
            </w:r>
            <w:r w:rsidR="00281712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>524 CMR MA Elevator Regulations</w:t>
            </w:r>
            <w:r w:rsidR="00C35E48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2018 </w:t>
            </w:r>
            <w:proofErr w:type="gramStart"/>
            <w:r w:rsidR="00C35E48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>edition</w:t>
            </w:r>
            <w:r w:rsidR="00281712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; </w:t>
            </w:r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ASME</w:t>
            </w:r>
            <w:proofErr w:type="gramEnd"/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A17.1 Elevator Code </w:t>
            </w:r>
            <w:r w:rsidR="00281712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>20</w:t>
            </w:r>
            <w:r w:rsidR="00C35E48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>13</w:t>
            </w:r>
            <w:r w:rsidR="00281712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edition</w:t>
            </w:r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; The Massachusetts State Building Code; </w:t>
            </w:r>
            <w:r w:rsidR="00281712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NFPA #72 Fire Alarm Code and </w:t>
            </w:r>
            <w:r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NFPA #70 National</w:t>
            </w:r>
            <w:r w:rsidR="00281712" w:rsidRPr="00600EC4">
              <w:rPr>
                <w:rFonts w:asciiTheme="minorHAnsi" w:hAnsiTheme="minorHAnsi"/>
                <w:b/>
                <w:i/>
                <w:snapToGrid w:val="0"/>
                <w:sz w:val="18"/>
                <w:szCs w:val="18"/>
              </w:rPr>
              <w:t xml:space="preserve"> Electric Code-2011</w:t>
            </w:r>
          </w:p>
          <w:p w14:paraId="05314570" w14:textId="77777777" w:rsidR="00BF09D3" w:rsidRPr="00CC4ACF" w:rsidRDefault="00BF09D3" w:rsidP="00DE34A3">
            <w:pPr>
              <w:rPr>
                <w:rFonts w:asciiTheme="minorHAnsi" w:hAnsiTheme="minorHAnsi"/>
                <w:snapToGrid w:val="0"/>
                <w:sz w:val="8"/>
                <w:szCs w:val="8"/>
              </w:rPr>
            </w:pPr>
          </w:p>
        </w:tc>
      </w:tr>
    </w:tbl>
    <w:p w14:paraId="05314572" w14:textId="77777777" w:rsidR="00D7779F" w:rsidRPr="00247A5E" w:rsidRDefault="00D7779F" w:rsidP="00E1607A">
      <w:pPr>
        <w:ind w:right="90"/>
        <w:jc w:val="center"/>
        <w:rPr>
          <w:rFonts w:asciiTheme="minorHAnsi" w:hAnsiTheme="minorHAnsi"/>
          <w:b/>
          <w:i/>
          <w:snapToGrid w:val="0"/>
          <w:sz w:val="8"/>
          <w:szCs w:val="8"/>
        </w:rPr>
      </w:pPr>
    </w:p>
    <w:p w14:paraId="5F8215C3" w14:textId="77777777" w:rsidR="00847852" w:rsidRPr="00847852" w:rsidRDefault="00847852" w:rsidP="00F10B49">
      <w:pPr>
        <w:ind w:right="90"/>
        <w:rPr>
          <w:rFonts w:asciiTheme="minorHAnsi" w:hAnsiTheme="minorHAnsi"/>
          <w:b/>
          <w:snapToGrid w:val="0"/>
          <w:sz w:val="16"/>
          <w:szCs w:val="16"/>
        </w:rPr>
      </w:pPr>
    </w:p>
    <w:p w14:paraId="05314573" w14:textId="12BC5E80" w:rsidR="009C0882" w:rsidRDefault="00E1607A" w:rsidP="00F10B49">
      <w:pPr>
        <w:ind w:right="90"/>
        <w:rPr>
          <w:rFonts w:asciiTheme="minorHAnsi" w:hAnsiTheme="minorHAnsi"/>
          <w:b/>
          <w:snapToGrid w:val="0"/>
        </w:rPr>
      </w:pPr>
      <w:r w:rsidRPr="00600EC4">
        <w:rPr>
          <w:rFonts w:asciiTheme="minorHAnsi" w:hAnsiTheme="minorHAnsi"/>
          <w:b/>
          <w:snapToGrid w:val="0"/>
        </w:rPr>
        <w:t xml:space="preserve">Check each box when the item is completed and in compliance. </w:t>
      </w:r>
      <w:r w:rsidR="009C0882">
        <w:rPr>
          <w:rFonts w:asciiTheme="minorHAnsi" w:hAnsiTheme="minorHAnsi"/>
          <w:b/>
          <w:snapToGrid w:val="0"/>
        </w:rPr>
        <w:t>Please n</w:t>
      </w:r>
      <w:r w:rsidRPr="00600EC4">
        <w:rPr>
          <w:rFonts w:asciiTheme="minorHAnsi" w:hAnsiTheme="minorHAnsi"/>
          <w:b/>
          <w:snapToGrid w:val="0"/>
        </w:rPr>
        <w:t>ote any variances received from the Board of Elevator Regulations</w:t>
      </w:r>
      <w:r w:rsidR="00C35E48">
        <w:rPr>
          <w:rFonts w:asciiTheme="minorHAnsi" w:hAnsiTheme="minorHAnsi"/>
          <w:b/>
          <w:snapToGrid w:val="0"/>
        </w:rPr>
        <w:t xml:space="preserve"> including the state ID number.</w:t>
      </w:r>
    </w:p>
    <w:p w14:paraId="3B830E5E" w14:textId="77777777" w:rsidR="00847852" w:rsidRPr="00847852" w:rsidRDefault="00847852" w:rsidP="00F10B49">
      <w:pPr>
        <w:ind w:right="90"/>
        <w:rPr>
          <w:rFonts w:asciiTheme="minorHAnsi" w:hAnsiTheme="minorHAnsi"/>
          <w:b/>
          <w:snapToGrid w:val="0"/>
          <w:sz w:val="16"/>
          <w:szCs w:val="16"/>
        </w:rPr>
      </w:pPr>
    </w:p>
    <w:p w14:paraId="05314574" w14:textId="77777777" w:rsidR="00E1607A" w:rsidRPr="00CC4ACF" w:rsidRDefault="00E1607A" w:rsidP="00E1607A">
      <w:pPr>
        <w:ind w:right="90"/>
        <w:jc w:val="center"/>
        <w:rPr>
          <w:rFonts w:asciiTheme="minorHAnsi" w:hAnsiTheme="minorHAnsi"/>
          <w:b/>
          <w:snapToGrid w:val="0"/>
          <w:u w:val="single"/>
        </w:rPr>
      </w:pPr>
      <w:r w:rsidRPr="00CC4ACF">
        <w:rPr>
          <w:rFonts w:asciiTheme="minorHAnsi" w:hAnsiTheme="minorHAnsi"/>
          <w:b/>
          <w:snapToGrid w:val="0"/>
          <w:u w:val="single"/>
        </w:rPr>
        <w:t>In the Machine Room</w:t>
      </w:r>
    </w:p>
    <w:bookmarkStart w:id="0" w:name="Check1"/>
    <w:p w14:paraId="05314575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0"/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Access to and from the roof and machine room must be by the means of a stairway. When access is over a sloping roof or a roof</w:t>
      </w:r>
    </w:p>
    <w:p w14:paraId="05314576" w14:textId="77777777" w:rsidR="00E1607A" w:rsidRPr="00D7779F" w:rsidRDefault="00E1607A" w:rsidP="00E1607A">
      <w:pPr>
        <w:tabs>
          <w:tab w:val="left" w:pos="180"/>
        </w:tabs>
        <w:ind w:left="-90" w:right="90" w:firstLine="18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with vertical obstructions, a walkway must be provided. Access must be safe and convenient. It is prohibited to allow access to a</w:t>
      </w:r>
    </w:p>
    <w:p w14:paraId="05314577" w14:textId="77777777" w:rsidR="00E1607A" w:rsidRPr="00D7779F" w:rsidRDefault="00E1607A" w:rsidP="00E1607A">
      <w:pPr>
        <w:tabs>
          <w:tab w:val="left" w:pos="180"/>
        </w:tabs>
        <w:ind w:left="-90" w:right="90" w:firstLine="18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machine room to non-authorized perso</w:t>
      </w:r>
      <w:r w:rsidR="00C06597" w:rsidRPr="00D7779F">
        <w:rPr>
          <w:rFonts w:asciiTheme="minorHAnsi" w:hAnsiTheme="minorHAnsi"/>
          <w:b/>
          <w:snapToGrid w:val="0"/>
          <w:sz w:val="18"/>
          <w:szCs w:val="18"/>
        </w:rPr>
        <w:t>nnel</w:t>
      </w:r>
      <w:r w:rsidR="008777E5" w:rsidRPr="00D7779F">
        <w:rPr>
          <w:rFonts w:asciiTheme="minorHAnsi" w:hAnsiTheme="minorHAnsi"/>
          <w:b/>
          <w:snapToGrid w:val="0"/>
          <w:sz w:val="18"/>
          <w:szCs w:val="18"/>
        </w:rPr>
        <w:t xml:space="preserve"> per</w:t>
      </w:r>
      <w:r w:rsidR="00C0659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ASME A17.1, 2.7.3</w:t>
      </w:r>
      <w:r w:rsidR="008777E5" w:rsidRPr="00D7779F">
        <w:rPr>
          <w:rFonts w:asciiTheme="minorHAnsi" w:hAnsiTheme="minorHAnsi"/>
          <w:b/>
          <w:snapToGrid w:val="0"/>
          <w:sz w:val="18"/>
          <w:szCs w:val="18"/>
        </w:rPr>
        <w:t>.</w:t>
      </w:r>
    </w:p>
    <w:bookmarkStart w:id="1" w:name="Check2"/>
    <w:p w14:paraId="05314578" w14:textId="77777777" w:rsidR="00E1607A" w:rsidRPr="00D7779F" w:rsidRDefault="002F0699" w:rsidP="009B4A50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All non-elevator-related piping and equipment are prohibited from entering or passing t</w:t>
      </w:r>
      <w:r w:rsidR="009B4A50" w:rsidRPr="00D7779F">
        <w:rPr>
          <w:rFonts w:asciiTheme="minorHAnsi" w:hAnsiTheme="minorHAnsi"/>
          <w:b/>
          <w:snapToGrid w:val="0"/>
          <w:sz w:val="18"/>
          <w:szCs w:val="18"/>
        </w:rPr>
        <w:t>hrough the machine room per 524 CMR</w:t>
      </w:r>
    </w:p>
    <w:p w14:paraId="05314579" w14:textId="77777777" w:rsidR="009B4A50" w:rsidRPr="00D7779F" w:rsidRDefault="009B4A50" w:rsidP="009B4A50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section 35.00: Part 2 section 2.</w:t>
      </w:r>
      <w:r w:rsidR="009C0882">
        <w:rPr>
          <w:rFonts w:asciiTheme="minorHAnsi" w:hAnsiTheme="minorHAnsi"/>
          <w:b/>
          <w:snapToGrid w:val="0"/>
          <w:sz w:val="18"/>
          <w:szCs w:val="18"/>
        </w:rPr>
        <w:t>8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and A17.1, 2.8.2</w:t>
      </w:r>
    </w:p>
    <w:bookmarkStart w:id="2" w:name="Check3"/>
    <w:p w14:paraId="0531457A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2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Electrical disconnects must be lockable in the open position and properly located within sight of the elevator devices as outlined</w:t>
      </w:r>
    </w:p>
    <w:p w14:paraId="0531457B" w14:textId="77777777" w:rsidR="00E1607A" w:rsidRPr="00D7779F" w:rsidRDefault="00E1607A" w:rsidP="00E1607A">
      <w:pPr>
        <w:tabs>
          <w:tab w:val="left" w:pos="180"/>
        </w:tabs>
        <w:ind w:left="-90" w:right="90" w:firstLine="18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in NFPA #70 Rule 620-51. All disconnects must be properly fused or utilize a non-self resetting circuit breaker. </w:t>
      </w:r>
      <w:proofErr w:type="gramStart"/>
      <w:r w:rsidRPr="00D7779F">
        <w:rPr>
          <w:rFonts w:asciiTheme="minorHAnsi" w:hAnsiTheme="minorHAnsi"/>
          <w:b/>
          <w:snapToGrid w:val="0"/>
          <w:sz w:val="18"/>
          <w:szCs w:val="18"/>
        </w:rPr>
        <w:t>A lockable</w:t>
      </w:r>
      <w:proofErr w:type="gramEnd"/>
    </w:p>
    <w:p w14:paraId="0531457C" w14:textId="77777777" w:rsidR="00E1607A" w:rsidRPr="00D7779F" w:rsidRDefault="00E1607A" w:rsidP="00E1607A">
      <w:pPr>
        <w:tabs>
          <w:tab w:val="left" w:pos="180"/>
        </w:tabs>
        <w:ind w:left="-90" w:right="90" w:firstLine="18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disconnect with overcurrent protection is required to </w:t>
      </w:r>
      <w:proofErr w:type="gramStart"/>
      <w:r w:rsidRPr="00D7779F">
        <w:rPr>
          <w:rFonts w:asciiTheme="minorHAnsi" w:hAnsiTheme="minorHAnsi"/>
          <w:b/>
          <w:snapToGrid w:val="0"/>
          <w:sz w:val="18"/>
          <w:szCs w:val="18"/>
        </w:rPr>
        <w:t>be located in</w:t>
      </w:r>
      <w:proofErr w:type="gramEnd"/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the machine room serving the car lighting per NFPA #70 620-</w:t>
      </w:r>
    </w:p>
    <w:p w14:paraId="0531457D" w14:textId="77777777" w:rsidR="00E1607A" w:rsidRPr="00D7779F" w:rsidRDefault="009B4A50" w:rsidP="00E1607A">
      <w:pPr>
        <w:tabs>
          <w:tab w:val="left" w:pos="180"/>
        </w:tabs>
        <w:ind w:left="-90" w:right="90" w:firstLine="18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22 and 620-53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Receptacles in the machine room and machinery spaces shall have GFCI protection either by a GFCI-type</w:t>
      </w:r>
    </w:p>
    <w:p w14:paraId="0531457E" w14:textId="77777777" w:rsidR="00E1607A" w:rsidRPr="00D7779F" w:rsidRDefault="00E1607A" w:rsidP="00E1607A">
      <w:pPr>
        <w:tabs>
          <w:tab w:val="left" w:pos="180"/>
        </w:tabs>
        <w:ind w:left="-90" w:right="90" w:firstLine="18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receptacle or a GFCI-type circuit breaker per NFPA #70 Rule 620-85. Warning signs shall be posted when there is power from</w:t>
      </w:r>
    </w:p>
    <w:p w14:paraId="0531457F" w14:textId="77777777" w:rsidR="00E1607A" w:rsidRPr="00D7779F" w:rsidRDefault="00E1607A" w:rsidP="00E1607A">
      <w:pPr>
        <w:tabs>
          <w:tab w:val="left" w:pos="180"/>
        </w:tabs>
        <w:ind w:left="-90" w:right="90" w:firstLine="18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more than one source per NFPA #70 Rule 620-52-see also 620-91 &amp; 620-51.</w:t>
      </w:r>
    </w:p>
    <w:bookmarkStart w:id="3" w:name="Check4"/>
    <w:p w14:paraId="05314580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3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Electrical clearances are to be provided and maintained in front of the controller and </w:t>
      </w:r>
      <w:proofErr w:type="gramStart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disconnect at all times</w:t>
      </w:r>
      <w:proofErr w:type="gramEnd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. It is interpreted that</w:t>
      </w:r>
    </w:p>
    <w:p w14:paraId="05314581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machine room doors that swing into the electrical clearance area endanger worker safety and are prohibited unless they meet the</w:t>
      </w:r>
    </w:p>
    <w:p w14:paraId="05314582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provisions of NFPA #70 Rule 620-5.</w:t>
      </w:r>
    </w:p>
    <w:bookmarkStart w:id="4" w:name="Check5"/>
    <w:p w14:paraId="05314583" w14:textId="77777777" w:rsidR="003E4832" w:rsidRPr="00D7779F" w:rsidRDefault="002F0699" w:rsidP="003E4832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4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3C3AFD" w:rsidRPr="00D7779F">
        <w:rPr>
          <w:rFonts w:asciiTheme="minorHAnsi" w:hAnsiTheme="minorHAnsi"/>
          <w:b/>
          <w:snapToGrid w:val="0"/>
          <w:sz w:val="18"/>
          <w:szCs w:val="18"/>
        </w:rPr>
        <w:t xml:space="preserve">Permanent electric lighting shall be provided in all machine rooms and machinery spaces. The illumination shall be not less than </w:t>
      </w:r>
      <w:r w:rsidR="003E4832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                               </w:t>
      </w:r>
    </w:p>
    <w:p w14:paraId="05314584" w14:textId="77777777" w:rsidR="003E4832" w:rsidRPr="00D7779F" w:rsidRDefault="003E4832" w:rsidP="003E4832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3C3AFD" w:rsidRPr="00D7779F">
        <w:rPr>
          <w:rFonts w:asciiTheme="minorHAnsi" w:hAnsiTheme="minorHAnsi"/>
          <w:b/>
          <w:snapToGrid w:val="0"/>
          <w:sz w:val="18"/>
          <w:szCs w:val="18"/>
        </w:rPr>
        <w:t>200 1x (19 fc) at the floor level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. The light switch is</w:t>
      </w:r>
      <w:r w:rsidR="003C3AFD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to </w:t>
      </w:r>
      <w:proofErr w:type="gramStart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be located in</w:t>
      </w:r>
      <w:proofErr w:type="gramEnd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the machine room and placed near the machine room do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orjamb</w:t>
      </w:r>
      <w:r w:rsidR="003C3AFD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                            </w:t>
      </w:r>
    </w:p>
    <w:p w14:paraId="05314585" w14:textId="77777777" w:rsidR="009E5CDA" w:rsidRPr="00D7779F" w:rsidRDefault="003E4832" w:rsidP="009E5CD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3C3AFD" w:rsidRPr="00D7779F">
        <w:rPr>
          <w:rFonts w:asciiTheme="minorHAnsi" w:hAnsiTheme="minorHAnsi"/>
          <w:b/>
          <w:snapToGrid w:val="0"/>
          <w:sz w:val="18"/>
          <w:szCs w:val="18"/>
        </w:rPr>
        <w:t>per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3C3AFD" w:rsidRPr="00D7779F">
        <w:rPr>
          <w:rFonts w:asciiTheme="minorHAnsi" w:hAnsiTheme="minorHAnsi"/>
          <w:b/>
          <w:snapToGrid w:val="0"/>
          <w:sz w:val="18"/>
          <w:szCs w:val="18"/>
        </w:rPr>
        <w:t>ASME A17.1, 2.7.5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 xml:space="preserve"> and 524 CMR section 35.00</w:t>
      </w:r>
      <w:r w:rsidR="009E5CDA" w:rsidRPr="00D7779F">
        <w:rPr>
          <w:rFonts w:asciiTheme="minorHAnsi" w:hAnsiTheme="minorHAnsi"/>
          <w:b/>
          <w:snapToGrid w:val="0"/>
          <w:sz w:val="18"/>
          <w:szCs w:val="18"/>
        </w:rPr>
        <w:t>: Part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 xml:space="preserve"> 2 section 2.7.5.1.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The required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lighting shall not be connected to the </w:t>
      </w:r>
      <w:r w:rsidR="009E5CD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</w:p>
    <w:p w14:paraId="05314586" w14:textId="77777777" w:rsidR="00E1607A" w:rsidRPr="00D7779F" w:rsidRDefault="009E5CDA" w:rsidP="009E5CDA">
      <w:pPr>
        <w:tabs>
          <w:tab w:val="left" w:pos="180"/>
        </w:tabs>
        <w:ind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load side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of a GFCI per NFPA #70 620-23.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   </w:t>
      </w:r>
    </w:p>
    <w:bookmarkStart w:id="5" w:name="Check6"/>
    <w:p w14:paraId="05314587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5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All electrical equipment, controllers, and machines are to be properly installed and grounded per NFPA #70 Rule 620-81 and</w:t>
      </w:r>
    </w:p>
    <w:p w14:paraId="05314588" w14:textId="77777777" w:rsidR="00E1607A" w:rsidRPr="00D7779F" w:rsidRDefault="00034412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ASME A17.1, 2.8.</w:t>
      </w:r>
      <w:r w:rsidR="003E4832" w:rsidRPr="00D7779F">
        <w:rPr>
          <w:rFonts w:asciiTheme="minorHAnsi" w:hAnsiTheme="minorHAnsi"/>
          <w:b/>
          <w:snapToGrid w:val="0"/>
          <w:sz w:val="18"/>
          <w:szCs w:val="18"/>
        </w:rPr>
        <w:t>1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. All electrical conduits are to be properly secured and r</w:t>
      </w:r>
      <w:r w:rsidR="003E4832" w:rsidRPr="00D7779F">
        <w:rPr>
          <w:rFonts w:asciiTheme="minorHAnsi" w:hAnsiTheme="minorHAnsi"/>
          <w:b/>
          <w:snapToGrid w:val="0"/>
          <w:sz w:val="18"/>
          <w:szCs w:val="18"/>
        </w:rPr>
        <w:t xml:space="preserve">outed in a workman like manner.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See NFPA #70</w:t>
      </w:r>
    </w:p>
    <w:p w14:paraId="05314589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rule 620-21.</w:t>
      </w:r>
    </w:p>
    <w:bookmarkStart w:id="6" w:name="Check7"/>
    <w:p w14:paraId="0531458A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6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An "ABC" type fire extinguisher is required to </w:t>
      </w:r>
      <w:proofErr w:type="gramStart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be located in</w:t>
      </w:r>
      <w:proofErr w:type="gramEnd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the r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>oom per ASME A17.1, 8.6.1.6.5.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The fire extinguisher</w:t>
      </w:r>
    </w:p>
    <w:p w14:paraId="0531458B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should be sized for the room dimensions.</w:t>
      </w:r>
    </w:p>
    <w:bookmarkStart w:id="7" w:name="Check8"/>
    <w:p w14:paraId="0531458C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7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Holes around piping and structure penetrations in the machine room are to be properly filled to maintain a fire rated enclosure and</w:t>
      </w:r>
    </w:p>
    <w:p w14:paraId="0531458D" w14:textId="77777777" w:rsidR="00F83827" w:rsidRPr="00D7779F" w:rsidRDefault="00D7779F" w:rsidP="00E1607A">
      <w:pPr>
        <w:tabs>
          <w:tab w:val="left" w:pos="180"/>
        </w:tabs>
        <w:ind w:left="18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 xml:space="preserve">firestopped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per NFPA #70 Rule 300-21. All conductors used in raceways and for hoistway door interlock wiring shall be flame-</w:t>
      </w:r>
    </w:p>
    <w:p w14:paraId="0531458E" w14:textId="77777777" w:rsidR="00E1607A" w:rsidRPr="00D7779F" w:rsidRDefault="00D7779F" w:rsidP="00E1607A">
      <w:pPr>
        <w:tabs>
          <w:tab w:val="left" w:pos="180"/>
        </w:tabs>
        <w:ind w:left="18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retardant per NFPA #70 Rule 620-11/Table-13 &amp; 18.</w:t>
      </w:r>
    </w:p>
    <w:bookmarkStart w:id="8" w:name="Check9"/>
    <w:p w14:paraId="0531458F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8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The machine room door is to be self-closing 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>and self-locking per ASME A17.1, 2.7.3.4.</w:t>
      </w:r>
    </w:p>
    <w:bookmarkStart w:id="9" w:name="Check10"/>
    <w:p w14:paraId="05314590" w14:textId="77777777" w:rsidR="00D7779F" w:rsidRPr="00D7779F" w:rsidRDefault="002F0699" w:rsidP="00715D98">
      <w:pPr>
        <w:tabs>
          <w:tab w:val="left" w:pos="180"/>
        </w:tabs>
        <w:ind w:left="180" w:right="90" w:hanging="27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9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The clear headroom in the machine room shall be not less than 7 feet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 xml:space="preserve">.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Machine rooms are to be vented and/or heated by mechanical or</w:t>
      </w:r>
    </w:p>
    <w:p w14:paraId="05314592" w14:textId="40219D0C" w:rsidR="00E1607A" w:rsidRPr="00D7779F" w:rsidRDefault="00D7779F" w:rsidP="00BE5C79">
      <w:pPr>
        <w:tabs>
          <w:tab w:val="left" w:pos="180"/>
        </w:tabs>
        <w:ind w:left="180" w:right="90" w:hanging="27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natural means to </w:t>
      </w:r>
      <w:proofErr w:type="gramStart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ensure</w:t>
      </w:r>
      <w:r w:rsidR="00715D98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proper-operating temperatures of the equipm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ent at all times</w:t>
      </w:r>
      <w:proofErr w:type="gramEnd"/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 xml:space="preserve"> per 524 CMR section 35.00: Part 2 section</w:t>
      </w:r>
      <w:r w:rsidR="00BE5C79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2.7.</w:t>
      </w:r>
      <w:r w:rsidR="00BE5C79">
        <w:rPr>
          <w:rFonts w:asciiTheme="minorHAnsi" w:hAnsiTheme="minorHAnsi"/>
          <w:b/>
          <w:snapToGrid w:val="0"/>
          <w:sz w:val="18"/>
          <w:szCs w:val="18"/>
        </w:rPr>
        <w:t>9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.2</w:t>
      </w:r>
      <w:r w:rsidR="00362312" w:rsidRPr="00D7779F">
        <w:rPr>
          <w:rFonts w:asciiTheme="minorHAnsi" w:hAnsiTheme="minorHAnsi"/>
          <w:b/>
          <w:snapToGrid w:val="0"/>
          <w:sz w:val="18"/>
          <w:szCs w:val="18"/>
        </w:rPr>
        <w:t>.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</w:p>
    <w:p w14:paraId="05314593" w14:textId="77777777" w:rsidR="00D7779F" w:rsidRPr="00847852" w:rsidRDefault="00D7779F" w:rsidP="00715D98">
      <w:pPr>
        <w:tabs>
          <w:tab w:val="left" w:pos="180"/>
        </w:tabs>
        <w:ind w:left="180" w:right="90" w:hanging="270"/>
        <w:rPr>
          <w:rFonts w:asciiTheme="minorHAnsi" w:hAnsiTheme="minorHAnsi"/>
          <w:b/>
          <w:snapToGrid w:val="0"/>
          <w:sz w:val="16"/>
          <w:szCs w:val="16"/>
        </w:rPr>
      </w:pPr>
    </w:p>
    <w:p w14:paraId="05314594" w14:textId="77777777" w:rsidR="00E1607A" w:rsidRPr="00B86FDF" w:rsidRDefault="00E1607A" w:rsidP="00E1607A">
      <w:pPr>
        <w:tabs>
          <w:tab w:val="left" w:pos="180"/>
        </w:tabs>
        <w:ind w:left="-90" w:right="90"/>
        <w:jc w:val="center"/>
        <w:rPr>
          <w:rFonts w:asciiTheme="minorHAnsi" w:hAnsiTheme="minorHAnsi"/>
          <w:b/>
          <w:snapToGrid w:val="0"/>
          <w:u w:val="single"/>
        </w:rPr>
      </w:pPr>
      <w:r w:rsidRPr="00B86FDF">
        <w:rPr>
          <w:rFonts w:asciiTheme="minorHAnsi" w:hAnsiTheme="minorHAnsi"/>
          <w:b/>
          <w:snapToGrid w:val="0"/>
          <w:u w:val="single"/>
        </w:rPr>
        <w:t>In the Pit Area</w:t>
      </w:r>
    </w:p>
    <w:bookmarkStart w:id="10" w:name="Check11"/>
    <w:p w14:paraId="05314595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0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For pits greater than 35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inches in depth, a pit ladder is requ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ired with a handrail at least 48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inches above the landing. The ladder is</w:t>
      </w:r>
    </w:p>
    <w:p w14:paraId="05314596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to be non-combustible and located near the jamb side of the hoistway door, the rungs are to have a cle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a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rance of not less than 4 1/2</w:t>
      </w:r>
    </w:p>
    <w:p w14:paraId="05314597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inches, spaced 12 inches apart and not less than 1</w:t>
      </w:r>
      <w:r w:rsidR="009C0882">
        <w:rPr>
          <w:rFonts w:asciiTheme="minorHAnsi" w:hAnsiTheme="minorHAnsi"/>
          <w:b/>
          <w:snapToGrid w:val="0"/>
          <w:sz w:val="18"/>
          <w:szCs w:val="18"/>
        </w:rPr>
        <w:t>6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inches wide</w:t>
      </w:r>
      <w:r w:rsidR="008777E5" w:rsidRPr="00D7779F">
        <w:rPr>
          <w:rFonts w:asciiTheme="minorHAnsi" w:hAnsiTheme="minorHAnsi"/>
          <w:b/>
          <w:snapToGrid w:val="0"/>
          <w:sz w:val="18"/>
          <w:szCs w:val="18"/>
        </w:rPr>
        <w:t xml:space="preserve"> per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ASME A17.1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, 2.</w:t>
      </w:r>
      <w:r w:rsidR="00F50F07" w:rsidRPr="00D7779F">
        <w:rPr>
          <w:rFonts w:asciiTheme="minorHAnsi" w:hAnsiTheme="minorHAnsi"/>
          <w:b/>
          <w:snapToGrid w:val="0"/>
          <w:sz w:val="18"/>
          <w:szCs w:val="18"/>
        </w:rPr>
        <w:t>2.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>4.2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. A pit refuge area of not less than</w:t>
      </w:r>
    </w:p>
    <w:p w14:paraId="05314598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24 inches in height is also required when the car is on a fully c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 xml:space="preserve">ompressed buffer per ASME A17.1, 2.4.1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for traction/drum</w:t>
      </w:r>
    </w:p>
    <w:p w14:paraId="05314599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elevators and (24 inches x 47 inches horizontally x 24 inches high) or (18 inches. x 35 inches horizontally x 41 inches inchs high)</w:t>
      </w:r>
    </w:p>
    <w:p w14:paraId="0531459A" w14:textId="77777777" w:rsidR="00F83827" w:rsidRPr="00D7779F" w:rsidRDefault="00E1607A" w:rsidP="00F83827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depending on the pit design for hydraulic elevators per ASME A17.1</w:t>
      </w:r>
      <w:r w:rsidR="006F42D1" w:rsidRPr="00D7779F">
        <w:rPr>
          <w:rFonts w:asciiTheme="minorHAnsi" w:hAnsiTheme="minorHAnsi"/>
          <w:b/>
          <w:snapToGrid w:val="0"/>
          <w:sz w:val="18"/>
          <w:szCs w:val="18"/>
        </w:rPr>
        <w:t xml:space="preserve">, </w:t>
      </w:r>
      <w:r w:rsidR="005560EB" w:rsidRPr="00D7779F">
        <w:rPr>
          <w:rFonts w:asciiTheme="minorHAnsi" w:hAnsiTheme="minorHAnsi"/>
          <w:b/>
          <w:snapToGrid w:val="0"/>
          <w:sz w:val="18"/>
          <w:szCs w:val="18"/>
        </w:rPr>
        <w:t>3.4.1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. </w:t>
      </w:r>
      <w:bookmarkStart w:id="11" w:name="Check12"/>
    </w:p>
    <w:p w14:paraId="0531459B" w14:textId="77777777" w:rsidR="00E1607A" w:rsidRPr="00D7779F" w:rsidRDefault="002F0699" w:rsidP="00F83827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1"/>
      <w:r w:rsidR="00247A5E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 pit stop switch is to be located adjacent to the pit ladder and about 18 inches above the landing in order to be accessible before</w:t>
      </w:r>
    </w:p>
    <w:p w14:paraId="0531459C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stepping onto the pit ladder. A second pit stop switch is required when the pit</w:t>
      </w:r>
      <w:r w:rsidR="005560EB" w:rsidRPr="00D7779F">
        <w:rPr>
          <w:rFonts w:asciiTheme="minorHAnsi" w:hAnsiTheme="minorHAnsi"/>
          <w:b/>
          <w:snapToGrid w:val="0"/>
          <w:sz w:val="18"/>
          <w:szCs w:val="18"/>
        </w:rPr>
        <w:t xml:space="preserve"> exceeds 66" in depth. A light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for the pit is to be</w:t>
      </w:r>
    </w:p>
    <w:p w14:paraId="0531459D" w14:textId="77777777" w:rsidR="005560EB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located </w:t>
      </w:r>
      <w:proofErr w:type="gramStart"/>
      <w:r w:rsidRPr="00D7779F">
        <w:rPr>
          <w:rFonts w:asciiTheme="minorHAnsi" w:hAnsiTheme="minorHAnsi"/>
          <w:b/>
          <w:snapToGrid w:val="0"/>
          <w:sz w:val="18"/>
          <w:szCs w:val="18"/>
        </w:rPr>
        <w:t>so as to</w:t>
      </w:r>
      <w:proofErr w:type="gramEnd"/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provide adequate lighting for the area</w:t>
      </w:r>
      <w:r w:rsidR="008777E5" w:rsidRPr="00D7779F">
        <w:rPr>
          <w:rFonts w:asciiTheme="minorHAnsi" w:hAnsiTheme="minorHAnsi"/>
          <w:b/>
          <w:snapToGrid w:val="0"/>
          <w:sz w:val="18"/>
          <w:szCs w:val="18"/>
        </w:rPr>
        <w:t xml:space="preserve"> per</w:t>
      </w:r>
      <w:r w:rsidR="005560EB" w:rsidRPr="00D7779F">
        <w:rPr>
          <w:rFonts w:asciiTheme="minorHAnsi" w:hAnsiTheme="minorHAnsi"/>
          <w:b/>
          <w:snapToGrid w:val="0"/>
          <w:sz w:val="18"/>
          <w:szCs w:val="18"/>
        </w:rPr>
        <w:t xml:space="preserve"> ASME A17.1, 2.2.5.1.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The switch is to be near the stop switch. The</w:t>
      </w:r>
    </w:p>
    <w:p w14:paraId="0531459E" w14:textId="77777777" w:rsidR="00971FAF" w:rsidRPr="00D7779F" w:rsidRDefault="00E1607A" w:rsidP="00971FAF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5560EB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</w:t>
      </w:r>
      <w:r w:rsidR="00247A5E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8777E5" w:rsidRPr="00D7779F">
        <w:rPr>
          <w:rFonts w:asciiTheme="minorHAnsi" w:hAnsiTheme="minorHAnsi"/>
          <w:b/>
          <w:snapToGrid w:val="0"/>
          <w:sz w:val="18"/>
          <w:szCs w:val="18"/>
        </w:rPr>
        <w:t>light is to be guarded per</w:t>
      </w:r>
      <w:r w:rsidR="00971FA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5560EB" w:rsidRPr="00D7779F">
        <w:rPr>
          <w:rFonts w:asciiTheme="minorHAnsi" w:hAnsiTheme="minorHAnsi"/>
          <w:b/>
          <w:snapToGrid w:val="0"/>
          <w:sz w:val="18"/>
          <w:szCs w:val="18"/>
        </w:rPr>
        <w:t>ASME A17.1, 2.2.5.2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. The required lighting shall not be connected to the load side of the GFCI. Per </w:t>
      </w:r>
    </w:p>
    <w:p w14:paraId="0531459F" w14:textId="77777777" w:rsidR="00971FAF" w:rsidRPr="00D7779F" w:rsidRDefault="00971FAF" w:rsidP="00971FAF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</w:t>
      </w:r>
      <w:r w:rsidR="00CC4AC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247A5E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NFPA #70 Rule 620-24.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 GFCI type receptacle is required in pits and on car tops per NFPA #7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0 Rule 620-85.  A single</w:t>
      </w:r>
    </w:p>
    <w:p w14:paraId="053145A0" w14:textId="77777777" w:rsidR="00E1607A" w:rsidRPr="00D7779F" w:rsidRDefault="00971FAF" w:rsidP="00971FAF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</w:t>
      </w:r>
      <w:r w:rsidR="00247A5E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receptacle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supplying a permanently installed sump pump shall not require GFCI protection per NFPA #70-620-85.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</w:p>
    <w:p w14:paraId="053145A1" w14:textId="77777777" w:rsidR="007561D0" w:rsidRPr="00D7779F" w:rsidRDefault="007561D0" w:rsidP="007561D0">
      <w:pPr>
        <w:tabs>
          <w:tab w:val="left" w:pos="180"/>
        </w:tabs>
        <w:ind w:right="90"/>
        <w:rPr>
          <w:rFonts w:asciiTheme="minorHAnsi" w:hAnsiTheme="minorHAnsi"/>
          <w:b/>
          <w:snapToGrid w:val="0"/>
          <w:sz w:val="18"/>
          <w:szCs w:val="18"/>
        </w:rPr>
      </w:pPr>
    </w:p>
    <w:p w14:paraId="053145A2" w14:textId="77777777" w:rsidR="007561D0" w:rsidRPr="00D7779F" w:rsidRDefault="007561D0" w:rsidP="00E1607A">
      <w:pPr>
        <w:tabs>
          <w:tab w:val="left" w:pos="180"/>
        </w:tabs>
        <w:ind w:left="-90" w:right="90"/>
        <w:jc w:val="center"/>
        <w:rPr>
          <w:rFonts w:asciiTheme="minorHAnsi" w:hAnsiTheme="minorHAnsi"/>
          <w:b/>
          <w:snapToGrid w:val="0"/>
          <w:sz w:val="18"/>
          <w:szCs w:val="18"/>
        </w:rPr>
      </w:pPr>
    </w:p>
    <w:p w14:paraId="053145A3" w14:textId="77777777" w:rsidR="004C6185" w:rsidRPr="00D7779F" w:rsidRDefault="004C6185" w:rsidP="00247A5E">
      <w:pPr>
        <w:tabs>
          <w:tab w:val="left" w:pos="180"/>
        </w:tabs>
        <w:ind w:right="90"/>
        <w:rPr>
          <w:rFonts w:asciiTheme="minorHAnsi" w:hAnsiTheme="minorHAnsi"/>
          <w:b/>
          <w:snapToGrid w:val="0"/>
          <w:sz w:val="18"/>
          <w:szCs w:val="18"/>
          <w:u w:val="single"/>
        </w:rPr>
      </w:pPr>
    </w:p>
    <w:p w14:paraId="053145A4" w14:textId="77777777" w:rsidR="00B86FDF" w:rsidRDefault="00B86FDF" w:rsidP="00E1607A">
      <w:pPr>
        <w:tabs>
          <w:tab w:val="left" w:pos="180"/>
        </w:tabs>
        <w:ind w:left="-90" w:right="90"/>
        <w:jc w:val="center"/>
        <w:rPr>
          <w:rFonts w:asciiTheme="minorHAnsi" w:hAnsiTheme="minorHAnsi"/>
          <w:b/>
          <w:snapToGrid w:val="0"/>
          <w:u w:val="single"/>
        </w:rPr>
      </w:pPr>
    </w:p>
    <w:p w14:paraId="053145A6" w14:textId="2DCAFBB9" w:rsidR="00B86FDF" w:rsidRDefault="00B86FDF" w:rsidP="00847852">
      <w:pPr>
        <w:tabs>
          <w:tab w:val="left" w:pos="180"/>
        </w:tabs>
        <w:ind w:right="90"/>
        <w:rPr>
          <w:rFonts w:asciiTheme="minorHAnsi" w:hAnsiTheme="minorHAnsi"/>
          <w:b/>
          <w:snapToGrid w:val="0"/>
          <w:u w:val="single"/>
        </w:rPr>
      </w:pPr>
    </w:p>
    <w:p w14:paraId="5F27BE4C" w14:textId="77777777" w:rsidR="00847852" w:rsidRDefault="00847852" w:rsidP="00847852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u w:val="single"/>
        </w:rPr>
      </w:pPr>
    </w:p>
    <w:p w14:paraId="053145A7" w14:textId="77777777" w:rsidR="00E1607A" w:rsidRPr="00B86FDF" w:rsidRDefault="00E1607A" w:rsidP="00E1607A">
      <w:pPr>
        <w:tabs>
          <w:tab w:val="left" w:pos="180"/>
        </w:tabs>
        <w:ind w:left="-90" w:right="90"/>
        <w:jc w:val="center"/>
        <w:rPr>
          <w:rFonts w:asciiTheme="minorHAnsi" w:hAnsiTheme="minorHAnsi"/>
          <w:b/>
          <w:snapToGrid w:val="0"/>
          <w:u w:val="single"/>
        </w:rPr>
      </w:pPr>
      <w:r w:rsidRPr="00B86FDF">
        <w:rPr>
          <w:rFonts w:asciiTheme="minorHAnsi" w:hAnsiTheme="minorHAnsi"/>
          <w:b/>
          <w:snapToGrid w:val="0"/>
          <w:u w:val="single"/>
        </w:rPr>
        <w:t>In the Hoistway</w:t>
      </w:r>
    </w:p>
    <w:bookmarkStart w:id="12" w:name="Check20"/>
    <w:p w14:paraId="053145A8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5F5BAC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2"/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All offsets or ledges within the hoistway greater than two inches are to be tapered to not less than 75 de</w:t>
      </w:r>
      <w:r w:rsidR="00A459B5" w:rsidRPr="00D7779F">
        <w:rPr>
          <w:rFonts w:asciiTheme="minorHAnsi" w:hAnsiTheme="minorHAnsi"/>
          <w:b/>
          <w:snapToGrid w:val="0"/>
          <w:sz w:val="18"/>
          <w:szCs w:val="18"/>
        </w:rPr>
        <w:t>grees per 524 CMR section</w:t>
      </w:r>
    </w:p>
    <w:p w14:paraId="053145A9" w14:textId="77777777" w:rsidR="00E1607A" w:rsidRPr="00D7779F" w:rsidRDefault="00A459B5" w:rsidP="00A459B5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35.00: Part 2 section 2.1.6</w:t>
      </w:r>
    </w:p>
    <w:bookmarkStart w:id="13" w:name="Check19"/>
    <w:p w14:paraId="053145AA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5F5BAC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3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Top and bottom car and counterweight runby and vertical clearances are required to meet the requirements of ASME A17.1</w:t>
      </w:r>
      <w:r w:rsidR="00A459B5" w:rsidRPr="00D7779F">
        <w:rPr>
          <w:rFonts w:asciiTheme="minorHAnsi" w:hAnsiTheme="minorHAnsi"/>
          <w:b/>
          <w:snapToGrid w:val="0"/>
          <w:sz w:val="18"/>
          <w:szCs w:val="18"/>
        </w:rPr>
        <w:t>,</w:t>
      </w:r>
    </w:p>
    <w:p w14:paraId="053145AB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A459B5" w:rsidRPr="00D7779F">
        <w:rPr>
          <w:rFonts w:asciiTheme="minorHAnsi" w:hAnsiTheme="minorHAnsi"/>
          <w:b/>
          <w:snapToGrid w:val="0"/>
          <w:sz w:val="18"/>
          <w:szCs w:val="18"/>
        </w:rPr>
        <w:t>2.4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for tractio</w:t>
      </w:r>
      <w:r w:rsidR="00A459B5" w:rsidRPr="00D7779F">
        <w:rPr>
          <w:rFonts w:asciiTheme="minorHAnsi" w:hAnsiTheme="minorHAnsi"/>
          <w:b/>
          <w:snapToGrid w:val="0"/>
          <w:sz w:val="18"/>
          <w:szCs w:val="18"/>
        </w:rPr>
        <w:t xml:space="preserve">n/drum elevators and ASME A17.1, 3.4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for hydraulic elevators. Overhead working clearances must</w:t>
      </w:r>
    </w:p>
    <w:p w14:paraId="053145AC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be provided in the upper end of the hoistway. When the elevator is at extreme travel, a minimum of </w:t>
      </w:r>
      <w:proofErr w:type="gramStart"/>
      <w:r w:rsidRPr="00D7779F">
        <w:rPr>
          <w:rFonts w:asciiTheme="minorHAnsi" w:hAnsiTheme="minorHAnsi"/>
          <w:b/>
          <w:snapToGrid w:val="0"/>
          <w:sz w:val="18"/>
          <w:szCs w:val="18"/>
        </w:rPr>
        <w:t>43 inch</w:t>
      </w:r>
      <w:proofErr w:type="gramEnd"/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refuge area is</w:t>
      </w:r>
    </w:p>
    <w:p w14:paraId="053145AD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required for traction/drum elevators when the counterweight is on a fully compressed buffer (plus inertia stopping distance</w:t>
      </w:r>
    </w:p>
    <w:p w14:paraId="053145AE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calculation), and a 43-inch refuge area is to be provided for hydraulic elevators (when the stop ring is engaged). The horizontal</w:t>
      </w:r>
    </w:p>
    <w:p w14:paraId="053145AF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area of the refuge space shall be outlined in a contrasting color. A minimum of 24 inches is required over the crosshead for</w:t>
      </w:r>
    </w:p>
    <w:p w14:paraId="053145B0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traction elevators. Beams are not to interfere with these clearances. A minimum of 6 inches of clearance shall remain between the</w:t>
      </w:r>
    </w:p>
    <w:p w14:paraId="053145B1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top of any auxiliary devices on the car-top and the overhead structure when the car is at extreme upward travel (strike point).</w:t>
      </w:r>
    </w:p>
    <w:p w14:paraId="053145B2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Horizontal c</w:t>
      </w:r>
      <w:r w:rsidR="007B40F3" w:rsidRPr="00D7779F">
        <w:rPr>
          <w:rFonts w:asciiTheme="minorHAnsi" w:hAnsiTheme="minorHAnsi"/>
          <w:b/>
          <w:snapToGrid w:val="0"/>
          <w:sz w:val="18"/>
          <w:szCs w:val="18"/>
        </w:rPr>
        <w:t>learances shall meet ASME A17.1, 2.</w:t>
      </w:r>
      <w:r w:rsidR="009C0882">
        <w:rPr>
          <w:rFonts w:asciiTheme="minorHAnsi" w:hAnsiTheme="minorHAnsi"/>
          <w:b/>
          <w:snapToGrid w:val="0"/>
          <w:sz w:val="18"/>
          <w:szCs w:val="18"/>
        </w:rPr>
        <w:t>4.7.1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</w:p>
    <w:p w14:paraId="053145B3" w14:textId="77777777" w:rsidR="007561D0" w:rsidRPr="00847852" w:rsidRDefault="007561D0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6"/>
          <w:szCs w:val="16"/>
        </w:rPr>
      </w:pPr>
    </w:p>
    <w:p w14:paraId="053145B4" w14:textId="77777777" w:rsidR="00E1607A" w:rsidRPr="00B86FDF" w:rsidRDefault="00E1607A" w:rsidP="00E1607A">
      <w:pPr>
        <w:tabs>
          <w:tab w:val="left" w:pos="180"/>
        </w:tabs>
        <w:ind w:left="-90" w:right="90"/>
        <w:jc w:val="center"/>
        <w:rPr>
          <w:rFonts w:asciiTheme="minorHAnsi" w:hAnsiTheme="minorHAnsi"/>
          <w:b/>
          <w:snapToGrid w:val="0"/>
          <w:u w:val="single"/>
        </w:rPr>
      </w:pPr>
      <w:r w:rsidRPr="00B86FDF">
        <w:rPr>
          <w:rFonts w:asciiTheme="minorHAnsi" w:hAnsiTheme="minorHAnsi"/>
          <w:b/>
          <w:snapToGrid w:val="0"/>
          <w:u w:val="single"/>
        </w:rPr>
        <w:t>Operations and Miscellaneous Items</w:t>
      </w:r>
    </w:p>
    <w:bookmarkStart w:id="14" w:name="Check13"/>
    <w:p w14:paraId="053145B5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4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Two-way 24-hour voice communication is to be provided from the elevator car to a location that can </w:t>
      </w:r>
      <w:proofErr w:type="gramStart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take action</w:t>
      </w:r>
      <w:proofErr w:type="gramEnd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per ASME A17.1</w:t>
      </w:r>
    </w:p>
    <w:p w14:paraId="053145B6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7B40F3" w:rsidRPr="00D7779F">
        <w:rPr>
          <w:rFonts w:asciiTheme="minorHAnsi" w:hAnsiTheme="minorHAnsi"/>
          <w:b/>
          <w:snapToGrid w:val="0"/>
          <w:sz w:val="18"/>
          <w:szCs w:val="18"/>
        </w:rPr>
        <w:t>2.27.1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and previous ASME interpretations.</w:t>
      </w:r>
    </w:p>
    <w:bookmarkStart w:id="15" w:name="Check14"/>
    <w:p w14:paraId="053145B7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5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Fire</w:t>
      </w:r>
      <w:r w:rsidR="007B40F3" w:rsidRPr="00D7779F">
        <w:rPr>
          <w:rFonts w:asciiTheme="minorHAnsi" w:hAnsiTheme="minorHAnsi"/>
          <w:b/>
          <w:snapToGrid w:val="0"/>
          <w:sz w:val="18"/>
          <w:szCs w:val="18"/>
        </w:rPr>
        <w:t xml:space="preserve"> alarm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initiating devices (smoke detectors) must be properly located in the enclosed elevator lobbies and machine rooms.</w:t>
      </w:r>
    </w:p>
    <w:p w14:paraId="053145B8" w14:textId="77777777" w:rsidR="00E1607A" w:rsidRPr="00D7779F" w:rsidRDefault="007B40F3" w:rsidP="007B40F3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Either the fire alarm initiating device in the machine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room or hoistway shall cause the visual signal in the car to</w:t>
      </w:r>
    </w:p>
    <w:p w14:paraId="053145B9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illuminate intermittently per ASME A17.1 </w:t>
      </w:r>
      <w:r w:rsidR="00B422E9" w:rsidRPr="00D7779F">
        <w:rPr>
          <w:rFonts w:asciiTheme="minorHAnsi" w:hAnsiTheme="minorHAnsi"/>
          <w:b/>
          <w:snapToGrid w:val="0"/>
          <w:sz w:val="18"/>
          <w:szCs w:val="18"/>
        </w:rPr>
        <w:t>2.27.4.2</w:t>
      </w:r>
      <w:r w:rsidR="007B40F3" w:rsidRPr="00D7779F">
        <w:rPr>
          <w:rFonts w:asciiTheme="minorHAnsi" w:hAnsiTheme="minorHAnsi"/>
          <w:b/>
          <w:snapToGrid w:val="0"/>
          <w:sz w:val="18"/>
          <w:szCs w:val="18"/>
        </w:rPr>
        <w:t>.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Firefighter’s service is not required for LULA elevators, but if</w:t>
      </w:r>
    </w:p>
    <w:p w14:paraId="053145BA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provided, the installation must meet th</w:t>
      </w:r>
      <w:r w:rsidR="00B422E9" w:rsidRPr="00D7779F">
        <w:rPr>
          <w:rFonts w:asciiTheme="minorHAnsi" w:hAnsiTheme="minorHAnsi"/>
          <w:b/>
          <w:snapToGrid w:val="0"/>
          <w:sz w:val="18"/>
          <w:szCs w:val="18"/>
        </w:rPr>
        <w:t>e full provisions of ASME A17.1, 5.2.1.27.</w:t>
      </w:r>
    </w:p>
    <w:bookmarkStart w:id="16" w:name="Check15"/>
    <w:p w14:paraId="053145BB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6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All glass used in construction of the hoistway enclosure must be laminated. The laminated glass must be marked with the proper</w:t>
      </w:r>
    </w:p>
    <w:p w14:paraId="053145BC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ASME Z97.1</w:t>
      </w:r>
      <w:r w:rsidR="00F40250" w:rsidRPr="00D7779F">
        <w:rPr>
          <w:rFonts w:asciiTheme="minorHAnsi" w:hAnsiTheme="minorHAnsi"/>
          <w:b/>
          <w:snapToGrid w:val="0"/>
          <w:sz w:val="18"/>
          <w:szCs w:val="18"/>
        </w:rPr>
        <w:t>, 16 CFR Part 1201 or CAN/CGSB-12.1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laminated glass etching on </w:t>
      </w:r>
      <w:proofErr w:type="gramStart"/>
      <w:r w:rsidRPr="00D7779F">
        <w:rPr>
          <w:rFonts w:asciiTheme="minorHAnsi" w:hAnsiTheme="minorHAnsi"/>
          <w:b/>
          <w:snapToGrid w:val="0"/>
          <w:sz w:val="18"/>
          <w:szCs w:val="18"/>
        </w:rPr>
        <w:t>each and every</w:t>
      </w:r>
      <w:proofErr w:type="gramEnd"/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5A4AD0" w:rsidRPr="00D7779F">
        <w:rPr>
          <w:rFonts w:asciiTheme="minorHAnsi" w:hAnsiTheme="minorHAnsi"/>
          <w:b/>
          <w:snapToGrid w:val="0"/>
          <w:sz w:val="18"/>
          <w:szCs w:val="18"/>
        </w:rPr>
        <w:t>panel per ASME A17.1, 2.1.1.2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.</w:t>
      </w:r>
    </w:p>
    <w:bookmarkStart w:id="17" w:name="Check16"/>
    <w:p w14:paraId="053145BD" w14:textId="43E0C88C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7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All hoistway/car door restricted opening devices shall be ins</w:t>
      </w:r>
      <w:r w:rsidR="00F40250" w:rsidRPr="00D7779F">
        <w:rPr>
          <w:rFonts w:asciiTheme="minorHAnsi" w:hAnsiTheme="minorHAnsi"/>
          <w:b/>
          <w:snapToGrid w:val="0"/>
          <w:sz w:val="18"/>
          <w:szCs w:val="18"/>
        </w:rPr>
        <w:t>talled per ASME A17.1, 2.1</w:t>
      </w:r>
      <w:r w:rsidR="007F1D77">
        <w:rPr>
          <w:rFonts w:asciiTheme="minorHAnsi" w:hAnsiTheme="minorHAnsi"/>
          <w:b/>
          <w:snapToGrid w:val="0"/>
          <w:sz w:val="18"/>
          <w:szCs w:val="18"/>
        </w:rPr>
        <w:t>4</w:t>
      </w:r>
      <w:r w:rsidR="00F40250" w:rsidRPr="00D7779F">
        <w:rPr>
          <w:rFonts w:asciiTheme="minorHAnsi" w:hAnsiTheme="minorHAnsi"/>
          <w:b/>
          <w:snapToGrid w:val="0"/>
          <w:sz w:val="18"/>
          <w:szCs w:val="18"/>
        </w:rPr>
        <w:t>.5.</w:t>
      </w:r>
      <w:r w:rsidR="00340C91">
        <w:rPr>
          <w:rFonts w:asciiTheme="minorHAnsi" w:hAnsiTheme="minorHAnsi"/>
          <w:b/>
          <w:snapToGrid w:val="0"/>
          <w:sz w:val="18"/>
          <w:szCs w:val="18"/>
        </w:rPr>
        <w:t>7</w:t>
      </w:r>
    </w:p>
    <w:bookmarkStart w:id="18" w:name="Check17"/>
    <w:p w14:paraId="053145BE" w14:textId="77777777" w:rsidR="00E1607A" w:rsidRPr="00D7779F" w:rsidRDefault="002F0699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8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Materials used on floor and walls of an elevator car enclosure must adhere to the flame spread and smoke density requirement of</w:t>
      </w:r>
    </w:p>
    <w:p w14:paraId="053145BF" w14:textId="77777777" w:rsidR="00E1607A" w:rsidRPr="00D7779F" w:rsidRDefault="005A4AD0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ASME A17.1, 2.14.2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. The materials must be certified and tested for their end use configuration including the type of adhesive</w:t>
      </w:r>
    </w:p>
    <w:p w14:paraId="053145C0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used to secure the material. All glass used in the elevator cab must meet the ma</w:t>
      </w:r>
      <w:r w:rsidR="005A4AD0" w:rsidRPr="00D7779F">
        <w:rPr>
          <w:rFonts w:asciiTheme="minorHAnsi" w:hAnsiTheme="minorHAnsi"/>
          <w:b/>
          <w:snapToGrid w:val="0"/>
          <w:sz w:val="18"/>
          <w:szCs w:val="18"/>
        </w:rPr>
        <w:t>rking requirements of ASME A17.1, 2.14.1.8.</w:t>
      </w:r>
    </w:p>
    <w:p w14:paraId="053145C1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Illumination at the landing </w:t>
      </w:r>
      <w:r w:rsidR="005A4AD0" w:rsidRPr="00D7779F">
        <w:rPr>
          <w:rFonts w:asciiTheme="minorHAnsi" w:hAnsiTheme="minorHAnsi"/>
          <w:b/>
          <w:snapToGrid w:val="0"/>
          <w:sz w:val="18"/>
          <w:szCs w:val="18"/>
        </w:rPr>
        <w:t>sill shall be not less than 10 f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c per ASME A17.1</w:t>
      </w:r>
      <w:r w:rsidR="005A4AD0" w:rsidRPr="00D7779F">
        <w:rPr>
          <w:rFonts w:asciiTheme="minorHAnsi" w:hAnsiTheme="minorHAnsi"/>
          <w:b/>
          <w:snapToGrid w:val="0"/>
          <w:sz w:val="18"/>
          <w:szCs w:val="18"/>
        </w:rPr>
        <w:t>, 2.11.10.2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. Hoistway door guides and safety</w:t>
      </w:r>
    </w:p>
    <w:p w14:paraId="053145C2" w14:textId="77777777" w:rsidR="00E1607A" w:rsidRPr="00D7779F" w:rsidRDefault="00E1607A" w:rsidP="00E1607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retainers shall c</w:t>
      </w:r>
      <w:r w:rsidR="005A4AD0" w:rsidRPr="00D7779F">
        <w:rPr>
          <w:rFonts w:asciiTheme="minorHAnsi" w:hAnsiTheme="minorHAnsi"/>
          <w:b/>
          <w:snapToGrid w:val="0"/>
          <w:sz w:val="18"/>
          <w:szCs w:val="18"/>
        </w:rPr>
        <w:t>onform to ASME A17.1, 2.11.11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>.</w:t>
      </w:r>
    </w:p>
    <w:bookmarkStart w:id="19" w:name="Check18"/>
    <w:p w14:paraId="053145C3" w14:textId="77777777" w:rsidR="00E7264C" w:rsidRPr="00D7779F" w:rsidRDefault="002F0699" w:rsidP="00E7264C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83827" w:rsidRPr="00D7779F">
        <w:rPr>
          <w:rFonts w:asciiTheme="minorHAnsi" w:hAnsiTheme="minorHAnsi"/>
          <w:b/>
          <w:snapToGrid w:val="0"/>
          <w:sz w:val="18"/>
          <w:szCs w:val="18"/>
        </w:rPr>
        <w:instrText xml:space="preserve"> FORMCHECKBOX </w:instrText>
      </w:r>
      <w:r w:rsidR="008A3FBA">
        <w:rPr>
          <w:rFonts w:asciiTheme="minorHAnsi" w:hAnsiTheme="minorHAnsi"/>
          <w:b/>
          <w:snapToGrid w:val="0"/>
          <w:sz w:val="18"/>
          <w:szCs w:val="18"/>
        </w:rPr>
      </w:r>
      <w:r w:rsidR="008A3FBA">
        <w:rPr>
          <w:rFonts w:asciiTheme="minorHAnsi" w:hAnsiTheme="minorHAnsi"/>
          <w:b/>
          <w:snapToGrid w:val="0"/>
          <w:sz w:val="18"/>
          <w:szCs w:val="18"/>
        </w:rPr>
        <w:fldChar w:fldCharType="separate"/>
      </w:r>
      <w:r w:rsidRPr="00D7779F">
        <w:rPr>
          <w:rFonts w:asciiTheme="minorHAnsi" w:hAnsiTheme="minorHAnsi"/>
          <w:b/>
          <w:snapToGrid w:val="0"/>
          <w:sz w:val="18"/>
          <w:szCs w:val="18"/>
        </w:rPr>
        <w:fldChar w:fldCharType="end"/>
      </w:r>
      <w:bookmarkEnd w:id="19"/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ab/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All elevator controllers are required to be "UL" or </w:t>
      </w:r>
      <w:r w:rsidR="00E7264C" w:rsidRPr="00D7779F">
        <w:rPr>
          <w:rFonts w:asciiTheme="minorHAnsi" w:hAnsiTheme="minorHAnsi"/>
          <w:b/>
          <w:snapToGrid w:val="0"/>
          <w:sz w:val="18"/>
          <w:szCs w:val="18"/>
        </w:rPr>
        <w:t>"CSA" labeled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.</w:t>
      </w:r>
      <w:r w:rsidR="00E7264C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Hoistway door interlocks are to be certified. All signage</w:t>
      </w:r>
    </w:p>
    <w:p w14:paraId="053145C4" w14:textId="70291210" w:rsidR="009E5CDA" w:rsidRPr="00D7779F" w:rsidRDefault="00E7264C" w:rsidP="009E5CD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247A5E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required by </w:t>
      </w:r>
      <w:r w:rsidR="009E5CDA" w:rsidRPr="00D7779F">
        <w:rPr>
          <w:rFonts w:asciiTheme="minorHAnsi" w:hAnsiTheme="minorHAnsi"/>
          <w:b/>
          <w:snapToGrid w:val="0"/>
          <w:sz w:val="18"/>
          <w:szCs w:val="18"/>
        </w:rPr>
        <w:t xml:space="preserve">524 CMR; ASME A17.1 </w:t>
      </w:r>
      <w:r w:rsidR="00340C91" w:rsidRPr="00D7779F">
        <w:rPr>
          <w:rFonts w:asciiTheme="minorHAnsi" w:hAnsiTheme="minorHAnsi"/>
          <w:b/>
          <w:snapToGrid w:val="0"/>
          <w:sz w:val="18"/>
          <w:szCs w:val="18"/>
        </w:rPr>
        <w:t>and NFPA</w:t>
      </w:r>
      <w:r w:rsidR="009E5CD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#70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must be properly installed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i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ncluding the following examples: code data </w:t>
      </w:r>
    </w:p>
    <w:p w14:paraId="053145C5" w14:textId="77777777" w:rsidR="009E5CDA" w:rsidRPr="00D7779F" w:rsidRDefault="009E5CDA" w:rsidP="009E5CDA">
      <w:pPr>
        <w:tabs>
          <w:tab w:val="left" w:pos="180"/>
        </w:tabs>
        <w:ind w:left="-90"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247A5E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plates, fire</w:t>
      </w:r>
      <w:r w:rsidR="00E7264C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service instructions, emergency identification numbering, hoistway door</w:t>
      </w:r>
      <w:r w:rsidR="00E7264C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floor numbers, rope data tags, in-car capacity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       </w:t>
      </w:r>
    </w:p>
    <w:p w14:paraId="053145C6" w14:textId="079DAEDC" w:rsidR="00E1607A" w:rsidRPr="00D7779F" w:rsidRDefault="009E5CDA" w:rsidP="009E5CDA">
      <w:pPr>
        <w:tabs>
          <w:tab w:val="left" w:pos="180"/>
        </w:tabs>
        <w:ind w:right="90"/>
        <w:rPr>
          <w:rFonts w:asciiTheme="minorHAnsi" w:hAnsiTheme="minorHAnsi"/>
          <w:b/>
          <w:snapToGrid w:val="0"/>
          <w:sz w:val="18"/>
          <w:szCs w:val="18"/>
        </w:rPr>
      </w:pP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  </w:t>
      </w:r>
      <w:r w:rsidR="00D7779F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247A5E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tags,</w:t>
      </w:r>
      <w:r w:rsidR="00E7264C" w:rsidRPr="00D7779F">
        <w:rPr>
          <w:rFonts w:asciiTheme="minorHAnsi" w:hAnsiTheme="minorHAnsi"/>
          <w:b/>
          <w:snapToGrid w:val="0"/>
          <w:sz w:val="18"/>
          <w:szCs w:val="18"/>
        </w:rPr>
        <w:t xml:space="preserve"> crosshead data tags,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governor rope data tags, </w:t>
      </w:r>
      <w:r w:rsidR="00340C91" w:rsidRPr="00D7779F">
        <w:rPr>
          <w:rFonts w:asciiTheme="minorHAnsi" w:hAnsiTheme="minorHAnsi"/>
          <w:b/>
          <w:snapToGrid w:val="0"/>
          <w:sz w:val="18"/>
          <w:szCs w:val="18"/>
        </w:rPr>
        <w:t>full load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 xml:space="preserve"> working pressures, and</w:t>
      </w:r>
      <w:r w:rsidR="00E7264C" w:rsidRPr="00D7779F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="00E1607A" w:rsidRPr="00D7779F">
        <w:rPr>
          <w:rFonts w:asciiTheme="minorHAnsi" w:hAnsiTheme="minorHAnsi"/>
          <w:b/>
          <w:snapToGrid w:val="0"/>
          <w:sz w:val="18"/>
          <w:szCs w:val="18"/>
        </w:rPr>
        <w:t>governor tripping speeds.</w:t>
      </w:r>
    </w:p>
    <w:p w14:paraId="053145C7" w14:textId="77777777" w:rsidR="00E1607A" w:rsidRPr="00847852" w:rsidRDefault="00E1607A" w:rsidP="00E1607A">
      <w:pPr>
        <w:ind w:right="90"/>
        <w:rPr>
          <w:rFonts w:asciiTheme="minorHAnsi" w:hAnsiTheme="minorHAnsi"/>
          <w:snapToGrid w:val="0"/>
          <w:sz w:val="16"/>
          <w:szCs w:val="16"/>
        </w:rPr>
      </w:pPr>
    </w:p>
    <w:p w14:paraId="053145C8" w14:textId="7E2805C6" w:rsidR="00F20335" w:rsidRDefault="00D87DEE" w:rsidP="00F20335">
      <w:pPr>
        <w:ind w:right="9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b/>
          <w:snapToGrid w:val="0"/>
        </w:rPr>
        <w:t>A completed form must be submitted</w:t>
      </w:r>
      <w:r w:rsidR="00F20335" w:rsidRPr="00CC4ACF">
        <w:rPr>
          <w:rFonts w:asciiTheme="minorHAnsi" w:hAnsiTheme="minorHAnsi"/>
          <w:b/>
          <w:snapToGrid w:val="0"/>
        </w:rPr>
        <w:t xml:space="preserve"> for each</w:t>
      </w:r>
      <w:r w:rsidR="009C0882">
        <w:rPr>
          <w:rFonts w:asciiTheme="minorHAnsi" w:hAnsiTheme="minorHAnsi"/>
          <w:b/>
          <w:snapToGrid w:val="0"/>
        </w:rPr>
        <w:t xml:space="preserve"> inspection</w:t>
      </w:r>
      <w:r w:rsidR="00F20335" w:rsidRPr="00CC4ACF">
        <w:rPr>
          <w:rFonts w:asciiTheme="minorHAnsi" w:hAnsiTheme="minorHAnsi"/>
          <w:b/>
          <w:snapToGrid w:val="0"/>
        </w:rPr>
        <w:t xml:space="preserve"> requested </w:t>
      </w:r>
      <w:r w:rsidR="009C0882">
        <w:rPr>
          <w:rFonts w:asciiTheme="minorHAnsi" w:hAnsiTheme="minorHAnsi"/>
          <w:b/>
          <w:snapToGrid w:val="0"/>
        </w:rPr>
        <w:t xml:space="preserve">for </w:t>
      </w:r>
      <w:r w:rsidR="00F10B49">
        <w:rPr>
          <w:rFonts w:asciiTheme="minorHAnsi" w:hAnsiTheme="minorHAnsi"/>
          <w:b/>
          <w:snapToGrid w:val="0"/>
        </w:rPr>
        <w:t xml:space="preserve">new </w:t>
      </w:r>
      <w:r w:rsidR="00F20335" w:rsidRPr="00CC4ACF">
        <w:rPr>
          <w:rFonts w:asciiTheme="minorHAnsi" w:hAnsiTheme="minorHAnsi"/>
          <w:b/>
          <w:snapToGrid w:val="0"/>
        </w:rPr>
        <w:t xml:space="preserve">installations and modernizations of passenger, freight, LULA, VRC, wheelchair lift, escalator, etc. </w:t>
      </w:r>
    </w:p>
    <w:p w14:paraId="60727603" w14:textId="77777777" w:rsidR="00296F89" w:rsidRPr="00CC4ACF" w:rsidRDefault="00296F89" w:rsidP="00F20335">
      <w:pPr>
        <w:ind w:right="90"/>
        <w:rPr>
          <w:rFonts w:asciiTheme="minorHAnsi" w:hAnsiTheme="minorHAnsi"/>
          <w:b/>
          <w:snapToGrid w:val="0"/>
        </w:rPr>
      </w:pPr>
    </w:p>
    <w:p w14:paraId="053145C9" w14:textId="77777777" w:rsidR="00F20335" w:rsidRPr="00247A5E" w:rsidRDefault="00F20335" w:rsidP="00E1607A">
      <w:pPr>
        <w:ind w:right="90"/>
        <w:rPr>
          <w:rFonts w:asciiTheme="minorHAnsi" w:hAnsiTheme="minorHAnsi"/>
          <w:snapToGrid w:val="0"/>
          <w:sz w:val="8"/>
          <w:szCs w:val="8"/>
        </w:rPr>
      </w:pPr>
    </w:p>
    <w:p w14:paraId="053145CA" w14:textId="5A58FBE0" w:rsidR="007561D0" w:rsidRDefault="00E1607A" w:rsidP="00E1607A">
      <w:pPr>
        <w:ind w:right="90"/>
        <w:rPr>
          <w:rFonts w:asciiTheme="minorHAnsi" w:hAnsiTheme="minorHAnsi"/>
          <w:b/>
          <w:snapToGrid w:val="0"/>
        </w:rPr>
      </w:pPr>
      <w:r w:rsidRPr="009C0882">
        <w:rPr>
          <w:rFonts w:asciiTheme="minorHAnsi" w:hAnsiTheme="minorHAnsi"/>
          <w:b/>
          <w:snapToGrid w:val="0"/>
        </w:rPr>
        <w:t>I certify that the following elevator</w:t>
      </w:r>
      <w:r w:rsidRPr="00CC4ACF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Pr="009706F9">
        <w:rPr>
          <w:rFonts w:asciiTheme="minorHAnsi" w:hAnsiTheme="minorHAnsi"/>
          <w:b/>
          <w:snapToGrid w:val="0"/>
          <w:sz w:val="24"/>
          <w:szCs w:val="24"/>
          <w:u w:val="single"/>
        </w:rPr>
        <w:t>State ID No</w:t>
      </w:r>
      <w:r w:rsidRPr="00CC4ACF">
        <w:rPr>
          <w:rFonts w:asciiTheme="minorHAnsi" w:hAnsiTheme="minorHAnsi"/>
          <w:b/>
          <w:snapToGrid w:val="0"/>
          <w:sz w:val="24"/>
          <w:szCs w:val="24"/>
        </w:rPr>
        <w:t xml:space="preserve">: </w:t>
      </w:r>
      <w:bookmarkStart w:id="20" w:name="Text4"/>
      <w:r w:rsidR="002F0699" w:rsidRPr="00247A5E">
        <w:rPr>
          <w:rFonts w:asciiTheme="minorHAnsi" w:hAnsiTheme="minorHAnsi"/>
          <w:snapToGrid w:val="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83827" w:rsidRPr="00247A5E">
        <w:rPr>
          <w:rFonts w:asciiTheme="minorHAnsi" w:hAnsiTheme="minorHAnsi"/>
          <w:snapToGrid w:val="0"/>
          <w:sz w:val="24"/>
          <w:szCs w:val="24"/>
        </w:rPr>
        <w:instrText xml:space="preserve"> FORMTEXT </w:instrText>
      </w:r>
      <w:r w:rsidR="002F0699" w:rsidRPr="00247A5E">
        <w:rPr>
          <w:rFonts w:asciiTheme="minorHAnsi" w:hAnsiTheme="minorHAnsi"/>
          <w:snapToGrid w:val="0"/>
          <w:sz w:val="24"/>
          <w:szCs w:val="24"/>
        </w:rPr>
      </w:r>
      <w:r w:rsidR="002F0699" w:rsidRPr="00247A5E">
        <w:rPr>
          <w:rFonts w:asciiTheme="minorHAnsi" w:hAnsiTheme="minorHAnsi"/>
          <w:snapToGrid w:val="0"/>
          <w:sz w:val="24"/>
          <w:szCs w:val="24"/>
        </w:rPr>
        <w:fldChar w:fldCharType="separate"/>
      </w:r>
      <w:r w:rsidR="00F83827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83827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83827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83827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F83827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2F0699" w:rsidRPr="00247A5E">
        <w:rPr>
          <w:rFonts w:asciiTheme="minorHAnsi" w:hAnsiTheme="minorHAnsi"/>
          <w:snapToGrid w:val="0"/>
          <w:sz w:val="24"/>
          <w:szCs w:val="24"/>
        </w:rPr>
        <w:fldChar w:fldCharType="end"/>
      </w:r>
      <w:bookmarkEnd w:id="20"/>
      <w:r w:rsidRPr="00CC4ACF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9706F9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Pr="009706F9">
        <w:rPr>
          <w:rFonts w:asciiTheme="minorHAnsi" w:hAnsiTheme="minorHAnsi"/>
          <w:b/>
          <w:snapToGrid w:val="0"/>
          <w:sz w:val="24"/>
          <w:szCs w:val="24"/>
          <w:u w:val="single"/>
        </w:rPr>
        <w:t>Permit No</w:t>
      </w:r>
      <w:r w:rsidRPr="00CC4ACF">
        <w:rPr>
          <w:rFonts w:asciiTheme="minorHAnsi" w:hAnsiTheme="minorHAnsi"/>
          <w:b/>
          <w:snapToGrid w:val="0"/>
          <w:sz w:val="24"/>
          <w:szCs w:val="24"/>
        </w:rPr>
        <w:t xml:space="preserve">: </w:t>
      </w:r>
      <w:r w:rsidR="002F0699" w:rsidRPr="00247A5E">
        <w:rPr>
          <w:rFonts w:asciiTheme="minorHAnsi" w:hAnsiTheme="minorHAnsi"/>
          <w:snapToGrid w:val="0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 w:rsidR="00710F4A" w:rsidRPr="00247A5E">
        <w:rPr>
          <w:rFonts w:asciiTheme="minorHAnsi" w:hAnsiTheme="minorHAnsi"/>
          <w:snapToGrid w:val="0"/>
          <w:sz w:val="24"/>
          <w:szCs w:val="24"/>
        </w:rPr>
        <w:instrText xml:space="preserve"> FORMTEXT </w:instrText>
      </w:r>
      <w:r w:rsidR="002F0699" w:rsidRPr="00247A5E">
        <w:rPr>
          <w:rFonts w:asciiTheme="minorHAnsi" w:hAnsiTheme="minorHAnsi"/>
          <w:snapToGrid w:val="0"/>
          <w:sz w:val="24"/>
          <w:szCs w:val="24"/>
        </w:rPr>
      </w:r>
      <w:r w:rsidR="002F0699" w:rsidRPr="00247A5E">
        <w:rPr>
          <w:rFonts w:asciiTheme="minorHAnsi" w:hAnsiTheme="minorHAnsi"/>
          <w:snapToGrid w:val="0"/>
          <w:sz w:val="24"/>
          <w:szCs w:val="24"/>
        </w:rPr>
        <w:fldChar w:fldCharType="separate"/>
      </w:r>
      <w:r w:rsidR="00710F4A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710F4A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710F4A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710F4A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710F4A" w:rsidRPr="00247A5E">
        <w:rPr>
          <w:rFonts w:asciiTheme="minorHAnsi" w:hAnsiTheme="minorHAnsi"/>
          <w:noProof/>
          <w:snapToGrid w:val="0"/>
          <w:sz w:val="24"/>
          <w:szCs w:val="24"/>
        </w:rPr>
        <w:t> </w:t>
      </w:r>
      <w:r w:rsidR="002F0699" w:rsidRPr="00247A5E">
        <w:rPr>
          <w:rFonts w:asciiTheme="minorHAnsi" w:hAnsiTheme="minorHAnsi"/>
          <w:snapToGrid w:val="0"/>
          <w:sz w:val="24"/>
          <w:szCs w:val="24"/>
        </w:rPr>
        <w:fldChar w:fldCharType="end"/>
      </w:r>
      <w:bookmarkEnd w:id="21"/>
      <w:r w:rsidR="00710F4A" w:rsidRPr="00CC4ACF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proofErr w:type="gramStart"/>
      <w:r w:rsidRPr="009C0882">
        <w:rPr>
          <w:rFonts w:asciiTheme="minorHAnsi" w:hAnsiTheme="minorHAnsi"/>
          <w:b/>
          <w:snapToGrid w:val="0"/>
        </w:rPr>
        <w:t>is in compliance</w:t>
      </w:r>
      <w:proofErr w:type="gramEnd"/>
      <w:r w:rsidRPr="009C0882">
        <w:rPr>
          <w:rFonts w:asciiTheme="minorHAnsi" w:hAnsiTheme="minorHAnsi"/>
          <w:b/>
          <w:snapToGrid w:val="0"/>
        </w:rPr>
        <w:t xml:space="preserve"> and ready for inspection.</w:t>
      </w:r>
    </w:p>
    <w:p w14:paraId="22C3945F" w14:textId="77777777" w:rsidR="00847852" w:rsidRPr="00847852" w:rsidRDefault="00847852" w:rsidP="00E1607A">
      <w:pPr>
        <w:ind w:right="90"/>
        <w:rPr>
          <w:rFonts w:asciiTheme="minorHAnsi" w:hAnsiTheme="minorHAnsi"/>
          <w:b/>
          <w:snapToGrid w:val="0"/>
          <w:sz w:val="16"/>
          <w:szCs w:val="16"/>
        </w:rPr>
      </w:pPr>
    </w:p>
    <w:p w14:paraId="053145CB" w14:textId="77777777" w:rsidR="00E1607A" w:rsidRPr="00247A5E" w:rsidRDefault="00E1607A" w:rsidP="00E1607A">
      <w:pPr>
        <w:ind w:right="90"/>
        <w:rPr>
          <w:rFonts w:asciiTheme="minorHAnsi" w:hAnsiTheme="minorHAnsi"/>
          <w:b/>
          <w:snapToGrid w:val="0"/>
          <w:sz w:val="8"/>
          <w:szCs w:val="8"/>
        </w:rPr>
      </w:pPr>
    </w:p>
    <w:tbl>
      <w:tblPr>
        <w:tblW w:w="11250" w:type="dxa"/>
        <w:tblInd w:w="-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1250"/>
      </w:tblGrid>
      <w:tr w:rsidR="00232917" w:rsidRPr="00D7779F" w14:paraId="053145D3" w14:textId="77777777" w:rsidTr="00600EC4">
        <w:tc>
          <w:tcPr>
            <w:tcW w:w="11250" w:type="dxa"/>
            <w:shd w:val="clear" w:color="auto" w:fill="D9D9D9"/>
          </w:tcPr>
          <w:p w14:paraId="053145CC" w14:textId="77777777" w:rsidR="00232917" w:rsidRPr="00B86FDF" w:rsidRDefault="00232917" w:rsidP="00232917">
            <w:pPr>
              <w:ind w:right="90"/>
              <w:rPr>
                <w:rFonts w:asciiTheme="minorHAnsi" w:hAnsiTheme="minorHAnsi"/>
                <w:b/>
                <w:i/>
                <w:snapToGrid w:val="0"/>
                <w:sz w:val="8"/>
                <w:szCs w:val="8"/>
              </w:rPr>
            </w:pPr>
          </w:p>
          <w:p w14:paraId="053145CD" w14:textId="77777777" w:rsidR="00232917" w:rsidRPr="009C0882" w:rsidRDefault="009C0882" w:rsidP="00232917">
            <w:pPr>
              <w:ind w:right="90"/>
              <w:rPr>
                <w:rFonts w:asciiTheme="minorHAnsi" w:hAnsiTheme="minorHAnsi"/>
                <w:b/>
                <w:i/>
                <w:snapToGrid w:val="0"/>
                <w:sz w:val="22"/>
                <w:szCs w:val="22"/>
              </w:rPr>
            </w:pPr>
            <w:r w:rsidRPr="009C0882">
              <w:rPr>
                <w:rFonts w:asciiTheme="minorHAnsi" w:hAnsiTheme="minorHAnsi"/>
                <w:b/>
                <w:i/>
                <w:snapToGrid w:val="0"/>
                <w:sz w:val="22"/>
                <w:szCs w:val="22"/>
              </w:rPr>
              <w:t xml:space="preserve">Must be completed by an </w:t>
            </w:r>
            <w:r w:rsidR="007561D0" w:rsidRPr="009C0882">
              <w:rPr>
                <w:rFonts w:asciiTheme="minorHAnsi" w:hAnsiTheme="minorHAnsi"/>
                <w:b/>
                <w:i/>
                <w:snapToGrid w:val="0"/>
                <w:sz w:val="22"/>
                <w:szCs w:val="22"/>
              </w:rPr>
              <w:t>Authorized Representative of Elevator Company</w:t>
            </w:r>
          </w:p>
          <w:p w14:paraId="053145CE" w14:textId="77777777" w:rsidR="007561D0" w:rsidRPr="009C0882" w:rsidRDefault="007561D0" w:rsidP="00232917">
            <w:pPr>
              <w:ind w:right="90"/>
              <w:rPr>
                <w:rFonts w:asciiTheme="minorHAnsi" w:hAnsiTheme="minorHAnsi"/>
                <w:b/>
                <w:i/>
                <w:snapToGrid w:val="0"/>
                <w:sz w:val="16"/>
                <w:szCs w:val="16"/>
              </w:rPr>
            </w:pPr>
          </w:p>
          <w:p w14:paraId="053145CF" w14:textId="77777777" w:rsidR="00232917" w:rsidRPr="009C0882" w:rsidRDefault="00232917" w:rsidP="00232917">
            <w:pPr>
              <w:ind w:right="90"/>
              <w:rPr>
                <w:rFonts w:asciiTheme="minorHAnsi" w:hAnsiTheme="minorHAnsi"/>
                <w:i/>
                <w:snapToGrid w:val="0"/>
                <w:sz w:val="22"/>
                <w:szCs w:val="22"/>
              </w:rPr>
            </w:pPr>
            <w:r w:rsidRP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>Signature:</w:t>
            </w:r>
            <w:bookmarkStart w:id="22" w:name="Text6"/>
            <w:r w:rsidR="00B86FDF" w:rsidRP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 xml:space="preserve">  </w:t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83827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instrText xml:space="preserve"> FORMTEXT </w:instrText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separate"/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end"/>
            </w:r>
            <w:bookmarkEnd w:id="22"/>
            <w:r w:rsidRP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>Date:</w:t>
            </w:r>
            <w:r w:rsidR="00B86FDF" w:rsidRP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 xml:space="preserve"> </w:t>
            </w:r>
            <w:r w:rsidRP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 xml:space="preserve"> </w:t>
            </w:r>
            <w:bookmarkStart w:id="23" w:name="Text7"/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83827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instrText xml:space="preserve"> FORMTEXT </w:instrText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separate"/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end"/>
            </w:r>
            <w:bookmarkEnd w:id="23"/>
            <w:r w:rsid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 xml:space="preserve"> Email:</w:t>
            </w:r>
            <w:r w:rsidR="00B86FDF" w:rsidRP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 xml:space="preserve"> </w:t>
            </w:r>
            <w:r w:rsidRPr="009C0882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 xml:space="preserve"> </w:t>
            </w:r>
            <w:bookmarkStart w:id="24" w:name="Text8"/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3827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instrText xml:space="preserve"> FORMTEXT </w:instrText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separate"/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F83827" w:rsidRPr="009C0882">
              <w:rPr>
                <w:rFonts w:asciiTheme="minorHAnsi" w:hAnsiTheme="minorHAnsi"/>
                <w:i/>
                <w:noProof/>
                <w:snapToGrid w:val="0"/>
                <w:sz w:val="22"/>
                <w:szCs w:val="22"/>
              </w:rPr>
              <w:t> </w:t>
            </w:r>
            <w:r w:rsidR="002F0699" w:rsidRPr="009C0882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fldChar w:fldCharType="end"/>
            </w:r>
            <w:bookmarkEnd w:id="24"/>
          </w:p>
          <w:p w14:paraId="053145D0" w14:textId="77777777" w:rsidR="009C0882" w:rsidRPr="009C0882" w:rsidRDefault="009C0882" w:rsidP="00232917">
            <w:pPr>
              <w:ind w:right="90"/>
              <w:rPr>
                <w:rFonts w:asciiTheme="minorHAnsi" w:hAnsiTheme="minorHAnsi"/>
                <w:b/>
                <w:snapToGrid w:val="0"/>
                <w:sz w:val="16"/>
                <w:szCs w:val="16"/>
              </w:rPr>
            </w:pPr>
          </w:p>
          <w:p w14:paraId="053145D1" w14:textId="77777777" w:rsidR="00F83827" w:rsidRPr="00D7779F" w:rsidRDefault="00F83827" w:rsidP="00232917">
            <w:pPr>
              <w:ind w:right="90"/>
              <w:rPr>
                <w:rFonts w:asciiTheme="minorHAnsi" w:hAnsiTheme="minorHAnsi"/>
                <w:b/>
                <w:i/>
                <w:snapToGrid w:val="0"/>
              </w:rPr>
            </w:pPr>
            <w:r w:rsidRPr="00D7779F">
              <w:rPr>
                <w:rFonts w:asciiTheme="minorHAnsi" w:hAnsiTheme="minorHAnsi"/>
                <w:b/>
                <w:i/>
                <w:snapToGrid w:val="0"/>
              </w:rPr>
              <w:t>By typing name above you agree that it is valid as your signature.</w:t>
            </w:r>
          </w:p>
          <w:p w14:paraId="053145D2" w14:textId="77777777" w:rsidR="00232917" w:rsidRPr="00B86FDF" w:rsidRDefault="00232917" w:rsidP="00232917">
            <w:pPr>
              <w:ind w:right="90"/>
              <w:rPr>
                <w:rFonts w:asciiTheme="minorHAnsi" w:hAnsiTheme="minorHAnsi"/>
                <w:snapToGrid w:val="0"/>
                <w:sz w:val="12"/>
                <w:szCs w:val="12"/>
              </w:rPr>
            </w:pPr>
          </w:p>
        </w:tc>
      </w:tr>
    </w:tbl>
    <w:p w14:paraId="053145D4" w14:textId="77777777" w:rsidR="007561D0" w:rsidRPr="00247A5E" w:rsidRDefault="007561D0" w:rsidP="00E1607A">
      <w:pPr>
        <w:ind w:right="90"/>
        <w:rPr>
          <w:rFonts w:asciiTheme="minorHAnsi" w:hAnsiTheme="minorHAnsi"/>
          <w:snapToGrid w:val="0"/>
          <w:sz w:val="8"/>
          <w:szCs w:val="8"/>
        </w:rPr>
      </w:pPr>
    </w:p>
    <w:tbl>
      <w:tblPr>
        <w:tblW w:w="112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800"/>
        <w:gridCol w:w="2070"/>
        <w:gridCol w:w="2790"/>
        <w:gridCol w:w="1800"/>
        <w:gridCol w:w="877"/>
      </w:tblGrid>
      <w:tr w:rsidR="00E1607A" w:rsidRPr="00D7779F" w14:paraId="053145DE" w14:textId="77777777" w:rsidTr="00600EC4">
        <w:trPr>
          <w:cantSplit/>
          <w:trHeight w:val="449"/>
        </w:trPr>
        <w:tc>
          <w:tcPr>
            <w:tcW w:w="1913" w:type="dxa"/>
            <w:vAlign w:val="center"/>
          </w:tcPr>
          <w:p w14:paraId="053145D5" w14:textId="77777777" w:rsidR="00E1607A" w:rsidRPr="00D7779F" w:rsidRDefault="00E1607A" w:rsidP="00232917">
            <w:pPr>
              <w:rPr>
                <w:rFonts w:asciiTheme="minorHAnsi" w:hAnsiTheme="minorHAnsi"/>
                <w:b/>
              </w:rPr>
            </w:pPr>
            <w:r w:rsidRPr="00D7779F">
              <w:rPr>
                <w:rFonts w:asciiTheme="minorHAnsi" w:hAnsiTheme="minorHAnsi"/>
                <w:b/>
              </w:rPr>
              <w:t>Location name</w:t>
            </w:r>
          </w:p>
        </w:tc>
        <w:tc>
          <w:tcPr>
            <w:tcW w:w="3870" w:type="dxa"/>
            <w:gridSpan w:val="2"/>
          </w:tcPr>
          <w:p w14:paraId="053145D6" w14:textId="77777777" w:rsidR="00F10B49" w:rsidRDefault="00F10B49" w:rsidP="00F10B49">
            <w:pPr>
              <w:rPr>
                <w:rFonts w:asciiTheme="minorHAnsi" w:hAnsiTheme="minorHAnsi"/>
              </w:rPr>
            </w:pPr>
          </w:p>
          <w:p w14:paraId="053145D7" w14:textId="77777777" w:rsidR="00F10B49" w:rsidRPr="00F10B49" w:rsidRDefault="002F0699" w:rsidP="00F10B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="00F10B49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F10B49">
              <w:rPr>
                <w:rFonts w:asciiTheme="minorHAnsi" w:hAnsiTheme="minorHAnsi"/>
                <w:noProof/>
              </w:rPr>
              <w:t> </w:t>
            </w:r>
            <w:r w:rsidR="00F10B49">
              <w:rPr>
                <w:rFonts w:asciiTheme="minorHAnsi" w:hAnsiTheme="minorHAnsi"/>
                <w:noProof/>
              </w:rPr>
              <w:t> </w:t>
            </w:r>
            <w:r w:rsidR="00F10B49">
              <w:rPr>
                <w:rFonts w:asciiTheme="minorHAnsi" w:hAnsiTheme="minorHAnsi"/>
                <w:noProof/>
              </w:rPr>
              <w:t> </w:t>
            </w:r>
            <w:r w:rsidR="00F10B49">
              <w:rPr>
                <w:rFonts w:asciiTheme="minorHAnsi" w:hAnsiTheme="minorHAnsi"/>
                <w:noProof/>
              </w:rPr>
              <w:t> </w:t>
            </w:r>
            <w:r w:rsidR="00F10B49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25"/>
          </w:p>
        </w:tc>
        <w:tc>
          <w:tcPr>
            <w:tcW w:w="2790" w:type="dxa"/>
          </w:tcPr>
          <w:p w14:paraId="053145D8" w14:textId="77777777" w:rsidR="00F10B49" w:rsidRDefault="00E1607A" w:rsidP="00F10B49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Address</w:t>
            </w:r>
            <w:r w:rsidR="00F83827" w:rsidRPr="00D7779F">
              <w:rPr>
                <w:rFonts w:asciiTheme="minorHAnsi" w:hAnsiTheme="minorHAnsi"/>
                <w:sz w:val="24"/>
                <w:vertAlign w:val="superscript"/>
              </w:rPr>
              <w:t xml:space="preserve"> </w:t>
            </w:r>
          </w:p>
          <w:p w14:paraId="053145D9" w14:textId="77777777" w:rsidR="00F83827" w:rsidRPr="00F10B49" w:rsidRDefault="002F0699" w:rsidP="00F10B49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 w:rsidR="00F83827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26"/>
          </w:p>
        </w:tc>
        <w:tc>
          <w:tcPr>
            <w:tcW w:w="1800" w:type="dxa"/>
          </w:tcPr>
          <w:p w14:paraId="053145DA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City</w:t>
            </w:r>
          </w:p>
          <w:p w14:paraId="053145DB" w14:textId="77777777" w:rsidR="00F83827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="00F83827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27"/>
          </w:p>
        </w:tc>
        <w:tc>
          <w:tcPr>
            <w:tcW w:w="877" w:type="dxa"/>
          </w:tcPr>
          <w:p w14:paraId="053145DC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Zip</w:t>
            </w:r>
          </w:p>
          <w:p w14:paraId="053145DD" w14:textId="77777777" w:rsidR="00F83827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  <w:vertAlign w:val="superscrip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 w:rsidR="00F83827" w:rsidRPr="00F10B49">
              <w:rPr>
                <w:rFonts w:asciiTheme="minorHAnsi" w:hAnsiTheme="minorHAnsi"/>
                <w:vertAlign w:val="superscript"/>
              </w:rPr>
              <w:instrText xml:space="preserve"> FORMTEXT </w:instrText>
            </w:r>
            <w:r w:rsidRPr="00F10B49">
              <w:rPr>
                <w:rFonts w:asciiTheme="minorHAnsi" w:hAnsiTheme="minorHAnsi"/>
                <w:vertAlign w:val="superscript"/>
              </w:rPr>
            </w:r>
            <w:r w:rsidRPr="00F10B49">
              <w:rPr>
                <w:rFonts w:asciiTheme="minorHAnsi" w:hAnsiTheme="minorHAnsi"/>
                <w:vertAlign w:val="superscript"/>
              </w:rPr>
              <w:fldChar w:fldCharType="separate"/>
            </w:r>
            <w:r w:rsidR="00F83827" w:rsidRPr="00F10B49">
              <w:rPr>
                <w:rFonts w:asciiTheme="minorHAnsi" w:hAnsiTheme="minorHAnsi"/>
                <w:noProof/>
                <w:vertAlign w:val="superscript"/>
              </w:rPr>
              <w:t> </w:t>
            </w:r>
            <w:r w:rsidR="00F83827" w:rsidRPr="00F10B49">
              <w:rPr>
                <w:rFonts w:asciiTheme="minorHAnsi" w:hAnsiTheme="minorHAnsi"/>
                <w:noProof/>
                <w:vertAlign w:val="superscript"/>
              </w:rPr>
              <w:t> </w:t>
            </w:r>
            <w:r w:rsidR="00F83827" w:rsidRPr="00F10B49">
              <w:rPr>
                <w:rFonts w:asciiTheme="minorHAnsi" w:hAnsiTheme="minorHAnsi"/>
                <w:noProof/>
                <w:vertAlign w:val="superscript"/>
              </w:rPr>
              <w:t> </w:t>
            </w:r>
            <w:r w:rsidR="00F83827" w:rsidRPr="00F10B49">
              <w:rPr>
                <w:rFonts w:asciiTheme="minorHAnsi" w:hAnsiTheme="minorHAnsi"/>
                <w:noProof/>
                <w:vertAlign w:val="superscript"/>
              </w:rPr>
              <w:t> </w:t>
            </w:r>
            <w:r w:rsidR="00F83827" w:rsidRPr="00F10B49">
              <w:rPr>
                <w:rFonts w:asciiTheme="minorHAnsi" w:hAnsiTheme="minorHAnsi"/>
                <w:noProof/>
                <w:vertAlign w:val="superscript"/>
              </w:rPr>
              <w:t> </w:t>
            </w:r>
            <w:r w:rsidRPr="00F10B49">
              <w:rPr>
                <w:rFonts w:asciiTheme="minorHAnsi" w:hAnsiTheme="minorHAnsi"/>
                <w:vertAlign w:val="superscript"/>
              </w:rPr>
              <w:fldChar w:fldCharType="end"/>
            </w:r>
            <w:bookmarkEnd w:id="28"/>
          </w:p>
        </w:tc>
      </w:tr>
      <w:tr w:rsidR="00E1607A" w:rsidRPr="00D7779F" w14:paraId="053145EA" w14:textId="77777777" w:rsidTr="00600EC4">
        <w:trPr>
          <w:cantSplit/>
          <w:trHeight w:val="440"/>
        </w:trPr>
        <w:tc>
          <w:tcPr>
            <w:tcW w:w="1913" w:type="dxa"/>
            <w:tcBorders>
              <w:bottom w:val="nil"/>
            </w:tcBorders>
            <w:vAlign w:val="center"/>
          </w:tcPr>
          <w:p w14:paraId="053145DF" w14:textId="77777777" w:rsidR="00E1607A" w:rsidRPr="00D7779F" w:rsidRDefault="005F5BAC" w:rsidP="00232917">
            <w:pPr>
              <w:rPr>
                <w:rFonts w:asciiTheme="minorHAnsi" w:hAnsiTheme="minorHAnsi"/>
                <w:b/>
              </w:rPr>
            </w:pPr>
            <w:r w:rsidRPr="00D7779F">
              <w:rPr>
                <w:rFonts w:asciiTheme="minorHAnsi" w:hAnsiTheme="minorHAnsi"/>
                <w:b/>
              </w:rPr>
              <w:t>Owner</w:t>
            </w:r>
            <w:r w:rsidR="00E1607A" w:rsidRPr="00D7779F">
              <w:rPr>
                <w:rFonts w:asciiTheme="minorHAnsi" w:hAnsiTheme="minorHAnsi"/>
                <w:b/>
              </w:rPr>
              <w:t>/ Authorized Representative</w:t>
            </w:r>
          </w:p>
        </w:tc>
        <w:tc>
          <w:tcPr>
            <w:tcW w:w="1800" w:type="dxa"/>
            <w:tcBorders>
              <w:bottom w:val="nil"/>
            </w:tcBorders>
          </w:tcPr>
          <w:p w14:paraId="053145E0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</w:rPr>
            </w:pPr>
          </w:p>
          <w:p w14:paraId="053145E1" w14:textId="77777777" w:rsidR="00F83827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="00F83827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29"/>
          </w:p>
        </w:tc>
        <w:tc>
          <w:tcPr>
            <w:tcW w:w="2070" w:type="dxa"/>
            <w:tcBorders>
              <w:bottom w:val="nil"/>
            </w:tcBorders>
          </w:tcPr>
          <w:p w14:paraId="053145E2" w14:textId="77777777" w:rsidR="00F83827" w:rsidRPr="00D7779F" w:rsidRDefault="00E1607A" w:rsidP="00B86FDF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7779F">
              <w:rPr>
                <w:rFonts w:asciiTheme="minorHAnsi" w:hAnsiTheme="minorHAnsi"/>
                <w:sz w:val="16"/>
                <w:szCs w:val="16"/>
              </w:rPr>
              <w:t>Email</w:t>
            </w:r>
          </w:p>
          <w:p w14:paraId="053145E3" w14:textId="77777777" w:rsidR="005F5BAC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5F5BAC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0"/>
          </w:p>
        </w:tc>
        <w:tc>
          <w:tcPr>
            <w:tcW w:w="2790" w:type="dxa"/>
            <w:tcBorders>
              <w:bottom w:val="nil"/>
            </w:tcBorders>
          </w:tcPr>
          <w:p w14:paraId="053145E4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Address</w:t>
            </w:r>
          </w:p>
          <w:p w14:paraId="053145E5" w14:textId="77777777" w:rsidR="00F83827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="00F83827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1"/>
          </w:p>
        </w:tc>
        <w:tc>
          <w:tcPr>
            <w:tcW w:w="1800" w:type="dxa"/>
            <w:tcBorders>
              <w:bottom w:val="nil"/>
            </w:tcBorders>
          </w:tcPr>
          <w:p w14:paraId="053145E6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City</w:t>
            </w:r>
          </w:p>
          <w:p w14:paraId="053145E7" w14:textId="77777777" w:rsidR="00F83827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="00F83827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2"/>
          </w:p>
        </w:tc>
        <w:tc>
          <w:tcPr>
            <w:tcW w:w="877" w:type="dxa"/>
            <w:tcBorders>
              <w:bottom w:val="nil"/>
            </w:tcBorders>
          </w:tcPr>
          <w:p w14:paraId="053145E8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Zip</w:t>
            </w:r>
          </w:p>
          <w:p w14:paraId="053145E9" w14:textId="77777777" w:rsidR="00F83827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="00F83827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="00F83827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3"/>
          </w:p>
        </w:tc>
      </w:tr>
      <w:tr w:rsidR="00E1607A" w:rsidRPr="00D7779F" w14:paraId="053145F6" w14:textId="77777777" w:rsidTr="00600EC4">
        <w:trPr>
          <w:cantSplit/>
          <w:trHeight w:val="449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53145EB" w14:textId="77777777" w:rsidR="00E1607A" w:rsidRPr="00D7779F" w:rsidRDefault="00E1607A" w:rsidP="00232917">
            <w:pPr>
              <w:rPr>
                <w:rFonts w:asciiTheme="minorHAnsi" w:hAnsiTheme="minorHAnsi"/>
                <w:b/>
              </w:rPr>
            </w:pPr>
            <w:r w:rsidRPr="00D7779F">
              <w:rPr>
                <w:rFonts w:asciiTheme="minorHAnsi" w:hAnsiTheme="minorHAnsi"/>
                <w:b/>
              </w:rPr>
              <w:t>Elevator Co.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53145EC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</w:rPr>
            </w:pPr>
          </w:p>
          <w:p w14:paraId="053145ED" w14:textId="77777777" w:rsidR="005F5BAC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 w:rsidR="005F5BAC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4"/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53145EE" w14:textId="77777777" w:rsidR="005F5BAC" w:rsidRPr="00D7779F" w:rsidRDefault="00E1607A" w:rsidP="00B86FDF">
            <w:pPr>
              <w:spacing w:after="8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7779F">
              <w:rPr>
                <w:rFonts w:asciiTheme="minorHAnsi" w:hAnsiTheme="minorHAnsi"/>
                <w:sz w:val="16"/>
                <w:szCs w:val="16"/>
              </w:rPr>
              <w:t>Email</w:t>
            </w:r>
          </w:p>
          <w:p w14:paraId="053145EF" w14:textId="77777777" w:rsidR="005F5BAC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 w:rsidR="005F5BAC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5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53145F0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Address</w:t>
            </w:r>
          </w:p>
          <w:p w14:paraId="053145F1" w14:textId="77777777" w:rsidR="005F5BAC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="005F5BAC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6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53145F2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City</w:t>
            </w:r>
          </w:p>
          <w:p w14:paraId="053145F3" w14:textId="77777777" w:rsidR="005F5BAC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 w:rsidR="005F5BAC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7"/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053145F4" w14:textId="77777777" w:rsidR="00E1607A" w:rsidRPr="00D7779F" w:rsidRDefault="00E1607A" w:rsidP="00247A5E">
            <w:pPr>
              <w:jc w:val="both"/>
              <w:rPr>
                <w:rFonts w:asciiTheme="minorHAnsi" w:hAnsiTheme="minorHAnsi"/>
                <w:sz w:val="24"/>
                <w:vertAlign w:val="superscript"/>
              </w:rPr>
            </w:pPr>
            <w:r w:rsidRPr="00D7779F">
              <w:rPr>
                <w:rFonts w:asciiTheme="minorHAnsi" w:hAnsiTheme="minorHAnsi"/>
                <w:sz w:val="24"/>
                <w:vertAlign w:val="superscript"/>
              </w:rPr>
              <w:t>Zip</w:t>
            </w:r>
          </w:p>
          <w:p w14:paraId="053145F5" w14:textId="77777777" w:rsidR="005F5BAC" w:rsidRPr="00F10B49" w:rsidRDefault="002F0699" w:rsidP="00F10B49">
            <w:pPr>
              <w:rPr>
                <w:rFonts w:asciiTheme="minorHAnsi" w:hAnsiTheme="minorHAnsi"/>
              </w:rPr>
            </w:pPr>
            <w:r w:rsidRPr="00F10B49"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="005F5BAC" w:rsidRPr="00F10B49">
              <w:rPr>
                <w:rFonts w:asciiTheme="minorHAnsi" w:hAnsiTheme="minorHAnsi"/>
              </w:rPr>
              <w:instrText xml:space="preserve"> FORMTEXT </w:instrText>
            </w:r>
            <w:r w:rsidRPr="00F10B49">
              <w:rPr>
                <w:rFonts w:asciiTheme="minorHAnsi" w:hAnsiTheme="minorHAnsi"/>
              </w:rPr>
            </w:r>
            <w:r w:rsidRPr="00F10B49">
              <w:rPr>
                <w:rFonts w:asciiTheme="minorHAnsi" w:hAnsiTheme="minorHAnsi"/>
              </w:rPr>
              <w:fldChar w:fldCharType="separate"/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="005F5BAC" w:rsidRPr="00F10B49">
              <w:rPr>
                <w:rFonts w:asciiTheme="minorHAnsi" w:hAnsiTheme="minorHAnsi"/>
                <w:noProof/>
              </w:rPr>
              <w:t> </w:t>
            </w:r>
            <w:r w:rsidRPr="00F10B49">
              <w:rPr>
                <w:rFonts w:asciiTheme="minorHAnsi" w:hAnsiTheme="minorHAnsi"/>
              </w:rPr>
              <w:fldChar w:fldCharType="end"/>
            </w:r>
            <w:bookmarkEnd w:id="38"/>
          </w:p>
        </w:tc>
      </w:tr>
    </w:tbl>
    <w:p w14:paraId="053145F7" w14:textId="77777777" w:rsidR="00E1607A" w:rsidRPr="00D7779F" w:rsidRDefault="00E1607A" w:rsidP="00E1607A">
      <w:pPr>
        <w:ind w:right="90"/>
        <w:rPr>
          <w:rFonts w:asciiTheme="minorHAnsi" w:hAnsiTheme="minorHAnsi"/>
          <w:sz w:val="12"/>
          <w:szCs w:val="12"/>
        </w:rPr>
      </w:pPr>
    </w:p>
    <w:p w14:paraId="053145F8" w14:textId="77777777" w:rsidR="007561D0" w:rsidRPr="00D7779F" w:rsidRDefault="00E1607A" w:rsidP="00232917">
      <w:pPr>
        <w:ind w:right="90"/>
        <w:rPr>
          <w:rFonts w:asciiTheme="minorHAnsi" w:hAnsiTheme="minorHAnsi"/>
          <w:b/>
          <w:sz w:val="24"/>
        </w:rPr>
      </w:pPr>
      <w:r w:rsidRPr="00D7779F">
        <w:rPr>
          <w:rFonts w:asciiTheme="minorHAnsi" w:hAnsiTheme="minorHAnsi"/>
          <w:b/>
        </w:rPr>
        <w:t>Remarks:</w:t>
      </w:r>
      <w:r w:rsidRPr="00D7779F">
        <w:rPr>
          <w:rFonts w:asciiTheme="minorHAnsi" w:hAnsiTheme="minorHAnsi"/>
          <w:b/>
          <w:sz w:val="24"/>
        </w:rPr>
        <w:t xml:space="preserve">  </w:t>
      </w:r>
      <w:r w:rsidR="002F0699" w:rsidRPr="00F10B49">
        <w:rPr>
          <w:rFonts w:asciiTheme="minorHAnsi" w:hAnsi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9" w:name="Text26"/>
      <w:r w:rsidR="00777AAF" w:rsidRPr="00F10B49">
        <w:rPr>
          <w:rFonts w:asciiTheme="minorHAnsi" w:hAnsiTheme="minorHAnsi"/>
        </w:rPr>
        <w:instrText xml:space="preserve"> FORMTEXT </w:instrText>
      </w:r>
      <w:r w:rsidR="002F0699" w:rsidRPr="00F10B49">
        <w:rPr>
          <w:rFonts w:asciiTheme="minorHAnsi" w:hAnsiTheme="minorHAnsi"/>
        </w:rPr>
      </w:r>
      <w:r w:rsidR="002F0699" w:rsidRPr="00F10B49">
        <w:rPr>
          <w:rFonts w:asciiTheme="minorHAnsi" w:hAnsiTheme="minorHAnsi"/>
        </w:rPr>
        <w:fldChar w:fldCharType="separate"/>
      </w:r>
      <w:r w:rsidR="00777AAF" w:rsidRPr="00F10B49">
        <w:rPr>
          <w:rFonts w:asciiTheme="minorHAnsi" w:hAnsiTheme="minorHAnsi"/>
          <w:noProof/>
        </w:rPr>
        <w:t> </w:t>
      </w:r>
      <w:r w:rsidR="00777AAF" w:rsidRPr="00F10B49">
        <w:rPr>
          <w:rFonts w:asciiTheme="minorHAnsi" w:hAnsiTheme="minorHAnsi"/>
          <w:noProof/>
        </w:rPr>
        <w:t> </w:t>
      </w:r>
      <w:r w:rsidR="00777AAF" w:rsidRPr="00F10B49">
        <w:rPr>
          <w:rFonts w:asciiTheme="minorHAnsi" w:hAnsiTheme="minorHAnsi"/>
          <w:noProof/>
        </w:rPr>
        <w:t> </w:t>
      </w:r>
      <w:r w:rsidR="00777AAF" w:rsidRPr="00F10B49">
        <w:rPr>
          <w:rFonts w:asciiTheme="minorHAnsi" w:hAnsiTheme="minorHAnsi"/>
          <w:noProof/>
        </w:rPr>
        <w:t> </w:t>
      </w:r>
      <w:r w:rsidR="00777AAF" w:rsidRPr="00F10B49">
        <w:rPr>
          <w:rFonts w:asciiTheme="minorHAnsi" w:hAnsiTheme="minorHAnsi"/>
          <w:noProof/>
        </w:rPr>
        <w:t> </w:t>
      </w:r>
      <w:r w:rsidR="002F0699" w:rsidRPr="00F10B49">
        <w:rPr>
          <w:rFonts w:asciiTheme="minorHAnsi" w:hAnsiTheme="minorHAnsi"/>
        </w:rPr>
        <w:fldChar w:fldCharType="end"/>
      </w:r>
      <w:bookmarkEnd w:id="39"/>
    </w:p>
    <w:p w14:paraId="053145F9" w14:textId="77777777" w:rsidR="00E1607A" w:rsidRPr="00105246" w:rsidRDefault="00E1607A" w:rsidP="00D7779F">
      <w:pPr>
        <w:ind w:right="90"/>
      </w:pPr>
    </w:p>
    <w:sectPr w:rsidR="00E1607A" w:rsidRPr="00105246" w:rsidSect="00CC4A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88" w:right="720" w:bottom="0" w:left="720" w:header="144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01FD" w14:textId="77777777" w:rsidR="008A3FBA" w:rsidRDefault="008A3FBA" w:rsidP="00105246">
      <w:r>
        <w:separator/>
      </w:r>
    </w:p>
  </w:endnote>
  <w:endnote w:type="continuationSeparator" w:id="0">
    <w:p w14:paraId="2CA3F20E" w14:textId="77777777" w:rsidR="008A3FBA" w:rsidRDefault="008A3FBA" w:rsidP="0010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DE3F" w14:textId="77777777" w:rsidR="00002E99" w:rsidRDefault="00002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4600" w14:textId="3ED215B5" w:rsidR="00BF09D3" w:rsidRPr="00A30B98" w:rsidRDefault="00A30B98" w:rsidP="00BF09D3">
    <w:pPr>
      <w:pStyle w:val="Footer"/>
      <w:ind w:right="594"/>
      <w:rPr>
        <w:rFonts w:asciiTheme="minorHAnsi" w:hAnsiTheme="minorHAnsi"/>
        <w:i/>
      </w:rPr>
    </w:pPr>
    <w:r>
      <w:rPr>
        <w:i/>
      </w:rPr>
      <w:tab/>
      <w:t xml:space="preserve">                                                 </w:t>
    </w:r>
    <w:r w:rsidR="00002E99">
      <w:rPr>
        <w:i/>
      </w:rPr>
      <w:t xml:space="preserve">                   </w:t>
    </w:r>
    <w:r>
      <w:rPr>
        <w:i/>
      </w:rPr>
      <w:t xml:space="preserve"> </w:t>
    </w:r>
    <w:r w:rsidR="00BF09D3" w:rsidRPr="00A30B98">
      <w:rPr>
        <w:rFonts w:asciiTheme="minorHAnsi" w:hAnsiTheme="minorHAnsi"/>
        <w:i/>
      </w:rPr>
      <w:t>Pre-Inspection Checklist for New Elevator</w:t>
    </w:r>
    <w:r w:rsidRPr="00A30B98">
      <w:rPr>
        <w:rFonts w:asciiTheme="minorHAnsi" w:hAnsiTheme="minorHAnsi"/>
        <w:i/>
      </w:rPr>
      <w:t xml:space="preserve"> Installations &amp; Modernizations </w:t>
    </w:r>
    <w:r w:rsidR="00002E99">
      <w:rPr>
        <w:rFonts w:asciiTheme="minorHAnsi" w:hAnsiTheme="minorHAnsi"/>
        <w:i/>
      </w:rPr>
      <w:t>May</w:t>
    </w:r>
    <w:r w:rsidR="00D87DEE">
      <w:rPr>
        <w:rFonts w:asciiTheme="minorHAnsi" w:hAnsiTheme="minorHAnsi"/>
        <w:i/>
      </w:rPr>
      <w:t xml:space="preserve"> 2022</w:t>
    </w:r>
  </w:p>
  <w:p w14:paraId="05314601" w14:textId="77777777" w:rsidR="005F5BAC" w:rsidRPr="00084F00" w:rsidRDefault="005F5BAC" w:rsidP="00BF09D3">
    <w:pPr>
      <w:pStyle w:val="Footer"/>
      <w:ind w:right="594"/>
      <w:rPr>
        <w:i/>
      </w:rPr>
    </w:pPr>
  </w:p>
  <w:p w14:paraId="05314602" w14:textId="77777777" w:rsidR="005F5BAC" w:rsidRDefault="005F5BAC" w:rsidP="00105246">
    <w:pPr>
      <w:pStyle w:val="Footer"/>
      <w:jc w:val="right"/>
    </w:pPr>
  </w:p>
  <w:p w14:paraId="05314603" w14:textId="77777777" w:rsidR="005F5BAC" w:rsidRDefault="005F5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D391" w14:textId="77777777" w:rsidR="00002E99" w:rsidRDefault="00002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A049" w14:textId="77777777" w:rsidR="008A3FBA" w:rsidRDefault="008A3FBA" w:rsidP="00105246">
      <w:r>
        <w:separator/>
      </w:r>
    </w:p>
  </w:footnote>
  <w:footnote w:type="continuationSeparator" w:id="0">
    <w:p w14:paraId="5FC41641" w14:textId="77777777" w:rsidR="008A3FBA" w:rsidRDefault="008A3FBA" w:rsidP="0010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36A3" w14:textId="77777777" w:rsidR="00002E99" w:rsidRDefault="00002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E924" w14:textId="77777777" w:rsidR="00002E99" w:rsidRDefault="00002E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95A8" w14:textId="77777777" w:rsidR="00002E99" w:rsidRDefault="00002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1330"/>
    <w:multiLevelType w:val="hybridMultilevel"/>
    <w:tmpl w:val="1D3C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ud2gvuPQCsOJz6p59go3vSd1H2P32MIR1G46QSDDbSvzSkWQ93MmREMtyVM9KgE4IcwcXVhSleCpsZRKizkMw==" w:salt="3NAE+jrIDqv5s9wzo7YHcQ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07A"/>
    <w:rsid w:val="00002E99"/>
    <w:rsid w:val="00020958"/>
    <w:rsid w:val="00034412"/>
    <w:rsid w:val="00047145"/>
    <w:rsid w:val="000C0AA5"/>
    <w:rsid w:val="000E4807"/>
    <w:rsid w:val="001011B4"/>
    <w:rsid w:val="00105246"/>
    <w:rsid w:val="00121146"/>
    <w:rsid w:val="00137B93"/>
    <w:rsid w:val="00190E2E"/>
    <w:rsid w:val="00232917"/>
    <w:rsid w:val="00247A5E"/>
    <w:rsid w:val="00252A90"/>
    <w:rsid w:val="002773F8"/>
    <w:rsid w:val="00281712"/>
    <w:rsid w:val="00296F89"/>
    <w:rsid w:val="002F0699"/>
    <w:rsid w:val="0033651A"/>
    <w:rsid w:val="00340B31"/>
    <w:rsid w:val="00340C91"/>
    <w:rsid w:val="00350A34"/>
    <w:rsid w:val="00362312"/>
    <w:rsid w:val="003C3AFD"/>
    <w:rsid w:val="003E4832"/>
    <w:rsid w:val="00426FC1"/>
    <w:rsid w:val="00467485"/>
    <w:rsid w:val="00485C69"/>
    <w:rsid w:val="004B63B2"/>
    <w:rsid w:val="004C6185"/>
    <w:rsid w:val="004D7E6D"/>
    <w:rsid w:val="00513A67"/>
    <w:rsid w:val="00527F84"/>
    <w:rsid w:val="00535B21"/>
    <w:rsid w:val="00552EDE"/>
    <w:rsid w:val="005560EB"/>
    <w:rsid w:val="005A4AD0"/>
    <w:rsid w:val="005C19D5"/>
    <w:rsid w:val="005C5B91"/>
    <w:rsid w:val="005D43A3"/>
    <w:rsid w:val="005F5BAC"/>
    <w:rsid w:val="005F7A48"/>
    <w:rsid w:val="00600EC4"/>
    <w:rsid w:val="00602838"/>
    <w:rsid w:val="00621E51"/>
    <w:rsid w:val="00657B6A"/>
    <w:rsid w:val="006743F5"/>
    <w:rsid w:val="00695E51"/>
    <w:rsid w:val="006E333B"/>
    <w:rsid w:val="006E3BCE"/>
    <w:rsid w:val="006F42D1"/>
    <w:rsid w:val="00710F4A"/>
    <w:rsid w:val="00715D98"/>
    <w:rsid w:val="00734FE3"/>
    <w:rsid w:val="0075087F"/>
    <w:rsid w:val="007561D0"/>
    <w:rsid w:val="0077039F"/>
    <w:rsid w:val="00777AAF"/>
    <w:rsid w:val="00785680"/>
    <w:rsid w:val="007B40F3"/>
    <w:rsid w:val="007E37F2"/>
    <w:rsid w:val="007F1D77"/>
    <w:rsid w:val="008144F7"/>
    <w:rsid w:val="00842400"/>
    <w:rsid w:val="0084583B"/>
    <w:rsid w:val="00847852"/>
    <w:rsid w:val="008777E5"/>
    <w:rsid w:val="008A2F01"/>
    <w:rsid w:val="008A3FBA"/>
    <w:rsid w:val="008B4CC9"/>
    <w:rsid w:val="0090652F"/>
    <w:rsid w:val="00934FB6"/>
    <w:rsid w:val="0095738B"/>
    <w:rsid w:val="009706F9"/>
    <w:rsid w:val="00971FAF"/>
    <w:rsid w:val="009A3DC7"/>
    <w:rsid w:val="009B4A50"/>
    <w:rsid w:val="009C0882"/>
    <w:rsid w:val="009C7F0D"/>
    <w:rsid w:val="009E5CDA"/>
    <w:rsid w:val="00A003E7"/>
    <w:rsid w:val="00A212C8"/>
    <w:rsid w:val="00A30B98"/>
    <w:rsid w:val="00A459B5"/>
    <w:rsid w:val="00A87D46"/>
    <w:rsid w:val="00A939C6"/>
    <w:rsid w:val="00AE0D40"/>
    <w:rsid w:val="00AF39AB"/>
    <w:rsid w:val="00B06B37"/>
    <w:rsid w:val="00B37892"/>
    <w:rsid w:val="00B41759"/>
    <w:rsid w:val="00B422E9"/>
    <w:rsid w:val="00B86FDF"/>
    <w:rsid w:val="00BA7C0A"/>
    <w:rsid w:val="00BB4FBC"/>
    <w:rsid w:val="00BE5C79"/>
    <w:rsid w:val="00BF09D3"/>
    <w:rsid w:val="00C06597"/>
    <w:rsid w:val="00C35E48"/>
    <w:rsid w:val="00C60A0C"/>
    <w:rsid w:val="00C70777"/>
    <w:rsid w:val="00CA1BE4"/>
    <w:rsid w:val="00CC4ACF"/>
    <w:rsid w:val="00CD7F4F"/>
    <w:rsid w:val="00D140F9"/>
    <w:rsid w:val="00D730F4"/>
    <w:rsid w:val="00D7779F"/>
    <w:rsid w:val="00D87DEE"/>
    <w:rsid w:val="00DD340B"/>
    <w:rsid w:val="00DE17AB"/>
    <w:rsid w:val="00DE34A3"/>
    <w:rsid w:val="00E1607A"/>
    <w:rsid w:val="00E32B4A"/>
    <w:rsid w:val="00E35270"/>
    <w:rsid w:val="00E7264C"/>
    <w:rsid w:val="00EC5B19"/>
    <w:rsid w:val="00F04A51"/>
    <w:rsid w:val="00F10B49"/>
    <w:rsid w:val="00F20335"/>
    <w:rsid w:val="00F40250"/>
    <w:rsid w:val="00F437AD"/>
    <w:rsid w:val="00F50F07"/>
    <w:rsid w:val="00F83827"/>
    <w:rsid w:val="00F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14561"/>
  <w15:docId w15:val="{ABC95C29-7FA1-4DE9-9488-4EC1FCC0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7A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7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2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05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4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nhideWhenUsed/>
    <w:rsid w:val="00105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5246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21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d17068c3a46749766d577f0250f5fa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b6fdded850ecc94489e736578de9181b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78ED-2DCC-4024-BAA6-F276B5A4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AC81-A472-4761-94FD-C3508BE8E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F91F0-BF69-46F2-9CB6-B2A1C987F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6EC65E-C0B7-4929-9B86-F5A90862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10446</CharactersWithSpaces>
  <SharedDoc>false</SharedDoc>
  <HLinks>
    <vt:vector size="6" baseType="variant"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mailto:elevator.scheduler@state.ma.us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ccaselden</dc:creator>
  <cp:lastModifiedBy>Genduso, Susan (DPL)</cp:lastModifiedBy>
  <cp:revision>10</cp:revision>
  <cp:lastPrinted>2018-10-30T19:01:00Z</cp:lastPrinted>
  <dcterms:created xsi:type="dcterms:W3CDTF">2022-05-02T20:01:00Z</dcterms:created>
  <dcterms:modified xsi:type="dcterms:W3CDTF">2022-05-04T15:50:00Z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