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3EE54" w14:textId="1E69CC39" w:rsidR="002609D9" w:rsidRDefault="006537A2" w:rsidP="00A53B13">
      <w:pPr>
        <w:spacing w:before="240"/>
      </w:pPr>
      <w:r>
        <w:rPr>
          <w:noProof/>
          <w:color w:val="FFFFFF"/>
        </w:rPr>
        <mc:AlternateContent>
          <mc:Choice Requires="wps">
            <w:drawing>
              <wp:anchor distT="0" distB="0" distL="114300" distR="114300" simplePos="0" relativeHeight="251650048" behindDoc="0" locked="0" layoutInCell="1" allowOverlap="1" wp14:anchorId="2D59B7A9" wp14:editId="5BCC6C04">
                <wp:simplePos x="0" y="0"/>
                <wp:positionH relativeFrom="column">
                  <wp:posOffset>4800600</wp:posOffset>
                </wp:positionH>
                <wp:positionV relativeFrom="paragraph">
                  <wp:posOffset>7376160</wp:posOffset>
                </wp:positionV>
                <wp:extent cx="1736090" cy="12039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203960"/>
                        </a:xfrm>
                        <a:prstGeom prst="rect">
                          <a:avLst/>
                        </a:prstGeom>
                        <a:noFill/>
                        <a:ln w="9525">
                          <a:noFill/>
                          <a:miter lim="800000"/>
                          <a:headEnd/>
                          <a:tailEnd/>
                        </a:ln>
                      </wps:spPr>
                      <wps:txbx>
                        <w:txbxContent>
                          <w:p w14:paraId="74C94480" w14:textId="77777777" w:rsidR="0063003C" w:rsidRPr="00A53B13" w:rsidRDefault="0063003C" w:rsidP="00A53B13">
                            <w:pPr>
                              <w:spacing w:after="20" w:line="240" w:lineRule="auto"/>
                              <w:rPr>
                                <w:rFonts w:ascii="Arial" w:hAnsi="Arial" w:cs="Arial"/>
                                <w:b/>
                                <w:i/>
                                <w:color w:val="FFFFFF"/>
                              </w:rPr>
                            </w:pPr>
                          </w:p>
                          <w:p w14:paraId="6855C5A1" w14:textId="77777777" w:rsidR="0063003C" w:rsidRPr="002609D9" w:rsidRDefault="0063003C" w:rsidP="00A53B13">
                            <w:pPr>
                              <w:spacing w:after="20" w:line="240" w:lineRule="auto"/>
                              <w:rPr>
                                <w:rFonts w:ascii="Arial" w:hAnsi="Arial" w:cs="Arial"/>
                                <w:b/>
                              </w:rPr>
                            </w:pPr>
                            <w:r w:rsidRPr="002609D9">
                              <w:rPr>
                                <w:rFonts w:ascii="Arial" w:hAnsi="Arial" w:cs="Arial"/>
                                <w:b/>
                                <w:i/>
                              </w:rPr>
                              <w:t>In Partnership with</w:t>
                            </w:r>
                            <w:proofErr w:type="gramStart"/>
                            <w:r w:rsidRPr="002609D9">
                              <w:rPr>
                                <w:rFonts w:ascii="Arial" w:hAnsi="Arial" w:cs="Arial"/>
                                <w:b/>
                                <w:i/>
                              </w:rPr>
                              <w:t>:</w:t>
                            </w:r>
                            <w:proofErr w:type="gramEnd"/>
                            <w:r w:rsidRPr="002609D9">
                              <w:rPr>
                                <w:rFonts w:ascii="Arial" w:hAnsi="Arial" w:cs="Arial"/>
                                <w:b/>
                                <w:i/>
                              </w:rPr>
                              <w:br/>
                            </w:r>
                            <w:r w:rsidRPr="002609D9">
                              <w:rPr>
                                <w:rFonts w:ascii="Arial" w:hAnsi="Arial" w:cs="Arial"/>
                                <w:b/>
                              </w:rPr>
                              <w:t xml:space="preserve">Monica </w:t>
                            </w:r>
                            <w:proofErr w:type="spellStart"/>
                            <w:r w:rsidRPr="002609D9">
                              <w:rPr>
                                <w:rFonts w:ascii="Arial" w:hAnsi="Arial" w:cs="Arial"/>
                                <w:b/>
                              </w:rPr>
                              <w:t>Yudron</w:t>
                            </w:r>
                            <w:proofErr w:type="spellEnd"/>
                            <w:r w:rsidRPr="002609D9">
                              <w:rPr>
                                <w:rFonts w:ascii="Arial" w:hAnsi="Arial" w:cs="Arial"/>
                                <w:b/>
                              </w:rPr>
                              <w:t xml:space="preserve"> and Anne Douglass</w:t>
                            </w:r>
                          </w:p>
                          <w:p w14:paraId="3D8B9751" w14:textId="77777777" w:rsidR="0063003C" w:rsidRPr="002609D9" w:rsidRDefault="0063003C" w:rsidP="00A53B13">
                            <w:pPr>
                              <w:spacing w:after="20" w:line="240" w:lineRule="auto"/>
                              <w:rPr>
                                <w:rFonts w:ascii="Arial" w:hAnsi="Arial" w:cs="Arial"/>
                                <w:b/>
                              </w:rPr>
                            </w:pPr>
                            <w:r w:rsidRPr="002609D9">
                              <w:rPr>
                                <w:rFonts w:ascii="Arial" w:hAnsi="Arial" w:cs="Arial"/>
                                <w:b/>
                              </w:rPr>
                              <w:t>University of Massachusetts Boston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9B7A9" id="_x0000_t202" coordsize="21600,21600" o:spt="202" path="m,l,21600r21600,l21600,xe">
                <v:stroke joinstyle="miter"/>
                <v:path gradientshapeok="t" o:connecttype="rect"/>
              </v:shapetype>
              <v:shape id="Text Box 14" o:spid="_x0000_s1026" type="#_x0000_t202" style="position:absolute;margin-left:378pt;margin-top:580.8pt;width:136.7pt;height:9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" filled="f" stroked="f">
                <v:textbox>
                  <w:txbxContent>
                    <w:p w14:paraId="74C94480" w14:textId="77777777" w:rsidR="0063003C" w:rsidRPr="00A53B13" w:rsidRDefault="0063003C" w:rsidP="00A53B13">
                      <w:pPr>
                        <w:spacing w:after="20" w:line="240" w:lineRule="auto"/>
                        <w:rPr>
                          <w:rFonts w:ascii="Arial" w:hAnsi="Arial" w:cs="Arial"/>
                          <w:b/>
                          <w:i/>
                          <w:color w:val="FFFFFF"/>
                        </w:rPr>
                      </w:pPr>
                    </w:p>
                    <w:p w14:paraId="6855C5A1" w14:textId="77777777" w:rsidR="0063003C" w:rsidRPr="002609D9" w:rsidRDefault="0063003C" w:rsidP="00A53B13">
                      <w:pPr>
                        <w:spacing w:after="20" w:line="240" w:lineRule="auto"/>
                        <w:rPr>
                          <w:rFonts w:ascii="Arial" w:hAnsi="Arial" w:cs="Arial"/>
                          <w:b/>
                        </w:rPr>
                      </w:pPr>
                      <w:r w:rsidRPr="002609D9">
                        <w:rPr>
                          <w:rFonts w:ascii="Arial" w:hAnsi="Arial" w:cs="Arial"/>
                          <w:b/>
                          <w:i/>
                        </w:rPr>
                        <w:t>In Partnership with:</w:t>
                      </w:r>
                      <w:r w:rsidRPr="002609D9">
                        <w:rPr>
                          <w:rFonts w:ascii="Arial" w:hAnsi="Arial" w:cs="Arial"/>
                          <w:b/>
                          <w:i/>
                        </w:rPr>
                        <w:br/>
                      </w:r>
                      <w:r w:rsidRPr="002609D9">
                        <w:rPr>
                          <w:rFonts w:ascii="Arial" w:hAnsi="Arial" w:cs="Arial"/>
                          <w:b/>
                        </w:rPr>
                        <w:t>Monica Yudron and Anne Douglass</w:t>
                      </w:r>
                    </w:p>
                    <w:p w14:paraId="3D8B9751" w14:textId="77777777" w:rsidR="0063003C" w:rsidRPr="002609D9" w:rsidRDefault="0063003C" w:rsidP="00A53B13">
                      <w:pPr>
                        <w:spacing w:after="20" w:line="240" w:lineRule="auto"/>
                        <w:rPr>
                          <w:rFonts w:ascii="Arial" w:hAnsi="Arial" w:cs="Arial"/>
                          <w:b/>
                        </w:rPr>
                      </w:pPr>
                      <w:r w:rsidRPr="002609D9">
                        <w:rPr>
                          <w:rFonts w:ascii="Arial" w:hAnsi="Arial" w:cs="Arial"/>
                          <w:b/>
                        </w:rPr>
                        <w:t>University of Massachusetts Boston</w:t>
                      </w:r>
                    </w:p>
                  </w:txbxContent>
                </v:textbox>
              </v:shape>
            </w:pict>
          </mc:Fallback>
        </mc:AlternateContent>
      </w:r>
      <w:r>
        <w:rPr>
          <w:noProof/>
          <w:color w:val="FFFFFF"/>
        </w:rPr>
        <mc:AlternateContent>
          <mc:Choice Requires="wps">
            <w:drawing>
              <wp:anchor distT="0" distB="0" distL="114300" distR="114300" simplePos="0" relativeHeight="251646976" behindDoc="0" locked="0" layoutInCell="1" allowOverlap="1" wp14:anchorId="02B51CE8" wp14:editId="79229092">
                <wp:simplePos x="0" y="0"/>
                <wp:positionH relativeFrom="column">
                  <wp:posOffset>-640080</wp:posOffset>
                </wp:positionH>
                <wp:positionV relativeFrom="paragraph">
                  <wp:posOffset>7376160</wp:posOffset>
                </wp:positionV>
                <wp:extent cx="2164080" cy="1570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570990"/>
                        </a:xfrm>
                        <a:prstGeom prst="rect">
                          <a:avLst/>
                        </a:prstGeom>
                        <a:noFill/>
                        <a:ln w="9525">
                          <a:noFill/>
                          <a:miter lim="800000"/>
                          <a:headEnd/>
                          <a:tailEnd/>
                        </a:ln>
                      </wps:spPr>
                      <wps:txbx>
                        <w:txbxContent>
                          <w:p w14:paraId="31F02456" w14:textId="77777777" w:rsidR="0063003C" w:rsidRPr="002609D9" w:rsidRDefault="0063003C" w:rsidP="00A53B13">
                            <w:pPr>
                              <w:spacing w:after="20" w:line="240" w:lineRule="auto"/>
                              <w:rPr>
                                <w:rFonts w:ascii="Arial" w:hAnsi="Arial" w:cs="Arial"/>
                                <w:b/>
                                <w:i/>
                              </w:rPr>
                            </w:pPr>
                            <w:r w:rsidRPr="002609D9">
                              <w:rPr>
                                <w:rFonts w:ascii="Arial" w:hAnsi="Arial" w:cs="Arial"/>
                                <w:b/>
                                <w:i/>
                              </w:rPr>
                              <w:t>Prepared for:</w:t>
                            </w:r>
                          </w:p>
                          <w:p w14:paraId="64AEB4AE" w14:textId="77777777" w:rsidR="0063003C" w:rsidRPr="002609D9" w:rsidRDefault="0063003C" w:rsidP="00A53B13">
                            <w:pPr>
                              <w:spacing w:after="20" w:line="240" w:lineRule="auto"/>
                              <w:rPr>
                                <w:rFonts w:ascii="Arial" w:hAnsi="Arial" w:cs="Arial"/>
                                <w:b/>
                              </w:rPr>
                            </w:pPr>
                            <w:r w:rsidRPr="002609D9">
                              <w:rPr>
                                <w:rFonts w:ascii="Arial" w:hAnsi="Arial" w:cs="Arial"/>
                                <w:b/>
                              </w:rPr>
                              <w:t xml:space="preserve">Massachusetts Department </w:t>
                            </w:r>
                          </w:p>
                          <w:p w14:paraId="1D567551" w14:textId="77777777" w:rsidR="0063003C" w:rsidRPr="002609D9" w:rsidRDefault="0063003C" w:rsidP="00A53B13">
                            <w:pPr>
                              <w:spacing w:after="20" w:line="240" w:lineRule="auto"/>
                              <w:rPr>
                                <w:rFonts w:ascii="Arial" w:hAnsi="Arial" w:cs="Arial"/>
                                <w:b/>
                              </w:rPr>
                            </w:pPr>
                            <w:proofErr w:type="gramStart"/>
                            <w:r w:rsidRPr="002609D9">
                              <w:rPr>
                                <w:rFonts w:ascii="Arial" w:hAnsi="Arial" w:cs="Arial"/>
                                <w:b/>
                              </w:rPr>
                              <w:t>of</w:t>
                            </w:r>
                            <w:proofErr w:type="gramEnd"/>
                            <w:r w:rsidRPr="002609D9">
                              <w:rPr>
                                <w:rFonts w:ascii="Arial" w:hAnsi="Arial" w:cs="Arial"/>
                                <w:b/>
                              </w:rPr>
                              <w:t xml:space="preserve"> Early Education and Care</w:t>
                            </w:r>
                          </w:p>
                          <w:p w14:paraId="18DF72CE" w14:textId="77777777" w:rsidR="0063003C" w:rsidRPr="002609D9" w:rsidRDefault="0063003C" w:rsidP="00A53B13">
                            <w:pPr>
                              <w:spacing w:after="20" w:line="240" w:lineRule="auto"/>
                              <w:rPr>
                                <w:rFonts w:ascii="Arial" w:hAnsi="Arial" w:cs="Arial"/>
                                <w:b/>
                              </w:rPr>
                            </w:pPr>
                            <w:r w:rsidRPr="002609D9">
                              <w:rPr>
                                <w:rFonts w:ascii="Arial" w:hAnsi="Arial" w:cs="Arial"/>
                                <w:b/>
                              </w:rPr>
                              <w:t>51 Sleeper Street, 4th floor</w:t>
                            </w:r>
                          </w:p>
                          <w:p w14:paraId="4F43FC29" w14:textId="77777777" w:rsidR="0063003C" w:rsidRDefault="0063003C" w:rsidP="00A53B13">
                            <w:pPr>
                              <w:spacing w:after="20" w:line="240" w:lineRule="auto"/>
                              <w:rPr>
                                <w:rFonts w:ascii="Arial" w:hAnsi="Arial" w:cs="Arial"/>
                                <w:b/>
                              </w:rPr>
                            </w:pPr>
                            <w:r w:rsidRPr="002609D9">
                              <w:rPr>
                                <w:rFonts w:ascii="Arial" w:hAnsi="Arial" w:cs="Arial"/>
                                <w:b/>
                              </w:rPr>
                              <w:t>Boston, MA 02210</w:t>
                            </w:r>
                          </w:p>
                          <w:p w14:paraId="1B723425" w14:textId="07471EBA" w:rsidR="002609D9" w:rsidRPr="002609D9" w:rsidRDefault="002609D9" w:rsidP="00A53B13">
                            <w:pPr>
                              <w:spacing w:after="20" w:line="240" w:lineRule="auto"/>
                              <w:rPr>
                                <w:rFonts w:ascii="Arial" w:hAnsi="Arial" w:cs="Arial"/>
                                <w:b/>
                              </w:rPr>
                            </w:pPr>
                            <w:r>
                              <w:rPr>
                                <w:rFonts w:ascii="Arial" w:hAnsi="Arial" w:cs="Arial"/>
                                <w:b/>
                              </w:rPr>
                              <w:t>617.988.6600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1CE8" id="Text Box 19" o:spid="_x0000_s1027" type="#_x0000_t202" style="position:absolute;margin-left:-50.4pt;margin-top:580.8pt;width:170.4pt;height:12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" filled="f" stroked="f">
                <v:textbox>
                  <w:txbxContent>
                    <w:p w14:paraId="31F02456" w14:textId="77777777" w:rsidR="0063003C" w:rsidRPr="002609D9" w:rsidRDefault="0063003C" w:rsidP="00A53B13">
                      <w:pPr>
                        <w:spacing w:after="20" w:line="240" w:lineRule="auto"/>
                        <w:rPr>
                          <w:rFonts w:ascii="Arial" w:hAnsi="Arial" w:cs="Arial"/>
                          <w:b/>
                          <w:i/>
                        </w:rPr>
                      </w:pPr>
                      <w:r w:rsidRPr="002609D9">
                        <w:rPr>
                          <w:rFonts w:ascii="Arial" w:hAnsi="Arial" w:cs="Arial"/>
                          <w:b/>
                          <w:i/>
                        </w:rPr>
                        <w:t>Prepared for:</w:t>
                      </w:r>
                    </w:p>
                    <w:p w14:paraId="64AEB4AE" w14:textId="77777777" w:rsidR="0063003C" w:rsidRPr="002609D9" w:rsidRDefault="0063003C" w:rsidP="00A53B13">
                      <w:pPr>
                        <w:spacing w:after="20" w:line="240" w:lineRule="auto"/>
                        <w:rPr>
                          <w:rFonts w:ascii="Arial" w:hAnsi="Arial" w:cs="Arial"/>
                          <w:b/>
                        </w:rPr>
                      </w:pPr>
                      <w:r w:rsidRPr="002609D9">
                        <w:rPr>
                          <w:rFonts w:ascii="Arial" w:hAnsi="Arial" w:cs="Arial"/>
                          <w:b/>
                        </w:rPr>
                        <w:t xml:space="preserve">Massachusetts Department </w:t>
                      </w:r>
                    </w:p>
                    <w:p w14:paraId="1D567551" w14:textId="77777777" w:rsidR="0063003C" w:rsidRPr="002609D9" w:rsidRDefault="0063003C" w:rsidP="00A53B13">
                      <w:pPr>
                        <w:spacing w:after="20" w:line="240" w:lineRule="auto"/>
                        <w:rPr>
                          <w:rFonts w:ascii="Arial" w:hAnsi="Arial" w:cs="Arial"/>
                          <w:b/>
                        </w:rPr>
                      </w:pPr>
                      <w:r w:rsidRPr="002609D9">
                        <w:rPr>
                          <w:rFonts w:ascii="Arial" w:hAnsi="Arial" w:cs="Arial"/>
                          <w:b/>
                        </w:rPr>
                        <w:t>of Early Education and Care</w:t>
                      </w:r>
                    </w:p>
                    <w:p w14:paraId="18DF72CE" w14:textId="77777777" w:rsidR="0063003C" w:rsidRPr="002609D9" w:rsidRDefault="0063003C" w:rsidP="00A53B13">
                      <w:pPr>
                        <w:spacing w:after="20" w:line="240" w:lineRule="auto"/>
                        <w:rPr>
                          <w:rFonts w:ascii="Arial" w:hAnsi="Arial" w:cs="Arial"/>
                          <w:b/>
                        </w:rPr>
                      </w:pPr>
                      <w:r w:rsidRPr="002609D9">
                        <w:rPr>
                          <w:rFonts w:ascii="Arial" w:hAnsi="Arial" w:cs="Arial"/>
                          <w:b/>
                        </w:rPr>
                        <w:t>51 Sleeper Street, 4th floor</w:t>
                      </w:r>
                    </w:p>
                    <w:p w14:paraId="4F43FC29" w14:textId="77777777" w:rsidR="0063003C" w:rsidRDefault="0063003C" w:rsidP="00A53B13">
                      <w:pPr>
                        <w:spacing w:after="20" w:line="240" w:lineRule="auto"/>
                        <w:rPr>
                          <w:rFonts w:ascii="Arial" w:hAnsi="Arial" w:cs="Arial"/>
                          <w:b/>
                        </w:rPr>
                      </w:pPr>
                      <w:r w:rsidRPr="002609D9">
                        <w:rPr>
                          <w:rFonts w:ascii="Arial" w:hAnsi="Arial" w:cs="Arial"/>
                          <w:b/>
                        </w:rPr>
                        <w:t>Boston, MA 02210</w:t>
                      </w:r>
                    </w:p>
                    <w:p w14:paraId="1B723425" w14:textId="07471EBA" w:rsidR="002609D9" w:rsidRPr="002609D9" w:rsidRDefault="002609D9" w:rsidP="00A53B13">
                      <w:pPr>
                        <w:spacing w:after="20" w:line="240" w:lineRule="auto"/>
                        <w:rPr>
                          <w:rFonts w:ascii="Arial" w:hAnsi="Arial" w:cs="Arial"/>
                          <w:b/>
                        </w:rPr>
                      </w:pPr>
                      <w:r>
                        <w:rPr>
                          <w:rFonts w:ascii="Arial" w:hAnsi="Arial" w:cs="Arial"/>
                          <w:b/>
                        </w:rPr>
                        <w:t>617.988.6600</w:t>
                      </w:r>
                    </w:p>
                  </w:txbxContent>
                </v:textbox>
              </v:shape>
            </w:pict>
          </mc:Fallback>
        </mc:AlternateContent>
      </w:r>
      <w:r>
        <w:rPr>
          <w:noProof/>
          <w:color w:val="FFFFFF"/>
        </w:rPr>
        <mc:AlternateContent>
          <mc:Choice Requires="wps">
            <w:drawing>
              <wp:anchor distT="0" distB="0" distL="114300" distR="114300" simplePos="0" relativeHeight="251643904" behindDoc="0" locked="0" layoutInCell="1" allowOverlap="1" wp14:anchorId="3E113C42" wp14:editId="36418D43">
                <wp:simplePos x="0" y="0"/>
                <wp:positionH relativeFrom="column">
                  <wp:posOffset>1771650</wp:posOffset>
                </wp:positionH>
                <wp:positionV relativeFrom="paragraph">
                  <wp:posOffset>7206615</wp:posOffset>
                </wp:positionV>
                <wp:extent cx="2651760" cy="2052955"/>
                <wp:effectExtent l="0" t="0" r="0"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052955"/>
                        </a:xfrm>
                        <a:prstGeom prst="rect">
                          <a:avLst/>
                        </a:prstGeom>
                        <a:noFill/>
                        <a:ln w="9525">
                          <a:noFill/>
                          <a:miter lim="800000"/>
                          <a:headEnd/>
                          <a:tailEnd/>
                        </a:ln>
                      </wps:spPr>
                      <wps:txbx>
                        <w:txbxContent>
                          <w:p w14:paraId="369FE3E8" w14:textId="77777777" w:rsidR="0063003C" w:rsidRPr="00A53B13" w:rsidRDefault="0063003C" w:rsidP="00A53B13">
                            <w:pPr>
                              <w:spacing w:after="20" w:line="240" w:lineRule="auto"/>
                              <w:rPr>
                                <w:rFonts w:ascii="Arial" w:hAnsi="Arial" w:cs="Arial"/>
                                <w:i/>
                                <w:color w:val="FFFFFF"/>
                              </w:rPr>
                            </w:pPr>
                          </w:p>
                          <w:p w14:paraId="2EF708D5" w14:textId="77777777" w:rsidR="0063003C" w:rsidRPr="002609D9" w:rsidRDefault="0063003C" w:rsidP="00A53B13">
                            <w:pPr>
                              <w:spacing w:after="20" w:line="240" w:lineRule="auto"/>
                              <w:rPr>
                                <w:rFonts w:ascii="Arial" w:hAnsi="Arial" w:cs="Arial"/>
                                <w:b/>
                                <w:i/>
                              </w:rPr>
                            </w:pPr>
                            <w:r w:rsidRPr="002609D9">
                              <w:rPr>
                                <w:rFonts w:ascii="Arial" w:hAnsi="Arial" w:cs="Arial"/>
                                <w:b/>
                                <w:i/>
                              </w:rPr>
                              <w:t>Submitted by:</w:t>
                            </w:r>
                          </w:p>
                          <w:p w14:paraId="561AAD24" w14:textId="77777777" w:rsidR="0063003C" w:rsidRPr="002609D9" w:rsidRDefault="0063003C" w:rsidP="00A53B13">
                            <w:pPr>
                              <w:spacing w:after="20" w:line="240" w:lineRule="auto"/>
                              <w:rPr>
                                <w:rFonts w:ascii="Arial" w:hAnsi="Arial" w:cs="Arial"/>
                                <w:b/>
                              </w:rPr>
                            </w:pPr>
                            <w:r w:rsidRPr="002609D9">
                              <w:rPr>
                                <w:rFonts w:ascii="Arial" w:hAnsi="Arial" w:cs="Arial"/>
                                <w:b/>
                              </w:rPr>
                              <w:t xml:space="preserve">Amy </w:t>
                            </w:r>
                            <w:proofErr w:type="spellStart"/>
                            <w:r w:rsidRPr="002609D9">
                              <w:rPr>
                                <w:rFonts w:ascii="Arial" w:hAnsi="Arial" w:cs="Arial"/>
                                <w:b/>
                              </w:rPr>
                              <w:t>Checkoway</w:t>
                            </w:r>
                            <w:proofErr w:type="spellEnd"/>
                            <w:r w:rsidRPr="002609D9">
                              <w:rPr>
                                <w:rFonts w:ascii="Arial" w:hAnsi="Arial" w:cs="Arial"/>
                                <w:b/>
                              </w:rPr>
                              <w:t xml:space="preserve">, Barbara Goodson, Todd </w:t>
                            </w:r>
                            <w:proofErr w:type="spellStart"/>
                            <w:r w:rsidRPr="002609D9">
                              <w:rPr>
                                <w:rFonts w:ascii="Arial" w:hAnsi="Arial" w:cs="Arial"/>
                                <w:b/>
                              </w:rPr>
                              <w:t>Grindal</w:t>
                            </w:r>
                            <w:proofErr w:type="spellEnd"/>
                            <w:r w:rsidRPr="002609D9">
                              <w:rPr>
                                <w:rFonts w:ascii="Arial" w:hAnsi="Arial" w:cs="Arial"/>
                                <w:b/>
                              </w:rPr>
                              <w:t>, and Kerry Hofer</w:t>
                            </w:r>
                          </w:p>
                          <w:p w14:paraId="58712F25" w14:textId="77777777" w:rsidR="0063003C" w:rsidRPr="002609D9" w:rsidRDefault="0063003C" w:rsidP="00A53B13">
                            <w:pPr>
                              <w:spacing w:after="20" w:line="240" w:lineRule="auto"/>
                              <w:rPr>
                                <w:rFonts w:ascii="Arial" w:hAnsi="Arial" w:cs="Arial"/>
                                <w:b/>
                              </w:rPr>
                            </w:pPr>
                            <w:r w:rsidRPr="002609D9">
                              <w:rPr>
                                <w:rFonts w:ascii="Arial" w:hAnsi="Arial" w:cs="Arial"/>
                                <w:b/>
                              </w:rPr>
                              <w:t xml:space="preserve">With Renee </w:t>
                            </w:r>
                            <w:proofErr w:type="spellStart"/>
                            <w:r w:rsidRPr="002609D9">
                              <w:rPr>
                                <w:rFonts w:ascii="Arial" w:hAnsi="Arial" w:cs="Arial"/>
                                <w:b/>
                              </w:rPr>
                              <w:t>Lamoreau</w:t>
                            </w:r>
                            <w:proofErr w:type="spellEnd"/>
                            <w:r w:rsidRPr="002609D9">
                              <w:rPr>
                                <w:rFonts w:ascii="Arial" w:hAnsi="Arial" w:cs="Arial"/>
                                <w:b/>
                              </w:rPr>
                              <w:t xml:space="preserve">, </w:t>
                            </w:r>
                            <w:r w:rsidRPr="002609D9">
                              <w:rPr>
                                <w:rFonts w:ascii="Arial" w:hAnsi="Arial" w:cs="Arial"/>
                                <w:b/>
                              </w:rPr>
                              <w:br/>
                              <w:t xml:space="preserve">Maureen </w:t>
                            </w:r>
                            <w:proofErr w:type="spellStart"/>
                            <w:r w:rsidRPr="002609D9">
                              <w:rPr>
                                <w:rFonts w:ascii="Arial" w:hAnsi="Arial" w:cs="Arial"/>
                                <w:b/>
                              </w:rPr>
                              <w:t>Sarna</w:t>
                            </w:r>
                            <w:proofErr w:type="spellEnd"/>
                            <w:r w:rsidRPr="002609D9">
                              <w:rPr>
                                <w:rFonts w:ascii="Arial" w:hAnsi="Arial" w:cs="Arial"/>
                                <w:b/>
                              </w:rPr>
                              <w:t>, and Rian Watt</w:t>
                            </w:r>
                          </w:p>
                          <w:p w14:paraId="092A7BF5" w14:textId="77777777" w:rsidR="0063003C" w:rsidRPr="002609D9" w:rsidRDefault="0063003C" w:rsidP="00A53B13">
                            <w:pPr>
                              <w:spacing w:after="20" w:line="240" w:lineRule="auto"/>
                              <w:rPr>
                                <w:rFonts w:ascii="Arial" w:hAnsi="Arial" w:cs="Arial"/>
                                <w:b/>
                              </w:rPr>
                            </w:pPr>
                            <w:proofErr w:type="spellStart"/>
                            <w:r w:rsidRPr="002609D9">
                              <w:rPr>
                                <w:rFonts w:ascii="Arial" w:hAnsi="Arial" w:cs="Arial"/>
                                <w:b/>
                              </w:rPr>
                              <w:t>Abt</w:t>
                            </w:r>
                            <w:proofErr w:type="spellEnd"/>
                            <w:r w:rsidRPr="002609D9">
                              <w:rPr>
                                <w:rFonts w:ascii="Arial" w:hAnsi="Arial" w:cs="Arial"/>
                                <w:b/>
                              </w:rPr>
                              <w:t xml:space="preserve"> Associates</w:t>
                            </w:r>
                            <w:r w:rsidRPr="002609D9">
                              <w:rPr>
                                <w:rFonts w:ascii="Arial" w:hAnsi="Arial" w:cs="Arial"/>
                                <w:b/>
                              </w:rPr>
                              <w:br/>
                              <w:t>55 Wheeler St.</w:t>
                            </w:r>
                          </w:p>
                          <w:p w14:paraId="3DE20D7E" w14:textId="77777777" w:rsidR="0063003C" w:rsidRPr="002609D9" w:rsidRDefault="0063003C" w:rsidP="00A53B13">
                            <w:pPr>
                              <w:spacing w:after="20" w:line="240" w:lineRule="auto"/>
                              <w:rPr>
                                <w:rFonts w:ascii="Arial" w:hAnsi="Arial" w:cs="Arial"/>
                                <w:b/>
                              </w:rPr>
                            </w:pPr>
                            <w:r w:rsidRPr="002609D9">
                              <w:rPr>
                                <w:rFonts w:ascii="Arial" w:hAnsi="Arial" w:cs="Arial"/>
                                <w:b/>
                              </w:rPr>
                              <w:t>Cambridge, MA 02138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13C42" id="Text Box 2" o:spid="_x0000_s1028" type="#_x0000_t202" style="position:absolute;margin-left:139.5pt;margin-top:567.45pt;width:208.8pt;height:16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" filled="f" stroked="f">
                <v:textbox>
                  <w:txbxContent>
                    <w:p w14:paraId="369FE3E8" w14:textId="77777777" w:rsidR="0063003C" w:rsidRPr="00A53B13" w:rsidRDefault="0063003C" w:rsidP="00A53B13">
                      <w:pPr>
                        <w:spacing w:after="20" w:line="240" w:lineRule="auto"/>
                        <w:rPr>
                          <w:rFonts w:ascii="Arial" w:hAnsi="Arial" w:cs="Arial"/>
                          <w:i/>
                          <w:color w:val="FFFFFF"/>
                        </w:rPr>
                      </w:pPr>
                    </w:p>
                    <w:p w14:paraId="2EF708D5" w14:textId="77777777" w:rsidR="0063003C" w:rsidRPr="002609D9" w:rsidRDefault="0063003C" w:rsidP="00A53B13">
                      <w:pPr>
                        <w:spacing w:after="20" w:line="240" w:lineRule="auto"/>
                        <w:rPr>
                          <w:rFonts w:ascii="Arial" w:hAnsi="Arial" w:cs="Arial"/>
                          <w:b/>
                          <w:i/>
                        </w:rPr>
                      </w:pPr>
                      <w:r w:rsidRPr="002609D9">
                        <w:rPr>
                          <w:rFonts w:ascii="Arial" w:hAnsi="Arial" w:cs="Arial"/>
                          <w:b/>
                          <w:i/>
                        </w:rPr>
                        <w:t>Submitted by:</w:t>
                      </w:r>
                    </w:p>
                    <w:p w14:paraId="561AAD24" w14:textId="77777777" w:rsidR="0063003C" w:rsidRPr="002609D9" w:rsidRDefault="0063003C" w:rsidP="00A53B13">
                      <w:pPr>
                        <w:spacing w:after="20" w:line="240" w:lineRule="auto"/>
                        <w:rPr>
                          <w:rFonts w:ascii="Arial" w:hAnsi="Arial" w:cs="Arial"/>
                          <w:b/>
                        </w:rPr>
                      </w:pPr>
                      <w:r w:rsidRPr="002609D9">
                        <w:rPr>
                          <w:rFonts w:ascii="Arial" w:hAnsi="Arial" w:cs="Arial"/>
                          <w:b/>
                        </w:rPr>
                        <w:t>Amy Checkoway, Barbara Goodson, Todd Grindal, and Kerry Hofer</w:t>
                      </w:r>
                    </w:p>
                    <w:p w14:paraId="58712F25" w14:textId="77777777" w:rsidR="0063003C" w:rsidRPr="002609D9" w:rsidRDefault="0063003C" w:rsidP="00A53B13">
                      <w:pPr>
                        <w:spacing w:after="20" w:line="240" w:lineRule="auto"/>
                        <w:rPr>
                          <w:rFonts w:ascii="Arial" w:hAnsi="Arial" w:cs="Arial"/>
                          <w:b/>
                        </w:rPr>
                      </w:pPr>
                      <w:r w:rsidRPr="002609D9">
                        <w:rPr>
                          <w:rFonts w:ascii="Arial" w:hAnsi="Arial" w:cs="Arial"/>
                          <w:b/>
                        </w:rPr>
                        <w:t xml:space="preserve">With Renee Lamoreau, </w:t>
                      </w:r>
                      <w:r w:rsidRPr="002609D9">
                        <w:rPr>
                          <w:rFonts w:ascii="Arial" w:hAnsi="Arial" w:cs="Arial"/>
                          <w:b/>
                        </w:rPr>
                        <w:br/>
                        <w:t>Maureen Sarna, and Rian Watt</w:t>
                      </w:r>
                    </w:p>
                    <w:p w14:paraId="092A7BF5" w14:textId="77777777" w:rsidR="0063003C" w:rsidRPr="002609D9" w:rsidRDefault="0063003C" w:rsidP="00A53B13">
                      <w:pPr>
                        <w:spacing w:after="20" w:line="240" w:lineRule="auto"/>
                        <w:rPr>
                          <w:rFonts w:ascii="Arial" w:hAnsi="Arial" w:cs="Arial"/>
                          <w:b/>
                        </w:rPr>
                      </w:pPr>
                      <w:r w:rsidRPr="002609D9">
                        <w:rPr>
                          <w:rFonts w:ascii="Arial" w:hAnsi="Arial" w:cs="Arial"/>
                          <w:b/>
                        </w:rPr>
                        <w:t>Abt Associates</w:t>
                      </w:r>
                      <w:r w:rsidRPr="002609D9">
                        <w:rPr>
                          <w:rFonts w:ascii="Arial" w:hAnsi="Arial" w:cs="Arial"/>
                          <w:b/>
                        </w:rPr>
                        <w:br/>
                        <w:t>55 Wheeler St.</w:t>
                      </w:r>
                    </w:p>
                    <w:p w14:paraId="3DE20D7E" w14:textId="77777777" w:rsidR="0063003C" w:rsidRPr="002609D9" w:rsidRDefault="0063003C" w:rsidP="00A53B13">
                      <w:pPr>
                        <w:spacing w:after="20" w:line="240" w:lineRule="auto"/>
                        <w:rPr>
                          <w:rFonts w:ascii="Arial" w:hAnsi="Arial" w:cs="Arial"/>
                          <w:b/>
                        </w:rPr>
                      </w:pPr>
                      <w:r w:rsidRPr="002609D9">
                        <w:rPr>
                          <w:rFonts w:ascii="Arial" w:hAnsi="Arial" w:cs="Arial"/>
                          <w:b/>
                        </w:rPr>
                        <w:t>Cambridge, MA 02138</w:t>
                      </w:r>
                    </w:p>
                  </w:txbxContent>
                </v:textbox>
              </v:shape>
            </w:pict>
          </mc:Fallback>
        </mc:AlternateContent>
      </w:r>
      <w:r>
        <w:rPr>
          <w:noProof/>
        </w:rPr>
        <mc:AlternateContent>
          <mc:Choice Requires="wps">
            <w:drawing>
              <wp:anchor distT="0" distB="0" distL="114299" distR="114299" simplePos="0" relativeHeight="251665408" behindDoc="0" locked="0" layoutInCell="1" allowOverlap="1" wp14:anchorId="14199E03" wp14:editId="1AE0933F">
                <wp:simplePos x="0" y="0"/>
                <wp:positionH relativeFrom="column">
                  <wp:posOffset>4514214</wp:posOffset>
                </wp:positionH>
                <wp:positionV relativeFrom="paragraph">
                  <wp:posOffset>7616825</wp:posOffset>
                </wp:positionV>
                <wp:extent cx="0" cy="1117600"/>
                <wp:effectExtent l="0" t="0" r="19050" b="254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76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75A9B" id="Straight Connector 23"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5.45pt,599.75pt" to="355.45pt,6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" strokecolor="#b7c9d3 [3212]">
                <o:lock v:ext="edit" shapetype="f"/>
              </v:line>
            </w:pict>
          </mc:Fallback>
        </mc:AlternateContent>
      </w:r>
      <w:r>
        <w:rPr>
          <w:noProof/>
        </w:rPr>
        <mc:AlternateContent>
          <mc:Choice Requires="wps">
            <w:drawing>
              <wp:anchor distT="0" distB="0" distL="114299" distR="114299" simplePos="0" relativeHeight="251661312" behindDoc="0" locked="0" layoutInCell="1" allowOverlap="1" wp14:anchorId="78AC0D30" wp14:editId="411F1E0E">
                <wp:simplePos x="0" y="0"/>
                <wp:positionH relativeFrom="column">
                  <wp:posOffset>1686559</wp:posOffset>
                </wp:positionH>
                <wp:positionV relativeFrom="paragraph">
                  <wp:posOffset>7616825</wp:posOffset>
                </wp:positionV>
                <wp:extent cx="0" cy="1117600"/>
                <wp:effectExtent l="0" t="0" r="19050"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76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69723" id="Straight Connector 2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2.8pt,599.75pt" to="132.8pt,6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" strokecolor="#b7c9d3 [3212]">
                <o:lock v:ext="edit" shapetype="f"/>
              </v:line>
            </w:pict>
          </mc:Fallback>
        </mc:AlternateContent>
      </w:r>
    </w:p>
    <w:p w14:paraId="60687576" w14:textId="22ADC5B5" w:rsidR="002609D9" w:rsidRPr="002609D9" w:rsidRDefault="002609D9" w:rsidP="002609D9"/>
    <w:p w14:paraId="18F994BF" w14:textId="4A1F8A6E" w:rsidR="002609D9" w:rsidRPr="002609D9" w:rsidRDefault="002609D9" w:rsidP="002609D9"/>
    <w:p w14:paraId="68FCE6C5" w14:textId="0D54B0A4" w:rsidR="002609D9" w:rsidRPr="002609D9" w:rsidRDefault="002609D9" w:rsidP="002609D9"/>
    <w:p w14:paraId="0480435C" w14:textId="4F79DFBC" w:rsidR="002609D9" w:rsidRPr="002609D9" w:rsidRDefault="002609D9" w:rsidP="002609D9">
      <w:pPr>
        <w:tabs>
          <w:tab w:val="left" w:pos="585"/>
        </w:tabs>
      </w:pPr>
      <w:r>
        <w:tab/>
      </w:r>
    </w:p>
    <w:p w14:paraId="18569C42" w14:textId="11891A13" w:rsidR="002609D9" w:rsidRPr="002609D9" w:rsidRDefault="002609D9" w:rsidP="002609D9">
      <w:r>
        <w:rPr>
          <w:noProof/>
        </w:rPr>
        <mc:AlternateContent>
          <mc:Choice Requires="wps">
            <w:drawing>
              <wp:anchor distT="0" distB="0" distL="114300" distR="114300" simplePos="0" relativeHeight="251674624" behindDoc="0" locked="0" layoutInCell="1" allowOverlap="1" wp14:anchorId="65290D16" wp14:editId="6F6CE48D">
                <wp:simplePos x="0" y="0"/>
                <wp:positionH relativeFrom="column">
                  <wp:posOffset>3175</wp:posOffset>
                </wp:positionH>
                <wp:positionV relativeFrom="paragraph">
                  <wp:posOffset>56515</wp:posOffset>
                </wp:positionV>
                <wp:extent cx="5715635" cy="1422400"/>
                <wp:effectExtent l="0" t="0" r="0" b="63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1422400"/>
                        </a:xfrm>
                        <a:prstGeom prst="rect">
                          <a:avLst/>
                        </a:prstGeom>
                        <a:noFill/>
                        <a:ln w="9525">
                          <a:noFill/>
                          <a:miter lim="800000"/>
                          <a:headEnd/>
                          <a:tailEnd/>
                        </a:ln>
                      </wps:spPr>
                      <wps:txbx>
                        <w:txbxContent>
                          <w:p w14:paraId="6E84FE13" w14:textId="77777777" w:rsidR="0063003C" w:rsidRPr="002609D9" w:rsidRDefault="0063003C" w:rsidP="00A53B13">
                            <w:pPr>
                              <w:spacing w:after="0" w:line="240" w:lineRule="auto"/>
                              <w:rPr>
                                <w:rFonts w:ascii="Arial" w:hAnsi="Arial" w:cs="Arial"/>
                                <w:sz w:val="44"/>
                              </w:rPr>
                            </w:pPr>
                            <w:r w:rsidRPr="002609D9">
                              <w:rPr>
                                <w:rFonts w:ascii="Arial" w:hAnsi="Arial" w:cs="Arial"/>
                                <w:sz w:val="44"/>
                              </w:rPr>
                              <w:t>YEAR 1</w:t>
                            </w:r>
                          </w:p>
                          <w:p w14:paraId="7F140ED7" w14:textId="77777777" w:rsidR="0063003C" w:rsidRPr="002609D9" w:rsidRDefault="0063003C" w:rsidP="00A53B13">
                            <w:pPr>
                              <w:spacing w:after="0" w:line="240" w:lineRule="auto"/>
                              <w:rPr>
                                <w:rFonts w:ascii="Arial" w:hAnsi="Arial" w:cs="Arial"/>
                                <w:b/>
                                <w:sz w:val="44"/>
                              </w:rPr>
                            </w:pPr>
                            <w:r w:rsidRPr="002609D9">
                              <w:rPr>
                                <w:rFonts w:ascii="Arial" w:hAnsi="Arial" w:cs="Arial"/>
                                <w:b/>
                                <w:sz w:val="44"/>
                              </w:rPr>
                              <w:t xml:space="preserve">MASSACHUSETTS </w:t>
                            </w:r>
                          </w:p>
                          <w:p w14:paraId="3F8A5CB2" w14:textId="77777777" w:rsidR="0063003C" w:rsidRPr="002609D9" w:rsidRDefault="0063003C" w:rsidP="00A53B13">
                            <w:pPr>
                              <w:spacing w:after="0" w:line="240" w:lineRule="auto"/>
                              <w:rPr>
                                <w:rFonts w:ascii="Arial" w:hAnsi="Arial" w:cs="Arial"/>
                                <w:b/>
                                <w:sz w:val="44"/>
                              </w:rPr>
                            </w:pPr>
                            <w:r w:rsidRPr="002609D9">
                              <w:rPr>
                                <w:rFonts w:ascii="Arial" w:hAnsi="Arial" w:cs="Arial"/>
                                <w:b/>
                                <w:sz w:val="44"/>
                              </w:rPr>
                              <w:t>PRESCHOOL EXPANSION GRANT (PEG)</w:t>
                            </w:r>
                          </w:p>
                          <w:p w14:paraId="3A12E59E" w14:textId="2BFA5CE6" w:rsidR="0063003C" w:rsidRPr="00813E0B" w:rsidRDefault="0063003C" w:rsidP="00A53B13">
                            <w:pPr>
                              <w:spacing w:after="0" w:line="240" w:lineRule="auto"/>
                              <w:rPr>
                                <w:rFonts w:ascii="Arial" w:hAnsi="Arial" w:cs="Arial"/>
                                <w:sz w:val="44"/>
                              </w:rPr>
                            </w:pPr>
                            <w:r w:rsidRPr="002609D9">
                              <w:rPr>
                                <w:rFonts w:ascii="Arial" w:hAnsi="Arial" w:cs="Arial"/>
                                <w:sz w:val="44"/>
                              </w:rPr>
                              <w:t>Evaluation Report</w:t>
                            </w:r>
                            <w:r w:rsidR="00813E0B">
                              <w:rPr>
                                <w:rFonts w:ascii="Arial" w:hAnsi="Arial" w:cs="Arial"/>
                                <w:sz w:val="44"/>
                              </w:rPr>
                              <w:t xml:space="preserve">: </w:t>
                            </w:r>
                            <w:r w:rsidR="00813E0B" w:rsidRPr="00813E0B">
                              <w:rPr>
                                <w:rFonts w:ascii="Arial" w:hAnsi="Arial" w:cs="Arial"/>
                                <w:i/>
                                <w:sz w:val="40"/>
                                <w:szCs w:val="40"/>
                                <w:u w:val="single"/>
                              </w:rPr>
                              <w:t>Executive Summary</w:t>
                            </w:r>
                          </w:p>
                          <w:p w14:paraId="4BF4860F" w14:textId="77777777" w:rsidR="00813E0B" w:rsidRPr="00813E0B" w:rsidRDefault="00813E0B" w:rsidP="00A53B13">
                            <w:pPr>
                              <w:spacing w:after="0" w:line="240" w:lineRule="auto"/>
                              <w:rPr>
                                <w:rFonts w:ascii="Arial" w:hAnsi="Arial" w:cs="Arial"/>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90D16" id="_x0000_t202" coordsize="21600,21600" o:spt="202" path="m,l,21600r21600,l21600,xe">
                <v:stroke joinstyle="miter"/>
                <v:path gradientshapeok="t" o:connecttype="rect"/>
              </v:shapetype>
              <v:shape id="_x0000_s1029" type="#_x0000_t202" style="position:absolute;margin-left:.25pt;margin-top:4.45pt;width:450.05pt;height:1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" filled="f" stroked="f">
                <v:textbox>
                  <w:txbxContent>
                    <w:p w14:paraId="6E84FE13" w14:textId="77777777" w:rsidR="0063003C" w:rsidRPr="002609D9" w:rsidRDefault="0063003C" w:rsidP="00A53B13">
                      <w:pPr>
                        <w:spacing w:after="0" w:line="240" w:lineRule="auto"/>
                        <w:rPr>
                          <w:rFonts w:ascii="Arial" w:hAnsi="Arial" w:cs="Arial"/>
                          <w:sz w:val="44"/>
                        </w:rPr>
                      </w:pPr>
                      <w:r w:rsidRPr="002609D9">
                        <w:rPr>
                          <w:rFonts w:ascii="Arial" w:hAnsi="Arial" w:cs="Arial"/>
                          <w:sz w:val="44"/>
                        </w:rPr>
                        <w:t>YEAR 1</w:t>
                      </w:r>
                    </w:p>
                    <w:p w14:paraId="7F140ED7" w14:textId="77777777" w:rsidR="0063003C" w:rsidRPr="002609D9" w:rsidRDefault="0063003C" w:rsidP="00A53B13">
                      <w:pPr>
                        <w:spacing w:after="0" w:line="240" w:lineRule="auto"/>
                        <w:rPr>
                          <w:rFonts w:ascii="Arial" w:hAnsi="Arial" w:cs="Arial"/>
                          <w:b/>
                          <w:sz w:val="44"/>
                        </w:rPr>
                      </w:pPr>
                      <w:r w:rsidRPr="002609D9">
                        <w:rPr>
                          <w:rFonts w:ascii="Arial" w:hAnsi="Arial" w:cs="Arial"/>
                          <w:b/>
                          <w:sz w:val="44"/>
                        </w:rPr>
                        <w:t xml:space="preserve">MASSACHUSETTS </w:t>
                      </w:r>
                    </w:p>
                    <w:p w14:paraId="3F8A5CB2" w14:textId="77777777" w:rsidR="0063003C" w:rsidRPr="002609D9" w:rsidRDefault="0063003C" w:rsidP="00A53B13">
                      <w:pPr>
                        <w:spacing w:after="0" w:line="240" w:lineRule="auto"/>
                        <w:rPr>
                          <w:rFonts w:ascii="Arial" w:hAnsi="Arial" w:cs="Arial"/>
                          <w:b/>
                          <w:sz w:val="44"/>
                        </w:rPr>
                      </w:pPr>
                      <w:r w:rsidRPr="002609D9">
                        <w:rPr>
                          <w:rFonts w:ascii="Arial" w:hAnsi="Arial" w:cs="Arial"/>
                          <w:b/>
                          <w:sz w:val="44"/>
                        </w:rPr>
                        <w:t>PRESCHOOL EXPANSION GRANT (PEG)</w:t>
                      </w:r>
                    </w:p>
                    <w:p w14:paraId="3A12E59E" w14:textId="2BFA5CE6" w:rsidR="0063003C" w:rsidRPr="00813E0B" w:rsidRDefault="0063003C" w:rsidP="00A53B13">
                      <w:pPr>
                        <w:spacing w:after="0" w:line="240" w:lineRule="auto"/>
                        <w:rPr>
                          <w:rFonts w:ascii="Arial" w:hAnsi="Arial" w:cs="Arial"/>
                          <w:sz w:val="44"/>
                        </w:rPr>
                      </w:pPr>
                      <w:r w:rsidRPr="002609D9">
                        <w:rPr>
                          <w:rFonts w:ascii="Arial" w:hAnsi="Arial" w:cs="Arial"/>
                          <w:sz w:val="44"/>
                        </w:rPr>
                        <w:t>Evaluation Report</w:t>
                      </w:r>
                      <w:r w:rsidR="00813E0B">
                        <w:rPr>
                          <w:rFonts w:ascii="Arial" w:hAnsi="Arial" w:cs="Arial"/>
                          <w:sz w:val="44"/>
                        </w:rPr>
                        <w:t xml:space="preserve">: </w:t>
                      </w:r>
                      <w:r w:rsidR="00813E0B" w:rsidRPr="00813E0B">
                        <w:rPr>
                          <w:rFonts w:ascii="Arial" w:hAnsi="Arial" w:cs="Arial"/>
                          <w:i/>
                          <w:sz w:val="40"/>
                          <w:szCs w:val="40"/>
                          <w:u w:val="single"/>
                        </w:rPr>
                        <w:t>Executive Summary</w:t>
                      </w:r>
                    </w:p>
                    <w:p w14:paraId="4BF4860F" w14:textId="77777777" w:rsidR="00813E0B" w:rsidRPr="00813E0B" w:rsidRDefault="00813E0B" w:rsidP="00A53B13">
                      <w:pPr>
                        <w:spacing w:after="0" w:line="240" w:lineRule="auto"/>
                        <w:rPr>
                          <w:rFonts w:ascii="Arial" w:hAnsi="Arial" w:cs="Arial"/>
                          <w:sz w:val="44"/>
                        </w:rPr>
                      </w:pPr>
                    </w:p>
                  </w:txbxContent>
                </v:textbox>
              </v:shape>
            </w:pict>
          </mc:Fallback>
        </mc:AlternateContent>
      </w:r>
    </w:p>
    <w:p w14:paraId="3DC9EC3C" w14:textId="77777777" w:rsidR="002609D9" w:rsidRPr="002609D9" w:rsidRDefault="002609D9" w:rsidP="002609D9"/>
    <w:p w14:paraId="5BBEBAA2" w14:textId="77777777" w:rsidR="002609D9" w:rsidRPr="002609D9" w:rsidRDefault="002609D9" w:rsidP="002609D9"/>
    <w:p w14:paraId="1D41853C" w14:textId="3F0ACB58" w:rsidR="002609D9" w:rsidRDefault="002609D9" w:rsidP="002609D9"/>
    <w:p w14:paraId="1C27B76D" w14:textId="3AB49CE0" w:rsidR="002609D9" w:rsidRDefault="002609D9" w:rsidP="002609D9"/>
    <w:p w14:paraId="3DF313C5" w14:textId="6562E9BB" w:rsidR="002609D9" w:rsidRDefault="002609D9" w:rsidP="002609D9">
      <w:pPr>
        <w:tabs>
          <w:tab w:val="left" w:pos="6945"/>
        </w:tabs>
      </w:pPr>
      <w:r>
        <w:tab/>
      </w:r>
    </w:p>
    <w:p w14:paraId="06375B17" w14:textId="1EAD9509" w:rsidR="002609D9" w:rsidRDefault="00813E0B" w:rsidP="002609D9">
      <w:r>
        <w:rPr>
          <w:noProof/>
        </w:rPr>
        <mc:AlternateContent>
          <mc:Choice Requires="wps">
            <w:drawing>
              <wp:anchor distT="0" distB="0" distL="114300" distR="114300" simplePos="0" relativeHeight="251655168" behindDoc="0" locked="0" layoutInCell="1" allowOverlap="1" wp14:anchorId="0BD522A7" wp14:editId="0D5C4BD4">
                <wp:simplePos x="0" y="0"/>
                <wp:positionH relativeFrom="margin">
                  <wp:align>left</wp:align>
                </wp:positionH>
                <wp:positionV relativeFrom="paragraph">
                  <wp:posOffset>290830</wp:posOffset>
                </wp:positionV>
                <wp:extent cx="1553210" cy="266065"/>
                <wp:effectExtent l="0" t="0" r="0" b="6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66065"/>
                        </a:xfrm>
                        <a:prstGeom prst="rect">
                          <a:avLst/>
                        </a:prstGeom>
                        <a:noFill/>
                        <a:ln w="9525">
                          <a:noFill/>
                          <a:miter lim="800000"/>
                          <a:headEnd/>
                          <a:tailEnd/>
                        </a:ln>
                      </wps:spPr>
                      <wps:txbx>
                        <w:txbxContent>
                          <w:p w14:paraId="56ED2EF1" w14:textId="786062AD" w:rsidR="0063003C" w:rsidRPr="002C3E11" w:rsidRDefault="0063003C" w:rsidP="00A53B13">
                            <w:pPr>
                              <w:spacing w:after="20"/>
                              <w:rPr>
                                <w:rFonts w:ascii="Arial" w:hAnsi="Arial" w:cs="Arial"/>
                                <w:color w:val="000000" w:themeColor="text1"/>
                              </w:rPr>
                            </w:pPr>
                            <w:r>
                              <w:rPr>
                                <w:rFonts w:ascii="Arial" w:hAnsi="Arial" w:cs="Arial"/>
                                <w:color w:val="000000" w:themeColor="text1"/>
                              </w:rPr>
                              <w:t>December 5,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522A7" id="_x0000_s1030" type="#_x0000_t202" style="position:absolute;margin-left:0;margin-top:22.9pt;width:122.3pt;height:20.9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" filled="f" stroked="f">
                <v:textbox>
                  <w:txbxContent>
                    <w:p w14:paraId="56ED2EF1" w14:textId="786062AD" w:rsidR="0063003C" w:rsidRPr="002C3E11" w:rsidRDefault="0063003C" w:rsidP="00A53B13">
                      <w:pPr>
                        <w:spacing w:after="20"/>
                        <w:rPr>
                          <w:rFonts w:ascii="Arial" w:hAnsi="Arial" w:cs="Arial"/>
                          <w:color w:val="000000" w:themeColor="text1"/>
                        </w:rPr>
                      </w:pPr>
                      <w:r>
                        <w:rPr>
                          <w:rFonts w:ascii="Arial" w:hAnsi="Arial" w:cs="Arial"/>
                          <w:color w:val="000000" w:themeColor="text1"/>
                        </w:rPr>
                        <w:t>December 5, 2016</w:t>
                      </w:r>
                    </w:p>
                  </w:txbxContent>
                </v:textbox>
                <w10:wrap anchorx="margin"/>
              </v:shape>
            </w:pict>
          </mc:Fallback>
        </mc:AlternateContent>
      </w:r>
    </w:p>
    <w:p w14:paraId="7B9AB0A0" w14:textId="77777777" w:rsidR="00A53B13" w:rsidRDefault="00A53B13" w:rsidP="002609D9">
      <w:bookmarkStart w:id="0" w:name="_GoBack"/>
      <w:bookmarkEnd w:id="0"/>
    </w:p>
    <w:p w14:paraId="2B8DEDFB" w14:textId="77777777" w:rsidR="002609D9" w:rsidRDefault="002609D9" w:rsidP="002609D9"/>
    <w:p w14:paraId="5B90930B" w14:textId="77777777" w:rsidR="002609D9" w:rsidRDefault="002609D9" w:rsidP="002609D9"/>
    <w:p w14:paraId="54660195" w14:textId="77777777" w:rsidR="002609D9" w:rsidRPr="002609D9" w:rsidRDefault="002609D9" w:rsidP="002609D9">
      <w:pPr>
        <w:sectPr w:rsidR="002609D9" w:rsidRPr="002609D9" w:rsidSect="00A53B13">
          <w:pgSz w:w="12240" w:h="15840" w:code="1"/>
          <w:pgMar w:top="1440" w:right="1440" w:bottom="1440" w:left="1440" w:header="720" w:footer="720" w:gutter="0"/>
          <w:cols w:space="720"/>
        </w:sectPr>
      </w:pPr>
    </w:p>
    <w:p w14:paraId="15FAF472" w14:textId="77777777" w:rsidR="00AF6977" w:rsidRDefault="00AF6977" w:rsidP="00100860">
      <w:pPr>
        <w:pStyle w:val="BodyText"/>
      </w:pPr>
    </w:p>
    <w:p w14:paraId="57806A7E" w14:textId="77777777" w:rsidR="00A53B13" w:rsidRPr="007A28BC" w:rsidRDefault="00A53B13" w:rsidP="00100860">
      <w:pPr>
        <w:pStyle w:val="BodyText"/>
      </w:pPr>
      <w:r w:rsidRPr="007A28BC">
        <w:t xml:space="preserve">The PEG evaluation team greatly appreciates the careful guidance and review from the Massachusetts Department of Early Education and Care, in particular Senior Research Specialist </w:t>
      </w:r>
      <w:r>
        <w:t xml:space="preserve">Dr. </w:t>
      </w:r>
      <w:r w:rsidRPr="007A28BC">
        <w:t>Jocelyn Bowne</w:t>
      </w:r>
      <w:r>
        <w:t>,</w:t>
      </w:r>
      <w:r w:rsidRPr="007A28BC">
        <w:t xml:space="preserve"> who </w:t>
      </w:r>
      <w:r>
        <w:t>was</w:t>
      </w:r>
      <w:r w:rsidRPr="007A28BC">
        <w:t xml:space="preserve"> deeply involved with overseeing the research</w:t>
      </w:r>
      <w:r>
        <w:t xml:space="preserve"> and reviewing the report</w:t>
      </w:r>
      <w:r w:rsidRPr="007A28BC">
        <w:t>.</w:t>
      </w:r>
      <w:r>
        <w:t xml:space="preserve"> We also sincerely</w:t>
      </w:r>
      <w:r w:rsidRPr="007A28BC">
        <w:t xml:space="preserve"> thank the</w:t>
      </w:r>
      <w:r>
        <w:t xml:space="preserve"> participating</w:t>
      </w:r>
      <w:r w:rsidRPr="007A28BC">
        <w:t xml:space="preserve"> district staff, ELP leadership, program directors</w:t>
      </w:r>
      <w:r>
        <w:t xml:space="preserve">, </w:t>
      </w:r>
      <w:r w:rsidRPr="007A28BC">
        <w:t xml:space="preserve">teachers, </w:t>
      </w:r>
      <w:r>
        <w:t xml:space="preserve">other </w:t>
      </w:r>
      <w:r w:rsidRPr="007A28BC">
        <w:t>program staff, and parents</w:t>
      </w:r>
      <w:r>
        <w:t xml:space="preserve"> who were essential partners in this research.</w:t>
      </w:r>
    </w:p>
    <w:p w14:paraId="74823CA3" w14:textId="77777777" w:rsidR="00A53B13" w:rsidRDefault="00A53B13" w:rsidP="00100860">
      <w:pPr>
        <w:pStyle w:val="BodyText"/>
      </w:pPr>
      <w:r w:rsidRPr="007A28BC">
        <w:t>Th</w:t>
      </w:r>
      <w:r>
        <w:t>e listed authors of the</w:t>
      </w:r>
      <w:r w:rsidRPr="007A28BC">
        <w:t xml:space="preserve"> report represent only a small part of t</w:t>
      </w:r>
      <w:r>
        <w:t>he team involved in this research. We wish</w:t>
      </w:r>
      <w:r w:rsidRPr="007A28BC">
        <w:t xml:space="preserve"> to acknowledge the contributions of the project quality advisor, Michael Lopez, as well as the capable data collection </w:t>
      </w:r>
      <w:r>
        <w:t>team led by</w:t>
      </w:r>
      <w:r w:rsidRPr="007A28BC">
        <w:t xml:space="preserve"> Jackie Mendez, </w:t>
      </w:r>
      <w:r>
        <w:t xml:space="preserve">Maureen </w:t>
      </w:r>
      <w:proofErr w:type="spellStart"/>
      <w:r>
        <w:t>Sarna</w:t>
      </w:r>
      <w:proofErr w:type="spellEnd"/>
      <w:r>
        <w:t>, and Rachel Luck with</w:t>
      </w:r>
      <w:r w:rsidRPr="007A28BC">
        <w:t xml:space="preserve"> </w:t>
      </w:r>
      <w:proofErr w:type="spellStart"/>
      <w:r w:rsidRPr="007A28BC">
        <w:t>Djaniele</w:t>
      </w:r>
      <w:proofErr w:type="spellEnd"/>
      <w:r w:rsidRPr="007A28BC">
        <w:t xml:space="preserve"> Taylor, </w:t>
      </w:r>
      <w:r w:rsidR="007920E0">
        <w:t xml:space="preserve">Renee </w:t>
      </w:r>
      <w:proofErr w:type="spellStart"/>
      <w:r w:rsidR="007920E0">
        <w:t>Lamoreau</w:t>
      </w:r>
      <w:proofErr w:type="spellEnd"/>
      <w:r w:rsidR="007920E0">
        <w:t xml:space="preserve">, Katie Murphy, Lisa </w:t>
      </w:r>
      <w:proofErr w:type="spellStart"/>
      <w:r w:rsidR="007920E0">
        <w:t>Setrakian</w:t>
      </w:r>
      <w:proofErr w:type="spellEnd"/>
      <w:r w:rsidR="007920E0">
        <w:t xml:space="preserve">, </w:t>
      </w:r>
      <w:r>
        <w:t xml:space="preserve">Michelle </w:t>
      </w:r>
      <w:proofErr w:type="spellStart"/>
      <w:r>
        <w:t>Blocklin</w:t>
      </w:r>
      <w:proofErr w:type="spellEnd"/>
      <w:r>
        <w:t xml:space="preserve">, Marble </w:t>
      </w:r>
      <w:proofErr w:type="spellStart"/>
      <w:r>
        <w:t>Karuu</w:t>
      </w:r>
      <w:proofErr w:type="spellEnd"/>
      <w:r>
        <w:t xml:space="preserve">, Faith </w:t>
      </w:r>
      <w:proofErr w:type="spellStart"/>
      <w:r>
        <w:t>Biegon</w:t>
      </w:r>
      <w:proofErr w:type="spellEnd"/>
      <w:r>
        <w:t xml:space="preserve">, Samantha Burke, </w:t>
      </w:r>
      <w:proofErr w:type="spellStart"/>
      <w:r>
        <w:t>Alanah</w:t>
      </w:r>
      <w:proofErr w:type="spellEnd"/>
      <w:r>
        <w:t xml:space="preserve"> Hall, and </w:t>
      </w:r>
      <w:r w:rsidRPr="007A28BC">
        <w:t>me</w:t>
      </w:r>
      <w:r>
        <w:t>mbers of the data analysis team</w:t>
      </w:r>
      <w:r w:rsidRPr="007A28BC">
        <w:t xml:space="preserve"> including Alex Silverman</w:t>
      </w:r>
      <w:r>
        <w:t xml:space="preserve">, Tyler Morrill, </w:t>
      </w:r>
      <w:r w:rsidR="009B1956">
        <w:t xml:space="preserve">Rian Watt, </w:t>
      </w:r>
      <w:r>
        <w:t xml:space="preserve">and Marissa </w:t>
      </w:r>
      <w:proofErr w:type="spellStart"/>
      <w:r>
        <w:t>Personette</w:t>
      </w:r>
      <w:proofErr w:type="spellEnd"/>
      <w:r w:rsidRPr="007A28BC">
        <w:t>. We als</w:t>
      </w:r>
      <w:r>
        <w:t xml:space="preserve">o want to acknowledge </w:t>
      </w:r>
      <w:r w:rsidRPr="007A28BC">
        <w:t>the</w:t>
      </w:r>
      <w:r>
        <w:t xml:space="preserve"> team of dedicated</w:t>
      </w:r>
      <w:r w:rsidRPr="007A28BC">
        <w:t xml:space="preserve"> staff hired to conduct classroom observations and child assessments. In addition, we thank </w:t>
      </w:r>
      <w:r>
        <w:t xml:space="preserve">Sarah </w:t>
      </w:r>
      <w:proofErr w:type="spellStart"/>
      <w:r>
        <w:t>Costelloe</w:t>
      </w:r>
      <w:proofErr w:type="spellEnd"/>
      <w:r>
        <w:t xml:space="preserve"> for serving as an additional senior reviewer</w:t>
      </w:r>
      <w:r w:rsidRPr="007A28BC">
        <w:t xml:space="preserve">, and Jan Nicholson </w:t>
      </w:r>
      <w:r>
        <w:t>and Erin Miles for their</w:t>
      </w:r>
      <w:r w:rsidRPr="007A28BC">
        <w:t xml:space="preserve"> assistance</w:t>
      </w:r>
      <w:r>
        <w:t xml:space="preserve"> in formatting</w:t>
      </w:r>
      <w:r w:rsidRPr="007A28BC">
        <w:t xml:space="preserve"> this report. </w:t>
      </w:r>
    </w:p>
    <w:p w14:paraId="435D2363" w14:textId="77777777" w:rsidR="00A53B13" w:rsidRDefault="00A53B13">
      <w:pPr>
        <w:pStyle w:val="TOC1"/>
        <w:sectPr w:rsidR="00A53B13" w:rsidSect="00E104B5">
          <w:headerReference w:type="even" r:id="rId8"/>
          <w:headerReference w:type="default" r:id="rId9"/>
          <w:footerReference w:type="default" r:id="rId10"/>
          <w:headerReference w:type="first" r:id="rId11"/>
          <w:pgSz w:w="12240" w:h="15840" w:code="1"/>
          <w:pgMar w:top="1440" w:right="1440" w:bottom="1440" w:left="1440" w:header="1080" w:footer="720" w:gutter="0"/>
          <w:pgNumType w:fmt="lowerRoman" w:start="1"/>
          <w:cols w:space="720"/>
          <w:docGrid w:linePitch="299"/>
        </w:sectPr>
      </w:pPr>
    </w:p>
    <w:p w14:paraId="04FE413F" w14:textId="0D364107" w:rsidR="00A324EA" w:rsidRPr="005D08E2" w:rsidRDefault="002D5525" w:rsidP="005D08E2">
      <w:pPr>
        <w:pStyle w:val="BodyText"/>
        <w:rPr>
          <w:b/>
        </w:rPr>
      </w:pPr>
      <w:bookmarkStart w:id="1" w:name="_Toc468634392"/>
      <w:r w:rsidRPr="005D08E2">
        <w:rPr>
          <w:b/>
        </w:rPr>
        <w:lastRenderedPageBreak/>
        <w:t>Executive Summary</w:t>
      </w:r>
      <w:bookmarkEnd w:id="1"/>
    </w:p>
    <w:p w14:paraId="2919B500" w14:textId="77777777" w:rsidR="00AE0ED2" w:rsidRDefault="00AE0ED2" w:rsidP="00AE0ED2">
      <w:pPr>
        <w:pStyle w:val="BodyText"/>
        <w:rPr>
          <w:rFonts w:eastAsia="Calibri"/>
        </w:rPr>
      </w:pPr>
      <w:r>
        <w:rPr>
          <w:rFonts w:eastAsia="Calibri"/>
        </w:rPr>
        <w:t>As part of the federal Preschool Development Grant Program in late 2014</w:t>
      </w:r>
      <w:r w:rsidRPr="00BB5C4F">
        <w:rPr>
          <w:rFonts w:eastAsia="Calibri"/>
        </w:rPr>
        <w:t xml:space="preserve">, the Massachusetts Department of Early Education and Care (EEC) was awarded a Preschool Expansion Grant (referred to as the Massachusetts PEG program) to expand high-quality early childhood education to four-year-old children </w:t>
      </w:r>
      <w:r>
        <w:rPr>
          <w:rFonts w:eastAsia="Calibri"/>
        </w:rPr>
        <w:t xml:space="preserve">from low-income families. </w:t>
      </w:r>
      <w:r w:rsidRPr="00957807">
        <w:rPr>
          <w:rFonts w:eastAsia="Calibri"/>
        </w:rPr>
        <w:t>The Massachusetts PEG program has provided the Commonwealth with a unique opportunity to increase access to</w:t>
      </w:r>
      <w:r>
        <w:rPr>
          <w:rFonts w:eastAsia="Calibri"/>
        </w:rPr>
        <w:t xml:space="preserve"> high quality preschool through a mixed service delivery system</w:t>
      </w:r>
      <w:r w:rsidRPr="00957807">
        <w:rPr>
          <w:rFonts w:eastAsia="Calibri"/>
        </w:rPr>
        <w:t>.</w:t>
      </w:r>
      <w:r w:rsidR="00740E0D">
        <w:rPr>
          <w:rFonts w:eastAsia="Calibri"/>
        </w:rPr>
        <w:t xml:space="preserve"> </w:t>
      </w:r>
      <w:r>
        <w:rPr>
          <w:rFonts w:eastAsia="Calibri"/>
        </w:rPr>
        <w:t>The PEG model is defined by the provision of key elements</w:t>
      </w:r>
      <w:r w:rsidRPr="00464DD7">
        <w:rPr>
          <w:rFonts w:eastAsia="Calibri"/>
        </w:rPr>
        <w:t xml:space="preserve"> perceived to be important drivers of quality</w:t>
      </w:r>
      <w:r>
        <w:rPr>
          <w:rFonts w:eastAsia="Calibri"/>
        </w:rPr>
        <w:t>.</w:t>
      </w:r>
    </w:p>
    <w:p w14:paraId="5A4193CB" w14:textId="77777777" w:rsidR="00AE0ED2" w:rsidRDefault="00AE0ED2" w:rsidP="00AE0ED2">
      <w:pPr>
        <w:pStyle w:val="BodyText"/>
      </w:pPr>
      <w:r w:rsidRPr="00957807">
        <w:rPr>
          <w:rFonts w:eastAsia="Calibri"/>
        </w:rPr>
        <w:t xml:space="preserve">Massachusetts </w:t>
      </w:r>
      <w:r>
        <w:rPr>
          <w:rFonts w:eastAsia="Calibri"/>
        </w:rPr>
        <w:t>is concentrating</w:t>
      </w:r>
      <w:r w:rsidRPr="00957807">
        <w:rPr>
          <w:rFonts w:eastAsia="Calibri"/>
        </w:rPr>
        <w:t xml:space="preserve"> its PEG resources in five underserved high need communities</w:t>
      </w:r>
      <w:r>
        <w:rPr>
          <w:rFonts w:eastAsia="Calibri"/>
        </w:rPr>
        <w:t>:</w:t>
      </w:r>
      <w:r w:rsidR="00740E0D">
        <w:rPr>
          <w:rFonts w:eastAsia="Calibri"/>
        </w:rPr>
        <w:t xml:space="preserve"> </w:t>
      </w:r>
      <w:r w:rsidRPr="00957807">
        <w:t>Boston, Holyoke, Lawrence, Lowell, and Springfield</w:t>
      </w:r>
      <w:r>
        <w:t>.</w:t>
      </w:r>
      <w:r w:rsidR="00740E0D">
        <w:t xml:space="preserve"> </w:t>
      </w:r>
      <w:r>
        <w:t>These communities provide</w:t>
      </w:r>
      <w:r w:rsidRPr="00957807">
        <w:t xml:space="preserve"> full-day, full-year preschool for four-year-olds through public-private partnerships between the lead education agency (LEA) and local licensed early learning providers (ELPs).</w:t>
      </w:r>
      <w:r w:rsidRPr="00957807">
        <w:rPr>
          <w:rFonts w:eastAsia="Calibri"/>
        </w:rPr>
        <w:t xml:space="preserve"> </w:t>
      </w:r>
      <w:r>
        <w:t>In each community, the participating ELPs, including a</w:t>
      </w:r>
      <w:r w:rsidRPr="00957807">
        <w:t xml:space="preserve"> Head Start agency and one o</w:t>
      </w:r>
      <w:r>
        <w:t>r more community-based agencies, provide the services with support from the LEA</w:t>
      </w:r>
      <w:r w:rsidRPr="00957807">
        <w:t xml:space="preserve">. </w:t>
      </w:r>
    </w:p>
    <w:p w14:paraId="20CFC7F0" w14:textId="77777777" w:rsidR="00AE0ED2" w:rsidRDefault="00AE0ED2" w:rsidP="00AE0ED2">
      <w:pPr>
        <w:pStyle w:val="BodyText"/>
        <w:rPr>
          <w:rFonts w:eastAsia="Calibri"/>
        </w:rPr>
      </w:pPr>
      <w:r>
        <w:t>For families to be eligible for P</w:t>
      </w:r>
      <w:r w:rsidR="002C0E43">
        <w:t xml:space="preserve">EG, their income must </w:t>
      </w:r>
      <w:r>
        <w:t xml:space="preserve">be below 200 percent of the federal poverty level, and four out of the five communities also targeted four-year-olds </w:t>
      </w:r>
      <w:r w:rsidR="007920E0">
        <w:t xml:space="preserve">that </w:t>
      </w:r>
      <w:r>
        <w:t xml:space="preserve">had not previously been enrolled in licensed child care settings. </w:t>
      </w:r>
      <w:r w:rsidRPr="00464DD7">
        <w:rPr>
          <w:rFonts w:eastAsia="Calibri"/>
        </w:rPr>
        <w:t>Beginning in September 2015, participating LEAs and ELPs in the five communities began implementing PEG in 48 four-year</w:t>
      </w:r>
      <w:r>
        <w:rPr>
          <w:rFonts w:eastAsia="Calibri"/>
        </w:rPr>
        <w:t xml:space="preserve">-old classrooms across 24 early education </w:t>
      </w:r>
      <w:r w:rsidRPr="00464DD7">
        <w:rPr>
          <w:rFonts w:eastAsia="Calibri"/>
        </w:rPr>
        <w:t>centers.</w:t>
      </w:r>
      <w:r w:rsidR="00740E0D">
        <w:rPr>
          <w:rFonts w:eastAsia="Calibri"/>
        </w:rPr>
        <w:t xml:space="preserve"> </w:t>
      </w:r>
    </w:p>
    <w:p w14:paraId="5E35F8F5" w14:textId="77777777" w:rsidR="00AE0ED2" w:rsidRPr="00355871" w:rsidRDefault="00AE0ED2" w:rsidP="00AE0ED2">
      <w:pPr>
        <w:pStyle w:val="BodyText"/>
        <w:rPr>
          <w:rFonts w:eastAsia="Calibri"/>
        </w:rPr>
      </w:pPr>
      <w:r>
        <w:rPr>
          <w:rFonts w:eastAsia="Calibri"/>
        </w:rPr>
        <w:t xml:space="preserve">As part of the PEG program, </w:t>
      </w:r>
      <w:r w:rsidRPr="00BB5C4F">
        <w:rPr>
          <w:rFonts w:eastAsia="Calibri"/>
        </w:rPr>
        <w:t>EEC has invested in a rigorous external evaluation.</w:t>
      </w:r>
      <w:r w:rsidR="00740E0D">
        <w:rPr>
          <w:rFonts w:eastAsia="Calibri"/>
        </w:rPr>
        <w:t xml:space="preserve"> </w:t>
      </w:r>
      <w:r w:rsidRPr="00BB5C4F">
        <w:rPr>
          <w:rFonts w:eastAsia="Calibri"/>
        </w:rPr>
        <w:t xml:space="preserve">The PEG evaluation is being </w:t>
      </w:r>
      <w:r>
        <w:rPr>
          <w:rFonts w:eastAsia="Calibri"/>
        </w:rPr>
        <w:t xml:space="preserve">conducted by </w:t>
      </w:r>
      <w:proofErr w:type="spellStart"/>
      <w:r>
        <w:rPr>
          <w:rFonts w:eastAsia="Calibri"/>
        </w:rPr>
        <w:t>Abt</w:t>
      </w:r>
      <w:proofErr w:type="spellEnd"/>
      <w:r>
        <w:rPr>
          <w:rFonts w:eastAsia="Calibri"/>
        </w:rPr>
        <w:t xml:space="preserve"> Associates Inc. </w:t>
      </w:r>
      <w:r w:rsidRPr="00BB5C4F">
        <w:rPr>
          <w:rFonts w:eastAsia="Calibri"/>
        </w:rPr>
        <w:t>in partnership with University of Massachusetts Boston.</w:t>
      </w:r>
      <w:r w:rsidR="00740E0D">
        <w:rPr>
          <w:rFonts w:eastAsia="Calibri"/>
        </w:rPr>
        <w:t xml:space="preserve"> </w:t>
      </w:r>
      <w:r w:rsidRPr="00BB5C4F">
        <w:rPr>
          <w:rFonts w:eastAsia="Calibri"/>
        </w:rPr>
        <w:t xml:space="preserve">The </w:t>
      </w:r>
      <w:r>
        <w:rPr>
          <w:rFonts w:eastAsia="Calibri"/>
        </w:rPr>
        <w:t xml:space="preserve">multi-year </w:t>
      </w:r>
      <w:r w:rsidRPr="00BB5C4F">
        <w:rPr>
          <w:rFonts w:eastAsia="Calibri"/>
        </w:rPr>
        <w:t xml:space="preserve">evaluation has four components: an </w:t>
      </w:r>
      <w:r w:rsidRPr="00BB5C4F">
        <w:rPr>
          <w:rFonts w:eastAsia="Calibri"/>
          <w:i/>
          <w:iCs/>
        </w:rPr>
        <w:t xml:space="preserve">implementation study </w:t>
      </w:r>
      <w:r w:rsidRPr="00BB5C4F">
        <w:rPr>
          <w:rFonts w:eastAsia="Calibri"/>
        </w:rPr>
        <w:t xml:space="preserve">of </w:t>
      </w:r>
      <w:r>
        <w:rPr>
          <w:rFonts w:eastAsia="Calibri"/>
        </w:rPr>
        <w:t xml:space="preserve">the provision of </w:t>
      </w:r>
      <w:r w:rsidRPr="00BB5C4F">
        <w:rPr>
          <w:rFonts w:eastAsia="Calibri"/>
        </w:rPr>
        <w:t xml:space="preserve">quality </w:t>
      </w:r>
      <w:r>
        <w:rPr>
          <w:rFonts w:eastAsia="Calibri"/>
        </w:rPr>
        <w:t>elements</w:t>
      </w:r>
      <w:r w:rsidRPr="00BB5C4F">
        <w:rPr>
          <w:rFonts w:eastAsia="Calibri"/>
        </w:rPr>
        <w:t xml:space="preserve"> in PEG classrooms, a </w:t>
      </w:r>
      <w:r w:rsidRPr="00BB5C4F">
        <w:rPr>
          <w:rFonts w:eastAsia="Calibri"/>
          <w:i/>
          <w:iCs/>
        </w:rPr>
        <w:t xml:space="preserve">longitudinal study </w:t>
      </w:r>
      <w:r w:rsidRPr="00BB5C4F">
        <w:rPr>
          <w:rFonts w:eastAsia="Calibri"/>
        </w:rPr>
        <w:t xml:space="preserve">of outcomes for PEG </w:t>
      </w:r>
      <w:r>
        <w:rPr>
          <w:rFonts w:eastAsia="Calibri"/>
        </w:rPr>
        <w:t xml:space="preserve">educators, </w:t>
      </w:r>
      <w:r w:rsidRPr="00BB5C4F">
        <w:rPr>
          <w:rFonts w:eastAsia="Calibri"/>
        </w:rPr>
        <w:t xml:space="preserve">children and families, an </w:t>
      </w:r>
      <w:r w:rsidRPr="00BB5C4F">
        <w:rPr>
          <w:rFonts w:eastAsia="Calibri"/>
          <w:i/>
          <w:iCs/>
        </w:rPr>
        <w:t xml:space="preserve">impact study </w:t>
      </w:r>
      <w:r w:rsidRPr="00BB5C4F">
        <w:rPr>
          <w:rFonts w:eastAsia="Calibri"/>
        </w:rPr>
        <w:t xml:space="preserve">of effects </w:t>
      </w:r>
      <w:r>
        <w:rPr>
          <w:rFonts w:eastAsia="Calibri"/>
        </w:rPr>
        <w:t xml:space="preserve">of PEG </w:t>
      </w:r>
      <w:r w:rsidRPr="00BB5C4F">
        <w:rPr>
          <w:rFonts w:eastAsia="Calibri"/>
        </w:rPr>
        <w:t xml:space="preserve">on children and families, and a </w:t>
      </w:r>
      <w:r w:rsidRPr="00BB5C4F">
        <w:rPr>
          <w:rFonts w:eastAsia="Calibri"/>
          <w:i/>
          <w:iCs/>
        </w:rPr>
        <w:t>cost study</w:t>
      </w:r>
      <w:r w:rsidRPr="00BB5C4F">
        <w:rPr>
          <w:rFonts w:eastAsia="Calibri"/>
        </w:rPr>
        <w:t>.</w:t>
      </w:r>
      <w:r w:rsidR="00740E0D">
        <w:rPr>
          <w:rFonts w:eastAsia="Calibri"/>
        </w:rPr>
        <w:t xml:space="preserve"> </w:t>
      </w:r>
      <w:r>
        <w:rPr>
          <w:rFonts w:eastAsia="Calibri"/>
        </w:rPr>
        <w:t>The first year of the PEG evaluation (20</w:t>
      </w:r>
      <w:r w:rsidR="00AA7F02">
        <w:rPr>
          <w:rFonts w:eastAsia="Calibri"/>
        </w:rPr>
        <w:t>15–16</w:t>
      </w:r>
      <w:r>
        <w:rPr>
          <w:rFonts w:eastAsia="Calibri"/>
        </w:rPr>
        <w:t>) focused on the implementation of PEG. The impact study and longitudinal study will begin in the second year of PEG (20</w:t>
      </w:r>
      <w:r w:rsidR="00AA7F02">
        <w:rPr>
          <w:rFonts w:eastAsia="Calibri"/>
        </w:rPr>
        <w:t>16–17</w:t>
      </w:r>
      <w:r>
        <w:rPr>
          <w:rFonts w:eastAsia="Calibri"/>
        </w:rPr>
        <w:t>) and the cost study will analyze costs over the first three years of PEG.</w:t>
      </w:r>
    </w:p>
    <w:p w14:paraId="579CC6BD" w14:textId="77777777" w:rsidR="00AE0ED2" w:rsidRDefault="00AE0ED2" w:rsidP="00AE0ED2">
      <w:pPr>
        <w:pStyle w:val="Heading2"/>
        <w:numPr>
          <w:ilvl w:val="0"/>
          <w:numId w:val="0"/>
        </w:numPr>
        <w:ind w:left="720" w:hanging="720"/>
      </w:pPr>
      <w:bookmarkStart w:id="2" w:name="_Toc468634393"/>
      <w:r>
        <w:t>Major</w:t>
      </w:r>
      <w:r w:rsidRPr="00464DD7">
        <w:t xml:space="preserve"> Findings</w:t>
      </w:r>
      <w:bookmarkEnd w:id="2"/>
    </w:p>
    <w:p w14:paraId="3481248A" w14:textId="77777777" w:rsidR="00AE0ED2" w:rsidRPr="00AE0ED2" w:rsidRDefault="00AE0ED2" w:rsidP="00AE0ED2">
      <w:pPr>
        <w:pStyle w:val="BodyText"/>
        <w:rPr>
          <w:rStyle w:val="Heading4Char"/>
          <w:rFonts w:ascii="Times New Roman" w:eastAsia="Calibri" w:hAnsi="Times New Roman"/>
          <w:b w:val="0"/>
        </w:rPr>
      </w:pPr>
      <w:r w:rsidRPr="00AE0ED2">
        <w:rPr>
          <w:rStyle w:val="Heading4Char"/>
          <w:rFonts w:ascii="Times New Roman" w:eastAsia="Calibri" w:hAnsi="Times New Roman"/>
          <w:b w:val="0"/>
        </w:rPr>
        <w:t>The following are this report</w:t>
      </w:r>
      <w:r w:rsidR="00D3660D">
        <w:rPr>
          <w:rStyle w:val="Heading4Char"/>
          <w:rFonts w:ascii="Times New Roman" w:eastAsia="Calibri" w:hAnsi="Times New Roman"/>
          <w:b w:val="0"/>
        </w:rPr>
        <w:t>’</w:t>
      </w:r>
      <w:r w:rsidRPr="00AE0ED2">
        <w:rPr>
          <w:rStyle w:val="Heading4Char"/>
          <w:rFonts w:ascii="Times New Roman" w:eastAsia="Calibri" w:hAnsi="Times New Roman"/>
          <w:b w:val="0"/>
        </w:rPr>
        <w:t xml:space="preserve">s major findings: </w:t>
      </w:r>
    </w:p>
    <w:p w14:paraId="5963A0D7" w14:textId="6C7FA163"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Style w:val="Heading4Char"/>
          <w:rFonts w:ascii="Times New Roman" w:hAnsi="Times New Roman"/>
          <w:b w:val="0"/>
        </w:rPr>
        <w:t>In the first year of implementation, the PEG classrooms, on average, demonstrated a moderate to high level of overall quality, with higher scores on quality of the classroom environment and lower scores on instructional quality. Quality varied substantially across classrooms.</w:t>
      </w:r>
      <w:r w:rsidR="00740E0D">
        <w:rPr>
          <w:rFonts w:ascii="Times New Roman" w:eastAsia="Times New Roman" w:hAnsi="Times New Roman" w:cs="Times New Roman"/>
        </w:rPr>
        <w:t xml:space="preserve"> </w:t>
      </w:r>
    </w:p>
    <w:p w14:paraId="5E1E48B9" w14:textId="1A889E1A"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Style w:val="Heading4Char"/>
          <w:rFonts w:ascii="Times New Roman" w:hAnsi="Times New Roman"/>
          <w:b w:val="0"/>
        </w:rPr>
        <w:t xml:space="preserve">At the end of the preschool year, PEG children, on average, demonstrated levels of early math skills, early literacy skills, and vocabulary comprehension close to </w:t>
      </w:r>
      <w:r w:rsidR="002C0E43">
        <w:rPr>
          <w:rStyle w:val="Heading4Char"/>
          <w:rFonts w:ascii="Times New Roman" w:hAnsi="Times New Roman"/>
          <w:b w:val="0"/>
        </w:rPr>
        <w:t xml:space="preserve">the level </w:t>
      </w:r>
      <w:r w:rsidRPr="0071477D">
        <w:rPr>
          <w:rStyle w:val="Heading4Char"/>
          <w:rFonts w:ascii="Times New Roman" w:hAnsi="Times New Roman"/>
          <w:b w:val="0"/>
        </w:rPr>
        <w:t>shown in national samples of children entering kindergarten</w:t>
      </w:r>
      <w:r w:rsidRPr="0071477D">
        <w:rPr>
          <w:rFonts w:ascii="Times New Roman" w:hAnsi="Times New Roman" w:cs="Times New Roman"/>
        </w:rPr>
        <w:t xml:space="preserve">. However, the proportion of children meeting age expectations on these outcomes varied </w:t>
      </w:r>
      <w:r w:rsidR="00B21578">
        <w:rPr>
          <w:rFonts w:ascii="Times New Roman" w:hAnsi="Times New Roman" w:cs="Times New Roman"/>
        </w:rPr>
        <w:t xml:space="preserve">substantially </w:t>
      </w:r>
      <w:r w:rsidRPr="0071477D">
        <w:rPr>
          <w:rFonts w:ascii="Times New Roman" w:hAnsi="Times New Roman" w:cs="Times New Roman"/>
        </w:rPr>
        <w:t>across classrooms</w:t>
      </w:r>
      <w:r w:rsidR="00B21578">
        <w:rPr>
          <w:rFonts w:ascii="Times New Roman" w:hAnsi="Times New Roman" w:cs="Times New Roman"/>
        </w:rPr>
        <w:t>,</w:t>
      </w:r>
      <w:r w:rsidRPr="0071477D">
        <w:rPr>
          <w:rFonts w:ascii="Times New Roman" w:hAnsi="Times New Roman" w:cs="Times New Roman"/>
        </w:rPr>
        <w:t xml:space="preserve"> and about one-third of PEG children overall were below age expectation</w:t>
      </w:r>
      <w:r w:rsidR="002C0E43">
        <w:rPr>
          <w:rFonts w:ascii="Times New Roman" w:hAnsi="Times New Roman" w:cs="Times New Roman"/>
        </w:rPr>
        <w:t>s</w:t>
      </w:r>
      <w:r w:rsidRPr="0071477D">
        <w:rPr>
          <w:rFonts w:ascii="Times New Roman" w:hAnsi="Times New Roman" w:cs="Times New Roman"/>
        </w:rPr>
        <w:t xml:space="preserve"> on English language vocabulary. </w:t>
      </w:r>
    </w:p>
    <w:p w14:paraId="4AD8BB45"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All eleven key PEG quality elements were implemented to some degree in the first year of the program. Some quality elements were fully implemented in all communities and centers, while other PEG quality elements were partially implemented both within and across communities and programs. </w:t>
      </w:r>
    </w:p>
    <w:p w14:paraId="77952CA4"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PEG teachers reported a high level of job satisfaction and confidence at being able to teach and support the children in their classrooms. </w:t>
      </w:r>
    </w:p>
    <w:p w14:paraId="30DE82F8"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PEG parents reported a strong sense of connection to the program and satisfaction with the program</w:t>
      </w:r>
      <w:r w:rsidR="00D3660D">
        <w:rPr>
          <w:rFonts w:ascii="Times New Roman" w:eastAsia="Calibri" w:hAnsi="Times New Roman" w:cs="Times New Roman"/>
        </w:rPr>
        <w:t>’</w:t>
      </w:r>
      <w:r w:rsidRPr="0071477D">
        <w:rPr>
          <w:rFonts w:ascii="Times New Roman" w:eastAsia="Calibri" w:hAnsi="Times New Roman" w:cs="Times New Roman"/>
        </w:rPr>
        <w:t>s support for their children</w:t>
      </w:r>
      <w:r w:rsidR="00D3660D">
        <w:rPr>
          <w:rFonts w:ascii="Times New Roman" w:eastAsia="Calibri" w:hAnsi="Times New Roman" w:cs="Times New Roman"/>
        </w:rPr>
        <w:t>’</w:t>
      </w:r>
      <w:r w:rsidRPr="0071477D">
        <w:rPr>
          <w:rFonts w:ascii="Times New Roman" w:eastAsia="Calibri" w:hAnsi="Times New Roman" w:cs="Times New Roman"/>
        </w:rPr>
        <w:t>s development and learning.</w:t>
      </w:r>
    </w:p>
    <w:p w14:paraId="63533371" w14:textId="77777777" w:rsidR="00AE0ED2" w:rsidRPr="00AE0283" w:rsidRDefault="00AE0ED2" w:rsidP="00AE0ED2">
      <w:pPr>
        <w:pStyle w:val="Heading2"/>
        <w:numPr>
          <w:ilvl w:val="0"/>
          <w:numId w:val="0"/>
        </w:numPr>
        <w:ind w:left="720" w:hanging="720"/>
      </w:pPr>
      <w:bookmarkStart w:id="3" w:name="_Toc468634394"/>
      <w:r>
        <w:lastRenderedPageBreak/>
        <w:t>Detailed Findings on Classroom Quality</w:t>
      </w:r>
      <w:bookmarkEnd w:id="3"/>
    </w:p>
    <w:p w14:paraId="09E95D9B" w14:textId="77777777" w:rsidR="00AE0ED2" w:rsidRPr="00740E0D" w:rsidRDefault="00AE0ED2" w:rsidP="00740E0D">
      <w:pPr>
        <w:pStyle w:val="Heading4"/>
        <w:rPr>
          <w:rStyle w:val="Heading4Char"/>
        </w:rPr>
      </w:pPr>
      <w:r w:rsidRPr="00740E0D">
        <w:rPr>
          <w:rStyle w:val="Heading4Char"/>
          <w:b/>
        </w:rPr>
        <w:t>The PEG classrooms, on average, represented a moderate to high level of overall instructional quality.</w:t>
      </w:r>
      <w:r w:rsidR="00740E0D" w:rsidRPr="00740E0D">
        <w:rPr>
          <w:rStyle w:val="Heading4Char"/>
        </w:rPr>
        <w:t xml:space="preserve"> </w:t>
      </w:r>
    </w:p>
    <w:p w14:paraId="58B8B7D5" w14:textId="12F92855" w:rsidR="00AE0ED2" w:rsidRPr="00DF2C30" w:rsidRDefault="00AE0ED2" w:rsidP="00AE0ED2">
      <w:pPr>
        <w:pStyle w:val="BodyText"/>
        <w:rPr>
          <w:rFonts w:eastAsia="Calibri"/>
        </w:rPr>
      </w:pPr>
      <w:r>
        <w:rPr>
          <w:lang w:bidi="en-US"/>
        </w:rPr>
        <w:t>Providing children with high-</w:t>
      </w:r>
      <w:r w:rsidRPr="00DF2C30">
        <w:rPr>
          <w:lang w:bidi="en-US"/>
        </w:rPr>
        <w:t xml:space="preserve">quality classroom instruction is a key goal of the PEG program. As of winter 2016, </w:t>
      </w:r>
      <w:r w:rsidRPr="00AE0ED2">
        <w:rPr>
          <w:rFonts w:eastAsia="Calibri"/>
        </w:rPr>
        <w:t>PEG</w:t>
      </w:r>
      <w:r w:rsidRPr="00DF2C30">
        <w:rPr>
          <w:rFonts w:eastAsia="Calibri"/>
        </w:rPr>
        <w:t xml:space="preserve"> classrooms, on average, received</w:t>
      </w:r>
      <w:r>
        <w:rPr>
          <w:rFonts w:eastAsia="Calibri"/>
        </w:rPr>
        <w:t xml:space="preserve"> </w:t>
      </w:r>
      <w:r w:rsidRPr="00DF2C30">
        <w:rPr>
          <w:rFonts w:eastAsia="Calibri"/>
        </w:rPr>
        <w:t>quality scores in the moderate to high range on the CLASS and the ELLCO, two commonly</w:t>
      </w:r>
      <w:r>
        <w:rPr>
          <w:rFonts w:eastAsia="Calibri"/>
        </w:rPr>
        <w:t>-</w:t>
      </w:r>
      <w:r w:rsidRPr="00DF2C30">
        <w:rPr>
          <w:rFonts w:eastAsia="Calibri"/>
        </w:rPr>
        <w:t>used measures of classroom quality.</w:t>
      </w:r>
      <w:r w:rsidR="00740E0D">
        <w:rPr>
          <w:rFonts w:eastAsia="Calibri"/>
        </w:rPr>
        <w:t xml:space="preserve"> </w:t>
      </w:r>
      <w:r>
        <w:rPr>
          <w:rFonts w:eastAsia="Calibri"/>
        </w:rPr>
        <w:t>As is typically observed in other preschool classrooms</w:t>
      </w:r>
      <w:r w:rsidRPr="00DF2C30">
        <w:rPr>
          <w:rFonts w:eastAsia="Calibri"/>
        </w:rPr>
        <w:t xml:space="preserve">, </w:t>
      </w:r>
      <w:r>
        <w:rPr>
          <w:rFonts w:eastAsia="Calibri"/>
        </w:rPr>
        <w:t xml:space="preserve">on the CLASS </w:t>
      </w:r>
      <w:r w:rsidRPr="00DF2C30">
        <w:rPr>
          <w:rFonts w:eastAsia="Calibri"/>
        </w:rPr>
        <w:t xml:space="preserve">PEG classrooms scored higher </w:t>
      </w:r>
      <w:r>
        <w:rPr>
          <w:rFonts w:eastAsia="Calibri"/>
        </w:rPr>
        <w:t xml:space="preserve">on </w:t>
      </w:r>
      <w:r w:rsidRPr="00DF2C30">
        <w:rPr>
          <w:rFonts w:eastAsia="Calibri"/>
        </w:rPr>
        <w:t>Emotional Support and Classroom Organization (</w:t>
      </w:r>
      <w:r>
        <w:rPr>
          <w:rFonts w:eastAsia="Calibri"/>
        </w:rPr>
        <w:t>average ratings of 5.7 and 5.2, respectively)</w:t>
      </w:r>
      <w:r w:rsidRPr="00DF2C30">
        <w:rPr>
          <w:rFonts w:eastAsia="Calibri"/>
        </w:rPr>
        <w:t xml:space="preserve"> compared to Instructional Support</w:t>
      </w:r>
      <w:r>
        <w:rPr>
          <w:rFonts w:eastAsia="Calibri"/>
        </w:rPr>
        <w:t xml:space="preserve"> (mean rating of 3.2)</w:t>
      </w:r>
      <w:r w:rsidRPr="00DF2C30">
        <w:rPr>
          <w:rFonts w:eastAsia="Calibri"/>
        </w:rPr>
        <w:t>.</w:t>
      </w:r>
      <w:r w:rsidR="00740E0D">
        <w:rPr>
          <w:rFonts w:eastAsia="Calibri"/>
        </w:rPr>
        <w:t xml:space="preserve"> </w:t>
      </w:r>
      <w:r>
        <w:rPr>
          <w:rFonts w:eastAsia="Calibri"/>
        </w:rPr>
        <w:t xml:space="preserve">Quality varied </w:t>
      </w:r>
      <w:r w:rsidR="007920E0">
        <w:rPr>
          <w:rFonts w:eastAsia="Calibri"/>
        </w:rPr>
        <w:t>widely</w:t>
      </w:r>
      <w:r>
        <w:rPr>
          <w:rFonts w:eastAsia="Calibri"/>
        </w:rPr>
        <w:t xml:space="preserve"> across programs and classrooms.</w:t>
      </w:r>
    </w:p>
    <w:p w14:paraId="51DAA7D1" w14:textId="77777777" w:rsidR="00AE0ED2" w:rsidRDefault="00AE0ED2" w:rsidP="00AE0ED2">
      <w:pPr>
        <w:autoSpaceDE w:val="0"/>
        <w:autoSpaceDN w:val="0"/>
        <w:adjustRightInd w:val="0"/>
        <w:spacing w:after="0"/>
        <w:rPr>
          <w:rFonts w:eastAsia="Calibri"/>
        </w:rPr>
      </w:pPr>
    </w:p>
    <w:p w14:paraId="4C64E201" w14:textId="77777777" w:rsidR="00AE0ED2" w:rsidRPr="00A13C5A" w:rsidRDefault="00AE0ED2" w:rsidP="00AE0ED2">
      <w:pPr>
        <w:pStyle w:val="Heading2"/>
        <w:numPr>
          <w:ilvl w:val="0"/>
          <w:numId w:val="0"/>
        </w:numPr>
        <w:ind w:left="720" w:hanging="720"/>
      </w:pPr>
      <w:bookmarkStart w:id="4" w:name="_Toc468634395"/>
      <w:r>
        <w:t>Detailed Findings on Children</w:t>
      </w:r>
      <w:r w:rsidR="00D3660D">
        <w:t>’</w:t>
      </w:r>
      <w:r>
        <w:t>s Kindergarten Readiness</w:t>
      </w:r>
      <w:bookmarkEnd w:id="4"/>
      <w:r>
        <w:t xml:space="preserve"> </w:t>
      </w:r>
    </w:p>
    <w:p w14:paraId="553F1B7A" w14:textId="77777777" w:rsidR="00AE0ED2" w:rsidRPr="00740E0D" w:rsidRDefault="00AE0ED2" w:rsidP="00740E0D">
      <w:pPr>
        <w:pStyle w:val="Heading4"/>
        <w:rPr>
          <w:rStyle w:val="Heading4Char"/>
          <w:b/>
        </w:rPr>
      </w:pPr>
      <w:r w:rsidRPr="00740E0D">
        <w:rPr>
          <w:rStyle w:val="Heading4Char"/>
          <w:b/>
        </w:rPr>
        <w:t xml:space="preserve">At the end of the preschool year, PEG children demonstrated levels of early math skills, early literacy skills, and vocabulary comprehension close to what would be expected for children entering kindergarten. </w:t>
      </w:r>
    </w:p>
    <w:p w14:paraId="710DEC5C" w14:textId="1BA678E4" w:rsidR="00AE0ED2" w:rsidRPr="00A13C5A" w:rsidRDefault="00AE0ED2" w:rsidP="00AE0ED2">
      <w:pPr>
        <w:pStyle w:val="BodyText"/>
        <w:rPr>
          <w:b/>
        </w:rPr>
      </w:pPr>
      <w:r w:rsidRPr="00DF2C30">
        <w:t>On average, at the end of preschool, PEG children scored near age expectation in their early literacy and early math skills; only about 12 percent of children were substantially bel</w:t>
      </w:r>
      <w:r w:rsidR="00464318">
        <w:t>ow age expectation</w:t>
      </w:r>
      <w:r w:rsidRPr="00D4139F">
        <w:t xml:space="preserve">. Similarly, on average, PEG students scored near age expectation on English language vocabulary; however, although the </w:t>
      </w:r>
      <w:r w:rsidRPr="00DF2C30">
        <w:rPr>
          <w:i/>
        </w:rPr>
        <w:t>average</w:t>
      </w:r>
      <w:r w:rsidRPr="00DF2C30">
        <w:t xml:space="preserve"> student</w:t>
      </w:r>
      <w:r w:rsidR="00D3660D">
        <w:t>’</w:t>
      </w:r>
      <w:r w:rsidR="002C0E43">
        <w:t>s vocabulary score wa</w:t>
      </w:r>
      <w:r w:rsidRPr="00DF2C30">
        <w:t xml:space="preserve">s not far below what might be expected, about one-third of PEG students were substantially below age expectation at </w:t>
      </w:r>
      <w:r w:rsidR="002C0E43">
        <w:t>the end of preschool</w:t>
      </w:r>
      <w:r w:rsidRPr="00DF2C30">
        <w:t xml:space="preserve">. Vocabulary scores were generally lower for students from homes where English was not the primary language spoken. </w:t>
      </w:r>
      <w:r>
        <w:t xml:space="preserve">The proportion of children meeting age expectations on all of the measures varied across classrooms. </w:t>
      </w:r>
      <w:r w:rsidRPr="00DF2C30">
        <w:t>It is important to note that, because of the timing of the evaluation</w:t>
      </w:r>
      <w:r w:rsidR="00D3660D">
        <w:t>’</w:t>
      </w:r>
      <w:r w:rsidRPr="00DF2C30">
        <w:t>s start, in 20</w:t>
      </w:r>
      <w:r w:rsidR="00AA7F02">
        <w:t>15–16</w:t>
      </w:r>
      <w:r w:rsidRPr="00DF2C30">
        <w:t xml:space="preserve"> the study team was not able to measure where PEG children started out on these skills and how much they improved over the year. </w:t>
      </w:r>
    </w:p>
    <w:p w14:paraId="04443A5C" w14:textId="77777777" w:rsidR="00AE0ED2" w:rsidRPr="00740E0D" w:rsidRDefault="00AE0ED2" w:rsidP="00740E0D">
      <w:pPr>
        <w:pStyle w:val="Heading4"/>
        <w:rPr>
          <w:rStyle w:val="Heading4Char"/>
        </w:rPr>
      </w:pPr>
      <w:r w:rsidRPr="00740E0D">
        <w:rPr>
          <w:rStyle w:val="Heading4Char"/>
          <w:b/>
        </w:rPr>
        <w:t>Toward the end of their preschool year, PEG children were rated by their teachers as having age-appropriate social skills in managing behavior and emotions and in developing positive relationships.</w:t>
      </w:r>
      <w:r w:rsidRPr="00740E0D">
        <w:rPr>
          <w:rStyle w:val="Heading4Char"/>
        </w:rPr>
        <w:t xml:space="preserve"> </w:t>
      </w:r>
    </w:p>
    <w:p w14:paraId="487F8A1A" w14:textId="77777777" w:rsidR="00AE0ED2" w:rsidRDefault="00AE0ED2" w:rsidP="00AE0ED2">
      <w:pPr>
        <w:pStyle w:val="BodyText"/>
      </w:pPr>
      <w:r>
        <w:t>The types of skills involved included the ability to follow limits and expectati</w:t>
      </w:r>
      <w:r w:rsidR="002C0E43">
        <w:t>ons, manage feelings, and take</w:t>
      </w:r>
      <w:r>
        <w:t xml:space="preserve"> care of their own needs.</w:t>
      </w:r>
      <w:r w:rsidR="00740E0D">
        <w:t xml:space="preserve"> </w:t>
      </w:r>
      <w:r>
        <w:t>PEG children were rated somewhat lower on their skills in group situations, such as balancing their own needs with needs of other children or solving social problems. Further, though the average scores were in the moderate range, a substantial number of children were rated below age expectations for many of the individual skills, primarily in forming relationships with adults and solving social problems.</w:t>
      </w:r>
    </w:p>
    <w:p w14:paraId="5FE1E780" w14:textId="77777777" w:rsidR="00AE0ED2" w:rsidRDefault="00AE0ED2" w:rsidP="00AE0ED2">
      <w:pPr>
        <w:pStyle w:val="Heading2"/>
        <w:numPr>
          <w:ilvl w:val="0"/>
          <w:numId w:val="0"/>
        </w:numPr>
        <w:ind w:left="720" w:hanging="720"/>
      </w:pPr>
      <w:bookmarkStart w:id="5" w:name="_Toc468634396"/>
      <w:r>
        <w:t>Detailed Findings on Implementation of PEG Quality Elements</w:t>
      </w:r>
      <w:bookmarkEnd w:id="5"/>
    </w:p>
    <w:p w14:paraId="787B1474" w14:textId="77777777" w:rsidR="00AE0ED2" w:rsidRPr="00740E0D" w:rsidRDefault="00AE0ED2" w:rsidP="00AE0ED2">
      <w:pPr>
        <w:pStyle w:val="Heading4"/>
        <w:rPr>
          <w:rStyle w:val="Heading4Char"/>
          <w:b/>
        </w:rPr>
      </w:pPr>
      <w:r w:rsidRPr="00740E0D">
        <w:rPr>
          <w:rStyle w:val="Heading4Char"/>
          <w:b/>
        </w:rPr>
        <w:t>PEG achieved its goal of providing access to preschool to underserved children and families.</w:t>
      </w:r>
      <w:r w:rsidR="00740E0D">
        <w:rPr>
          <w:rStyle w:val="Heading4Char"/>
          <w:b/>
        </w:rPr>
        <w:t xml:space="preserve"> </w:t>
      </w:r>
    </w:p>
    <w:p w14:paraId="24CCA91E" w14:textId="77777777" w:rsidR="00AE0ED2" w:rsidRPr="006047B9" w:rsidRDefault="00AE0ED2" w:rsidP="00AE0ED2">
      <w:pPr>
        <w:pStyle w:val="BodyText"/>
        <w:rPr>
          <w:rFonts w:eastAsia="Calibri"/>
        </w:rPr>
      </w:pPr>
      <w:r w:rsidRPr="006047B9">
        <w:rPr>
          <w:rFonts w:eastAsia="Calibri"/>
        </w:rPr>
        <w:t xml:space="preserve">In four of the five communities, </w:t>
      </w:r>
      <w:r w:rsidRPr="00AE0ED2">
        <w:rPr>
          <w:rFonts w:eastAsia="Calibri"/>
        </w:rPr>
        <w:t>the</w:t>
      </w:r>
      <w:r>
        <w:rPr>
          <w:rFonts w:eastAsia="Calibri"/>
        </w:rPr>
        <w:t xml:space="preserve"> </w:t>
      </w:r>
      <w:r w:rsidRPr="006047B9">
        <w:rPr>
          <w:rFonts w:eastAsia="Calibri"/>
        </w:rPr>
        <w:t xml:space="preserve">PEG </w:t>
      </w:r>
      <w:r>
        <w:rPr>
          <w:rFonts w:eastAsia="Calibri"/>
        </w:rPr>
        <w:t xml:space="preserve">program </w:t>
      </w:r>
      <w:r w:rsidRPr="006047B9">
        <w:rPr>
          <w:rFonts w:eastAsia="Calibri"/>
        </w:rPr>
        <w:t xml:space="preserve">was the first </w:t>
      </w:r>
      <w:r>
        <w:rPr>
          <w:rFonts w:eastAsia="Calibri"/>
        </w:rPr>
        <w:t xml:space="preserve">formal </w:t>
      </w:r>
      <w:r w:rsidRPr="006047B9">
        <w:rPr>
          <w:rFonts w:eastAsia="Calibri"/>
        </w:rPr>
        <w:t xml:space="preserve">early </w:t>
      </w:r>
      <w:r>
        <w:rPr>
          <w:rFonts w:eastAsia="Calibri"/>
        </w:rPr>
        <w:t>education experience for most participating</w:t>
      </w:r>
      <w:r w:rsidRPr="006047B9">
        <w:rPr>
          <w:rFonts w:eastAsia="Calibri"/>
        </w:rPr>
        <w:t xml:space="preserve"> children.</w:t>
      </w:r>
      <w:r w:rsidR="00740E0D">
        <w:rPr>
          <w:rFonts w:eastAsia="Calibri"/>
        </w:rPr>
        <w:t xml:space="preserve"> </w:t>
      </w:r>
    </w:p>
    <w:p w14:paraId="5A80AADB" w14:textId="77777777" w:rsidR="00AE0ED2" w:rsidRPr="00740E0D" w:rsidRDefault="00AE0ED2" w:rsidP="00740E0D">
      <w:pPr>
        <w:pStyle w:val="Heading4"/>
        <w:rPr>
          <w:rStyle w:val="Heading4Char"/>
          <w:b/>
        </w:rPr>
      </w:pPr>
      <w:r w:rsidRPr="00740E0D">
        <w:rPr>
          <w:rStyle w:val="Heading4Char"/>
          <w:b/>
        </w:rPr>
        <w:t>PEG communities made progress with implementation on all eleven key quality elements in the first year of the program.</w:t>
      </w:r>
    </w:p>
    <w:p w14:paraId="15276DED" w14:textId="77777777" w:rsidR="00AE0ED2" w:rsidRDefault="00AE0ED2" w:rsidP="00AE0ED2">
      <w:pPr>
        <w:pStyle w:val="BodyText"/>
        <w:rPr>
          <w:rFonts w:eastAsia="Calibri"/>
        </w:rPr>
      </w:pPr>
      <w:r>
        <w:rPr>
          <w:rFonts w:eastAsia="Calibri"/>
        </w:rPr>
        <w:t>The PEG model includes eleven elements</w:t>
      </w:r>
      <w:r w:rsidRPr="00464DD7">
        <w:rPr>
          <w:rFonts w:eastAsia="Calibri"/>
        </w:rPr>
        <w:t xml:space="preserve"> perceived to be important drivers of quality</w:t>
      </w:r>
      <w:r>
        <w:rPr>
          <w:rFonts w:eastAsia="Calibri"/>
        </w:rPr>
        <w:t xml:space="preserve"> such as:</w:t>
      </w:r>
    </w:p>
    <w:p w14:paraId="24B0D2D3" w14:textId="77777777" w:rsidR="00AE0ED2" w:rsidRDefault="002C0E43" w:rsidP="003B4F6D">
      <w:pPr>
        <w:pStyle w:val="ListParagraph"/>
        <w:numPr>
          <w:ilvl w:val="0"/>
          <w:numId w:val="28"/>
        </w:numPr>
        <w:spacing w:after="180" w:line="264" w:lineRule="auto"/>
        <w:jc w:val="both"/>
        <w:rPr>
          <w:rFonts w:ascii="Times New Roman" w:eastAsia="Calibri" w:hAnsi="Times New Roman" w:cs="Times New Roman"/>
        </w:rPr>
      </w:pPr>
      <w:r>
        <w:rPr>
          <w:rFonts w:ascii="Times New Roman" w:eastAsia="Calibri" w:hAnsi="Times New Roman" w:cs="Times New Roman"/>
        </w:rPr>
        <w:lastRenderedPageBreak/>
        <w:t>Full-day and full-</w:t>
      </w:r>
      <w:r w:rsidR="00AE0ED2">
        <w:rPr>
          <w:rFonts w:ascii="Times New Roman" w:eastAsia="Calibri" w:hAnsi="Times New Roman" w:cs="Times New Roman"/>
        </w:rPr>
        <w:t xml:space="preserve">year programming; </w:t>
      </w:r>
    </w:p>
    <w:p w14:paraId="2E94A532" w14:textId="77777777" w:rsidR="00AE0ED2" w:rsidRDefault="00740E0D" w:rsidP="003B4F6D">
      <w:pPr>
        <w:pStyle w:val="ListParagraph"/>
        <w:numPr>
          <w:ilvl w:val="0"/>
          <w:numId w:val="28"/>
        </w:numPr>
        <w:spacing w:after="180" w:line="264" w:lineRule="auto"/>
        <w:jc w:val="both"/>
        <w:rPr>
          <w:rFonts w:ascii="Times New Roman" w:eastAsia="Calibri" w:hAnsi="Times New Roman" w:cs="Times New Roman"/>
        </w:rPr>
      </w:pPr>
      <w:r>
        <w:rPr>
          <w:rFonts w:ascii="Times New Roman" w:eastAsia="Calibri" w:hAnsi="Times New Roman" w:cs="Times New Roman"/>
        </w:rPr>
        <w:t xml:space="preserve">Class </w:t>
      </w:r>
      <w:r w:rsidR="00AE0ED2">
        <w:rPr>
          <w:rFonts w:ascii="Times New Roman" w:eastAsia="Calibri" w:hAnsi="Times New Roman" w:cs="Times New Roman"/>
        </w:rPr>
        <w:t>sizes of no more than 20 students;</w:t>
      </w:r>
    </w:p>
    <w:p w14:paraId="17924004" w14:textId="77777777" w:rsidR="00AE0ED2" w:rsidRPr="001D6F6F" w:rsidRDefault="00740E0D"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Teacher</w:t>
      </w:r>
      <w:r w:rsidR="00AE0ED2" w:rsidRPr="0071477D">
        <w:rPr>
          <w:rFonts w:ascii="Times New Roman" w:eastAsia="Calibri" w:hAnsi="Times New Roman" w:cs="Times New Roman"/>
        </w:rPr>
        <w:t>-child ratio of no more than 10 students to one teacher;</w:t>
      </w:r>
    </w:p>
    <w:p w14:paraId="60AE8C8D" w14:textId="77777777" w:rsidR="00AE0ED2" w:rsidRDefault="00740E0D" w:rsidP="003B4F6D">
      <w:pPr>
        <w:pStyle w:val="ListParagraph"/>
        <w:numPr>
          <w:ilvl w:val="0"/>
          <w:numId w:val="28"/>
        </w:numPr>
        <w:spacing w:after="180" w:line="264" w:lineRule="auto"/>
        <w:jc w:val="both"/>
        <w:rPr>
          <w:rFonts w:ascii="Times New Roman" w:eastAsia="Calibri" w:hAnsi="Times New Roman" w:cs="Times New Roman"/>
        </w:rPr>
      </w:pPr>
      <w:r>
        <w:rPr>
          <w:rFonts w:ascii="Times New Roman" w:eastAsia="Calibri" w:hAnsi="Times New Roman" w:cs="Times New Roman"/>
        </w:rPr>
        <w:t xml:space="preserve">Lead </w:t>
      </w:r>
      <w:r w:rsidR="00AE0ED2">
        <w:rPr>
          <w:rFonts w:ascii="Times New Roman" w:eastAsia="Calibri" w:hAnsi="Times New Roman" w:cs="Times New Roman"/>
        </w:rPr>
        <w:t xml:space="preserve">teachers with Bachelor of Arts </w:t>
      </w:r>
      <w:r w:rsidR="002C0E43">
        <w:rPr>
          <w:rFonts w:ascii="Times New Roman" w:eastAsia="Calibri" w:hAnsi="Times New Roman" w:cs="Times New Roman"/>
        </w:rPr>
        <w:t xml:space="preserve">(BA) </w:t>
      </w:r>
      <w:r w:rsidR="00AE0ED2">
        <w:rPr>
          <w:rFonts w:ascii="Times New Roman" w:eastAsia="Calibri" w:hAnsi="Times New Roman" w:cs="Times New Roman"/>
        </w:rPr>
        <w:t>degrees;</w:t>
      </w:r>
    </w:p>
    <w:p w14:paraId="2352F8C8" w14:textId="77777777" w:rsidR="00AE0ED2" w:rsidRDefault="00740E0D" w:rsidP="00FE2FC0">
      <w:pPr>
        <w:pStyle w:val="ListParagraph"/>
        <w:numPr>
          <w:ilvl w:val="0"/>
          <w:numId w:val="28"/>
        </w:numPr>
        <w:spacing w:after="180" w:line="264" w:lineRule="auto"/>
        <w:rPr>
          <w:rFonts w:ascii="Times New Roman" w:eastAsia="Calibri" w:hAnsi="Times New Roman" w:cs="Times New Roman"/>
        </w:rPr>
      </w:pPr>
      <w:r w:rsidRPr="0011778C">
        <w:rPr>
          <w:rFonts w:ascii="Times New Roman" w:eastAsia="Calibri" w:hAnsi="Times New Roman" w:cs="Times New Roman"/>
        </w:rPr>
        <w:t xml:space="preserve">Compensation </w:t>
      </w:r>
      <w:r w:rsidR="00AE0ED2" w:rsidRPr="0011778C">
        <w:rPr>
          <w:rFonts w:ascii="Times New Roman" w:eastAsia="Calibri" w:hAnsi="Times New Roman" w:cs="Times New Roman"/>
        </w:rPr>
        <w:t xml:space="preserve">for </w:t>
      </w:r>
      <w:r w:rsidR="00AE0ED2">
        <w:rPr>
          <w:rFonts w:ascii="Times New Roman" w:eastAsia="Calibri" w:hAnsi="Times New Roman" w:cs="Times New Roman"/>
        </w:rPr>
        <w:t>lead presch</w:t>
      </w:r>
      <w:r w:rsidR="002C0E43">
        <w:rPr>
          <w:rFonts w:ascii="Times New Roman" w:eastAsia="Calibri" w:hAnsi="Times New Roman" w:cs="Times New Roman"/>
        </w:rPr>
        <w:t xml:space="preserve">ool teachers comparable </w:t>
      </w:r>
      <w:r w:rsidR="00AE0ED2">
        <w:rPr>
          <w:rFonts w:ascii="Times New Roman" w:eastAsia="Calibri" w:hAnsi="Times New Roman" w:cs="Times New Roman"/>
        </w:rPr>
        <w:t>with t</w:t>
      </w:r>
      <w:r w:rsidR="00FE2FC0">
        <w:rPr>
          <w:rFonts w:ascii="Times New Roman" w:eastAsia="Calibri" w:hAnsi="Times New Roman" w:cs="Times New Roman"/>
        </w:rPr>
        <w:t>hat of local public school K</w:t>
      </w:r>
      <w:r w:rsidR="00FE2FC0">
        <w:rPr>
          <w:rFonts w:ascii="Times New Roman" w:eastAsia="Calibri" w:hAnsi="Times New Roman" w:cs="Times New Roman"/>
        </w:rPr>
        <w:noBreakHyphen/>
        <w:t>12 </w:t>
      </w:r>
      <w:r w:rsidR="00AE0ED2">
        <w:rPr>
          <w:rFonts w:ascii="Times New Roman" w:eastAsia="Calibri" w:hAnsi="Times New Roman" w:cs="Times New Roman"/>
        </w:rPr>
        <w:t>teachers</w:t>
      </w:r>
      <w:r w:rsidR="00AE0ED2" w:rsidRPr="0011778C">
        <w:rPr>
          <w:rFonts w:ascii="Times New Roman" w:eastAsia="Calibri" w:hAnsi="Times New Roman" w:cs="Times New Roman"/>
        </w:rPr>
        <w:t xml:space="preserve">; </w:t>
      </w:r>
    </w:p>
    <w:p w14:paraId="411ED84A" w14:textId="77777777" w:rsidR="00AE0ED2" w:rsidRPr="0011778C" w:rsidRDefault="00740E0D"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Professional </w:t>
      </w:r>
      <w:r w:rsidR="00AE0ED2" w:rsidRPr="0071477D">
        <w:rPr>
          <w:rFonts w:ascii="Times New Roman" w:eastAsia="Calibri" w:hAnsi="Times New Roman" w:cs="Times New Roman"/>
        </w:rPr>
        <w:t>development and coaching for educators;</w:t>
      </w:r>
    </w:p>
    <w:p w14:paraId="575C5B3C" w14:textId="77777777" w:rsidR="00AE0ED2" w:rsidRPr="00E51569" w:rsidRDefault="00740E0D"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Formal </w:t>
      </w:r>
      <w:r w:rsidR="00AE0ED2" w:rsidRPr="0071477D">
        <w:rPr>
          <w:rFonts w:ascii="Times New Roman" w:eastAsia="Calibri" w:hAnsi="Times New Roman" w:cs="Times New Roman"/>
        </w:rPr>
        <w:t>curricula;</w:t>
      </w:r>
    </w:p>
    <w:p w14:paraId="0D24EA29" w14:textId="77777777" w:rsidR="00AE0ED2" w:rsidRPr="0011778C" w:rsidRDefault="00740E0D"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Formative </w:t>
      </w:r>
      <w:r w:rsidR="00AE0ED2" w:rsidRPr="0071477D">
        <w:rPr>
          <w:rFonts w:ascii="Times New Roman" w:eastAsia="Calibri" w:hAnsi="Times New Roman" w:cs="Times New Roman"/>
        </w:rPr>
        <w:t>assessment systems;</w:t>
      </w:r>
    </w:p>
    <w:p w14:paraId="5C37E6CF" w14:textId="77777777" w:rsidR="00AE0ED2" w:rsidRPr="0011778C" w:rsidRDefault="00740E0D"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Family </w:t>
      </w:r>
      <w:r w:rsidR="00AE0ED2" w:rsidRPr="0071477D">
        <w:rPr>
          <w:rFonts w:ascii="Times New Roman" w:eastAsia="Calibri" w:hAnsi="Times New Roman" w:cs="Times New Roman"/>
        </w:rPr>
        <w:t>engagement supports; and</w:t>
      </w:r>
    </w:p>
    <w:p w14:paraId="679E6AB7" w14:textId="77777777" w:rsidR="00AE0ED2" w:rsidRPr="0011778C" w:rsidRDefault="00740E0D"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Comprehensive </w:t>
      </w:r>
      <w:r w:rsidR="00AE0ED2" w:rsidRPr="0071477D">
        <w:rPr>
          <w:rFonts w:ascii="Times New Roman" w:eastAsia="Calibri" w:hAnsi="Times New Roman" w:cs="Times New Roman"/>
        </w:rPr>
        <w:t>services for families, with inclusive services for special populations.</w:t>
      </w:r>
      <w:r>
        <w:rPr>
          <w:rFonts w:ascii="Times New Roman" w:eastAsia="Calibri" w:hAnsi="Times New Roman" w:cs="Times New Roman"/>
        </w:rPr>
        <w:t xml:space="preserve"> </w:t>
      </w:r>
    </w:p>
    <w:p w14:paraId="4370CE50" w14:textId="77777777" w:rsidR="00AE0ED2" w:rsidRDefault="00AE0ED2" w:rsidP="00AE0ED2">
      <w:pPr>
        <w:pStyle w:val="BodyText"/>
        <w:rPr>
          <w:rFonts w:eastAsia="Calibri"/>
        </w:rPr>
      </w:pPr>
      <w:r>
        <w:rPr>
          <w:rFonts w:eastAsia="Calibri"/>
        </w:rPr>
        <w:t xml:space="preserve">An additional element is </w:t>
      </w:r>
      <w:r w:rsidR="002C0E43">
        <w:rPr>
          <w:rFonts w:eastAsia="Calibri"/>
        </w:rPr>
        <w:t xml:space="preserve">the </w:t>
      </w:r>
      <w:r>
        <w:rPr>
          <w:rFonts w:eastAsia="Calibri"/>
        </w:rPr>
        <w:t>local governance structure including leadership from the participating districts and programs.</w:t>
      </w:r>
      <w:r w:rsidR="00740E0D">
        <w:rPr>
          <w:rFonts w:eastAsia="Calibri"/>
        </w:rPr>
        <w:t xml:space="preserve"> </w:t>
      </w:r>
      <w:r>
        <w:rPr>
          <w:rFonts w:eastAsia="Calibri"/>
        </w:rPr>
        <w:t xml:space="preserve">This type of collaborative structure is seen as an important </w:t>
      </w:r>
      <w:r w:rsidR="00D3660D">
        <w:rPr>
          <w:rFonts w:eastAsia="Calibri"/>
        </w:rPr>
        <w:t>“</w:t>
      </w:r>
      <w:r>
        <w:rPr>
          <w:rFonts w:eastAsia="Calibri"/>
        </w:rPr>
        <w:t>enabling environment</w:t>
      </w:r>
      <w:r w:rsidR="00D3660D">
        <w:rPr>
          <w:rFonts w:eastAsia="Calibri"/>
        </w:rPr>
        <w:t>”</w:t>
      </w:r>
      <w:r>
        <w:rPr>
          <w:rFonts w:eastAsia="Calibri"/>
        </w:rPr>
        <w:t xml:space="preserve"> or condition for the development and oversight of the PEG model.</w:t>
      </w:r>
    </w:p>
    <w:p w14:paraId="59A7B91D" w14:textId="77777777" w:rsidR="00AE0ED2" w:rsidRDefault="00AE0ED2" w:rsidP="00AE0ED2">
      <w:pPr>
        <w:pStyle w:val="BodyText"/>
        <w:rPr>
          <w:rFonts w:eastAsia="Calibri"/>
        </w:rPr>
      </w:pPr>
      <w:r>
        <w:rPr>
          <w:rFonts w:eastAsia="Calibri"/>
        </w:rPr>
        <w:t>Although all programs are expected to implement all eleven elements fully, the PEG model is supportive of local program development and approaches to implementation.</w:t>
      </w:r>
    </w:p>
    <w:p w14:paraId="12757683" w14:textId="77777777" w:rsidR="00AE0ED2" w:rsidRPr="000C0DCA" w:rsidRDefault="00AE0ED2" w:rsidP="000C0DCA">
      <w:pPr>
        <w:pStyle w:val="Heading4"/>
        <w:rPr>
          <w:rStyle w:val="Heading4Char"/>
          <w:b/>
        </w:rPr>
      </w:pPr>
      <w:r w:rsidRPr="000C0DCA">
        <w:rPr>
          <w:rStyle w:val="Heading4Char"/>
          <w:b/>
        </w:rPr>
        <w:t xml:space="preserve">Six of the </w:t>
      </w:r>
      <w:r w:rsidR="00FD25EF">
        <w:rPr>
          <w:rStyle w:val="Heading4Char"/>
          <w:b/>
        </w:rPr>
        <w:t xml:space="preserve">eleven </w:t>
      </w:r>
      <w:r w:rsidRPr="000C0DCA">
        <w:rPr>
          <w:rStyle w:val="Heading4Char"/>
          <w:b/>
        </w:rPr>
        <w:t xml:space="preserve">quality elements were </w:t>
      </w:r>
      <w:r w:rsidRPr="000C0DCA">
        <w:rPr>
          <w:rStyle w:val="Heading4Char"/>
          <w:b/>
          <w:i/>
        </w:rPr>
        <w:t>fully implemented</w:t>
      </w:r>
      <w:r w:rsidRPr="000C0DCA">
        <w:rPr>
          <w:rStyle w:val="Heading4Char"/>
          <w:b/>
        </w:rPr>
        <w:t xml:space="preserve"> in all communities in 20</w:t>
      </w:r>
      <w:r w:rsidR="00AA7F02">
        <w:rPr>
          <w:rStyle w:val="Heading4Char"/>
          <w:b/>
        </w:rPr>
        <w:t>15–16</w:t>
      </w:r>
      <w:r w:rsidRPr="000C0DCA">
        <w:rPr>
          <w:rStyle w:val="Heading4Char"/>
          <w:b/>
        </w:rPr>
        <w:t>.</w:t>
      </w:r>
    </w:p>
    <w:p w14:paraId="3F50456C" w14:textId="77777777" w:rsidR="00AE0ED2" w:rsidRPr="00740E0D" w:rsidRDefault="00AE0ED2" w:rsidP="000C0DCA">
      <w:pPr>
        <w:pStyle w:val="Heading4"/>
        <w:rPr>
          <w:rFonts w:eastAsia="Calibri"/>
          <w:b w:val="0"/>
        </w:rPr>
      </w:pPr>
      <w:r w:rsidRPr="00740E0D">
        <w:rPr>
          <w:rFonts w:eastAsia="Calibri"/>
        </w:rPr>
        <w:t>These elements included:</w:t>
      </w:r>
    </w:p>
    <w:p w14:paraId="0584252B"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rPr>
      </w:pPr>
      <w:r w:rsidRPr="00740E0D">
        <w:rPr>
          <w:rFonts w:ascii="Times New Roman" w:eastAsia="Calibri" w:hAnsi="Times New Roman" w:cs="Times New Roman"/>
          <w:b/>
          <w:bCs/>
        </w:rPr>
        <w:t>Classroom operations.</w:t>
      </w:r>
      <w:r w:rsidR="00740E0D">
        <w:rPr>
          <w:rFonts w:ascii="Times New Roman" w:eastAsia="Calibri" w:hAnsi="Times New Roman" w:cs="Times New Roman"/>
          <w:bCs/>
        </w:rPr>
        <w:t xml:space="preserve"> </w:t>
      </w:r>
      <w:r w:rsidRPr="00740E0D">
        <w:rPr>
          <w:rFonts w:ascii="Times New Roman" w:eastAsia="Calibri" w:hAnsi="Times New Roman" w:cs="Times New Roman"/>
          <w:bCs/>
        </w:rPr>
        <w:t>All 48 classrooms provided full-day, fu</w:t>
      </w:r>
      <w:r w:rsidR="002823D4">
        <w:rPr>
          <w:rFonts w:ascii="Times New Roman" w:eastAsia="Calibri" w:hAnsi="Times New Roman" w:cs="Times New Roman"/>
          <w:bCs/>
        </w:rPr>
        <w:t>ll-year programming (at least 8 </w:t>
      </w:r>
      <w:r w:rsidRPr="00740E0D">
        <w:rPr>
          <w:rFonts w:ascii="Times New Roman" w:eastAsia="Calibri" w:hAnsi="Times New Roman" w:cs="Times New Roman"/>
          <w:bCs/>
        </w:rPr>
        <w:t>hours/day, 12 months/year).</w:t>
      </w:r>
    </w:p>
    <w:p w14:paraId="3992896F"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rPr>
      </w:pPr>
      <w:r w:rsidRPr="00740E0D">
        <w:rPr>
          <w:rFonts w:ascii="Times New Roman" w:eastAsia="Calibri" w:hAnsi="Times New Roman" w:cs="Times New Roman"/>
          <w:b/>
          <w:bCs/>
        </w:rPr>
        <w:t>Class size.</w:t>
      </w:r>
      <w:r w:rsidRPr="00740E0D">
        <w:rPr>
          <w:rFonts w:ascii="Times New Roman" w:eastAsia="Calibri" w:hAnsi="Times New Roman" w:cs="Times New Roman"/>
          <w:bCs/>
        </w:rPr>
        <w:t xml:space="preserve"> All 48 classrooms had enrollments of twenty or fewer students.</w:t>
      </w:r>
    </w:p>
    <w:p w14:paraId="45AF449C"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rPr>
      </w:pPr>
      <w:r w:rsidRPr="00740E0D">
        <w:rPr>
          <w:rFonts w:ascii="Times New Roman" w:eastAsia="Calibri" w:hAnsi="Times New Roman" w:cs="Times New Roman"/>
          <w:b/>
          <w:bCs/>
        </w:rPr>
        <w:t>Staff-</w:t>
      </w:r>
      <w:r w:rsidRPr="00740E0D">
        <w:rPr>
          <w:rFonts w:ascii="Times New Roman" w:eastAsia="Calibri" w:hAnsi="Times New Roman" w:cs="Times New Roman"/>
          <w:b/>
        </w:rPr>
        <w:t xml:space="preserve">child ratio. </w:t>
      </w:r>
      <w:r w:rsidRPr="00740E0D">
        <w:rPr>
          <w:rFonts w:ascii="Times New Roman" w:eastAsia="Calibri" w:hAnsi="Times New Roman" w:cs="Times New Roman"/>
          <w:bCs/>
        </w:rPr>
        <w:t xml:space="preserve">All 48 </w:t>
      </w:r>
      <w:r w:rsidRPr="00740E0D">
        <w:rPr>
          <w:rFonts w:ascii="Times New Roman" w:eastAsia="Calibri" w:hAnsi="Times New Roman" w:cs="Times New Roman"/>
        </w:rPr>
        <w:t>classrooms</w:t>
      </w:r>
      <w:r w:rsidRPr="00740E0D">
        <w:rPr>
          <w:rFonts w:ascii="Times New Roman" w:eastAsia="Calibri" w:hAnsi="Times New Roman" w:cs="Times New Roman"/>
          <w:bCs/>
        </w:rPr>
        <w:t xml:space="preserve"> maintained a child-teacher ratio of no more than</w:t>
      </w:r>
      <w:r w:rsidR="007A54F2">
        <w:rPr>
          <w:rFonts w:ascii="Times New Roman" w:eastAsia="Calibri" w:hAnsi="Times New Roman" w:cs="Times New Roman"/>
          <w:bCs/>
        </w:rPr>
        <w:t xml:space="preserve"> </w:t>
      </w:r>
      <w:r w:rsidRPr="00740E0D">
        <w:rPr>
          <w:rFonts w:ascii="Times New Roman" w:eastAsia="Calibri" w:hAnsi="Times New Roman" w:cs="Times New Roman"/>
          <w:bCs/>
        </w:rPr>
        <w:t>10 children to one teacher.</w:t>
      </w:r>
    </w:p>
    <w:p w14:paraId="6FE7F3FA"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rPr>
      </w:pPr>
      <w:r w:rsidRPr="00740E0D">
        <w:rPr>
          <w:rFonts w:ascii="Times New Roman" w:eastAsia="Calibri" w:hAnsi="Times New Roman" w:cs="Times New Roman"/>
          <w:b/>
          <w:bCs/>
        </w:rPr>
        <w:t>Curriculum</w:t>
      </w:r>
      <w:r w:rsidRPr="00740E0D">
        <w:rPr>
          <w:rFonts w:ascii="Times New Roman" w:eastAsia="Calibri" w:hAnsi="Times New Roman" w:cs="Times New Roman"/>
          <w:bCs/>
        </w:rPr>
        <w:t>: All of the classrooms used curricula that aligned with the Massachusetts Preschool Standards and Guidelines</w:t>
      </w:r>
      <w:r w:rsidR="002823D4">
        <w:rPr>
          <w:rFonts w:ascii="Times New Roman" w:eastAsia="Calibri" w:hAnsi="Times New Roman" w:cs="Times New Roman"/>
          <w:bCs/>
        </w:rPr>
        <w:t>.</w:t>
      </w:r>
    </w:p>
    <w:p w14:paraId="3087BFD2"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rPr>
      </w:pPr>
      <w:r w:rsidRPr="00740E0D">
        <w:rPr>
          <w:rFonts w:ascii="Times New Roman" w:eastAsia="Calibri" w:hAnsi="Times New Roman" w:cs="Times New Roman"/>
          <w:b/>
          <w:bCs/>
        </w:rPr>
        <w:t>Assessment</w:t>
      </w:r>
      <w:r w:rsidRPr="00740E0D">
        <w:rPr>
          <w:rFonts w:ascii="Times New Roman" w:eastAsia="Calibri" w:hAnsi="Times New Roman" w:cs="Times New Roman"/>
          <w:bCs/>
        </w:rPr>
        <w:t xml:space="preserve">. All of the classrooms conducted </w:t>
      </w:r>
      <w:r w:rsidRPr="00740E0D">
        <w:rPr>
          <w:rFonts w:ascii="Times New Roman" w:eastAsia="Calibri" w:hAnsi="Times New Roman" w:cs="Times New Roman"/>
        </w:rPr>
        <w:t>formative</w:t>
      </w:r>
      <w:r w:rsidRPr="00740E0D">
        <w:rPr>
          <w:rFonts w:ascii="Times New Roman" w:eastAsia="Calibri" w:hAnsi="Times New Roman" w:cs="Times New Roman"/>
          <w:bCs/>
        </w:rPr>
        <w:t xml:space="preserve"> assessments of children using a standardized system--Teaching Strategies Gold®.</w:t>
      </w:r>
    </w:p>
    <w:p w14:paraId="62D6BAD2"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b/>
        </w:rPr>
      </w:pPr>
      <w:r w:rsidRPr="00740E0D">
        <w:rPr>
          <w:rFonts w:ascii="Times New Roman" w:eastAsia="Calibri" w:hAnsi="Times New Roman" w:cs="Times New Roman"/>
          <w:b/>
          <w:bCs/>
        </w:rPr>
        <w:t>Teacher qualifications</w:t>
      </w:r>
      <w:r w:rsidRPr="00740E0D">
        <w:rPr>
          <w:rFonts w:ascii="Times New Roman" w:eastAsia="Calibri" w:hAnsi="Times New Roman" w:cs="Times New Roman"/>
          <w:bCs/>
        </w:rPr>
        <w:t>. All lead teachers had a minimum of a bachelor</w:t>
      </w:r>
      <w:r w:rsidR="00D3660D">
        <w:rPr>
          <w:rFonts w:ascii="Times New Roman" w:eastAsia="Calibri" w:hAnsi="Times New Roman" w:cs="Times New Roman"/>
          <w:bCs/>
        </w:rPr>
        <w:t>’</w:t>
      </w:r>
      <w:r w:rsidRPr="00740E0D">
        <w:rPr>
          <w:rFonts w:ascii="Times New Roman" w:eastAsia="Calibri" w:hAnsi="Times New Roman" w:cs="Times New Roman"/>
          <w:bCs/>
        </w:rPr>
        <w:t>s degree in a relevant field.</w:t>
      </w:r>
    </w:p>
    <w:p w14:paraId="62C9FAD4" w14:textId="77777777" w:rsidR="00AE0ED2" w:rsidRPr="00740E0D" w:rsidRDefault="00AE0ED2" w:rsidP="003B4F6D">
      <w:pPr>
        <w:pStyle w:val="ListParagraph"/>
        <w:numPr>
          <w:ilvl w:val="0"/>
          <w:numId w:val="28"/>
        </w:numPr>
        <w:spacing w:after="180" w:line="264" w:lineRule="auto"/>
        <w:rPr>
          <w:rFonts w:ascii="Times New Roman" w:eastAsia="Calibri" w:hAnsi="Times New Roman" w:cs="Times New Roman"/>
          <w:b/>
        </w:rPr>
      </w:pPr>
      <w:r w:rsidRPr="00740E0D">
        <w:rPr>
          <w:rFonts w:ascii="Times New Roman" w:hAnsi="Times New Roman" w:cs="Times New Roman"/>
          <w:b/>
        </w:rPr>
        <w:t>Teacher compensation</w:t>
      </w:r>
      <w:r w:rsidRPr="00740E0D">
        <w:rPr>
          <w:rFonts w:ascii="Times New Roman" w:hAnsi="Times New Roman" w:cs="Times New Roman"/>
        </w:rPr>
        <w:t>. Lead teachers were paid an average of $</w:t>
      </w:r>
      <w:r w:rsidRPr="00740E0D">
        <w:rPr>
          <w:rFonts w:ascii="Times New Roman" w:hAnsi="Times New Roman" w:cs="Times New Roman"/>
          <w:color w:val="000000"/>
        </w:rPr>
        <w:t>54,246 (not including fringe benefits) in 20</w:t>
      </w:r>
      <w:r w:rsidR="00AA7F02">
        <w:rPr>
          <w:rFonts w:ascii="Times New Roman" w:hAnsi="Times New Roman" w:cs="Times New Roman"/>
          <w:color w:val="000000"/>
        </w:rPr>
        <w:t>15–16</w:t>
      </w:r>
      <w:r w:rsidRPr="00740E0D">
        <w:rPr>
          <w:rFonts w:ascii="Times New Roman" w:hAnsi="Times New Roman" w:cs="Times New Roman"/>
          <w:color w:val="000000"/>
        </w:rPr>
        <w:t>,</w:t>
      </w:r>
      <w:r w:rsidRPr="00740E0D">
        <w:rPr>
          <w:rFonts w:ascii="Times New Roman" w:hAnsi="Times New Roman" w:cs="Times New Roman"/>
        </w:rPr>
        <w:t xml:space="preserve"> which is in line with what preschool teachers were paid by school districts and was higher than the typical teacher salaries in Head Start programs and other child care programs in Massachusetts.</w:t>
      </w:r>
    </w:p>
    <w:p w14:paraId="79A89079" w14:textId="77777777" w:rsidR="00AE0ED2" w:rsidRPr="000C0DCA" w:rsidRDefault="00AE0ED2" w:rsidP="000C0DCA">
      <w:pPr>
        <w:pStyle w:val="Heading4"/>
        <w:rPr>
          <w:rStyle w:val="Heading4Char"/>
          <w:b/>
        </w:rPr>
      </w:pPr>
      <w:r w:rsidRPr="000C0DCA">
        <w:rPr>
          <w:rStyle w:val="Heading4Char"/>
          <w:b/>
        </w:rPr>
        <w:t xml:space="preserve">Five of the </w:t>
      </w:r>
      <w:r w:rsidR="00FD25EF">
        <w:rPr>
          <w:rStyle w:val="Heading4Char"/>
          <w:b/>
        </w:rPr>
        <w:t xml:space="preserve">eleven </w:t>
      </w:r>
      <w:r w:rsidRPr="000C0DCA">
        <w:rPr>
          <w:rStyle w:val="Heading4Char"/>
          <w:b/>
        </w:rPr>
        <w:t xml:space="preserve">PEG quality elements were partially implemented </w:t>
      </w:r>
      <w:r w:rsidR="002142DD">
        <w:rPr>
          <w:rStyle w:val="Heading4Char"/>
          <w:b/>
        </w:rPr>
        <w:t>or</w:t>
      </w:r>
      <w:r w:rsidR="002142DD" w:rsidRPr="000C0DCA">
        <w:rPr>
          <w:rStyle w:val="Heading4Char"/>
          <w:b/>
        </w:rPr>
        <w:t xml:space="preserve"> </w:t>
      </w:r>
      <w:r w:rsidRPr="000C0DCA">
        <w:rPr>
          <w:rStyle w:val="Heading4Char"/>
          <w:b/>
        </w:rPr>
        <w:t xml:space="preserve">showed </w:t>
      </w:r>
      <w:r w:rsidR="002142DD">
        <w:rPr>
          <w:rStyle w:val="Heading4Char"/>
          <w:b/>
        </w:rPr>
        <w:t xml:space="preserve">substantial </w:t>
      </w:r>
      <w:r w:rsidRPr="000C0DCA">
        <w:rPr>
          <w:rStyle w:val="Heading4Char"/>
          <w:b/>
          <w:i/>
        </w:rPr>
        <w:t>variation in implementation across communities and/or centers</w:t>
      </w:r>
      <w:r w:rsidRPr="000C0DCA">
        <w:rPr>
          <w:rStyle w:val="Heading4Char"/>
          <w:b/>
        </w:rPr>
        <w:t xml:space="preserve"> in 20</w:t>
      </w:r>
      <w:r w:rsidR="00AA7F02">
        <w:rPr>
          <w:rStyle w:val="Heading4Char"/>
          <w:b/>
        </w:rPr>
        <w:t>15–16</w:t>
      </w:r>
      <w:r w:rsidRPr="000C0DCA">
        <w:rPr>
          <w:rStyle w:val="Heading4Char"/>
          <w:b/>
        </w:rPr>
        <w:t>.</w:t>
      </w:r>
    </w:p>
    <w:p w14:paraId="52BB5CA7" w14:textId="77777777" w:rsidR="00AE0ED2" w:rsidRPr="00740E0D" w:rsidRDefault="00AE0ED2" w:rsidP="00AE0ED2">
      <w:pPr>
        <w:pStyle w:val="BodyText"/>
        <w:rPr>
          <w:rFonts w:eastAsia="Calibri"/>
        </w:rPr>
      </w:pPr>
      <w:r w:rsidRPr="00740E0D">
        <w:rPr>
          <w:rFonts w:eastAsia="Calibri"/>
        </w:rPr>
        <w:t>These elements included:</w:t>
      </w:r>
    </w:p>
    <w:p w14:paraId="78DE65AE" w14:textId="77777777" w:rsidR="00AE0ED2" w:rsidRPr="00740E0D" w:rsidRDefault="00AE0ED2" w:rsidP="003B4F6D">
      <w:pPr>
        <w:pStyle w:val="ListParagraph"/>
        <w:numPr>
          <w:ilvl w:val="0"/>
          <w:numId w:val="28"/>
        </w:numPr>
        <w:spacing w:after="180" w:line="264" w:lineRule="auto"/>
        <w:contextualSpacing w:val="0"/>
        <w:rPr>
          <w:rStyle w:val="Heading4Char"/>
          <w:rFonts w:ascii="Times New Roman" w:hAnsi="Times New Roman" w:cs="Times New Roman"/>
          <w:b w:val="0"/>
        </w:rPr>
      </w:pPr>
      <w:r w:rsidRPr="00740E0D">
        <w:rPr>
          <w:rStyle w:val="Heading4Char"/>
          <w:rFonts w:ascii="Times New Roman" w:hAnsi="Times New Roman" w:cs="Times New Roman"/>
        </w:rPr>
        <w:t>Amount of professional development</w:t>
      </w:r>
      <w:r w:rsidR="00B70CAE">
        <w:rPr>
          <w:rStyle w:val="Heading4Char"/>
          <w:rFonts w:ascii="Times New Roman" w:hAnsi="Times New Roman" w:cs="Times New Roman"/>
        </w:rPr>
        <w:t xml:space="preserve"> training</w:t>
      </w:r>
      <w:r w:rsidRPr="00740E0D">
        <w:rPr>
          <w:rStyle w:val="Heading4Char"/>
          <w:rFonts w:ascii="Times New Roman" w:hAnsi="Times New Roman" w:cs="Times New Roman"/>
        </w:rPr>
        <w:t>.</w:t>
      </w:r>
      <w:r w:rsidRPr="00740E0D">
        <w:rPr>
          <w:rFonts w:ascii="Times New Roman" w:hAnsi="Times New Roman" w:cs="Times New Roman"/>
        </w:rPr>
        <w:t xml:space="preserve"> On average, PEG lead teachers reported receiving 23 hours of professional development (PD) training in 20</w:t>
      </w:r>
      <w:r w:rsidR="00AA7F02">
        <w:rPr>
          <w:rFonts w:ascii="Times New Roman" w:hAnsi="Times New Roman" w:cs="Times New Roman"/>
        </w:rPr>
        <w:t>15–16</w:t>
      </w:r>
      <w:r w:rsidRPr="00740E0D">
        <w:rPr>
          <w:rFonts w:ascii="Times New Roman" w:hAnsi="Times New Roman" w:cs="Times New Roman"/>
        </w:rPr>
        <w:t xml:space="preserve"> across a variety of topics. This ranged from as few as 5 hours to as many as 50 hours of professional development. There were substantial differences across PEG communities in the amount of professional development that teachers reported rece</w:t>
      </w:r>
      <w:r w:rsidR="002C0E43">
        <w:rPr>
          <w:rFonts w:ascii="Times New Roman" w:hAnsi="Times New Roman" w:cs="Times New Roman"/>
        </w:rPr>
        <w:t xml:space="preserve">iving, with average hours of training </w:t>
      </w:r>
      <w:r w:rsidRPr="00740E0D">
        <w:rPr>
          <w:rFonts w:ascii="Times New Roman" w:hAnsi="Times New Roman" w:cs="Times New Roman"/>
        </w:rPr>
        <w:t>ranging from 10 to 29 in the five communities.</w:t>
      </w:r>
      <w:r w:rsidR="00740E0D">
        <w:rPr>
          <w:rFonts w:ascii="Times New Roman" w:hAnsi="Times New Roman" w:cs="Times New Roman"/>
        </w:rPr>
        <w:t xml:space="preserve"> </w:t>
      </w:r>
    </w:p>
    <w:p w14:paraId="06EFBD73" w14:textId="77777777" w:rsidR="00AE0ED2" w:rsidRPr="00740E0D" w:rsidRDefault="00AE0ED2" w:rsidP="003B4F6D">
      <w:pPr>
        <w:pStyle w:val="ListParagraph"/>
        <w:numPr>
          <w:ilvl w:val="0"/>
          <w:numId w:val="28"/>
        </w:numPr>
        <w:spacing w:after="180" w:line="264" w:lineRule="auto"/>
        <w:contextualSpacing w:val="0"/>
        <w:rPr>
          <w:rFonts w:ascii="Times New Roman" w:hAnsi="Times New Roman" w:cs="Times New Roman"/>
        </w:rPr>
      </w:pPr>
      <w:r w:rsidRPr="00740E0D">
        <w:rPr>
          <w:rStyle w:val="Heading4Char"/>
          <w:rFonts w:ascii="Times New Roman" w:hAnsi="Times New Roman" w:cs="Times New Roman"/>
        </w:rPr>
        <w:lastRenderedPageBreak/>
        <w:t>Level and focus of coaching.</w:t>
      </w:r>
      <w:r w:rsidRPr="00740E0D">
        <w:rPr>
          <w:rFonts w:ascii="Times New Roman" w:hAnsi="Times New Roman" w:cs="Times New Roman"/>
          <w:b/>
          <w:bCs/>
        </w:rPr>
        <w:t xml:space="preserve"> </w:t>
      </w:r>
      <w:r w:rsidRPr="00740E0D">
        <w:rPr>
          <w:rFonts w:ascii="Times New Roman" w:hAnsi="Times New Roman" w:cs="Times New Roman"/>
        </w:rPr>
        <w:t>Teachers were provided with coaching by LEA staff in four of the five PEG communities. The amount of coaching teachers received varied across communities and programs. Teachers reported receiving as few as 10 hours of coachin</w:t>
      </w:r>
      <w:r w:rsidR="002823D4">
        <w:rPr>
          <w:rFonts w:ascii="Times New Roman" w:hAnsi="Times New Roman" w:cs="Times New Roman"/>
        </w:rPr>
        <w:t xml:space="preserve">g over the year </w:t>
      </w:r>
      <w:r w:rsidR="002C0E43">
        <w:rPr>
          <w:rFonts w:ascii="Times New Roman" w:hAnsi="Times New Roman" w:cs="Times New Roman"/>
        </w:rPr>
        <w:t>and as many as</w:t>
      </w:r>
      <w:r w:rsidR="002823D4">
        <w:rPr>
          <w:rFonts w:ascii="Times New Roman" w:hAnsi="Times New Roman" w:cs="Times New Roman"/>
        </w:rPr>
        <w:t xml:space="preserve"> more than 40 </w:t>
      </w:r>
      <w:r w:rsidRPr="00740E0D">
        <w:rPr>
          <w:rFonts w:ascii="Times New Roman" w:hAnsi="Times New Roman" w:cs="Times New Roman"/>
        </w:rPr>
        <w:t>hours.</w:t>
      </w:r>
      <w:r w:rsidR="00740E0D">
        <w:rPr>
          <w:rFonts w:ascii="Times New Roman" w:hAnsi="Times New Roman" w:cs="Times New Roman"/>
        </w:rPr>
        <w:t xml:space="preserve"> </w:t>
      </w:r>
      <w:r w:rsidR="002C0E43">
        <w:rPr>
          <w:rFonts w:ascii="Times New Roman" w:hAnsi="Times New Roman" w:cs="Times New Roman"/>
        </w:rPr>
        <w:t>The a</w:t>
      </w:r>
      <w:r w:rsidRPr="00740E0D">
        <w:rPr>
          <w:rFonts w:ascii="Times New Roman" w:hAnsi="Times New Roman" w:cs="Times New Roman"/>
        </w:rPr>
        <w:t xml:space="preserve">mount of coaching varied across communities. In three communities, more than half of </w:t>
      </w:r>
      <w:r w:rsidR="002C0E43">
        <w:rPr>
          <w:rFonts w:ascii="Times New Roman" w:hAnsi="Times New Roman" w:cs="Times New Roman"/>
        </w:rPr>
        <w:t xml:space="preserve">the </w:t>
      </w:r>
      <w:r w:rsidRPr="00740E0D">
        <w:rPr>
          <w:rFonts w:ascii="Times New Roman" w:hAnsi="Times New Roman" w:cs="Times New Roman"/>
        </w:rPr>
        <w:t>teachers reported receiving at least 20 hours of coaching, while in the fourth community, no teachers received 20 or more hours of coaching.</w:t>
      </w:r>
      <w:r w:rsidR="00740E0D">
        <w:rPr>
          <w:rFonts w:ascii="Times New Roman" w:hAnsi="Times New Roman" w:cs="Times New Roman"/>
        </w:rPr>
        <w:t xml:space="preserve"> </w:t>
      </w:r>
    </w:p>
    <w:p w14:paraId="3643945C" w14:textId="77777777" w:rsidR="00B620B4" w:rsidRDefault="00AE0ED2" w:rsidP="00B620B4">
      <w:pPr>
        <w:pStyle w:val="ListParagraph"/>
        <w:numPr>
          <w:ilvl w:val="0"/>
          <w:numId w:val="28"/>
        </w:numPr>
        <w:spacing w:after="180" w:line="264" w:lineRule="auto"/>
        <w:contextualSpacing w:val="0"/>
        <w:rPr>
          <w:rFonts w:ascii="Times New Roman" w:hAnsi="Times New Roman" w:cs="Times New Roman"/>
        </w:rPr>
      </w:pPr>
      <w:r w:rsidRPr="00740E0D">
        <w:rPr>
          <w:rStyle w:val="Heading4Char"/>
          <w:rFonts w:ascii="Times New Roman" w:hAnsi="Times New Roman" w:cs="Times New Roman"/>
        </w:rPr>
        <w:t>Extent of family engagement</w:t>
      </w:r>
      <w:r w:rsidRPr="00740E0D">
        <w:rPr>
          <w:rFonts w:ascii="Times New Roman" w:eastAsia="Calibri" w:hAnsi="Times New Roman" w:cs="Times New Roman"/>
          <w:b/>
          <w:bCs/>
        </w:rPr>
        <w:t xml:space="preserve">. </w:t>
      </w:r>
      <w:r w:rsidRPr="00740E0D">
        <w:rPr>
          <w:rFonts w:ascii="Times New Roman" w:hAnsi="Times New Roman" w:cs="Times New Roman"/>
          <w:bCs/>
        </w:rPr>
        <w:t>Most programs employed a family services</w:t>
      </w:r>
      <w:r w:rsidR="002C0E43">
        <w:rPr>
          <w:rFonts w:ascii="Times New Roman" w:hAnsi="Times New Roman" w:cs="Times New Roman"/>
          <w:bCs/>
        </w:rPr>
        <w:t xml:space="preserve"> coordinator</w:t>
      </w:r>
      <w:r w:rsidR="00AF7198">
        <w:rPr>
          <w:rFonts w:ascii="Times New Roman" w:hAnsi="Times New Roman" w:cs="Times New Roman"/>
          <w:bCs/>
        </w:rPr>
        <w:t>;</w:t>
      </w:r>
      <w:r w:rsidR="002142DD">
        <w:rPr>
          <w:rFonts w:ascii="Times New Roman" w:hAnsi="Times New Roman" w:cs="Times New Roman"/>
          <w:bCs/>
        </w:rPr>
        <w:t xml:space="preserve"> </w:t>
      </w:r>
      <w:r w:rsidR="002C0E43">
        <w:rPr>
          <w:rFonts w:ascii="Times New Roman" w:hAnsi="Times New Roman" w:cs="Times New Roman"/>
          <w:bCs/>
        </w:rPr>
        <w:t>i</w:t>
      </w:r>
      <w:r w:rsidRPr="00740E0D">
        <w:rPr>
          <w:rFonts w:ascii="Times New Roman" w:hAnsi="Times New Roman" w:cs="Times New Roman"/>
          <w:bCs/>
        </w:rPr>
        <w:t xml:space="preserve">n four of the communities, each program had </w:t>
      </w:r>
      <w:r w:rsidRPr="00740E0D">
        <w:rPr>
          <w:rFonts w:ascii="Times New Roman" w:hAnsi="Times New Roman" w:cs="Times New Roman"/>
        </w:rPr>
        <w:t>at least one dedicated</w:t>
      </w:r>
      <w:r w:rsidR="002142DD">
        <w:rPr>
          <w:rFonts w:ascii="Times New Roman" w:hAnsi="Times New Roman" w:cs="Times New Roman"/>
        </w:rPr>
        <w:t xml:space="preserve"> staff member</w:t>
      </w:r>
      <w:r w:rsidR="00AF7198">
        <w:rPr>
          <w:rFonts w:ascii="Times New Roman" w:hAnsi="Times New Roman" w:cs="Times New Roman"/>
        </w:rPr>
        <w:t xml:space="preserve">. </w:t>
      </w:r>
      <w:r w:rsidRPr="00740E0D">
        <w:rPr>
          <w:rFonts w:ascii="Times New Roman" w:hAnsi="Times New Roman" w:cs="Times New Roman"/>
        </w:rPr>
        <w:t xml:space="preserve">The communication occurred through formal parent-teacher conferences and home visits, as well as more informal, ongoing discussions between parents and teachers at drop-off and pick-up, and through individual phone calls and text messages. </w:t>
      </w:r>
      <w:r w:rsidR="009A1734">
        <w:rPr>
          <w:rFonts w:ascii="Times New Roman" w:hAnsi="Times New Roman" w:cs="Times New Roman"/>
        </w:rPr>
        <w:t>In addition, almost two-thirds of centers reported conducting home visits.</w:t>
      </w:r>
      <w:r w:rsidR="009A1734" w:rsidRPr="009A1734">
        <w:rPr>
          <w:rFonts w:ascii="Times New Roman" w:hAnsi="Times New Roman" w:cs="Times New Roman"/>
        </w:rPr>
        <w:t xml:space="preserve"> </w:t>
      </w:r>
      <w:r w:rsidR="009A1734">
        <w:rPr>
          <w:rFonts w:ascii="Times New Roman" w:hAnsi="Times New Roman" w:cs="Times New Roman"/>
        </w:rPr>
        <w:t>M</w:t>
      </w:r>
      <w:r w:rsidR="009A1734" w:rsidRPr="00740E0D">
        <w:rPr>
          <w:rFonts w:ascii="Times New Roman" w:hAnsi="Times New Roman" w:cs="Times New Roman"/>
        </w:rPr>
        <w:t>ost PEG centers were involved in helping families with the logistics of kindergarten transition planning and providing families with assistance in the kindergarten registration process.</w:t>
      </w:r>
    </w:p>
    <w:p w14:paraId="599F4E02" w14:textId="77777777" w:rsidR="00AE0ED2" w:rsidRPr="00B620B4" w:rsidRDefault="00AE0ED2" w:rsidP="00CA201C">
      <w:pPr>
        <w:ind w:left="360"/>
      </w:pPr>
      <w:r w:rsidRPr="00B620B4">
        <w:t>About half of the center directors reported that over 75 percent of parents participated in family engagement activities; other center directors reported lower levels of engagement, including some programs in which fewer than 20 percent of parents were reported to be engaged with the program. In most programs, some parents volunteered in the classroom, although the frequency of volunteering varied across programs, from as often as weekly to once per year.</w:t>
      </w:r>
    </w:p>
    <w:p w14:paraId="4F809298" w14:textId="77777777" w:rsidR="00AE0ED2" w:rsidRPr="00740E0D" w:rsidRDefault="00AE0ED2" w:rsidP="003B4F6D">
      <w:pPr>
        <w:pStyle w:val="ListParagraph"/>
        <w:numPr>
          <w:ilvl w:val="0"/>
          <w:numId w:val="28"/>
        </w:numPr>
        <w:spacing w:after="180" w:line="264" w:lineRule="auto"/>
        <w:contextualSpacing w:val="0"/>
        <w:rPr>
          <w:rFonts w:ascii="Times New Roman" w:hAnsi="Times New Roman" w:cs="Times New Roman"/>
        </w:rPr>
      </w:pPr>
      <w:r w:rsidRPr="00740E0D">
        <w:rPr>
          <w:rStyle w:val="Heading4Char"/>
          <w:rFonts w:ascii="Times New Roman" w:eastAsia="Calibri" w:hAnsi="Times New Roman" w:cs="Times New Roman"/>
        </w:rPr>
        <w:t>Extent of comprehensive services for families (referrals and direct provision)</w:t>
      </w:r>
      <w:r w:rsidRPr="00740E0D">
        <w:rPr>
          <w:rFonts w:ascii="Times New Roman" w:eastAsia="Calibri" w:hAnsi="Times New Roman" w:cs="Times New Roman"/>
          <w:bCs/>
        </w:rPr>
        <w:t>.</w:t>
      </w:r>
      <w:r w:rsidRPr="00740E0D">
        <w:rPr>
          <w:rFonts w:ascii="Times New Roman" w:hAnsi="Times New Roman" w:cs="Times New Roman"/>
        </w:rPr>
        <w:t xml:space="preserve"> Nearly all PEG center directors reported referring families for additional public services (including services addressing health, mental health, and behavioral needs), and about half of the programs provided some services directly to families. </w:t>
      </w:r>
    </w:p>
    <w:p w14:paraId="1284B254" w14:textId="77777777" w:rsidR="00AE0ED2" w:rsidRDefault="00AE0ED2" w:rsidP="007A54F2">
      <w:pPr>
        <w:ind w:left="360"/>
      </w:pPr>
      <w:r w:rsidRPr="00DF2C30">
        <w:t xml:space="preserve">Some parents reported </w:t>
      </w:r>
      <w:r w:rsidRPr="009B1471">
        <w:t xml:space="preserve">accessing services such as </w:t>
      </w:r>
      <w:r w:rsidR="002C0E43">
        <w:t xml:space="preserve">special education, </w:t>
      </w:r>
      <w:r w:rsidRPr="009B1471">
        <w:t>family nutrition, meal guidance, and parenting classes through the PEG program. However, some parents reported being unaware of what services were offered through PEG</w:t>
      </w:r>
      <w:r w:rsidR="009A1734">
        <w:t xml:space="preserve"> and did not receive any services during the year</w:t>
      </w:r>
      <w:r w:rsidRPr="009B1471">
        <w:t xml:space="preserve">. </w:t>
      </w:r>
    </w:p>
    <w:p w14:paraId="07BA0395" w14:textId="77777777" w:rsidR="00AE0ED2" w:rsidRPr="009C6B02" w:rsidRDefault="00AE0ED2" w:rsidP="003B4F6D">
      <w:pPr>
        <w:pStyle w:val="ListParagraph"/>
        <w:numPr>
          <w:ilvl w:val="0"/>
          <w:numId w:val="28"/>
        </w:numPr>
        <w:spacing w:after="180" w:line="264" w:lineRule="auto"/>
        <w:contextualSpacing w:val="0"/>
        <w:rPr>
          <w:rFonts w:ascii="Times New Roman" w:hAnsi="Times New Roman" w:cs="Times New Roman"/>
        </w:rPr>
      </w:pPr>
      <w:r w:rsidRPr="009C6B02">
        <w:rPr>
          <w:rStyle w:val="Heading4Char"/>
          <w:rFonts w:ascii="Times New Roman" w:hAnsi="Times New Roman"/>
        </w:rPr>
        <w:t>Strength of local collaboration:</w:t>
      </w:r>
      <w:r w:rsidRPr="009C6B02">
        <w:rPr>
          <w:rFonts w:ascii="Times New Roman" w:hAnsi="Times New Roman" w:cs="Times New Roman"/>
        </w:rPr>
        <w:t xml:space="preserve"> Each community formed a collaborative body that represented PEG leaders from the LEAs and ELPs, and these collaborations met regularly to develop the PEG program design for their community, coordinate program activities across providers, and make decisions about implementation goals. Across the five communities, as of spring 2016, PEG leaders were particularly positive about the local context in which they conducted their work (the climate for collaboration was favorable, and the collaboration was perceived as a leader in the early childhood community), believed that the participating organizations saw collaboration as in their best interest, and agreed that members of their collaborative had a stake in both process and outcome. There was al</w:t>
      </w:r>
      <w:r>
        <w:rPr>
          <w:rFonts w:ascii="Times New Roman" w:hAnsi="Times New Roman" w:cs="Times New Roman"/>
        </w:rPr>
        <w:t>so widespread agreement that PEG</w:t>
      </w:r>
      <w:r w:rsidRPr="009C6B02">
        <w:rPr>
          <w:rFonts w:ascii="Times New Roman" w:hAnsi="Times New Roman" w:cs="Times New Roman"/>
        </w:rPr>
        <w:t xml:space="preserve"> leaders communicated regularly, both formally and informally. PEG collaborative members were less positive about the degree to which their collaboration had defined and worked toward a common mission. The collaborative members also reported that they did not</w:t>
      </w:r>
      <w:r>
        <w:rPr>
          <w:rFonts w:ascii="Times New Roman" w:hAnsi="Times New Roman" w:cs="Times New Roman"/>
        </w:rPr>
        <w:t xml:space="preserve"> always</w:t>
      </w:r>
      <w:r w:rsidRPr="009C6B02">
        <w:rPr>
          <w:rFonts w:ascii="Times New Roman" w:hAnsi="Times New Roman" w:cs="Times New Roman"/>
        </w:rPr>
        <w:t xml:space="preserve"> have sufficient human or financial resources for full implementation of their collaborative work. </w:t>
      </w:r>
    </w:p>
    <w:p w14:paraId="06280E0D" w14:textId="77777777" w:rsidR="00AE0ED2" w:rsidRPr="009F71C1" w:rsidRDefault="00AE0ED2" w:rsidP="00AE0ED2">
      <w:pPr>
        <w:pStyle w:val="Heading2"/>
        <w:numPr>
          <w:ilvl w:val="0"/>
          <w:numId w:val="0"/>
        </w:numPr>
        <w:ind w:left="720" w:hanging="720"/>
      </w:pPr>
      <w:bookmarkStart w:id="6" w:name="_Toc468634397"/>
      <w:r>
        <w:t>Detailed Findings on Teacher and Parent Experiences</w:t>
      </w:r>
      <w:bookmarkEnd w:id="6"/>
    </w:p>
    <w:p w14:paraId="49AFAE90" w14:textId="77777777" w:rsidR="00AE0ED2" w:rsidRPr="00740E0D" w:rsidRDefault="00AE0ED2" w:rsidP="00740E0D">
      <w:pPr>
        <w:pStyle w:val="BodyText"/>
        <w:rPr>
          <w:rStyle w:val="Heading4Char"/>
          <w:rFonts w:ascii="Times New Roman" w:eastAsia="Calibri" w:hAnsi="Times New Roman"/>
          <w:b w:val="0"/>
        </w:rPr>
      </w:pPr>
      <w:r w:rsidRPr="00740E0D">
        <w:rPr>
          <w:rStyle w:val="Heading4Char"/>
          <w:rFonts w:ascii="Times New Roman" w:eastAsia="Calibri" w:hAnsi="Times New Roman"/>
          <w:b w:val="0"/>
        </w:rPr>
        <w:t xml:space="preserve">The first-year evaluation included preliminary assessments of PEG teacher attitudes and experiences as well as parent experiences with the PEG programs and their home educational supports. </w:t>
      </w:r>
    </w:p>
    <w:p w14:paraId="73C899BC" w14:textId="77777777" w:rsidR="00AE0ED2" w:rsidRPr="00740E0D" w:rsidRDefault="00AE0ED2" w:rsidP="00740E0D">
      <w:pPr>
        <w:pStyle w:val="BodyText"/>
        <w:spacing w:before="60" w:after="60" w:line="276" w:lineRule="auto"/>
        <w:rPr>
          <w:rStyle w:val="Heading4Char"/>
          <w:rFonts w:cs="Arial"/>
          <w:sz w:val="20"/>
        </w:rPr>
      </w:pPr>
      <w:r w:rsidRPr="00740E0D">
        <w:rPr>
          <w:rStyle w:val="Heading4Char"/>
          <w:rFonts w:cs="Arial"/>
          <w:sz w:val="20"/>
        </w:rPr>
        <w:lastRenderedPageBreak/>
        <w:t>PEG teachers reported moderate to high satisfaction with being a PEG teacher.</w:t>
      </w:r>
    </w:p>
    <w:p w14:paraId="71BEAFD0" w14:textId="77777777" w:rsidR="00AE0ED2" w:rsidRPr="00F36801" w:rsidRDefault="00AE0ED2" w:rsidP="00AE0ED2">
      <w:pPr>
        <w:pStyle w:val="BodyText"/>
      </w:pPr>
      <w:r w:rsidRPr="00F36801">
        <w:t>One of the goals of PEG is to support teachers</w:t>
      </w:r>
      <w:r w:rsidR="00D3660D">
        <w:t>’</w:t>
      </w:r>
      <w:r w:rsidRPr="00F36801">
        <w:t xml:space="preserve"> sense of professionalism and self-efficacy through professional development, coaching, and compensation. Ultimately, it is expected that teachers who feel more positively about their jobs and their own competencies will remain in the program, thereby providing the program continuity and stability.</w:t>
      </w:r>
    </w:p>
    <w:p w14:paraId="3B6BBBC5" w14:textId="77777777" w:rsidR="00AE0ED2" w:rsidRPr="00A13C5A" w:rsidRDefault="00AE0ED2" w:rsidP="00AE0ED2">
      <w:pPr>
        <w:pStyle w:val="BodyText"/>
        <w:rPr>
          <w:rStyle w:val="Heading4Char"/>
          <w:b w:val="0"/>
          <w:szCs w:val="22"/>
        </w:rPr>
      </w:pPr>
      <w:r w:rsidRPr="00F36801">
        <w:t>In 20</w:t>
      </w:r>
      <w:r w:rsidR="00AA7F02">
        <w:t>15–16</w:t>
      </w:r>
      <w:r w:rsidRPr="00F36801">
        <w:t xml:space="preserve">, most PEG lead teachers felt positively about their job: half reported feeling very satisfied and another 44 percent reported feeling </w:t>
      </w:r>
      <w:r w:rsidRPr="00575EDF">
        <w:t xml:space="preserve">somewhat satisfied with their jobs. More than 90 percent of PEG teachers expressed a high level of confidence in their ability to make a significant </w:t>
      </w:r>
      <w:r w:rsidRPr="00AE0ED2">
        <w:t>difference</w:t>
      </w:r>
      <w:r w:rsidRPr="00575EDF">
        <w:t xml:space="preserve"> in their students</w:t>
      </w:r>
      <w:r w:rsidR="00D3660D">
        <w:t>’</w:t>
      </w:r>
      <w:r w:rsidRPr="00575EDF">
        <w:t xml:space="preserve"> lives and in reaching even the most difficult students. Overall, teachers were highly confident in their ability to communicate with parents and guardians. </w:t>
      </w:r>
    </w:p>
    <w:p w14:paraId="2F0F3C20" w14:textId="77777777" w:rsidR="00AE0ED2" w:rsidRPr="00740E0D" w:rsidRDefault="00AE0ED2" w:rsidP="00740E0D">
      <w:pPr>
        <w:pStyle w:val="BodyText"/>
        <w:spacing w:before="60" w:after="60" w:line="276" w:lineRule="auto"/>
        <w:rPr>
          <w:rStyle w:val="Heading4Char"/>
          <w:b w:val="0"/>
        </w:rPr>
      </w:pPr>
      <w:r w:rsidRPr="00740E0D">
        <w:rPr>
          <w:rStyle w:val="Heading4Char"/>
          <w:rFonts w:cs="Arial"/>
          <w:sz w:val="20"/>
        </w:rPr>
        <w:t>PEG parents reported feeling strongly connected to their programs.</w:t>
      </w:r>
      <w:r w:rsidR="00740E0D">
        <w:rPr>
          <w:rStyle w:val="Heading4Char"/>
          <w:b w:val="0"/>
        </w:rPr>
        <w:t xml:space="preserve"> </w:t>
      </w:r>
    </w:p>
    <w:p w14:paraId="76825D01" w14:textId="77777777" w:rsidR="00AE0ED2" w:rsidRPr="00DF2C30" w:rsidRDefault="00AE0ED2" w:rsidP="00AE0ED2">
      <w:pPr>
        <w:pStyle w:val="BodyText"/>
      </w:pPr>
      <w:r w:rsidRPr="00DF2C30">
        <w:t xml:space="preserve">The </w:t>
      </w:r>
      <w:r w:rsidRPr="00D4139F">
        <w:t xml:space="preserve">PEG model assumes that </w:t>
      </w:r>
      <w:r w:rsidRPr="00DF2C30">
        <w:t>involving families will be beneficial to children</w:t>
      </w:r>
      <w:r w:rsidR="00D3660D">
        <w:t>’</w:t>
      </w:r>
      <w:r w:rsidRPr="00DF2C30">
        <w:t xml:space="preserve">s learning and development by building a connection between the home and the preschool program and by supporting parent efforts to be more active teachers of their children in the home. By the end of </w:t>
      </w:r>
      <w:r>
        <w:t xml:space="preserve">the first year of </w:t>
      </w:r>
      <w:r w:rsidR="002823D4">
        <w:t>PEG, more than 75 </w:t>
      </w:r>
      <w:r w:rsidRPr="00DF2C30">
        <w:t xml:space="preserve">percent of surveyed parents reported that they were strongly connected to </w:t>
      </w:r>
      <w:r>
        <w:t>their child</w:t>
      </w:r>
      <w:r w:rsidR="00D3660D">
        <w:t>’</w:t>
      </w:r>
      <w:r>
        <w:t xml:space="preserve">s </w:t>
      </w:r>
      <w:r w:rsidRPr="00DF2C30">
        <w:t>PEG</w:t>
      </w:r>
      <w:r>
        <w:t xml:space="preserve"> classroom</w:t>
      </w:r>
      <w:r w:rsidRPr="00DF2C30">
        <w:t>.</w:t>
      </w:r>
      <w:r w:rsidR="00740E0D">
        <w:t xml:space="preserve"> </w:t>
      </w:r>
      <w:r w:rsidRPr="00DF2C30">
        <w:t xml:space="preserve">Across the five communities, the percentage of </w:t>
      </w:r>
      <w:r w:rsidR="00D3660D">
        <w:t>“</w:t>
      </w:r>
      <w:r w:rsidRPr="00DF2C30">
        <w:t>strongly connected</w:t>
      </w:r>
      <w:r w:rsidR="00D3660D">
        <w:t>”</w:t>
      </w:r>
      <w:r w:rsidRPr="00DF2C30">
        <w:t xml:space="preserve"> parents ranged from 66 percent to 90 percent. W</w:t>
      </w:r>
      <w:r w:rsidRPr="00D4139F">
        <w:t xml:space="preserve">hile nearly all parents (93 percent) also felt </w:t>
      </w:r>
      <w:r w:rsidRPr="00DF2C30">
        <w:t xml:space="preserve">well-informed about meetings and special school events for parents, somewhat fewer (81 percent) agreed that parent activities were scheduled at convenient times. </w:t>
      </w:r>
    </w:p>
    <w:p w14:paraId="0236F736" w14:textId="77777777" w:rsidR="00AE0ED2" w:rsidRPr="00740E0D" w:rsidRDefault="00AE0ED2" w:rsidP="00740E0D">
      <w:pPr>
        <w:pStyle w:val="BodyText"/>
        <w:keepNext/>
        <w:spacing w:before="60" w:after="60" w:line="276" w:lineRule="auto"/>
        <w:rPr>
          <w:rStyle w:val="Heading4Char"/>
          <w:rFonts w:cs="Arial"/>
          <w:sz w:val="20"/>
        </w:rPr>
      </w:pPr>
      <w:r w:rsidRPr="00740E0D">
        <w:rPr>
          <w:rStyle w:val="Heading4Char"/>
          <w:rFonts w:cs="Arial"/>
          <w:sz w:val="20"/>
        </w:rPr>
        <w:t>PEG parents reported feeling confident about their ability to communicate with their child</w:t>
      </w:r>
      <w:r w:rsidR="00D3660D">
        <w:rPr>
          <w:rStyle w:val="Heading4Char"/>
          <w:rFonts w:cs="Arial"/>
          <w:sz w:val="20"/>
        </w:rPr>
        <w:t>’</w:t>
      </w:r>
      <w:r w:rsidRPr="00740E0D">
        <w:rPr>
          <w:rStyle w:val="Heading4Char"/>
          <w:rFonts w:cs="Arial"/>
          <w:sz w:val="20"/>
        </w:rPr>
        <w:t>s teacher, and reported that teachers did a good job of informing them about their child</w:t>
      </w:r>
      <w:r w:rsidR="00D3660D">
        <w:rPr>
          <w:rStyle w:val="Heading4Char"/>
          <w:rFonts w:cs="Arial"/>
          <w:sz w:val="20"/>
        </w:rPr>
        <w:t>’</w:t>
      </w:r>
      <w:r w:rsidRPr="00740E0D">
        <w:rPr>
          <w:rStyle w:val="Heading4Char"/>
          <w:rFonts w:cs="Arial"/>
          <w:sz w:val="20"/>
        </w:rPr>
        <w:t>s progress in school.</w:t>
      </w:r>
    </w:p>
    <w:p w14:paraId="11B6923C" w14:textId="77777777" w:rsidR="00AE0ED2" w:rsidRPr="00AE0ED2" w:rsidRDefault="00AE0ED2" w:rsidP="00AE0ED2">
      <w:pPr>
        <w:pStyle w:val="BodyText"/>
      </w:pPr>
      <w:r w:rsidRPr="00AE0ED2">
        <w:rPr>
          <w:rStyle w:val="Heading4Char"/>
          <w:rFonts w:ascii="Times New Roman" w:eastAsiaTheme="minorHAnsi" w:hAnsi="Times New Roman"/>
          <w:b w:val="0"/>
        </w:rPr>
        <w:t>Families expressed satisfaction with the quality and intensity of their communication</w:t>
      </w:r>
      <w:r w:rsidR="003762C7">
        <w:rPr>
          <w:rStyle w:val="Heading4Char"/>
          <w:rFonts w:ascii="Times New Roman" w:eastAsiaTheme="minorHAnsi" w:hAnsi="Times New Roman"/>
          <w:b w:val="0"/>
        </w:rPr>
        <w:t>s</w:t>
      </w:r>
      <w:r w:rsidRPr="00AE0ED2">
        <w:rPr>
          <w:rStyle w:val="Heading4Char"/>
          <w:rFonts w:ascii="Times New Roman" w:eastAsiaTheme="minorHAnsi" w:hAnsi="Times New Roman"/>
          <w:b w:val="0"/>
        </w:rPr>
        <w:t xml:space="preserve"> with teachers. </w:t>
      </w:r>
      <w:r w:rsidRPr="00AE0ED2">
        <w:t>Nearly all parents indicated that teachers kept them informed them about their child</w:t>
      </w:r>
      <w:r w:rsidR="00D3660D">
        <w:t>’</w:t>
      </w:r>
      <w:r w:rsidRPr="00AE0ED2">
        <w:t>s progress in school (91 percent) and that teachers were interested in their children and coop</w:t>
      </w:r>
      <w:r w:rsidR="002823D4">
        <w:t>erative with their families (95 </w:t>
      </w:r>
      <w:r w:rsidRPr="00AE0ED2">
        <w:t>percent). Over 90 percent of parents were confident about their ability to communicate with their child</w:t>
      </w:r>
      <w:r w:rsidR="00D3660D">
        <w:t>’</w:t>
      </w:r>
      <w:r w:rsidRPr="00AE0ED2">
        <w:t>s teacher, their ability to communicate effectively with their child about the school day, their knowledge of what their child was learning, and their ability to help their children continue their learning at home. A slightly lower proportion of parents reported that they had the skills to help out at their child</w:t>
      </w:r>
      <w:r w:rsidR="00D3660D">
        <w:t>’</w:t>
      </w:r>
      <w:r w:rsidRPr="00AE0ED2">
        <w:t>s program (83 percent).</w:t>
      </w:r>
    </w:p>
    <w:p w14:paraId="2414C372" w14:textId="77777777" w:rsidR="00AE0ED2" w:rsidRPr="00740E0D" w:rsidRDefault="00AE0ED2" w:rsidP="00740E0D">
      <w:pPr>
        <w:pStyle w:val="BodyText"/>
        <w:keepNext/>
        <w:spacing w:before="60" w:after="60" w:line="276" w:lineRule="auto"/>
        <w:rPr>
          <w:rStyle w:val="Heading4Char"/>
        </w:rPr>
      </w:pPr>
      <w:r w:rsidRPr="00740E0D">
        <w:rPr>
          <w:rStyle w:val="Heading4Char"/>
          <w:rFonts w:cs="Arial"/>
          <w:sz w:val="20"/>
        </w:rPr>
        <w:t>The majority of PEG parents reported reading to their child regularly</w:t>
      </w:r>
      <w:r w:rsidRPr="00740E0D">
        <w:rPr>
          <w:rStyle w:val="Heading4Char"/>
        </w:rPr>
        <w:t xml:space="preserve">. </w:t>
      </w:r>
    </w:p>
    <w:p w14:paraId="4B9AA702" w14:textId="77777777" w:rsidR="00AE0ED2" w:rsidRDefault="00AE0ED2" w:rsidP="00AE0ED2">
      <w:pPr>
        <w:pStyle w:val="BodyText"/>
      </w:pPr>
      <w:r w:rsidRPr="00DF2C30">
        <w:t>A</w:t>
      </w:r>
      <w:r w:rsidRPr="00D4139F">
        <w:t>bout one-third of parents reported reading to their child every day</w:t>
      </w:r>
      <w:r w:rsidRPr="00DF2C30">
        <w:t xml:space="preserve"> and another 50 percent of parents reported reading to their child a few times per week.</w:t>
      </w:r>
      <w:r w:rsidR="00740E0D">
        <w:t xml:space="preserve"> </w:t>
      </w:r>
      <w:r w:rsidRPr="00DF2C30">
        <w:t>Nearly all parents also reported engaging with their child every day or a few times per week in activities involving numbers and/or letters.</w:t>
      </w:r>
    </w:p>
    <w:p w14:paraId="0705D338" w14:textId="77777777" w:rsidR="00AE0ED2" w:rsidRDefault="00AE0ED2" w:rsidP="00AE0ED2">
      <w:pPr>
        <w:pStyle w:val="Heading2"/>
        <w:numPr>
          <w:ilvl w:val="0"/>
          <w:numId w:val="0"/>
        </w:numPr>
        <w:ind w:left="720" w:hanging="720"/>
      </w:pPr>
      <w:bookmarkStart w:id="7" w:name="_Toc468634398"/>
      <w:r w:rsidRPr="00927A33">
        <w:t>Next Steps for PEG</w:t>
      </w:r>
      <w:bookmarkEnd w:id="7"/>
    </w:p>
    <w:p w14:paraId="0584B682" w14:textId="77777777" w:rsidR="00AE0ED2" w:rsidRPr="00740E0D" w:rsidRDefault="00AE0ED2" w:rsidP="00740E0D">
      <w:pPr>
        <w:pStyle w:val="BodyText"/>
        <w:keepNext/>
        <w:spacing w:before="60" w:after="60" w:line="276" w:lineRule="auto"/>
        <w:rPr>
          <w:rStyle w:val="Heading4Char"/>
          <w:sz w:val="20"/>
        </w:rPr>
      </w:pPr>
      <w:r w:rsidRPr="00740E0D">
        <w:rPr>
          <w:rStyle w:val="Heading4Char"/>
          <w:sz w:val="20"/>
        </w:rPr>
        <w:t>In the second year of PEG (2016</w:t>
      </w:r>
      <w:r w:rsidR="00AA7F02">
        <w:rPr>
          <w:rStyle w:val="Heading4Char"/>
          <w:sz w:val="20"/>
        </w:rPr>
        <w:t>–</w:t>
      </w:r>
      <w:r w:rsidR="003762C7">
        <w:rPr>
          <w:rStyle w:val="Heading4Char"/>
          <w:sz w:val="20"/>
        </w:rPr>
        <w:t>17), a</w:t>
      </w:r>
      <w:r w:rsidRPr="00740E0D">
        <w:rPr>
          <w:rStyle w:val="Heading4Char"/>
          <w:sz w:val="20"/>
        </w:rPr>
        <w:t xml:space="preserve"> goal for the program is to increase the level of implementation of the key quality elements.</w:t>
      </w:r>
    </w:p>
    <w:p w14:paraId="4F5A3E51" w14:textId="77777777" w:rsidR="00AE0ED2" w:rsidRPr="00AE0ED2" w:rsidRDefault="00AE0ED2" w:rsidP="00AE0ED2">
      <w:pPr>
        <w:pStyle w:val="BodyText"/>
      </w:pPr>
      <w:r>
        <w:t>The</w:t>
      </w:r>
      <w:r w:rsidRPr="00D4139F">
        <w:t xml:space="preserve"> focus </w:t>
      </w:r>
      <w:r w:rsidRPr="004772CD">
        <w:t>includes:</w:t>
      </w:r>
    </w:p>
    <w:p w14:paraId="54157FE4"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D4139F">
        <w:rPr>
          <w:rFonts w:ascii="Times New Roman" w:hAnsi="Times New Roman" w:cs="Times New Roman"/>
        </w:rPr>
        <w:t>Continued community collaboration with strengthening of the relationships across early childhood systems and expanded joint planning and programming;</w:t>
      </w:r>
    </w:p>
    <w:p w14:paraId="57D83F32"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lastRenderedPageBreak/>
        <w:t>Continued supports for teachers with more consistent implementation of professional development and coaching across all communities and centers</w:t>
      </w:r>
      <w:r w:rsidR="00B8325D">
        <w:rPr>
          <w:rFonts w:ascii="Times New Roman" w:eastAsia="Calibri" w:hAnsi="Times New Roman" w:cs="Times New Roman"/>
        </w:rPr>
        <w:t>;</w:t>
      </w:r>
    </w:p>
    <w:p w14:paraId="1DFD3430"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Continued engagement of families and building the connection of all families to </w:t>
      </w:r>
      <w:r w:rsidRPr="00B8325D">
        <w:rPr>
          <w:rFonts w:ascii="Times New Roman" w:eastAsia="Calibri" w:hAnsi="Times New Roman" w:cs="Times New Roman"/>
        </w:rPr>
        <w:t>the program; an</w:t>
      </w:r>
      <w:r w:rsidR="00B8325D" w:rsidRPr="00B8325D">
        <w:rPr>
          <w:rFonts w:ascii="Times New Roman" w:eastAsia="Calibri" w:hAnsi="Times New Roman" w:cs="Times New Roman"/>
        </w:rPr>
        <w:t>d</w:t>
      </w:r>
    </w:p>
    <w:p w14:paraId="15C7D2CF"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Support for an increasing number of families </w:t>
      </w:r>
      <w:r w:rsidR="002142DD">
        <w:rPr>
          <w:rFonts w:ascii="Times New Roman" w:eastAsia="Calibri" w:hAnsi="Times New Roman" w:cs="Times New Roman"/>
        </w:rPr>
        <w:t>with</w:t>
      </w:r>
      <w:r w:rsidRPr="0071477D">
        <w:rPr>
          <w:rFonts w:ascii="Times New Roman" w:eastAsia="Calibri" w:hAnsi="Times New Roman" w:cs="Times New Roman"/>
        </w:rPr>
        <w:t xml:space="preserve"> access to</w:t>
      </w:r>
      <w:r w:rsidR="002142DD">
        <w:rPr>
          <w:rFonts w:ascii="Times New Roman" w:eastAsia="Calibri" w:hAnsi="Times New Roman" w:cs="Times New Roman"/>
        </w:rPr>
        <w:t xml:space="preserve"> comprehensive</w:t>
      </w:r>
      <w:r w:rsidRPr="0071477D">
        <w:rPr>
          <w:rFonts w:ascii="Times New Roman" w:eastAsia="Calibri" w:hAnsi="Times New Roman" w:cs="Times New Roman"/>
        </w:rPr>
        <w:t xml:space="preserve"> services.</w:t>
      </w:r>
    </w:p>
    <w:p w14:paraId="2DEEF99C" w14:textId="77777777" w:rsidR="00AE0ED2" w:rsidRPr="00740E0D" w:rsidRDefault="00AE0ED2" w:rsidP="00740E0D">
      <w:pPr>
        <w:pStyle w:val="BodyText"/>
        <w:keepNext/>
        <w:spacing w:before="60" w:after="60" w:line="276" w:lineRule="auto"/>
        <w:rPr>
          <w:rStyle w:val="Heading4Char"/>
          <w:sz w:val="20"/>
        </w:rPr>
      </w:pPr>
      <w:r w:rsidRPr="00740E0D">
        <w:rPr>
          <w:rStyle w:val="Heading4Char"/>
          <w:sz w:val="20"/>
        </w:rPr>
        <w:t>In the second year of PEG, another goal is to achieve positive outcomes for teachers, classrooms, families and children.</w:t>
      </w:r>
    </w:p>
    <w:p w14:paraId="43EAA82B" w14:textId="77777777" w:rsidR="00AE0ED2" w:rsidRPr="0044290A" w:rsidRDefault="00AE0ED2" w:rsidP="00AE0ED2">
      <w:pPr>
        <w:pStyle w:val="BodyText"/>
      </w:pPr>
      <w:r w:rsidRPr="00D4139F">
        <w:t xml:space="preserve">The outcomes include </w:t>
      </w:r>
      <w:r w:rsidR="002844B3">
        <w:t>increasing or continuing</w:t>
      </w:r>
      <w:r w:rsidRPr="00D4139F">
        <w:t>:</w:t>
      </w:r>
    </w:p>
    <w:p w14:paraId="1C4252F0"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D4139F">
        <w:rPr>
          <w:rFonts w:ascii="Times New Roman" w:hAnsi="Times New Roman" w:cs="Times New Roman"/>
        </w:rPr>
        <w:t xml:space="preserve">High levels of teacher satisfaction and </w:t>
      </w:r>
      <w:r w:rsidRPr="0071477D">
        <w:rPr>
          <w:rFonts w:ascii="Times New Roman" w:eastAsia="Calibri" w:hAnsi="Times New Roman" w:cs="Times New Roman"/>
        </w:rPr>
        <w:t>retention;</w:t>
      </w:r>
    </w:p>
    <w:p w14:paraId="37748872"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High levels of classroom instructional quality;</w:t>
      </w:r>
    </w:p>
    <w:p w14:paraId="0CA34D4B"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High levels of parent connectedness to the p</w:t>
      </w:r>
      <w:r w:rsidR="009A1734">
        <w:rPr>
          <w:rFonts w:ascii="Times New Roman" w:eastAsia="Calibri" w:hAnsi="Times New Roman" w:cs="Times New Roman"/>
        </w:rPr>
        <w:t xml:space="preserve">rogram and home support for </w:t>
      </w:r>
      <w:r w:rsidRPr="0071477D">
        <w:rPr>
          <w:rFonts w:ascii="Times New Roman" w:eastAsia="Calibri" w:hAnsi="Times New Roman" w:cs="Times New Roman"/>
        </w:rPr>
        <w:t>children</w:t>
      </w:r>
      <w:r w:rsidR="00D3660D">
        <w:rPr>
          <w:rFonts w:ascii="Times New Roman" w:eastAsia="Calibri" w:hAnsi="Times New Roman" w:cs="Times New Roman"/>
        </w:rPr>
        <w:t>’</w:t>
      </w:r>
      <w:r w:rsidRPr="0071477D">
        <w:rPr>
          <w:rFonts w:ascii="Times New Roman" w:eastAsia="Calibri" w:hAnsi="Times New Roman" w:cs="Times New Roman"/>
        </w:rPr>
        <w:t>s development and learning; and</w:t>
      </w:r>
    </w:p>
    <w:p w14:paraId="6FD8DB7C" w14:textId="77777777" w:rsidR="00AE0ED2" w:rsidRPr="0071477D" w:rsidRDefault="00AE0ED2" w:rsidP="003B4F6D">
      <w:pPr>
        <w:pStyle w:val="ListParagraph"/>
        <w:numPr>
          <w:ilvl w:val="0"/>
          <w:numId w:val="28"/>
        </w:numPr>
        <w:spacing w:after="180" w:line="264" w:lineRule="auto"/>
        <w:jc w:val="both"/>
        <w:rPr>
          <w:rFonts w:ascii="Times New Roman" w:eastAsia="Calibri" w:hAnsi="Times New Roman" w:cs="Times New Roman"/>
        </w:rPr>
      </w:pPr>
      <w:r w:rsidRPr="0071477D">
        <w:rPr>
          <w:rFonts w:ascii="Times New Roman" w:eastAsia="Calibri" w:hAnsi="Times New Roman" w:cs="Times New Roman"/>
        </w:rPr>
        <w:t xml:space="preserve">Age-appropriate levels of skill development for children in all domains so that children enter kindergarten ready to learn. </w:t>
      </w:r>
    </w:p>
    <w:p w14:paraId="6D690873" w14:textId="77777777" w:rsidR="00AE0ED2" w:rsidRPr="00D4139F" w:rsidRDefault="00AE0ED2" w:rsidP="00AE0ED2">
      <w:pPr>
        <w:pStyle w:val="BodyText"/>
      </w:pPr>
      <w:r w:rsidRPr="00D4139F">
        <w:t>In the second year of the PEG evaluation (20</w:t>
      </w:r>
      <w:r w:rsidR="00AA7F02">
        <w:t>16–17</w:t>
      </w:r>
      <w:r w:rsidRPr="00D4139F">
        <w:t>), ongoing attention will be paid to the implementation of the different components of PEG</w:t>
      </w:r>
      <w:r>
        <w:t>,</w:t>
      </w:r>
      <w:r w:rsidRPr="00D4139F">
        <w:t xml:space="preserve"> including the level of classroom quality. The evaluation will also generate evidence about the extent to which the PEG programs </w:t>
      </w:r>
      <w:r>
        <w:t>are providing high-</w:t>
      </w:r>
      <w:r w:rsidRPr="00D4139F">
        <w:t xml:space="preserve">quality environments relative to other </w:t>
      </w:r>
      <w:r w:rsidRPr="00AE0ED2">
        <w:t>Massachusetts</w:t>
      </w:r>
      <w:r w:rsidRPr="00D4139F">
        <w:t xml:space="preserve"> programs, the progress of PEG children</w:t>
      </w:r>
      <w:r w:rsidR="00D3660D">
        <w:t>’</w:t>
      </w:r>
      <w:r w:rsidRPr="00D4139F">
        <w:t>s development over the course of their preschool year</w:t>
      </w:r>
      <w:r>
        <w:t>,</w:t>
      </w:r>
      <w:r w:rsidRPr="00D4139F">
        <w:t xml:space="preserve"> and the impact of PEG on children</w:t>
      </w:r>
      <w:r w:rsidR="00D3660D">
        <w:t>’</w:t>
      </w:r>
      <w:r w:rsidRPr="00D4139F">
        <w:t>s school readiness</w:t>
      </w:r>
      <w:r>
        <w:t xml:space="preserve"> and parent behaviors and supports</w:t>
      </w:r>
      <w:r w:rsidRPr="00D4139F">
        <w:t>.</w:t>
      </w:r>
    </w:p>
    <w:p w14:paraId="71760CE6" w14:textId="77777777" w:rsidR="006B1DA6" w:rsidRDefault="00B33A48" w:rsidP="00D979EA">
      <w:pPr>
        <w:pStyle w:val="BodyText"/>
        <w:sectPr w:rsidR="006B1DA6" w:rsidSect="00E104B5">
          <w:headerReference w:type="even" r:id="rId12"/>
          <w:headerReference w:type="default" r:id="rId13"/>
          <w:headerReference w:type="first" r:id="rId14"/>
          <w:pgSz w:w="12240" w:h="15840" w:code="1"/>
          <w:pgMar w:top="1440" w:right="1440" w:bottom="1440" w:left="1440" w:header="1080" w:footer="720" w:gutter="0"/>
          <w:pgNumType w:start="1"/>
          <w:cols w:space="720"/>
          <w:docGrid w:linePitch="299"/>
        </w:sectPr>
      </w:pPr>
      <w:r w:rsidRPr="00B33A48">
        <w:rPr>
          <w:highlight w:val="yellow"/>
        </w:rPr>
        <w:t xml:space="preserve"> </w:t>
      </w:r>
    </w:p>
    <w:p w14:paraId="31726D86" w14:textId="77777777" w:rsidR="00436882" w:rsidRPr="007B48D2" w:rsidRDefault="00F26315" w:rsidP="002C7456">
      <w:pPr>
        <w:pStyle w:val="Heading1"/>
        <w:numPr>
          <w:ilvl w:val="0"/>
          <w:numId w:val="0"/>
        </w:numPr>
        <w:ind w:left="432" w:hanging="432"/>
      </w:pPr>
      <w:bookmarkStart w:id="8" w:name="_Toc468634495"/>
      <w:r w:rsidRPr="007B48D2">
        <w:lastRenderedPageBreak/>
        <w:t>References</w:t>
      </w:r>
      <w:bookmarkEnd w:id="8"/>
    </w:p>
    <w:p w14:paraId="0DE07DEE" w14:textId="77777777" w:rsidR="00F35F2E" w:rsidRPr="00191862" w:rsidRDefault="00F35F2E" w:rsidP="00F35F2E">
      <w:pPr>
        <w:pStyle w:val="BodyText"/>
      </w:pPr>
      <w:proofErr w:type="spellStart"/>
      <w:r w:rsidRPr="00191862">
        <w:t>Allinder</w:t>
      </w:r>
      <w:proofErr w:type="spellEnd"/>
      <w:r w:rsidRPr="00191862">
        <w:t xml:space="preserve">, R. M. (1994). The relationship between efficacy and the instructional practices of special education teachers and consultants. </w:t>
      </w:r>
      <w:r w:rsidRPr="00191862">
        <w:rPr>
          <w:i/>
          <w:iCs/>
        </w:rPr>
        <w:t>Teacher Education and Special Education, 17</w:t>
      </w:r>
      <w:r w:rsidRPr="00191862">
        <w:t>, 86-95.</w:t>
      </w:r>
    </w:p>
    <w:p w14:paraId="784BDB8A" w14:textId="77777777" w:rsidR="00F35F2E" w:rsidRDefault="00F35F2E" w:rsidP="00F35F2E">
      <w:pPr>
        <w:pStyle w:val="BodyText"/>
      </w:pPr>
      <w:r w:rsidRPr="00191862">
        <w:t xml:space="preserve">Atkins-Burnett, S., Monahan, S., Akers, L., Carta, J., </w:t>
      </w:r>
      <w:proofErr w:type="spellStart"/>
      <w:r w:rsidRPr="00191862">
        <w:t>Wasik</w:t>
      </w:r>
      <w:proofErr w:type="spellEnd"/>
      <w:r w:rsidRPr="00191862">
        <w:t xml:space="preserve">, B. A., &amp; </w:t>
      </w:r>
      <w:proofErr w:type="spellStart"/>
      <w:r w:rsidRPr="00191862">
        <w:t>Boller</w:t>
      </w:r>
      <w:proofErr w:type="spellEnd"/>
      <w:r w:rsidRPr="00191862">
        <w:t xml:space="preserve">, K. (2014). </w:t>
      </w:r>
      <w:r w:rsidRPr="00191862">
        <w:rPr>
          <w:i/>
        </w:rPr>
        <w:t>Tailored teaching: Teachers</w:t>
      </w:r>
      <w:r w:rsidR="00D3660D">
        <w:rPr>
          <w:i/>
        </w:rPr>
        <w:t>’</w:t>
      </w:r>
      <w:r w:rsidRPr="00191862">
        <w:rPr>
          <w:i/>
        </w:rPr>
        <w:t xml:space="preserve"> use of ongoing child assessment to individualize instruction (Volume 1). </w:t>
      </w:r>
      <w:r w:rsidRPr="00191862">
        <w:t xml:space="preserve">Washington, DC: </w:t>
      </w:r>
      <w:r w:rsidRPr="00191862">
        <w:rPr>
          <w:rFonts w:cs="HelveticaNeueLT Std"/>
        </w:rPr>
        <w:t>U.S. Department of Health and Human Services, Administration for Children and Families, Office of Planning, Research, and Evaluation</w:t>
      </w:r>
      <w:r w:rsidRPr="00191862">
        <w:t>.</w:t>
      </w:r>
    </w:p>
    <w:p w14:paraId="1132334C" w14:textId="77777777" w:rsidR="00B22EDA" w:rsidRDefault="00B22EDA" w:rsidP="00B22EDA">
      <w:pPr>
        <w:autoSpaceDE w:val="0"/>
        <w:autoSpaceDN w:val="0"/>
        <w:adjustRightInd w:val="0"/>
        <w:spacing w:after="0" w:line="240" w:lineRule="auto"/>
        <w:rPr>
          <w:rFonts w:eastAsia="Calibri"/>
          <w:szCs w:val="22"/>
        </w:rPr>
      </w:pPr>
      <w:proofErr w:type="spellStart"/>
      <w:r w:rsidRPr="00B22EDA">
        <w:rPr>
          <w:rFonts w:eastAsia="Calibri"/>
          <w:szCs w:val="22"/>
        </w:rPr>
        <w:t>Bierman</w:t>
      </w:r>
      <w:proofErr w:type="spellEnd"/>
      <w:r w:rsidRPr="00B22EDA">
        <w:rPr>
          <w:rFonts w:eastAsia="Calibri"/>
          <w:szCs w:val="22"/>
        </w:rPr>
        <w:t xml:space="preserve">, K. L., </w:t>
      </w:r>
      <w:proofErr w:type="spellStart"/>
      <w:r w:rsidRPr="00B22EDA">
        <w:rPr>
          <w:rFonts w:eastAsia="Calibri"/>
          <w:szCs w:val="22"/>
        </w:rPr>
        <w:t>Domitrovich</w:t>
      </w:r>
      <w:proofErr w:type="spellEnd"/>
      <w:r w:rsidRPr="00B22EDA">
        <w:rPr>
          <w:rFonts w:eastAsia="Calibri"/>
          <w:szCs w:val="22"/>
        </w:rPr>
        <w:t xml:space="preserve">, C. E., Nix, R. L., Gest, S. D., Welsh, J. A., Greenberg, M. T., et al. (2008). Promoting academic and social-emotional school readiness: The Head Start REDI program. </w:t>
      </w:r>
      <w:r w:rsidRPr="00B22EDA">
        <w:rPr>
          <w:rFonts w:eastAsia="Calibri"/>
          <w:i/>
          <w:szCs w:val="22"/>
        </w:rPr>
        <w:t>Child Development, 79(6),</w:t>
      </w:r>
      <w:r w:rsidRPr="00B22EDA">
        <w:rPr>
          <w:rFonts w:eastAsia="Calibri"/>
          <w:szCs w:val="22"/>
        </w:rPr>
        <w:t xml:space="preserve"> 1802–1817.</w:t>
      </w:r>
    </w:p>
    <w:p w14:paraId="4DE6AF51" w14:textId="77777777" w:rsidR="00B22EDA" w:rsidRPr="00B22EDA" w:rsidRDefault="00B22EDA" w:rsidP="00B22EDA">
      <w:pPr>
        <w:autoSpaceDE w:val="0"/>
        <w:autoSpaceDN w:val="0"/>
        <w:adjustRightInd w:val="0"/>
        <w:spacing w:after="0" w:line="240" w:lineRule="auto"/>
        <w:rPr>
          <w:rFonts w:eastAsia="Calibri"/>
          <w:szCs w:val="22"/>
        </w:rPr>
      </w:pPr>
    </w:p>
    <w:p w14:paraId="25E0A5EC" w14:textId="77777777" w:rsidR="00F35F2E" w:rsidRPr="00191862" w:rsidRDefault="00F35F2E" w:rsidP="00F35F2E">
      <w:pPr>
        <w:pStyle w:val="BodyText"/>
      </w:pPr>
      <w:proofErr w:type="spellStart"/>
      <w:r w:rsidRPr="00191862">
        <w:t>Burchinal</w:t>
      </w:r>
      <w:proofErr w:type="spellEnd"/>
      <w:r w:rsidRPr="00191862">
        <w:t>, M., Cryer, D., Clifford, R.</w:t>
      </w:r>
      <w:r w:rsidR="006E21A0">
        <w:t>,</w:t>
      </w:r>
      <w:r w:rsidRPr="00191862">
        <w:t xml:space="preserve"> &amp; Howes, C. (2002). Caregiver training and classroom quality in child care centers. </w:t>
      </w:r>
      <w:r w:rsidRPr="00191862">
        <w:rPr>
          <w:i/>
        </w:rPr>
        <w:t>Applied Developmental Sciences, 6(</w:t>
      </w:r>
      <w:r w:rsidRPr="00191862">
        <w:t>1), 2-11.</w:t>
      </w:r>
    </w:p>
    <w:p w14:paraId="364A0D00" w14:textId="77777777" w:rsidR="00F35F2E" w:rsidRDefault="00F35F2E" w:rsidP="00F35F2E">
      <w:pPr>
        <w:pStyle w:val="BodyText"/>
      </w:pPr>
      <w:proofErr w:type="spellStart"/>
      <w:r w:rsidRPr="00191862">
        <w:t>Burchinal</w:t>
      </w:r>
      <w:proofErr w:type="spellEnd"/>
      <w:r w:rsidRPr="00191862">
        <w:t xml:space="preserve"> M., Howes, C., &amp; </w:t>
      </w:r>
      <w:proofErr w:type="spellStart"/>
      <w:r w:rsidRPr="00191862">
        <w:t>Kontos</w:t>
      </w:r>
      <w:proofErr w:type="spellEnd"/>
      <w:r w:rsidRPr="00191862">
        <w:t xml:space="preserve">, S. (2002). Structural predictors of child care quality in child care homes. </w:t>
      </w:r>
      <w:r w:rsidRPr="00191862">
        <w:rPr>
          <w:i/>
        </w:rPr>
        <w:t>Early Childhood Research Quality, 17</w:t>
      </w:r>
      <w:r w:rsidRPr="00191862">
        <w:t>(1), 87-105.</w:t>
      </w:r>
    </w:p>
    <w:p w14:paraId="51E190AA" w14:textId="77777777" w:rsidR="00B22EDA" w:rsidRDefault="00B22EDA" w:rsidP="00B22EDA">
      <w:pPr>
        <w:autoSpaceDE w:val="0"/>
        <w:autoSpaceDN w:val="0"/>
        <w:adjustRightInd w:val="0"/>
        <w:spacing w:after="0" w:line="240" w:lineRule="auto"/>
        <w:rPr>
          <w:i/>
        </w:rPr>
      </w:pPr>
      <w:proofErr w:type="spellStart"/>
      <w:r w:rsidRPr="007D0E5B">
        <w:t>Burchinal</w:t>
      </w:r>
      <w:proofErr w:type="spellEnd"/>
      <w:r w:rsidRPr="007D0E5B">
        <w:t xml:space="preserve">, M., </w:t>
      </w:r>
      <w:proofErr w:type="spellStart"/>
      <w:r>
        <w:t>Xue</w:t>
      </w:r>
      <w:proofErr w:type="spellEnd"/>
      <w:r>
        <w:t xml:space="preserve">, Y., Auger, A., Tien, H., </w:t>
      </w:r>
      <w:proofErr w:type="spellStart"/>
      <w:r>
        <w:t>Mashburn</w:t>
      </w:r>
      <w:proofErr w:type="spellEnd"/>
      <w:r>
        <w:t xml:space="preserve">, A., </w:t>
      </w:r>
      <w:proofErr w:type="spellStart"/>
      <w:r>
        <w:t>Peisner</w:t>
      </w:r>
      <w:proofErr w:type="spellEnd"/>
      <w:r>
        <w:t xml:space="preserve">-Feinberg, E., </w:t>
      </w:r>
      <w:proofErr w:type="spellStart"/>
      <w:r>
        <w:t>Cavadel</w:t>
      </w:r>
      <w:proofErr w:type="spellEnd"/>
      <w:r>
        <w:t xml:space="preserve">, E., </w:t>
      </w:r>
      <w:proofErr w:type="spellStart"/>
      <w:r>
        <w:t>Zaslow</w:t>
      </w:r>
      <w:proofErr w:type="spellEnd"/>
      <w:r>
        <w:t xml:space="preserve">, M. and </w:t>
      </w:r>
      <w:proofErr w:type="spellStart"/>
      <w:r w:rsidRPr="007D0E5B">
        <w:t>Tarullo</w:t>
      </w:r>
      <w:proofErr w:type="spellEnd"/>
      <w:r w:rsidRPr="007D0E5B">
        <w:t>, L</w:t>
      </w:r>
      <w:r>
        <w:t xml:space="preserve">. </w:t>
      </w:r>
      <w:r w:rsidRPr="007D0E5B">
        <w:t xml:space="preserve">(2016). </w:t>
      </w:r>
      <w:r>
        <w:t>T</w:t>
      </w:r>
      <w:r w:rsidRPr="007D0E5B">
        <w:t>esting for quality thresholds and</w:t>
      </w:r>
      <w:r>
        <w:t xml:space="preserve"> </w:t>
      </w:r>
      <w:r w:rsidRPr="007D0E5B">
        <w:t xml:space="preserve">features in early care and education.  In </w:t>
      </w:r>
      <w:proofErr w:type="spellStart"/>
      <w:r w:rsidRPr="007D0E5B">
        <w:t>Eds</w:t>
      </w:r>
      <w:proofErr w:type="spellEnd"/>
      <w:r w:rsidRPr="007D0E5B">
        <w:t xml:space="preserve"> </w:t>
      </w:r>
      <w:proofErr w:type="spellStart"/>
      <w:r w:rsidRPr="007D0E5B">
        <w:t>Burchinal</w:t>
      </w:r>
      <w:proofErr w:type="spellEnd"/>
      <w:r w:rsidRPr="007D0E5B">
        <w:t xml:space="preserve">. M. </w:t>
      </w:r>
      <w:proofErr w:type="spellStart"/>
      <w:r w:rsidRPr="007D0E5B">
        <w:t>Zaslow</w:t>
      </w:r>
      <w:proofErr w:type="spellEnd"/>
      <w:r w:rsidRPr="007D0E5B">
        <w:t xml:space="preserve">, M., and </w:t>
      </w:r>
      <w:proofErr w:type="spellStart"/>
      <w:r w:rsidRPr="007D0E5B">
        <w:t>Tarullo</w:t>
      </w:r>
      <w:proofErr w:type="spellEnd"/>
      <w:r w:rsidRPr="007D0E5B">
        <w:t>, L. Quality Thresholds, Features, and Dosage in Early Care and Education: Secondary Data Analyses of Child</w:t>
      </w:r>
      <w:r>
        <w:t xml:space="preserve"> </w:t>
      </w:r>
      <w:r w:rsidRPr="007D0E5B">
        <w:t>Outcomes</w:t>
      </w:r>
      <w:r>
        <w:t xml:space="preserve">.  </w:t>
      </w:r>
      <w:r w:rsidRPr="007D0E5B">
        <w:rPr>
          <w:i/>
        </w:rPr>
        <w:t>Monographs of the Society for Research in Child Development</w:t>
      </w:r>
      <w:r>
        <w:rPr>
          <w:i/>
        </w:rPr>
        <w:t>. v81 (2).</w:t>
      </w:r>
    </w:p>
    <w:p w14:paraId="5577B787" w14:textId="77777777" w:rsidR="00B22EDA" w:rsidRPr="00B22EDA" w:rsidRDefault="00B22EDA" w:rsidP="00B22EDA">
      <w:pPr>
        <w:autoSpaceDE w:val="0"/>
        <w:autoSpaceDN w:val="0"/>
        <w:adjustRightInd w:val="0"/>
        <w:spacing w:after="0" w:line="240" w:lineRule="auto"/>
        <w:rPr>
          <w:i/>
        </w:rPr>
      </w:pPr>
    </w:p>
    <w:p w14:paraId="6CC893DA" w14:textId="77777777" w:rsidR="00F35F2E" w:rsidRDefault="00F35F2E" w:rsidP="00F35F2E">
      <w:pPr>
        <w:pStyle w:val="BodyText"/>
      </w:pPr>
      <w:r w:rsidRPr="00191862">
        <w:t xml:space="preserve">Campbell, F. A, Ramey, C.T, </w:t>
      </w:r>
      <w:proofErr w:type="spellStart"/>
      <w:r w:rsidRPr="00191862">
        <w:t>Pungello</w:t>
      </w:r>
      <w:proofErr w:type="spellEnd"/>
      <w:r w:rsidRPr="00191862">
        <w:t xml:space="preserve">, E.P., Sparling, J., &amp; Miller-Johnson, S. (2002). Early childhood education: Young adult outcomes from the </w:t>
      </w:r>
      <w:proofErr w:type="spellStart"/>
      <w:r w:rsidRPr="00191862">
        <w:t>Abecdarian</w:t>
      </w:r>
      <w:proofErr w:type="spellEnd"/>
      <w:r w:rsidRPr="00191862">
        <w:t xml:space="preserve"> Project. </w:t>
      </w:r>
      <w:r w:rsidRPr="00191862">
        <w:rPr>
          <w:i/>
        </w:rPr>
        <w:t>Applied Development Science</w:t>
      </w:r>
      <w:r>
        <w:rPr>
          <w:i/>
        </w:rPr>
        <w:t>,</w:t>
      </w:r>
      <w:r w:rsidRPr="00191862">
        <w:t xml:space="preserve"> </w:t>
      </w:r>
      <w:r w:rsidRPr="008A34AE">
        <w:rPr>
          <w:i/>
        </w:rPr>
        <w:t>6</w:t>
      </w:r>
      <w:r w:rsidR="001F66FC">
        <w:t>, 42-47.</w:t>
      </w:r>
    </w:p>
    <w:p w14:paraId="65DCFBEB" w14:textId="77777777" w:rsidR="00B22EDA" w:rsidRDefault="00B22EDA" w:rsidP="00B22EDA">
      <w:pPr>
        <w:autoSpaceDE w:val="0"/>
        <w:autoSpaceDN w:val="0"/>
        <w:adjustRightInd w:val="0"/>
        <w:spacing w:after="0" w:line="240" w:lineRule="auto"/>
      </w:pPr>
      <w:r w:rsidRPr="00897520">
        <w:t xml:space="preserve">Case Management Society of America (2010).  </w:t>
      </w:r>
      <w:r w:rsidRPr="00897520">
        <w:rPr>
          <w:i/>
        </w:rPr>
        <w:t>Standards of practice for case management, Revised</w:t>
      </w:r>
      <w:r w:rsidRPr="00897520">
        <w:t>. Little Rock, Arkansas.</w:t>
      </w:r>
    </w:p>
    <w:p w14:paraId="69B94B99" w14:textId="77777777" w:rsidR="00B22EDA" w:rsidRPr="00191862" w:rsidRDefault="00B22EDA" w:rsidP="00B22EDA">
      <w:pPr>
        <w:autoSpaceDE w:val="0"/>
        <w:autoSpaceDN w:val="0"/>
        <w:adjustRightInd w:val="0"/>
        <w:spacing w:after="0" w:line="240" w:lineRule="auto"/>
      </w:pPr>
    </w:p>
    <w:p w14:paraId="049615A3" w14:textId="77777777" w:rsidR="00A53817" w:rsidRDefault="00F35F2E" w:rsidP="00A53817">
      <w:pPr>
        <w:pStyle w:val="BodyText"/>
      </w:pPr>
      <w:r w:rsidRPr="00191862">
        <w:t xml:space="preserve">Clarke-Steward, K.A., </w:t>
      </w:r>
      <w:proofErr w:type="spellStart"/>
      <w:r w:rsidRPr="00191862">
        <w:t>Vandell</w:t>
      </w:r>
      <w:proofErr w:type="spellEnd"/>
      <w:r w:rsidRPr="00191862">
        <w:t xml:space="preserve">, D.L., </w:t>
      </w:r>
      <w:proofErr w:type="spellStart"/>
      <w:r w:rsidRPr="00191862">
        <w:t>Burchinal</w:t>
      </w:r>
      <w:proofErr w:type="spellEnd"/>
      <w:r w:rsidRPr="00191862">
        <w:t>, M., O</w:t>
      </w:r>
      <w:r w:rsidR="00D3660D">
        <w:t>’</w:t>
      </w:r>
      <w:r w:rsidRPr="00191862">
        <w:t xml:space="preserve">Brien, M. &amp; McCartney, K. (2002). Do </w:t>
      </w:r>
      <w:proofErr w:type="spellStart"/>
      <w:r w:rsidRPr="00191862">
        <w:t>regulable</w:t>
      </w:r>
      <w:proofErr w:type="spellEnd"/>
      <w:r w:rsidRPr="00191862">
        <w:t xml:space="preserve"> features of child-care homes affect children</w:t>
      </w:r>
      <w:r w:rsidR="00D3660D">
        <w:t>’</w:t>
      </w:r>
      <w:r w:rsidRPr="00191862">
        <w:t xml:space="preserve">s development? </w:t>
      </w:r>
      <w:r w:rsidRPr="00191862">
        <w:rPr>
          <w:i/>
        </w:rPr>
        <w:t>Early Childhood Research Quarterly, 17</w:t>
      </w:r>
      <w:r w:rsidRPr="00191862">
        <w:t>(1), 52-86.</w:t>
      </w:r>
      <w:bookmarkStart w:id="9" w:name="_Toc467670235"/>
    </w:p>
    <w:p w14:paraId="0CC8B4A8" w14:textId="77777777" w:rsidR="00B22EDA" w:rsidRPr="00A53817" w:rsidRDefault="00B22EDA" w:rsidP="00A53817">
      <w:pPr>
        <w:pStyle w:val="BodyText"/>
      </w:pPr>
      <w:r w:rsidRPr="00B22EDA">
        <w:rPr>
          <w:bCs/>
          <w:szCs w:val="22"/>
        </w:rPr>
        <w:t xml:space="preserve">Clements, D. H., &amp; </w:t>
      </w:r>
      <w:proofErr w:type="spellStart"/>
      <w:r w:rsidRPr="00B22EDA">
        <w:rPr>
          <w:bCs/>
          <w:szCs w:val="22"/>
        </w:rPr>
        <w:t>Sarama</w:t>
      </w:r>
      <w:proofErr w:type="spellEnd"/>
      <w:r w:rsidRPr="00B22EDA">
        <w:rPr>
          <w:bCs/>
          <w:szCs w:val="22"/>
        </w:rPr>
        <w:t xml:space="preserve">, J. (2008). Experimental evaluation of the effects of a research-based preschool mathematics curriculum. </w:t>
      </w:r>
      <w:r w:rsidRPr="00B22EDA">
        <w:rPr>
          <w:bCs/>
          <w:i/>
          <w:color w:val="000000"/>
          <w:szCs w:val="22"/>
        </w:rPr>
        <w:t xml:space="preserve">American Educational Research Journal, 45 (2), </w:t>
      </w:r>
      <w:r w:rsidRPr="00B22EDA">
        <w:rPr>
          <w:bCs/>
          <w:color w:val="000000"/>
          <w:szCs w:val="22"/>
        </w:rPr>
        <w:t>443-494.</w:t>
      </w:r>
      <w:bookmarkEnd w:id="9"/>
    </w:p>
    <w:p w14:paraId="0AC74B7B" w14:textId="77777777" w:rsidR="00F35F2E" w:rsidRPr="006F1AE4" w:rsidRDefault="00F35F2E" w:rsidP="00F35F2E">
      <w:pPr>
        <w:pStyle w:val="BodyText"/>
        <w:rPr>
          <w:color w:val="000000"/>
        </w:rPr>
      </w:pPr>
      <w:proofErr w:type="spellStart"/>
      <w:r>
        <w:rPr>
          <w:color w:val="000000"/>
        </w:rPr>
        <w:t>Dahlke</w:t>
      </w:r>
      <w:proofErr w:type="spellEnd"/>
      <w:r>
        <w:rPr>
          <w:color w:val="000000"/>
        </w:rPr>
        <w:t xml:space="preserve">, K., Tucker, N., Weinberg, N., Reese, </w:t>
      </w:r>
      <w:r w:rsidR="00D01DC3">
        <w:rPr>
          <w:color w:val="000000"/>
        </w:rPr>
        <w:t xml:space="preserve">K., </w:t>
      </w:r>
      <w:proofErr w:type="spellStart"/>
      <w:r w:rsidR="00D01DC3">
        <w:rPr>
          <w:color w:val="000000"/>
        </w:rPr>
        <w:t>Chernoff</w:t>
      </w:r>
      <w:proofErr w:type="spellEnd"/>
      <w:r w:rsidR="00D01DC3">
        <w:rPr>
          <w:color w:val="000000"/>
        </w:rPr>
        <w:t>, J., Chamorro, A.,</w:t>
      </w:r>
      <w:r w:rsidR="003904C9">
        <w:rPr>
          <w:color w:val="000000"/>
        </w:rPr>
        <w:t xml:space="preserve"> </w:t>
      </w:r>
      <w:r>
        <w:rPr>
          <w:color w:val="000000"/>
        </w:rPr>
        <w:t xml:space="preserve">Flanagan, K. (2014). </w:t>
      </w:r>
      <w:r w:rsidR="00516B02">
        <w:rPr>
          <w:i/>
          <w:color w:val="000000"/>
        </w:rPr>
        <w:t>Race to the Top—</w:t>
      </w:r>
      <w:r>
        <w:rPr>
          <w:i/>
          <w:color w:val="000000"/>
        </w:rPr>
        <w:t xml:space="preserve">Early Learning Challenge Grant: Validation of Educator Competency Study 2014 Annual Report. </w:t>
      </w:r>
      <w:r>
        <w:rPr>
          <w:color w:val="000000"/>
        </w:rPr>
        <w:t>Massachusetts Department of Early Education and Care.</w:t>
      </w:r>
    </w:p>
    <w:p w14:paraId="1AA754E0" w14:textId="77777777" w:rsidR="00A53817" w:rsidRDefault="00F35F2E" w:rsidP="00A53817">
      <w:pPr>
        <w:pStyle w:val="BodyText"/>
      </w:pPr>
      <w:r w:rsidRPr="008D595D">
        <w:rPr>
          <w:color w:val="000000"/>
        </w:rPr>
        <w:t>Duncan, S. E., &amp; De Avila, E. A. (</w:t>
      </w:r>
      <w:r w:rsidR="00584730">
        <w:rPr>
          <w:color w:val="000000"/>
        </w:rPr>
        <w:t>2000</w:t>
      </w:r>
      <w:r w:rsidR="001F66FC">
        <w:rPr>
          <w:color w:val="000000"/>
        </w:rPr>
        <w:t xml:space="preserve">).  </w:t>
      </w:r>
      <w:r w:rsidRPr="008D595D">
        <w:rPr>
          <w:i/>
          <w:color w:val="000000"/>
        </w:rPr>
        <w:t>Preschool version of the Language Assessment for Early Learners</w:t>
      </w:r>
      <w:r>
        <w:rPr>
          <w:color w:val="000000"/>
        </w:rPr>
        <w:t xml:space="preserve"> (</w:t>
      </w:r>
      <w:proofErr w:type="spellStart"/>
      <w:r w:rsidRPr="008D595D">
        <w:rPr>
          <w:i/>
          <w:iCs/>
          <w:color w:val="000000"/>
        </w:rPr>
        <w:t>PreLAS</w:t>
      </w:r>
      <w:proofErr w:type="spellEnd"/>
      <w:r>
        <w:rPr>
          <w:i/>
          <w:iCs/>
          <w:color w:val="000000"/>
        </w:rPr>
        <w:t>)</w:t>
      </w:r>
      <w:r w:rsidRPr="008D595D">
        <w:rPr>
          <w:color w:val="000000"/>
        </w:rPr>
        <w:t>. Monterey, CA: CTB/McGraw-Hill.</w:t>
      </w:r>
      <w:r w:rsidR="00584730" w:rsidRPr="00584730">
        <w:t xml:space="preserve"> </w:t>
      </w:r>
      <w:bookmarkStart w:id="10" w:name="_Toc467670236"/>
    </w:p>
    <w:p w14:paraId="206FC8C7" w14:textId="77777777" w:rsidR="0044274A" w:rsidRPr="00A53817" w:rsidRDefault="0044274A" w:rsidP="00A53817">
      <w:pPr>
        <w:pStyle w:val="BodyText"/>
      </w:pPr>
      <w:proofErr w:type="spellStart"/>
      <w:r w:rsidRPr="0044274A">
        <w:rPr>
          <w:color w:val="333333"/>
          <w:szCs w:val="22"/>
          <w:bdr w:val="none" w:sz="0" w:space="0" w:color="auto" w:frame="1"/>
          <w:shd w:val="clear" w:color="auto" w:fill="FFFFFF"/>
        </w:rPr>
        <w:t>Fantuzzo</w:t>
      </w:r>
      <w:proofErr w:type="spellEnd"/>
      <w:r w:rsidRPr="0044274A">
        <w:rPr>
          <w:color w:val="333333"/>
          <w:szCs w:val="22"/>
          <w:bdr w:val="none" w:sz="0" w:space="0" w:color="auto" w:frame="1"/>
          <w:shd w:val="clear" w:color="auto" w:fill="FFFFFF"/>
        </w:rPr>
        <w:t>, J.</w:t>
      </w:r>
      <w:r w:rsidRPr="0044274A">
        <w:rPr>
          <w:b/>
          <w:bCs/>
          <w:color w:val="333333"/>
          <w:szCs w:val="22"/>
          <w:shd w:val="clear" w:color="auto" w:fill="FFFFFF"/>
        </w:rPr>
        <w:t>,</w:t>
      </w:r>
      <w:r w:rsidRPr="0044274A">
        <w:rPr>
          <w:bCs/>
          <w:color w:val="333333"/>
          <w:szCs w:val="22"/>
          <w:shd w:val="clear" w:color="auto" w:fill="FFFFFF"/>
        </w:rPr>
        <w:t xml:space="preserve"> Gadsden, V., &amp; McDermott, P. (2011). An integrated curriculum to improve mathematics, language, and literacy for Head Start children. </w:t>
      </w:r>
      <w:r w:rsidRPr="0044274A">
        <w:rPr>
          <w:bCs/>
          <w:i/>
          <w:iCs/>
          <w:color w:val="333333"/>
          <w:szCs w:val="22"/>
          <w:bdr w:val="none" w:sz="0" w:space="0" w:color="auto" w:frame="1"/>
          <w:shd w:val="clear" w:color="auto" w:fill="FFFFFF"/>
        </w:rPr>
        <w:t>American Educational Research Journal, 48, </w:t>
      </w:r>
      <w:r w:rsidRPr="0044274A">
        <w:rPr>
          <w:bCs/>
          <w:color w:val="333333"/>
          <w:szCs w:val="22"/>
          <w:shd w:val="clear" w:color="auto" w:fill="FFFFFF"/>
        </w:rPr>
        <w:t>763-793</w:t>
      </w:r>
      <w:r w:rsidRPr="0044274A">
        <w:rPr>
          <w:bCs/>
          <w:i/>
          <w:iCs/>
          <w:color w:val="333333"/>
          <w:szCs w:val="22"/>
          <w:bdr w:val="none" w:sz="0" w:space="0" w:color="auto" w:frame="1"/>
          <w:shd w:val="clear" w:color="auto" w:fill="FFFFFF"/>
        </w:rPr>
        <w:t>.</w:t>
      </w:r>
      <w:bookmarkEnd w:id="10"/>
      <w:r w:rsidRPr="0044274A">
        <w:rPr>
          <w:bCs/>
          <w:color w:val="000000"/>
          <w:szCs w:val="22"/>
        </w:rPr>
        <w:t xml:space="preserve"> </w:t>
      </w:r>
    </w:p>
    <w:p w14:paraId="7B7644FE" w14:textId="77777777" w:rsidR="00A53817" w:rsidRDefault="00F35F2E" w:rsidP="00A53817">
      <w:pPr>
        <w:pStyle w:val="BodyText"/>
      </w:pPr>
      <w:proofErr w:type="spellStart"/>
      <w:r w:rsidRPr="00F35F2E">
        <w:lastRenderedPageBreak/>
        <w:t>Fantuzzo</w:t>
      </w:r>
      <w:proofErr w:type="spellEnd"/>
      <w:r w:rsidRPr="00F35F2E">
        <w:t xml:space="preserve">, J., </w:t>
      </w:r>
      <w:proofErr w:type="spellStart"/>
      <w:r w:rsidRPr="00F35F2E">
        <w:t>McWayne</w:t>
      </w:r>
      <w:proofErr w:type="spellEnd"/>
      <w:r w:rsidRPr="00F35F2E">
        <w:t xml:space="preserve">, C., Perry, M. A., &amp; Childs, S. (2004). Multiple dimensions of family involvement and their relations to behavioral and learning competencies for urban low-income children. </w:t>
      </w:r>
      <w:r w:rsidRPr="00F35F2E">
        <w:rPr>
          <w:rStyle w:val="Emphasis"/>
          <w:iCs w:val="0"/>
        </w:rPr>
        <w:t>School Psychology Review, 33</w:t>
      </w:r>
      <w:r w:rsidRPr="00F35F2E">
        <w:t>(4), 467-480.</w:t>
      </w:r>
      <w:bookmarkStart w:id="11" w:name="_Toc467670237"/>
    </w:p>
    <w:p w14:paraId="0341C827" w14:textId="77777777" w:rsidR="000724D8" w:rsidRPr="00A53817" w:rsidRDefault="0044274A" w:rsidP="00A53817">
      <w:pPr>
        <w:pStyle w:val="BodyText"/>
      </w:pPr>
      <w:proofErr w:type="spellStart"/>
      <w:r w:rsidRPr="0044274A">
        <w:rPr>
          <w:bCs/>
          <w:color w:val="000000"/>
          <w:szCs w:val="22"/>
        </w:rPr>
        <w:t>Farver</w:t>
      </w:r>
      <w:proofErr w:type="spellEnd"/>
      <w:r w:rsidRPr="0044274A">
        <w:rPr>
          <w:bCs/>
          <w:color w:val="000000"/>
          <w:szCs w:val="22"/>
        </w:rPr>
        <w:t xml:space="preserve">, J., </w:t>
      </w:r>
      <w:proofErr w:type="spellStart"/>
      <w:r w:rsidRPr="0044274A">
        <w:rPr>
          <w:bCs/>
          <w:color w:val="000000"/>
          <w:szCs w:val="22"/>
        </w:rPr>
        <w:t>Lonigan</w:t>
      </w:r>
      <w:proofErr w:type="spellEnd"/>
      <w:r w:rsidRPr="0044274A">
        <w:rPr>
          <w:bCs/>
          <w:color w:val="000000"/>
          <w:szCs w:val="22"/>
        </w:rPr>
        <w:t xml:space="preserve">, C., </w:t>
      </w:r>
      <w:proofErr w:type="spellStart"/>
      <w:r w:rsidRPr="0044274A">
        <w:rPr>
          <w:bCs/>
          <w:color w:val="000000"/>
          <w:szCs w:val="22"/>
        </w:rPr>
        <w:t>Eppe</w:t>
      </w:r>
      <w:proofErr w:type="spellEnd"/>
      <w:r w:rsidRPr="0044274A">
        <w:rPr>
          <w:bCs/>
          <w:color w:val="000000"/>
          <w:szCs w:val="22"/>
        </w:rPr>
        <w:t xml:space="preserve">, S. (2009).  Effective early literacy skill development for young Spanish-speaking English language learners: an experimental study of two methods. </w:t>
      </w:r>
      <w:r w:rsidRPr="0044274A">
        <w:rPr>
          <w:bCs/>
          <w:i/>
          <w:color w:val="000000"/>
          <w:szCs w:val="22"/>
        </w:rPr>
        <w:t>Child Development,</w:t>
      </w:r>
      <w:r w:rsidRPr="0044274A">
        <w:rPr>
          <w:bCs/>
          <w:color w:val="000000"/>
          <w:szCs w:val="22"/>
        </w:rPr>
        <w:t xml:space="preserve"> </w:t>
      </w:r>
      <w:r w:rsidRPr="0044274A">
        <w:rPr>
          <w:bCs/>
          <w:i/>
          <w:color w:val="000000"/>
          <w:szCs w:val="22"/>
        </w:rPr>
        <w:t>80 (3),</w:t>
      </w:r>
      <w:r w:rsidRPr="0044274A">
        <w:rPr>
          <w:bCs/>
          <w:color w:val="000000"/>
          <w:szCs w:val="22"/>
        </w:rPr>
        <w:t xml:space="preserve"> 703-719.</w:t>
      </w:r>
      <w:bookmarkEnd w:id="11"/>
    </w:p>
    <w:p w14:paraId="0DA827A9" w14:textId="77777777" w:rsidR="00F35F2E" w:rsidRPr="00516B02" w:rsidRDefault="00F35F2E" w:rsidP="00516B02">
      <w:pPr>
        <w:pStyle w:val="BodyText"/>
      </w:pPr>
      <w:r w:rsidRPr="00516B02">
        <w:t xml:space="preserve">Federal Interagency Forum on Child and Family Statistics. </w:t>
      </w:r>
      <w:r w:rsidRPr="00516B02">
        <w:rPr>
          <w:rStyle w:val="Emphasis"/>
          <w:i w:val="0"/>
          <w:iCs w:val="0"/>
        </w:rPr>
        <w:t>(2009).</w:t>
      </w:r>
      <w:r w:rsidRPr="00516B02">
        <w:rPr>
          <w:rStyle w:val="apple-converted-space"/>
        </w:rPr>
        <w:t> </w:t>
      </w:r>
      <w:r w:rsidRPr="00516B02">
        <w:rPr>
          <w:rStyle w:val="Emphasis"/>
          <w:iCs w:val="0"/>
        </w:rPr>
        <w:t>America</w:t>
      </w:r>
      <w:r w:rsidR="00D3660D">
        <w:rPr>
          <w:rStyle w:val="Emphasis"/>
          <w:iCs w:val="0"/>
        </w:rPr>
        <w:t>’</w:t>
      </w:r>
      <w:r w:rsidRPr="00516B02">
        <w:rPr>
          <w:rStyle w:val="Emphasis"/>
          <w:iCs w:val="0"/>
        </w:rPr>
        <w:t>s Children: Key national indicators of well-being</w:t>
      </w:r>
      <w:r w:rsidRPr="00516B02">
        <w:t xml:space="preserve">. Washington, DC: U.S. Government Printing Office. </w:t>
      </w:r>
    </w:p>
    <w:p w14:paraId="07062750" w14:textId="77777777" w:rsidR="00F35F2E" w:rsidRPr="00191862" w:rsidRDefault="00F35F2E" w:rsidP="00F35F2E">
      <w:pPr>
        <w:pStyle w:val="BodyText"/>
      </w:pPr>
      <w:r w:rsidRPr="00191862">
        <w:t xml:space="preserve">Fuchs, L. S., Fuchs, D., &amp; Bishop, N. (1992). Teacher planning for students with learning disabilities: Differences between general and special educators. </w:t>
      </w:r>
      <w:r w:rsidRPr="00191862">
        <w:rPr>
          <w:i/>
          <w:iCs/>
        </w:rPr>
        <w:t>Learning</w:t>
      </w:r>
      <w:r w:rsidRPr="00191862">
        <w:t xml:space="preserve"> </w:t>
      </w:r>
      <w:r w:rsidRPr="00191862">
        <w:rPr>
          <w:i/>
          <w:iCs/>
        </w:rPr>
        <w:t xml:space="preserve">Disabilities Research and Practice, 7, </w:t>
      </w:r>
      <w:r w:rsidRPr="00191862">
        <w:t>120-128.</w:t>
      </w:r>
    </w:p>
    <w:p w14:paraId="121ED2ED" w14:textId="77777777" w:rsidR="00F35F2E" w:rsidRPr="00191862" w:rsidRDefault="00F35F2E" w:rsidP="00F35F2E">
      <w:pPr>
        <w:pStyle w:val="BodyText"/>
        <w:rPr>
          <w:rFonts w:cs="Cheltenham-Book"/>
        </w:rPr>
      </w:pPr>
      <w:r w:rsidRPr="00191862">
        <w:rPr>
          <w:rFonts w:cs="Cheltenham-Book"/>
        </w:rPr>
        <w:t>Gilliam, W.</w:t>
      </w:r>
      <w:r>
        <w:rPr>
          <w:rFonts w:cs="Cheltenham-Book"/>
        </w:rPr>
        <w:t xml:space="preserve"> </w:t>
      </w:r>
      <w:r w:rsidRPr="00191862">
        <w:rPr>
          <w:rFonts w:cs="Cheltenham-Book"/>
        </w:rPr>
        <w:t xml:space="preserve">S., &amp; </w:t>
      </w:r>
      <w:proofErr w:type="spellStart"/>
      <w:r w:rsidRPr="00191862">
        <w:rPr>
          <w:rFonts w:cs="Cheltenham-Book"/>
        </w:rPr>
        <w:t>Zigler</w:t>
      </w:r>
      <w:proofErr w:type="spellEnd"/>
      <w:r w:rsidRPr="00191862">
        <w:rPr>
          <w:rFonts w:cs="Cheltenham-Book"/>
        </w:rPr>
        <w:t>, E.</w:t>
      </w:r>
      <w:r>
        <w:rPr>
          <w:rFonts w:cs="Cheltenham-Book"/>
        </w:rPr>
        <w:t xml:space="preserve"> </w:t>
      </w:r>
      <w:r w:rsidRPr="00191862">
        <w:rPr>
          <w:rFonts w:cs="Cheltenham-Book"/>
        </w:rPr>
        <w:t xml:space="preserve">F. (2001). A critical meta-analysis of all evaluations of state-funded pre-school from 1977 to 1998: Implications for policy, service delivery and program evaluation. </w:t>
      </w:r>
      <w:r w:rsidRPr="00191862">
        <w:rPr>
          <w:rFonts w:cs="Cheltenham-BookItalic"/>
          <w:i/>
          <w:iCs/>
        </w:rPr>
        <w:t xml:space="preserve">Early Childhood Research Quarterly, </w:t>
      </w:r>
      <w:r w:rsidRPr="00191862">
        <w:rPr>
          <w:rFonts w:cs="Cheltenham-Book"/>
          <w:i/>
        </w:rPr>
        <w:t>15</w:t>
      </w:r>
      <w:r w:rsidRPr="00191862">
        <w:rPr>
          <w:rFonts w:cs="Cheltenham-Book"/>
        </w:rPr>
        <w:t xml:space="preserve"> (4): 441–72</w:t>
      </w:r>
      <w:r w:rsidR="00231713">
        <w:rPr>
          <w:rFonts w:cs="Cheltenham-Book"/>
        </w:rPr>
        <w:t>.</w:t>
      </w:r>
    </w:p>
    <w:p w14:paraId="438E7DAD" w14:textId="77777777" w:rsidR="00F35F2E" w:rsidRPr="00191862" w:rsidRDefault="00F35F2E" w:rsidP="00F35F2E">
      <w:pPr>
        <w:pStyle w:val="BodyText"/>
        <w:rPr>
          <w:rFonts w:cs="TimesNewRomanPSMT"/>
        </w:rPr>
      </w:pPr>
      <w:proofErr w:type="spellStart"/>
      <w:r w:rsidRPr="00191862">
        <w:rPr>
          <w:rFonts w:cs="TimesNewRomanPSMT"/>
        </w:rPr>
        <w:t>Gormley</w:t>
      </w:r>
      <w:proofErr w:type="spellEnd"/>
      <w:r w:rsidRPr="00191862">
        <w:rPr>
          <w:rFonts w:cs="TimesNewRomanPSMT"/>
        </w:rPr>
        <w:t xml:space="preserve">, W. T., Gayer, T., Phillips, D., &amp; Dawson, B. (2005). The </w:t>
      </w:r>
      <w:r w:rsidR="00516B02" w:rsidRPr="00191862">
        <w:rPr>
          <w:rFonts w:cs="TimesNewRomanPSMT"/>
        </w:rPr>
        <w:t>effects of universal pre-</w:t>
      </w:r>
      <w:r w:rsidRPr="00191862">
        <w:rPr>
          <w:rFonts w:cs="TimesNewRomanPSMT"/>
        </w:rPr>
        <w:t xml:space="preserve">K on </w:t>
      </w:r>
      <w:r w:rsidR="00516B02" w:rsidRPr="00191862">
        <w:rPr>
          <w:rFonts w:cs="TimesNewRomanPSMT"/>
        </w:rPr>
        <w:t>cognitive de</w:t>
      </w:r>
      <w:r w:rsidRPr="00191862">
        <w:rPr>
          <w:rFonts w:cs="TimesNewRomanPSMT"/>
        </w:rPr>
        <w:t xml:space="preserve">velopment. </w:t>
      </w:r>
      <w:r w:rsidRPr="00191862">
        <w:rPr>
          <w:rFonts w:cs="TimesNewRomanPS-ItalicMT"/>
          <w:i/>
          <w:iCs/>
        </w:rPr>
        <w:t>Developmental psychology, 41</w:t>
      </w:r>
      <w:r w:rsidRPr="00191862">
        <w:rPr>
          <w:rFonts w:cs="TimesNewRomanPSMT"/>
        </w:rPr>
        <w:t>(6), 872-884.</w:t>
      </w:r>
    </w:p>
    <w:p w14:paraId="4C783CCC" w14:textId="77777777" w:rsidR="00F35F2E" w:rsidRDefault="00F35F2E" w:rsidP="00F35F2E">
      <w:pPr>
        <w:pStyle w:val="BodyText"/>
      </w:pPr>
      <w:r w:rsidRPr="00A305EF">
        <w:t>Goodson, B.</w:t>
      </w:r>
      <w:r>
        <w:t xml:space="preserve"> </w:t>
      </w:r>
      <w:r w:rsidRPr="00A305EF">
        <w:t xml:space="preserve">D., </w:t>
      </w:r>
      <w:proofErr w:type="spellStart"/>
      <w:r w:rsidRPr="00A305EF">
        <w:t>Layzer</w:t>
      </w:r>
      <w:proofErr w:type="spellEnd"/>
      <w:r w:rsidRPr="00A305EF">
        <w:t>, C.</w:t>
      </w:r>
      <w:r>
        <w:t xml:space="preserve"> </w:t>
      </w:r>
      <w:r w:rsidRPr="00A305EF">
        <w:t xml:space="preserve">J., Smith, W.C., &amp; </w:t>
      </w:r>
      <w:proofErr w:type="spellStart"/>
      <w:r w:rsidRPr="00A305EF">
        <w:t>Rimdzius</w:t>
      </w:r>
      <w:proofErr w:type="spellEnd"/>
      <w:r w:rsidRPr="00A305EF">
        <w:t>, T. (2006</w:t>
      </w:r>
      <w:r>
        <w:t>).</w:t>
      </w:r>
      <w:r w:rsidRPr="00A305EF">
        <w:t xml:space="preserve"> </w:t>
      </w:r>
      <w:r w:rsidRPr="00A305EF">
        <w:rPr>
          <w:i/>
        </w:rPr>
        <w:t xml:space="preserve">Observation </w:t>
      </w:r>
      <w:r w:rsidR="00516B02" w:rsidRPr="00A305EF">
        <w:rPr>
          <w:i/>
        </w:rPr>
        <w:t>measures of language and litera</w:t>
      </w:r>
      <w:r w:rsidRPr="00A305EF">
        <w:rPr>
          <w:i/>
        </w:rPr>
        <w:t>cy.</w:t>
      </w:r>
      <w:r w:rsidRPr="00A305EF">
        <w:t xml:space="preserve"> Cambridge, MA: </w:t>
      </w:r>
      <w:proofErr w:type="spellStart"/>
      <w:r w:rsidRPr="00A305EF">
        <w:t>Abt</w:t>
      </w:r>
      <w:proofErr w:type="spellEnd"/>
      <w:r w:rsidRPr="00A305EF">
        <w:t xml:space="preserve"> Associates.</w:t>
      </w:r>
    </w:p>
    <w:p w14:paraId="3BC14DFA" w14:textId="77777777" w:rsidR="00F35F2E" w:rsidRPr="00191862" w:rsidRDefault="00F35F2E" w:rsidP="00D3660D">
      <w:pPr>
        <w:pStyle w:val="BodyText"/>
      </w:pPr>
      <w:proofErr w:type="spellStart"/>
      <w:r w:rsidRPr="00191862">
        <w:t>Guskey</w:t>
      </w:r>
      <w:proofErr w:type="spellEnd"/>
      <w:r w:rsidRPr="00191862">
        <w:t xml:space="preserve">, T. R. (1988). Teacher efficacy, self-concept, and attitudes toward the implementation of instructional innovation. </w:t>
      </w:r>
      <w:r w:rsidRPr="00191862">
        <w:rPr>
          <w:i/>
        </w:rPr>
        <w:t>Teaching and Teacher Education</w:t>
      </w:r>
      <w:r w:rsidRPr="00191862">
        <w:t xml:space="preserve">, </w:t>
      </w:r>
      <w:r w:rsidRPr="00191862">
        <w:rPr>
          <w:i/>
        </w:rPr>
        <w:t>4</w:t>
      </w:r>
      <w:r w:rsidRPr="00191862">
        <w:t>, 63-69.</w:t>
      </w:r>
    </w:p>
    <w:p w14:paraId="01D950EE" w14:textId="77777777" w:rsidR="00CA578D" w:rsidRPr="00CA578D" w:rsidRDefault="00F35F2E" w:rsidP="00CA578D">
      <w:pPr>
        <w:pStyle w:val="BodyText"/>
        <w:rPr>
          <w:rFonts w:cs="Arial-BoldMT"/>
          <w:bCs/>
        </w:rPr>
      </w:pPr>
      <w:proofErr w:type="spellStart"/>
      <w:r w:rsidRPr="00191862">
        <w:rPr>
          <w:rFonts w:cs="Arial-BoldMT"/>
          <w:bCs/>
        </w:rPr>
        <w:t>Halgunseth</w:t>
      </w:r>
      <w:proofErr w:type="spellEnd"/>
      <w:r w:rsidRPr="00191862">
        <w:rPr>
          <w:rFonts w:cs="Arial-BoldMT"/>
          <w:bCs/>
        </w:rPr>
        <w:t xml:space="preserve">, L. (2009). Family engagement, diverse families, and early childhood education program: An integrate review of the literature. </w:t>
      </w:r>
      <w:r w:rsidRPr="00191862">
        <w:rPr>
          <w:rFonts w:cs="Arial-BoldMT"/>
          <w:bCs/>
          <w:i/>
        </w:rPr>
        <w:t>Young Children 64</w:t>
      </w:r>
      <w:r w:rsidRPr="00191862">
        <w:rPr>
          <w:rFonts w:cs="Arial-BoldMT"/>
          <w:bCs/>
        </w:rPr>
        <w:t>(5), 56-58.</w:t>
      </w:r>
    </w:p>
    <w:p w14:paraId="09027D87" w14:textId="77777777" w:rsidR="00CA578D" w:rsidRPr="00CA578D" w:rsidRDefault="00CA578D" w:rsidP="00D3660D">
      <w:pPr>
        <w:pStyle w:val="BodyText"/>
        <w:rPr>
          <w:rFonts w:cs="Arial-BoldMT"/>
          <w:bCs/>
          <w:color w:val="000000" w:themeColor="text1"/>
        </w:rPr>
      </w:pPr>
      <w:proofErr w:type="spellStart"/>
      <w:r w:rsidRPr="00CA578D">
        <w:rPr>
          <w:rFonts w:cs="Arial-BoldMT"/>
          <w:bCs/>
        </w:rPr>
        <w:t>Hamre</w:t>
      </w:r>
      <w:proofErr w:type="spellEnd"/>
      <w:r w:rsidRPr="00CA578D">
        <w:rPr>
          <w:rFonts w:cs="Arial-BoldMT"/>
          <w:bCs/>
          <w:color w:val="000000" w:themeColor="text1"/>
        </w:rPr>
        <w:t xml:space="preserve">, B. K., Justice, L., </w:t>
      </w:r>
      <w:proofErr w:type="spellStart"/>
      <w:r w:rsidRPr="00CA578D">
        <w:rPr>
          <w:rFonts w:cs="Arial-BoldMT"/>
          <w:bCs/>
          <w:color w:val="000000" w:themeColor="text1"/>
        </w:rPr>
        <w:t>Pianta</w:t>
      </w:r>
      <w:proofErr w:type="spellEnd"/>
      <w:r w:rsidRPr="00CA578D">
        <w:rPr>
          <w:rFonts w:cs="Arial-BoldMT"/>
          <w:bCs/>
          <w:color w:val="000000" w:themeColor="text1"/>
        </w:rPr>
        <w:t xml:space="preserve">, R. C., </w:t>
      </w:r>
      <w:proofErr w:type="spellStart"/>
      <w:r w:rsidRPr="00CA578D">
        <w:rPr>
          <w:rFonts w:cs="Arial-BoldMT"/>
          <w:bCs/>
          <w:color w:val="000000" w:themeColor="text1"/>
        </w:rPr>
        <w:t>Kilday</w:t>
      </w:r>
      <w:proofErr w:type="spellEnd"/>
      <w:r w:rsidRPr="00CA578D">
        <w:rPr>
          <w:rFonts w:cs="Arial-BoldMT"/>
          <w:bCs/>
          <w:color w:val="000000" w:themeColor="text1"/>
        </w:rPr>
        <w:t>, C. Sweeny, B., Downer, J, et al., (2010). </w:t>
      </w:r>
      <w:hyperlink r:id="rId15" w:history="1">
        <w:r w:rsidRPr="001F66FC">
          <w:rPr>
            <w:rStyle w:val="Hyperlink"/>
            <w:rFonts w:cs="Arial-BoldMT"/>
            <w:bCs/>
            <w:color w:val="000000" w:themeColor="text1"/>
            <w:u w:val="none"/>
          </w:rPr>
          <w:t>Implementation Fidelity of the My Teaching Partner Literacy and Language Activities: Associations with Preschoolers' Language and Literacy Growth</w:t>
        </w:r>
      </w:hyperlink>
      <w:r w:rsidRPr="001F66FC">
        <w:rPr>
          <w:rFonts w:cs="Arial-BoldMT"/>
          <w:bCs/>
          <w:color w:val="000000" w:themeColor="text1"/>
        </w:rPr>
        <w:t>.</w:t>
      </w:r>
      <w:r w:rsidRPr="00CA578D">
        <w:rPr>
          <w:rFonts w:cs="Arial-BoldMT"/>
          <w:bCs/>
          <w:color w:val="000000" w:themeColor="text1"/>
        </w:rPr>
        <w:t> </w:t>
      </w:r>
      <w:r w:rsidRPr="00CA578D">
        <w:rPr>
          <w:rFonts w:cs="Arial-BoldMT"/>
          <w:bCs/>
          <w:i/>
          <w:iCs/>
          <w:color w:val="000000" w:themeColor="text1"/>
        </w:rPr>
        <w:t>Early Childhood Research Quarterly, 25</w:t>
      </w:r>
      <w:r w:rsidRPr="00CA578D">
        <w:rPr>
          <w:rFonts w:cs="Arial-BoldMT"/>
          <w:bCs/>
          <w:color w:val="000000" w:themeColor="text1"/>
        </w:rPr>
        <w:t>: 329–347.</w:t>
      </w:r>
    </w:p>
    <w:p w14:paraId="3F9646F6" w14:textId="77777777" w:rsidR="00F35F2E" w:rsidRPr="00191862" w:rsidRDefault="00F35F2E" w:rsidP="00D3660D">
      <w:pPr>
        <w:pStyle w:val="BodyText"/>
        <w:rPr>
          <w:rFonts w:cs="ArialMT"/>
        </w:rPr>
      </w:pPr>
      <w:r w:rsidRPr="00CA578D">
        <w:rPr>
          <w:rFonts w:cs="ArialMT"/>
          <w:color w:val="000000" w:themeColor="text1"/>
        </w:rPr>
        <w:t xml:space="preserve">Irish, K., Schumacher, R., &amp; </w:t>
      </w:r>
      <w:r w:rsidRPr="00191862">
        <w:rPr>
          <w:rFonts w:cs="ArialMT"/>
        </w:rPr>
        <w:t xml:space="preserve">Lombardi, J. (2004). </w:t>
      </w:r>
      <w:r w:rsidRPr="00191862">
        <w:rPr>
          <w:rFonts w:cs="Arial-ItalicMT"/>
          <w:i/>
          <w:iCs/>
        </w:rPr>
        <w:t>Head Start comprehensive services: A key support for early learning for poor children</w:t>
      </w:r>
      <w:r w:rsidRPr="00191862">
        <w:rPr>
          <w:rFonts w:cs="ArialMT"/>
        </w:rPr>
        <w:t>. Washington, DC: Center for Law and Social Policy.</w:t>
      </w:r>
    </w:p>
    <w:p w14:paraId="032D2E91" w14:textId="77777777" w:rsidR="00F35F2E" w:rsidRDefault="00F35F2E" w:rsidP="00D3660D">
      <w:pPr>
        <w:pStyle w:val="BodyText"/>
        <w:rPr>
          <w:rFonts w:cs="Calibri"/>
        </w:rPr>
      </w:pPr>
      <w:proofErr w:type="spellStart"/>
      <w:r w:rsidRPr="00191862">
        <w:rPr>
          <w:rFonts w:cs="Calibri"/>
        </w:rPr>
        <w:t>Isner</w:t>
      </w:r>
      <w:proofErr w:type="spellEnd"/>
      <w:r w:rsidRPr="00191862">
        <w:rPr>
          <w:rFonts w:cs="Calibri"/>
        </w:rPr>
        <w:t xml:space="preserve">, T., Tout, K., </w:t>
      </w:r>
      <w:proofErr w:type="spellStart"/>
      <w:r w:rsidRPr="00191862">
        <w:rPr>
          <w:rFonts w:cs="Calibri"/>
        </w:rPr>
        <w:t>Zaslow</w:t>
      </w:r>
      <w:proofErr w:type="spellEnd"/>
      <w:r w:rsidRPr="00191862">
        <w:rPr>
          <w:rFonts w:cs="Calibri"/>
        </w:rPr>
        <w:t xml:space="preserve">, M., Soli, M., Quinn, K., Rothenberg, L., &amp; </w:t>
      </w:r>
      <w:proofErr w:type="spellStart"/>
      <w:r w:rsidRPr="00191862">
        <w:rPr>
          <w:rFonts w:cs="Calibri"/>
        </w:rPr>
        <w:t>Burkhauser</w:t>
      </w:r>
      <w:proofErr w:type="spellEnd"/>
      <w:r w:rsidRPr="00191862">
        <w:rPr>
          <w:rFonts w:cs="Calibri"/>
        </w:rPr>
        <w:t xml:space="preserve">, M. (2011). </w:t>
      </w:r>
      <w:r w:rsidRPr="00191862">
        <w:rPr>
          <w:rFonts w:cs="Calibri"/>
          <w:i/>
          <w:iCs/>
        </w:rPr>
        <w:t>Coaching in early care and education programs and quality rating and improvement systems (Q</w:t>
      </w:r>
      <w:r w:rsidR="001F66FC">
        <w:rPr>
          <w:rFonts w:cs="Calibri"/>
          <w:i/>
          <w:iCs/>
        </w:rPr>
        <w:t>RIS)</w:t>
      </w:r>
      <w:r>
        <w:rPr>
          <w:rFonts w:cs="Calibri"/>
          <w:i/>
          <w:iCs/>
        </w:rPr>
        <w:t xml:space="preserve"> Identifying promising fea</w:t>
      </w:r>
      <w:r w:rsidRPr="00191862">
        <w:rPr>
          <w:rFonts w:cs="Calibri"/>
          <w:i/>
          <w:iCs/>
        </w:rPr>
        <w:t xml:space="preserve">tures. </w:t>
      </w:r>
      <w:r w:rsidRPr="00191862">
        <w:rPr>
          <w:rFonts w:cs="Calibri"/>
        </w:rPr>
        <w:t>Washington, DC: Child Trends.</w:t>
      </w:r>
    </w:p>
    <w:p w14:paraId="776027BF" w14:textId="77777777" w:rsidR="00A53817" w:rsidRDefault="0044274A" w:rsidP="00A53817">
      <w:pPr>
        <w:shd w:val="clear" w:color="auto" w:fill="FFFFFF"/>
        <w:spacing w:after="0" w:line="240" w:lineRule="auto"/>
        <w:textAlignment w:val="baseline"/>
        <w:outlineLvl w:val="2"/>
        <w:rPr>
          <w:iCs/>
          <w:color w:val="333300"/>
          <w:szCs w:val="22"/>
          <w:bdr w:val="none" w:sz="0" w:space="0" w:color="auto" w:frame="1"/>
        </w:rPr>
      </w:pPr>
      <w:bookmarkStart w:id="12" w:name="_Toc467670238"/>
      <w:bookmarkStart w:id="13" w:name="_Toc468634496"/>
      <w:r w:rsidRPr="0044274A">
        <w:rPr>
          <w:iCs/>
          <w:color w:val="333300"/>
          <w:szCs w:val="22"/>
          <w:bdr w:val="none" w:sz="0" w:space="0" w:color="auto" w:frame="1"/>
        </w:rPr>
        <w:t xml:space="preserve">Johnson, D., Walker, T. B., &amp; Rodriguez, G.G. (1996). Teaching low-income mothers to teach their children. </w:t>
      </w:r>
      <w:r w:rsidRPr="001F66FC">
        <w:rPr>
          <w:i/>
          <w:iCs/>
          <w:color w:val="333300"/>
          <w:szCs w:val="22"/>
          <w:bdr w:val="none" w:sz="0" w:space="0" w:color="auto" w:frame="1"/>
        </w:rPr>
        <w:t>Early Childhood Research Quarterly</w:t>
      </w:r>
      <w:r w:rsidRPr="0044274A">
        <w:rPr>
          <w:iCs/>
          <w:color w:val="333300"/>
          <w:szCs w:val="22"/>
          <w:bdr w:val="none" w:sz="0" w:space="0" w:color="auto" w:frame="1"/>
        </w:rPr>
        <w:t>, 11, 101-114.</w:t>
      </w:r>
      <w:bookmarkEnd w:id="12"/>
      <w:bookmarkEnd w:id="13"/>
    </w:p>
    <w:p w14:paraId="3EE1B7A3" w14:textId="77777777" w:rsidR="00A53817" w:rsidRDefault="00A53817" w:rsidP="00A53817">
      <w:pPr>
        <w:shd w:val="clear" w:color="auto" w:fill="FFFFFF"/>
        <w:spacing w:after="0" w:line="240" w:lineRule="auto"/>
        <w:textAlignment w:val="baseline"/>
        <w:outlineLvl w:val="2"/>
        <w:rPr>
          <w:iCs/>
          <w:color w:val="333300"/>
          <w:szCs w:val="22"/>
          <w:bdr w:val="none" w:sz="0" w:space="0" w:color="auto" w:frame="1"/>
        </w:rPr>
      </w:pPr>
    </w:p>
    <w:p w14:paraId="744EAC52" w14:textId="77777777" w:rsidR="00E066B4" w:rsidRPr="00A53817" w:rsidRDefault="00E066B4" w:rsidP="00A53817">
      <w:pPr>
        <w:shd w:val="clear" w:color="auto" w:fill="FFFFFF"/>
        <w:spacing w:after="0" w:line="240" w:lineRule="auto"/>
        <w:textAlignment w:val="baseline"/>
        <w:outlineLvl w:val="2"/>
        <w:rPr>
          <w:iCs/>
          <w:color w:val="333300"/>
          <w:szCs w:val="22"/>
          <w:bdr w:val="none" w:sz="0" w:space="0" w:color="auto" w:frame="1"/>
        </w:rPr>
      </w:pPr>
      <w:bookmarkStart w:id="14" w:name="_Toc468634497"/>
      <w:proofErr w:type="spellStart"/>
      <w:r>
        <w:rPr>
          <w:rFonts w:cs="Calibri"/>
        </w:rPr>
        <w:t>Layzer</w:t>
      </w:r>
      <w:proofErr w:type="spellEnd"/>
      <w:r>
        <w:rPr>
          <w:rFonts w:cs="Calibri"/>
        </w:rPr>
        <w:t xml:space="preserve">, J. and Price, C. (2008). </w:t>
      </w:r>
      <w:r w:rsidRPr="00E066B4">
        <w:rPr>
          <w:szCs w:val="22"/>
        </w:rPr>
        <w:t xml:space="preserve">Closing the </w:t>
      </w:r>
      <w:r>
        <w:rPr>
          <w:szCs w:val="22"/>
        </w:rPr>
        <w:t>g</w:t>
      </w:r>
      <w:r w:rsidRPr="00E066B4">
        <w:rPr>
          <w:szCs w:val="22"/>
        </w:rPr>
        <w:t xml:space="preserve">ap in the </w:t>
      </w:r>
      <w:r>
        <w:rPr>
          <w:szCs w:val="22"/>
        </w:rPr>
        <w:t>s</w:t>
      </w:r>
      <w:r w:rsidRPr="00E066B4">
        <w:rPr>
          <w:szCs w:val="22"/>
        </w:rPr>
        <w:t xml:space="preserve">chool </w:t>
      </w:r>
      <w:r>
        <w:rPr>
          <w:szCs w:val="22"/>
        </w:rPr>
        <w:t>r</w:t>
      </w:r>
      <w:r w:rsidRPr="00E066B4">
        <w:rPr>
          <w:szCs w:val="22"/>
        </w:rPr>
        <w:t>eadiness</w:t>
      </w:r>
      <w:r>
        <w:rPr>
          <w:szCs w:val="22"/>
        </w:rPr>
        <w:t xml:space="preserve"> o</w:t>
      </w:r>
      <w:r w:rsidRPr="00E066B4">
        <w:rPr>
          <w:szCs w:val="22"/>
        </w:rPr>
        <w:t xml:space="preserve">f </w:t>
      </w:r>
      <w:r>
        <w:rPr>
          <w:szCs w:val="22"/>
        </w:rPr>
        <w:t>l</w:t>
      </w:r>
      <w:r w:rsidRPr="00E066B4">
        <w:rPr>
          <w:szCs w:val="22"/>
        </w:rPr>
        <w:t>ow-</w:t>
      </w:r>
      <w:r>
        <w:rPr>
          <w:szCs w:val="22"/>
        </w:rPr>
        <w:t>i</w:t>
      </w:r>
      <w:r w:rsidRPr="00E066B4">
        <w:rPr>
          <w:szCs w:val="22"/>
        </w:rPr>
        <w:t xml:space="preserve">ncome </w:t>
      </w:r>
      <w:r>
        <w:rPr>
          <w:szCs w:val="22"/>
        </w:rPr>
        <w:t>c</w:t>
      </w:r>
      <w:r w:rsidRPr="00E066B4">
        <w:rPr>
          <w:szCs w:val="22"/>
        </w:rPr>
        <w:t>hildren</w:t>
      </w:r>
      <w:r>
        <w:rPr>
          <w:szCs w:val="22"/>
        </w:rPr>
        <w:t xml:space="preserve">. Working Paper prepared for </w:t>
      </w:r>
      <w:r>
        <w:rPr>
          <w:i/>
          <w:iCs/>
          <w:szCs w:val="22"/>
        </w:rPr>
        <w:t xml:space="preserve">A Working Meeting on Recent School Readiness Research: Guiding the Synthesis of Early Childhood Research. </w:t>
      </w:r>
      <w:r>
        <w:rPr>
          <w:szCs w:val="22"/>
        </w:rPr>
        <w:t>Washington, DC. October 21-22, 2008.</w:t>
      </w:r>
      <w:bookmarkEnd w:id="14"/>
    </w:p>
    <w:p w14:paraId="0935CA44" w14:textId="77777777" w:rsidR="00F35F2E" w:rsidRPr="00191862" w:rsidRDefault="00F35F2E" w:rsidP="00D3660D">
      <w:pPr>
        <w:pStyle w:val="BodyText"/>
      </w:pPr>
      <w:proofErr w:type="spellStart"/>
      <w:r w:rsidRPr="00191862">
        <w:lastRenderedPageBreak/>
        <w:t>Lipsey</w:t>
      </w:r>
      <w:proofErr w:type="spellEnd"/>
      <w:r w:rsidRPr="00191862">
        <w:t xml:space="preserve">, M. W., </w:t>
      </w:r>
      <w:proofErr w:type="spellStart"/>
      <w:r w:rsidRPr="00191862">
        <w:t>Farran</w:t>
      </w:r>
      <w:proofErr w:type="spellEnd"/>
      <w:r w:rsidRPr="00191862">
        <w:t>, D. C., &amp; Hofer, K. G. (2015).</w:t>
      </w:r>
      <w:r w:rsidR="003904C9">
        <w:t xml:space="preserve"> </w:t>
      </w:r>
      <w:r w:rsidRPr="00191862">
        <w:rPr>
          <w:i/>
        </w:rPr>
        <w:t xml:space="preserve">A </w:t>
      </w:r>
      <w:r w:rsidR="00516B02" w:rsidRPr="00191862">
        <w:rPr>
          <w:i/>
        </w:rPr>
        <w:t>randomized control trial of the effects of a statewide voluntary prekindergarten program on children</w:t>
      </w:r>
      <w:r w:rsidR="00D3660D">
        <w:rPr>
          <w:i/>
        </w:rPr>
        <w:t>’</w:t>
      </w:r>
      <w:r w:rsidR="00516B02" w:rsidRPr="00191862">
        <w:rPr>
          <w:i/>
        </w:rPr>
        <w:t xml:space="preserve">s skills and behaviors through third grade </w:t>
      </w:r>
      <w:r w:rsidRPr="00191862">
        <w:t>(Research Report).</w:t>
      </w:r>
      <w:r w:rsidR="003904C9">
        <w:t xml:space="preserve"> </w:t>
      </w:r>
      <w:r w:rsidRPr="00191862">
        <w:t>Nashville, TN:</w:t>
      </w:r>
      <w:r w:rsidR="003904C9">
        <w:t xml:space="preserve"> </w:t>
      </w:r>
      <w:r w:rsidRPr="00191862">
        <w:t>Vanderbilt University, Peabody Research Institute.</w:t>
      </w:r>
    </w:p>
    <w:p w14:paraId="6F9D4B92" w14:textId="77777777" w:rsidR="00F35F2E" w:rsidRPr="00F35F2E" w:rsidRDefault="00F35F2E" w:rsidP="00D3660D">
      <w:pPr>
        <w:pStyle w:val="BodyText"/>
        <w:rPr>
          <w:rStyle w:val="A9"/>
          <w:rFonts w:cs="Times New Roman"/>
          <w:color w:val="auto"/>
          <w:szCs w:val="20"/>
        </w:rPr>
      </w:pPr>
      <w:r w:rsidRPr="00F35F2E">
        <w:rPr>
          <w:rStyle w:val="A9"/>
          <w:rFonts w:cs="Times New Roman"/>
          <w:color w:val="auto"/>
          <w:szCs w:val="20"/>
        </w:rPr>
        <w:t xml:space="preserve">Loeb, S., Rouse, C., &amp; </w:t>
      </w:r>
      <w:proofErr w:type="spellStart"/>
      <w:r w:rsidRPr="00F35F2E">
        <w:rPr>
          <w:rStyle w:val="A9"/>
          <w:rFonts w:cs="Times New Roman"/>
          <w:color w:val="auto"/>
          <w:szCs w:val="20"/>
        </w:rPr>
        <w:t>Shorris</w:t>
      </w:r>
      <w:proofErr w:type="spellEnd"/>
      <w:r w:rsidRPr="00F35F2E">
        <w:rPr>
          <w:rStyle w:val="A9"/>
          <w:rFonts w:cs="Times New Roman"/>
          <w:color w:val="auto"/>
          <w:szCs w:val="20"/>
        </w:rPr>
        <w:t>, A. (2007).</w:t>
      </w:r>
      <w:r>
        <w:rPr>
          <w:rStyle w:val="A9"/>
          <w:rFonts w:cs="Times New Roman"/>
          <w:color w:val="auto"/>
          <w:szCs w:val="20"/>
        </w:rPr>
        <w:t xml:space="preserve"> Introducing the issue [Introduction to a special issue].</w:t>
      </w:r>
      <w:r w:rsidRPr="00F35F2E">
        <w:rPr>
          <w:rStyle w:val="A9"/>
          <w:rFonts w:cs="Times New Roman"/>
          <w:i/>
          <w:color w:val="auto"/>
          <w:szCs w:val="20"/>
        </w:rPr>
        <w:t xml:space="preserve"> The Future of Children</w:t>
      </w:r>
      <w:r w:rsidRPr="00F35F2E">
        <w:rPr>
          <w:rStyle w:val="A9"/>
          <w:rFonts w:cs="Times New Roman"/>
          <w:color w:val="auto"/>
          <w:szCs w:val="20"/>
        </w:rPr>
        <w:t xml:space="preserve">, </w:t>
      </w:r>
      <w:r w:rsidRPr="00F35F2E">
        <w:rPr>
          <w:rStyle w:val="A9"/>
          <w:rFonts w:cs="Times New Roman"/>
          <w:i/>
          <w:color w:val="auto"/>
          <w:szCs w:val="20"/>
        </w:rPr>
        <w:t>17</w:t>
      </w:r>
      <w:r w:rsidRPr="00F35F2E">
        <w:rPr>
          <w:rStyle w:val="A9"/>
          <w:rFonts w:cs="Times New Roman"/>
          <w:color w:val="auto"/>
          <w:szCs w:val="20"/>
        </w:rPr>
        <w:t>(1), 3-14.</w:t>
      </w:r>
    </w:p>
    <w:p w14:paraId="00691B13" w14:textId="77777777" w:rsidR="00F35F2E" w:rsidRPr="00F35F2E" w:rsidRDefault="00F35F2E" w:rsidP="00D3660D">
      <w:pPr>
        <w:pStyle w:val="BodyText"/>
        <w:rPr>
          <w:rStyle w:val="A9"/>
          <w:rFonts w:cs="Times New Roman"/>
          <w:color w:val="auto"/>
          <w:szCs w:val="20"/>
        </w:rPr>
      </w:pPr>
      <w:r w:rsidRPr="00191862">
        <w:t xml:space="preserve">Marshall, N. L., </w:t>
      </w:r>
      <w:proofErr w:type="spellStart"/>
      <w:r w:rsidRPr="00191862">
        <w:t>Dennehy</w:t>
      </w:r>
      <w:proofErr w:type="spellEnd"/>
      <w:r w:rsidRPr="00191862">
        <w:t xml:space="preserve">, </w:t>
      </w:r>
      <w:r>
        <w:t>J., Johnson-</w:t>
      </w:r>
      <w:proofErr w:type="spellStart"/>
      <w:r>
        <w:t>Staub</w:t>
      </w:r>
      <w:proofErr w:type="spellEnd"/>
      <w:r>
        <w:t>, C., &amp; Wagner-</w:t>
      </w:r>
      <w:r w:rsidRPr="00191862">
        <w:t>Robeson, W. (2005</w:t>
      </w:r>
      <w:r w:rsidRPr="00191862">
        <w:rPr>
          <w:i/>
        </w:rPr>
        <w:t xml:space="preserve">). Massachusetts Capacity Study: Characteristics of the </w:t>
      </w:r>
      <w:r w:rsidR="00516B02" w:rsidRPr="00191862">
        <w:rPr>
          <w:i/>
        </w:rPr>
        <w:t>current early education and care workforce serving 3-5 year</w:t>
      </w:r>
      <w:r w:rsidRPr="00191862">
        <w:rPr>
          <w:i/>
        </w:rPr>
        <w:t xml:space="preserve"> olds</w:t>
      </w:r>
      <w:r w:rsidRPr="00191862">
        <w:t xml:space="preserve">. </w:t>
      </w:r>
      <w:r w:rsidRPr="00F35F2E">
        <w:t>Wellesley, MA: Center for Research on Women, Wellesley College.</w:t>
      </w:r>
      <w:r w:rsidRPr="00F35F2E">
        <w:rPr>
          <w:rStyle w:val="A9"/>
          <w:rFonts w:cs="Times New Roman"/>
          <w:color w:val="auto"/>
          <w:szCs w:val="20"/>
        </w:rPr>
        <w:t xml:space="preserve"> </w:t>
      </w:r>
    </w:p>
    <w:p w14:paraId="5B406544" w14:textId="77777777" w:rsidR="00F35F2E" w:rsidRPr="00F35F2E" w:rsidRDefault="00F35F2E" w:rsidP="00D3660D">
      <w:pPr>
        <w:pStyle w:val="BodyText"/>
      </w:pPr>
      <w:r w:rsidRPr="00F35F2E">
        <w:rPr>
          <w:rStyle w:val="A9"/>
          <w:rFonts w:cs="Times New Roman"/>
          <w:color w:val="auto"/>
          <w:szCs w:val="20"/>
        </w:rPr>
        <w:t xml:space="preserve">Martin, N.A., &amp; Brownell, R. (2010). </w:t>
      </w:r>
      <w:r w:rsidRPr="00F35F2E">
        <w:rPr>
          <w:rStyle w:val="A9"/>
          <w:rFonts w:cs="Times New Roman"/>
          <w:i/>
          <w:color w:val="auto"/>
          <w:szCs w:val="20"/>
        </w:rPr>
        <w:t>Expressive One-Word Picture Vocabulary Test,</w:t>
      </w:r>
      <w:r w:rsidRPr="00F35F2E">
        <w:rPr>
          <w:rStyle w:val="A9"/>
          <w:rFonts w:cs="Times New Roman"/>
          <w:color w:val="auto"/>
          <w:szCs w:val="20"/>
        </w:rPr>
        <w:t xml:space="preserve"> </w:t>
      </w:r>
      <w:r>
        <w:rPr>
          <w:rStyle w:val="A9"/>
          <w:rFonts w:cs="Times New Roman"/>
          <w:color w:val="auto"/>
          <w:szCs w:val="20"/>
        </w:rPr>
        <w:t>4</w:t>
      </w:r>
      <w:r w:rsidRPr="00F35F2E">
        <w:rPr>
          <w:rStyle w:val="A9"/>
          <w:rFonts w:cs="Times New Roman"/>
          <w:color w:val="auto"/>
          <w:szCs w:val="20"/>
          <w:vertAlign w:val="superscript"/>
        </w:rPr>
        <w:t>th</w:t>
      </w:r>
      <w:r>
        <w:rPr>
          <w:rStyle w:val="A9"/>
          <w:rFonts w:cs="Times New Roman"/>
          <w:color w:val="auto"/>
          <w:szCs w:val="20"/>
        </w:rPr>
        <w:t xml:space="preserve"> e</w:t>
      </w:r>
      <w:r w:rsidRPr="00F35F2E">
        <w:rPr>
          <w:rStyle w:val="A9"/>
          <w:rFonts w:cs="Times New Roman"/>
          <w:color w:val="auto"/>
          <w:szCs w:val="20"/>
        </w:rPr>
        <w:t>dition (EOWPVT-4). Novato: Academic Therapy Publications.</w:t>
      </w:r>
    </w:p>
    <w:p w14:paraId="5079D8D7" w14:textId="77777777" w:rsidR="00F35F2E" w:rsidRPr="00F35F2E" w:rsidRDefault="00F35F2E" w:rsidP="00D3660D">
      <w:pPr>
        <w:pStyle w:val="BodyText"/>
      </w:pPr>
      <w:r w:rsidRPr="00F35F2E">
        <w:rPr>
          <w:rStyle w:val="A9"/>
          <w:rFonts w:cs="Times New Roman"/>
          <w:color w:val="auto"/>
          <w:szCs w:val="20"/>
        </w:rPr>
        <w:t xml:space="preserve">Martin, N.A. (2012). </w:t>
      </w:r>
      <w:r w:rsidRPr="00F35F2E">
        <w:rPr>
          <w:rStyle w:val="A9"/>
          <w:rFonts w:cs="Times New Roman"/>
          <w:i/>
          <w:color w:val="auto"/>
          <w:szCs w:val="20"/>
        </w:rPr>
        <w:t>Expressive One-Word Picture Vocabulary Test, Version 4, Spanish-Bilingual Edition.</w:t>
      </w:r>
      <w:r w:rsidRPr="00F35F2E">
        <w:rPr>
          <w:rStyle w:val="A9"/>
          <w:rFonts w:cs="Times New Roman"/>
          <w:color w:val="auto"/>
          <w:szCs w:val="20"/>
        </w:rPr>
        <w:t xml:space="preserve"> Novato: Academic Therapy Publications.</w:t>
      </w:r>
    </w:p>
    <w:p w14:paraId="6D8090FC" w14:textId="77777777" w:rsidR="00F35F2E" w:rsidRPr="00191862" w:rsidRDefault="00F35F2E" w:rsidP="00D3660D">
      <w:pPr>
        <w:pStyle w:val="BodyText"/>
      </w:pPr>
      <w:r w:rsidRPr="00191862">
        <w:t>Massachusetts Child Care Resource &amp; Referral Network, Inc. (2009)</w:t>
      </w:r>
      <w:r>
        <w:t>.</w:t>
      </w:r>
      <w:r w:rsidRPr="00191862">
        <w:t xml:space="preserve"> </w:t>
      </w:r>
      <w:r w:rsidRPr="00191862">
        <w:rPr>
          <w:i/>
        </w:rPr>
        <w:t xml:space="preserve">Data </w:t>
      </w:r>
      <w:r w:rsidR="00516B02" w:rsidRPr="00191862">
        <w:rPr>
          <w:i/>
        </w:rPr>
        <w:t xml:space="preserve">report </w:t>
      </w:r>
      <w:r w:rsidRPr="00191862">
        <w:rPr>
          <w:i/>
        </w:rPr>
        <w:t>2008</w:t>
      </w:r>
      <w:r w:rsidR="007631C4">
        <w:t>. Boston, Massachusetts.</w:t>
      </w:r>
    </w:p>
    <w:p w14:paraId="78470E6D" w14:textId="77777777" w:rsidR="00F35F2E" w:rsidRPr="00516B02" w:rsidRDefault="00F35F2E" w:rsidP="00D3660D">
      <w:pPr>
        <w:pStyle w:val="BodyText"/>
      </w:pPr>
      <w:proofErr w:type="spellStart"/>
      <w:r w:rsidRPr="00516B02">
        <w:t>Mattessich</w:t>
      </w:r>
      <w:proofErr w:type="spellEnd"/>
      <w:r w:rsidRPr="00516B02">
        <w:t>, P., Murray-Close, M., &amp; Monsey, B. (2001).</w:t>
      </w:r>
      <w:r w:rsidRPr="00516B02">
        <w:rPr>
          <w:rStyle w:val="apple-converted-space"/>
        </w:rPr>
        <w:t> </w:t>
      </w:r>
      <w:r w:rsidRPr="00516B02">
        <w:rPr>
          <w:rStyle w:val="Emphasis"/>
          <w:iCs w:val="0"/>
        </w:rPr>
        <w:t>Wilder Collaboration Factors Inventory</w:t>
      </w:r>
      <w:r w:rsidRPr="00516B02">
        <w:t>. St. Paul, MN: Wilder Research.</w:t>
      </w:r>
    </w:p>
    <w:p w14:paraId="5901679A" w14:textId="77777777" w:rsidR="00F35F2E" w:rsidRPr="00516B02" w:rsidRDefault="00F35F2E" w:rsidP="00D3660D">
      <w:pPr>
        <w:pStyle w:val="BodyText"/>
      </w:pPr>
      <w:proofErr w:type="spellStart"/>
      <w:r w:rsidRPr="00191862">
        <w:rPr>
          <w:rFonts w:cs="Arial"/>
        </w:rPr>
        <w:t>McWayne</w:t>
      </w:r>
      <w:proofErr w:type="spellEnd"/>
      <w:r w:rsidRPr="00191862">
        <w:rPr>
          <w:rFonts w:cs="Arial"/>
        </w:rPr>
        <w:t xml:space="preserve">, C., Hampton, V., </w:t>
      </w:r>
      <w:proofErr w:type="spellStart"/>
      <w:r w:rsidRPr="00191862">
        <w:rPr>
          <w:rFonts w:cs="Arial"/>
        </w:rPr>
        <w:t>Fantuzzo</w:t>
      </w:r>
      <w:proofErr w:type="spellEnd"/>
      <w:r w:rsidRPr="00191862">
        <w:rPr>
          <w:rFonts w:cs="Arial"/>
        </w:rPr>
        <w:t xml:space="preserve">, J., Cohen, H. L., &amp; </w:t>
      </w:r>
      <w:proofErr w:type="spellStart"/>
      <w:r w:rsidRPr="00191862">
        <w:rPr>
          <w:rFonts w:cs="Arial"/>
        </w:rPr>
        <w:t>Sekino</w:t>
      </w:r>
      <w:proofErr w:type="spellEnd"/>
      <w:r w:rsidRPr="00191862">
        <w:rPr>
          <w:rFonts w:cs="Arial"/>
        </w:rPr>
        <w:t xml:space="preserve">, Y. (2004). A multivariate examination of parent involvement and the social and academic competencies </w:t>
      </w:r>
      <w:r w:rsidR="001F66FC">
        <w:rPr>
          <w:rFonts w:cs="Arial"/>
        </w:rPr>
        <w:t xml:space="preserve">of urban kindergarten children. </w:t>
      </w:r>
      <w:r w:rsidRPr="00516B02">
        <w:rPr>
          <w:i/>
        </w:rPr>
        <w:t>Psychology in the Schools, 41</w:t>
      </w:r>
      <w:r w:rsidRPr="00516B02">
        <w:t>(3), 363-377.</w:t>
      </w:r>
    </w:p>
    <w:p w14:paraId="25F07077" w14:textId="77777777" w:rsidR="00F35F2E" w:rsidRPr="002051D6" w:rsidRDefault="00F35F2E" w:rsidP="00D3660D">
      <w:pPr>
        <w:pStyle w:val="BodyText"/>
        <w:rPr>
          <w:rFonts w:cs="Arial"/>
          <w:bCs/>
        </w:rPr>
      </w:pPr>
      <w:r>
        <w:rPr>
          <w:rFonts w:cs="Arial"/>
          <w:bCs/>
        </w:rPr>
        <w:t>Munoz-</w:t>
      </w:r>
      <w:proofErr w:type="spellStart"/>
      <w:r>
        <w:rPr>
          <w:rFonts w:cs="Arial"/>
          <w:bCs/>
        </w:rPr>
        <w:t>Savndoval</w:t>
      </w:r>
      <w:proofErr w:type="spellEnd"/>
      <w:r>
        <w:rPr>
          <w:rFonts w:cs="Arial"/>
          <w:bCs/>
        </w:rPr>
        <w:t xml:space="preserve">, A.F., Woodcock, R.W., </w:t>
      </w:r>
      <w:r w:rsidR="001D498A">
        <w:rPr>
          <w:rFonts w:cs="Arial"/>
          <w:bCs/>
        </w:rPr>
        <w:t>McGrew, K.S</w:t>
      </w:r>
      <w:r>
        <w:rPr>
          <w:rFonts w:cs="Arial"/>
          <w:bCs/>
        </w:rPr>
        <w:t xml:space="preserve">., &amp; Mather, N. (2005). </w:t>
      </w:r>
      <w:proofErr w:type="spellStart"/>
      <w:r>
        <w:rPr>
          <w:rFonts w:cs="Arial"/>
          <w:bCs/>
          <w:i/>
        </w:rPr>
        <w:t>Bateria</w:t>
      </w:r>
      <w:proofErr w:type="spellEnd"/>
      <w:r>
        <w:rPr>
          <w:rFonts w:cs="Arial"/>
          <w:bCs/>
          <w:i/>
        </w:rPr>
        <w:t xml:space="preserve"> III Woodcock Munoz. </w:t>
      </w:r>
      <w:r>
        <w:rPr>
          <w:rFonts w:cs="Arial"/>
          <w:bCs/>
        </w:rPr>
        <w:t>Itasca, IL: Riverside Publishing.</w:t>
      </w:r>
    </w:p>
    <w:p w14:paraId="14173FD4" w14:textId="77777777" w:rsidR="00F35F2E" w:rsidRDefault="00F35F2E" w:rsidP="00D3660D">
      <w:pPr>
        <w:pStyle w:val="BodyText"/>
        <w:rPr>
          <w:rFonts w:cs="Arial"/>
        </w:rPr>
      </w:pPr>
      <w:r w:rsidRPr="008A34AE">
        <w:rPr>
          <w:rFonts w:cs="Arial"/>
          <w:bCs/>
        </w:rPr>
        <w:t>National Survey of Early Care and Education Project Team. (2013).</w:t>
      </w:r>
      <w:r w:rsidRPr="008A34AE">
        <w:rPr>
          <w:rFonts w:cs="Arial"/>
          <w:b/>
          <w:bCs/>
        </w:rPr>
        <w:t xml:space="preserve"> </w:t>
      </w:r>
      <w:r w:rsidRPr="008A34AE">
        <w:rPr>
          <w:rFonts w:cs="Arial"/>
          <w:i/>
        </w:rPr>
        <w:t xml:space="preserve">Number and </w:t>
      </w:r>
      <w:r w:rsidR="00516B02" w:rsidRPr="008A34AE">
        <w:rPr>
          <w:rFonts w:cs="Arial"/>
          <w:i/>
        </w:rPr>
        <w:t>characteristics of early care and educati</w:t>
      </w:r>
      <w:r w:rsidRPr="008A34AE">
        <w:rPr>
          <w:rFonts w:cs="Arial"/>
          <w:i/>
        </w:rPr>
        <w:t xml:space="preserve">on (ECE) </w:t>
      </w:r>
      <w:r w:rsidR="00516B02" w:rsidRPr="008A34AE">
        <w:rPr>
          <w:rFonts w:cs="Arial"/>
          <w:i/>
        </w:rPr>
        <w:t>teachers and caregivers</w:t>
      </w:r>
      <w:r w:rsidRPr="008A34AE">
        <w:rPr>
          <w:rFonts w:cs="Arial"/>
          <w:i/>
        </w:rPr>
        <w:t xml:space="preserve">: Initial </w:t>
      </w:r>
      <w:r w:rsidR="00516B02" w:rsidRPr="008A34AE">
        <w:rPr>
          <w:rFonts w:cs="Arial"/>
          <w:i/>
        </w:rPr>
        <w:t>fin</w:t>
      </w:r>
      <w:r w:rsidRPr="008A34AE">
        <w:rPr>
          <w:rFonts w:cs="Arial"/>
          <w:i/>
        </w:rPr>
        <w:t xml:space="preserve">dings from the National Survey of Early Care and Education (NSECE). </w:t>
      </w:r>
      <w:r w:rsidRPr="00516B02">
        <w:rPr>
          <w:rFonts w:cs="Arial"/>
        </w:rPr>
        <w:t>OPRE Report #2013-3</w:t>
      </w:r>
      <w:r w:rsidR="00516B02">
        <w:rPr>
          <w:rFonts w:cs="Arial"/>
        </w:rPr>
        <w:t>.</w:t>
      </w:r>
      <w:r w:rsidRPr="008A34AE">
        <w:rPr>
          <w:rFonts w:cs="Arial"/>
          <w:i/>
        </w:rPr>
        <w:t xml:space="preserve"> </w:t>
      </w:r>
      <w:r w:rsidRPr="008A34AE">
        <w:rPr>
          <w:rFonts w:cs="Arial"/>
        </w:rPr>
        <w:t>Washington DC: Office of Planning, Research and Evaluation, Administration for Children and Families, U.S. Department of Health and Human Services.</w:t>
      </w:r>
    </w:p>
    <w:p w14:paraId="5AF85D23" w14:textId="77777777" w:rsidR="0044274A" w:rsidRDefault="0044274A" w:rsidP="0044274A">
      <w:pPr>
        <w:autoSpaceDE w:val="0"/>
        <w:autoSpaceDN w:val="0"/>
        <w:adjustRightInd w:val="0"/>
        <w:spacing w:after="0" w:line="240" w:lineRule="auto"/>
        <w:rPr>
          <w:rFonts w:eastAsia="Calibri"/>
          <w:color w:val="000000"/>
          <w:szCs w:val="22"/>
        </w:rPr>
      </w:pPr>
      <w:proofErr w:type="spellStart"/>
      <w:r w:rsidRPr="0044274A">
        <w:rPr>
          <w:rFonts w:eastAsia="Calibri"/>
          <w:color w:val="000000"/>
          <w:szCs w:val="22"/>
        </w:rPr>
        <w:t>Neuman</w:t>
      </w:r>
      <w:proofErr w:type="spellEnd"/>
      <w:r w:rsidRPr="0044274A">
        <w:rPr>
          <w:rFonts w:eastAsia="Calibri"/>
          <w:color w:val="000000"/>
          <w:szCs w:val="22"/>
        </w:rPr>
        <w:t xml:space="preserve">, S. and Cunningham, L., (2009) The impact of professional development and coaching on early language and literacy instructional practices.  </w:t>
      </w:r>
      <w:r w:rsidRPr="0044274A">
        <w:rPr>
          <w:rFonts w:eastAsia="Calibri"/>
          <w:i/>
          <w:color w:val="000000"/>
          <w:szCs w:val="22"/>
        </w:rPr>
        <w:t>American Educational Research Journal, 46(2),</w:t>
      </w:r>
      <w:r w:rsidRPr="0044274A">
        <w:rPr>
          <w:rFonts w:eastAsia="Calibri"/>
          <w:color w:val="000000"/>
          <w:szCs w:val="22"/>
        </w:rPr>
        <w:t xml:space="preserve"> 532-566.</w:t>
      </w:r>
    </w:p>
    <w:p w14:paraId="0519FF9B" w14:textId="77777777" w:rsidR="0044274A" w:rsidRDefault="0044274A" w:rsidP="0044274A">
      <w:pPr>
        <w:autoSpaceDE w:val="0"/>
        <w:autoSpaceDN w:val="0"/>
        <w:adjustRightInd w:val="0"/>
        <w:spacing w:after="0" w:line="240" w:lineRule="auto"/>
        <w:rPr>
          <w:rFonts w:eastAsia="Calibri"/>
          <w:color w:val="000000"/>
          <w:szCs w:val="22"/>
        </w:rPr>
      </w:pPr>
    </w:p>
    <w:p w14:paraId="516F8266" w14:textId="77777777" w:rsidR="00A53817" w:rsidRDefault="0044274A" w:rsidP="00A53817">
      <w:pPr>
        <w:autoSpaceDE w:val="0"/>
        <w:autoSpaceDN w:val="0"/>
        <w:adjustRightInd w:val="0"/>
        <w:spacing w:after="0" w:line="240" w:lineRule="auto"/>
        <w:rPr>
          <w:rFonts w:eastAsia="Calibri"/>
          <w:szCs w:val="22"/>
        </w:rPr>
      </w:pPr>
      <w:proofErr w:type="spellStart"/>
      <w:r w:rsidRPr="0044274A">
        <w:rPr>
          <w:rFonts w:eastAsia="Calibri"/>
          <w:color w:val="000000"/>
          <w:szCs w:val="22"/>
        </w:rPr>
        <w:t>Ou</w:t>
      </w:r>
      <w:proofErr w:type="spellEnd"/>
      <w:r w:rsidRPr="0044274A">
        <w:rPr>
          <w:rFonts w:eastAsia="Calibri"/>
          <w:color w:val="000000"/>
          <w:szCs w:val="22"/>
        </w:rPr>
        <w:t>, S. &amp; Reynolds, A. J. (</w:t>
      </w:r>
      <w:r w:rsidRPr="0044274A">
        <w:rPr>
          <w:rFonts w:eastAsia="Calibri"/>
          <w:szCs w:val="22"/>
        </w:rPr>
        <w:t xml:space="preserve">2006). Early childhood intervention and educational attainment: Age 22 findings from the Chicago Longitudinal Study. </w:t>
      </w:r>
      <w:r w:rsidRPr="0044274A">
        <w:rPr>
          <w:rFonts w:eastAsia="Calibri"/>
          <w:i/>
          <w:iCs/>
          <w:szCs w:val="22"/>
        </w:rPr>
        <w:t>Journal of Education for Students Placed at Risk, 11</w:t>
      </w:r>
      <w:r w:rsidRPr="0044274A">
        <w:rPr>
          <w:rFonts w:eastAsia="Calibri"/>
          <w:szCs w:val="22"/>
        </w:rPr>
        <w:t>, 175-198.</w:t>
      </w:r>
    </w:p>
    <w:p w14:paraId="3DEA5986" w14:textId="77777777" w:rsidR="00A53817" w:rsidRDefault="00A53817" w:rsidP="00A53817">
      <w:pPr>
        <w:autoSpaceDE w:val="0"/>
        <w:autoSpaceDN w:val="0"/>
        <w:adjustRightInd w:val="0"/>
        <w:spacing w:after="0" w:line="240" w:lineRule="auto"/>
        <w:rPr>
          <w:rFonts w:eastAsia="Calibri"/>
          <w:szCs w:val="22"/>
        </w:rPr>
      </w:pPr>
    </w:p>
    <w:p w14:paraId="627934AE" w14:textId="77777777" w:rsidR="00F35F2E" w:rsidRPr="00A53817" w:rsidRDefault="00F35F2E" w:rsidP="00A53817">
      <w:pPr>
        <w:autoSpaceDE w:val="0"/>
        <w:autoSpaceDN w:val="0"/>
        <w:adjustRightInd w:val="0"/>
        <w:spacing w:after="0" w:line="240" w:lineRule="auto"/>
        <w:rPr>
          <w:rFonts w:eastAsia="Calibri"/>
          <w:color w:val="000000"/>
          <w:szCs w:val="22"/>
        </w:rPr>
      </w:pPr>
      <w:proofErr w:type="spellStart"/>
      <w:r w:rsidRPr="008A34AE">
        <w:rPr>
          <w:rFonts w:cs="Arial"/>
        </w:rPr>
        <w:t>Pajares</w:t>
      </w:r>
      <w:proofErr w:type="spellEnd"/>
      <w:r w:rsidRPr="008A34AE">
        <w:rPr>
          <w:rFonts w:cs="Arial"/>
        </w:rPr>
        <w:t xml:space="preserve">, F. (1997). </w:t>
      </w:r>
      <w:r w:rsidRPr="008A34AE">
        <w:rPr>
          <w:rFonts w:cs="Arial"/>
          <w:bCs/>
        </w:rPr>
        <w:t>Current directions in self-efficacy research.</w:t>
      </w:r>
      <w:r w:rsidR="003904C9">
        <w:rPr>
          <w:rFonts w:cs="Arial"/>
        </w:rPr>
        <w:t xml:space="preserve"> </w:t>
      </w:r>
      <w:r w:rsidR="00516B02">
        <w:rPr>
          <w:rFonts w:cs="Arial"/>
        </w:rPr>
        <w:t xml:space="preserve">In </w:t>
      </w:r>
      <w:r w:rsidRPr="00516B02">
        <w:rPr>
          <w:rFonts w:cs="Arial"/>
        </w:rPr>
        <w:t>M</w:t>
      </w:r>
      <w:r w:rsidR="00516B02">
        <w:rPr>
          <w:rFonts w:cs="Arial"/>
        </w:rPr>
        <w:t xml:space="preserve">. </w:t>
      </w:r>
      <w:proofErr w:type="spellStart"/>
      <w:r w:rsidR="00516B02">
        <w:rPr>
          <w:rFonts w:cs="Arial"/>
        </w:rPr>
        <w:t>Maehr</w:t>
      </w:r>
      <w:proofErr w:type="spellEnd"/>
      <w:r w:rsidR="00516B02">
        <w:rPr>
          <w:rFonts w:cs="Arial"/>
        </w:rPr>
        <w:t xml:space="preserve"> &amp; P. R. </w:t>
      </w:r>
      <w:proofErr w:type="spellStart"/>
      <w:r w:rsidR="00516B02">
        <w:rPr>
          <w:rFonts w:cs="Arial"/>
        </w:rPr>
        <w:t>Pintrich</w:t>
      </w:r>
      <w:proofErr w:type="spellEnd"/>
      <w:r w:rsidR="00516B02">
        <w:rPr>
          <w:rFonts w:cs="Arial"/>
        </w:rPr>
        <w:t xml:space="preserve"> (Eds.),</w:t>
      </w:r>
      <w:r w:rsidRPr="00516B02">
        <w:rPr>
          <w:rFonts w:cs="Arial"/>
          <w:i/>
        </w:rPr>
        <w:t xml:space="preserve"> </w:t>
      </w:r>
      <w:r w:rsidRPr="008A34AE">
        <w:rPr>
          <w:rFonts w:cs="Arial"/>
          <w:i/>
        </w:rPr>
        <w:t>Advances in motivation and achievement. 10</w:t>
      </w:r>
      <w:r w:rsidRPr="008A34AE">
        <w:rPr>
          <w:rFonts w:cs="Arial"/>
        </w:rPr>
        <w:t>, 1-49. Greenwich, CT: JAI Press.</w:t>
      </w:r>
    </w:p>
    <w:p w14:paraId="5EE6F098" w14:textId="77777777" w:rsidR="00A53817" w:rsidRDefault="00A53817" w:rsidP="00D3660D">
      <w:pPr>
        <w:pStyle w:val="BodyText"/>
        <w:rPr>
          <w:rFonts w:cs="TimesNewRomanPSMT"/>
        </w:rPr>
      </w:pPr>
    </w:p>
    <w:p w14:paraId="5CA8DAF2" w14:textId="77777777" w:rsidR="00F35F2E" w:rsidRPr="00191862" w:rsidRDefault="00F35F2E" w:rsidP="00D3660D">
      <w:pPr>
        <w:pStyle w:val="BodyText"/>
        <w:rPr>
          <w:rFonts w:cs="TimesNewRomanPSMT"/>
        </w:rPr>
      </w:pPr>
      <w:proofErr w:type="spellStart"/>
      <w:r w:rsidRPr="00191862">
        <w:rPr>
          <w:rFonts w:cs="TimesNewRomanPSMT"/>
        </w:rPr>
        <w:t>Pianta</w:t>
      </w:r>
      <w:proofErr w:type="spellEnd"/>
      <w:r w:rsidRPr="00191862">
        <w:rPr>
          <w:rFonts w:cs="TimesNewRomanPSMT"/>
        </w:rPr>
        <w:t xml:space="preserve">, R., Barnett, W. S., </w:t>
      </w:r>
      <w:proofErr w:type="spellStart"/>
      <w:r w:rsidRPr="00191862">
        <w:rPr>
          <w:rFonts w:cs="TimesNewRomanPSMT"/>
        </w:rPr>
        <w:t>Burchinal</w:t>
      </w:r>
      <w:proofErr w:type="spellEnd"/>
      <w:r w:rsidRPr="00191862">
        <w:rPr>
          <w:rFonts w:cs="TimesNewRomanPSMT"/>
        </w:rPr>
        <w:t>, M. R., &amp; Thornbur</w:t>
      </w:r>
      <w:r>
        <w:rPr>
          <w:rFonts w:cs="TimesNewRomanPSMT"/>
        </w:rPr>
        <w:t xml:space="preserve">g, K. R. (2009). The </w:t>
      </w:r>
      <w:r w:rsidR="00516B02">
        <w:rPr>
          <w:rFonts w:cs="TimesNewRomanPSMT"/>
        </w:rPr>
        <w:t xml:space="preserve">effects of </w:t>
      </w:r>
      <w:r w:rsidR="00516B02" w:rsidRPr="00191862">
        <w:rPr>
          <w:rFonts w:cs="TimesNewRomanPSMT"/>
        </w:rPr>
        <w:t>preschool educa</w:t>
      </w:r>
      <w:r w:rsidRPr="00191862">
        <w:rPr>
          <w:rFonts w:cs="TimesNewRomanPSMT"/>
        </w:rPr>
        <w:t xml:space="preserve">tion: What </w:t>
      </w:r>
      <w:r w:rsidR="00516B02" w:rsidRPr="00191862">
        <w:rPr>
          <w:rFonts w:cs="TimesNewRomanPSMT"/>
        </w:rPr>
        <w:t>we know, how public polic</w:t>
      </w:r>
      <w:r w:rsidR="00516B02">
        <w:rPr>
          <w:rFonts w:cs="TimesNewRomanPSMT"/>
        </w:rPr>
        <w:t xml:space="preserve">y is or is not aligned with the </w:t>
      </w:r>
      <w:r w:rsidR="00516B02" w:rsidRPr="00191862">
        <w:rPr>
          <w:rFonts w:cs="TimesNewRomanPSMT"/>
        </w:rPr>
        <w:t>evidence base, and what we need to know.</w:t>
      </w:r>
      <w:r w:rsidRPr="00191862">
        <w:rPr>
          <w:rFonts w:cs="TimesNewRomanPSMT"/>
        </w:rPr>
        <w:t xml:space="preserve"> </w:t>
      </w:r>
      <w:r w:rsidRPr="00191862">
        <w:rPr>
          <w:rFonts w:cs="TimesNewRomanPS-ItalicMT"/>
          <w:i/>
          <w:iCs/>
        </w:rPr>
        <w:t>Psychological Science in the Public</w:t>
      </w:r>
      <w:r>
        <w:rPr>
          <w:rFonts w:cs="TimesNewRomanPSMT"/>
        </w:rPr>
        <w:t xml:space="preserve"> </w:t>
      </w:r>
      <w:r w:rsidRPr="00191862">
        <w:rPr>
          <w:rFonts w:cs="TimesNewRomanPS-ItalicMT"/>
          <w:i/>
          <w:iCs/>
        </w:rPr>
        <w:t>Interest, 10</w:t>
      </w:r>
      <w:r w:rsidRPr="00191862">
        <w:rPr>
          <w:rFonts w:cs="TimesNewRomanPSMT"/>
        </w:rPr>
        <w:t>(2), 49-88.</w:t>
      </w:r>
    </w:p>
    <w:p w14:paraId="54E46D0D" w14:textId="77777777" w:rsidR="00A53817" w:rsidRDefault="00F35F2E" w:rsidP="00D3660D">
      <w:pPr>
        <w:pStyle w:val="BodyText"/>
        <w:rPr>
          <w:bCs/>
          <w:szCs w:val="24"/>
        </w:rPr>
      </w:pPr>
      <w:proofErr w:type="spellStart"/>
      <w:r w:rsidRPr="000B1B6D">
        <w:rPr>
          <w:bCs/>
          <w:szCs w:val="24"/>
        </w:rPr>
        <w:lastRenderedPageBreak/>
        <w:t>Pianta</w:t>
      </w:r>
      <w:proofErr w:type="spellEnd"/>
      <w:r w:rsidRPr="000B1B6D">
        <w:rPr>
          <w:bCs/>
          <w:szCs w:val="24"/>
        </w:rPr>
        <w:t xml:space="preserve">, R. C., La Paro, K. M., &amp; </w:t>
      </w:r>
      <w:proofErr w:type="spellStart"/>
      <w:r w:rsidRPr="000B1B6D">
        <w:rPr>
          <w:bCs/>
          <w:szCs w:val="24"/>
        </w:rPr>
        <w:t>Hamre</w:t>
      </w:r>
      <w:proofErr w:type="spellEnd"/>
      <w:r w:rsidRPr="000B1B6D">
        <w:rPr>
          <w:bCs/>
          <w:szCs w:val="24"/>
        </w:rPr>
        <w:t>, B. K. (2008).</w:t>
      </w:r>
      <w:r w:rsidR="003904C9">
        <w:rPr>
          <w:bCs/>
          <w:szCs w:val="24"/>
        </w:rPr>
        <w:t xml:space="preserve"> </w:t>
      </w:r>
      <w:r w:rsidRPr="000B1B6D">
        <w:rPr>
          <w:bCs/>
          <w:i/>
          <w:iCs/>
          <w:szCs w:val="24"/>
        </w:rPr>
        <w:t>Classroom Assessment Scoring System (CLASS).</w:t>
      </w:r>
      <w:r w:rsidR="003904C9">
        <w:rPr>
          <w:bCs/>
          <w:i/>
          <w:iCs/>
          <w:szCs w:val="24"/>
        </w:rPr>
        <w:t xml:space="preserve"> </w:t>
      </w:r>
      <w:r w:rsidRPr="000B1B6D">
        <w:rPr>
          <w:bCs/>
          <w:szCs w:val="24"/>
        </w:rPr>
        <w:t>Baltimore, MD:</w:t>
      </w:r>
      <w:r w:rsidR="003904C9">
        <w:rPr>
          <w:bCs/>
          <w:szCs w:val="24"/>
        </w:rPr>
        <w:t xml:space="preserve"> </w:t>
      </w:r>
      <w:r w:rsidRPr="000B1B6D">
        <w:rPr>
          <w:bCs/>
          <w:szCs w:val="24"/>
        </w:rPr>
        <w:t>Paul H. Brookes Publishing Co.</w:t>
      </w:r>
    </w:p>
    <w:p w14:paraId="5A385E38" w14:textId="77777777" w:rsidR="00CA578D" w:rsidRDefault="00CA578D" w:rsidP="00D3660D">
      <w:pPr>
        <w:pStyle w:val="BodyText"/>
        <w:rPr>
          <w:bCs/>
          <w:szCs w:val="24"/>
        </w:rPr>
      </w:pPr>
      <w:proofErr w:type="spellStart"/>
      <w:r w:rsidRPr="00CA578D">
        <w:rPr>
          <w:bCs/>
          <w:szCs w:val="24"/>
        </w:rPr>
        <w:t>Pianta</w:t>
      </w:r>
      <w:proofErr w:type="spellEnd"/>
      <w:r w:rsidRPr="00CA578D">
        <w:rPr>
          <w:bCs/>
          <w:szCs w:val="24"/>
        </w:rPr>
        <w:t xml:space="preserve">, R. C., </w:t>
      </w:r>
      <w:proofErr w:type="spellStart"/>
      <w:r w:rsidRPr="00CA578D">
        <w:rPr>
          <w:bCs/>
          <w:szCs w:val="24"/>
        </w:rPr>
        <w:t>Mashburn</w:t>
      </w:r>
      <w:proofErr w:type="spellEnd"/>
      <w:r w:rsidRPr="00CA578D">
        <w:rPr>
          <w:bCs/>
          <w:szCs w:val="24"/>
        </w:rPr>
        <w:t xml:space="preserve">, A. J., Downer, J. T., </w:t>
      </w:r>
      <w:proofErr w:type="spellStart"/>
      <w:r w:rsidRPr="00CA578D">
        <w:rPr>
          <w:bCs/>
          <w:szCs w:val="24"/>
        </w:rPr>
        <w:t>Hamre</w:t>
      </w:r>
      <w:proofErr w:type="spellEnd"/>
      <w:r w:rsidRPr="00CA578D">
        <w:rPr>
          <w:bCs/>
          <w:szCs w:val="24"/>
        </w:rPr>
        <w:t xml:space="preserve">, B. K., Justice, L. (2008). Effects of web-mediated professional development resources on teacher-child interactions in pre-kindergarten classrooms. </w:t>
      </w:r>
      <w:r w:rsidRPr="00CA578D">
        <w:rPr>
          <w:bCs/>
          <w:i/>
          <w:szCs w:val="24"/>
        </w:rPr>
        <w:t>Early Childhood Research Quarterly</w:t>
      </w:r>
      <w:r w:rsidRPr="00CA578D">
        <w:rPr>
          <w:bCs/>
          <w:szCs w:val="24"/>
        </w:rPr>
        <w:t xml:space="preserve">, 23, 431-451. </w:t>
      </w:r>
    </w:p>
    <w:p w14:paraId="3F8363A9" w14:textId="77777777" w:rsidR="00CA578D" w:rsidRPr="00A305EF" w:rsidRDefault="00CA578D" w:rsidP="00D3660D">
      <w:pPr>
        <w:pStyle w:val="BodyText"/>
        <w:rPr>
          <w:bCs/>
          <w:szCs w:val="24"/>
        </w:rPr>
      </w:pPr>
      <w:r w:rsidRPr="00CA578D">
        <w:rPr>
          <w:bCs/>
          <w:szCs w:val="24"/>
        </w:rPr>
        <w:t xml:space="preserve">Powell, D., Diamond, K., </w:t>
      </w:r>
      <w:proofErr w:type="spellStart"/>
      <w:r w:rsidRPr="00CA578D">
        <w:rPr>
          <w:bCs/>
          <w:szCs w:val="24"/>
        </w:rPr>
        <w:t>Burchinal</w:t>
      </w:r>
      <w:proofErr w:type="spellEnd"/>
      <w:r w:rsidRPr="00CA578D">
        <w:rPr>
          <w:bCs/>
          <w:szCs w:val="24"/>
        </w:rPr>
        <w:t>, M., and Koehler, M. (2010).  Effects of an early literacy professional development intervention on head start teachers and children</w:t>
      </w:r>
      <w:r w:rsidRPr="00CA578D">
        <w:rPr>
          <w:bCs/>
          <w:i/>
          <w:szCs w:val="24"/>
        </w:rPr>
        <w:t>.  Journal of Educational Psychology</w:t>
      </w:r>
      <w:r w:rsidRPr="00CA578D">
        <w:rPr>
          <w:bCs/>
          <w:szCs w:val="24"/>
        </w:rPr>
        <w:t>, Vol 102(2), 299-312.</w:t>
      </w:r>
    </w:p>
    <w:p w14:paraId="2E9311A7" w14:textId="77777777" w:rsidR="00A53817" w:rsidRDefault="0044274A" w:rsidP="0044274A">
      <w:pPr>
        <w:autoSpaceDE w:val="0"/>
        <w:autoSpaceDN w:val="0"/>
        <w:adjustRightInd w:val="0"/>
        <w:spacing w:after="0" w:line="240" w:lineRule="auto"/>
        <w:rPr>
          <w:rFonts w:eastAsia="Calibri"/>
          <w:szCs w:val="22"/>
        </w:rPr>
      </w:pPr>
      <w:r w:rsidRPr="0044274A">
        <w:rPr>
          <w:rFonts w:eastAsia="Calibri"/>
          <w:szCs w:val="22"/>
        </w:rPr>
        <w:t xml:space="preserve">Reynolds, A.J. (2000). </w:t>
      </w:r>
      <w:r w:rsidRPr="0044274A">
        <w:rPr>
          <w:rFonts w:eastAsia="Calibri"/>
          <w:i/>
          <w:iCs/>
          <w:szCs w:val="22"/>
        </w:rPr>
        <w:t>Success in early intervention: The Chicago Child-Parent Centers</w:t>
      </w:r>
      <w:r w:rsidRPr="0044274A">
        <w:rPr>
          <w:rFonts w:eastAsia="Calibri"/>
          <w:szCs w:val="22"/>
        </w:rPr>
        <w:t>. Lincoln, NE</w:t>
      </w:r>
      <w:r w:rsidR="00A53817">
        <w:rPr>
          <w:rFonts w:eastAsia="Calibri"/>
          <w:szCs w:val="22"/>
        </w:rPr>
        <w:t>: University of Nebraska Press.</w:t>
      </w:r>
    </w:p>
    <w:p w14:paraId="5B19038A" w14:textId="77777777" w:rsidR="00A53817" w:rsidRDefault="00A53817" w:rsidP="0044274A">
      <w:pPr>
        <w:autoSpaceDE w:val="0"/>
        <w:autoSpaceDN w:val="0"/>
        <w:adjustRightInd w:val="0"/>
        <w:spacing w:after="0" w:line="240" w:lineRule="auto"/>
        <w:rPr>
          <w:rFonts w:eastAsia="Calibri"/>
          <w:szCs w:val="22"/>
        </w:rPr>
      </w:pPr>
    </w:p>
    <w:p w14:paraId="69A9B719" w14:textId="77777777" w:rsidR="0044274A" w:rsidRPr="0044274A" w:rsidRDefault="0044274A" w:rsidP="0044274A">
      <w:pPr>
        <w:autoSpaceDE w:val="0"/>
        <w:autoSpaceDN w:val="0"/>
        <w:adjustRightInd w:val="0"/>
        <w:spacing w:after="0" w:line="240" w:lineRule="auto"/>
        <w:rPr>
          <w:rFonts w:eastAsia="Calibri"/>
          <w:szCs w:val="22"/>
        </w:rPr>
      </w:pPr>
      <w:r w:rsidRPr="0044274A">
        <w:rPr>
          <w:rFonts w:eastAsia="Calibri"/>
          <w:szCs w:val="22"/>
        </w:rPr>
        <w:t xml:space="preserve">Reynolds, A. J., </w:t>
      </w:r>
      <w:proofErr w:type="spellStart"/>
      <w:r w:rsidRPr="0044274A">
        <w:rPr>
          <w:rFonts w:eastAsia="Calibri"/>
          <w:szCs w:val="22"/>
        </w:rPr>
        <w:t>Ou</w:t>
      </w:r>
      <w:proofErr w:type="spellEnd"/>
      <w:r w:rsidRPr="0044274A">
        <w:rPr>
          <w:rFonts w:eastAsia="Calibri"/>
          <w:szCs w:val="22"/>
        </w:rPr>
        <w:t xml:space="preserve">, S., &amp; </w:t>
      </w:r>
      <w:proofErr w:type="spellStart"/>
      <w:r w:rsidRPr="0044274A">
        <w:rPr>
          <w:rFonts w:eastAsia="Calibri"/>
          <w:szCs w:val="22"/>
        </w:rPr>
        <w:t>Topitzes</w:t>
      </w:r>
      <w:proofErr w:type="spellEnd"/>
      <w:r w:rsidRPr="0044274A">
        <w:rPr>
          <w:rFonts w:eastAsia="Calibri"/>
          <w:szCs w:val="22"/>
        </w:rPr>
        <w:t xml:space="preserve">, J. (2004). Paths of effects of early childhood intervention on educational attainment and juvenile arrest: A confirmatory analysis of the Chicago Child-Parent Centers. </w:t>
      </w:r>
      <w:r w:rsidRPr="0044274A">
        <w:rPr>
          <w:rFonts w:eastAsia="Calibri"/>
          <w:i/>
          <w:iCs/>
          <w:szCs w:val="22"/>
        </w:rPr>
        <w:t>Child Development, 75</w:t>
      </w:r>
      <w:r w:rsidRPr="0044274A">
        <w:rPr>
          <w:rFonts w:eastAsia="Calibri"/>
          <w:szCs w:val="22"/>
        </w:rPr>
        <w:t>, 1299-1328.</w:t>
      </w:r>
    </w:p>
    <w:p w14:paraId="2EE21E7D" w14:textId="77777777" w:rsidR="0044274A" w:rsidRPr="0044274A" w:rsidRDefault="0044274A" w:rsidP="0044274A">
      <w:pPr>
        <w:autoSpaceDE w:val="0"/>
        <w:autoSpaceDN w:val="0"/>
        <w:adjustRightInd w:val="0"/>
        <w:spacing w:after="0" w:line="240" w:lineRule="auto"/>
        <w:rPr>
          <w:rFonts w:eastAsia="Calibri"/>
          <w:szCs w:val="22"/>
        </w:rPr>
      </w:pPr>
    </w:p>
    <w:p w14:paraId="33B8642C" w14:textId="77777777" w:rsidR="0044274A" w:rsidRPr="0044274A" w:rsidRDefault="0044274A" w:rsidP="0044274A">
      <w:pPr>
        <w:autoSpaceDE w:val="0"/>
        <w:autoSpaceDN w:val="0"/>
        <w:adjustRightInd w:val="0"/>
        <w:spacing w:after="0" w:line="240" w:lineRule="auto"/>
        <w:rPr>
          <w:rFonts w:eastAsia="Calibri"/>
          <w:szCs w:val="22"/>
        </w:rPr>
      </w:pPr>
      <w:r w:rsidRPr="0044274A">
        <w:rPr>
          <w:rFonts w:eastAsia="Calibri"/>
          <w:szCs w:val="22"/>
        </w:rPr>
        <w:t xml:space="preserve">Reynolds, A. J., Temple, J. A., Roberson, D. L., &amp; Mann, E. A. (2001). Long-term effects of an early childhood intervention on educational achievement and juvenile arrest: A 15-year follow-up of low-income children in public schools. </w:t>
      </w:r>
      <w:r w:rsidRPr="0044274A">
        <w:rPr>
          <w:rFonts w:eastAsia="Calibri"/>
          <w:i/>
          <w:iCs/>
          <w:szCs w:val="22"/>
        </w:rPr>
        <w:t>Journal of the American Medical Association</w:t>
      </w:r>
      <w:r w:rsidRPr="0044274A">
        <w:rPr>
          <w:rFonts w:eastAsia="Calibri"/>
          <w:szCs w:val="22"/>
        </w:rPr>
        <w:t>, 285, 2339-2346.</w:t>
      </w:r>
    </w:p>
    <w:p w14:paraId="43E7BFC1" w14:textId="77777777" w:rsidR="0044274A" w:rsidRPr="0044274A" w:rsidRDefault="0044274A" w:rsidP="0044274A">
      <w:pPr>
        <w:autoSpaceDE w:val="0"/>
        <w:autoSpaceDN w:val="0"/>
        <w:adjustRightInd w:val="0"/>
        <w:spacing w:after="0" w:line="240" w:lineRule="auto"/>
        <w:rPr>
          <w:rFonts w:eastAsia="Calibri"/>
          <w:szCs w:val="22"/>
        </w:rPr>
      </w:pPr>
    </w:p>
    <w:p w14:paraId="2CB42BCD" w14:textId="77777777" w:rsidR="0044274A" w:rsidRPr="0044274A" w:rsidRDefault="0044274A" w:rsidP="0044274A">
      <w:pPr>
        <w:autoSpaceDE w:val="0"/>
        <w:autoSpaceDN w:val="0"/>
        <w:adjustRightInd w:val="0"/>
        <w:spacing w:after="0" w:line="240" w:lineRule="auto"/>
        <w:rPr>
          <w:rFonts w:eastAsia="Calibri"/>
          <w:szCs w:val="22"/>
        </w:rPr>
      </w:pPr>
      <w:r w:rsidRPr="0044274A">
        <w:rPr>
          <w:rFonts w:eastAsia="Calibri"/>
          <w:szCs w:val="22"/>
        </w:rPr>
        <w:t>Reynolds, A. J., Temple, J. A., Roberson, D. L., &amp; Mann, E. A. (2002). Age 21 cost benefit</w:t>
      </w:r>
    </w:p>
    <w:p w14:paraId="17012567" w14:textId="77777777" w:rsidR="0044274A" w:rsidRDefault="0044274A" w:rsidP="0044274A">
      <w:pPr>
        <w:autoSpaceDE w:val="0"/>
        <w:autoSpaceDN w:val="0"/>
        <w:adjustRightInd w:val="0"/>
        <w:spacing w:after="0" w:line="240" w:lineRule="auto"/>
        <w:rPr>
          <w:rFonts w:eastAsia="Calibri"/>
          <w:szCs w:val="22"/>
        </w:rPr>
      </w:pPr>
      <w:r w:rsidRPr="0044274A">
        <w:rPr>
          <w:rFonts w:eastAsia="Calibri"/>
          <w:szCs w:val="22"/>
        </w:rPr>
        <w:t xml:space="preserve">analysis of the Title I Chicago Child-Parent Centers. </w:t>
      </w:r>
      <w:r w:rsidRPr="0044274A">
        <w:rPr>
          <w:rFonts w:eastAsia="Calibri"/>
          <w:i/>
          <w:iCs/>
          <w:szCs w:val="22"/>
        </w:rPr>
        <w:t>Educational Evaluation and Policy Analysis</w:t>
      </w:r>
      <w:r w:rsidRPr="0044274A">
        <w:rPr>
          <w:rFonts w:eastAsia="Calibri"/>
          <w:szCs w:val="22"/>
        </w:rPr>
        <w:t>, 24(4), 267-303.</w:t>
      </w:r>
    </w:p>
    <w:p w14:paraId="2204904D" w14:textId="77777777" w:rsidR="00A53817" w:rsidRPr="0044274A" w:rsidRDefault="00A53817" w:rsidP="0044274A">
      <w:pPr>
        <w:autoSpaceDE w:val="0"/>
        <w:autoSpaceDN w:val="0"/>
        <w:adjustRightInd w:val="0"/>
        <w:spacing w:after="0" w:line="240" w:lineRule="auto"/>
        <w:rPr>
          <w:rFonts w:eastAsia="Calibri"/>
          <w:szCs w:val="22"/>
        </w:rPr>
      </w:pPr>
    </w:p>
    <w:p w14:paraId="24209013" w14:textId="77777777" w:rsidR="00F35F2E" w:rsidRPr="00F35F2E" w:rsidRDefault="00F35F2E" w:rsidP="00D3660D">
      <w:pPr>
        <w:pStyle w:val="BodyText"/>
        <w:rPr>
          <w:rStyle w:val="citation"/>
        </w:rPr>
      </w:pPr>
      <w:proofErr w:type="spellStart"/>
      <w:r w:rsidRPr="00F35F2E">
        <w:rPr>
          <w:rStyle w:val="citation"/>
        </w:rPr>
        <w:t>Sarama</w:t>
      </w:r>
      <w:proofErr w:type="spellEnd"/>
      <w:r w:rsidRPr="00F35F2E">
        <w:rPr>
          <w:rStyle w:val="citation"/>
        </w:rPr>
        <w:t xml:space="preserve">, J. &amp; Clements, D.H. (2007). </w:t>
      </w:r>
      <w:r w:rsidRPr="001F66FC">
        <w:rPr>
          <w:rStyle w:val="citation"/>
          <w:i/>
        </w:rPr>
        <w:t xml:space="preserve">Manual for </w:t>
      </w:r>
      <w:r w:rsidR="00516B02" w:rsidRPr="001F66FC">
        <w:rPr>
          <w:rStyle w:val="citation"/>
          <w:i/>
        </w:rPr>
        <w:t>classroom obs</w:t>
      </w:r>
      <w:r w:rsidRPr="001F66FC">
        <w:rPr>
          <w:rStyle w:val="citation"/>
          <w:i/>
        </w:rPr>
        <w:t xml:space="preserve">ervation: Classroom </w:t>
      </w:r>
      <w:r w:rsidR="00516B02" w:rsidRPr="001F66FC">
        <w:rPr>
          <w:rStyle w:val="citation"/>
          <w:i/>
        </w:rPr>
        <w:t>observation of early mathematics—environment and tea</w:t>
      </w:r>
      <w:r w:rsidRPr="001F66FC">
        <w:rPr>
          <w:rStyle w:val="citation"/>
          <w:i/>
        </w:rPr>
        <w:t>ching</w:t>
      </w:r>
      <w:r w:rsidRPr="00F35F2E">
        <w:rPr>
          <w:rStyle w:val="citation"/>
        </w:rPr>
        <w:t>. Unpublished Instrument: State University of New York at Buffalo.</w:t>
      </w:r>
    </w:p>
    <w:p w14:paraId="1043E1ED" w14:textId="77777777" w:rsidR="00F35F2E" w:rsidRDefault="00F35F2E" w:rsidP="00D3660D">
      <w:pPr>
        <w:pStyle w:val="BodyText"/>
        <w:rPr>
          <w:rStyle w:val="citation"/>
        </w:rPr>
      </w:pPr>
      <w:proofErr w:type="spellStart"/>
      <w:r w:rsidRPr="00F35F2E">
        <w:rPr>
          <w:rStyle w:val="citation"/>
        </w:rPr>
        <w:t>Schweinhart</w:t>
      </w:r>
      <w:proofErr w:type="spellEnd"/>
      <w:r w:rsidRPr="00F35F2E">
        <w:rPr>
          <w:rStyle w:val="citation"/>
        </w:rPr>
        <w:t xml:space="preserve">, L.J., </w:t>
      </w:r>
      <w:proofErr w:type="spellStart"/>
      <w:r w:rsidRPr="00F35F2E">
        <w:rPr>
          <w:rStyle w:val="citation"/>
        </w:rPr>
        <w:t>Montie</w:t>
      </w:r>
      <w:proofErr w:type="spellEnd"/>
      <w:r w:rsidRPr="00F35F2E">
        <w:rPr>
          <w:rStyle w:val="citation"/>
        </w:rPr>
        <w:t xml:space="preserve">, J., Xiang, Z., Barnett, W.S., Belfield, C.R., </w:t>
      </w:r>
      <w:proofErr w:type="spellStart"/>
      <w:r w:rsidRPr="00F35F2E">
        <w:rPr>
          <w:rStyle w:val="citation"/>
        </w:rPr>
        <w:t>Nores</w:t>
      </w:r>
      <w:proofErr w:type="spellEnd"/>
      <w:r w:rsidRPr="00F35F2E">
        <w:rPr>
          <w:rStyle w:val="citation"/>
        </w:rPr>
        <w:t xml:space="preserve">, M. (2005). </w:t>
      </w:r>
      <w:r w:rsidRPr="00F35F2E">
        <w:rPr>
          <w:rStyle w:val="ref-journal"/>
          <w:i/>
        </w:rPr>
        <w:t xml:space="preserve">Lifetime </w:t>
      </w:r>
      <w:r w:rsidR="00516B02" w:rsidRPr="00F35F2E">
        <w:rPr>
          <w:rStyle w:val="ref-journal"/>
          <w:i/>
        </w:rPr>
        <w:t>effects</w:t>
      </w:r>
      <w:r w:rsidRPr="00F35F2E">
        <w:rPr>
          <w:rStyle w:val="ref-journal"/>
          <w:i/>
        </w:rPr>
        <w:t xml:space="preserve">: The High/Scope Perry </w:t>
      </w:r>
      <w:r w:rsidR="00516B02" w:rsidRPr="00F35F2E">
        <w:rPr>
          <w:rStyle w:val="ref-journal"/>
          <w:i/>
        </w:rPr>
        <w:t>preschool study through ag</w:t>
      </w:r>
      <w:r w:rsidRPr="00F35F2E">
        <w:rPr>
          <w:rStyle w:val="ref-journal"/>
          <w:i/>
        </w:rPr>
        <w:t>e 40.</w:t>
      </w:r>
      <w:r w:rsidRPr="00F35F2E">
        <w:rPr>
          <w:rStyle w:val="citation"/>
          <w:i/>
        </w:rPr>
        <w:t xml:space="preserve"> </w:t>
      </w:r>
      <w:r w:rsidRPr="00F35F2E">
        <w:rPr>
          <w:rStyle w:val="citation"/>
        </w:rPr>
        <w:t>Ypsilanti, MI: High/Scope Press.</w:t>
      </w:r>
    </w:p>
    <w:p w14:paraId="173EFD58" w14:textId="77777777" w:rsidR="0044274A" w:rsidRPr="0044274A" w:rsidRDefault="0044274A" w:rsidP="0044274A">
      <w:pPr>
        <w:spacing w:after="200" w:line="276" w:lineRule="auto"/>
        <w:rPr>
          <w:rFonts w:eastAsia="Calibri"/>
          <w:szCs w:val="22"/>
        </w:rPr>
      </w:pPr>
      <w:r w:rsidRPr="0044274A">
        <w:rPr>
          <w:rFonts w:eastAsia="Calibri"/>
          <w:szCs w:val="22"/>
        </w:rPr>
        <w:t xml:space="preserve">Scott, M., </w:t>
      </w:r>
      <w:proofErr w:type="spellStart"/>
      <w:r w:rsidRPr="0044274A">
        <w:rPr>
          <w:rFonts w:eastAsia="Calibri"/>
          <w:szCs w:val="22"/>
        </w:rPr>
        <w:t>Poopkin</w:t>
      </w:r>
      <w:proofErr w:type="spellEnd"/>
      <w:r w:rsidRPr="0044274A">
        <w:rPr>
          <w:rFonts w:eastAsia="Calibri"/>
          <w:szCs w:val="22"/>
        </w:rPr>
        <w:t xml:space="preserve">, S., McDaniel, M., </w:t>
      </w:r>
      <w:proofErr w:type="spellStart"/>
      <w:r w:rsidRPr="0044274A">
        <w:rPr>
          <w:rFonts w:eastAsia="Calibri"/>
          <w:szCs w:val="22"/>
        </w:rPr>
        <w:t>Saxena</w:t>
      </w:r>
      <w:proofErr w:type="spellEnd"/>
      <w:r w:rsidRPr="0044274A">
        <w:rPr>
          <w:rFonts w:eastAsia="Calibri"/>
          <w:szCs w:val="22"/>
        </w:rPr>
        <w:t xml:space="preserve">, P. and Reed, J. (2013).  Serving </w:t>
      </w:r>
      <w:r w:rsidRPr="0044274A">
        <w:rPr>
          <w:rFonts w:eastAsia="Calibri"/>
          <w:i/>
          <w:szCs w:val="22"/>
        </w:rPr>
        <w:t>HOST</w:t>
      </w:r>
      <w:r w:rsidRPr="0044274A">
        <w:rPr>
          <w:rFonts w:eastAsia="Calibri"/>
          <w:szCs w:val="22"/>
        </w:rPr>
        <w:t xml:space="preserve"> families.  The challenges to overcome. Washington, DC. Urban Institute.</w:t>
      </w:r>
    </w:p>
    <w:p w14:paraId="6689CDF1" w14:textId="77777777" w:rsidR="00F35F2E" w:rsidRPr="00191862" w:rsidRDefault="00F35F2E" w:rsidP="00D3660D">
      <w:pPr>
        <w:pStyle w:val="BodyText"/>
        <w:rPr>
          <w:rFonts w:cs="Arial"/>
        </w:rPr>
      </w:pPr>
      <w:r w:rsidRPr="000B1B6D">
        <w:rPr>
          <w:rFonts w:cs="Arial"/>
        </w:rPr>
        <w:t xml:space="preserve">Smith, M. W., Brady, J. P., &amp; </w:t>
      </w:r>
      <w:proofErr w:type="spellStart"/>
      <w:r>
        <w:rPr>
          <w:rFonts w:cs="Arial"/>
        </w:rPr>
        <w:t>Anastasopoulos</w:t>
      </w:r>
      <w:proofErr w:type="spellEnd"/>
      <w:r>
        <w:rPr>
          <w:rFonts w:cs="Arial"/>
        </w:rPr>
        <w:t>, L</w:t>
      </w:r>
      <w:r w:rsidRPr="000B1B6D">
        <w:rPr>
          <w:rFonts w:cs="Arial"/>
        </w:rPr>
        <w:t xml:space="preserve">. (2008). </w:t>
      </w:r>
      <w:r w:rsidRPr="000B1B6D">
        <w:rPr>
          <w:rFonts w:cs="Arial"/>
          <w:i/>
        </w:rPr>
        <w:t>Early Language &amp; Literac</w:t>
      </w:r>
      <w:r>
        <w:rPr>
          <w:rFonts w:cs="Arial"/>
          <w:i/>
        </w:rPr>
        <w:t>y Classroom Observation Tool, Pre-K</w:t>
      </w:r>
      <w:r w:rsidRPr="000B1B6D">
        <w:rPr>
          <w:rFonts w:cs="Arial"/>
          <w:i/>
        </w:rPr>
        <w:t xml:space="preserve">, </w:t>
      </w:r>
      <w:r w:rsidR="00516B02" w:rsidRPr="000B1B6D">
        <w:rPr>
          <w:rFonts w:cs="Arial"/>
          <w:i/>
        </w:rPr>
        <w:t>research editi</w:t>
      </w:r>
      <w:r w:rsidRPr="000B1B6D">
        <w:rPr>
          <w:rFonts w:cs="Arial"/>
          <w:i/>
        </w:rPr>
        <w:t>on</w:t>
      </w:r>
      <w:r w:rsidRPr="000B1B6D">
        <w:rPr>
          <w:rFonts w:cs="Arial"/>
        </w:rPr>
        <w:t xml:space="preserve"> </w:t>
      </w:r>
      <w:r w:rsidRPr="00077BFE">
        <w:rPr>
          <w:rFonts w:cs="Arial"/>
          <w:i/>
        </w:rPr>
        <w:t xml:space="preserve">(ELLCO Pre-K). </w:t>
      </w:r>
      <w:r>
        <w:rPr>
          <w:rFonts w:cs="Arial"/>
        </w:rPr>
        <w:t>Baltimore, MD: Paul H. Brooks Publishing Co.</w:t>
      </w:r>
    </w:p>
    <w:p w14:paraId="4FAE8080" w14:textId="77777777" w:rsidR="00F35F2E" w:rsidRPr="00191862" w:rsidRDefault="00F35F2E" w:rsidP="00D3660D">
      <w:pPr>
        <w:pStyle w:val="BodyText"/>
      </w:pPr>
      <w:proofErr w:type="spellStart"/>
      <w:r>
        <w:t>Heroman</w:t>
      </w:r>
      <w:proofErr w:type="spellEnd"/>
      <w:r>
        <w:t xml:space="preserve">, C., </w:t>
      </w:r>
      <w:proofErr w:type="spellStart"/>
      <w:r>
        <w:t>Berke</w:t>
      </w:r>
      <w:proofErr w:type="spellEnd"/>
      <w:r>
        <w:t xml:space="preserve">, K., and </w:t>
      </w:r>
      <w:proofErr w:type="spellStart"/>
      <w:r>
        <w:t>Bickart</w:t>
      </w:r>
      <w:proofErr w:type="spellEnd"/>
      <w:r>
        <w:t>, T.</w:t>
      </w:r>
      <w:r w:rsidRPr="002051D6">
        <w:t xml:space="preserve"> (2010). </w:t>
      </w:r>
      <w:r w:rsidRPr="002051D6">
        <w:rPr>
          <w:i/>
        </w:rPr>
        <w:t>Teaching Strategies Gold®</w:t>
      </w:r>
      <w:r>
        <w:rPr>
          <w:i/>
        </w:rPr>
        <w:t xml:space="preserve"> objectives for development &amp; learning: Birth through </w:t>
      </w:r>
      <w:r w:rsidR="001D498A">
        <w:rPr>
          <w:i/>
        </w:rPr>
        <w:t>kindergarten</w:t>
      </w:r>
      <w:r>
        <w:rPr>
          <w:i/>
        </w:rPr>
        <w:t>.</w:t>
      </w:r>
      <w:r w:rsidR="003904C9">
        <w:rPr>
          <w:i/>
        </w:rPr>
        <w:t xml:space="preserve"> </w:t>
      </w:r>
      <w:r>
        <w:t>Washington DC: Teaching Strategies, Inc</w:t>
      </w:r>
      <w:r w:rsidRPr="002051D6">
        <w:t>.</w:t>
      </w:r>
    </w:p>
    <w:p w14:paraId="74848231" w14:textId="77777777" w:rsidR="00F35F2E" w:rsidRPr="00191862" w:rsidRDefault="00F35F2E" w:rsidP="00D3660D">
      <w:pPr>
        <w:pStyle w:val="BodyText"/>
      </w:pPr>
      <w:r w:rsidRPr="00191862">
        <w:t xml:space="preserve">Tout, K., </w:t>
      </w:r>
      <w:proofErr w:type="spellStart"/>
      <w:r w:rsidRPr="00191862">
        <w:t>Zaslow</w:t>
      </w:r>
      <w:proofErr w:type="spellEnd"/>
      <w:r w:rsidRPr="00191862">
        <w:t xml:space="preserve">, M., and Berry, D. (2006). Quality and qualifications: Links between professional development and quality in early care and education settings. </w:t>
      </w:r>
      <w:r w:rsidRPr="00191862">
        <w:rPr>
          <w:i/>
        </w:rPr>
        <w:t>Critical Issues in Early Childhood Professional Development</w:t>
      </w:r>
      <w:r w:rsidRPr="00191862">
        <w:t>, Baltimore, Md.: Brookes</w:t>
      </w:r>
      <w:r w:rsidR="001F66FC">
        <w:t xml:space="preserve"> Publishing</w:t>
      </w:r>
      <w:r w:rsidRPr="00191862">
        <w:t>.</w:t>
      </w:r>
    </w:p>
    <w:p w14:paraId="1A838DE2" w14:textId="77777777" w:rsidR="00F35F2E" w:rsidRPr="00191862" w:rsidRDefault="00F35F2E" w:rsidP="00D3660D">
      <w:pPr>
        <w:pStyle w:val="BodyText"/>
        <w:rPr>
          <w:rFonts w:cs="Times-Roman"/>
        </w:rPr>
      </w:pPr>
      <w:proofErr w:type="spellStart"/>
      <w:r w:rsidRPr="00191862">
        <w:rPr>
          <w:rFonts w:cs="Times-Roman"/>
        </w:rPr>
        <w:t>Tschannen</w:t>
      </w:r>
      <w:proofErr w:type="spellEnd"/>
      <w:r w:rsidRPr="00191862">
        <w:rPr>
          <w:rFonts w:cs="Times-Roman"/>
        </w:rPr>
        <w:t xml:space="preserve">-Moran, M., Woolfolk-Hoy, A., &amp; Hoy, W. K. (1998). Teacher-efficacy: Its meaning and measure. </w:t>
      </w:r>
      <w:r w:rsidRPr="00191862">
        <w:rPr>
          <w:rFonts w:cs="Times-Italic"/>
          <w:i/>
          <w:iCs/>
        </w:rPr>
        <w:t>Review of Educational Research</w:t>
      </w:r>
      <w:r w:rsidRPr="00191862">
        <w:rPr>
          <w:rFonts w:cs="Times-Roman"/>
        </w:rPr>
        <w:t xml:space="preserve">, </w:t>
      </w:r>
      <w:r w:rsidRPr="00191862">
        <w:rPr>
          <w:rFonts w:cs="Times-Italic"/>
          <w:i/>
          <w:iCs/>
        </w:rPr>
        <w:t>68</w:t>
      </w:r>
      <w:r w:rsidRPr="00191862">
        <w:rPr>
          <w:rFonts w:cs="Times-Roman"/>
        </w:rPr>
        <w:t>, 202–248.</w:t>
      </w:r>
    </w:p>
    <w:p w14:paraId="43E6E926" w14:textId="77777777" w:rsidR="00F35F2E" w:rsidRPr="001F66FC" w:rsidRDefault="00F35F2E" w:rsidP="00D3660D">
      <w:pPr>
        <w:pStyle w:val="BodyText"/>
      </w:pPr>
      <w:r w:rsidRPr="00191862">
        <w:lastRenderedPageBreak/>
        <w:t>U. S. Department of Education (2016).</w:t>
      </w:r>
      <w:r w:rsidR="003904C9">
        <w:t xml:space="preserve"> </w:t>
      </w:r>
      <w:r w:rsidRPr="00191862">
        <w:rPr>
          <w:i/>
        </w:rPr>
        <w:t xml:space="preserve">Troubling </w:t>
      </w:r>
      <w:r w:rsidR="00516B02" w:rsidRPr="00191862">
        <w:rPr>
          <w:i/>
        </w:rPr>
        <w:t>pay gap for early childhood teac</w:t>
      </w:r>
      <w:r w:rsidRPr="00191862">
        <w:rPr>
          <w:i/>
        </w:rPr>
        <w:t xml:space="preserve">hers </w:t>
      </w:r>
      <w:r w:rsidRPr="00191862">
        <w:t>[Fact sheet].</w:t>
      </w:r>
      <w:r w:rsidR="003904C9">
        <w:t xml:space="preserve"> </w:t>
      </w:r>
      <w:r w:rsidRPr="00191862">
        <w:t>Retrieved fro</w:t>
      </w:r>
      <w:r w:rsidRPr="003F7817">
        <w:t xml:space="preserve">m </w:t>
      </w:r>
      <w:hyperlink r:id="rId16" w:history="1">
        <w:r w:rsidR="0044274A" w:rsidRPr="003F7817">
          <w:rPr>
            <w:rStyle w:val="Hyperlink"/>
            <w:color w:val="auto"/>
          </w:rPr>
          <w:t>http://www.ed.gov/news/press-releases/fact-sheet-troubling-pay-gap-early-childhood-teachers</w:t>
        </w:r>
      </w:hyperlink>
      <w:r w:rsidR="007631C4" w:rsidRPr="003F7817">
        <w:t>.</w:t>
      </w:r>
    </w:p>
    <w:p w14:paraId="0C8B2CAD" w14:textId="77777777" w:rsidR="00A53817" w:rsidRDefault="0044274A" w:rsidP="0044274A">
      <w:pPr>
        <w:shd w:val="clear" w:color="auto" w:fill="FFFFFF"/>
        <w:spacing w:after="0" w:line="240" w:lineRule="auto"/>
        <w:textAlignment w:val="baseline"/>
        <w:outlineLvl w:val="2"/>
        <w:rPr>
          <w:iCs/>
          <w:szCs w:val="22"/>
          <w:bdr w:val="none" w:sz="0" w:space="0" w:color="auto" w:frame="1"/>
        </w:rPr>
      </w:pPr>
      <w:bookmarkStart w:id="15" w:name="_Toc467670239"/>
      <w:bookmarkStart w:id="16" w:name="_Toc468634498"/>
      <w:r w:rsidRPr="001F66FC">
        <w:rPr>
          <w:iCs/>
          <w:szCs w:val="22"/>
          <w:bdr w:val="none" w:sz="0" w:space="0" w:color="auto" w:frame="1"/>
        </w:rPr>
        <w:t xml:space="preserve">Walker, T. B., Rodriguez, G.G., Johnson, D.L., &amp; Cortez, C.P. (1995). </w:t>
      </w:r>
      <w:proofErr w:type="spellStart"/>
      <w:r w:rsidRPr="001F66FC">
        <w:rPr>
          <w:iCs/>
          <w:szCs w:val="22"/>
          <w:bdr w:val="none" w:sz="0" w:space="0" w:color="auto" w:frame="1"/>
        </w:rPr>
        <w:t>Avance</w:t>
      </w:r>
      <w:proofErr w:type="spellEnd"/>
      <w:r w:rsidRPr="001F66FC">
        <w:rPr>
          <w:iCs/>
          <w:szCs w:val="22"/>
          <w:bdr w:val="none" w:sz="0" w:space="0" w:color="auto" w:frame="1"/>
        </w:rPr>
        <w:t xml:space="preserve"> Parent-Child Education Program. In: Smith, S., ed. Advances in applied developmental psychology, 9, 67-90. Two generation programs for families in poverty: A new intervention strategy. Westport, CT: </w:t>
      </w:r>
      <w:proofErr w:type="spellStart"/>
      <w:r w:rsidRPr="001F66FC">
        <w:rPr>
          <w:iCs/>
          <w:szCs w:val="22"/>
          <w:bdr w:val="none" w:sz="0" w:space="0" w:color="auto" w:frame="1"/>
        </w:rPr>
        <w:t>Ablex</w:t>
      </w:r>
      <w:proofErr w:type="spellEnd"/>
      <w:r w:rsidRPr="001F66FC">
        <w:rPr>
          <w:iCs/>
          <w:szCs w:val="22"/>
          <w:bdr w:val="none" w:sz="0" w:space="0" w:color="auto" w:frame="1"/>
        </w:rPr>
        <w:t xml:space="preserve"> Publishing.</w:t>
      </w:r>
      <w:bookmarkStart w:id="17" w:name="_Toc467670240"/>
      <w:bookmarkEnd w:id="15"/>
      <w:bookmarkEnd w:id="16"/>
    </w:p>
    <w:p w14:paraId="523DA277" w14:textId="77777777" w:rsidR="00A53817" w:rsidRDefault="00A53817" w:rsidP="0044274A">
      <w:pPr>
        <w:shd w:val="clear" w:color="auto" w:fill="FFFFFF"/>
        <w:spacing w:after="0" w:line="240" w:lineRule="auto"/>
        <w:textAlignment w:val="baseline"/>
        <w:outlineLvl w:val="2"/>
        <w:rPr>
          <w:iCs/>
          <w:szCs w:val="22"/>
          <w:bdr w:val="none" w:sz="0" w:space="0" w:color="auto" w:frame="1"/>
        </w:rPr>
      </w:pPr>
    </w:p>
    <w:p w14:paraId="218EA339" w14:textId="77777777" w:rsidR="0044274A" w:rsidRPr="00A53817" w:rsidRDefault="0044274A" w:rsidP="0044274A">
      <w:pPr>
        <w:shd w:val="clear" w:color="auto" w:fill="FFFFFF"/>
        <w:spacing w:after="0" w:line="240" w:lineRule="auto"/>
        <w:textAlignment w:val="baseline"/>
        <w:outlineLvl w:val="2"/>
        <w:rPr>
          <w:iCs/>
          <w:szCs w:val="22"/>
          <w:bdr w:val="none" w:sz="0" w:space="0" w:color="auto" w:frame="1"/>
        </w:rPr>
      </w:pPr>
      <w:bookmarkStart w:id="18" w:name="_Toc468634499"/>
      <w:proofErr w:type="spellStart"/>
      <w:r w:rsidRPr="001F66FC">
        <w:rPr>
          <w:iCs/>
          <w:szCs w:val="22"/>
          <w:bdr w:val="none" w:sz="0" w:space="0" w:color="auto" w:frame="1"/>
        </w:rPr>
        <w:t>Wasik</w:t>
      </w:r>
      <w:proofErr w:type="spellEnd"/>
      <w:r w:rsidRPr="001F66FC">
        <w:rPr>
          <w:iCs/>
          <w:szCs w:val="22"/>
          <w:bdr w:val="none" w:sz="0" w:space="0" w:color="auto" w:frame="1"/>
        </w:rPr>
        <w:t xml:space="preserve">, B. and </w:t>
      </w:r>
      <w:proofErr w:type="spellStart"/>
      <w:r w:rsidRPr="001F66FC">
        <w:rPr>
          <w:iCs/>
          <w:szCs w:val="22"/>
          <w:bdr w:val="none" w:sz="0" w:space="0" w:color="auto" w:frame="1"/>
        </w:rPr>
        <w:t>Hindman</w:t>
      </w:r>
      <w:proofErr w:type="spellEnd"/>
      <w:r w:rsidRPr="001F66FC">
        <w:rPr>
          <w:iCs/>
          <w:szCs w:val="22"/>
          <w:bdr w:val="none" w:sz="0" w:space="0" w:color="auto" w:frame="1"/>
        </w:rPr>
        <w:t xml:space="preserve">, A. (2011). </w:t>
      </w:r>
      <w:r w:rsidRPr="001F66FC">
        <w:rPr>
          <w:rFonts w:eastAsia="Calibri"/>
          <w:szCs w:val="22"/>
        </w:rPr>
        <w:t xml:space="preserve">Improving vocabulary and pre-literacy skills of at-risk preschoolers through teacher professional development. </w:t>
      </w:r>
      <w:r w:rsidRPr="001F66FC">
        <w:rPr>
          <w:rFonts w:eastAsia="Calibri"/>
          <w:i/>
          <w:szCs w:val="22"/>
        </w:rPr>
        <w:t>Journal of Educational Psychology</w:t>
      </w:r>
      <w:r w:rsidRPr="001F66FC">
        <w:rPr>
          <w:rFonts w:eastAsia="Calibri"/>
          <w:szCs w:val="22"/>
        </w:rPr>
        <w:t>, 103 (2), 455-469.</w:t>
      </w:r>
      <w:bookmarkEnd w:id="17"/>
      <w:bookmarkEnd w:id="18"/>
    </w:p>
    <w:p w14:paraId="78187C13" w14:textId="77777777" w:rsidR="0044274A" w:rsidRPr="001F66FC" w:rsidRDefault="0044274A" w:rsidP="0044274A">
      <w:pPr>
        <w:shd w:val="clear" w:color="auto" w:fill="FFFFFF"/>
        <w:spacing w:after="0" w:line="240" w:lineRule="auto"/>
        <w:textAlignment w:val="baseline"/>
        <w:outlineLvl w:val="2"/>
        <w:rPr>
          <w:rFonts w:eastAsia="Calibri"/>
          <w:szCs w:val="22"/>
        </w:rPr>
      </w:pPr>
    </w:p>
    <w:p w14:paraId="5E5CD1D9" w14:textId="77777777" w:rsidR="0044274A" w:rsidRPr="0044274A" w:rsidRDefault="0044274A" w:rsidP="0044274A">
      <w:pPr>
        <w:autoSpaceDE w:val="0"/>
        <w:autoSpaceDN w:val="0"/>
        <w:adjustRightInd w:val="0"/>
        <w:spacing w:after="0" w:line="240" w:lineRule="auto"/>
        <w:rPr>
          <w:rFonts w:eastAsia="Calibri"/>
          <w:szCs w:val="22"/>
        </w:rPr>
      </w:pPr>
      <w:proofErr w:type="spellStart"/>
      <w:r w:rsidRPr="001F66FC">
        <w:rPr>
          <w:rFonts w:eastAsia="Calibri"/>
          <w:szCs w:val="22"/>
        </w:rPr>
        <w:t>Weikart</w:t>
      </w:r>
      <w:proofErr w:type="spellEnd"/>
      <w:r w:rsidRPr="001F66FC">
        <w:rPr>
          <w:rFonts w:eastAsia="Calibri"/>
          <w:szCs w:val="22"/>
        </w:rPr>
        <w:t xml:space="preserve">, D. P., Bond, J. T., &amp; McNeil, </w:t>
      </w:r>
      <w:r w:rsidRPr="0044274A">
        <w:rPr>
          <w:rFonts w:eastAsia="Calibri"/>
          <w:szCs w:val="22"/>
        </w:rPr>
        <w:t>J. T. (1978). The Ypsilanti Perry Pre-School Project: Pre-school years and longitudinal results through fourth grade. Monographs of the High/Scope Educational Research Foundation. Ypsilanti, MI: High/Scope Press.</w:t>
      </w:r>
    </w:p>
    <w:p w14:paraId="29EB4FDE" w14:textId="77777777" w:rsidR="0044274A" w:rsidRPr="0044274A" w:rsidRDefault="0044274A" w:rsidP="0044274A">
      <w:pPr>
        <w:shd w:val="clear" w:color="auto" w:fill="FFFFFF"/>
        <w:spacing w:after="0" w:line="240" w:lineRule="auto"/>
        <w:textAlignment w:val="baseline"/>
        <w:outlineLvl w:val="2"/>
        <w:rPr>
          <w:iCs/>
          <w:color w:val="333300"/>
          <w:szCs w:val="22"/>
          <w:bdr w:val="none" w:sz="0" w:space="0" w:color="auto" w:frame="1"/>
        </w:rPr>
      </w:pPr>
    </w:p>
    <w:p w14:paraId="4363CFEA" w14:textId="77777777" w:rsidR="0044274A" w:rsidRDefault="0044274A" w:rsidP="0044274A">
      <w:pPr>
        <w:autoSpaceDE w:val="0"/>
        <w:autoSpaceDN w:val="0"/>
        <w:adjustRightInd w:val="0"/>
        <w:spacing w:after="0" w:line="240" w:lineRule="auto"/>
        <w:rPr>
          <w:rFonts w:eastAsia="Calibri"/>
          <w:szCs w:val="22"/>
        </w:rPr>
      </w:pPr>
      <w:r w:rsidRPr="0044274A">
        <w:rPr>
          <w:rFonts w:eastAsia="Calibri"/>
          <w:szCs w:val="22"/>
        </w:rPr>
        <w:t xml:space="preserve">Weiland, C., </w:t>
      </w:r>
      <w:proofErr w:type="spellStart"/>
      <w:r w:rsidRPr="0044274A">
        <w:rPr>
          <w:rFonts w:eastAsia="Calibri"/>
          <w:szCs w:val="22"/>
        </w:rPr>
        <w:t>Ulvestad</w:t>
      </w:r>
      <w:proofErr w:type="spellEnd"/>
      <w:r w:rsidRPr="0044274A">
        <w:rPr>
          <w:rFonts w:eastAsia="Calibri"/>
          <w:szCs w:val="22"/>
        </w:rPr>
        <w:t xml:space="preserve">, K., Sachs, J., &amp; Yoshikawa, H. (2013). Associations between classroom quality and children’s vocabulary and executive function skills in an urban public prekindergarten program. </w:t>
      </w:r>
      <w:r w:rsidRPr="0044274A">
        <w:rPr>
          <w:rFonts w:eastAsia="Calibri"/>
          <w:i/>
          <w:szCs w:val="22"/>
        </w:rPr>
        <w:t>Early Childhood Research Quarterly, 28(2</w:t>
      </w:r>
      <w:r w:rsidRPr="0044274A">
        <w:rPr>
          <w:rFonts w:eastAsia="Calibri"/>
          <w:szCs w:val="22"/>
        </w:rPr>
        <w:t>), 199–209.</w:t>
      </w:r>
    </w:p>
    <w:p w14:paraId="672C1CCC" w14:textId="77777777" w:rsidR="0044274A" w:rsidRPr="0044274A" w:rsidRDefault="0044274A" w:rsidP="0044274A">
      <w:pPr>
        <w:autoSpaceDE w:val="0"/>
        <w:autoSpaceDN w:val="0"/>
        <w:adjustRightInd w:val="0"/>
        <w:spacing w:after="0" w:line="240" w:lineRule="auto"/>
        <w:rPr>
          <w:iCs/>
          <w:color w:val="333300"/>
          <w:szCs w:val="22"/>
          <w:bdr w:val="none" w:sz="0" w:space="0" w:color="auto" w:frame="1"/>
        </w:rPr>
      </w:pPr>
    </w:p>
    <w:p w14:paraId="2259A151" w14:textId="77777777" w:rsidR="00F35F2E" w:rsidRDefault="00F35F2E" w:rsidP="00D3660D">
      <w:pPr>
        <w:pStyle w:val="BodyText"/>
        <w:rPr>
          <w:rFonts w:cs="TimesNewRomanPSMT"/>
        </w:rPr>
      </w:pPr>
      <w:r w:rsidRPr="00191862">
        <w:rPr>
          <w:rFonts w:cs="TimesNewRomanPSMT"/>
        </w:rPr>
        <w:t xml:space="preserve">Weiland, C., &amp; Yoshikawa, H. (2013). Impacts of a </w:t>
      </w:r>
      <w:r w:rsidR="00516B02" w:rsidRPr="00191862">
        <w:rPr>
          <w:rFonts w:cs="TimesNewRomanPSMT"/>
        </w:rPr>
        <w:t>prekindergarten program on children</w:t>
      </w:r>
      <w:r w:rsidR="00D3660D">
        <w:rPr>
          <w:rFonts w:cs="TimesNewRomanPSMT"/>
        </w:rPr>
        <w:t>’</w:t>
      </w:r>
      <w:r w:rsidR="00516B02" w:rsidRPr="00191862">
        <w:rPr>
          <w:rFonts w:cs="TimesNewRomanPSMT"/>
        </w:rPr>
        <w:t>s mathematics, language, literacy, executive function, and emotional s</w:t>
      </w:r>
      <w:r w:rsidRPr="00191862">
        <w:rPr>
          <w:rFonts w:cs="TimesNewRomanPSMT"/>
        </w:rPr>
        <w:t xml:space="preserve">kills. </w:t>
      </w:r>
      <w:r w:rsidRPr="00191862">
        <w:rPr>
          <w:rFonts w:cs="TimesNewRomanPS-ItalicMT"/>
          <w:i/>
          <w:iCs/>
        </w:rPr>
        <w:t>Child</w:t>
      </w:r>
      <w:r w:rsidRPr="00191862">
        <w:rPr>
          <w:rFonts w:cs="TimesNewRomanPSMT"/>
        </w:rPr>
        <w:t xml:space="preserve"> </w:t>
      </w:r>
      <w:r w:rsidRPr="00191862">
        <w:rPr>
          <w:rFonts w:cs="TimesNewRomanPS-ItalicMT"/>
          <w:i/>
          <w:iCs/>
        </w:rPr>
        <w:t>Development, 84</w:t>
      </w:r>
      <w:r w:rsidRPr="00191862">
        <w:rPr>
          <w:rFonts w:cs="TimesNewRomanPSMT"/>
        </w:rPr>
        <w:t>(6), 2112-2130.</w:t>
      </w:r>
    </w:p>
    <w:p w14:paraId="638E66C8" w14:textId="77777777" w:rsidR="0044274A" w:rsidRDefault="0044274A" w:rsidP="0044274A">
      <w:pPr>
        <w:shd w:val="clear" w:color="auto" w:fill="FFFFFF"/>
        <w:spacing w:after="0" w:line="240" w:lineRule="auto"/>
        <w:textAlignment w:val="baseline"/>
        <w:outlineLvl w:val="2"/>
        <w:rPr>
          <w:rFonts w:eastAsia="Calibri"/>
          <w:szCs w:val="22"/>
        </w:rPr>
      </w:pPr>
      <w:bookmarkStart w:id="19" w:name="_Toc467670241"/>
      <w:bookmarkStart w:id="20" w:name="_Toc468634500"/>
      <w:r w:rsidRPr="0044274A">
        <w:rPr>
          <w:iCs/>
          <w:color w:val="333300"/>
          <w:szCs w:val="22"/>
          <w:bdr w:val="none" w:sz="0" w:space="0" w:color="auto" w:frame="1"/>
        </w:rPr>
        <w:t>Wilson, A.C., McClure, M., Phillips, S. (2016). Home visiting in Texas.  Current and future directions.</w:t>
      </w:r>
      <w:r w:rsidRPr="0044274A">
        <w:rPr>
          <w:rFonts w:eastAsia="Calibri"/>
          <w:szCs w:val="22"/>
        </w:rPr>
        <w:t xml:space="preserve"> Dallas, TX, </w:t>
      </w:r>
      <w:proofErr w:type="spellStart"/>
      <w:r w:rsidRPr="0044274A">
        <w:rPr>
          <w:rFonts w:eastAsia="Calibri"/>
          <w:szCs w:val="22"/>
        </w:rPr>
        <w:t>TexProtects</w:t>
      </w:r>
      <w:proofErr w:type="spellEnd"/>
      <w:r w:rsidRPr="0044274A">
        <w:rPr>
          <w:rFonts w:eastAsia="Calibri"/>
          <w:szCs w:val="22"/>
        </w:rPr>
        <w:t>, the Texas association for the protection of children.</w:t>
      </w:r>
      <w:bookmarkEnd w:id="19"/>
      <w:bookmarkEnd w:id="20"/>
    </w:p>
    <w:p w14:paraId="6909F5FF" w14:textId="77777777" w:rsidR="0044274A" w:rsidRPr="0044274A" w:rsidRDefault="0044274A" w:rsidP="0044274A">
      <w:pPr>
        <w:shd w:val="clear" w:color="auto" w:fill="FFFFFF"/>
        <w:spacing w:after="0" w:line="240" w:lineRule="auto"/>
        <w:textAlignment w:val="baseline"/>
        <w:outlineLvl w:val="2"/>
        <w:rPr>
          <w:rFonts w:eastAsia="Calibri"/>
          <w:szCs w:val="22"/>
        </w:rPr>
      </w:pPr>
    </w:p>
    <w:p w14:paraId="3E2F34B1" w14:textId="77777777" w:rsidR="00F35F2E" w:rsidRPr="00191862" w:rsidRDefault="00F35F2E" w:rsidP="00D3660D">
      <w:pPr>
        <w:pStyle w:val="BodyText"/>
        <w:rPr>
          <w:rFonts w:cs="TimesNewRomanPSMT"/>
        </w:rPr>
      </w:pPr>
      <w:r w:rsidRPr="00191862">
        <w:t>Woodcock, R.W., McGrew, K.N., &amp; Mather, N. (2001)</w:t>
      </w:r>
      <w:r>
        <w:t>.</w:t>
      </w:r>
      <w:r w:rsidRPr="00191862">
        <w:t xml:space="preserve"> </w:t>
      </w:r>
      <w:r w:rsidRPr="00191862">
        <w:rPr>
          <w:i/>
        </w:rPr>
        <w:t>Woodcock-Johnson III Tests of Cognitive Abilities</w:t>
      </w:r>
      <w:r w:rsidRPr="00191862">
        <w:t xml:space="preserve">. </w:t>
      </w:r>
      <w:r>
        <w:t>Rolling Meadows</w:t>
      </w:r>
      <w:r w:rsidRPr="00191862">
        <w:t>, IL: Riverside Publishing.</w:t>
      </w:r>
    </w:p>
    <w:p w14:paraId="34054A36" w14:textId="77777777" w:rsidR="00F35F2E" w:rsidRPr="00191862" w:rsidRDefault="00F35F2E" w:rsidP="00D3660D">
      <w:pPr>
        <w:pStyle w:val="BodyText"/>
        <w:rPr>
          <w:rFonts w:cs="Times-Roman"/>
        </w:rPr>
      </w:pPr>
      <w:r w:rsidRPr="00191862">
        <w:rPr>
          <w:rFonts w:cs="Times-Roman"/>
        </w:rPr>
        <w:t xml:space="preserve">Woolfolk, A. E., </w:t>
      </w:r>
      <w:proofErr w:type="spellStart"/>
      <w:r w:rsidRPr="00191862">
        <w:rPr>
          <w:rFonts w:cs="Times-Roman"/>
        </w:rPr>
        <w:t>Rosoff</w:t>
      </w:r>
      <w:proofErr w:type="spellEnd"/>
      <w:r w:rsidRPr="00191862">
        <w:rPr>
          <w:rFonts w:cs="Times-Roman"/>
        </w:rPr>
        <w:t>, B., &amp; Hoy, W. K. (1990). Teachers</w:t>
      </w:r>
      <w:r w:rsidR="00D3660D">
        <w:rPr>
          <w:rFonts w:cs="Times-Roman"/>
        </w:rPr>
        <w:t>’</w:t>
      </w:r>
      <w:r w:rsidRPr="00191862">
        <w:rPr>
          <w:rFonts w:cs="Times-Roman"/>
        </w:rPr>
        <w:t xml:space="preserve"> sense of efficacy and their beliefs about managing students. </w:t>
      </w:r>
      <w:r w:rsidRPr="00191862">
        <w:rPr>
          <w:rFonts w:cs="Times-Italic"/>
          <w:i/>
          <w:iCs/>
        </w:rPr>
        <w:t>Teaching and Teacher Education, 6</w:t>
      </w:r>
      <w:r w:rsidRPr="00191862">
        <w:rPr>
          <w:rFonts w:cs="Times-Roman"/>
        </w:rPr>
        <w:t>, 137-148.</w:t>
      </w:r>
    </w:p>
    <w:p w14:paraId="49FCC046" w14:textId="77777777" w:rsidR="00F35F2E" w:rsidRPr="00191862" w:rsidRDefault="00F35F2E" w:rsidP="00F35F2E">
      <w:pPr>
        <w:pStyle w:val="BodyText"/>
        <w:rPr>
          <w:rFonts w:cs="TimesNewRomanPSMT"/>
        </w:rPr>
      </w:pPr>
      <w:r w:rsidRPr="00191862">
        <w:rPr>
          <w:rFonts w:cs="TimesNewRomanPSMT"/>
        </w:rPr>
        <w:t xml:space="preserve">Wong, V. C., Cook, T. D., Barnett, W. S., &amp; Jung, K. (2008). An effectiveness-based evaluation of five state pre-kindergarten programs. </w:t>
      </w:r>
      <w:r w:rsidRPr="00191862">
        <w:rPr>
          <w:rFonts w:cs="TimesNewRomanPS-ItalicMT"/>
          <w:i/>
          <w:iCs/>
        </w:rPr>
        <w:t>Journal of Policy Analysis and Management,</w:t>
      </w:r>
      <w:r w:rsidRPr="00191862">
        <w:rPr>
          <w:rFonts w:cs="TimesNewRomanPSMT"/>
        </w:rPr>
        <w:t xml:space="preserve"> </w:t>
      </w:r>
      <w:r w:rsidRPr="00191862">
        <w:rPr>
          <w:rFonts w:cs="TimesNewRomanPS-ItalicMT"/>
          <w:i/>
          <w:iCs/>
        </w:rPr>
        <w:t>27</w:t>
      </w:r>
      <w:r w:rsidRPr="00191862">
        <w:rPr>
          <w:rFonts w:cs="TimesNewRomanPSMT"/>
        </w:rPr>
        <w:t>(1), 122-154.</w:t>
      </w:r>
    </w:p>
    <w:p w14:paraId="0069224A" w14:textId="77777777" w:rsidR="00F35F2E" w:rsidRPr="00191862" w:rsidRDefault="00F35F2E" w:rsidP="00F35F2E">
      <w:pPr>
        <w:pStyle w:val="BodyText"/>
        <w:rPr>
          <w:rFonts w:cs="TimesNewRomanPSMT"/>
        </w:rPr>
      </w:pPr>
      <w:r w:rsidRPr="00191862">
        <w:rPr>
          <w:rFonts w:cs="TimesNewRomanPSMT"/>
        </w:rPr>
        <w:t xml:space="preserve">Yoshikawa, H., Weiland, C., Brooks-Gunn, J., </w:t>
      </w:r>
      <w:proofErr w:type="spellStart"/>
      <w:r w:rsidRPr="00191862">
        <w:rPr>
          <w:rFonts w:cs="TimesNewRomanPSMT"/>
        </w:rPr>
        <w:t>Burchinal</w:t>
      </w:r>
      <w:proofErr w:type="spellEnd"/>
      <w:r w:rsidRPr="00191862">
        <w:rPr>
          <w:rFonts w:cs="TimesNewRomanPSMT"/>
        </w:rPr>
        <w:t xml:space="preserve">, M. R., Espinosa, L. M., </w:t>
      </w:r>
      <w:proofErr w:type="spellStart"/>
      <w:r w:rsidRPr="00191862">
        <w:rPr>
          <w:rFonts w:cs="TimesNewRomanPSMT"/>
        </w:rPr>
        <w:t>Gormley</w:t>
      </w:r>
      <w:proofErr w:type="spellEnd"/>
      <w:r w:rsidRPr="00191862">
        <w:rPr>
          <w:rFonts w:cs="TimesNewRomanPSMT"/>
        </w:rPr>
        <w:t xml:space="preserve">, W., . . . </w:t>
      </w:r>
      <w:proofErr w:type="spellStart"/>
      <w:r w:rsidRPr="00191862">
        <w:rPr>
          <w:rFonts w:cs="TimesNewRomanPSMT"/>
        </w:rPr>
        <w:t>Zaslow</w:t>
      </w:r>
      <w:proofErr w:type="spellEnd"/>
      <w:r w:rsidRPr="00191862">
        <w:rPr>
          <w:rFonts w:cs="TimesNewRomanPSMT"/>
        </w:rPr>
        <w:t xml:space="preserve">, M. J. (2013). </w:t>
      </w:r>
      <w:r w:rsidRPr="00191862">
        <w:rPr>
          <w:rFonts w:cs="TimesNewRomanPSMT"/>
          <w:i/>
        </w:rPr>
        <w:t xml:space="preserve">Investing in our future: The evidence base on preschool education. New </w:t>
      </w:r>
      <w:r w:rsidRPr="00191862">
        <w:rPr>
          <w:rFonts w:cs="TimesNewRomanPSMT"/>
        </w:rPr>
        <w:t>York, NY: Foundation for Child Development, Society for Research in Child Development.</w:t>
      </w:r>
    </w:p>
    <w:p w14:paraId="5C5510BA" w14:textId="77777777" w:rsidR="005B1AB0" w:rsidRDefault="001D498A" w:rsidP="00F35F2E">
      <w:pPr>
        <w:pStyle w:val="BodyText"/>
      </w:pPr>
      <w:proofErr w:type="spellStart"/>
      <w:r w:rsidRPr="000B1B6D">
        <w:t>Yudron</w:t>
      </w:r>
      <w:proofErr w:type="spellEnd"/>
      <w:r w:rsidRPr="000B1B6D">
        <w:t>,</w:t>
      </w:r>
      <w:r>
        <w:t xml:space="preserve"> </w:t>
      </w:r>
      <w:r w:rsidRPr="000B1B6D">
        <w:t>M</w:t>
      </w:r>
      <w:r w:rsidR="00F35F2E" w:rsidRPr="000B1B6D">
        <w:t>., &amp; Weiland,</w:t>
      </w:r>
      <w:r w:rsidR="004B41A7">
        <w:t xml:space="preserve"> </w:t>
      </w:r>
      <w:r w:rsidR="00F35F2E" w:rsidRPr="000B1B6D">
        <w:t>C. (2016).</w:t>
      </w:r>
      <w:r w:rsidR="00F35F2E">
        <w:t xml:space="preserve"> </w:t>
      </w:r>
      <w:r w:rsidR="00F35F2E">
        <w:rPr>
          <w:i/>
        </w:rPr>
        <w:t>BPS K1DS: Piloting the Boston Public Schools</w:t>
      </w:r>
      <w:r w:rsidR="00D3660D">
        <w:rPr>
          <w:i/>
        </w:rPr>
        <w:t>’</w:t>
      </w:r>
      <w:r w:rsidR="00F35F2E">
        <w:rPr>
          <w:i/>
        </w:rPr>
        <w:t xml:space="preserve"> </w:t>
      </w:r>
      <w:r w:rsidR="00516B02">
        <w:rPr>
          <w:i/>
        </w:rPr>
        <w:t>prekindergarten model in community-based organizatio</w:t>
      </w:r>
      <w:r w:rsidR="00F35F2E">
        <w:rPr>
          <w:i/>
        </w:rPr>
        <w:t xml:space="preserve">ns. </w:t>
      </w:r>
      <w:r w:rsidR="00F35F2E">
        <w:t xml:space="preserve">Retrieved from: </w:t>
      </w:r>
      <w:hyperlink r:id="rId17" w:history="1">
        <w:r w:rsidR="005B1AB0" w:rsidRPr="00715CB0">
          <w:rPr>
            <w:rStyle w:val="Hyperlink"/>
          </w:rPr>
          <w:t>http://bpsearlychildhood.weebly.com/uploads/1/0/1/3/10131776/bpsk1ds_final_report_feb2016_11.pdf</w:t>
        </w:r>
      </w:hyperlink>
      <w:r w:rsidR="005B1AB0">
        <w:t>.</w:t>
      </w:r>
    </w:p>
    <w:p w14:paraId="466F90FA" w14:textId="77777777" w:rsidR="005B1AB0" w:rsidRPr="000B1B6D" w:rsidRDefault="005B1AB0" w:rsidP="00F35F2E">
      <w:pPr>
        <w:pStyle w:val="BodyText"/>
        <w:rPr>
          <w:u w:val="single"/>
        </w:rPr>
      </w:pPr>
    </w:p>
    <w:sectPr w:rsidR="005B1AB0" w:rsidRPr="000B1B6D" w:rsidSect="008E40DC">
      <w:headerReference w:type="even" r:id="rId18"/>
      <w:headerReference w:type="default" r:id="rId19"/>
      <w:headerReference w:type="first" r:id="rId20"/>
      <w:pgSz w:w="12240" w:h="15840" w:code="1"/>
      <w:pgMar w:top="1440" w:right="1440" w:bottom="1440" w:left="144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761B1" w14:textId="77777777" w:rsidR="0063003C" w:rsidRDefault="0063003C" w:rsidP="00D979EA">
      <w:r>
        <w:separator/>
      </w:r>
    </w:p>
  </w:endnote>
  <w:endnote w:type="continuationSeparator" w:id="0">
    <w:p w14:paraId="15775166" w14:textId="77777777" w:rsidR="0063003C" w:rsidRDefault="0063003C"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heltenham-Book">
    <w:panose1 w:val="00000000000000000000"/>
    <w:charset w:val="00"/>
    <w:family w:val="roman"/>
    <w:notTrueType/>
    <w:pitch w:val="default"/>
    <w:sig w:usb0="00000003" w:usb1="00000000" w:usb2="00000000" w:usb3="00000000" w:csb0="00000001" w:csb1="00000000"/>
  </w:font>
  <w:font w:name="Cheltenham-Book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DB7B" w14:textId="77777777" w:rsidR="0063003C" w:rsidRPr="0066134E" w:rsidRDefault="0063003C" w:rsidP="00E104B5">
    <w:pPr>
      <w:pStyle w:val="Footer"/>
      <w:tabs>
        <w:tab w:val="clear" w:pos="4507"/>
        <w:tab w:val="clear" w:pos="9000"/>
        <w:tab w:val="right" w:pos="9360"/>
      </w:tabs>
    </w:pPr>
    <w:proofErr w:type="spellStart"/>
    <w:r w:rsidRPr="00967D7C">
      <w:rPr>
        <w:color w:val="DA291C"/>
      </w:rPr>
      <w:t>Abt</w:t>
    </w:r>
    <w:proofErr w:type="spellEnd"/>
    <w:r w:rsidRPr="00967D7C">
      <w:rPr>
        <w:color w:val="DA291C"/>
      </w:rPr>
      <w:t xml:space="preserve"> Associ</w:t>
    </w:r>
    <w:r>
      <w:rPr>
        <w:color w:val="DA291C"/>
      </w:rPr>
      <w:t xml:space="preserve">ates </w:t>
    </w:r>
    <w:r w:rsidRPr="0066134E">
      <w:tab/>
    </w:r>
    <w:r>
      <w:rPr>
        <w:rStyle w:val="PageNumber"/>
        <w:b/>
      </w:rPr>
      <w:t>Year 1 Massachusetts Preschool Expansion Grant (PEG) Evaluation Report</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813E0B">
      <w:rPr>
        <w:rStyle w:val="PageNumber"/>
        <w:b/>
        <w:noProof/>
        <w:color w:val="DA291C"/>
      </w:rPr>
      <w:t>11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3AFC0" w14:textId="77777777" w:rsidR="0063003C" w:rsidRDefault="0063003C" w:rsidP="00D979EA">
      <w:r>
        <w:separator/>
      </w:r>
    </w:p>
  </w:footnote>
  <w:footnote w:type="continuationSeparator" w:id="0">
    <w:p w14:paraId="7BE84EB4" w14:textId="77777777" w:rsidR="0063003C" w:rsidRDefault="0063003C"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3B5C" w14:textId="21A31C75" w:rsidR="002609D9" w:rsidRDefault="00260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E219" w14:textId="09878B93" w:rsidR="0063003C" w:rsidRPr="007E78C1" w:rsidRDefault="0063003C" w:rsidP="00133465">
    <w:pPr>
      <w:pStyle w:val="Header"/>
    </w:pPr>
    <w:r w:rsidRPr="00A53B13">
      <w:t>ACKNOWLEDGMENTS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742F" w14:textId="2FF9EA6D" w:rsidR="002609D9" w:rsidRDefault="002609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2975" w14:textId="60D4FA03" w:rsidR="002609D9" w:rsidRDefault="002609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1CE2" w14:textId="65882BD1" w:rsidR="0063003C" w:rsidRPr="007E78C1" w:rsidRDefault="0063003C" w:rsidP="00133465">
    <w:pPr>
      <w:pStyle w:val="Header"/>
    </w:pPr>
    <w:r>
      <w:t>EXECUTIVE SUMMARY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354E" w14:textId="30023C6D" w:rsidR="002609D9" w:rsidRDefault="002609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6E9B" w14:textId="5D6BB0EF" w:rsidR="002609D9" w:rsidRDefault="002609D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B545F" w14:textId="3E534AE1" w:rsidR="0063003C" w:rsidRPr="007E78C1" w:rsidRDefault="00813E0B" w:rsidP="00133465">
    <w:pPr>
      <w:pStyle w:val="Header"/>
    </w:pPr>
    <w:r>
      <w:t>APPENDIX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965A" w14:textId="3405CBE4" w:rsidR="002609D9" w:rsidRDefault="00260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1B4B"/>
    <w:multiLevelType w:val="hybridMultilevel"/>
    <w:tmpl w:val="91CCA8F4"/>
    <w:lvl w:ilvl="0" w:tplc="A5DED47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A55EB"/>
    <w:multiLevelType w:val="hybridMultilevel"/>
    <w:tmpl w:val="CC8A5DBC"/>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668AC"/>
    <w:multiLevelType w:val="hybridMultilevel"/>
    <w:tmpl w:val="ACA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F1E3E"/>
    <w:multiLevelType w:val="hybridMultilevel"/>
    <w:tmpl w:val="BBB0007A"/>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6A"/>
    <w:multiLevelType w:val="multilevel"/>
    <w:tmpl w:val="B21C4FE2"/>
    <w:lvl w:ilvl="0">
      <w:start w:val="1"/>
      <w:numFmt w:val="bullet"/>
      <w:lvlRestart w:val="0"/>
      <w:lvlText w:val=""/>
      <w:lvlJc w:val="left"/>
      <w:pPr>
        <w:ind w:left="360" w:hanging="360"/>
      </w:pPr>
      <w:rPr>
        <w:rFonts w:ascii="Symbol" w:hAnsi="Symbol" w:hint="default"/>
        <w:color w:val="DA291C"/>
      </w:rPr>
    </w:lvl>
    <w:lvl w:ilvl="1">
      <w:start w:val="1"/>
      <w:numFmt w:val="bullet"/>
      <w:lvlText w:val="˗"/>
      <w:lvlJc w:val="left"/>
      <w:pPr>
        <w:ind w:left="720" w:hanging="360"/>
      </w:pPr>
      <w:rPr>
        <w:rFonts w:ascii="Arial" w:hAnsi="Arial" w:cs="Arial"/>
        <w:color w:val="auto"/>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15:restartNumberingAfterBreak="0">
    <w:nsid w:val="29D21AFE"/>
    <w:multiLevelType w:val="hybridMultilevel"/>
    <w:tmpl w:val="5CD83D1C"/>
    <w:lvl w:ilvl="0" w:tplc="A5DED47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B5A92"/>
    <w:multiLevelType w:val="hybridMultilevel"/>
    <w:tmpl w:val="B1409B98"/>
    <w:lvl w:ilvl="0" w:tplc="A5DED478">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DF7F12"/>
    <w:multiLevelType w:val="hybridMultilevel"/>
    <w:tmpl w:val="5EC078F0"/>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E4490"/>
    <w:multiLevelType w:val="hybridMultilevel"/>
    <w:tmpl w:val="0EE6CDDC"/>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50778"/>
    <w:multiLevelType w:val="hybridMultilevel"/>
    <w:tmpl w:val="886E4342"/>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D33C4"/>
    <w:multiLevelType w:val="multilevel"/>
    <w:tmpl w:val="D14282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40F10C71"/>
    <w:multiLevelType w:val="multilevel"/>
    <w:tmpl w:val="B21C4FE2"/>
    <w:lvl w:ilvl="0">
      <w:start w:val="1"/>
      <w:numFmt w:val="bullet"/>
      <w:lvlRestart w:val="0"/>
      <w:lvlText w:val=""/>
      <w:lvlJc w:val="left"/>
      <w:pPr>
        <w:ind w:left="360" w:hanging="360"/>
      </w:pPr>
      <w:rPr>
        <w:rFonts w:ascii="Symbol" w:hAnsi="Symbol" w:hint="default"/>
        <w:color w:val="DA291C"/>
      </w:rPr>
    </w:lvl>
    <w:lvl w:ilvl="1">
      <w:start w:val="1"/>
      <w:numFmt w:val="bullet"/>
      <w:lvlText w:val="˗"/>
      <w:lvlJc w:val="left"/>
      <w:pPr>
        <w:ind w:left="720" w:hanging="360"/>
      </w:pPr>
      <w:rPr>
        <w:rFonts w:ascii="Arial" w:hAnsi="Arial" w:cs="Arial"/>
        <w:color w:val="auto"/>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4E5E0D"/>
    <w:multiLevelType w:val="hybridMultilevel"/>
    <w:tmpl w:val="C41A908A"/>
    <w:lvl w:ilvl="0" w:tplc="A5DED478">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2B3FE1"/>
    <w:multiLevelType w:val="hybridMultilevel"/>
    <w:tmpl w:val="DA34870E"/>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C1716"/>
    <w:multiLevelType w:val="multilevel"/>
    <w:tmpl w:val="8760FFEC"/>
    <w:lvl w:ilvl="0">
      <w:start w:val="1"/>
      <w:numFmt w:val="bullet"/>
      <w:lvlRestart w:val="0"/>
      <w:lvlText w:val=""/>
      <w:lvlJc w:val="left"/>
      <w:pPr>
        <w:ind w:left="360" w:hanging="360"/>
      </w:pPr>
      <w:rPr>
        <w:rFonts w:ascii="Symbol" w:hAnsi="Symbol" w:hint="default"/>
        <w:color w:val="DA291C"/>
      </w:rPr>
    </w:lvl>
    <w:lvl w:ilvl="1">
      <w:start w:val="1"/>
      <w:numFmt w:val="bullet"/>
      <w:lvlText w:val="˗"/>
      <w:lvlJc w:val="left"/>
      <w:pPr>
        <w:ind w:left="720" w:hanging="360"/>
      </w:pPr>
      <w:rPr>
        <w:rFonts w:ascii="Arial" w:hAnsi="Arial" w:cs="Arial"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1C631BB"/>
    <w:multiLevelType w:val="hybridMultilevel"/>
    <w:tmpl w:val="2718120A"/>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47A9E"/>
    <w:multiLevelType w:val="hybridMultilevel"/>
    <w:tmpl w:val="AED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B7C7E"/>
    <w:multiLevelType w:val="hybridMultilevel"/>
    <w:tmpl w:val="96C80FD6"/>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27907"/>
    <w:multiLevelType w:val="multilevel"/>
    <w:tmpl w:val="040221BE"/>
    <w:lvl w:ilvl="0">
      <w:start w:val="1"/>
      <w:numFmt w:val="bullet"/>
      <w:pStyle w:val="ExhibitBullets"/>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732B68"/>
    <w:multiLevelType w:val="multilevel"/>
    <w:tmpl w:val="B21C4FE2"/>
    <w:lvl w:ilvl="0">
      <w:start w:val="1"/>
      <w:numFmt w:val="bullet"/>
      <w:lvlRestart w:val="0"/>
      <w:lvlText w:val=""/>
      <w:lvlJc w:val="left"/>
      <w:pPr>
        <w:ind w:left="360" w:hanging="360"/>
      </w:pPr>
      <w:rPr>
        <w:rFonts w:ascii="Symbol" w:hAnsi="Symbol" w:hint="default"/>
        <w:color w:val="DA291C"/>
      </w:rPr>
    </w:lvl>
    <w:lvl w:ilvl="1">
      <w:start w:val="1"/>
      <w:numFmt w:val="bullet"/>
      <w:lvlText w:val="˗"/>
      <w:lvlJc w:val="left"/>
      <w:pPr>
        <w:ind w:left="720" w:hanging="360"/>
      </w:pPr>
      <w:rPr>
        <w:rFonts w:ascii="Arial" w:hAnsi="Arial" w:cs="Arial"/>
        <w:color w:val="auto"/>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2" w15:restartNumberingAfterBreak="0">
    <w:nsid w:val="78B935FD"/>
    <w:multiLevelType w:val="hybridMultilevel"/>
    <w:tmpl w:val="D9925222"/>
    <w:lvl w:ilvl="0" w:tplc="A5DED47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E1F51"/>
    <w:multiLevelType w:val="multilevel"/>
    <w:tmpl w:val="B21C4FE2"/>
    <w:lvl w:ilvl="0">
      <w:start w:val="1"/>
      <w:numFmt w:val="bullet"/>
      <w:lvlRestart w:val="0"/>
      <w:lvlText w:val=""/>
      <w:lvlJc w:val="left"/>
      <w:pPr>
        <w:ind w:left="360" w:hanging="360"/>
      </w:pPr>
      <w:rPr>
        <w:rFonts w:ascii="Symbol" w:hAnsi="Symbol" w:hint="default"/>
        <w:color w:val="DA291C"/>
      </w:rPr>
    </w:lvl>
    <w:lvl w:ilvl="1">
      <w:start w:val="1"/>
      <w:numFmt w:val="bullet"/>
      <w:lvlText w:val="˗"/>
      <w:lvlJc w:val="left"/>
      <w:pPr>
        <w:ind w:left="720" w:hanging="360"/>
      </w:pPr>
      <w:rPr>
        <w:rFonts w:ascii="Arial" w:hAnsi="Arial" w:cs="Arial"/>
        <w:color w:val="auto"/>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F753D"/>
    <w:multiLevelType w:val="hybridMultilevel"/>
    <w:tmpl w:val="D6D42430"/>
    <w:lvl w:ilvl="0" w:tplc="679E735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1"/>
  </w:num>
  <w:num w:numId="4">
    <w:abstractNumId w:val="24"/>
  </w:num>
  <w:num w:numId="5">
    <w:abstractNumId w:val="11"/>
    <w:lvlOverride w:ilvl="0">
      <w:startOverride w:val="4"/>
    </w:lvlOverride>
    <w:lvlOverride w:ilvl="1">
      <w:startOverride w:val="3"/>
    </w:lvlOverride>
  </w:num>
  <w:num w:numId="6">
    <w:abstractNumId w:val="11"/>
    <w:lvlOverride w:ilvl="0">
      <w:startOverride w:val="5"/>
    </w:lvlOverride>
    <w:lvlOverride w:ilvl="1">
      <w:startOverride w:val="4"/>
    </w:lvlOverride>
  </w:num>
  <w:num w:numId="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0"/>
  </w:num>
  <w:num w:numId="12">
    <w:abstractNumId w:val="16"/>
  </w:num>
  <w:num w:numId="13">
    <w:abstractNumId w:val="6"/>
  </w:num>
  <w:num w:numId="14">
    <w:abstractNumId w:val="22"/>
  </w:num>
  <w:num w:numId="15">
    <w:abstractNumId w:val="14"/>
  </w:num>
  <w:num w:numId="16">
    <w:abstractNumId w:val="8"/>
  </w:num>
  <w:num w:numId="17">
    <w:abstractNumId w:val="18"/>
  </w:num>
  <w:num w:numId="18">
    <w:abstractNumId w:val="3"/>
  </w:num>
  <w:num w:numId="19">
    <w:abstractNumId w:val="10"/>
  </w:num>
  <w:num w:numId="20">
    <w:abstractNumId w:val="13"/>
  </w:num>
  <w:num w:numId="21">
    <w:abstractNumId w:val="7"/>
  </w:num>
  <w:num w:numId="22">
    <w:abstractNumId w:val="1"/>
  </w:num>
  <w:num w:numId="23">
    <w:abstractNumId w:val="23"/>
  </w:num>
  <w:num w:numId="24">
    <w:abstractNumId w:val="12"/>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1"/>
  </w:num>
  <w:num w:numId="31">
    <w:abstractNumId w:val="11"/>
  </w:num>
  <w:num w:numId="32">
    <w:abstractNumId w:val="11"/>
  </w:num>
  <w:num w:numId="33">
    <w:abstractNumId w:val="24"/>
  </w:num>
  <w:num w:numId="34">
    <w:abstractNumId w:val="11"/>
    <w:lvlOverride w:ilvl="0">
      <w:startOverride w:val="8"/>
    </w:lvlOverride>
    <w:lvlOverride w:ilvl="1">
      <w:startOverride w:val="3"/>
    </w:lvlOverride>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2"/>
  </w:num>
  <w:num w:numId="4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6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2AF9"/>
    <w:rsid w:val="00003A2C"/>
    <w:rsid w:val="000069D4"/>
    <w:rsid w:val="00006B3A"/>
    <w:rsid w:val="00006F60"/>
    <w:rsid w:val="00007652"/>
    <w:rsid w:val="0001361A"/>
    <w:rsid w:val="000136F3"/>
    <w:rsid w:val="000158EB"/>
    <w:rsid w:val="0001664D"/>
    <w:rsid w:val="00016E17"/>
    <w:rsid w:val="00016EB5"/>
    <w:rsid w:val="0001771E"/>
    <w:rsid w:val="0002080E"/>
    <w:rsid w:val="0002216E"/>
    <w:rsid w:val="00025A18"/>
    <w:rsid w:val="000276EB"/>
    <w:rsid w:val="00036242"/>
    <w:rsid w:val="00040E00"/>
    <w:rsid w:val="0004497B"/>
    <w:rsid w:val="00045C85"/>
    <w:rsid w:val="00046728"/>
    <w:rsid w:val="00046B86"/>
    <w:rsid w:val="00050738"/>
    <w:rsid w:val="000525E0"/>
    <w:rsid w:val="00053EEF"/>
    <w:rsid w:val="000543DC"/>
    <w:rsid w:val="00054B9E"/>
    <w:rsid w:val="00054C05"/>
    <w:rsid w:val="00055015"/>
    <w:rsid w:val="00055022"/>
    <w:rsid w:val="00055413"/>
    <w:rsid w:val="000562A3"/>
    <w:rsid w:val="0005750B"/>
    <w:rsid w:val="0006045E"/>
    <w:rsid w:val="0006177D"/>
    <w:rsid w:val="0006308A"/>
    <w:rsid w:val="00063100"/>
    <w:rsid w:val="00064955"/>
    <w:rsid w:val="00065378"/>
    <w:rsid w:val="0006587B"/>
    <w:rsid w:val="00066584"/>
    <w:rsid w:val="00070322"/>
    <w:rsid w:val="00070FEE"/>
    <w:rsid w:val="000724D8"/>
    <w:rsid w:val="00077668"/>
    <w:rsid w:val="00080898"/>
    <w:rsid w:val="00082D01"/>
    <w:rsid w:val="00087856"/>
    <w:rsid w:val="000902AA"/>
    <w:rsid w:val="00091C6A"/>
    <w:rsid w:val="00094809"/>
    <w:rsid w:val="00095D40"/>
    <w:rsid w:val="000976EF"/>
    <w:rsid w:val="000A00A2"/>
    <w:rsid w:val="000A1C6D"/>
    <w:rsid w:val="000A435D"/>
    <w:rsid w:val="000A62DD"/>
    <w:rsid w:val="000A7D69"/>
    <w:rsid w:val="000B1226"/>
    <w:rsid w:val="000B24DC"/>
    <w:rsid w:val="000B33D1"/>
    <w:rsid w:val="000B41DA"/>
    <w:rsid w:val="000B4DFF"/>
    <w:rsid w:val="000B65A0"/>
    <w:rsid w:val="000B7C62"/>
    <w:rsid w:val="000C0A39"/>
    <w:rsid w:val="000C0DCA"/>
    <w:rsid w:val="000C10AC"/>
    <w:rsid w:val="000C3040"/>
    <w:rsid w:val="000C7823"/>
    <w:rsid w:val="000D120B"/>
    <w:rsid w:val="000D2EB1"/>
    <w:rsid w:val="000D4514"/>
    <w:rsid w:val="000D53F1"/>
    <w:rsid w:val="000D5777"/>
    <w:rsid w:val="000D7666"/>
    <w:rsid w:val="000E1008"/>
    <w:rsid w:val="000E369A"/>
    <w:rsid w:val="000E4039"/>
    <w:rsid w:val="000E6B75"/>
    <w:rsid w:val="000F0D01"/>
    <w:rsid w:val="000F1D40"/>
    <w:rsid w:val="000F1F1C"/>
    <w:rsid w:val="000F41C5"/>
    <w:rsid w:val="000F53F4"/>
    <w:rsid w:val="000F5CFC"/>
    <w:rsid w:val="000F6A60"/>
    <w:rsid w:val="000F721B"/>
    <w:rsid w:val="000F7285"/>
    <w:rsid w:val="000F7FB2"/>
    <w:rsid w:val="00100860"/>
    <w:rsid w:val="001034D7"/>
    <w:rsid w:val="00104F2A"/>
    <w:rsid w:val="00105ECC"/>
    <w:rsid w:val="00107069"/>
    <w:rsid w:val="00107A04"/>
    <w:rsid w:val="0011170B"/>
    <w:rsid w:val="001126B0"/>
    <w:rsid w:val="00113091"/>
    <w:rsid w:val="00113561"/>
    <w:rsid w:val="001144E1"/>
    <w:rsid w:val="00114DDF"/>
    <w:rsid w:val="001170D6"/>
    <w:rsid w:val="00117170"/>
    <w:rsid w:val="001178CA"/>
    <w:rsid w:val="00120357"/>
    <w:rsid w:val="0012327A"/>
    <w:rsid w:val="001307A5"/>
    <w:rsid w:val="00132143"/>
    <w:rsid w:val="001327DF"/>
    <w:rsid w:val="0013332A"/>
    <w:rsid w:val="00133465"/>
    <w:rsid w:val="001354A2"/>
    <w:rsid w:val="0014585A"/>
    <w:rsid w:val="00147BCB"/>
    <w:rsid w:val="00151025"/>
    <w:rsid w:val="00151491"/>
    <w:rsid w:val="00152153"/>
    <w:rsid w:val="0015422D"/>
    <w:rsid w:val="00157E04"/>
    <w:rsid w:val="00160657"/>
    <w:rsid w:val="00160B87"/>
    <w:rsid w:val="001646C4"/>
    <w:rsid w:val="001677DC"/>
    <w:rsid w:val="00172119"/>
    <w:rsid w:val="00173272"/>
    <w:rsid w:val="0017336A"/>
    <w:rsid w:val="001744FA"/>
    <w:rsid w:val="00176F06"/>
    <w:rsid w:val="00177012"/>
    <w:rsid w:val="00181546"/>
    <w:rsid w:val="00186FF6"/>
    <w:rsid w:val="00197CC3"/>
    <w:rsid w:val="00197E82"/>
    <w:rsid w:val="001A04CE"/>
    <w:rsid w:val="001A06D5"/>
    <w:rsid w:val="001A0E0A"/>
    <w:rsid w:val="001A1F09"/>
    <w:rsid w:val="001A23B5"/>
    <w:rsid w:val="001A27ED"/>
    <w:rsid w:val="001A403F"/>
    <w:rsid w:val="001A4633"/>
    <w:rsid w:val="001A49DF"/>
    <w:rsid w:val="001A598B"/>
    <w:rsid w:val="001A6254"/>
    <w:rsid w:val="001A6E1A"/>
    <w:rsid w:val="001A7865"/>
    <w:rsid w:val="001B1AE8"/>
    <w:rsid w:val="001B1B0A"/>
    <w:rsid w:val="001B4509"/>
    <w:rsid w:val="001B497C"/>
    <w:rsid w:val="001B4A15"/>
    <w:rsid w:val="001C0553"/>
    <w:rsid w:val="001C0891"/>
    <w:rsid w:val="001C10AF"/>
    <w:rsid w:val="001C10F4"/>
    <w:rsid w:val="001C26F2"/>
    <w:rsid w:val="001C4E3E"/>
    <w:rsid w:val="001C5723"/>
    <w:rsid w:val="001C6620"/>
    <w:rsid w:val="001D0DC6"/>
    <w:rsid w:val="001D4030"/>
    <w:rsid w:val="001D498A"/>
    <w:rsid w:val="001D4FDD"/>
    <w:rsid w:val="001D76BE"/>
    <w:rsid w:val="001E07CC"/>
    <w:rsid w:val="001E2CF1"/>
    <w:rsid w:val="001F1F98"/>
    <w:rsid w:val="001F3B3F"/>
    <w:rsid w:val="001F3C71"/>
    <w:rsid w:val="001F607E"/>
    <w:rsid w:val="001F66FC"/>
    <w:rsid w:val="00200E58"/>
    <w:rsid w:val="00201C24"/>
    <w:rsid w:val="00202ED6"/>
    <w:rsid w:val="002034C1"/>
    <w:rsid w:val="002048A4"/>
    <w:rsid w:val="00205FCD"/>
    <w:rsid w:val="002064D3"/>
    <w:rsid w:val="002102FE"/>
    <w:rsid w:val="002106BF"/>
    <w:rsid w:val="002114EB"/>
    <w:rsid w:val="002142DD"/>
    <w:rsid w:val="00214C55"/>
    <w:rsid w:val="002176B8"/>
    <w:rsid w:val="002209D8"/>
    <w:rsid w:val="002216AD"/>
    <w:rsid w:val="00221D99"/>
    <w:rsid w:val="00221F7E"/>
    <w:rsid w:val="00223A9F"/>
    <w:rsid w:val="00223E5E"/>
    <w:rsid w:val="002266C4"/>
    <w:rsid w:val="0022674D"/>
    <w:rsid w:val="00227977"/>
    <w:rsid w:val="00231713"/>
    <w:rsid w:val="002341C7"/>
    <w:rsid w:val="0023449A"/>
    <w:rsid w:val="00235F88"/>
    <w:rsid w:val="00237356"/>
    <w:rsid w:val="00237E0B"/>
    <w:rsid w:val="002412A1"/>
    <w:rsid w:val="002414A7"/>
    <w:rsid w:val="00241FF6"/>
    <w:rsid w:val="00242518"/>
    <w:rsid w:val="00243E75"/>
    <w:rsid w:val="00244AA5"/>
    <w:rsid w:val="00246986"/>
    <w:rsid w:val="00247FD8"/>
    <w:rsid w:val="002524C2"/>
    <w:rsid w:val="00253293"/>
    <w:rsid w:val="00255975"/>
    <w:rsid w:val="0025780F"/>
    <w:rsid w:val="002609D9"/>
    <w:rsid w:val="002669C8"/>
    <w:rsid w:val="0026797E"/>
    <w:rsid w:val="002702F7"/>
    <w:rsid w:val="00273E9D"/>
    <w:rsid w:val="00273EAA"/>
    <w:rsid w:val="00274C74"/>
    <w:rsid w:val="00274D28"/>
    <w:rsid w:val="0027502F"/>
    <w:rsid w:val="00276702"/>
    <w:rsid w:val="002768C8"/>
    <w:rsid w:val="0027721B"/>
    <w:rsid w:val="0027761F"/>
    <w:rsid w:val="0027768E"/>
    <w:rsid w:val="002803EE"/>
    <w:rsid w:val="002823D4"/>
    <w:rsid w:val="0028328D"/>
    <w:rsid w:val="002834B4"/>
    <w:rsid w:val="002838F5"/>
    <w:rsid w:val="002844B3"/>
    <w:rsid w:val="0028517F"/>
    <w:rsid w:val="00285BB6"/>
    <w:rsid w:val="00286134"/>
    <w:rsid w:val="002868B2"/>
    <w:rsid w:val="00287A11"/>
    <w:rsid w:val="00292739"/>
    <w:rsid w:val="0029277B"/>
    <w:rsid w:val="00292BD7"/>
    <w:rsid w:val="0029491C"/>
    <w:rsid w:val="002A4078"/>
    <w:rsid w:val="002A4646"/>
    <w:rsid w:val="002A4879"/>
    <w:rsid w:val="002A5CE0"/>
    <w:rsid w:val="002B262D"/>
    <w:rsid w:val="002B2E24"/>
    <w:rsid w:val="002B2F00"/>
    <w:rsid w:val="002B2F3C"/>
    <w:rsid w:val="002C0E43"/>
    <w:rsid w:val="002C1058"/>
    <w:rsid w:val="002C32AB"/>
    <w:rsid w:val="002C41F9"/>
    <w:rsid w:val="002C4495"/>
    <w:rsid w:val="002C5AC8"/>
    <w:rsid w:val="002C703B"/>
    <w:rsid w:val="002C7456"/>
    <w:rsid w:val="002C76AB"/>
    <w:rsid w:val="002D187E"/>
    <w:rsid w:val="002D3880"/>
    <w:rsid w:val="002D4536"/>
    <w:rsid w:val="002D5525"/>
    <w:rsid w:val="002D5926"/>
    <w:rsid w:val="002D5DEF"/>
    <w:rsid w:val="002E02E0"/>
    <w:rsid w:val="002E061D"/>
    <w:rsid w:val="002E1DAD"/>
    <w:rsid w:val="002E2082"/>
    <w:rsid w:val="002E2BBE"/>
    <w:rsid w:val="002E309B"/>
    <w:rsid w:val="002E4843"/>
    <w:rsid w:val="002E5623"/>
    <w:rsid w:val="002F2FAC"/>
    <w:rsid w:val="002F48C8"/>
    <w:rsid w:val="002F55CE"/>
    <w:rsid w:val="002F76F5"/>
    <w:rsid w:val="00303F1B"/>
    <w:rsid w:val="00306F69"/>
    <w:rsid w:val="00307D15"/>
    <w:rsid w:val="00314A8A"/>
    <w:rsid w:val="00315F4A"/>
    <w:rsid w:val="0031608C"/>
    <w:rsid w:val="003178E0"/>
    <w:rsid w:val="003208CB"/>
    <w:rsid w:val="00324D4C"/>
    <w:rsid w:val="00324EC2"/>
    <w:rsid w:val="003279F2"/>
    <w:rsid w:val="00330477"/>
    <w:rsid w:val="00332055"/>
    <w:rsid w:val="00333ECE"/>
    <w:rsid w:val="0034091A"/>
    <w:rsid w:val="00342BA9"/>
    <w:rsid w:val="00345004"/>
    <w:rsid w:val="003455BC"/>
    <w:rsid w:val="00346596"/>
    <w:rsid w:val="00347E85"/>
    <w:rsid w:val="0035237D"/>
    <w:rsid w:val="00353E28"/>
    <w:rsid w:val="00354503"/>
    <w:rsid w:val="00354C2F"/>
    <w:rsid w:val="00355980"/>
    <w:rsid w:val="00356E43"/>
    <w:rsid w:val="0036067D"/>
    <w:rsid w:val="003613E3"/>
    <w:rsid w:val="003623F0"/>
    <w:rsid w:val="00363E04"/>
    <w:rsid w:val="00364763"/>
    <w:rsid w:val="0036509D"/>
    <w:rsid w:val="003654B1"/>
    <w:rsid w:val="00370164"/>
    <w:rsid w:val="003711CD"/>
    <w:rsid w:val="00374E96"/>
    <w:rsid w:val="003762C7"/>
    <w:rsid w:val="003767F0"/>
    <w:rsid w:val="00376FB1"/>
    <w:rsid w:val="00380DB1"/>
    <w:rsid w:val="00383BFC"/>
    <w:rsid w:val="003845D3"/>
    <w:rsid w:val="00384611"/>
    <w:rsid w:val="00384CA0"/>
    <w:rsid w:val="003870BA"/>
    <w:rsid w:val="003904C9"/>
    <w:rsid w:val="00393D06"/>
    <w:rsid w:val="00393FF9"/>
    <w:rsid w:val="00395A89"/>
    <w:rsid w:val="00395FAC"/>
    <w:rsid w:val="003A2FA8"/>
    <w:rsid w:val="003A3403"/>
    <w:rsid w:val="003A3F14"/>
    <w:rsid w:val="003A5335"/>
    <w:rsid w:val="003B1EE1"/>
    <w:rsid w:val="003B41E7"/>
    <w:rsid w:val="003B4770"/>
    <w:rsid w:val="003B4F6D"/>
    <w:rsid w:val="003B50A7"/>
    <w:rsid w:val="003C0682"/>
    <w:rsid w:val="003C20BF"/>
    <w:rsid w:val="003C4728"/>
    <w:rsid w:val="003C7A2B"/>
    <w:rsid w:val="003D2498"/>
    <w:rsid w:val="003D302A"/>
    <w:rsid w:val="003D4443"/>
    <w:rsid w:val="003D5616"/>
    <w:rsid w:val="003D5C6D"/>
    <w:rsid w:val="003D740C"/>
    <w:rsid w:val="003D7E73"/>
    <w:rsid w:val="003E0050"/>
    <w:rsid w:val="003E0B1D"/>
    <w:rsid w:val="003E1EB0"/>
    <w:rsid w:val="003E568D"/>
    <w:rsid w:val="003E5EE6"/>
    <w:rsid w:val="003E666B"/>
    <w:rsid w:val="003E6DE7"/>
    <w:rsid w:val="003F0C2B"/>
    <w:rsid w:val="003F3E19"/>
    <w:rsid w:val="003F73F9"/>
    <w:rsid w:val="003F7817"/>
    <w:rsid w:val="00400495"/>
    <w:rsid w:val="00400ED1"/>
    <w:rsid w:val="004020F1"/>
    <w:rsid w:val="0041149C"/>
    <w:rsid w:val="00413960"/>
    <w:rsid w:val="00413B9D"/>
    <w:rsid w:val="004159A5"/>
    <w:rsid w:val="00421055"/>
    <w:rsid w:val="00423092"/>
    <w:rsid w:val="00424121"/>
    <w:rsid w:val="00424276"/>
    <w:rsid w:val="004253E8"/>
    <w:rsid w:val="00427192"/>
    <w:rsid w:val="00427606"/>
    <w:rsid w:val="00427E5C"/>
    <w:rsid w:val="00427EA9"/>
    <w:rsid w:val="004319BC"/>
    <w:rsid w:val="004329D4"/>
    <w:rsid w:val="004350B0"/>
    <w:rsid w:val="00436882"/>
    <w:rsid w:val="00436CE5"/>
    <w:rsid w:val="0044177D"/>
    <w:rsid w:val="00441BD7"/>
    <w:rsid w:val="0044274A"/>
    <w:rsid w:val="0044573C"/>
    <w:rsid w:val="00453FE3"/>
    <w:rsid w:val="004572A1"/>
    <w:rsid w:val="00463AD6"/>
    <w:rsid w:val="0046414D"/>
    <w:rsid w:val="00464318"/>
    <w:rsid w:val="00465B20"/>
    <w:rsid w:val="0046689D"/>
    <w:rsid w:val="004668AD"/>
    <w:rsid w:val="0046770D"/>
    <w:rsid w:val="00467D78"/>
    <w:rsid w:val="00470AB4"/>
    <w:rsid w:val="00470E9C"/>
    <w:rsid w:val="004719CE"/>
    <w:rsid w:val="00472E16"/>
    <w:rsid w:val="004734DF"/>
    <w:rsid w:val="00474C24"/>
    <w:rsid w:val="004810A7"/>
    <w:rsid w:val="004821A2"/>
    <w:rsid w:val="00484351"/>
    <w:rsid w:val="00486943"/>
    <w:rsid w:val="0049069B"/>
    <w:rsid w:val="00490AB2"/>
    <w:rsid w:val="00493926"/>
    <w:rsid w:val="00495B91"/>
    <w:rsid w:val="004A35AC"/>
    <w:rsid w:val="004A520A"/>
    <w:rsid w:val="004A5408"/>
    <w:rsid w:val="004A6F4C"/>
    <w:rsid w:val="004B0CC4"/>
    <w:rsid w:val="004B12B3"/>
    <w:rsid w:val="004B41A7"/>
    <w:rsid w:val="004B5B10"/>
    <w:rsid w:val="004C0D55"/>
    <w:rsid w:val="004C18DF"/>
    <w:rsid w:val="004C29E5"/>
    <w:rsid w:val="004C2B46"/>
    <w:rsid w:val="004C4017"/>
    <w:rsid w:val="004C5DA5"/>
    <w:rsid w:val="004C6DF7"/>
    <w:rsid w:val="004D4C6D"/>
    <w:rsid w:val="004E01A4"/>
    <w:rsid w:val="004E3C1C"/>
    <w:rsid w:val="004E532E"/>
    <w:rsid w:val="004E6F75"/>
    <w:rsid w:val="004E7555"/>
    <w:rsid w:val="004F2B74"/>
    <w:rsid w:val="004F3473"/>
    <w:rsid w:val="004F6145"/>
    <w:rsid w:val="004F6742"/>
    <w:rsid w:val="004F67BD"/>
    <w:rsid w:val="004F709B"/>
    <w:rsid w:val="00503049"/>
    <w:rsid w:val="005049F5"/>
    <w:rsid w:val="00514AB4"/>
    <w:rsid w:val="0051625F"/>
    <w:rsid w:val="00516B02"/>
    <w:rsid w:val="00517AAA"/>
    <w:rsid w:val="005209A8"/>
    <w:rsid w:val="005213AA"/>
    <w:rsid w:val="0053229C"/>
    <w:rsid w:val="00534B03"/>
    <w:rsid w:val="00534C33"/>
    <w:rsid w:val="00536DB4"/>
    <w:rsid w:val="0054025D"/>
    <w:rsid w:val="00546385"/>
    <w:rsid w:val="0055123E"/>
    <w:rsid w:val="005520B3"/>
    <w:rsid w:val="005546FB"/>
    <w:rsid w:val="00555643"/>
    <w:rsid w:val="0056091D"/>
    <w:rsid w:val="00561B10"/>
    <w:rsid w:val="0056515B"/>
    <w:rsid w:val="005654C3"/>
    <w:rsid w:val="00565C65"/>
    <w:rsid w:val="00566723"/>
    <w:rsid w:val="00573500"/>
    <w:rsid w:val="00573EF1"/>
    <w:rsid w:val="00574572"/>
    <w:rsid w:val="00575C72"/>
    <w:rsid w:val="0057600E"/>
    <w:rsid w:val="005760A8"/>
    <w:rsid w:val="00576495"/>
    <w:rsid w:val="00584682"/>
    <w:rsid w:val="00584730"/>
    <w:rsid w:val="00585CA4"/>
    <w:rsid w:val="005908A0"/>
    <w:rsid w:val="0059194E"/>
    <w:rsid w:val="00592DE7"/>
    <w:rsid w:val="00597948"/>
    <w:rsid w:val="005A06F0"/>
    <w:rsid w:val="005A07A6"/>
    <w:rsid w:val="005A4C25"/>
    <w:rsid w:val="005A5831"/>
    <w:rsid w:val="005B0A80"/>
    <w:rsid w:val="005B1AB0"/>
    <w:rsid w:val="005B1AC5"/>
    <w:rsid w:val="005B3646"/>
    <w:rsid w:val="005B3829"/>
    <w:rsid w:val="005B4D5F"/>
    <w:rsid w:val="005B6A25"/>
    <w:rsid w:val="005C1F7C"/>
    <w:rsid w:val="005C4647"/>
    <w:rsid w:val="005C4EDC"/>
    <w:rsid w:val="005D08E2"/>
    <w:rsid w:val="005D1692"/>
    <w:rsid w:val="005D4BE6"/>
    <w:rsid w:val="005D72B4"/>
    <w:rsid w:val="005D76C0"/>
    <w:rsid w:val="005E0990"/>
    <w:rsid w:val="005E0CF2"/>
    <w:rsid w:val="005E1719"/>
    <w:rsid w:val="005E1C4C"/>
    <w:rsid w:val="005E2AEA"/>
    <w:rsid w:val="005E308D"/>
    <w:rsid w:val="005E61C5"/>
    <w:rsid w:val="005E6B70"/>
    <w:rsid w:val="005F1D50"/>
    <w:rsid w:val="005F408C"/>
    <w:rsid w:val="005F4D8C"/>
    <w:rsid w:val="005F58B5"/>
    <w:rsid w:val="005F5A8D"/>
    <w:rsid w:val="005F6681"/>
    <w:rsid w:val="005F7E0A"/>
    <w:rsid w:val="006005DE"/>
    <w:rsid w:val="00610A81"/>
    <w:rsid w:val="00611524"/>
    <w:rsid w:val="00611E00"/>
    <w:rsid w:val="006122D8"/>
    <w:rsid w:val="0061247A"/>
    <w:rsid w:val="00612A09"/>
    <w:rsid w:val="00612E29"/>
    <w:rsid w:val="006146A0"/>
    <w:rsid w:val="00615007"/>
    <w:rsid w:val="00615498"/>
    <w:rsid w:val="00615938"/>
    <w:rsid w:val="006161C1"/>
    <w:rsid w:val="0061664F"/>
    <w:rsid w:val="00616A32"/>
    <w:rsid w:val="00616AE9"/>
    <w:rsid w:val="00620A01"/>
    <w:rsid w:val="00624ED2"/>
    <w:rsid w:val="0062613F"/>
    <w:rsid w:val="00627B95"/>
    <w:rsid w:val="0063003C"/>
    <w:rsid w:val="0063014E"/>
    <w:rsid w:val="006325F7"/>
    <w:rsid w:val="006346B7"/>
    <w:rsid w:val="00637E8E"/>
    <w:rsid w:val="00640F2D"/>
    <w:rsid w:val="0064331E"/>
    <w:rsid w:val="006434EB"/>
    <w:rsid w:val="00644557"/>
    <w:rsid w:val="00645198"/>
    <w:rsid w:val="006464EE"/>
    <w:rsid w:val="00646E30"/>
    <w:rsid w:val="0065046A"/>
    <w:rsid w:val="00650FF3"/>
    <w:rsid w:val="0065112D"/>
    <w:rsid w:val="006518F9"/>
    <w:rsid w:val="00651C54"/>
    <w:rsid w:val="00651CCF"/>
    <w:rsid w:val="006537A2"/>
    <w:rsid w:val="00653C8A"/>
    <w:rsid w:val="006552EC"/>
    <w:rsid w:val="006558F4"/>
    <w:rsid w:val="0065600C"/>
    <w:rsid w:val="0066134E"/>
    <w:rsid w:val="0067064B"/>
    <w:rsid w:val="00672086"/>
    <w:rsid w:val="006765C7"/>
    <w:rsid w:val="006814BB"/>
    <w:rsid w:val="0068267B"/>
    <w:rsid w:val="0068353D"/>
    <w:rsid w:val="006840EB"/>
    <w:rsid w:val="00684F11"/>
    <w:rsid w:val="006864F8"/>
    <w:rsid w:val="00687613"/>
    <w:rsid w:val="00687807"/>
    <w:rsid w:val="0069269B"/>
    <w:rsid w:val="0069342C"/>
    <w:rsid w:val="00697B4D"/>
    <w:rsid w:val="006A0DF2"/>
    <w:rsid w:val="006A18B6"/>
    <w:rsid w:val="006A4AA4"/>
    <w:rsid w:val="006A541C"/>
    <w:rsid w:val="006A5B3B"/>
    <w:rsid w:val="006A7E92"/>
    <w:rsid w:val="006B1BF6"/>
    <w:rsid w:val="006B1DA6"/>
    <w:rsid w:val="006B6EBA"/>
    <w:rsid w:val="006C1D3C"/>
    <w:rsid w:val="006C48E3"/>
    <w:rsid w:val="006C5896"/>
    <w:rsid w:val="006C6292"/>
    <w:rsid w:val="006C700D"/>
    <w:rsid w:val="006C7A4C"/>
    <w:rsid w:val="006D406B"/>
    <w:rsid w:val="006D50A5"/>
    <w:rsid w:val="006E0A45"/>
    <w:rsid w:val="006E21A0"/>
    <w:rsid w:val="006E2B32"/>
    <w:rsid w:val="006E2B7E"/>
    <w:rsid w:val="006E35B4"/>
    <w:rsid w:val="006E5AAE"/>
    <w:rsid w:val="006E64FE"/>
    <w:rsid w:val="006E68AD"/>
    <w:rsid w:val="006E70FB"/>
    <w:rsid w:val="006E79F7"/>
    <w:rsid w:val="006F113E"/>
    <w:rsid w:val="006F18AC"/>
    <w:rsid w:val="006F2A1A"/>
    <w:rsid w:val="006F2B34"/>
    <w:rsid w:val="006F4692"/>
    <w:rsid w:val="007057ED"/>
    <w:rsid w:val="0070672F"/>
    <w:rsid w:val="007103CB"/>
    <w:rsid w:val="007105A6"/>
    <w:rsid w:val="00710EAA"/>
    <w:rsid w:val="007120DA"/>
    <w:rsid w:val="00713EE1"/>
    <w:rsid w:val="0071477D"/>
    <w:rsid w:val="00715417"/>
    <w:rsid w:val="007178DB"/>
    <w:rsid w:val="0072048E"/>
    <w:rsid w:val="007225C7"/>
    <w:rsid w:val="00723624"/>
    <w:rsid w:val="007252A7"/>
    <w:rsid w:val="00726DD4"/>
    <w:rsid w:val="00730F56"/>
    <w:rsid w:val="007318D0"/>
    <w:rsid w:val="00735253"/>
    <w:rsid w:val="00740E0D"/>
    <w:rsid w:val="00740F2C"/>
    <w:rsid w:val="00742836"/>
    <w:rsid w:val="00742A09"/>
    <w:rsid w:val="00744058"/>
    <w:rsid w:val="00744E2C"/>
    <w:rsid w:val="00744EF6"/>
    <w:rsid w:val="0074673F"/>
    <w:rsid w:val="00746F75"/>
    <w:rsid w:val="007518ED"/>
    <w:rsid w:val="00752119"/>
    <w:rsid w:val="00754408"/>
    <w:rsid w:val="007606DA"/>
    <w:rsid w:val="00760DC5"/>
    <w:rsid w:val="0076108C"/>
    <w:rsid w:val="007631C4"/>
    <w:rsid w:val="007631C7"/>
    <w:rsid w:val="00763CCC"/>
    <w:rsid w:val="00764301"/>
    <w:rsid w:val="007712BC"/>
    <w:rsid w:val="0077223A"/>
    <w:rsid w:val="00773A04"/>
    <w:rsid w:val="00774BC0"/>
    <w:rsid w:val="00776C72"/>
    <w:rsid w:val="00780066"/>
    <w:rsid w:val="00781DCB"/>
    <w:rsid w:val="0078258F"/>
    <w:rsid w:val="007846BC"/>
    <w:rsid w:val="0079125E"/>
    <w:rsid w:val="007920E0"/>
    <w:rsid w:val="00793444"/>
    <w:rsid w:val="00794B6E"/>
    <w:rsid w:val="007955AA"/>
    <w:rsid w:val="007961DB"/>
    <w:rsid w:val="007969A4"/>
    <w:rsid w:val="007A0114"/>
    <w:rsid w:val="007A12E6"/>
    <w:rsid w:val="007A1FB8"/>
    <w:rsid w:val="007A2BC7"/>
    <w:rsid w:val="007A54F2"/>
    <w:rsid w:val="007A7A56"/>
    <w:rsid w:val="007B0869"/>
    <w:rsid w:val="007B1321"/>
    <w:rsid w:val="007B1904"/>
    <w:rsid w:val="007B3BCE"/>
    <w:rsid w:val="007B48D2"/>
    <w:rsid w:val="007B590E"/>
    <w:rsid w:val="007C01B4"/>
    <w:rsid w:val="007C4296"/>
    <w:rsid w:val="007C4759"/>
    <w:rsid w:val="007D3393"/>
    <w:rsid w:val="007D3D20"/>
    <w:rsid w:val="007D51C4"/>
    <w:rsid w:val="007D6370"/>
    <w:rsid w:val="007D69E3"/>
    <w:rsid w:val="007E092F"/>
    <w:rsid w:val="007E3186"/>
    <w:rsid w:val="007E5EC0"/>
    <w:rsid w:val="007E78C1"/>
    <w:rsid w:val="007F1FCA"/>
    <w:rsid w:val="007F35DF"/>
    <w:rsid w:val="007F648C"/>
    <w:rsid w:val="007F65F1"/>
    <w:rsid w:val="0080098A"/>
    <w:rsid w:val="00800ECE"/>
    <w:rsid w:val="00801761"/>
    <w:rsid w:val="00801C4F"/>
    <w:rsid w:val="00802D44"/>
    <w:rsid w:val="0080396E"/>
    <w:rsid w:val="00810915"/>
    <w:rsid w:val="008111EB"/>
    <w:rsid w:val="008116E6"/>
    <w:rsid w:val="008130C9"/>
    <w:rsid w:val="00813393"/>
    <w:rsid w:val="00813D02"/>
    <w:rsid w:val="00813E0B"/>
    <w:rsid w:val="00814831"/>
    <w:rsid w:val="00814833"/>
    <w:rsid w:val="00814CFD"/>
    <w:rsid w:val="00815BBD"/>
    <w:rsid w:val="008161A0"/>
    <w:rsid w:val="0082033D"/>
    <w:rsid w:val="00820361"/>
    <w:rsid w:val="00820DF9"/>
    <w:rsid w:val="00821DCF"/>
    <w:rsid w:val="008222AD"/>
    <w:rsid w:val="00823FCB"/>
    <w:rsid w:val="00824F76"/>
    <w:rsid w:val="0082653A"/>
    <w:rsid w:val="0083104D"/>
    <w:rsid w:val="00833E5B"/>
    <w:rsid w:val="008349AE"/>
    <w:rsid w:val="0083604D"/>
    <w:rsid w:val="008363E2"/>
    <w:rsid w:val="0084140E"/>
    <w:rsid w:val="00841A7D"/>
    <w:rsid w:val="00846D77"/>
    <w:rsid w:val="00847688"/>
    <w:rsid w:val="00851A04"/>
    <w:rsid w:val="00852480"/>
    <w:rsid w:val="00856632"/>
    <w:rsid w:val="00857769"/>
    <w:rsid w:val="00861E14"/>
    <w:rsid w:val="0086399C"/>
    <w:rsid w:val="00864AF5"/>
    <w:rsid w:val="00865A58"/>
    <w:rsid w:val="00865D2B"/>
    <w:rsid w:val="00867308"/>
    <w:rsid w:val="00873CC2"/>
    <w:rsid w:val="00874E08"/>
    <w:rsid w:val="00874F34"/>
    <w:rsid w:val="00875922"/>
    <w:rsid w:val="00877DC8"/>
    <w:rsid w:val="008806FE"/>
    <w:rsid w:val="008851E5"/>
    <w:rsid w:val="0088576B"/>
    <w:rsid w:val="0089055F"/>
    <w:rsid w:val="00891202"/>
    <w:rsid w:val="008922D2"/>
    <w:rsid w:val="0089242F"/>
    <w:rsid w:val="0089246D"/>
    <w:rsid w:val="008A2D2E"/>
    <w:rsid w:val="008A4B5B"/>
    <w:rsid w:val="008A61A6"/>
    <w:rsid w:val="008A639C"/>
    <w:rsid w:val="008B0543"/>
    <w:rsid w:val="008B2175"/>
    <w:rsid w:val="008B4B1F"/>
    <w:rsid w:val="008C0888"/>
    <w:rsid w:val="008C1A28"/>
    <w:rsid w:val="008C2D6D"/>
    <w:rsid w:val="008C2DE7"/>
    <w:rsid w:val="008C3505"/>
    <w:rsid w:val="008C3E45"/>
    <w:rsid w:val="008C4BF5"/>
    <w:rsid w:val="008C7CCA"/>
    <w:rsid w:val="008D013B"/>
    <w:rsid w:val="008D1414"/>
    <w:rsid w:val="008D30EA"/>
    <w:rsid w:val="008D43DB"/>
    <w:rsid w:val="008D5197"/>
    <w:rsid w:val="008D55C8"/>
    <w:rsid w:val="008D6E2A"/>
    <w:rsid w:val="008E0017"/>
    <w:rsid w:val="008E0714"/>
    <w:rsid w:val="008E18DF"/>
    <w:rsid w:val="008E20DE"/>
    <w:rsid w:val="008E2204"/>
    <w:rsid w:val="008E29AF"/>
    <w:rsid w:val="008E2ACA"/>
    <w:rsid w:val="008E40DC"/>
    <w:rsid w:val="008E4B56"/>
    <w:rsid w:val="008E52CA"/>
    <w:rsid w:val="008E611A"/>
    <w:rsid w:val="008E631E"/>
    <w:rsid w:val="008E6705"/>
    <w:rsid w:val="008F1770"/>
    <w:rsid w:val="008F1928"/>
    <w:rsid w:val="008F1DD9"/>
    <w:rsid w:val="008F3D85"/>
    <w:rsid w:val="008F7451"/>
    <w:rsid w:val="009013C5"/>
    <w:rsid w:val="00901B0A"/>
    <w:rsid w:val="00901B48"/>
    <w:rsid w:val="009046CB"/>
    <w:rsid w:val="009061A4"/>
    <w:rsid w:val="00906F62"/>
    <w:rsid w:val="009103BF"/>
    <w:rsid w:val="00912E02"/>
    <w:rsid w:val="0092183E"/>
    <w:rsid w:val="00921E1F"/>
    <w:rsid w:val="00924711"/>
    <w:rsid w:val="00925AFA"/>
    <w:rsid w:val="00925B03"/>
    <w:rsid w:val="0093029D"/>
    <w:rsid w:val="00930605"/>
    <w:rsid w:val="0093788C"/>
    <w:rsid w:val="00942024"/>
    <w:rsid w:val="009435D5"/>
    <w:rsid w:val="00944550"/>
    <w:rsid w:val="009445BF"/>
    <w:rsid w:val="00944D5B"/>
    <w:rsid w:val="0094521F"/>
    <w:rsid w:val="009550AD"/>
    <w:rsid w:val="009565D4"/>
    <w:rsid w:val="0095683F"/>
    <w:rsid w:val="0095776D"/>
    <w:rsid w:val="00962C45"/>
    <w:rsid w:val="00967D7C"/>
    <w:rsid w:val="00970800"/>
    <w:rsid w:val="009720F9"/>
    <w:rsid w:val="009730EF"/>
    <w:rsid w:val="00974B8D"/>
    <w:rsid w:val="00977D73"/>
    <w:rsid w:val="009817AB"/>
    <w:rsid w:val="0098474A"/>
    <w:rsid w:val="00984772"/>
    <w:rsid w:val="0098497B"/>
    <w:rsid w:val="00986CF0"/>
    <w:rsid w:val="0099262A"/>
    <w:rsid w:val="00993D39"/>
    <w:rsid w:val="009A05F3"/>
    <w:rsid w:val="009A1734"/>
    <w:rsid w:val="009A551E"/>
    <w:rsid w:val="009A7F60"/>
    <w:rsid w:val="009B0C0E"/>
    <w:rsid w:val="009B1956"/>
    <w:rsid w:val="009B2D1D"/>
    <w:rsid w:val="009B3D0C"/>
    <w:rsid w:val="009B4F40"/>
    <w:rsid w:val="009B56DA"/>
    <w:rsid w:val="009C022B"/>
    <w:rsid w:val="009C2797"/>
    <w:rsid w:val="009D10C6"/>
    <w:rsid w:val="009D13BB"/>
    <w:rsid w:val="009D432A"/>
    <w:rsid w:val="009D50EB"/>
    <w:rsid w:val="009E22D0"/>
    <w:rsid w:val="009E32F5"/>
    <w:rsid w:val="009E3E11"/>
    <w:rsid w:val="009E6279"/>
    <w:rsid w:val="009E75C3"/>
    <w:rsid w:val="009F0FFC"/>
    <w:rsid w:val="009F156B"/>
    <w:rsid w:val="009F2649"/>
    <w:rsid w:val="009F33A0"/>
    <w:rsid w:val="009F3A1E"/>
    <w:rsid w:val="009F5116"/>
    <w:rsid w:val="009F66B8"/>
    <w:rsid w:val="009F704C"/>
    <w:rsid w:val="009F7B23"/>
    <w:rsid w:val="00A013B3"/>
    <w:rsid w:val="00A0215D"/>
    <w:rsid w:val="00A06666"/>
    <w:rsid w:val="00A07501"/>
    <w:rsid w:val="00A105E0"/>
    <w:rsid w:val="00A10AFC"/>
    <w:rsid w:val="00A12501"/>
    <w:rsid w:val="00A12B9B"/>
    <w:rsid w:val="00A132C8"/>
    <w:rsid w:val="00A14CC7"/>
    <w:rsid w:val="00A165A6"/>
    <w:rsid w:val="00A2018B"/>
    <w:rsid w:val="00A212F6"/>
    <w:rsid w:val="00A219E1"/>
    <w:rsid w:val="00A3018B"/>
    <w:rsid w:val="00A3128D"/>
    <w:rsid w:val="00A324EA"/>
    <w:rsid w:val="00A32EFB"/>
    <w:rsid w:val="00A33A46"/>
    <w:rsid w:val="00A45B43"/>
    <w:rsid w:val="00A4794A"/>
    <w:rsid w:val="00A5061E"/>
    <w:rsid w:val="00A52470"/>
    <w:rsid w:val="00A533DE"/>
    <w:rsid w:val="00A53817"/>
    <w:rsid w:val="00A53B13"/>
    <w:rsid w:val="00A53E2B"/>
    <w:rsid w:val="00A56404"/>
    <w:rsid w:val="00A5786A"/>
    <w:rsid w:val="00A61452"/>
    <w:rsid w:val="00A66D02"/>
    <w:rsid w:val="00A70771"/>
    <w:rsid w:val="00A7450B"/>
    <w:rsid w:val="00A7658C"/>
    <w:rsid w:val="00A8173F"/>
    <w:rsid w:val="00A817CE"/>
    <w:rsid w:val="00A83713"/>
    <w:rsid w:val="00A8488E"/>
    <w:rsid w:val="00A84DC2"/>
    <w:rsid w:val="00A928FA"/>
    <w:rsid w:val="00A9431D"/>
    <w:rsid w:val="00A94880"/>
    <w:rsid w:val="00A96CE4"/>
    <w:rsid w:val="00AA1009"/>
    <w:rsid w:val="00AA7B0B"/>
    <w:rsid w:val="00AA7F02"/>
    <w:rsid w:val="00AB1248"/>
    <w:rsid w:val="00AB1894"/>
    <w:rsid w:val="00AB32CF"/>
    <w:rsid w:val="00AB3C2F"/>
    <w:rsid w:val="00AB74D0"/>
    <w:rsid w:val="00AC0D15"/>
    <w:rsid w:val="00AC28F5"/>
    <w:rsid w:val="00AC2CE8"/>
    <w:rsid w:val="00AC3605"/>
    <w:rsid w:val="00AC59EB"/>
    <w:rsid w:val="00AC7E5C"/>
    <w:rsid w:val="00AD2235"/>
    <w:rsid w:val="00AD2BC3"/>
    <w:rsid w:val="00AD45A7"/>
    <w:rsid w:val="00AD5F0A"/>
    <w:rsid w:val="00AD63D7"/>
    <w:rsid w:val="00AD7350"/>
    <w:rsid w:val="00AD7EB3"/>
    <w:rsid w:val="00AE0BBA"/>
    <w:rsid w:val="00AE0ED2"/>
    <w:rsid w:val="00AE2E47"/>
    <w:rsid w:val="00AE5530"/>
    <w:rsid w:val="00AE764E"/>
    <w:rsid w:val="00AF20D2"/>
    <w:rsid w:val="00AF5A76"/>
    <w:rsid w:val="00AF679F"/>
    <w:rsid w:val="00AF6977"/>
    <w:rsid w:val="00AF7198"/>
    <w:rsid w:val="00B02599"/>
    <w:rsid w:val="00B07646"/>
    <w:rsid w:val="00B114CE"/>
    <w:rsid w:val="00B11EA5"/>
    <w:rsid w:val="00B13B6C"/>
    <w:rsid w:val="00B14060"/>
    <w:rsid w:val="00B16B3C"/>
    <w:rsid w:val="00B16F06"/>
    <w:rsid w:val="00B20C0B"/>
    <w:rsid w:val="00B21578"/>
    <w:rsid w:val="00B22EDA"/>
    <w:rsid w:val="00B25EE3"/>
    <w:rsid w:val="00B269D4"/>
    <w:rsid w:val="00B307AC"/>
    <w:rsid w:val="00B3357C"/>
    <w:rsid w:val="00B33A48"/>
    <w:rsid w:val="00B33EDA"/>
    <w:rsid w:val="00B34EDC"/>
    <w:rsid w:val="00B40F81"/>
    <w:rsid w:val="00B410C6"/>
    <w:rsid w:val="00B46D69"/>
    <w:rsid w:val="00B518F2"/>
    <w:rsid w:val="00B5362E"/>
    <w:rsid w:val="00B53650"/>
    <w:rsid w:val="00B5596D"/>
    <w:rsid w:val="00B61C4A"/>
    <w:rsid w:val="00B61EC9"/>
    <w:rsid w:val="00B620B4"/>
    <w:rsid w:val="00B624A4"/>
    <w:rsid w:val="00B627A6"/>
    <w:rsid w:val="00B62E13"/>
    <w:rsid w:val="00B655CF"/>
    <w:rsid w:val="00B65DD8"/>
    <w:rsid w:val="00B679AD"/>
    <w:rsid w:val="00B701B5"/>
    <w:rsid w:val="00B70CAE"/>
    <w:rsid w:val="00B71A19"/>
    <w:rsid w:val="00B71F62"/>
    <w:rsid w:val="00B738CB"/>
    <w:rsid w:val="00B739D5"/>
    <w:rsid w:val="00B73A00"/>
    <w:rsid w:val="00B73E20"/>
    <w:rsid w:val="00B75CDF"/>
    <w:rsid w:val="00B7636F"/>
    <w:rsid w:val="00B7744A"/>
    <w:rsid w:val="00B800BA"/>
    <w:rsid w:val="00B82950"/>
    <w:rsid w:val="00B82D4D"/>
    <w:rsid w:val="00B8325D"/>
    <w:rsid w:val="00B87EE6"/>
    <w:rsid w:val="00B90468"/>
    <w:rsid w:val="00B9260A"/>
    <w:rsid w:val="00B92837"/>
    <w:rsid w:val="00B96ABD"/>
    <w:rsid w:val="00BB040D"/>
    <w:rsid w:val="00BB0539"/>
    <w:rsid w:val="00BB10AF"/>
    <w:rsid w:val="00BB1EA3"/>
    <w:rsid w:val="00BB4558"/>
    <w:rsid w:val="00BB514F"/>
    <w:rsid w:val="00BB5FB9"/>
    <w:rsid w:val="00BC0BB9"/>
    <w:rsid w:val="00BC1EC0"/>
    <w:rsid w:val="00BC4654"/>
    <w:rsid w:val="00BC5EDC"/>
    <w:rsid w:val="00BD0E70"/>
    <w:rsid w:val="00BD4879"/>
    <w:rsid w:val="00BF04C9"/>
    <w:rsid w:val="00BF18DC"/>
    <w:rsid w:val="00BF2804"/>
    <w:rsid w:val="00BF4055"/>
    <w:rsid w:val="00C009BA"/>
    <w:rsid w:val="00C04B4F"/>
    <w:rsid w:val="00C058EE"/>
    <w:rsid w:val="00C061F9"/>
    <w:rsid w:val="00C101FC"/>
    <w:rsid w:val="00C12205"/>
    <w:rsid w:val="00C13DE2"/>
    <w:rsid w:val="00C13E6C"/>
    <w:rsid w:val="00C14408"/>
    <w:rsid w:val="00C14776"/>
    <w:rsid w:val="00C15271"/>
    <w:rsid w:val="00C165B1"/>
    <w:rsid w:val="00C17F58"/>
    <w:rsid w:val="00C20145"/>
    <w:rsid w:val="00C20B9F"/>
    <w:rsid w:val="00C20D1F"/>
    <w:rsid w:val="00C23B87"/>
    <w:rsid w:val="00C23D2E"/>
    <w:rsid w:val="00C307E7"/>
    <w:rsid w:val="00C32F82"/>
    <w:rsid w:val="00C34A92"/>
    <w:rsid w:val="00C35829"/>
    <w:rsid w:val="00C35FB1"/>
    <w:rsid w:val="00C36245"/>
    <w:rsid w:val="00C36965"/>
    <w:rsid w:val="00C370A7"/>
    <w:rsid w:val="00C40DD7"/>
    <w:rsid w:val="00C42270"/>
    <w:rsid w:val="00C43675"/>
    <w:rsid w:val="00C43923"/>
    <w:rsid w:val="00C440DE"/>
    <w:rsid w:val="00C53F37"/>
    <w:rsid w:val="00C57E90"/>
    <w:rsid w:val="00C60E5A"/>
    <w:rsid w:val="00C6268A"/>
    <w:rsid w:val="00C62F1C"/>
    <w:rsid w:val="00C63326"/>
    <w:rsid w:val="00C63640"/>
    <w:rsid w:val="00C6380F"/>
    <w:rsid w:val="00C638B9"/>
    <w:rsid w:val="00C64557"/>
    <w:rsid w:val="00C70480"/>
    <w:rsid w:val="00C71413"/>
    <w:rsid w:val="00C726B1"/>
    <w:rsid w:val="00C72BF4"/>
    <w:rsid w:val="00C737A2"/>
    <w:rsid w:val="00C742C8"/>
    <w:rsid w:val="00C744A3"/>
    <w:rsid w:val="00C74B94"/>
    <w:rsid w:val="00C74F73"/>
    <w:rsid w:val="00C81DB5"/>
    <w:rsid w:val="00C84EB7"/>
    <w:rsid w:val="00C900FF"/>
    <w:rsid w:val="00C9168E"/>
    <w:rsid w:val="00C91D65"/>
    <w:rsid w:val="00C92CC2"/>
    <w:rsid w:val="00C9738F"/>
    <w:rsid w:val="00CA201C"/>
    <w:rsid w:val="00CA578D"/>
    <w:rsid w:val="00CA7125"/>
    <w:rsid w:val="00CA799E"/>
    <w:rsid w:val="00CB3FC8"/>
    <w:rsid w:val="00CB442A"/>
    <w:rsid w:val="00CB4A3A"/>
    <w:rsid w:val="00CB57EE"/>
    <w:rsid w:val="00CB73FA"/>
    <w:rsid w:val="00CB79E1"/>
    <w:rsid w:val="00CC4F07"/>
    <w:rsid w:val="00CC6530"/>
    <w:rsid w:val="00CD1F3C"/>
    <w:rsid w:val="00CD2213"/>
    <w:rsid w:val="00CD2892"/>
    <w:rsid w:val="00CD3A40"/>
    <w:rsid w:val="00CD3D50"/>
    <w:rsid w:val="00CD4B2E"/>
    <w:rsid w:val="00CD4DE4"/>
    <w:rsid w:val="00CD596A"/>
    <w:rsid w:val="00CD6527"/>
    <w:rsid w:val="00CD6B3F"/>
    <w:rsid w:val="00CE6C5B"/>
    <w:rsid w:val="00CF3E3C"/>
    <w:rsid w:val="00CF3E63"/>
    <w:rsid w:val="00CF418E"/>
    <w:rsid w:val="00CF4A77"/>
    <w:rsid w:val="00CF561E"/>
    <w:rsid w:val="00D00B9C"/>
    <w:rsid w:val="00D01DC3"/>
    <w:rsid w:val="00D040BF"/>
    <w:rsid w:val="00D04A68"/>
    <w:rsid w:val="00D04D34"/>
    <w:rsid w:val="00D06C1C"/>
    <w:rsid w:val="00D102A9"/>
    <w:rsid w:val="00D13035"/>
    <w:rsid w:val="00D143BA"/>
    <w:rsid w:val="00D1447B"/>
    <w:rsid w:val="00D14F74"/>
    <w:rsid w:val="00D1672A"/>
    <w:rsid w:val="00D16A40"/>
    <w:rsid w:val="00D20DD2"/>
    <w:rsid w:val="00D31E19"/>
    <w:rsid w:val="00D3471C"/>
    <w:rsid w:val="00D34EEE"/>
    <w:rsid w:val="00D3660D"/>
    <w:rsid w:val="00D378DB"/>
    <w:rsid w:val="00D37BAF"/>
    <w:rsid w:val="00D400E8"/>
    <w:rsid w:val="00D467A4"/>
    <w:rsid w:val="00D46803"/>
    <w:rsid w:val="00D51B1E"/>
    <w:rsid w:val="00D56002"/>
    <w:rsid w:val="00D6131C"/>
    <w:rsid w:val="00D6286E"/>
    <w:rsid w:val="00D65B52"/>
    <w:rsid w:val="00D67619"/>
    <w:rsid w:val="00D7083C"/>
    <w:rsid w:val="00D71ADE"/>
    <w:rsid w:val="00D71EA4"/>
    <w:rsid w:val="00D77231"/>
    <w:rsid w:val="00D8252A"/>
    <w:rsid w:val="00D846B9"/>
    <w:rsid w:val="00D85F56"/>
    <w:rsid w:val="00D87055"/>
    <w:rsid w:val="00D932B5"/>
    <w:rsid w:val="00D9601F"/>
    <w:rsid w:val="00D96598"/>
    <w:rsid w:val="00D9730B"/>
    <w:rsid w:val="00D979EA"/>
    <w:rsid w:val="00DA02B9"/>
    <w:rsid w:val="00DA2FCF"/>
    <w:rsid w:val="00DA3E0D"/>
    <w:rsid w:val="00DA42EA"/>
    <w:rsid w:val="00DA7FEA"/>
    <w:rsid w:val="00DB1FDF"/>
    <w:rsid w:val="00DB269B"/>
    <w:rsid w:val="00DB36CB"/>
    <w:rsid w:val="00DB6137"/>
    <w:rsid w:val="00DB6591"/>
    <w:rsid w:val="00DB66C7"/>
    <w:rsid w:val="00DB7B8F"/>
    <w:rsid w:val="00DC02B5"/>
    <w:rsid w:val="00DC2136"/>
    <w:rsid w:val="00DC4363"/>
    <w:rsid w:val="00DD021B"/>
    <w:rsid w:val="00DD27D1"/>
    <w:rsid w:val="00DD305E"/>
    <w:rsid w:val="00DD4127"/>
    <w:rsid w:val="00DD4C13"/>
    <w:rsid w:val="00DD5E4C"/>
    <w:rsid w:val="00DE1D27"/>
    <w:rsid w:val="00DE221A"/>
    <w:rsid w:val="00DE2334"/>
    <w:rsid w:val="00DE29BE"/>
    <w:rsid w:val="00DE5C1E"/>
    <w:rsid w:val="00DF0F75"/>
    <w:rsid w:val="00DF1CB5"/>
    <w:rsid w:val="00DF63C1"/>
    <w:rsid w:val="00DF68F0"/>
    <w:rsid w:val="00DF6CDE"/>
    <w:rsid w:val="00E00CC4"/>
    <w:rsid w:val="00E0113D"/>
    <w:rsid w:val="00E024DF"/>
    <w:rsid w:val="00E036B4"/>
    <w:rsid w:val="00E039CB"/>
    <w:rsid w:val="00E03C3A"/>
    <w:rsid w:val="00E066B4"/>
    <w:rsid w:val="00E07ECF"/>
    <w:rsid w:val="00E104B5"/>
    <w:rsid w:val="00E11103"/>
    <w:rsid w:val="00E1423B"/>
    <w:rsid w:val="00E201B8"/>
    <w:rsid w:val="00E2030C"/>
    <w:rsid w:val="00E22D51"/>
    <w:rsid w:val="00E2302B"/>
    <w:rsid w:val="00E238E1"/>
    <w:rsid w:val="00E24649"/>
    <w:rsid w:val="00E24B31"/>
    <w:rsid w:val="00E24DC3"/>
    <w:rsid w:val="00E26BDB"/>
    <w:rsid w:val="00E317E1"/>
    <w:rsid w:val="00E33231"/>
    <w:rsid w:val="00E33D3D"/>
    <w:rsid w:val="00E42B0F"/>
    <w:rsid w:val="00E44735"/>
    <w:rsid w:val="00E51DD0"/>
    <w:rsid w:val="00E536C3"/>
    <w:rsid w:val="00E53A2B"/>
    <w:rsid w:val="00E54291"/>
    <w:rsid w:val="00E54769"/>
    <w:rsid w:val="00E5483E"/>
    <w:rsid w:val="00E54DDB"/>
    <w:rsid w:val="00E55C11"/>
    <w:rsid w:val="00E56857"/>
    <w:rsid w:val="00E60D8A"/>
    <w:rsid w:val="00E6186E"/>
    <w:rsid w:val="00E636FC"/>
    <w:rsid w:val="00E63FB7"/>
    <w:rsid w:val="00E644E4"/>
    <w:rsid w:val="00E659DE"/>
    <w:rsid w:val="00E673A0"/>
    <w:rsid w:val="00E72F03"/>
    <w:rsid w:val="00E7429A"/>
    <w:rsid w:val="00E7457A"/>
    <w:rsid w:val="00E75D89"/>
    <w:rsid w:val="00E77651"/>
    <w:rsid w:val="00E81229"/>
    <w:rsid w:val="00E8126C"/>
    <w:rsid w:val="00E84434"/>
    <w:rsid w:val="00E84D15"/>
    <w:rsid w:val="00E85EB2"/>
    <w:rsid w:val="00E90964"/>
    <w:rsid w:val="00E911D5"/>
    <w:rsid w:val="00E9232D"/>
    <w:rsid w:val="00E9282D"/>
    <w:rsid w:val="00E930B9"/>
    <w:rsid w:val="00E93824"/>
    <w:rsid w:val="00E93DDE"/>
    <w:rsid w:val="00E94F4D"/>
    <w:rsid w:val="00E97667"/>
    <w:rsid w:val="00EA0512"/>
    <w:rsid w:val="00EA1FE4"/>
    <w:rsid w:val="00EA2571"/>
    <w:rsid w:val="00EA2F95"/>
    <w:rsid w:val="00EA5777"/>
    <w:rsid w:val="00EA7528"/>
    <w:rsid w:val="00EB1125"/>
    <w:rsid w:val="00EB307E"/>
    <w:rsid w:val="00EB30F5"/>
    <w:rsid w:val="00EB512E"/>
    <w:rsid w:val="00EB5C8B"/>
    <w:rsid w:val="00EC0F0F"/>
    <w:rsid w:val="00EC3CC1"/>
    <w:rsid w:val="00EC47CA"/>
    <w:rsid w:val="00EC7A0E"/>
    <w:rsid w:val="00ED263C"/>
    <w:rsid w:val="00ED2A03"/>
    <w:rsid w:val="00ED2A92"/>
    <w:rsid w:val="00ED503D"/>
    <w:rsid w:val="00EE01A1"/>
    <w:rsid w:val="00EE0FFD"/>
    <w:rsid w:val="00EE11FD"/>
    <w:rsid w:val="00EE1D07"/>
    <w:rsid w:val="00EE30C6"/>
    <w:rsid w:val="00EE4B4B"/>
    <w:rsid w:val="00EE6DC9"/>
    <w:rsid w:val="00EE6EBE"/>
    <w:rsid w:val="00EE7610"/>
    <w:rsid w:val="00F0161B"/>
    <w:rsid w:val="00F05142"/>
    <w:rsid w:val="00F05573"/>
    <w:rsid w:val="00F10622"/>
    <w:rsid w:val="00F13235"/>
    <w:rsid w:val="00F14786"/>
    <w:rsid w:val="00F1494E"/>
    <w:rsid w:val="00F156EF"/>
    <w:rsid w:val="00F15E95"/>
    <w:rsid w:val="00F21749"/>
    <w:rsid w:val="00F23798"/>
    <w:rsid w:val="00F24385"/>
    <w:rsid w:val="00F25443"/>
    <w:rsid w:val="00F259A3"/>
    <w:rsid w:val="00F260AC"/>
    <w:rsid w:val="00F2630B"/>
    <w:rsid w:val="00F26315"/>
    <w:rsid w:val="00F26DFB"/>
    <w:rsid w:val="00F27043"/>
    <w:rsid w:val="00F27CA7"/>
    <w:rsid w:val="00F30929"/>
    <w:rsid w:val="00F316B9"/>
    <w:rsid w:val="00F3185C"/>
    <w:rsid w:val="00F32C54"/>
    <w:rsid w:val="00F32E6E"/>
    <w:rsid w:val="00F330F8"/>
    <w:rsid w:val="00F343AE"/>
    <w:rsid w:val="00F35DB0"/>
    <w:rsid w:val="00F35F2E"/>
    <w:rsid w:val="00F365BE"/>
    <w:rsid w:val="00F401E0"/>
    <w:rsid w:val="00F4129D"/>
    <w:rsid w:val="00F4263A"/>
    <w:rsid w:val="00F43FFC"/>
    <w:rsid w:val="00F47E96"/>
    <w:rsid w:val="00F50A3A"/>
    <w:rsid w:val="00F5171B"/>
    <w:rsid w:val="00F55AF1"/>
    <w:rsid w:val="00F57F44"/>
    <w:rsid w:val="00F627A4"/>
    <w:rsid w:val="00F62A1E"/>
    <w:rsid w:val="00F64DB9"/>
    <w:rsid w:val="00F65513"/>
    <w:rsid w:val="00F66316"/>
    <w:rsid w:val="00F67D98"/>
    <w:rsid w:val="00F744E1"/>
    <w:rsid w:val="00F74D96"/>
    <w:rsid w:val="00F75D7A"/>
    <w:rsid w:val="00F770E8"/>
    <w:rsid w:val="00F83AC5"/>
    <w:rsid w:val="00F84C43"/>
    <w:rsid w:val="00F84F31"/>
    <w:rsid w:val="00F85399"/>
    <w:rsid w:val="00F85878"/>
    <w:rsid w:val="00F93183"/>
    <w:rsid w:val="00FA035F"/>
    <w:rsid w:val="00FA32C3"/>
    <w:rsid w:val="00FA34A7"/>
    <w:rsid w:val="00FA4E33"/>
    <w:rsid w:val="00FA686C"/>
    <w:rsid w:val="00FA6932"/>
    <w:rsid w:val="00FA7A1B"/>
    <w:rsid w:val="00FB3972"/>
    <w:rsid w:val="00FB4E29"/>
    <w:rsid w:val="00FB58A9"/>
    <w:rsid w:val="00FB5B27"/>
    <w:rsid w:val="00FB70DE"/>
    <w:rsid w:val="00FC1804"/>
    <w:rsid w:val="00FC2BD1"/>
    <w:rsid w:val="00FD0DBA"/>
    <w:rsid w:val="00FD17C2"/>
    <w:rsid w:val="00FD25EF"/>
    <w:rsid w:val="00FD634F"/>
    <w:rsid w:val="00FE0A7C"/>
    <w:rsid w:val="00FE2611"/>
    <w:rsid w:val="00FE2FC0"/>
    <w:rsid w:val="00FE4464"/>
    <w:rsid w:val="00FE5606"/>
    <w:rsid w:val="00FE7355"/>
    <w:rsid w:val="00FF0999"/>
    <w:rsid w:val="00FF0EAA"/>
    <w:rsid w:val="00FF2067"/>
    <w:rsid w:val="00FF367F"/>
    <w:rsid w:val="00FF3FFA"/>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e1e1ff,#069,#bad1e8,#afd787,#cde6b4,#d1e8ba,#0000ac"/>
    </o:shapedefaults>
    <o:shapelayout v:ext="edit">
      <o:idmap v:ext="edit" data="1"/>
    </o:shapelayout>
  </w:shapeDefaults>
  <w:decimalSymbol w:val="."/>
  <w:listSeparator w:val=","/>
  <w14:docId w14:val="3D406246"/>
  <w15:docId w15:val="{E5E5755F-F26D-443C-AD9E-02057BE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95"/>
    <w:pPr>
      <w:spacing w:after="180" w:line="264" w:lineRule="auto"/>
    </w:pPr>
    <w:rPr>
      <w:sz w:val="22"/>
    </w:rPr>
  </w:style>
  <w:style w:type="paragraph" w:styleId="Heading1">
    <w:name w:val="heading 1"/>
    <w:basedOn w:val="Normal"/>
    <w:next w:val="BodyText"/>
    <w:link w:val="Heading1Char"/>
    <w:qFormat/>
    <w:rsid w:val="00EE4B4B"/>
    <w:pPr>
      <w:keepNext/>
      <w:keepLines/>
      <w:pageBreakBefore/>
      <w:numPr>
        <w:numId w:val="3"/>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A4B5B"/>
    <w:pPr>
      <w:keepNext/>
      <w:numPr>
        <w:ilvl w:val="1"/>
        <w:numId w:val="3"/>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26315"/>
    <w:pPr>
      <w:keepNext/>
      <w:numPr>
        <w:ilvl w:val="2"/>
        <w:numId w:val="3"/>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740E0D"/>
    <w:pPr>
      <w:keepNext/>
      <w:numPr>
        <w:ilvl w:val="3"/>
        <w:numId w:val="3"/>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3"/>
      </w:numPr>
      <w:spacing w:before="60" w:after="60"/>
      <w:outlineLvl w:val="4"/>
    </w:pPr>
    <w:rPr>
      <w:b/>
      <w:i/>
      <w:color w:val="DA291C"/>
    </w:rPr>
  </w:style>
  <w:style w:type="paragraph" w:styleId="Heading6">
    <w:name w:val="heading 6"/>
    <w:basedOn w:val="Normal"/>
    <w:next w:val="Normal"/>
    <w:qFormat/>
    <w:rsid w:val="00495B91"/>
    <w:pPr>
      <w:numPr>
        <w:ilvl w:val="5"/>
        <w:numId w:val="3"/>
      </w:numPr>
      <w:spacing w:before="60" w:after="60"/>
      <w:outlineLvl w:val="5"/>
    </w:pPr>
    <w:rPr>
      <w:b/>
      <w:bCs/>
      <w:szCs w:val="22"/>
    </w:rPr>
  </w:style>
  <w:style w:type="paragraph" w:styleId="Heading7">
    <w:name w:val="heading 7"/>
    <w:basedOn w:val="Normal"/>
    <w:next w:val="Normal"/>
    <w:qFormat/>
    <w:rsid w:val="003A3403"/>
    <w:pPr>
      <w:numPr>
        <w:ilvl w:val="6"/>
        <w:numId w:val="3"/>
      </w:numPr>
      <w:spacing w:before="240" w:after="60"/>
      <w:outlineLvl w:val="6"/>
    </w:pPr>
    <w:rPr>
      <w:sz w:val="24"/>
      <w:szCs w:val="24"/>
    </w:rPr>
  </w:style>
  <w:style w:type="paragraph" w:styleId="Heading8">
    <w:name w:val="heading 8"/>
    <w:basedOn w:val="Normal"/>
    <w:next w:val="Normal"/>
    <w:qFormat/>
    <w:rsid w:val="003A3403"/>
    <w:pPr>
      <w:numPr>
        <w:ilvl w:val="7"/>
        <w:numId w:val="3"/>
      </w:numPr>
      <w:spacing w:before="240" w:after="60"/>
      <w:outlineLvl w:val="7"/>
    </w:pPr>
    <w:rPr>
      <w:i/>
      <w:iCs/>
      <w:sz w:val="24"/>
      <w:szCs w:val="24"/>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117170"/>
    <w:pPr>
      <w:spacing w:before="20" w:after="20"/>
    </w:pPr>
    <w:rPr>
      <w:rFonts w:ascii="Arial Narrow" w:hAnsi="Arial Narrow"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style>
  <w:style w:type="paragraph" w:customStyle="1" w:styleId="Bullets">
    <w:name w:val="Bullets"/>
    <w:basedOn w:val="BodyText"/>
    <w:rsid w:val="00436882"/>
    <w:pPr>
      <w:contextualSpacing/>
    </w:pPr>
    <w:rPr>
      <w:rFonts w:eastAsia="Calibri"/>
    </w:rPr>
  </w:style>
  <w:style w:type="paragraph" w:customStyle="1" w:styleId="RefNumbers">
    <w:name w:val="Ref Numbers"/>
    <w:basedOn w:val="BodyText"/>
    <w:rsid w:val="003E1EB0"/>
    <w:pPr>
      <w:numPr>
        <w:numId w:val="2"/>
      </w:numPr>
      <w:spacing w:after="240"/>
    </w:pPr>
  </w:style>
  <w:style w:type="paragraph" w:styleId="Header">
    <w:name w:val="header"/>
    <w:basedOn w:val="Normal"/>
    <w:link w:val="HeaderChar"/>
    <w:uiPriority w:val="99"/>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EA2F95"/>
    <w:pPr>
      <w:keepNext/>
      <w:tabs>
        <w:tab w:val="left" w:pos="720"/>
        <w:tab w:val="right" w:leader="dot" w:pos="9360"/>
      </w:tabs>
      <w:spacing w:before="240" w:after="0"/>
      <w:ind w:left="720" w:right="360" w:hanging="720"/>
    </w:pPr>
    <w:rPr>
      <w:b/>
      <w:noProof/>
    </w:rPr>
  </w:style>
  <w:style w:type="character" w:styleId="CommentReference">
    <w:name w:val="annotation reference"/>
    <w:basedOn w:val="DefaultParagraphFont"/>
    <w:semiHidden/>
    <w:rsid w:val="003E1EB0"/>
    <w:rPr>
      <w:sz w:val="16"/>
    </w:rPr>
  </w:style>
  <w:style w:type="paragraph" w:styleId="TOC2">
    <w:name w:val="toc 2"/>
    <w:basedOn w:val="BodyText"/>
    <w:next w:val="BodyText"/>
    <w:uiPriority w:val="39"/>
    <w:rsid w:val="008F1928"/>
    <w:pPr>
      <w:tabs>
        <w:tab w:val="left" w:pos="1260"/>
        <w:tab w:val="right" w:leader="dot" w:pos="9360"/>
      </w:tabs>
      <w:spacing w:after="0"/>
      <w:ind w:left="1267" w:right="360" w:hanging="547"/>
    </w:pPr>
    <w:rPr>
      <w:noProof/>
    </w:rPr>
  </w:style>
  <w:style w:type="paragraph" w:styleId="TOC3">
    <w:name w:val="toc 3"/>
    <w:basedOn w:val="BodyText"/>
    <w:next w:val="BodyText"/>
    <w:uiPriority w:val="39"/>
    <w:rsid w:val="008E40DC"/>
    <w:pPr>
      <w:tabs>
        <w:tab w:val="left" w:pos="1980"/>
        <w:tab w:val="right" w:leader="dot" w:pos="9360"/>
      </w:tabs>
      <w:spacing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uiPriority w:val="39"/>
    <w:rsid w:val="003E1EB0"/>
    <w:pPr>
      <w:ind w:left="960"/>
    </w:pPr>
  </w:style>
  <w:style w:type="paragraph" w:styleId="TOC6">
    <w:name w:val="toc 6"/>
    <w:basedOn w:val="Normal"/>
    <w:next w:val="Normal"/>
    <w:autoRedefine/>
    <w:uiPriority w:val="39"/>
    <w:rsid w:val="003E1EB0"/>
    <w:pPr>
      <w:ind w:left="1200"/>
    </w:pPr>
  </w:style>
  <w:style w:type="paragraph" w:styleId="TOC7">
    <w:name w:val="toc 7"/>
    <w:basedOn w:val="Normal"/>
    <w:next w:val="Normal"/>
    <w:autoRedefine/>
    <w:uiPriority w:val="39"/>
    <w:rsid w:val="003E1EB0"/>
    <w:pPr>
      <w:ind w:left="1440"/>
    </w:pPr>
  </w:style>
  <w:style w:type="paragraph" w:styleId="TOC8">
    <w:name w:val="toc 8"/>
    <w:basedOn w:val="Normal"/>
    <w:next w:val="Normal"/>
    <w:autoRedefine/>
    <w:uiPriority w:val="39"/>
    <w:rsid w:val="003E1EB0"/>
    <w:pPr>
      <w:ind w:left="1680"/>
    </w:pPr>
  </w:style>
  <w:style w:type="paragraph" w:styleId="TOC9">
    <w:name w:val="toc 9"/>
    <w:basedOn w:val="Normal"/>
    <w:next w:val="Normal"/>
    <w:autoRedefine/>
    <w:uiPriority w:val="39"/>
    <w:rsid w:val="003E1EB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rsid w:val="006F2A1A"/>
    <w:pPr>
      <w:keepLines/>
      <w:spacing w:after="120"/>
      <w:ind w:left="360" w:hanging="360"/>
    </w:pPr>
    <w:rPr>
      <w:sz w:val="20"/>
    </w:rPr>
  </w:style>
  <w:style w:type="paragraph" w:styleId="Index1">
    <w:name w:val="index 1"/>
    <w:basedOn w:val="Normal"/>
    <w:next w:val="Normal"/>
    <w:autoRedefine/>
    <w:semiHidden/>
    <w:rsid w:val="003E1EB0"/>
    <w:pPr>
      <w:ind w:left="220" w:hanging="220"/>
    </w:pPr>
    <w:rPr>
      <w:sz w:val="20"/>
    </w:rPr>
  </w:style>
  <w:style w:type="paragraph" w:styleId="Index2">
    <w:name w:val="index 2"/>
    <w:basedOn w:val="Normal"/>
    <w:next w:val="Normal"/>
    <w:autoRedefine/>
    <w:semiHidden/>
    <w:rsid w:val="003E1EB0"/>
    <w:pPr>
      <w:ind w:left="440" w:hanging="220"/>
    </w:pPr>
    <w:rPr>
      <w:sz w:val="20"/>
    </w:rPr>
  </w:style>
  <w:style w:type="paragraph" w:styleId="Index3">
    <w:name w:val="index 3"/>
    <w:basedOn w:val="Normal"/>
    <w:next w:val="Normal"/>
    <w:autoRedefine/>
    <w:semiHidden/>
    <w:rsid w:val="003E1EB0"/>
    <w:pPr>
      <w:ind w:left="660" w:hanging="220"/>
    </w:pPr>
    <w:rPr>
      <w:sz w:val="20"/>
    </w:rPr>
  </w:style>
  <w:style w:type="paragraph" w:customStyle="1" w:styleId="Numbers">
    <w:name w:val="Numbers"/>
    <w:basedOn w:val="BodyText"/>
    <w:rsid w:val="003E1EB0"/>
    <w:pPr>
      <w:numPr>
        <w:numId w:val="1"/>
      </w:numPr>
      <w:ind w:left="720"/>
    </w:pPr>
  </w:style>
  <w:style w:type="paragraph" w:customStyle="1" w:styleId="BoxText">
    <w:name w:val="Box Text"/>
    <w:basedOn w:val="BodyText"/>
    <w:qFormat/>
    <w:rsid w:val="00AD5F0A"/>
    <w:pPr>
      <w:spacing w:after="0"/>
    </w:pPr>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uiPriority w:val="35"/>
    <w:qFormat/>
    <w:rsid w:val="00436882"/>
    <w:pPr>
      <w:keepNext/>
      <w:keepLines/>
      <w:widowControl w:val="0"/>
      <w:tabs>
        <w:tab w:val="left" w:pos="1440"/>
      </w:tabs>
      <w:spacing w:after="120"/>
    </w:pPr>
    <w:rPr>
      <w:rFonts w:ascii="Arial" w:eastAsia="Calibri"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36882"/>
    <w:pPr>
      <w:numPr>
        <w:numId w:val="4"/>
      </w:numPr>
      <w:spacing w:after="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6F2A1A"/>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970800"/>
    <w:pPr>
      <w:spacing w:after="240"/>
      <w:contextualSpacing/>
    </w:pPr>
    <w:rPr>
      <w:rFonts w:ascii="Arial Narrow" w:hAnsi="Arial Narrow" w:cs="Arial"/>
      <w:sz w:val="18"/>
    </w:rPr>
  </w:style>
  <w:style w:type="paragraph" w:customStyle="1" w:styleId="ExhibitText">
    <w:name w:val="Exhibit Text"/>
    <w:basedOn w:val="TableText"/>
    <w:qFormat/>
    <w:rsid w:val="00833E5B"/>
    <w:pPr>
      <w:spacing w:before="20" w:after="20"/>
    </w:pPr>
    <w:rPr>
      <w:rFonts w:ascii="Arial Narrow" w:hAnsi="Arial Narrow"/>
    </w:rPr>
  </w:style>
  <w:style w:type="paragraph" w:customStyle="1" w:styleId="ExhibitColumnHeader">
    <w:name w:val="Exhibit Column Header"/>
    <w:basedOn w:val="ExhibitRowHeader"/>
    <w:qFormat/>
    <w:rsid w:val="00117170"/>
    <w:pPr>
      <w:keepNext/>
      <w:jc w:val="center"/>
    </w:pPr>
    <w:rPr>
      <w:rFonts w:eastAsiaTheme="minorHAnsi"/>
      <w:bCs/>
      <w:color w:val="000000" w:themeColor="text1"/>
      <w:szCs w:val="22"/>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B410C6"/>
    <w:pPr>
      <w:framePr w:hSpace="180" w:wrap="around" w:vAnchor="text" w:hAnchor="text" w:xAlign="right" w:y="1"/>
      <w:suppressOverlap/>
    </w:pPr>
    <w:rPr>
      <w:rFonts w:ascii="Arial" w:eastAsiaTheme="minorHAnsi" w:hAnsi="Arial" w:cs="Arial"/>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Text9pt">
    <w:name w:val="Exhibit Text 9pt"/>
    <w:basedOn w:val="ExhibitText"/>
    <w:qFormat/>
    <w:rsid w:val="007D51C4"/>
    <w:rPr>
      <w:sz w:val="18"/>
      <w:szCs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CB4A3A"/>
    <w:pPr>
      <w:spacing w:after="200" w:line="276" w:lineRule="auto"/>
      <w:ind w:left="720"/>
      <w:contextualSpacing/>
    </w:pPr>
    <w:rPr>
      <w:rFonts w:asciiTheme="minorHAnsi" w:eastAsiaTheme="minorHAnsi" w:hAnsiTheme="minorHAnsi" w:cstheme="minorBidi"/>
      <w:szCs w:val="22"/>
    </w:rPr>
  </w:style>
  <w:style w:type="character" w:customStyle="1" w:styleId="Heading2Char">
    <w:name w:val="Heading 2 Char"/>
    <w:basedOn w:val="DefaultParagraphFont"/>
    <w:link w:val="Heading2"/>
    <w:rsid w:val="00C71413"/>
    <w:rPr>
      <w:rFonts w:ascii="Arial" w:hAnsi="Arial" w:cs="Arial"/>
      <w:b/>
      <w:bCs/>
      <w:iCs/>
      <w:color w:val="000000" w:themeColor="text1"/>
      <w:sz w:val="24"/>
      <w:szCs w:val="28"/>
      <w:shd w:val="clear" w:color="auto" w:fill="D0D3D4"/>
    </w:rPr>
  </w:style>
  <w:style w:type="character" w:customStyle="1" w:styleId="CommentTextChar">
    <w:name w:val="Comment Text Char"/>
    <w:basedOn w:val="DefaultParagraphFont"/>
    <w:link w:val="CommentText"/>
    <w:uiPriority w:val="99"/>
    <w:semiHidden/>
    <w:rsid w:val="00CB4A3A"/>
  </w:style>
  <w:style w:type="character" w:customStyle="1" w:styleId="BalloonTextChar">
    <w:name w:val="Balloon Text Char"/>
    <w:basedOn w:val="DefaultParagraphFont"/>
    <w:link w:val="BalloonText"/>
    <w:uiPriority w:val="99"/>
    <w:semiHidden/>
    <w:rsid w:val="00CB4A3A"/>
    <w:rPr>
      <w:rFonts w:ascii="Tahoma" w:hAnsi="Tahoma" w:cs="Tahoma"/>
      <w:sz w:val="16"/>
      <w:szCs w:val="16"/>
    </w:rPr>
  </w:style>
  <w:style w:type="character" w:customStyle="1" w:styleId="CommentSubjectChar">
    <w:name w:val="Comment Subject Char"/>
    <w:basedOn w:val="CommentTextChar"/>
    <w:link w:val="CommentSubject"/>
    <w:uiPriority w:val="99"/>
    <w:semiHidden/>
    <w:rsid w:val="00CB4A3A"/>
    <w:rPr>
      <w:b/>
      <w:bCs/>
    </w:rPr>
  </w:style>
  <w:style w:type="paragraph" w:customStyle="1" w:styleId="CM35">
    <w:name w:val="CM35"/>
    <w:basedOn w:val="Normal"/>
    <w:next w:val="Normal"/>
    <w:uiPriority w:val="99"/>
    <w:rsid w:val="00CB4A3A"/>
    <w:pPr>
      <w:widowControl w:val="0"/>
      <w:autoSpaceDE w:val="0"/>
      <w:autoSpaceDN w:val="0"/>
      <w:adjustRightInd w:val="0"/>
      <w:spacing w:after="0" w:line="240" w:lineRule="auto"/>
    </w:pPr>
    <w:rPr>
      <w:rFonts w:eastAsiaTheme="minorEastAsia"/>
      <w:sz w:val="24"/>
      <w:szCs w:val="24"/>
    </w:rPr>
  </w:style>
  <w:style w:type="paragraph" w:customStyle="1" w:styleId="Default">
    <w:name w:val="Default"/>
    <w:rsid w:val="00CB4A3A"/>
    <w:pPr>
      <w:autoSpaceDE w:val="0"/>
      <w:autoSpaceDN w:val="0"/>
      <w:adjustRightInd w:val="0"/>
    </w:pPr>
    <w:rPr>
      <w:color w:val="000000"/>
      <w:sz w:val="24"/>
      <w:szCs w:val="24"/>
    </w:rPr>
  </w:style>
  <w:style w:type="character" w:customStyle="1" w:styleId="Heading3Char">
    <w:name w:val="Heading 3 Char"/>
    <w:basedOn w:val="DefaultParagraphFont"/>
    <w:link w:val="Heading3"/>
    <w:rsid w:val="00F26315"/>
    <w:rPr>
      <w:rFonts w:ascii="Arial" w:hAnsi="Arial"/>
      <w:b/>
      <w:color w:val="DA291C"/>
    </w:rPr>
  </w:style>
  <w:style w:type="character" w:customStyle="1" w:styleId="Heading4Char">
    <w:name w:val="Heading 4 Char"/>
    <w:basedOn w:val="DefaultParagraphFont"/>
    <w:link w:val="Heading4"/>
    <w:rsid w:val="00740E0D"/>
    <w:rPr>
      <w:rFonts w:ascii="Arial" w:hAnsi="Arial"/>
      <w:b/>
    </w:rPr>
  </w:style>
  <w:style w:type="character" w:customStyle="1" w:styleId="HeaderChar">
    <w:name w:val="Header Char"/>
    <w:basedOn w:val="DefaultParagraphFont"/>
    <w:link w:val="Header"/>
    <w:uiPriority w:val="99"/>
    <w:rsid w:val="00CB4A3A"/>
    <w:rPr>
      <w:rFonts w:ascii="Arial" w:hAnsi="Arial"/>
      <w:b/>
      <w:color w:val="595959" w:themeColor="text1" w:themeTint="A6"/>
      <w:sz w:val="24"/>
    </w:rPr>
  </w:style>
  <w:style w:type="character" w:customStyle="1" w:styleId="Heading1Char">
    <w:name w:val="Heading 1 Char"/>
    <w:basedOn w:val="DefaultParagraphFont"/>
    <w:link w:val="Heading1"/>
    <w:rsid w:val="00EE4B4B"/>
    <w:rPr>
      <w:rFonts w:ascii="Arial" w:hAnsi="Arial"/>
      <w:b/>
      <w:color w:val="FFFFFF"/>
      <w:kern w:val="28"/>
      <w:sz w:val="28"/>
      <w:shd w:val="clear" w:color="auto" w:fill="DA291C"/>
    </w:rPr>
  </w:style>
  <w:style w:type="table" w:styleId="LightList">
    <w:name w:val="Light List"/>
    <w:basedOn w:val="TableNormal"/>
    <w:uiPriority w:val="61"/>
    <w:rsid w:val="00CB4A3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B7C9D3"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CB4A3A"/>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7C9D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CB4A3A"/>
  </w:style>
  <w:style w:type="character" w:styleId="Emphasis">
    <w:name w:val="Emphasis"/>
    <w:basedOn w:val="DefaultParagraphFont"/>
    <w:uiPriority w:val="20"/>
    <w:qFormat/>
    <w:rsid w:val="00CB4A3A"/>
    <w:rPr>
      <w:i/>
      <w:iCs/>
    </w:rPr>
  </w:style>
  <w:style w:type="paragraph" w:styleId="Title">
    <w:name w:val="Title"/>
    <w:basedOn w:val="Normal"/>
    <w:next w:val="Normal"/>
    <w:link w:val="TitleChar"/>
    <w:qFormat/>
    <w:rsid w:val="005B0A80"/>
    <w:pPr>
      <w:pBdr>
        <w:bottom w:val="single" w:sz="8" w:space="4" w:color="DA291C" w:themeColor="accent1"/>
      </w:pBdr>
      <w:spacing w:after="300" w:line="240" w:lineRule="auto"/>
      <w:contextualSpacing/>
    </w:pPr>
    <w:rPr>
      <w:rFonts w:asciiTheme="majorHAnsi" w:eastAsiaTheme="majorEastAsia" w:hAnsiTheme="majorHAnsi" w:cstheme="majorBidi"/>
      <w:color w:val="666969" w:themeColor="text2" w:themeShade="BF"/>
      <w:spacing w:val="5"/>
      <w:kern w:val="28"/>
      <w:sz w:val="52"/>
      <w:szCs w:val="52"/>
    </w:rPr>
  </w:style>
  <w:style w:type="character" w:customStyle="1" w:styleId="TitleChar">
    <w:name w:val="Title Char"/>
    <w:basedOn w:val="DefaultParagraphFont"/>
    <w:link w:val="Title"/>
    <w:rsid w:val="005B0A80"/>
    <w:rPr>
      <w:rFonts w:asciiTheme="majorHAnsi" w:eastAsiaTheme="majorEastAsia" w:hAnsiTheme="majorHAnsi" w:cstheme="majorBidi"/>
      <w:color w:val="666969" w:themeColor="text2" w:themeShade="BF"/>
      <w:spacing w:val="5"/>
      <w:kern w:val="28"/>
      <w:sz w:val="52"/>
      <w:szCs w:val="52"/>
    </w:rPr>
  </w:style>
  <w:style w:type="paragraph" w:styleId="Revision">
    <w:name w:val="Revision"/>
    <w:hidden/>
    <w:uiPriority w:val="99"/>
    <w:semiHidden/>
    <w:rsid w:val="00E673A0"/>
    <w:rPr>
      <w:sz w:val="22"/>
    </w:rPr>
  </w:style>
  <w:style w:type="table" w:styleId="LightShading-Accent2">
    <w:name w:val="Light Shading Accent 2"/>
    <w:basedOn w:val="TableNormal"/>
    <w:uiPriority w:val="60"/>
    <w:rsid w:val="008A4B5B"/>
    <w:rPr>
      <w:rFonts w:ascii="Cambria" w:eastAsiaTheme="minorHAnsi" w:hAnsi="Cambria" w:cstheme="minorBidi"/>
      <w:color w:val="666969" w:themeColor="accent2" w:themeShade="BF"/>
      <w:sz w:val="24"/>
      <w:szCs w:val="22"/>
    </w:rPr>
    <w:tblPr>
      <w:tblStyleRowBandSize w:val="1"/>
      <w:tblStyleColBandSize w:val="1"/>
      <w:tblBorders>
        <w:top w:val="single" w:sz="8" w:space="0" w:color="898D8D" w:themeColor="accent2"/>
        <w:bottom w:val="single" w:sz="8" w:space="0" w:color="898D8D" w:themeColor="accent2"/>
      </w:tblBorders>
    </w:tblPr>
    <w:tblStylePr w:type="firstRow">
      <w:pPr>
        <w:spacing w:before="0" w:after="0" w:line="240" w:lineRule="auto"/>
      </w:pPr>
      <w:rPr>
        <w:b/>
        <w:bCs/>
      </w:rPr>
      <w:tblPr/>
      <w:tcPr>
        <w:tcBorders>
          <w:top w:val="single" w:sz="8" w:space="0" w:color="898D8D" w:themeColor="accent2"/>
          <w:left w:val="nil"/>
          <w:bottom w:val="single" w:sz="8" w:space="0" w:color="898D8D" w:themeColor="accent2"/>
          <w:right w:val="nil"/>
          <w:insideH w:val="nil"/>
          <w:insideV w:val="nil"/>
        </w:tcBorders>
      </w:tcPr>
    </w:tblStylePr>
    <w:tblStylePr w:type="lastRow">
      <w:pPr>
        <w:spacing w:before="0" w:after="0" w:line="240" w:lineRule="auto"/>
      </w:pPr>
      <w:rPr>
        <w:b/>
        <w:bCs/>
      </w:rPr>
      <w:tblPr/>
      <w:tcPr>
        <w:tcBorders>
          <w:top w:val="single" w:sz="8" w:space="0" w:color="898D8D" w:themeColor="accent2"/>
          <w:left w:val="nil"/>
          <w:bottom w:val="single" w:sz="8" w:space="0" w:color="898D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2" w:themeFillTint="3F"/>
      </w:tcPr>
    </w:tblStylePr>
    <w:tblStylePr w:type="band1Horz">
      <w:tblPr/>
      <w:tcPr>
        <w:tcBorders>
          <w:left w:val="nil"/>
          <w:right w:val="nil"/>
          <w:insideH w:val="nil"/>
          <w:insideV w:val="nil"/>
        </w:tcBorders>
        <w:shd w:val="clear" w:color="auto" w:fill="E1E2E2" w:themeFill="accent2" w:themeFillTint="3F"/>
      </w:tcPr>
    </w:tblStylePr>
  </w:style>
  <w:style w:type="table" w:styleId="TableTheme">
    <w:name w:val="Table Theme"/>
    <w:basedOn w:val="TableNormal"/>
    <w:rsid w:val="00970800"/>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PEG">
    <w:name w:val="MA PEG"/>
    <w:basedOn w:val="TableNormal"/>
    <w:uiPriority w:val="99"/>
    <w:rsid w:val="00833E5B"/>
    <w:tblPr>
      <w:tblStyleRowBandSize w:val="1"/>
      <w:tblBorders>
        <w:top w:val="single" w:sz="4" w:space="0" w:color="4B697A" w:themeColor="background1" w:themeShade="80"/>
        <w:bottom w:val="single" w:sz="4" w:space="0" w:color="4B697A" w:themeColor="background1" w:themeShade="80"/>
      </w:tblBorders>
    </w:tblPr>
    <w:tblStylePr w:type="firstRow">
      <w:pPr>
        <w:jc w:val="center"/>
      </w:pPr>
      <w:tblPr/>
      <w:tcPr>
        <w:tcBorders>
          <w:bottom w:val="single" w:sz="4" w:space="0" w:color="4B697A" w:themeColor="background1" w:themeShade="80"/>
        </w:tcBorders>
        <w:shd w:val="clear" w:color="auto" w:fill="B7C9D3" w:themeFill="background1"/>
        <w:vAlign w:val="bottom"/>
      </w:tcPr>
    </w:tblStylePr>
    <w:tblStylePr w:type="band2Horz">
      <w:tblPr/>
      <w:tcPr>
        <w:shd w:val="clear" w:color="auto" w:fill="E2E9ED" w:themeFill="background1" w:themeFillTint="66"/>
      </w:tcPr>
    </w:tblStylePr>
  </w:style>
  <w:style w:type="paragraph" w:customStyle="1" w:styleId="ExhibitRowHeader9pt">
    <w:name w:val="Exhibit Row Header 9pt"/>
    <w:basedOn w:val="ExhibitRowHeader"/>
    <w:qFormat/>
    <w:rsid w:val="00EA2571"/>
    <w:rPr>
      <w:sz w:val="18"/>
      <w:szCs w:val="18"/>
    </w:rPr>
  </w:style>
  <w:style w:type="paragraph" w:customStyle="1" w:styleId="ExhibitColumnHeader9pt">
    <w:name w:val="Exhibit Column Header 9pt"/>
    <w:basedOn w:val="ExhibitColumnHeader"/>
    <w:qFormat/>
    <w:rsid w:val="00EA2571"/>
    <w:rPr>
      <w:sz w:val="18"/>
      <w:szCs w:val="18"/>
    </w:rPr>
  </w:style>
  <w:style w:type="paragraph" w:customStyle="1" w:styleId="ExhibitBullets">
    <w:name w:val="Exhibit Bullets"/>
    <w:basedOn w:val="ExhibitText"/>
    <w:qFormat/>
    <w:rsid w:val="00117170"/>
    <w:pPr>
      <w:numPr>
        <w:numId w:val="9"/>
      </w:numPr>
    </w:pPr>
  </w:style>
  <w:style w:type="paragraph" w:customStyle="1" w:styleId="BodyTextnospaceafter">
    <w:name w:val="Body Text no space after"/>
    <w:basedOn w:val="BodyText"/>
    <w:qFormat/>
    <w:rsid w:val="00117170"/>
    <w:pPr>
      <w:spacing w:after="0"/>
    </w:pPr>
    <w:rPr>
      <w:rFonts w:eastAsia="Calibri"/>
    </w:rPr>
  </w:style>
  <w:style w:type="paragraph" w:styleId="TableofFigures">
    <w:name w:val="table of figures"/>
    <w:basedOn w:val="Normal"/>
    <w:next w:val="Normal"/>
    <w:uiPriority w:val="99"/>
    <w:rsid w:val="001170D6"/>
    <w:pPr>
      <w:spacing w:after="0"/>
    </w:pPr>
  </w:style>
  <w:style w:type="character" w:customStyle="1" w:styleId="A9">
    <w:name w:val="A9"/>
    <w:uiPriority w:val="99"/>
    <w:rsid w:val="00F35F2E"/>
    <w:rPr>
      <w:rFonts w:cs="Myriad Pro"/>
      <w:color w:val="000000"/>
      <w:sz w:val="22"/>
      <w:szCs w:val="22"/>
    </w:rPr>
  </w:style>
  <w:style w:type="character" w:customStyle="1" w:styleId="citation">
    <w:name w:val="citation"/>
    <w:basedOn w:val="DefaultParagraphFont"/>
    <w:rsid w:val="00F35F2E"/>
  </w:style>
  <w:style w:type="character" w:customStyle="1" w:styleId="ref-journal">
    <w:name w:val="ref-journal"/>
    <w:basedOn w:val="DefaultParagraphFont"/>
    <w:rsid w:val="00F35F2E"/>
  </w:style>
  <w:style w:type="paragraph" w:styleId="NormalWeb">
    <w:name w:val="Normal (Web)"/>
    <w:basedOn w:val="Normal"/>
    <w:uiPriority w:val="99"/>
    <w:unhideWhenUsed/>
    <w:rsid w:val="0093788C"/>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8872">
      <w:bodyDiv w:val="1"/>
      <w:marLeft w:val="0"/>
      <w:marRight w:val="0"/>
      <w:marTop w:val="0"/>
      <w:marBottom w:val="0"/>
      <w:divBdr>
        <w:top w:val="none" w:sz="0" w:space="0" w:color="auto"/>
        <w:left w:val="none" w:sz="0" w:space="0" w:color="auto"/>
        <w:bottom w:val="none" w:sz="0" w:space="0" w:color="auto"/>
        <w:right w:val="none" w:sz="0" w:space="0" w:color="auto"/>
      </w:divBdr>
    </w:div>
    <w:div w:id="203058743">
      <w:bodyDiv w:val="1"/>
      <w:marLeft w:val="0"/>
      <w:marRight w:val="0"/>
      <w:marTop w:val="0"/>
      <w:marBottom w:val="0"/>
      <w:divBdr>
        <w:top w:val="none" w:sz="0" w:space="0" w:color="auto"/>
        <w:left w:val="none" w:sz="0" w:space="0" w:color="auto"/>
        <w:bottom w:val="none" w:sz="0" w:space="0" w:color="auto"/>
        <w:right w:val="none" w:sz="0" w:space="0" w:color="auto"/>
      </w:divBdr>
    </w:div>
    <w:div w:id="585457260">
      <w:bodyDiv w:val="1"/>
      <w:marLeft w:val="0"/>
      <w:marRight w:val="0"/>
      <w:marTop w:val="0"/>
      <w:marBottom w:val="0"/>
      <w:divBdr>
        <w:top w:val="none" w:sz="0" w:space="0" w:color="auto"/>
        <w:left w:val="none" w:sz="0" w:space="0" w:color="auto"/>
        <w:bottom w:val="none" w:sz="0" w:space="0" w:color="auto"/>
        <w:right w:val="none" w:sz="0" w:space="0" w:color="auto"/>
      </w:divBdr>
    </w:div>
    <w:div w:id="672758590">
      <w:bodyDiv w:val="1"/>
      <w:marLeft w:val="0"/>
      <w:marRight w:val="0"/>
      <w:marTop w:val="0"/>
      <w:marBottom w:val="0"/>
      <w:divBdr>
        <w:top w:val="none" w:sz="0" w:space="0" w:color="auto"/>
        <w:left w:val="none" w:sz="0" w:space="0" w:color="auto"/>
        <w:bottom w:val="none" w:sz="0" w:space="0" w:color="auto"/>
        <w:right w:val="none" w:sz="0" w:space="0" w:color="auto"/>
      </w:divBdr>
    </w:div>
    <w:div w:id="775639343">
      <w:bodyDiv w:val="1"/>
      <w:marLeft w:val="0"/>
      <w:marRight w:val="0"/>
      <w:marTop w:val="0"/>
      <w:marBottom w:val="0"/>
      <w:divBdr>
        <w:top w:val="none" w:sz="0" w:space="0" w:color="auto"/>
        <w:left w:val="none" w:sz="0" w:space="0" w:color="auto"/>
        <w:bottom w:val="none" w:sz="0" w:space="0" w:color="auto"/>
        <w:right w:val="none" w:sz="0" w:space="0" w:color="auto"/>
      </w:divBdr>
    </w:div>
    <w:div w:id="776675215">
      <w:bodyDiv w:val="1"/>
      <w:marLeft w:val="0"/>
      <w:marRight w:val="0"/>
      <w:marTop w:val="0"/>
      <w:marBottom w:val="0"/>
      <w:divBdr>
        <w:top w:val="none" w:sz="0" w:space="0" w:color="auto"/>
        <w:left w:val="none" w:sz="0" w:space="0" w:color="auto"/>
        <w:bottom w:val="none" w:sz="0" w:space="0" w:color="auto"/>
        <w:right w:val="none" w:sz="0" w:space="0" w:color="auto"/>
      </w:divBdr>
    </w:div>
    <w:div w:id="808665618">
      <w:bodyDiv w:val="1"/>
      <w:marLeft w:val="0"/>
      <w:marRight w:val="0"/>
      <w:marTop w:val="0"/>
      <w:marBottom w:val="0"/>
      <w:divBdr>
        <w:top w:val="none" w:sz="0" w:space="0" w:color="auto"/>
        <w:left w:val="none" w:sz="0" w:space="0" w:color="auto"/>
        <w:bottom w:val="none" w:sz="0" w:space="0" w:color="auto"/>
        <w:right w:val="none" w:sz="0" w:space="0" w:color="auto"/>
      </w:divBdr>
      <w:divsChild>
        <w:div w:id="1867208054">
          <w:marLeft w:val="0"/>
          <w:marRight w:val="0"/>
          <w:marTop w:val="0"/>
          <w:marBottom w:val="0"/>
          <w:divBdr>
            <w:top w:val="none" w:sz="0" w:space="0" w:color="auto"/>
            <w:left w:val="none" w:sz="0" w:space="0" w:color="auto"/>
            <w:bottom w:val="none" w:sz="0" w:space="0" w:color="auto"/>
            <w:right w:val="none" w:sz="0" w:space="0" w:color="auto"/>
          </w:divBdr>
          <w:divsChild>
            <w:div w:id="926108690">
              <w:marLeft w:val="0"/>
              <w:marRight w:val="0"/>
              <w:marTop w:val="0"/>
              <w:marBottom w:val="0"/>
              <w:divBdr>
                <w:top w:val="none" w:sz="0" w:space="0" w:color="auto"/>
                <w:left w:val="none" w:sz="0" w:space="0" w:color="auto"/>
                <w:bottom w:val="none" w:sz="0" w:space="0" w:color="auto"/>
                <w:right w:val="none" w:sz="0" w:space="0" w:color="auto"/>
              </w:divBdr>
              <w:divsChild>
                <w:div w:id="859321586">
                  <w:marLeft w:val="0"/>
                  <w:marRight w:val="0"/>
                  <w:marTop w:val="0"/>
                  <w:marBottom w:val="0"/>
                  <w:divBdr>
                    <w:top w:val="none" w:sz="0" w:space="0" w:color="auto"/>
                    <w:left w:val="none" w:sz="0" w:space="0" w:color="auto"/>
                    <w:bottom w:val="none" w:sz="0" w:space="0" w:color="auto"/>
                    <w:right w:val="none" w:sz="0" w:space="0" w:color="auto"/>
                  </w:divBdr>
                  <w:divsChild>
                    <w:div w:id="1681422039">
                      <w:marLeft w:val="0"/>
                      <w:marRight w:val="0"/>
                      <w:marTop w:val="0"/>
                      <w:marBottom w:val="0"/>
                      <w:divBdr>
                        <w:top w:val="none" w:sz="0" w:space="0" w:color="auto"/>
                        <w:left w:val="none" w:sz="0" w:space="0" w:color="auto"/>
                        <w:bottom w:val="none" w:sz="0" w:space="0" w:color="auto"/>
                        <w:right w:val="none" w:sz="0" w:space="0" w:color="auto"/>
                      </w:divBdr>
                      <w:divsChild>
                        <w:div w:id="1926837518">
                          <w:marLeft w:val="405"/>
                          <w:marRight w:val="0"/>
                          <w:marTop w:val="0"/>
                          <w:marBottom w:val="0"/>
                          <w:divBdr>
                            <w:top w:val="none" w:sz="0" w:space="0" w:color="auto"/>
                            <w:left w:val="none" w:sz="0" w:space="0" w:color="auto"/>
                            <w:bottom w:val="none" w:sz="0" w:space="0" w:color="auto"/>
                            <w:right w:val="none" w:sz="0" w:space="0" w:color="auto"/>
                          </w:divBdr>
                          <w:divsChild>
                            <w:div w:id="1758820240">
                              <w:marLeft w:val="0"/>
                              <w:marRight w:val="0"/>
                              <w:marTop w:val="0"/>
                              <w:marBottom w:val="0"/>
                              <w:divBdr>
                                <w:top w:val="none" w:sz="0" w:space="0" w:color="auto"/>
                                <w:left w:val="none" w:sz="0" w:space="0" w:color="auto"/>
                                <w:bottom w:val="none" w:sz="0" w:space="0" w:color="auto"/>
                                <w:right w:val="none" w:sz="0" w:space="0" w:color="auto"/>
                              </w:divBdr>
                              <w:divsChild>
                                <w:div w:id="267472070">
                                  <w:marLeft w:val="0"/>
                                  <w:marRight w:val="0"/>
                                  <w:marTop w:val="0"/>
                                  <w:marBottom w:val="0"/>
                                  <w:divBdr>
                                    <w:top w:val="none" w:sz="0" w:space="0" w:color="auto"/>
                                    <w:left w:val="none" w:sz="0" w:space="0" w:color="auto"/>
                                    <w:bottom w:val="none" w:sz="0" w:space="0" w:color="auto"/>
                                    <w:right w:val="none" w:sz="0" w:space="0" w:color="auto"/>
                                  </w:divBdr>
                                  <w:divsChild>
                                    <w:div w:id="2030376595">
                                      <w:marLeft w:val="0"/>
                                      <w:marRight w:val="0"/>
                                      <w:marTop w:val="60"/>
                                      <w:marBottom w:val="0"/>
                                      <w:divBdr>
                                        <w:top w:val="none" w:sz="0" w:space="0" w:color="auto"/>
                                        <w:left w:val="none" w:sz="0" w:space="0" w:color="auto"/>
                                        <w:bottom w:val="none" w:sz="0" w:space="0" w:color="auto"/>
                                        <w:right w:val="none" w:sz="0" w:space="0" w:color="auto"/>
                                      </w:divBdr>
                                      <w:divsChild>
                                        <w:div w:id="350256917">
                                          <w:marLeft w:val="0"/>
                                          <w:marRight w:val="0"/>
                                          <w:marTop w:val="0"/>
                                          <w:marBottom w:val="0"/>
                                          <w:divBdr>
                                            <w:top w:val="none" w:sz="0" w:space="0" w:color="auto"/>
                                            <w:left w:val="none" w:sz="0" w:space="0" w:color="auto"/>
                                            <w:bottom w:val="none" w:sz="0" w:space="0" w:color="auto"/>
                                            <w:right w:val="none" w:sz="0" w:space="0" w:color="auto"/>
                                          </w:divBdr>
                                          <w:divsChild>
                                            <w:div w:id="1547719890">
                                              <w:marLeft w:val="0"/>
                                              <w:marRight w:val="0"/>
                                              <w:marTop w:val="0"/>
                                              <w:marBottom w:val="0"/>
                                              <w:divBdr>
                                                <w:top w:val="none" w:sz="0" w:space="0" w:color="auto"/>
                                                <w:left w:val="none" w:sz="0" w:space="0" w:color="auto"/>
                                                <w:bottom w:val="none" w:sz="0" w:space="0" w:color="auto"/>
                                                <w:right w:val="none" w:sz="0" w:space="0" w:color="auto"/>
                                              </w:divBdr>
                                              <w:divsChild>
                                                <w:div w:id="1852260465">
                                                  <w:marLeft w:val="0"/>
                                                  <w:marRight w:val="0"/>
                                                  <w:marTop w:val="0"/>
                                                  <w:marBottom w:val="0"/>
                                                  <w:divBdr>
                                                    <w:top w:val="none" w:sz="0" w:space="0" w:color="auto"/>
                                                    <w:left w:val="none" w:sz="0" w:space="0" w:color="auto"/>
                                                    <w:bottom w:val="none" w:sz="0" w:space="0" w:color="auto"/>
                                                    <w:right w:val="none" w:sz="0" w:space="0" w:color="auto"/>
                                                  </w:divBdr>
                                                  <w:divsChild>
                                                    <w:div w:id="78259936">
                                                      <w:marLeft w:val="0"/>
                                                      <w:marRight w:val="0"/>
                                                      <w:marTop w:val="0"/>
                                                      <w:marBottom w:val="0"/>
                                                      <w:divBdr>
                                                        <w:top w:val="none" w:sz="0" w:space="0" w:color="auto"/>
                                                        <w:left w:val="none" w:sz="0" w:space="0" w:color="auto"/>
                                                        <w:bottom w:val="none" w:sz="0" w:space="0" w:color="auto"/>
                                                        <w:right w:val="none" w:sz="0" w:space="0" w:color="auto"/>
                                                      </w:divBdr>
                                                      <w:divsChild>
                                                        <w:div w:id="624393004">
                                                          <w:marLeft w:val="0"/>
                                                          <w:marRight w:val="0"/>
                                                          <w:marTop w:val="0"/>
                                                          <w:marBottom w:val="0"/>
                                                          <w:divBdr>
                                                            <w:top w:val="none" w:sz="0" w:space="0" w:color="auto"/>
                                                            <w:left w:val="none" w:sz="0" w:space="0" w:color="auto"/>
                                                            <w:bottom w:val="none" w:sz="0" w:space="0" w:color="auto"/>
                                                            <w:right w:val="none" w:sz="0" w:space="0" w:color="auto"/>
                                                          </w:divBdr>
                                                          <w:divsChild>
                                                            <w:div w:id="539243418">
                                                              <w:marLeft w:val="0"/>
                                                              <w:marRight w:val="0"/>
                                                              <w:marTop w:val="0"/>
                                                              <w:marBottom w:val="0"/>
                                                              <w:divBdr>
                                                                <w:top w:val="none" w:sz="0" w:space="0" w:color="auto"/>
                                                                <w:left w:val="none" w:sz="0" w:space="0" w:color="auto"/>
                                                                <w:bottom w:val="none" w:sz="0" w:space="0" w:color="auto"/>
                                                                <w:right w:val="none" w:sz="0" w:space="0" w:color="auto"/>
                                                              </w:divBdr>
                                                              <w:divsChild>
                                                                <w:div w:id="1376660494">
                                                                  <w:marLeft w:val="0"/>
                                                                  <w:marRight w:val="0"/>
                                                                  <w:marTop w:val="0"/>
                                                                  <w:marBottom w:val="0"/>
                                                                  <w:divBdr>
                                                                    <w:top w:val="none" w:sz="0" w:space="0" w:color="auto"/>
                                                                    <w:left w:val="none" w:sz="0" w:space="0" w:color="auto"/>
                                                                    <w:bottom w:val="none" w:sz="0" w:space="0" w:color="auto"/>
                                                                    <w:right w:val="none" w:sz="0" w:space="0" w:color="auto"/>
                                                                  </w:divBdr>
                                                                  <w:divsChild>
                                                                    <w:div w:id="232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74495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79970">
      <w:bodyDiv w:val="1"/>
      <w:marLeft w:val="0"/>
      <w:marRight w:val="0"/>
      <w:marTop w:val="0"/>
      <w:marBottom w:val="0"/>
      <w:divBdr>
        <w:top w:val="none" w:sz="0" w:space="0" w:color="auto"/>
        <w:left w:val="none" w:sz="0" w:space="0" w:color="auto"/>
        <w:bottom w:val="none" w:sz="0" w:space="0" w:color="auto"/>
        <w:right w:val="none" w:sz="0" w:space="0" w:color="auto"/>
      </w:divBdr>
    </w:div>
    <w:div w:id="1533225103">
      <w:bodyDiv w:val="1"/>
      <w:marLeft w:val="0"/>
      <w:marRight w:val="0"/>
      <w:marTop w:val="0"/>
      <w:marBottom w:val="0"/>
      <w:divBdr>
        <w:top w:val="none" w:sz="0" w:space="0" w:color="auto"/>
        <w:left w:val="none" w:sz="0" w:space="0" w:color="auto"/>
        <w:bottom w:val="none" w:sz="0" w:space="0" w:color="auto"/>
        <w:right w:val="none" w:sz="0" w:space="0" w:color="auto"/>
      </w:divBdr>
    </w:div>
    <w:div w:id="1613247394">
      <w:bodyDiv w:val="1"/>
      <w:marLeft w:val="0"/>
      <w:marRight w:val="0"/>
      <w:marTop w:val="0"/>
      <w:marBottom w:val="0"/>
      <w:divBdr>
        <w:top w:val="none" w:sz="0" w:space="0" w:color="auto"/>
        <w:left w:val="none" w:sz="0" w:space="0" w:color="auto"/>
        <w:bottom w:val="none" w:sz="0" w:space="0" w:color="auto"/>
        <w:right w:val="none" w:sz="0" w:space="0" w:color="auto"/>
      </w:divBdr>
    </w:div>
    <w:div w:id="1806316442">
      <w:bodyDiv w:val="1"/>
      <w:marLeft w:val="0"/>
      <w:marRight w:val="0"/>
      <w:marTop w:val="0"/>
      <w:marBottom w:val="0"/>
      <w:divBdr>
        <w:top w:val="none" w:sz="0" w:space="0" w:color="auto"/>
        <w:left w:val="none" w:sz="0" w:space="0" w:color="auto"/>
        <w:bottom w:val="none" w:sz="0" w:space="0" w:color="auto"/>
        <w:right w:val="none" w:sz="0" w:space="0" w:color="auto"/>
      </w:divBdr>
    </w:div>
    <w:div w:id="18622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yperlink" TargetMode="External" Target="http://www.eric.ed.gov/ERICWebPortal/detail?accno=EJ884269"/>
  <Relationship Id="rId16" Type="http://schemas.openxmlformats.org/officeDocument/2006/relationships/hyperlink" TargetMode="External" Target="http://www.ed.gov/news/press-releases/fact-sheet-troubling-pay-gap-early-childhood-teachers"/>
  <Relationship Id="rId17" Type="http://schemas.openxmlformats.org/officeDocument/2006/relationships/hyperlink" TargetMode="External" Target="http://bpsearlychildhood.weebly.com/uploads/1/0/1/3/10131776/bpsk1ds_final_report_feb2016_11.pdf"/>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numbering" Target="numbering.xml"/>
  <Relationship Id="rId20" Type="http://schemas.openxmlformats.org/officeDocument/2006/relationships/header" Target="header9.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91C3-2C3A-40D6-B257-7C452607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4841</Words>
  <Characters>28757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33531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Templates</category>
  <dcterms:created xsi:type="dcterms:W3CDTF">2017-02-06T21:44:00Z</dcterms:created>
  <dc:creator>Amy Checkoway</dc:creator>
  <keywords>Single-Sided body Templates</keywords>
  <lastModifiedBy>Hart, Kathleen (EEC)</lastModifiedBy>
  <lastPrinted>2016-12-05T18:41:00Z</lastPrinted>
  <dcterms:modified xsi:type="dcterms:W3CDTF">2017-02-06T21:49:00Z</dcterms:modified>
  <revision>3</revision>
  <dc:title>Abt Single-Sided Body Template</dc:title>
</coreProperties>
</file>