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6639F" w14:textId="3A9065EB" w:rsidR="000D63D5" w:rsidRDefault="008E0FB2" w:rsidP="006458FA">
      <w:pPr>
        <w:autoSpaceDE w:val="0"/>
        <w:autoSpaceDN w:val="0"/>
        <w:adjustRightInd w:val="0"/>
        <w:jc w:val="center"/>
        <w:rPr>
          <w:b/>
          <w:sz w:val="32"/>
          <w:szCs w:val="28"/>
        </w:rPr>
      </w:pPr>
      <w:bookmarkStart w:id="0" w:name="_GoBack"/>
      <w:bookmarkEnd w:id="0"/>
      <w:r>
        <w:rPr>
          <w:b/>
          <w:color w:val="A5A5A5" w:themeColor="accent3"/>
          <w:sz w:val="32"/>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MassPAT</w:t>
      </w:r>
      <w:r w:rsidR="00F12BA3">
        <w:rPr>
          <w:b/>
          <w:sz w:val="32"/>
          <w:szCs w:val="28"/>
        </w:rPr>
        <w:t xml:space="preserve"> </w:t>
      </w:r>
    </w:p>
    <w:p w14:paraId="384699FF" w14:textId="7A1E839C" w:rsidR="00FC50AB" w:rsidRPr="001B3A31" w:rsidRDefault="008E0FB2" w:rsidP="006458FA">
      <w:pPr>
        <w:autoSpaceDE w:val="0"/>
        <w:autoSpaceDN w:val="0"/>
        <w:adjustRightInd w:val="0"/>
        <w:jc w:val="center"/>
        <w:rPr>
          <w:b/>
          <w:sz w:val="32"/>
          <w:szCs w:val="28"/>
        </w:rPr>
      </w:pPr>
      <w:r>
        <w:rPr>
          <w:b/>
          <w:sz w:val="32"/>
          <w:szCs w:val="28"/>
        </w:rPr>
        <w:t xml:space="preserve">MA </w:t>
      </w:r>
      <w:r w:rsidR="00F12BA3">
        <w:rPr>
          <w:b/>
          <w:sz w:val="32"/>
          <w:szCs w:val="28"/>
        </w:rPr>
        <w:t xml:space="preserve">PMP </w:t>
      </w:r>
      <w:r w:rsidR="00FC50AB" w:rsidRPr="001B3A31">
        <w:rPr>
          <w:b/>
          <w:sz w:val="32"/>
          <w:szCs w:val="28"/>
        </w:rPr>
        <w:t>Prescriber Report</w:t>
      </w:r>
      <w:r w:rsidR="000D63D5">
        <w:rPr>
          <w:b/>
          <w:sz w:val="32"/>
          <w:szCs w:val="28"/>
        </w:rPr>
        <w:t xml:space="preserve"> </w:t>
      </w:r>
      <w:r w:rsidR="00FC50AB" w:rsidRPr="001B3A31">
        <w:rPr>
          <w:b/>
          <w:sz w:val="32"/>
          <w:szCs w:val="28"/>
        </w:rPr>
        <w:t>User Guide</w:t>
      </w:r>
    </w:p>
    <w:p w14:paraId="54A5278E" w14:textId="77777777" w:rsidR="00FC50AB" w:rsidRDefault="00FC50AB" w:rsidP="003F14C6">
      <w:pPr>
        <w:autoSpaceDE w:val="0"/>
        <w:autoSpaceDN w:val="0"/>
        <w:adjustRightInd w:val="0"/>
        <w:rPr>
          <w:sz w:val="22"/>
          <w:szCs w:val="22"/>
        </w:rPr>
      </w:pPr>
    </w:p>
    <w:p w14:paraId="3DC9569C" w14:textId="565CB98C" w:rsidR="006C41F1" w:rsidRPr="006C41F1" w:rsidRDefault="006C41F1" w:rsidP="006C41F1">
      <w:pPr>
        <w:rPr>
          <w:b/>
          <w:sz w:val="22"/>
          <w:szCs w:val="22"/>
        </w:rPr>
      </w:pPr>
      <w:r w:rsidRPr="006C41F1">
        <w:rPr>
          <w:b/>
          <w:sz w:val="22"/>
          <w:szCs w:val="22"/>
        </w:rPr>
        <w:t>This document is a guide to interpreting your Prescriber Report. Please see the additional attachment for your actual report, or log into the PDMP and navigate to Menu &gt; RxSearch &gt; Prescriber Report to download a copy.</w:t>
      </w:r>
      <w:r w:rsidR="00187574">
        <w:rPr>
          <w:b/>
          <w:sz w:val="22"/>
          <w:szCs w:val="22"/>
        </w:rPr>
        <w:t xml:space="preserve"> </w:t>
      </w:r>
      <w:r w:rsidR="00187574" w:rsidRPr="00187574">
        <w:rPr>
          <w:b/>
          <w:sz w:val="22"/>
          <w:szCs w:val="22"/>
        </w:rPr>
        <w:t>Report images below are examples and not a reflection of your prescribing history.</w:t>
      </w:r>
    </w:p>
    <w:p w14:paraId="4F3C02E2" w14:textId="4C477217" w:rsidR="006C41F1" w:rsidRDefault="006C41F1" w:rsidP="003F14C6">
      <w:pPr>
        <w:rPr>
          <w:sz w:val="22"/>
          <w:szCs w:val="22"/>
        </w:rPr>
      </w:pPr>
    </w:p>
    <w:p w14:paraId="165723CC" w14:textId="7F16883D" w:rsidR="003F14C6" w:rsidRDefault="003F14C6" w:rsidP="003F14C6">
      <w:pPr>
        <w:rPr>
          <w:sz w:val="22"/>
          <w:szCs w:val="22"/>
        </w:rPr>
      </w:pPr>
      <w:r w:rsidRPr="00447035">
        <w:rPr>
          <w:sz w:val="22"/>
          <w:szCs w:val="22"/>
        </w:rPr>
        <w:t xml:space="preserve">The Prescriber Report is intended to </w:t>
      </w:r>
      <w:r w:rsidR="001319C2">
        <w:rPr>
          <w:sz w:val="22"/>
          <w:szCs w:val="22"/>
        </w:rPr>
        <w:t>give</w:t>
      </w:r>
      <w:r w:rsidR="001319C2" w:rsidRPr="00447035">
        <w:rPr>
          <w:sz w:val="22"/>
          <w:szCs w:val="22"/>
        </w:rPr>
        <w:t xml:space="preserve"> </w:t>
      </w:r>
      <w:r w:rsidRPr="00447035">
        <w:rPr>
          <w:sz w:val="22"/>
          <w:szCs w:val="22"/>
        </w:rPr>
        <w:t>prescribers</w:t>
      </w:r>
      <w:r w:rsidR="00F6482C">
        <w:rPr>
          <w:sz w:val="22"/>
          <w:szCs w:val="22"/>
        </w:rPr>
        <w:t xml:space="preserve"> </w:t>
      </w:r>
      <w:r w:rsidR="00817239">
        <w:rPr>
          <w:sz w:val="22"/>
          <w:szCs w:val="22"/>
        </w:rPr>
        <w:t>i</w:t>
      </w:r>
      <w:r w:rsidRPr="00447035">
        <w:rPr>
          <w:sz w:val="22"/>
          <w:szCs w:val="22"/>
        </w:rPr>
        <w:t xml:space="preserve">nsight into their </w:t>
      </w:r>
      <w:r w:rsidR="00532EBE">
        <w:rPr>
          <w:sz w:val="22"/>
          <w:szCs w:val="22"/>
        </w:rPr>
        <w:t>controlled substance</w:t>
      </w:r>
      <w:r w:rsidRPr="00447035">
        <w:rPr>
          <w:sz w:val="22"/>
          <w:szCs w:val="22"/>
        </w:rPr>
        <w:t xml:space="preserve"> prescribing patterns. Reports are provided quarterly </w:t>
      </w:r>
      <w:r>
        <w:rPr>
          <w:sz w:val="22"/>
          <w:szCs w:val="22"/>
        </w:rPr>
        <w:t xml:space="preserve">to all registered PMP users </w:t>
      </w:r>
      <w:r w:rsidR="00B94489">
        <w:rPr>
          <w:sz w:val="22"/>
          <w:szCs w:val="22"/>
        </w:rPr>
        <w:t>with an active account</w:t>
      </w:r>
      <w:r w:rsidR="00F31ADA">
        <w:rPr>
          <w:sz w:val="22"/>
          <w:szCs w:val="22"/>
        </w:rPr>
        <w:t>,</w:t>
      </w:r>
      <w:r w:rsidR="00B94489">
        <w:rPr>
          <w:sz w:val="22"/>
          <w:szCs w:val="22"/>
        </w:rPr>
        <w:t xml:space="preserve"> </w:t>
      </w:r>
      <w:r w:rsidR="00817239">
        <w:rPr>
          <w:sz w:val="22"/>
          <w:szCs w:val="22"/>
        </w:rPr>
        <w:t>a defined role and specialty</w:t>
      </w:r>
      <w:r w:rsidR="00F31ADA">
        <w:rPr>
          <w:sz w:val="22"/>
          <w:szCs w:val="22"/>
        </w:rPr>
        <w:t>, and</w:t>
      </w:r>
      <w:r w:rsidR="00817239">
        <w:rPr>
          <w:sz w:val="22"/>
          <w:szCs w:val="22"/>
        </w:rPr>
        <w:t xml:space="preserve"> who have written at least one </w:t>
      </w:r>
      <w:r w:rsidR="00F31ADA">
        <w:rPr>
          <w:sz w:val="22"/>
          <w:szCs w:val="22"/>
        </w:rPr>
        <w:t>opioid, sedative, or stimulant</w:t>
      </w:r>
      <w:r w:rsidR="00532EBE" w:rsidRPr="00447035">
        <w:rPr>
          <w:sz w:val="22"/>
          <w:szCs w:val="22"/>
        </w:rPr>
        <w:t xml:space="preserve"> </w:t>
      </w:r>
      <w:r w:rsidR="00817239">
        <w:rPr>
          <w:sz w:val="22"/>
          <w:szCs w:val="22"/>
        </w:rPr>
        <w:t>prescription</w:t>
      </w:r>
      <w:r w:rsidR="00E64D40">
        <w:rPr>
          <w:sz w:val="22"/>
          <w:szCs w:val="22"/>
        </w:rPr>
        <w:t xml:space="preserve"> </w:t>
      </w:r>
      <w:r w:rsidR="00817239">
        <w:rPr>
          <w:sz w:val="22"/>
          <w:szCs w:val="22"/>
        </w:rPr>
        <w:t xml:space="preserve">during the </w:t>
      </w:r>
      <w:r w:rsidRPr="00447035">
        <w:rPr>
          <w:sz w:val="22"/>
          <w:szCs w:val="22"/>
        </w:rPr>
        <w:t xml:space="preserve">prior </w:t>
      </w:r>
      <w:r w:rsidR="006458FA">
        <w:rPr>
          <w:sz w:val="22"/>
          <w:szCs w:val="22"/>
        </w:rPr>
        <w:t>6</w:t>
      </w:r>
      <w:r w:rsidRPr="00447035">
        <w:rPr>
          <w:sz w:val="22"/>
          <w:szCs w:val="22"/>
        </w:rPr>
        <w:t xml:space="preserve">-month period. The data represented includes </w:t>
      </w:r>
      <w:r w:rsidRPr="00447035">
        <w:rPr>
          <w:rFonts w:ascii="Calibri" w:hAnsi="Calibri" w:cs="Calibri"/>
          <w:color w:val="000000"/>
          <w:sz w:val="22"/>
          <w:szCs w:val="22"/>
        </w:rPr>
        <w:t xml:space="preserve">Schedule II-V </w:t>
      </w:r>
      <w:r w:rsidR="006E1F0F">
        <w:rPr>
          <w:rFonts w:ascii="Calibri" w:hAnsi="Calibri" w:cs="Calibri"/>
          <w:color w:val="000000"/>
          <w:sz w:val="22"/>
          <w:szCs w:val="22"/>
        </w:rPr>
        <w:t>drugs</w:t>
      </w:r>
      <w:r w:rsidRPr="00447035">
        <w:rPr>
          <w:rFonts w:ascii="Calibri" w:hAnsi="Calibri" w:cs="Calibri"/>
          <w:color w:val="000000"/>
          <w:sz w:val="22"/>
          <w:szCs w:val="22"/>
        </w:rPr>
        <w:t xml:space="preserve"> as reported to the state P</w:t>
      </w:r>
      <w:r w:rsidR="009C11D9">
        <w:rPr>
          <w:rFonts w:ascii="Calibri" w:hAnsi="Calibri" w:cs="Calibri"/>
          <w:color w:val="000000"/>
          <w:sz w:val="22"/>
          <w:szCs w:val="22"/>
        </w:rPr>
        <w:t>D</w:t>
      </w:r>
      <w:r w:rsidRPr="00447035">
        <w:rPr>
          <w:rFonts w:ascii="Calibri" w:hAnsi="Calibri" w:cs="Calibri"/>
          <w:color w:val="000000"/>
          <w:sz w:val="22"/>
          <w:szCs w:val="22"/>
        </w:rPr>
        <w:t>MP</w:t>
      </w:r>
      <w:r w:rsidR="00AE5E0D">
        <w:rPr>
          <w:rFonts w:ascii="Calibri" w:hAnsi="Calibri" w:cs="Calibri"/>
          <w:color w:val="000000"/>
          <w:sz w:val="22"/>
          <w:szCs w:val="22"/>
        </w:rPr>
        <w:t>, by the dispensers and pharmacies,</w:t>
      </w:r>
      <w:r w:rsidRPr="00447035">
        <w:rPr>
          <w:rFonts w:ascii="Calibri" w:hAnsi="Calibri" w:cs="Calibri"/>
          <w:color w:val="000000"/>
          <w:sz w:val="22"/>
          <w:szCs w:val="22"/>
        </w:rPr>
        <w:t xml:space="preserve"> during the report period</w:t>
      </w:r>
      <w:r w:rsidR="004B5EE2">
        <w:rPr>
          <w:rFonts w:ascii="Calibri" w:hAnsi="Calibri" w:cs="Calibri"/>
          <w:color w:val="000000"/>
          <w:sz w:val="22"/>
          <w:szCs w:val="22"/>
        </w:rPr>
        <w:t xml:space="preserve"> listed</w:t>
      </w:r>
      <w:r w:rsidRPr="00447035">
        <w:rPr>
          <w:rFonts w:ascii="Calibri" w:hAnsi="Calibri" w:cs="Calibri"/>
          <w:color w:val="000000"/>
          <w:sz w:val="22"/>
          <w:szCs w:val="22"/>
        </w:rPr>
        <w:t>.</w:t>
      </w:r>
      <w:r w:rsidR="00EF066F">
        <w:rPr>
          <w:rFonts w:ascii="Calibri" w:hAnsi="Calibri" w:cs="Calibri"/>
          <w:color w:val="000000"/>
          <w:sz w:val="22"/>
          <w:szCs w:val="22"/>
        </w:rPr>
        <w:t xml:space="preserve"> The following includes information on how to interpret each section of the prescriber report.</w:t>
      </w:r>
    </w:p>
    <w:p w14:paraId="397AF037" w14:textId="05BFCE71" w:rsidR="00EF066F" w:rsidRDefault="00EF066F" w:rsidP="003F14C6">
      <w:pPr>
        <w:rPr>
          <w:sz w:val="22"/>
          <w:szCs w:val="22"/>
        </w:rPr>
      </w:pPr>
    </w:p>
    <w:p w14:paraId="3BA08C41" w14:textId="1376C486" w:rsidR="006458FA" w:rsidRDefault="00EF066F" w:rsidP="008E0FB2">
      <w:pPr>
        <w:rPr>
          <w:i/>
          <w:sz w:val="22"/>
          <w:szCs w:val="22"/>
        </w:rPr>
      </w:pPr>
      <w:r w:rsidRPr="00091FD1">
        <w:rPr>
          <w:rFonts w:ascii="Calibri" w:hAnsi="Calibri" w:cs="Calibri"/>
          <w:b/>
          <w:i/>
          <w:sz w:val="22"/>
          <w:szCs w:val="22"/>
        </w:rPr>
        <w:t>Disclaimer</w:t>
      </w:r>
      <w:r w:rsidRPr="00091FD1">
        <w:rPr>
          <w:rFonts w:ascii="Calibri" w:hAnsi="Calibri" w:cs="Calibri"/>
          <w:i/>
          <w:sz w:val="22"/>
          <w:szCs w:val="22"/>
        </w:rPr>
        <w:t xml:space="preserve">: </w:t>
      </w:r>
      <w:r w:rsidRPr="00091FD1">
        <w:rPr>
          <w:i/>
          <w:sz w:val="22"/>
          <w:szCs w:val="22"/>
        </w:rPr>
        <w:t>Comparisons</w:t>
      </w:r>
      <w:r w:rsidRPr="000C2890">
        <w:rPr>
          <w:i/>
          <w:sz w:val="22"/>
          <w:szCs w:val="22"/>
        </w:rPr>
        <w:t xml:space="preserve"> with peer groups</w:t>
      </w:r>
      <w:r w:rsidRPr="00091FD1">
        <w:rPr>
          <w:i/>
          <w:sz w:val="22"/>
          <w:szCs w:val="22"/>
        </w:rPr>
        <w:t xml:space="preserve"> are meant to give prescribers a point of reference. The PDMP recognizes that no two practice settings are identical. Additionally, t</w:t>
      </w:r>
      <w:r w:rsidRPr="000C2890">
        <w:rPr>
          <w:i/>
          <w:sz w:val="22"/>
          <w:szCs w:val="22"/>
        </w:rPr>
        <w:t xml:space="preserve">his report is not intended to be an indication that the </w:t>
      </w:r>
      <w:r w:rsidRPr="00091FD1">
        <w:rPr>
          <w:i/>
          <w:sz w:val="22"/>
          <w:szCs w:val="22"/>
        </w:rPr>
        <w:t>prescriber or his/her patients</w:t>
      </w:r>
      <w:r w:rsidRPr="000C2890">
        <w:rPr>
          <w:i/>
          <w:sz w:val="22"/>
          <w:szCs w:val="22"/>
        </w:rPr>
        <w:t xml:space="preserve"> ha</w:t>
      </w:r>
      <w:r w:rsidRPr="00091FD1">
        <w:rPr>
          <w:i/>
          <w:sz w:val="22"/>
          <w:szCs w:val="22"/>
        </w:rPr>
        <w:t>ve</w:t>
      </w:r>
      <w:r w:rsidRPr="000C2890">
        <w:rPr>
          <w:i/>
          <w:sz w:val="22"/>
          <w:szCs w:val="22"/>
        </w:rPr>
        <w:t xml:space="preserve"> done something wrong</w:t>
      </w:r>
      <w:r w:rsidR="008E0FB2">
        <w:rPr>
          <w:i/>
          <w:sz w:val="22"/>
          <w:szCs w:val="22"/>
        </w:rPr>
        <w:t>.</w:t>
      </w:r>
    </w:p>
    <w:p w14:paraId="4E5DFC91" w14:textId="77777777" w:rsidR="008E0FB2" w:rsidRDefault="008E0FB2" w:rsidP="008E0FB2">
      <w:pPr>
        <w:rPr>
          <w:rFonts w:ascii="Calibri" w:hAnsi="Calibri" w:cs="Calibri"/>
          <w:b/>
          <w:color w:val="000000"/>
          <w:sz w:val="28"/>
          <w:szCs w:val="32"/>
        </w:rPr>
      </w:pPr>
    </w:p>
    <w:p w14:paraId="5F0274E4" w14:textId="4BE56D57" w:rsidR="003F14C6" w:rsidRPr="00E046D0" w:rsidRDefault="003F14C6" w:rsidP="003F14C6">
      <w:pPr>
        <w:autoSpaceDE w:val="0"/>
        <w:autoSpaceDN w:val="0"/>
        <w:adjustRightInd w:val="0"/>
        <w:rPr>
          <w:rFonts w:ascii="Calibri" w:hAnsi="Calibri" w:cs="Calibri"/>
          <w:b/>
          <w:color w:val="000000"/>
          <w:sz w:val="28"/>
          <w:szCs w:val="32"/>
        </w:rPr>
      </w:pPr>
      <w:r w:rsidRPr="00E046D0">
        <w:rPr>
          <w:rFonts w:ascii="Calibri" w:hAnsi="Calibri" w:cs="Calibri"/>
          <w:b/>
          <w:color w:val="000000"/>
          <w:sz w:val="28"/>
          <w:szCs w:val="32"/>
        </w:rPr>
        <w:t>Report Header</w:t>
      </w:r>
    </w:p>
    <w:p w14:paraId="13E286CC" w14:textId="71B9DDF6" w:rsidR="003F14C6" w:rsidRDefault="00212892" w:rsidP="001219A8">
      <w:pPr>
        <w:pStyle w:val="ListParagraph"/>
        <w:autoSpaceDE w:val="0"/>
        <w:autoSpaceDN w:val="0"/>
        <w:adjustRightInd w:val="0"/>
        <w:ind w:left="0"/>
        <w:rPr>
          <w:rFonts w:ascii="Calibri" w:hAnsi="Calibri" w:cs="Calibri"/>
          <w:color w:val="000000"/>
          <w:sz w:val="22"/>
          <w:szCs w:val="22"/>
        </w:rPr>
      </w:pPr>
      <w:r>
        <w:rPr>
          <w:rFonts w:ascii="Calibri" w:hAnsi="Calibri" w:cs="Calibri"/>
          <w:color w:val="000000"/>
          <w:sz w:val="22"/>
          <w:szCs w:val="22"/>
        </w:rPr>
        <w:t>The “</w:t>
      </w:r>
      <w:r w:rsidR="006458FA">
        <w:rPr>
          <w:rFonts w:ascii="Calibri" w:hAnsi="Calibri" w:cs="Calibri"/>
          <w:color w:val="000000"/>
          <w:sz w:val="22"/>
          <w:szCs w:val="22"/>
        </w:rPr>
        <w:t>S</w:t>
      </w:r>
      <w:r>
        <w:rPr>
          <w:rFonts w:ascii="Calibri" w:hAnsi="Calibri" w:cs="Calibri"/>
          <w:color w:val="000000"/>
          <w:sz w:val="22"/>
          <w:szCs w:val="22"/>
        </w:rPr>
        <w:t>pecialty”</w:t>
      </w:r>
      <w:r w:rsidR="00707F68">
        <w:rPr>
          <w:rFonts w:ascii="Calibri" w:hAnsi="Calibri" w:cs="Calibri"/>
          <w:color w:val="000000"/>
          <w:sz w:val="22"/>
          <w:szCs w:val="22"/>
        </w:rPr>
        <w:t xml:space="preserve"> field</w:t>
      </w:r>
      <w:r>
        <w:rPr>
          <w:rFonts w:ascii="Calibri" w:hAnsi="Calibri" w:cs="Calibri"/>
          <w:color w:val="000000"/>
          <w:sz w:val="22"/>
          <w:szCs w:val="22"/>
        </w:rPr>
        <w:t xml:space="preserve"> represent</w:t>
      </w:r>
      <w:r w:rsidR="00232B51">
        <w:rPr>
          <w:rFonts w:ascii="Calibri" w:hAnsi="Calibri" w:cs="Calibri"/>
          <w:color w:val="000000"/>
          <w:sz w:val="22"/>
          <w:szCs w:val="22"/>
        </w:rPr>
        <w:t>s</w:t>
      </w:r>
      <w:r>
        <w:rPr>
          <w:rFonts w:ascii="Calibri" w:hAnsi="Calibri" w:cs="Calibri"/>
          <w:color w:val="000000"/>
          <w:sz w:val="22"/>
          <w:szCs w:val="22"/>
        </w:rPr>
        <w:t xml:space="preserve"> the </w:t>
      </w:r>
      <w:r w:rsidR="006458FA">
        <w:rPr>
          <w:rFonts w:ascii="Calibri" w:hAnsi="Calibri" w:cs="Calibri"/>
          <w:color w:val="000000"/>
          <w:sz w:val="22"/>
          <w:szCs w:val="22"/>
        </w:rPr>
        <w:t>Healthcare S</w:t>
      </w:r>
      <w:r>
        <w:rPr>
          <w:rFonts w:ascii="Calibri" w:hAnsi="Calibri" w:cs="Calibri"/>
          <w:color w:val="000000"/>
          <w:sz w:val="22"/>
          <w:szCs w:val="22"/>
        </w:rPr>
        <w:t>pecialty chosen by you upon registration with the PMP.</w:t>
      </w:r>
      <w:r w:rsidR="003F14C6">
        <w:rPr>
          <w:rFonts w:ascii="Calibri" w:hAnsi="Calibri" w:cs="Calibri"/>
          <w:color w:val="000000"/>
          <w:sz w:val="22"/>
          <w:szCs w:val="22"/>
        </w:rPr>
        <w:t xml:space="preserve"> </w:t>
      </w:r>
      <w:r>
        <w:rPr>
          <w:rFonts w:ascii="Calibri" w:hAnsi="Calibri" w:cs="Calibri"/>
          <w:color w:val="000000"/>
          <w:sz w:val="22"/>
          <w:szCs w:val="22"/>
        </w:rPr>
        <w:t xml:space="preserve"> </w:t>
      </w:r>
      <w:r w:rsidR="003F14C6" w:rsidRPr="009743D1">
        <w:rPr>
          <w:rFonts w:ascii="Calibri" w:hAnsi="Calibri" w:cs="Calibri"/>
          <w:color w:val="000000"/>
          <w:sz w:val="22"/>
          <w:szCs w:val="22"/>
        </w:rPr>
        <w:t>If you feel your specialty is misrepresented, you may update</w:t>
      </w:r>
      <w:r>
        <w:rPr>
          <w:rFonts w:ascii="Calibri" w:hAnsi="Calibri" w:cs="Calibri"/>
          <w:color w:val="000000"/>
          <w:sz w:val="22"/>
          <w:szCs w:val="22"/>
        </w:rPr>
        <w:t xml:space="preserve"> it </w:t>
      </w:r>
      <w:r w:rsidR="003F14C6" w:rsidRPr="009743D1">
        <w:rPr>
          <w:rFonts w:ascii="Calibri" w:hAnsi="Calibri" w:cs="Calibri"/>
          <w:color w:val="000000"/>
          <w:sz w:val="22"/>
          <w:szCs w:val="22"/>
        </w:rPr>
        <w:t>within your PMP account</w:t>
      </w:r>
      <w:r w:rsidR="006458FA">
        <w:rPr>
          <w:rFonts w:ascii="Calibri" w:hAnsi="Calibri" w:cs="Calibri"/>
          <w:color w:val="000000"/>
          <w:sz w:val="22"/>
          <w:szCs w:val="22"/>
        </w:rPr>
        <w:t>,</w:t>
      </w:r>
      <w:r w:rsidR="005F0DCF">
        <w:rPr>
          <w:rFonts w:ascii="Calibri" w:hAnsi="Calibri" w:cs="Calibri"/>
          <w:color w:val="000000"/>
          <w:sz w:val="22"/>
          <w:szCs w:val="22"/>
        </w:rPr>
        <w:t xml:space="preserve"> and t</w:t>
      </w:r>
      <w:r w:rsidR="003F14C6" w:rsidRPr="009743D1">
        <w:rPr>
          <w:rFonts w:ascii="Calibri" w:hAnsi="Calibri" w:cs="Calibri"/>
          <w:color w:val="000000"/>
          <w:sz w:val="22"/>
          <w:szCs w:val="22"/>
        </w:rPr>
        <w:t xml:space="preserve">hese changes will be reflected in the next distribution of your prescriber report.  </w:t>
      </w:r>
    </w:p>
    <w:p w14:paraId="5783CE27" w14:textId="7688830F" w:rsidR="001764F0" w:rsidRPr="006458FA" w:rsidRDefault="001764F0" w:rsidP="001219A8">
      <w:pPr>
        <w:pStyle w:val="ListParagraph"/>
        <w:autoSpaceDE w:val="0"/>
        <w:autoSpaceDN w:val="0"/>
        <w:adjustRightInd w:val="0"/>
        <w:ind w:left="0"/>
        <w:rPr>
          <w:rFonts w:ascii="Calibri" w:hAnsi="Calibri" w:cs="Calibri"/>
          <w:color w:val="000000"/>
          <w:sz w:val="16"/>
          <w:szCs w:val="16"/>
        </w:rPr>
      </w:pPr>
    </w:p>
    <w:p w14:paraId="0791A9FE" w14:textId="6F4F16F0" w:rsidR="005F0DCF" w:rsidRDefault="001764F0" w:rsidP="005F0DCF">
      <w:pPr>
        <w:pStyle w:val="ListParagraph"/>
        <w:autoSpaceDE w:val="0"/>
        <w:autoSpaceDN w:val="0"/>
        <w:adjustRightInd w:val="0"/>
        <w:ind w:left="0"/>
        <w:rPr>
          <w:rFonts w:ascii="Calibri" w:hAnsi="Calibri" w:cs="Calibri"/>
          <w:color w:val="000000"/>
          <w:sz w:val="22"/>
          <w:szCs w:val="22"/>
        </w:rPr>
      </w:pPr>
      <w:r>
        <w:rPr>
          <w:rFonts w:ascii="Calibri" w:hAnsi="Calibri" w:cs="Calibri"/>
          <w:color w:val="000000"/>
          <w:sz w:val="22"/>
          <w:szCs w:val="22"/>
        </w:rPr>
        <w:t xml:space="preserve">To update your </w:t>
      </w:r>
      <w:r w:rsidR="006458FA">
        <w:rPr>
          <w:rFonts w:ascii="Calibri" w:hAnsi="Calibri" w:cs="Calibri"/>
          <w:color w:val="000000"/>
          <w:sz w:val="22"/>
          <w:szCs w:val="22"/>
        </w:rPr>
        <w:t>S</w:t>
      </w:r>
      <w:r>
        <w:rPr>
          <w:rFonts w:ascii="Calibri" w:hAnsi="Calibri" w:cs="Calibri"/>
          <w:color w:val="000000"/>
          <w:sz w:val="22"/>
          <w:szCs w:val="22"/>
        </w:rPr>
        <w:t>pecialty in the PMP, please log-in to</w:t>
      </w:r>
      <w:r w:rsidR="006458FA">
        <w:rPr>
          <w:rFonts w:ascii="Calibri" w:hAnsi="Calibri" w:cs="Calibri"/>
          <w:color w:val="000000"/>
          <w:sz w:val="22"/>
          <w:szCs w:val="22"/>
        </w:rPr>
        <w:t xml:space="preserve"> the</w:t>
      </w:r>
      <w:r>
        <w:rPr>
          <w:rFonts w:ascii="Calibri" w:hAnsi="Calibri" w:cs="Calibri"/>
          <w:color w:val="000000"/>
          <w:sz w:val="22"/>
          <w:szCs w:val="22"/>
        </w:rPr>
        <w:t xml:space="preserve"> PMP system. Under </w:t>
      </w:r>
      <w:r w:rsidR="006458FA">
        <w:rPr>
          <w:rFonts w:ascii="Calibri" w:hAnsi="Calibri" w:cs="Calibri"/>
          <w:color w:val="000000"/>
          <w:sz w:val="22"/>
          <w:szCs w:val="22"/>
        </w:rPr>
        <w:t xml:space="preserve">the </w:t>
      </w:r>
      <w:r>
        <w:rPr>
          <w:rFonts w:ascii="Calibri" w:hAnsi="Calibri" w:cs="Calibri"/>
          <w:color w:val="000000"/>
          <w:sz w:val="22"/>
          <w:szCs w:val="22"/>
        </w:rPr>
        <w:t>“Menu” tab, select “My Profile” and update your</w:t>
      </w:r>
      <w:r w:rsidR="006458FA">
        <w:rPr>
          <w:rFonts w:ascii="Calibri" w:hAnsi="Calibri" w:cs="Calibri"/>
          <w:color w:val="000000"/>
          <w:sz w:val="22"/>
          <w:szCs w:val="22"/>
        </w:rPr>
        <w:t xml:space="preserve"> Healthcare</w:t>
      </w:r>
      <w:r>
        <w:rPr>
          <w:rFonts w:ascii="Calibri" w:hAnsi="Calibri" w:cs="Calibri"/>
          <w:color w:val="000000"/>
          <w:sz w:val="22"/>
          <w:szCs w:val="22"/>
        </w:rPr>
        <w:t xml:space="preserve"> Specialty. </w:t>
      </w:r>
      <w:r w:rsidR="005F0DCF">
        <w:rPr>
          <w:rFonts w:ascii="Calibri" w:hAnsi="Calibri" w:cs="Calibri"/>
          <w:color w:val="000000"/>
          <w:sz w:val="22"/>
          <w:szCs w:val="22"/>
        </w:rPr>
        <w:t xml:space="preserve">For additional details on how to do this, please see the </w:t>
      </w:r>
      <w:r w:rsidR="00516D8F">
        <w:rPr>
          <w:rFonts w:ascii="Calibri" w:hAnsi="Calibri" w:cs="Calibri"/>
          <w:color w:val="000000"/>
          <w:sz w:val="22"/>
          <w:szCs w:val="22"/>
        </w:rPr>
        <w:t>Q&amp;A</w:t>
      </w:r>
      <w:r w:rsidR="005F0DCF">
        <w:rPr>
          <w:rFonts w:ascii="Calibri" w:hAnsi="Calibri" w:cs="Calibri"/>
          <w:color w:val="000000"/>
          <w:sz w:val="22"/>
          <w:szCs w:val="22"/>
        </w:rPr>
        <w:t xml:space="preserve"> section of this document.  </w:t>
      </w:r>
    </w:p>
    <w:p w14:paraId="482FDEFC" w14:textId="77777777" w:rsidR="00E64D40" w:rsidRDefault="00E64D40" w:rsidP="005F0DCF">
      <w:pPr>
        <w:pStyle w:val="ListParagraph"/>
        <w:autoSpaceDE w:val="0"/>
        <w:autoSpaceDN w:val="0"/>
        <w:adjustRightInd w:val="0"/>
        <w:ind w:left="0"/>
        <w:rPr>
          <w:rFonts w:ascii="Calibri" w:hAnsi="Calibri" w:cs="Calibri"/>
          <w:color w:val="000000"/>
          <w:sz w:val="22"/>
          <w:szCs w:val="22"/>
        </w:rPr>
      </w:pPr>
    </w:p>
    <w:p w14:paraId="17D5049E" w14:textId="762FF866" w:rsidR="003F14C6" w:rsidRDefault="00DA666D">
      <w:r>
        <w:rPr>
          <w:rFonts w:ascii="Calibri" w:hAnsi="Calibri" w:cs="Calibri"/>
          <w:b/>
          <w:noProof/>
          <w:color w:val="000000"/>
          <w:szCs w:val="28"/>
        </w:rPr>
        <mc:AlternateContent>
          <mc:Choice Requires="wps">
            <w:drawing>
              <wp:anchor distT="0" distB="0" distL="114300" distR="114300" simplePos="0" relativeHeight="251661824" behindDoc="0" locked="0" layoutInCell="1" allowOverlap="1" wp14:anchorId="4F94D471" wp14:editId="1F7441EC">
                <wp:simplePos x="0" y="0"/>
                <wp:positionH relativeFrom="column">
                  <wp:posOffset>1309068</wp:posOffset>
                </wp:positionH>
                <wp:positionV relativeFrom="paragraph">
                  <wp:posOffset>352132</wp:posOffset>
                </wp:positionV>
                <wp:extent cx="1712794" cy="532262"/>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712794" cy="532262"/>
                        </a:xfrm>
                        <a:prstGeom prst="rect">
                          <a:avLst/>
                        </a:prstGeom>
                        <a:noFill/>
                        <a:ln w="6350">
                          <a:noFill/>
                        </a:ln>
                      </wps:spPr>
                      <wps:txbx>
                        <w:txbxContent>
                          <w:p w14:paraId="6942D62B" w14:textId="35EC455F" w:rsidR="00AC636A" w:rsidRPr="00AC636A" w:rsidRDefault="00AC636A">
                            <w:pPr>
                              <w:rPr>
                                <w:rFonts w:ascii="Arial Black" w:hAnsi="Arial Black"/>
                                <w:b/>
                                <w:color w:val="A6A6A6" w:themeColor="background1" w:themeShade="A6"/>
                                <w:sz w:val="48"/>
                                <w:szCs w:val="48"/>
                                <w14:textFill>
                                  <w14:solidFill>
                                    <w14:schemeClr w14:val="bg1">
                                      <w14:alpha w14:val="75000"/>
                                      <w14:lumMod w14:val="65000"/>
                                    </w14:schemeClr>
                                  </w14:solidFill>
                                </w14:textFill>
                              </w:rPr>
                            </w:pPr>
                            <w:r w:rsidRPr="00AC636A">
                              <w:rPr>
                                <w:rFonts w:ascii="Arial Black" w:hAnsi="Arial Black"/>
                                <w:b/>
                                <w:color w:val="A6A6A6" w:themeColor="background1" w:themeShade="A6"/>
                                <w:sz w:val="48"/>
                                <w:szCs w:val="48"/>
                                <w14:textFill>
                                  <w14:solidFill>
                                    <w14:schemeClr w14:val="bg1">
                                      <w14:alpha w14:val="75000"/>
                                      <w14:lumMod w14:val="65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w:pict>
              <v:shapetype w14:anchorId="4F94D471" id="_x0000_t202" coordsize="21600,21600" o:spt="202" path="m,l,21600r21600,l21600,xe">
                <v:stroke joinstyle="miter"/>
                <v:path gradientshapeok="t" o:connecttype="rect"/>
              </v:shapetype>
              <v:shape id="Text Box 3" o:spid="_x0000_s1026" type="#_x0000_t202" style="position:absolute;margin-left:103.1pt;margin-top:27.75pt;width:134.85pt;height:41.9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" filled="f" stroked="f" strokeweight=".5pt">
                <v:textbox>
                  <w:txbxContent>
                    <w:p w14:paraId="6942D62B" w14:textId="35EC455F" w:rsidR="00AC636A" w:rsidRPr="00AC636A" w:rsidRDefault="00AC636A">
                      <w:pPr>
                        <w:rPr>
                          <w:rFonts w:ascii="Arial Black" w:hAnsi="Arial Black"/>
                          <w:b/>
                          <w:color w:val="A6A6A6" w:themeColor="background1" w:themeShade="A6"/>
                          <w:sz w:val="48"/>
                          <w:szCs w:val="48"/>
                          <w14:textFill>
                            <w14:solidFill>
                              <w14:schemeClr w14:val="bg1">
                                <w14:alpha w14:val="75000"/>
                                <w14:lumMod w14:val="65000"/>
                              </w14:schemeClr>
                            </w14:solidFill>
                          </w14:textFill>
                        </w:rPr>
                      </w:pPr>
                      <w:r w:rsidRPr="00AC636A">
                        <w:rPr>
                          <w:rFonts w:ascii="Arial Black" w:hAnsi="Arial Black"/>
                          <w:b/>
                          <w:color w:val="A6A6A6" w:themeColor="background1" w:themeShade="A6"/>
                          <w:sz w:val="48"/>
                          <w:szCs w:val="48"/>
                          <w14:textFill>
                            <w14:solidFill>
                              <w14:schemeClr w14:val="bg1">
                                <w14:alpha w14:val="75000"/>
                                <w14:lumMod w14:val="65000"/>
                              </w14:schemeClr>
                            </w14:solidFill>
                          </w14:textFill>
                        </w:rPr>
                        <w:t>SAMPLE</w:t>
                      </w:r>
                    </w:p>
                  </w:txbxContent>
                </v:textbox>
              </v:shape>
            </w:pict>
          </mc:Fallback>
        </mc:AlternateContent>
      </w:r>
      <w:r w:rsidR="00E64D40">
        <w:rPr>
          <w:noProof/>
        </w:rPr>
        <w:drawing>
          <wp:inline distT="0" distB="0" distL="0" distR="0" wp14:anchorId="5A5B56AA" wp14:editId="4D6C883F">
            <wp:extent cx="5877639" cy="1093976"/>
            <wp:effectExtent l="76200" t="76200" r="123190" b="12573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21992"/>
                    <a:stretch/>
                  </pic:blipFill>
                  <pic:spPr bwMode="auto">
                    <a:xfrm>
                      <a:off x="0" y="0"/>
                      <a:ext cx="5916013" cy="1101118"/>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xmlns:w="http://schemas.openxmlformats.org/wordprocessingml/2006/main" xmlns:w10="urn:schemas-microsoft-com:office:word" xmlns:v="urn:schemas-microsoft-com:vml" xmlns:o="urn:schemas-microsoft-com:office:office" xmln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BB71E16" w14:textId="24C772B1" w:rsidR="003F14C6" w:rsidRDefault="003F14C6"/>
    <w:p w14:paraId="3339D1BF" w14:textId="4EB0F83C" w:rsidR="003F14C6" w:rsidRDefault="003F14C6" w:rsidP="003F14C6">
      <w:pPr>
        <w:autoSpaceDE w:val="0"/>
        <w:autoSpaceDN w:val="0"/>
        <w:adjustRightInd w:val="0"/>
        <w:rPr>
          <w:rFonts w:ascii="Calibri" w:hAnsi="Calibri" w:cs="Calibri"/>
          <w:color w:val="000000"/>
          <w:sz w:val="22"/>
          <w:szCs w:val="22"/>
        </w:rPr>
      </w:pPr>
    </w:p>
    <w:p w14:paraId="3C068B56" w14:textId="28B284A5" w:rsidR="0071795B" w:rsidRDefault="0071795B" w:rsidP="003F14C6">
      <w:pPr>
        <w:autoSpaceDE w:val="0"/>
        <w:autoSpaceDN w:val="0"/>
        <w:adjustRightInd w:val="0"/>
        <w:rPr>
          <w:rFonts w:ascii="Calibri" w:hAnsi="Calibri" w:cs="Calibri"/>
          <w:b/>
          <w:color w:val="000000"/>
          <w:szCs w:val="28"/>
        </w:rPr>
      </w:pPr>
    </w:p>
    <w:p w14:paraId="45A85E7B" w14:textId="41607D68" w:rsidR="00903267" w:rsidRDefault="00903267" w:rsidP="003F14C6">
      <w:pPr>
        <w:autoSpaceDE w:val="0"/>
        <w:autoSpaceDN w:val="0"/>
        <w:adjustRightInd w:val="0"/>
        <w:rPr>
          <w:rFonts w:ascii="Calibri" w:hAnsi="Calibri" w:cs="Calibri"/>
          <w:color w:val="000000"/>
          <w:sz w:val="22"/>
          <w:szCs w:val="22"/>
        </w:rPr>
      </w:pPr>
    </w:p>
    <w:p w14:paraId="3BE26F8D" w14:textId="429D0C78" w:rsidR="00903267" w:rsidRDefault="00903267" w:rsidP="003F14C6">
      <w:pPr>
        <w:autoSpaceDE w:val="0"/>
        <w:autoSpaceDN w:val="0"/>
        <w:adjustRightInd w:val="0"/>
        <w:rPr>
          <w:rFonts w:ascii="Calibri" w:hAnsi="Calibri" w:cs="Calibri"/>
          <w:color w:val="000000"/>
          <w:sz w:val="22"/>
          <w:szCs w:val="22"/>
        </w:rPr>
      </w:pPr>
    </w:p>
    <w:p w14:paraId="33086EBE" w14:textId="300507A4" w:rsidR="00903267" w:rsidRDefault="00903267" w:rsidP="003F14C6">
      <w:pPr>
        <w:autoSpaceDE w:val="0"/>
        <w:autoSpaceDN w:val="0"/>
        <w:adjustRightInd w:val="0"/>
        <w:rPr>
          <w:rFonts w:ascii="Calibri" w:hAnsi="Calibri" w:cs="Calibri"/>
          <w:color w:val="000000"/>
          <w:sz w:val="22"/>
          <w:szCs w:val="22"/>
        </w:rPr>
      </w:pPr>
    </w:p>
    <w:p w14:paraId="25B1401D" w14:textId="77777777" w:rsidR="002B42B1" w:rsidRDefault="002B42B1" w:rsidP="002B42B1">
      <w:pPr>
        <w:autoSpaceDE w:val="0"/>
        <w:autoSpaceDN w:val="0"/>
        <w:adjustRightInd w:val="0"/>
        <w:rPr>
          <w:rFonts w:ascii="Calibri" w:hAnsi="Calibri" w:cs="Calibri"/>
          <w:b/>
          <w:color w:val="000000"/>
          <w:szCs w:val="28"/>
        </w:rPr>
      </w:pPr>
    </w:p>
    <w:p w14:paraId="15FCE856" w14:textId="77777777" w:rsidR="002B42B1" w:rsidRPr="006458FA" w:rsidRDefault="002B42B1" w:rsidP="002B42B1">
      <w:pPr>
        <w:autoSpaceDE w:val="0"/>
        <w:autoSpaceDN w:val="0"/>
        <w:adjustRightInd w:val="0"/>
        <w:rPr>
          <w:rFonts w:ascii="Calibri" w:hAnsi="Calibri" w:cs="Calibri"/>
          <w:b/>
          <w:color w:val="000000"/>
          <w:sz w:val="16"/>
          <w:szCs w:val="16"/>
        </w:rPr>
      </w:pPr>
    </w:p>
    <w:p w14:paraId="4E44A964" w14:textId="77777777" w:rsidR="008E0FB2" w:rsidRDefault="008E0FB2">
      <w:pPr>
        <w:spacing w:after="160" w:line="259" w:lineRule="auto"/>
        <w:rPr>
          <w:rFonts w:ascii="Calibri" w:hAnsi="Calibri" w:cs="Calibri"/>
          <w:b/>
          <w:color w:val="000000"/>
          <w:sz w:val="28"/>
          <w:szCs w:val="32"/>
        </w:rPr>
      </w:pPr>
      <w:r>
        <w:rPr>
          <w:rFonts w:ascii="Calibri" w:hAnsi="Calibri" w:cs="Calibri"/>
          <w:b/>
          <w:color w:val="000000"/>
          <w:sz w:val="28"/>
          <w:szCs w:val="32"/>
        </w:rPr>
        <w:br w:type="page"/>
      </w:r>
    </w:p>
    <w:p w14:paraId="24AD9A5B" w14:textId="7D194A4F" w:rsidR="002B42B1" w:rsidRPr="001B3A31" w:rsidRDefault="002B42B1" w:rsidP="002B42B1">
      <w:pPr>
        <w:autoSpaceDE w:val="0"/>
        <w:autoSpaceDN w:val="0"/>
        <w:adjustRightInd w:val="0"/>
        <w:rPr>
          <w:rFonts w:ascii="Calibri" w:hAnsi="Calibri" w:cs="Calibri"/>
          <w:b/>
          <w:color w:val="000000"/>
          <w:szCs w:val="28"/>
        </w:rPr>
      </w:pPr>
      <w:r w:rsidRPr="00E046D0">
        <w:rPr>
          <w:rFonts w:ascii="Calibri" w:hAnsi="Calibri" w:cs="Calibri"/>
          <w:b/>
          <w:color w:val="000000"/>
          <w:sz w:val="28"/>
          <w:szCs w:val="32"/>
        </w:rPr>
        <w:lastRenderedPageBreak/>
        <w:t>Peer Groups</w:t>
      </w:r>
    </w:p>
    <w:p w14:paraId="4A2905AE" w14:textId="3E734174" w:rsidR="006458FA" w:rsidRDefault="005F0DCF" w:rsidP="003F14C6">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Most </w:t>
      </w:r>
      <w:r w:rsidR="003F14C6" w:rsidRPr="008F15D4">
        <w:rPr>
          <w:rFonts w:ascii="Calibri" w:hAnsi="Calibri" w:cs="Calibri"/>
          <w:color w:val="000000"/>
          <w:sz w:val="22"/>
          <w:szCs w:val="22"/>
        </w:rPr>
        <w:t xml:space="preserve">metrics include comparisons to median values of </w:t>
      </w:r>
      <w:r w:rsidR="00B60E20">
        <w:rPr>
          <w:rFonts w:ascii="Calibri" w:hAnsi="Calibri" w:cs="Calibri"/>
          <w:color w:val="000000"/>
          <w:sz w:val="22"/>
          <w:szCs w:val="22"/>
        </w:rPr>
        <w:t xml:space="preserve">your </w:t>
      </w:r>
      <w:r w:rsidR="003F14C6" w:rsidRPr="008F15D4">
        <w:rPr>
          <w:rFonts w:ascii="Calibri" w:hAnsi="Calibri" w:cs="Calibri"/>
          <w:color w:val="000000"/>
          <w:sz w:val="22"/>
          <w:szCs w:val="22"/>
        </w:rPr>
        <w:t>prescriber peer groups</w:t>
      </w:r>
      <w:r w:rsidR="00B60E20">
        <w:rPr>
          <w:rFonts w:ascii="Calibri" w:hAnsi="Calibri" w:cs="Calibri"/>
          <w:color w:val="000000"/>
          <w:sz w:val="22"/>
          <w:szCs w:val="22"/>
        </w:rPr>
        <w:t>.</w:t>
      </w:r>
      <w:r w:rsidR="003F14C6" w:rsidRPr="008F15D4">
        <w:rPr>
          <w:rFonts w:ascii="Calibri" w:hAnsi="Calibri" w:cs="Calibri"/>
          <w:color w:val="000000"/>
          <w:sz w:val="22"/>
          <w:szCs w:val="22"/>
        </w:rPr>
        <w:t xml:space="preserve"> </w:t>
      </w:r>
      <w:r w:rsidR="00FC50AB">
        <w:rPr>
          <w:rFonts w:ascii="Calibri" w:hAnsi="Calibri" w:cs="Calibri"/>
          <w:color w:val="000000"/>
          <w:sz w:val="22"/>
          <w:szCs w:val="22"/>
        </w:rPr>
        <w:t>Only</w:t>
      </w:r>
      <w:r w:rsidR="00FC50AB" w:rsidRPr="00447035">
        <w:rPr>
          <w:rFonts w:ascii="Calibri" w:hAnsi="Calibri" w:cs="Calibri"/>
          <w:color w:val="000000"/>
          <w:sz w:val="22"/>
          <w:szCs w:val="22"/>
        </w:rPr>
        <w:t xml:space="preserve"> those prescribers who are </w:t>
      </w:r>
      <w:r w:rsidR="00FC50AB" w:rsidRPr="003F14C6">
        <w:rPr>
          <w:rFonts w:ascii="Calibri" w:hAnsi="Calibri" w:cs="Calibri"/>
          <w:color w:val="000000"/>
          <w:sz w:val="22"/>
          <w:szCs w:val="22"/>
        </w:rPr>
        <w:t xml:space="preserve">registered </w:t>
      </w:r>
      <w:r w:rsidR="00FC50AB" w:rsidRPr="00447035">
        <w:rPr>
          <w:rFonts w:ascii="Calibri" w:hAnsi="Calibri" w:cs="Calibri"/>
          <w:color w:val="000000"/>
          <w:sz w:val="22"/>
          <w:szCs w:val="22"/>
        </w:rPr>
        <w:t xml:space="preserve">with the PMP </w:t>
      </w:r>
      <w:r w:rsidR="00481CC0">
        <w:rPr>
          <w:sz w:val="22"/>
          <w:szCs w:val="22"/>
        </w:rPr>
        <w:t>with an active account</w:t>
      </w:r>
      <w:r w:rsidR="00F31ADA">
        <w:rPr>
          <w:sz w:val="22"/>
          <w:szCs w:val="22"/>
        </w:rPr>
        <w:t>,</w:t>
      </w:r>
      <w:r w:rsidR="00481CC0">
        <w:rPr>
          <w:sz w:val="22"/>
          <w:szCs w:val="22"/>
        </w:rPr>
        <w:t xml:space="preserve"> a defined role and specialty</w:t>
      </w:r>
      <w:r w:rsidR="00F31ADA">
        <w:rPr>
          <w:sz w:val="22"/>
          <w:szCs w:val="22"/>
        </w:rPr>
        <w:t>, and</w:t>
      </w:r>
      <w:r w:rsidR="00481CC0">
        <w:rPr>
          <w:sz w:val="22"/>
          <w:szCs w:val="22"/>
        </w:rPr>
        <w:t xml:space="preserve"> who have written at least one </w:t>
      </w:r>
      <w:r w:rsidR="00F31ADA">
        <w:rPr>
          <w:sz w:val="22"/>
          <w:szCs w:val="22"/>
        </w:rPr>
        <w:t>opioid, sedative, or stimulant</w:t>
      </w:r>
      <w:r w:rsidR="00481CC0">
        <w:rPr>
          <w:sz w:val="22"/>
          <w:szCs w:val="22"/>
        </w:rPr>
        <w:t xml:space="preserve"> prescription during the </w:t>
      </w:r>
      <w:r w:rsidR="00481CC0" w:rsidRPr="00447035">
        <w:rPr>
          <w:sz w:val="22"/>
          <w:szCs w:val="22"/>
        </w:rPr>
        <w:t xml:space="preserve">prior </w:t>
      </w:r>
      <w:r w:rsidR="006458FA">
        <w:rPr>
          <w:sz w:val="22"/>
          <w:szCs w:val="22"/>
        </w:rPr>
        <w:t>6</w:t>
      </w:r>
      <w:r w:rsidR="00481CC0" w:rsidRPr="00447035">
        <w:rPr>
          <w:sz w:val="22"/>
          <w:szCs w:val="22"/>
        </w:rPr>
        <w:t>-month period</w:t>
      </w:r>
      <w:r w:rsidR="00481CC0">
        <w:rPr>
          <w:sz w:val="22"/>
          <w:szCs w:val="22"/>
        </w:rPr>
        <w:t xml:space="preserve"> </w:t>
      </w:r>
      <w:r w:rsidR="00481CC0">
        <w:rPr>
          <w:rFonts w:ascii="Calibri" w:hAnsi="Calibri" w:cs="Calibri"/>
          <w:color w:val="000000"/>
          <w:sz w:val="22"/>
          <w:szCs w:val="22"/>
        </w:rPr>
        <w:t>ar</w:t>
      </w:r>
      <w:r w:rsidR="00FC50AB">
        <w:rPr>
          <w:rFonts w:ascii="Calibri" w:hAnsi="Calibri" w:cs="Calibri"/>
          <w:color w:val="000000"/>
          <w:sz w:val="22"/>
          <w:szCs w:val="22"/>
        </w:rPr>
        <w:t xml:space="preserve">e included in the comparisons. </w:t>
      </w:r>
    </w:p>
    <w:p w14:paraId="32364872" w14:textId="32BD5128" w:rsidR="00BF6871" w:rsidRDefault="00BF6871" w:rsidP="003F14C6">
      <w:pPr>
        <w:autoSpaceDE w:val="0"/>
        <w:autoSpaceDN w:val="0"/>
        <w:adjustRightInd w:val="0"/>
        <w:rPr>
          <w:rFonts w:ascii="Calibri" w:hAnsi="Calibri" w:cs="Calibri"/>
          <w:color w:val="000000"/>
          <w:sz w:val="22"/>
          <w:szCs w:val="22"/>
        </w:rPr>
      </w:pPr>
    </w:p>
    <w:p w14:paraId="1B068F04" w14:textId="23DF2A40" w:rsidR="00BF6871" w:rsidRPr="008F15D4" w:rsidRDefault="00DA666D" w:rsidP="00DA666D">
      <w:pPr>
        <w:autoSpaceDE w:val="0"/>
        <w:autoSpaceDN w:val="0"/>
        <w:adjustRightInd w:val="0"/>
        <w:jc w:val="center"/>
        <w:rPr>
          <w:rFonts w:ascii="Calibri" w:hAnsi="Calibri" w:cs="Calibri"/>
          <w:color w:val="000000"/>
          <w:sz w:val="22"/>
          <w:szCs w:val="22"/>
        </w:rPr>
      </w:pPr>
      <w:r>
        <w:rPr>
          <w:rFonts w:ascii="Calibri" w:hAnsi="Calibri" w:cs="Calibri"/>
          <w:b/>
          <w:noProof/>
          <w:color w:val="000000"/>
          <w:szCs w:val="28"/>
        </w:rPr>
        <mc:AlternateContent>
          <mc:Choice Requires="wps">
            <w:drawing>
              <wp:anchor distT="0" distB="0" distL="114300" distR="114300" simplePos="0" relativeHeight="251686400" behindDoc="0" locked="0" layoutInCell="1" allowOverlap="1" wp14:anchorId="7A9DA773" wp14:editId="7C9167EE">
                <wp:simplePos x="0" y="0"/>
                <wp:positionH relativeFrom="column">
                  <wp:posOffset>1950658</wp:posOffset>
                </wp:positionH>
                <wp:positionV relativeFrom="paragraph">
                  <wp:posOffset>478799</wp:posOffset>
                </wp:positionV>
                <wp:extent cx="1674495" cy="3437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674495" cy="343700"/>
                        </a:xfrm>
                        <a:prstGeom prst="rect">
                          <a:avLst/>
                        </a:prstGeom>
                        <a:noFill/>
                        <a:ln w="6350">
                          <a:noFill/>
                        </a:ln>
                      </wps:spPr>
                      <wps:txbx>
                        <w:txbxContent>
                          <w:p w14:paraId="12DD1409" w14:textId="77777777" w:rsidR="0063129F" w:rsidRPr="00DA666D" w:rsidRDefault="0063129F" w:rsidP="0063129F">
                            <w:pPr>
                              <w:rPr>
                                <w:rFonts w:ascii="Arial Black" w:hAnsi="Arial Black"/>
                                <w:b/>
                                <w:color w:val="A6A6A6" w:themeColor="background1" w:themeShade="A6"/>
                                <w14:textFill>
                                  <w14:solidFill>
                                    <w14:schemeClr w14:val="bg1">
                                      <w14:alpha w14:val="75000"/>
                                      <w14:lumMod w14:val="65000"/>
                                    </w14:schemeClr>
                                  </w14:solidFill>
                                </w14:textFill>
                              </w:rPr>
                            </w:pPr>
                            <w:r w:rsidRPr="00DA666D">
                              <w:rPr>
                                <w:rFonts w:ascii="Arial Black" w:hAnsi="Arial Black"/>
                                <w:b/>
                                <w:color w:val="A6A6A6" w:themeColor="background1" w:themeShade="A6"/>
                                <w14:textFill>
                                  <w14:solidFill>
                                    <w14:schemeClr w14:val="bg1">
                                      <w14:alpha w14:val="75000"/>
                                      <w14:lumMod w14:val="65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7A9DA773" id="Text Box 46" o:spid="_x0000_s1027" type="#_x0000_t202" style="position:absolute;left:0;text-align:left;margin-left:153.6pt;margin-top:37.7pt;width:131.85pt;height:27.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" filled="f" stroked="f" strokeweight=".5pt">
                <v:textbox>
                  <w:txbxContent>
                    <w:p w14:paraId="12DD1409" w14:textId="77777777" w:rsidR="0063129F" w:rsidRPr="00DA666D" w:rsidRDefault="0063129F" w:rsidP="0063129F">
                      <w:pPr>
                        <w:rPr>
                          <w:rFonts w:ascii="Arial Black" w:hAnsi="Arial Black"/>
                          <w:b/>
                          <w:color w:val="A6A6A6" w:themeColor="background1" w:themeShade="A6"/>
                          <w14:textFill>
                            <w14:solidFill>
                              <w14:schemeClr w14:val="bg1">
                                <w14:alpha w14:val="75000"/>
                                <w14:lumMod w14:val="65000"/>
                              </w14:schemeClr>
                            </w14:solidFill>
                          </w14:textFill>
                        </w:rPr>
                      </w:pPr>
                      <w:r w:rsidRPr="00DA666D">
                        <w:rPr>
                          <w:rFonts w:ascii="Arial Black" w:hAnsi="Arial Black"/>
                          <w:b/>
                          <w:color w:val="A6A6A6" w:themeColor="background1" w:themeShade="A6"/>
                          <w14:textFill>
                            <w14:solidFill>
                              <w14:schemeClr w14:val="bg1">
                                <w14:alpha w14:val="75000"/>
                                <w14:lumMod w14:val="65000"/>
                              </w14:schemeClr>
                            </w14:solidFill>
                          </w14:textFill>
                        </w:rPr>
                        <w:t>SAMPLE</w:t>
                      </w:r>
                    </w:p>
                  </w:txbxContent>
                </v:textbox>
              </v:shape>
            </w:pict>
          </mc:Fallback>
        </mc:AlternateContent>
      </w:r>
      <w:r>
        <w:rPr>
          <w:noProof/>
        </w:rPr>
        <w:drawing>
          <wp:inline distT="0" distB="0" distL="0" distR="0" wp14:anchorId="6B938F67" wp14:editId="4C870CAF">
            <wp:extent cx="1905533" cy="748900"/>
            <wp:effectExtent l="76200" t="76200" r="133350" b="127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15307" cy="7527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C4D70E8" w14:textId="51119D36" w:rsidR="003F14C6" w:rsidRPr="006458FA" w:rsidRDefault="003F14C6" w:rsidP="003F14C6">
      <w:pPr>
        <w:autoSpaceDE w:val="0"/>
        <w:autoSpaceDN w:val="0"/>
        <w:adjustRightInd w:val="0"/>
        <w:rPr>
          <w:rFonts w:ascii="Calibri" w:hAnsi="Calibri" w:cs="Calibri"/>
          <w:color w:val="000000"/>
          <w:sz w:val="16"/>
          <w:szCs w:val="16"/>
        </w:rPr>
      </w:pPr>
    </w:p>
    <w:p w14:paraId="59D35F7F" w14:textId="1ED72114" w:rsidR="00BF6871" w:rsidRDefault="00532EBE" w:rsidP="00532EBE">
      <w:pPr>
        <w:autoSpaceDE w:val="0"/>
        <w:autoSpaceDN w:val="0"/>
        <w:adjustRightInd w:val="0"/>
        <w:rPr>
          <w:rFonts w:ascii="Calibri" w:hAnsi="Calibri" w:cs="Calibri"/>
          <w:color w:val="000000"/>
          <w:sz w:val="22"/>
          <w:szCs w:val="22"/>
        </w:rPr>
      </w:pPr>
      <w:r>
        <w:rPr>
          <w:rFonts w:ascii="Calibri" w:hAnsi="Calibri" w:cs="Calibri"/>
          <w:color w:val="000000"/>
          <w:sz w:val="22"/>
          <w:szCs w:val="22"/>
        </w:rPr>
        <w:t>Peer Specialty Comparison:</w:t>
      </w:r>
      <w:r w:rsidR="003F14C6" w:rsidRPr="00532EBE">
        <w:rPr>
          <w:rFonts w:ascii="Calibri" w:hAnsi="Calibri" w:cs="Calibri"/>
          <w:color w:val="000000"/>
          <w:sz w:val="22"/>
          <w:szCs w:val="22"/>
        </w:rPr>
        <w:t xml:space="preserve"> The same healthcare specialty as the prescriber</w:t>
      </w:r>
      <w:r w:rsidR="00BA4533" w:rsidRPr="00532EBE">
        <w:rPr>
          <w:rFonts w:ascii="Calibri" w:hAnsi="Calibri" w:cs="Calibri"/>
          <w:color w:val="000000"/>
          <w:sz w:val="22"/>
          <w:szCs w:val="22"/>
        </w:rPr>
        <w:t>. For example,</w:t>
      </w:r>
      <w:r w:rsidR="003F14C6" w:rsidRPr="00532EBE">
        <w:rPr>
          <w:rFonts w:ascii="Calibri" w:hAnsi="Calibri" w:cs="Calibri"/>
          <w:color w:val="000000"/>
          <w:sz w:val="22"/>
          <w:szCs w:val="22"/>
        </w:rPr>
        <w:t xml:space="preserve"> comparison with all other roles (</w:t>
      </w:r>
      <w:r w:rsidR="00C322B9" w:rsidRPr="00532EBE">
        <w:rPr>
          <w:rFonts w:ascii="Calibri" w:hAnsi="Calibri" w:cs="Calibri"/>
          <w:color w:val="000000"/>
          <w:sz w:val="22"/>
          <w:szCs w:val="22"/>
        </w:rPr>
        <w:t>p</w:t>
      </w:r>
      <w:r w:rsidR="0084390E" w:rsidRPr="00532EBE">
        <w:rPr>
          <w:rFonts w:ascii="Calibri" w:hAnsi="Calibri" w:cs="Calibri"/>
          <w:color w:val="000000"/>
          <w:sz w:val="22"/>
          <w:szCs w:val="22"/>
        </w:rPr>
        <w:t xml:space="preserve">hysicians, </w:t>
      </w:r>
      <w:r w:rsidR="00C322B9" w:rsidRPr="00532EBE">
        <w:rPr>
          <w:rFonts w:ascii="Calibri" w:hAnsi="Calibri" w:cs="Calibri"/>
          <w:color w:val="000000"/>
          <w:sz w:val="22"/>
          <w:szCs w:val="22"/>
        </w:rPr>
        <w:t>n</w:t>
      </w:r>
      <w:r w:rsidR="0084390E" w:rsidRPr="00532EBE">
        <w:rPr>
          <w:rFonts w:ascii="Calibri" w:hAnsi="Calibri" w:cs="Calibri"/>
          <w:color w:val="000000"/>
          <w:sz w:val="22"/>
          <w:szCs w:val="22"/>
        </w:rPr>
        <w:t xml:space="preserve">urse </w:t>
      </w:r>
      <w:r w:rsidR="00C322B9" w:rsidRPr="00532EBE">
        <w:rPr>
          <w:rFonts w:ascii="Calibri" w:hAnsi="Calibri" w:cs="Calibri"/>
          <w:color w:val="000000"/>
          <w:sz w:val="22"/>
          <w:szCs w:val="22"/>
        </w:rPr>
        <w:t>p</w:t>
      </w:r>
      <w:r w:rsidR="0084390E" w:rsidRPr="00532EBE">
        <w:rPr>
          <w:rFonts w:ascii="Calibri" w:hAnsi="Calibri" w:cs="Calibri"/>
          <w:color w:val="000000"/>
          <w:sz w:val="22"/>
          <w:szCs w:val="22"/>
        </w:rPr>
        <w:t xml:space="preserve">ractitioners, </w:t>
      </w:r>
      <w:r w:rsidR="00C322B9" w:rsidRPr="00532EBE">
        <w:rPr>
          <w:rFonts w:ascii="Calibri" w:hAnsi="Calibri" w:cs="Calibri"/>
          <w:color w:val="000000"/>
          <w:sz w:val="22"/>
          <w:szCs w:val="22"/>
        </w:rPr>
        <w:t>p</w:t>
      </w:r>
      <w:r w:rsidR="0084390E" w:rsidRPr="00532EBE">
        <w:rPr>
          <w:rFonts w:ascii="Calibri" w:hAnsi="Calibri" w:cs="Calibri"/>
          <w:color w:val="000000"/>
          <w:sz w:val="22"/>
          <w:szCs w:val="22"/>
        </w:rPr>
        <w:t xml:space="preserve">hysician </w:t>
      </w:r>
      <w:r w:rsidR="00C322B9" w:rsidRPr="00532EBE">
        <w:rPr>
          <w:rFonts w:ascii="Calibri" w:hAnsi="Calibri" w:cs="Calibri"/>
          <w:color w:val="000000"/>
          <w:sz w:val="22"/>
          <w:szCs w:val="22"/>
        </w:rPr>
        <w:t>a</w:t>
      </w:r>
      <w:r w:rsidR="0084390E" w:rsidRPr="00532EBE">
        <w:rPr>
          <w:rFonts w:ascii="Calibri" w:hAnsi="Calibri" w:cs="Calibri"/>
          <w:color w:val="000000"/>
          <w:sz w:val="22"/>
          <w:szCs w:val="22"/>
        </w:rPr>
        <w:t>ssistants, etc.</w:t>
      </w:r>
      <w:r w:rsidR="003F14C6" w:rsidRPr="00532EBE">
        <w:rPr>
          <w:rFonts w:ascii="Calibri" w:hAnsi="Calibri" w:cs="Calibri"/>
          <w:color w:val="000000"/>
          <w:sz w:val="22"/>
          <w:szCs w:val="22"/>
        </w:rPr>
        <w:t>) practicing in family practice</w:t>
      </w:r>
      <w:r w:rsidR="00BA4533" w:rsidRPr="00532EBE">
        <w:rPr>
          <w:rFonts w:ascii="Calibri" w:hAnsi="Calibri" w:cs="Calibri"/>
          <w:color w:val="000000"/>
          <w:sz w:val="22"/>
          <w:szCs w:val="22"/>
        </w:rPr>
        <w:t>.</w:t>
      </w:r>
      <w:r w:rsidR="0063129F">
        <w:rPr>
          <w:rFonts w:ascii="Calibri" w:hAnsi="Calibri" w:cs="Calibri"/>
          <w:color w:val="000000"/>
          <w:sz w:val="22"/>
          <w:szCs w:val="22"/>
        </w:rPr>
        <w:t xml:space="preserve">  Throughout the report, the </w:t>
      </w:r>
      <w:r w:rsidR="00DA666D">
        <w:rPr>
          <w:rFonts w:ascii="Calibri" w:hAnsi="Calibri" w:cs="Calibri"/>
          <w:color w:val="000000"/>
          <w:sz w:val="22"/>
          <w:szCs w:val="22"/>
        </w:rPr>
        <w:t xml:space="preserve">blue bar chart represents your prescribing activity, while the </w:t>
      </w:r>
      <w:r w:rsidR="0063129F">
        <w:rPr>
          <w:rFonts w:ascii="Calibri" w:hAnsi="Calibri" w:cs="Calibri"/>
          <w:color w:val="000000"/>
          <w:sz w:val="22"/>
          <w:szCs w:val="22"/>
        </w:rPr>
        <w:t xml:space="preserve">peer specialty comparison </w:t>
      </w:r>
      <w:r w:rsidR="00DA666D">
        <w:rPr>
          <w:rFonts w:ascii="Calibri" w:hAnsi="Calibri" w:cs="Calibri"/>
          <w:color w:val="000000"/>
          <w:sz w:val="22"/>
          <w:szCs w:val="22"/>
        </w:rPr>
        <w:t>is</w:t>
      </w:r>
      <w:r w:rsidR="0063129F">
        <w:rPr>
          <w:rFonts w:ascii="Calibri" w:hAnsi="Calibri" w:cs="Calibri"/>
          <w:color w:val="000000"/>
          <w:sz w:val="22"/>
          <w:szCs w:val="22"/>
        </w:rPr>
        <w:t xml:space="preserve"> displayed as the pink line.</w:t>
      </w:r>
    </w:p>
    <w:p w14:paraId="0F192D37" w14:textId="77777777" w:rsidR="00DA666D" w:rsidRDefault="00DA666D" w:rsidP="00532EBE">
      <w:pPr>
        <w:autoSpaceDE w:val="0"/>
        <w:autoSpaceDN w:val="0"/>
        <w:adjustRightInd w:val="0"/>
        <w:rPr>
          <w:rFonts w:ascii="Calibri" w:hAnsi="Calibri" w:cs="Calibri"/>
          <w:color w:val="000000"/>
          <w:sz w:val="22"/>
          <w:szCs w:val="22"/>
        </w:rPr>
      </w:pPr>
    </w:p>
    <w:p w14:paraId="27930D7E" w14:textId="57593F80" w:rsidR="00BF6871" w:rsidRPr="00532EBE" w:rsidRDefault="00DA666D" w:rsidP="00BF6871">
      <w:pPr>
        <w:autoSpaceDE w:val="0"/>
        <w:autoSpaceDN w:val="0"/>
        <w:adjustRightInd w:val="0"/>
        <w:jc w:val="center"/>
        <w:rPr>
          <w:rFonts w:ascii="Calibri" w:hAnsi="Calibri" w:cs="Calibri"/>
          <w:color w:val="000000"/>
          <w:sz w:val="22"/>
          <w:szCs w:val="22"/>
        </w:rPr>
      </w:pPr>
      <w:r>
        <w:rPr>
          <w:noProof/>
        </w:rPr>
        <w:drawing>
          <wp:inline distT="0" distB="0" distL="0" distR="0" wp14:anchorId="15E60006" wp14:editId="166CDACE">
            <wp:extent cx="4191493" cy="25685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2824"/>
                    <a:stretch/>
                  </pic:blipFill>
                  <pic:spPr bwMode="auto">
                    <a:xfrm>
                      <a:off x="0" y="0"/>
                      <a:ext cx="4200000" cy="257376"/>
                    </a:xfrm>
                    <a:prstGeom prst="rect">
                      <a:avLst/>
                    </a:prstGeom>
                    <a:ln>
                      <a:noFill/>
                    </a:ln>
                    <a:extLst>
                      <a:ext uri="{53640926-AAD7-44D8-BBD7-CCE9431645EC}">
                        <a14:shadowObscured xmlns:a14="http://schemas.microsoft.com/office/drawing/2010/main"/>
                      </a:ext>
                    </a:extLst>
                  </pic:spPr>
                </pic:pic>
              </a:graphicData>
            </a:graphic>
          </wp:inline>
        </w:drawing>
      </w:r>
    </w:p>
    <w:p w14:paraId="7CC5146C" w14:textId="44CDF61C" w:rsidR="00663650" w:rsidRPr="006458FA" w:rsidRDefault="00663650" w:rsidP="00663650">
      <w:pPr>
        <w:pStyle w:val="ListParagraph"/>
        <w:rPr>
          <w:rFonts w:ascii="Calibri" w:hAnsi="Calibri" w:cs="Calibri"/>
          <w:color w:val="000000"/>
          <w:sz w:val="16"/>
          <w:szCs w:val="16"/>
        </w:rPr>
      </w:pPr>
    </w:p>
    <w:p w14:paraId="3ED43B00" w14:textId="7ADFC421" w:rsidR="00BF6871" w:rsidRPr="006458FA" w:rsidRDefault="00663650" w:rsidP="006458FA">
      <w:pPr>
        <w:autoSpaceDE w:val="0"/>
        <w:autoSpaceDN w:val="0"/>
        <w:adjustRightInd w:val="0"/>
        <w:rPr>
          <w:rFonts w:ascii="Calibri" w:hAnsi="Calibri" w:cs="Calibri"/>
          <w:color w:val="000000"/>
          <w:sz w:val="22"/>
          <w:szCs w:val="22"/>
        </w:rPr>
      </w:pPr>
      <w:r w:rsidRPr="006458FA">
        <w:rPr>
          <w:rFonts w:ascii="Calibri" w:hAnsi="Calibri" w:cs="Calibri"/>
          <w:color w:val="000000"/>
          <w:sz w:val="22"/>
          <w:szCs w:val="22"/>
        </w:rPr>
        <w:t xml:space="preserve">The specialty as selected by the prescriber at the time of registration is used for this comparison.  If </w:t>
      </w:r>
      <w:r w:rsidR="00BF6871" w:rsidRPr="006458FA">
        <w:rPr>
          <w:rFonts w:ascii="Calibri" w:hAnsi="Calibri" w:cs="Calibri"/>
          <w:color w:val="000000"/>
          <w:sz w:val="22"/>
          <w:szCs w:val="22"/>
        </w:rPr>
        <w:t xml:space="preserve">the number of peers in </w:t>
      </w:r>
      <w:r w:rsidRPr="006458FA">
        <w:rPr>
          <w:rFonts w:ascii="Calibri" w:hAnsi="Calibri" w:cs="Calibri"/>
          <w:color w:val="000000"/>
          <w:sz w:val="22"/>
          <w:szCs w:val="22"/>
        </w:rPr>
        <w:t>Specialty Level 3 is too small for a statistically valid comparison, Specialty Level 2 is used.  If Specialty Level 2 is too small for a statistically valid comparison, Specialty Level 1 is used.</w:t>
      </w:r>
    </w:p>
    <w:p w14:paraId="575B41A0" w14:textId="77777777" w:rsidR="00BF6871" w:rsidRPr="006458FA" w:rsidRDefault="00BF6871" w:rsidP="00BF6871">
      <w:pPr>
        <w:autoSpaceDE w:val="0"/>
        <w:autoSpaceDN w:val="0"/>
        <w:adjustRightInd w:val="0"/>
        <w:rPr>
          <w:rFonts w:ascii="Calibri" w:hAnsi="Calibri" w:cs="Calibri"/>
          <w:color w:val="000000"/>
          <w:sz w:val="16"/>
          <w:szCs w:val="16"/>
        </w:rPr>
      </w:pPr>
    </w:p>
    <w:p w14:paraId="34A9F0C0" w14:textId="3CC06291" w:rsidR="00E26808" w:rsidRDefault="00A731AE" w:rsidP="006458FA">
      <w:pPr>
        <w:autoSpaceDE w:val="0"/>
        <w:autoSpaceDN w:val="0"/>
        <w:adjustRightInd w:val="0"/>
        <w:jc w:val="center"/>
        <w:rPr>
          <w:rFonts w:ascii="Calibri" w:hAnsi="Calibri" w:cs="Calibri"/>
          <w:color w:val="000000"/>
          <w:sz w:val="22"/>
          <w:szCs w:val="22"/>
        </w:rPr>
      </w:pPr>
      <w:r>
        <w:rPr>
          <w:noProof/>
        </w:rPr>
        <w:drawing>
          <wp:inline distT="0" distB="0" distL="0" distR="0" wp14:anchorId="1B01F5D5" wp14:editId="4EEAD312">
            <wp:extent cx="2675824" cy="791170"/>
            <wp:effectExtent l="76200" t="76200" r="125095" b="142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19923" cy="8042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923855" w14:textId="77777777" w:rsidR="006458FA" w:rsidRPr="006458FA" w:rsidRDefault="006458FA" w:rsidP="006458FA">
      <w:pPr>
        <w:autoSpaceDE w:val="0"/>
        <w:autoSpaceDN w:val="0"/>
        <w:adjustRightInd w:val="0"/>
        <w:jc w:val="center"/>
        <w:rPr>
          <w:rFonts w:ascii="Calibri" w:hAnsi="Calibri" w:cs="Calibri"/>
          <w:color w:val="000000"/>
          <w:sz w:val="16"/>
          <w:szCs w:val="16"/>
        </w:rPr>
      </w:pPr>
    </w:p>
    <w:p w14:paraId="3F07AB4A" w14:textId="5B63E17B" w:rsidR="0063129F" w:rsidRPr="001B3A31" w:rsidRDefault="0063129F" w:rsidP="0063129F">
      <w:pPr>
        <w:rPr>
          <w:b/>
          <w:szCs w:val="28"/>
        </w:rPr>
      </w:pPr>
      <w:r w:rsidRPr="006458FA">
        <w:rPr>
          <w:b/>
          <w:sz w:val="28"/>
          <w:szCs w:val="32"/>
        </w:rPr>
        <w:t>Top Medications Prescribed</w:t>
      </w:r>
    </w:p>
    <w:p w14:paraId="244317AB" w14:textId="09BCDA2A" w:rsidR="0063129F" w:rsidRDefault="0063129F" w:rsidP="0063129F">
      <w:pPr>
        <w:rPr>
          <w:sz w:val="22"/>
        </w:rPr>
      </w:pPr>
      <w:r w:rsidRPr="001B3A31">
        <w:rPr>
          <w:sz w:val="22"/>
        </w:rPr>
        <w:t xml:space="preserve">This metric represents the top three </w:t>
      </w:r>
      <w:r>
        <w:rPr>
          <w:sz w:val="22"/>
        </w:rPr>
        <w:t xml:space="preserve">Schedule II-V </w:t>
      </w:r>
      <w:r w:rsidRPr="001B3A31">
        <w:rPr>
          <w:sz w:val="22"/>
        </w:rPr>
        <w:t>drugs (listed by generic name) based on the number of prescriptions prescribed by you and reported to the PMP</w:t>
      </w:r>
      <w:r w:rsidR="006458FA">
        <w:rPr>
          <w:sz w:val="22"/>
        </w:rPr>
        <w:t xml:space="preserve"> during the 6-month reporting period</w:t>
      </w:r>
      <w:r w:rsidRPr="001B3A31">
        <w:rPr>
          <w:sz w:val="22"/>
        </w:rPr>
        <w:t>.</w:t>
      </w:r>
    </w:p>
    <w:p w14:paraId="23117DAA" w14:textId="77777777" w:rsidR="00A731AE" w:rsidRPr="006458FA" w:rsidRDefault="00A731AE" w:rsidP="0063129F">
      <w:pPr>
        <w:rPr>
          <w:sz w:val="16"/>
          <w:szCs w:val="16"/>
        </w:rPr>
      </w:pPr>
    </w:p>
    <w:p w14:paraId="3CEFB02C" w14:textId="736680E3" w:rsidR="0063129F" w:rsidRPr="001B3A31" w:rsidRDefault="0063129F" w:rsidP="0063129F">
      <w:pPr>
        <w:rPr>
          <w:sz w:val="22"/>
        </w:rPr>
      </w:pPr>
      <w:r>
        <w:rPr>
          <w:rFonts w:ascii="Calibri" w:hAnsi="Calibri" w:cs="Calibri"/>
          <w:b/>
          <w:noProof/>
          <w:color w:val="000000"/>
          <w:szCs w:val="28"/>
        </w:rPr>
        <mc:AlternateContent>
          <mc:Choice Requires="wps">
            <w:drawing>
              <wp:anchor distT="0" distB="0" distL="114300" distR="114300" simplePos="0" relativeHeight="251684352" behindDoc="0" locked="0" layoutInCell="1" allowOverlap="1" wp14:anchorId="6ED947B4" wp14:editId="2C316B84">
                <wp:simplePos x="0" y="0"/>
                <wp:positionH relativeFrom="column">
                  <wp:posOffset>1686234</wp:posOffset>
                </wp:positionH>
                <wp:positionV relativeFrom="paragraph">
                  <wp:posOffset>15487</wp:posOffset>
                </wp:positionV>
                <wp:extent cx="1607820" cy="298383"/>
                <wp:effectExtent l="0" t="0" r="0" b="6985"/>
                <wp:wrapNone/>
                <wp:docPr id="13" name="Text Box 13"/>
                <wp:cNvGraphicFramePr/>
                <a:graphic xmlns:a="http://schemas.openxmlformats.org/drawingml/2006/main">
                  <a:graphicData uri="http://schemas.microsoft.com/office/word/2010/wordprocessingShape">
                    <wps:wsp>
                      <wps:cNvSpPr txBox="1"/>
                      <wps:spPr>
                        <a:xfrm>
                          <a:off x="0" y="0"/>
                          <a:ext cx="1607820" cy="298383"/>
                        </a:xfrm>
                        <a:prstGeom prst="rect">
                          <a:avLst/>
                        </a:prstGeom>
                        <a:noFill/>
                        <a:ln w="6350">
                          <a:noFill/>
                        </a:ln>
                      </wps:spPr>
                      <wps:txbx>
                        <w:txbxContent>
                          <w:p w14:paraId="5D2712C3" w14:textId="77777777" w:rsidR="0063129F" w:rsidRPr="0063129F" w:rsidRDefault="0063129F" w:rsidP="0063129F">
                            <w:pPr>
                              <w:rPr>
                                <w:rFonts w:ascii="Arial Black" w:hAnsi="Arial Black"/>
                                <w:b/>
                                <w:color w:val="A6A6A6" w:themeColor="background1" w:themeShade="A6"/>
                                <w:sz w:val="20"/>
                                <w:szCs w:val="20"/>
                                <w14:textFill>
                                  <w14:solidFill>
                                    <w14:schemeClr w14:val="bg1">
                                      <w14:alpha w14:val="75000"/>
                                      <w14:lumMod w14:val="65000"/>
                                    </w14:schemeClr>
                                  </w14:solidFill>
                                </w14:textFill>
                              </w:rPr>
                            </w:pPr>
                            <w:r w:rsidRPr="0063129F">
                              <w:rPr>
                                <w:rFonts w:ascii="Arial Black" w:hAnsi="Arial Black"/>
                                <w:b/>
                                <w:color w:val="A6A6A6" w:themeColor="background1" w:themeShade="A6"/>
                                <w:sz w:val="20"/>
                                <w:szCs w:val="20"/>
                                <w14:textFill>
                                  <w14:solidFill>
                                    <w14:schemeClr w14:val="bg1">
                                      <w14:alpha w14:val="75000"/>
                                      <w14:lumMod w14:val="65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6ED947B4" id="Text Box 13" o:spid="_x0000_s1028" type="#_x0000_t202" style="position:absolute;margin-left:132.75pt;margin-top:1.2pt;width:126.6pt;height:2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" filled="f" stroked="f" strokeweight=".5pt">
                <v:textbox>
                  <w:txbxContent>
                    <w:p w14:paraId="5D2712C3" w14:textId="77777777" w:rsidR="0063129F" w:rsidRPr="0063129F" w:rsidRDefault="0063129F" w:rsidP="0063129F">
                      <w:pPr>
                        <w:rPr>
                          <w:rFonts w:ascii="Arial Black" w:hAnsi="Arial Black"/>
                          <w:b/>
                          <w:color w:val="A6A6A6" w:themeColor="background1" w:themeShade="A6"/>
                          <w:sz w:val="20"/>
                          <w:szCs w:val="20"/>
                          <w14:textFill>
                            <w14:solidFill>
                              <w14:schemeClr w14:val="bg1">
                                <w14:alpha w14:val="75000"/>
                                <w14:lumMod w14:val="65000"/>
                              </w14:schemeClr>
                            </w14:solidFill>
                          </w14:textFill>
                        </w:rPr>
                      </w:pPr>
                      <w:r w:rsidRPr="0063129F">
                        <w:rPr>
                          <w:rFonts w:ascii="Arial Black" w:hAnsi="Arial Black"/>
                          <w:b/>
                          <w:color w:val="A6A6A6" w:themeColor="background1" w:themeShade="A6"/>
                          <w:sz w:val="20"/>
                          <w:szCs w:val="20"/>
                          <w14:textFill>
                            <w14:solidFill>
                              <w14:schemeClr w14:val="bg1">
                                <w14:alpha w14:val="75000"/>
                                <w14:lumMod w14:val="65000"/>
                              </w14:schemeClr>
                            </w14:solidFill>
                          </w14:textFill>
                        </w:rPr>
                        <w:t>SAMPLE</w:t>
                      </w:r>
                    </w:p>
                  </w:txbxContent>
                </v:textbox>
              </v:shape>
            </w:pict>
          </mc:Fallback>
        </mc:AlternateContent>
      </w:r>
      <w:r w:rsidRPr="0063129F">
        <w:rPr>
          <w:noProof/>
          <w:sz w:val="22"/>
        </w:rPr>
        <w:drawing>
          <wp:inline distT="0" distB="0" distL="0" distR="0" wp14:anchorId="6A4852A0" wp14:editId="0E67BCC8">
            <wp:extent cx="5943600" cy="363855"/>
            <wp:effectExtent l="76200" t="76200" r="133350" b="131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638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29C537" w14:textId="77777777" w:rsidR="008E0FB2" w:rsidRDefault="008E0FB2">
      <w:pPr>
        <w:spacing w:after="160" w:line="259" w:lineRule="auto"/>
        <w:rPr>
          <w:rFonts w:ascii="Calibri" w:hAnsi="Calibri" w:cs="Calibri"/>
          <w:b/>
          <w:color w:val="000000"/>
          <w:sz w:val="28"/>
          <w:szCs w:val="32"/>
          <w:u w:val="single"/>
        </w:rPr>
      </w:pPr>
      <w:r>
        <w:rPr>
          <w:rFonts w:ascii="Calibri" w:hAnsi="Calibri" w:cs="Calibri"/>
          <w:b/>
          <w:color w:val="000000"/>
          <w:sz w:val="28"/>
          <w:szCs w:val="32"/>
          <w:u w:val="single"/>
        </w:rPr>
        <w:br w:type="page"/>
      </w:r>
    </w:p>
    <w:p w14:paraId="3910FDF9" w14:textId="4ADCAEC6" w:rsidR="008553D8" w:rsidRDefault="0063129F" w:rsidP="00854A39">
      <w:pPr>
        <w:autoSpaceDE w:val="0"/>
        <w:autoSpaceDN w:val="0"/>
        <w:adjustRightInd w:val="0"/>
        <w:rPr>
          <w:rFonts w:ascii="Calibri" w:hAnsi="Calibri" w:cs="Calibri"/>
          <w:b/>
          <w:color w:val="000000"/>
          <w:szCs w:val="28"/>
          <w:u w:val="single"/>
        </w:rPr>
      </w:pPr>
      <w:r w:rsidRPr="006458FA">
        <w:rPr>
          <w:rFonts w:ascii="Calibri" w:hAnsi="Calibri" w:cs="Calibri"/>
          <w:b/>
          <w:color w:val="000000"/>
          <w:sz w:val="28"/>
          <w:szCs w:val="32"/>
          <w:u w:val="single"/>
        </w:rPr>
        <w:lastRenderedPageBreak/>
        <w:t>Opioids</w:t>
      </w:r>
      <w:r w:rsidR="00A731AE">
        <w:rPr>
          <w:rFonts w:ascii="Calibri" w:hAnsi="Calibri" w:cs="Calibri"/>
          <w:b/>
          <w:color w:val="000000"/>
          <w:szCs w:val="28"/>
          <w:u w:val="single"/>
        </w:rPr>
        <w:t>*</w:t>
      </w:r>
    </w:p>
    <w:p w14:paraId="7BBD6060" w14:textId="77777777" w:rsidR="006458FA" w:rsidRPr="0081566D" w:rsidRDefault="006458FA" w:rsidP="00854A39">
      <w:pPr>
        <w:autoSpaceDE w:val="0"/>
        <w:autoSpaceDN w:val="0"/>
        <w:adjustRightInd w:val="0"/>
        <w:rPr>
          <w:rFonts w:ascii="Calibri" w:hAnsi="Calibri" w:cs="Calibri"/>
          <w:b/>
          <w:color w:val="000000"/>
          <w:szCs w:val="28"/>
          <w:u w:val="single"/>
        </w:rPr>
      </w:pPr>
    </w:p>
    <w:p w14:paraId="29D1DDD4" w14:textId="4BCE5566" w:rsidR="00854A39" w:rsidRDefault="0063129F">
      <w:r>
        <w:rPr>
          <w:rFonts w:ascii="Calibri" w:hAnsi="Calibri" w:cs="Calibri"/>
          <w:b/>
          <w:noProof/>
          <w:color w:val="000000"/>
          <w:szCs w:val="28"/>
        </w:rPr>
        <mc:AlternateContent>
          <mc:Choice Requires="wps">
            <w:drawing>
              <wp:anchor distT="0" distB="0" distL="114300" distR="114300" simplePos="0" relativeHeight="251688448" behindDoc="0" locked="0" layoutInCell="1" allowOverlap="1" wp14:anchorId="73F81A7B" wp14:editId="59150B84">
                <wp:simplePos x="0" y="0"/>
                <wp:positionH relativeFrom="margin">
                  <wp:posOffset>2580473</wp:posOffset>
                </wp:positionH>
                <wp:positionV relativeFrom="paragraph">
                  <wp:posOffset>882817</wp:posOffset>
                </wp:positionV>
                <wp:extent cx="1876425" cy="39052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693F8DEE" w14:textId="77777777" w:rsidR="0063129F" w:rsidRPr="00DA666D" w:rsidRDefault="0063129F" w:rsidP="0063129F">
                            <w:pPr>
                              <w:rPr>
                                <w:rFonts w:ascii="Arial Black" w:hAnsi="Arial Black"/>
                                <w:b/>
                                <w:color w:val="A6A6A6" w:themeColor="background1" w:themeShade="A6"/>
                                <w:sz w:val="32"/>
                                <w:szCs w:val="32"/>
                                <w14:textFill>
                                  <w14:solidFill>
                                    <w14:schemeClr w14:val="bg1">
                                      <w14:alpha w14:val="75000"/>
                                      <w14:lumMod w14:val="65000"/>
                                    </w14:schemeClr>
                                  </w14:solidFill>
                                </w14:textFill>
                              </w:rPr>
                            </w:pPr>
                            <w:r w:rsidRPr="00DA666D">
                              <w:rPr>
                                <w:rFonts w:ascii="Arial Black" w:hAnsi="Arial Black"/>
                                <w:b/>
                                <w:color w:val="A6A6A6" w:themeColor="background1" w:themeShade="A6"/>
                                <w:sz w:val="32"/>
                                <w:szCs w:val="32"/>
                                <w14:textFill>
                                  <w14:solidFill>
                                    <w14:schemeClr w14:val="bg1">
                                      <w14:alpha w14:val="75000"/>
                                      <w14:lumMod w14:val="65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73F81A7B" id="Text Box 47" o:spid="_x0000_s1029" type="#_x0000_t202" style="position:absolute;margin-left:203.2pt;margin-top:69.5pt;width:147.75pt;height:30.7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" filled="f" stroked="f" strokeweight=".5pt">
                <v:textbox>
                  <w:txbxContent>
                    <w:p w14:paraId="693F8DEE" w14:textId="77777777" w:rsidR="0063129F" w:rsidRPr="00DA666D" w:rsidRDefault="0063129F" w:rsidP="0063129F">
                      <w:pPr>
                        <w:rPr>
                          <w:rFonts w:ascii="Arial Black" w:hAnsi="Arial Black"/>
                          <w:b/>
                          <w:color w:val="A6A6A6" w:themeColor="background1" w:themeShade="A6"/>
                          <w:sz w:val="32"/>
                          <w:szCs w:val="32"/>
                          <w14:textFill>
                            <w14:solidFill>
                              <w14:schemeClr w14:val="bg1">
                                <w14:alpha w14:val="75000"/>
                                <w14:lumMod w14:val="65000"/>
                              </w14:schemeClr>
                            </w14:solidFill>
                          </w14:textFill>
                        </w:rPr>
                      </w:pPr>
                      <w:r w:rsidRPr="00DA666D">
                        <w:rPr>
                          <w:rFonts w:ascii="Arial Black" w:hAnsi="Arial Black"/>
                          <w:b/>
                          <w:color w:val="A6A6A6" w:themeColor="background1" w:themeShade="A6"/>
                          <w:sz w:val="32"/>
                          <w:szCs w:val="32"/>
                          <w14:textFill>
                            <w14:solidFill>
                              <w14:schemeClr w14:val="bg1">
                                <w14:alpha w14:val="75000"/>
                                <w14:lumMod w14:val="65000"/>
                              </w14:schemeClr>
                            </w14:solidFill>
                          </w14:textFill>
                        </w:rPr>
                        <w:t>SAMPLE</w:t>
                      </w:r>
                    </w:p>
                  </w:txbxContent>
                </v:textbox>
                <w10:wrap anchorx="margin"/>
              </v:shape>
            </w:pict>
          </mc:Fallback>
        </mc:AlternateContent>
      </w:r>
      <w:r w:rsidR="00DA666D">
        <w:rPr>
          <w:noProof/>
        </w:rPr>
        <w:drawing>
          <wp:inline distT="0" distB="0" distL="0" distR="0" wp14:anchorId="76A53DB3" wp14:editId="6FBD4A0A">
            <wp:extent cx="5943600" cy="20085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008505"/>
                    </a:xfrm>
                    <a:prstGeom prst="rect">
                      <a:avLst/>
                    </a:prstGeom>
                  </pic:spPr>
                </pic:pic>
              </a:graphicData>
            </a:graphic>
          </wp:inline>
        </w:drawing>
      </w:r>
    </w:p>
    <w:p w14:paraId="7C15C979" w14:textId="2B2742EE" w:rsidR="00A731AE" w:rsidRDefault="0063129F" w:rsidP="00A731AE">
      <w:pPr>
        <w:jc w:val="center"/>
      </w:pPr>
      <w:r>
        <w:t xml:space="preserve">*This section excludes </w:t>
      </w:r>
      <w:r w:rsidR="00A731AE">
        <w:t>drugs containing b</w:t>
      </w:r>
      <w:r>
        <w:t>uprenorphine</w:t>
      </w:r>
    </w:p>
    <w:p w14:paraId="1C3F6846" w14:textId="77777777" w:rsidR="006458FA" w:rsidRPr="00A731AE" w:rsidRDefault="006458FA" w:rsidP="00A731AE">
      <w:pPr>
        <w:jc w:val="center"/>
      </w:pPr>
    </w:p>
    <w:p w14:paraId="0DFFF7FE" w14:textId="14862B6D" w:rsidR="0063129F" w:rsidRDefault="0063129F">
      <w:r w:rsidRPr="0081566D">
        <w:rPr>
          <w:b/>
          <w:bCs/>
        </w:rPr>
        <w:t>Prescriptions per Patient:</w:t>
      </w:r>
      <w:r>
        <w:t xml:space="preserve"> The </w:t>
      </w:r>
      <w:r w:rsidR="0081566D">
        <w:t xml:space="preserve">average </w:t>
      </w:r>
      <w:r>
        <w:t>number of opioid</w:t>
      </w:r>
      <w:r w:rsidR="00A731AE">
        <w:t xml:space="preserve"> prescriptions</w:t>
      </w:r>
      <w:r>
        <w:t xml:space="preserve"> dispensed per unique patient during each month.</w:t>
      </w:r>
    </w:p>
    <w:p w14:paraId="171E220F" w14:textId="7019962B" w:rsidR="0063129F" w:rsidRDefault="0063129F">
      <w:r w:rsidRPr="0081566D">
        <w:rPr>
          <w:b/>
          <w:bCs/>
        </w:rPr>
        <w:t>Daily MME per Patient:</w:t>
      </w:r>
      <w:r w:rsidR="0081566D">
        <w:t xml:space="preserve"> The average daily MME for opioids dispensed per patient </w:t>
      </w:r>
      <w:r w:rsidR="00A731AE">
        <w:t xml:space="preserve">during </w:t>
      </w:r>
      <w:r w:rsidR="0081566D">
        <w:t>each month. Daily MME is the total MME divided by days supplied for each dispensation.</w:t>
      </w:r>
    </w:p>
    <w:p w14:paraId="79B4C419" w14:textId="0CC58DF0" w:rsidR="0081566D" w:rsidRDefault="0063129F" w:rsidP="0081566D">
      <w:r w:rsidRPr="0081566D">
        <w:rPr>
          <w:b/>
          <w:bCs/>
        </w:rPr>
        <w:t>Average Quantity per Patient:</w:t>
      </w:r>
      <w:r w:rsidR="0081566D">
        <w:t xml:space="preserve">  The average quantity of opioid</w:t>
      </w:r>
      <w:r w:rsidR="00A731AE">
        <w:t xml:space="preserve"> dose</w:t>
      </w:r>
      <w:r w:rsidR="0081566D">
        <w:t>s dispensed per unique patient during each month.</w:t>
      </w:r>
    </w:p>
    <w:p w14:paraId="26D3F276" w14:textId="20A2EDBA" w:rsidR="0081566D" w:rsidRDefault="0063129F" w:rsidP="0081566D">
      <w:r w:rsidRPr="0081566D">
        <w:rPr>
          <w:b/>
          <w:bCs/>
        </w:rPr>
        <w:t>Average Duration per Patient:</w:t>
      </w:r>
      <w:r w:rsidR="0081566D" w:rsidRPr="0081566D">
        <w:t xml:space="preserve"> </w:t>
      </w:r>
      <w:r w:rsidR="0081566D">
        <w:t>The average days supplied of opioids dispensed per unique patient during each month.</w:t>
      </w:r>
      <w:r w:rsidR="008A335A">
        <w:t xml:space="preserve"> </w:t>
      </w:r>
      <w:r w:rsidR="008A335A" w:rsidRPr="001B3A31">
        <w:rPr>
          <w:sz w:val="22"/>
        </w:rPr>
        <w:t>The days</w:t>
      </w:r>
      <w:r w:rsidR="008A335A">
        <w:rPr>
          <w:sz w:val="22"/>
        </w:rPr>
        <w:t xml:space="preserve">’ </w:t>
      </w:r>
      <w:r w:rsidR="008A335A" w:rsidRPr="001B3A31">
        <w:rPr>
          <w:sz w:val="22"/>
        </w:rPr>
        <w:t xml:space="preserve">supply in the reporting period is not necessarily consecutive (e.g., two 5-day opioid prescriptions written </w:t>
      </w:r>
      <w:r w:rsidR="008A335A">
        <w:rPr>
          <w:sz w:val="22"/>
        </w:rPr>
        <w:t>two</w:t>
      </w:r>
      <w:r w:rsidR="008A335A" w:rsidRPr="001B3A31">
        <w:rPr>
          <w:sz w:val="22"/>
        </w:rPr>
        <w:t xml:space="preserve"> </w:t>
      </w:r>
      <w:r w:rsidR="008A335A">
        <w:rPr>
          <w:sz w:val="22"/>
        </w:rPr>
        <w:t>weeks</w:t>
      </w:r>
      <w:r w:rsidR="008A335A" w:rsidRPr="001B3A31">
        <w:rPr>
          <w:sz w:val="22"/>
        </w:rPr>
        <w:t xml:space="preserve"> apart would count as 10 days).</w:t>
      </w:r>
    </w:p>
    <w:p w14:paraId="0AE51C9C" w14:textId="285144A1" w:rsidR="0063129F" w:rsidRDefault="0063129F">
      <w:r w:rsidRPr="0081566D">
        <w:rPr>
          <w:b/>
          <w:bCs/>
        </w:rPr>
        <w:t>Unique Patients:</w:t>
      </w:r>
      <w:r w:rsidR="0081566D">
        <w:t xml:space="preserve"> Distinct count of patients prescribed opioids by physician during the 6-month reporting period.  </w:t>
      </w:r>
    </w:p>
    <w:p w14:paraId="38483A12" w14:textId="607C40E2" w:rsidR="0063129F" w:rsidRDefault="0063129F">
      <w:r w:rsidRPr="0081566D">
        <w:rPr>
          <w:b/>
          <w:bCs/>
        </w:rPr>
        <w:t>Unique Patients Peer:</w:t>
      </w:r>
      <w:r w:rsidR="0081566D" w:rsidRPr="0081566D">
        <w:t xml:space="preserve"> </w:t>
      </w:r>
      <w:r w:rsidR="0081566D">
        <w:t xml:space="preserve">Average Distinct count of patients prescribed opioids </w:t>
      </w:r>
      <w:r w:rsidR="00B25552">
        <w:t xml:space="preserve">per </w:t>
      </w:r>
      <w:r w:rsidR="0081566D">
        <w:t>physician</w:t>
      </w:r>
      <w:r w:rsidR="00B25552">
        <w:t>,</w:t>
      </w:r>
      <w:r w:rsidR="0081566D">
        <w:t xml:space="preserve"> </w:t>
      </w:r>
      <w:r w:rsidR="00B25552">
        <w:t xml:space="preserve">within peer specialty comparison, </w:t>
      </w:r>
      <w:r w:rsidR="0081566D">
        <w:t xml:space="preserve">during the 6-month reporting period.  </w:t>
      </w:r>
    </w:p>
    <w:p w14:paraId="46A0F4C2" w14:textId="7AAAB3BB" w:rsidR="0063129F" w:rsidRDefault="0063129F"/>
    <w:p w14:paraId="48486060" w14:textId="77777777" w:rsidR="0081566D" w:rsidRPr="001B3A31" w:rsidRDefault="0081566D" w:rsidP="0081566D">
      <w:pPr>
        <w:rPr>
          <w:sz w:val="22"/>
        </w:rPr>
      </w:pPr>
      <w:r w:rsidRPr="001B3A31">
        <w:rPr>
          <w:sz w:val="22"/>
        </w:rPr>
        <w:t xml:space="preserve">The Morphine Milligram Equivalent (MME) is the amount of morphine an opioid dose is equal to when prescribed. </w:t>
      </w:r>
      <w:r w:rsidRPr="00AE5E0D">
        <w:rPr>
          <w:rFonts w:ascii="Calibri" w:hAnsi="Calibri" w:cs="Calibri"/>
          <w:color w:val="000000"/>
          <w:sz w:val="22"/>
          <w:szCs w:val="22"/>
        </w:rPr>
        <w:t>Buprenorphine is excluded from MME calculations in this report.</w:t>
      </w:r>
      <w:r w:rsidRPr="001B3A31">
        <w:rPr>
          <w:rFonts w:ascii="Calibri" w:hAnsi="Calibri" w:cs="Calibri"/>
          <w:color w:val="000000"/>
          <w:sz w:val="20"/>
          <w:szCs w:val="22"/>
        </w:rPr>
        <w:t xml:space="preserve"> </w:t>
      </w:r>
      <w:r w:rsidRPr="001B3A31">
        <w:rPr>
          <w:sz w:val="22"/>
        </w:rPr>
        <w:t xml:space="preserve">The Centers for Disease Control and Prevention (CDC) recommends that prescribers should reassess evidence of the benefits and risks to the </w:t>
      </w:r>
      <w:r>
        <w:rPr>
          <w:sz w:val="22"/>
        </w:rPr>
        <w:t>patient</w:t>
      </w:r>
      <w:r w:rsidRPr="001B3A31">
        <w:rPr>
          <w:sz w:val="22"/>
        </w:rPr>
        <w:t xml:space="preserve"> when increasing dosage to ≥ 50 MME/day (e.g., ≥ 50 mg hydrocodone; ≥ 33 mg oxycodone) and avoid increasing to ≥ 90 MME/day (≥ 90 mg hydrocodone; ≥ 60 mg oxycodone) when possible due to an increased risk of complications. </w:t>
      </w:r>
    </w:p>
    <w:p w14:paraId="1BA60D0E" w14:textId="77777777" w:rsidR="0081566D" w:rsidRDefault="0081566D" w:rsidP="0081566D"/>
    <w:p w14:paraId="4C4FA52E" w14:textId="77777777" w:rsidR="0081566D" w:rsidRPr="001B3A31" w:rsidRDefault="0081566D" w:rsidP="0081566D">
      <w:pPr>
        <w:autoSpaceDE w:val="0"/>
        <w:autoSpaceDN w:val="0"/>
        <w:adjustRightInd w:val="0"/>
        <w:rPr>
          <w:rStyle w:val="Hyperlink"/>
          <w:rFonts w:ascii="Calibri" w:hAnsi="Calibri" w:cs="Calibri"/>
          <w:sz w:val="22"/>
        </w:rPr>
      </w:pPr>
      <w:r w:rsidRPr="001B3A31">
        <w:rPr>
          <w:rFonts w:ascii="Calibri" w:hAnsi="Calibri" w:cs="Calibri"/>
          <w:color w:val="000000"/>
          <w:sz w:val="22"/>
        </w:rPr>
        <w:t xml:space="preserve">The CDC’s Opioid Guideline Mobile App summarizes key recommendations on opioid prescribing and includes an MME calculator: </w:t>
      </w:r>
      <w:hyperlink r:id="rId14" w:history="1">
        <w:r w:rsidRPr="001B3A31">
          <w:rPr>
            <w:rStyle w:val="Hyperlink"/>
            <w:rFonts w:ascii="Calibri" w:hAnsi="Calibri" w:cs="Calibri"/>
            <w:sz w:val="22"/>
          </w:rPr>
          <w:t>https://www.cdc.gov/drugoverdose/prescribing/app.html</w:t>
        </w:r>
      </w:hyperlink>
    </w:p>
    <w:p w14:paraId="05ABB2F0" w14:textId="4F2C9041" w:rsidR="0063129F" w:rsidRDefault="0063129F"/>
    <w:p w14:paraId="7B82F479" w14:textId="77777777" w:rsidR="006458FA" w:rsidRDefault="006458FA">
      <w:pPr>
        <w:spacing w:after="160" w:line="259" w:lineRule="auto"/>
        <w:rPr>
          <w:b/>
          <w:bCs/>
          <w:sz w:val="28"/>
          <w:szCs w:val="28"/>
          <w:u w:val="single"/>
        </w:rPr>
      </w:pPr>
      <w:r>
        <w:rPr>
          <w:b/>
          <w:bCs/>
          <w:sz w:val="28"/>
          <w:szCs w:val="28"/>
          <w:u w:val="single"/>
        </w:rPr>
        <w:br w:type="page"/>
      </w:r>
    </w:p>
    <w:p w14:paraId="3C0ECF7D" w14:textId="7AD5CBD7" w:rsidR="0063129F" w:rsidRPr="00B25552" w:rsidRDefault="00A731AE">
      <w:pPr>
        <w:rPr>
          <w:b/>
          <w:bCs/>
          <w:u w:val="single"/>
        </w:rPr>
      </w:pPr>
      <w:r w:rsidRPr="006458FA">
        <w:rPr>
          <w:b/>
          <w:bCs/>
          <w:sz w:val="28"/>
          <w:szCs w:val="28"/>
          <w:u w:val="single"/>
        </w:rPr>
        <w:lastRenderedPageBreak/>
        <w:t>Buprenorphine</w:t>
      </w:r>
      <w:r>
        <w:rPr>
          <w:b/>
          <w:bCs/>
          <w:u w:val="single"/>
        </w:rPr>
        <w:t>**</w:t>
      </w:r>
    </w:p>
    <w:p w14:paraId="704044F2" w14:textId="77777777" w:rsidR="00DA666D" w:rsidRPr="00DA666D" w:rsidRDefault="00DA666D">
      <w:pPr>
        <w:rPr>
          <w:sz w:val="16"/>
          <w:szCs w:val="16"/>
        </w:rPr>
      </w:pPr>
    </w:p>
    <w:p w14:paraId="29FF1501" w14:textId="23EDAE31" w:rsidR="0063129F" w:rsidRDefault="00DA666D">
      <w:r>
        <w:rPr>
          <w:rFonts w:ascii="Calibri" w:hAnsi="Calibri" w:cs="Calibri"/>
          <w:b/>
          <w:noProof/>
          <w:color w:val="000000"/>
          <w:szCs w:val="28"/>
        </w:rPr>
        <mc:AlternateContent>
          <mc:Choice Requires="wps">
            <w:drawing>
              <wp:anchor distT="0" distB="0" distL="114300" distR="114300" simplePos="0" relativeHeight="251690496" behindDoc="0" locked="0" layoutInCell="1" allowOverlap="1" wp14:anchorId="01BB637C" wp14:editId="178CD6EF">
                <wp:simplePos x="0" y="0"/>
                <wp:positionH relativeFrom="margin">
                  <wp:posOffset>537011</wp:posOffset>
                </wp:positionH>
                <wp:positionV relativeFrom="paragraph">
                  <wp:posOffset>743957</wp:posOffset>
                </wp:positionV>
                <wp:extent cx="1876425" cy="39052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6A2FDEEC" w14:textId="77777777" w:rsidR="00B25552" w:rsidRPr="00B25552" w:rsidRDefault="00B25552" w:rsidP="00B25552">
                            <w:pPr>
                              <w:rPr>
                                <w:rFonts w:ascii="Arial Black" w:hAnsi="Arial Black"/>
                                <w:b/>
                                <w:color w:val="171717" w:themeColor="background2" w:themeShade="1A"/>
                                <w:sz w:val="28"/>
                                <w:szCs w:val="28"/>
                                <w14:textFill>
                                  <w14:solidFill>
                                    <w14:schemeClr w14:val="bg2">
                                      <w14:alpha w14:val="75000"/>
                                      <w14:lumMod w14:val="10000"/>
                                    </w14:schemeClr>
                                  </w14:solidFill>
                                </w14:textFill>
                              </w:rPr>
                            </w:pPr>
                            <w:r w:rsidRPr="00B25552">
                              <w:rPr>
                                <w:rFonts w:ascii="Arial Black" w:hAnsi="Arial Black"/>
                                <w:b/>
                                <w:color w:val="171717" w:themeColor="background2" w:themeShade="1A"/>
                                <w:sz w:val="28"/>
                                <w:szCs w:val="28"/>
                                <w14:textFill>
                                  <w14:solidFill>
                                    <w14:schemeClr w14:val="bg2">
                                      <w14:alpha w14:val="75000"/>
                                      <w14:lumMod w14:val="10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01BB637C" id="Text Box 49" o:spid="_x0000_s1030" type="#_x0000_t202" style="position:absolute;margin-left:42.3pt;margin-top:58.6pt;width:147.75pt;height:30.7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" filled="f" stroked="f" strokeweight=".5pt">
                <v:textbox>
                  <w:txbxContent>
                    <w:p w14:paraId="6A2FDEEC" w14:textId="77777777" w:rsidR="00B25552" w:rsidRPr="00B25552" w:rsidRDefault="00B25552" w:rsidP="00B25552">
                      <w:pPr>
                        <w:rPr>
                          <w:rFonts w:ascii="Arial Black" w:hAnsi="Arial Black"/>
                          <w:b/>
                          <w:color w:val="171717" w:themeColor="background2" w:themeShade="1A"/>
                          <w:sz w:val="28"/>
                          <w:szCs w:val="28"/>
                          <w14:textFill>
                            <w14:solidFill>
                              <w14:schemeClr w14:val="bg2">
                                <w14:alpha w14:val="75000"/>
                                <w14:lumMod w14:val="10000"/>
                              </w14:schemeClr>
                            </w14:solidFill>
                          </w14:textFill>
                        </w:rPr>
                      </w:pPr>
                      <w:r w:rsidRPr="00B25552">
                        <w:rPr>
                          <w:rFonts w:ascii="Arial Black" w:hAnsi="Arial Black"/>
                          <w:b/>
                          <w:color w:val="171717" w:themeColor="background2" w:themeShade="1A"/>
                          <w:sz w:val="28"/>
                          <w:szCs w:val="28"/>
                          <w14:textFill>
                            <w14:solidFill>
                              <w14:schemeClr w14:val="bg2">
                                <w14:alpha w14:val="75000"/>
                                <w14:lumMod w14:val="10000"/>
                              </w14:schemeClr>
                            </w14:solidFill>
                          </w14:textFill>
                        </w:rPr>
                        <w:t>SAMPLE</w:t>
                      </w:r>
                    </w:p>
                  </w:txbxContent>
                </v:textbox>
                <w10:wrap anchorx="margin"/>
              </v:shape>
            </w:pict>
          </mc:Fallback>
        </mc:AlternateContent>
      </w:r>
      <w:r>
        <w:rPr>
          <w:noProof/>
        </w:rPr>
        <w:drawing>
          <wp:inline distT="0" distB="0" distL="0" distR="0" wp14:anchorId="4B5129DA" wp14:editId="6DA6DDBF">
            <wp:extent cx="5943600" cy="1061720"/>
            <wp:effectExtent l="0" t="0" r="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061720"/>
                    </a:xfrm>
                    <a:prstGeom prst="rect">
                      <a:avLst/>
                    </a:prstGeom>
                  </pic:spPr>
                </pic:pic>
              </a:graphicData>
            </a:graphic>
          </wp:inline>
        </w:drawing>
      </w:r>
    </w:p>
    <w:p w14:paraId="25AA4F92" w14:textId="598091A3" w:rsidR="00B25552" w:rsidRDefault="00B25552" w:rsidP="00A731AE">
      <w:pPr>
        <w:jc w:val="center"/>
      </w:pPr>
      <w:r>
        <w:t>*</w:t>
      </w:r>
      <w:r w:rsidR="00A731AE">
        <w:t>*</w:t>
      </w:r>
      <w:r>
        <w:t xml:space="preserve">This section includes </w:t>
      </w:r>
      <w:r w:rsidR="00A731AE">
        <w:t xml:space="preserve">only </w:t>
      </w:r>
      <w:r w:rsidR="006458FA">
        <w:t>drug</w:t>
      </w:r>
      <w:r w:rsidR="00A731AE">
        <w:t>s containing buprenorphine</w:t>
      </w:r>
    </w:p>
    <w:p w14:paraId="3333B412" w14:textId="77777777" w:rsidR="006458FA" w:rsidRPr="00DA666D" w:rsidRDefault="006458FA" w:rsidP="00A731AE">
      <w:pPr>
        <w:jc w:val="center"/>
        <w:rPr>
          <w:sz w:val="16"/>
          <w:szCs w:val="16"/>
        </w:rPr>
      </w:pPr>
    </w:p>
    <w:p w14:paraId="11BB50BC" w14:textId="07EE25B4" w:rsidR="00B25552" w:rsidRDefault="00B25552" w:rsidP="00B25552">
      <w:r w:rsidRPr="0081566D">
        <w:rPr>
          <w:b/>
          <w:bCs/>
        </w:rPr>
        <w:t>Prescriptions per Patient:</w:t>
      </w:r>
      <w:r>
        <w:t xml:space="preserve"> The average number of </w:t>
      </w:r>
      <w:r w:rsidR="00A731AE">
        <w:t>buprenorphine prescriptions</w:t>
      </w:r>
      <w:r>
        <w:t xml:space="preserve"> dispensed per unique patient during each month.</w:t>
      </w:r>
    </w:p>
    <w:p w14:paraId="70FD0810" w14:textId="18E7B564" w:rsidR="00B25552" w:rsidRDefault="00B25552" w:rsidP="00B25552">
      <w:r w:rsidRPr="0081566D">
        <w:rPr>
          <w:b/>
          <w:bCs/>
        </w:rPr>
        <w:t>Average Quantity per Patient:</w:t>
      </w:r>
      <w:r>
        <w:t xml:space="preserve"> The average quantity of </w:t>
      </w:r>
      <w:r w:rsidR="00A731AE">
        <w:t>buprenorphine doses</w:t>
      </w:r>
      <w:r>
        <w:t xml:space="preserve"> dispensed per unique patient during each month.</w:t>
      </w:r>
    </w:p>
    <w:p w14:paraId="362B4A1F" w14:textId="19A73924" w:rsidR="00B25552" w:rsidRDefault="00B25552" w:rsidP="00B25552">
      <w:pPr>
        <w:rPr>
          <w:sz w:val="22"/>
        </w:rPr>
      </w:pPr>
      <w:r w:rsidRPr="0081566D">
        <w:rPr>
          <w:b/>
          <w:bCs/>
        </w:rPr>
        <w:t>Average Duration per Patient:</w:t>
      </w:r>
      <w:r w:rsidRPr="0081566D">
        <w:t xml:space="preserve"> </w:t>
      </w:r>
      <w:r>
        <w:t xml:space="preserve">The average days supplied of </w:t>
      </w:r>
      <w:r w:rsidR="00A731AE">
        <w:t>buprenorphine</w:t>
      </w:r>
      <w:r>
        <w:t xml:space="preserve"> dispensed per unique patient during each month.</w:t>
      </w:r>
      <w:r w:rsidR="008A335A">
        <w:t xml:space="preserve"> </w:t>
      </w:r>
      <w:r w:rsidR="008A335A" w:rsidRPr="001B3A31">
        <w:rPr>
          <w:sz w:val="22"/>
        </w:rPr>
        <w:t>The days</w:t>
      </w:r>
      <w:r w:rsidR="008A335A">
        <w:rPr>
          <w:sz w:val="22"/>
        </w:rPr>
        <w:t xml:space="preserve">’ </w:t>
      </w:r>
      <w:r w:rsidR="008A335A" w:rsidRPr="001B3A31">
        <w:rPr>
          <w:sz w:val="22"/>
        </w:rPr>
        <w:t xml:space="preserve">supply in the reporting period is not necessarily consecutive (e.g., two 5-day opioid prescriptions written </w:t>
      </w:r>
      <w:r w:rsidR="008A335A">
        <w:rPr>
          <w:sz w:val="22"/>
        </w:rPr>
        <w:t>two</w:t>
      </w:r>
      <w:r w:rsidR="008A335A" w:rsidRPr="001B3A31">
        <w:rPr>
          <w:sz w:val="22"/>
        </w:rPr>
        <w:t xml:space="preserve"> </w:t>
      </w:r>
      <w:r w:rsidR="008A335A">
        <w:rPr>
          <w:sz w:val="22"/>
        </w:rPr>
        <w:t>weeks</w:t>
      </w:r>
      <w:r w:rsidR="008A335A" w:rsidRPr="001B3A31">
        <w:rPr>
          <w:sz w:val="22"/>
        </w:rPr>
        <w:t xml:space="preserve"> apart would count as 10 days).</w:t>
      </w:r>
    </w:p>
    <w:p w14:paraId="2547ACFF" w14:textId="1C63B4A2" w:rsidR="00010282" w:rsidRDefault="00010282" w:rsidP="00010282">
      <w:r w:rsidRPr="0081566D">
        <w:rPr>
          <w:b/>
          <w:bCs/>
        </w:rPr>
        <w:t>Unique Patients:</w:t>
      </w:r>
      <w:r>
        <w:t xml:space="preserve"> Distinct count of patients prescribed </w:t>
      </w:r>
      <w:r w:rsidR="008F3BBA">
        <w:t>buprenorphine</w:t>
      </w:r>
      <w:r>
        <w:t xml:space="preserve"> by physician during the 6-month reporting period.  </w:t>
      </w:r>
    </w:p>
    <w:p w14:paraId="49C48BA7" w14:textId="524517DD" w:rsidR="00010282" w:rsidRDefault="00010282" w:rsidP="00010282">
      <w:r w:rsidRPr="0081566D">
        <w:rPr>
          <w:b/>
          <w:bCs/>
        </w:rPr>
        <w:t>Unique Patients Peer:</w:t>
      </w:r>
      <w:r w:rsidRPr="0081566D">
        <w:t xml:space="preserve"> </w:t>
      </w:r>
      <w:r>
        <w:t xml:space="preserve">Average Distinct count of patients prescribed </w:t>
      </w:r>
      <w:r w:rsidR="008F3BBA">
        <w:t>buprenorphine</w:t>
      </w:r>
      <w:r>
        <w:t xml:space="preserve"> per physician, within peer specialty comparison, during the 6-month reporting period.  </w:t>
      </w:r>
    </w:p>
    <w:p w14:paraId="3F47DE6A" w14:textId="77777777" w:rsidR="00010282" w:rsidRDefault="00010282" w:rsidP="00B25552"/>
    <w:p w14:paraId="7B7E30A9" w14:textId="72E14818" w:rsidR="00B25552" w:rsidRPr="00B25552" w:rsidRDefault="00B25552" w:rsidP="00B25552">
      <w:pPr>
        <w:rPr>
          <w:b/>
          <w:bCs/>
          <w:u w:val="single"/>
        </w:rPr>
      </w:pPr>
      <w:r w:rsidRPr="006458FA">
        <w:rPr>
          <w:b/>
          <w:bCs/>
          <w:sz w:val="28"/>
          <w:szCs w:val="28"/>
          <w:u w:val="single"/>
        </w:rPr>
        <w:t>Sedatives</w:t>
      </w:r>
      <w:r w:rsidR="00A731AE">
        <w:rPr>
          <w:b/>
          <w:bCs/>
          <w:u w:val="single"/>
        </w:rPr>
        <w:t>***</w:t>
      </w:r>
    </w:p>
    <w:p w14:paraId="1AEC7D57" w14:textId="77777777" w:rsidR="00DA666D" w:rsidRPr="00DA666D" w:rsidRDefault="00DA666D" w:rsidP="00B25552">
      <w:pPr>
        <w:rPr>
          <w:sz w:val="16"/>
          <w:szCs w:val="16"/>
        </w:rPr>
      </w:pPr>
    </w:p>
    <w:p w14:paraId="331DCB8A" w14:textId="6CA1EC20" w:rsidR="00B25552" w:rsidRDefault="00DA666D" w:rsidP="00B25552">
      <w:r>
        <w:rPr>
          <w:rFonts w:ascii="Calibri" w:hAnsi="Calibri" w:cs="Calibri"/>
          <w:b/>
          <w:noProof/>
          <w:color w:val="000000"/>
          <w:szCs w:val="28"/>
        </w:rPr>
        <mc:AlternateContent>
          <mc:Choice Requires="wps">
            <w:drawing>
              <wp:anchor distT="0" distB="0" distL="114300" distR="114300" simplePos="0" relativeHeight="251692544" behindDoc="0" locked="0" layoutInCell="1" allowOverlap="1" wp14:anchorId="17CFC9F6" wp14:editId="051825FE">
                <wp:simplePos x="0" y="0"/>
                <wp:positionH relativeFrom="margin">
                  <wp:posOffset>537011</wp:posOffset>
                </wp:positionH>
                <wp:positionV relativeFrom="paragraph">
                  <wp:posOffset>819271</wp:posOffset>
                </wp:positionV>
                <wp:extent cx="1876425" cy="39052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362FDC06" w14:textId="77777777" w:rsidR="00B25552" w:rsidRPr="00B25552" w:rsidRDefault="00B25552" w:rsidP="00B25552">
                            <w:pPr>
                              <w:rPr>
                                <w:rFonts w:ascii="Arial Black" w:hAnsi="Arial Black"/>
                                <w:b/>
                                <w:color w:val="171717" w:themeColor="background2" w:themeShade="1A"/>
                                <w:sz w:val="28"/>
                                <w:szCs w:val="28"/>
                                <w14:textFill>
                                  <w14:solidFill>
                                    <w14:schemeClr w14:val="bg2">
                                      <w14:alpha w14:val="75000"/>
                                      <w14:lumMod w14:val="10000"/>
                                    </w14:schemeClr>
                                  </w14:solidFill>
                                </w14:textFill>
                              </w:rPr>
                            </w:pPr>
                            <w:r w:rsidRPr="00B25552">
                              <w:rPr>
                                <w:rFonts w:ascii="Arial Black" w:hAnsi="Arial Black"/>
                                <w:b/>
                                <w:color w:val="171717" w:themeColor="background2" w:themeShade="1A"/>
                                <w:sz w:val="28"/>
                                <w:szCs w:val="28"/>
                                <w14:textFill>
                                  <w14:solidFill>
                                    <w14:schemeClr w14:val="bg2">
                                      <w14:alpha w14:val="75000"/>
                                      <w14:lumMod w14:val="10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17CFC9F6" id="Text Box 50" o:spid="_x0000_s1031" type="#_x0000_t202" style="position:absolute;margin-left:42.3pt;margin-top:64.5pt;width:147.75pt;height:30.7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" filled="f" stroked="f" strokeweight=".5pt">
                <v:textbox>
                  <w:txbxContent>
                    <w:p w14:paraId="362FDC06" w14:textId="77777777" w:rsidR="00B25552" w:rsidRPr="00B25552" w:rsidRDefault="00B25552" w:rsidP="00B25552">
                      <w:pPr>
                        <w:rPr>
                          <w:rFonts w:ascii="Arial Black" w:hAnsi="Arial Black"/>
                          <w:b/>
                          <w:color w:val="171717" w:themeColor="background2" w:themeShade="1A"/>
                          <w:sz w:val="28"/>
                          <w:szCs w:val="28"/>
                          <w14:textFill>
                            <w14:solidFill>
                              <w14:schemeClr w14:val="bg2">
                                <w14:alpha w14:val="75000"/>
                                <w14:lumMod w14:val="10000"/>
                              </w14:schemeClr>
                            </w14:solidFill>
                          </w14:textFill>
                        </w:rPr>
                      </w:pPr>
                      <w:r w:rsidRPr="00B25552">
                        <w:rPr>
                          <w:rFonts w:ascii="Arial Black" w:hAnsi="Arial Black"/>
                          <w:b/>
                          <w:color w:val="171717" w:themeColor="background2" w:themeShade="1A"/>
                          <w:sz w:val="28"/>
                          <w:szCs w:val="28"/>
                          <w14:textFill>
                            <w14:solidFill>
                              <w14:schemeClr w14:val="bg2">
                                <w14:alpha w14:val="75000"/>
                                <w14:lumMod w14:val="10000"/>
                              </w14:schemeClr>
                            </w14:solidFill>
                          </w14:textFill>
                        </w:rPr>
                        <w:t>SAMPLE</w:t>
                      </w:r>
                    </w:p>
                  </w:txbxContent>
                </v:textbox>
                <w10:wrap anchorx="margin"/>
              </v:shape>
            </w:pict>
          </mc:Fallback>
        </mc:AlternateContent>
      </w:r>
      <w:r>
        <w:rPr>
          <w:noProof/>
        </w:rPr>
        <w:drawing>
          <wp:inline distT="0" distB="0" distL="0" distR="0" wp14:anchorId="4AC61A70" wp14:editId="31E35F2D">
            <wp:extent cx="5943600" cy="11131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113155"/>
                    </a:xfrm>
                    <a:prstGeom prst="rect">
                      <a:avLst/>
                    </a:prstGeom>
                  </pic:spPr>
                </pic:pic>
              </a:graphicData>
            </a:graphic>
          </wp:inline>
        </w:drawing>
      </w:r>
    </w:p>
    <w:p w14:paraId="397F9040" w14:textId="618FF04D" w:rsidR="008A335A" w:rsidRDefault="008A335A" w:rsidP="00A731AE">
      <w:pPr>
        <w:jc w:val="center"/>
        <w:rPr>
          <w:sz w:val="22"/>
        </w:rPr>
      </w:pPr>
      <w:r>
        <w:t>**</w:t>
      </w:r>
      <w:r w:rsidR="00A731AE">
        <w:t>*</w:t>
      </w:r>
      <w:r w:rsidRPr="008A335A">
        <w:t xml:space="preserve">This section includes all </w:t>
      </w:r>
      <w:r w:rsidRPr="008A335A">
        <w:rPr>
          <w:sz w:val="22"/>
        </w:rPr>
        <w:t>Anxiolytic/Sedative/</w:t>
      </w:r>
      <w:r w:rsidRPr="001B3A31">
        <w:rPr>
          <w:sz w:val="22"/>
        </w:rPr>
        <w:t>Hypnotic</w:t>
      </w:r>
      <w:r>
        <w:rPr>
          <w:sz w:val="22"/>
        </w:rPr>
        <w:t xml:space="preserve"> dispensations</w:t>
      </w:r>
    </w:p>
    <w:p w14:paraId="6A02AB0A" w14:textId="77777777" w:rsidR="006458FA" w:rsidRPr="00DA666D" w:rsidRDefault="006458FA" w:rsidP="00A731AE">
      <w:pPr>
        <w:jc w:val="center"/>
        <w:rPr>
          <w:b/>
          <w:bCs/>
          <w:sz w:val="16"/>
          <w:szCs w:val="16"/>
        </w:rPr>
      </w:pPr>
    </w:p>
    <w:p w14:paraId="06ECCD4A" w14:textId="6D5F8DB5" w:rsidR="00B25552" w:rsidRDefault="00B25552" w:rsidP="00B25552">
      <w:r w:rsidRPr="0081566D">
        <w:rPr>
          <w:b/>
          <w:bCs/>
        </w:rPr>
        <w:t>Prescriptions per Patient:</w:t>
      </w:r>
      <w:r>
        <w:t xml:space="preserve"> The average number of sedative</w:t>
      </w:r>
      <w:r w:rsidR="00A731AE">
        <w:t xml:space="preserve"> prescription</w:t>
      </w:r>
      <w:r>
        <w:t>s dispensed per unique patient during each month.</w:t>
      </w:r>
    </w:p>
    <w:p w14:paraId="458C34F9" w14:textId="26678B81" w:rsidR="00B25552" w:rsidRDefault="00B25552" w:rsidP="00B25552">
      <w:r w:rsidRPr="0081566D">
        <w:rPr>
          <w:b/>
          <w:bCs/>
        </w:rPr>
        <w:t>Average Quantity per Patient:</w:t>
      </w:r>
      <w:r>
        <w:t xml:space="preserve"> The average quantity of sedatives dispensed per unique patient during each month.</w:t>
      </w:r>
    </w:p>
    <w:p w14:paraId="2ED90AED" w14:textId="142E576B" w:rsidR="00B25552" w:rsidRDefault="00B25552" w:rsidP="00B25552">
      <w:pPr>
        <w:rPr>
          <w:sz w:val="22"/>
        </w:rPr>
      </w:pPr>
      <w:r w:rsidRPr="0081566D">
        <w:rPr>
          <w:b/>
          <w:bCs/>
        </w:rPr>
        <w:t>Average Duration per Patient:</w:t>
      </w:r>
      <w:r w:rsidRPr="0081566D">
        <w:t xml:space="preserve"> </w:t>
      </w:r>
      <w:r>
        <w:t>The average days supplied of sedatives dispensed per unique patient during each month.</w:t>
      </w:r>
      <w:r w:rsidR="008A335A">
        <w:t xml:space="preserve"> </w:t>
      </w:r>
      <w:r w:rsidR="008A335A" w:rsidRPr="001B3A31">
        <w:rPr>
          <w:sz w:val="22"/>
        </w:rPr>
        <w:t>The days</w:t>
      </w:r>
      <w:r w:rsidR="008A335A">
        <w:rPr>
          <w:sz w:val="22"/>
        </w:rPr>
        <w:t xml:space="preserve">’ </w:t>
      </w:r>
      <w:r w:rsidR="008A335A" w:rsidRPr="001B3A31">
        <w:rPr>
          <w:sz w:val="22"/>
        </w:rPr>
        <w:t xml:space="preserve">supply in the reporting period is not necessarily consecutive (e.g., two 5-day opioid prescriptions written </w:t>
      </w:r>
      <w:r w:rsidR="008A335A">
        <w:rPr>
          <w:sz w:val="22"/>
        </w:rPr>
        <w:t>two</w:t>
      </w:r>
      <w:r w:rsidR="008A335A" w:rsidRPr="001B3A31">
        <w:rPr>
          <w:sz w:val="22"/>
        </w:rPr>
        <w:t xml:space="preserve"> </w:t>
      </w:r>
      <w:r w:rsidR="008A335A">
        <w:rPr>
          <w:sz w:val="22"/>
        </w:rPr>
        <w:t>weeks</w:t>
      </w:r>
      <w:r w:rsidR="008A335A" w:rsidRPr="001B3A31">
        <w:rPr>
          <w:sz w:val="22"/>
        </w:rPr>
        <w:t xml:space="preserve"> apart would count as 10 days).</w:t>
      </w:r>
    </w:p>
    <w:p w14:paraId="3109D7C1" w14:textId="1855D564" w:rsidR="00010282" w:rsidRDefault="00010282" w:rsidP="00010282">
      <w:r w:rsidRPr="0081566D">
        <w:rPr>
          <w:b/>
          <w:bCs/>
        </w:rPr>
        <w:t>Unique Patients:</w:t>
      </w:r>
      <w:r>
        <w:t xml:space="preserve"> Distinct count of patients prescribed </w:t>
      </w:r>
      <w:r w:rsidR="008F3BBA">
        <w:t>sedatives</w:t>
      </w:r>
      <w:r>
        <w:t xml:space="preserve"> by physician during the 6-month reporting period.  </w:t>
      </w:r>
    </w:p>
    <w:p w14:paraId="61A6D33D" w14:textId="3B5A8D52" w:rsidR="00010282" w:rsidRDefault="00010282" w:rsidP="00010282">
      <w:r w:rsidRPr="0081566D">
        <w:rPr>
          <w:b/>
          <w:bCs/>
        </w:rPr>
        <w:t>Unique Patients Peer:</w:t>
      </w:r>
      <w:r w:rsidRPr="0081566D">
        <w:t xml:space="preserve"> </w:t>
      </w:r>
      <w:r>
        <w:t xml:space="preserve">Average Distinct count of patients prescribed </w:t>
      </w:r>
      <w:r w:rsidR="008F3BBA">
        <w:t>sedative</w:t>
      </w:r>
      <w:r>
        <w:t xml:space="preserve">s per physician, within peer specialty comparison, during the 6-month reporting period.  </w:t>
      </w:r>
    </w:p>
    <w:p w14:paraId="7992855F" w14:textId="77777777" w:rsidR="00B25552" w:rsidRDefault="00B25552" w:rsidP="00B25552">
      <w:pPr>
        <w:rPr>
          <w:b/>
          <w:bCs/>
          <w:u w:val="single"/>
        </w:rPr>
      </w:pPr>
    </w:p>
    <w:p w14:paraId="633B5E43" w14:textId="2D3D40EC" w:rsidR="00B25552" w:rsidRDefault="00B25552" w:rsidP="00B25552">
      <w:pPr>
        <w:rPr>
          <w:b/>
          <w:bCs/>
          <w:sz w:val="28"/>
          <w:szCs w:val="28"/>
          <w:u w:val="single"/>
        </w:rPr>
      </w:pPr>
      <w:r w:rsidRPr="006458FA">
        <w:rPr>
          <w:b/>
          <w:bCs/>
          <w:sz w:val="28"/>
          <w:szCs w:val="28"/>
          <w:u w:val="single"/>
        </w:rPr>
        <w:lastRenderedPageBreak/>
        <w:t>Stimulants</w:t>
      </w:r>
    </w:p>
    <w:p w14:paraId="2B301065" w14:textId="21F0733B" w:rsidR="00DA666D" w:rsidRPr="00DA666D" w:rsidRDefault="00DA666D" w:rsidP="00B25552">
      <w:pPr>
        <w:rPr>
          <w:b/>
          <w:bCs/>
          <w:sz w:val="16"/>
          <w:szCs w:val="16"/>
          <w:u w:val="single"/>
        </w:rPr>
      </w:pPr>
      <w:r>
        <w:rPr>
          <w:rFonts w:ascii="Calibri" w:hAnsi="Calibri" w:cs="Calibri"/>
          <w:b/>
          <w:noProof/>
          <w:color w:val="000000"/>
          <w:szCs w:val="28"/>
        </w:rPr>
        <mc:AlternateContent>
          <mc:Choice Requires="wps">
            <w:drawing>
              <wp:anchor distT="0" distB="0" distL="114300" distR="114300" simplePos="0" relativeHeight="251694592" behindDoc="0" locked="0" layoutInCell="1" allowOverlap="1" wp14:anchorId="24112C3A" wp14:editId="3B7E06D2">
                <wp:simplePos x="0" y="0"/>
                <wp:positionH relativeFrom="margin">
                  <wp:posOffset>1610108</wp:posOffset>
                </wp:positionH>
                <wp:positionV relativeFrom="paragraph">
                  <wp:posOffset>121249</wp:posOffset>
                </wp:positionV>
                <wp:extent cx="1876425" cy="39052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D66681A" w14:textId="77777777" w:rsidR="00B25552" w:rsidRPr="00B25552" w:rsidRDefault="00B25552" w:rsidP="00B25552">
                            <w:pPr>
                              <w:rPr>
                                <w:rFonts w:ascii="Arial Black" w:hAnsi="Arial Black"/>
                                <w:b/>
                                <w:color w:val="171717" w:themeColor="background2" w:themeShade="1A"/>
                                <w:sz w:val="28"/>
                                <w:szCs w:val="28"/>
                                <w14:textFill>
                                  <w14:solidFill>
                                    <w14:schemeClr w14:val="bg2">
                                      <w14:alpha w14:val="75000"/>
                                      <w14:lumMod w14:val="10000"/>
                                    </w14:schemeClr>
                                  </w14:solidFill>
                                </w14:textFill>
                              </w:rPr>
                            </w:pPr>
                            <w:r w:rsidRPr="00B25552">
                              <w:rPr>
                                <w:rFonts w:ascii="Arial Black" w:hAnsi="Arial Black"/>
                                <w:b/>
                                <w:color w:val="171717" w:themeColor="background2" w:themeShade="1A"/>
                                <w:sz w:val="28"/>
                                <w:szCs w:val="28"/>
                                <w14:textFill>
                                  <w14:solidFill>
                                    <w14:schemeClr w14:val="bg2">
                                      <w14:alpha w14:val="75000"/>
                                      <w14:lumMod w14:val="10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24112C3A" id="Text Box 52" o:spid="_x0000_s1032" type="#_x0000_t202" style="position:absolute;margin-left:126.8pt;margin-top:9.55pt;width:147.75pt;height:30.7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" filled="f" stroked="f" strokeweight=".5pt">
                <v:textbox>
                  <w:txbxContent>
                    <w:p w14:paraId="4D66681A" w14:textId="77777777" w:rsidR="00B25552" w:rsidRPr="00B25552" w:rsidRDefault="00B25552" w:rsidP="00B25552">
                      <w:pPr>
                        <w:rPr>
                          <w:rFonts w:ascii="Arial Black" w:hAnsi="Arial Black"/>
                          <w:b/>
                          <w:color w:val="171717" w:themeColor="background2" w:themeShade="1A"/>
                          <w:sz w:val="28"/>
                          <w:szCs w:val="28"/>
                          <w14:textFill>
                            <w14:solidFill>
                              <w14:schemeClr w14:val="bg2">
                                <w14:alpha w14:val="75000"/>
                                <w14:lumMod w14:val="10000"/>
                              </w14:schemeClr>
                            </w14:solidFill>
                          </w14:textFill>
                        </w:rPr>
                      </w:pPr>
                      <w:r w:rsidRPr="00B25552">
                        <w:rPr>
                          <w:rFonts w:ascii="Arial Black" w:hAnsi="Arial Black"/>
                          <w:b/>
                          <w:color w:val="171717" w:themeColor="background2" w:themeShade="1A"/>
                          <w:sz w:val="28"/>
                          <w:szCs w:val="28"/>
                          <w14:textFill>
                            <w14:solidFill>
                              <w14:schemeClr w14:val="bg2">
                                <w14:alpha w14:val="75000"/>
                                <w14:lumMod w14:val="10000"/>
                              </w14:schemeClr>
                            </w14:solidFill>
                          </w14:textFill>
                        </w:rPr>
                        <w:t>SAMPLE</w:t>
                      </w:r>
                    </w:p>
                  </w:txbxContent>
                </v:textbox>
                <w10:wrap anchorx="margin"/>
              </v:shape>
            </w:pict>
          </mc:Fallback>
        </mc:AlternateContent>
      </w:r>
    </w:p>
    <w:p w14:paraId="779C10C5" w14:textId="219116F6" w:rsidR="00B25552" w:rsidRDefault="00010282" w:rsidP="00B25552">
      <w:r>
        <w:rPr>
          <w:noProof/>
        </w:rPr>
        <w:drawing>
          <wp:inline distT="0" distB="0" distL="0" distR="0" wp14:anchorId="0517DBD2" wp14:editId="22FD19E4">
            <wp:extent cx="5943600" cy="9988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998855"/>
                    </a:xfrm>
                    <a:prstGeom prst="rect">
                      <a:avLst/>
                    </a:prstGeom>
                  </pic:spPr>
                </pic:pic>
              </a:graphicData>
            </a:graphic>
          </wp:inline>
        </w:drawing>
      </w:r>
    </w:p>
    <w:p w14:paraId="00EF1D28" w14:textId="77777777" w:rsidR="005153B6" w:rsidRPr="005153B6" w:rsidRDefault="005153B6" w:rsidP="00B25552">
      <w:pPr>
        <w:rPr>
          <w:sz w:val="16"/>
          <w:szCs w:val="16"/>
        </w:rPr>
      </w:pPr>
    </w:p>
    <w:p w14:paraId="5962E785" w14:textId="31CA7879" w:rsidR="00B25552" w:rsidRDefault="00B25552" w:rsidP="00B25552">
      <w:r w:rsidRPr="0081566D">
        <w:rPr>
          <w:b/>
          <w:bCs/>
        </w:rPr>
        <w:t>Prescriptions per Patient:</w:t>
      </w:r>
      <w:r w:rsidR="006458FA">
        <w:rPr>
          <w:b/>
          <w:bCs/>
        </w:rPr>
        <w:t xml:space="preserve"> </w:t>
      </w:r>
      <w:r>
        <w:t>The average number of stimulant</w:t>
      </w:r>
      <w:r w:rsidR="00A731AE">
        <w:t xml:space="preserve"> prescriptions</w:t>
      </w:r>
      <w:r>
        <w:t xml:space="preserve"> dispensed per unique patient during each month.</w:t>
      </w:r>
    </w:p>
    <w:p w14:paraId="4258B015" w14:textId="3F7C80D7" w:rsidR="00B25552" w:rsidRDefault="00B25552" w:rsidP="00B25552">
      <w:r w:rsidRPr="0081566D">
        <w:rPr>
          <w:b/>
          <w:bCs/>
        </w:rPr>
        <w:t>Average Quantity per Patient:</w:t>
      </w:r>
      <w:r>
        <w:t xml:space="preserve"> The average quantity of stimulants dispensed per unique patient during each month.</w:t>
      </w:r>
    </w:p>
    <w:p w14:paraId="109FE6A0" w14:textId="77777777" w:rsidR="00010282" w:rsidRDefault="00B25552" w:rsidP="00010282">
      <w:pPr>
        <w:rPr>
          <w:b/>
          <w:bCs/>
        </w:rPr>
      </w:pPr>
      <w:r w:rsidRPr="0081566D">
        <w:rPr>
          <w:b/>
          <w:bCs/>
        </w:rPr>
        <w:t>Average Duration per Patient:</w:t>
      </w:r>
      <w:r w:rsidRPr="0081566D">
        <w:t xml:space="preserve"> </w:t>
      </w:r>
      <w:r>
        <w:t>The average days supplied of stimulants dispensed per unique patient during each month.</w:t>
      </w:r>
      <w:r w:rsidR="008A335A">
        <w:t xml:space="preserve"> </w:t>
      </w:r>
      <w:r w:rsidR="008A335A" w:rsidRPr="001B3A31">
        <w:rPr>
          <w:sz w:val="22"/>
        </w:rPr>
        <w:t>The days</w:t>
      </w:r>
      <w:r w:rsidR="008A335A">
        <w:rPr>
          <w:sz w:val="22"/>
        </w:rPr>
        <w:t xml:space="preserve">’ </w:t>
      </w:r>
      <w:r w:rsidR="008A335A" w:rsidRPr="001B3A31">
        <w:rPr>
          <w:sz w:val="22"/>
        </w:rPr>
        <w:t xml:space="preserve">supply in the reporting period is not necessarily consecutive (e.g., two 5-day opioid prescriptions written </w:t>
      </w:r>
      <w:r w:rsidR="008A335A">
        <w:rPr>
          <w:sz w:val="22"/>
        </w:rPr>
        <w:t>two</w:t>
      </w:r>
      <w:r w:rsidR="008A335A" w:rsidRPr="001B3A31">
        <w:rPr>
          <w:sz w:val="22"/>
        </w:rPr>
        <w:t xml:space="preserve"> </w:t>
      </w:r>
      <w:r w:rsidR="008A335A">
        <w:rPr>
          <w:sz w:val="22"/>
        </w:rPr>
        <w:t>weeks</w:t>
      </w:r>
      <w:r w:rsidR="008A335A" w:rsidRPr="001B3A31">
        <w:rPr>
          <w:sz w:val="22"/>
        </w:rPr>
        <w:t xml:space="preserve"> apart would count as 10 days).</w:t>
      </w:r>
      <w:r w:rsidR="00010282" w:rsidRPr="00010282">
        <w:rPr>
          <w:b/>
          <w:bCs/>
        </w:rPr>
        <w:t xml:space="preserve"> </w:t>
      </w:r>
    </w:p>
    <w:p w14:paraId="61B30BE2" w14:textId="62F0AA25" w:rsidR="00010282" w:rsidRDefault="00010282" w:rsidP="00010282">
      <w:r w:rsidRPr="0081566D">
        <w:rPr>
          <w:b/>
          <w:bCs/>
        </w:rPr>
        <w:t>Unique Patients:</w:t>
      </w:r>
      <w:r>
        <w:t xml:space="preserve"> Distinct count of patients prescribed </w:t>
      </w:r>
      <w:r w:rsidR="008F3BBA">
        <w:t>stimulant</w:t>
      </w:r>
      <w:r>
        <w:t xml:space="preserve">s by physician during the 6-month reporting period.  </w:t>
      </w:r>
    </w:p>
    <w:p w14:paraId="5F67FC81" w14:textId="493FEF86" w:rsidR="00B25552" w:rsidRDefault="00010282" w:rsidP="00010282">
      <w:r w:rsidRPr="0081566D">
        <w:rPr>
          <w:b/>
          <w:bCs/>
        </w:rPr>
        <w:t>Unique Patients Peer:</w:t>
      </w:r>
      <w:r w:rsidRPr="0081566D">
        <w:t xml:space="preserve"> </w:t>
      </w:r>
      <w:r>
        <w:t xml:space="preserve">Average Distinct count of patients prescribed </w:t>
      </w:r>
      <w:r w:rsidR="008F3BBA">
        <w:t>stimulant</w:t>
      </w:r>
      <w:r>
        <w:t>s per physician, within peer specialty comparison, during the 6-month reporting period.</w:t>
      </w:r>
    </w:p>
    <w:p w14:paraId="65E36D5B" w14:textId="0B999C53" w:rsidR="0063129F" w:rsidRPr="005153B6" w:rsidRDefault="0063129F">
      <w:pPr>
        <w:rPr>
          <w:sz w:val="16"/>
          <w:szCs w:val="16"/>
        </w:rPr>
      </w:pPr>
    </w:p>
    <w:p w14:paraId="60F59330" w14:textId="615F3CB9" w:rsidR="008A335A" w:rsidRPr="006458FA" w:rsidRDefault="008A335A" w:rsidP="008A335A">
      <w:pPr>
        <w:rPr>
          <w:b/>
          <w:sz w:val="28"/>
          <w:szCs w:val="32"/>
          <w:u w:val="single"/>
        </w:rPr>
      </w:pPr>
      <w:r w:rsidRPr="006458FA">
        <w:rPr>
          <w:b/>
          <w:sz w:val="28"/>
          <w:szCs w:val="32"/>
          <w:u w:val="single"/>
        </w:rPr>
        <w:t>At Risk Patients</w:t>
      </w:r>
    </w:p>
    <w:p w14:paraId="233701F0" w14:textId="4EC55921" w:rsidR="008A335A" w:rsidRDefault="008A335A" w:rsidP="008A335A">
      <w:pPr>
        <w:rPr>
          <w:b/>
          <w:szCs w:val="28"/>
        </w:rPr>
      </w:pPr>
      <w:r>
        <w:rPr>
          <w:rFonts w:ascii="Calibri" w:hAnsi="Calibri" w:cs="Calibri"/>
          <w:b/>
          <w:noProof/>
          <w:color w:val="000000"/>
          <w:szCs w:val="28"/>
        </w:rPr>
        <mc:AlternateContent>
          <mc:Choice Requires="wps">
            <w:drawing>
              <wp:anchor distT="0" distB="0" distL="114300" distR="114300" simplePos="0" relativeHeight="251696640" behindDoc="0" locked="0" layoutInCell="1" allowOverlap="1" wp14:anchorId="26DB3F5F" wp14:editId="045BD106">
                <wp:simplePos x="0" y="0"/>
                <wp:positionH relativeFrom="margin">
                  <wp:posOffset>2677695</wp:posOffset>
                </wp:positionH>
                <wp:positionV relativeFrom="paragraph">
                  <wp:posOffset>437594</wp:posOffset>
                </wp:positionV>
                <wp:extent cx="1876425" cy="39052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A7CB4B0" w14:textId="77777777" w:rsidR="008A335A" w:rsidRPr="00B25552" w:rsidRDefault="008A335A" w:rsidP="008A335A">
                            <w:pPr>
                              <w:rPr>
                                <w:rFonts w:ascii="Arial Black" w:hAnsi="Arial Black"/>
                                <w:b/>
                                <w:color w:val="171717" w:themeColor="background2" w:themeShade="1A"/>
                                <w:sz w:val="28"/>
                                <w:szCs w:val="28"/>
                                <w14:textFill>
                                  <w14:solidFill>
                                    <w14:schemeClr w14:val="bg2">
                                      <w14:alpha w14:val="75000"/>
                                      <w14:lumMod w14:val="10000"/>
                                    </w14:schemeClr>
                                  </w14:solidFill>
                                </w14:textFill>
                              </w:rPr>
                            </w:pPr>
                            <w:r w:rsidRPr="00B25552">
                              <w:rPr>
                                <w:rFonts w:ascii="Arial Black" w:hAnsi="Arial Black"/>
                                <w:b/>
                                <w:color w:val="171717" w:themeColor="background2" w:themeShade="1A"/>
                                <w:sz w:val="28"/>
                                <w:szCs w:val="28"/>
                                <w14:textFill>
                                  <w14:solidFill>
                                    <w14:schemeClr w14:val="bg2">
                                      <w14:alpha w14:val="75000"/>
                                      <w14:lumMod w14:val="10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26DB3F5F" id="Text Box 57" o:spid="_x0000_s1033" type="#_x0000_t202" style="position:absolute;margin-left:210.85pt;margin-top:34.45pt;width:147.75pt;height:30.7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" filled="f" stroked="f" strokeweight=".5pt">
                <v:textbox>
                  <w:txbxContent>
                    <w:p w14:paraId="4A7CB4B0" w14:textId="77777777" w:rsidR="008A335A" w:rsidRPr="00B25552" w:rsidRDefault="008A335A" w:rsidP="008A335A">
                      <w:pPr>
                        <w:rPr>
                          <w:rFonts w:ascii="Arial Black" w:hAnsi="Arial Black"/>
                          <w:b/>
                          <w:color w:val="171717" w:themeColor="background2" w:themeShade="1A"/>
                          <w:sz w:val="28"/>
                          <w:szCs w:val="28"/>
                          <w14:textFill>
                            <w14:solidFill>
                              <w14:schemeClr w14:val="bg2">
                                <w14:alpha w14:val="75000"/>
                                <w14:lumMod w14:val="10000"/>
                              </w14:schemeClr>
                            </w14:solidFill>
                          </w14:textFill>
                        </w:rPr>
                      </w:pPr>
                      <w:r w:rsidRPr="00B25552">
                        <w:rPr>
                          <w:rFonts w:ascii="Arial Black" w:hAnsi="Arial Black"/>
                          <w:b/>
                          <w:color w:val="171717" w:themeColor="background2" w:themeShade="1A"/>
                          <w:sz w:val="28"/>
                          <w:szCs w:val="28"/>
                          <w14:textFill>
                            <w14:solidFill>
                              <w14:schemeClr w14:val="bg2">
                                <w14:alpha w14:val="75000"/>
                                <w14:lumMod w14:val="10000"/>
                              </w14:schemeClr>
                            </w14:solidFill>
                          </w14:textFill>
                        </w:rPr>
                        <w:t>SAMPLE</w:t>
                      </w:r>
                    </w:p>
                  </w:txbxContent>
                </v:textbox>
                <w10:wrap anchorx="margin"/>
              </v:shape>
            </w:pict>
          </mc:Fallback>
        </mc:AlternateContent>
      </w:r>
      <w:r w:rsidR="00DA666D" w:rsidRPr="00DA666D">
        <w:rPr>
          <w:noProof/>
        </w:rPr>
        <w:t xml:space="preserve"> </w:t>
      </w:r>
      <w:r w:rsidR="00DA666D">
        <w:rPr>
          <w:noProof/>
        </w:rPr>
        <w:drawing>
          <wp:inline distT="0" distB="0" distL="0" distR="0" wp14:anchorId="19C36AF0" wp14:editId="0A523C25">
            <wp:extent cx="5943600" cy="968375"/>
            <wp:effectExtent l="0" t="0" r="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968375"/>
                    </a:xfrm>
                    <a:prstGeom prst="rect">
                      <a:avLst/>
                    </a:prstGeom>
                  </pic:spPr>
                </pic:pic>
              </a:graphicData>
            </a:graphic>
          </wp:inline>
        </w:drawing>
      </w:r>
    </w:p>
    <w:p w14:paraId="1D5699D1" w14:textId="77777777" w:rsidR="005153B6" w:rsidRPr="005153B6" w:rsidRDefault="005153B6" w:rsidP="008A335A">
      <w:pPr>
        <w:rPr>
          <w:b/>
          <w:sz w:val="16"/>
          <w:szCs w:val="16"/>
        </w:rPr>
      </w:pPr>
    </w:p>
    <w:p w14:paraId="1375E771" w14:textId="639546B5" w:rsidR="008A335A" w:rsidRPr="001B3A31" w:rsidRDefault="008A335A" w:rsidP="008A335A">
      <w:pPr>
        <w:rPr>
          <w:b/>
          <w:szCs w:val="28"/>
        </w:rPr>
      </w:pPr>
      <w:r w:rsidRPr="001B3A31">
        <w:rPr>
          <w:b/>
          <w:szCs w:val="28"/>
        </w:rPr>
        <w:t>Dangerous Combination Therapy</w:t>
      </w:r>
      <w:r>
        <w:rPr>
          <w:b/>
          <w:szCs w:val="28"/>
        </w:rPr>
        <w:t>:</w:t>
      </w:r>
    </w:p>
    <w:p w14:paraId="06F9D83A" w14:textId="3E8301AB" w:rsidR="008A335A" w:rsidRDefault="008A335A" w:rsidP="008A335A">
      <w:pPr>
        <w:rPr>
          <w:sz w:val="22"/>
          <w:szCs w:val="22"/>
        </w:rPr>
      </w:pPr>
      <w:r w:rsidRPr="001B3A31">
        <w:rPr>
          <w:sz w:val="22"/>
        </w:rPr>
        <w:t xml:space="preserve">This metric represents the number of patients in the </w:t>
      </w:r>
      <w:r w:rsidR="00E046D0">
        <w:rPr>
          <w:sz w:val="22"/>
        </w:rPr>
        <w:t xml:space="preserve">6-month </w:t>
      </w:r>
      <w:r w:rsidRPr="001B3A31">
        <w:rPr>
          <w:sz w:val="22"/>
        </w:rPr>
        <w:t>reporting period receiving a prescription for both an opioid and a benzodiazepine (or an opioid, benzodiazepine</w:t>
      </w:r>
      <w:r w:rsidR="00E046D0">
        <w:rPr>
          <w:sz w:val="22"/>
        </w:rPr>
        <w:t>,</w:t>
      </w:r>
      <w:r w:rsidRPr="001B3A31">
        <w:rPr>
          <w:sz w:val="22"/>
        </w:rPr>
        <w:t xml:space="preserve"> and carisoprodol)</w:t>
      </w:r>
      <w:r>
        <w:rPr>
          <w:sz w:val="22"/>
        </w:rPr>
        <w:t xml:space="preserve"> for an overlapping period within the reporting period</w:t>
      </w:r>
      <w:r w:rsidRPr="001B3A31">
        <w:rPr>
          <w:sz w:val="22"/>
        </w:rPr>
        <w:t xml:space="preserve">. The metric </w:t>
      </w:r>
      <w:r w:rsidR="00E046D0">
        <w:rPr>
          <w:sz w:val="22"/>
        </w:rPr>
        <w:t>“</w:t>
      </w:r>
      <w:r w:rsidR="00E046D0" w:rsidRPr="00E046D0">
        <w:rPr>
          <w:sz w:val="22"/>
        </w:rPr>
        <w:t>You</w:t>
      </w:r>
      <w:r w:rsidR="00E046D0">
        <w:rPr>
          <w:sz w:val="22"/>
        </w:rPr>
        <w:t>”</w:t>
      </w:r>
      <w:r w:rsidRPr="001B3A31">
        <w:rPr>
          <w:sz w:val="22"/>
        </w:rPr>
        <w:t xml:space="preserve"> represents cases in which you wrote prescriptions for each of the drugs for the same patient. The metric “</w:t>
      </w:r>
      <w:r w:rsidR="00E046D0">
        <w:rPr>
          <w:sz w:val="22"/>
        </w:rPr>
        <w:t>Y</w:t>
      </w:r>
      <w:r w:rsidRPr="001B3A31">
        <w:rPr>
          <w:sz w:val="22"/>
        </w:rPr>
        <w:t xml:space="preserve">ou + </w:t>
      </w:r>
      <w:r w:rsidR="00E046D0">
        <w:rPr>
          <w:sz w:val="22"/>
        </w:rPr>
        <w:t>O</w:t>
      </w:r>
      <w:r w:rsidRPr="001B3A31">
        <w:rPr>
          <w:sz w:val="22"/>
        </w:rPr>
        <w:t xml:space="preserve">ther </w:t>
      </w:r>
      <w:r w:rsidR="00E046D0">
        <w:rPr>
          <w:sz w:val="22"/>
        </w:rPr>
        <w:t>P</w:t>
      </w:r>
      <w:r w:rsidRPr="001B3A31">
        <w:rPr>
          <w:sz w:val="22"/>
        </w:rPr>
        <w:t>rescribers” represents cases in which you wrote at least one of the prescriptions (this metric is inclusive of the “</w:t>
      </w:r>
      <w:r w:rsidR="00E046D0">
        <w:rPr>
          <w:sz w:val="22"/>
        </w:rPr>
        <w:t>You</w:t>
      </w:r>
      <w:r w:rsidRPr="001B3A31">
        <w:rPr>
          <w:sz w:val="22"/>
        </w:rPr>
        <w:t>” metric). Benzodiazepine prescriptions include any other anxiolytic, sedative</w:t>
      </w:r>
      <w:r w:rsidR="00E046D0">
        <w:rPr>
          <w:sz w:val="22"/>
        </w:rPr>
        <w:t>,</w:t>
      </w:r>
      <w:r w:rsidRPr="001B3A31">
        <w:rPr>
          <w:sz w:val="22"/>
        </w:rPr>
        <w:t xml:space="preserve"> and hypnotic medications. </w:t>
      </w:r>
      <w:r>
        <w:t xml:space="preserve"> </w:t>
      </w:r>
      <w:r w:rsidRPr="00FE4F80">
        <w:rPr>
          <w:i/>
          <w:iCs/>
          <w:sz w:val="22"/>
          <w:szCs w:val="22"/>
        </w:rPr>
        <w:t>According to the CDC, concurrent benzodiazepine, opioid, and/or carisoprodol prescriptions should be avoided, given the high risk of adverse drug interactions, specifically respiratory depression and death.</w:t>
      </w:r>
    </w:p>
    <w:p w14:paraId="6D14A873" w14:textId="3051DBC0" w:rsidR="008A335A" w:rsidRPr="00FE4F80" w:rsidRDefault="008A335A" w:rsidP="008A335A">
      <w:pPr>
        <w:rPr>
          <w:b/>
          <w:szCs w:val="28"/>
        </w:rPr>
      </w:pPr>
      <w:r w:rsidRPr="001B3A31">
        <w:rPr>
          <w:b/>
          <w:szCs w:val="28"/>
        </w:rPr>
        <w:t>Patients Exceeding Multiple Provider Threshold</w:t>
      </w:r>
      <w:r w:rsidR="005153B6">
        <w:rPr>
          <w:b/>
          <w:szCs w:val="28"/>
        </w:rPr>
        <w:t>s</w:t>
      </w:r>
      <w:r w:rsidRPr="00FE4F80">
        <w:rPr>
          <w:b/>
          <w:szCs w:val="28"/>
        </w:rPr>
        <w:t>:</w:t>
      </w:r>
    </w:p>
    <w:p w14:paraId="4C8F2628" w14:textId="1D0AE8EC" w:rsidR="008A335A" w:rsidRDefault="008A335A" w:rsidP="008A335A">
      <w:pPr>
        <w:rPr>
          <w:sz w:val="22"/>
        </w:rPr>
      </w:pPr>
      <w:r w:rsidRPr="001B3A31">
        <w:rPr>
          <w:sz w:val="22"/>
        </w:rPr>
        <w:t>This metric represents the number of your patients who received controlled substance prescriptions from 5</w:t>
      </w:r>
      <w:r>
        <w:rPr>
          <w:sz w:val="22"/>
        </w:rPr>
        <w:t xml:space="preserve"> or more</w:t>
      </w:r>
      <w:r w:rsidRPr="001B3A31">
        <w:rPr>
          <w:sz w:val="22"/>
        </w:rPr>
        <w:t xml:space="preserve"> prescribers</w:t>
      </w:r>
      <w:r>
        <w:rPr>
          <w:sz w:val="22"/>
        </w:rPr>
        <w:t>/pharmacies</w:t>
      </w:r>
      <w:r w:rsidRPr="001B3A31">
        <w:rPr>
          <w:sz w:val="22"/>
        </w:rPr>
        <w:t xml:space="preserve">, including you, </w:t>
      </w:r>
      <w:r>
        <w:rPr>
          <w:sz w:val="22"/>
        </w:rPr>
        <w:t xml:space="preserve">within </w:t>
      </w:r>
      <w:r w:rsidR="00E046D0">
        <w:rPr>
          <w:sz w:val="22"/>
        </w:rPr>
        <w:t>6-</w:t>
      </w:r>
      <w:r>
        <w:rPr>
          <w:sz w:val="22"/>
        </w:rPr>
        <w:t>month</w:t>
      </w:r>
      <w:r w:rsidR="00E046D0">
        <w:rPr>
          <w:sz w:val="22"/>
        </w:rPr>
        <w:t xml:space="preserve"> reporting period</w:t>
      </w:r>
      <w:r>
        <w:rPr>
          <w:sz w:val="22"/>
        </w:rPr>
        <w:t>.</w:t>
      </w:r>
    </w:p>
    <w:p w14:paraId="53F01F96" w14:textId="28AF6B7E" w:rsidR="008A335A" w:rsidRPr="008A335A" w:rsidRDefault="008A335A" w:rsidP="008A335A">
      <w:pPr>
        <w:rPr>
          <w:b/>
          <w:szCs w:val="28"/>
        </w:rPr>
      </w:pPr>
      <w:r w:rsidRPr="008A335A">
        <w:rPr>
          <w:b/>
          <w:szCs w:val="28"/>
        </w:rPr>
        <w:t>Patients Exceeding Daily MME Thresholds:</w:t>
      </w:r>
    </w:p>
    <w:p w14:paraId="6CBB84CE" w14:textId="287797E9" w:rsidR="008A335A" w:rsidRPr="001B3A31" w:rsidRDefault="008A335A" w:rsidP="008A335A">
      <w:pPr>
        <w:rPr>
          <w:sz w:val="22"/>
        </w:rPr>
      </w:pPr>
      <w:r>
        <w:rPr>
          <w:sz w:val="22"/>
        </w:rPr>
        <w:t>This metric represents the number of patients who received a daily MME value of</w:t>
      </w:r>
      <w:r w:rsidR="00E046D0">
        <w:rPr>
          <w:sz w:val="22"/>
        </w:rPr>
        <w:t xml:space="preserve"> </w:t>
      </w:r>
      <w:r w:rsidR="00E046D0" w:rsidRPr="00E046D0">
        <w:rPr>
          <w:sz w:val="22"/>
        </w:rPr>
        <w:t>≥</w:t>
      </w:r>
      <w:r w:rsidR="00E046D0">
        <w:rPr>
          <w:sz w:val="22"/>
        </w:rPr>
        <w:t xml:space="preserve"> </w:t>
      </w:r>
      <w:r w:rsidR="00FE4F80">
        <w:rPr>
          <w:sz w:val="22"/>
        </w:rPr>
        <w:t xml:space="preserve">90 or </w:t>
      </w:r>
      <w:r w:rsidR="00E046D0" w:rsidRPr="00E046D0">
        <w:rPr>
          <w:sz w:val="22"/>
        </w:rPr>
        <w:t>≥</w:t>
      </w:r>
      <w:r w:rsidR="00E046D0">
        <w:rPr>
          <w:sz w:val="22"/>
        </w:rPr>
        <w:t xml:space="preserve"> </w:t>
      </w:r>
      <w:r w:rsidR="00FE4F80">
        <w:rPr>
          <w:sz w:val="22"/>
        </w:rPr>
        <w:t>120 for dispensations prescribed by you</w:t>
      </w:r>
      <w:r w:rsidR="00E046D0">
        <w:rPr>
          <w:sz w:val="22"/>
        </w:rPr>
        <w:t xml:space="preserve"> during the 6-month reporting period</w:t>
      </w:r>
      <w:r w:rsidR="00FE4F80">
        <w:rPr>
          <w:sz w:val="22"/>
        </w:rPr>
        <w:t>.</w:t>
      </w:r>
    </w:p>
    <w:p w14:paraId="68DE8E8B" w14:textId="77777777" w:rsidR="005153B6" w:rsidRDefault="005153B6" w:rsidP="00C057CD">
      <w:pPr>
        <w:rPr>
          <w:b/>
          <w:szCs w:val="28"/>
          <w:u w:val="single"/>
        </w:rPr>
      </w:pPr>
    </w:p>
    <w:p w14:paraId="70B58247" w14:textId="674F50E0" w:rsidR="00C057CD" w:rsidRPr="00010282" w:rsidRDefault="00C057CD" w:rsidP="00C057CD">
      <w:pPr>
        <w:rPr>
          <w:b/>
          <w:sz w:val="28"/>
          <w:szCs w:val="32"/>
          <w:u w:val="single"/>
        </w:rPr>
      </w:pPr>
      <w:r w:rsidRPr="00010282">
        <w:rPr>
          <w:b/>
          <w:sz w:val="28"/>
          <w:szCs w:val="32"/>
          <w:u w:val="single"/>
        </w:rPr>
        <w:t>P</w:t>
      </w:r>
      <w:r w:rsidR="00943345" w:rsidRPr="00010282">
        <w:rPr>
          <w:b/>
          <w:sz w:val="28"/>
          <w:szCs w:val="32"/>
          <w:u w:val="single"/>
        </w:rPr>
        <w:t>D</w:t>
      </w:r>
      <w:r w:rsidRPr="00010282">
        <w:rPr>
          <w:b/>
          <w:sz w:val="28"/>
          <w:szCs w:val="32"/>
          <w:u w:val="single"/>
        </w:rPr>
        <w:t>MP Usage</w:t>
      </w:r>
    </w:p>
    <w:p w14:paraId="051F41B3" w14:textId="13CEE696" w:rsidR="00C057CD" w:rsidRPr="001B3A31" w:rsidRDefault="00C057CD" w:rsidP="00C057CD">
      <w:pPr>
        <w:rPr>
          <w:sz w:val="22"/>
        </w:rPr>
      </w:pPr>
      <w:r w:rsidRPr="001B3A31">
        <w:rPr>
          <w:sz w:val="22"/>
        </w:rPr>
        <w:t xml:space="preserve">This metric represents the </w:t>
      </w:r>
      <w:r w:rsidR="00FE4F80">
        <w:rPr>
          <w:sz w:val="22"/>
        </w:rPr>
        <w:t>total</w:t>
      </w:r>
      <w:r w:rsidRPr="001B3A31">
        <w:rPr>
          <w:sz w:val="22"/>
        </w:rPr>
        <w:t xml:space="preserve"> number of PDMP </w:t>
      </w:r>
      <w:r w:rsidR="00092EF1">
        <w:rPr>
          <w:sz w:val="22"/>
        </w:rPr>
        <w:t xml:space="preserve">patient </w:t>
      </w:r>
      <w:r w:rsidRPr="001B3A31">
        <w:rPr>
          <w:sz w:val="22"/>
        </w:rPr>
        <w:t xml:space="preserve">report requests made within the reporting period by you and/or your </w:t>
      </w:r>
      <w:r w:rsidR="00FE4F80">
        <w:rPr>
          <w:sz w:val="22"/>
        </w:rPr>
        <w:t>delegates</w:t>
      </w:r>
      <w:r w:rsidRPr="001B3A31">
        <w:rPr>
          <w:sz w:val="22"/>
        </w:rPr>
        <w:t xml:space="preserve">.  </w:t>
      </w:r>
    </w:p>
    <w:p w14:paraId="26791CE2" w14:textId="4BCC7ED3" w:rsidR="000F4359" w:rsidRDefault="0041020C" w:rsidP="00C057CD">
      <w:r>
        <w:rPr>
          <w:rFonts w:ascii="Calibri" w:hAnsi="Calibri" w:cs="Calibri"/>
          <w:b/>
          <w:noProof/>
          <w:color w:val="000000"/>
          <w:szCs w:val="28"/>
        </w:rPr>
        <mc:AlternateContent>
          <mc:Choice Requires="wps">
            <w:drawing>
              <wp:anchor distT="0" distB="0" distL="114300" distR="114300" simplePos="0" relativeHeight="251698688" behindDoc="0" locked="0" layoutInCell="1" allowOverlap="1" wp14:anchorId="0029507E" wp14:editId="64E2954C">
                <wp:simplePos x="0" y="0"/>
                <wp:positionH relativeFrom="margin">
                  <wp:posOffset>1779916</wp:posOffset>
                </wp:positionH>
                <wp:positionV relativeFrom="paragraph">
                  <wp:posOffset>318660</wp:posOffset>
                </wp:positionV>
                <wp:extent cx="1876425" cy="39052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08C9246C" w14:textId="77777777" w:rsidR="0041020C" w:rsidRPr="00B25552" w:rsidRDefault="0041020C" w:rsidP="0041020C">
                            <w:pPr>
                              <w:rPr>
                                <w:rFonts w:ascii="Arial Black" w:hAnsi="Arial Black"/>
                                <w:b/>
                                <w:color w:val="171717" w:themeColor="background2" w:themeShade="1A"/>
                                <w:sz w:val="28"/>
                                <w:szCs w:val="28"/>
                                <w14:textFill>
                                  <w14:solidFill>
                                    <w14:schemeClr w14:val="bg2">
                                      <w14:alpha w14:val="75000"/>
                                      <w14:lumMod w14:val="10000"/>
                                    </w14:schemeClr>
                                  </w14:solidFill>
                                </w14:textFill>
                              </w:rPr>
                            </w:pPr>
                            <w:r w:rsidRPr="00B25552">
                              <w:rPr>
                                <w:rFonts w:ascii="Arial Black" w:hAnsi="Arial Black"/>
                                <w:b/>
                                <w:color w:val="171717" w:themeColor="background2" w:themeShade="1A"/>
                                <w:sz w:val="28"/>
                                <w:szCs w:val="28"/>
                                <w14:textFill>
                                  <w14:solidFill>
                                    <w14:schemeClr w14:val="bg2">
                                      <w14:alpha w14:val="75000"/>
                                      <w14:lumMod w14:val="10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0029507E" id="Text Box 59" o:spid="_x0000_s1034" type="#_x0000_t202" style="position:absolute;margin-left:140.15pt;margin-top:25.1pt;width:147.75pt;height:30.7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" filled="f" stroked="f" strokeweight=".5pt">
                <v:textbox>
                  <w:txbxContent>
                    <w:p w14:paraId="08C9246C" w14:textId="77777777" w:rsidR="0041020C" w:rsidRPr="00B25552" w:rsidRDefault="0041020C" w:rsidP="0041020C">
                      <w:pPr>
                        <w:rPr>
                          <w:rFonts w:ascii="Arial Black" w:hAnsi="Arial Black"/>
                          <w:b/>
                          <w:color w:val="171717" w:themeColor="background2" w:themeShade="1A"/>
                          <w:sz w:val="28"/>
                          <w:szCs w:val="28"/>
                          <w14:textFill>
                            <w14:solidFill>
                              <w14:schemeClr w14:val="bg2">
                                <w14:alpha w14:val="75000"/>
                                <w14:lumMod w14:val="10000"/>
                              </w14:schemeClr>
                            </w14:solidFill>
                          </w14:textFill>
                        </w:rPr>
                      </w:pPr>
                      <w:r w:rsidRPr="00B25552">
                        <w:rPr>
                          <w:rFonts w:ascii="Arial Black" w:hAnsi="Arial Black"/>
                          <w:b/>
                          <w:color w:val="171717" w:themeColor="background2" w:themeShade="1A"/>
                          <w:sz w:val="28"/>
                          <w:szCs w:val="28"/>
                          <w14:textFill>
                            <w14:solidFill>
                              <w14:schemeClr w14:val="bg2">
                                <w14:alpha w14:val="75000"/>
                                <w14:lumMod w14:val="10000"/>
                              </w14:schemeClr>
                            </w14:solidFill>
                          </w14:textFill>
                        </w:rPr>
                        <w:t>SAMPLE</w:t>
                      </w:r>
                    </w:p>
                  </w:txbxContent>
                </v:textbox>
                <w10:wrap anchorx="margin"/>
              </v:shape>
            </w:pict>
          </mc:Fallback>
        </mc:AlternateContent>
      </w:r>
      <w:r w:rsidR="00DA666D" w:rsidRPr="00DA666D">
        <w:rPr>
          <w:noProof/>
        </w:rPr>
        <w:t xml:space="preserve"> </w:t>
      </w:r>
      <w:r w:rsidR="00DA666D">
        <w:rPr>
          <w:noProof/>
        </w:rPr>
        <w:drawing>
          <wp:inline distT="0" distB="0" distL="0" distR="0" wp14:anchorId="3C6AB4C6" wp14:editId="1FB0E966">
            <wp:extent cx="5943600" cy="45974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459740"/>
                    </a:xfrm>
                    <a:prstGeom prst="rect">
                      <a:avLst/>
                    </a:prstGeom>
                  </pic:spPr>
                </pic:pic>
              </a:graphicData>
            </a:graphic>
          </wp:inline>
        </w:drawing>
      </w:r>
    </w:p>
    <w:p w14:paraId="2D0068A7" w14:textId="77777777" w:rsidR="00010282" w:rsidRDefault="00010282">
      <w:pPr>
        <w:spacing w:after="160" w:line="259" w:lineRule="auto"/>
        <w:rPr>
          <w:b/>
          <w:sz w:val="32"/>
          <w:szCs w:val="32"/>
        </w:rPr>
      </w:pPr>
      <w:r>
        <w:rPr>
          <w:b/>
          <w:sz w:val="32"/>
          <w:szCs w:val="32"/>
        </w:rPr>
        <w:br w:type="page"/>
      </w:r>
    </w:p>
    <w:p w14:paraId="25CF67D5" w14:textId="08A13F27" w:rsidR="00707F68" w:rsidRPr="00091FD1" w:rsidRDefault="00707F68" w:rsidP="00707F68">
      <w:pPr>
        <w:rPr>
          <w:b/>
          <w:sz w:val="32"/>
          <w:szCs w:val="32"/>
        </w:rPr>
      </w:pPr>
      <w:r w:rsidRPr="00091FD1">
        <w:rPr>
          <w:b/>
          <w:sz w:val="32"/>
          <w:szCs w:val="32"/>
        </w:rPr>
        <w:lastRenderedPageBreak/>
        <w:t>Questions and Answers (Q&amp;A)</w:t>
      </w:r>
    </w:p>
    <w:p w14:paraId="3389B155" w14:textId="7D2C3ADD" w:rsidR="00212892" w:rsidRDefault="00212892" w:rsidP="00BD73A6"/>
    <w:p w14:paraId="02AF9A5F" w14:textId="2C828815" w:rsidR="00707F68" w:rsidRDefault="00707F68" w:rsidP="00707F68">
      <w:pPr>
        <w:rPr>
          <w:b/>
          <w:color w:val="2E74B5" w:themeColor="accent5" w:themeShade="BF"/>
          <w:szCs w:val="28"/>
        </w:rPr>
      </w:pPr>
      <w:r w:rsidRPr="005153B6">
        <w:rPr>
          <w:b/>
          <w:sz w:val="28"/>
          <w:szCs w:val="32"/>
        </w:rPr>
        <w:t xml:space="preserve">How can I update my </w:t>
      </w:r>
      <w:r w:rsidR="005153B6" w:rsidRPr="005153B6">
        <w:rPr>
          <w:b/>
          <w:sz w:val="28"/>
          <w:szCs w:val="32"/>
        </w:rPr>
        <w:t>S</w:t>
      </w:r>
      <w:r w:rsidRPr="005153B6">
        <w:rPr>
          <w:b/>
          <w:sz w:val="28"/>
          <w:szCs w:val="32"/>
        </w:rPr>
        <w:t xml:space="preserve">pecialty so </w:t>
      </w:r>
      <w:r w:rsidR="005153B6" w:rsidRPr="005153B6">
        <w:rPr>
          <w:b/>
          <w:sz w:val="28"/>
          <w:szCs w:val="32"/>
        </w:rPr>
        <w:t xml:space="preserve">that </w:t>
      </w:r>
      <w:r w:rsidRPr="005153B6">
        <w:rPr>
          <w:b/>
          <w:sz w:val="28"/>
          <w:szCs w:val="32"/>
        </w:rPr>
        <w:t>it is represented correctly in this report?</w:t>
      </w:r>
    </w:p>
    <w:p w14:paraId="395AB802" w14:textId="1773CB87" w:rsidR="000E0234" w:rsidRDefault="000E0234" w:rsidP="000E0234">
      <w:pPr>
        <w:pStyle w:val="ListParagraph"/>
        <w:autoSpaceDE w:val="0"/>
        <w:autoSpaceDN w:val="0"/>
        <w:adjustRightInd w:val="0"/>
        <w:ind w:left="0"/>
        <w:rPr>
          <w:rFonts w:ascii="Calibri" w:hAnsi="Calibri" w:cs="Calibri"/>
          <w:color w:val="000000"/>
          <w:sz w:val="22"/>
          <w:szCs w:val="22"/>
        </w:rPr>
      </w:pPr>
      <w:r>
        <w:rPr>
          <w:rFonts w:ascii="Calibri" w:hAnsi="Calibri" w:cs="Calibri"/>
          <w:color w:val="000000"/>
          <w:sz w:val="22"/>
          <w:szCs w:val="22"/>
        </w:rPr>
        <w:t>The “specialty”</w:t>
      </w:r>
      <w:r w:rsidR="00A438E7">
        <w:rPr>
          <w:rFonts w:ascii="Calibri" w:hAnsi="Calibri" w:cs="Calibri"/>
          <w:color w:val="000000"/>
          <w:sz w:val="22"/>
          <w:szCs w:val="22"/>
        </w:rPr>
        <w:t xml:space="preserve"> in the prescriber report</w:t>
      </w:r>
      <w:r>
        <w:rPr>
          <w:rFonts w:ascii="Calibri" w:hAnsi="Calibri" w:cs="Calibri"/>
          <w:color w:val="000000"/>
          <w:sz w:val="22"/>
          <w:szCs w:val="22"/>
        </w:rPr>
        <w:t xml:space="preserve"> represents the specialty leve</w:t>
      </w:r>
      <w:r w:rsidRPr="001F6663">
        <w:rPr>
          <w:rFonts w:ascii="Calibri" w:hAnsi="Calibri" w:cs="Calibri"/>
          <w:color w:val="000000"/>
          <w:sz w:val="22"/>
          <w:szCs w:val="22"/>
        </w:rPr>
        <w:t>l 2</w:t>
      </w:r>
      <w:r>
        <w:rPr>
          <w:rFonts w:ascii="Calibri" w:hAnsi="Calibri" w:cs="Calibri"/>
          <w:color w:val="000000"/>
          <w:sz w:val="22"/>
          <w:szCs w:val="22"/>
        </w:rPr>
        <w:t xml:space="preserve"> as chosen by you upon registration with the P</w:t>
      </w:r>
      <w:r w:rsidR="005153B6">
        <w:rPr>
          <w:rFonts w:ascii="Calibri" w:hAnsi="Calibri" w:cs="Calibri"/>
          <w:color w:val="000000"/>
          <w:sz w:val="22"/>
          <w:szCs w:val="22"/>
        </w:rPr>
        <w:t>D</w:t>
      </w:r>
      <w:r>
        <w:rPr>
          <w:rFonts w:ascii="Calibri" w:hAnsi="Calibri" w:cs="Calibri"/>
          <w:color w:val="000000"/>
          <w:sz w:val="22"/>
          <w:szCs w:val="22"/>
        </w:rPr>
        <w:t xml:space="preserve">MP.  </w:t>
      </w:r>
      <w:r w:rsidRPr="009743D1">
        <w:rPr>
          <w:rFonts w:ascii="Calibri" w:hAnsi="Calibri" w:cs="Calibri"/>
          <w:color w:val="000000"/>
          <w:sz w:val="22"/>
          <w:szCs w:val="22"/>
        </w:rPr>
        <w:t>If you feel your specialty is misrepresented, you may update</w:t>
      </w:r>
      <w:r>
        <w:rPr>
          <w:rFonts w:ascii="Calibri" w:hAnsi="Calibri" w:cs="Calibri"/>
          <w:color w:val="000000"/>
          <w:sz w:val="22"/>
          <w:szCs w:val="22"/>
        </w:rPr>
        <w:t xml:space="preserve"> it </w:t>
      </w:r>
      <w:r w:rsidRPr="009743D1">
        <w:rPr>
          <w:rFonts w:ascii="Calibri" w:hAnsi="Calibri" w:cs="Calibri"/>
          <w:color w:val="000000"/>
          <w:sz w:val="22"/>
          <w:szCs w:val="22"/>
        </w:rPr>
        <w:t>within your P</w:t>
      </w:r>
      <w:r>
        <w:rPr>
          <w:rFonts w:ascii="Calibri" w:hAnsi="Calibri" w:cs="Calibri"/>
          <w:color w:val="000000"/>
          <w:sz w:val="22"/>
          <w:szCs w:val="22"/>
        </w:rPr>
        <w:t>D</w:t>
      </w:r>
      <w:r w:rsidRPr="009743D1">
        <w:rPr>
          <w:rFonts w:ascii="Calibri" w:hAnsi="Calibri" w:cs="Calibri"/>
          <w:color w:val="000000"/>
          <w:sz w:val="22"/>
          <w:szCs w:val="22"/>
        </w:rPr>
        <w:t>MP account</w:t>
      </w:r>
      <w:r>
        <w:rPr>
          <w:rFonts w:ascii="Calibri" w:hAnsi="Calibri" w:cs="Calibri"/>
          <w:color w:val="000000"/>
          <w:sz w:val="22"/>
          <w:szCs w:val="22"/>
        </w:rPr>
        <w:t xml:space="preserve"> and t</w:t>
      </w:r>
      <w:r w:rsidRPr="009743D1">
        <w:rPr>
          <w:rFonts w:ascii="Calibri" w:hAnsi="Calibri" w:cs="Calibri"/>
          <w:color w:val="000000"/>
          <w:sz w:val="22"/>
          <w:szCs w:val="22"/>
        </w:rPr>
        <w:t xml:space="preserve">hese changes will be reflected in the next distribution of your prescriber report.  </w:t>
      </w:r>
    </w:p>
    <w:p w14:paraId="15BD43E4" w14:textId="42FCFBF2" w:rsidR="00BB77C5" w:rsidRDefault="00BB77C5" w:rsidP="000E0234">
      <w:pPr>
        <w:pStyle w:val="ListParagraph"/>
        <w:autoSpaceDE w:val="0"/>
        <w:autoSpaceDN w:val="0"/>
        <w:adjustRightInd w:val="0"/>
        <w:ind w:left="0"/>
        <w:rPr>
          <w:rFonts w:ascii="Calibri" w:hAnsi="Calibri" w:cs="Calibri"/>
          <w:color w:val="000000"/>
          <w:sz w:val="22"/>
          <w:szCs w:val="22"/>
        </w:rPr>
      </w:pPr>
    </w:p>
    <w:p w14:paraId="3996BDD6" w14:textId="1F770B22" w:rsidR="00BB77C5" w:rsidRDefault="00BB77C5" w:rsidP="000E0234">
      <w:pPr>
        <w:pStyle w:val="ListParagraph"/>
        <w:autoSpaceDE w:val="0"/>
        <w:autoSpaceDN w:val="0"/>
        <w:adjustRightInd w:val="0"/>
        <w:ind w:left="0"/>
        <w:rPr>
          <w:rFonts w:ascii="Calibri" w:hAnsi="Calibri" w:cs="Calibri"/>
          <w:color w:val="000000"/>
          <w:sz w:val="22"/>
          <w:szCs w:val="22"/>
        </w:rPr>
      </w:pPr>
      <w:r>
        <w:rPr>
          <w:rFonts w:ascii="Calibri" w:hAnsi="Calibri" w:cs="Calibri"/>
          <w:color w:val="000000"/>
          <w:sz w:val="22"/>
          <w:szCs w:val="22"/>
        </w:rPr>
        <w:t xml:space="preserve">To update your specialty, follow the steps below.  </w:t>
      </w:r>
    </w:p>
    <w:p w14:paraId="5F78060C" w14:textId="745942E4" w:rsidR="00011734" w:rsidRPr="00A438E7" w:rsidRDefault="00B51633">
      <w:pPr>
        <w:pStyle w:val="ListParagraph"/>
        <w:numPr>
          <w:ilvl w:val="0"/>
          <w:numId w:val="2"/>
        </w:numPr>
        <w:spacing w:after="160" w:line="259" w:lineRule="auto"/>
      </w:pPr>
      <w:r w:rsidRPr="00A438E7">
        <w:t>Login to</w:t>
      </w:r>
      <w:r w:rsidR="008E0FB2">
        <w:t xml:space="preserve"> MassPAT at</w:t>
      </w:r>
      <w:r w:rsidRPr="00A438E7">
        <w:t xml:space="preserve"> </w:t>
      </w:r>
      <w:hyperlink r:id="rId20" w:history="1">
        <w:r w:rsidR="008E0FB2">
          <w:rPr>
            <w:rStyle w:val="Hyperlink"/>
          </w:rPr>
          <w:t>http://massachusetts.pmpaware.net</w:t>
        </w:r>
      </w:hyperlink>
    </w:p>
    <w:p w14:paraId="7472A523" w14:textId="2857ECCD" w:rsidR="00CE4BE1" w:rsidRPr="00EB78F4" w:rsidRDefault="00CE4BE1" w:rsidP="00CE4BE1">
      <w:pPr>
        <w:pStyle w:val="ListParagraph"/>
        <w:numPr>
          <w:ilvl w:val="0"/>
          <w:numId w:val="2"/>
        </w:numPr>
        <w:rPr>
          <w:sz w:val="22"/>
          <w:szCs w:val="22"/>
        </w:rPr>
      </w:pPr>
      <w:r w:rsidRPr="001B3A31">
        <w:t xml:space="preserve">Click on your name in the top right corner of </w:t>
      </w:r>
      <w:r w:rsidR="005153B6">
        <w:t xml:space="preserve">the </w:t>
      </w:r>
      <w:r w:rsidR="008E0FB2">
        <w:t>P</w:t>
      </w:r>
      <w:r w:rsidR="008E0FB2" w:rsidRPr="001B3A31">
        <w:t>MP and</w:t>
      </w:r>
      <w:r w:rsidR="008E0FB2">
        <w:t xml:space="preserve"> then</w:t>
      </w:r>
      <w:r w:rsidRPr="001B3A31">
        <w:t xml:space="preserve"> click My Profile.</w:t>
      </w:r>
    </w:p>
    <w:p w14:paraId="628DE6D2" w14:textId="0775A0F8" w:rsidR="00EB78F4" w:rsidRDefault="00EB78F4" w:rsidP="00EB78F4">
      <w:pPr>
        <w:rPr>
          <w:sz w:val="22"/>
          <w:szCs w:val="22"/>
        </w:rPr>
      </w:pPr>
    </w:p>
    <w:p w14:paraId="575C2003" w14:textId="127508A5" w:rsidR="00EB78F4" w:rsidRDefault="008E0FB2" w:rsidP="008E0FB2">
      <w:pPr>
        <w:jc w:val="center"/>
        <w:rPr>
          <w:sz w:val="22"/>
          <w:szCs w:val="22"/>
        </w:rPr>
      </w:pPr>
      <w:r>
        <w:rPr>
          <w:noProof/>
        </w:rPr>
        <w:drawing>
          <wp:inline distT="0" distB="0" distL="0" distR="0" wp14:anchorId="2ED94AB4" wp14:editId="7DCC7FEC">
            <wp:extent cx="3506079" cy="1812397"/>
            <wp:effectExtent l="76200" t="76200" r="132715" b="130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19320" cy="18192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848F0D" w14:textId="5CDFB4A0" w:rsidR="00EB78F4" w:rsidRDefault="00EB78F4" w:rsidP="00EB78F4">
      <w:pPr>
        <w:rPr>
          <w:sz w:val="22"/>
          <w:szCs w:val="22"/>
        </w:rPr>
      </w:pPr>
    </w:p>
    <w:p w14:paraId="00F34254" w14:textId="714280D5" w:rsidR="000717EE" w:rsidRPr="000717EE" w:rsidRDefault="00F80595" w:rsidP="00F80595">
      <w:pPr>
        <w:pStyle w:val="ListParagraph"/>
        <w:numPr>
          <w:ilvl w:val="0"/>
          <w:numId w:val="2"/>
        </w:numPr>
        <w:rPr>
          <w:sz w:val="22"/>
          <w:szCs w:val="22"/>
        </w:rPr>
      </w:pPr>
      <w:r w:rsidRPr="001B3A31">
        <w:t>Under My Profile you will find Specialty which displays the currently selected Healthcare Specialty. </w:t>
      </w:r>
    </w:p>
    <w:p w14:paraId="7CB221B3" w14:textId="302E2FDA" w:rsidR="00F80595" w:rsidRPr="001B3A31" w:rsidRDefault="00F80595" w:rsidP="000717EE">
      <w:pPr>
        <w:pStyle w:val="ListParagraph"/>
        <w:rPr>
          <w:sz w:val="22"/>
          <w:szCs w:val="22"/>
        </w:rPr>
      </w:pPr>
      <w:r w:rsidRPr="001B3A31">
        <w:t xml:space="preserve"> </w:t>
      </w:r>
    </w:p>
    <w:p w14:paraId="128FA22B" w14:textId="4039DA97" w:rsidR="001D411D" w:rsidRPr="008E0FB2" w:rsidRDefault="008E0FB2" w:rsidP="008E0FB2">
      <w:pPr>
        <w:jc w:val="center"/>
        <w:rPr>
          <w:color w:val="1F497D"/>
          <w:sz w:val="22"/>
          <w:szCs w:val="22"/>
        </w:rPr>
      </w:pPr>
      <w:r>
        <w:rPr>
          <w:noProof/>
        </w:rPr>
        <w:drawing>
          <wp:inline distT="0" distB="0" distL="0" distR="0" wp14:anchorId="23D98FB9" wp14:editId="40F4FF7E">
            <wp:extent cx="5120640" cy="2468411"/>
            <wp:effectExtent l="76200" t="76200" r="137160" b="1416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36202" cy="24759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B07FB8B" w14:textId="77777777" w:rsidR="001F449B" w:rsidRDefault="001F449B">
      <w:pPr>
        <w:ind w:left="720"/>
      </w:pPr>
    </w:p>
    <w:p w14:paraId="075C8414" w14:textId="77777777" w:rsidR="00921B8C" w:rsidRDefault="00921B8C" w:rsidP="001B3A31">
      <w:pPr>
        <w:ind w:left="720"/>
      </w:pPr>
    </w:p>
    <w:p w14:paraId="142A6468" w14:textId="1F62DCE0" w:rsidR="000E0234" w:rsidRDefault="00917FD7" w:rsidP="001B3A31">
      <w:pPr>
        <w:ind w:left="720"/>
      </w:pPr>
      <w:r w:rsidRPr="001B3A31">
        <w:lastRenderedPageBreak/>
        <w:t>You may add additional specialties, if applicable, by clicking within the “Add a Healthcare Specialty” field and begin typing the name of your preferred specialty.</w:t>
      </w:r>
    </w:p>
    <w:p w14:paraId="2EC03D37" w14:textId="77777777" w:rsidR="008E0FB2" w:rsidRPr="001B3A31" w:rsidRDefault="008E0FB2" w:rsidP="001B3A31">
      <w:pPr>
        <w:ind w:left="720"/>
      </w:pPr>
    </w:p>
    <w:p w14:paraId="56F0EDF2" w14:textId="79C6933A" w:rsidR="00917FD7" w:rsidRPr="00A438E7" w:rsidRDefault="008E0FB2" w:rsidP="008E0FB2">
      <w:pPr>
        <w:jc w:val="center"/>
      </w:pPr>
      <w:r>
        <w:rPr>
          <w:noProof/>
        </w:rPr>
        <w:drawing>
          <wp:inline distT="0" distB="0" distL="0" distR="0" wp14:anchorId="520B0BAF" wp14:editId="4DBC5681">
            <wp:extent cx="3629526" cy="3027317"/>
            <wp:effectExtent l="76200" t="76200" r="142875" b="135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40072" cy="30361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4099BC" w14:textId="16CEDF7D" w:rsidR="000E0234" w:rsidRPr="00A438E7" w:rsidRDefault="000E0234" w:rsidP="00BD73A6"/>
    <w:p w14:paraId="4B643D66" w14:textId="013E6665" w:rsidR="00917FD7" w:rsidRDefault="00917FD7" w:rsidP="008E0FB2">
      <w:pPr>
        <w:pStyle w:val="ListParagraph"/>
        <w:numPr>
          <w:ilvl w:val="0"/>
          <w:numId w:val="2"/>
        </w:numPr>
      </w:pPr>
      <w:r w:rsidRPr="001B3A31">
        <w:t xml:space="preserve">To delete an existing Healthcare </w:t>
      </w:r>
      <w:proofErr w:type="gramStart"/>
      <w:r w:rsidRPr="001B3A31">
        <w:t>Specialty</w:t>
      </w:r>
      <w:proofErr w:type="gramEnd"/>
      <w:r w:rsidRPr="001B3A31">
        <w:t xml:space="preserve"> click the “X” to the right of the specialty you wish to delete.</w:t>
      </w:r>
    </w:p>
    <w:p w14:paraId="5CCEB68F" w14:textId="77777777" w:rsidR="008E0FB2" w:rsidRPr="008E0FB2" w:rsidRDefault="008E0FB2" w:rsidP="008E0FB2">
      <w:pPr>
        <w:pStyle w:val="ListParagraph"/>
        <w:rPr>
          <w:sz w:val="22"/>
          <w:szCs w:val="22"/>
        </w:rPr>
      </w:pPr>
    </w:p>
    <w:p w14:paraId="394BFBC8" w14:textId="3C5B189B" w:rsidR="000E0234" w:rsidRDefault="008E0FB2" w:rsidP="008E0FB2">
      <w:pPr>
        <w:jc w:val="center"/>
      </w:pPr>
      <w:r>
        <w:rPr>
          <w:noProof/>
        </w:rPr>
        <w:drawing>
          <wp:inline distT="0" distB="0" distL="0" distR="0" wp14:anchorId="4E1E700B" wp14:editId="4BDAAE70">
            <wp:extent cx="3609474" cy="1443789"/>
            <wp:effectExtent l="76200" t="76200" r="124460" b="1377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19149" cy="14476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729737" w14:textId="77777777" w:rsidR="00A438E7" w:rsidRDefault="00A438E7" w:rsidP="00212892"/>
    <w:p w14:paraId="610F8475" w14:textId="77777777" w:rsidR="003766EE" w:rsidRDefault="003766EE" w:rsidP="00707F68">
      <w:pPr>
        <w:rPr>
          <w:b/>
          <w:sz w:val="28"/>
          <w:szCs w:val="32"/>
        </w:rPr>
      </w:pPr>
    </w:p>
    <w:p w14:paraId="6CD05191" w14:textId="2F0EACFF" w:rsidR="00707F68" w:rsidRPr="005153B6" w:rsidRDefault="00707F68" w:rsidP="00707F68">
      <w:pPr>
        <w:rPr>
          <w:b/>
          <w:sz w:val="28"/>
          <w:szCs w:val="32"/>
        </w:rPr>
      </w:pPr>
      <w:r w:rsidRPr="005153B6">
        <w:rPr>
          <w:b/>
          <w:sz w:val="28"/>
          <w:szCs w:val="32"/>
        </w:rPr>
        <w:t>My DEA number is incorrect. How can I fix that?</w:t>
      </w:r>
    </w:p>
    <w:p w14:paraId="0ED6087D" w14:textId="77777777" w:rsidR="00707F68" w:rsidRPr="00091FD1" w:rsidRDefault="00707F68" w:rsidP="00707F68">
      <w:pPr>
        <w:rPr>
          <w:rFonts w:ascii="Calibri" w:hAnsi="Calibri" w:cs="Calibri"/>
          <w:color w:val="000000"/>
          <w:sz w:val="22"/>
          <w:szCs w:val="22"/>
        </w:rPr>
      </w:pPr>
      <w:r w:rsidRPr="00091FD1">
        <w:rPr>
          <w:rFonts w:ascii="Calibri" w:hAnsi="Calibri" w:cs="Calibri"/>
          <w:color w:val="000000"/>
          <w:sz w:val="22"/>
          <w:szCs w:val="22"/>
        </w:rPr>
        <w:t>You can validate or update your DEA number by visiting the DEA website</w:t>
      </w:r>
      <w:r>
        <w:rPr>
          <w:rFonts w:ascii="Calibri" w:hAnsi="Calibri" w:cs="Calibri"/>
          <w:color w:val="000000"/>
          <w:sz w:val="22"/>
          <w:szCs w:val="22"/>
        </w:rPr>
        <w:t xml:space="preserve">: </w:t>
      </w:r>
      <w:hyperlink r:id="rId25" w:history="1">
        <w:r w:rsidRPr="00091FD1">
          <w:rPr>
            <w:rStyle w:val="Hyperlink"/>
            <w:rFonts w:ascii="Calibri" w:hAnsi="Calibri" w:cs="Calibri"/>
            <w:sz w:val="22"/>
            <w:szCs w:val="22"/>
          </w:rPr>
          <w:t>https://apps.deadiversion.usdoj.gov/webforms/j</w:t>
        </w:r>
        <w:r w:rsidRPr="00091FD1">
          <w:rPr>
            <w:rStyle w:val="Hyperlink"/>
          </w:rPr>
          <w:t>sp/regapps/common/updateLogin.js</w:t>
        </w:r>
        <w:r w:rsidRPr="00091FD1">
          <w:rPr>
            <w:rStyle w:val="Hyperlink"/>
            <w:rFonts w:ascii="Calibri" w:hAnsi="Calibri" w:cs="Calibri"/>
            <w:sz w:val="22"/>
            <w:szCs w:val="22"/>
          </w:rPr>
          <w:t>p</w:t>
        </w:r>
      </w:hyperlink>
      <w:r w:rsidRPr="00091FD1">
        <w:rPr>
          <w:rFonts w:ascii="Calibri" w:hAnsi="Calibri" w:cs="Calibri"/>
          <w:color w:val="000000"/>
          <w:sz w:val="22"/>
          <w:szCs w:val="22"/>
        </w:rPr>
        <w:t xml:space="preserve"> </w:t>
      </w:r>
    </w:p>
    <w:p w14:paraId="79AB56D6" w14:textId="77777777" w:rsidR="003766EE" w:rsidRDefault="003766EE">
      <w:pPr>
        <w:spacing w:after="160" w:line="259" w:lineRule="auto"/>
        <w:rPr>
          <w:b/>
          <w:sz w:val="28"/>
          <w:szCs w:val="32"/>
        </w:rPr>
      </w:pPr>
      <w:r>
        <w:rPr>
          <w:b/>
          <w:sz w:val="28"/>
          <w:szCs w:val="32"/>
        </w:rPr>
        <w:br w:type="page"/>
      </w:r>
    </w:p>
    <w:p w14:paraId="450BFC53" w14:textId="4D4F6390" w:rsidR="00707F68" w:rsidRPr="005153B6" w:rsidRDefault="00707F68" w:rsidP="00707F68">
      <w:pPr>
        <w:rPr>
          <w:b/>
          <w:sz w:val="28"/>
          <w:szCs w:val="32"/>
        </w:rPr>
      </w:pPr>
      <w:r w:rsidRPr="005153B6">
        <w:rPr>
          <w:b/>
          <w:sz w:val="28"/>
          <w:szCs w:val="32"/>
        </w:rPr>
        <w:lastRenderedPageBreak/>
        <w:t>How can I look up my prescribing history?</w:t>
      </w:r>
    </w:p>
    <w:p w14:paraId="4DB2BF28" w14:textId="49DCFED7" w:rsidR="00212892" w:rsidRDefault="00027F9C" w:rsidP="00BD73A6">
      <w:r>
        <w:t>You may further review your</w:t>
      </w:r>
      <w:r w:rsidR="00F66C77">
        <w:t xml:space="preserve"> PMP prescription d</w:t>
      </w:r>
      <w:r w:rsidR="00C00D67">
        <w:t>etail</w:t>
      </w:r>
      <w:r w:rsidR="003766EE">
        <w:t>s</w:t>
      </w:r>
      <w:r w:rsidR="00F66C77">
        <w:t xml:space="preserve"> by following the below steps.  </w:t>
      </w:r>
    </w:p>
    <w:p w14:paraId="2C09F779" w14:textId="77777777" w:rsidR="008E0FB2" w:rsidRPr="00A438E7" w:rsidRDefault="008E0FB2" w:rsidP="008E0FB2">
      <w:pPr>
        <w:pStyle w:val="ListParagraph"/>
        <w:numPr>
          <w:ilvl w:val="0"/>
          <w:numId w:val="3"/>
        </w:numPr>
        <w:spacing w:after="160" w:line="259" w:lineRule="auto"/>
      </w:pPr>
      <w:r w:rsidRPr="00A438E7">
        <w:t>Login to</w:t>
      </w:r>
      <w:r>
        <w:t xml:space="preserve"> MassPAT at</w:t>
      </w:r>
      <w:r w:rsidRPr="00A438E7">
        <w:t xml:space="preserve"> </w:t>
      </w:r>
      <w:hyperlink r:id="rId26" w:history="1">
        <w:r>
          <w:rPr>
            <w:rStyle w:val="Hyperlink"/>
          </w:rPr>
          <w:t>http://massachusetts.pmpaware.net</w:t>
        </w:r>
      </w:hyperlink>
    </w:p>
    <w:p w14:paraId="34702F08" w14:textId="7E7C8AF0" w:rsidR="00F66C77" w:rsidRDefault="00F66C77" w:rsidP="00F66C77">
      <w:pPr>
        <w:pStyle w:val="ListParagraph"/>
        <w:numPr>
          <w:ilvl w:val="0"/>
          <w:numId w:val="3"/>
        </w:numPr>
        <w:spacing w:after="160" w:line="259" w:lineRule="auto"/>
      </w:pPr>
      <w:r>
        <w:t>Click Menu from the top menu bar to expand the options</w:t>
      </w:r>
    </w:p>
    <w:p w14:paraId="0AEB2263" w14:textId="232812ED" w:rsidR="00C00D67" w:rsidRDefault="00C00D67" w:rsidP="00F66C77">
      <w:pPr>
        <w:pStyle w:val="ListParagraph"/>
        <w:numPr>
          <w:ilvl w:val="0"/>
          <w:numId w:val="3"/>
        </w:numPr>
        <w:spacing w:after="160" w:line="259" w:lineRule="auto"/>
      </w:pPr>
      <w:r>
        <w:t xml:space="preserve">Click </w:t>
      </w:r>
      <w:proofErr w:type="spellStart"/>
      <w:r>
        <w:t>MyR</w:t>
      </w:r>
      <w:r w:rsidR="003766EE">
        <w:t>x</w:t>
      </w:r>
      <w:proofErr w:type="spellEnd"/>
      <w:r>
        <w:t xml:space="preserve"> below R</w:t>
      </w:r>
      <w:r w:rsidR="003766EE">
        <w:t>x</w:t>
      </w:r>
      <w:r>
        <w:t>Search</w:t>
      </w:r>
    </w:p>
    <w:p w14:paraId="69CA840E" w14:textId="181FC61B" w:rsidR="00F66C77" w:rsidRPr="00A438E7" w:rsidRDefault="003766EE" w:rsidP="003766EE">
      <w:pPr>
        <w:spacing w:after="160" w:line="259" w:lineRule="auto"/>
        <w:jc w:val="center"/>
      </w:pPr>
      <w:r>
        <w:rPr>
          <w:noProof/>
        </w:rPr>
        <w:drawing>
          <wp:inline distT="0" distB="0" distL="0" distR="0" wp14:anchorId="37182519" wp14:editId="216DCB7C">
            <wp:extent cx="5943600" cy="1510030"/>
            <wp:effectExtent l="76200" t="76200" r="133350" b="128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5100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80976F" w14:textId="7A1F9304" w:rsidR="005B7CB3" w:rsidRPr="001B3A31" w:rsidRDefault="005B7CB3" w:rsidP="001B3A31">
      <w:pPr>
        <w:pStyle w:val="ListParagraph"/>
        <w:numPr>
          <w:ilvl w:val="0"/>
          <w:numId w:val="3"/>
        </w:numPr>
        <w:spacing w:after="160" w:line="259" w:lineRule="auto"/>
      </w:pPr>
      <w:proofErr w:type="spellStart"/>
      <w:r w:rsidRPr="001B3A31">
        <w:t>MyRx</w:t>
      </w:r>
      <w:proofErr w:type="spellEnd"/>
      <w:r w:rsidRPr="001B3A31">
        <w:t xml:space="preserve"> will allow you to search for prescriptions written by you that have been dispensed to the patient and reported to </w:t>
      </w:r>
      <w:r w:rsidR="003766EE">
        <w:t>MassPAT</w:t>
      </w:r>
      <w:r w:rsidRPr="001B3A31">
        <w:t xml:space="preserve">. </w:t>
      </w:r>
    </w:p>
    <w:p w14:paraId="64A880F1" w14:textId="21BBF4E8" w:rsidR="00707F68" w:rsidRDefault="003766EE" w:rsidP="003766EE">
      <w:pPr>
        <w:jc w:val="center"/>
      </w:pPr>
      <w:r>
        <w:rPr>
          <w:noProof/>
        </w:rPr>
        <w:drawing>
          <wp:inline distT="0" distB="0" distL="0" distR="0" wp14:anchorId="42AF2D24" wp14:editId="398924A0">
            <wp:extent cx="5943600" cy="3004820"/>
            <wp:effectExtent l="76200" t="76200" r="133350" b="13843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004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C021F2" w14:textId="77777777" w:rsidR="00707F68" w:rsidRDefault="00707F68">
      <w:pPr>
        <w:ind w:firstLine="720"/>
      </w:pPr>
    </w:p>
    <w:p w14:paraId="36568983" w14:textId="77777777" w:rsidR="003766EE" w:rsidRDefault="003766EE">
      <w:pPr>
        <w:spacing w:after="160" w:line="259" w:lineRule="auto"/>
        <w:rPr>
          <w:b/>
          <w:sz w:val="28"/>
          <w:szCs w:val="32"/>
        </w:rPr>
      </w:pPr>
      <w:r>
        <w:rPr>
          <w:b/>
          <w:sz w:val="28"/>
          <w:szCs w:val="32"/>
        </w:rPr>
        <w:br w:type="page"/>
      </w:r>
    </w:p>
    <w:p w14:paraId="1FEBD496" w14:textId="7939B80B" w:rsidR="00707F68" w:rsidRPr="005153B6" w:rsidRDefault="00707F68" w:rsidP="00707F68">
      <w:pPr>
        <w:rPr>
          <w:b/>
          <w:sz w:val="28"/>
          <w:szCs w:val="32"/>
        </w:rPr>
      </w:pPr>
      <w:r w:rsidRPr="005153B6">
        <w:rPr>
          <w:b/>
          <w:sz w:val="28"/>
          <w:szCs w:val="32"/>
        </w:rPr>
        <w:lastRenderedPageBreak/>
        <w:t>How can I learn more about opioid prescribing, tapering and referring substance use disorder patients to treatment?</w:t>
      </w:r>
    </w:p>
    <w:p w14:paraId="52A51011" w14:textId="77777777" w:rsidR="002710BC" w:rsidRDefault="002710BC" w:rsidP="00707F68">
      <w:pPr>
        <w:rPr>
          <w:i/>
          <w:szCs w:val="28"/>
        </w:rPr>
      </w:pPr>
    </w:p>
    <w:p w14:paraId="53742314" w14:textId="77777777" w:rsidR="003766EE" w:rsidRPr="008820E9" w:rsidRDefault="00232453" w:rsidP="003766EE">
      <w:pPr>
        <w:rPr>
          <w:szCs w:val="28"/>
        </w:rPr>
      </w:pPr>
      <w:hyperlink r:id="rId29" w:history="1">
        <w:r w:rsidR="003766EE" w:rsidRPr="008820E9">
          <w:rPr>
            <w:rStyle w:val="Hyperlink"/>
            <w:szCs w:val="28"/>
          </w:rPr>
          <w:t>CDC Guideline for Prescribing Opioids for Chronic Pain</w:t>
        </w:r>
      </w:hyperlink>
    </w:p>
    <w:p w14:paraId="2972879A" w14:textId="77777777" w:rsidR="003766EE" w:rsidRDefault="003766EE" w:rsidP="003766EE">
      <w:pPr>
        <w:rPr>
          <w:i/>
          <w:szCs w:val="28"/>
        </w:rPr>
      </w:pPr>
    </w:p>
    <w:p w14:paraId="29C8EC20" w14:textId="77777777" w:rsidR="003766EE" w:rsidRPr="008820E9" w:rsidRDefault="003766EE" w:rsidP="003766EE">
      <w:pPr>
        <w:rPr>
          <w:i/>
          <w:szCs w:val="28"/>
        </w:rPr>
      </w:pPr>
      <w:r>
        <w:rPr>
          <w:i/>
          <w:szCs w:val="28"/>
        </w:rPr>
        <w:t>Please familiarize yourself with these valuable SUD resources:</w:t>
      </w:r>
    </w:p>
    <w:p w14:paraId="1C173E8D" w14:textId="77777777" w:rsidR="003766EE" w:rsidRDefault="00232453" w:rsidP="003766EE">
      <w:pPr>
        <w:rPr>
          <w:szCs w:val="28"/>
        </w:rPr>
      </w:pPr>
      <w:hyperlink r:id="rId30" w:history="1">
        <w:r w:rsidR="003766EE" w:rsidRPr="008820E9">
          <w:rPr>
            <w:rStyle w:val="Hyperlink"/>
            <w:szCs w:val="28"/>
          </w:rPr>
          <w:t>Massachusetts Substance Use Helpline</w:t>
        </w:r>
      </w:hyperlink>
    </w:p>
    <w:p w14:paraId="42C7602B" w14:textId="77777777" w:rsidR="003766EE" w:rsidRPr="008820E9" w:rsidRDefault="00232453" w:rsidP="003766EE">
      <w:pPr>
        <w:rPr>
          <w:szCs w:val="28"/>
        </w:rPr>
      </w:pPr>
      <w:hyperlink r:id="rId31" w:history="1">
        <w:r w:rsidR="003766EE" w:rsidRPr="008820E9">
          <w:rPr>
            <w:rStyle w:val="Hyperlink"/>
            <w:szCs w:val="28"/>
          </w:rPr>
          <w:t>Bureau of Substance Addiction Services</w:t>
        </w:r>
      </w:hyperlink>
    </w:p>
    <w:p w14:paraId="167BAAA7" w14:textId="77777777" w:rsidR="00707F68" w:rsidRDefault="00707F68" w:rsidP="00707F68">
      <w:pPr>
        <w:rPr>
          <w:b/>
          <w:color w:val="2E74B5" w:themeColor="accent5" w:themeShade="BF"/>
          <w:szCs w:val="28"/>
        </w:rPr>
      </w:pPr>
    </w:p>
    <w:p w14:paraId="0D847F27" w14:textId="77777777" w:rsidR="003766EE" w:rsidRDefault="003766EE" w:rsidP="00707F68">
      <w:pPr>
        <w:rPr>
          <w:b/>
          <w:sz w:val="28"/>
          <w:szCs w:val="32"/>
        </w:rPr>
      </w:pPr>
    </w:p>
    <w:p w14:paraId="4D254DD6" w14:textId="30E648D2" w:rsidR="00707F68" w:rsidRPr="00091FD1" w:rsidRDefault="00707F68" w:rsidP="00707F68">
      <w:pPr>
        <w:rPr>
          <w:b/>
          <w:color w:val="2E74B5" w:themeColor="accent5" w:themeShade="BF"/>
          <w:szCs w:val="28"/>
        </w:rPr>
      </w:pPr>
      <w:r w:rsidRPr="005153B6">
        <w:rPr>
          <w:b/>
          <w:sz w:val="28"/>
          <w:szCs w:val="32"/>
        </w:rPr>
        <w:t>Why did I receive this report when my peer prescriber has not received it?</w:t>
      </w:r>
    </w:p>
    <w:p w14:paraId="381EE902" w14:textId="401267C1" w:rsidR="00212892" w:rsidRDefault="003766EE" w:rsidP="003766EE">
      <w:pPr>
        <w:rPr>
          <w:sz w:val="22"/>
        </w:rPr>
      </w:pPr>
      <w:r>
        <w:rPr>
          <w:sz w:val="22"/>
        </w:rPr>
        <w:t>Only p</w:t>
      </w:r>
      <w:r w:rsidRPr="00091FD1">
        <w:rPr>
          <w:sz w:val="22"/>
        </w:rPr>
        <w:t xml:space="preserve">rescribers that are registered with the </w:t>
      </w:r>
      <w:r>
        <w:rPr>
          <w:sz w:val="22"/>
        </w:rPr>
        <w:t xml:space="preserve">PMP, have a </w:t>
      </w:r>
      <w:r w:rsidRPr="00BA525F">
        <w:rPr>
          <w:sz w:val="22"/>
        </w:rPr>
        <w:t>defined role and specialty</w:t>
      </w:r>
      <w:r>
        <w:rPr>
          <w:sz w:val="22"/>
        </w:rPr>
        <w:t>, and</w:t>
      </w:r>
      <w:r w:rsidRPr="00BA525F">
        <w:rPr>
          <w:sz w:val="22"/>
        </w:rPr>
        <w:t xml:space="preserve"> have written at least </w:t>
      </w:r>
      <w:r>
        <w:rPr>
          <w:sz w:val="22"/>
        </w:rPr>
        <w:t>controlled substance</w:t>
      </w:r>
      <w:r w:rsidRPr="00BA525F">
        <w:rPr>
          <w:sz w:val="22"/>
        </w:rPr>
        <w:t xml:space="preserve"> prescription during the prior six-month period</w:t>
      </w:r>
      <w:r>
        <w:rPr>
          <w:sz w:val="22"/>
        </w:rPr>
        <w:t xml:space="preserve"> will receive a report</w:t>
      </w:r>
      <w:r w:rsidRPr="00091FD1">
        <w:rPr>
          <w:sz w:val="22"/>
        </w:rPr>
        <w:t>.</w:t>
      </w:r>
    </w:p>
    <w:p w14:paraId="1D234064" w14:textId="6C69F7AB" w:rsidR="003766EE" w:rsidRDefault="003766EE" w:rsidP="003766EE">
      <w:pPr>
        <w:rPr>
          <w:sz w:val="22"/>
        </w:rPr>
      </w:pPr>
    </w:p>
    <w:p w14:paraId="384F55EE" w14:textId="56A05A36" w:rsidR="003766EE" w:rsidRDefault="003766EE" w:rsidP="003766EE">
      <w:pPr>
        <w:rPr>
          <w:sz w:val="22"/>
        </w:rPr>
      </w:pPr>
    </w:p>
    <w:p w14:paraId="194BB784" w14:textId="77777777" w:rsidR="003766EE" w:rsidRPr="003766EE" w:rsidRDefault="003766EE" w:rsidP="003766EE">
      <w:pPr>
        <w:rPr>
          <w:b/>
          <w:sz w:val="28"/>
          <w:szCs w:val="28"/>
        </w:rPr>
      </w:pPr>
      <w:r w:rsidRPr="003766EE">
        <w:rPr>
          <w:b/>
          <w:sz w:val="28"/>
          <w:szCs w:val="28"/>
        </w:rPr>
        <w:t>What are some of the limitations of the Prescriber Report?</w:t>
      </w:r>
    </w:p>
    <w:p w14:paraId="08CC0019" w14:textId="77777777" w:rsidR="003766EE" w:rsidRDefault="003766EE" w:rsidP="003766EE"/>
    <w:p w14:paraId="152C7AF4" w14:textId="77777777" w:rsidR="003766EE" w:rsidRPr="001E7A20" w:rsidRDefault="003766EE" w:rsidP="003766EE">
      <w:pPr>
        <w:rPr>
          <w:sz w:val="22"/>
          <w:szCs w:val="22"/>
        </w:rPr>
      </w:pPr>
      <w:r w:rsidRPr="001E7A20">
        <w:rPr>
          <w:sz w:val="22"/>
          <w:szCs w:val="22"/>
        </w:rPr>
        <w:t>1.  The Report is not able to account for variations in clinical hours or patient volume. Some practitioners may see many more patients during the reporting period than others.  The characteristics of your practice should be taken into consideration when viewing comparisons with prescribers within your specialty and like prescribers within your specialty (e.g</w:t>
      </w:r>
      <w:r>
        <w:rPr>
          <w:sz w:val="22"/>
          <w:szCs w:val="22"/>
        </w:rPr>
        <w:t xml:space="preserve">., NPs, PAs, or MDs). </w:t>
      </w:r>
      <w:r>
        <w:rPr>
          <w:sz w:val="22"/>
          <w:szCs w:val="22"/>
        </w:rPr>
        <w:br/>
      </w:r>
    </w:p>
    <w:p w14:paraId="66759B22" w14:textId="77777777" w:rsidR="003766EE" w:rsidRPr="001E7A20" w:rsidRDefault="003766EE" w:rsidP="003766EE">
      <w:pPr>
        <w:rPr>
          <w:sz w:val="22"/>
          <w:szCs w:val="22"/>
        </w:rPr>
      </w:pPr>
      <w:r w:rsidRPr="001E7A20">
        <w:rPr>
          <w:sz w:val="22"/>
          <w:szCs w:val="22"/>
        </w:rPr>
        <w:t>2.  Certain specialties can have a small number of practitioners and, therefore, an outlier can significantly influence the number of patients, prescriptions, and the averages in several of the data fields included in the Report.</w:t>
      </w:r>
      <w:r>
        <w:rPr>
          <w:sz w:val="22"/>
          <w:szCs w:val="22"/>
        </w:rPr>
        <w:br/>
      </w:r>
    </w:p>
    <w:p w14:paraId="48CD65E8" w14:textId="52E52D59" w:rsidR="003766EE" w:rsidRPr="001E7A20" w:rsidRDefault="003766EE" w:rsidP="003766EE">
      <w:pPr>
        <w:rPr>
          <w:sz w:val="22"/>
          <w:szCs w:val="22"/>
        </w:rPr>
      </w:pPr>
      <w:r w:rsidRPr="001E7A20">
        <w:rPr>
          <w:sz w:val="22"/>
          <w:szCs w:val="22"/>
        </w:rPr>
        <w:t xml:space="preserve">3.  Comparisons exclude practitioners within your specialty that have not issued a prescription for at least one </w:t>
      </w:r>
      <w:r w:rsidR="00F31ADA">
        <w:rPr>
          <w:sz w:val="22"/>
          <w:szCs w:val="22"/>
        </w:rPr>
        <w:t>opioid, sedative, or stimulant prescription</w:t>
      </w:r>
      <w:r w:rsidRPr="001E7A20">
        <w:rPr>
          <w:sz w:val="22"/>
          <w:szCs w:val="22"/>
        </w:rPr>
        <w:t xml:space="preserve"> during the six</w:t>
      </w:r>
      <w:r w:rsidR="00E64D40">
        <w:rPr>
          <w:sz w:val="22"/>
          <w:szCs w:val="22"/>
        </w:rPr>
        <w:t>-</w:t>
      </w:r>
      <w:r w:rsidRPr="001E7A20">
        <w:rPr>
          <w:sz w:val="22"/>
          <w:szCs w:val="22"/>
        </w:rPr>
        <w:t xml:space="preserve">month reporting period. Therefore, in certain specialties you are being compared to the subset of practitioners who have prescribed </w:t>
      </w:r>
      <w:r w:rsidR="00E64D40">
        <w:rPr>
          <w:sz w:val="22"/>
          <w:szCs w:val="22"/>
        </w:rPr>
        <w:t>a controlled substance</w:t>
      </w:r>
      <w:r w:rsidR="00F31ADA">
        <w:rPr>
          <w:sz w:val="22"/>
          <w:szCs w:val="22"/>
        </w:rPr>
        <w:t xml:space="preserve"> in those categories</w:t>
      </w:r>
      <w:r w:rsidRPr="001E7A20">
        <w:rPr>
          <w:sz w:val="22"/>
          <w:szCs w:val="22"/>
        </w:rPr>
        <w:t xml:space="preserve"> during the reporting window rather than to all practitioners within that specialty.</w:t>
      </w:r>
    </w:p>
    <w:p w14:paraId="60B19FC8" w14:textId="77777777" w:rsidR="003766EE" w:rsidRDefault="003766EE" w:rsidP="003766EE"/>
    <w:sectPr w:rsidR="003766EE">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84A2C" w14:textId="77777777" w:rsidR="008E566C" w:rsidRDefault="008E566C" w:rsidP="008553D8">
      <w:r>
        <w:separator/>
      </w:r>
    </w:p>
  </w:endnote>
  <w:endnote w:type="continuationSeparator" w:id="0">
    <w:p w14:paraId="16F69313" w14:textId="77777777" w:rsidR="008E566C" w:rsidRDefault="008E566C" w:rsidP="0085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169819"/>
      <w:docPartObj>
        <w:docPartGallery w:val="Page Numbers (Bottom of Page)"/>
        <w:docPartUnique/>
      </w:docPartObj>
    </w:sdtPr>
    <w:sdtEndPr/>
    <w:sdtContent>
      <w:sdt>
        <w:sdtPr>
          <w:id w:val="1728636285"/>
          <w:docPartObj>
            <w:docPartGallery w:val="Page Numbers (Top of Page)"/>
            <w:docPartUnique/>
          </w:docPartObj>
        </w:sdtPr>
        <w:sdtEndPr/>
        <w:sdtContent>
          <w:p w14:paraId="1056983E" w14:textId="164FC992" w:rsidR="00AE5E0D" w:rsidRDefault="00AE5E0D">
            <w:pPr>
              <w:pStyle w:val="Footer"/>
              <w:jc w:val="center"/>
            </w:pPr>
            <w:r w:rsidRPr="001B3A31">
              <w:rPr>
                <w:sz w:val="22"/>
              </w:rPr>
              <w:t xml:space="preserve">Page </w:t>
            </w:r>
            <w:r w:rsidRPr="001B3A31">
              <w:rPr>
                <w:b/>
                <w:bCs/>
                <w:sz w:val="22"/>
              </w:rPr>
              <w:fldChar w:fldCharType="begin"/>
            </w:r>
            <w:r w:rsidRPr="001B3A31">
              <w:rPr>
                <w:b/>
                <w:bCs/>
                <w:sz w:val="22"/>
              </w:rPr>
              <w:instrText xml:space="preserve"> PAGE </w:instrText>
            </w:r>
            <w:r w:rsidRPr="001B3A31">
              <w:rPr>
                <w:b/>
                <w:bCs/>
                <w:sz w:val="22"/>
              </w:rPr>
              <w:fldChar w:fldCharType="separate"/>
            </w:r>
            <w:r w:rsidR="00232453">
              <w:rPr>
                <w:b/>
                <w:bCs/>
                <w:noProof/>
                <w:sz w:val="22"/>
              </w:rPr>
              <w:t>10</w:t>
            </w:r>
            <w:r w:rsidRPr="001B3A31">
              <w:rPr>
                <w:b/>
                <w:bCs/>
                <w:sz w:val="22"/>
              </w:rPr>
              <w:fldChar w:fldCharType="end"/>
            </w:r>
            <w:r w:rsidRPr="001B3A31">
              <w:rPr>
                <w:sz w:val="22"/>
              </w:rPr>
              <w:t xml:space="preserve"> of </w:t>
            </w:r>
            <w:r w:rsidRPr="001B3A31">
              <w:rPr>
                <w:b/>
                <w:bCs/>
                <w:sz w:val="22"/>
              </w:rPr>
              <w:fldChar w:fldCharType="begin"/>
            </w:r>
            <w:r w:rsidRPr="001B3A31">
              <w:rPr>
                <w:b/>
                <w:bCs/>
                <w:sz w:val="22"/>
              </w:rPr>
              <w:instrText xml:space="preserve"> NUMPAGES  </w:instrText>
            </w:r>
            <w:r w:rsidRPr="001B3A31">
              <w:rPr>
                <w:b/>
                <w:bCs/>
                <w:sz w:val="22"/>
              </w:rPr>
              <w:fldChar w:fldCharType="separate"/>
            </w:r>
            <w:r w:rsidR="00232453">
              <w:rPr>
                <w:b/>
                <w:bCs/>
                <w:noProof/>
                <w:sz w:val="22"/>
              </w:rPr>
              <w:t>10</w:t>
            </w:r>
            <w:r w:rsidRPr="001B3A31">
              <w:rPr>
                <w:b/>
                <w:bCs/>
                <w:sz w:val="22"/>
              </w:rPr>
              <w:fldChar w:fldCharType="end"/>
            </w:r>
          </w:p>
        </w:sdtContent>
      </w:sdt>
    </w:sdtContent>
  </w:sdt>
  <w:p w14:paraId="4D1A312B" w14:textId="77777777" w:rsidR="00AE5E0D" w:rsidRDefault="00AE5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F9246" w14:textId="77777777" w:rsidR="008E566C" w:rsidRDefault="008E566C" w:rsidP="008553D8">
      <w:r>
        <w:separator/>
      </w:r>
    </w:p>
  </w:footnote>
  <w:footnote w:type="continuationSeparator" w:id="0">
    <w:p w14:paraId="104BE422" w14:textId="77777777" w:rsidR="008E566C" w:rsidRDefault="008E566C" w:rsidP="0085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57CD" w14:textId="7AA1FC78" w:rsidR="008553D8" w:rsidRPr="004C0B9A" w:rsidRDefault="00ED3C8F">
    <w:pPr>
      <w:pStyle w:val="Header"/>
      <w:rPr>
        <w:rFonts w:ascii="Arial Black" w:hAnsi="Arial Black"/>
        <w:b/>
        <w:color w:val="A5A5A5" w:themeColor="accent3"/>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1464">
      <w:rPr>
        <w:noProof/>
        <w:highlight w:val="yellow"/>
      </w:rPr>
      <w:drawing>
        <wp:anchor distT="0" distB="0" distL="114300" distR="114300" simplePos="0" relativeHeight="251659264" behindDoc="0" locked="0" layoutInCell="1" allowOverlap="1" wp14:anchorId="47D870C7" wp14:editId="741E562B">
          <wp:simplePos x="0" y="0"/>
          <wp:positionH relativeFrom="margin">
            <wp:posOffset>4918075</wp:posOffset>
          </wp:positionH>
          <wp:positionV relativeFrom="page">
            <wp:posOffset>596433</wp:posOffset>
          </wp:positionV>
          <wp:extent cx="1087120" cy="281305"/>
          <wp:effectExtent l="0" t="0" r="0" b="4445"/>
          <wp:wrapSquare wrapText="bothSides"/>
          <wp:docPr id="1"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7120" cy="281305"/>
                  </a:xfrm>
                  <a:prstGeom prst="rect">
                    <a:avLst/>
                  </a:prstGeom>
                </pic:spPr>
              </pic:pic>
            </a:graphicData>
          </a:graphic>
          <wp14:sizeRelH relativeFrom="margin">
            <wp14:pctWidth>0</wp14:pctWidth>
          </wp14:sizeRelH>
          <wp14:sizeRelV relativeFrom="margin">
            <wp14:pctHeight>0</wp14:pctHeight>
          </wp14:sizeRelV>
        </wp:anchor>
      </w:drawing>
    </w:r>
    <w:r w:rsidR="008E0FB2">
      <w:rPr>
        <w:rFonts w:ascii="Arial Black" w:hAnsi="Arial Black"/>
        <w:b/>
        <w:noProof/>
        <w:color w:val="A5A5A5" w:themeColor="accent3"/>
        <w:sz w:val="44"/>
        <w:szCs w:val="44"/>
      </w:rPr>
      <w:drawing>
        <wp:inline distT="0" distB="0" distL="0" distR="0" wp14:anchorId="335F6F38" wp14:editId="14B00268">
          <wp:extent cx="2675823" cy="52520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1952" cy="567628"/>
                  </a:xfrm>
                  <a:prstGeom prst="rect">
                    <a:avLst/>
                  </a:prstGeom>
                  <a:noFill/>
                </pic:spPr>
              </pic:pic>
            </a:graphicData>
          </a:graphic>
        </wp:inline>
      </w:drawing>
    </w:r>
    <w:r>
      <w:rPr>
        <w:rFonts w:ascii="Arial Black" w:hAnsi="Arial Black"/>
        <w:b/>
        <w:color w:val="A5A5A5" w:themeColor="accent3"/>
        <w:sz w:val="44"/>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                  </w:t>
    </w:r>
  </w:p>
  <w:p w14:paraId="46EDAE0C" w14:textId="2BB118AC" w:rsidR="008553D8" w:rsidRDefault="0085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25150"/>
    <w:multiLevelType w:val="hybridMultilevel"/>
    <w:tmpl w:val="69BE0E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C50DD"/>
    <w:multiLevelType w:val="hybridMultilevel"/>
    <w:tmpl w:val="AFA85328"/>
    <w:lvl w:ilvl="0" w:tplc="DD1060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41D46"/>
    <w:multiLevelType w:val="hybridMultilevel"/>
    <w:tmpl w:val="AFA85328"/>
    <w:lvl w:ilvl="0" w:tplc="DD1060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C6"/>
    <w:rsid w:val="00006710"/>
    <w:rsid w:val="00010282"/>
    <w:rsid w:val="00011734"/>
    <w:rsid w:val="00027F9C"/>
    <w:rsid w:val="0005459B"/>
    <w:rsid w:val="0005671C"/>
    <w:rsid w:val="000717EE"/>
    <w:rsid w:val="00073479"/>
    <w:rsid w:val="00076F42"/>
    <w:rsid w:val="00087D15"/>
    <w:rsid w:val="00091E23"/>
    <w:rsid w:val="00092EF1"/>
    <w:rsid w:val="0009710B"/>
    <w:rsid w:val="000B56A9"/>
    <w:rsid w:val="000C2BA4"/>
    <w:rsid w:val="000D63D5"/>
    <w:rsid w:val="000E0234"/>
    <w:rsid w:val="000E574A"/>
    <w:rsid w:val="000F2629"/>
    <w:rsid w:val="000F4359"/>
    <w:rsid w:val="00100CF5"/>
    <w:rsid w:val="001219A8"/>
    <w:rsid w:val="001319C2"/>
    <w:rsid w:val="001402A9"/>
    <w:rsid w:val="00145330"/>
    <w:rsid w:val="00157056"/>
    <w:rsid w:val="001764F0"/>
    <w:rsid w:val="00187574"/>
    <w:rsid w:val="00197F25"/>
    <w:rsid w:val="001A7D59"/>
    <w:rsid w:val="001B3A31"/>
    <w:rsid w:val="001C768B"/>
    <w:rsid w:val="001D411D"/>
    <w:rsid w:val="001F449B"/>
    <w:rsid w:val="00212892"/>
    <w:rsid w:val="0021322B"/>
    <w:rsid w:val="00232453"/>
    <w:rsid w:val="00232B51"/>
    <w:rsid w:val="00241DC6"/>
    <w:rsid w:val="00265FDE"/>
    <w:rsid w:val="002710BC"/>
    <w:rsid w:val="002803E9"/>
    <w:rsid w:val="002863C2"/>
    <w:rsid w:val="00286625"/>
    <w:rsid w:val="002877CF"/>
    <w:rsid w:val="002A1260"/>
    <w:rsid w:val="002A78BC"/>
    <w:rsid w:val="002B42B1"/>
    <w:rsid w:val="002C0887"/>
    <w:rsid w:val="002D18B6"/>
    <w:rsid w:val="002D6DC9"/>
    <w:rsid w:val="002E31DF"/>
    <w:rsid w:val="002F068C"/>
    <w:rsid w:val="00345506"/>
    <w:rsid w:val="00352B91"/>
    <w:rsid w:val="0036351A"/>
    <w:rsid w:val="00374149"/>
    <w:rsid w:val="003766EE"/>
    <w:rsid w:val="003B11FB"/>
    <w:rsid w:val="003B768E"/>
    <w:rsid w:val="003D033A"/>
    <w:rsid w:val="003F14C6"/>
    <w:rsid w:val="003F3C5E"/>
    <w:rsid w:val="0040593D"/>
    <w:rsid w:val="0041020C"/>
    <w:rsid w:val="00413A36"/>
    <w:rsid w:val="0044406C"/>
    <w:rsid w:val="00481CC0"/>
    <w:rsid w:val="004B5EE2"/>
    <w:rsid w:val="004C0B9A"/>
    <w:rsid w:val="004C570A"/>
    <w:rsid w:val="004E72B7"/>
    <w:rsid w:val="00502753"/>
    <w:rsid w:val="005153B6"/>
    <w:rsid w:val="00516D8F"/>
    <w:rsid w:val="00532EBE"/>
    <w:rsid w:val="00537B16"/>
    <w:rsid w:val="005415B7"/>
    <w:rsid w:val="00542B93"/>
    <w:rsid w:val="005472C1"/>
    <w:rsid w:val="00547554"/>
    <w:rsid w:val="005514EA"/>
    <w:rsid w:val="0057055D"/>
    <w:rsid w:val="005826E4"/>
    <w:rsid w:val="00586F5D"/>
    <w:rsid w:val="005A7432"/>
    <w:rsid w:val="005B012F"/>
    <w:rsid w:val="005B7CB3"/>
    <w:rsid w:val="005F0DCF"/>
    <w:rsid w:val="00613F11"/>
    <w:rsid w:val="00620F41"/>
    <w:rsid w:val="0063129F"/>
    <w:rsid w:val="00641A3D"/>
    <w:rsid w:val="00642AA5"/>
    <w:rsid w:val="006458FA"/>
    <w:rsid w:val="00663650"/>
    <w:rsid w:val="00685957"/>
    <w:rsid w:val="00696ADC"/>
    <w:rsid w:val="0069749A"/>
    <w:rsid w:val="006B7183"/>
    <w:rsid w:val="006C41F1"/>
    <w:rsid w:val="006E1F0F"/>
    <w:rsid w:val="006E563F"/>
    <w:rsid w:val="006E6068"/>
    <w:rsid w:val="00707F68"/>
    <w:rsid w:val="00716898"/>
    <w:rsid w:val="0071747B"/>
    <w:rsid w:val="0071795B"/>
    <w:rsid w:val="00727425"/>
    <w:rsid w:val="00731B8D"/>
    <w:rsid w:val="0073301A"/>
    <w:rsid w:val="00743AD7"/>
    <w:rsid w:val="00753937"/>
    <w:rsid w:val="007710CD"/>
    <w:rsid w:val="00773068"/>
    <w:rsid w:val="00791075"/>
    <w:rsid w:val="007C1DE7"/>
    <w:rsid w:val="007D69B4"/>
    <w:rsid w:val="0081566D"/>
    <w:rsid w:val="00817239"/>
    <w:rsid w:val="00822054"/>
    <w:rsid w:val="008273B8"/>
    <w:rsid w:val="0084390E"/>
    <w:rsid w:val="008518CE"/>
    <w:rsid w:val="00854A39"/>
    <w:rsid w:val="008553D8"/>
    <w:rsid w:val="00877B6B"/>
    <w:rsid w:val="00884238"/>
    <w:rsid w:val="00890D38"/>
    <w:rsid w:val="00890F35"/>
    <w:rsid w:val="008A335A"/>
    <w:rsid w:val="008B68B3"/>
    <w:rsid w:val="008E0FB2"/>
    <w:rsid w:val="008E566C"/>
    <w:rsid w:val="008F00BD"/>
    <w:rsid w:val="008F0FEB"/>
    <w:rsid w:val="008F3BBA"/>
    <w:rsid w:val="00903267"/>
    <w:rsid w:val="00907A15"/>
    <w:rsid w:val="00910059"/>
    <w:rsid w:val="00911455"/>
    <w:rsid w:val="0091618E"/>
    <w:rsid w:val="00917FD7"/>
    <w:rsid w:val="00921B8C"/>
    <w:rsid w:val="00924A9B"/>
    <w:rsid w:val="00943345"/>
    <w:rsid w:val="009A0046"/>
    <w:rsid w:val="009B2232"/>
    <w:rsid w:val="009C11D9"/>
    <w:rsid w:val="009E0DD4"/>
    <w:rsid w:val="00A02865"/>
    <w:rsid w:val="00A4253E"/>
    <w:rsid w:val="00A438E7"/>
    <w:rsid w:val="00A5258F"/>
    <w:rsid w:val="00A731AE"/>
    <w:rsid w:val="00A823C8"/>
    <w:rsid w:val="00A973FA"/>
    <w:rsid w:val="00AA24A1"/>
    <w:rsid w:val="00AC084F"/>
    <w:rsid w:val="00AC636A"/>
    <w:rsid w:val="00AE5E0D"/>
    <w:rsid w:val="00B23134"/>
    <w:rsid w:val="00B25552"/>
    <w:rsid w:val="00B27707"/>
    <w:rsid w:val="00B43706"/>
    <w:rsid w:val="00B51633"/>
    <w:rsid w:val="00B60E20"/>
    <w:rsid w:val="00B938D1"/>
    <w:rsid w:val="00B94489"/>
    <w:rsid w:val="00BA17F5"/>
    <w:rsid w:val="00BA4481"/>
    <w:rsid w:val="00BA4533"/>
    <w:rsid w:val="00BB6448"/>
    <w:rsid w:val="00BB77C5"/>
    <w:rsid w:val="00BD73A6"/>
    <w:rsid w:val="00BE000B"/>
    <w:rsid w:val="00BF6871"/>
    <w:rsid w:val="00C0053A"/>
    <w:rsid w:val="00C00D67"/>
    <w:rsid w:val="00C057CD"/>
    <w:rsid w:val="00C137E9"/>
    <w:rsid w:val="00C2101F"/>
    <w:rsid w:val="00C322B9"/>
    <w:rsid w:val="00C5704F"/>
    <w:rsid w:val="00C7339D"/>
    <w:rsid w:val="00C91F55"/>
    <w:rsid w:val="00CB0115"/>
    <w:rsid w:val="00CB1464"/>
    <w:rsid w:val="00CB6712"/>
    <w:rsid w:val="00CB6835"/>
    <w:rsid w:val="00CD2066"/>
    <w:rsid w:val="00CD466B"/>
    <w:rsid w:val="00CE4BE1"/>
    <w:rsid w:val="00CE7CA5"/>
    <w:rsid w:val="00D03682"/>
    <w:rsid w:val="00D04832"/>
    <w:rsid w:val="00D65C0D"/>
    <w:rsid w:val="00D841F6"/>
    <w:rsid w:val="00D84607"/>
    <w:rsid w:val="00DA666D"/>
    <w:rsid w:val="00DC5CBE"/>
    <w:rsid w:val="00DF0DA6"/>
    <w:rsid w:val="00E0339E"/>
    <w:rsid w:val="00E046D0"/>
    <w:rsid w:val="00E26808"/>
    <w:rsid w:val="00E30096"/>
    <w:rsid w:val="00E64D40"/>
    <w:rsid w:val="00E67647"/>
    <w:rsid w:val="00E70400"/>
    <w:rsid w:val="00EB78F4"/>
    <w:rsid w:val="00ED0EE8"/>
    <w:rsid w:val="00ED3C8F"/>
    <w:rsid w:val="00EE393D"/>
    <w:rsid w:val="00EF066F"/>
    <w:rsid w:val="00F06B38"/>
    <w:rsid w:val="00F06EB3"/>
    <w:rsid w:val="00F12BA3"/>
    <w:rsid w:val="00F2254F"/>
    <w:rsid w:val="00F31ADA"/>
    <w:rsid w:val="00F4009F"/>
    <w:rsid w:val="00F61A68"/>
    <w:rsid w:val="00F6482C"/>
    <w:rsid w:val="00F66C77"/>
    <w:rsid w:val="00F80595"/>
    <w:rsid w:val="00FC50AB"/>
    <w:rsid w:val="00FC6C9F"/>
    <w:rsid w:val="00FE14A3"/>
    <w:rsid w:val="00FE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D716A"/>
  <w15:chartTrackingRefBased/>
  <w15:docId w15:val="{F085D484-005D-4E1B-9A68-D9D904ED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4C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4C6"/>
    <w:rPr>
      <w:color w:val="0563C1"/>
      <w:u w:val="single"/>
    </w:rPr>
  </w:style>
  <w:style w:type="paragraph" w:styleId="ListParagraph">
    <w:name w:val="List Paragraph"/>
    <w:basedOn w:val="Normal"/>
    <w:uiPriority w:val="34"/>
    <w:qFormat/>
    <w:rsid w:val="003F14C6"/>
    <w:pPr>
      <w:ind w:left="720"/>
      <w:contextualSpacing/>
    </w:pPr>
  </w:style>
  <w:style w:type="character" w:styleId="FollowedHyperlink">
    <w:name w:val="FollowedHyperlink"/>
    <w:basedOn w:val="DefaultParagraphFont"/>
    <w:uiPriority w:val="99"/>
    <w:semiHidden/>
    <w:unhideWhenUsed/>
    <w:rsid w:val="009C11D9"/>
    <w:rPr>
      <w:color w:val="954F72" w:themeColor="followedHyperlink"/>
      <w:u w:val="single"/>
    </w:rPr>
  </w:style>
  <w:style w:type="character" w:styleId="CommentReference">
    <w:name w:val="annotation reference"/>
    <w:basedOn w:val="DefaultParagraphFont"/>
    <w:uiPriority w:val="99"/>
    <w:semiHidden/>
    <w:unhideWhenUsed/>
    <w:rsid w:val="009C11D9"/>
    <w:rPr>
      <w:sz w:val="16"/>
      <w:szCs w:val="16"/>
    </w:rPr>
  </w:style>
  <w:style w:type="paragraph" w:styleId="CommentText">
    <w:name w:val="annotation text"/>
    <w:basedOn w:val="Normal"/>
    <w:link w:val="CommentTextChar"/>
    <w:uiPriority w:val="99"/>
    <w:semiHidden/>
    <w:unhideWhenUsed/>
    <w:rsid w:val="009C11D9"/>
    <w:rPr>
      <w:sz w:val="20"/>
      <w:szCs w:val="20"/>
    </w:rPr>
  </w:style>
  <w:style w:type="character" w:customStyle="1" w:styleId="CommentTextChar">
    <w:name w:val="Comment Text Char"/>
    <w:basedOn w:val="DefaultParagraphFont"/>
    <w:link w:val="CommentText"/>
    <w:uiPriority w:val="99"/>
    <w:semiHidden/>
    <w:rsid w:val="009C11D9"/>
    <w:rPr>
      <w:sz w:val="20"/>
      <w:szCs w:val="20"/>
    </w:rPr>
  </w:style>
  <w:style w:type="paragraph" w:styleId="CommentSubject">
    <w:name w:val="annotation subject"/>
    <w:basedOn w:val="CommentText"/>
    <w:next w:val="CommentText"/>
    <w:link w:val="CommentSubjectChar"/>
    <w:uiPriority w:val="99"/>
    <w:semiHidden/>
    <w:unhideWhenUsed/>
    <w:rsid w:val="009C11D9"/>
    <w:rPr>
      <w:b/>
      <w:bCs/>
    </w:rPr>
  </w:style>
  <w:style w:type="character" w:customStyle="1" w:styleId="CommentSubjectChar">
    <w:name w:val="Comment Subject Char"/>
    <w:basedOn w:val="CommentTextChar"/>
    <w:link w:val="CommentSubject"/>
    <w:uiPriority w:val="99"/>
    <w:semiHidden/>
    <w:rsid w:val="009C11D9"/>
    <w:rPr>
      <w:b/>
      <w:bCs/>
      <w:sz w:val="20"/>
      <w:szCs w:val="20"/>
    </w:rPr>
  </w:style>
  <w:style w:type="paragraph" w:styleId="BalloonText">
    <w:name w:val="Balloon Text"/>
    <w:basedOn w:val="Normal"/>
    <w:link w:val="BalloonTextChar"/>
    <w:uiPriority w:val="99"/>
    <w:semiHidden/>
    <w:unhideWhenUsed/>
    <w:rsid w:val="009C1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1D9"/>
    <w:rPr>
      <w:rFonts w:ascii="Segoe UI" w:hAnsi="Segoe UI" w:cs="Segoe UI"/>
      <w:sz w:val="18"/>
      <w:szCs w:val="18"/>
    </w:rPr>
  </w:style>
  <w:style w:type="paragraph" w:styleId="Header">
    <w:name w:val="header"/>
    <w:basedOn w:val="Normal"/>
    <w:link w:val="HeaderChar"/>
    <w:uiPriority w:val="99"/>
    <w:unhideWhenUsed/>
    <w:rsid w:val="008553D8"/>
    <w:pPr>
      <w:tabs>
        <w:tab w:val="center" w:pos="4680"/>
        <w:tab w:val="right" w:pos="9360"/>
      </w:tabs>
    </w:pPr>
  </w:style>
  <w:style w:type="character" w:customStyle="1" w:styleId="HeaderChar">
    <w:name w:val="Header Char"/>
    <w:basedOn w:val="DefaultParagraphFont"/>
    <w:link w:val="Header"/>
    <w:uiPriority w:val="99"/>
    <w:rsid w:val="008553D8"/>
    <w:rPr>
      <w:sz w:val="24"/>
      <w:szCs w:val="24"/>
    </w:rPr>
  </w:style>
  <w:style w:type="paragraph" w:styleId="Footer">
    <w:name w:val="footer"/>
    <w:basedOn w:val="Normal"/>
    <w:link w:val="FooterChar"/>
    <w:uiPriority w:val="99"/>
    <w:unhideWhenUsed/>
    <w:rsid w:val="008553D8"/>
    <w:pPr>
      <w:tabs>
        <w:tab w:val="center" w:pos="4680"/>
        <w:tab w:val="right" w:pos="9360"/>
      </w:tabs>
    </w:pPr>
  </w:style>
  <w:style w:type="character" w:customStyle="1" w:styleId="FooterChar">
    <w:name w:val="Footer Char"/>
    <w:basedOn w:val="DefaultParagraphFont"/>
    <w:link w:val="Footer"/>
    <w:uiPriority w:val="99"/>
    <w:rsid w:val="008553D8"/>
    <w:rPr>
      <w:sz w:val="24"/>
      <w:szCs w:val="24"/>
    </w:rPr>
  </w:style>
  <w:style w:type="character" w:styleId="UnresolvedMention">
    <w:name w:val="Unresolved Mention"/>
    <w:basedOn w:val="DefaultParagraphFont"/>
    <w:uiPriority w:val="99"/>
    <w:semiHidden/>
    <w:unhideWhenUsed/>
    <w:rsid w:val="00212892"/>
    <w:rPr>
      <w:color w:val="605E5C"/>
      <w:shd w:val="clear" w:color="auto" w:fill="E1DFDD"/>
    </w:rPr>
  </w:style>
  <w:style w:type="paragraph" w:styleId="Revision">
    <w:name w:val="Revision"/>
    <w:hidden/>
    <w:uiPriority w:val="99"/>
    <w:semiHidden/>
    <w:rsid w:val="00CD2066"/>
    <w:pPr>
      <w:spacing w:after="0" w:line="240" w:lineRule="auto"/>
    </w:pPr>
    <w:rPr>
      <w:sz w:val="24"/>
      <w:szCs w:val="24"/>
    </w:rPr>
  </w:style>
  <w:style w:type="paragraph" w:styleId="NormalWeb">
    <w:name w:val="Normal (Web)"/>
    <w:basedOn w:val="Normal"/>
    <w:uiPriority w:val="99"/>
    <w:semiHidden/>
    <w:unhideWhenUsed/>
    <w:rsid w:val="00EB78F4"/>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08270">
      <w:bodyDiv w:val="1"/>
      <w:marLeft w:val="0"/>
      <w:marRight w:val="0"/>
      <w:marTop w:val="0"/>
      <w:marBottom w:val="0"/>
      <w:divBdr>
        <w:top w:val="none" w:sz="0" w:space="0" w:color="auto"/>
        <w:left w:val="none" w:sz="0" w:space="0" w:color="auto"/>
        <w:bottom w:val="none" w:sz="0" w:space="0" w:color="auto"/>
        <w:right w:val="none" w:sz="0" w:space="0" w:color="auto"/>
      </w:divBdr>
    </w:div>
    <w:div w:id="349647946">
      <w:bodyDiv w:val="1"/>
      <w:marLeft w:val="0"/>
      <w:marRight w:val="0"/>
      <w:marTop w:val="0"/>
      <w:marBottom w:val="0"/>
      <w:divBdr>
        <w:top w:val="none" w:sz="0" w:space="0" w:color="auto"/>
        <w:left w:val="none" w:sz="0" w:space="0" w:color="auto"/>
        <w:bottom w:val="none" w:sz="0" w:space="0" w:color="auto"/>
        <w:right w:val="none" w:sz="0" w:space="0" w:color="auto"/>
      </w:divBdr>
    </w:div>
    <w:div w:id="763186245">
      <w:bodyDiv w:val="1"/>
      <w:marLeft w:val="0"/>
      <w:marRight w:val="0"/>
      <w:marTop w:val="0"/>
      <w:marBottom w:val="0"/>
      <w:divBdr>
        <w:top w:val="none" w:sz="0" w:space="0" w:color="auto"/>
        <w:left w:val="none" w:sz="0" w:space="0" w:color="auto"/>
        <w:bottom w:val="none" w:sz="0" w:space="0" w:color="auto"/>
        <w:right w:val="none" w:sz="0" w:space="0" w:color="auto"/>
      </w:divBdr>
    </w:div>
    <w:div w:id="1428189896">
      <w:bodyDiv w:val="1"/>
      <w:marLeft w:val="0"/>
      <w:marRight w:val="0"/>
      <w:marTop w:val="0"/>
      <w:marBottom w:val="0"/>
      <w:divBdr>
        <w:top w:val="none" w:sz="0" w:space="0" w:color="auto"/>
        <w:left w:val="none" w:sz="0" w:space="0" w:color="auto"/>
        <w:bottom w:val="none" w:sz="0" w:space="0" w:color="auto"/>
        <w:right w:val="none" w:sz="0" w:space="0" w:color="auto"/>
      </w:divBdr>
    </w:div>
    <w:div w:id="1661687350">
      <w:bodyDiv w:val="1"/>
      <w:marLeft w:val="0"/>
      <w:marRight w:val="0"/>
      <w:marTop w:val="0"/>
      <w:marBottom w:val="0"/>
      <w:divBdr>
        <w:top w:val="none" w:sz="0" w:space="0" w:color="auto"/>
        <w:left w:val="none" w:sz="0" w:space="0" w:color="auto"/>
        <w:bottom w:val="none" w:sz="0" w:space="0" w:color="auto"/>
        <w:right w:val="none" w:sz="0" w:space="0" w:color="auto"/>
      </w:divBdr>
    </w:div>
    <w:div w:id="205654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hyperlink" Target="http://massachusetts.pmpaware.net/"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https://apps.deadiversion.usdoj.gov/webforms/jsp/regapps/common/updateLogin.js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massachusetts.pmpaware.net/" TargetMode="External"/><Relationship Id="rId29" Type="http://schemas.openxmlformats.org/officeDocument/2006/relationships/hyperlink" Target="https://www.cdc.gov/drugoverdose/prescribing/guidelin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7.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s://www.mass.gov/orgs/bureau-of-substance-addiction-servi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c.gov/drugoverdose/prescribing/app.html" TargetMode="External"/><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hyperlink" Target="https://helplinema.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3EAB-ECE5-4959-B299-53C68799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Krebs</dc:creator>
  <cp:keywords/>
  <dc:description/>
  <cp:lastModifiedBy>Kelly, Rodd A (DPH)</cp:lastModifiedBy>
  <cp:revision>3</cp:revision>
  <cp:lastPrinted>2019-10-01T15:17:00Z</cp:lastPrinted>
  <dcterms:created xsi:type="dcterms:W3CDTF">2019-10-01T15:16:00Z</dcterms:created>
  <dcterms:modified xsi:type="dcterms:W3CDTF">2019-10-01T15:26:00Z</dcterms:modified>
</cp:coreProperties>
</file>