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1C4FB5F9" w14:textId="78EADD0C" w:rsidR="00AE1EAC" w:rsidRPr="00F051AC" w:rsidRDefault="4D368B8A" w:rsidP="00625FC4">
      <w:pPr>
        <w:spacing w:line="259" w:lineRule="auto"/>
        <w:jc w:val="center"/>
        <w:rPr>
          <w:rFonts w:ascii="Arial" w:hAnsi="Arial" w:cs="Arial"/>
          <w:b/>
          <w:u w:val="single"/>
        </w:rPr>
      </w:pPr>
      <w:r w:rsidRPr="4FDFC9D3">
        <w:rPr>
          <w:rFonts w:ascii="Arial" w:hAnsi="Arial" w:cs="Arial"/>
          <w:b/>
          <w:bCs/>
          <w:u w:val="single"/>
        </w:rPr>
        <w:t>A</w:t>
      </w:r>
      <w:r w:rsidR="0AFE5F24" w:rsidRPr="4FDFC9D3">
        <w:rPr>
          <w:rFonts w:ascii="Arial" w:hAnsi="Arial" w:cs="Arial"/>
          <w:b/>
          <w:bCs/>
          <w:u w:val="single"/>
        </w:rPr>
        <w:t>DVISORY</w:t>
      </w:r>
    </w:p>
    <w:p w14:paraId="3904C190" w14:textId="77777777" w:rsidR="00AE1EAC" w:rsidRPr="00F051AC" w:rsidRDefault="00AE1EAC" w:rsidP="00AE1EAC">
      <w:pPr>
        <w:jc w:val="center"/>
        <w:rPr>
          <w:rFonts w:ascii="Arial" w:hAnsi="Arial" w:cs="Arial"/>
          <w:b/>
          <w:u w:val="single"/>
        </w:rPr>
      </w:pPr>
    </w:p>
    <w:p w14:paraId="06827C52" w14:textId="32B7F206" w:rsidR="00AE1EAC" w:rsidRPr="00F051AC" w:rsidRDefault="00AE1EAC" w:rsidP="00216867">
      <w:pPr>
        <w:ind w:left="1440" w:hanging="1440"/>
        <w:jc w:val="both"/>
        <w:rPr>
          <w:rFonts w:ascii="Arial" w:hAnsi="Arial" w:cs="Arial"/>
        </w:rPr>
      </w:pPr>
      <w:r w:rsidRPr="58D3D2C1">
        <w:rPr>
          <w:rFonts w:ascii="Arial" w:hAnsi="Arial" w:cs="Arial"/>
        </w:rPr>
        <w:t>TO</w:t>
      </w:r>
      <w:proofErr w:type="gramStart"/>
      <w:r w:rsidRPr="58D3D2C1">
        <w:rPr>
          <w:rFonts w:ascii="Arial" w:hAnsi="Arial" w:cs="Arial"/>
        </w:rPr>
        <w:t xml:space="preserve">: </w:t>
      </w:r>
      <w:r w:rsidR="00216867">
        <w:rPr>
          <w:rFonts w:ascii="Arial" w:hAnsi="Arial" w:cs="Arial"/>
        </w:rPr>
        <w:tab/>
      </w:r>
      <w:r w:rsidR="00D201AE" w:rsidRPr="58D3D2C1">
        <w:rPr>
          <w:rFonts w:ascii="Arial" w:hAnsi="Arial" w:cs="Arial"/>
        </w:rPr>
        <w:t>Pharmacies</w:t>
      </w:r>
      <w:proofErr w:type="gramEnd"/>
      <w:r w:rsidR="00D201AE" w:rsidRPr="58D3D2C1">
        <w:rPr>
          <w:rFonts w:ascii="Arial" w:hAnsi="Arial" w:cs="Arial"/>
        </w:rPr>
        <w:t xml:space="preserve"> </w:t>
      </w:r>
      <w:r w:rsidR="005171DF" w:rsidRPr="58D3D2C1">
        <w:rPr>
          <w:rFonts w:ascii="Arial" w:hAnsi="Arial" w:cs="Arial"/>
        </w:rPr>
        <w:t xml:space="preserve">and </w:t>
      </w:r>
      <w:r w:rsidR="008E0562">
        <w:rPr>
          <w:rFonts w:ascii="Arial" w:hAnsi="Arial" w:cs="Arial"/>
        </w:rPr>
        <w:t xml:space="preserve">Practitioners Who </w:t>
      </w:r>
      <w:r w:rsidR="005171DF" w:rsidRPr="58D3D2C1">
        <w:rPr>
          <w:rFonts w:ascii="Arial" w:hAnsi="Arial" w:cs="Arial"/>
        </w:rPr>
        <w:t>Prescribe</w:t>
      </w:r>
      <w:r w:rsidR="008E0562">
        <w:rPr>
          <w:rFonts w:ascii="Arial" w:hAnsi="Arial" w:cs="Arial"/>
        </w:rPr>
        <w:t xml:space="preserve"> </w:t>
      </w:r>
      <w:r w:rsidR="005171DF" w:rsidRPr="58D3D2C1">
        <w:rPr>
          <w:rFonts w:ascii="Arial" w:hAnsi="Arial" w:cs="Arial"/>
        </w:rPr>
        <w:t>Reproductive and Gender-Affirming Medications</w:t>
      </w:r>
      <w:r w:rsidR="24D6DC96" w:rsidRPr="58D3D2C1">
        <w:rPr>
          <w:rFonts w:ascii="Arial" w:hAnsi="Arial" w:cs="Arial"/>
        </w:rPr>
        <w:t xml:space="preserve"> </w:t>
      </w:r>
    </w:p>
    <w:p w14:paraId="56E80272" w14:textId="77777777" w:rsidR="00AE1EAC" w:rsidRPr="00F051AC" w:rsidRDefault="00AE1EAC" w:rsidP="00AE1EAC">
      <w:pPr>
        <w:jc w:val="both"/>
        <w:rPr>
          <w:rFonts w:ascii="Arial" w:hAnsi="Arial" w:cs="Arial"/>
        </w:rPr>
      </w:pPr>
    </w:p>
    <w:p w14:paraId="0D98ACC7" w14:textId="26393ACA" w:rsidR="005171DF" w:rsidRDefault="00AE1EAC" w:rsidP="00AE1EAC">
      <w:pPr>
        <w:jc w:val="both"/>
        <w:rPr>
          <w:rFonts w:ascii="Arial" w:hAnsi="Arial" w:cs="Arial"/>
        </w:rPr>
      </w:pPr>
      <w:r w:rsidRPr="00F051AC">
        <w:rPr>
          <w:rFonts w:ascii="Arial" w:hAnsi="Arial" w:cs="Arial"/>
        </w:rPr>
        <w:t>FROM:</w:t>
      </w:r>
      <w:r w:rsidR="00216867">
        <w:rPr>
          <w:rFonts w:ascii="Arial" w:hAnsi="Arial" w:cs="Arial"/>
        </w:rPr>
        <w:tab/>
      </w:r>
      <w:r w:rsidR="00575983" w:rsidRPr="00575983">
        <w:rPr>
          <w:rFonts w:ascii="Arial" w:hAnsi="Arial" w:cs="Arial"/>
        </w:rPr>
        <w:t xml:space="preserve">Massachusetts </w:t>
      </w:r>
      <w:r w:rsidR="005171DF">
        <w:rPr>
          <w:rFonts w:ascii="Arial" w:hAnsi="Arial" w:cs="Arial"/>
        </w:rPr>
        <w:t>Department of Public Health</w:t>
      </w:r>
    </w:p>
    <w:p w14:paraId="1DB2B325" w14:textId="7C9115DF" w:rsidR="00AE1EAC" w:rsidRDefault="005171DF" w:rsidP="00D16FB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16867">
        <w:rPr>
          <w:rFonts w:ascii="Arial" w:hAnsi="Arial" w:cs="Arial"/>
        </w:rPr>
        <w:tab/>
      </w:r>
      <w:r w:rsidR="00AE1EAC" w:rsidRPr="00F051AC">
        <w:rPr>
          <w:rFonts w:ascii="Arial" w:hAnsi="Arial" w:cs="Arial"/>
        </w:rPr>
        <w:t>Board of Registration in Pharmacy</w:t>
      </w:r>
    </w:p>
    <w:p w14:paraId="15C68226" w14:textId="6500F895" w:rsidR="005171DF" w:rsidRPr="00F051AC" w:rsidRDefault="005171DF" w:rsidP="00AE1E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216867">
        <w:rPr>
          <w:rFonts w:ascii="Arial" w:hAnsi="Arial" w:cs="Arial"/>
        </w:rPr>
        <w:tab/>
      </w:r>
      <w:r>
        <w:rPr>
          <w:rFonts w:ascii="Arial" w:hAnsi="Arial" w:cs="Arial"/>
        </w:rPr>
        <w:t>Drug Control Program</w:t>
      </w:r>
    </w:p>
    <w:p w14:paraId="6B8F6336" w14:textId="77777777" w:rsidR="00AE1EAC" w:rsidRPr="00F051AC" w:rsidRDefault="00AE1EAC" w:rsidP="00AE1EAC">
      <w:pPr>
        <w:jc w:val="both"/>
        <w:rPr>
          <w:rFonts w:ascii="Arial" w:hAnsi="Arial" w:cs="Arial"/>
        </w:rPr>
      </w:pPr>
    </w:p>
    <w:p w14:paraId="76DE0779" w14:textId="6209BDC6" w:rsidR="00AE1EAC" w:rsidRPr="00F051AC" w:rsidRDefault="4226156B" w:rsidP="00AE1EAC">
      <w:pPr>
        <w:jc w:val="both"/>
        <w:rPr>
          <w:rFonts w:ascii="Arial" w:hAnsi="Arial" w:cs="Arial"/>
        </w:rPr>
      </w:pPr>
      <w:r w:rsidRPr="697862F5">
        <w:rPr>
          <w:rFonts w:ascii="Arial" w:hAnsi="Arial" w:cs="Arial"/>
        </w:rPr>
        <w:t>DATE</w:t>
      </w:r>
      <w:proofErr w:type="gramStart"/>
      <w:r w:rsidRPr="697862F5">
        <w:rPr>
          <w:rFonts w:ascii="Arial" w:hAnsi="Arial" w:cs="Arial"/>
        </w:rPr>
        <w:t xml:space="preserve">: </w:t>
      </w:r>
      <w:r w:rsidR="2B42ECCF">
        <w:tab/>
      </w:r>
      <w:r w:rsidR="796164B7" w:rsidRPr="697862F5">
        <w:rPr>
          <w:rFonts w:ascii="Arial" w:hAnsi="Arial" w:cs="Arial"/>
        </w:rPr>
        <w:t>December</w:t>
      </w:r>
      <w:proofErr w:type="gramEnd"/>
      <w:r w:rsidR="796164B7" w:rsidRPr="697862F5">
        <w:rPr>
          <w:rFonts w:ascii="Arial" w:hAnsi="Arial" w:cs="Arial"/>
        </w:rPr>
        <w:t xml:space="preserve"> </w:t>
      </w:r>
      <w:r w:rsidR="647DB7D7" w:rsidRPr="697862F5">
        <w:rPr>
          <w:rFonts w:ascii="Arial" w:hAnsi="Arial" w:cs="Arial"/>
        </w:rPr>
        <w:t>18</w:t>
      </w:r>
      <w:r w:rsidR="355DEB1B" w:rsidRPr="697862F5">
        <w:rPr>
          <w:rFonts w:ascii="Arial" w:hAnsi="Arial" w:cs="Arial"/>
        </w:rPr>
        <w:t>, 2025</w:t>
      </w:r>
    </w:p>
    <w:p w14:paraId="3ED1ACB6" w14:textId="77777777" w:rsidR="00AE1EAC" w:rsidRPr="00F051AC" w:rsidRDefault="00AE1EAC" w:rsidP="00AE1EAC">
      <w:pPr>
        <w:jc w:val="both"/>
        <w:rPr>
          <w:rFonts w:ascii="Arial" w:hAnsi="Arial" w:cs="Arial"/>
        </w:rPr>
      </w:pPr>
    </w:p>
    <w:p w14:paraId="0CDB906C" w14:textId="3DA73F93" w:rsidR="00AE1EAC" w:rsidRDefault="00AE1EAC" w:rsidP="00AE1EAC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F051AC">
        <w:rPr>
          <w:rFonts w:ascii="Arial" w:hAnsi="Arial" w:cs="Arial"/>
        </w:rPr>
        <w:t>SUBJECT</w:t>
      </w:r>
      <w:proofErr w:type="gramStart"/>
      <w:r w:rsidRPr="00F051AC">
        <w:rPr>
          <w:rFonts w:ascii="Arial" w:hAnsi="Arial" w:cs="Arial"/>
        </w:rPr>
        <w:t xml:space="preserve">: </w:t>
      </w:r>
      <w:r w:rsidR="00216867">
        <w:rPr>
          <w:rFonts w:ascii="Arial" w:hAnsi="Arial" w:cs="Arial"/>
        </w:rPr>
        <w:tab/>
      </w:r>
      <w:r w:rsidR="00267AB4">
        <w:rPr>
          <w:rFonts w:ascii="Arial" w:hAnsi="Arial" w:cs="Arial"/>
        </w:rPr>
        <w:t>Prescription</w:t>
      </w:r>
      <w:proofErr w:type="gramEnd"/>
      <w:r w:rsidR="00267AB4">
        <w:rPr>
          <w:rFonts w:ascii="Arial" w:hAnsi="Arial" w:cs="Arial"/>
        </w:rPr>
        <w:t xml:space="preserve"> Labeling</w:t>
      </w:r>
    </w:p>
    <w:p w14:paraId="5E402B97" w14:textId="77777777" w:rsidR="00AE1EAC" w:rsidRPr="00F051AC" w:rsidRDefault="00AE1EAC" w:rsidP="00AE1EAC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5ED52E13" w14:textId="77777777" w:rsidR="00AE1EAC" w:rsidRPr="00D201AE" w:rsidRDefault="00AE1EAC" w:rsidP="00D201AE">
      <w:pPr>
        <w:jc w:val="both"/>
        <w:rPr>
          <w:rFonts w:ascii="Arial" w:hAnsi="Arial" w:cs="Arial"/>
          <w:b/>
          <w:bCs/>
        </w:rPr>
      </w:pPr>
    </w:p>
    <w:p w14:paraId="58BF38E7" w14:textId="76F00AAD" w:rsidR="0064179A" w:rsidRPr="001B7C79" w:rsidRDefault="0064179A" w:rsidP="00D201AE">
      <w:pPr>
        <w:spacing w:line="276" w:lineRule="auto"/>
        <w:jc w:val="both"/>
        <w:rPr>
          <w:rFonts w:ascii="Arial" w:hAnsi="Arial" w:cs="Arial"/>
        </w:rPr>
      </w:pPr>
      <w:r w:rsidRPr="009F6000">
        <w:rPr>
          <w:rFonts w:ascii="Arial" w:hAnsi="Arial" w:cs="Arial"/>
        </w:rPr>
        <w:t>Th</w:t>
      </w:r>
      <w:r w:rsidRPr="001B7C79">
        <w:rPr>
          <w:rFonts w:ascii="Arial" w:hAnsi="Arial" w:cs="Arial"/>
        </w:rPr>
        <w:t>e purpose of this advisory is to notify pharmacies and practitioners who prescribe reproductive and gender-affirming me</w:t>
      </w:r>
      <w:r w:rsidR="00466BAB" w:rsidRPr="001B7C79">
        <w:rPr>
          <w:rFonts w:ascii="Arial" w:hAnsi="Arial" w:cs="Arial"/>
        </w:rPr>
        <w:t xml:space="preserve">dications of enhanced protections included in recent legislation. </w:t>
      </w:r>
    </w:p>
    <w:p w14:paraId="71A91BE0" w14:textId="77777777" w:rsidR="001B1841" w:rsidRPr="001B7C79" w:rsidRDefault="001B1841" w:rsidP="00D201AE">
      <w:pPr>
        <w:spacing w:line="276" w:lineRule="auto"/>
        <w:jc w:val="both"/>
        <w:rPr>
          <w:rFonts w:ascii="Arial" w:hAnsi="Arial" w:cs="Arial"/>
        </w:rPr>
      </w:pPr>
    </w:p>
    <w:p w14:paraId="6236CFB2" w14:textId="5BCE56CC" w:rsidR="001B1841" w:rsidRPr="00427872" w:rsidRDefault="001B1841" w:rsidP="00427872">
      <w:pPr>
        <w:spacing w:line="276" w:lineRule="auto"/>
        <w:jc w:val="both"/>
        <w:rPr>
          <w:rFonts w:ascii="Arial" w:hAnsi="Arial" w:cs="Arial"/>
        </w:rPr>
      </w:pPr>
      <w:r w:rsidRPr="00427872">
        <w:rPr>
          <w:rFonts w:ascii="Arial" w:hAnsi="Arial" w:cs="Arial"/>
        </w:rPr>
        <w:t xml:space="preserve">On August 7, 2025, Governor Healey signed into law Chapter 16 of the Acts of 2025, </w:t>
      </w:r>
      <w:hyperlink r:id="rId17" w:history="1">
        <w:r w:rsidRPr="00427872">
          <w:rPr>
            <w:rStyle w:val="Hyperlink"/>
            <w:rFonts w:ascii="Arial" w:hAnsi="Arial" w:cs="Arial"/>
            <w:i/>
            <w:iCs/>
          </w:rPr>
          <w:t>An Act Strengthening Health Care Protections in the Commonwealth</w:t>
        </w:r>
      </w:hyperlink>
      <w:r w:rsidRPr="00427872">
        <w:rPr>
          <w:rFonts w:ascii="Arial" w:hAnsi="Arial" w:cs="Arial"/>
          <w:i/>
          <w:iCs/>
        </w:rPr>
        <w:t xml:space="preserve">, </w:t>
      </w:r>
      <w:r w:rsidRPr="00427872">
        <w:rPr>
          <w:rFonts w:ascii="Arial" w:hAnsi="Arial" w:cs="Arial"/>
        </w:rPr>
        <w:t>also referred to as the “</w:t>
      </w:r>
      <w:r w:rsidRPr="00427872">
        <w:rPr>
          <w:rFonts w:ascii="Arial" w:hAnsi="Arial" w:cs="Arial"/>
          <w:b/>
          <w:bCs/>
        </w:rPr>
        <w:t>Shield Law 2.0</w:t>
      </w:r>
      <w:r w:rsidRPr="00427872">
        <w:rPr>
          <w:rFonts w:ascii="Arial" w:hAnsi="Arial" w:cs="Arial"/>
        </w:rPr>
        <w:t>.”</w:t>
      </w:r>
      <w:r w:rsidRPr="00427872">
        <w:rPr>
          <w:rStyle w:val="FootnoteReference"/>
          <w:rFonts w:ascii="Arial" w:hAnsi="Arial" w:cs="Arial"/>
        </w:rPr>
        <w:footnoteReference w:id="1"/>
      </w:r>
      <w:r w:rsidRPr="00427872">
        <w:rPr>
          <w:rFonts w:ascii="Arial" w:hAnsi="Arial" w:cs="Arial"/>
        </w:rPr>
        <w:t xml:space="preserve"> This law strengthens protections for healthcare providers who offer reproductive and gender-affirming care in the state, in response to escalating threats from other states and the federal government seeking to criminalize such care.</w:t>
      </w:r>
    </w:p>
    <w:p w14:paraId="00A43145" w14:textId="77777777" w:rsidR="0064179A" w:rsidRPr="001B7C79" w:rsidRDefault="0064179A" w:rsidP="00D201AE">
      <w:pPr>
        <w:spacing w:line="276" w:lineRule="auto"/>
        <w:jc w:val="both"/>
        <w:rPr>
          <w:rFonts w:ascii="Arial" w:hAnsi="Arial" w:cs="Arial"/>
        </w:rPr>
      </w:pPr>
    </w:p>
    <w:p w14:paraId="253069A2" w14:textId="6ECF1AA9" w:rsidR="00267AB4" w:rsidRPr="001B7C79" w:rsidRDefault="38B8AF4E" w:rsidP="00D201AE">
      <w:pPr>
        <w:spacing w:line="276" w:lineRule="auto"/>
        <w:jc w:val="both"/>
        <w:rPr>
          <w:rFonts w:ascii="Arial" w:hAnsi="Arial" w:cs="Arial"/>
        </w:rPr>
      </w:pPr>
      <w:proofErr w:type="gramStart"/>
      <w:r w:rsidRPr="00427872">
        <w:rPr>
          <w:rFonts w:ascii="Arial" w:hAnsi="Arial" w:cs="Arial"/>
          <w:b/>
          <w:bCs/>
        </w:rPr>
        <w:t>T</w:t>
      </w:r>
      <w:r w:rsidR="7757732C" w:rsidRPr="00427872">
        <w:rPr>
          <w:rFonts w:ascii="Arial" w:hAnsi="Arial" w:cs="Arial"/>
          <w:b/>
          <w:bCs/>
        </w:rPr>
        <w:t>he </w:t>
      </w:r>
      <w:r w:rsidR="001B1841" w:rsidRPr="00427872">
        <w:rPr>
          <w:rFonts w:ascii="Arial" w:hAnsi="Arial" w:cs="Arial"/>
          <w:b/>
          <w:bCs/>
        </w:rPr>
        <w:t>Shield</w:t>
      </w:r>
      <w:proofErr w:type="gramEnd"/>
      <w:r w:rsidR="001B1841" w:rsidRPr="00427872">
        <w:rPr>
          <w:rFonts w:ascii="Arial" w:hAnsi="Arial" w:cs="Arial"/>
          <w:b/>
          <w:bCs/>
        </w:rPr>
        <w:t xml:space="preserve"> Law 2.0 </w:t>
      </w:r>
      <w:r w:rsidR="7757732C" w:rsidRPr="00427872">
        <w:rPr>
          <w:rFonts w:ascii="Arial" w:hAnsi="Arial" w:cs="Arial"/>
          <w:b/>
          <w:bCs/>
        </w:rPr>
        <w:t xml:space="preserve">requires </w:t>
      </w:r>
      <w:r w:rsidR="7757732C" w:rsidRPr="001B7C79">
        <w:rPr>
          <w:rFonts w:ascii="Arial" w:hAnsi="Arial" w:cs="Arial"/>
          <w:b/>
          <w:bCs/>
        </w:rPr>
        <w:t>pharmacies</w:t>
      </w:r>
      <w:r w:rsidR="7757732C" w:rsidRPr="00427872">
        <w:rPr>
          <w:rFonts w:ascii="Arial" w:hAnsi="Arial" w:cs="Arial"/>
          <w:b/>
          <w:bCs/>
        </w:rPr>
        <w:t xml:space="preserve"> to label Schedule VI medications prescribed for reproductive or gender-affirming care with the </w:t>
      </w:r>
      <w:r w:rsidR="7757732C" w:rsidRPr="00427872">
        <w:rPr>
          <w:rFonts w:ascii="Arial" w:hAnsi="Arial" w:cs="Arial"/>
          <w:b/>
          <w:bCs/>
          <w:u w:val="single"/>
        </w:rPr>
        <w:t>name of the healthcare practice</w:t>
      </w:r>
      <w:r w:rsidR="7757732C" w:rsidRPr="001B7C79">
        <w:rPr>
          <w:rFonts w:ascii="Arial" w:hAnsi="Arial" w:cs="Arial"/>
          <w:b/>
          <w:bCs/>
        </w:rPr>
        <w:t> </w:t>
      </w:r>
      <w:r w:rsidR="7757732C" w:rsidRPr="00427872">
        <w:rPr>
          <w:rFonts w:ascii="Arial" w:hAnsi="Arial" w:cs="Arial"/>
          <w:b/>
          <w:bCs/>
        </w:rPr>
        <w:t xml:space="preserve">instead of the individual </w:t>
      </w:r>
      <w:r w:rsidR="70931AF7" w:rsidRPr="00427872">
        <w:rPr>
          <w:rFonts w:ascii="Arial" w:hAnsi="Arial" w:cs="Arial"/>
          <w:b/>
          <w:bCs/>
        </w:rPr>
        <w:t xml:space="preserve">prescribing </w:t>
      </w:r>
      <w:r w:rsidR="1284F8BC" w:rsidRPr="00427872">
        <w:rPr>
          <w:rFonts w:ascii="Arial" w:hAnsi="Arial" w:cs="Arial"/>
          <w:b/>
          <w:bCs/>
        </w:rPr>
        <w:t>practitioner</w:t>
      </w:r>
      <w:r w:rsidR="28E3FD15" w:rsidRPr="00427872">
        <w:rPr>
          <w:rFonts w:ascii="Arial" w:hAnsi="Arial" w:cs="Arial"/>
          <w:b/>
          <w:bCs/>
        </w:rPr>
        <w:t>,</w:t>
      </w:r>
      <w:r w:rsidRPr="00427872">
        <w:rPr>
          <w:rFonts w:ascii="Arial" w:hAnsi="Arial" w:cs="Arial"/>
          <w:b/>
          <w:bCs/>
        </w:rPr>
        <w:t xml:space="preserve"> </w:t>
      </w:r>
      <w:r w:rsidRPr="001B7C79">
        <w:rPr>
          <w:rFonts w:ascii="Arial" w:hAnsi="Arial" w:cs="Arial"/>
          <w:b/>
          <w:bCs/>
        </w:rPr>
        <w:t xml:space="preserve">upon </w:t>
      </w:r>
      <w:r w:rsidR="3284248B" w:rsidRPr="001B7C79">
        <w:rPr>
          <w:rFonts w:ascii="Arial" w:hAnsi="Arial" w:cs="Arial"/>
          <w:b/>
          <w:bCs/>
        </w:rPr>
        <w:t xml:space="preserve">request from the </w:t>
      </w:r>
      <w:r w:rsidRPr="001B7C79">
        <w:rPr>
          <w:rFonts w:ascii="Arial" w:hAnsi="Arial" w:cs="Arial"/>
          <w:b/>
          <w:bCs/>
        </w:rPr>
        <w:t>prescriber</w:t>
      </w:r>
      <w:r w:rsidR="7757732C" w:rsidRPr="00427872">
        <w:rPr>
          <w:rFonts w:ascii="Arial" w:hAnsi="Arial" w:cs="Arial"/>
          <w:b/>
          <w:bCs/>
        </w:rPr>
        <w:t>.</w:t>
      </w:r>
      <w:r w:rsidR="7757732C" w:rsidRPr="001B7C79">
        <w:rPr>
          <w:rFonts w:ascii="Arial" w:hAnsi="Arial" w:cs="Arial"/>
        </w:rPr>
        <w:t xml:space="preserve"> This provides an extra layer of privacy</w:t>
      </w:r>
      <w:r w:rsidR="746D7E60" w:rsidRPr="001B7C79">
        <w:rPr>
          <w:rFonts w:ascii="Arial" w:hAnsi="Arial" w:cs="Arial"/>
        </w:rPr>
        <w:t xml:space="preserve"> and protection</w:t>
      </w:r>
      <w:r w:rsidR="1E0A07F3" w:rsidRPr="001B7C79">
        <w:rPr>
          <w:rFonts w:ascii="Arial" w:hAnsi="Arial" w:cs="Arial"/>
        </w:rPr>
        <w:t xml:space="preserve"> </w:t>
      </w:r>
      <w:r w:rsidRPr="001B7C79">
        <w:rPr>
          <w:rFonts w:ascii="Arial" w:hAnsi="Arial" w:cs="Arial"/>
        </w:rPr>
        <w:t xml:space="preserve">for </w:t>
      </w:r>
      <w:r w:rsidR="181A13E0" w:rsidRPr="001B7C79">
        <w:rPr>
          <w:rFonts w:ascii="Arial" w:hAnsi="Arial" w:cs="Arial"/>
        </w:rPr>
        <w:t xml:space="preserve">the </w:t>
      </w:r>
      <w:r w:rsidR="4105E280" w:rsidRPr="001B7C79">
        <w:rPr>
          <w:rFonts w:ascii="Arial" w:hAnsi="Arial" w:cs="Arial"/>
        </w:rPr>
        <w:t xml:space="preserve">prescribing </w:t>
      </w:r>
      <w:r w:rsidR="1284F8BC" w:rsidRPr="001B7C79">
        <w:rPr>
          <w:rFonts w:ascii="Arial" w:hAnsi="Arial" w:cs="Arial"/>
        </w:rPr>
        <w:t>practitioner</w:t>
      </w:r>
      <w:r w:rsidR="08B82752" w:rsidRPr="001B7C79">
        <w:rPr>
          <w:rFonts w:ascii="Arial" w:hAnsi="Arial" w:cs="Arial"/>
        </w:rPr>
        <w:t>.</w:t>
      </w:r>
      <w:r w:rsidR="552B7139" w:rsidRPr="001B7C79">
        <w:rPr>
          <w:rFonts w:ascii="Arial" w:hAnsi="Arial" w:cs="Arial"/>
        </w:rPr>
        <w:t xml:space="preserve">  M.G.L. c. 94C, §§ 21 &amp; 22.</w:t>
      </w:r>
      <w:r w:rsidR="2F4A4665" w:rsidRPr="001B7C79">
        <w:rPr>
          <w:rFonts w:ascii="Arial" w:hAnsi="Arial" w:cs="Arial"/>
        </w:rPr>
        <w:t xml:space="preserve"> </w:t>
      </w:r>
    </w:p>
    <w:p w14:paraId="2812BB11" w14:textId="465FA71D" w:rsidR="00267AB4" w:rsidRPr="001B7C79" w:rsidRDefault="00267AB4" w:rsidP="7BA78CB0">
      <w:pPr>
        <w:spacing w:line="276" w:lineRule="auto"/>
        <w:jc w:val="both"/>
        <w:rPr>
          <w:rFonts w:ascii="Arial" w:hAnsi="Arial" w:cs="Arial"/>
        </w:rPr>
      </w:pPr>
    </w:p>
    <w:p w14:paraId="7D0FF39C" w14:textId="36587E77" w:rsidR="00267AB4" w:rsidRPr="001B7C79" w:rsidRDefault="617E32D3" w:rsidP="7BA78CB0">
      <w:pPr>
        <w:spacing w:line="276" w:lineRule="auto"/>
        <w:jc w:val="both"/>
        <w:rPr>
          <w:rFonts w:ascii="Arial" w:hAnsi="Arial" w:cs="Arial"/>
        </w:rPr>
      </w:pPr>
      <w:r w:rsidRPr="001B7C79">
        <w:rPr>
          <w:rFonts w:ascii="Arial" w:hAnsi="Arial" w:cs="Arial"/>
        </w:rPr>
        <w:lastRenderedPageBreak/>
        <w:t xml:space="preserve">This exception does not apply to federally controlled substances, such as testosterone. Prescription labels for federally controlled substances will continue to require a </w:t>
      </w:r>
      <w:r w:rsidR="67CAA65E" w:rsidRPr="001B7C79">
        <w:rPr>
          <w:rFonts w:ascii="Arial" w:hAnsi="Arial" w:cs="Arial"/>
        </w:rPr>
        <w:t xml:space="preserve">prescribing </w:t>
      </w:r>
      <w:r w:rsidR="1284F8BC" w:rsidRPr="001B7C79">
        <w:rPr>
          <w:rFonts w:ascii="Arial" w:hAnsi="Arial" w:cs="Arial"/>
        </w:rPr>
        <w:t>practitioner</w:t>
      </w:r>
      <w:r w:rsidRPr="001B7C79">
        <w:rPr>
          <w:rFonts w:ascii="Arial" w:hAnsi="Arial" w:cs="Arial"/>
        </w:rPr>
        <w:t xml:space="preserve"> name in accordance with </w:t>
      </w:r>
      <w:hyperlink r:id="rId18">
        <w:r w:rsidR="3193A902" w:rsidRPr="001B7C79">
          <w:rPr>
            <w:rStyle w:val="Hyperlink"/>
            <w:rFonts w:ascii="Arial" w:hAnsi="Arial" w:cs="Arial"/>
          </w:rPr>
          <w:t>federal law</w:t>
        </w:r>
      </w:hyperlink>
      <w:r w:rsidR="1FE024F4" w:rsidRPr="001B7C79">
        <w:rPr>
          <w:rFonts w:ascii="Arial" w:hAnsi="Arial" w:cs="Arial"/>
        </w:rPr>
        <w:t xml:space="preserve"> (21 CFR</w:t>
      </w:r>
      <w:r w:rsidR="1FE024F4" w:rsidRPr="001B7C79">
        <w:rPr>
          <w:rFonts w:ascii="Arial" w:eastAsia="Arial" w:hAnsi="Arial" w:cs="Arial"/>
        </w:rPr>
        <w:t xml:space="preserve"> 1306.24)</w:t>
      </w:r>
      <w:r w:rsidR="3193A902" w:rsidRPr="001B7C79">
        <w:rPr>
          <w:rFonts w:ascii="Arial" w:hAnsi="Arial" w:cs="Arial"/>
        </w:rPr>
        <w:t>.</w:t>
      </w:r>
    </w:p>
    <w:p w14:paraId="597F4F6A" w14:textId="4AC862E2" w:rsidR="00267AB4" w:rsidRPr="001B7C79" w:rsidRDefault="00267AB4" w:rsidP="00D201AE">
      <w:pPr>
        <w:spacing w:line="276" w:lineRule="auto"/>
        <w:jc w:val="both"/>
        <w:rPr>
          <w:rFonts w:ascii="Arial" w:hAnsi="Arial" w:cs="Arial"/>
        </w:rPr>
      </w:pPr>
    </w:p>
    <w:p w14:paraId="5CB3B670" w14:textId="603449D0" w:rsidR="005171DF" w:rsidRPr="001B7C79" w:rsidRDefault="7F1159CD">
      <w:pPr>
        <w:spacing w:line="276" w:lineRule="auto"/>
        <w:jc w:val="both"/>
        <w:rPr>
          <w:rFonts w:ascii="Arial" w:hAnsi="Arial" w:cs="Arial"/>
        </w:rPr>
      </w:pPr>
      <w:r w:rsidRPr="00427872">
        <w:rPr>
          <w:rFonts w:ascii="Arial" w:hAnsi="Arial" w:cs="Arial"/>
          <w:b/>
          <w:bCs/>
        </w:rPr>
        <w:t>Prescribing</w:t>
      </w:r>
      <w:r w:rsidRPr="001B7C79">
        <w:rPr>
          <w:rFonts w:ascii="Arial" w:hAnsi="Arial" w:cs="Arial"/>
          <w:b/>
          <w:bCs/>
        </w:rPr>
        <w:t xml:space="preserve"> </w:t>
      </w:r>
      <w:r w:rsidR="2F384CDF" w:rsidRPr="001B7C79">
        <w:rPr>
          <w:rFonts w:ascii="Arial" w:hAnsi="Arial" w:cs="Arial"/>
          <w:b/>
          <w:bCs/>
        </w:rPr>
        <w:t>p</w:t>
      </w:r>
      <w:r w:rsidR="008E0562" w:rsidRPr="001B7C79">
        <w:rPr>
          <w:rFonts w:ascii="Arial" w:hAnsi="Arial" w:cs="Arial"/>
          <w:b/>
          <w:bCs/>
        </w:rPr>
        <w:t>ractitioners</w:t>
      </w:r>
      <w:r w:rsidR="005171DF" w:rsidRPr="001B7C79">
        <w:rPr>
          <w:rFonts w:ascii="Arial" w:hAnsi="Arial" w:cs="Arial"/>
        </w:rPr>
        <w:t xml:space="preserve"> </w:t>
      </w:r>
      <w:r w:rsidR="005171DF" w:rsidRPr="001B7C79" w:rsidDel="005171DF">
        <w:rPr>
          <w:rFonts w:ascii="Arial" w:hAnsi="Arial" w:cs="Arial"/>
        </w:rPr>
        <w:t>must</w:t>
      </w:r>
      <w:r w:rsidR="08FB3EFB" w:rsidRPr="001B7C79">
        <w:rPr>
          <w:rFonts w:ascii="Arial" w:hAnsi="Arial" w:cs="Arial"/>
        </w:rPr>
        <w:t xml:space="preserve"> notify the pharmacy in </w:t>
      </w:r>
      <w:r w:rsidR="57A11666" w:rsidRPr="001B7C79">
        <w:rPr>
          <w:rFonts w:ascii="Arial" w:hAnsi="Arial" w:cs="Arial"/>
        </w:rPr>
        <w:t>some way</w:t>
      </w:r>
      <w:r w:rsidR="005F4F7C" w:rsidRPr="001B7C79">
        <w:rPr>
          <w:rFonts w:ascii="Arial" w:hAnsi="Arial" w:cs="Arial"/>
        </w:rPr>
        <w:t>,</w:t>
      </w:r>
      <w:r w:rsidR="57A11666" w:rsidRPr="001B7C79">
        <w:rPr>
          <w:rFonts w:ascii="Arial" w:hAnsi="Arial" w:cs="Arial"/>
        </w:rPr>
        <w:t xml:space="preserve"> including</w:t>
      </w:r>
      <w:r w:rsidR="005F4F7C" w:rsidRPr="001B7C79">
        <w:rPr>
          <w:rFonts w:ascii="Arial" w:hAnsi="Arial" w:cs="Arial"/>
        </w:rPr>
        <w:t>, but not limited to methods such as</w:t>
      </w:r>
      <w:r w:rsidR="0011717D" w:rsidRPr="001B7C79">
        <w:rPr>
          <w:rFonts w:ascii="Arial" w:hAnsi="Arial" w:cs="Arial"/>
        </w:rPr>
        <w:t xml:space="preserve"> </w:t>
      </w:r>
      <w:r w:rsidR="005171DF" w:rsidRPr="001B7C79">
        <w:rPr>
          <w:rFonts w:ascii="Arial" w:hAnsi="Arial" w:cs="Arial"/>
        </w:rPr>
        <w:t>mak</w:t>
      </w:r>
      <w:r w:rsidR="4226BC6F" w:rsidRPr="001B7C79">
        <w:rPr>
          <w:rFonts w:ascii="Arial" w:hAnsi="Arial" w:cs="Arial"/>
        </w:rPr>
        <w:t>ing</w:t>
      </w:r>
      <w:r w:rsidR="005171DF" w:rsidRPr="001B7C79">
        <w:rPr>
          <w:rFonts w:ascii="Arial" w:hAnsi="Arial" w:cs="Arial"/>
        </w:rPr>
        <w:t xml:space="preserve"> a note on the prescription</w:t>
      </w:r>
      <w:r w:rsidR="62377FC7" w:rsidRPr="001B7C79">
        <w:rPr>
          <w:rFonts w:ascii="Arial" w:hAnsi="Arial" w:cs="Arial"/>
        </w:rPr>
        <w:t>,</w:t>
      </w:r>
      <w:r w:rsidR="005171DF" w:rsidRPr="001B7C79">
        <w:rPr>
          <w:rFonts w:ascii="Arial" w:hAnsi="Arial" w:cs="Arial"/>
        </w:rPr>
        <w:t xml:space="preserve"> verbally contact</w:t>
      </w:r>
      <w:r w:rsidR="03694C79" w:rsidRPr="001B7C79">
        <w:rPr>
          <w:rFonts w:ascii="Arial" w:hAnsi="Arial" w:cs="Arial"/>
        </w:rPr>
        <w:t>ing</w:t>
      </w:r>
      <w:r w:rsidR="005171DF" w:rsidRPr="001B7C79">
        <w:rPr>
          <w:rFonts w:ascii="Arial" w:hAnsi="Arial" w:cs="Arial"/>
        </w:rPr>
        <w:t xml:space="preserve"> the pharmacy</w:t>
      </w:r>
      <w:r w:rsidR="43C33B99" w:rsidRPr="001B7C79">
        <w:rPr>
          <w:rFonts w:ascii="Arial" w:hAnsi="Arial" w:cs="Arial"/>
        </w:rPr>
        <w:t>,</w:t>
      </w:r>
      <w:r w:rsidR="0011717D" w:rsidRPr="001B7C79">
        <w:rPr>
          <w:rFonts w:ascii="Arial" w:hAnsi="Arial" w:cs="Arial"/>
        </w:rPr>
        <w:t xml:space="preserve"> or otherwise notify</w:t>
      </w:r>
      <w:r w:rsidR="4FC73D29" w:rsidRPr="001B7C79">
        <w:rPr>
          <w:rFonts w:ascii="Arial" w:hAnsi="Arial" w:cs="Arial"/>
        </w:rPr>
        <w:t>ing</w:t>
      </w:r>
      <w:r w:rsidR="0011717D" w:rsidRPr="001B7C79">
        <w:rPr>
          <w:rFonts w:ascii="Arial" w:hAnsi="Arial" w:cs="Arial"/>
        </w:rPr>
        <w:t xml:space="preserve"> the pharmacy of their request</w:t>
      </w:r>
      <w:r w:rsidR="34CBE4B4" w:rsidRPr="001B7C79">
        <w:rPr>
          <w:rFonts w:ascii="Arial" w:hAnsi="Arial" w:cs="Arial"/>
        </w:rPr>
        <w:t xml:space="preserve"> </w:t>
      </w:r>
      <w:r w:rsidR="6242C45E" w:rsidRPr="001B7C79">
        <w:rPr>
          <w:rFonts w:ascii="Arial" w:hAnsi="Arial" w:cs="Arial"/>
        </w:rPr>
        <w:t>to use</w:t>
      </w:r>
      <w:r w:rsidR="34CBE4B4" w:rsidRPr="001B7C79">
        <w:rPr>
          <w:rFonts w:ascii="Arial" w:hAnsi="Arial" w:cs="Arial"/>
        </w:rPr>
        <w:t xml:space="preserve"> the name of the healthcare practice on the prescription label in place of their own name</w:t>
      </w:r>
      <w:r w:rsidR="005171DF" w:rsidRPr="001B7C79">
        <w:rPr>
          <w:rFonts w:ascii="Arial" w:hAnsi="Arial" w:cs="Arial"/>
        </w:rPr>
        <w:t>.</w:t>
      </w:r>
      <w:r w:rsidR="101C9034" w:rsidRPr="001B7C79">
        <w:rPr>
          <w:rFonts w:ascii="Arial" w:hAnsi="Arial" w:cs="Arial"/>
        </w:rPr>
        <w:t xml:space="preserve"> The request must be made for each </w:t>
      </w:r>
      <w:r w:rsidR="6BEB4CDA" w:rsidRPr="001B7C79">
        <w:rPr>
          <w:rFonts w:ascii="Arial" w:hAnsi="Arial" w:cs="Arial"/>
        </w:rPr>
        <w:t xml:space="preserve">new </w:t>
      </w:r>
      <w:r w:rsidR="101C9034" w:rsidRPr="001B7C79">
        <w:rPr>
          <w:rFonts w:ascii="Arial" w:hAnsi="Arial" w:cs="Arial"/>
        </w:rPr>
        <w:t>prescription</w:t>
      </w:r>
      <w:r w:rsidR="16975164" w:rsidRPr="001B7C79">
        <w:rPr>
          <w:rFonts w:ascii="Arial" w:hAnsi="Arial" w:cs="Arial"/>
        </w:rPr>
        <w:t xml:space="preserve"> issued</w:t>
      </w:r>
      <w:r w:rsidR="101C9034" w:rsidRPr="001B7C79">
        <w:rPr>
          <w:rFonts w:ascii="Arial" w:hAnsi="Arial" w:cs="Arial"/>
        </w:rPr>
        <w:t>.</w:t>
      </w:r>
    </w:p>
    <w:p w14:paraId="6E8491CE" w14:textId="062E4F6D" w:rsidR="00267AB4" w:rsidRPr="001B7C79" w:rsidRDefault="00267AB4" w:rsidP="7BA78CB0">
      <w:pPr>
        <w:spacing w:line="276" w:lineRule="auto"/>
        <w:jc w:val="both"/>
        <w:rPr>
          <w:rFonts w:ascii="Arial" w:hAnsi="Arial" w:cs="Arial"/>
        </w:rPr>
      </w:pPr>
    </w:p>
    <w:p w14:paraId="5FF0547F" w14:textId="2ACDDA8F" w:rsidR="00267AB4" w:rsidRPr="001B7C79" w:rsidRDefault="6015782E" w:rsidP="7BA78CB0">
      <w:pPr>
        <w:spacing w:line="276" w:lineRule="auto"/>
        <w:jc w:val="both"/>
        <w:rPr>
          <w:rFonts w:ascii="Arial" w:eastAsia="Arial" w:hAnsi="Arial" w:cs="Arial"/>
        </w:rPr>
      </w:pPr>
      <w:r w:rsidRPr="001B7C79">
        <w:rPr>
          <w:rFonts w:ascii="Arial" w:eastAsia="Arial" w:hAnsi="Arial" w:cs="Arial"/>
          <w:b/>
          <w:bCs/>
        </w:rPr>
        <w:t>P</w:t>
      </w:r>
      <w:r w:rsidR="26CF3DB5" w:rsidRPr="001B7C79">
        <w:rPr>
          <w:rFonts w:ascii="Arial" w:eastAsia="Arial" w:hAnsi="Arial" w:cs="Arial"/>
          <w:b/>
          <w:bCs/>
        </w:rPr>
        <w:t>harmac</w:t>
      </w:r>
      <w:r w:rsidR="44D58E0E" w:rsidRPr="001B7C79">
        <w:rPr>
          <w:rFonts w:ascii="Arial" w:eastAsia="Arial" w:hAnsi="Arial" w:cs="Arial"/>
          <w:b/>
          <w:bCs/>
        </w:rPr>
        <w:t>y Guidance</w:t>
      </w:r>
      <w:r w:rsidR="67B9FBAA" w:rsidRPr="001B7C79">
        <w:rPr>
          <w:rFonts w:ascii="Arial" w:eastAsia="Arial" w:hAnsi="Arial" w:cs="Arial"/>
        </w:rPr>
        <w:t>:</w:t>
      </w:r>
    </w:p>
    <w:p w14:paraId="09A3491E" w14:textId="13383724" w:rsidR="00267AB4" w:rsidRPr="001B7C79" w:rsidRDefault="28A07425" w:rsidP="7D9D4DF7">
      <w:pPr>
        <w:pStyle w:val="ListParagraph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rFonts w:ascii="Arial" w:eastAsia="Arial" w:hAnsi="Arial" w:cs="Arial"/>
          <w:color w:val="242424"/>
        </w:rPr>
      </w:pPr>
      <w:r w:rsidRPr="001B7C79">
        <w:rPr>
          <w:rFonts w:ascii="Arial" w:eastAsia="Arial" w:hAnsi="Arial" w:cs="Arial"/>
          <w:color w:val="242424"/>
        </w:rPr>
        <w:t>Ensure that the request is documented and i</w:t>
      </w:r>
      <w:r w:rsidR="5E05C2DA" w:rsidRPr="001B7C79">
        <w:rPr>
          <w:rFonts w:ascii="Arial" w:eastAsia="Arial" w:hAnsi="Arial" w:cs="Arial"/>
          <w:color w:val="242424"/>
        </w:rPr>
        <w:t xml:space="preserve">nstitute a process or systems change to replace the </w:t>
      </w:r>
      <w:r w:rsidR="6DEA21A2" w:rsidRPr="001B7C79">
        <w:rPr>
          <w:rFonts w:ascii="Arial" w:hAnsi="Arial" w:cs="Arial"/>
        </w:rPr>
        <w:t xml:space="preserve">prescribing </w:t>
      </w:r>
      <w:r w:rsidR="1284F8BC" w:rsidRPr="001B7C79">
        <w:rPr>
          <w:rFonts w:ascii="Arial" w:eastAsia="Arial" w:hAnsi="Arial" w:cs="Arial"/>
          <w:color w:val="242424"/>
        </w:rPr>
        <w:t>practitioner</w:t>
      </w:r>
      <w:r w:rsidR="5E05C2DA" w:rsidRPr="001B7C79">
        <w:rPr>
          <w:rFonts w:ascii="Arial" w:eastAsia="Arial" w:hAnsi="Arial" w:cs="Arial"/>
          <w:color w:val="242424"/>
        </w:rPr>
        <w:t>’s name on the</w:t>
      </w:r>
      <w:r w:rsidR="4A2B3DDA" w:rsidRPr="001B7C79">
        <w:rPr>
          <w:rFonts w:ascii="Arial" w:eastAsia="Arial" w:hAnsi="Arial" w:cs="Arial"/>
          <w:color w:val="242424"/>
        </w:rPr>
        <w:t xml:space="preserve"> prescription</w:t>
      </w:r>
      <w:r w:rsidR="5E05C2DA" w:rsidRPr="001B7C79">
        <w:rPr>
          <w:rFonts w:ascii="Arial" w:eastAsia="Arial" w:hAnsi="Arial" w:cs="Arial"/>
          <w:color w:val="242424"/>
        </w:rPr>
        <w:t xml:space="preserve"> label with the name of the practice while assuring that the </w:t>
      </w:r>
      <w:r w:rsidR="2F3C1297" w:rsidRPr="001B7C79">
        <w:rPr>
          <w:rFonts w:ascii="Arial" w:hAnsi="Arial" w:cs="Arial"/>
        </w:rPr>
        <w:t xml:space="preserve">prescribing </w:t>
      </w:r>
      <w:r w:rsidR="1284F8BC" w:rsidRPr="001B7C79">
        <w:rPr>
          <w:rFonts w:ascii="Arial" w:eastAsia="Arial" w:hAnsi="Arial" w:cs="Arial"/>
          <w:color w:val="242424"/>
        </w:rPr>
        <w:t>practitioner</w:t>
      </w:r>
      <w:r w:rsidR="5E05C2DA" w:rsidRPr="001B7C79">
        <w:rPr>
          <w:rFonts w:ascii="Arial" w:eastAsia="Arial" w:hAnsi="Arial" w:cs="Arial"/>
          <w:color w:val="242424"/>
        </w:rPr>
        <w:t>’s name rema</w:t>
      </w:r>
      <w:r w:rsidR="4ECF9E9F" w:rsidRPr="001B7C79">
        <w:rPr>
          <w:rFonts w:ascii="Arial" w:eastAsia="Arial" w:hAnsi="Arial" w:cs="Arial"/>
          <w:color w:val="242424"/>
        </w:rPr>
        <w:t>i</w:t>
      </w:r>
      <w:r w:rsidR="5E05C2DA" w:rsidRPr="001B7C79">
        <w:rPr>
          <w:rFonts w:ascii="Arial" w:eastAsia="Arial" w:hAnsi="Arial" w:cs="Arial"/>
          <w:color w:val="242424"/>
        </w:rPr>
        <w:t>ns associated with the prescription record.</w:t>
      </w:r>
      <w:r w:rsidR="1B71D887" w:rsidRPr="001B7C79">
        <w:rPr>
          <w:rFonts w:ascii="Arial" w:eastAsia="Arial" w:hAnsi="Arial" w:cs="Arial"/>
          <w:color w:val="242424"/>
        </w:rPr>
        <w:t xml:space="preserve"> Contact your software vendor for assistance.</w:t>
      </w:r>
    </w:p>
    <w:p w14:paraId="0C3625B2" w14:textId="5B3C9ABE" w:rsidR="00267AB4" w:rsidRPr="001B7C79" w:rsidRDefault="26CF3DB5" w:rsidP="00D16FB1">
      <w:pPr>
        <w:shd w:val="clear" w:color="auto" w:fill="FFFFFF" w:themeFill="background1"/>
        <w:spacing w:line="276" w:lineRule="auto"/>
        <w:ind w:left="720" w:hanging="360"/>
        <w:jc w:val="both"/>
        <w:rPr>
          <w:rFonts w:ascii="Arial" w:eastAsia="Arial" w:hAnsi="Arial" w:cs="Arial"/>
          <w:color w:val="242424"/>
          <w:szCs w:val="24"/>
        </w:rPr>
      </w:pPr>
      <w:r w:rsidRPr="001B7C79">
        <w:rPr>
          <w:rFonts w:ascii="Arial" w:eastAsia="Arial" w:hAnsi="Arial" w:cs="Arial"/>
          <w:color w:val="242424"/>
          <w:szCs w:val="24"/>
        </w:rPr>
        <w:t xml:space="preserve"> </w:t>
      </w:r>
    </w:p>
    <w:p w14:paraId="35826DAA" w14:textId="41537CA3" w:rsidR="00267AB4" w:rsidRPr="001B7C79" w:rsidRDefault="5E05C2DA" w:rsidP="7D9D4DF7">
      <w:pPr>
        <w:pStyle w:val="ListParagraph"/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rFonts w:ascii="Arial" w:eastAsia="Arial" w:hAnsi="Arial" w:cs="Arial"/>
          <w:color w:val="242424"/>
        </w:rPr>
      </w:pPr>
      <w:r w:rsidRPr="001B7C79">
        <w:rPr>
          <w:rFonts w:ascii="Arial" w:eastAsia="Arial" w:hAnsi="Arial" w:cs="Arial"/>
          <w:color w:val="242424"/>
        </w:rPr>
        <w:t xml:space="preserve">Ensure repeatability of the process in subsequent refills of the prescription, if applicable, so that the </w:t>
      </w:r>
      <w:r w:rsidR="3899D875" w:rsidRPr="001B7C79">
        <w:rPr>
          <w:rFonts w:ascii="Arial" w:eastAsia="Arial" w:hAnsi="Arial" w:cs="Arial"/>
          <w:color w:val="242424"/>
        </w:rPr>
        <w:t xml:space="preserve">prescription </w:t>
      </w:r>
      <w:r w:rsidRPr="001B7C79">
        <w:rPr>
          <w:rFonts w:ascii="Arial" w:eastAsia="Arial" w:hAnsi="Arial" w:cs="Arial"/>
          <w:color w:val="242424"/>
        </w:rPr>
        <w:t xml:space="preserve">label does not revert to the </w:t>
      </w:r>
      <w:r w:rsidR="54030780" w:rsidRPr="001B7C79">
        <w:rPr>
          <w:rFonts w:ascii="Arial" w:hAnsi="Arial" w:cs="Arial"/>
        </w:rPr>
        <w:t xml:space="preserve">prescribing </w:t>
      </w:r>
      <w:r w:rsidR="1284F8BC" w:rsidRPr="001B7C79">
        <w:rPr>
          <w:rFonts w:ascii="Arial" w:eastAsia="Arial" w:hAnsi="Arial" w:cs="Arial"/>
          <w:color w:val="242424"/>
        </w:rPr>
        <w:t>practition</w:t>
      </w:r>
      <w:r w:rsidRPr="001B7C79">
        <w:rPr>
          <w:rFonts w:ascii="Arial" w:eastAsia="Arial" w:hAnsi="Arial" w:cs="Arial"/>
          <w:color w:val="242424"/>
        </w:rPr>
        <w:t>er’s name.</w:t>
      </w:r>
    </w:p>
    <w:p w14:paraId="7B5F3DAD" w14:textId="629FA716" w:rsidR="00267AB4" w:rsidRPr="001B7C79" w:rsidRDefault="26CF3DB5" w:rsidP="00D16FB1">
      <w:pPr>
        <w:pStyle w:val="ListParagraph"/>
        <w:shd w:val="clear" w:color="auto" w:fill="FFFFFF" w:themeFill="background1"/>
        <w:spacing w:line="276" w:lineRule="auto"/>
        <w:jc w:val="both"/>
        <w:rPr>
          <w:rFonts w:ascii="Arial" w:eastAsia="Arial" w:hAnsi="Arial" w:cs="Arial"/>
          <w:color w:val="242424"/>
          <w:szCs w:val="24"/>
        </w:rPr>
      </w:pPr>
      <w:r w:rsidRPr="001B7C79">
        <w:rPr>
          <w:rFonts w:ascii="Arial" w:eastAsia="Arial" w:hAnsi="Arial" w:cs="Arial"/>
          <w:color w:val="242424"/>
          <w:szCs w:val="24"/>
        </w:rPr>
        <w:t xml:space="preserve"> </w:t>
      </w:r>
    </w:p>
    <w:p w14:paraId="233CBC42" w14:textId="712512CA" w:rsidR="00267AB4" w:rsidRPr="001B7C79" w:rsidRDefault="26CF3DB5" w:rsidP="00D16FB1">
      <w:pPr>
        <w:pStyle w:val="ListParagraph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Arial" w:eastAsia="Arial" w:hAnsi="Arial" w:cs="Arial"/>
          <w:color w:val="242424"/>
        </w:rPr>
      </w:pPr>
      <w:r w:rsidRPr="001B7C79">
        <w:rPr>
          <w:rFonts w:ascii="Arial" w:eastAsia="Arial" w:hAnsi="Arial" w:cs="Arial"/>
          <w:color w:val="242424"/>
        </w:rPr>
        <w:t xml:space="preserve">There is no requirement for the pharmacy to notify the </w:t>
      </w:r>
      <w:r w:rsidR="59EAA404" w:rsidRPr="001B7C79">
        <w:rPr>
          <w:rFonts w:ascii="Arial" w:hAnsi="Arial" w:cs="Arial"/>
        </w:rPr>
        <w:t xml:space="preserve">prescribing </w:t>
      </w:r>
      <w:r w:rsidR="008E0562" w:rsidRPr="001B7C79">
        <w:rPr>
          <w:rFonts w:ascii="Arial" w:eastAsia="Arial" w:hAnsi="Arial" w:cs="Arial"/>
          <w:color w:val="242424"/>
        </w:rPr>
        <w:t>practitioner</w:t>
      </w:r>
      <w:r w:rsidRPr="001B7C79">
        <w:rPr>
          <w:rFonts w:ascii="Arial" w:eastAsia="Arial" w:hAnsi="Arial" w:cs="Arial"/>
          <w:color w:val="242424"/>
        </w:rPr>
        <w:t xml:space="preserve"> that their request to list the name of the practice has been fulfilled.</w:t>
      </w:r>
    </w:p>
    <w:p w14:paraId="4C0E2C7B" w14:textId="373F544D" w:rsidR="00D201AE" w:rsidRPr="00427872" w:rsidRDefault="26CF3DB5" w:rsidP="4FDFC9D3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1B7C79">
        <w:rPr>
          <w:rFonts w:ascii="Arial" w:eastAsia="Arial" w:hAnsi="Arial" w:cs="Arial"/>
          <w:color w:val="242424"/>
        </w:rPr>
        <w:t xml:space="preserve"> </w:t>
      </w:r>
    </w:p>
    <w:p w14:paraId="2152F277" w14:textId="275FEDC4" w:rsidR="00D201AE" w:rsidRPr="001B7C79" w:rsidRDefault="00D201AE" w:rsidP="00D201AE">
      <w:pPr>
        <w:spacing w:line="276" w:lineRule="auto"/>
        <w:jc w:val="both"/>
        <w:rPr>
          <w:rFonts w:ascii="Arial" w:eastAsia="Arial" w:hAnsi="Arial" w:cs="Arial"/>
          <w:color w:val="242424"/>
        </w:rPr>
      </w:pPr>
    </w:p>
    <w:p w14:paraId="79CAFB9B" w14:textId="5703259F" w:rsidR="00D201AE" w:rsidRPr="00427872" w:rsidRDefault="49F1B3E6" w:rsidP="00D201AE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1B7C79">
        <w:rPr>
          <w:rFonts w:ascii="Arial" w:hAnsi="Arial" w:cs="Arial"/>
        </w:rPr>
        <w:t>Statutory authority: M.G.L. c</w:t>
      </w:r>
      <w:r w:rsidRPr="001B7C79">
        <w:rPr>
          <w:rFonts w:ascii="Arial" w:hAnsi="Arial" w:cs="Arial"/>
          <w:szCs w:val="24"/>
        </w:rPr>
        <w:t xml:space="preserve">. 94C </w:t>
      </w:r>
      <w:r w:rsidR="00BB6E50" w:rsidRPr="001B7C79">
        <w:rPr>
          <w:rFonts w:ascii="Arial" w:hAnsi="Arial" w:cs="Arial"/>
          <w:szCs w:val="24"/>
        </w:rPr>
        <w:t>§§ 21 and 22</w:t>
      </w:r>
    </w:p>
    <w:p w14:paraId="6C7F88AF" w14:textId="4FAC81EB" w:rsidR="4FDFC9D3" w:rsidRPr="001B7C79" w:rsidRDefault="4FDFC9D3" w:rsidP="4FDFC9D3">
      <w:pPr>
        <w:jc w:val="both"/>
        <w:rPr>
          <w:rFonts w:ascii="Arial" w:hAnsi="Arial" w:cs="Arial"/>
          <w:szCs w:val="24"/>
        </w:rPr>
      </w:pPr>
    </w:p>
    <w:p w14:paraId="4E5C8930" w14:textId="77777777" w:rsidR="00D201AE" w:rsidRPr="001B7C79" w:rsidRDefault="00D201AE" w:rsidP="00D201AE">
      <w:pPr>
        <w:rPr>
          <w:rFonts w:ascii="Arial" w:hAnsi="Arial" w:cs="Arial"/>
          <w:b/>
          <w:szCs w:val="24"/>
        </w:rPr>
      </w:pPr>
      <w:r w:rsidRPr="001B7C79">
        <w:rPr>
          <w:rFonts w:ascii="Arial" w:hAnsi="Arial" w:cs="Arial"/>
          <w:b/>
          <w:szCs w:val="24"/>
        </w:rPr>
        <w:t>Please direct any questions to</w:t>
      </w:r>
      <w:r w:rsidRPr="001B7C79">
        <w:rPr>
          <w:rFonts w:ascii="Arial" w:hAnsi="Arial" w:cs="Arial"/>
          <w:szCs w:val="24"/>
        </w:rPr>
        <w:t xml:space="preserve">: </w:t>
      </w:r>
      <w:hyperlink r:id="rId19" w:history="1">
        <w:r w:rsidRPr="001B7C79">
          <w:rPr>
            <w:rStyle w:val="Hyperlink"/>
            <w:rFonts w:ascii="Arial" w:hAnsi="Arial" w:cs="Arial"/>
            <w:b/>
            <w:szCs w:val="24"/>
          </w:rPr>
          <w:t>Pharmacy.Admin@mass.gov</w:t>
        </w:r>
      </w:hyperlink>
    </w:p>
    <w:p w14:paraId="72DA542E" w14:textId="77777777" w:rsidR="00D201AE" w:rsidRPr="00D201AE" w:rsidRDefault="00D201AE" w:rsidP="00D201AE">
      <w:pPr>
        <w:spacing w:line="276" w:lineRule="auto"/>
        <w:jc w:val="both"/>
        <w:rPr>
          <w:rFonts w:ascii="Arial" w:hAnsi="Arial" w:cs="Arial"/>
        </w:rPr>
      </w:pPr>
    </w:p>
    <w:p w14:paraId="74BAC1E1" w14:textId="77777777" w:rsidR="007210FB" w:rsidRPr="00D201AE" w:rsidRDefault="007210FB" w:rsidP="00D201AE">
      <w:pPr>
        <w:jc w:val="both"/>
        <w:rPr>
          <w:rFonts w:ascii="Arial" w:hAnsi="Arial" w:cs="Arial"/>
        </w:rPr>
      </w:pPr>
    </w:p>
    <w:sectPr w:rsidR="007210FB" w:rsidRPr="00D201AE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0D2B" w14:textId="77777777" w:rsidR="006B7E7C" w:rsidRDefault="006B7E7C" w:rsidP="00267AB4">
      <w:r>
        <w:separator/>
      </w:r>
    </w:p>
  </w:endnote>
  <w:endnote w:type="continuationSeparator" w:id="0">
    <w:p w14:paraId="2BDA71D7" w14:textId="77777777" w:rsidR="006B7E7C" w:rsidRDefault="006B7E7C" w:rsidP="0026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E6A2" w14:textId="77777777" w:rsidR="001053BC" w:rsidRDefault="00105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9350" w14:textId="77777777" w:rsidR="001053BC" w:rsidRDefault="001053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E048" w14:textId="77777777" w:rsidR="001053BC" w:rsidRDefault="00105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0F2B8" w14:textId="77777777" w:rsidR="006B7E7C" w:rsidRDefault="006B7E7C" w:rsidP="00267AB4">
      <w:r>
        <w:separator/>
      </w:r>
    </w:p>
  </w:footnote>
  <w:footnote w:type="continuationSeparator" w:id="0">
    <w:p w14:paraId="43FC811D" w14:textId="77777777" w:rsidR="006B7E7C" w:rsidRDefault="006B7E7C" w:rsidP="00267AB4">
      <w:r>
        <w:continuationSeparator/>
      </w:r>
    </w:p>
  </w:footnote>
  <w:footnote w:id="1">
    <w:p w14:paraId="6BCAC5B7" w14:textId="77777777" w:rsidR="001B1841" w:rsidRPr="00427872" w:rsidRDefault="001B1841" w:rsidP="001B1841">
      <w:pPr>
        <w:rPr>
          <w:rFonts w:ascii="Arial" w:hAnsi="Arial" w:cs="Arial"/>
          <w:sz w:val="20"/>
        </w:rPr>
      </w:pPr>
      <w:r w:rsidRPr="00427872">
        <w:rPr>
          <w:rStyle w:val="FootnoteReference"/>
          <w:rFonts w:ascii="Arial" w:hAnsi="Arial" w:cs="Arial"/>
          <w:sz w:val="20"/>
        </w:rPr>
        <w:footnoteRef/>
      </w:r>
      <w:r w:rsidRPr="00427872">
        <w:rPr>
          <w:rFonts w:ascii="Arial" w:hAnsi="Arial" w:cs="Arial"/>
          <w:sz w:val="20"/>
        </w:rPr>
        <w:t xml:space="preserve"> </w:t>
      </w:r>
      <w:hyperlink r:id="rId1" w:history="1">
        <w:r w:rsidRPr="00427872">
          <w:rPr>
            <w:rStyle w:val="Hyperlink"/>
            <w:rFonts w:ascii="Arial" w:hAnsi="Arial" w:cs="Arial"/>
            <w:sz w:val="20"/>
          </w:rPr>
          <w:t>Press Release: Governor Healey Signs Updated Shield Law Strengthening Protections for Health Care Providers and Patients</w:t>
        </w:r>
      </w:hyperlink>
    </w:p>
    <w:p w14:paraId="5D0FE674" w14:textId="77777777" w:rsidR="001B1841" w:rsidRDefault="001B1841" w:rsidP="001B184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505D" w14:textId="77777777" w:rsidR="001053BC" w:rsidRDefault="00105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571C" w14:textId="4A9FE86A" w:rsidR="00267AB4" w:rsidRDefault="00267A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8B32" w14:textId="77777777" w:rsidR="001053BC" w:rsidRDefault="00105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7EB1"/>
    <w:multiLevelType w:val="hybridMultilevel"/>
    <w:tmpl w:val="6C2A0EC2"/>
    <w:lvl w:ilvl="0" w:tplc="88EA1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A1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F61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28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8D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A3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8B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3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D04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B3DCE"/>
    <w:multiLevelType w:val="hybridMultilevel"/>
    <w:tmpl w:val="92F4FE84"/>
    <w:lvl w:ilvl="0" w:tplc="CEFE7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240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E4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E3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C2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2C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A1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4A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C5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CCB13"/>
    <w:multiLevelType w:val="hybridMultilevel"/>
    <w:tmpl w:val="A90A5874"/>
    <w:lvl w:ilvl="0" w:tplc="BD087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45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621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0B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CF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623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47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A9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42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9896C"/>
    <w:multiLevelType w:val="hybridMultilevel"/>
    <w:tmpl w:val="2328251E"/>
    <w:lvl w:ilvl="0" w:tplc="55120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E2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CA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C8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8B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48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86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C2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9CC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A7663"/>
    <w:multiLevelType w:val="hybridMultilevel"/>
    <w:tmpl w:val="D50A7FEE"/>
    <w:lvl w:ilvl="0" w:tplc="46409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0B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46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CD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48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FE0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AA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23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E3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7F462"/>
    <w:multiLevelType w:val="hybridMultilevel"/>
    <w:tmpl w:val="7E5625E8"/>
    <w:lvl w:ilvl="0" w:tplc="BAEC8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C2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0CF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A9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6D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E4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8F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4A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C3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56EBE"/>
    <w:multiLevelType w:val="hybridMultilevel"/>
    <w:tmpl w:val="26B0B122"/>
    <w:lvl w:ilvl="0" w:tplc="0BD65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CD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6C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81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2B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A8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EE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87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6C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678389">
    <w:abstractNumId w:val="0"/>
  </w:num>
  <w:num w:numId="2" w16cid:durableId="1969123489">
    <w:abstractNumId w:val="5"/>
  </w:num>
  <w:num w:numId="3" w16cid:durableId="628632115">
    <w:abstractNumId w:val="6"/>
  </w:num>
  <w:num w:numId="4" w16cid:durableId="1179081569">
    <w:abstractNumId w:val="2"/>
  </w:num>
  <w:num w:numId="5" w16cid:durableId="1542784150">
    <w:abstractNumId w:val="1"/>
  </w:num>
  <w:num w:numId="6" w16cid:durableId="1010765237">
    <w:abstractNumId w:val="4"/>
  </w:num>
  <w:num w:numId="7" w16cid:durableId="168763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8A4"/>
    <w:rsid w:val="0000218B"/>
    <w:rsid w:val="000164B3"/>
    <w:rsid w:val="0002115E"/>
    <w:rsid w:val="000213E6"/>
    <w:rsid w:val="00023695"/>
    <w:rsid w:val="000317CE"/>
    <w:rsid w:val="00033154"/>
    <w:rsid w:val="00042048"/>
    <w:rsid w:val="000453FD"/>
    <w:rsid w:val="00045FA8"/>
    <w:rsid w:val="000537DA"/>
    <w:rsid w:val="000671B4"/>
    <w:rsid w:val="000822AD"/>
    <w:rsid w:val="000A1DE1"/>
    <w:rsid w:val="000B62E4"/>
    <w:rsid w:val="000B7D96"/>
    <w:rsid w:val="000C2562"/>
    <w:rsid w:val="000C2E20"/>
    <w:rsid w:val="000E11A3"/>
    <w:rsid w:val="000E16D8"/>
    <w:rsid w:val="000F315B"/>
    <w:rsid w:val="00104BD7"/>
    <w:rsid w:val="001053BC"/>
    <w:rsid w:val="001125C0"/>
    <w:rsid w:val="0011717D"/>
    <w:rsid w:val="00124C42"/>
    <w:rsid w:val="0015268B"/>
    <w:rsid w:val="0015709E"/>
    <w:rsid w:val="0017749A"/>
    <w:rsid w:val="00177C77"/>
    <w:rsid w:val="001A7E66"/>
    <w:rsid w:val="001B0BBA"/>
    <w:rsid w:val="001B1841"/>
    <w:rsid w:val="001B3E43"/>
    <w:rsid w:val="001B6693"/>
    <w:rsid w:val="001B7C79"/>
    <w:rsid w:val="001E5279"/>
    <w:rsid w:val="001E6831"/>
    <w:rsid w:val="001F26C9"/>
    <w:rsid w:val="00216867"/>
    <w:rsid w:val="0021698C"/>
    <w:rsid w:val="00237280"/>
    <w:rsid w:val="00260D54"/>
    <w:rsid w:val="00261E24"/>
    <w:rsid w:val="00267AB4"/>
    <w:rsid w:val="00276957"/>
    <w:rsid w:val="00276DCC"/>
    <w:rsid w:val="00290A37"/>
    <w:rsid w:val="002A132F"/>
    <w:rsid w:val="002A2625"/>
    <w:rsid w:val="002B4669"/>
    <w:rsid w:val="002D1C21"/>
    <w:rsid w:val="00301022"/>
    <w:rsid w:val="00341973"/>
    <w:rsid w:val="00357A68"/>
    <w:rsid w:val="00375EAD"/>
    <w:rsid w:val="00385812"/>
    <w:rsid w:val="00391BDB"/>
    <w:rsid w:val="00392D0B"/>
    <w:rsid w:val="003A7AFC"/>
    <w:rsid w:val="003C60EF"/>
    <w:rsid w:val="003D5384"/>
    <w:rsid w:val="003F5B8C"/>
    <w:rsid w:val="00405FEA"/>
    <w:rsid w:val="00427872"/>
    <w:rsid w:val="00464B36"/>
    <w:rsid w:val="00466BAB"/>
    <w:rsid w:val="004701CE"/>
    <w:rsid w:val="00475351"/>
    <w:rsid w:val="00477ED2"/>
    <w:rsid w:val="004813AC"/>
    <w:rsid w:val="00491F82"/>
    <w:rsid w:val="004B37A0"/>
    <w:rsid w:val="004B5CFB"/>
    <w:rsid w:val="004D5612"/>
    <w:rsid w:val="004D6B39"/>
    <w:rsid w:val="004E0C3F"/>
    <w:rsid w:val="004F17B2"/>
    <w:rsid w:val="005068BB"/>
    <w:rsid w:val="00512956"/>
    <w:rsid w:val="00517100"/>
    <w:rsid w:val="005171DF"/>
    <w:rsid w:val="00530145"/>
    <w:rsid w:val="005448AA"/>
    <w:rsid w:val="00557613"/>
    <w:rsid w:val="00560A52"/>
    <w:rsid w:val="00570561"/>
    <w:rsid w:val="00572A6E"/>
    <w:rsid w:val="00575983"/>
    <w:rsid w:val="005B185D"/>
    <w:rsid w:val="005E46BE"/>
    <w:rsid w:val="005F4F7C"/>
    <w:rsid w:val="00620E88"/>
    <w:rsid w:val="00625FC4"/>
    <w:rsid w:val="0064179A"/>
    <w:rsid w:val="0067240A"/>
    <w:rsid w:val="006857DC"/>
    <w:rsid w:val="006A561D"/>
    <w:rsid w:val="006B7E7C"/>
    <w:rsid w:val="006D06D9"/>
    <w:rsid w:val="006D77A6"/>
    <w:rsid w:val="006E19DF"/>
    <w:rsid w:val="006F5831"/>
    <w:rsid w:val="00702109"/>
    <w:rsid w:val="0071519D"/>
    <w:rsid w:val="00720E43"/>
    <w:rsid w:val="007210FB"/>
    <w:rsid w:val="0072610D"/>
    <w:rsid w:val="007359C3"/>
    <w:rsid w:val="007459A9"/>
    <w:rsid w:val="00757006"/>
    <w:rsid w:val="007611C9"/>
    <w:rsid w:val="00771FEB"/>
    <w:rsid w:val="00781BD7"/>
    <w:rsid w:val="007933FC"/>
    <w:rsid w:val="007B3F4B"/>
    <w:rsid w:val="007B7347"/>
    <w:rsid w:val="007C4CFD"/>
    <w:rsid w:val="007D10F3"/>
    <w:rsid w:val="007D1D51"/>
    <w:rsid w:val="007E06B4"/>
    <w:rsid w:val="007E64B4"/>
    <w:rsid w:val="007F25C3"/>
    <w:rsid w:val="007F3CDB"/>
    <w:rsid w:val="00802852"/>
    <w:rsid w:val="00837D4D"/>
    <w:rsid w:val="00840922"/>
    <w:rsid w:val="00850407"/>
    <w:rsid w:val="0086175F"/>
    <w:rsid w:val="00875817"/>
    <w:rsid w:val="0088305B"/>
    <w:rsid w:val="008C1EE5"/>
    <w:rsid w:val="008E0562"/>
    <w:rsid w:val="008E2E13"/>
    <w:rsid w:val="008F76AB"/>
    <w:rsid w:val="00915F7B"/>
    <w:rsid w:val="009266C3"/>
    <w:rsid w:val="0094718A"/>
    <w:rsid w:val="00951305"/>
    <w:rsid w:val="009730E5"/>
    <w:rsid w:val="009908FF"/>
    <w:rsid w:val="00995505"/>
    <w:rsid w:val="009A726E"/>
    <w:rsid w:val="009C38A5"/>
    <w:rsid w:val="009C4428"/>
    <w:rsid w:val="009D48CD"/>
    <w:rsid w:val="009E7C1E"/>
    <w:rsid w:val="009F66F2"/>
    <w:rsid w:val="00A5547C"/>
    <w:rsid w:val="00A65101"/>
    <w:rsid w:val="00A82BCB"/>
    <w:rsid w:val="00AA2E01"/>
    <w:rsid w:val="00AE1EAC"/>
    <w:rsid w:val="00AE35BC"/>
    <w:rsid w:val="00B061CE"/>
    <w:rsid w:val="00B062B9"/>
    <w:rsid w:val="00B363D5"/>
    <w:rsid w:val="00B403BF"/>
    <w:rsid w:val="00B608D9"/>
    <w:rsid w:val="00B8054C"/>
    <w:rsid w:val="00B928FC"/>
    <w:rsid w:val="00BA15C5"/>
    <w:rsid w:val="00BA4055"/>
    <w:rsid w:val="00BA7FB6"/>
    <w:rsid w:val="00BB6E50"/>
    <w:rsid w:val="00BE56F1"/>
    <w:rsid w:val="00BF5604"/>
    <w:rsid w:val="00C20BFE"/>
    <w:rsid w:val="00C26142"/>
    <w:rsid w:val="00C46D29"/>
    <w:rsid w:val="00CB2DD4"/>
    <w:rsid w:val="00CB5D41"/>
    <w:rsid w:val="00CC1778"/>
    <w:rsid w:val="00CE575B"/>
    <w:rsid w:val="00CF3DE8"/>
    <w:rsid w:val="00D0493F"/>
    <w:rsid w:val="00D10DDE"/>
    <w:rsid w:val="00D16FB1"/>
    <w:rsid w:val="00D201AE"/>
    <w:rsid w:val="00D37C65"/>
    <w:rsid w:val="00D56F91"/>
    <w:rsid w:val="00D669F7"/>
    <w:rsid w:val="00D76119"/>
    <w:rsid w:val="00D8671C"/>
    <w:rsid w:val="00D91390"/>
    <w:rsid w:val="00D9296C"/>
    <w:rsid w:val="00D93783"/>
    <w:rsid w:val="00DA57C3"/>
    <w:rsid w:val="00DC258C"/>
    <w:rsid w:val="00DC3855"/>
    <w:rsid w:val="00E16D58"/>
    <w:rsid w:val="00E242A8"/>
    <w:rsid w:val="00E274B8"/>
    <w:rsid w:val="00E27E22"/>
    <w:rsid w:val="00E44161"/>
    <w:rsid w:val="00E72707"/>
    <w:rsid w:val="00E814A1"/>
    <w:rsid w:val="00E92038"/>
    <w:rsid w:val="00EE3732"/>
    <w:rsid w:val="00EF0780"/>
    <w:rsid w:val="00F0586E"/>
    <w:rsid w:val="00F232FA"/>
    <w:rsid w:val="00F414B6"/>
    <w:rsid w:val="00F43932"/>
    <w:rsid w:val="00F84A52"/>
    <w:rsid w:val="00F97201"/>
    <w:rsid w:val="00FA0957"/>
    <w:rsid w:val="00FA575E"/>
    <w:rsid w:val="00FA5AFE"/>
    <w:rsid w:val="00FC6B42"/>
    <w:rsid w:val="00FD6378"/>
    <w:rsid w:val="00FF46A7"/>
    <w:rsid w:val="0282C6B6"/>
    <w:rsid w:val="029F2736"/>
    <w:rsid w:val="02A6F546"/>
    <w:rsid w:val="03694C79"/>
    <w:rsid w:val="04B0D36F"/>
    <w:rsid w:val="0551FDD2"/>
    <w:rsid w:val="07EE0624"/>
    <w:rsid w:val="086DC424"/>
    <w:rsid w:val="08B82752"/>
    <w:rsid w:val="08EABB2B"/>
    <w:rsid w:val="08FB3EFB"/>
    <w:rsid w:val="09AA088A"/>
    <w:rsid w:val="09E22488"/>
    <w:rsid w:val="0AFE5F24"/>
    <w:rsid w:val="0CB32CCC"/>
    <w:rsid w:val="0DE28FD1"/>
    <w:rsid w:val="0E350C41"/>
    <w:rsid w:val="0FAECC4D"/>
    <w:rsid w:val="101C9034"/>
    <w:rsid w:val="115203BC"/>
    <w:rsid w:val="120FCAE7"/>
    <w:rsid w:val="123D94CD"/>
    <w:rsid w:val="12673E28"/>
    <w:rsid w:val="1284F8BC"/>
    <w:rsid w:val="1294E8DB"/>
    <w:rsid w:val="134708E6"/>
    <w:rsid w:val="1374E610"/>
    <w:rsid w:val="152F5601"/>
    <w:rsid w:val="1541BA03"/>
    <w:rsid w:val="16364E08"/>
    <w:rsid w:val="16975164"/>
    <w:rsid w:val="16E01313"/>
    <w:rsid w:val="17881818"/>
    <w:rsid w:val="17C8E1EC"/>
    <w:rsid w:val="181A13E0"/>
    <w:rsid w:val="19FC8D7C"/>
    <w:rsid w:val="1ACEFC2F"/>
    <w:rsid w:val="1AE13261"/>
    <w:rsid w:val="1B35733E"/>
    <w:rsid w:val="1B71D887"/>
    <w:rsid w:val="1BFA8C5A"/>
    <w:rsid w:val="1E0A07F3"/>
    <w:rsid w:val="1ED61334"/>
    <w:rsid w:val="1EF21410"/>
    <w:rsid w:val="1EF4D68A"/>
    <w:rsid w:val="1F2E267F"/>
    <w:rsid w:val="1F572999"/>
    <w:rsid w:val="1FB01681"/>
    <w:rsid w:val="1FE024F4"/>
    <w:rsid w:val="21D29EA0"/>
    <w:rsid w:val="230329C8"/>
    <w:rsid w:val="24D6DC96"/>
    <w:rsid w:val="2513BDAC"/>
    <w:rsid w:val="25637395"/>
    <w:rsid w:val="25AF83FD"/>
    <w:rsid w:val="264B9372"/>
    <w:rsid w:val="26CF3DB5"/>
    <w:rsid w:val="27B098D0"/>
    <w:rsid w:val="27BDB6C6"/>
    <w:rsid w:val="28A07425"/>
    <w:rsid w:val="28E3FD15"/>
    <w:rsid w:val="299B5D1E"/>
    <w:rsid w:val="2A4BAB93"/>
    <w:rsid w:val="2AFA0589"/>
    <w:rsid w:val="2B42ECCF"/>
    <w:rsid w:val="2E66314E"/>
    <w:rsid w:val="2EC60A8A"/>
    <w:rsid w:val="2EF6FF04"/>
    <w:rsid w:val="2F384CDF"/>
    <w:rsid w:val="2F3C1297"/>
    <w:rsid w:val="2F4A4665"/>
    <w:rsid w:val="302993FA"/>
    <w:rsid w:val="30AFA391"/>
    <w:rsid w:val="3158B547"/>
    <w:rsid w:val="3193A902"/>
    <w:rsid w:val="3284248B"/>
    <w:rsid w:val="33ED1C26"/>
    <w:rsid w:val="34CA0976"/>
    <w:rsid w:val="34CBE4B4"/>
    <w:rsid w:val="351AC508"/>
    <w:rsid w:val="355DEB1B"/>
    <w:rsid w:val="3899D875"/>
    <w:rsid w:val="38B8AF4E"/>
    <w:rsid w:val="39CCBB54"/>
    <w:rsid w:val="3A7290DB"/>
    <w:rsid w:val="3B3C1888"/>
    <w:rsid w:val="3C5F9A3E"/>
    <w:rsid w:val="3CE2B8E4"/>
    <w:rsid w:val="3D4AC14C"/>
    <w:rsid w:val="3D4D2506"/>
    <w:rsid w:val="3DBA3D8A"/>
    <w:rsid w:val="3DC81328"/>
    <w:rsid w:val="3E8889FB"/>
    <w:rsid w:val="3F4F31AA"/>
    <w:rsid w:val="406C2F07"/>
    <w:rsid w:val="4105E280"/>
    <w:rsid w:val="410EF6FE"/>
    <w:rsid w:val="4226156B"/>
    <w:rsid w:val="4226BC6F"/>
    <w:rsid w:val="429DF55A"/>
    <w:rsid w:val="431896EA"/>
    <w:rsid w:val="43ADD82D"/>
    <w:rsid w:val="43C33B99"/>
    <w:rsid w:val="4461983C"/>
    <w:rsid w:val="44D58E0E"/>
    <w:rsid w:val="45083CE2"/>
    <w:rsid w:val="456CF804"/>
    <w:rsid w:val="472E3E27"/>
    <w:rsid w:val="477CE946"/>
    <w:rsid w:val="47AC3C82"/>
    <w:rsid w:val="481F5460"/>
    <w:rsid w:val="4822941D"/>
    <w:rsid w:val="4901E795"/>
    <w:rsid w:val="4911F89C"/>
    <w:rsid w:val="49F1B3E6"/>
    <w:rsid w:val="4A2B3DDA"/>
    <w:rsid w:val="4B0544C4"/>
    <w:rsid w:val="4B300D2C"/>
    <w:rsid w:val="4B899C67"/>
    <w:rsid w:val="4C1950DF"/>
    <w:rsid w:val="4C613E2B"/>
    <w:rsid w:val="4CD1F2B9"/>
    <w:rsid w:val="4CF52E2C"/>
    <w:rsid w:val="4D0B8FB8"/>
    <w:rsid w:val="4D368B8A"/>
    <w:rsid w:val="4E31101C"/>
    <w:rsid w:val="4E6DEC93"/>
    <w:rsid w:val="4ECF9E9F"/>
    <w:rsid w:val="4F53B570"/>
    <w:rsid w:val="4FC73D29"/>
    <w:rsid w:val="4FDFC9D3"/>
    <w:rsid w:val="516403CB"/>
    <w:rsid w:val="5221A0F5"/>
    <w:rsid w:val="54030780"/>
    <w:rsid w:val="54781132"/>
    <w:rsid w:val="552B7139"/>
    <w:rsid w:val="5686FA88"/>
    <w:rsid w:val="5792D611"/>
    <w:rsid w:val="57A11666"/>
    <w:rsid w:val="58A811F2"/>
    <w:rsid w:val="58D3D2C1"/>
    <w:rsid w:val="59EAA404"/>
    <w:rsid w:val="5C414530"/>
    <w:rsid w:val="5D9CE155"/>
    <w:rsid w:val="5DAF8247"/>
    <w:rsid w:val="5E05C2DA"/>
    <w:rsid w:val="5EF37BC6"/>
    <w:rsid w:val="5F501F1C"/>
    <w:rsid w:val="5F850AC0"/>
    <w:rsid w:val="6015782E"/>
    <w:rsid w:val="604D75FF"/>
    <w:rsid w:val="617E32D3"/>
    <w:rsid w:val="620AFEAD"/>
    <w:rsid w:val="62377FC7"/>
    <w:rsid w:val="6242C45E"/>
    <w:rsid w:val="62C1B2C6"/>
    <w:rsid w:val="62F82FDB"/>
    <w:rsid w:val="63425617"/>
    <w:rsid w:val="647DB7D7"/>
    <w:rsid w:val="65335970"/>
    <w:rsid w:val="65EB90D9"/>
    <w:rsid w:val="666DEC57"/>
    <w:rsid w:val="66ECE735"/>
    <w:rsid w:val="6748863C"/>
    <w:rsid w:val="67625F51"/>
    <w:rsid w:val="67B9FBAA"/>
    <w:rsid w:val="67CAA65E"/>
    <w:rsid w:val="680FE9BE"/>
    <w:rsid w:val="685A0E87"/>
    <w:rsid w:val="697862F5"/>
    <w:rsid w:val="6A9C59D7"/>
    <w:rsid w:val="6AA9098B"/>
    <w:rsid w:val="6BEB4CDA"/>
    <w:rsid w:val="6D311CC3"/>
    <w:rsid w:val="6DEA21A2"/>
    <w:rsid w:val="6DFCDDEA"/>
    <w:rsid w:val="6E4E5E94"/>
    <w:rsid w:val="6E67431C"/>
    <w:rsid w:val="6ECD5286"/>
    <w:rsid w:val="6FE076D0"/>
    <w:rsid w:val="70931AF7"/>
    <w:rsid w:val="70DC367D"/>
    <w:rsid w:val="713C22FA"/>
    <w:rsid w:val="713E9EE0"/>
    <w:rsid w:val="718C3ED4"/>
    <w:rsid w:val="71BCE5BC"/>
    <w:rsid w:val="727DE965"/>
    <w:rsid w:val="72AB6F1B"/>
    <w:rsid w:val="7333A9CB"/>
    <w:rsid w:val="743417B4"/>
    <w:rsid w:val="746D7E60"/>
    <w:rsid w:val="75190A47"/>
    <w:rsid w:val="752CD7CA"/>
    <w:rsid w:val="76B24D88"/>
    <w:rsid w:val="76CF2590"/>
    <w:rsid w:val="7724A327"/>
    <w:rsid w:val="7757732C"/>
    <w:rsid w:val="796164B7"/>
    <w:rsid w:val="79A24A6B"/>
    <w:rsid w:val="79EF7D92"/>
    <w:rsid w:val="7A05A1F0"/>
    <w:rsid w:val="7A7F1CEF"/>
    <w:rsid w:val="7A892A29"/>
    <w:rsid w:val="7B3E8EAD"/>
    <w:rsid w:val="7B50EC38"/>
    <w:rsid w:val="7BA78CB0"/>
    <w:rsid w:val="7C4FB66D"/>
    <w:rsid w:val="7CAEBA4E"/>
    <w:rsid w:val="7D31A067"/>
    <w:rsid w:val="7D9D4DF7"/>
    <w:rsid w:val="7F1159CD"/>
    <w:rsid w:val="7F241739"/>
    <w:rsid w:val="7FA8F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0173A51D-91A3-4223-83D3-5CB00D39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styleId="CommentText">
    <w:name w:val="annotation text"/>
    <w:basedOn w:val="Normal"/>
    <w:link w:val="CommentTextChar"/>
    <w:unhideWhenUsed/>
    <w:rsid w:val="00AE1E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E1EAC"/>
  </w:style>
  <w:style w:type="character" w:styleId="CommentReference">
    <w:name w:val="annotation reference"/>
    <w:unhideWhenUsed/>
    <w:rsid w:val="00AE1EAC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unhideWhenUsed/>
    <w:rsid w:val="00267A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267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7AB4"/>
    <w:rPr>
      <w:sz w:val="24"/>
    </w:rPr>
  </w:style>
  <w:style w:type="paragraph" w:styleId="Footer">
    <w:name w:val="footer"/>
    <w:basedOn w:val="Normal"/>
    <w:link w:val="FooterChar"/>
    <w:rsid w:val="00267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7AB4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781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1BD7"/>
    <w:rPr>
      <w:b/>
      <w:bCs/>
    </w:rPr>
  </w:style>
  <w:style w:type="paragraph" w:styleId="ListParagraph">
    <w:name w:val="List Paragraph"/>
    <w:basedOn w:val="Normal"/>
    <w:uiPriority w:val="34"/>
    <w:qFormat/>
    <w:rsid w:val="7BA78CB0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BF560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491F8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1B184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B1841"/>
  </w:style>
  <w:style w:type="character" w:styleId="FootnoteReference">
    <w:name w:val="footnote reference"/>
    <w:basedOn w:val="DefaultParagraphFont"/>
    <w:rsid w:val="001B18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www.ecfr.gov/current/title-21/chapter-II/part-1306/subject-group-ECFRe4ae2bfb4eae102/section-1306.24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malegislature.gov/Laws/SessionLaws/Acts/2025/Chapter16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yperlink" Target="mailto:Pharmacy.Admin@MassMail.State.MA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news/governor-healey-signs-updated-shield-law-strengthening-protections-for-health-care-providers-and-patien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432</Words>
  <Characters>2858</Characters>
  <Application>Microsoft Office Word</Application>
  <DocSecurity>0</DocSecurity>
  <Lines>23</Lines>
  <Paragraphs>6</Paragraphs>
  <ScaleCrop>false</ScaleCrop>
  <Company>Commonwealth of Massachusetts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Chan, Michelle (DPH)</cp:lastModifiedBy>
  <cp:revision>3</cp:revision>
  <cp:lastPrinted>2015-01-29T20:50:00Z</cp:lastPrinted>
  <dcterms:created xsi:type="dcterms:W3CDTF">2025-12-18T21:54:00Z</dcterms:created>
  <dcterms:modified xsi:type="dcterms:W3CDTF">2025-12-19T18:47:00Z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