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7C" w:rsidRDefault="00982D77">
      <w:pPr>
        <w:rPr>
          <w:sz w:val="2"/>
          <w:szCs w:val="2"/>
        </w:rPr>
      </w:pPr>
      <w:r>
        <w:pict>
          <v:rect id="_x0000_s1092" style="position:absolute;margin-left:34.9pt;margin-top:390.4pt;width:200.9pt;height:105.3pt;z-index:-7216;mso-position-horizontal-relative:page;mso-position-vertical-relative:page" filled="f" strokeweight="1pt">
            <w10:wrap anchorx="page" anchory="page"/>
          </v:rect>
        </w:pict>
      </w:r>
      <w:r w:rsidR="006E742D">
        <w:rPr>
          <w:noProof/>
        </w:rPr>
        <w:drawing>
          <wp:anchor distT="0" distB="0" distL="0" distR="0" simplePos="0" relativeHeight="268428263" behindDoc="1" locked="0" layoutInCell="1" allowOverlap="1">
            <wp:simplePos x="0" y="0"/>
            <wp:positionH relativeFrom="page">
              <wp:posOffset>443483</wp:posOffset>
            </wp:positionH>
            <wp:positionV relativeFrom="page">
              <wp:posOffset>6851904</wp:posOffset>
            </wp:positionV>
            <wp:extent cx="2468879" cy="560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42D">
        <w:rPr>
          <w:noProof/>
        </w:rPr>
        <w:drawing>
          <wp:anchor distT="0" distB="0" distL="0" distR="0" simplePos="0" relativeHeight="268428287" behindDoc="1" locked="0" layoutInCell="1" allowOverlap="1">
            <wp:simplePos x="0" y="0"/>
            <wp:positionH relativeFrom="page">
              <wp:posOffset>7222997</wp:posOffset>
            </wp:positionH>
            <wp:positionV relativeFrom="page">
              <wp:posOffset>3225545</wp:posOffset>
            </wp:positionV>
            <wp:extent cx="2188464" cy="1225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42D">
        <w:rPr>
          <w:noProof/>
        </w:rPr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7132319</wp:posOffset>
            </wp:positionH>
            <wp:positionV relativeFrom="page">
              <wp:posOffset>6858000</wp:posOffset>
            </wp:positionV>
            <wp:extent cx="2468879" cy="5577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34.8pt;margin-top:31.35pt;width:204.8pt;height:284.55pt;z-index:-7120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 w:line="276" w:lineRule="auto"/>
                    <w:ind w:left="20" w:right="3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Algunas familias también podrían obtener el crédito tributario por menores (CTC)!</w:t>
                  </w:r>
                </w:p>
                <w:p w:rsidR="00F8367C" w:rsidRDefault="006E742D">
                  <w:pPr>
                    <w:pStyle w:val="BodyText"/>
                    <w:spacing w:before="120" w:line="252" w:lineRule="auto"/>
                    <w:ind w:right="787"/>
                  </w:pPr>
                  <w:r>
                    <w:t>Su familia podría ser elegible para el crédito tributario por menores</w:t>
                  </w:r>
                </w:p>
                <w:p w:rsidR="00F8367C" w:rsidRDefault="006E742D">
                  <w:pPr>
                    <w:pStyle w:val="BodyText"/>
                    <w:spacing w:line="252" w:lineRule="auto"/>
                    <w:ind w:right="362"/>
                  </w:pPr>
                  <w:r>
                    <w:t>(CTC, por sus siglas en inglés), lo cual puede significar una reducción de sus impuestos de hasta $2000 por cada niño que sea elegible.</w:t>
                  </w:r>
                </w:p>
                <w:p w:rsidR="00F8367C" w:rsidRDefault="006E742D">
                  <w:pPr>
                    <w:spacing w:before="11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Beneficios Estatales extra</w:t>
                  </w:r>
                </w:p>
                <w:p w:rsidR="00F8367C" w:rsidRDefault="006E742D">
                  <w:pPr>
                    <w:pStyle w:val="BodyText"/>
                    <w:spacing w:before="14" w:line="252" w:lineRule="auto"/>
                    <w:ind w:right="387"/>
                  </w:pPr>
                  <w:r>
                    <w:t>Si es elegible para el EITC federal usted es automáticamente elegible para recibir un crédito por impuestos correspondiente a Massachusetts (EIC, por sus siglas en inglés) que</w:t>
                  </w:r>
                </w:p>
                <w:p w:rsidR="00F8367C" w:rsidRDefault="006E742D">
                  <w:pPr>
                    <w:pStyle w:val="BodyText"/>
                    <w:spacing w:line="252" w:lineRule="auto"/>
                    <w:ind w:right="946"/>
                  </w:pPr>
                  <w:r>
                    <w:t>se traducirá en un 30% extra de su cheque del EITC.</w:t>
                  </w:r>
                </w:p>
                <w:p w:rsidR="00F8367C" w:rsidRDefault="006E742D">
                  <w:pPr>
                    <w:pStyle w:val="BodyText"/>
                    <w:spacing w:before="1" w:line="278" w:lineRule="exact"/>
                  </w:pPr>
                  <w:r>
                    <w:t>¡$3,5</w:t>
                  </w:r>
                  <w:r w:rsidR="00583845">
                    <w:t>84</w:t>
                  </w:r>
                  <w:r>
                    <w:t xml:space="preserve"> se convertirán así en $4,</w:t>
                  </w:r>
                  <w:r w:rsidR="00583845">
                    <w:t>659</w:t>
                  </w:r>
                  <w:r>
                    <w:t>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85.6pt;margin-top:31.35pt;width:213.75pt;height:124.65pt;z-index:-7096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Estoy convencido.</w:t>
                  </w:r>
                </w:p>
                <w:p w:rsidR="00F8367C" w:rsidRDefault="006E742D">
                  <w:pPr>
                    <w:spacing w:before="46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¿Adónde voy?</w:t>
                  </w:r>
                </w:p>
                <w:p w:rsidR="00F8367C" w:rsidRDefault="006E742D">
                  <w:pPr>
                    <w:pStyle w:val="BodyText"/>
                    <w:spacing w:before="245" w:line="276" w:lineRule="auto"/>
                  </w:pPr>
                  <w:r>
                    <w:t>Usted puede visitar un centro gratuito de asistencia impositiva. Estos centros tienen voluntarios capacitados que verificarán su elegibilidad y luego lo ayudarán a completar sus formularios de impuestos.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49.25pt;margin-top:31.4pt;width:210.4pt;height:186.4pt;z-index:-7072;mso-position-horizontal-relative:page;mso-position-vertical-relative:page" filled="f" stroked="f">
            <v:textbox inset="0,0,0,0">
              <w:txbxContent>
                <w:p w:rsidR="00F8367C" w:rsidRPr="0064317D" w:rsidRDefault="006E742D">
                  <w:pPr>
                    <w:spacing w:before="20" w:line="276" w:lineRule="auto"/>
                    <w:ind w:left="636" w:right="632" w:firstLine="1"/>
                    <w:jc w:val="center"/>
                    <w:rPr>
                      <w:b/>
                      <w:sz w:val="42"/>
                      <w:szCs w:val="42"/>
                    </w:rPr>
                  </w:pPr>
                  <w:r w:rsidRPr="0064317D">
                    <w:rPr>
                      <w:b/>
                      <w:sz w:val="42"/>
                      <w:szCs w:val="42"/>
                    </w:rPr>
                    <w:t>Presente su Declaración de impuestos del 20</w:t>
                  </w:r>
                  <w:r w:rsidR="00583845" w:rsidRPr="0064317D">
                    <w:rPr>
                      <w:b/>
                      <w:sz w:val="42"/>
                      <w:szCs w:val="42"/>
                    </w:rPr>
                    <w:t>20</w:t>
                  </w:r>
                  <w:r w:rsidRPr="0064317D">
                    <w:rPr>
                      <w:b/>
                      <w:sz w:val="42"/>
                      <w:szCs w:val="42"/>
                    </w:rPr>
                    <w:t>.</w:t>
                  </w:r>
                </w:p>
                <w:p w:rsidR="00F8367C" w:rsidRPr="0064317D" w:rsidRDefault="006E742D">
                  <w:pPr>
                    <w:spacing w:before="200"/>
                    <w:jc w:val="center"/>
                    <w:rPr>
                      <w:b/>
                      <w:sz w:val="42"/>
                      <w:szCs w:val="42"/>
                    </w:rPr>
                  </w:pPr>
                  <w:r w:rsidRPr="0064317D">
                    <w:rPr>
                      <w:b/>
                      <w:sz w:val="42"/>
                      <w:szCs w:val="42"/>
                    </w:rPr>
                    <w:t>Reciba su reembolso.</w:t>
                  </w:r>
                </w:p>
                <w:p w:rsidR="00F8367C" w:rsidRDefault="006E742D">
                  <w:pPr>
                    <w:spacing w:before="272"/>
                    <w:ind w:left="4"/>
                    <w:jc w:val="center"/>
                    <w:rPr>
                      <w:b/>
                      <w:sz w:val="42"/>
                    </w:rPr>
                  </w:pPr>
                  <w:r w:rsidRPr="0064317D">
                    <w:rPr>
                      <w:b/>
                      <w:sz w:val="42"/>
                      <w:szCs w:val="42"/>
                    </w:rPr>
                    <w:t>Es así de fácil.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85.6pt;margin-top:166.05pt;width:216.05pt;height:114.7pt;z-index:-7048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 w:line="276" w:lineRule="auto"/>
                    <w:ind w:left="20" w:right="36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Para recibir asistencia tributaria gratuita:</w:t>
                  </w:r>
                </w:p>
                <w:p w:rsidR="00F8367C" w:rsidRDefault="006E742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0"/>
                    </w:tabs>
                    <w:spacing w:line="276" w:lineRule="auto"/>
                    <w:ind w:right="1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Visite 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 xml:space="preserve">https://irs.treasury.gov/freetaxprep/; </w:t>
                  </w:r>
                  <w:r>
                    <w:rPr>
                      <w:sz w:val="24"/>
                    </w:rPr>
                    <w:t>o</w:t>
                  </w:r>
                </w:p>
                <w:p w:rsidR="00F8367C" w:rsidRDefault="006E742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0"/>
                    </w:tabs>
                    <w:spacing w:line="276" w:lineRule="auto"/>
                    <w:ind w:right="16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Descargue IRS2Go, la </w:t>
                  </w:r>
                  <w:proofErr w:type="spellStart"/>
                  <w:r>
                    <w:rPr>
                      <w:sz w:val="24"/>
                    </w:rPr>
                    <w:t>aplicación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oficial</w:t>
                  </w:r>
                  <w:proofErr w:type="spellEnd"/>
                  <w:r>
                    <w:rPr>
                      <w:sz w:val="24"/>
                    </w:rPr>
                    <w:t xml:space="preserve"> para </w:t>
                  </w:r>
                  <w:proofErr w:type="spellStart"/>
                  <w:r>
                    <w:rPr>
                      <w:sz w:val="24"/>
                    </w:rPr>
                    <w:t>móviles</w:t>
                  </w:r>
                  <w:proofErr w:type="spellEnd"/>
                  <w:r>
                    <w:rPr>
                      <w:sz w:val="24"/>
                    </w:rPr>
                    <w:t xml:space="preserve"> del IRS, disponible en </w:t>
                  </w:r>
                  <w:proofErr w:type="spellStart"/>
                  <w:r>
                    <w:rPr>
                      <w:sz w:val="24"/>
                    </w:rPr>
                    <w:t>todas</w:t>
                  </w:r>
                  <w:proofErr w:type="spellEnd"/>
                  <w:r>
                    <w:rPr>
                      <w:sz w:val="24"/>
                    </w:rPr>
                    <w:t xml:space="preserve"> las </w:t>
                  </w:r>
                  <w:proofErr w:type="spellStart"/>
                  <w:r>
                    <w:rPr>
                      <w:sz w:val="24"/>
                    </w:rPr>
                    <w:t>plataformas</w:t>
                  </w:r>
                  <w:proofErr w:type="spellEnd"/>
                  <w:r>
                    <w:rPr>
                      <w:spacing w:val="-2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principales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03.6pt;margin-top:290.8pt;width:200.15pt;height:96pt;z-index:-7024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80"/>
                    </w:tabs>
                    <w:spacing w:before="20" w:line="276" w:lineRule="auto"/>
                    <w:ind w:right="1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Verifique el estado de su reembolso, </w:t>
                  </w:r>
                  <w:proofErr w:type="spellStart"/>
                  <w:r>
                    <w:rPr>
                      <w:sz w:val="24"/>
                    </w:rPr>
                    <w:t>haga</w:t>
                  </w:r>
                  <w:proofErr w:type="spellEnd"/>
                  <w:r>
                    <w:rPr>
                      <w:sz w:val="24"/>
                    </w:rPr>
                    <w:t xml:space="preserve"> pagos, </w:t>
                  </w:r>
                  <w:proofErr w:type="spellStart"/>
                  <w:r>
                    <w:rPr>
                      <w:sz w:val="24"/>
                    </w:rPr>
                    <w:t>encuentre</w:t>
                  </w:r>
                  <w:proofErr w:type="spellEnd"/>
                  <w:r>
                    <w:rPr>
                      <w:sz w:val="24"/>
                    </w:rPr>
                    <w:t xml:space="preserve"> asistencia gratuita para la </w:t>
                  </w:r>
                  <w:proofErr w:type="spellStart"/>
                  <w:r>
                    <w:rPr>
                      <w:sz w:val="24"/>
                    </w:rPr>
                    <w:t>preparación</w:t>
                  </w:r>
                  <w:proofErr w:type="spellEnd"/>
                  <w:r>
                    <w:rPr>
                      <w:sz w:val="24"/>
                    </w:rPr>
                    <w:t xml:space="preserve"> de impuestos, </w:t>
                  </w:r>
                  <w:proofErr w:type="spellStart"/>
                  <w:r>
                    <w:rPr>
                      <w:sz w:val="24"/>
                    </w:rPr>
                    <w:t>suscríbase</w:t>
                  </w:r>
                  <w:proofErr w:type="spellEnd"/>
                  <w:r>
                    <w:rPr>
                      <w:sz w:val="24"/>
                    </w:rPr>
                    <w:t xml:space="preserve"> para recibir </w:t>
                  </w:r>
                  <w:proofErr w:type="spellStart"/>
                  <w:r>
                    <w:rPr>
                      <w:sz w:val="24"/>
                    </w:rPr>
                    <w:t>consejos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impositivos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útiles</w:t>
                  </w:r>
                  <w:proofErr w:type="spellEnd"/>
                  <w:r>
                    <w:rPr>
                      <w:sz w:val="24"/>
                    </w:rPr>
                    <w:t>, ¡y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mucho</w:t>
                  </w:r>
                  <w:proofErr w:type="spellEnd"/>
                  <w:r>
                    <w:rPr>
                      <w:sz w:val="24"/>
                    </w:rPr>
                    <w:t xml:space="preserve"> más!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64.9pt;margin-top:377.7pt;width:174.05pt;height:105.85pt;z-index:-7000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 w:line="276" w:lineRule="auto"/>
                    <w:ind w:left="20" w:right="1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Infórmese sobre los créditos por impuestos del 20</w:t>
                  </w:r>
                  <w:r w:rsidR="00583845">
                    <w:rPr>
                      <w:b/>
                      <w:sz w:val="32"/>
                    </w:rPr>
                    <w:t>20</w:t>
                  </w:r>
                  <w:r>
                    <w:rPr>
                      <w:b/>
                      <w:sz w:val="32"/>
                    </w:rPr>
                    <w:t xml:space="preserve"> y cómo solicitarlos con</w:t>
                  </w:r>
                </w:p>
                <w:p w:rsidR="00F8367C" w:rsidRDefault="006E742D">
                  <w:pPr>
                    <w:spacing w:line="369" w:lineRule="exact"/>
                    <w:ind w:left="19" w:right="1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ayuda gratis.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03.6pt;margin-top:396.8pt;width:186.15pt;height:31.95pt;z-index:-6976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  <w:spacing w:before="20" w:line="276" w:lineRule="auto"/>
                    <w:ind w:right="1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IRS2Go </w:t>
                  </w:r>
                  <w:proofErr w:type="spellStart"/>
                  <w:r>
                    <w:rPr>
                      <w:sz w:val="24"/>
                    </w:rPr>
                    <w:t>está</w:t>
                  </w:r>
                  <w:proofErr w:type="spellEnd"/>
                  <w:r>
                    <w:rPr>
                      <w:sz w:val="24"/>
                    </w:rPr>
                    <w:t xml:space="preserve"> disponible en </w:t>
                  </w:r>
                  <w:proofErr w:type="spellStart"/>
                  <w:r>
                    <w:rPr>
                      <w:sz w:val="24"/>
                    </w:rPr>
                    <w:t>inglés</w:t>
                  </w:r>
                  <w:proofErr w:type="spellEnd"/>
                  <w:r>
                    <w:rPr>
                      <w:sz w:val="24"/>
                    </w:rPr>
                    <w:t xml:space="preserve"> y en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español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85.6pt;margin-top:438.8pt;width:161.9pt;height:15.95pt;z-index:-6952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pStyle w:val="BodyText"/>
                    <w:spacing w:before="20"/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t>Llame al IRS al 1-800-906-9887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91.5pt;margin-top:541.25pt;width:94.45pt;height:24.45pt;z-index:-6928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 w:line="276" w:lineRule="auto"/>
                    <w:ind w:left="20" w:right="17"/>
                    <w:rPr>
                      <w:sz w:val="18"/>
                    </w:rPr>
                  </w:pPr>
                  <w:r>
                    <w:rPr>
                      <w:sz w:val="18"/>
                    </w:rPr>
                    <w:t>EITC-B (S</w:t>
                  </w:r>
                  <w:proofErr w:type="gramStart"/>
                  <w:r>
                    <w:rPr>
                      <w:sz w:val="18"/>
                    </w:rPr>
                    <w:t>)(</w:t>
                  </w:r>
                  <w:proofErr w:type="gramEnd"/>
                  <w:r>
                    <w:rPr>
                      <w:sz w:val="18"/>
                    </w:rPr>
                    <w:t>Rev. 12/20</w:t>
                  </w:r>
                  <w:r w:rsidR="00583845">
                    <w:rPr>
                      <w:sz w:val="18"/>
                    </w:rPr>
                    <w:t>20</w:t>
                  </w:r>
                  <w:r>
                    <w:rPr>
                      <w:sz w:val="18"/>
                    </w:rPr>
                    <w:t>) 25-651-12</w:t>
                  </w:r>
                  <w:r w:rsidR="00583845">
                    <w:rPr>
                      <w:sz w:val="18"/>
                    </w:rPr>
                    <w:t>20</w:t>
                  </w:r>
                  <w:r>
                    <w:rPr>
                      <w:sz w:val="18"/>
                    </w:rPr>
                    <w:t>-05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4.9pt;margin-top:390.4pt;width:200.9pt;height:105.3pt;z-index:-6904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2"/>
                    <w:ind w:left="1215" w:right="1254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ATENCIÓN</w:t>
                  </w:r>
                </w:p>
                <w:p w:rsidR="00F8367C" w:rsidRDefault="006E742D">
                  <w:pPr>
                    <w:pStyle w:val="BodyText"/>
                    <w:spacing w:before="45"/>
                    <w:ind w:left="240" w:right="172"/>
                  </w:pPr>
                  <w:r>
                    <w:t>Millones de familias con derecho al EITC no lo reclaman, lo que equivale a miles de millones de dólares.</w:t>
                  </w:r>
                </w:p>
                <w:p w:rsidR="00F8367C" w:rsidRDefault="006E742D">
                  <w:pPr>
                    <w:pStyle w:val="BodyText"/>
                    <w:ind w:left="240"/>
                  </w:pPr>
                  <w:r>
                    <w:t>¡No se pierda usted este beneficio!</w:t>
                  </w:r>
                </w:p>
                <w:p w:rsidR="00F8367C" w:rsidRDefault="00F836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8367C" w:rsidRDefault="00F8367C">
      <w:pPr>
        <w:rPr>
          <w:sz w:val="2"/>
          <w:szCs w:val="2"/>
        </w:rPr>
        <w:sectPr w:rsidR="00F8367C">
          <w:type w:val="continuous"/>
          <w:pgSz w:w="15840" w:h="12240" w:orient="landscape"/>
          <w:pgMar w:top="620" w:right="540" w:bottom="280" w:left="580" w:header="720" w:footer="720" w:gutter="0"/>
          <w:cols w:space="720"/>
        </w:sectPr>
      </w:pPr>
    </w:p>
    <w:p w:rsidR="007A0EDC" w:rsidRDefault="00982D77">
      <w:pPr>
        <w:rPr>
          <w:sz w:val="2"/>
          <w:szCs w:val="2"/>
        </w:rPr>
      </w:pPr>
      <w:r>
        <w:lastRenderedPageBreak/>
        <w:pict>
          <v:group id="_x0000_s1050" style="position:absolute;margin-left:28.25pt;margin-top:331.25pt;width:231.15pt;height:191.55pt;z-index:-6856;mso-position-horizontal-relative:page;mso-position-vertical-relative:page" coordorigin="565,6625" coordsize="4623,3831">
            <v:line id="_x0000_s1075" style="position:absolute" from="570,6635" to="3748,6635" strokeweight=".48pt"/>
            <v:line id="_x0000_s1074" style="position:absolute" from="3748,6635" to="5178,6635" strokeweight=".48pt"/>
            <v:line id="_x0000_s1073" style="position:absolute" from="1943,6640" to="1943,7522" strokeweight=".48pt"/>
            <v:line id="_x0000_s1072" style="position:absolute" from="3743,6640" to="3743,7522" strokeweight=".48pt"/>
            <v:line id="_x0000_s1071" style="position:absolute" from="570,7526" to="3748,7526" strokeweight=".48pt"/>
            <v:line id="_x0000_s1070" style="position:absolute" from="3748,7526" to="5178,7526" strokeweight=".48pt"/>
            <v:line id="_x0000_s1069" style="position:absolute" from="1943,7531" to="1943,8251" strokeweight=".48pt"/>
            <v:line id="_x0000_s1068" style="position:absolute" from="3743,7531" to="3743,8251" strokeweight=".48pt"/>
            <v:line id="_x0000_s1067" style="position:absolute" from="570,8256" to="3748,8256" strokeweight=".48pt"/>
            <v:line id="_x0000_s1066" style="position:absolute" from="3748,8256" to="5178,8256" strokeweight=".48pt"/>
            <v:line id="_x0000_s1065" style="position:absolute" from="1943,8261" to="1943,8981" strokeweight=".48pt"/>
            <v:line id="_x0000_s1064" style="position:absolute" from="3743,8261" to="3743,8981" strokeweight=".48pt"/>
            <v:line id="_x0000_s1063" style="position:absolute" from="570,8986" to="3748,8986" strokeweight=".48pt"/>
            <v:line id="_x0000_s1062" style="position:absolute" from="3748,8986" to="5178,8986" strokeweight=".48pt"/>
            <v:line id="_x0000_s1061" style="position:absolute" from="1943,8990" to="1943,9712" strokeweight=".48pt"/>
            <v:line id="_x0000_s1060" style="position:absolute" from="3743,8990" to="3743,9712" strokeweight=".48pt"/>
            <v:line id="_x0000_s1059" style="position:absolute" from="570,9716" to="3748,9716" strokeweight=".16936mm"/>
            <v:line id="_x0000_s1058" style="position:absolute" from="3748,9716" to="5178,9716" strokeweight=".48pt"/>
            <v:line id="_x0000_s1057" style="position:absolute" from="575,6630" to="575,10451" strokeweight=".48pt"/>
            <v:line id="_x0000_s1056" style="position:absolute" from="570,10446" to="1938,10446" strokeweight=".48pt"/>
            <v:line id="_x0000_s1055" style="position:absolute" from="1943,9721" to="1943,10451" strokeweight=".48pt"/>
            <v:line id="_x0000_s1054" style="position:absolute" from="1948,10446" to="3738,10446" strokeweight=".48pt"/>
            <v:line id="_x0000_s1053" style="position:absolute" from="3743,9721" to="3743,10451" strokeweight=".48pt"/>
            <v:line id="_x0000_s1052" style="position:absolute" from="3748,10446" to="5178,10446" strokeweight=".48pt"/>
            <v:line id="_x0000_s1051" style="position:absolute" from="5183,6630" to="5183,10451" strokeweight=".48pt"/>
            <w10:wrap anchorx="page" anchory="page"/>
          </v:group>
        </w:pict>
      </w:r>
      <w:r>
        <w:pict>
          <v:shape id="_x0000_s1049" type="#_x0000_t202" style="position:absolute;margin-left:35pt;margin-top:31.4pt;width:191.75pt;height:263.15pt;z-index:-6832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 w:line="247" w:lineRule="auto"/>
                    <w:ind w:left="20" w:right="1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¿Qué es el EITC, y cómo puede ayudarme?</w:t>
                  </w:r>
                </w:p>
                <w:p w:rsidR="00F8367C" w:rsidRDefault="006E742D">
                  <w:pPr>
                    <w:spacing w:before="117" w:line="276" w:lineRule="auto"/>
                    <w:ind w:left="20" w:right="1"/>
                  </w:pPr>
                  <w:r>
                    <w:t xml:space="preserve">El Crédito por impuestos sobre ingresos por trabajo (EITC, por sus siglas en inglés) es para aquellas personas que trabajan y cuyos ingresos se encuadran dentro de determinadas pautas. Usted puede </w:t>
                  </w:r>
                  <w:r>
                    <w:rPr>
                      <w:b/>
                    </w:rPr>
                    <w:t xml:space="preserve">recuperar dinero </w:t>
                  </w:r>
                  <w:r>
                    <w:t>al presentar su declaración de impuestos y conservar un porcentaje mayor de sus ingresos. ¡Esto podría hacer una gran diferencia!</w:t>
                  </w:r>
                </w:p>
                <w:p w:rsidR="00F8367C" w:rsidRDefault="006E742D">
                  <w:pPr>
                    <w:spacing w:before="120" w:line="276" w:lineRule="auto"/>
                    <w:ind w:left="20" w:right="60"/>
                  </w:pPr>
                  <w:r>
                    <w:t xml:space="preserve">Infórmese y solicite sus créditos por impuestos en </w:t>
                  </w:r>
                  <w:r>
                    <w:rPr>
                      <w:b/>
                    </w:rPr>
                    <w:t xml:space="preserve">el centro de asistencia gratuita </w:t>
                  </w:r>
                  <w:r>
                    <w:t>más cercano. En Massachusetts funcionan 300 centros durante la época de impuestos. Es posible obtener créditos incluso por impuestos pagos durante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8.3pt;margin-top:31.3pt;width:450.45pt;height:134pt;z-index:-6808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¿Cuánto dinero puedo recuperar?</w:t>
                  </w:r>
                </w:p>
                <w:p w:rsidR="00F8367C" w:rsidRDefault="006E742D">
                  <w:pPr>
                    <w:pStyle w:val="BodyText"/>
                    <w:spacing w:before="60"/>
                    <w:ind w:right="6"/>
                  </w:pPr>
                  <w:r>
                    <w:t>Su cheque del EITC depende principalmente del tamaño de su familia y de sus ingresos en el 20</w:t>
                  </w:r>
                  <w:r w:rsidR="005E2AF9">
                    <w:t>20</w:t>
                  </w:r>
                  <w:r>
                    <w:t>.</w:t>
                  </w:r>
                </w:p>
                <w:p w:rsidR="00F8367C" w:rsidRDefault="006E742D">
                  <w:pPr>
                    <w:spacing w:before="11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¿Cómo sé si soy elegible para el EITC?</w:t>
                  </w:r>
                </w:p>
                <w:p w:rsidR="00F8367C" w:rsidRDefault="006E7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spacing w:before="61"/>
                    <w:rPr>
                      <w:sz w:val="24"/>
                    </w:rPr>
                  </w:pPr>
                  <w:r>
                    <w:rPr>
                      <w:sz w:val="24"/>
                    </w:rPr>
                    <w:t>Usted debió trabajar y generar</w:t>
                  </w:r>
                  <w:r>
                    <w:rPr>
                      <w:spacing w:val="-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ingresos</w:t>
                  </w:r>
                </w:p>
                <w:p w:rsidR="00F8367C" w:rsidRDefault="006E7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spacing w:before="41" w:line="276" w:lineRule="auto"/>
                    <w:ind w:right="468" w:hanging="180"/>
                    <w:rPr>
                      <w:sz w:val="24"/>
                    </w:rPr>
                  </w:pPr>
                  <w:r>
                    <w:rPr>
                      <w:sz w:val="24"/>
                    </w:rPr>
                    <w:t>Los miembros del hogar que usted reclame debe tener un número de Seguro Social valido para el empleo</w:t>
                  </w:r>
                </w:p>
                <w:p w:rsidR="00F8367C" w:rsidRDefault="006E74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ind w:hanging="180"/>
                    <w:rPr>
                      <w:sz w:val="24"/>
                    </w:rPr>
                  </w:pPr>
                  <w:r>
                    <w:rPr>
                      <w:sz w:val="24"/>
                    </w:rPr>
                    <w:t>Usted no puede ser contado como un “niño” de otra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persona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5pt;margin-top:294.55pt;width:79.6pt;height:14.75pt;z-index:-6784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9"/>
                    <w:ind w:left="20"/>
                  </w:pPr>
                  <w:r>
                    <w:t>últimos dos años.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19.9pt;margin-top:296.35pt;width:139.15pt;height:32.3pt;z-index:-6760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8" w:line="228" w:lineRule="auto"/>
                    <w:ind w:left="20" w:right="1"/>
                    <w:rPr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Nota</w:t>
                  </w:r>
                  <w:proofErr w:type="spellEnd"/>
                  <w:r>
                    <w:rPr>
                      <w:b/>
                      <w:sz w:val="18"/>
                    </w:rPr>
                    <w:t xml:space="preserve">: </w:t>
                  </w:r>
                  <w:r>
                    <w:rPr>
                      <w:sz w:val="18"/>
                    </w:rPr>
                    <w:t>AGI significa “Ingreso Bruto Ajustado,” MFJ significa “Casados que declaran impuestos conjuntamente.”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.8pt;margin-top:528.85pt;width:238.35pt;height:41.4pt;z-index:-6664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/>
                    <w:ind w:left="20" w:right="17"/>
                  </w:pPr>
                  <w:proofErr w:type="spellStart"/>
                  <w:r>
                    <w:rPr>
                      <w:b/>
                      <w:sz w:val="24"/>
                    </w:rPr>
                    <w:t>Nota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: </w:t>
                  </w:r>
                  <w:r>
                    <w:t xml:space="preserve">TAFDC, las </w:t>
                  </w:r>
                  <w:proofErr w:type="spellStart"/>
                  <w:r>
                    <w:t>pensiones</w:t>
                  </w:r>
                  <w:proofErr w:type="spellEnd"/>
                  <w:r>
                    <w:t xml:space="preserve"> alimentarias para hijos menores y ex cónyuges no son ingresos por trabajo y no se consideran al calcular los límites 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ingreso.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8.75pt;margin-top:331.75pt;width:68.4pt;height:44.6pt;z-index:-6640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6"/>
                    <w:ind w:left="205" w:right="186" w:firstLine="139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Si en su familia hay</w:t>
                  </w:r>
                </w:p>
                <w:p w:rsidR="00F8367C" w:rsidRDefault="00F836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7.15pt;margin-top:331.75pt;width:90pt;height:44.6pt;z-index:-6616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6"/>
                    <w:ind w:left="262" w:right="26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Y su AGI y sus ingresos salariales son menores 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87.15pt;margin-top:331.75pt;width:1in;height:44.6pt;z-index:-6592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6"/>
                    <w:ind w:left="107" w:right="20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Entonces usted podría recibir hasta</w:t>
                  </w:r>
                </w:p>
                <w:p w:rsidR="00F8367C" w:rsidRDefault="00F836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.75pt;margin-top:376.3pt;width:68.4pt;height:36.5pt;z-index:-6568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51"/>
                    <w:ind w:left="107" w:right="268"/>
                    <w:rPr>
                      <w:sz w:val="18"/>
                    </w:rPr>
                  </w:pPr>
                  <w:r>
                    <w:rPr>
                      <w:sz w:val="18"/>
                    </w:rPr>
                    <w:t>Ningún “niño elegible”</w:t>
                  </w:r>
                </w:p>
                <w:p w:rsidR="00F8367C" w:rsidRDefault="006E742D">
                  <w:pPr>
                    <w:ind w:left="107"/>
                    <w:rPr>
                      <w:sz w:val="18"/>
                    </w:rPr>
                  </w:pPr>
                  <w:r>
                    <w:rPr>
                      <w:sz w:val="18"/>
                    </w:rPr>
                    <w:t>(ver recuadro)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7.15pt;margin-top:376.3pt;width:90pt;height:36.5pt;z-index:-6544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55"/>
                    <w:ind w:left="308" w:right="289" w:firstLine="297"/>
                    <w:rPr>
                      <w:sz w:val="18"/>
                    </w:rPr>
                  </w:pPr>
                  <w:r>
                    <w:rPr>
                      <w:sz w:val="18"/>
                    </w:rPr>
                    <w:t>$15,</w:t>
                  </w:r>
                  <w:r w:rsidR="00583845">
                    <w:rPr>
                      <w:sz w:val="18"/>
                    </w:rPr>
                    <w:t>820 ($21,</w:t>
                  </w:r>
                  <w:r>
                    <w:rPr>
                      <w:sz w:val="18"/>
                    </w:rPr>
                    <w:t>7</w:t>
                  </w:r>
                  <w:r w:rsidR="00583845">
                    <w:rPr>
                      <w:sz w:val="18"/>
                    </w:rPr>
                    <w:t>1</w:t>
                  </w:r>
                  <w:r>
                    <w:rPr>
                      <w:sz w:val="18"/>
                    </w:rPr>
                    <w:t>0 si MFJ)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87.15pt;margin-top:376.3pt;width:1in;height:36.5pt;z-index:-6520;mso-position-horizontal-relative:page;mso-position-vertical-relative:page" filled="f" stroked="f">
            <v:textbox inset="0,0,0,0">
              <w:txbxContent>
                <w:p w:rsidR="00F8367C" w:rsidRDefault="00F8367C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F8367C" w:rsidRDefault="00583845">
                  <w:pPr>
                    <w:spacing w:before="1"/>
                    <w:ind w:left="516" w:right="51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$538</w:t>
                  </w:r>
                </w:p>
                <w:p w:rsidR="00F8367C" w:rsidRDefault="00F836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8.75pt;margin-top:412.8pt;width:68.4pt;height:36.5pt;z-index:-6496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55"/>
                    <w:ind w:left="107" w:right="654"/>
                    <w:rPr>
                      <w:sz w:val="18"/>
                    </w:rPr>
                  </w:pPr>
                  <w:r>
                    <w:rPr>
                      <w:sz w:val="18"/>
                    </w:rPr>
                    <w:t>Un niño elegible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7.15pt;margin-top:412.8pt;width:90pt;height:36.5pt;z-index:-6472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55"/>
                    <w:ind w:left="308" w:right="289" w:firstLine="297"/>
                    <w:rPr>
                      <w:sz w:val="18"/>
                    </w:rPr>
                  </w:pPr>
                  <w:r>
                    <w:rPr>
                      <w:sz w:val="18"/>
                    </w:rPr>
                    <w:t>$41,</w:t>
                  </w:r>
                  <w:r w:rsidR="00583845">
                    <w:rPr>
                      <w:sz w:val="18"/>
                    </w:rPr>
                    <w:t>756</w:t>
                  </w:r>
                  <w:r>
                    <w:rPr>
                      <w:sz w:val="18"/>
                    </w:rPr>
                    <w:t xml:space="preserve"> ($4</w:t>
                  </w:r>
                  <w:r w:rsidR="00583845">
                    <w:rPr>
                      <w:sz w:val="18"/>
                    </w:rPr>
                    <w:t>7,6</w:t>
                  </w:r>
                  <w:r>
                    <w:rPr>
                      <w:sz w:val="18"/>
                    </w:rPr>
                    <w:t>4</w:t>
                  </w:r>
                  <w:r w:rsidR="00583845">
                    <w:rPr>
                      <w:sz w:val="18"/>
                    </w:rPr>
                    <w:t>6</w:t>
                  </w:r>
                  <w:r>
                    <w:rPr>
                      <w:sz w:val="18"/>
                    </w:rPr>
                    <w:t xml:space="preserve"> si MFJ)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7.15pt;margin-top:412.8pt;width:1in;height:36.5pt;z-index:-6448;mso-position-horizontal-relative:page;mso-position-vertical-relative:page" filled="f" stroked="f">
            <v:textbox inset="0,0,0,0">
              <w:txbxContent>
                <w:p w:rsidR="00F8367C" w:rsidRDefault="00F8367C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F8367C" w:rsidRDefault="006E742D">
                  <w:pPr>
                    <w:spacing w:before="1"/>
                    <w:ind w:left="471"/>
                    <w:rPr>
                      <w:sz w:val="18"/>
                    </w:rPr>
                  </w:pPr>
                  <w:r>
                    <w:rPr>
                      <w:sz w:val="18"/>
                    </w:rPr>
                    <w:t>$3,5</w:t>
                  </w:r>
                  <w:r w:rsidR="00583845">
                    <w:rPr>
                      <w:sz w:val="18"/>
                    </w:rPr>
                    <w:t>84</w:t>
                  </w:r>
                </w:p>
                <w:p w:rsidR="00F8367C" w:rsidRDefault="00F836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.75pt;margin-top:449.3pt;width:68.4pt;height:36.55pt;z-index:-6424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56"/>
                    <w:ind w:left="107" w:right="499"/>
                    <w:rPr>
                      <w:sz w:val="18"/>
                    </w:rPr>
                  </w:pPr>
                  <w:r>
                    <w:rPr>
                      <w:sz w:val="18"/>
                    </w:rPr>
                    <w:t>Dos niños elegibles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7.15pt;margin-top:449.3pt;width:90pt;height:36.55pt;z-index:-6400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56"/>
                    <w:ind w:left="308" w:right="289" w:firstLine="297"/>
                    <w:rPr>
                      <w:sz w:val="18"/>
                    </w:rPr>
                  </w:pPr>
                  <w:r>
                    <w:rPr>
                      <w:sz w:val="18"/>
                    </w:rPr>
                    <w:t>$4</w:t>
                  </w:r>
                  <w:r w:rsidR="00583845">
                    <w:rPr>
                      <w:sz w:val="18"/>
                    </w:rPr>
                    <w:t>7</w:t>
                  </w:r>
                  <w:r>
                    <w:rPr>
                      <w:sz w:val="18"/>
                    </w:rPr>
                    <w:t>,</w:t>
                  </w:r>
                  <w:r w:rsidR="00583845">
                    <w:rPr>
                      <w:sz w:val="18"/>
                    </w:rPr>
                    <w:t>440 ($53</w:t>
                  </w:r>
                  <w:r>
                    <w:rPr>
                      <w:sz w:val="18"/>
                    </w:rPr>
                    <w:t>,</w:t>
                  </w:r>
                  <w:r w:rsidR="00583845">
                    <w:rPr>
                      <w:sz w:val="18"/>
                    </w:rPr>
                    <w:t>330</w:t>
                  </w:r>
                  <w:r>
                    <w:rPr>
                      <w:sz w:val="18"/>
                    </w:rPr>
                    <w:t xml:space="preserve"> si MFJ)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7.15pt;margin-top:449.3pt;width:1in;height:36.55pt;z-index:-6376;mso-position-horizontal-relative:page;mso-position-vertical-relative:page" filled="f" stroked="f">
            <v:textbox inset="0,0,0,0">
              <w:txbxContent>
                <w:p w:rsidR="00F8367C" w:rsidRDefault="00F8367C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F8367C" w:rsidRDefault="006E742D">
                  <w:pPr>
                    <w:ind w:left="471"/>
                    <w:rPr>
                      <w:sz w:val="18"/>
                    </w:rPr>
                  </w:pPr>
                  <w:r>
                    <w:rPr>
                      <w:sz w:val="18"/>
                    </w:rPr>
                    <w:t>$5,</w:t>
                  </w:r>
                  <w:r w:rsidR="00583845">
                    <w:rPr>
                      <w:sz w:val="18"/>
                    </w:rPr>
                    <w:t>920</w:t>
                  </w:r>
                </w:p>
                <w:p w:rsidR="00F8367C" w:rsidRDefault="00F836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8.75pt;margin-top:485.8pt;width:68.4pt;height:36.5pt;z-index:-6352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55"/>
                    <w:ind w:left="107" w:right="189"/>
                    <w:rPr>
                      <w:sz w:val="18"/>
                    </w:rPr>
                  </w:pPr>
                  <w:r>
                    <w:rPr>
                      <w:sz w:val="18"/>
                    </w:rPr>
                    <w:t>Tres o más niños elegibles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7.15pt;margin-top:485.8pt;width:90pt;height:36.5pt;z-index:-6328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155"/>
                    <w:ind w:left="308" w:right="289" w:firstLine="297"/>
                    <w:rPr>
                      <w:sz w:val="18"/>
                    </w:rPr>
                  </w:pPr>
                  <w:r>
                    <w:rPr>
                      <w:sz w:val="18"/>
                    </w:rPr>
                    <w:t>$50,</w:t>
                  </w:r>
                  <w:r w:rsidR="00583845">
                    <w:rPr>
                      <w:sz w:val="18"/>
                    </w:rPr>
                    <w:t>954</w:t>
                  </w:r>
                  <w:r>
                    <w:rPr>
                      <w:sz w:val="18"/>
                    </w:rPr>
                    <w:t xml:space="preserve"> ($5</w:t>
                  </w:r>
                  <w:r w:rsidR="00583845">
                    <w:rPr>
                      <w:sz w:val="18"/>
                    </w:rPr>
                    <w:t>6</w:t>
                  </w:r>
                  <w:r>
                    <w:rPr>
                      <w:sz w:val="18"/>
                    </w:rPr>
                    <w:t>,</w:t>
                  </w:r>
                  <w:r w:rsidR="00583845">
                    <w:rPr>
                      <w:sz w:val="18"/>
                    </w:rPr>
                    <w:t>884</w:t>
                  </w:r>
                  <w:r>
                    <w:rPr>
                      <w:sz w:val="18"/>
                    </w:rPr>
                    <w:t xml:space="preserve"> si MFJ)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87.15pt;margin-top:485.8pt;width:1in;height:36.5pt;z-index:-6304;mso-position-horizontal-relative:page;mso-position-vertical-relative:page" filled="f" stroked="f">
            <v:textbox inset="0,0,0,0">
              <w:txbxContent>
                <w:p w:rsidR="00F8367C" w:rsidRDefault="00F8367C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F8367C" w:rsidRDefault="006E742D">
                  <w:pPr>
                    <w:spacing w:before="1"/>
                    <w:ind w:left="471"/>
                    <w:rPr>
                      <w:sz w:val="18"/>
                    </w:rPr>
                  </w:pPr>
                  <w:r>
                    <w:rPr>
                      <w:sz w:val="18"/>
                    </w:rPr>
                    <w:t>$6,</w:t>
                  </w:r>
                  <w:r w:rsidR="00583845">
                    <w:rPr>
                      <w:sz w:val="18"/>
                    </w:rPr>
                    <w:t>660</w:t>
                  </w:r>
                </w:p>
                <w:p w:rsidR="00F8367C" w:rsidRDefault="00F8367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tbl>
      <w:tblPr>
        <w:tblStyle w:val="TableGrid"/>
        <w:tblpPr w:leftFromText="187" w:rightFromText="187" w:vertAnchor="text" w:horzAnchor="margin" w:tblpXSpec="right" w:tblpY="-5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5038"/>
      </w:tblGrid>
      <w:tr w:rsidR="006E742D" w:rsidRPr="00ED52F4" w:rsidTr="006E742D">
        <w:tc>
          <w:tcPr>
            <w:tcW w:w="4034" w:type="dxa"/>
          </w:tcPr>
          <w:p w:rsidR="006E742D" w:rsidRPr="00982D77" w:rsidRDefault="006E742D" w:rsidP="006E742D">
            <w:pPr>
              <w:spacing w:line="300" w:lineRule="auto"/>
              <w:rPr>
                <w:rFonts w:ascii="Calibri" w:eastAsia="Times New Roman" w:hAnsi="Calibri" w:cs="Times New Roman"/>
                <w:b/>
                <w:sz w:val="24"/>
                <w:szCs w:val="23"/>
              </w:rPr>
            </w:pPr>
            <w:r w:rsidRPr="00982D77">
              <w:rPr>
                <w:rFonts w:ascii="Calibri" w:eastAsia="Times New Roman" w:hAnsi="Calibri" w:cs="Times New Roman"/>
                <w:b/>
                <w:sz w:val="24"/>
                <w:szCs w:val="23"/>
              </w:rPr>
              <w:t>Un “niño elegible” puede ser un:</w:t>
            </w:r>
          </w:p>
          <w:p w:rsidR="006E742D" w:rsidRPr="00982D77" w:rsidRDefault="006E742D" w:rsidP="006E742D">
            <w:pPr>
              <w:pStyle w:val="ListParagraph"/>
              <w:numPr>
                <w:ilvl w:val="0"/>
                <w:numId w:val="6"/>
              </w:numPr>
              <w:ind w:left="504"/>
              <w:rPr>
                <w:rFonts w:eastAsia="Times New Roman" w:cs="Times New Roman"/>
                <w:sz w:val="24"/>
                <w:szCs w:val="23"/>
              </w:rPr>
            </w:pPr>
            <w:r w:rsidRPr="00982D77">
              <w:rPr>
                <w:rFonts w:eastAsia="Times New Roman" w:cs="Times New Roman"/>
                <w:sz w:val="24"/>
                <w:szCs w:val="23"/>
              </w:rPr>
              <w:t>hijo(a) biológico o adoptivo hijastro(a)</w:t>
            </w:r>
            <w:r w:rsidRPr="00982D77">
              <w:rPr>
                <w:rFonts w:eastAsia="Times New Roman" w:cs="Times New Roman"/>
                <w:sz w:val="24"/>
                <w:szCs w:val="23"/>
              </w:rPr>
              <w:br/>
              <w:t xml:space="preserve">menor en custodia o un descendiente </w:t>
            </w:r>
            <w:r w:rsidRPr="00982D77">
              <w:rPr>
                <w:rFonts w:eastAsia="Times New Roman" w:cs="Times New Roman"/>
                <w:sz w:val="24"/>
                <w:szCs w:val="23"/>
              </w:rPr>
              <w:br/>
              <w:t xml:space="preserve">de cualquiera ed ellos, tal como </w:t>
            </w:r>
            <w:r w:rsidR="00C51E54" w:rsidRPr="00982D77">
              <w:rPr>
                <w:rFonts w:eastAsia="Times New Roman" w:cs="Times New Roman"/>
                <w:sz w:val="24"/>
                <w:szCs w:val="23"/>
              </w:rPr>
              <w:br/>
            </w:r>
            <w:r w:rsidRPr="00982D77">
              <w:rPr>
                <w:rFonts w:eastAsia="Times New Roman" w:cs="Times New Roman"/>
                <w:sz w:val="24"/>
                <w:szCs w:val="23"/>
              </w:rPr>
              <w:t>su nieto(a);</w:t>
            </w:r>
          </w:p>
          <w:p w:rsidR="006E742D" w:rsidRPr="0064317D" w:rsidRDefault="006E742D" w:rsidP="006E742D">
            <w:pPr>
              <w:pStyle w:val="ListParagraph"/>
              <w:numPr>
                <w:ilvl w:val="0"/>
                <w:numId w:val="6"/>
              </w:numPr>
              <w:ind w:left="504"/>
              <w:rPr>
                <w:sz w:val="23"/>
                <w:szCs w:val="23"/>
              </w:rPr>
            </w:pPr>
            <w:r w:rsidRPr="00982D77">
              <w:rPr>
                <w:rFonts w:eastAsia="Times New Roman" w:cs="Times New Roman"/>
                <w:sz w:val="24"/>
                <w:szCs w:val="23"/>
              </w:rPr>
              <w:t xml:space="preserve">hermano, medio hermano, hermana o medio hermana hermanastro(a) o un descendiente de cualquiera ed ellos, tal como </w:t>
            </w:r>
            <w:r w:rsidR="00C51E54" w:rsidRPr="00982D77">
              <w:rPr>
                <w:rFonts w:eastAsia="Times New Roman" w:cs="Times New Roman"/>
                <w:sz w:val="24"/>
                <w:szCs w:val="23"/>
              </w:rPr>
              <w:br/>
            </w:r>
            <w:r w:rsidRPr="00982D77">
              <w:rPr>
                <w:rFonts w:eastAsia="Times New Roman" w:cs="Times New Roman"/>
                <w:sz w:val="24"/>
                <w:szCs w:val="23"/>
              </w:rPr>
              <w:t>un sobrino(a).</w:t>
            </w:r>
            <w:r w:rsidRPr="00982D77">
              <w:rPr>
                <w:rFonts w:eastAsia="Times New Roman" w:cs="Times New Roman"/>
                <w:sz w:val="24"/>
                <w:szCs w:val="23"/>
              </w:rPr>
              <w:br/>
            </w:r>
          </w:p>
        </w:tc>
        <w:tc>
          <w:tcPr>
            <w:tcW w:w="5038" w:type="dxa"/>
          </w:tcPr>
          <w:p w:rsidR="006E742D" w:rsidRPr="00982D77" w:rsidRDefault="006E742D" w:rsidP="006E742D">
            <w:pPr>
              <w:spacing w:line="300" w:lineRule="auto"/>
              <w:rPr>
                <w:rFonts w:ascii="Calibri" w:eastAsia="Times New Roman" w:hAnsi="Calibri" w:cs="Times New Roman"/>
                <w:b/>
                <w:sz w:val="24"/>
                <w:szCs w:val="23"/>
              </w:rPr>
            </w:pPr>
            <w:r w:rsidRPr="00982D77">
              <w:rPr>
                <w:rFonts w:ascii="Calibri" w:eastAsia="Times New Roman" w:hAnsi="Calibri" w:cs="Times New Roman"/>
                <w:b/>
                <w:sz w:val="24"/>
                <w:szCs w:val="23"/>
              </w:rPr>
              <w:t>Al final de 2020, un “niño elegible” debe:</w:t>
            </w:r>
          </w:p>
          <w:p w:rsidR="006E742D" w:rsidRPr="00982D77" w:rsidRDefault="006E742D" w:rsidP="006E742D">
            <w:pPr>
              <w:pStyle w:val="ListParagraph"/>
              <w:numPr>
                <w:ilvl w:val="0"/>
                <w:numId w:val="7"/>
              </w:numPr>
              <w:ind w:left="504"/>
              <w:rPr>
                <w:rFonts w:eastAsia="Times New Roman" w:cs="Times New Roman"/>
                <w:sz w:val="24"/>
                <w:szCs w:val="23"/>
                <w:lang w:val="es-AR"/>
              </w:rPr>
            </w:pP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t>Ser menor que usted.</w:t>
            </w:r>
          </w:p>
          <w:p w:rsidR="006E742D" w:rsidRPr="00982D77" w:rsidRDefault="006E742D" w:rsidP="006E742D">
            <w:pPr>
              <w:pStyle w:val="ListParagraph"/>
              <w:numPr>
                <w:ilvl w:val="0"/>
                <w:numId w:val="7"/>
              </w:numPr>
              <w:ind w:left="504" w:right="167"/>
              <w:rPr>
                <w:rFonts w:eastAsia="Times New Roman" w:cs="Times New Roman"/>
                <w:sz w:val="24"/>
                <w:szCs w:val="23"/>
                <w:lang w:val="es-AR"/>
              </w:rPr>
            </w:pP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t>Tener menos de 19 años; o</w:t>
            </w:r>
          </w:p>
          <w:p w:rsidR="006E742D" w:rsidRPr="00982D77" w:rsidRDefault="006E742D" w:rsidP="006E742D">
            <w:pPr>
              <w:pStyle w:val="ListParagraph"/>
              <w:numPr>
                <w:ilvl w:val="0"/>
                <w:numId w:val="7"/>
              </w:numPr>
              <w:ind w:left="504"/>
              <w:rPr>
                <w:rFonts w:eastAsia="Times New Roman" w:cs="Times New Roman"/>
                <w:sz w:val="24"/>
                <w:szCs w:val="23"/>
                <w:lang w:val="es-AR"/>
              </w:rPr>
            </w:pP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t xml:space="preserve">Ser un estudiante de tiempo completo </w:t>
            </w: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br/>
              <w:t>menor de 24 años; o</w:t>
            </w:r>
          </w:p>
          <w:p w:rsidR="006E742D" w:rsidRPr="00982D77" w:rsidRDefault="006E742D" w:rsidP="006E742D">
            <w:pPr>
              <w:pStyle w:val="ListParagraph"/>
              <w:numPr>
                <w:ilvl w:val="0"/>
                <w:numId w:val="7"/>
              </w:numPr>
              <w:ind w:left="504"/>
              <w:rPr>
                <w:rFonts w:eastAsia="Times New Roman" w:cs="Times New Roman"/>
                <w:sz w:val="24"/>
                <w:szCs w:val="23"/>
                <w:lang w:val="es-AR"/>
              </w:rPr>
            </w:pP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t>Ser mayor de 19 años y discapacitado permanente.</w:t>
            </w:r>
          </w:p>
          <w:p w:rsidR="006E742D" w:rsidRPr="00982D77" w:rsidRDefault="006E742D" w:rsidP="006E742D">
            <w:pPr>
              <w:pStyle w:val="ListParagraph"/>
              <w:numPr>
                <w:ilvl w:val="0"/>
                <w:numId w:val="7"/>
              </w:numPr>
              <w:ind w:left="504"/>
              <w:rPr>
                <w:sz w:val="24"/>
                <w:szCs w:val="23"/>
              </w:rPr>
            </w:pP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t xml:space="preserve">No haber presentado una declaración </w:t>
            </w: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br/>
              <w:t xml:space="preserve">conjunta, salvo para reclamar un </w:t>
            </w:r>
            <w:r w:rsidR="00C51E54" w:rsidRPr="00982D77">
              <w:rPr>
                <w:rFonts w:eastAsia="Times New Roman" w:cs="Times New Roman"/>
                <w:sz w:val="24"/>
                <w:szCs w:val="23"/>
                <w:lang w:val="es-AR"/>
              </w:rPr>
              <w:br/>
            </w: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t>reembolso.</w:t>
            </w:r>
          </w:p>
          <w:p w:rsidR="006E742D" w:rsidRPr="0064317D" w:rsidRDefault="006E742D" w:rsidP="006E742D">
            <w:pPr>
              <w:pStyle w:val="ListParagraph"/>
              <w:numPr>
                <w:ilvl w:val="0"/>
                <w:numId w:val="7"/>
              </w:numPr>
              <w:ind w:left="504"/>
              <w:rPr>
                <w:sz w:val="23"/>
                <w:szCs w:val="23"/>
              </w:rPr>
            </w:pP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t xml:space="preserve">Haber vivido con usted en los Estados </w:t>
            </w: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br/>
              <w:t xml:space="preserve">Unidos durante más de la mitad del año </w:t>
            </w:r>
            <w:r w:rsidRPr="00982D77">
              <w:rPr>
                <w:rFonts w:eastAsia="Times New Roman" w:cs="Times New Roman"/>
                <w:sz w:val="24"/>
                <w:szCs w:val="23"/>
                <w:lang w:val="es-AR"/>
              </w:rPr>
              <w:br/>
              <w:t>fiscal (184 días para 2020).</w:t>
            </w:r>
          </w:p>
        </w:tc>
      </w:tr>
    </w:tbl>
    <w:p w:rsid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rPr>
          <w:sz w:val="2"/>
          <w:szCs w:val="2"/>
        </w:rPr>
      </w:pPr>
    </w:p>
    <w:p w:rsidR="007A0EDC" w:rsidRDefault="007A0EDC" w:rsidP="007A0EDC">
      <w:pPr>
        <w:rPr>
          <w:sz w:val="2"/>
          <w:szCs w:val="2"/>
        </w:rPr>
      </w:pPr>
    </w:p>
    <w:p w:rsidR="007A0EDC" w:rsidRPr="007A0EDC" w:rsidRDefault="007A0EDC" w:rsidP="007A0EDC">
      <w:pPr>
        <w:tabs>
          <w:tab w:val="left" w:pos="1369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E742D" w:rsidRDefault="006E742D" w:rsidP="007A0EDC">
      <w:pPr>
        <w:tabs>
          <w:tab w:val="left" w:pos="13698"/>
        </w:tabs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tabs>
          <w:tab w:val="left" w:pos="64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982D77" w:rsidP="006E742D">
      <w:pPr>
        <w:rPr>
          <w:sz w:val="2"/>
          <w:szCs w:val="2"/>
        </w:rPr>
      </w:pPr>
      <w:r>
        <w:pict>
          <v:shape id="_x0000_s1045" type="#_x0000_t202" style="position:absolute;margin-left:297.9pt;margin-top:377.75pt;width:429.4pt;height:48pt;z-index:-6736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pStyle w:val="BodyText"/>
                    <w:spacing w:before="20" w:line="276" w:lineRule="auto"/>
                    <w:ind w:right="-1"/>
                  </w:pPr>
                  <w:r>
                    <w:t>E</w:t>
                  </w:r>
                  <w:bookmarkStart w:id="0" w:name="_GoBack"/>
                  <w:bookmarkEnd w:id="0"/>
                  <w:r>
                    <w:t xml:space="preserve">xisten más reglas acerca de la edad, ciudadanía e ingresos no-ganados/provenientes del extranjero. Un asesor de impuestos puede explicárselas en forma </w:t>
                  </w:r>
                  <w:r>
                    <w:rPr>
                      <w:b/>
                    </w:rPr>
                    <w:t>gratuita</w:t>
                  </w:r>
                  <w:r>
                    <w:t xml:space="preserve">; o visite </w:t>
                  </w:r>
                  <w:hyperlink r:id="rId9">
                    <w:r>
                      <w:t>www.irs.gov/eitc</w:t>
                    </w:r>
                  </w:hyperlink>
                  <w:r>
                    <w:t xml:space="preserve"> si desea más información.</w:t>
                  </w:r>
                </w:p>
              </w:txbxContent>
            </v:textbox>
            <w10:wrap anchorx="page" anchory="page"/>
          </v:shape>
        </w:pict>
      </w: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Default="006E742D" w:rsidP="006E742D">
      <w:pPr>
        <w:rPr>
          <w:sz w:val="2"/>
          <w:szCs w:val="2"/>
        </w:rPr>
      </w:pPr>
    </w:p>
    <w:p w:rsidR="006E742D" w:rsidRDefault="006E742D" w:rsidP="006E742D">
      <w:pPr>
        <w:tabs>
          <w:tab w:val="left" w:pos="65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Pr="006E742D" w:rsidRDefault="006E742D" w:rsidP="006E742D">
      <w:pPr>
        <w:rPr>
          <w:sz w:val="2"/>
          <w:szCs w:val="2"/>
        </w:rPr>
      </w:pPr>
    </w:p>
    <w:p w:rsidR="006E742D" w:rsidRDefault="006E742D" w:rsidP="006E742D">
      <w:pPr>
        <w:rPr>
          <w:sz w:val="2"/>
          <w:szCs w:val="2"/>
        </w:rPr>
      </w:pPr>
    </w:p>
    <w:p w:rsidR="006E742D" w:rsidRDefault="006E742D" w:rsidP="006E742D">
      <w:pPr>
        <w:rPr>
          <w:sz w:val="2"/>
          <w:szCs w:val="2"/>
        </w:rPr>
      </w:pPr>
    </w:p>
    <w:p w:rsidR="00F8367C" w:rsidRPr="006E742D" w:rsidRDefault="00982D77" w:rsidP="006E742D">
      <w:pPr>
        <w:tabs>
          <w:tab w:val="left" w:pos="6344"/>
        </w:tabs>
        <w:rPr>
          <w:sz w:val="2"/>
          <w:szCs w:val="2"/>
        </w:rPr>
      </w:pPr>
      <w:r>
        <w:pict>
          <v:shape id="_x0000_s1044" type="#_x0000_t202" style="position:absolute;margin-left:296.35pt;margin-top:436.85pt;width:338.65pt;height:31.05pt;z-index:-6712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¿Y si no me corresponde pagar impuestos?</w:t>
                  </w:r>
                </w:p>
                <w:p w:rsidR="00F8367C" w:rsidRDefault="006E742D">
                  <w:pPr>
                    <w:pStyle w:val="BodyText"/>
                  </w:pPr>
                  <w:r>
                    <w:t>No hay problema. Igual tendrá derecho a los créditos por impuestos.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96.35pt;margin-top:483.85pt;width:446.25pt;height:84.8pt;z-index:-6688;mso-position-horizontal-relative:page;mso-position-vertical-relative:page" filled="f" stroked="f">
            <v:textbox inset="0,0,0,0">
              <w:txbxContent>
                <w:p w:rsidR="00F8367C" w:rsidRDefault="006E742D">
                  <w:pPr>
                    <w:spacing w:before="20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¿El EITC podría perjudicar mis otros beneficios?</w:t>
                  </w:r>
                </w:p>
                <w:p w:rsidR="00F8367C" w:rsidRDefault="006E742D">
                  <w:pPr>
                    <w:pStyle w:val="BodyText"/>
                    <w:spacing w:before="120"/>
                    <w:ind w:right="298"/>
                  </w:pPr>
                  <w:r>
                    <w:t>En Massachusetts, la obtención del crédito EITC federal y EIC estatal no afectará su elegibilidad para TAFDC, SNAP, Medicaid, SSI, o programa de vivienda para personas de bajos ingresos.</w:t>
                  </w:r>
                </w:p>
                <w:p w:rsidR="00F8367C" w:rsidRDefault="006E742D">
                  <w:pPr>
                    <w:spacing w:before="12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(EITC y EIC no se consideran ingresos </w:t>
                  </w:r>
                  <w:proofErr w:type="gramStart"/>
                  <w:r>
                    <w:rPr>
                      <w:i/>
                      <w:sz w:val="24"/>
                    </w:rPr>
                    <w:t>a</w:t>
                  </w:r>
                  <w:proofErr w:type="gramEnd"/>
                  <w:r>
                    <w:rPr>
                      <w:i/>
                      <w:sz w:val="24"/>
                    </w:rPr>
                    <w:t xml:space="preserve"> efectos de determinar la elegibilidad para esos beneficios.)</w:t>
                  </w:r>
                </w:p>
              </w:txbxContent>
            </v:textbox>
            <w10:wrap anchorx="page" anchory="page"/>
          </v:shape>
        </w:pict>
      </w:r>
      <w:r w:rsidR="006E742D">
        <w:rPr>
          <w:sz w:val="2"/>
          <w:szCs w:val="2"/>
        </w:rPr>
        <w:tab/>
      </w:r>
    </w:p>
    <w:sectPr w:rsidR="00F8367C" w:rsidRPr="006E742D">
      <w:pgSz w:w="15840" w:h="12240" w:orient="landscape"/>
      <w:pgMar w:top="6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16CC"/>
    <w:multiLevelType w:val="hybridMultilevel"/>
    <w:tmpl w:val="ACB65F28"/>
    <w:lvl w:ilvl="0" w:tplc="F078E78E">
      <w:numFmt w:val="bullet"/>
      <w:lvlText w:val=""/>
      <w:lvlJc w:val="left"/>
      <w:pPr>
        <w:ind w:left="38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77A21C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354AD25C"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BB788B36">
      <w:numFmt w:val="bullet"/>
      <w:lvlText w:val="•"/>
      <w:lvlJc w:val="left"/>
      <w:pPr>
        <w:ind w:left="1466" w:hanging="360"/>
      </w:pPr>
      <w:rPr>
        <w:rFonts w:hint="default"/>
      </w:rPr>
    </w:lvl>
    <w:lvl w:ilvl="4" w:tplc="3BF47A0C">
      <w:numFmt w:val="bullet"/>
      <w:lvlText w:val="•"/>
      <w:lvlJc w:val="left"/>
      <w:pPr>
        <w:ind w:left="1829" w:hanging="360"/>
      </w:pPr>
      <w:rPr>
        <w:rFonts w:hint="default"/>
      </w:rPr>
    </w:lvl>
    <w:lvl w:ilvl="5" w:tplc="9FA2A346">
      <w:numFmt w:val="bullet"/>
      <w:lvlText w:val="•"/>
      <w:lvlJc w:val="left"/>
      <w:pPr>
        <w:ind w:left="2191" w:hanging="360"/>
      </w:pPr>
      <w:rPr>
        <w:rFonts w:hint="default"/>
      </w:rPr>
    </w:lvl>
    <w:lvl w:ilvl="6" w:tplc="48A2C4FA">
      <w:numFmt w:val="bullet"/>
      <w:lvlText w:val="•"/>
      <w:lvlJc w:val="left"/>
      <w:pPr>
        <w:ind w:left="2553" w:hanging="360"/>
      </w:pPr>
      <w:rPr>
        <w:rFonts w:hint="default"/>
      </w:rPr>
    </w:lvl>
    <w:lvl w:ilvl="7" w:tplc="4C9EAC66">
      <w:numFmt w:val="bullet"/>
      <w:lvlText w:val="•"/>
      <w:lvlJc w:val="left"/>
      <w:pPr>
        <w:ind w:left="2916" w:hanging="360"/>
      </w:pPr>
      <w:rPr>
        <w:rFonts w:hint="default"/>
      </w:rPr>
    </w:lvl>
    <w:lvl w:ilvl="8" w:tplc="7862A41C">
      <w:numFmt w:val="bullet"/>
      <w:lvlText w:val="•"/>
      <w:lvlJc w:val="left"/>
      <w:pPr>
        <w:ind w:left="3278" w:hanging="360"/>
      </w:pPr>
      <w:rPr>
        <w:rFonts w:hint="default"/>
      </w:rPr>
    </w:lvl>
  </w:abstractNum>
  <w:abstractNum w:abstractNumId="1" w15:restartNumberingAfterBreak="0">
    <w:nsid w:val="33A45A8D"/>
    <w:multiLevelType w:val="hybridMultilevel"/>
    <w:tmpl w:val="458EC000"/>
    <w:lvl w:ilvl="0" w:tplc="6B201A1A">
      <w:numFmt w:val="bullet"/>
      <w:lvlText w:val=""/>
      <w:lvlJc w:val="left"/>
      <w:pPr>
        <w:ind w:left="200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EC45E4">
      <w:numFmt w:val="bullet"/>
      <w:lvlText w:val="•"/>
      <w:lvlJc w:val="left"/>
      <w:pPr>
        <w:ind w:left="612" w:hanging="180"/>
      </w:pPr>
      <w:rPr>
        <w:rFonts w:hint="default"/>
      </w:rPr>
    </w:lvl>
    <w:lvl w:ilvl="2" w:tplc="95A44228">
      <w:numFmt w:val="bullet"/>
      <w:lvlText w:val="•"/>
      <w:lvlJc w:val="left"/>
      <w:pPr>
        <w:ind w:left="1024" w:hanging="180"/>
      </w:pPr>
      <w:rPr>
        <w:rFonts w:hint="default"/>
      </w:rPr>
    </w:lvl>
    <w:lvl w:ilvl="3" w:tplc="54A263CA">
      <w:numFmt w:val="bullet"/>
      <w:lvlText w:val="•"/>
      <w:lvlJc w:val="left"/>
      <w:pPr>
        <w:ind w:left="1436" w:hanging="180"/>
      </w:pPr>
      <w:rPr>
        <w:rFonts w:hint="default"/>
      </w:rPr>
    </w:lvl>
    <w:lvl w:ilvl="4" w:tplc="D4288CEE">
      <w:numFmt w:val="bullet"/>
      <w:lvlText w:val="•"/>
      <w:lvlJc w:val="left"/>
      <w:pPr>
        <w:ind w:left="1848" w:hanging="180"/>
      </w:pPr>
      <w:rPr>
        <w:rFonts w:hint="default"/>
      </w:rPr>
    </w:lvl>
    <w:lvl w:ilvl="5" w:tplc="18783AB2">
      <w:numFmt w:val="bullet"/>
      <w:lvlText w:val="•"/>
      <w:lvlJc w:val="left"/>
      <w:pPr>
        <w:ind w:left="2260" w:hanging="180"/>
      </w:pPr>
      <w:rPr>
        <w:rFonts w:hint="default"/>
      </w:rPr>
    </w:lvl>
    <w:lvl w:ilvl="6" w:tplc="32A8CE6C">
      <w:numFmt w:val="bullet"/>
      <w:lvlText w:val="•"/>
      <w:lvlJc w:val="left"/>
      <w:pPr>
        <w:ind w:left="2672" w:hanging="180"/>
      </w:pPr>
      <w:rPr>
        <w:rFonts w:hint="default"/>
      </w:rPr>
    </w:lvl>
    <w:lvl w:ilvl="7" w:tplc="962EDFE0">
      <w:numFmt w:val="bullet"/>
      <w:lvlText w:val="•"/>
      <w:lvlJc w:val="left"/>
      <w:pPr>
        <w:ind w:left="3084" w:hanging="180"/>
      </w:pPr>
      <w:rPr>
        <w:rFonts w:hint="default"/>
      </w:rPr>
    </w:lvl>
    <w:lvl w:ilvl="8" w:tplc="2B9204CC">
      <w:numFmt w:val="bullet"/>
      <w:lvlText w:val="•"/>
      <w:lvlJc w:val="left"/>
      <w:pPr>
        <w:ind w:left="3496" w:hanging="180"/>
      </w:pPr>
      <w:rPr>
        <w:rFonts w:hint="default"/>
      </w:rPr>
    </w:lvl>
  </w:abstractNum>
  <w:abstractNum w:abstractNumId="2" w15:restartNumberingAfterBreak="0">
    <w:nsid w:val="48FC3268"/>
    <w:multiLevelType w:val="hybridMultilevel"/>
    <w:tmpl w:val="0C1E1B04"/>
    <w:lvl w:ilvl="0" w:tplc="966E649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7AF1"/>
    <w:multiLevelType w:val="hybridMultilevel"/>
    <w:tmpl w:val="93ACAAA8"/>
    <w:lvl w:ilvl="0" w:tplc="966E6498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4E0EA50">
      <w:numFmt w:val="bullet"/>
      <w:lvlText w:val="•"/>
      <w:lvlJc w:val="left"/>
      <w:pPr>
        <w:ind w:left="1169" w:hanging="180"/>
      </w:pPr>
      <w:rPr>
        <w:rFonts w:hint="default"/>
      </w:rPr>
    </w:lvl>
    <w:lvl w:ilvl="2" w:tplc="88DE26DE">
      <w:numFmt w:val="bullet"/>
      <w:lvlText w:val="•"/>
      <w:lvlJc w:val="left"/>
      <w:pPr>
        <w:ind w:left="2059" w:hanging="180"/>
      </w:pPr>
      <w:rPr>
        <w:rFonts w:hint="default"/>
      </w:rPr>
    </w:lvl>
    <w:lvl w:ilvl="3" w:tplc="8D32432E">
      <w:numFmt w:val="bullet"/>
      <w:lvlText w:val="•"/>
      <w:lvlJc w:val="left"/>
      <w:pPr>
        <w:ind w:left="2949" w:hanging="180"/>
      </w:pPr>
      <w:rPr>
        <w:rFonts w:hint="default"/>
      </w:rPr>
    </w:lvl>
    <w:lvl w:ilvl="4" w:tplc="B3CC2436">
      <w:numFmt w:val="bullet"/>
      <w:lvlText w:val="•"/>
      <w:lvlJc w:val="left"/>
      <w:pPr>
        <w:ind w:left="3839" w:hanging="180"/>
      </w:pPr>
      <w:rPr>
        <w:rFonts w:hint="default"/>
      </w:rPr>
    </w:lvl>
    <w:lvl w:ilvl="5" w:tplc="7A36D7EE">
      <w:numFmt w:val="bullet"/>
      <w:lvlText w:val="•"/>
      <w:lvlJc w:val="left"/>
      <w:pPr>
        <w:ind w:left="4728" w:hanging="180"/>
      </w:pPr>
      <w:rPr>
        <w:rFonts w:hint="default"/>
      </w:rPr>
    </w:lvl>
    <w:lvl w:ilvl="6" w:tplc="6CF2F188">
      <w:numFmt w:val="bullet"/>
      <w:lvlText w:val="•"/>
      <w:lvlJc w:val="left"/>
      <w:pPr>
        <w:ind w:left="5618" w:hanging="180"/>
      </w:pPr>
      <w:rPr>
        <w:rFonts w:hint="default"/>
      </w:rPr>
    </w:lvl>
    <w:lvl w:ilvl="7" w:tplc="ACFA6EC6">
      <w:numFmt w:val="bullet"/>
      <w:lvlText w:val="•"/>
      <w:lvlJc w:val="left"/>
      <w:pPr>
        <w:ind w:left="6508" w:hanging="180"/>
      </w:pPr>
      <w:rPr>
        <w:rFonts w:hint="default"/>
      </w:rPr>
    </w:lvl>
    <w:lvl w:ilvl="8" w:tplc="2348CDF4">
      <w:numFmt w:val="bullet"/>
      <w:lvlText w:val="•"/>
      <w:lvlJc w:val="left"/>
      <w:pPr>
        <w:ind w:left="7398" w:hanging="180"/>
      </w:pPr>
      <w:rPr>
        <w:rFonts w:hint="default"/>
      </w:rPr>
    </w:lvl>
  </w:abstractNum>
  <w:abstractNum w:abstractNumId="4" w15:restartNumberingAfterBreak="0">
    <w:nsid w:val="52A25420"/>
    <w:multiLevelType w:val="hybridMultilevel"/>
    <w:tmpl w:val="3884774C"/>
    <w:lvl w:ilvl="0" w:tplc="FF64688A">
      <w:numFmt w:val="bullet"/>
      <w:lvlText w:val=""/>
      <w:lvlJc w:val="left"/>
      <w:pPr>
        <w:ind w:left="38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E140DB34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EB4207C0">
      <w:numFmt w:val="bullet"/>
      <w:lvlText w:val="•"/>
      <w:lvlJc w:val="left"/>
      <w:pPr>
        <w:ind w:left="1048" w:hanging="360"/>
      </w:pPr>
      <w:rPr>
        <w:rFonts w:hint="default"/>
      </w:rPr>
    </w:lvl>
    <w:lvl w:ilvl="3" w:tplc="C63EBFFC"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D40EC90E">
      <w:numFmt w:val="bullet"/>
      <w:lvlText w:val="•"/>
      <w:lvlJc w:val="left"/>
      <w:pPr>
        <w:ind w:left="1717" w:hanging="360"/>
      </w:pPr>
      <w:rPr>
        <w:rFonts w:hint="default"/>
      </w:rPr>
    </w:lvl>
    <w:lvl w:ilvl="5" w:tplc="A87C463C">
      <w:numFmt w:val="bullet"/>
      <w:lvlText w:val="•"/>
      <w:lvlJc w:val="left"/>
      <w:pPr>
        <w:ind w:left="2051" w:hanging="360"/>
      </w:pPr>
      <w:rPr>
        <w:rFonts w:hint="default"/>
      </w:rPr>
    </w:lvl>
    <w:lvl w:ilvl="6" w:tplc="CAE443B4">
      <w:numFmt w:val="bullet"/>
      <w:lvlText w:val="•"/>
      <w:lvlJc w:val="left"/>
      <w:pPr>
        <w:ind w:left="2385" w:hanging="360"/>
      </w:pPr>
      <w:rPr>
        <w:rFonts w:hint="default"/>
      </w:rPr>
    </w:lvl>
    <w:lvl w:ilvl="7" w:tplc="E0221920">
      <w:numFmt w:val="bullet"/>
      <w:lvlText w:val="•"/>
      <w:lvlJc w:val="left"/>
      <w:pPr>
        <w:ind w:left="2720" w:hanging="360"/>
      </w:pPr>
      <w:rPr>
        <w:rFonts w:hint="default"/>
      </w:rPr>
    </w:lvl>
    <w:lvl w:ilvl="8" w:tplc="480C6EA6">
      <w:numFmt w:val="bullet"/>
      <w:lvlText w:val="•"/>
      <w:lvlJc w:val="left"/>
      <w:pPr>
        <w:ind w:left="3054" w:hanging="360"/>
      </w:pPr>
      <w:rPr>
        <w:rFonts w:hint="default"/>
      </w:rPr>
    </w:lvl>
  </w:abstractNum>
  <w:abstractNum w:abstractNumId="5" w15:restartNumberingAfterBreak="0">
    <w:nsid w:val="571E6925"/>
    <w:multiLevelType w:val="hybridMultilevel"/>
    <w:tmpl w:val="0172CC74"/>
    <w:lvl w:ilvl="0" w:tplc="174C1F60">
      <w:numFmt w:val="bullet"/>
      <w:lvlText w:val=""/>
      <w:lvlJc w:val="left"/>
      <w:pPr>
        <w:ind w:left="380" w:hanging="17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A609A4">
      <w:numFmt w:val="bullet"/>
      <w:lvlText w:val="•"/>
      <w:lvlJc w:val="left"/>
      <w:pPr>
        <w:ind w:left="1242" w:hanging="173"/>
      </w:pPr>
      <w:rPr>
        <w:rFonts w:hint="default"/>
      </w:rPr>
    </w:lvl>
    <w:lvl w:ilvl="2" w:tplc="50BCC97E">
      <w:numFmt w:val="bullet"/>
      <w:lvlText w:val="•"/>
      <w:lvlJc w:val="left"/>
      <w:pPr>
        <w:ind w:left="2105" w:hanging="173"/>
      </w:pPr>
      <w:rPr>
        <w:rFonts w:hint="default"/>
      </w:rPr>
    </w:lvl>
    <w:lvl w:ilvl="3" w:tplc="85720ECC">
      <w:numFmt w:val="bullet"/>
      <w:lvlText w:val="•"/>
      <w:lvlJc w:val="left"/>
      <w:pPr>
        <w:ind w:left="2968" w:hanging="173"/>
      </w:pPr>
      <w:rPr>
        <w:rFonts w:hint="default"/>
      </w:rPr>
    </w:lvl>
    <w:lvl w:ilvl="4" w:tplc="F8A6A40E">
      <w:numFmt w:val="bullet"/>
      <w:lvlText w:val="•"/>
      <w:lvlJc w:val="left"/>
      <w:pPr>
        <w:ind w:left="3831" w:hanging="173"/>
      </w:pPr>
      <w:rPr>
        <w:rFonts w:hint="default"/>
      </w:rPr>
    </w:lvl>
    <w:lvl w:ilvl="5" w:tplc="18BEA234">
      <w:numFmt w:val="bullet"/>
      <w:lvlText w:val="•"/>
      <w:lvlJc w:val="left"/>
      <w:pPr>
        <w:ind w:left="4694" w:hanging="173"/>
      </w:pPr>
      <w:rPr>
        <w:rFonts w:hint="default"/>
      </w:rPr>
    </w:lvl>
    <w:lvl w:ilvl="6" w:tplc="54A80F5C">
      <w:numFmt w:val="bullet"/>
      <w:lvlText w:val="•"/>
      <w:lvlJc w:val="left"/>
      <w:pPr>
        <w:ind w:left="5557" w:hanging="173"/>
      </w:pPr>
      <w:rPr>
        <w:rFonts w:hint="default"/>
      </w:rPr>
    </w:lvl>
    <w:lvl w:ilvl="7" w:tplc="9B66149E">
      <w:numFmt w:val="bullet"/>
      <w:lvlText w:val="•"/>
      <w:lvlJc w:val="left"/>
      <w:pPr>
        <w:ind w:left="6420" w:hanging="173"/>
      </w:pPr>
      <w:rPr>
        <w:rFonts w:hint="default"/>
      </w:rPr>
    </w:lvl>
    <w:lvl w:ilvl="8" w:tplc="30BAC164">
      <w:numFmt w:val="bullet"/>
      <w:lvlText w:val="•"/>
      <w:lvlJc w:val="left"/>
      <w:pPr>
        <w:ind w:left="7283" w:hanging="173"/>
      </w:pPr>
      <w:rPr>
        <w:rFonts w:hint="default"/>
      </w:rPr>
    </w:lvl>
  </w:abstractNum>
  <w:abstractNum w:abstractNumId="6" w15:restartNumberingAfterBreak="0">
    <w:nsid w:val="67AA37C4"/>
    <w:multiLevelType w:val="hybridMultilevel"/>
    <w:tmpl w:val="17FEE12C"/>
    <w:lvl w:ilvl="0" w:tplc="966E649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67C"/>
    <w:rsid w:val="00353970"/>
    <w:rsid w:val="00583845"/>
    <w:rsid w:val="005E2AF9"/>
    <w:rsid w:val="0064317D"/>
    <w:rsid w:val="006E742D"/>
    <w:rsid w:val="007A0EDC"/>
    <w:rsid w:val="009364A4"/>
    <w:rsid w:val="00982D77"/>
    <w:rsid w:val="00A65890"/>
    <w:rsid w:val="00C51E54"/>
    <w:rsid w:val="00F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701CCB31-FA5F-4FAF-B069-76C9CD3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1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A0ED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s.gov/ei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43AD-0DF0-4D2B-93A4-3F54CD9F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884</Characters>
  <Application>Microsoft Office Word</Application>
  <DocSecurity>0</DocSecurity>
  <Lines>884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EITC-SPANISH-2019.docx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EITC-SPANISH-2019.docx</dc:title>
  <dc:creator>DaStancill</dc:creator>
  <cp:lastModifiedBy>Stancill, Dana (DTA)</cp:lastModifiedBy>
  <cp:revision>3</cp:revision>
  <dcterms:created xsi:type="dcterms:W3CDTF">2020-11-19T15:41:00Z</dcterms:created>
  <dcterms:modified xsi:type="dcterms:W3CDTF">2020-11-19T16:04:00Z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2020-11-19T00:00:00Z</vt:filetime>
  </property>
</Properties>
</file>