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AFC5E" w14:textId="02D8AE6C" w:rsidR="005B7511" w:rsidRPr="006D49F1" w:rsidRDefault="005B7511" w:rsidP="0069389E">
      <w:pPr>
        <w:pStyle w:val="FACE-H1-Title"/>
        <w:spacing w:before="0"/>
        <w:rPr>
          <w:rFonts w:asciiTheme="minorHAnsi" w:hAnsiTheme="minorHAnsi" w:cstheme="minorHAnsi"/>
          <w:color w:val="auto"/>
          <w:sz w:val="32"/>
          <w:szCs w:val="32"/>
        </w:rPr>
      </w:pPr>
      <w:r>
        <w:rPr>
          <w:rFonts w:asciiTheme="minorHAnsi" w:hAnsiTheme="minorHAnsi"/>
          <w:color w:val="auto"/>
          <w:sz w:val="32"/>
          <w:szCs w:val="32"/>
        </w:rPr>
        <w:t>Programa FACE do Estado de Massachusetts</w:t>
      </w:r>
    </w:p>
    <w:p w14:paraId="4DA80CCC" w14:textId="56E7BA54" w:rsidR="005B7511" w:rsidRPr="00B31E53" w:rsidRDefault="005B7511" w:rsidP="0069389E">
      <w:pPr>
        <w:pStyle w:val="FACE-H1-Title"/>
        <w:spacing w:before="0"/>
        <w:rPr>
          <w:rFonts w:asciiTheme="minorHAnsi" w:hAnsiTheme="minorHAnsi" w:cstheme="minorHAnsi"/>
          <w:color w:val="auto"/>
          <w:sz w:val="28"/>
          <w:szCs w:val="28"/>
        </w:rPr>
      </w:pPr>
      <w:r w:rsidRPr="00B31E53">
        <w:rPr>
          <w:rFonts w:asciiTheme="minorHAnsi" w:hAnsiTheme="minorHAnsi"/>
          <w:color w:val="auto"/>
          <w:sz w:val="28"/>
          <w:szCs w:val="28"/>
        </w:rPr>
        <w:t>Avaliação de Fatalidade e Controle (Fatality Assessment &amp; Control Evaluation)</w:t>
      </w:r>
    </w:p>
    <w:p w14:paraId="12E3FDA3" w14:textId="4F8616E1" w:rsidR="0069389E" w:rsidRPr="006D49F1" w:rsidRDefault="0069389E" w:rsidP="0069389E">
      <w:pPr>
        <w:pStyle w:val="FACE-H1-Title"/>
        <w:spacing w:before="0"/>
        <w:rPr>
          <w:rFonts w:asciiTheme="minorHAnsi" w:hAnsiTheme="minorHAnsi" w:cstheme="minorHAnsi"/>
          <w:color w:val="auto"/>
          <w:sz w:val="32"/>
          <w:szCs w:val="32"/>
        </w:rPr>
      </w:pPr>
    </w:p>
    <w:p w14:paraId="69FE1009" w14:textId="77777777" w:rsidR="008B6841" w:rsidRPr="006D49F1" w:rsidRDefault="0069389E" w:rsidP="0069389E">
      <w:pPr>
        <w:pStyle w:val="FACE-H1-Title"/>
        <w:spacing w:before="0"/>
        <w:rPr>
          <w:rFonts w:asciiTheme="minorHAnsi" w:hAnsiTheme="minorHAnsi" w:cstheme="minorHAnsi"/>
          <w:color w:val="auto"/>
          <w:sz w:val="32"/>
          <w:szCs w:val="32"/>
        </w:rPr>
      </w:pPr>
      <w:r>
        <w:rPr>
          <w:rFonts w:asciiTheme="minorHAnsi" w:hAnsiTheme="minorHAnsi"/>
          <w:color w:val="auto"/>
          <w:sz w:val="32"/>
          <w:szCs w:val="32"/>
        </w:rPr>
        <w:t>Alerta de segurança</w:t>
      </w:r>
    </w:p>
    <w:p w14:paraId="66288636" w14:textId="324A5DD2" w:rsidR="0069389E" w:rsidRPr="006D49F1" w:rsidRDefault="0069389E" w:rsidP="0069389E">
      <w:pPr>
        <w:pStyle w:val="FACE-H1-Title"/>
        <w:spacing w:before="0"/>
        <w:rPr>
          <w:rFonts w:asciiTheme="minorHAnsi" w:hAnsiTheme="minorHAnsi" w:cstheme="minorHAnsi"/>
          <w:color w:val="auto"/>
          <w:sz w:val="32"/>
          <w:szCs w:val="32"/>
        </w:rPr>
      </w:pPr>
      <w:r>
        <w:rPr>
          <w:rFonts w:asciiTheme="minorHAnsi" w:hAnsiTheme="minorHAnsi"/>
          <w:color w:val="auto"/>
          <w:sz w:val="32"/>
          <w:szCs w:val="32"/>
        </w:rPr>
        <w:t>Ajudar os empregadores a prevenir mortes no local de trabalho</w:t>
      </w:r>
    </w:p>
    <w:p w14:paraId="4B9A871B" w14:textId="023DF586" w:rsidR="0069389E" w:rsidRPr="006D49F1" w:rsidRDefault="0069389E" w:rsidP="0069389E">
      <w:pPr>
        <w:pStyle w:val="FACE-H1-Title"/>
        <w:spacing w:before="0"/>
        <w:rPr>
          <w:rFonts w:asciiTheme="minorHAnsi" w:hAnsiTheme="minorHAnsi" w:cstheme="minorHAnsi"/>
          <w:color w:val="auto"/>
          <w:sz w:val="32"/>
          <w:szCs w:val="32"/>
        </w:rPr>
      </w:pPr>
    </w:p>
    <w:p w14:paraId="2D181054" w14:textId="5F4839AD" w:rsidR="00FC64DD" w:rsidRPr="006D49F1" w:rsidRDefault="00047EB1" w:rsidP="00FC64DD">
      <w:pPr>
        <w:rPr>
          <w:rFonts w:cstheme="minorHAnsi"/>
        </w:rPr>
      </w:pPr>
      <w:r>
        <w:rPr>
          <w:rStyle w:val="cf01"/>
          <w:rFonts w:asciiTheme="minorHAnsi" w:hAnsiTheme="minorHAnsi"/>
          <w:sz w:val="24"/>
          <w:szCs w:val="24"/>
        </w:rPr>
        <w:t>O objetivo deste alerta de segurança é: 1) Destacar os riscos ocupacionais para a saúde de uma indústria; 2) compartilhar um estudo de caso de uma fatalidade ocupacional recente; e 3) fornecer orientação sobre como prevenir incidentes semelhantes.</w:t>
      </w:r>
    </w:p>
    <w:p w14:paraId="1E00C509" w14:textId="77777777" w:rsidR="0069389E" w:rsidRPr="006D49F1" w:rsidRDefault="0069389E" w:rsidP="0069389E">
      <w:pPr>
        <w:pStyle w:val="FACE-H1-Title"/>
        <w:spacing w:before="0"/>
        <w:rPr>
          <w:rFonts w:asciiTheme="minorHAnsi" w:hAnsiTheme="minorHAnsi" w:cstheme="minorHAnsi"/>
          <w:color w:val="auto"/>
          <w:sz w:val="32"/>
          <w:szCs w:val="32"/>
        </w:rPr>
      </w:pPr>
    </w:p>
    <w:p w14:paraId="3DB0E966" w14:textId="0DB840F9" w:rsidR="00141E33" w:rsidRPr="00B31E53" w:rsidRDefault="0099680E" w:rsidP="00B31E53">
      <w:pPr>
        <w:pStyle w:val="FACE-H1-Title"/>
        <w:spacing w:before="0"/>
        <w:rPr>
          <w:rFonts w:asciiTheme="minorHAnsi" w:hAnsiTheme="minorHAnsi" w:cstheme="minorHAnsi"/>
          <w:color w:val="auto"/>
          <w:sz w:val="51"/>
          <w:szCs w:val="51"/>
        </w:rPr>
      </w:pPr>
      <w:r w:rsidRPr="00B31E53">
        <w:rPr>
          <w:rFonts w:asciiTheme="minorHAnsi" w:hAnsiTheme="minorHAnsi"/>
          <w:color w:val="auto"/>
          <w:sz w:val="51"/>
          <w:szCs w:val="51"/>
        </w:rPr>
        <w:t>Prevenindo fatalidades por queda de galhos na indústria de conservação de árvores</w:t>
      </w:r>
    </w:p>
    <w:p w14:paraId="25B15407" w14:textId="77777777" w:rsidR="00FC64DD" w:rsidRPr="006D49F1" w:rsidRDefault="00FC64DD" w:rsidP="0069389E">
      <w:pPr>
        <w:pStyle w:val="FACE-H1-Title"/>
        <w:spacing w:before="0"/>
        <w:rPr>
          <w:rFonts w:asciiTheme="minorHAnsi" w:hAnsiTheme="minorHAnsi" w:cstheme="minorHAnsi"/>
          <w:color w:val="auto"/>
          <w:sz w:val="28"/>
          <w:szCs w:val="28"/>
        </w:rPr>
      </w:pPr>
    </w:p>
    <w:p w14:paraId="46F6CE56" w14:textId="6D66B1CF" w:rsidR="00141E33" w:rsidRPr="006D49F1" w:rsidRDefault="006A4581" w:rsidP="0069389E">
      <w:pPr>
        <w:pStyle w:val="FACE-H1-Title"/>
        <w:spacing w:before="0"/>
        <w:rPr>
          <w:rFonts w:asciiTheme="minorHAnsi" w:hAnsiTheme="minorHAnsi" w:cstheme="minorHAnsi"/>
          <w:color w:val="auto"/>
          <w:sz w:val="24"/>
          <w:szCs w:val="24"/>
        </w:rPr>
      </w:pPr>
      <w:r>
        <w:rPr>
          <w:rFonts w:asciiTheme="minorHAnsi" w:hAnsiTheme="minorHAnsi"/>
          <w:color w:val="auto"/>
          <w:sz w:val="24"/>
          <w:szCs w:val="24"/>
        </w:rPr>
        <w:t>CONTEXTO</w:t>
      </w:r>
    </w:p>
    <w:p w14:paraId="03709875" w14:textId="130B7470" w:rsidR="003F4C24" w:rsidRPr="006D49F1" w:rsidRDefault="008C2722" w:rsidP="0069389E">
      <w:pPr>
        <w:rPr>
          <w:rFonts w:cstheme="minorHAnsi"/>
        </w:rPr>
      </w:pPr>
      <w:r>
        <w:t>Nos EUA, uma média de 140 trabalhadores foram mortos anualmente por árvores, troncos ou galhos nos últimos cinco anos. Só em Massachusetts, há cerca de 100 lesões por ano causadas pela colisão com árvores, toras ou galhos que resultam em faltas ao trabalho.  Esses incidentes geralmente ocorrem durante atividades rotineiras de paisagismo e limpeza após tempestades. Para reduzir o número desses incidentes, os empregadores precisam instituir estratégias de prevenção. É digno de nota que os padrões das mudanças climáticas podem sugerir um futuro com tempestades mais frequentes e severas, o que, por sua vez, resultará na necessidade de mais trabalho de limpeza após tempestades, aumentando assim a urgência de estratégias de prevenção eficazes.</w:t>
      </w:r>
    </w:p>
    <w:p w14:paraId="1254AA88" w14:textId="77777777" w:rsidR="00570B9F" w:rsidRPr="006D49F1" w:rsidRDefault="00570B9F" w:rsidP="0069389E">
      <w:pPr>
        <w:rPr>
          <w:rFonts w:cstheme="minorHAnsi"/>
        </w:rPr>
      </w:pPr>
    </w:p>
    <w:p w14:paraId="0DF8F51D" w14:textId="77777777" w:rsidR="00570B9F" w:rsidRPr="006D49F1" w:rsidRDefault="00570B9F" w:rsidP="00570B9F">
      <w:pPr>
        <w:rPr>
          <w:rFonts w:cstheme="minorHAnsi"/>
          <w:b/>
          <w:bCs/>
        </w:rPr>
      </w:pPr>
      <w:r>
        <w:rPr>
          <w:b/>
          <w:bCs/>
        </w:rPr>
        <w:t>Estudo de caso: trabalhador de conservação de árvores é fatalmente atingido por um tronco</w:t>
      </w:r>
    </w:p>
    <w:p w14:paraId="1B8B0940" w14:textId="22E0199A" w:rsidR="00570B9F" w:rsidRPr="006D49F1" w:rsidRDefault="00570B9F" w:rsidP="00570B9F">
      <w:pPr>
        <w:rPr>
          <w:rFonts w:cstheme="minorHAnsi"/>
        </w:rPr>
      </w:pPr>
      <w:r>
        <w:t>Em janeiro de 2020, trabalhadores da conservação de árvores estavam derrubando vários carvalhos em uma residência em Massachusetts. Um dos troncos caiu sobre várias outras toras que tinham sido cortadas previamente. Uma delas foi atingida com tanta força que foi catapultada para o outro lado do pátio e atingiu um trabalhador que operava o triturador de madeira. A tora causou grave traumatismo cranioencefálico ao operador do triturador, que foi hospitalizado e posteriormente declarado morto. Nenhum dos trabalhadores usava capacete de proteção.</w:t>
      </w:r>
    </w:p>
    <w:p w14:paraId="4B9F283D" w14:textId="77777777" w:rsidR="008C2722" w:rsidRPr="006D49F1" w:rsidRDefault="008C2722" w:rsidP="0069389E">
      <w:pPr>
        <w:rPr>
          <w:rFonts w:cstheme="minorHAnsi"/>
        </w:rPr>
      </w:pPr>
    </w:p>
    <w:p w14:paraId="4D22F001" w14:textId="77777777" w:rsidR="006D49F1" w:rsidRPr="006D49F1" w:rsidRDefault="006D49F1" w:rsidP="006D49F1">
      <w:pPr>
        <w:rPr>
          <w:rFonts w:cstheme="minorHAnsi"/>
          <w:b/>
          <w:sz w:val="20"/>
          <w:szCs w:val="20"/>
        </w:rPr>
      </w:pPr>
    </w:p>
    <w:p w14:paraId="505E3526" w14:textId="77777777" w:rsidR="006D49F1" w:rsidRPr="006D49F1" w:rsidRDefault="006D49F1" w:rsidP="006D49F1">
      <w:pPr>
        <w:rPr>
          <w:rFonts w:cstheme="minorHAnsi"/>
          <w:b/>
          <w:bCs/>
          <w:sz w:val="28"/>
          <w:szCs w:val="28"/>
        </w:rPr>
      </w:pPr>
      <w:r>
        <w:rPr>
          <w:b/>
          <w:bCs/>
          <w:sz w:val="28"/>
          <w:szCs w:val="28"/>
        </w:rPr>
        <w:t>COMO OS EMPREGADORES PODEM EVITAR INCIDENTES RELACIONADOS COM A QUEDA DE ÁRVORES E GALHOS?</w:t>
      </w:r>
    </w:p>
    <w:p w14:paraId="4929C407" w14:textId="77777777" w:rsidR="006D49F1" w:rsidRPr="006D49F1" w:rsidRDefault="006D49F1" w:rsidP="006D49F1">
      <w:pPr>
        <w:rPr>
          <w:rFonts w:cstheme="minorHAnsi"/>
        </w:rPr>
      </w:pPr>
    </w:p>
    <w:p w14:paraId="6252167C" w14:textId="77777777" w:rsidR="006D49F1" w:rsidRPr="006D49F1" w:rsidRDefault="006D49F1" w:rsidP="006D49F1">
      <w:pPr>
        <w:numPr>
          <w:ilvl w:val="0"/>
          <w:numId w:val="6"/>
        </w:numPr>
        <w:spacing w:line="259" w:lineRule="auto"/>
        <w:rPr>
          <w:rFonts w:cstheme="minorHAnsi"/>
          <w:b/>
          <w:bCs/>
        </w:rPr>
      </w:pPr>
      <w:r>
        <w:rPr>
          <w:b/>
          <w:bCs/>
        </w:rPr>
        <w:t xml:space="preserve">Avalie o local de trabalho quanto a possíveis riscos de queda de objetos. </w:t>
      </w:r>
    </w:p>
    <w:p w14:paraId="02357A01" w14:textId="77777777" w:rsidR="006D49F1" w:rsidRPr="006D49F1" w:rsidRDefault="006D49F1" w:rsidP="006D49F1">
      <w:pPr>
        <w:numPr>
          <w:ilvl w:val="1"/>
          <w:numId w:val="6"/>
        </w:numPr>
        <w:spacing w:line="259" w:lineRule="auto"/>
        <w:rPr>
          <w:rFonts w:cstheme="minorHAnsi"/>
        </w:rPr>
      </w:pPr>
      <w:r>
        <w:lastRenderedPageBreak/>
        <w:t xml:space="preserve">Peça a um arborista qualificado que examine o local de trabalho para identificar árvores ou galhos danificados ou enfraquecidos que possam cair. </w:t>
      </w:r>
    </w:p>
    <w:p w14:paraId="58961B81" w14:textId="77777777" w:rsidR="006D49F1" w:rsidRPr="006D49F1" w:rsidRDefault="006D49F1" w:rsidP="006D49F1">
      <w:pPr>
        <w:rPr>
          <w:rFonts w:cstheme="minorHAnsi"/>
        </w:rPr>
      </w:pPr>
    </w:p>
    <w:p w14:paraId="11AA04FA" w14:textId="77777777" w:rsidR="006D49F1" w:rsidRPr="006D49F1" w:rsidRDefault="006D49F1" w:rsidP="006D49F1">
      <w:pPr>
        <w:pStyle w:val="ListParagraph"/>
        <w:numPr>
          <w:ilvl w:val="0"/>
          <w:numId w:val="6"/>
        </w:numPr>
        <w:spacing w:line="259" w:lineRule="auto"/>
        <w:rPr>
          <w:rFonts w:cstheme="minorHAnsi"/>
        </w:rPr>
      </w:pPr>
      <w:r>
        <w:rPr>
          <w:b/>
          <w:bCs/>
        </w:rPr>
        <w:t xml:space="preserve">Determine se é necessário utilizar equipamentos de escalada e certifique-se de que os trabalhadores possam fazê-lo com segurança. </w:t>
      </w:r>
    </w:p>
    <w:p w14:paraId="428D9E85" w14:textId="77777777" w:rsidR="006D49F1" w:rsidRDefault="006D49F1" w:rsidP="006D49F1">
      <w:pPr>
        <w:pStyle w:val="ListParagraph"/>
        <w:numPr>
          <w:ilvl w:val="1"/>
          <w:numId w:val="6"/>
        </w:numPr>
        <w:spacing w:line="259" w:lineRule="auto"/>
        <w:rPr>
          <w:rFonts w:cstheme="minorHAnsi"/>
        </w:rPr>
      </w:pPr>
      <w:r>
        <w:t xml:space="preserve">Siga as orientações da </w:t>
      </w:r>
      <w:hyperlink r:id="rId7" w:history="1">
        <w:r>
          <w:rPr>
            <w:rStyle w:val="Hyperlink"/>
            <w:color w:val="auto"/>
          </w:rPr>
          <w:t>Norma ANSI Z133.1</w:t>
        </w:r>
      </w:hyperlink>
      <w:r>
        <w:t>. Ela fornece orientações detalhadas sobre escalada, poda e remoção de árvores e outras medidas de segurança relacionadas à conservação das árvores.</w:t>
      </w:r>
    </w:p>
    <w:p w14:paraId="69DCA920" w14:textId="77777777" w:rsidR="0049694F" w:rsidRPr="006D49F1" w:rsidRDefault="0049694F" w:rsidP="0049694F">
      <w:pPr>
        <w:pStyle w:val="ListParagraph"/>
        <w:spacing w:line="259" w:lineRule="auto"/>
        <w:ind w:left="1170"/>
        <w:rPr>
          <w:rFonts w:cstheme="minorHAnsi"/>
        </w:rPr>
      </w:pPr>
    </w:p>
    <w:p w14:paraId="4E073AE5" w14:textId="412BD61C" w:rsidR="006D49F1" w:rsidRPr="006D49F1" w:rsidRDefault="006D49F1" w:rsidP="00B31E53">
      <w:pPr>
        <w:pStyle w:val="ListParagraph"/>
        <w:numPr>
          <w:ilvl w:val="0"/>
          <w:numId w:val="6"/>
        </w:numPr>
        <w:spacing w:line="259" w:lineRule="auto"/>
        <w:ind w:right="-448"/>
        <w:rPr>
          <w:rFonts w:cstheme="minorHAnsi"/>
        </w:rPr>
      </w:pPr>
      <w:r>
        <w:rPr>
          <w:b/>
          <w:bCs/>
        </w:rPr>
        <w:t xml:space="preserve">Estabeleça zonas de derrubada onde haja risco de queda de objetos. </w:t>
      </w:r>
    </w:p>
    <w:p w14:paraId="066B3039" w14:textId="77777777" w:rsidR="006D49F1" w:rsidRPr="0049694F" w:rsidRDefault="006D49F1" w:rsidP="006D49F1">
      <w:pPr>
        <w:pStyle w:val="ListParagraph"/>
        <w:numPr>
          <w:ilvl w:val="1"/>
          <w:numId w:val="6"/>
        </w:numPr>
        <w:spacing w:line="259" w:lineRule="auto"/>
        <w:rPr>
          <w:rFonts w:cstheme="minorHAnsi"/>
        </w:rPr>
      </w:pPr>
      <w:r>
        <w:t>Meça a zona de derrubada e marque-a com cones ou fita de sinalização.</w:t>
      </w:r>
    </w:p>
    <w:p w14:paraId="5925A3B1" w14:textId="77777777" w:rsidR="006D49F1" w:rsidRPr="0049694F" w:rsidRDefault="006D49F1" w:rsidP="006D49F1">
      <w:pPr>
        <w:pStyle w:val="ListParagraph"/>
        <w:numPr>
          <w:ilvl w:val="2"/>
          <w:numId w:val="6"/>
        </w:numPr>
        <w:tabs>
          <w:tab w:val="clear" w:pos="2160"/>
        </w:tabs>
        <w:spacing w:line="259" w:lineRule="auto"/>
        <w:ind w:left="1710"/>
        <w:rPr>
          <w:rFonts w:cstheme="minorHAnsi"/>
        </w:rPr>
      </w:pPr>
      <w:r>
        <w:rPr>
          <w:b/>
          <w:bCs/>
        </w:rPr>
        <w:t>Em geral</w:t>
      </w:r>
      <w:r>
        <w:t xml:space="preserve">, a zona de derrubada deve englobar uma distância de pelo menos </w:t>
      </w:r>
      <w:r>
        <w:rPr>
          <w:i/>
          <w:iCs/>
        </w:rPr>
        <w:t>2 vezes</w:t>
      </w:r>
      <w:r>
        <w:t xml:space="preserve"> a altura da árvore passando pelas operações de derrubada.</w:t>
      </w:r>
    </w:p>
    <w:p w14:paraId="1405A4DB" w14:textId="77777777" w:rsidR="006D49F1" w:rsidRPr="0049694F" w:rsidRDefault="006D49F1" w:rsidP="006D49F1">
      <w:pPr>
        <w:pStyle w:val="ListParagraph"/>
        <w:numPr>
          <w:ilvl w:val="2"/>
          <w:numId w:val="6"/>
        </w:numPr>
        <w:tabs>
          <w:tab w:val="clear" w:pos="2160"/>
        </w:tabs>
        <w:spacing w:line="259" w:lineRule="auto"/>
        <w:ind w:left="1710"/>
        <w:rPr>
          <w:rFonts w:cstheme="minorHAnsi"/>
        </w:rPr>
      </w:pPr>
      <w:r>
        <w:rPr>
          <w:b/>
          <w:bCs/>
        </w:rPr>
        <w:t>Ao usar uma corda para derrubar uma árvore</w:t>
      </w:r>
      <w:r>
        <w:t xml:space="preserve">, a zona de derrubada deve englobar uma distância de pelo menos </w:t>
      </w:r>
      <w:r>
        <w:rPr>
          <w:i/>
          <w:iCs/>
        </w:rPr>
        <w:t>1,5 vezes</w:t>
      </w:r>
      <w:r>
        <w:t xml:space="preserve"> a altura da árvore passando pelas operações de derrubada.</w:t>
      </w:r>
    </w:p>
    <w:p w14:paraId="37921A16" w14:textId="77777777" w:rsidR="006D49F1" w:rsidRPr="00B31E53" w:rsidRDefault="006D49F1" w:rsidP="006D49F1">
      <w:pPr>
        <w:pStyle w:val="ListParagraph"/>
        <w:numPr>
          <w:ilvl w:val="0"/>
          <w:numId w:val="9"/>
        </w:numPr>
        <w:spacing w:line="259" w:lineRule="auto"/>
        <w:rPr>
          <w:rFonts w:cstheme="minorHAnsi"/>
        </w:rPr>
      </w:pPr>
      <w:r>
        <w:t xml:space="preserve">Certifique-se de que os trabalhadores e os equipamentos não estejam na zona de derrubada e remova os detritos da zona de derrubada quando for seguro fazê-lo. </w:t>
      </w:r>
    </w:p>
    <w:p w14:paraId="402466B5" w14:textId="77777777" w:rsidR="00B31E53" w:rsidRPr="0049694F" w:rsidRDefault="00B31E53" w:rsidP="00B31E53">
      <w:pPr>
        <w:pStyle w:val="ListParagraph"/>
        <w:contextualSpacing w:val="0"/>
        <w:rPr>
          <w:rFonts w:cstheme="minorHAnsi"/>
        </w:rPr>
      </w:pPr>
    </w:p>
    <w:p w14:paraId="00E84825" w14:textId="136529FB" w:rsidR="004466EE" w:rsidRPr="00B6329D" w:rsidRDefault="004466EE" w:rsidP="00271E04">
      <w:pPr>
        <w:pStyle w:val="ListParagraph"/>
        <w:ind w:left="0"/>
        <w:rPr>
          <w:rFonts w:cstheme="minorHAnsi"/>
        </w:rPr>
      </w:pPr>
      <w:r>
        <w:t>(Há uma imagem que mostra como um trabalhador deve medir a zona de derrubada ao redor de uma árvore que será cortada, com base na altura da árvore. A imagem é um oval verde com um ícone preto de uma árvore em pé no meio. Onde a árvore preta toca o solo, há árvores cinzentas da mesma altura deitadas, o que mostra como medir a distância da zona de derrubada ao redor da árvore.)</w:t>
      </w:r>
    </w:p>
    <w:p w14:paraId="4C2E23B0" w14:textId="77777777" w:rsidR="006D49F1" w:rsidRDefault="006D49F1" w:rsidP="006D49F1">
      <w:pPr>
        <w:pStyle w:val="ListParagraph"/>
        <w:rPr>
          <w:rFonts w:cstheme="minorHAnsi"/>
          <w:b/>
          <w:bCs/>
        </w:rPr>
      </w:pPr>
    </w:p>
    <w:p w14:paraId="1DBFA21D" w14:textId="77777777" w:rsidR="006D49F1" w:rsidRPr="006D49F1" w:rsidRDefault="006D49F1" w:rsidP="006D49F1">
      <w:pPr>
        <w:pStyle w:val="ListParagraph"/>
        <w:numPr>
          <w:ilvl w:val="0"/>
          <w:numId w:val="6"/>
        </w:numPr>
        <w:spacing w:line="259" w:lineRule="auto"/>
        <w:rPr>
          <w:rFonts w:cstheme="minorHAnsi"/>
          <w:b/>
          <w:bCs/>
        </w:rPr>
      </w:pPr>
      <w:r>
        <w:rPr>
          <w:b/>
          <w:bCs/>
        </w:rPr>
        <w:t xml:space="preserve">Defina um sistema de comunicação visual ou verbal entre os trabalhadores no alto e em terra. </w:t>
      </w:r>
    </w:p>
    <w:p w14:paraId="5BBAEF00" w14:textId="77777777" w:rsidR="006D49F1" w:rsidRPr="006D49F1" w:rsidRDefault="006D49F1" w:rsidP="006D49F1">
      <w:pPr>
        <w:pStyle w:val="ListParagraph"/>
        <w:numPr>
          <w:ilvl w:val="1"/>
          <w:numId w:val="6"/>
        </w:numPr>
        <w:spacing w:line="259" w:lineRule="auto"/>
        <w:rPr>
          <w:rFonts w:cstheme="minorHAnsi"/>
          <w:b/>
          <w:bCs/>
        </w:rPr>
      </w:pPr>
      <w:r>
        <w:t xml:space="preserve">Os trabalhadores devem comunicar quando devem ficar longe da zona de derrubada e quando é seguro aproximar-se da zona de derrubada. </w:t>
      </w:r>
    </w:p>
    <w:p w14:paraId="2D6FC33E" w14:textId="77777777" w:rsidR="006D49F1" w:rsidRPr="006D49F1" w:rsidRDefault="006D49F1" w:rsidP="006D49F1">
      <w:pPr>
        <w:pStyle w:val="ListParagraph"/>
        <w:rPr>
          <w:rFonts w:cstheme="minorHAnsi"/>
          <w:b/>
          <w:bCs/>
        </w:rPr>
      </w:pPr>
    </w:p>
    <w:p w14:paraId="33A1FF1C" w14:textId="77777777" w:rsidR="006D49F1" w:rsidRPr="006D49F1" w:rsidRDefault="006D49F1" w:rsidP="006D49F1">
      <w:pPr>
        <w:pStyle w:val="ListParagraph"/>
        <w:numPr>
          <w:ilvl w:val="0"/>
          <w:numId w:val="6"/>
        </w:numPr>
        <w:spacing w:line="259" w:lineRule="auto"/>
        <w:rPr>
          <w:rFonts w:cstheme="minorHAnsi"/>
        </w:rPr>
      </w:pPr>
      <w:r>
        <w:rPr>
          <w:b/>
          <w:bCs/>
        </w:rPr>
        <w:t xml:space="preserve">Forneça treinamento aos trabalhadores que conservam as árvores sobre: </w:t>
      </w:r>
    </w:p>
    <w:p w14:paraId="68C4A9FD" w14:textId="77777777" w:rsidR="006D49F1" w:rsidRPr="006D49F1" w:rsidRDefault="006D49F1" w:rsidP="006D49F1">
      <w:pPr>
        <w:pStyle w:val="ListParagraph"/>
        <w:numPr>
          <w:ilvl w:val="1"/>
          <w:numId w:val="6"/>
        </w:numPr>
        <w:spacing w:line="259" w:lineRule="auto"/>
        <w:rPr>
          <w:rFonts w:cstheme="minorHAnsi"/>
        </w:rPr>
      </w:pPr>
      <w:r>
        <w:t>Procedimentos e perigos de entrada na zona de derrubada.</w:t>
      </w:r>
      <w:r>
        <w:rPr>
          <w:b/>
          <w:bCs/>
        </w:rPr>
        <w:t xml:space="preserve"> </w:t>
      </w:r>
    </w:p>
    <w:p w14:paraId="5BBA406D" w14:textId="77777777" w:rsidR="006D49F1" w:rsidRPr="006D49F1" w:rsidRDefault="006D49F1" w:rsidP="006D49F1">
      <w:pPr>
        <w:pStyle w:val="ListParagraph"/>
        <w:numPr>
          <w:ilvl w:val="1"/>
          <w:numId w:val="6"/>
        </w:numPr>
        <w:spacing w:line="259" w:lineRule="auto"/>
        <w:rPr>
          <w:rFonts w:cstheme="minorHAnsi"/>
        </w:rPr>
      </w:pPr>
      <w:r>
        <w:t xml:space="preserve">Uso adequado de equipamentos de proteção individual (EPI). </w:t>
      </w:r>
    </w:p>
    <w:p w14:paraId="1346768F" w14:textId="77777777" w:rsidR="006D49F1" w:rsidRPr="006D49F1" w:rsidRDefault="006D49F1" w:rsidP="006D49F1">
      <w:pPr>
        <w:pStyle w:val="ListParagraph"/>
        <w:numPr>
          <w:ilvl w:val="1"/>
          <w:numId w:val="6"/>
        </w:numPr>
        <w:spacing w:line="259" w:lineRule="auto"/>
        <w:rPr>
          <w:rFonts w:cstheme="minorHAnsi"/>
        </w:rPr>
      </w:pPr>
      <w:r>
        <w:t>Procedimentos de emergência, incluindo o caminho de retirada para os trabalhadores em terra, para que possam escapar das árvores que caiam.</w:t>
      </w:r>
    </w:p>
    <w:p w14:paraId="113F0114" w14:textId="77777777" w:rsidR="006D49F1" w:rsidRPr="006D49F1" w:rsidRDefault="006D49F1" w:rsidP="006D49F1">
      <w:pPr>
        <w:rPr>
          <w:rFonts w:cstheme="minorHAnsi"/>
          <w:b/>
          <w:bCs/>
        </w:rPr>
      </w:pPr>
    </w:p>
    <w:p w14:paraId="3919076D" w14:textId="77777777" w:rsidR="006D49F1" w:rsidRPr="006D49F1" w:rsidRDefault="006D49F1" w:rsidP="006D49F1">
      <w:pPr>
        <w:pStyle w:val="ListParagraph"/>
        <w:numPr>
          <w:ilvl w:val="0"/>
          <w:numId w:val="6"/>
        </w:numPr>
        <w:spacing w:line="259" w:lineRule="auto"/>
        <w:rPr>
          <w:rFonts w:cstheme="minorHAnsi"/>
        </w:rPr>
      </w:pPr>
      <w:r>
        <w:rPr>
          <w:b/>
        </w:rPr>
        <w:t xml:space="preserve">Forneça aos trabalhadores equipamentos de proteção individual (EPI) e garanta, por meio de treinamento e supervisão, que eles os utilizem adequadamente. </w:t>
      </w:r>
    </w:p>
    <w:p w14:paraId="103EAC0E" w14:textId="77777777" w:rsidR="006D49F1" w:rsidRPr="006D49F1" w:rsidRDefault="006D49F1" w:rsidP="006D49F1">
      <w:pPr>
        <w:pStyle w:val="ListParagraph"/>
        <w:numPr>
          <w:ilvl w:val="1"/>
          <w:numId w:val="6"/>
        </w:numPr>
        <w:spacing w:line="259" w:lineRule="auto"/>
        <w:rPr>
          <w:rFonts w:cstheme="minorHAnsi"/>
        </w:rPr>
      </w:pPr>
      <w:r>
        <w:t>Forneça EPI que proteja os trabalhadores contra a queda de objetos acima deles, o que inclui capacete, protetor para os olhos, botas de segurança, luvas e protetor auditiva.</w:t>
      </w:r>
    </w:p>
    <w:p w14:paraId="17BACA6B" w14:textId="77777777" w:rsidR="006D49F1" w:rsidRPr="006D49F1" w:rsidRDefault="006D49F1" w:rsidP="0069389E">
      <w:pPr>
        <w:rPr>
          <w:rFonts w:cstheme="minorHAnsi"/>
        </w:rPr>
      </w:pPr>
    </w:p>
    <w:p w14:paraId="5ECC1596" w14:textId="203A9899" w:rsidR="00887A68" w:rsidRPr="00782104" w:rsidRDefault="00887A68" w:rsidP="00887A68">
      <w:pPr>
        <w:spacing w:line="256" w:lineRule="auto"/>
        <w:rPr>
          <w:rFonts w:eastAsia="Calibri" w:cstheme="minorHAnsi"/>
          <w:b/>
          <w:bCs/>
          <w:sz w:val="32"/>
          <w:szCs w:val="32"/>
        </w:rPr>
      </w:pPr>
      <w:r>
        <w:rPr>
          <w:b/>
          <w:bCs/>
          <w:sz w:val="32"/>
          <w:szCs w:val="32"/>
        </w:rPr>
        <w:t>MAIS INFORMAÇÕES</w:t>
      </w:r>
    </w:p>
    <w:p w14:paraId="0C34D7E5" w14:textId="77777777" w:rsidR="00782104" w:rsidRPr="00782104" w:rsidRDefault="00782104" w:rsidP="00782104">
      <w:pPr>
        <w:spacing w:line="256" w:lineRule="auto"/>
        <w:rPr>
          <w:rFonts w:eastAsia="Calibri" w:cstheme="minorHAnsi"/>
          <w:b/>
          <w:bCs/>
          <w:color w:val="000000" w:themeColor="text1"/>
        </w:rPr>
      </w:pPr>
      <w:r>
        <w:rPr>
          <w:b/>
          <w:bCs/>
          <w:color w:val="000000" w:themeColor="text1"/>
        </w:rPr>
        <w:t>Recursos nacionais:</w:t>
      </w:r>
    </w:p>
    <w:p w14:paraId="624B207D" w14:textId="77777777" w:rsidR="00782104" w:rsidRPr="00782104" w:rsidRDefault="00000000" w:rsidP="00782104">
      <w:pPr>
        <w:pStyle w:val="ListParagraph"/>
        <w:numPr>
          <w:ilvl w:val="0"/>
          <w:numId w:val="10"/>
        </w:numPr>
        <w:spacing w:after="160" w:line="256" w:lineRule="auto"/>
        <w:rPr>
          <w:rFonts w:eastAsia="Calibri" w:cstheme="minorHAnsi"/>
          <w:color w:val="000000" w:themeColor="text1"/>
        </w:rPr>
      </w:pPr>
      <w:hyperlink r:id="rId8" w:history="1">
        <w:r w:rsidR="0024181F">
          <w:rPr>
            <w:rStyle w:val="Hyperlink"/>
          </w:rPr>
          <w:t>OSHA Hazard Bulletin Tree Care Work (Boletim de perigos do OSHA para trabalho de conservação de árvores):</w:t>
        </w:r>
      </w:hyperlink>
      <w:hyperlink r:id="rId9" w:history="1">
        <w:r w:rsidR="0024181F">
          <w:rPr>
            <w:rStyle w:val="Hyperlink"/>
          </w:rPr>
          <w:t xml:space="preserve"> Falls and Falling Object Hazards (Perigo de quedas e objetos em queda) (osha.gov)</w:t>
        </w:r>
      </w:hyperlink>
    </w:p>
    <w:p w14:paraId="772A535E" w14:textId="77777777" w:rsidR="00782104" w:rsidRPr="00782104" w:rsidRDefault="00000000" w:rsidP="00782104">
      <w:pPr>
        <w:pStyle w:val="ListParagraph"/>
        <w:numPr>
          <w:ilvl w:val="0"/>
          <w:numId w:val="10"/>
        </w:numPr>
        <w:spacing w:after="160" w:line="256" w:lineRule="auto"/>
        <w:rPr>
          <w:rStyle w:val="Hyperlink"/>
          <w:rFonts w:eastAsia="Calibri" w:cstheme="minorHAnsi"/>
          <w:color w:val="000000" w:themeColor="text1"/>
        </w:rPr>
      </w:pPr>
      <w:hyperlink r:id="rId10" w:history="1">
        <w:r w:rsidR="0024181F">
          <w:rPr>
            <w:rStyle w:val="Hyperlink"/>
          </w:rPr>
          <w:t>Solutions for Tree Care Hazards (Soluções para perigos de conservação de árvores) (osha.gov)</w:t>
        </w:r>
      </w:hyperlink>
    </w:p>
    <w:p w14:paraId="2DCD35EF" w14:textId="77777777" w:rsidR="00782104" w:rsidRPr="00782104" w:rsidRDefault="00000000" w:rsidP="00782104">
      <w:pPr>
        <w:pStyle w:val="ListParagraph"/>
        <w:numPr>
          <w:ilvl w:val="0"/>
          <w:numId w:val="10"/>
        </w:numPr>
        <w:spacing w:after="160" w:line="256" w:lineRule="auto"/>
        <w:rPr>
          <w:rStyle w:val="Hyperlink"/>
          <w:rFonts w:eastAsia="Calibri" w:cstheme="minorHAnsi"/>
          <w:color w:val="000000" w:themeColor="text1"/>
        </w:rPr>
      </w:pPr>
      <w:hyperlink r:id="rId11" w:history="1">
        <w:r w:rsidR="0024181F">
          <w:rPr>
            <w:rStyle w:val="Hyperlink"/>
          </w:rPr>
          <w:t>Tree Trimming Safety (Segurança na poda das árvores) (osha.gov)</w:t>
        </w:r>
      </w:hyperlink>
    </w:p>
    <w:p w14:paraId="349AE42C" w14:textId="77777777" w:rsidR="00782104" w:rsidRPr="00782104" w:rsidRDefault="00000000" w:rsidP="00782104">
      <w:pPr>
        <w:pStyle w:val="ListParagraph"/>
        <w:numPr>
          <w:ilvl w:val="0"/>
          <w:numId w:val="10"/>
        </w:numPr>
        <w:spacing w:after="160" w:line="256" w:lineRule="auto"/>
        <w:rPr>
          <w:rStyle w:val="Hyperlink"/>
          <w:rFonts w:eastAsia="Calibri" w:cstheme="minorHAnsi"/>
          <w:color w:val="000000" w:themeColor="text1"/>
        </w:rPr>
      </w:pPr>
      <w:hyperlink r:id="rId12" w:history="1">
        <w:r w:rsidR="0024181F">
          <w:rPr>
            <w:rStyle w:val="Hyperlink"/>
          </w:rPr>
          <w:t>Tree Care Work Know the Hazards (Conheça os perigos do trabalho de conservação de árvores):</w:t>
        </w:r>
      </w:hyperlink>
      <w:hyperlink r:id="rId13" w:history="1">
        <w:r w:rsidR="0024181F">
          <w:rPr>
            <w:rStyle w:val="Hyperlink"/>
          </w:rPr>
          <w:t xml:space="preserve"> Brochure for Employees (Brochura para empregados) (osha.gov)</w:t>
        </w:r>
      </w:hyperlink>
    </w:p>
    <w:p w14:paraId="3530375D" w14:textId="77777777" w:rsidR="00782104" w:rsidRPr="00782104" w:rsidRDefault="00000000" w:rsidP="00782104">
      <w:pPr>
        <w:pStyle w:val="ListParagraph"/>
        <w:numPr>
          <w:ilvl w:val="0"/>
          <w:numId w:val="10"/>
        </w:numPr>
        <w:spacing w:after="160" w:line="256" w:lineRule="auto"/>
        <w:rPr>
          <w:rStyle w:val="Hyperlink"/>
          <w:rFonts w:eastAsia="Calibri" w:cstheme="minorHAnsi"/>
          <w:color w:val="000000" w:themeColor="text1"/>
        </w:rPr>
      </w:pPr>
      <w:hyperlink r:id="rId14" w:history="1">
        <w:r w:rsidR="0024181F">
          <w:rPr>
            <w:rStyle w:val="Hyperlink"/>
          </w:rPr>
          <w:t>Tree Care Industry (Indústria de conservação de árvores) (osha.gov)</w:t>
        </w:r>
      </w:hyperlink>
    </w:p>
    <w:p w14:paraId="15C8BA49" w14:textId="77777777" w:rsidR="00782104" w:rsidRPr="00782104" w:rsidRDefault="00000000" w:rsidP="00782104">
      <w:pPr>
        <w:pStyle w:val="ListParagraph"/>
        <w:numPr>
          <w:ilvl w:val="0"/>
          <w:numId w:val="10"/>
        </w:numPr>
        <w:spacing w:after="160" w:line="256" w:lineRule="auto"/>
        <w:rPr>
          <w:rFonts w:eastAsia="Calibri" w:cstheme="minorHAnsi"/>
          <w:b/>
          <w:bCs/>
          <w:color w:val="000000" w:themeColor="text1"/>
        </w:rPr>
      </w:pPr>
      <w:hyperlink r:id="rId15" w:history="1">
        <w:r w:rsidR="0024181F">
          <w:rPr>
            <w:rStyle w:val="Hyperlink"/>
          </w:rPr>
          <w:t>Fact Sheet:</w:t>
        </w:r>
      </w:hyperlink>
      <w:hyperlink r:id="rId16" w:history="1">
        <w:r w:rsidR="0024181F">
          <w:rPr>
            <w:rStyle w:val="Hyperlink"/>
          </w:rPr>
          <w:t xml:space="preserve"> Landing Zone/ Drop Zone Precautions for Tree Trimming &amp; Removal Operations (Ficha informativa: precauções na zona de pouso/zona de derrubada para operações de poda e remoção de árvores) (tcia.org)</w:t>
        </w:r>
      </w:hyperlink>
    </w:p>
    <w:p w14:paraId="509F51A5" w14:textId="77777777" w:rsidR="00782104" w:rsidRPr="00782104" w:rsidRDefault="00000000" w:rsidP="00782104">
      <w:pPr>
        <w:pStyle w:val="ListParagraph"/>
        <w:numPr>
          <w:ilvl w:val="0"/>
          <w:numId w:val="10"/>
        </w:numPr>
        <w:spacing w:after="160" w:line="256" w:lineRule="auto"/>
        <w:rPr>
          <w:rFonts w:eastAsia="Calibri" w:cstheme="minorHAnsi"/>
          <w:b/>
          <w:bCs/>
          <w:color w:val="000000" w:themeColor="text1"/>
        </w:rPr>
      </w:pPr>
      <w:hyperlink r:id="rId17" w:history="1">
        <w:r w:rsidR="0024181F">
          <w:rPr>
            <w:rStyle w:val="Hyperlink"/>
          </w:rPr>
          <w:t>Norma de segurança Z133 do American National Standards Institute (ANSI) (isa-arbor.com)</w:t>
        </w:r>
      </w:hyperlink>
    </w:p>
    <w:p w14:paraId="0B0BF997" w14:textId="588BC501" w:rsidR="00782104" w:rsidRPr="00782104" w:rsidRDefault="00782104" w:rsidP="00782104">
      <w:pPr>
        <w:spacing w:line="256" w:lineRule="auto"/>
        <w:rPr>
          <w:rFonts w:eastAsia="Calibri" w:cstheme="minorHAnsi"/>
          <w:b/>
          <w:bCs/>
          <w:color w:val="000000" w:themeColor="text1"/>
        </w:rPr>
      </w:pPr>
      <w:r>
        <w:rPr>
          <w:b/>
          <w:bCs/>
          <w:color w:val="000000" w:themeColor="text1"/>
        </w:rPr>
        <w:t xml:space="preserve">Se precisar de ajuda para iniciar um programa de saúde e segurança, encontre recursos do Massachusetts Department of Labor Standards (Departamento de Normas Trabalhistas de Massachusetts): </w:t>
      </w:r>
    </w:p>
    <w:p w14:paraId="6572D6BE" w14:textId="05119361" w:rsidR="00782104" w:rsidRPr="00782104" w:rsidRDefault="00000000" w:rsidP="00782104">
      <w:pPr>
        <w:spacing w:line="256" w:lineRule="auto"/>
        <w:rPr>
          <w:rFonts w:eastAsia="Calibri" w:cstheme="minorHAnsi"/>
          <w:color w:val="0000FF"/>
        </w:rPr>
      </w:pPr>
      <w:hyperlink r:id="rId18" w:history="1">
        <w:r w:rsidR="00782104">
          <w:rPr>
            <w:rStyle w:val="Hyperlink"/>
          </w:rPr>
          <w:t>On-Site Consultation Program (Programa de consulta no local) (mass.gov)</w:t>
        </w:r>
      </w:hyperlink>
    </w:p>
    <w:p w14:paraId="0DA7445D" w14:textId="4DAD4B76" w:rsidR="005372F3" w:rsidRPr="006D49F1" w:rsidRDefault="005372F3" w:rsidP="005372F3">
      <w:pPr>
        <w:spacing w:line="256" w:lineRule="auto"/>
        <w:rPr>
          <w:rFonts w:eastAsia="Calibri" w:cstheme="minorHAnsi"/>
        </w:rPr>
      </w:pPr>
    </w:p>
    <w:p w14:paraId="02FCF323" w14:textId="77777777" w:rsidR="005372F3" w:rsidRPr="006D49F1" w:rsidRDefault="005372F3" w:rsidP="00887A68">
      <w:pPr>
        <w:spacing w:line="256" w:lineRule="auto"/>
        <w:rPr>
          <w:rFonts w:eastAsia="Calibri" w:cstheme="minorHAnsi"/>
          <w:b/>
          <w:bCs/>
          <w:sz w:val="32"/>
          <w:szCs w:val="32"/>
        </w:rPr>
      </w:pPr>
    </w:p>
    <w:p w14:paraId="73CB0200" w14:textId="77777777" w:rsidR="001F634C" w:rsidRPr="001F634C" w:rsidRDefault="001F634C" w:rsidP="001F634C">
      <w:pPr>
        <w:pStyle w:val="Footer"/>
        <w:rPr>
          <w:rFonts w:cstheme="minorHAnsi"/>
          <w:i/>
          <w:iCs/>
          <w:sz w:val="20"/>
          <w:szCs w:val="20"/>
        </w:rPr>
      </w:pPr>
      <w:r>
        <w:rPr>
          <w:i/>
          <w:iCs/>
          <w:sz w:val="20"/>
          <w:szCs w:val="20"/>
        </w:rPr>
        <w:t>Essa narrativa foi desenvolvida para alertar os empregadores sobre um incidente trágico. Desenvolvido pelo programa de Avaliação de Fatalidade e Controle (Fatality Assessment and Control Evaluation, FACE) do Estado de MA no Programa de Vigilância de Saúde Ocupacional (Occupational Health Surveillance Program, OHSP) do MA Department of Public Health (Departamento de Saúde Pública de MA). O programa FACE recebe suporte de uma bolsa do Instituto Nacional de Segurança e Saúde Ocupacional (National Institute for Occupational Safety and Health, NIOSH). Para mais informações visite</w:t>
      </w:r>
      <w:hyperlink r:id="rId19">
        <w:r>
          <w:rPr>
            <w:rStyle w:val="Hyperlink"/>
            <w:i/>
            <w:iCs/>
            <w:sz w:val="20"/>
            <w:szCs w:val="20"/>
          </w:rPr>
          <w:t xml:space="preserve"> </w:t>
        </w:r>
      </w:hyperlink>
      <w:hyperlink r:id="rId20">
        <w:r>
          <w:rPr>
            <w:rStyle w:val="Hyperlink"/>
            <w:i/>
            <w:iCs/>
            <w:sz w:val="20"/>
            <w:szCs w:val="20"/>
          </w:rPr>
          <w:t>www.mass.gov/fatal-work-relacionado-injuries</w:t>
        </w:r>
      </w:hyperlink>
      <w:r>
        <w:rPr>
          <w:i/>
          <w:iCs/>
          <w:sz w:val="20"/>
          <w:szCs w:val="20"/>
        </w:rPr>
        <w:t xml:space="preserve">. Envie um e-mail para </w:t>
      </w:r>
      <w:hyperlink r:id="rId21">
        <w:r>
          <w:rPr>
            <w:rStyle w:val="Hyperlink"/>
            <w:i/>
            <w:iCs/>
            <w:sz w:val="20"/>
            <w:szCs w:val="20"/>
          </w:rPr>
          <w:t>MA.FACE@mass.gov</w:t>
        </w:r>
      </w:hyperlink>
      <w:r>
        <w:rPr>
          <w:i/>
          <w:iCs/>
          <w:sz w:val="20"/>
          <w:szCs w:val="20"/>
        </w:rPr>
        <w:t xml:space="preserve"> se tiver quaisquer perguntas.</w:t>
      </w:r>
    </w:p>
    <w:p w14:paraId="0B5D0828" w14:textId="3135B0C3" w:rsidR="00141E33" w:rsidRPr="006D49F1" w:rsidRDefault="00141E33" w:rsidP="001F634C">
      <w:pPr>
        <w:pStyle w:val="Footer"/>
        <w:rPr>
          <w:rFonts w:cstheme="minorHAnsi"/>
          <w:i/>
          <w:iCs/>
          <w:sz w:val="20"/>
          <w:szCs w:val="20"/>
        </w:rPr>
      </w:pPr>
    </w:p>
    <w:sectPr w:rsidR="00141E33" w:rsidRPr="006D49F1" w:rsidSect="00B1695C">
      <w:pgSz w:w="12240" w:h="15840"/>
      <w:pgMar w:top="1440" w:right="1325"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E3F4D" w14:textId="77777777" w:rsidR="00B1695C" w:rsidRDefault="00B1695C" w:rsidP="008C2722">
      <w:r>
        <w:separator/>
      </w:r>
    </w:p>
  </w:endnote>
  <w:endnote w:type="continuationSeparator" w:id="0">
    <w:p w14:paraId="11CEDD75" w14:textId="77777777" w:rsidR="00B1695C" w:rsidRDefault="00B1695C" w:rsidP="008C2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5DFB3" w14:textId="77777777" w:rsidR="00B1695C" w:rsidRDefault="00B1695C" w:rsidP="008C2722">
      <w:r>
        <w:separator/>
      </w:r>
    </w:p>
  </w:footnote>
  <w:footnote w:type="continuationSeparator" w:id="0">
    <w:p w14:paraId="008E7990" w14:textId="77777777" w:rsidR="00B1695C" w:rsidRDefault="00B1695C" w:rsidP="008C27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7DF6"/>
    <w:multiLevelType w:val="hybridMultilevel"/>
    <w:tmpl w:val="4688305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2260A6"/>
    <w:multiLevelType w:val="hybridMultilevel"/>
    <w:tmpl w:val="90605BC4"/>
    <w:lvl w:ilvl="0" w:tplc="17EE57C6">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BD4467"/>
    <w:multiLevelType w:val="hybridMultilevel"/>
    <w:tmpl w:val="B418A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35336B"/>
    <w:multiLevelType w:val="hybridMultilevel"/>
    <w:tmpl w:val="85349642"/>
    <w:lvl w:ilvl="0" w:tplc="08BC8A2E">
      <w:start w:val="1"/>
      <w:numFmt w:val="bullet"/>
      <w:lvlText w:val="●"/>
      <w:lvlJc w:val="left"/>
      <w:pPr>
        <w:tabs>
          <w:tab w:val="num" w:pos="720"/>
        </w:tabs>
        <w:ind w:left="720" w:hanging="360"/>
      </w:pPr>
      <w:rPr>
        <w:rFonts w:ascii="Calibri" w:hAnsi="Calibri" w:hint="default"/>
      </w:rPr>
    </w:lvl>
    <w:lvl w:ilvl="1" w:tplc="AC16646C" w:tentative="1">
      <w:start w:val="1"/>
      <w:numFmt w:val="bullet"/>
      <w:lvlText w:val="●"/>
      <w:lvlJc w:val="left"/>
      <w:pPr>
        <w:tabs>
          <w:tab w:val="num" w:pos="1440"/>
        </w:tabs>
        <w:ind w:left="1440" w:hanging="360"/>
      </w:pPr>
      <w:rPr>
        <w:rFonts w:ascii="Calibri" w:hAnsi="Calibri" w:hint="default"/>
      </w:rPr>
    </w:lvl>
    <w:lvl w:ilvl="2" w:tplc="F95CC7D4" w:tentative="1">
      <w:start w:val="1"/>
      <w:numFmt w:val="bullet"/>
      <w:lvlText w:val="●"/>
      <w:lvlJc w:val="left"/>
      <w:pPr>
        <w:tabs>
          <w:tab w:val="num" w:pos="2160"/>
        </w:tabs>
        <w:ind w:left="2160" w:hanging="360"/>
      </w:pPr>
      <w:rPr>
        <w:rFonts w:ascii="Calibri" w:hAnsi="Calibri" w:hint="default"/>
      </w:rPr>
    </w:lvl>
    <w:lvl w:ilvl="3" w:tplc="85F6957A" w:tentative="1">
      <w:start w:val="1"/>
      <w:numFmt w:val="bullet"/>
      <w:lvlText w:val="●"/>
      <w:lvlJc w:val="left"/>
      <w:pPr>
        <w:tabs>
          <w:tab w:val="num" w:pos="2880"/>
        </w:tabs>
        <w:ind w:left="2880" w:hanging="360"/>
      </w:pPr>
      <w:rPr>
        <w:rFonts w:ascii="Calibri" w:hAnsi="Calibri" w:hint="default"/>
      </w:rPr>
    </w:lvl>
    <w:lvl w:ilvl="4" w:tplc="E6807692" w:tentative="1">
      <w:start w:val="1"/>
      <w:numFmt w:val="bullet"/>
      <w:lvlText w:val="●"/>
      <w:lvlJc w:val="left"/>
      <w:pPr>
        <w:tabs>
          <w:tab w:val="num" w:pos="3600"/>
        </w:tabs>
        <w:ind w:left="3600" w:hanging="360"/>
      </w:pPr>
      <w:rPr>
        <w:rFonts w:ascii="Calibri" w:hAnsi="Calibri" w:hint="default"/>
      </w:rPr>
    </w:lvl>
    <w:lvl w:ilvl="5" w:tplc="1E7854BE" w:tentative="1">
      <w:start w:val="1"/>
      <w:numFmt w:val="bullet"/>
      <w:lvlText w:val="●"/>
      <w:lvlJc w:val="left"/>
      <w:pPr>
        <w:tabs>
          <w:tab w:val="num" w:pos="4320"/>
        </w:tabs>
        <w:ind w:left="4320" w:hanging="360"/>
      </w:pPr>
      <w:rPr>
        <w:rFonts w:ascii="Calibri" w:hAnsi="Calibri" w:hint="default"/>
      </w:rPr>
    </w:lvl>
    <w:lvl w:ilvl="6" w:tplc="910CE4F8" w:tentative="1">
      <w:start w:val="1"/>
      <w:numFmt w:val="bullet"/>
      <w:lvlText w:val="●"/>
      <w:lvlJc w:val="left"/>
      <w:pPr>
        <w:tabs>
          <w:tab w:val="num" w:pos="5040"/>
        </w:tabs>
        <w:ind w:left="5040" w:hanging="360"/>
      </w:pPr>
      <w:rPr>
        <w:rFonts w:ascii="Calibri" w:hAnsi="Calibri" w:hint="default"/>
      </w:rPr>
    </w:lvl>
    <w:lvl w:ilvl="7" w:tplc="B9F0B988" w:tentative="1">
      <w:start w:val="1"/>
      <w:numFmt w:val="bullet"/>
      <w:lvlText w:val="●"/>
      <w:lvlJc w:val="left"/>
      <w:pPr>
        <w:tabs>
          <w:tab w:val="num" w:pos="5760"/>
        </w:tabs>
        <w:ind w:left="5760" w:hanging="360"/>
      </w:pPr>
      <w:rPr>
        <w:rFonts w:ascii="Calibri" w:hAnsi="Calibri" w:hint="default"/>
      </w:rPr>
    </w:lvl>
    <w:lvl w:ilvl="8" w:tplc="330E0578" w:tentative="1">
      <w:start w:val="1"/>
      <w:numFmt w:val="bullet"/>
      <w:lvlText w:val="●"/>
      <w:lvlJc w:val="left"/>
      <w:pPr>
        <w:tabs>
          <w:tab w:val="num" w:pos="6480"/>
        </w:tabs>
        <w:ind w:left="6480" w:hanging="360"/>
      </w:pPr>
      <w:rPr>
        <w:rFonts w:ascii="Calibri" w:hAnsi="Calibri" w:hint="default"/>
      </w:rPr>
    </w:lvl>
  </w:abstractNum>
  <w:abstractNum w:abstractNumId="4" w15:restartNumberingAfterBreak="0">
    <w:nsid w:val="4E7E0BE7"/>
    <w:multiLevelType w:val="hybridMultilevel"/>
    <w:tmpl w:val="C2C222F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6AE2853"/>
    <w:multiLevelType w:val="hybridMultilevel"/>
    <w:tmpl w:val="EB92EB64"/>
    <w:lvl w:ilvl="0" w:tplc="DFBE112E">
      <w:numFmt w:val="bullet"/>
      <w:lvlText w:val=""/>
      <w:lvlJc w:val="left"/>
      <w:pPr>
        <w:ind w:left="1170" w:hanging="360"/>
      </w:pPr>
      <w:rPr>
        <w:rFonts w:ascii="Wingdings 3" w:hAnsi="Wingdings 3" w:hint="default"/>
        <w:color w:val="auto"/>
        <w:sz w:val="16"/>
        <w:szCs w:val="16"/>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6C775FBB"/>
    <w:multiLevelType w:val="hybridMultilevel"/>
    <w:tmpl w:val="4AFE5252"/>
    <w:lvl w:ilvl="0" w:tplc="9E34CABC">
      <w:start w:val="4"/>
      <w:numFmt w:val="decimal"/>
      <w:lvlText w:val="%1."/>
      <w:lvlJc w:val="left"/>
      <w:pPr>
        <w:tabs>
          <w:tab w:val="num" w:pos="720"/>
        </w:tabs>
        <w:ind w:left="720" w:hanging="360"/>
      </w:pPr>
      <w:rPr>
        <w:b/>
        <w:bCs/>
      </w:rPr>
    </w:lvl>
    <w:lvl w:ilvl="1" w:tplc="986CFB7C">
      <w:numFmt w:val="bullet"/>
      <w:lvlText w:val=""/>
      <w:lvlJc w:val="left"/>
      <w:pPr>
        <w:tabs>
          <w:tab w:val="num" w:pos="1170"/>
        </w:tabs>
        <w:ind w:left="1170" w:hanging="360"/>
      </w:pPr>
      <w:rPr>
        <w:rFonts w:ascii="Wingdings 3" w:hAnsi="Wingdings 3" w:hint="default"/>
        <w:color w:val="auto"/>
        <w:sz w:val="16"/>
        <w:szCs w:val="16"/>
      </w:rPr>
    </w:lvl>
    <w:lvl w:ilvl="2" w:tplc="A56EDAC8" w:tentative="1">
      <w:start w:val="1"/>
      <w:numFmt w:val="decimal"/>
      <w:lvlText w:val="%3."/>
      <w:lvlJc w:val="left"/>
      <w:pPr>
        <w:tabs>
          <w:tab w:val="num" w:pos="2160"/>
        </w:tabs>
        <w:ind w:left="2160" w:hanging="360"/>
      </w:pPr>
    </w:lvl>
    <w:lvl w:ilvl="3" w:tplc="D8A6D0EE" w:tentative="1">
      <w:start w:val="1"/>
      <w:numFmt w:val="decimal"/>
      <w:lvlText w:val="%4."/>
      <w:lvlJc w:val="left"/>
      <w:pPr>
        <w:tabs>
          <w:tab w:val="num" w:pos="2880"/>
        </w:tabs>
        <w:ind w:left="2880" w:hanging="360"/>
      </w:pPr>
    </w:lvl>
    <w:lvl w:ilvl="4" w:tplc="D97265D6" w:tentative="1">
      <w:start w:val="1"/>
      <w:numFmt w:val="decimal"/>
      <w:lvlText w:val="%5."/>
      <w:lvlJc w:val="left"/>
      <w:pPr>
        <w:tabs>
          <w:tab w:val="num" w:pos="3600"/>
        </w:tabs>
        <w:ind w:left="3600" w:hanging="360"/>
      </w:pPr>
    </w:lvl>
    <w:lvl w:ilvl="5" w:tplc="244A87B2" w:tentative="1">
      <w:start w:val="1"/>
      <w:numFmt w:val="decimal"/>
      <w:lvlText w:val="%6."/>
      <w:lvlJc w:val="left"/>
      <w:pPr>
        <w:tabs>
          <w:tab w:val="num" w:pos="4320"/>
        </w:tabs>
        <w:ind w:left="4320" w:hanging="360"/>
      </w:pPr>
    </w:lvl>
    <w:lvl w:ilvl="6" w:tplc="391A0908" w:tentative="1">
      <w:start w:val="1"/>
      <w:numFmt w:val="decimal"/>
      <w:lvlText w:val="%7."/>
      <w:lvlJc w:val="left"/>
      <w:pPr>
        <w:tabs>
          <w:tab w:val="num" w:pos="5040"/>
        </w:tabs>
        <w:ind w:left="5040" w:hanging="360"/>
      </w:pPr>
    </w:lvl>
    <w:lvl w:ilvl="7" w:tplc="ECDC408A" w:tentative="1">
      <w:start w:val="1"/>
      <w:numFmt w:val="decimal"/>
      <w:lvlText w:val="%8."/>
      <w:lvlJc w:val="left"/>
      <w:pPr>
        <w:tabs>
          <w:tab w:val="num" w:pos="5760"/>
        </w:tabs>
        <w:ind w:left="5760" w:hanging="360"/>
      </w:pPr>
    </w:lvl>
    <w:lvl w:ilvl="8" w:tplc="739466D0" w:tentative="1">
      <w:start w:val="1"/>
      <w:numFmt w:val="decimal"/>
      <w:lvlText w:val="%9."/>
      <w:lvlJc w:val="left"/>
      <w:pPr>
        <w:tabs>
          <w:tab w:val="num" w:pos="6480"/>
        </w:tabs>
        <w:ind w:left="6480" w:hanging="360"/>
      </w:pPr>
    </w:lvl>
  </w:abstractNum>
  <w:abstractNum w:abstractNumId="7" w15:restartNumberingAfterBreak="0">
    <w:nsid w:val="7000070B"/>
    <w:multiLevelType w:val="hybridMultilevel"/>
    <w:tmpl w:val="48E00CF4"/>
    <w:lvl w:ilvl="0" w:tplc="75ACE3EE">
      <w:start w:val="1"/>
      <w:numFmt w:val="decimal"/>
      <w:lvlText w:val="%1."/>
      <w:lvlJc w:val="left"/>
      <w:pPr>
        <w:tabs>
          <w:tab w:val="num" w:pos="720"/>
        </w:tabs>
        <w:ind w:left="720" w:hanging="360"/>
      </w:pPr>
      <w:rPr>
        <w:b/>
        <w:bCs/>
      </w:rPr>
    </w:lvl>
    <w:lvl w:ilvl="1" w:tplc="50E6EF12">
      <w:numFmt w:val="bullet"/>
      <w:lvlText w:val=""/>
      <w:lvlJc w:val="left"/>
      <w:pPr>
        <w:tabs>
          <w:tab w:val="num" w:pos="1170"/>
        </w:tabs>
        <w:ind w:left="1170" w:hanging="360"/>
      </w:pPr>
      <w:rPr>
        <w:rFonts w:ascii="Wingdings 3" w:hAnsi="Wingdings 3" w:hint="default"/>
        <w:color w:val="auto"/>
        <w:sz w:val="16"/>
        <w:szCs w:val="16"/>
      </w:rPr>
    </w:lvl>
    <w:lvl w:ilvl="2" w:tplc="E9DADBCE">
      <w:start w:val="1"/>
      <w:numFmt w:val="decimal"/>
      <w:lvlText w:val="%3."/>
      <w:lvlJc w:val="left"/>
      <w:pPr>
        <w:tabs>
          <w:tab w:val="num" w:pos="2160"/>
        </w:tabs>
        <w:ind w:left="2160" w:hanging="360"/>
      </w:pPr>
    </w:lvl>
    <w:lvl w:ilvl="3" w:tplc="2AE02ABE" w:tentative="1">
      <w:start w:val="1"/>
      <w:numFmt w:val="decimal"/>
      <w:lvlText w:val="%4."/>
      <w:lvlJc w:val="left"/>
      <w:pPr>
        <w:tabs>
          <w:tab w:val="num" w:pos="2880"/>
        </w:tabs>
        <w:ind w:left="2880" w:hanging="360"/>
      </w:pPr>
    </w:lvl>
    <w:lvl w:ilvl="4" w:tplc="1576D33E" w:tentative="1">
      <w:start w:val="1"/>
      <w:numFmt w:val="decimal"/>
      <w:lvlText w:val="%5."/>
      <w:lvlJc w:val="left"/>
      <w:pPr>
        <w:tabs>
          <w:tab w:val="num" w:pos="3600"/>
        </w:tabs>
        <w:ind w:left="3600" w:hanging="360"/>
      </w:pPr>
    </w:lvl>
    <w:lvl w:ilvl="5" w:tplc="92AAEA96" w:tentative="1">
      <w:start w:val="1"/>
      <w:numFmt w:val="decimal"/>
      <w:lvlText w:val="%6."/>
      <w:lvlJc w:val="left"/>
      <w:pPr>
        <w:tabs>
          <w:tab w:val="num" w:pos="4320"/>
        </w:tabs>
        <w:ind w:left="4320" w:hanging="360"/>
      </w:pPr>
    </w:lvl>
    <w:lvl w:ilvl="6" w:tplc="27F439DA" w:tentative="1">
      <w:start w:val="1"/>
      <w:numFmt w:val="decimal"/>
      <w:lvlText w:val="%7."/>
      <w:lvlJc w:val="left"/>
      <w:pPr>
        <w:tabs>
          <w:tab w:val="num" w:pos="5040"/>
        </w:tabs>
        <w:ind w:left="5040" w:hanging="360"/>
      </w:pPr>
    </w:lvl>
    <w:lvl w:ilvl="7" w:tplc="CD1E7654" w:tentative="1">
      <w:start w:val="1"/>
      <w:numFmt w:val="decimal"/>
      <w:lvlText w:val="%8."/>
      <w:lvlJc w:val="left"/>
      <w:pPr>
        <w:tabs>
          <w:tab w:val="num" w:pos="5760"/>
        </w:tabs>
        <w:ind w:left="5760" w:hanging="360"/>
      </w:pPr>
    </w:lvl>
    <w:lvl w:ilvl="8" w:tplc="E81C0D7A" w:tentative="1">
      <w:start w:val="1"/>
      <w:numFmt w:val="decimal"/>
      <w:lvlText w:val="%9."/>
      <w:lvlJc w:val="left"/>
      <w:pPr>
        <w:tabs>
          <w:tab w:val="num" w:pos="6480"/>
        </w:tabs>
        <w:ind w:left="6480" w:hanging="360"/>
      </w:pPr>
    </w:lvl>
  </w:abstractNum>
  <w:abstractNum w:abstractNumId="8" w15:restartNumberingAfterBreak="0">
    <w:nsid w:val="70203CCB"/>
    <w:multiLevelType w:val="hybridMultilevel"/>
    <w:tmpl w:val="DDD86BC4"/>
    <w:lvl w:ilvl="0" w:tplc="0409000F">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D66825"/>
    <w:multiLevelType w:val="hybridMultilevel"/>
    <w:tmpl w:val="729A2182"/>
    <w:lvl w:ilvl="0" w:tplc="FF48F946">
      <w:start w:val="1"/>
      <w:numFmt w:val="bullet"/>
      <w:lvlText w:val=""/>
      <w:lvlJc w:val="left"/>
      <w:pPr>
        <w:tabs>
          <w:tab w:val="num" w:pos="720"/>
        </w:tabs>
        <w:ind w:left="720" w:hanging="360"/>
      </w:pPr>
      <w:rPr>
        <w:rFonts w:ascii="Wingdings 3" w:hAnsi="Wingdings 3" w:hint="default"/>
        <w:color w:val="auto"/>
        <w:sz w:val="16"/>
        <w:szCs w:val="16"/>
      </w:rPr>
    </w:lvl>
    <w:lvl w:ilvl="1" w:tplc="F9F23B74" w:tentative="1">
      <w:start w:val="1"/>
      <w:numFmt w:val="bullet"/>
      <w:lvlText w:val=""/>
      <w:lvlJc w:val="left"/>
      <w:pPr>
        <w:tabs>
          <w:tab w:val="num" w:pos="1440"/>
        </w:tabs>
        <w:ind w:left="1440" w:hanging="360"/>
      </w:pPr>
      <w:rPr>
        <w:rFonts w:ascii="Wingdings 3" w:hAnsi="Wingdings 3" w:hint="default"/>
      </w:rPr>
    </w:lvl>
    <w:lvl w:ilvl="2" w:tplc="2034F0AC" w:tentative="1">
      <w:start w:val="1"/>
      <w:numFmt w:val="bullet"/>
      <w:lvlText w:val=""/>
      <w:lvlJc w:val="left"/>
      <w:pPr>
        <w:tabs>
          <w:tab w:val="num" w:pos="2160"/>
        </w:tabs>
        <w:ind w:left="2160" w:hanging="360"/>
      </w:pPr>
      <w:rPr>
        <w:rFonts w:ascii="Wingdings 3" w:hAnsi="Wingdings 3" w:hint="default"/>
      </w:rPr>
    </w:lvl>
    <w:lvl w:ilvl="3" w:tplc="8DA8CC4C" w:tentative="1">
      <w:start w:val="1"/>
      <w:numFmt w:val="bullet"/>
      <w:lvlText w:val=""/>
      <w:lvlJc w:val="left"/>
      <w:pPr>
        <w:tabs>
          <w:tab w:val="num" w:pos="2880"/>
        </w:tabs>
        <w:ind w:left="2880" w:hanging="360"/>
      </w:pPr>
      <w:rPr>
        <w:rFonts w:ascii="Wingdings 3" w:hAnsi="Wingdings 3" w:hint="default"/>
      </w:rPr>
    </w:lvl>
    <w:lvl w:ilvl="4" w:tplc="3EDC0200" w:tentative="1">
      <w:start w:val="1"/>
      <w:numFmt w:val="bullet"/>
      <w:lvlText w:val=""/>
      <w:lvlJc w:val="left"/>
      <w:pPr>
        <w:tabs>
          <w:tab w:val="num" w:pos="3600"/>
        </w:tabs>
        <w:ind w:left="3600" w:hanging="360"/>
      </w:pPr>
      <w:rPr>
        <w:rFonts w:ascii="Wingdings 3" w:hAnsi="Wingdings 3" w:hint="default"/>
      </w:rPr>
    </w:lvl>
    <w:lvl w:ilvl="5" w:tplc="3410C6DA" w:tentative="1">
      <w:start w:val="1"/>
      <w:numFmt w:val="bullet"/>
      <w:lvlText w:val=""/>
      <w:lvlJc w:val="left"/>
      <w:pPr>
        <w:tabs>
          <w:tab w:val="num" w:pos="4320"/>
        </w:tabs>
        <w:ind w:left="4320" w:hanging="360"/>
      </w:pPr>
      <w:rPr>
        <w:rFonts w:ascii="Wingdings 3" w:hAnsi="Wingdings 3" w:hint="default"/>
      </w:rPr>
    </w:lvl>
    <w:lvl w:ilvl="6" w:tplc="2C087ACE" w:tentative="1">
      <w:start w:val="1"/>
      <w:numFmt w:val="bullet"/>
      <w:lvlText w:val=""/>
      <w:lvlJc w:val="left"/>
      <w:pPr>
        <w:tabs>
          <w:tab w:val="num" w:pos="5040"/>
        </w:tabs>
        <w:ind w:left="5040" w:hanging="360"/>
      </w:pPr>
      <w:rPr>
        <w:rFonts w:ascii="Wingdings 3" w:hAnsi="Wingdings 3" w:hint="default"/>
      </w:rPr>
    </w:lvl>
    <w:lvl w:ilvl="7" w:tplc="C67ABDDE" w:tentative="1">
      <w:start w:val="1"/>
      <w:numFmt w:val="bullet"/>
      <w:lvlText w:val=""/>
      <w:lvlJc w:val="left"/>
      <w:pPr>
        <w:tabs>
          <w:tab w:val="num" w:pos="5760"/>
        </w:tabs>
        <w:ind w:left="5760" w:hanging="360"/>
      </w:pPr>
      <w:rPr>
        <w:rFonts w:ascii="Wingdings 3" w:hAnsi="Wingdings 3" w:hint="default"/>
      </w:rPr>
    </w:lvl>
    <w:lvl w:ilvl="8" w:tplc="63BA36AC" w:tentative="1">
      <w:start w:val="1"/>
      <w:numFmt w:val="bullet"/>
      <w:lvlText w:val=""/>
      <w:lvlJc w:val="left"/>
      <w:pPr>
        <w:tabs>
          <w:tab w:val="num" w:pos="6480"/>
        </w:tabs>
        <w:ind w:left="6480" w:hanging="360"/>
      </w:pPr>
      <w:rPr>
        <w:rFonts w:ascii="Wingdings 3" w:hAnsi="Wingdings 3" w:hint="default"/>
      </w:rPr>
    </w:lvl>
  </w:abstractNum>
  <w:num w:numId="1" w16cid:durableId="1116098550">
    <w:abstractNumId w:val="1"/>
  </w:num>
  <w:num w:numId="2" w16cid:durableId="1059479947">
    <w:abstractNumId w:val="4"/>
  </w:num>
  <w:num w:numId="3" w16cid:durableId="728773139">
    <w:abstractNumId w:val="8"/>
  </w:num>
  <w:num w:numId="4" w16cid:durableId="1409230082">
    <w:abstractNumId w:val="0"/>
  </w:num>
  <w:num w:numId="5" w16cid:durableId="534931012">
    <w:abstractNumId w:val="9"/>
  </w:num>
  <w:num w:numId="6" w16cid:durableId="1648707745">
    <w:abstractNumId w:val="7"/>
  </w:num>
  <w:num w:numId="7" w16cid:durableId="1891842664">
    <w:abstractNumId w:val="6"/>
  </w:num>
  <w:num w:numId="8" w16cid:durableId="232744884">
    <w:abstractNumId w:val="3"/>
  </w:num>
  <w:num w:numId="9" w16cid:durableId="600380757">
    <w:abstractNumId w:val="5"/>
  </w:num>
  <w:num w:numId="10" w16cid:durableId="1008865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E33"/>
    <w:rsid w:val="0002494B"/>
    <w:rsid w:val="00047EB1"/>
    <w:rsid w:val="00087505"/>
    <w:rsid w:val="00107302"/>
    <w:rsid w:val="0014066F"/>
    <w:rsid w:val="00141E33"/>
    <w:rsid w:val="00151E0D"/>
    <w:rsid w:val="00153ACB"/>
    <w:rsid w:val="001F634C"/>
    <w:rsid w:val="0024181F"/>
    <w:rsid w:val="00271E04"/>
    <w:rsid w:val="0027540D"/>
    <w:rsid w:val="003628D0"/>
    <w:rsid w:val="00392B01"/>
    <w:rsid w:val="003F4C24"/>
    <w:rsid w:val="004466EE"/>
    <w:rsid w:val="004516AD"/>
    <w:rsid w:val="0049694F"/>
    <w:rsid w:val="00506D61"/>
    <w:rsid w:val="005372F3"/>
    <w:rsid w:val="00570B9F"/>
    <w:rsid w:val="005A4C3B"/>
    <w:rsid w:val="005B7511"/>
    <w:rsid w:val="005D6003"/>
    <w:rsid w:val="005F60BC"/>
    <w:rsid w:val="00681FF1"/>
    <w:rsid w:val="0069389E"/>
    <w:rsid w:val="006A4581"/>
    <w:rsid w:val="006D49F1"/>
    <w:rsid w:val="00742C6F"/>
    <w:rsid w:val="00782104"/>
    <w:rsid w:val="007B6A8C"/>
    <w:rsid w:val="007E15EB"/>
    <w:rsid w:val="007E18D2"/>
    <w:rsid w:val="00887A68"/>
    <w:rsid w:val="008B6841"/>
    <w:rsid w:val="008C2722"/>
    <w:rsid w:val="00925517"/>
    <w:rsid w:val="0099680E"/>
    <w:rsid w:val="009C60C4"/>
    <w:rsid w:val="00B06425"/>
    <w:rsid w:val="00B1695C"/>
    <w:rsid w:val="00B31E53"/>
    <w:rsid w:val="00B6329D"/>
    <w:rsid w:val="00CF5864"/>
    <w:rsid w:val="00D3276A"/>
    <w:rsid w:val="00D50B23"/>
    <w:rsid w:val="00F71BBD"/>
    <w:rsid w:val="00FC64DD"/>
    <w:rsid w:val="00FD7A38"/>
    <w:rsid w:val="00FF60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72895"/>
  <w15:docId w15:val="{70AA2B18-E6DC-4654-9193-C09E44652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E33"/>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141E3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CE-H1-Title">
    <w:name w:val="FACE-H1-Title"/>
    <w:basedOn w:val="Heading1"/>
    <w:qFormat/>
    <w:rsid w:val="00141E33"/>
    <w:pPr>
      <w:tabs>
        <w:tab w:val="right" w:leader="underscore" w:pos="6750"/>
      </w:tabs>
      <w:spacing w:before="100"/>
    </w:pPr>
    <w:rPr>
      <w:rFonts w:ascii="Calibri" w:eastAsia="Calibri" w:hAnsi="Calibri" w:cs="Arial"/>
      <w:b/>
      <w:bCs/>
      <w:color w:val="0072B8"/>
      <w:sz w:val="36"/>
      <w:szCs w:val="36"/>
    </w:rPr>
  </w:style>
  <w:style w:type="paragraph" w:styleId="ListParagraph">
    <w:name w:val="List Paragraph"/>
    <w:basedOn w:val="Normal"/>
    <w:uiPriority w:val="34"/>
    <w:qFormat/>
    <w:rsid w:val="00141E33"/>
    <w:pPr>
      <w:ind w:left="720"/>
      <w:contextualSpacing/>
    </w:pPr>
  </w:style>
  <w:style w:type="character" w:customStyle="1" w:styleId="Heading1Char">
    <w:name w:val="Heading 1 Char"/>
    <w:basedOn w:val="DefaultParagraphFont"/>
    <w:link w:val="Heading1"/>
    <w:uiPriority w:val="9"/>
    <w:rsid w:val="00141E33"/>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qFormat/>
    <w:rsid w:val="00141E33"/>
    <w:rPr>
      <w:rFonts w:asciiTheme="minorHAnsi" w:hAnsiTheme="minorHAnsi"/>
      <w:color w:val="0000FF"/>
      <w:sz w:val="22"/>
      <w:u w:val="single"/>
    </w:rPr>
  </w:style>
  <w:style w:type="paragraph" w:styleId="Footer">
    <w:name w:val="footer"/>
    <w:basedOn w:val="Normal"/>
    <w:link w:val="FooterChar"/>
    <w:uiPriority w:val="99"/>
    <w:unhideWhenUsed/>
    <w:rsid w:val="00141E33"/>
    <w:pPr>
      <w:tabs>
        <w:tab w:val="center" w:pos="4680"/>
        <w:tab w:val="right" w:pos="9360"/>
      </w:tabs>
    </w:pPr>
  </w:style>
  <w:style w:type="character" w:customStyle="1" w:styleId="FooterChar">
    <w:name w:val="Footer Char"/>
    <w:basedOn w:val="DefaultParagraphFont"/>
    <w:link w:val="Footer"/>
    <w:uiPriority w:val="99"/>
    <w:rsid w:val="00141E33"/>
    <w:rPr>
      <w:kern w:val="0"/>
      <w:sz w:val="24"/>
      <w:szCs w:val="24"/>
      <w14:ligatures w14:val="none"/>
    </w:rPr>
  </w:style>
  <w:style w:type="character" w:customStyle="1" w:styleId="cf01">
    <w:name w:val="cf01"/>
    <w:basedOn w:val="DefaultParagraphFont"/>
    <w:rsid w:val="00FC64DD"/>
    <w:rPr>
      <w:rFonts w:ascii="Segoe UI" w:hAnsi="Segoe UI" w:cs="Segoe UI" w:hint="default"/>
      <w:sz w:val="18"/>
      <w:szCs w:val="18"/>
    </w:rPr>
  </w:style>
  <w:style w:type="paragraph" w:styleId="BalloonText">
    <w:name w:val="Balloon Text"/>
    <w:basedOn w:val="Normal"/>
    <w:link w:val="BalloonTextChar"/>
    <w:uiPriority w:val="99"/>
    <w:semiHidden/>
    <w:unhideWhenUsed/>
    <w:rsid w:val="00B31E53"/>
    <w:rPr>
      <w:rFonts w:ascii="Tahoma" w:hAnsi="Tahoma" w:cs="Tahoma"/>
      <w:sz w:val="16"/>
      <w:szCs w:val="16"/>
    </w:rPr>
  </w:style>
  <w:style w:type="character" w:customStyle="1" w:styleId="BalloonTextChar">
    <w:name w:val="Balloon Text Char"/>
    <w:basedOn w:val="DefaultParagraphFont"/>
    <w:link w:val="BalloonText"/>
    <w:uiPriority w:val="99"/>
    <w:semiHidden/>
    <w:rsid w:val="00B31E53"/>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ha.gov/sites/default/files/publications/OSHAHB3731.pdf" TargetMode="External"/><Relationship Id="rId13" Type="http://schemas.openxmlformats.org/officeDocument/2006/relationships/hyperlink" Target="https://www.osha.gov/sites/default/files/publications/OSHA3752.pdf" TargetMode="External"/><Relationship Id="rId18" Type="http://schemas.openxmlformats.org/officeDocument/2006/relationships/hyperlink" Target="https://www.mass.gov/on-site-consultation-program" TargetMode="External"/><Relationship Id="rId3" Type="http://schemas.openxmlformats.org/officeDocument/2006/relationships/settings" Target="settings.xml"/><Relationship Id="rId21" Type="http://schemas.openxmlformats.org/officeDocument/2006/relationships/hyperlink" Target="mailto:MA.FACE@mass.gov" TargetMode="External"/><Relationship Id="rId7" Type="http://schemas.openxmlformats.org/officeDocument/2006/relationships/hyperlink" Target="https://wwv.isa-arbor.com/store/product/122/" TargetMode="External"/><Relationship Id="rId12" Type="http://schemas.openxmlformats.org/officeDocument/2006/relationships/hyperlink" Target="https://www.osha.gov/sites/default/files/publications/OSHA3752.pdf" TargetMode="External"/><Relationship Id="rId17" Type="http://schemas.openxmlformats.org/officeDocument/2006/relationships/hyperlink" Target="https://wwv.isa-arbor.com/store/product/122/" TargetMode="External"/><Relationship Id="rId2" Type="http://schemas.openxmlformats.org/officeDocument/2006/relationships/styles" Target="styles.xml"/><Relationship Id="rId16" Type="http://schemas.openxmlformats.org/officeDocument/2006/relationships/hyperlink" Target="https://executivetreecare.com/wp-content/uploads/2022/07/drop-zone-fact-sheet-tcia3-20120620.pdf" TargetMode="External"/><Relationship Id="rId20" Type="http://schemas.openxmlformats.org/officeDocument/2006/relationships/hyperlink" Target="http://www.mass.gov/fatal-work-related-injur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sha.gov/sites/default/files/publications/trim.pdf" TargetMode="External"/><Relationship Id="rId5" Type="http://schemas.openxmlformats.org/officeDocument/2006/relationships/footnotes" Target="footnotes.xml"/><Relationship Id="rId15" Type="http://schemas.openxmlformats.org/officeDocument/2006/relationships/hyperlink" Target="https://executivetreecare.com/wp-content/uploads/2022/07/drop-zone-fact-sheet-tcia3-20120620.pdf" TargetMode="External"/><Relationship Id="rId23" Type="http://schemas.openxmlformats.org/officeDocument/2006/relationships/theme" Target="theme/theme1.xml"/><Relationship Id="rId10" Type="http://schemas.openxmlformats.org/officeDocument/2006/relationships/hyperlink" Target="https://www.osha.gov/sites/default/files/publications/OSHA3940.pdf" TargetMode="External"/><Relationship Id="rId19" Type="http://schemas.openxmlformats.org/officeDocument/2006/relationships/hyperlink" Target="http://www.mass.gov/fatal-work-related-injuries" TargetMode="External"/><Relationship Id="rId4" Type="http://schemas.openxmlformats.org/officeDocument/2006/relationships/webSettings" Target="webSettings.xml"/><Relationship Id="rId9" Type="http://schemas.openxmlformats.org/officeDocument/2006/relationships/hyperlink" Target="https://www.osha.gov/sites/default/files/publications/OSHAHB3731.pdf" TargetMode="External"/><Relationship Id="rId14" Type="http://schemas.openxmlformats.org/officeDocument/2006/relationships/hyperlink" Target="https://www.osha.gov/tree-car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1108</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Yiu, Sarah (DPH)</dc:creator>
  <cp:keywords/>
  <dc:description/>
  <cp:lastModifiedBy>Harrison, Deborah (EHS)</cp:lastModifiedBy>
  <cp:revision>2</cp:revision>
  <dcterms:created xsi:type="dcterms:W3CDTF">2024-02-12T15:03:00Z</dcterms:created>
  <dcterms:modified xsi:type="dcterms:W3CDTF">2024-02-12T15:03:00Z</dcterms:modified>
</cp:coreProperties>
</file>