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3ACECF55"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anchor distT="0" distB="0" distL="114300" distR="114300" simplePos="0" relativeHeight="251658240" behindDoc="0" locked="0" layoutInCell="1" allowOverlap="1" wp14:anchorId="707BC06F" wp14:editId="2193B68C">
            <wp:simplePos x="730250" y="749300"/>
            <wp:positionH relativeFrom="column">
              <wp:align>left</wp:align>
            </wp:positionH>
            <wp:positionV relativeFrom="paragraph">
              <wp:align>top</wp:align>
            </wp:positionV>
            <wp:extent cx="2682060" cy="804672"/>
            <wp:effectExtent l="0" t="0" r="0" b="0"/>
            <wp:wrapSquare wrapText="bothSides"/>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anchor>
        </w:drawing>
      </w:r>
      <w:r w:rsidR="00567D91">
        <w:rPr>
          <w:rFonts w:asciiTheme="minorHAnsi" w:eastAsiaTheme="minorEastAsia" w:hAnsiTheme="minorHAnsi" w:cstheme="minorBidi"/>
          <w:b/>
          <w:color w:val="auto"/>
          <w:spacing w:val="0"/>
          <w:kern w:val="0"/>
          <w:sz w:val="48"/>
          <w:szCs w:val="22"/>
          <w:highlight w:val="yellow"/>
        </w:rPr>
        <w:br w:type="textWrapping" w:clear="all"/>
      </w:r>
    </w:p>
    <w:p w14:paraId="7E236867" w14:textId="77777777" w:rsidR="00B96467" w:rsidRDefault="00B96467" w:rsidP="00B22304">
      <w:pPr>
        <w:pStyle w:val="Title"/>
        <w:spacing w:after="100" w:afterAutospacing="1"/>
        <w:jc w:val="center"/>
        <w:rPr>
          <w:b/>
          <w:bCs/>
          <w:sz w:val="20"/>
          <w:szCs w:val="20"/>
          <w:highlight w:val="yellow"/>
        </w:rPr>
      </w:pPr>
    </w:p>
    <w:p w14:paraId="65E4D6F9" w14:textId="24CF4BBA" w:rsidR="00680B92" w:rsidRPr="00680B92" w:rsidRDefault="00680B92" w:rsidP="00ED6785">
      <w:pPr>
        <w:pStyle w:val="Heading1"/>
        <w:jc w:val="center"/>
        <w:rPr>
          <w:highlight w:val="yellow"/>
        </w:rPr>
      </w:pPr>
      <w:bookmarkStart w:id="1" w:name="_Toc206762628"/>
      <w:bookmarkStart w:id="2" w:name="_Toc216436455"/>
      <w:r w:rsidRPr="00CA6AF1">
        <w:t>Contract User Guid</w:t>
      </w:r>
      <w:r>
        <w:t>e</w:t>
      </w:r>
      <w:r>
        <w:br/>
      </w:r>
      <w:bookmarkEnd w:id="1"/>
      <w:r w:rsidR="00ED6785" w:rsidRPr="00ED6785">
        <w:t>PRF78 DesignatedCTR01: Audit, Accounting, Compliance, Revenue Enhancement and Recovery Services</w:t>
      </w:r>
      <w:bookmarkEnd w:id="2"/>
    </w:p>
    <w:p w14:paraId="7B3AFAB3" w14:textId="6AA26EBE" w:rsidR="003121D1" w:rsidRPr="007E281B" w:rsidRDefault="00803BD8" w:rsidP="003E0898">
      <w:pPr>
        <w:pStyle w:val="Heading2"/>
      </w:pPr>
      <w:bookmarkStart w:id="3" w:name="_Toc216436456"/>
      <w:r w:rsidRPr="007E281B">
        <w:t xml:space="preserve">Contract </w:t>
      </w:r>
      <w:r w:rsidR="003E0898" w:rsidRPr="006A4214">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9540"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325"/>
        <w:gridCol w:w="6215"/>
      </w:tblGrid>
      <w:tr w:rsidR="0064148A" w:rsidRPr="00136526" w14:paraId="67B75A24" w14:textId="77777777" w:rsidTr="00562CE4">
        <w:trPr>
          <w:cnfStyle w:val="100000000000" w:firstRow="1" w:lastRow="0" w:firstColumn="0" w:lastColumn="0" w:oddVBand="0" w:evenVBand="0" w:oddHBand="0" w:evenHBand="0" w:firstRowFirstColumn="0" w:firstRowLastColumn="0" w:lastRowFirstColumn="0" w:lastRowLastColumn="0"/>
          <w:cantSplit/>
          <w:trHeight w:val="582"/>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6173" w:type="dxa"/>
            <w:shd w:val="clear" w:color="auto" w:fill="C8D9EB"/>
          </w:tcPr>
          <w:p w14:paraId="18E36C1D" w14:textId="305246B0" w:rsidR="00B1168A" w:rsidRPr="00606368" w:rsidRDefault="00ED6785" w:rsidP="00562CE4">
            <w:pPr>
              <w:tabs>
                <w:tab w:val="left" w:pos="9165"/>
              </w:tabs>
              <w:rPr>
                <w:color w:val="auto"/>
                <w:szCs w:val="24"/>
              </w:rPr>
            </w:pPr>
            <w:hyperlink r:id="rId12" w:history="1">
              <w:r w:rsidRPr="00562CE4">
                <w:rPr>
                  <w:rStyle w:val="Hyperlink"/>
                  <w:b w:val="0"/>
                  <w:bCs w:val="0"/>
                  <w:szCs w:val="24"/>
                </w:rPr>
                <w:t>Pauline Lieu</w:t>
              </w:r>
            </w:hyperlink>
          </w:p>
        </w:tc>
      </w:tr>
      <w:tr w:rsidR="0064148A" w:rsidRPr="00136526" w14:paraId="22AC3B9B" w14:textId="77777777" w:rsidTr="00562CE4">
        <w:trPr>
          <w:cantSplit/>
          <w:trHeight w:val="1477"/>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173" w:type="dxa"/>
            <w:tcBorders>
              <w:top w:val="nil"/>
              <w:left w:val="nil"/>
              <w:bottom w:val="nil"/>
              <w:right w:val="nil"/>
            </w:tcBorders>
            <w:shd w:val="clear" w:color="auto" w:fill="C8D9EB"/>
          </w:tcPr>
          <w:p w14:paraId="6E0A9A81" w14:textId="77777777" w:rsidR="00ED6785" w:rsidRPr="00136526" w:rsidRDefault="00ED6785" w:rsidP="00ED6785">
            <w:pPr>
              <w:pStyle w:val="ListParagraph"/>
              <w:numPr>
                <w:ilvl w:val="0"/>
                <w:numId w:val="18"/>
              </w:numPr>
              <w:rPr>
                <w:rFonts w:cstheme="minorHAnsi"/>
                <w:b/>
                <w:bCs/>
                <w:szCs w:val="24"/>
              </w:rPr>
            </w:pPr>
            <w:r w:rsidRPr="00136526">
              <w:rPr>
                <w:rFonts w:cstheme="minorHAnsi"/>
                <w:b/>
                <w:bCs/>
                <w:szCs w:val="24"/>
              </w:rPr>
              <w:t xml:space="preserve">Current Contract Term: </w:t>
            </w:r>
            <w:r>
              <w:rPr>
                <w:szCs w:val="24"/>
              </w:rPr>
              <w:t>January 1, 2025 – December 31, 2026</w:t>
            </w:r>
          </w:p>
          <w:p w14:paraId="27D63157" w14:textId="77777777" w:rsidR="00ED6785" w:rsidRDefault="00ED6785" w:rsidP="00ED6785">
            <w:pPr>
              <w:pStyle w:val="ListParagraph"/>
              <w:numPr>
                <w:ilvl w:val="0"/>
                <w:numId w:val="18"/>
              </w:numPr>
              <w:rPr>
                <w:szCs w:val="24"/>
              </w:rPr>
            </w:pPr>
            <w:r w:rsidRPr="7BCF3ABE">
              <w:rPr>
                <w:b/>
                <w:szCs w:val="24"/>
              </w:rPr>
              <w:t xml:space="preserve">Maximum End Date: </w:t>
            </w:r>
            <w:r w:rsidRPr="7BCF3ABE">
              <w:rPr>
                <w:szCs w:val="24"/>
              </w:rPr>
              <w:t xml:space="preserve">Two, </w:t>
            </w:r>
            <w:r w:rsidRPr="45B13867">
              <w:rPr>
                <w:szCs w:val="24"/>
              </w:rPr>
              <w:t>2-year</w:t>
            </w:r>
            <w:r w:rsidRPr="7BCF3ABE">
              <w:rPr>
                <w:szCs w:val="24"/>
              </w:rPr>
              <w:t xml:space="preserve"> extension(s) to December 31, 2030</w:t>
            </w:r>
          </w:p>
          <w:p w14:paraId="18DAF315" w14:textId="35E243AD" w:rsidR="0064148A" w:rsidRPr="00136526" w:rsidRDefault="00ED6785" w:rsidP="00ED6785">
            <w:pPr>
              <w:pStyle w:val="ListParagraph"/>
              <w:numPr>
                <w:ilvl w:val="0"/>
                <w:numId w:val="18"/>
              </w:numPr>
              <w:rPr>
                <w:szCs w:val="24"/>
              </w:rPr>
            </w:pPr>
            <w:r w:rsidRPr="00562CE4">
              <w:rPr>
                <w:rFonts w:cstheme="minorHAnsi"/>
                <w:b/>
                <w:bCs/>
                <w:szCs w:val="24"/>
              </w:rPr>
              <w:t>Extend Beyond Date:</w:t>
            </w:r>
            <w:r w:rsidRPr="0012251E">
              <w:rPr>
                <w:rFonts w:cstheme="minorHAnsi"/>
                <w:b/>
                <w:bCs/>
                <w:szCs w:val="24"/>
              </w:rPr>
              <w:t xml:space="preserve"> </w:t>
            </w:r>
            <w:r w:rsidR="00562CE4" w:rsidRPr="00562CE4">
              <w:rPr>
                <w:rFonts w:cstheme="minorHAnsi"/>
                <w:szCs w:val="24"/>
              </w:rPr>
              <w:t xml:space="preserve">December 31, </w:t>
            </w:r>
            <w:r w:rsidRPr="00562CE4">
              <w:rPr>
                <w:rFonts w:cstheme="minorHAnsi"/>
                <w:szCs w:val="24"/>
              </w:rPr>
              <w:t>2032</w:t>
            </w:r>
            <w:r w:rsidR="00562CE4" w:rsidRPr="00562CE4">
              <w:rPr>
                <w:rFonts w:cstheme="minorHAnsi"/>
                <w:szCs w:val="24"/>
              </w:rPr>
              <w:t>.</w:t>
            </w:r>
            <w:r w:rsidR="00562CE4">
              <w:rPr>
                <w:rFonts w:cstheme="minorHAnsi"/>
                <w:b/>
                <w:bCs/>
                <w:szCs w:val="24"/>
              </w:rPr>
              <w:t xml:space="preserve"> </w:t>
            </w:r>
            <w:r w:rsidR="00562CE4" w:rsidRPr="004B3177">
              <w:t xml:space="preserve"> Agreements established prior to the Master Agreement expiration may allow performance and payment obligations to continue until the maximum Extend Beyond date.</w:t>
            </w:r>
          </w:p>
        </w:tc>
      </w:tr>
      <w:tr w:rsidR="0064148A" w:rsidRPr="00136526" w14:paraId="7146EE8A" w14:textId="77777777" w:rsidTr="00562CE4">
        <w:trPr>
          <w:cantSplit/>
          <w:trHeight w:val="1189"/>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6173" w:type="dxa"/>
            <w:shd w:val="clear" w:color="auto" w:fill="C8D9EB"/>
          </w:tcPr>
          <w:p w14:paraId="04880BF4" w14:textId="77777777" w:rsidR="00ED6785" w:rsidRPr="00562CE4" w:rsidRDefault="00ED6785" w:rsidP="00ED6785">
            <w:pPr>
              <w:rPr>
                <w:b/>
                <w:bCs/>
                <w:szCs w:val="24"/>
              </w:rPr>
            </w:pPr>
            <w:r w:rsidRPr="00562CE4">
              <w:rPr>
                <w:b/>
                <w:bCs/>
                <w:szCs w:val="24"/>
              </w:rPr>
              <w:t xml:space="preserve">PRF78DESIGNATEDCTR01* </w:t>
            </w:r>
          </w:p>
          <w:p w14:paraId="6FEC6C22" w14:textId="77777777" w:rsidR="00562CE4" w:rsidRDefault="00562CE4" w:rsidP="00ED6785">
            <w:pPr>
              <w:rPr>
                <w:szCs w:val="24"/>
              </w:rPr>
            </w:pPr>
          </w:p>
          <w:p w14:paraId="34C47EF3" w14:textId="5F6EA873" w:rsidR="002B4F4A" w:rsidRPr="00136526" w:rsidRDefault="00ED6785" w:rsidP="00562CE4">
            <w:pPr>
              <w:rPr>
                <w:rFonts w:cstheme="minorHAnsi"/>
                <w:b/>
                <w:bCs/>
                <w:szCs w:val="24"/>
              </w:rPr>
            </w:pPr>
            <w:r w:rsidRPr="001B57BE">
              <w:rPr>
                <w:b/>
                <w:bCs/>
                <w:szCs w:val="24"/>
              </w:rPr>
              <w:t>Note:</w:t>
            </w:r>
            <w:r>
              <w:rPr>
                <w:szCs w:val="24"/>
              </w:rPr>
              <w:t xml:space="preserve"> </w:t>
            </w:r>
            <w:r w:rsidRPr="001B57BE">
              <w:rPr>
                <w:szCs w:val="24"/>
              </w:rPr>
              <w:t xml:space="preserve">*The asterisk is required when referencing the contract in the Massachusetts Management Accounting Reporting System </w:t>
            </w:r>
            <w:r>
              <w:rPr>
                <w:szCs w:val="24"/>
              </w:rPr>
              <w:t>(</w:t>
            </w:r>
            <w:r w:rsidRPr="001B57BE">
              <w:rPr>
                <w:szCs w:val="24"/>
              </w:rPr>
              <w:t>MMARS</w:t>
            </w:r>
            <w:r>
              <w:rPr>
                <w:szCs w:val="24"/>
              </w:rPr>
              <w:t>)</w:t>
            </w:r>
            <w:r w:rsidRPr="001B57BE">
              <w:rPr>
                <w:szCs w:val="24"/>
              </w:rPr>
              <w:t>.</w:t>
            </w:r>
          </w:p>
        </w:tc>
      </w:tr>
      <w:tr w:rsidR="0064148A" w:rsidRPr="00136526" w14:paraId="3CFEDB13" w14:textId="77777777" w:rsidTr="00562CE4">
        <w:trPr>
          <w:cantSplit/>
          <w:trHeight w:val="866"/>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173" w:type="dxa"/>
          </w:tcPr>
          <w:p w14:paraId="598ACD9D" w14:textId="33412DCD" w:rsidR="0064148A" w:rsidRPr="00351FCD" w:rsidRDefault="0064148A" w:rsidP="00562CE4">
            <w:pPr>
              <w:rPr>
                <w:szCs w:val="24"/>
              </w:rPr>
            </w:pPr>
            <w:r w:rsidRPr="00ED6785">
              <w:rPr>
                <w:szCs w:val="24"/>
              </w:rPr>
              <w:t xml:space="preserve">Quotes are required for </w:t>
            </w:r>
            <w:proofErr w:type="gramStart"/>
            <w:r w:rsidRPr="00ED6785">
              <w:rPr>
                <w:szCs w:val="24"/>
              </w:rPr>
              <w:t>purchasing</w:t>
            </w:r>
            <w:proofErr w:type="gramEnd"/>
            <w:r w:rsidRPr="00ED6785">
              <w:rPr>
                <w:szCs w:val="24"/>
              </w:rPr>
              <w:t xml:space="preserve">. Refer to the </w:t>
            </w:r>
            <w:hyperlink w:anchor="_Quote_Response_and" w:history="1">
              <w:r w:rsidRPr="00ED6785">
                <w:rPr>
                  <w:rStyle w:val="Hyperlink"/>
                  <w:szCs w:val="24"/>
                </w:rPr>
                <w:t>Quote Response and Requirements</w:t>
              </w:r>
            </w:hyperlink>
            <w:r w:rsidRPr="00ED6785">
              <w:rPr>
                <w:szCs w:val="24"/>
              </w:rPr>
              <w:t xml:space="preserve"> section for guidelines.</w:t>
            </w:r>
          </w:p>
        </w:tc>
      </w:tr>
      <w:tr w:rsidR="0064148A" w:rsidRPr="00136526" w14:paraId="0C1AC47B" w14:textId="77777777" w:rsidTr="00562CE4">
        <w:trPr>
          <w:cantSplit/>
          <w:trHeight w:val="654"/>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6173" w:type="dxa"/>
            <w:shd w:val="clear" w:color="auto" w:fill="C8D9EB"/>
          </w:tcPr>
          <w:p w14:paraId="69C38038" w14:textId="4435B382" w:rsidR="0064148A" w:rsidRPr="00351FCD" w:rsidRDefault="0064148A" w:rsidP="00AB68E6">
            <w:pPr>
              <w:rPr>
                <w:szCs w:val="24"/>
              </w:rPr>
            </w:pPr>
            <w:r w:rsidRPr="00351FCD">
              <w:rPr>
                <w:szCs w:val="24"/>
              </w:rPr>
              <w:t xml:space="preserve">Refer to </w:t>
            </w:r>
            <w:hyperlink w:anchor="_Appendix_A:_Vendor" w:history="1">
              <w:r w:rsidRPr="00351FCD">
                <w:rPr>
                  <w:rStyle w:val="Hyperlink"/>
                  <w:szCs w:val="24"/>
                </w:rPr>
                <w:t>Vendor List and Information</w:t>
              </w:r>
            </w:hyperlink>
            <w:r w:rsidRPr="00351FCD">
              <w:rPr>
                <w:szCs w:val="24"/>
              </w:rPr>
              <w:t xml:space="preserve"> for eligible vendors on this contract.</w:t>
            </w:r>
          </w:p>
        </w:tc>
      </w:tr>
      <w:tr w:rsidR="00ED6785" w:rsidRPr="00136526" w14:paraId="010EFBA1" w14:textId="77777777" w:rsidTr="00562CE4">
        <w:trPr>
          <w:cantSplit/>
          <w:trHeight w:val="406"/>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79F057E1" w14:textId="77777777" w:rsidR="00ED6785" w:rsidRPr="00136526" w:rsidRDefault="00ED6785" w:rsidP="00ED6785">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6173" w:type="dxa"/>
          </w:tcPr>
          <w:p w14:paraId="14685198" w14:textId="7A456DFA" w:rsidR="00ED6785" w:rsidRPr="00136526" w:rsidRDefault="00E00C96" w:rsidP="00ED6785">
            <w:pPr>
              <w:rPr>
                <w:szCs w:val="24"/>
                <w:highlight w:val="yellow"/>
              </w:rPr>
            </w:pPr>
            <w:r>
              <w:rPr>
                <w:szCs w:val="24"/>
              </w:rPr>
              <w:t xml:space="preserve">December 12, 2025: </w:t>
            </w:r>
            <w:r w:rsidR="00ED6785">
              <w:rPr>
                <w:szCs w:val="24"/>
              </w:rPr>
              <w:t xml:space="preserve">Renewal effective </w:t>
            </w:r>
            <w:r>
              <w:rPr>
                <w:szCs w:val="24"/>
              </w:rPr>
              <w:t xml:space="preserve">January 1, </w:t>
            </w:r>
            <w:r w:rsidR="00ED6785">
              <w:rPr>
                <w:szCs w:val="24"/>
              </w:rPr>
              <w:t>2025</w:t>
            </w:r>
            <w:r>
              <w:rPr>
                <w:szCs w:val="24"/>
              </w:rPr>
              <w:t>.</w:t>
            </w:r>
          </w:p>
        </w:tc>
      </w:tr>
    </w:tbl>
    <w:p w14:paraId="409DB3A2" w14:textId="77777777" w:rsidR="00562CE4" w:rsidRDefault="00562CE4" w:rsidP="00ED6785">
      <w:pPr>
        <w:tabs>
          <w:tab w:val="left" w:pos="9165"/>
        </w:tabs>
        <w:spacing w:after="0"/>
        <w:jc w:val="center"/>
        <w:rPr>
          <w:rStyle w:val="PageNumber"/>
          <w:b/>
          <w:bCs/>
          <w:szCs w:val="24"/>
        </w:rPr>
      </w:pPr>
    </w:p>
    <w:p w14:paraId="2EE53A3B" w14:textId="7D011D92" w:rsidR="00AC1E9E" w:rsidRPr="006E4CCA" w:rsidRDefault="00AC1E9E" w:rsidP="00ED6785">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5C548143"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77947">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477947">
        <w:rPr>
          <w:rStyle w:val="PageNumber"/>
          <w:noProof/>
          <w:szCs w:val="24"/>
        </w:rPr>
        <w:t>22</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3">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62F39D19" w14:textId="2357C60B" w:rsidR="00477947"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6436455" w:history="1">
            <w:r w:rsidR="00477947" w:rsidRPr="0039546C">
              <w:rPr>
                <w:rStyle w:val="Hyperlink"/>
              </w:rPr>
              <w:t>Contract User Guide PRF78 DesignatedCTR01: Audit, Accounting, Compliance, Revenue Enhancement and Recovery Services</w:t>
            </w:r>
            <w:r w:rsidR="00477947">
              <w:rPr>
                <w:webHidden/>
              </w:rPr>
              <w:tab/>
            </w:r>
            <w:r w:rsidR="00477947">
              <w:rPr>
                <w:webHidden/>
              </w:rPr>
              <w:fldChar w:fldCharType="begin"/>
            </w:r>
            <w:r w:rsidR="00477947">
              <w:rPr>
                <w:webHidden/>
              </w:rPr>
              <w:instrText xml:space="preserve"> PAGEREF _Toc216436455 \h </w:instrText>
            </w:r>
            <w:r w:rsidR="00477947">
              <w:rPr>
                <w:webHidden/>
              </w:rPr>
            </w:r>
            <w:r w:rsidR="00477947">
              <w:rPr>
                <w:webHidden/>
              </w:rPr>
              <w:fldChar w:fldCharType="separate"/>
            </w:r>
            <w:r w:rsidR="00477947">
              <w:rPr>
                <w:webHidden/>
              </w:rPr>
              <w:t>1</w:t>
            </w:r>
            <w:r w:rsidR="00477947">
              <w:rPr>
                <w:webHidden/>
              </w:rPr>
              <w:fldChar w:fldCharType="end"/>
            </w:r>
          </w:hyperlink>
        </w:p>
        <w:p w14:paraId="36DEC12B" w14:textId="57927F67" w:rsidR="00477947" w:rsidRDefault="00477947">
          <w:pPr>
            <w:pStyle w:val="TOC2"/>
            <w:tabs>
              <w:tab w:val="right" w:leader="dot" w:pos="4598"/>
            </w:tabs>
            <w:rPr>
              <w:rFonts w:cstheme="minorBidi"/>
              <w:noProof/>
              <w:kern w:val="2"/>
              <w:szCs w:val="24"/>
              <w14:ligatures w14:val="standardContextual"/>
            </w:rPr>
          </w:pPr>
          <w:hyperlink w:anchor="_Toc216436456" w:history="1">
            <w:r w:rsidRPr="0039546C">
              <w:rPr>
                <w:rStyle w:val="Hyperlink"/>
                <w:noProof/>
              </w:rPr>
              <w:t>Contract Overview</w:t>
            </w:r>
            <w:r>
              <w:rPr>
                <w:noProof/>
                <w:webHidden/>
              </w:rPr>
              <w:tab/>
            </w:r>
            <w:r>
              <w:rPr>
                <w:noProof/>
                <w:webHidden/>
              </w:rPr>
              <w:fldChar w:fldCharType="begin"/>
            </w:r>
            <w:r>
              <w:rPr>
                <w:noProof/>
                <w:webHidden/>
              </w:rPr>
              <w:instrText xml:space="preserve"> PAGEREF _Toc216436456 \h </w:instrText>
            </w:r>
            <w:r>
              <w:rPr>
                <w:noProof/>
                <w:webHidden/>
              </w:rPr>
            </w:r>
            <w:r>
              <w:rPr>
                <w:noProof/>
                <w:webHidden/>
              </w:rPr>
              <w:fldChar w:fldCharType="separate"/>
            </w:r>
            <w:r>
              <w:rPr>
                <w:noProof/>
                <w:webHidden/>
              </w:rPr>
              <w:t>1</w:t>
            </w:r>
            <w:r>
              <w:rPr>
                <w:noProof/>
                <w:webHidden/>
              </w:rPr>
              <w:fldChar w:fldCharType="end"/>
            </w:r>
          </w:hyperlink>
        </w:p>
        <w:p w14:paraId="1AA5567B" w14:textId="559F47BF" w:rsidR="00477947" w:rsidRDefault="00477947">
          <w:pPr>
            <w:pStyle w:val="TOC2"/>
            <w:tabs>
              <w:tab w:val="right" w:leader="dot" w:pos="4598"/>
            </w:tabs>
            <w:rPr>
              <w:rFonts w:cstheme="minorBidi"/>
              <w:noProof/>
              <w:kern w:val="2"/>
              <w:szCs w:val="24"/>
              <w14:ligatures w14:val="standardContextual"/>
            </w:rPr>
          </w:pPr>
          <w:hyperlink w:anchor="_Toc216436457" w:history="1">
            <w:r w:rsidRPr="0039546C">
              <w:rPr>
                <w:rStyle w:val="Hyperlink"/>
                <w:noProof/>
              </w:rPr>
              <w:t>Contract Summary</w:t>
            </w:r>
            <w:r>
              <w:rPr>
                <w:noProof/>
                <w:webHidden/>
              </w:rPr>
              <w:tab/>
            </w:r>
            <w:r>
              <w:rPr>
                <w:noProof/>
                <w:webHidden/>
              </w:rPr>
              <w:fldChar w:fldCharType="begin"/>
            </w:r>
            <w:r>
              <w:rPr>
                <w:noProof/>
                <w:webHidden/>
              </w:rPr>
              <w:instrText xml:space="preserve"> PAGEREF _Toc216436457 \h </w:instrText>
            </w:r>
            <w:r>
              <w:rPr>
                <w:noProof/>
                <w:webHidden/>
              </w:rPr>
            </w:r>
            <w:r>
              <w:rPr>
                <w:noProof/>
                <w:webHidden/>
              </w:rPr>
              <w:fldChar w:fldCharType="separate"/>
            </w:r>
            <w:r>
              <w:rPr>
                <w:noProof/>
                <w:webHidden/>
              </w:rPr>
              <w:t>3</w:t>
            </w:r>
            <w:r>
              <w:rPr>
                <w:noProof/>
                <w:webHidden/>
              </w:rPr>
              <w:fldChar w:fldCharType="end"/>
            </w:r>
          </w:hyperlink>
        </w:p>
        <w:p w14:paraId="53F36794" w14:textId="6CA46A95" w:rsidR="00477947" w:rsidRDefault="00477947">
          <w:pPr>
            <w:pStyle w:val="TOC3"/>
            <w:rPr>
              <w:rFonts w:cstheme="minorBidi"/>
              <w:iCs w:val="0"/>
              <w:noProof/>
              <w:kern w:val="2"/>
              <w:sz w:val="24"/>
              <w:szCs w:val="24"/>
              <w14:ligatures w14:val="standardContextual"/>
            </w:rPr>
          </w:pPr>
          <w:hyperlink w:anchor="_Toc216436458" w:history="1">
            <w:r w:rsidRPr="0039546C">
              <w:rPr>
                <w:rStyle w:val="Hyperlink"/>
                <w:noProof/>
              </w:rPr>
              <w:t>Benefits and Cost Savings</w:t>
            </w:r>
            <w:r>
              <w:rPr>
                <w:noProof/>
                <w:webHidden/>
              </w:rPr>
              <w:tab/>
            </w:r>
            <w:r>
              <w:rPr>
                <w:noProof/>
                <w:webHidden/>
              </w:rPr>
              <w:fldChar w:fldCharType="begin"/>
            </w:r>
            <w:r>
              <w:rPr>
                <w:noProof/>
                <w:webHidden/>
              </w:rPr>
              <w:instrText xml:space="preserve"> PAGEREF _Toc216436458 \h </w:instrText>
            </w:r>
            <w:r>
              <w:rPr>
                <w:noProof/>
                <w:webHidden/>
              </w:rPr>
            </w:r>
            <w:r>
              <w:rPr>
                <w:noProof/>
                <w:webHidden/>
              </w:rPr>
              <w:fldChar w:fldCharType="separate"/>
            </w:r>
            <w:r>
              <w:rPr>
                <w:noProof/>
                <w:webHidden/>
              </w:rPr>
              <w:t>3</w:t>
            </w:r>
            <w:r>
              <w:rPr>
                <w:noProof/>
                <w:webHidden/>
              </w:rPr>
              <w:fldChar w:fldCharType="end"/>
            </w:r>
          </w:hyperlink>
        </w:p>
        <w:p w14:paraId="3BD969C4" w14:textId="7A1F53DD" w:rsidR="00477947" w:rsidRDefault="00477947">
          <w:pPr>
            <w:pStyle w:val="TOC2"/>
            <w:tabs>
              <w:tab w:val="right" w:leader="dot" w:pos="4598"/>
            </w:tabs>
            <w:rPr>
              <w:rFonts w:cstheme="minorBidi"/>
              <w:noProof/>
              <w:kern w:val="2"/>
              <w:szCs w:val="24"/>
              <w14:ligatures w14:val="standardContextual"/>
            </w:rPr>
          </w:pPr>
          <w:hyperlink w:anchor="_Toc216436459" w:history="1">
            <w:r w:rsidRPr="0039546C">
              <w:rPr>
                <w:rStyle w:val="Hyperlink"/>
                <w:noProof/>
              </w:rPr>
              <w:t>Contract Categories</w:t>
            </w:r>
            <w:r>
              <w:rPr>
                <w:noProof/>
                <w:webHidden/>
              </w:rPr>
              <w:tab/>
            </w:r>
            <w:r>
              <w:rPr>
                <w:noProof/>
                <w:webHidden/>
              </w:rPr>
              <w:fldChar w:fldCharType="begin"/>
            </w:r>
            <w:r>
              <w:rPr>
                <w:noProof/>
                <w:webHidden/>
              </w:rPr>
              <w:instrText xml:space="preserve"> PAGEREF _Toc216436459 \h </w:instrText>
            </w:r>
            <w:r>
              <w:rPr>
                <w:noProof/>
                <w:webHidden/>
              </w:rPr>
            </w:r>
            <w:r>
              <w:rPr>
                <w:noProof/>
                <w:webHidden/>
              </w:rPr>
              <w:fldChar w:fldCharType="separate"/>
            </w:r>
            <w:r>
              <w:rPr>
                <w:noProof/>
                <w:webHidden/>
              </w:rPr>
              <w:t>3</w:t>
            </w:r>
            <w:r>
              <w:rPr>
                <w:noProof/>
                <w:webHidden/>
              </w:rPr>
              <w:fldChar w:fldCharType="end"/>
            </w:r>
          </w:hyperlink>
        </w:p>
        <w:p w14:paraId="1EBB453E" w14:textId="444791BE" w:rsidR="00477947" w:rsidRDefault="00477947">
          <w:pPr>
            <w:pStyle w:val="TOC2"/>
            <w:tabs>
              <w:tab w:val="right" w:leader="dot" w:pos="4598"/>
            </w:tabs>
            <w:rPr>
              <w:rFonts w:cstheme="minorBidi"/>
              <w:noProof/>
              <w:kern w:val="2"/>
              <w:szCs w:val="24"/>
              <w14:ligatures w14:val="standardContextual"/>
            </w:rPr>
          </w:pPr>
          <w:hyperlink w:anchor="_Toc216436460" w:history="1">
            <w:r w:rsidRPr="0039546C">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_Toc216436460 \h </w:instrText>
            </w:r>
            <w:r>
              <w:rPr>
                <w:noProof/>
                <w:webHidden/>
              </w:rPr>
            </w:r>
            <w:r>
              <w:rPr>
                <w:noProof/>
                <w:webHidden/>
              </w:rPr>
              <w:fldChar w:fldCharType="separate"/>
            </w:r>
            <w:r>
              <w:rPr>
                <w:noProof/>
                <w:webHidden/>
              </w:rPr>
              <w:t>7</w:t>
            </w:r>
            <w:r>
              <w:rPr>
                <w:noProof/>
                <w:webHidden/>
              </w:rPr>
              <w:fldChar w:fldCharType="end"/>
            </w:r>
          </w:hyperlink>
        </w:p>
        <w:p w14:paraId="115C287A" w14:textId="3BC8BC66" w:rsidR="00477947" w:rsidRDefault="00477947">
          <w:pPr>
            <w:pStyle w:val="TOC2"/>
            <w:tabs>
              <w:tab w:val="right" w:leader="dot" w:pos="4598"/>
            </w:tabs>
            <w:rPr>
              <w:rFonts w:cstheme="minorBidi"/>
              <w:noProof/>
              <w:kern w:val="2"/>
              <w:szCs w:val="24"/>
              <w14:ligatures w14:val="standardContextual"/>
            </w:rPr>
          </w:pPr>
          <w:hyperlink w:anchor="_Toc216436461" w:history="1">
            <w:r w:rsidRPr="0039546C">
              <w:rPr>
                <w:rStyle w:val="Hyperlink"/>
                <w:noProof/>
              </w:rPr>
              <w:t>Who May Use the Contract</w:t>
            </w:r>
            <w:r>
              <w:rPr>
                <w:noProof/>
                <w:webHidden/>
              </w:rPr>
              <w:tab/>
            </w:r>
            <w:r>
              <w:rPr>
                <w:noProof/>
                <w:webHidden/>
              </w:rPr>
              <w:fldChar w:fldCharType="begin"/>
            </w:r>
            <w:r>
              <w:rPr>
                <w:noProof/>
                <w:webHidden/>
              </w:rPr>
              <w:instrText xml:space="preserve"> PAGEREF _Toc216436461 \h </w:instrText>
            </w:r>
            <w:r>
              <w:rPr>
                <w:noProof/>
                <w:webHidden/>
              </w:rPr>
            </w:r>
            <w:r>
              <w:rPr>
                <w:noProof/>
                <w:webHidden/>
              </w:rPr>
              <w:fldChar w:fldCharType="separate"/>
            </w:r>
            <w:r>
              <w:rPr>
                <w:noProof/>
                <w:webHidden/>
              </w:rPr>
              <w:t>8</w:t>
            </w:r>
            <w:r>
              <w:rPr>
                <w:noProof/>
                <w:webHidden/>
              </w:rPr>
              <w:fldChar w:fldCharType="end"/>
            </w:r>
          </w:hyperlink>
        </w:p>
        <w:p w14:paraId="178998B4" w14:textId="07E1041E" w:rsidR="00477947" w:rsidRDefault="00477947">
          <w:pPr>
            <w:pStyle w:val="TOC2"/>
            <w:tabs>
              <w:tab w:val="right" w:leader="dot" w:pos="4598"/>
            </w:tabs>
            <w:rPr>
              <w:rFonts w:cstheme="minorBidi"/>
              <w:noProof/>
              <w:kern w:val="2"/>
              <w:szCs w:val="24"/>
              <w14:ligatures w14:val="standardContextual"/>
            </w:rPr>
          </w:pPr>
          <w:hyperlink w:anchor="_Toc216436462" w:history="1">
            <w:r w:rsidRPr="0039546C">
              <w:rPr>
                <w:rStyle w:val="Hyperlink"/>
                <w:noProof/>
              </w:rPr>
              <w:t>Pricing Options</w:t>
            </w:r>
            <w:r>
              <w:rPr>
                <w:noProof/>
                <w:webHidden/>
              </w:rPr>
              <w:tab/>
            </w:r>
            <w:r>
              <w:rPr>
                <w:noProof/>
                <w:webHidden/>
              </w:rPr>
              <w:fldChar w:fldCharType="begin"/>
            </w:r>
            <w:r>
              <w:rPr>
                <w:noProof/>
                <w:webHidden/>
              </w:rPr>
              <w:instrText xml:space="preserve"> PAGEREF _Toc216436462 \h </w:instrText>
            </w:r>
            <w:r>
              <w:rPr>
                <w:noProof/>
                <w:webHidden/>
              </w:rPr>
            </w:r>
            <w:r>
              <w:rPr>
                <w:noProof/>
                <w:webHidden/>
              </w:rPr>
              <w:fldChar w:fldCharType="separate"/>
            </w:r>
            <w:r>
              <w:rPr>
                <w:noProof/>
                <w:webHidden/>
              </w:rPr>
              <w:t>9</w:t>
            </w:r>
            <w:r>
              <w:rPr>
                <w:noProof/>
                <w:webHidden/>
              </w:rPr>
              <w:fldChar w:fldCharType="end"/>
            </w:r>
          </w:hyperlink>
        </w:p>
        <w:p w14:paraId="14B3F6B4" w14:textId="4B520C6F" w:rsidR="00477947" w:rsidRDefault="00477947">
          <w:pPr>
            <w:pStyle w:val="TOC2"/>
            <w:tabs>
              <w:tab w:val="right" w:leader="dot" w:pos="4598"/>
            </w:tabs>
            <w:rPr>
              <w:rFonts w:cstheme="minorBidi"/>
              <w:noProof/>
              <w:kern w:val="2"/>
              <w:szCs w:val="24"/>
              <w14:ligatures w14:val="standardContextual"/>
            </w:rPr>
          </w:pPr>
          <w:hyperlink w:anchor="_Toc216436463" w:history="1">
            <w:r w:rsidRPr="0039546C">
              <w:rPr>
                <w:rStyle w:val="Hyperlink"/>
                <w:noProof/>
              </w:rPr>
              <w:t>Quote Response and Requirements</w:t>
            </w:r>
            <w:r>
              <w:rPr>
                <w:noProof/>
                <w:webHidden/>
              </w:rPr>
              <w:tab/>
            </w:r>
            <w:r>
              <w:rPr>
                <w:noProof/>
                <w:webHidden/>
              </w:rPr>
              <w:fldChar w:fldCharType="begin"/>
            </w:r>
            <w:r>
              <w:rPr>
                <w:noProof/>
                <w:webHidden/>
              </w:rPr>
              <w:instrText xml:space="preserve"> PAGEREF _Toc216436463 \h </w:instrText>
            </w:r>
            <w:r>
              <w:rPr>
                <w:noProof/>
                <w:webHidden/>
              </w:rPr>
            </w:r>
            <w:r>
              <w:rPr>
                <w:noProof/>
                <w:webHidden/>
              </w:rPr>
              <w:fldChar w:fldCharType="separate"/>
            </w:r>
            <w:r>
              <w:rPr>
                <w:noProof/>
                <w:webHidden/>
              </w:rPr>
              <w:t>9</w:t>
            </w:r>
            <w:r>
              <w:rPr>
                <w:noProof/>
                <w:webHidden/>
              </w:rPr>
              <w:fldChar w:fldCharType="end"/>
            </w:r>
          </w:hyperlink>
        </w:p>
        <w:p w14:paraId="570C0B8A" w14:textId="7D480E25" w:rsidR="00477947" w:rsidRDefault="00477947">
          <w:pPr>
            <w:pStyle w:val="TOC2"/>
            <w:tabs>
              <w:tab w:val="right" w:leader="dot" w:pos="4598"/>
            </w:tabs>
            <w:rPr>
              <w:rFonts w:cstheme="minorBidi"/>
              <w:noProof/>
              <w:kern w:val="2"/>
              <w:szCs w:val="24"/>
              <w14:ligatures w14:val="standardContextual"/>
            </w:rPr>
          </w:pPr>
          <w:hyperlink w:anchor="_Toc216436464" w:history="1">
            <w:r w:rsidRPr="0039546C">
              <w:rPr>
                <w:rStyle w:val="Hyperlink"/>
                <w:noProof/>
              </w:rPr>
              <w:t>Purchase Options</w:t>
            </w:r>
            <w:r>
              <w:rPr>
                <w:noProof/>
                <w:webHidden/>
              </w:rPr>
              <w:tab/>
            </w:r>
            <w:r>
              <w:rPr>
                <w:noProof/>
                <w:webHidden/>
              </w:rPr>
              <w:fldChar w:fldCharType="begin"/>
            </w:r>
            <w:r>
              <w:rPr>
                <w:noProof/>
                <w:webHidden/>
              </w:rPr>
              <w:instrText xml:space="preserve"> PAGEREF _Toc216436464 \h </w:instrText>
            </w:r>
            <w:r>
              <w:rPr>
                <w:noProof/>
                <w:webHidden/>
              </w:rPr>
            </w:r>
            <w:r>
              <w:rPr>
                <w:noProof/>
                <w:webHidden/>
              </w:rPr>
              <w:fldChar w:fldCharType="separate"/>
            </w:r>
            <w:r>
              <w:rPr>
                <w:noProof/>
                <w:webHidden/>
              </w:rPr>
              <w:t>9</w:t>
            </w:r>
            <w:r>
              <w:rPr>
                <w:noProof/>
                <w:webHidden/>
              </w:rPr>
              <w:fldChar w:fldCharType="end"/>
            </w:r>
          </w:hyperlink>
        </w:p>
        <w:p w14:paraId="04239729" w14:textId="330E2D08" w:rsidR="00477947" w:rsidRDefault="00477947">
          <w:pPr>
            <w:pStyle w:val="TOC2"/>
            <w:tabs>
              <w:tab w:val="right" w:leader="dot" w:pos="4598"/>
            </w:tabs>
            <w:rPr>
              <w:rFonts w:cstheme="minorBidi"/>
              <w:noProof/>
              <w:kern w:val="2"/>
              <w:szCs w:val="24"/>
              <w14:ligatures w14:val="standardContextual"/>
            </w:rPr>
          </w:pPr>
          <w:hyperlink w:anchor="_Toc216436465" w:history="1">
            <w:r w:rsidRPr="0039546C">
              <w:rPr>
                <w:rStyle w:val="Hyperlink"/>
                <w:noProof/>
              </w:rPr>
              <w:t>Setting Up a COMMBUYS Account</w:t>
            </w:r>
            <w:r>
              <w:rPr>
                <w:noProof/>
                <w:webHidden/>
              </w:rPr>
              <w:tab/>
            </w:r>
            <w:r>
              <w:rPr>
                <w:noProof/>
                <w:webHidden/>
              </w:rPr>
              <w:fldChar w:fldCharType="begin"/>
            </w:r>
            <w:r>
              <w:rPr>
                <w:noProof/>
                <w:webHidden/>
              </w:rPr>
              <w:instrText xml:space="preserve"> PAGEREF _Toc216436465 \h </w:instrText>
            </w:r>
            <w:r>
              <w:rPr>
                <w:noProof/>
                <w:webHidden/>
              </w:rPr>
            </w:r>
            <w:r>
              <w:rPr>
                <w:noProof/>
                <w:webHidden/>
              </w:rPr>
              <w:fldChar w:fldCharType="separate"/>
            </w:r>
            <w:r>
              <w:rPr>
                <w:noProof/>
                <w:webHidden/>
              </w:rPr>
              <w:t>10</w:t>
            </w:r>
            <w:r>
              <w:rPr>
                <w:noProof/>
                <w:webHidden/>
              </w:rPr>
              <w:fldChar w:fldCharType="end"/>
            </w:r>
          </w:hyperlink>
        </w:p>
        <w:p w14:paraId="646AB431" w14:textId="24CDC8EA" w:rsidR="00477947" w:rsidRDefault="00477947">
          <w:pPr>
            <w:pStyle w:val="TOC2"/>
            <w:tabs>
              <w:tab w:val="right" w:leader="dot" w:pos="4598"/>
            </w:tabs>
            <w:rPr>
              <w:rFonts w:cstheme="minorBidi"/>
              <w:noProof/>
              <w:kern w:val="2"/>
              <w:szCs w:val="24"/>
              <w14:ligatures w14:val="standardContextual"/>
            </w:rPr>
          </w:pPr>
          <w:hyperlink w:anchor="_Toc216436466" w:history="1">
            <w:r w:rsidRPr="0039546C">
              <w:rPr>
                <w:rStyle w:val="Hyperlink"/>
                <w:noProof/>
              </w:rPr>
              <w:t>Finding Contract Documents</w:t>
            </w:r>
            <w:r>
              <w:rPr>
                <w:noProof/>
                <w:webHidden/>
              </w:rPr>
              <w:tab/>
            </w:r>
            <w:r>
              <w:rPr>
                <w:noProof/>
                <w:webHidden/>
              </w:rPr>
              <w:fldChar w:fldCharType="begin"/>
            </w:r>
            <w:r>
              <w:rPr>
                <w:noProof/>
                <w:webHidden/>
              </w:rPr>
              <w:instrText xml:space="preserve"> PAGEREF _Toc216436466 \h </w:instrText>
            </w:r>
            <w:r>
              <w:rPr>
                <w:noProof/>
                <w:webHidden/>
              </w:rPr>
            </w:r>
            <w:r>
              <w:rPr>
                <w:noProof/>
                <w:webHidden/>
              </w:rPr>
              <w:fldChar w:fldCharType="separate"/>
            </w:r>
            <w:r>
              <w:rPr>
                <w:noProof/>
                <w:webHidden/>
              </w:rPr>
              <w:t>10</w:t>
            </w:r>
            <w:r>
              <w:rPr>
                <w:noProof/>
                <w:webHidden/>
              </w:rPr>
              <w:fldChar w:fldCharType="end"/>
            </w:r>
          </w:hyperlink>
        </w:p>
        <w:p w14:paraId="6C8FB3C2" w14:textId="20B6D596" w:rsidR="00477947" w:rsidRDefault="00477947">
          <w:pPr>
            <w:pStyle w:val="TOC2"/>
            <w:tabs>
              <w:tab w:val="right" w:leader="dot" w:pos="4598"/>
            </w:tabs>
            <w:rPr>
              <w:rFonts w:cstheme="minorBidi"/>
              <w:noProof/>
              <w:kern w:val="2"/>
              <w:szCs w:val="24"/>
              <w14:ligatures w14:val="standardContextual"/>
            </w:rPr>
          </w:pPr>
          <w:hyperlink w:anchor="_Toc216436467" w:history="1">
            <w:r w:rsidRPr="0039546C">
              <w:rPr>
                <w:rStyle w:val="Hyperlink"/>
                <w:noProof/>
              </w:rPr>
              <w:t>Finding Vendor-Specific Documents</w:t>
            </w:r>
            <w:r>
              <w:rPr>
                <w:noProof/>
                <w:webHidden/>
              </w:rPr>
              <w:tab/>
            </w:r>
            <w:r>
              <w:rPr>
                <w:noProof/>
                <w:webHidden/>
              </w:rPr>
              <w:fldChar w:fldCharType="begin"/>
            </w:r>
            <w:r>
              <w:rPr>
                <w:noProof/>
                <w:webHidden/>
              </w:rPr>
              <w:instrText xml:space="preserve"> PAGEREF _Toc216436467 \h </w:instrText>
            </w:r>
            <w:r>
              <w:rPr>
                <w:noProof/>
                <w:webHidden/>
              </w:rPr>
            </w:r>
            <w:r>
              <w:rPr>
                <w:noProof/>
                <w:webHidden/>
              </w:rPr>
              <w:fldChar w:fldCharType="separate"/>
            </w:r>
            <w:r>
              <w:rPr>
                <w:noProof/>
                <w:webHidden/>
              </w:rPr>
              <w:t>11</w:t>
            </w:r>
            <w:r>
              <w:rPr>
                <w:noProof/>
                <w:webHidden/>
              </w:rPr>
              <w:fldChar w:fldCharType="end"/>
            </w:r>
          </w:hyperlink>
        </w:p>
        <w:p w14:paraId="5FF01242" w14:textId="485290CA" w:rsidR="00477947" w:rsidRDefault="00477947">
          <w:pPr>
            <w:pStyle w:val="TOC2"/>
            <w:tabs>
              <w:tab w:val="right" w:leader="dot" w:pos="4598"/>
            </w:tabs>
            <w:rPr>
              <w:rFonts w:cstheme="minorBidi"/>
              <w:noProof/>
              <w:kern w:val="2"/>
              <w:szCs w:val="24"/>
              <w14:ligatures w14:val="standardContextual"/>
            </w:rPr>
          </w:pPr>
          <w:hyperlink w:anchor="_Toc216436468" w:history="1">
            <w:r w:rsidRPr="0039546C">
              <w:rPr>
                <w:rStyle w:val="Hyperlink"/>
                <w:noProof/>
              </w:rPr>
              <w:t>Statement of Work (SOW) Requirements</w:t>
            </w:r>
            <w:r>
              <w:rPr>
                <w:noProof/>
                <w:webHidden/>
              </w:rPr>
              <w:tab/>
            </w:r>
            <w:r>
              <w:rPr>
                <w:noProof/>
                <w:webHidden/>
              </w:rPr>
              <w:fldChar w:fldCharType="begin"/>
            </w:r>
            <w:r>
              <w:rPr>
                <w:noProof/>
                <w:webHidden/>
              </w:rPr>
              <w:instrText xml:space="preserve"> PAGEREF _Toc216436468 \h </w:instrText>
            </w:r>
            <w:r>
              <w:rPr>
                <w:noProof/>
                <w:webHidden/>
              </w:rPr>
            </w:r>
            <w:r>
              <w:rPr>
                <w:noProof/>
                <w:webHidden/>
              </w:rPr>
              <w:fldChar w:fldCharType="separate"/>
            </w:r>
            <w:r>
              <w:rPr>
                <w:noProof/>
                <w:webHidden/>
              </w:rPr>
              <w:t>11</w:t>
            </w:r>
            <w:r>
              <w:rPr>
                <w:noProof/>
                <w:webHidden/>
              </w:rPr>
              <w:fldChar w:fldCharType="end"/>
            </w:r>
          </w:hyperlink>
        </w:p>
        <w:p w14:paraId="17F966B0" w14:textId="0B29AA27" w:rsidR="00477947" w:rsidRDefault="00477947">
          <w:pPr>
            <w:pStyle w:val="TOC2"/>
            <w:tabs>
              <w:tab w:val="right" w:leader="dot" w:pos="4598"/>
            </w:tabs>
            <w:rPr>
              <w:rFonts w:cstheme="minorBidi"/>
              <w:noProof/>
              <w:kern w:val="2"/>
              <w:szCs w:val="24"/>
              <w14:ligatures w14:val="standardContextual"/>
            </w:rPr>
          </w:pPr>
          <w:hyperlink w:anchor="_Toc216436469" w:history="1">
            <w:r w:rsidRPr="0039546C">
              <w:rPr>
                <w:rStyle w:val="Hyperlink"/>
                <w:noProof/>
              </w:rPr>
              <w:t>Supplier Diversity Office (SDO) Requirements</w:t>
            </w:r>
            <w:r>
              <w:rPr>
                <w:noProof/>
                <w:webHidden/>
              </w:rPr>
              <w:tab/>
            </w:r>
            <w:r>
              <w:rPr>
                <w:noProof/>
                <w:webHidden/>
              </w:rPr>
              <w:fldChar w:fldCharType="begin"/>
            </w:r>
            <w:r>
              <w:rPr>
                <w:noProof/>
                <w:webHidden/>
              </w:rPr>
              <w:instrText xml:space="preserve"> PAGEREF _Toc216436469 \h </w:instrText>
            </w:r>
            <w:r>
              <w:rPr>
                <w:noProof/>
                <w:webHidden/>
              </w:rPr>
            </w:r>
            <w:r>
              <w:rPr>
                <w:noProof/>
                <w:webHidden/>
              </w:rPr>
              <w:fldChar w:fldCharType="separate"/>
            </w:r>
            <w:r>
              <w:rPr>
                <w:noProof/>
                <w:webHidden/>
              </w:rPr>
              <w:t>12</w:t>
            </w:r>
            <w:r>
              <w:rPr>
                <w:noProof/>
                <w:webHidden/>
              </w:rPr>
              <w:fldChar w:fldCharType="end"/>
            </w:r>
          </w:hyperlink>
        </w:p>
        <w:p w14:paraId="55E53950" w14:textId="0F0715BE" w:rsidR="00477947" w:rsidRDefault="00477947">
          <w:pPr>
            <w:pStyle w:val="TOC3"/>
            <w:rPr>
              <w:rFonts w:cstheme="minorBidi"/>
              <w:iCs w:val="0"/>
              <w:noProof/>
              <w:kern w:val="2"/>
              <w:sz w:val="24"/>
              <w:szCs w:val="24"/>
              <w14:ligatures w14:val="standardContextual"/>
            </w:rPr>
          </w:pPr>
          <w:hyperlink w:anchor="_Toc216436470" w:history="1">
            <w:r w:rsidRPr="0039546C">
              <w:rPr>
                <w:rStyle w:val="Hyperlink"/>
                <w:noProof/>
              </w:rPr>
              <w:t>Supplier Diversity Program (SDP) Requirements</w:t>
            </w:r>
            <w:r>
              <w:rPr>
                <w:noProof/>
                <w:webHidden/>
              </w:rPr>
              <w:tab/>
            </w:r>
            <w:r>
              <w:rPr>
                <w:noProof/>
                <w:webHidden/>
              </w:rPr>
              <w:fldChar w:fldCharType="begin"/>
            </w:r>
            <w:r>
              <w:rPr>
                <w:noProof/>
                <w:webHidden/>
              </w:rPr>
              <w:instrText xml:space="preserve"> PAGEREF _Toc216436470 \h </w:instrText>
            </w:r>
            <w:r>
              <w:rPr>
                <w:noProof/>
                <w:webHidden/>
              </w:rPr>
            </w:r>
            <w:r>
              <w:rPr>
                <w:noProof/>
                <w:webHidden/>
              </w:rPr>
              <w:fldChar w:fldCharType="separate"/>
            </w:r>
            <w:r>
              <w:rPr>
                <w:noProof/>
                <w:webHidden/>
              </w:rPr>
              <w:t>12</w:t>
            </w:r>
            <w:r>
              <w:rPr>
                <w:noProof/>
                <w:webHidden/>
              </w:rPr>
              <w:fldChar w:fldCharType="end"/>
            </w:r>
          </w:hyperlink>
        </w:p>
        <w:p w14:paraId="55D4A7EC" w14:textId="4B53AF24" w:rsidR="00477947" w:rsidRDefault="00477947">
          <w:pPr>
            <w:pStyle w:val="TOC3"/>
            <w:rPr>
              <w:rFonts w:cstheme="minorBidi"/>
              <w:iCs w:val="0"/>
              <w:noProof/>
              <w:kern w:val="2"/>
              <w:sz w:val="24"/>
              <w:szCs w:val="24"/>
              <w14:ligatures w14:val="standardContextual"/>
            </w:rPr>
          </w:pPr>
          <w:hyperlink w:anchor="_Toc216436471" w:history="1">
            <w:r w:rsidRPr="0039546C">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_Toc216436471 \h </w:instrText>
            </w:r>
            <w:r>
              <w:rPr>
                <w:noProof/>
                <w:webHidden/>
              </w:rPr>
            </w:r>
            <w:r>
              <w:rPr>
                <w:noProof/>
                <w:webHidden/>
              </w:rPr>
              <w:fldChar w:fldCharType="separate"/>
            </w:r>
            <w:r>
              <w:rPr>
                <w:noProof/>
                <w:webHidden/>
              </w:rPr>
              <w:t>13</w:t>
            </w:r>
            <w:r>
              <w:rPr>
                <w:noProof/>
                <w:webHidden/>
              </w:rPr>
              <w:fldChar w:fldCharType="end"/>
            </w:r>
          </w:hyperlink>
        </w:p>
        <w:p w14:paraId="5A3AFE38" w14:textId="245C1100" w:rsidR="00477947" w:rsidRDefault="00477947">
          <w:pPr>
            <w:pStyle w:val="TOC2"/>
            <w:tabs>
              <w:tab w:val="right" w:leader="dot" w:pos="4598"/>
            </w:tabs>
            <w:rPr>
              <w:rFonts w:cstheme="minorBidi"/>
              <w:noProof/>
              <w:kern w:val="2"/>
              <w:szCs w:val="24"/>
              <w14:ligatures w14:val="standardContextual"/>
            </w:rPr>
          </w:pPr>
          <w:hyperlink w:anchor="_Toc216436472" w:history="1">
            <w:r w:rsidRPr="0039546C">
              <w:rPr>
                <w:rStyle w:val="Hyperlink"/>
                <w:noProof/>
              </w:rPr>
              <w:t>Additional Discounts</w:t>
            </w:r>
            <w:r>
              <w:rPr>
                <w:noProof/>
                <w:webHidden/>
              </w:rPr>
              <w:tab/>
            </w:r>
            <w:r>
              <w:rPr>
                <w:noProof/>
                <w:webHidden/>
              </w:rPr>
              <w:fldChar w:fldCharType="begin"/>
            </w:r>
            <w:r>
              <w:rPr>
                <w:noProof/>
                <w:webHidden/>
              </w:rPr>
              <w:instrText xml:space="preserve"> PAGEREF _Toc216436472 \h </w:instrText>
            </w:r>
            <w:r>
              <w:rPr>
                <w:noProof/>
                <w:webHidden/>
              </w:rPr>
            </w:r>
            <w:r>
              <w:rPr>
                <w:noProof/>
                <w:webHidden/>
              </w:rPr>
              <w:fldChar w:fldCharType="separate"/>
            </w:r>
            <w:r>
              <w:rPr>
                <w:noProof/>
                <w:webHidden/>
              </w:rPr>
              <w:t>13</w:t>
            </w:r>
            <w:r>
              <w:rPr>
                <w:noProof/>
                <w:webHidden/>
              </w:rPr>
              <w:fldChar w:fldCharType="end"/>
            </w:r>
          </w:hyperlink>
        </w:p>
        <w:p w14:paraId="2437A35B" w14:textId="09BC251A" w:rsidR="00477947" w:rsidRDefault="00477947">
          <w:pPr>
            <w:pStyle w:val="TOC2"/>
            <w:tabs>
              <w:tab w:val="right" w:leader="dot" w:pos="4598"/>
            </w:tabs>
            <w:rPr>
              <w:rFonts w:cstheme="minorBidi"/>
              <w:noProof/>
              <w:kern w:val="2"/>
              <w:szCs w:val="24"/>
              <w14:ligatures w14:val="standardContextual"/>
            </w:rPr>
          </w:pPr>
          <w:hyperlink w:anchor="_Toc216436473" w:history="1">
            <w:r w:rsidRPr="0039546C">
              <w:rPr>
                <w:rStyle w:val="Hyperlink"/>
                <w:noProof/>
              </w:rPr>
              <w:t>Emergency Services</w:t>
            </w:r>
            <w:r>
              <w:rPr>
                <w:noProof/>
                <w:webHidden/>
              </w:rPr>
              <w:tab/>
            </w:r>
            <w:r>
              <w:rPr>
                <w:noProof/>
                <w:webHidden/>
              </w:rPr>
              <w:fldChar w:fldCharType="begin"/>
            </w:r>
            <w:r>
              <w:rPr>
                <w:noProof/>
                <w:webHidden/>
              </w:rPr>
              <w:instrText xml:space="preserve"> PAGEREF _Toc216436473 \h </w:instrText>
            </w:r>
            <w:r>
              <w:rPr>
                <w:noProof/>
                <w:webHidden/>
              </w:rPr>
            </w:r>
            <w:r>
              <w:rPr>
                <w:noProof/>
                <w:webHidden/>
              </w:rPr>
              <w:fldChar w:fldCharType="separate"/>
            </w:r>
            <w:r>
              <w:rPr>
                <w:noProof/>
                <w:webHidden/>
              </w:rPr>
              <w:t>13</w:t>
            </w:r>
            <w:r>
              <w:rPr>
                <w:noProof/>
                <w:webHidden/>
              </w:rPr>
              <w:fldChar w:fldCharType="end"/>
            </w:r>
          </w:hyperlink>
        </w:p>
        <w:p w14:paraId="05829AF3" w14:textId="0E21F0CA" w:rsidR="00477947" w:rsidRDefault="00477947">
          <w:pPr>
            <w:pStyle w:val="TOC2"/>
            <w:tabs>
              <w:tab w:val="right" w:leader="dot" w:pos="4598"/>
            </w:tabs>
            <w:rPr>
              <w:rFonts w:cstheme="minorBidi"/>
              <w:noProof/>
              <w:kern w:val="2"/>
              <w:szCs w:val="24"/>
              <w14:ligatures w14:val="standardContextual"/>
            </w:rPr>
          </w:pPr>
          <w:hyperlink w:anchor="_Toc216436474" w:history="1">
            <w:r w:rsidRPr="0039546C">
              <w:rPr>
                <w:rStyle w:val="Hyperlink"/>
                <w:noProof/>
              </w:rPr>
              <w:t>Vendor Performance</w:t>
            </w:r>
            <w:r>
              <w:rPr>
                <w:noProof/>
                <w:webHidden/>
              </w:rPr>
              <w:tab/>
            </w:r>
            <w:r>
              <w:rPr>
                <w:noProof/>
                <w:webHidden/>
              </w:rPr>
              <w:fldChar w:fldCharType="begin"/>
            </w:r>
            <w:r>
              <w:rPr>
                <w:noProof/>
                <w:webHidden/>
              </w:rPr>
              <w:instrText xml:space="preserve"> PAGEREF _Toc216436474 \h </w:instrText>
            </w:r>
            <w:r>
              <w:rPr>
                <w:noProof/>
                <w:webHidden/>
              </w:rPr>
            </w:r>
            <w:r>
              <w:rPr>
                <w:noProof/>
                <w:webHidden/>
              </w:rPr>
              <w:fldChar w:fldCharType="separate"/>
            </w:r>
            <w:r>
              <w:rPr>
                <w:noProof/>
                <w:webHidden/>
              </w:rPr>
              <w:t>14</w:t>
            </w:r>
            <w:r>
              <w:rPr>
                <w:noProof/>
                <w:webHidden/>
              </w:rPr>
              <w:fldChar w:fldCharType="end"/>
            </w:r>
          </w:hyperlink>
        </w:p>
        <w:p w14:paraId="7E7F1B4A" w14:textId="115292E4" w:rsidR="00477947" w:rsidRDefault="00477947">
          <w:pPr>
            <w:pStyle w:val="TOC2"/>
            <w:tabs>
              <w:tab w:val="right" w:leader="dot" w:pos="4598"/>
            </w:tabs>
            <w:rPr>
              <w:rFonts w:cstheme="minorBidi"/>
              <w:noProof/>
              <w:kern w:val="2"/>
              <w:szCs w:val="24"/>
              <w14:ligatures w14:val="standardContextual"/>
            </w:rPr>
          </w:pPr>
          <w:hyperlink w:anchor="_Toc216436475" w:history="1">
            <w:r w:rsidRPr="0039546C">
              <w:rPr>
                <w:rStyle w:val="Hyperlink"/>
                <w:noProof/>
              </w:rPr>
              <w:t>General Procurement Guidelines and Best Practices</w:t>
            </w:r>
            <w:r>
              <w:rPr>
                <w:noProof/>
                <w:webHidden/>
              </w:rPr>
              <w:tab/>
            </w:r>
            <w:r>
              <w:rPr>
                <w:noProof/>
                <w:webHidden/>
              </w:rPr>
              <w:fldChar w:fldCharType="begin"/>
            </w:r>
            <w:r>
              <w:rPr>
                <w:noProof/>
                <w:webHidden/>
              </w:rPr>
              <w:instrText xml:space="preserve"> PAGEREF _Toc216436475 \h </w:instrText>
            </w:r>
            <w:r>
              <w:rPr>
                <w:noProof/>
                <w:webHidden/>
              </w:rPr>
            </w:r>
            <w:r>
              <w:rPr>
                <w:noProof/>
                <w:webHidden/>
              </w:rPr>
              <w:fldChar w:fldCharType="separate"/>
            </w:r>
            <w:r>
              <w:rPr>
                <w:noProof/>
                <w:webHidden/>
              </w:rPr>
              <w:t>14</w:t>
            </w:r>
            <w:r>
              <w:rPr>
                <w:noProof/>
                <w:webHidden/>
              </w:rPr>
              <w:fldChar w:fldCharType="end"/>
            </w:r>
          </w:hyperlink>
        </w:p>
        <w:p w14:paraId="6D46DCDE" w14:textId="6E0DC5DE" w:rsidR="00477947" w:rsidRDefault="00477947">
          <w:pPr>
            <w:pStyle w:val="TOC2"/>
            <w:tabs>
              <w:tab w:val="right" w:leader="dot" w:pos="4598"/>
            </w:tabs>
            <w:rPr>
              <w:rFonts w:cstheme="minorBidi"/>
              <w:noProof/>
              <w:kern w:val="2"/>
              <w:szCs w:val="24"/>
              <w14:ligatures w14:val="standardContextual"/>
            </w:rPr>
          </w:pPr>
          <w:hyperlink w:anchor="_Toc216436476" w:history="1">
            <w:r w:rsidRPr="0039546C">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_Toc216436476 \h </w:instrText>
            </w:r>
            <w:r>
              <w:rPr>
                <w:noProof/>
                <w:webHidden/>
              </w:rPr>
            </w:r>
            <w:r>
              <w:rPr>
                <w:noProof/>
                <w:webHidden/>
              </w:rPr>
              <w:fldChar w:fldCharType="separate"/>
            </w:r>
            <w:r>
              <w:rPr>
                <w:noProof/>
                <w:webHidden/>
              </w:rPr>
              <w:t>15</w:t>
            </w:r>
            <w:r>
              <w:rPr>
                <w:noProof/>
                <w:webHidden/>
              </w:rPr>
              <w:fldChar w:fldCharType="end"/>
            </w:r>
          </w:hyperlink>
        </w:p>
        <w:p w14:paraId="52941B92" w14:textId="64BFBBAF" w:rsidR="00477947" w:rsidRDefault="00477947">
          <w:pPr>
            <w:pStyle w:val="TOC2"/>
            <w:tabs>
              <w:tab w:val="right" w:leader="dot" w:pos="4598"/>
            </w:tabs>
            <w:rPr>
              <w:rFonts w:cstheme="minorBidi"/>
              <w:noProof/>
              <w:kern w:val="2"/>
              <w:szCs w:val="24"/>
              <w14:ligatures w14:val="standardContextual"/>
            </w:rPr>
          </w:pPr>
          <w:hyperlink w:anchor="_Toc216436477" w:history="1">
            <w:r w:rsidRPr="0039546C">
              <w:rPr>
                <w:rStyle w:val="Hyperlink"/>
                <w:noProof/>
              </w:rPr>
              <w:t>Vendor List and Information</w:t>
            </w:r>
            <w:r>
              <w:rPr>
                <w:noProof/>
                <w:webHidden/>
              </w:rPr>
              <w:tab/>
            </w:r>
            <w:r>
              <w:rPr>
                <w:noProof/>
                <w:webHidden/>
              </w:rPr>
              <w:fldChar w:fldCharType="begin"/>
            </w:r>
            <w:r>
              <w:rPr>
                <w:noProof/>
                <w:webHidden/>
              </w:rPr>
              <w:instrText xml:space="preserve"> PAGEREF _Toc216436477 \h </w:instrText>
            </w:r>
            <w:r>
              <w:rPr>
                <w:noProof/>
                <w:webHidden/>
              </w:rPr>
            </w:r>
            <w:r>
              <w:rPr>
                <w:noProof/>
                <w:webHidden/>
              </w:rPr>
              <w:fldChar w:fldCharType="separate"/>
            </w:r>
            <w:r>
              <w:rPr>
                <w:noProof/>
                <w:webHidden/>
              </w:rPr>
              <w:t>16</w:t>
            </w:r>
            <w:r>
              <w:rPr>
                <w:noProof/>
                <w:webHidden/>
              </w:rPr>
              <w:fldChar w:fldCharType="end"/>
            </w:r>
          </w:hyperlink>
        </w:p>
        <w:p w14:paraId="16F291AC" w14:textId="76C4141C" w:rsidR="00477947" w:rsidRDefault="00477947">
          <w:pPr>
            <w:pStyle w:val="TOC2"/>
            <w:tabs>
              <w:tab w:val="right" w:leader="dot" w:pos="4598"/>
            </w:tabs>
            <w:rPr>
              <w:rFonts w:cstheme="minorBidi"/>
              <w:noProof/>
              <w:kern w:val="2"/>
              <w:szCs w:val="24"/>
              <w14:ligatures w14:val="standardContextual"/>
            </w:rPr>
          </w:pPr>
          <w:hyperlink w:anchor="_Toc216436478" w:history="1">
            <w:r w:rsidRPr="0039546C">
              <w:rPr>
                <w:rStyle w:val="Hyperlink"/>
                <w:noProof/>
              </w:rPr>
              <w:t>United Nations Standard Products and Services Code</w:t>
            </w:r>
            <w:r w:rsidRPr="0039546C">
              <w:rPr>
                <w:rStyle w:val="Hyperlink"/>
                <w:noProof/>
                <w:vertAlign w:val="superscript"/>
              </w:rPr>
              <w:t>®</w:t>
            </w:r>
            <w:r w:rsidRPr="0039546C">
              <w:rPr>
                <w:rStyle w:val="Hyperlink"/>
                <w:noProof/>
              </w:rPr>
              <w:t xml:space="preserve"> (UNSPSC</w:t>
            </w:r>
            <w:r w:rsidRPr="0039546C">
              <w:rPr>
                <w:rStyle w:val="Hyperlink"/>
                <w:noProof/>
                <w:vertAlign w:val="superscript"/>
              </w:rPr>
              <w:t>®</w:t>
            </w:r>
            <w:r w:rsidRPr="0039546C">
              <w:rPr>
                <w:rStyle w:val="Hyperlink"/>
                <w:noProof/>
              </w:rPr>
              <w:t>)</w:t>
            </w:r>
            <w:r>
              <w:rPr>
                <w:noProof/>
                <w:webHidden/>
              </w:rPr>
              <w:tab/>
            </w:r>
            <w:r>
              <w:rPr>
                <w:noProof/>
                <w:webHidden/>
              </w:rPr>
              <w:fldChar w:fldCharType="begin"/>
            </w:r>
            <w:r>
              <w:rPr>
                <w:noProof/>
                <w:webHidden/>
              </w:rPr>
              <w:instrText xml:space="preserve"> PAGEREF _Toc216436478 \h </w:instrText>
            </w:r>
            <w:r>
              <w:rPr>
                <w:noProof/>
                <w:webHidden/>
              </w:rPr>
            </w:r>
            <w:r>
              <w:rPr>
                <w:noProof/>
                <w:webHidden/>
              </w:rPr>
              <w:fldChar w:fldCharType="separate"/>
            </w:r>
            <w:r>
              <w:rPr>
                <w:noProof/>
                <w:webHidden/>
              </w:rPr>
              <w:t>19</w:t>
            </w:r>
            <w:r>
              <w:rPr>
                <w:noProof/>
                <w:webHidden/>
              </w:rPr>
              <w:fldChar w:fldCharType="end"/>
            </w:r>
          </w:hyperlink>
        </w:p>
        <w:p w14:paraId="72CB40F5" w14:textId="6B16C2DC" w:rsidR="00477947" w:rsidRDefault="00477947">
          <w:pPr>
            <w:pStyle w:val="TOC2"/>
            <w:tabs>
              <w:tab w:val="right" w:leader="dot" w:pos="4598"/>
            </w:tabs>
            <w:rPr>
              <w:rFonts w:cstheme="minorBidi"/>
              <w:noProof/>
              <w:kern w:val="2"/>
              <w:szCs w:val="24"/>
              <w14:ligatures w14:val="standardContextual"/>
            </w:rPr>
          </w:pPr>
          <w:hyperlink w:anchor="_Toc216436479" w:history="1">
            <w:r w:rsidRPr="0039546C">
              <w:rPr>
                <w:rStyle w:val="Hyperlink"/>
                <w:noProof/>
              </w:rPr>
              <w:t>Appendix: Vendor Category Summary</w:t>
            </w:r>
            <w:r>
              <w:rPr>
                <w:noProof/>
                <w:webHidden/>
              </w:rPr>
              <w:tab/>
            </w:r>
            <w:r>
              <w:rPr>
                <w:noProof/>
                <w:webHidden/>
              </w:rPr>
              <w:fldChar w:fldCharType="begin"/>
            </w:r>
            <w:r>
              <w:rPr>
                <w:noProof/>
                <w:webHidden/>
              </w:rPr>
              <w:instrText xml:space="preserve"> PAGEREF _Toc216436479 \h </w:instrText>
            </w:r>
            <w:r>
              <w:rPr>
                <w:noProof/>
                <w:webHidden/>
              </w:rPr>
            </w:r>
            <w:r>
              <w:rPr>
                <w:noProof/>
                <w:webHidden/>
              </w:rPr>
              <w:fldChar w:fldCharType="separate"/>
            </w:r>
            <w:r>
              <w:rPr>
                <w:noProof/>
                <w:webHidden/>
              </w:rPr>
              <w:t>20</w:t>
            </w:r>
            <w:r>
              <w:rPr>
                <w:noProof/>
                <w:webHidden/>
              </w:rPr>
              <w:fldChar w:fldCharType="end"/>
            </w:r>
          </w:hyperlink>
        </w:p>
        <w:p w14:paraId="50AC2B20" w14:textId="7A87F029"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55F57A43" w14:textId="77777777" w:rsidR="007C3B6B" w:rsidRDefault="007C3B6B" w:rsidP="00B854B6">
      <w:pPr>
        <w:jc w:val="center"/>
        <w:rPr>
          <w:b/>
          <w:bCs/>
          <w:sz w:val="26"/>
          <w:szCs w:val="26"/>
        </w:rPr>
      </w:pPr>
    </w:p>
    <w:p w14:paraId="76DCC826" w14:textId="10E5E0E9" w:rsidR="003F26F2" w:rsidRDefault="13FE62E6" w:rsidP="00B854B6">
      <w:pPr>
        <w:jc w:val="center"/>
      </w:pPr>
      <w:r w:rsidRPr="4C2A9F3F">
        <w:rPr>
          <w:b/>
          <w:bCs/>
          <w:sz w:val="26"/>
          <w:szCs w:val="26"/>
        </w:rPr>
        <w:t>T</w:t>
      </w:r>
      <w:r w:rsidR="00106DE8">
        <w:rPr>
          <w:b/>
          <w:bCs/>
          <w:sz w:val="26"/>
          <w:szCs w:val="26"/>
        </w:rPr>
        <w:t>ip</w:t>
      </w:r>
      <w:r w:rsidRPr="4C2A9F3F">
        <w:rPr>
          <w:b/>
          <w:bCs/>
          <w:sz w:val="26"/>
          <w:szCs w:val="26"/>
        </w:rPr>
        <w:t xml:space="preserve">: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6436457"/>
      <w:r w:rsidRPr="00564A93">
        <w:lastRenderedPageBreak/>
        <w:t>Contract</w:t>
      </w:r>
      <w:r w:rsidR="00C0549D" w:rsidRPr="00564A93">
        <w:t xml:space="preserve"> </w:t>
      </w:r>
      <w:r w:rsidR="00B15B3F" w:rsidRPr="00633557">
        <w:t>Summary</w:t>
      </w:r>
      <w:bookmarkEnd w:id="4"/>
      <w:bookmarkEnd w:id="5"/>
    </w:p>
    <w:p w14:paraId="01F8B91B" w14:textId="77777777" w:rsidR="00ED6785" w:rsidRPr="009741BD" w:rsidRDefault="00ED6785" w:rsidP="00ED6785">
      <w:pPr>
        <w:rPr>
          <w:rFonts w:ascii="Calibri" w:eastAsia="MS Mincho" w:hAnsi="Calibri" w:cs="Arial"/>
          <w:szCs w:val="24"/>
        </w:rPr>
      </w:pPr>
      <w:r w:rsidRPr="009741BD">
        <w:rPr>
          <w:rFonts w:ascii="Calibri" w:eastAsia="MS Mincho" w:hAnsi="Calibri" w:cs="Arial"/>
          <w:b/>
          <w:bCs/>
          <w:szCs w:val="24"/>
        </w:rPr>
        <w:t>PRF78 Audit, Accounting, Compliance, Revenue Enhancement and Recovery Services:</w:t>
      </w:r>
      <w:r w:rsidRPr="009741BD">
        <w:rPr>
          <w:rFonts w:ascii="Calibri" w:eastAsia="MS Mincho" w:hAnsi="Calibri" w:cs="Arial"/>
          <w:szCs w:val="24"/>
        </w:rPr>
        <w:t xml:space="preserve"> This is a Statewide Contract (SWC) for the following:</w:t>
      </w:r>
    </w:p>
    <w:p w14:paraId="3DE2054B" w14:textId="77777777" w:rsidR="00ED6785" w:rsidRPr="009741BD" w:rsidRDefault="00ED6785" w:rsidP="00ED6785">
      <w:pPr>
        <w:pStyle w:val="ListParagraph"/>
        <w:numPr>
          <w:ilvl w:val="0"/>
          <w:numId w:val="32"/>
        </w:numPr>
        <w:ind w:left="720"/>
        <w:rPr>
          <w:rFonts w:ascii="Calibri" w:eastAsia="MS Mincho" w:hAnsi="Calibri" w:cs="Arial"/>
          <w:szCs w:val="24"/>
        </w:rPr>
      </w:pPr>
      <w:r w:rsidRPr="009741BD">
        <w:rPr>
          <w:rFonts w:ascii="Calibri" w:eastAsia="MS Mincho" w:hAnsi="Calibri" w:cs="Arial"/>
          <w:szCs w:val="24"/>
        </w:rPr>
        <w:t xml:space="preserve">Accounting–General: A comprehensive suite of government fiscal services.  </w:t>
      </w:r>
    </w:p>
    <w:p w14:paraId="22F1E8D7" w14:textId="77777777" w:rsidR="00ED6785" w:rsidRPr="009741BD" w:rsidRDefault="00ED6785" w:rsidP="00ED6785">
      <w:pPr>
        <w:pStyle w:val="ListParagraph"/>
        <w:numPr>
          <w:ilvl w:val="0"/>
          <w:numId w:val="32"/>
        </w:numPr>
        <w:ind w:left="720"/>
        <w:rPr>
          <w:rFonts w:ascii="Calibri" w:eastAsia="MS Mincho" w:hAnsi="Calibri" w:cs="Arial"/>
          <w:szCs w:val="24"/>
        </w:rPr>
      </w:pPr>
      <w:r w:rsidRPr="009741BD">
        <w:rPr>
          <w:rFonts w:ascii="Calibri" w:eastAsia="MS Mincho" w:hAnsi="Calibri" w:cs="Arial"/>
          <w:szCs w:val="24"/>
        </w:rPr>
        <w:t xml:space="preserve">Accounting–Specialty: Encompasses cost allocation, valuations, and appraisals.  </w:t>
      </w:r>
    </w:p>
    <w:p w14:paraId="357E3B60" w14:textId="77777777" w:rsidR="00ED6785" w:rsidRPr="009741BD" w:rsidRDefault="00ED6785" w:rsidP="00ED6785">
      <w:pPr>
        <w:pStyle w:val="ListParagraph"/>
        <w:numPr>
          <w:ilvl w:val="0"/>
          <w:numId w:val="32"/>
        </w:numPr>
        <w:ind w:left="720"/>
        <w:rPr>
          <w:rFonts w:ascii="Calibri" w:eastAsia="MS Mincho" w:hAnsi="Calibri" w:cs="Arial"/>
          <w:szCs w:val="24"/>
        </w:rPr>
      </w:pPr>
      <w:r w:rsidRPr="009741BD">
        <w:rPr>
          <w:rFonts w:ascii="Calibri" w:eastAsia="MS Mincho" w:hAnsi="Calibri" w:cs="Arial"/>
          <w:szCs w:val="24"/>
        </w:rPr>
        <w:t xml:space="preserve">Audit–General: A comprehensive suite of audit and compliance services. </w:t>
      </w:r>
    </w:p>
    <w:p w14:paraId="46B89F5A" w14:textId="77777777" w:rsidR="00ED6785" w:rsidRPr="009741BD" w:rsidRDefault="00ED6785" w:rsidP="00ED6785">
      <w:pPr>
        <w:pStyle w:val="ListParagraph"/>
        <w:numPr>
          <w:ilvl w:val="0"/>
          <w:numId w:val="32"/>
        </w:numPr>
        <w:ind w:left="720"/>
        <w:rPr>
          <w:rFonts w:ascii="Calibri" w:eastAsia="MS Mincho" w:hAnsi="Calibri" w:cs="Arial"/>
          <w:szCs w:val="24"/>
        </w:rPr>
      </w:pPr>
      <w:r w:rsidRPr="009741BD">
        <w:rPr>
          <w:rFonts w:ascii="Calibri" w:eastAsia="MS Mincho" w:hAnsi="Calibri" w:cs="Arial"/>
          <w:szCs w:val="24"/>
        </w:rPr>
        <w:t xml:space="preserve">Audit–Specialty: Covers information technology.  </w:t>
      </w:r>
    </w:p>
    <w:p w14:paraId="33C6127E" w14:textId="77777777" w:rsidR="00ED6785" w:rsidRPr="009741BD" w:rsidRDefault="00ED6785" w:rsidP="00ED6785">
      <w:pPr>
        <w:pStyle w:val="ListParagraph"/>
        <w:numPr>
          <w:ilvl w:val="0"/>
          <w:numId w:val="32"/>
        </w:numPr>
        <w:ind w:left="720"/>
        <w:rPr>
          <w:rFonts w:ascii="Calibri" w:eastAsia="MS Mincho" w:hAnsi="Calibri" w:cs="Arial"/>
          <w:szCs w:val="24"/>
        </w:rPr>
      </w:pPr>
      <w:r w:rsidRPr="009741BD">
        <w:rPr>
          <w:rFonts w:ascii="Calibri" w:eastAsia="MS Mincho" w:hAnsi="Calibri" w:cs="Arial"/>
          <w:szCs w:val="24"/>
        </w:rPr>
        <w:t xml:space="preserve">Revenue Enhancement and Recovery–General: A complete package of revenue recovery and auditing services to find and retrieve funds owed to Eligible Entities. </w:t>
      </w:r>
    </w:p>
    <w:p w14:paraId="50C03A99" w14:textId="77777777" w:rsidR="00ED6785" w:rsidRPr="009741BD" w:rsidRDefault="00ED6785" w:rsidP="00ED6785">
      <w:pPr>
        <w:pStyle w:val="ListParagraph"/>
        <w:numPr>
          <w:ilvl w:val="0"/>
          <w:numId w:val="32"/>
        </w:numPr>
        <w:ind w:left="720"/>
        <w:rPr>
          <w:rFonts w:ascii="Calibri" w:eastAsia="MS Mincho" w:hAnsi="Calibri" w:cs="Arial"/>
          <w:szCs w:val="24"/>
        </w:rPr>
      </w:pPr>
      <w:r w:rsidRPr="009741BD">
        <w:rPr>
          <w:rFonts w:ascii="Calibri" w:eastAsia="MS Mincho" w:hAnsi="Calibri" w:cs="Arial"/>
          <w:szCs w:val="24"/>
        </w:rPr>
        <w:t xml:space="preserve">Revenue Recovery–Specialty: Encompasses specialized audit and recovery services, including utility, telecommunications, and general accounts payable and receivable audits.       </w:t>
      </w:r>
    </w:p>
    <w:p w14:paraId="7994DCB7" w14:textId="04208E86" w:rsidR="00ED6785" w:rsidRPr="000976B2" w:rsidRDefault="00ED6785" w:rsidP="00ED6785">
      <w:pPr>
        <w:rPr>
          <w:rFonts w:ascii="Calibri" w:eastAsia="MS Mincho" w:hAnsi="Calibri" w:cs="Arial"/>
          <w:sz w:val="20"/>
          <w:szCs w:val="20"/>
        </w:rPr>
      </w:pPr>
      <w:r w:rsidRPr="009741BD">
        <w:rPr>
          <w:rFonts w:ascii="Calibri" w:eastAsia="MS Mincho" w:hAnsi="Calibri" w:cs="Arial"/>
          <w:szCs w:val="24"/>
        </w:rPr>
        <w:t xml:space="preserve">For more details, </w:t>
      </w:r>
      <w:r w:rsidR="00477947">
        <w:rPr>
          <w:rFonts w:ascii="Calibri" w:eastAsia="MS Mincho" w:hAnsi="Calibri" w:cs="Arial"/>
          <w:szCs w:val="24"/>
        </w:rPr>
        <w:t>refer to</w:t>
      </w:r>
      <w:r w:rsidRPr="009741BD">
        <w:rPr>
          <w:rFonts w:ascii="Calibri" w:eastAsia="MS Mincho" w:hAnsi="Calibri" w:cs="Arial"/>
          <w:szCs w:val="24"/>
        </w:rPr>
        <w:t xml:space="preserve"> </w:t>
      </w:r>
      <w:hyperlink w:anchor="_Contract_Categories" w:history="1">
        <w:r w:rsidRPr="009741BD">
          <w:rPr>
            <w:rStyle w:val="Hyperlink"/>
            <w:rFonts w:ascii="Calibri" w:eastAsia="MS Mincho" w:hAnsi="Calibri" w:cs="Arial"/>
            <w:szCs w:val="24"/>
          </w:rPr>
          <w:t>Contract Categories</w:t>
        </w:r>
      </w:hyperlink>
      <w:r w:rsidRPr="009741BD">
        <w:rPr>
          <w:rFonts w:ascii="Calibri" w:eastAsia="MS Mincho" w:hAnsi="Calibri" w:cs="Arial"/>
          <w:szCs w:val="24"/>
        </w:rPr>
        <w:t>.</w:t>
      </w:r>
      <w:r>
        <w:rPr>
          <w:rFonts w:ascii="Calibri" w:eastAsia="MS Mincho" w:hAnsi="Calibri" w:cs="Arial"/>
          <w:sz w:val="20"/>
          <w:szCs w:val="20"/>
        </w:rPr>
        <w:t xml:space="preserve"> </w:t>
      </w:r>
      <w:r w:rsidRPr="000976B2">
        <w:rPr>
          <w:rFonts w:ascii="Calibri" w:eastAsia="MS Mincho" w:hAnsi="Calibri" w:cs="Arial"/>
          <w:sz w:val="20"/>
          <w:szCs w:val="20"/>
        </w:rPr>
        <w:t xml:space="preserve"> </w:t>
      </w:r>
    </w:p>
    <w:p w14:paraId="5AA47DAA" w14:textId="77777777" w:rsidR="00EF0700" w:rsidRPr="00705E5A" w:rsidRDefault="00EF0700" w:rsidP="00633557">
      <w:pPr>
        <w:pStyle w:val="Heading3"/>
      </w:pPr>
      <w:bookmarkStart w:id="6" w:name="_Toc194066617"/>
      <w:bookmarkStart w:id="7" w:name="_Toc216436458"/>
      <w:r>
        <w:t xml:space="preserve">Benefits and </w:t>
      </w:r>
      <w:r w:rsidRPr="00633557">
        <w:rPr>
          <w:color w:val="4F81BD"/>
        </w:rPr>
        <w:t>Cost</w:t>
      </w:r>
      <w:r>
        <w:t xml:space="preserve"> </w:t>
      </w:r>
      <w:r w:rsidRPr="001D5DA1">
        <w:rPr>
          <w:color w:val="4F81BD"/>
        </w:rPr>
        <w:t>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79BD4AC4" w:rsidR="00EF0700" w:rsidRPr="002B53B7" w:rsidRDefault="00EF0700" w:rsidP="00303E7C">
      <w:pPr>
        <w:pStyle w:val="ListParagraph"/>
        <w:numPr>
          <w:ilvl w:val="0"/>
          <w:numId w:val="12"/>
        </w:numPr>
        <w:rPr>
          <w:b/>
          <w:bCs/>
          <w:color w:val="000000" w:themeColor="text1"/>
          <w:szCs w:val="24"/>
        </w:rPr>
      </w:pPr>
      <w:r w:rsidRPr="002B53B7">
        <w:rPr>
          <w:color w:val="000000" w:themeColor="text1"/>
          <w:szCs w:val="24"/>
        </w:rPr>
        <w:t>Offering Prompt Pay</w:t>
      </w:r>
      <w:r w:rsidR="00DB7558" w:rsidRPr="002B53B7">
        <w:rPr>
          <w:color w:val="000000" w:themeColor="text1"/>
          <w:szCs w:val="24"/>
        </w:rPr>
        <w:t>ment</w:t>
      </w:r>
      <w:r w:rsidRPr="002B53B7">
        <w:rPr>
          <w:color w:val="000000" w:themeColor="text1"/>
          <w:szCs w:val="24"/>
        </w:rPr>
        <w:t xml:space="preserve"> Discount</w:t>
      </w:r>
      <w:r w:rsidR="00111D13">
        <w:rPr>
          <w:color w:val="000000" w:themeColor="text1"/>
          <w:szCs w:val="24"/>
        </w:rPr>
        <w:t xml:space="preserve"> (PPD</w:t>
      </w:r>
      <w:r w:rsidR="002B53B7" w:rsidRPr="002B53B7">
        <w:rPr>
          <w:color w:val="000000" w:themeColor="text1"/>
          <w:szCs w:val="24"/>
        </w:rPr>
        <w:t>), which is a percentage discount given to the buyer if the invoice is paid within a specified time, in accordance with the</w:t>
      </w:r>
      <w:r w:rsidR="002B53B7" w:rsidRPr="002B53B7">
        <w:rPr>
          <w:szCs w:val="24"/>
        </w:rPr>
        <w:t xml:space="preserve"> </w:t>
      </w:r>
      <w:hyperlink r:id="rId20">
        <w:r w:rsidR="002B53B7" w:rsidRPr="002B53B7">
          <w:rPr>
            <w:rStyle w:val="Hyperlink"/>
            <w:szCs w:val="24"/>
          </w:rPr>
          <w:t>Commonwealth’s Bill Paying Policy</w:t>
        </w:r>
      </w:hyperlink>
    </w:p>
    <w:p w14:paraId="4122FFB9" w14:textId="24D224D3"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6D2CC406" w:rsidR="00F75989" w:rsidRDefault="008B7D4E" w:rsidP="00633557">
      <w:pPr>
        <w:pStyle w:val="Heading2"/>
      </w:pPr>
      <w:bookmarkStart w:id="9" w:name="_Toc216436459"/>
      <w:bookmarkStart w:id="10" w:name="_Toc194066593"/>
      <w:r>
        <w:t>Contract Categories</w:t>
      </w:r>
      <w:bookmarkEnd w:id="9"/>
      <w:r w:rsidR="00E23F4C">
        <w:t xml:space="preserve"> </w:t>
      </w:r>
      <w:bookmarkEnd w:id="10"/>
    </w:p>
    <w:p w14:paraId="7A302493" w14:textId="77777777" w:rsidR="00ED6785" w:rsidRPr="00A12C2C" w:rsidRDefault="00ED6785" w:rsidP="00ED6785">
      <w:pPr>
        <w:rPr>
          <w:rFonts w:cstheme="minorHAnsi"/>
          <w:iCs/>
          <w:szCs w:val="24"/>
        </w:rPr>
      </w:pPr>
      <w:bookmarkStart w:id="11" w:name="_Toc194066595"/>
      <w:r w:rsidRPr="00A12C2C">
        <w:rPr>
          <w:rFonts w:cstheme="minorHAnsi"/>
          <w:iCs/>
          <w:szCs w:val="24"/>
        </w:rPr>
        <w:t xml:space="preserve">This contract includes </w:t>
      </w:r>
      <w:r>
        <w:rPr>
          <w:rFonts w:cstheme="minorHAnsi"/>
          <w:iCs/>
          <w:szCs w:val="24"/>
        </w:rPr>
        <w:t>6</w:t>
      </w:r>
      <w:r w:rsidRPr="00A12C2C">
        <w:rPr>
          <w:rFonts w:cstheme="minorHAnsi"/>
          <w:iCs/>
          <w:szCs w:val="24"/>
        </w:rPr>
        <w:t xml:space="preserve"> categories of </w:t>
      </w:r>
      <w:r w:rsidRPr="009B02BB">
        <w:rPr>
          <w:rFonts w:cstheme="minorHAnsi"/>
          <w:iCs/>
          <w:szCs w:val="24"/>
        </w:rPr>
        <w:t>service</w:t>
      </w:r>
      <w:r w:rsidRPr="00A12C2C">
        <w:rPr>
          <w:rFonts w:cstheme="minorHAnsi"/>
          <w:iCs/>
          <w:szCs w:val="24"/>
        </w:rPr>
        <w:t xml:space="preserve"> listed as follows:  </w:t>
      </w:r>
    </w:p>
    <w:p w14:paraId="23F80E1F" w14:textId="77777777" w:rsidR="00ED6785" w:rsidRPr="002258BE" w:rsidRDefault="00ED6785" w:rsidP="00ED6785">
      <w:pPr>
        <w:pStyle w:val="ListParagraph"/>
        <w:numPr>
          <w:ilvl w:val="0"/>
          <w:numId w:val="7"/>
        </w:numPr>
        <w:rPr>
          <w:rFonts w:cstheme="minorHAnsi"/>
          <w:iCs/>
          <w:szCs w:val="24"/>
        </w:rPr>
      </w:pPr>
      <w:r w:rsidRPr="002258BE">
        <w:rPr>
          <w:rFonts w:cstheme="minorHAnsi"/>
          <w:iCs/>
          <w:szCs w:val="24"/>
        </w:rPr>
        <w:lastRenderedPageBreak/>
        <w:t xml:space="preserve">Category 1: </w:t>
      </w:r>
      <w:r w:rsidRPr="00D257C4">
        <w:rPr>
          <w:rFonts w:cs="Arial"/>
          <w:b/>
          <w:szCs w:val="24"/>
        </w:rPr>
        <w:t>C-1</w:t>
      </w:r>
      <w:r w:rsidRPr="002258BE">
        <w:rPr>
          <w:rFonts w:cs="Arial"/>
          <w:szCs w:val="24"/>
        </w:rPr>
        <w:t xml:space="preserve"> </w:t>
      </w:r>
      <w:r w:rsidRPr="002258BE">
        <w:rPr>
          <w:b/>
          <w:szCs w:val="24"/>
        </w:rPr>
        <w:t>ACCOUNTING: General</w:t>
      </w:r>
      <w:r w:rsidRPr="009741BD">
        <w:rPr>
          <w:rFonts w:ascii="Calibri" w:eastAsia="MS Mincho" w:hAnsi="Calibri" w:cs="Arial"/>
          <w:szCs w:val="24"/>
        </w:rPr>
        <w:t>–</w:t>
      </w:r>
      <w:r w:rsidRPr="002258BE">
        <w:rPr>
          <w:szCs w:val="24"/>
        </w:rPr>
        <w:t>A full suite of accounting, ancillary and consulting services for government fiscal operations, including but not limited to the development of the following:</w:t>
      </w:r>
    </w:p>
    <w:p w14:paraId="7E427255" w14:textId="77777777" w:rsidR="00ED6785" w:rsidRPr="00AB2E07" w:rsidRDefault="00ED6785" w:rsidP="00ED6785">
      <w:pPr>
        <w:pStyle w:val="ListParagraph"/>
        <w:numPr>
          <w:ilvl w:val="1"/>
          <w:numId w:val="7"/>
        </w:numPr>
        <w:rPr>
          <w:rFonts w:cstheme="minorHAnsi"/>
          <w:iCs/>
          <w:szCs w:val="24"/>
        </w:rPr>
      </w:pPr>
      <w:r>
        <w:rPr>
          <w:szCs w:val="24"/>
        </w:rPr>
        <w:t>B</w:t>
      </w:r>
      <w:r w:rsidRPr="00E25BBC">
        <w:rPr>
          <w:szCs w:val="24"/>
        </w:rPr>
        <w:t>asic governmental bookkeeping or governmental accounting services</w:t>
      </w:r>
    </w:p>
    <w:p w14:paraId="56291420" w14:textId="77777777" w:rsidR="00ED6785" w:rsidRPr="00AB2E07" w:rsidRDefault="00ED6785" w:rsidP="00ED6785">
      <w:pPr>
        <w:pStyle w:val="ListParagraph"/>
        <w:numPr>
          <w:ilvl w:val="1"/>
          <w:numId w:val="7"/>
        </w:numPr>
        <w:rPr>
          <w:rFonts w:cstheme="minorHAnsi"/>
          <w:iCs/>
          <w:szCs w:val="24"/>
        </w:rPr>
      </w:pPr>
      <w:r>
        <w:rPr>
          <w:szCs w:val="24"/>
        </w:rPr>
        <w:t>B</w:t>
      </w:r>
      <w:r w:rsidRPr="00E25BBC">
        <w:rPr>
          <w:szCs w:val="24"/>
        </w:rPr>
        <w:t>asic forensic accounting services</w:t>
      </w:r>
    </w:p>
    <w:p w14:paraId="00F5E32D" w14:textId="77777777" w:rsidR="00ED6785" w:rsidRPr="00BC1174" w:rsidRDefault="00ED6785" w:rsidP="00ED6785">
      <w:pPr>
        <w:pStyle w:val="ListParagraph"/>
        <w:numPr>
          <w:ilvl w:val="1"/>
          <w:numId w:val="7"/>
        </w:numPr>
        <w:rPr>
          <w:rFonts w:cstheme="minorHAnsi"/>
          <w:iCs/>
          <w:szCs w:val="24"/>
        </w:rPr>
      </w:pPr>
      <w:r>
        <w:rPr>
          <w:szCs w:val="24"/>
        </w:rPr>
        <w:t>I</w:t>
      </w:r>
      <w:r w:rsidRPr="00E25BBC">
        <w:rPr>
          <w:szCs w:val="24"/>
        </w:rPr>
        <w:t>nformation technology audits</w:t>
      </w:r>
    </w:p>
    <w:p w14:paraId="7418D6C3" w14:textId="77777777" w:rsidR="00ED6785" w:rsidRPr="00BC1174" w:rsidRDefault="00ED6785" w:rsidP="00ED6785">
      <w:pPr>
        <w:pStyle w:val="ListParagraph"/>
        <w:numPr>
          <w:ilvl w:val="1"/>
          <w:numId w:val="7"/>
        </w:numPr>
        <w:rPr>
          <w:rFonts w:cstheme="minorHAnsi"/>
          <w:iCs/>
          <w:szCs w:val="24"/>
        </w:rPr>
      </w:pPr>
      <w:r>
        <w:rPr>
          <w:szCs w:val="24"/>
        </w:rPr>
        <w:t>S</w:t>
      </w:r>
      <w:r w:rsidRPr="00E25BBC">
        <w:rPr>
          <w:szCs w:val="24"/>
        </w:rPr>
        <w:t>oftware</w:t>
      </w:r>
    </w:p>
    <w:p w14:paraId="77F3F77D" w14:textId="77777777" w:rsidR="00ED6785" w:rsidRPr="00BC1174" w:rsidRDefault="00ED6785" w:rsidP="00ED6785">
      <w:pPr>
        <w:pStyle w:val="ListParagraph"/>
        <w:numPr>
          <w:ilvl w:val="1"/>
          <w:numId w:val="7"/>
        </w:numPr>
        <w:rPr>
          <w:rFonts w:cstheme="minorHAnsi"/>
          <w:iCs/>
          <w:szCs w:val="24"/>
        </w:rPr>
      </w:pPr>
      <w:r>
        <w:rPr>
          <w:szCs w:val="24"/>
        </w:rPr>
        <w:t>S</w:t>
      </w:r>
      <w:r w:rsidRPr="00E25BBC">
        <w:rPr>
          <w:szCs w:val="24"/>
        </w:rPr>
        <w:t>ystems or program audits</w:t>
      </w:r>
    </w:p>
    <w:p w14:paraId="656A7D81" w14:textId="77777777" w:rsidR="00ED6785" w:rsidRPr="00BC1174" w:rsidRDefault="00ED6785" w:rsidP="00ED6785">
      <w:pPr>
        <w:pStyle w:val="ListParagraph"/>
        <w:numPr>
          <w:ilvl w:val="1"/>
          <w:numId w:val="7"/>
        </w:numPr>
        <w:rPr>
          <w:rFonts w:cstheme="minorHAnsi"/>
          <w:iCs/>
          <w:szCs w:val="24"/>
        </w:rPr>
      </w:pPr>
      <w:r>
        <w:rPr>
          <w:szCs w:val="24"/>
        </w:rPr>
        <w:t>P</w:t>
      </w:r>
      <w:r w:rsidRPr="00E25BBC">
        <w:rPr>
          <w:szCs w:val="24"/>
        </w:rPr>
        <w:t>ayroll withholding</w:t>
      </w:r>
    </w:p>
    <w:p w14:paraId="415DAAE2" w14:textId="77777777" w:rsidR="00ED6785" w:rsidRPr="00BC1174" w:rsidRDefault="00ED6785" w:rsidP="00ED6785">
      <w:pPr>
        <w:pStyle w:val="ListParagraph"/>
        <w:numPr>
          <w:ilvl w:val="1"/>
          <w:numId w:val="7"/>
        </w:numPr>
        <w:rPr>
          <w:rFonts w:cstheme="minorHAnsi"/>
          <w:iCs/>
          <w:szCs w:val="24"/>
        </w:rPr>
      </w:pPr>
      <w:r>
        <w:rPr>
          <w:szCs w:val="24"/>
        </w:rPr>
        <w:t>T</w:t>
      </w:r>
      <w:r w:rsidRPr="00E25BBC">
        <w:rPr>
          <w:szCs w:val="24"/>
        </w:rPr>
        <w:t>ax reporting and other routine tax filing</w:t>
      </w:r>
    </w:p>
    <w:p w14:paraId="417184F5" w14:textId="77777777" w:rsidR="00ED6785" w:rsidRPr="00BC1174" w:rsidRDefault="00ED6785" w:rsidP="00ED6785">
      <w:pPr>
        <w:pStyle w:val="ListParagraph"/>
        <w:numPr>
          <w:ilvl w:val="1"/>
          <w:numId w:val="7"/>
        </w:numPr>
        <w:rPr>
          <w:rFonts w:cstheme="minorHAnsi"/>
          <w:iCs/>
          <w:szCs w:val="24"/>
        </w:rPr>
      </w:pPr>
      <w:r>
        <w:rPr>
          <w:szCs w:val="24"/>
        </w:rPr>
        <w:t>T</w:t>
      </w:r>
      <w:r w:rsidRPr="00E25BBC">
        <w:rPr>
          <w:szCs w:val="24"/>
        </w:rPr>
        <w:t>ax preparation and other tax related services</w:t>
      </w:r>
    </w:p>
    <w:p w14:paraId="3B067136" w14:textId="77777777" w:rsidR="00ED6785" w:rsidRPr="00BC1174" w:rsidRDefault="00ED6785" w:rsidP="00ED6785">
      <w:pPr>
        <w:pStyle w:val="ListParagraph"/>
        <w:numPr>
          <w:ilvl w:val="1"/>
          <w:numId w:val="7"/>
        </w:numPr>
        <w:rPr>
          <w:rFonts w:cstheme="minorHAnsi"/>
          <w:iCs/>
          <w:szCs w:val="24"/>
        </w:rPr>
      </w:pPr>
      <w:r>
        <w:rPr>
          <w:szCs w:val="24"/>
        </w:rPr>
        <w:t>B</w:t>
      </w:r>
      <w:r w:rsidRPr="00E25BBC">
        <w:rPr>
          <w:szCs w:val="24"/>
        </w:rPr>
        <w:t>asic banking and other reconciliation services</w:t>
      </w:r>
    </w:p>
    <w:p w14:paraId="01320607" w14:textId="77777777" w:rsidR="00ED6785" w:rsidRPr="00BC1174" w:rsidRDefault="00ED6785" w:rsidP="00ED6785">
      <w:pPr>
        <w:pStyle w:val="ListParagraph"/>
        <w:numPr>
          <w:ilvl w:val="1"/>
          <w:numId w:val="7"/>
        </w:numPr>
        <w:rPr>
          <w:rFonts w:cstheme="minorHAnsi"/>
          <w:iCs/>
          <w:szCs w:val="24"/>
        </w:rPr>
      </w:pPr>
      <w:r>
        <w:rPr>
          <w:szCs w:val="24"/>
        </w:rPr>
        <w:t>C</w:t>
      </w:r>
      <w:r w:rsidRPr="00E25BBC">
        <w:rPr>
          <w:szCs w:val="24"/>
        </w:rPr>
        <w:t>hange analysis</w:t>
      </w:r>
    </w:p>
    <w:p w14:paraId="771DF31C" w14:textId="77777777" w:rsidR="00ED6785" w:rsidRPr="00BC1174" w:rsidRDefault="00ED6785" w:rsidP="00ED6785">
      <w:pPr>
        <w:pStyle w:val="ListParagraph"/>
        <w:numPr>
          <w:ilvl w:val="1"/>
          <w:numId w:val="7"/>
        </w:numPr>
        <w:rPr>
          <w:rFonts w:cstheme="minorHAnsi"/>
          <w:iCs/>
          <w:szCs w:val="24"/>
        </w:rPr>
      </w:pPr>
      <w:r>
        <w:rPr>
          <w:szCs w:val="24"/>
        </w:rPr>
        <w:t>G</w:t>
      </w:r>
      <w:r w:rsidRPr="00E25BBC">
        <w:rPr>
          <w:szCs w:val="24"/>
        </w:rPr>
        <w:t>overnment reorganization or restructuring analysis and advice</w:t>
      </w:r>
    </w:p>
    <w:p w14:paraId="53047EB2" w14:textId="77777777" w:rsidR="00ED6785" w:rsidRPr="002F7AC0" w:rsidRDefault="00ED6785" w:rsidP="00ED6785">
      <w:pPr>
        <w:pStyle w:val="ListParagraph"/>
        <w:numPr>
          <w:ilvl w:val="1"/>
          <w:numId w:val="7"/>
        </w:numPr>
        <w:rPr>
          <w:rFonts w:cstheme="minorHAnsi"/>
          <w:iCs/>
          <w:szCs w:val="24"/>
        </w:rPr>
      </w:pPr>
      <w:r>
        <w:rPr>
          <w:szCs w:val="24"/>
        </w:rPr>
        <w:t>D</w:t>
      </w:r>
      <w:r w:rsidRPr="00E25BBC">
        <w:rPr>
          <w:szCs w:val="24"/>
        </w:rPr>
        <w:t>eveloping internal controls</w:t>
      </w:r>
    </w:p>
    <w:p w14:paraId="6E7D4BE7" w14:textId="77777777" w:rsidR="00ED6785" w:rsidRPr="002F7AC0" w:rsidRDefault="00ED6785" w:rsidP="00ED6785">
      <w:pPr>
        <w:pStyle w:val="ListParagraph"/>
        <w:numPr>
          <w:ilvl w:val="1"/>
          <w:numId w:val="7"/>
        </w:numPr>
        <w:rPr>
          <w:rFonts w:cstheme="minorHAnsi"/>
          <w:iCs/>
          <w:szCs w:val="24"/>
        </w:rPr>
      </w:pPr>
      <w:r>
        <w:rPr>
          <w:szCs w:val="24"/>
        </w:rPr>
        <w:t>R</w:t>
      </w:r>
      <w:r w:rsidRPr="00E25BBC">
        <w:rPr>
          <w:szCs w:val="24"/>
        </w:rPr>
        <w:t>isk assessments</w:t>
      </w:r>
    </w:p>
    <w:p w14:paraId="57D5C392" w14:textId="77777777" w:rsidR="00ED6785" w:rsidRPr="00897589" w:rsidRDefault="00ED6785" w:rsidP="00ED6785">
      <w:pPr>
        <w:pStyle w:val="ListParagraph"/>
        <w:numPr>
          <w:ilvl w:val="1"/>
          <w:numId w:val="7"/>
        </w:numPr>
        <w:rPr>
          <w:rFonts w:cstheme="minorHAnsi"/>
          <w:iCs/>
          <w:szCs w:val="24"/>
        </w:rPr>
      </w:pPr>
      <w:r>
        <w:rPr>
          <w:szCs w:val="24"/>
        </w:rPr>
        <w:t>F</w:t>
      </w:r>
      <w:r w:rsidRPr="00E25BBC">
        <w:rPr>
          <w:szCs w:val="24"/>
        </w:rPr>
        <w:t>raud, waste</w:t>
      </w:r>
      <w:r>
        <w:rPr>
          <w:szCs w:val="24"/>
        </w:rPr>
        <w:t>,</w:t>
      </w:r>
      <w:r w:rsidRPr="00E25BBC">
        <w:rPr>
          <w:szCs w:val="24"/>
        </w:rPr>
        <w:t xml:space="preserve"> and abuse prevention</w:t>
      </w:r>
    </w:p>
    <w:p w14:paraId="3EBC8C2F" w14:textId="77777777" w:rsidR="00ED6785" w:rsidRPr="002F764B" w:rsidRDefault="00ED6785" w:rsidP="00ED6785">
      <w:pPr>
        <w:pStyle w:val="ListParagraph"/>
        <w:numPr>
          <w:ilvl w:val="1"/>
          <w:numId w:val="7"/>
        </w:numPr>
        <w:rPr>
          <w:rFonts w:cstheme="minorHAnsi"/>
          <w:iCs/>
          <w:szCs w:val="24"/>
        </w:rPr>
      </w:pPr>
      <w:r>
        <w:rPr>
          <w:szCs w:val="24"/>
        </w:rPr>
        <w:t>F</w:t>
      </w:r>
      <w:r w:rsidRPr="00E25BBC">
        <w:rPr>
          <w:szCs w:val="24"/>
        </w:rPr>
        <w:t>iscal and financial efficiency related services</w:t>
      </w:r>
    </w:p>
    <w:p w14:paraId="625AC03D" w14:textId="77777777" w:rsidR="00ED6785" w:rsidRPr="009B10E3" w:rsidRDefault="00ED6785" w:rsidP="00ED6785">
      <w:pPr>
        <w:pStyle w:val="ListParagraph"/>
        <w:numPr>
          <w:ilvl w:val="1"/>
          <w:numId w:val="7"/>
        </w:numPr>
        <w:rPr>
          <w:rFonts w:cstheme="minorHAnsi"/>
          <w:iCs/>
          <w:szCs w:val="24"/>
        </w:rPr>
      </w:pPr>
      <w:r>
        <w:rPr>
          <w:szCs w:val="24"/>
        </w:rPr>
        <w:t>F</w:t>
      </w:r>
      <w:r w:rsidRPr="00E25BBC">
        <w:rPr>
          <w:szCs w:val="24"/>
        </w:rPr>
        <w:t xml:space="preserve">inancial </w:t>
      </w:r>
      <w:r>
        <w:rPr>
          <w:szCs w:val="24"/>
        </w:rPr>
        <w:t>P</w:t>
      </w:r>
      <w:r w:rsidRPr="00E25BBC">
        <w:rPr>
          <w:szCs w:val="24"/>
        </w:rPr>
        <w:t xml:space="preserve">erformance </w:t>
      </w:r>
      <w:r>
        <w:rPr>
          <w:szCs w:val="24"/>
        </w:rPr>
        <w:t>M</w:t>
      </w:r>
      <w:r w:rsidRPr="00E25BBC">
        <w:rPr>
          <w:szCs w:val="24"/>
        </w:rPr>
        <w:t>anagement</w:t>
      </w:r>
    </w:p>
    <w:p w14:paraId="4E8DC3D8" w14:textId="77777777" w:rsidR="00ED6785" w:rsidRPr="00E25BBC" w:rsidRDefault="00ED6785" w:rsidP="00ED6785">
      <w:pPr>
        <w:pStyle w:val="ListParagraph"/>
        <w:numPr>
          <w:ilvl w:val="1"/>
          <w:numId w:val="7"/>
        </w:numPr>
        <w:rPr>
          <w:rFonts w:cstheme="minorHAnsi"/>
          <w:iCs/>
          <w:szCs w:val="24"/>
        </w:rPr>
      </w:pPr>
      <w:r w:rsidRPr="00C15C09">
        <w:rPr>
          <w:szCs w:val="24"/>
        </w:rPr>
        <w:t>Improving the development of systems to facilitate enhanced governmental operations</w:t>
      </w:r>
      <w:r w:rsidRPr="00E25BBC">
        <w:rPr>
          <w:szCs w:val="24"/>
        </w:rPr>
        <w:br/>
      </w:r>
    </w:p>
    <w:p w14:paraId="2F9F0D96" w14:textId="77777777" w:rsidR="00ED6785" w:rsidRPr="00C4449C" w:rsidRDefault="00ED6785" w:rsidP="00ED6785">
      <w:pPr>
        <w:pStyle w:val="ListParagraph"/>
        <w:numPr>
          <w:ilvl w:val="0"/>
          <w:numId w:val="7"/>
        </w:numPr>
        <w:rPr>
          <w:rFonts w:cstheme="minorHAnsi"/>
          <w:iCs/>
          <w:szCs w:val="24"/>
        </w:rPr>
      </w:pPr>
      <w:r w:rsidRPr="00E25BBC">
        <w:rPr>
          <w:rFonts w:cstheme="minorHAnsi"/>
          <w:iCs/>
          <w:szCs w:val="24"/>
        </w:rPr>
        <w:t xml:space="preserve">Category 2: </w:t>
      </w:r>
      <w:r w:rsidRPr="003D66E2">
        <w:rPr>
          <w:b/>
          <w:szCs w:val="24"/>
        </w:rPr>
        <w:t>C-2</w:t>
      </w:r>
      <w:r w:rsidRPr="00E25BBC">
        <w:rPr>
          <w:b/>
          <w:szCs w:val="24"/>
        </w:rPr>
        <w:t xml:space="preserve"> </w:t>
      </w:r>
      <w:r w:rsidRPr="00E25BBC">
        <w:rPr>
          <w:rFonts w:cs="Arial"/>
          <w:b/>
          <w:szCs w:val="24"/>
        </w:rPr>
        <w:t>ACCOUNTING: Specialty</w:t>
      </w:r>
      <w:r w:rsidRPr="009741BD">
        <w:rPr>
          <w:rFonts w:ascii="Calibri" w:eastAsia="MS Mincho" w:hAnsi="Calibri" w:cs="Arial"/>
          <w:szCs w:val="24"/>
        </w:rPr>
        <w:t>–</w:t>
      </w:r>
      <w:r w:rsidRPr="00E25BBC">
        <w:rPr>
          <w:rFonts w:cs="Arial"/>
          <w:szCs w:val="24"/>
        </w:rPr>
        <w:t xml:space="preserve">Cost </w:t>
      </w:r>
      <w:r>
        <w:rPr>
          <w:rFonts w:cs="Arial"/>
          <w:szCs w:val="24"/>
        </w:rPr>
        <w:t>a</w:t>
      </w:r>
      <w:r w:rsidRPr="00E25BBC">
        <w:rPr>
          <w:rFonts w:cs="Arial"/>
          <w:szCs w:val="24"/>
        </w:rPr>
        <w:t xml:space="preserve">llocation, </w:t>
      </w:r>
      <w:r>
        <w:rPr>
          <w:rFonts w:cs="Arial"/>
          <w:szCs w:val="24"/>
        </w:rPr>
        <w:t>v</w:t>
      </w:r>
      <w:r w:rsidRPr="00E25BBC">
        <w:rPr>
          <w:rFonts w:cs="Arial"/>
          <w:szCs w:val="24"/>
        </w:rPr>
        <w:t>aluations</w:t>
      </w:r>
      <w:r>
        <w:rPr>
          <w:rFonts w:cs="Arial"/>
          <w:szCs w:val="24"/>
        </w:rPr>
        <w:t>,</w:t>
      </w:r>
      <w:r w:rsidRPr="00E25BBC">
        <w:rPr>
          <w:rFonts w:cs="Arial"/>
          <w:szCs w:val="24"/>
        </w:rPr>
        <w:t xml:space="preserve"> </w:t>
      </w:r>
      <w:r>
        <w:rPr>
          <w:rFonts w:cs="Arial"/>
          <w:szCs w:val="24"/>
        </w:rPr>
        <w:t>a</w:t>
      </w:r>
      <w:r w:rsidRPr="00E25BBC">
        <w:rPr>
          <w:rFonts w:cs="Arial"/>
          <w:szCs w:val="24"/>
        </w:rPr>
        <w:t>ppraisals</w:t>
      </w:r>
      <w:r>
        <w:rPr>
          <w:rFonts w:cs="Arial"/>
          <w:szCs w:val="24"/>
        </w:rPr>
        <w:t xml:space="preserve">, </w:t>
      </w:r>
      <w:r w:rsidRPr="00C62E18">
        <w:rPr>
          <w:rFonts w:cs="Arial"/>
          <w:szCs w:val="24"/>
        </w:rPr>
        <w:t>and actuarial services</w:t>
      </w:r>
      <w:r>
        <w:rPr>
          <w:rFonts w:cs="Arial"/>
          <w:szCs w:val="24"/>
        </w:rPr>
        <w:t xml:space="preserve"> (c</w:t>
      </w:r>
      <w:r w:rsidRPr="000D3B7F">
        <w:rPr>
          <w:rFonts w:cs="Arial"/>
          <w:szCs w:val="24"/>
        </w:rPr>
        <w:t xml:space="preserve">omprehensive </w:t>
      </w:r>
      <w:r>
        <w:rPr>
          <w:rFonts w:cs="Arial"/>
          <w:szCs w:val="24"/>
        </w:rPr>
        <w:t>g</w:t>
      </w:r>
      <w:r w:rsidRPr="000D3B7F">
        <w:rPr>
          <w:rFonts w:cs="Arial"/>
          <w:szCs w:val="24"/>
        </w:rPr>
        <w:t xml:space="preserve">overnmental </w:t>
      </w:r>
      <w:r>
        <w:rPr>
          <w:rFonts w:cs="Arial"/>
          <w:szCs w:val="24"/>
        </w:rPr>
        <w:t>f</w:t>
      </w:r>
      <w:r w:rsidRPr="000D3B7F">
        <w:rPr>
          <w:rFonts w:cs="Arial"/>
          <w:szCs w:val="24"/>
        </w:rPr>
        <w:t xml:space="preserve">inancial </w:t>
      </w:r>
      <w:r>
        <w:rPr>
          <w:rFonts w:cs="Arial"/>
          <w:szCs w:val="24"/>
        </w:rPr>
        <w:t>s</w:t>
      </w:r>
      <w:r w:rsidRPr="000D3B7F">
        <w:rPr>
          <w:rFonts w:cs="Arial"/>
          <w:szCs w:val="24"/>
        </w:rPr>
        <w:t>ervices</w:t>
      </w:r>
      <w:r>
        <w:rPr>
          <w:rFonts w:cs="Arial"/>
          <w:szCs w:val="24"/>
        </w:rPr>
        <w:t>), i</w:t>
      </w:r>
      <w:r w:rsidRPr="00E25BBC">
        <w:rPr>
          <w:rFonts w:cs="Arial"/>
          <w:szCs w:val="24"/>
        </w:rPr>
        <w:t>ncluding but not limited to</w:t>
      </w:r>
      <w:r>
        <w:rPr>
          <w:rFonts w:cs="Arial"/>
          <w:szCs w:val="24"/>
        </w:rPr>
        <w:t xml:space="preserve"> the following:</w:t>
      </w:r>
    </w:p>
    <w:p w14:paraId="03D8FE59" w14:textId="77777777" w:rsidR="00ED6785" w:rsidRPr="00C4449C" w:rsidRDefault="00ED6785" w:rsidP="00ED6785">
      <w:pPr>
        <w:pStyle w:val="ListParagraph"/>
        <w:numPr>
          <w:ilvl w:val="1"/>
          <w:numId w:val="7"/>
        </w:numPr>
        <w:rPr>
          <w:rFonts w:cstheme="minorHAnsi"/>
          <w:iCs/>
          <w:szCs w:val="24"/>
        </w:rPr>
      </w:pPr>
      <w:r>
        <w:rPr>
          <w:rFonts w:cs="Arial"/>
          <w:szCs w:val="24"/>
        </w:rPr>
        <w:t>P</w:t>
      </w:r>
      <w:r w:rsidRPr="00E25BBC">
        <w:rPr>
          <w:rFonts w:cs="Arial"/>
          <w:szCs w:val="24"/>
        </w:rPr>
        <w:t xml:space="preserve">articipation in the preparation of federal or state indirect cost proposals or cost allocation plans </w:t>
      </w:r>
    </w:p>
    <w:p w14:paraId="36A2616B" w14:textId="77777777" w:rsidR="00ED6785" w:rsidRPr="00C4449C" w:rsidRDefault="00ED6785" w:rsidP="00ED6785">
      <w:pPr>
        <w:pStyle w:val="ListParagraph"/>
        <w:numPr>
          <w:ilvl w:val="1"/>
          <w:numId w:val="7"/>
        </w:numPr>
        <w:rPr>
          <w:rFonts w:cstheme="minorHAnsi"/>
          <w:iCs/>
          <w:szCs w:val="24"/>
        </w:rPr>
      </w:pPr>
      <w:r>
        <w:rPr>
          <w:rFonts w:cs="Arial"/>
          <w:szCs w:val="24"/>
        </w:rPr>
        <w:t>R</w:t>
      </w:r>
      <w:r w:rsidRPr="00E25BBC">
        <w:rPr>
          <w:rFonts w:cs="Arial"/>
          <w:szCs w:val="24"/>
        </w:rPr>
        <w:t>ate reviews</w:t>
      </w:r>
    </w:p>
    <w:p w14:paraId="0E800B7C" w14:textId="77777777" w:rsidR="00ED6785" w:rsidRPr="003B6663" w:rsidRDefault="00ED6785" w:rsidP="00ED6785">
      <w:pPr>
        <w:pStyle w:val="ListParagraph"/>
        <w:numPr>
          <w:ilvl w:val="1"/>
          <w:numId w:val="7"/>
        </w:numPr>
        <w:rPr>
          <w:rFonts w:cstheme="minorHAnsi"/>
          <w:iCs/>
          <w:szCs w:val="24"/>
        </w:rPr>
      </w:pPr>
      <w:r>
        <w:rPr>
          <w:rFonts w:cs="Arial"/>
          <w:szCs w:val="24"/>
        </w:rPr>
        <w:t>P</w:t>
      </w:r>
      <w:r w:rsidRPr="00E25BBC">
        <w:rPr>
          <w:rFonts w:cs="Arial"/>
          <w:szCs w:val="24"/>
        </w:rPr>
        <w:t>reparation of actuarial valuations for pensions</w:t>
      </w:r>
    </w:p>
    <w:p w14:paraId="61453DB5" w14:textId="77777777" w:rsidR="00ED6785" w:rsidRPr="003B6663" w:rsidRDefault="00ED6785" w:rsidP="00ED6785">
      <w:pPr>
        <w:pStyle w:val="ListParagraph"/>
        <w:numPr>
          <w:ilvl w:val="1"/>
          <w:numId w:val="7"/>
        </w:numPr>
        <w:rPr>
          <w:rFonts w:cstheme="minorHAnsi"/>
          <w:iCs/>
          <w:szCs w:val="24"/>
        </w:rPr>
      </w:pPr>
      <w:r>
        <w:rPr>
          <w:rFonts w:cs="Arial"/>
          <w:szCs w:val="24"/>
        </w:rPr>
        <w:t>O</w:t>
      </w:r>
      <w:r w:rsidRPr="00E25BBC">
        <w:rPr>
          <w:rFonts w:cs="Arial"/>
          <w:szCs w:val="24"/>
        </w:rPr>
        <w:t>ther post-employment benefits (OPEB) and workers’ compensation</w:t>
      </w:r>
    </w:p>
    <w:p w14:paraId="385D224B" w14:textId="77777777" w:rsidR="00ED6785" w:rsidRPr="007D17DE" w:rsidRDefault="00ED6785" w:rsidP="00ED6785">
      <w:pPr>
        <w:pStyle w:val="ListParagraph"/>
        <w:numPr>
          <w:ilvl w:val="1"/>
          <w:numId w:val="7"/>
        </w:numPr>
        <w:rPr>
          <w:rFonts w:cstheme="minorHAnsi"/>
          <w:iCs/>
          <w:szCs w:val="24"/>
        </w:rPr>
      </w:pPr>
      <w:r>
        <w:rPr>
          <w:rFonts w:cs="Arial"/>
          <w:szCs w:val="24"/>
        </w:rPr>
        <w:t>A</w:t>
      </w:r>
      <w:r w:rsidRPr="00E25BBC">
        <w:rPr>
          <w:rFonts w:cs="Arial"/>
          <w:szCs w:val="24"/>
        </w:rPr>
        <w:t>sset appraisal</w:t>
      </w:r>
    </w:p>
    <w:p w14:paraId="67F97368" w14:textId="77777777" w:rsidR="00ED6785" w:rsidRPr="007D17DE" w:rsidRDefault="00ED6785" w:rsidP="00ED6785">
      <w:pPr>
        <w:spacing w:after="0"/>
        <w:ind w:left="1080"/>
        <w:rPr>
          <w:rFonts w:cstheme="minorHAnsi"/>
          <w:iCs/>
          <w:szCs w:val="24"/>
        </w:rPr>
      </w:pPr>
    </w:p>
    <w:p w14:paraId="67CD46A7" w14:textId="77777777" w:rsidR="00ED6785" w:rsidRPr="005274F4" w:rsidRDefault="00ED6785" w:rsidP="00ED6785">
      <w:pPr>
        <w:pStyle w:val="ListParagraph"/>
        <w:numPr>
          <w:ilvl w:val="0"/>
          <w:numId w:val="7"/>
        </w:numPr>
        <w:rPr>
          <w:rFonts w:cstheme="minorHAnsi"/>
          <w:iCs/>
          <w:szCs w:val="24"/>
        </w:rPr>
      </w:pPr>
      <w:r w:rsidRPr="00E25BBC">
        <w:rPr>
          <w:rFonts w:cstheme="minorHAnsi"/>
          <w:iCs/>
          <w:szCs w:val="24"/>
        </w:rPr>
        <w:t xml:space="preserve">Category 3: </w:t>
      </w:r>
      <w:r w:rsidRPr="00A37C3E">
        <w:rPr>
          <w:rFonts w:cs="Arial"/>
          <w:b/>
          <w:szCs w:val="24"/>
        </w:rPr>
        <w:t>C-3</w:t>
      </w:r>
      <w:r w:rsidRPr="00E25BBC">
        <w:rPr>
          <w:rFonts w:cs="Arial"/>
          <w:b/>
          <w:szCs w:val="24"/>
        </w:rPr>
        <w:t xml:space="preserve"> AUDIT:</w:t>
      </w:r>
      <w:r w:rsidRPr="00E25BBC">
        <w:rPr>
          <w:rFonts w:cs="Arial"/>
          <w:szCs w:val="24"/>
        </w:rPr>
        <w:t xml:space="preserve"> </w:t>
      </w:r>
      <w:r w:rsidRPr="00E25BBC">
        <w:rPr>
          <w:rFonts w:cs="Arial"/>
          <w:b/>
          <w:bCs/>
          <w:szCs w:val="24"/>
        </w:rPr>
        <w:t>General:</w:t>
      </w:r>
      <w:r w:rsidRPr="00E25BBC">
        <w:rPr>
          <w:rFonts w:cs="Arial"/>
          <w:szCs w:val="24"/>
        </w:rPr>
        <w:t xml:space="preserve"> A full suite of audit and compliance services including but not limited to</w:t>
      </w:r>
      <w:r>
        <w:rPr>
          <w:rFonts w:cs="Arial"/>
          <w:szCs w:val="24"/>
        </w:rPr>
        <w:t>:</w:t>
      </w:r>
    </w:p>
    <w:p w14:paraId="491C67C2" w14:textId="77777777" w:rsidR="00ED6785" w:rsidRPr="005274F4" w:rsidRDefault="00ED6785" w:rsidP="00ED6785">
      <w:pPr>
        <w:pStyle w:val="ListParagraph"/>
        <w:numPr>
          <w:ilvl w:val="0"/>
          <w:numId w:val="33"/>
        </w:numPr>
        <w:ind w:left="1440"/>
        <w:rPr>
          <w:rFonts w:cstheme="minorHAnsi"/>
          <w:iCs/>
          <w:szCs w:val="24"/>
        </w:rPr>
      </w:pPr>
      <w:r w:rsidRPr="00E25BBC">
        <w:rPr>
          <w:rFonts w:cs="Arial"/>
          <w:szCs w:val="24"/>
        </w:rPr>
        <w:t xml:space="preserve"> </w:t>
      </w:r>
      <w:r>
        <w:rPr>
          <w:rFonts w:cs="Arial"/>
          <w:szCs w:val="24"/>
        </w:rPr>
        <w:t>A</w:t>
      </w:r>
      <w:r w:rsidRPr="00E25BBC">
        <w:rPr>
          <w:rFonts w:cs="Arial"/>
          <w:szCs w:val="24"/>
        </w:rPr>
        <w:t>udits of governmental financial statements at the state or local level</w:t>
      </w:r>
    </w:p>
    <w:p w14:paraId="61C55750" w14:textId="77777777" w:rsidR="00ED6785" w:rsidRPr="005274F4" w:rsidRDefault="00ED6785" w:rsidP="00ED6785">
      <w:pPr>
        <w:pStyle w:val="ListParagraph"/>
        <w:numPr>
          <w:ilvl w:val="0"/>
          <w:numId w:val="33"/>
        </w:numPr>
        <w:ind w:left="1440"/>
        <w:rPr>
          <w:rFonts w:cstheme="minorHAnsi"/>
          <w:iCs/>
          <w:szCs w:val="24"/>
        </w:rPr>
      </w:pPr>
      <w:r>
        <w:rPr>
          <w:rFonts w:cs="Arial"/>
          <w:szCs w:val="24"/>
        </w:rPr>
        <w:t>A</w:t>
      </w:r>
      <w:r w:rsidRPr="00E25BBC">
        <w:rPr>
          <w:rFonts w:cs="Arial"/>
          <w:szCs w:val="24"/>
        </w:rPr>
        <w:t xml:space="preserve">ssistance in resolving audit findings </w:t>
      </w:r>
    </w:p>
    <w:p w14:paraId="6AB39018" w14:textId="77777777" w:rsidR="00ED6785" w:rsidRPr="0017401E" w:rsidRDefault="00ED6785" w:rsidP="00ED6785">
      <w:pPr>
        <w:pStyle w:val="ListParagraph"/>
        <w:numPr>
          <w:ilvl w:val="0"/>
          <w:numId w:val="33"/>
        </w:numPr>
        <w:ind w:left="1440"/>
        <w:rPr>
          <w:rFonts w:cstheme="minorHAnsi"/>
          <w:iCs/>
          <w:szCs w:val="24"/>
        </w:rPr>
      </w:pPr>
      <w:r>
        <w:rPr>
          <w:rFonts w:cs="Arial"/>
          <w:szCs w:val="24"/>
        </w:rPr>
        <w:t>A</w:t>
      </w:r>
      <w:r w:rsidRPr="00E25BBC">
        <w:rPr>
          <w:rFonts w:cs="Arial"/>
          <w:szCs w:val="24"/>
        </w:rPr>
        <w:t>ssistance in implementing Governmental Accounting Standards Board (GASB)</w:t>
      </w:r>
    </w:p>
    <w:p w14:paraId="05ABE87A" w14:textId="77777777" w:rsidR="00ED6785" w:rsidRPr="005274F4" w:rsidRDefault="00ED6785" w:rsidP="00ED6785">
      <w:pPr>
        <w:pStyle w:val="ListParagraph"/>
        <w:numPr>
          <w:ilvl w:val="0"/>
          <w:numId w:val="33"/>
        </w:numPr>
        <w:ind w:left="1440"/>
        <w:rPr>
          <w:rFonts w:cstheme="minorHAnsi"/>
          <w:iCs/>
          <w:szCs w:val="24"/>
        </w:rPr>
      </w:pPr>
      <w:r w:rsidRPr="00E25BBC">
        <w:rPr>
          <w:rFonts w:cs="Arial"/>
          <w:szCs w:val="24"/>
        </w:rPr>
        <w:t xml:space="preserve">Statements for financial reporting, forensic audits </w:t>
      </w:r>
    </w:p>
    <w:p w14:paraId="2F02382F" w14:textId="77777777" w:rsidR="00ED6785" w:rsidRPr="005274F4" w:rsidRDefault="00ED6785" w:rsidP="00ED6785">
      <w:pPr>
        <w:pStyle w:val="ListParagraph"/>
        <w:numPr>
          <w:ilvl w:val="0"/>
          <w:numId w:val="33"/>
        </w:numPr>
        <w:ind w:left="1440"/>
        <w:rPr>
          <w:rFonts w:cstheme="minorHAnsi"/>
          <w:iCs/>
          <w:szCs w:val="24"/>
        </w:rPr>
      </w:pPr>
      <w:r>
        <w:rPr>
          <w:rFonts w:cs="Arial"/>
          <w:szCs w:val="24"/>
        </w:rPr>
        <w:t>A</w:t>
      </w:r>
      <w:r w:rsidRPr="00E25BBC">
        <w:rPr>
          <w:rFonts w:cs="Arial"/>
          <w:szCs w:val="24"/>
        </w:rPr>
        <w:t xml:space="preserve">nalysis of financial statement misrepresentation </w:t>
      </w:r>
    </w:p>
    <w:p w14:paraId="03322ED5" w14:textId="77777777" w:rsidR="00ED6785" w:rsidRPr="005274F4" w:rsidRDefault="00ED6785" w:rsidP="00ED6785">
      <w:pPr>
        <w:pStyle w:val="ListParagraph"/>
        <w:numPr>
          <w:ilvl w:val="0"/>
          <w:numId w:val="33"/>
        </w:numPr>
        <w:ind w:left="1440"/>
        <w:rPr>
          <w:rFonts w:cstheme="minorHAnsi"/>
          <w:iCs/>
          <w:szCs w:val="24"/>
        </w:rPr>
      </w:pPr>
      <w:r>
        <w:rPr>
          <w:rFonts w:cs="Arial"/>
          <w:szCs w:val="24"/>
        </w:rPr>
        <w:t>E</w:t>
      </w:r>
      <w:r w:rsidRPr="00E25BBC">
        <w:rPr>
          <w:rFonts w:cs="Arial"/>
          <w:szCs w:val="24"/>
        </w:rPr>
        <w:t xml:space="preserve">conomic damage calculations </w:t>
      </w:r>
    </w:p>
    <w:p w14:paraId="373B46FE" w14:textId="77777777" w:rsidR="00ED6785" w:rsidRPr="005274F4" w:rsidRDefault="00ED6785" w:rsidP="00ED6785">
      <w:pPr>
        <w:pStyle w:val="ListParagraph"/>
        <w:numPr>
          <w:ilvl w:val="0"/>
          <w:numId w:val="33"/>
        </w:numPr>
        <w:ind w:left="1440"/>
        <w:rPr>
          <w:rFonts w:cstheme="minorHAnsi"/>
          <w:iCs/>
          <w:szCs w:val="24"/>
        </w:rPr>
      </w:pPr>
      <w:r>
        <w:rPr>
          <w:rFonts w:cs="Arial"/>
          <w:szCs w:val="24"/>
        </w:rPr>
        <w:t>A</w:t>
      </w:r>
      <w:r w:rsidRPr="00E25BBC">
        <w:rPr>
          <w:rFonts w:cs="Arial"/>
          <w:szCs w:val="24"/>
        </w:rPr>
        <w:t>udit or compliance reviews of internal controls</w:t>
      </w:r>
    </w:p>
    <w:p w14:paraId="781F5F28" w14:textId="77777777" w:rsidR="00ED6785" w:rsidRPr="005274F4" w:rsidRDefault="00ED6785" w:rsidP="00ED6785">
      <w:pPr>
        <w:pStyle w:val="ListParagraph"/>
        <w:numPr>
          <w:ilvl w:val="0"/>
          <w:numId w:val="33"/>
        </w:numPr>
        <w:ind w:left="1440"/>
        <w:rPr>
          <w:rFonts w:cstheme="minorHAnsi"/>
          <w:iCs/>
          <w:szCs w:val="24"/>
        </w:rPr>
      </w:pPr>
      <w:r>
        <w:rPr>
          <w:rFonts w:cs="Arial"/>
          <w:szCs w:val="24"/>
        </w:rPr>
        <w:t>P</w:t>
      </w:r>
      <w:r w:rsidRPr="00E25BBC">
        <w:rPr>
          <w:rFonts w:cs="Arial"/>
          <w:szCs w:val="24"/>
        </w:rPr>
        <w:t>erformance management and quality assurance standar</w:t>
      </w:r>
      <w:r>
        <w:rPr>
          <w:rFonts w:cs="Arial"/>
          <w:szCs w:val="24"/>
        </w:rPr>
        <w:t>ds</w:t>
      </w:r>
      <w:r w:rsidRPr="00E25BBC">
        <w:rPr>
          <w:rFonts w:cs="Arial"/>
          <w:szCs w:val="24"/>
        </w:rPr>
        <w:t xml:space="preserve"> </w:t>
      </w:r>
    </w:p>
    <w:p w14:paraId="66926D0D" w14:textId="77777777" w:rsidR="00ED6785" w:rsidRPr="00342054" w:rsidRDefault="00ED6785" w:rsidP="00ED6785">
      <w:pPr>
        <w:pStyle w:val="ListParagraph"/>
        <w:numPr>
          <w:ilvl w:val="0"/>
          <w:numId w:val="33"/>
        </w:numPr>
        <w:ind w:left="1440"/>
        <w:rPr>
          <w:rFonts w:cstheme="minorHAnsi"/>
          <w:iCs/>
          <w:szCs w:val="24"/>
        </w:rPr>
      </w:pPr>
      <w:r>
        <w:rPr>
          <w:rFonts w:cs="Arial"/>
          <w:szCs w:val="24"/>
        </w:rPr>
        <w:t>E</w:t>
      </w:r>
      <w:r w:rsidRPr="00E25BBC">
        <w:rPr>
          <w:rFonts w:cs="Arial"/>
          <w:szCs w:val="24"/>
        </w:rPr>
        <w:t xml:space="preserve">scheat and abandoned property audits, </w:t>
      </w:r>
    </w:p>
    <w:p w14:paraId="1A6E7EBD" w14:textId="77777777" w:rsidR="00ED6785" w:rsidRPr="00342054" w:rsidRDefault="00ED6785" w:rsidP="00ED6785">
      <w:pPr>
        <w:pStyle w:val="ListParagraph"/>
        <w:numPr>
          <w:ilvl w:val="0"/>
          <w:numId w:val="33"/>
        </w:numPr>
        <w:ind w:left="1440"/>
        <w:rPr>
          <w:rFonts w:cstheme="minorHAnsi"/>
          <w:iCs/>
          <w:szCs w:val="24"/>
        </w:rPr>
      </w:pPr>
      <w:r>
        <w:rPr>
          <w:rFonts w:cs="Arial"/>
          <w:szCs w:val="24"/>
        </w:rPr>
        <w:t>D</w:t>
      </w:r>
      <w:r w:rsidRPr="00E25BBC">
        <w:rPr>
          <w:rFonts w:cs="Arial"/>
          <w:szCs w:val="24"/>
        </w:rPr>
        <w:t xml:space="preserve">evelopment and validation of corrective action plans associated with audit </w:t>
      </w:r>
      <w:proofErr w:type="gramStart"/>
      <w:r w:rsidRPr="00E25BBC">
        <w:rPr>
          <w:rFonts w:cs="Arial"/>
          <w:szCs w:val="24"/>
        </w:rPr>
        <w:t>findings;</w:t>
      </w:r>
      <w:proofErr w:type="gramEnd"/>
      <w:r w:rsidRPr="00E25BBC">
        <w:rPr>
          <w:rFonts w:cs="Arial"/>
          <w:szCs w:val="24"/>
        </w:rPr>
        <w:t xml:space="preserve"> construction and other contract compliance reviews, and federal, state and local grant audit and compliance reviews.  </w:t>
      </w:r>
    </w:p>
    <w:p w14:paraId="1C00EB89" w14:textId="77777777" w:rsidR="00ED6785" w:rsidRPr="00E25BBC" w:rsidRDefault="00ED6785" w:rsidP="00ED6785">
      <w:pPr>
        <w:pStyle w:val="ListParagraph"/>
        <w:numPr>
          <w:ilvl w:val="1"/>
          <w:numId w:val="33"/>
        </w:numPr>
        <w:rPr>
          <w:rFonts w:cstheme="minorHAnsi"/>
          <w:iCs/>
          <w:szCs w:val="24"/>
        </w:rPr>
      </w:pPr>
      <w:r w:rsidRPr="00E25BBC">
        <w:rPr>
          <w:rFonts w:cs="Arial"/>
          <w:szCs w:val="24"/>
        </w:rPr>
        <w:t>This Contract does not include any services related to the Commonwealth of Massachusetts Audit Contract to review or audit the Commonwealth’s State Financial Reports or Single Audit Reports.</w:t>
      </w:r>
      <w:r w:rsidRPr="00E25BBC">
        <w:rPr>
          <w:rFonts w:cs="Arial"/>
          <w:szCs w:val="24"/>
        </w:rPr>
        <w:br/>
      </w:r>
    </w:p>
    <w:p w14:paraId="6A589632" w14:textId="77777777" w:rsidR="00ED6785" w:rsidRPr="00D83D20" w:rsidRDefault="00ED6785" w:rsidP="00ED6785">
      <w:pPr>
        <w:pStyle w:val="ListParagraph"/>
        <w:numPr>
          <w:ilvl w:val="0"/>
          <w:numId w:val="7"/>
        </w:numPr>
        <w:rPr>
          <w:rFonts w:cstheme="minorHAnsi"/>
          <w:iCs/>
          <w:szCs w:val="24"/>
        </w:rPr>
      </w:pPr>
      <w:r w:rsidRPr="00E25BBC">
        <w:rPr>
          <w:rFonts w:cstheme="minorHAnsi"/>
          <w:iCs/>
          <w:szCs w:val="24"/>
        </w:rPr>
        <w:t xml:space="preserve">Category 4: </w:t>
      </w:r>
      <w:r w:rsidRPr="00A37C3E">
        <w:rPr>
          <w:rFonts w:cs="Arial"/>
          <w:b/>
          <w:szCs w:val="24"/>
        </w:rPr>
        <w:t>C-4</w:t>
      </w:r>
      <w:r w:rsidRPr="00E25BBC">
        <w:rPr>
          <w:rFonts w:cs="Arial"/>
          <w:b/>
          <w:szCs w:val="24"/>
        </w:rPr>
        <w:t xml:space="preserve"> AUDIT: Specialty: Information Technology</w:t>
      </w:r>
      <w:r w:rsidRPr="00E25BBC">
        <w:rPr>
          <w:rFonts w:cs="Arial"/>
          <w:szCs w:val="24"/>
        </w:rPr>
        <w:t>. Audit and compliance services which would fall under and require agreement with the IT Terms and Conditions for the Commonwealth of Massachusetts.  These services would include, but not be limited to</w:t>
      </w:r>
      <w:r>
        <w:rPr>
          <w:rFonts w:cs="Arial"/>
          <w:szCs w:val="24"/>
        </w:rPr>
        <w:t>:</w:t>
      </w:r>
      <w:r w:rsidRPr="00E25BBC">
        <w:rPr>
          <w:rFonts w:cs="Arial"/>
          <w:szCs w:val="24"/>
        </w:rPr>
        <w:t xml:space="preserve"> </w:t>
      </w:r>
    </w:p>
    <w:p w14:paraId="6386FB8A" w14:textId="77777777" w:rsidR="00ED6785" w:rsidRPr="002D1E62" w:rsidRDefault="00ED6785" w:rsidP="00ED6785">
      <w:pPr>
        <w:pStyle w:val="ListParagraph"/>
        <w:numPr>
          <w:ilvl w:val="1"/>
          <w:numId w:val="7"/>
        </w:numPr>
        <w:rPr>
          <w:rFonts w:cstheme="minorHAnsi"/>
          <w:iCs/>
          <w:szCs w:val="24"/>
        </w:rPr>
      </w:pPr>
      <w:r>
        <w:rPr>
          <w:rFonts w:cs="Arial"/>
          <w:szCs w:val="24"/>
        </w:rPr>
        <w:t>S</w:t>
      </w:r>
      <w:r w:rsidRPr="00E25BBC">
        <w:rPr>
          <w:rFonts w:cs="Arial"/>
          <w:szCs w:val="24"/>
        </w:rPr>
        <w:t xml:space="preserve">tate or local government audits of management controls of an information technology infrastructure (physical security, business and financial), to ensure those controls are operating effectively to protect systems and data, and </w:t>
      </w:r>
      <w:proofErr w:type="gramStart"/>
      <w:r w:rsidRPr="00E25BBC">
        <w:rPr>
          <w:rFonts w:cs="Arial"/>
          <w:szCs w:val="24"/>
        </w:rPr>
        <w:t>are in compliance with</w:t>
      </w:r>
      <w:proofErr w:type="gramEnd"/>
      <w:r w:rsidRPr="00E25BBC">
        <w:rPr>
          <w:rFonts w:cs="Arial"/>
          <w:szCs w:val="24"/>
        </w:rPr>
        <w:t xml:space="preserve"> IT-specific laws, policies and standards. </w:t>
      </w:r>
    </w:p>
    <w:p w14:paraId="4C6CD53E" w14:textId="77777777" w:rsidR="00ED6785" w:rsidRPr="00E25BBC" w:rsidRDefault="00ED6785" w:rsidP="00ED6785">
      <w:pPr>
        <w:pStyle w:val="ListParagraph"/>
        <w:numPr>
          <w:ilvl w:val="1"/>
          <w:numId w:val="7"/>
        </w:numPr>
        <w:rPr>
          <w:rFonts w:cstheme="minorHAnsi"/>
          <w:iCs/>
          <w:szCs w:val="24"/>
        </w:rPr>
      </w:pPr>
      <w:r w:rsidRPr="00E25BBC">
        <w:rPr>
          <w:rFonts w:cs="Arial"/>
          <w:szCs w:val="24"/>
        </w:rPr>
        <w:t>Audits may be performed in conjunction with a financial statement audit, internal audit, or program audit.</w:t>
      </w:r>
      <w:r w:rsidRPr="00E25BBC">
        <w:rPr>
          <w:rFonts w:cs="Arial"/>
          <w:szCs w:val="24"/>
        </w:rPr>
        <w:br/>
      </w:r>
    </w:p>
    <w:p w14:paraId="063D8BE3" w14:textId="77777777" w:rsidR="00ED6785" w:rsidRPr="00F0731D" w:rsidRDefault="00ED6785" w:rsidP="00ED6785">
      <w:pPr>
        <w:pStyle w:val="ListParagraph"/>
        <w:numPr>
          <w:ilvl w:val="0"/>
          <w:numId w:val="7"/>
        </w:numPr>
        <w:rPr>
          <w:rFonts w:cstheme="minorHAnsi"/>
          <w:iCs/>
          <w:szCs w:val="24"/>
        </w:rPr>
      </w:pPr>
      <w:r w:rsidRPr="00E25BBC">
        <w:rPr>
          <w:rFonts w:cstheme="minorHAnsi"/>
          <w:iCs/>
          <w:szCs w:val="24"/>
        </w:rPr>
        <w:t xml:space="preserve">Category 5: </w:t>
      </w:r>
      <w:r w:rsidRPr="00A37C3E">
        <w:rPr>
          <w:b/>
          <w:szCs w:val="24"/>
        </w:rPr>
        <w:t>C-5</w:t>
      </w:r>
      <w:r w:rsidRPr="00E25BBC">
        <w:rPr>
          <w:b/>
          <w:szCs w:val="24"/>
        </w:rPr>
        <w:t xml:space="preserve"> </w:t>
      </w:r>
      <w:r w:rsidRPr="00E25BBC">
        <w:rPr>
          <w:rFonts w:cs="Arial"/>
          <w:b/>
          <w:szCs w:val="24"/>
        </w:rPr>
        <w:t>REVENUE ENHANCEMENT/RECOVERY: General</w:t>
      </w:r>
      <w:r w:rsidRPr="00E25BBC">
        <w:rPr>
          <w:rFonts w:cs="Arial"/>
          <w:szCs w:val="24"/>
        </w:rPr>
        <w:t xml:space="preserve">:  A full suite of revenue recovery and revenue audit services to identify and recover revenue or other funds owed to </w:t>
      </w:r>
      <w:r w:rsidRPr="00E25BBC">
        <w:rPr>
          <w:rFonts w:cs="Arial"/>
          <w:szCs w:val="24"/>
        </w:rPr>
        <w:lastRenderedPageBreak/>
        <w:t>eligible entities, including but not limited to revenue enhancement, revenue maximization, cost recovery, cost containment, cost avoidance, revenue cost recovery, payment reviews, fiscal efficiencies, program or cost reductions or consolidations, and cost savings</w:t>
      </w:r>
      <w:r>
        <w:rPr>
          <w:rFonts w:cs="Arial"/>
          <w:szCs w:val="24"/>
        </w:rPr>
        <w:t>:</w:t>
      </w:r>
    </w:p>
    <w:p w14:paraId="022C2736" w14:textId="77777777" w:rsidR="00ED6785" w:rsidRPr="00F0731D" w:rsidRDefault="00ED6785" w:rsidP="00ED6785">
      <w:pPr>
        <w:pStyle w:val="ListParagraph"/>
        <w:numPr>
          <w:ilvl w:val="1"/>
          <w:numId w:val="7"/>
        </w:numPr>
        <w:rPr>
          <w:rFonts w:cstheme="minorHAnsi"/>
          <w:iCs/>
          <w:szCs w:val="24"/>
        </w:rPr>
      </w:pPr>
      <w:r w:rsidRPr="00E25BBC">
        <w:rPr>
          <w:rFonts w:cs="Arial"/>
          <w:szCs w:val="24"/>
        </w:rPr>
        <w:t xml:space="preserve">Includes all consulting and related revenue identity and recovery services such as data mining, contingent fee cost recovery, eligibility program reviews, identity validation and verification services, fraud reduction services, information technology audits, software, systems or program audits or reviews to identify, enhance or recover revenues, reduce costs or payments, and recover overpayments. </w:t>
      </w:r>
    </w:p>
    <w:p w14:paraId="72E8E861" w14:textId="77777777" w:rsidR="00ED6785" w:rsidRPr="00F0731D" w:rsidRDefault="00ED6785" w:rsidP="00ED6785">
      <w:pPr>
        <w:pStyle w:val="ListParagraph"/>
        <w:numPr>
          <w:ilvl w:val="1"/>
          <w:numId w:val="7"/>
        </w:numPr>
        <w:rPr>
          <w:rFonts w:cstheme="minorHAnsi"/>
          <w:iCs/>
          <w:szCs w:val="24"/>
        </w:rPr>
      </w:pPr>
      <w:r w:rsidRPr="00E25BBC">
        <w:rPr>
          <w:rFonts w:cs="Arial"/>
          <w:szCs w:val="24"/>
        </w:rPr>
        <w:t xml:space="preserve">Includes Contractors with advanced software solutions and applications designed to perform data mining, predictive-modeling, analytics, other advanced computer-based analytical techniques and other audit reviews, algorithmic modules, capability to review complex repeated mathematical equations, neural networks, or other technology capable of identifying aberrant behavior by providers, clients or other fraud waste and abuse of government funds or programmatic services.  </w:t>
      </w:r>
    </w:p>
    <w:p w14:paraId="6C27C00F" w14:textId="77777777" w:rsidR="00ED6785" w:rsidRPr="002F7560" w:rsidRDefault="00ED6785" w:rsidP="00ED6785">
      <w:pPr>
        <w:pStyle w:val="ListParagraph"/>
        <w:numPr>
          <w:ilvl w:val="1"/>
          <w:numId w:val="7"/>
        </w:numPr>
        <w:rPr>
          <w:rFonts w:cstheme="minorHAnsi"/>
          <w:iCs/>
          <w:szCs w:val="24"/>
        </w:rPr>
      </w:pPr>
      <w:r w:rsidRPr="00E25BBC">
        <w:rPr>
          <w:rFonts w:cs="Arial"/>
          <w:szCs w:val="24"/>
        </w:rPr>
        <w:t xml:space="preserve">Data mining technology with the capacity to use rules-based or table-driven structure, non-linear techniques and pattern analysis, cluster analysis, link analysis, or other non-rule-based techniques.  </w:t>
      </w:r>
    </w:p>
    <w:p w14:paraId="4BFFE2BB" w14:textId="77777777" w:rsidR="00ED6785" w:rsidRPr="00E25BBC" w:rsidRDefault="00ED6785" w:rsidP="00ED6785">
      <w:pPr>
        <w:pStyle w:val="ListParagraph"/>
        <w:numPr>
          <w:ilvl w:val="1"/>
          <w:numId w:val="7"/>
        </w:numPr>
        <w:rPr>
          <w:rFonts w:cstheme="minorHAnsi"/>
          <w:iCs/>
          <w:szCs w:val="24"/>
        </w:rPr>
      </w:pPr>
      <w:r w:rsidRPr="00E25BBC">
        <w:rPr>
          <w:rFonts w:cs="Arial"/>
          <w:szCs w:val="24"/>
        </w:rPr>
        <w:t>Does not include similar programs already in progress under other contracts.</w:t>
      </w:r>
    </w:p>
    <w:p w14:paraId="32A9ED56" w14:textId="77777777" w:rsidR="00ED6785" w:rsidRPr="00E25BBC" w:rsidRDefault="00ED6785" w:rsidP="00ED6785">
      <w:pPr>
        <w:pStyle w:val="ListParagraph"/>
        <w:tabs>
          <w:tab w:val="left" w:pos="540"/>
        </w:tabs>
        <w:spacing w:after="0" w:line="240" w:lineRule="auto"/>
        <w:ind w:left="0"/>
        <w:rPr>
          <w:rFonts w:cs="Arial"/>
          <w:szCs w:val="24"/>
        </w:rPr>
      </w:pPr>
    </w:p>
    <w:p w14:paraId="3C02C812" w14:textId="77777777" w:rsidR="00ED6785" w:rsidRPr="00E25BBC" w:rsidRDefault="00ED6785" w:rsidP="00ED6785">
      <w:pPr>
        <w:pStyle w:val="ListParagraph"/>
        <w:numPr>
          <w:ilvl w:val="0"/>
          <w:numId w:val="7"/>
        </w:numPr>
        <w:rPr>
          <w:rFonts w:cstheme="minorHAnsi"/>
          <w:iCs/>
          <w:szCs w:val="24"/>
        </w:rPr>
      </w:pPr>
      <w:r w:rsidRPr="00E25BBC">
        <w:rPr>
          <w:rFonts w:cs="Arial"/>
          <w:b/>
          <w:szCs w:val="24"/>
        </w:rPr>
        <w:t xml:space="preserve">“RAC” Services.  </w:t>
      </w:r>
      <w:r w:rsidRPr="00E25BBC">
        <w:rPr>
          <w:rFonts w:cs="Arial"/>
          <w:szCs w:val="24"/>
        </w:rPr>
        <w:t>Pursuant to Massachusetts General Laws (MGL) c. 6A, §16 and MGL c. 29, §. 29E and 815 CMR 8.00, the Executive Office of Health and Human Services (EHS) is the principal executive office for developing, coordinating, and administering health and human services within the Commonwealth and, among other things, is authorized to act as the single state agency responsible for administering the Commonwealth’s Medicaid Program and its Children’s Health Insurance Program (collectively, MassHealth) in accord with Titles XIX and XXI of the Social Security Act, MGL c. 118E, and other applicable laws and waivers.</w:t>
      </w:r>
      <w:r w:rsidRPr="00E25BBC">
        <w:rPr>
          <w:rFonts w:cs="Arial"/>
          <w:szCs w:val="24"/>
        </w:rPr>
        <w:br/>
      </w:r>
    </w:p>
    <w:p w14:paraId="51C22D7C" w14:textId="77777777" w:rsidR="00ED6785" w:rsidRPr="003532B1" w:rsidRDefault="00ED6785" w:rsidP="00ED6785">
      <w:pPr>
        <w:pStyle w:val="ListParagraph"/>
        <w:numPr>
          <w:ilvl w:val="0"/>
          <w:numId w:val="7"/>
        </w:numPr>
        <w:rPr>
          <w:rFonts w:cstheme="minorHAnsi"/>
          <w:iCs/>
          <w:szCs w:val="24"/>
        </w:rPr>
      </w:pPr>
      <w:r w:rsidRPr="00E25BBC">
        <w:rPr>
          <w:rFonts w:cstheme="minorHAnsi"/>
          <w:iCs/>
          <w:szCs w:val="24"/>
        </w:rPr>
        <w:t xml:space="preserve">Category 6: </w:t>
      </w:r>
      <w:r w:rsidRPr="00E25BBC">
        <w:rPr>
          <w:rFonts w:cs="Arial"/>
          <w:b/>
          <w:szCs w:val="24"/>
          <w:u w:val="single"/>
        </w:rPr>
        <w:t>C-6</w:t>
      </w:r>
      <w:r w:rsidRPr="00E25BBC">
        <w:rPr>
          <w:rFonts w:cs="Arial"/>
          <w:b/>
          <w:szCs w:val="24"/>
        </w:rPr>
        <w:t xml:space="preserve"> REVENUE RECOVERY: Specialty</w:t>
      </w:r>
      <w:r w:rsidRPr="00E25BBC">
        <w:rPr>
          <w:rFonts w:cs="Arial"/>
          <w:szCs w:val="24"/>
        </w:rPr>
        <w:t>: Utility, telecommunication or other audits, accounts payable and accounts receivable audits and recoveries either for a fee contingent upon recoveries collected or fee for service basis.</w:t>
      </w:r>
    </w:p>
    <w:p w14:paraId="79FAB35B" w14:textId="2A524F49" w:rsidR="005D20CA" w:rsidRDefault="005D20CA" w:rsidP="00633557">
      <w:pPr>
        <w:pStyle w:val="Heading2"/>
      </w:pPr>
      <w:bookmarkStart w:id="12" w:name="_Toc216436460"/>
      <w:r w:rsidRPr="00564A93">
        <w:lastRenderedPageBreak/>
        <w:t>Contract Exclusions and Related Statewide Contracts</w:t>
      </w:r>
      <w:bookmarkEnd w:id="12"/>
      <w:r w:rsidRPr="00564A93">
        <w:t xml:space="preserve"> </w:t>
      </w:r>
      <w:bookmarkEnd w:id="11"/>
    </w:p>
    <w:p w14:paraId="24550C6F" w14:textId="77777777" w:rsidR="00ED6785" w:rsidRPr="005A4406" w:rsidRDefault="00ED6785" w:rsidP="00ED6785">
      <w:pPr>
        <w:rPr>
          <w:b/>
          <w:szCs w:val="24"/>
        </w:rPr>
      </w:pPr>
      <w:bookmarkStart w:id="13" w:name="_Toc194066594"/>
      <w:r w:rsidRPr="00B6361D">
        <w:rPr>
          <w:rFonts w:cs="Calibri"/>
          <w:szCs w:val="24"/>
        </w:rPr>
        <w:t xml:space="preserve">If the Eligible Entity is already working with a </w:t>
      </w:r>
      <w:r>
        <w:rPr>
          <w:rFonts w:cs="Calibri"/>
          <w:szCs w:val="24"/>
        </w:rPr>
        <w:t>v</w:t>
      </w:r>
      <w:r w:rsidRPr="00B6361D">
        <w:rPr>
          <w:rFonts w:cs="Calibri"/>
          <w:szCs w:val="24"/>
        </w:rPr>
        <w:t xml:space="preserve">endor from the </w:t>
      </w:r>
      <w:r>
        <w:rPr>
          <w:rFonts w:cs="Calibri"/>
          <w:szCs w:val="24"/>
        </w:rPr>
        <w:t>former</w:t>
      </w:r>
      <w:r w:rsidRPr="00B6361D">
        <w:rPr>
          <w:rFonts w:cs="Calibri"/>
          <w:szCs w:val="24"/>
        </w:rPr>
        <w:t xml:space="preserve"> PRF56 </w:t>
      </w:r>
      <w:r>
        <w:rPr>
          <w:rFonts w:cs="Calibri"/>
          <w:szCs w:val="24"/>
        </w:rPr>
        <w:t xml:space="preserve">contract </w:t>
      </w:r>
      <w:r w:rsidRPr="00B6361D">
        <w:rPr>
          <w:rFonts w:cs="Calibri"/>
          <w:szCs w:val="24"/>
        </w:rPr>
        <w:t xml:space="preserve">for the same work, they can either continue with that same </w:t>
      </w:r>
      <w:r>
        <w:rPr>
          <w:rFonts w:cs="Calibri"/>
          <w:szCs w:val="24"/>
        </w:rPr>
        <w:t>v</w:t>
      </w:r>
      <w:r w:rsidRPr="00B6361D">
        <w:rPr>
          <w:rFonts w:cs="Calibri"/>
          <w:szCs w:val="24"/>
        </w:rPr>
        <w:t xml:space="preserve">endor under the new PRF78 or seek bids from other qualified </w:t>
      </w:r>
      <w:r>
        <w:rPr>
          <w:rFonts w:cs="Calibri"/>
          <w:szCs w:val="24"/>
        </w:rPr>
        <w:t>v</w:t>
      </w:r>
      <w:r w:rsidRPr="00B6361D">
        <w:rPr>
          <w:rFonts w:cs="Calibri"/>
          <w:szCs w:val="24"/>
        </w:rPr>
        <w:t>endors</w:t>
      </w:r>
      <w:r w:rsidRPr="005A4406">
        <w:rPr>
          <w:rFonts w:cs="Calibri"/>
          <w:szCs w:val="24"/>
        </w:rPr>
        <w:t xml:space="preserve">. Eligible Entities are encouraged to submit </w:t>
      </w:r>
      <w:r>
        <w:rPr>
          <w:rFonts w:cs="Calibri"/>
          <w:szCs w:val="24"/>
        </w:rPr>
        <w:t>Statement of Work (</w:t>
      </w:r>
      <w:r w:rsidRPr="005A4406">
        <w:rPr>
          <w:rFonts w:cs="Calibri"/>
          <w:szCs w:val="24"/>
        </w:rPr>
        <w:t>SOW</w:t>
      </w:r>
      <w:r>
        <w:rPr>
          <w:rFonts w:cs="Calibri"/>
          <w:szCs w:val="24"/>
        </w:rPr>
        <w:t>)</w:t>
      </w:r>
      <w:r w:rsidRPr="005A4406">
        <w:rPr>
          <w:rFonts w:cs="Calibri"/>
          <w:szCs w:val="24"/>
        </w:rPr>
        <w:t xml:space="preserve"> </w:t>
      </w:r>
      <w:r>
        <w:rPr>
          <w:rFonts w:cs="Calibri"/>
          <w:szCs w:val="24"/>
        </w:rPr>
        <w:t>q</w:t>
      </w:r>
      <w:r w:rsidRPr="005A4406">
        <w:rPr>
          <w:rFonts w:cs="Calibri"/>
          <w:szCs w:val="24"/>
        </w:rPr>
        <w:t xml:space="preserve">uotes to as many approved </w:t>
      </w:r>
      <w:r>
        <w:rPr>
          <w:rFonts w:cs="Calibri"/>
          <w:szCs w:val="24"/>
        </w:rPr>
        <w:t>vendors</w:t>
      </w:r>
      <w:r w:rsidRPr="005A4406">
        <w:rPr>
          <w:rFonts w:cs="Calibri"/>
          <w:szCs w:val="24"/>
        </w:rPr>
        <w:t xml:space="preserve"> in a category as possible to obtain the broadest range of performance and competition.</w:t>
      </w:r>
    </w:p>
    <w:p w14:paraId="6DCAD34B" w14:textId="77777777" w:rsidR="00ED6785" w:rsidRPr="005A4406" w:rsidRDefault="00ED6785" w:rsidP="00ED6785">
      <w:pPr>
        <w:rPr>
          <w:b/>
          <w:szCs w:val="24"/>
        </w:rPr>
      </w:pPr>
      <w:r w:rsidRPr="005A4406">
        <w:rPr>
          <w:b/>
          <w:szCs w:val="24"/>
        </w:rPr>
        <w:t>The following services are excluded from this Statewide Contract:</w:t>
      </w:r>
    </w:p>
    <w:p w14:paraId="1918C8D7" w14:textId="77777777" w:rsidR="00ED6785" w:rsidRDefault="00ED6785" w:rsidP="00ED6785">
      <w:pPr>
        <w:numPr>
          <w:ilvl w:val="0"/>
          <w:numId w:val="34"/>
        </w:numPr>
        <w:spacing w:after="120" w:line="240" w:lineRule="auto"/>
        <w:rPr>
          <w:szCs w:val="24"/>
        </w:rPr>
      </w:pPr>
      <w:r w:rsidRPr="005A4406">
        <w:rPr>
          <w:szCs w:val="24"/>
        </w:rPr>
        <w:t>Providing Uniform Guidance (formerly A-133) audit coverage to state departments of the Commonwealth.</w:t>
      </w:r>
      <w:r>
        <w:rPr>
          <w:szCs w:val="24"/>
        </w:rPr>
        <w:t xml:space="preserve"> </w:t>
      </w:r>
    </w:p>
    <w:p w14:paraId="66DDA137" w14:textId="77777777" w:rsidR="00ED6785" w:rsidRDefault="00ED6785" w:rsidP="00ED6785">
      <w:pPr>
        <w:numPr>
          <w:ilvl w:val="1"/>
          <w:numId w:val="34"/>
        </w:numPr>
        <w:spacing w:after="120" w:line="240" w:lineRule="auto"/>
        <w:rPr>
          <w:szCs w:val="24"/>
        </w:rPr>
      </w:pPr>
      <w:r w:rsidRPr="00246865">
        <w:rPr>
          <w:szCs w:val="24"/>
        </w:rPr>
        <w:t>The Office of the Comptroller (CTR) conducts a Statewide Single Audit covering all state departments. Therefore, state departments are instructed not to contract with outside audit firms for independent Single Audits</w:t>
      </w:r>
      <w:r w:rsidRPr="005A4406">
        <w:rPr>
          <w:szCs w:val="24"/>
        </w:rPr>
        <w:t>.</w:t>
      </w:r>
      <w:r>
        <w:rPr>
          <w:szCs w:val="24"/>
        </w:rPr>
        <w:t xml:space="preserve"> </w:t>
      </w:r>
    </w:p>
    <w:p w14:paraId="5F7EB543" w14:textId="77777777" w:rsidR="00ED6785" w:rsidRDefault="00ED6785" w:rsidP="00ED6785">
      <w:pPr>
        <w:numPr>
          <w:ilvl w:val="1"/>
          <w:numId w:val="34"/>
        </w:numPr>
        <w:spacing w:after="120" w:line="240" w:lineRule="auto"/>
        <w:rPr>
          <w:szCs w:val="24"/>
        </w:rPr>
      </w:pPr>
      <w:r w:rsidRPr="007550E7">
        <w:rPr>
          <w:szCs w:val="24"/>
        </w:rPr>
        <w:t>Contractors are obliged to actively verify that any engagement sought by an eligible entity does not involve excluded services</w:t>
      </w:r>
      <w:r w:rsidRPr="005A4406">
        <w:rPr>
          <w:szCs w:val="24"/>
        </w:rPr>
        <w:t xml:space="preserve">. </w:t>
      </w:r>
    </w:p>
    <w:p w14:paraId="1AFCB5F7" w14:textId="77777777" w:rsidR="00ED6785" w:rsidRPr="005A4406" w:rsidRDefault="00ED6785" w:rsidP="00ED6785">
      <w:pPr>
        <w:numPr>
          <w:ilvl w:val="1"/>
          <w:numId w:val="34"/>
        </w:numPr>
        <w:spacing w:after="120" w:line="240" w:lineRule="auto"/>
        <w:rPr>
          <w:szCs w:val="24"/>
        </w:rPr>
      </w:pPr>
      <w:r w:rsidRPr="005A4406">
        <w:rPr>
          <w:szCs w:val="24"/>
        </w:rPr>
        <w:t xml:space="preserve">Questions on the Uniform Guidance Audit coverage should be directed to </w:t>
      </w:r>
      <w:hyperlink r:id="rId21" w:history="1">
        <w:r w:rsidRPr="00A9710E">
          <w:rPr>
            <w:rStyle w:val="Hyperlink"/>
            <w:szCs w:val="24"/>
          </w:rPr>
          <w:t>Peter Scavotto</w:t>
        </w:r>
      </w:hyperlink>
      <w:r w:rsidRPr="005A4406">
        <w:rPr>
          <w:szCs w:val="24"/>
        </w:rPr>
        <w:t>, Assistant Comptroller for Risk, in the Office of the Comptroller.</w:t>
      </w:r>
    </w:p>
    <w:p w14:paraId="6BDD8A69" w14:textId="77777777" w:rsidR="00ED6785" w:rsidRDefault="00ED6785" w:rsidP="00ED6785">
      <w:pPr>
        <w:numPr>
          <w:ilvl w:val="0"/>
          <w:numId w:val="34"/>
        </w:numPr>
        <w:spacing w:after="120" w:line="240" w:lineRule="auto"/>
        <w:rPr>
          <w:szCs w:val="24"/>
        </w:rPr>
      </w:pPr>
      <w:r w:rsidRPr="005A4406">
        <w:rPr>
          <w:szCs w:val="24"/>
        </w:rPr>
        <w:t>Consulting services directly involving the Commonwealth’s financial systems or other systems built by the bidder.</w:t>
      </w:r>
    </w:p>
    <w:p w14:paraId="2D13DB80" w14:textId="77777777" w:rsidR="00ED6785" w:rsidRDefault="00ED6785" w:rsidP="00ED6785">
      <w:pPr>
        <w:numPr>
          <w:ilvl w:val="1"/>
          <w:numId w:val="34"/>
        </w:numPr>
        <w:spacing w:after="120" w:line="240" w:lineRule="auto"/>
        <w:rPr>
          <w:szCs w:val="24"/>
        </w:rPr>
      </w:pPr>
      <w:r w:rsidRPr="004411D2">
        <w:rPr>
          <w:szCs w:val="24"/>
        </w:rPr>
        <w:t xml:space="preserve">To avoid conflicts of interest, the firm shall not engage in service contracts with any entity that oversees an industry in which the firm operates, or with which the firm has an existing relationship. </w:t>
      </w:r>
    </w:p>
    <w:p w14:paraId="6DD892FE" w14:textId="77777777" w:rsidR="00ED6785" w:rsidRPr="005A4406" w:rsidRDefault="00ED6785" w:rsidP="00ED6785">
      <w:pPr>
        <w:numPr>
          <w:ilvl w:val="1"/>
          <w:numId w:val="34"/>
        </w:numPr>
        <w:spacing w:after="120" w:line="240" w:lineRule="auto"/>
        <w:rPr>
          <w:szCs w:val="24"/>
        </w:rPr>
      </w:pPr>
      <w:r w:rsidRPr="005A4406">
        <w:rPr>
          <w:szCs w:val="24"/>
        </w:rPr>
        <w:t xml:space="preserve">Similarly, the firm cannot solicit business from an industry or entity which has been subject to the oversight of an agency with which the firm has an audit relationship. </w:t>
      </w:r>
    </w:p>
    <w:p w14:paraId="288BFDC8" w14:textId="77777777" w:rsidR="00ED6785" w:rsidRDefault="00ED6785" w:rsidP="00ED6785">
      <w:pPr>
        <w:numPr>
          <w:ilvl w:val="0"/>
          <w:numId w:val="34"/>
        </w:numPr>
        <w:spacing w:after="120" w:line="240" w:lineRule="auto"/>
        <w:rPr>
          <w:szCs w:val="24"/>
        </w:rPr>
      </w:pPr>
      <w:r w:rsidRPr="004B3CEB">
        <w:rPr>
          <w:szCs w:val="24"/>
        </w:rPr>
        <w:t>To prevent duplication, services currently provided through other Statewide Contracts are not part of this offering</w:t>
      </w:r>
      <w:r w:rsidRPr="005A4406">
        <w:rPr>
          <w:szCs w:val="24"/>
        </w:rPr>
        <w:t xml:space="preserve">.  </w:t>
      </w:r>
    </w:p>
    <w:p w14:paraId="1D939D87" w14:textId="77777777" w:rsidR="00ED6785" w:rsidRDefault="00ED6785" w:rsidP="00ED6785">
      <w:pPr>
        <w:numPr>
          <w:ilvl w:val="1"/>
          <w:numId w:val="34"/>
        </w:numPr>
        <w:spacing w:after="120" w:line="240" w:lineRule="auto"/>
        <w:rPr>
          <w:szCs w:val="24"/>
        </w:rPr>
      </w:pPr>
      <w:r w:rsidRPr="005A4406">
        <w:rPr>
          <w:szCs w:val="24"/>
        </w:rPr>
        <w:t xml:space="preserve">Contractors should not accept engagements for services not authorized under this procurement. </w:t>
      </w:r>
    </w:p>
    <w:p w14:paraId="430EFC8A" w14:textId="77777777" w:rsidR="00ED6785" w:rsidRPr="005A4406" w:rsidRDefault="00ED6785" w:rsidP="00ED6785">
      <w:pPr>
        <w:numPr>
          <w:ilvl w:val="1"/>
          <w:numId w:val="34"/>
        </w:numPr>
        <w:spacing w:after="120" w:line="240" w:lineRule="auto"/>
        <w:rPr>
          <w:szCs w:val="24"/>
        </w:rPr>
      </w:pPr>
      <w:r w:rsidRPr="005A4406">
        <w:rPr>
          <w:szCs w:val="24"/>
        </w:rPr>
        <w:t>Contractors must seek clarification from the SST Chairperson regarding any engagement referencing th</w:t>
      </w:r>
      <w:r>
        <w:rPr>
          <w:szCs w:val="24"/>
        </w:rPr>
        <w:t>e</w:t>
      </w:r>
      <w:r w:rsidRPr="005A4406">
        <w:rPr>
          <w:szCs w:val="24"/>
        </w:rPr>
        <w:t xml:space="preserve"> </w:t>
      </w:r>
      <w:r>
        <w:rPr>
          <w:szCs w:val="24"/>
        </w:rPr>
        <w:t>contract</w:t>
      </w:r>
      <w:r w:rsidRPr="005A4406">
        <w:rPr>
          <w:szCs w:val="24"/>
        </w:rPr>
        <w:t xml:space="preserve"> that may appear outside of the scope of services identified in th</w:t>
      </w:r>
      <w:r>
        <w:rPr>
          <w:szCs w:val="24"/>
        </w:rPr>
        <w:t>e</w:t>
      </w:r>
      <w:r w:rsidRPr="005A4406">
        <w:rPr>
          <w:szCs w:val="24"/>
        </w:rPr>
        <w:t xml:space="preserve"> RFR. For example:</w:t>
      </w:r>
    </w:p>
    <w:p w14:paraId="30FB1253" w14:textId="77777777" w:rsidR="00ED6785" w:rsidRPr="005A4406" w:rsidRDefault="00ED6785" w:rsidP="00ED6785">
      <w:pPr>
        <w:numPr>
          <w:ilvl w:val="0"/>
          <w:numId w:val="35"/>
        </w:numPr>
        <w:spacing w:after="120" w:line="240" w:lineRule="auto"/>
        <w:rPr>
          <w:szCs w:val="24"/>
        </w:rPr>
      </w:pPr>
      <w:r>
        <w:rPr>
          <w:szCs w:val="24"/>
        </w:rPr>
        <w:lastRenderedPageBreak/>
        <w:t>C</w:t>
      </w:r>
      <w:r w:rsidRPr="005A4406">
        <w:rPr>
          <w:szCs w:val="24"/>
        </w:rPr>
        <w:t xml:space="preserve">onsulting services for finance are already provided under another </w:t>
      </w:r>
      <w:r>
        <w:rPr>
          <w:szCs w:val="24"/>
        </w:rPr>
        <w:t xml:space="preserve">PRF </w:t>
      </w:r>
      <w:r w:rsidRPr="005A4406">
        <w:rPr>
          <w:szCs w:val="24"/>
        </w:rPr>
        <w:t>Statewide Contract.</w:t>
      </w:r>
    </w:p>
    <w:p w14:paraId="2AFACBFA" w14:textId="77777777" w:rsidR="00ED6785" w:rsidRPr="005A4406" w:rsidRDefault="00ED6785" w:rsidP="00ED6785">
      <w:pPr>
        <w:numPr>
          <w:ilvl w:val="0"/>
          <w:numId w:val="35"/>
        </w:numPr>
        <w:spacing w:after="120" w:line="240" w:lineRule="auto"/>
        <w:rPr>
          <w:szCs w:val="24"/>
        </w:rPr>
      </w:pPr>
      <w:r>
        <w:rPr>
          <w:szCs w:val="24"/>
        </w:rPr>
        <w:t>C</w:t>
      </w:r>
      <w:r w:rsidRPr="005A4406">
        <w:rPr>
          <w:szCs w:val="24"/>
        </w:rPr>
        <w:t xml:space="preserve">onsulting services for automated financial systems are already provided under another </w:t>
      </w:r>
      <w:r>
        <w:rPr>
          <w:szCs w:val="24"/>
        </w:rPr>
        <w:t xml:space="preserve">PRF </w:t>
      </w:r>
      <w:r w:rsidRPr="005A4406">
        <w:rPr>
          <w:szCs w:val="24"/>
        </w:rPr>
        <w:t>Statewide Contract.</w:t>
      </w:r>
    </w:p>
    <w:p w14:paraId="726FF6C8" w14:textId="77777777" w:rsidR="00ED6785" w:rsidRPr="005A4406" w:rsidRDefault="00ED6785" w:rsidP="00ED6785">
      <w:pPr>
        <w:numPr>
          <w:ilvl w:val="0"/>
          <w:numId w:val="35"/>
        </w:numPr>
        <w:spacing w:after="120" w:line="240" w:lineRule="auto"/>
        <w:rPr>
          <w:szCs w:val="24"/>
        </w:rPr>
      </w:pPr>
      <w:r>
        <w:rPr>
          <w:szCs w:val="24"/>
        </w:rPr>
        <w:t>T</w:t>
      </w:r>
      <w:r w:rsidRPr="005A4406">
        <w:rPr>
          <w:szCs w:val="24"/>
        </w:rPr>
        <w:t xml:space="preserve">emporary placement audit services (individuals and firms who cannot render formal audit opinions) are provided under another </w:t>
      </w:r>
      <w:r>
        <w:rPr>
          <w:szCs w:val="24"/>
        </w:rPr>
        <w:t xml:space="preserve">PRF </w:t>
      </w:r>
      <w:r w:rsidRPr="005A4406">
        <w:rPr>
          <w:szCs w:val="24"/>
        </w:rPr>
        <w:t>statewide contract.</w:t>
      </w:r>
    </w:p>
    <w:p w14:paraId="4C5B4301" w14:textId="77777777" w:rsidR="00ED6785" w:rsidRPr="005A4406" w:rsidRDefault="00ED6785" w:rsidP="00ED6785">
      <w:pPr>
        <w:rPr>
          <w:szCs w:val="24"/>
        </w:rPr>
      </w:pPr>
      <w:r w:rsidRPr="005A4406">
        <w:rPr>
          <w:szCs w:val="24"/>
        </w:rPr>
        <w:t xml:space="preserve">It is the bidder’s responsibility to determine if they will impair, in any way, the Commonwealth’s Statewide Single Audit under Government Accountability Office (GAO) Standards. </w:t>
      </w:r>
      <w:r w:rsidRPr="00412ED3">
        <w:rPr>
          <w:szCs w:val="24"/>
        </w:rPr>
        <w:t>Selected Contractors seeking to confirm the suitability of accepting an engagement under this Statewide Contract are advised to consult with CTR by reaching out to the SST Chairperson.</w:t>
      </w:r>
    </w:p>
    <w:p w14:paraId="64264A03" w14:textId="77777777" w:rsidR="00ED6785" w:rsidRDefault="00ED6785" w:rsidP="00ED6785">
      <w:pPr>
        <w:widowControl w:val="0"/>
        <w:spacing w:after="0"/>
        <w:rPr>
          <w:rFonts w:cs="Arial"/>
          <w:color w:val="000000"/>
          <w:szCs w:val="24"/>
        </w:rPr>
      </w:pPr>
      <w:r>
        <w:rPr>
          <w:rFonts w:cs="Arial"/>
          <w:color w:val="000000"/>
          <w:szCs w:val="24"/>
        </w:rPr>
        <w:t>If an emergency request must be made, p</w:t>
      </w:r>
      <w:r w:rsidRPr="005A4406">
        <w:rPr>
          <w:rFonts w:cs="Arial"/>
          <w:color w:val="000000"/>
          <w:szCs w:val="24"/>
        </w:rPr>
        <w:t xml:space="preserve">lease contact the Office of the Comptroller at </w:t>
      </w:r>
      <w:hyperlink r:id="rId22" w:history="1">
        <w:r w:rsidRPr="005A4406">
          <w:rPr>
            <w:rStyle w:val="Hyperlink"/>
            <w:rFonts w:cs="Arial"/>
            <w:szCs w:val="24"/>
          </w:rPr>
          <w:t>PRF78Audit@mass.gov</w:t>
        </w:r>
      </w:hyperlink>
      <w:r w:rsidRPr="005A4406">
        <w:rPr>
          <w:rFonts w:cs="Arial"/>
          <w:color w:val="000000"/>
          <w:szCs w:val="24"/>
        </w:rPr>
        <w:t>.</w:t>
      </w:r>
    </w:p>
    <w:p w14:paraId="43E9CB97" w14:textId="480FE874" w:rsidR="005F7C01" w:rsidRPr="00DC5CC1" w:rsidRDefault="00B77AE5" w:rsidP="00633557">
      <w:pPr>
        <w:pStyle w:val="Heading2"/>
      </w:pPr>
      <w:bookmarkStart w:id="14" w:name="_Toc216436461"/>
      <w:r w:rsidRPr="000067FD">
        <w:t xml:space="preserve">Who </w:t>
      </w:r>
      <w:r w:rsidR="008B1C4B">
        <w:t>May</w:t>
      </w:r>
      <w:r w:rsidRPr="000067FD">
        <w:t xml:space="preserve"> Use the Contract</w:t>
      </w:r>
      <w:bookmarkEnd w:id="13"/>
      <w:bookmarkEnd w:id="14"/>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5" w:name="_Toc194066597"/>
      <w:bookmarkStart w:id="16" w:name="_Toc216436462"/>
      <w:r>
        <w:lastRenderedPageBreak/>
        <w:t>Pricing Options</w:t>
      </w:r>
      <w:bookmarkEnd w:id="15"/>
      <w:bookmarkEnd w:id="16"/>
    </w:p>
    <w:p w14:paraId="51B6A7E5" w14:textId="0DAD64EF" w:rsidR="00F35A63" w:rsidRDefault="00F35A63" w:rsidP="00F35A63">
      <w:pPr>
        <w:rPr>
          <w:szCs w:val="24"/>
        </w:rPr>
      </w:pPr>
      <w:bookmarkStart w:id="17"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7"/>
    </w:p>
    <w:p w14:paraId="0EA5B639" w14:textId="174D372F" w:rsidR="005120C8" w:rsidRDefault="005120C8" w:rsidP="00F35A63">
      <w:pPr>
        <w:rPr>
          <w:szCs w:val="24"/>
        </w:rPr>
      </w:pPr>
      <w:r w:rsidRPr="005120C8">
        <w:rPr>
          <w:iCs/>
          <w:szCs w:val="24"/>
        </w:rPr>
        <w:t>The pricing options are outlined as follows:</w:t>
      </w:r>
    </w:p>
    <w:p w14:paraId="21CACDF1" w14:textId="5D8D821C" w:rsidR="00F35A63" w:rsidRPr="00BC75FE" w:rsidRDefault="00F35A63" w:rsidP="007B5CF4">
      <w:pPr>
        <w:pStyle w:val="ListParagraph"/>
        <w:numPr>
          <w:ilvl w:val="0"/>
          <w:numId w:val="15"/>
        </w:numPr>
        <w:rPr>
          <w:szCs w:val="24"/>
        </w:rPr>
      </w:pPr>
      <w:r w:rsidRPr="00BC75FE">
        <w:rPr>
          <w:b/>
          <w:szCs w:val="24"/>
        </w:rPr>
        <w:t>Ceiling/Not-to-Exceed:</w:t>
      </w:r>
      <w:r w:rsidRPr="00BC75FE">
        <w:rPr>
          <w:szCs w:val="24"/>
        </w:rPr>
        <w:t xml:space="preserve"> The contract's published pricing, including discounts, is a maximum price or 'not-to-exceed' limit and </w:t>
      </w:r>
      <w:r w:rsidR="000C08FA">
        <w:rPr>
          <w:szCs w:val="24"/>
        </w:rPr>
        <w:t>may</w:t>
      </w:r>
      <w:r w:rsidRPr="00BC75FE">
        <w:rPr>
          <w:szCs w:val="24"/>
        </w:rPr>
        <w:t xml:space="preserve"> be subject to further negotiation.</w:t>
      </w:r>
    </w:p>
    <w:p w14:paraId="42F43A50" w14:textId="5D4165FA"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1F451098" w14:textId="3F822FDF" w:rsidR="00614844" w:rsidRPr="00614844" w:rsidRDefault="00F35A63" w:rsidP="00ED6785">
      <w:pPr>
        <w:pStyle w:val="Heading2"/>
      </w:pPr>
      <w:bookmarkStart w:id="18" w:name="_Quote_Response_and"/>
      <w:bookmarkStart w:id="19" w:name="_Toc216436463"/>
      <w:bookmarkStart w:id="20" w:name="_Toc194066598"/>
      <w:bookmarkEnd w:id="18"/>
      <w:r>
        <w:t>Quote Response and Requirements</w:t>
      </w:r>
      <w:bookmarkEnd w:id="19"/>
      <w:r>
        <w:t xml:space="preserve"> </w:t>
      </w:r>
      <w:bookmarkEnd w:id="20"/>
    </w:p>
    <w:p w14:paraId="1AD525C7" w14:textId="77777777" w:rsidR="00ED6785" w:rsidRPr="00BC75FE" w:rsidRDefault="00ED6785" w:rsidP="00ED6785">
      <w:pPr>
        <w:rPr>
          <w:szCs w:val="24"/>
        </w:rPr>
      </w:pPr>
      <w:bookmarkStart w:id="21" w:name="_Toc194066596"/>
      <w:r w:rsidRPr="00BC75FE">
        <w:rPr>
          <w:szCs w:val="24"/>
        </w:rPr>
        <w:t>Buyers should refer to the following when soliciting quotes from awarded vendors:</w:t>
      </w:r>
    </w:p>
    <w:p w14:paraId="78E22BE5" w14:textId="77777777" w:rsidR="00ED6785" w:rsidRDefault="00ED6785" w:rsidP="00ED6785">
      <w:pPr>
        <w:pStyle w:val="ListParagraph"/>
        <w:numPr>
          <w:ilvl w:val="0"/>
          <w:numId w:val="36"/>
        </w:numPr>
        <w:rPr>
          <w:szCs w:val="24"/>
        </w:rPr>
      </w:pPr>
      <w:r w:rsidRPr="00370AE3">
        <w:rPr>
          <w:szCs w:val="24"/>
        </w:rPr>
        <w:t xml:space="preserve">Eligible Entities must submit the SOW/Quote Form to a minimum of three </w:t>
      </w:r>
      <w:r>
        <w:rPr>
          <w:szCs w:val="24"/>
        </w:rPr>
        <w:t>a</w:t>
      </w:r>
      <w:r w:rsidRPr="00370AE3">
        <w:rPr>
          <w:szCs w:val="24"/>
        </w:rPr>
        <w:t xml:space="preserve">warded </w:t>
      </w:r>
      <w:r>
        <w:rPr>
          <w:szCs w:val="24"/>
        </w:rPr>
        <w:t>v</w:t>
      </w:r>
      <w:r w:rsidRPr="00370AE3">
        <w:rPr>
          <w:szCs w:val="24"/>
        </w:rPr>
        <w:t>endors (</w:t>
      </w:r>
      <w:r>
        <w:rPr>
          <w:szCs w:val="24"/>
        </w:rPr>
        <w:t>c</w:t>
      </w:r>
      <w:r w:rsidRPr="00370AE3">
        <w:rPr>
          <w:szCs w:val="24"/>
        </w:rPr>
        <w:t xml:space="preserve">ontractors), unless a prior engagement exists for the same work </w:t>
      </w:r>
      <w:proofErr w:type="gramStart"/>
      <w:r w:rsidRPr="00370AE3">
        <w:rPr>
          <w:szCs w:val="24"/>
        </w:rPr>
        <w:t>with</w:t>
      </w:r>
      <w:proofErr w:type="gramEnd"/>
      <w:r w:rsidRPr="00370AE3">
        <w:rPr>
          <w:szCs w:val="24"/>
        </w:rPr>
        <w:t xml:space="preserve"> one of them.</w:t>
      </w:r>
    </w:p>
    <w:p w14:paraId="17BAF09F" w14:textId="77777777" w:rsidR="00ED6785" w:rsidRDefault="00ED6785" w:rsidP="00ED6785">
      <w:pPr>
        <w:pStyle w:val="ListParagraph"/>
        <w:numPr>
          <w:ilvl w:val="1"/>
          <w:numId w:val="36"/>
        </w:numPr>
        <w:rPr>
          <w:szCs w:val="24"/>
        </w:rPr>
      </w:pPr>
      <w:r w:rsidRPr="002420BD">
        <w:rPr>
          <w:szCs w:val="24"/>
        </w:rPr>
        <w:t xml:space="preserve">When a service category has less than three awarded </w:t>
      </w:r>
      <w:r>
        <w:rPr>
          <w:szCs w:val="24"/>
        </w:rPr>
        <w:t>c</w:t>
      </w:r>
      <w:r w:rsidRPr="002420BD">
        <w:rPr>
          <w:szCs w:val="24"/>
        </w:rPr>
        <w:t>ontractors, Eligible Entities are required to send the Statement of Work (SOW)/Quote Form to all vendors in that category, unless the Eligible Entity has a current, existing agreement for the same work with one of the awarded vendors</w:t>
      </w:r>
      <w:r w:rsidRPr="00370AE3">
        <w:rPr>
          <w:szCs w:val="24"/>
        </w:rPr>
        <w:t xml:space="preserve">.  </w:t>
      </w:r>
    </w:p>
    <w:p w14:paraId="79ADC41F" w14:textId="77777777" w:rsidR="00ED6785" w:rsidRPr="00370AE3" w:rsidRDefault="00ED6785" w:rsidP="00ED6785">
      <w:pPr>
        <w:pStyle w:val="ListParagraph"/>
        <w:numPr>
          <w:ilvl w:val="0"/>
          <w:numId w:val="36"/>
        </w:numPr>
        <w:rPr>
          <w:szCs w:val="24"/>
        </w:rPr>
      </w:pPr>
      <w:r w:rsidRPr="00370AE3">
        <w:rPr>
          <w:szCs w:val="24"/>
        </w:rPr>
        <w:t xml:space="preserve">Eligible Entities are encouraged to submit quotes to all </w:t>
      </w:r>
      <w:r>
        <w:rPr>
          <w:szCs w:val="24"/>
        </w:rPr>
        <w:t>c</w:t>
      </w:r>
      <w:r w:rsidRPr="00370AE3">
        <w:rPr>
          <w:szCs w:val="24"/>
        </w:rPr>
        <w:t xml:space="preserve">ontractors in a category to obtain the broadest range of performance and competition. </w:t>
      </w:r>
    </w:p>
    <w:p w14:paraId="45336D7C" w14:textId="04C58DEE" w:rsidR="00ED723A" w:rsidRDefault="00ED723A" w:rsidP="00633557">
      <w:pPr>
        <w:pStyle w:val="Heading2"/>
      </w:pPr>
      <w:bookmarkStart w:id="22" w:name="_Toc216436464"/>
      <w:r w:rsidRPr="00564A93">
        <w:t>Purchase</w:t>
      </w:r>
      <w:r w:rsidR="00BC5DEA" w:rsidRPr="00564A93">
        <w:t xml:space="preserve"> Options</w:t>
      </w:r>
      <w:bookmarkEnd w:id="21"/>
      <w:bookmarkEnd w:id="22"/>
    </w:p>
    <w:p w14:paraId="3E88CFAD" w14:textId="77777777" w:rsidR="00ED6785" w:rsidRPr="000F15E3" w:rsidRDefault="00ED6785" w:rsidP="00ED6785">
      <w:pPr>
        <w:rPr>
          <w:szCs w:val="24"/>
        </w:rPr>
      </w:pPr>
      <w:bookmarkStart w:id="23" w:name="_Extend_Beyond_(Performance"/>
      <w:bookmarkStart w:id="24" w:name="_Toc194066599"/>
      <w:bookmarkEnd w:id="23"/>
      <w:r w:rsidRPr="000F15E3">
        <w:rPr>
          <w:szCs w:val="24"/>
        </w:rPr>
        <w:t>The purchase options identified below are the only acceptable options that may be used in this contract:</w:t>
      </w:r>
    </w:p>
    <w:p w14:paraId="2193E66F" w14:textId="77777777" w:rsidR="00ED6785" w:rsidRPr="00352540" w:rsidRDefault="00ED6785" w:rsidP="00ED6785">
      <w:pPr>
        <w:pStyle w:val="ListParagraph"/>
        <w:numPr>
          <w:ilvl w:val="0"/>
          <w:numId w:val="37"/>
        </w:numPr>
        <w:rPr>
          <w:szCs w:val="24"/>
        </w:rPr>
      </w:pPr>
      <w:r w:rsidRPr="00352540">
        <w:rPr>
          <w:szCs w:val="24"/>
        </w:rPr>
        <w:t>This is a fee-for-service contract for applicable categories of service (C-1, C-2, C-3, C-4).</w:t>
      </w:r>
    </w:p>
    <w:p w14:paraId="41FBE7D9" w14:textId="77777777" w:rsidR="00ED6785" w:rsidRPr="00352540" w:rsidRDefault="00ED6785" w:rsidP="00ED6785">
      <w:pPr>
        <w:pStyle w:val="ListParagraph"/>
        <w:numPr>
          <w:ilvl w:val="0"/>
          <w:numId w:val="37"/>
        </w:numPr>
        <w:rPr>
          <w:szCs w:val="24"/>
        </w:rPr>
      </w:pPr>
      <w:r w:rsidRPr="00352540">
        <w:rPr>
          <w:szCs w:val="24"/>
        </w:rPr>
        <w:t>This is also a contingency fee contract for applicable categories of service (C-5, C-6).</w:t>
      </w:r>
    </w:p>
    <w:p w14:paraId="0288325A" w14:textId="32D6FF57" w:rsidR="000067FD" w:rsidRPr="000067FD" w:rsidRDefault="000067FD" w:rsidP="00633557">
      <w:pPr>
        <w:pStyle w:val="Heading2"/>
      </w:pPr>
      <w:bookmarkStart w:id="25" w:name="_Toc216436465"/>
      <w:bookmarkEnd w:id="24"/>
      <w:r>
        <w:lastRenderedPageBreak/>
        <w:t xml:space="preserve">Setting Up a </w:t>
      </w:r>
      <w:r w:rsidRPr="00633557">
        <w:t>COMMBUYS</w:t>
      </w:r>
      <w:r>
        <w:t xml:space="preserve"> Account</w:t>
      </w:r>
      <w:bookmarkEnd w:id="25"/>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4"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6" w:name="_Toc216436466"/>
      <w:bookmarkStart w:id="27" w:name="_Toc194066601"/>
      <w:r w:rsidRPr="00AB211E">
        <w:t>Finding Contract Documents</w:t>
      </w:r>
      <w:bookmarkEnd w:id="26"/>
      <w:r w:rsidRPr="00AB211E">
        <w:t xml:space="preserve"> </w:t>
      </w:r>
      <w:bookmarkEnd w:id="27"/>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4ACD0D37" w:rsidR="00AB211E" w:rsidRPr="00136C46" w:rsidRDefault="00AB211E" w:rsidP="00AB211E">
      <w:pPr>
        <w:pStyle w:val="ListParagraph"/>
        <w:numPr>
          <w:ilvl w:val="0"/>
          <w:numId w:val="4"/>
        </w:numPr>
        <w:rPr>
          <w:bCs/>
          <w:szCs w:val="24"/>
        </w:rPr>
      </w:pPr>
      <w:r w:rsidRPr="00136C46">
        <w:rPr>
          <w:szCs w:val="24"/>
        </w:rPr>
        <w:t xml:space="preserve">On the </w:t>
      </w:r>
      <w:hyperlink r:id="rId25">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ED6785" w:rsidRPr="00ED6785">
        <w:rPr>
          <w:b/>
          <w:szCs w:val="24"/>
        </w:rPr>
        <w:t>PRF78</w:t>
      </w:r>
      <w:r w:rsidR="00ED6785">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7596B85B"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26" w:history="1">
        <w:r w:rsidR="00E00C96">
          <w:rPr>
            <w:rStyle w:val="Hyperlink"/>
            <w:szCs w:val="24"/>
          </w:rPr>
          <w:t>Master Blanket Purchase Order</w:t>
        </w:r>
      </w:hyperlink>
      <w:r w:rsidR="00ED6785">
        <w:rPr>
          <w:szCs w:val="24"/>
        </w:rPr>
        <w:t>.</w:t>
      </w:r>
    </w:p>
    <w:p w14:paraId="44C1318A" w14:textId="646B8CC7" w:rsidR="003C3ABF" w:rsidRDefault="00554AF0" w:rsidP="00633557">
      <w:pPr>
        <w:pStyle w:val="Heading2"/>
      </w:pPr>
      <w:bookmarkStart w:id="28" w:name="_Toc194066602"/>
      <w:bookmarkStart w:id="29" w:name="_Toc216436467"/>
      <w:r>
        <w:lastRenderedPageBreak/>
        <w:t>Finding Vendor-Specific Documents</w:t>
      </w:r>
      <w:bookmarkEnd w:id="28"/>
      <w:bookmarkEnd w:id="29"/>
    </w:p>
    <w:p w14:paraId="60A82AFB" w14:textId="7531F6EB" w:rsidR="00F33440" w:rsidRPr="00136C46" w:rsidRDefault="00554AF0" w:rsidP="00554AF0">
      <w:pPr>
        <w:rPr>
          <w:bCs/>
          <w:szCs w:val="24"/>
        </w:rPr>
      </w:pPr>
      <w:r w:rsidRPr="00136C46">
        <w:rPr>
          <w:bCs/>
          <w:szCs w:val="24"/>
        </w:rPr>
        <w:t xml:space="preserve">To find vendor-specific documents, </w:t>
      </w:r>
      <w:r w:rsidR="00ED6785">
        <w:rPr>
          <w:bCs/>
          <w:szCs w:val="24"/>
        </w:rPr>
        <w:t xml:space="preserve">including price files and catalogs,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47D173CB"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5A4822" w:rsidRPr="005A4822">
        <w:rPr>
          <w:b/>
          <w:szCs w:val="24"/>
        </w:rPr>
        <w:t>Master Blanket Purchase Order (MBPO) Number</w:t>
      </w:r>
      <w:r w:rsidR="005A4822" w:rsidRPr="005A4822">
        <w:rPr>
          <w:bCs/>
          <w:szCs w:val="24"/>
        </w:rPr>
        <w:t xml:space="preserve"> </w:t>
      </w:r>
      <w:r w:rsidR="005A4822">
        <w:rPr>
          <w:bCs/>
          <w:szCs w:val="24"/>
        </w:rPr>
        <w:t>c</w:t>
      </w:r>
      <w:r w:rsidR="002E618D" w:rsidRPr="00EB01C8">
        <w:rPr>
          <w:bCs/>
          <w:szCs w:val="24"/>
        </w:rPr>
        <w:t xml:space="preserve">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5185109C" w:rsidR="0011136C" w:rsidRDefault="0011136C" w:rsidP="00633557">
      <w:pPr>
        <w:pStyle w:val="Heading2"/>
      </w:pPr>
      <w:bookmarkStart w:id="30" w:name="_Toc216436468"/>
      <w:r w:rsidRPr="0011136C">
        <w:t>Statement of Work (SOW) Requirements</w:t>
      </w:r>
      <w:bookmarkEnd w:id="30"/>
      <w:r w:rsidRPr="0011136C">
        <w:t xml:space="preserve"> </w:t>
      </w:r>
    </w:p>
    <w:p w14:paraId="6311207B" w14:textId="77777777" w:rsidR="00ED6785" w:rsidRPr="00E636AD" w:rsidRDefault="00ED6785" w:rsidP="00ED6785">
      <w:pPr>
        <w:rPr>
          <w:szCs w:val="24"/>
        </w:rPr>
      </w:pPr>
      <w:r w:rsidRPr="00E636AD">
        <w:rPr>
          <w:szCs w:val="24"/>
        </w:rPr>
        <w:t>Th</w:t>
      </w:r>
      <w:r>
        <w:rPr>
          <w:szCs w:val="24"/>
        </w:rPr>
        <w:t>e SOW</w:t>
      </w:r>
      <w:r w:rsidRPr="00E636AD">
        <w:rPr>
          <w:szCs w:val="24"/>
        </w:rPr>
        <w:t xml:space="preserve"> is not a stand-alone contract but rather outlines the specific work to be performed under the existing Statewide Contract </w:t>
      </w:r>
      <w:r w:rsidRPr="00182065">
        <w:rPr>
          <w:b/>
          <w:bCs/>
          <w:szCs w:val="24"/>
        </w:rPr>
        <w:t>PRF78DesignatedCTR01</w:t>
      </w:r>
      <w:r w:rsidRPr="00E636AD">
        <w:rPr>
          <w:szCs w:val="24"/>
        </w:rPr>
        <w:t>, which is fully incorporated into this document. It serves as the definitive document for the project's scope of performance and the associated budget</w:t>
      </w:r>
      <w:r>
        <w:rPr>
          <w:szCs w:val="24"/>
        </w:rPr>
        <w:t xml:space="preserve">. </w:t>
      </w:r>
      <w:r w:rsidRPr="00E03396">
        <w:rPr>
          <w:szCs w:val="24"/>
        </w:rPr>
        <w:t>Additional conflicting contract terms and conditions may not be included, referenced or attached to the SOW</w:t>
      </w:r>
      <w:r>
        <w:rPr>
          <w:szCs w:val="24"/>
        </w:rPr>
        <w:t>.</w:t>
      </w:r>
    </w:p>
    <w:p w14:paraId="23180A51" w14:textId="77777777" w:rsidR="00ED6785" w:rsidRDefault="00ED6785" w:rsidP="00ED6785">
      <w:pPr>
        <w:rPr>
          <w:szCs w:val="24"/>
        </w:rPr>
      </w:pPr>
      <w:r>
        <w:rPr>
          <w:szCs w:val="24"/>
        </w:rPr>
        <w:t>Please refer to the following guidelines for more details:</w:t>
      </w:r>
    </w:p>
    <w:p w14:paraId="6C509406" w14:textId="32FCC074" w:rsidR="00ED6785" w:rsidRPr="00DC75BF" w:rsidRDefault="00ED6785" w:rsidP="00ED6785">
      <w:pPr>
        <w:pStyle w:val="ListParagraph"/>
        <w:numPr>
          <w:ilvl w:val="0"/>
          <w:numId w:val="38"/>
        </w:numPr>
        <w:spacing w:after="0"/>
        <w:rPr>
          <w:szCs w:val="24"/>
        </w:rPr>
      </w:pPr>
      <w:r w:rsidRPr="00DC75BF">
        <w:rPr>
          <w:b/>
          <w:bCs/>
          <w:szCs w:val="24"/>
        </w:rPr>
        <w:t>Requirement to Notify Office of the Comptroller (CTR):</w:t>
      </w:r>
      <w:r w:rsidRPr="00DC75BF">
        <w:rPr>
          <w:szCs w:val="24"/>
        </w:rPr>
        <w:t xml:space="preserve"> State Departments, Departments, and vendors (contractors) must notify </w:t>
      </w:r>
      <w:hyperlink r:id="rId27" w:history="1">
        <w:r w:rsidRPr="00E00C96">
          <w:rPr>
            <w:rStyle w:val="Hyperlink"/>
            <w:szCs w:val="24"/>
          </w:rPr>
          <w:t>CTR</w:t>
        </w:r>
      </w:hyperlink>
      <w:r w:rsidRPr="00DC75BF">
        <w:rPr>
          <w:szCs w:val="24"/>
        </w:rPr>
        <w:t xml:space="preserve"> by email when contemplating a new engagement. Specifically, the focus is on audit services for state agencies, especially to assess potential conflicts with the Statewide Audit and Financial Reports engagement under CTR, and all revenue maximization, recovery, or cost avoidance engagements.</w:t>
      </w:r>
    </w:p>
    <w:p w14:paraId="6A4B98C6" w14:textId="77777777" w:rsidR="00ED6785" w:rsidRPr="00DC75BF" w:rsidRDefault="00ED6785" w:rsidP="00ED6785">
      <w:pPr>
        <w:pStyle w:val="ListParagraph"/>
        <w:numPr>
          <w:ilvl w:val="0"/>
          <w:numId w:val="38"/>
        </w:numPr>
        <w:spacing w:after="0"/>
        <w:rPr>
          <w:szCs w:val="24"/>
        </w:rPr>
      </w:pPr>
      <w:r w:rsidRPr="00DC75BF">
        <w:rPr>
          <w:szCs w:val="24"/>
        </w:rPr>
        <w:t>CTR or OSD may request periodic reports of all engagements at any time from Eligible Entities and vendors.</w:t>
      </w:r>
    </w:p>
    <w:p w14:paraId="7130C1AA" w14:textId="77777777" w:rsidR="00ED6785" w:rsidRPr="00DC75BF" w:rsidRDefault="00ED6785" w:rsidP="00ED6785">
      <w:pPr>
        <w:pStyle w:val="ListParagraph"/>
        <w:numPr>
          <w:ilvl w:val="0"/>
          <w:numId w:val="38"/>
        </w:numPr>
        <w:spacing w:after="0"/>
        <w:rPr>
          <w:szCs w:val="24"/>
        </w:rPr>
      </w:pPr>
      <w:r w:rsidRPr="00DC75BF">
        <w:rPr>
          <w:szCs w:val="24"/>
        </w:rPr>
        <w:t>Vendors are authorized to provide services only in their authorized performance categories.</w:t>
      </w:r>
    </w:p>
    <w:p w14:paraId="76827983" w14:textId="77777777" w:rsidR="00ED6785" w:rsidRPr="00DC75BF" w:rsidRDefault="00ED6785" w:rsidP="00ED6785">
      <w:pPr>
        <w:pStyle w:val="ListParagraph"/>
        <w:numPr>
          <w:ilvl w:val="0"/>
          <w:numId w:val="38"/>
        </w:numPr>
        <w:spacing w:after="0"/>
        <w:rPr>
          <w:szCs w:val="24"/>
        </w:rPr>
      </w:pPr>
      <w:r w:rsidRPr="00DC75BF">
        <w:rPr>
          <w:szCs w:val="24"/>
        </w:rPr>
        <w:t xml:space="preserve">There are two (2) Statement of Work (SOW) Forms:    </w:t>
      </w:r>
    </w:p>
    <w:p w14:paraId="067C8005" w14:textId="77777777" w:rsidR="00ED6785" w:rsidRPr="00DC75BF" w:rsidRDefault="00ED6785" w:rsidP="00ED6785">
      <w:pPr>
        <w:numPr>
          <w:ilvl w:val="1"/>
          <w:numId w:val="38"/>
        </w:numPr>
        <w:spacing w:after="0"/>
        <w:rPr>
          <w:b/>
          <w:bCs/>
          <w:szCs w:val="24"/>
        </w:rPr>
      </w:pPr>
      <w:r w:rsidRPr="00DC75BF">
        <w:rPr>
          <w:b/>
          <w:bCs/>
          <w:szCs w:val="24"/>
        </w:rPr>
        <w:t xml:space="preserve">PRF78 Cats. C-1 C-2 C-3 C-4 Quote-SOW Template  </w:t>
      </w:r>
    </w:p>
    <w:p w14:paraId="7147E2CE" w14:textId="77777777" w:rsidR="00ED6785" w:rsidRPr="000D4E40" w:rsidRDefault="00ED6785" w:rsidP="00ED6785">
      <w:pPr>
        <w:numPr>
          <w:ilvl w:val="1"/>
          <w:numId w:val="38"/>
        </w:numPr>
        <w:spacing w:after="0"/>
        <w:rPr>
          <w:b/>
          <w:bCs/>
          <w:szCs w:val="24"/>
        </w:rPr>
      </w:pPr>
      <w:r w:rsidRPr="000D4E40">
        <w:rPr>
          <w:b/>
          <w:bCs/>
          <w:szCs w:val="24"/>
        </w:rPr>
        <w:t xml:space="preserve">PRF78 Cats. C-5 C-6 SOW-Quote Template </w:t>
      </w:r>
    </w:p>
    <w:p w14:paraId="6DD4F25E" w14:textId="77777777" w:rsidR="00ED6785" w:rsidRDefault="00ED6785" w:rsidP="00ED6785">
      <w:pPr>
        <w:pStyle w:val="ListParagraph"/>
        <w:numPr>
          <w:ilvl w:val="0"/>
          <w:numId w:val="38"/>
        </w:numPr>
        <w:spacing w:after="0"/>
        <w:rPr>
          <w:szCs w:val="24"/>
        </w:rPr>
      </w:pPr>
      <w:r w:rsidRPr="00DC75BF">
        <w:rPr>
          <w:szCs w:val="24"/>
        </w:rPr>
        <w:t>Eligible Entities must complete the designated form on COMMBUYS, specifying the planned work for this contract.</w:t>
      </w:r>
    </w:p>
    <w:p w14:paraId="1D62F1F8" w14:textId="77777777" w:rsidR="00ED6785" w:rsidRDefault="00ED6785" w:rsidP="00ED6785">
      <w:pPr>
        <w:pStyle w:val="ListParagraph"/>
        <w:numPr>
          <w:ilvl w:val="1"/>
          <w:numId w:val="38"/>
        </w:numPr>
        <w:spacing w:after="0"/>
        <w:rPr>
          <w:szCs w:val="24"/>
        </w:rPr>
      </w:pPr>
      <w:r w:rsidRPr="00B35558">
        <w:rPr>
          <w:szCs w:val="24"/>
        </w:rPr>
        <w:lastRenderedPageBreak/>
        <w:t xml:space="preserve">The contractors interested in bidding on the project fill out and return the completed PRF78 (Statement of Work)/Quote form to the Eligible Entity (but they </w:t>
      </w:r>
      <w:proofErr w:type="gramStart"/>
      <w:r w:rsidRPr="00B35558">
        <w:rPr>
          <w:szCs w:val="24"/>
        </w:rPr>
        <w:t>don't sign</w:t>
      </w:r>
      <w:proofErr w:type="gramEnd"/>
      <w:r w:rsidRPr="00B35558">
        <w:rPr>
          <w:szCs w:val="24"/>
        </w:rPr>
        <w:t xml:space="preserve"> it yet).</w:t>
      </w:r>
    </w:p>
    <w:p w14:paraId="77E96745" w14:textId="77777777" w:rsidR="00ED6785" w:rsidRDefault="00ED6785" w:rsidP="00ED6785">
      <w:pPr>
        <w:pStyle w:val="ListParagraph"/>
        <w:numPr>
          <w:ilvl w:val="1"/>
          <w:numId w:val="38"/>
        </w:numPr>
        <w:spacing w:after="0"/>
        <w:rPr>
          <w:szCs w:val="24"/>
        </w:rPr>
      </w:pPr>
      <w:r w:rsidRPr="00430A7B">
        <w:rPr>
          <w:szCs w:val="24"/>
        </w:rPr>
        <w:t>The Eligible Entity reviews the Contractor Response Document and Pricing Spreadsheets (available on COMMBUYS), along with the PRF78 SOW/Quote FORM, to select the best value Contractor for the engagement</w:t>
      </w:r>
      <w:r>
        <w:rPr>
          <w:szCs w:val="24"/>
        </w:rPr>
        <w:t>.</w:t>
      </w:r>
    </w:p>
    <w:p w14:paraId="502BBA67" w14:textId="77777777" w:rsidR="00ED6785" w:rsidRDefault="00ED6785" w:rsidP="00ED6785">
      <w:pPr>
        <w:pStyle w:val="ListParagraph"/>
        <w:numPr>
          <w:ilvl w:val="1"/>
          <w:numId w:val="38"/>
        </w:numPr>
        <w:spacing w:after="0"/>
        <w:rPr>
          <w:szCs w:val="24"/>
        </w:rPr>
      </w:pPr>
      <w:r w:rsidRPr="00780C14">
        <w:rPr>
          <w:szCs w:val="24"/>
        </w:rPr>
        <w:t>During the process of choosing a contractor, interviews and negotiations about the work details, including performance and pricing, may occur.</w:t>
      </w:r>
      <w:r>
        <w:rPr>
          <w:szCs w:val="24"/>
        </w:rPr>
        <w:t xml:space="preserve"> </w:t>
      </w:r>
      <w:r w:rsidRPr="00B94791">
        <w:rPr>
          <w:szCs w:val="24"/>
        </w:rPr>
        <w:t>The cost for any Statement of Work (SOW) must not exceed the prices in the main contract</w:t>
      </w:r>
      <w:r>
        <w:rPr>
          <w:szCs w:val="24"/>
        </w:rPr>
        <w:t>.</w:t>
      </w:r>
    </w:p>
    <w:p w14:paraId="389AD078" w14:textId="77777777" w:rsidR="00ED6785" w:rsidRDefault="00ED6785" w:rsidP="00ED6785">
      <w:pPr>
        <w:pStyle w:val="ListParagraph"/>
        <w:numPr>
          <w:ilvl w:val="1"/>
          <w:numId w:val="38"/>
        </w:numPr>
        <w:spacing w:after="0"/>
        <w:rPr>
          <w:szCs w:val="24"/>
        </w:rPr>
      </w:pPr>
      <w:r w:rsidRPr="00BB51CF">
        <w:rPr>
          <w:szCs w:val="24"/>
        </w:rPr>
        <w:t xml:space="preserve">After a Contractor is selected, the SOW detailing the scope, timeline, and pricing for the engagement should be updated and signed by authorized representatives of the </w:t>
      </w:r>
      <w:r>
        <w:rPr>
          <w:szCs w:val="24"/>
        </w:rPr>
        <w:t>v</w:t>
      </w:r>
      <w:r w:rsidRPr="00BB51CF">
        <w:rPr>
          <w:szCs w:val="24"/>
        </w:rPr>
        <w:t>endor and Eligible Entity.</w:t>
      </w:r>
    </w:p>
    <w:p w14:paraId="263C5746" w14:textId="77777777" w:rsidR="00ED6785" w:rsidRPr="00B71D2F" w:rsidRDefault="00ED6785" w:rsidP="00ED6785">
      <w:pPr>
        <w:pStyle w:val="ListParagraph"/>
        <w:numPr>
          <w:ilvl w:val="1"/>
          <w:numId w:val="38"/>
        </w:numPr>
        <w:spacing w:after="0"/>
        <w:rPr>
          <w:szCs w:val="24"/>
        </w:rPr>
      </w:pPr>
      <w:r w:rsidRPr="00B932CA">
        <w:rPr>
          <w:szCs w:val="24"/>
        </w:rPr>
        <w:t xml:space="preserve">To get a copy of the Contractor Authorized Signatory Listing (CASL), which is used to verify who can sign on behalf of a contractor, Eligible Entities can request it </w:t>
      </w:r>
      <w:r w:rsidRPr="00B71D2F">
        <w:rPr>
          <w:szCs w:val="24"/>
        </w:rPr>
        <w:t xml:space="preserve">from CTR at </w:t>
      </w:r>
      <w:hyperlink r:id="rId28" w:tgtFrame="_blank" w:history="1">
        <w:r w:rsidRPr="00B71D2F">
          <w:rPr>
            <w:rStyle w:val="normaltextrun"/>
            <w:rFonts w:cstheme="minorHAnsi"/>
            <w:color w:val="0000FF"/>
            <w:szCs w:val="24"/>
            <w:u w:val="single"/>
          </w:rPr>
          <w:t>PRF78Audit@mass.gov</w:t>
        </w:r>
      </w:hyperlink>
      <w:r w:rsidRPr="00B71D2F">
        <w:rPr>
          <w:szCs w:val="24"/>
        </w:rPr>
        <w:t>.</w:t>
      </w:r>
    </w:p>
    <w:p w14:paraId="36BC0800" w14:textId="68AFCE52" w:rsidR="003813D4" w:rsidRPr="00B6218B" w:rsidRDefault="003813D4" w:rsidP="000D7FAE">
      <w:pPr>
        <w:pStyle w:val="Heading2"/>
      </w:pPr>
      <w:bookmarkStart w:id="31" w:name="_Toc201925128"/>
      <w:bookmarkStart w:id="32" w:name="_Toc216436469"/>
      <w:r w:rsidRPr="00B6218B">
        <w:t xml:space="preserve">Supplier Diversity </w:t>
      </w:r>
      <w:r w:rsidR="006C2DAB">
        <w:t>Office</w:t>
      </w:r>
      <w:r>
        <w:t xml:space="preserve"> (SD</w:t>
      </w:r>
      <w:r w:rsidR="006C2DAB">
        <w:t>O</w:t>
      </w:r>
      <w:r>
        <w:t>) Requirements</w:t>
      </w:r>
      <w:bookmarkEnd w:id="31"/>
      <w:bookmarkEnd w:id="32"/>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29"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0"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1"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2"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3" w:name="_Toc216436470"/>
      <w:r w:rsidRPr="00DD5236">
        <w:t>Supplier Diversity Program (SDP) Requirements</w:t>
      </w:r>
      <w:bookmarkEnd w:id="33"/>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lastRenderedPageBreak/>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3"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4" w:name="_Toc216436471"/>
      <w:r w:rsidRPr="007418B6">
        <w:t>Small Business Purchasing Program (SBPP) Requirements</w:t>
      </w:r>
      <w:bookmarkEnd w:id="34"/>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4"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3F7C17F5" w:rsidR="008F629C" w:rsidRPr="003C6101" w:rsidRDefault="00ED6956" w:rsidP="003C6101">
      <w:pPr>
        <w:pStyle w:val="ListParagraph"/>
        <w:numPr>
          <w:ilvl w:val="0"/>
          <w:numId w:val="5"/>
        </w:numPr>
        <w:rPr>
          <w:szCs w:val="24"/>
        </w:rPr>
      </w:pPr>
      <w:r w:rsidRPr="00ED6956">
        <w:rPr>
          <w:szCs w:val="24"/>
        </w:rPr>
        <w:t xml:space="preserve">Vendor SBPP Certification status can be found </w:t>
      </w:r>
      <w:r w:rsidR="003E0252">
        <w:rPr>
          <w:szCs w:val="24"/>
        </w:rPr>
        <w:t>in</w:t>
      </w:r>
      <w:r w:rsidRPr="00ED6956">
        <w:rPr>
          <w:szCs w:val="24"/>
        </w:rPr>
        <w:t xml:space="preserve"> the </w:t>
      </w:r>
      <w:hyperlink w:anchor="_Appendix_A:_Vendor" w:tgtFrame="_blank" w:tooltip="https://outlook.office.com/mail/id/AAQkADgzYTk4ODU3LTYyMDgtNGM4ZC04NmU4LWQ0MGVkNDhjYzRhZAAQAC3UPijPB%2BlJqIH0J4xQFY0%3D#x__Appendix_A:_Vendor" w:history="1">
        <w:r w:rsidR="003E0252">
          <w:rPr>
            <w:rStyle w:val="Hyperlink"/>
            <w:szCs w:val="24"/>
          </w:rPr>
          <w:t>Vendor List and Information</w:t>
        </w:r>
      </w:hyperlink>
      <w:r w:rsidRPr="00ED6956">
        <w:rPr>
          <w:szCs w:val="24"/>
        </w:rPr>
        <w:t>.</w:t>
      </w:r>
    </w:p>
    <w:p w14:paraId="6584F152" w14:textId="0B087AB9" w:rsidR="00F4417D" w:rsidRPr="00F4417D" w:rsidRDefault="00F52DB7" w:rsidP="00ED6785">
      <w:pPr>
        <w:pStyle w:val="Heading2"/>
      </w:pPr>
      <w:bookmarkStart w:id="35" w:name="_Toc194066611"/>
      <w:bookmarkStart w:id="36" w:name="_Toc216436472"/>
      <w:r>
        <w:t>Additional Discounts</w:t>
      </w:r>
      <w:bookmarkEnd w:id="35"/>
      <w:bookmarkEnd w:id="36"/>
      <w:r w:rsidR="007E50D8">
        <w:t xml:space="preserve"> </w:t>
      </w:r>
    </w:p>
    <w:p w14:paraId="5722884C" w14:textId="070A7DA2" w:rsidR="00F52DB7" w:rsidRPr="009E12A3" w:rsidRDefault="000157ED" w:rsidP="00F52DB7">
      <w:pPr>
        <w:rPr>
          <w:color w:val="000000" w:themeColor="text1"/>
          <w:szCs w:val="24"/>
        </w:rPr>
      </w:pPr>
      <w:r w:rsidRPr="009E12A3">
        <w:rPr>
          <w:color w:val="000000" w:themeColor="text1"/>
          <w:szCs w:val="24"/>
        </w:rPr>
        <w:t xml:space="preserve">Vendors in this </w:t>
      </w:r>
      <w:r w:rsidR="004A75F6">
        <w:rPr>
          <w:color w:val="000000" w:themeColor="text1"/>
          <w:szCs w:val="24"/>
        </w:rPr>
        <w:t>S</w:t>
      </w:r>
      <w:r w:rsidRPr="009E12A3">
        <w:rPr>
          <w:color w:val="000000" w:themeColor="text1"/>
          <w:szCs w:val="24"/>
        </w:rPr>
        <w:t xml:space="preserve">tatewide </w:t>
      </w:r>
      <w:r w:rsidR="004A75F6">
        <w:rPr>
          <w:color w:val="000000" w:themeColor="text1"/>
          <w:szCs w:val="24"/>
        </w:rPr>
        <w:t>C</w:t>
      </w:r>
      <w:r w:rsidRPr="009E12A3">
        <w:rPr>
          <w:color w:val="000000" w:themeColor="text1"/>
          <w:szCs w:val="24"/>
        </w:rPr>
        <w:t xml:space="preserve">ontract </w:t>
      </w:r>
      <w:r w:rsidR="0047265C">
        <w:rPr>
          <w:color w:val="000000" w:themeColor="text1"/>
          <w:szCs w:val="24"/>
        </w:rPr>
        <w:t xml:space="preserve">may </w:t>
      </w:r>
      <w:r w:rsidRPr="009E12A3">
        <w:rPr>
          <w:color w:val="000000" w:themeColor="text1"/>
          <w:szCs w:val="24"/>
        </w:rPr>
        <w:t xml:space="preserve">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470432B7" w14:textId="77777777" w:rsidR="00ED6785" w:rsidRDefault="00ED6785" w:rsidP="00ED6785">
      <w:pPr>
        <w:pStyle w:val="ListParagraph"/>
        <w:numPr>
          <w:ilvl w:val="0"/>
          <w:numId w:val="3"/>
        </w:numPr>
        <w:rPr>
          <w:color w:val="000000" w:themeColor="text1"/>
          <w:szCs w:val="24"/>
        </w:rPr>
      </w:pPr>
      <w:r w:rsidRPr="009E12A3">
        <w:rPr>
          <w:b/>
          <w:bCs/>
          <w:color w:val="000000" w:themeColor="text1"/>
          <w:szCs w:val="24"/>
        </w:rPr>
        <w:t>Tiered Discount:</w:t>
      </w:r>
      <w:r w:rsidRPr="009E12A3">
        <w:rPr>
          <w:color w:val="000000" w:themeColor="text1"/>
          <w:szCs w:val="24"/>
        </w:rPr>
        <w:t xml:space="preserve"> A discount that offers progressively larger savings as the order size or spending threshold increases, depending on the contract.  </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6D80EC93" w:rsidR="004553D2" w:rsidRPr="00C50D01" w:rsidRDefault="00280EC3" w:rsidP="00633557">
      <w:pPr>
        <w:pStyle w:val="Heading2"/>
      </w:pPr>
      <w:bookmarkStart w:id="37" w:name="_Toc194066612"/>
      <w:bookmarkStart w:id="38" w:name="_Toc216436473"/>
      <w:r w:rsidRPr="003066B4">
        <w:t>Emergency Services</w:t>
      </w:r>
      <w:bookmarkEnd w:id="37"/>
      <w:bookmarkEnd w:id="38"/>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35"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36"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39" w:name="_Toc194066614"/>
      <w:bookmarkStart w:id="40" w:name="_Toc216436474"/>
      <w:r w:rsidRPr="00564A93">
        <w:lastRenderedPageBreak/>
        <w:t>Vendor Performance</w:t>
      </w:r>
      <w:bookmarkEnd w:id="39"/>
      <w:bookmarkEnd w:id="40"/>
    </w:p>
    <w:p w14:paraId="56E5F7E6" w14:textId="38570531" w:rsidR="00177A06" w:rsidRPr="009E12A3" w:rsidRDefault="0067130F" w:rsidP="00177A06">
      <w:pPr>
        <w:rPr>
          <w:szCs w:val="24"/>
        </w:rPr>
      </w:pPr>
      <w:r w:rsidRPr="0067130F">
        <w:rPr>
          <w:szCs w:val="24"/>
        </w:rPr>
        <w:t xml:space="preserve">Vendors’ performance is measured by </w:t>
      </w:r>
      <w:r w:rsidR="0021544C" w:rsidRPr="0067130F">
        <w:rPr>
          <w:szCs w:val="24"/>
        </w:rPr>
        <w:t>several</w:t>
      </w:r>
      <w:r w:rsidRPr="0067130F">
        <w:rPr>
          <w:szCs w:val="24"/>
        </w:rPr>
        <w:t xml:space="preserve"> factors</w:t>
      </w:r>
      <w:r w:rsidR="009E3B0B">
        <w:rPr>
          <w:szCs w:val="24"/>
        </w:rPr>
        <w:t>, including the following</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37"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683DA9AF"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ED6785">
        <w:rPr>
          <w:color w:val="000000" w:themeColor="text1"/>
          <w:szCs w:val="24"/>
        </w:rPr>
        <w:t xml:space="preserve"> </w:t>
      </w:r>
      <w:r w:rsidR="00E00C96">
        <w:rPr>
          <w:color w:val="000000" w:themeColor="text1"/>
          <w:szCs w:val="24"/>
        </w:rPr>
        <w:t>(</w:t>
      </w:r>
      <w:hyperlink r:id="rId38" w:history="1">
        <w:r w:rsidR="00E00C96" w:rsidRPr="00562CE4">
          <w:rPr>
            <w:rStyle w:val="Hyperlink"/>
            <w:szCs w:val="24"/>
          </w:rPr>
          <w:t>Pauline Lieu</w:t>
        </w:r>
      </w:hyperlink>
      <w:r w:rsidR="00E00C96">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1" w:name="_Toc194066615"/>
      <w:bookmarkStart w:id="42" w:name="_Toc216436475"/>
      <w:r>
        <w:t>General Procurement Guidelines and Best Practices</w:t>
      </w:r>
      <w:bookmarkEnd w:id="41"/>
      <w:bookmarkEnd w:id="42"/>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63E946AF"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ED6785" w:rsidRPr="00ED6785">
        <w:rPr>
          <w:b/>
          <w:szCs w:val="24"/>
        </w:rPr>
        <w:t>PRF78</w:t>
      </w:r>
      <w:r w:rsidR="00ED6785">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3CD95186"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E00C96">
        <w:rPr>
          <w:rFonts w:cstheme="minorHAnsi"/>
          <w:szCs w:val="24"/>
        </w:rPr>
        <w:t xml:space="preserve"> (</w:t>
      </w:r>
      <w:hyperlink r:id="rId39" w:history="1">
        <w:r w:rsidR="00E00C96" w:rsidRPr="00562CE4">
          <w:rPr>
            <w:rStyle w:val="Hyperlink"/>
            <w:szCs w:val="24"/>
          </w:rPr>
          <w:t>Pauline Lieu</w:t>
        </w:r>
      </w:hyperlink>
      <w:r w:rsidR="00E00C96">
        <w:rPr>
          <w:szCs w:val="24"/>
        </w:rPr>
        <w:t>)</w:t>
      </w:r>
      <w:r w:rsidR="00ED6785">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5E3C54"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5E07F0D5" w14:textId="77777777" w:rsidR="005E3C54" w:rsidRDefault="005E3C54" w:rsidP="005E3C54">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0C58DD">
        <w:rPr>
          <w:rStyle w:val="normaltextrun"/>
          <w:rFonts w:asciiTheme="minorHAnsi" w:hAnsiTheme="minorHAnsi" w:cstheme="minorHAnsi"/>
        </w:rPr>
        <w:lastRenderedPageBreak/>
        <w:t xml:space="preserve">Bidders will be paid based upon reaching established scheduled milestones, submission of required reports, data or other documentation in accordance with required scope of service and fees. </w:t>
      </w:r>
    </w:p>
    <w:p w14:paraId="71AEF271" w14:textId="77777777" w:rsidR="005E3C54" w:rsidRDefault="005E3C54" w:rsidP="005E3C54">
      <w:pPr>
        <w:pStyle w:val="paragraph"/>
        <w:numPr>
          <w:ilvl w:val="1"/>
          <w:numId w:val="8"/>
        </w:numPr>
        <w:spacing w:before="0" w:beforeAutospacing="0" w:after="0" w:afterAutospacing="0"/>
        <w:textAlignment w:val="baseline"/>
        <w:rPr>
          <w:rStyle w:val="normaltextrun"/>
          <w:rFonts w:asciiTheme="minorHAnsi" w:hAnsiTheme="minorHAnsi" w:cstheme="minorHAnsi"/>
        </w:rPr>
      </w:pPr>
      <w:r w:rsidRPr="000C58DD">
        <w:rPr>
          <w:rStyle w:val="normaltextrun"/>
          <w:rFonts w:asciiTheme="minorHAnsi" w:hAnsiTheme="minorHAnsi" w:cstheme="minorHAnsi"/>
        </w:rPr>
        <w:t xml:space="preserve">Eligible Entities reserve the right to withhold payment for any scheduled milestone that is not met until properly completed. </w:t>
      </w:r>
    </w:p>
    <w:p w14:paraId="50300A4C" w14:textId="735D8FE7" w:rsidR="005E3C54" w:rsidRPr="005E3C54" w:rsidRDefault="005E3C54" w:rsidP="005E3C54">
      <w:pPr>
        <w:pStyle w:val="paragraph"/>
        <w:numPr>
          <w:ilvl w:val="1"/>
          <w:numId w:val="8"/>
        </w:numPr>
        <w:spacing w:before="0" w:beforeAutospacing="0" w:after="0" w:afterAutospacing="0"/>
        <w:textAlignment w:val="baseline"/>
        <w:rPr>
          <w:rFonts w:asciiTheme="minorHAnsi" w:hAnsiTheme="minorHAnsi" w:cstheme="minorHAnsi"/>
        </w:rPr>
      </w:pPr>
      <w:r w:rsidRPr="000C58DD">
        <w:rPr>
          <w:rStyle w:val="normaltextrun"/>
          <w:rFonts w:asciiTheme="minorHAnsi" w:hAnsiTheme="minorHAnsi" w:cstheme="minorHAnsi"/>
        </w:rPr>
        <w:t xml:space="preserve">Eligible Entities also reserve the right to apply a </w:t>
      </w:r>
      <w:hyperlink r:id="rId40" w:tgtFrame="_blank" w:history="1">
        <w:r w:rsidRPr="000C58DD">
          <w:rPr>
            <w:rStyle w:val="normaltextrun"/>
            <w:rFonts w:asciiTheme="minorHAnsi" w:hAnsiTheme="minorHAnsi" w:cstheme="minorHAnsi"/>
            <w:color w:val="0000FF"/>
            <w:u w:val="single"/>
          </w:rPr>
          <w:t>retainage</w:t>
        </w:r>
      </w:hyperlink>
      <w:r w:rsidRPr="000C58DD">
        <w:rPr>
          <w:rStyle w:val="normaltextrun"/>
          <w:rFonts w:asciiTheme="minorHAnsi" w:hAnsiTheme="minorHAnsi" w:cstheme="minorHAnsi"/>
        </w:rPr>
        <w:t xml:space="preserve"> on all payments to ensure delivery of services under the terms of the contract.</w:t>
      </w:r>
      <w:r w:rsidRPr="000C58DD">
        <w:rPr>
          <w:rStyle w:val="eop"/>
          <w:rFonts w:asciiTheme="minorHAnsi" w:hAnsiTheme="minorHAnsi" w:cstheme="minorHAnsi"/>
        </w:rPr>
        <w:t> </w:t>
      </w:r>
    </w:p>
    <w:p w14:paraId="401E5311" w14:textId="10360EED" w:rsidR="004C38FD" w:rsidRPr="002E2D42" w:rsidRDefault="004C38FD" w:rsidP="00633557">
      <w:pPr>
        <w:pStyle w:val="Heading2"/>
      </w:pPr>
      <w:bookmarkStart w:id="43" w:name="_Toc194066620"/>
      <w:bookmarkStart w:id="44" w:name="_Toc216436476"/>
      <w:r w:rsidRPr="003066B4">
        <w:t>Instructions for</w:t>
      </w:r>
      <w:r w:rsidR="00BA483E">
        <w:t xml:space="preserve"> </w:t>
      </w:r>
      <w:r w:rsidR="00BA483E" w:rsidRPr="00BA483E">
        <w:t>Massachusetts Management Accounting and Reporting System (MMARS)</w:t>
      </w:r>
      <w:r w:rsidRPr="003066B4">
        <w:t xml:space="preserve"> Users</w:t>
      </w:r>
      <w:bookmarkEnd w:id="43"/>
      <w:bookmarkEnd w:id="44"/>
    </w:p>
    <w:p w14:paraId="7E58B0D1" w14:textId="78195D64"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5E3C54" w:rsidRPr="003E2A21">
        <w:rPr>
          <w:b/>
          <w:szCs w:val="24"/>
        </w:rPr>
        <w:t>PRF78DesignatedCTR01</w:t>
      </w:r>
      <w:r w:rsidR="00E00C96">
        <w:rPr>
          <w:b/>
          <w:szCs w:val="24"/>
        </w:rPr>
        <w:t>*</w:t>
      </w:r>
      <w:r w:rsidR="005E3C54" w:rsidRPr="00E006A5">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45" w:name="_Contract_Summary"/>
      <w:bookmarkStart w:id="46" w:name="_Who_Can_Use_2"/>
      <w:bookmarkStart w:id="47" w:name="_Find_Bid/Contract_Documents"/>
      <w:bookmarkStart w:id="48" w:name="_Who_Can_Use_3"/>
      <w:bookmarkStart w:id="49" w:name="_Contract_Categories_3"/>
      <w:bookmarkStart w:id="50" w:name="_Additional_Information/FAQs_3"/>
      <w:bookmarkStart w:id="51" w:name="_Frequently_Purchased_Items"/>
      <w:bookmarkEnd w:id="45"/>
      <w:bookmarkEnd w:id="46"/>
      <w:bookmarkEnd w:id="47"/>
      <w:bookmarkEnd w:id="48"/>
      <w:bookmarkEnd w:id="49"/>
      <w:bookmarkEnd w:id="50"/>
      <w:bookmarkEnd w:id="51"/>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1"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42"/>
          <w:type w:val="continuous"/>
          <w:pgSz w:w="12240" w:h="15840"/>
          <w:pgMar w:top="125" w:right="1152" w:bottom="1440" w:left="1152" w:header="864" w:footer="360" w:gutter="0"/>
          <w:cols w:space="720"/>
          <w:titlePg/>
          <w:docGrid w:linePitch="360"/>
        </w:sectPr>
      </w:pPr>
    </w:p>
    <w:p w14:paraId="66F6F6D9" w14:textId="1F6FE61B" w:rsidR="00E51057" w:rsidRDefault="00E51057" w:rsidP="00633557">
      <w:pPr>
        <w:pStyle w:val="Heading2"/>
      </w:pPr>
      <w:bookmarkStart w:id="52" w:name="_Appendix_A:_Vendor"/>
      <w:bookmarkStart w:id="53" w:name="_Vendor_Specific_Information"/>
      <w:bookmarkStart w:id="54" w:name="_Vendor_Information*"/>
      <w:bookmarkStart w:id="55" w:name="_Vendor_List_and"/>
      <w:bookmarkStart w:id="56" w:name="_Appendix_A:_1"/>
      <w:bookmarkStart w:id="57" w:name="_Toc194066623"/>
      <w:bookmarkStart w:id="58" w:name="_Toc216436477"/>
      <w:bookmarkEnd w:id="52"/>
      <w:bookmarkEnd w:id="53"/>
      <w:bookmarkEnd w:id="54"/>
      <w:bookmarkEnd w:id="55"/>
      <w:bookmarkEnd w:id="56"/>
      <w:r w:rsidRPr="00ED150D">
        <w:lastRenderedPageBreak/>
        <w:t xml:space="preserve">Vendor </w:t>
      </w:r>
      <w:r>
        <w:t xml:space="preserve">List and </w:t>
      </w:r>
      <w:r w:rsidRPr="00ED150D">
        <w:t>Information</w:t>
      </w:r>
      <w:bookmarkEnd w:id="57"/>
      <w:bookmarkEnd w:id="58"/>
    </w:p>
    <w:p w14:paraId="147F7FD6" w14:textId="51E40720" w:rsidR="00E00C96" w:rsidRPr="00E00C96" w:rsidRDefault="00E00C96" w:rsidP="00E00C96">
      <w:pPr>
        <w:rPr>
          <w:b/>
          <w:bCs/>
        </w:rPr>
      </w:pPr>
      <w:r w:rsidRPr="00E00C96">
        <w:rPr>
          <w:b/>
          <w:bCs/>
        </w:rPr>
        <w:t xml:space="preserve">Note: </w:t>
      </w:r>
    </w:p>
    <w:p w14:paraId="1CF69F7C" w14:textId="48AAA57D" w:rsidR="00E00C96" w:rsidRDefault="00E00C96" w:rsidP="00E00C96">
      <w:pPr>
        <w:pStyle w:val="ListParagraph"/>
        <w:numPr>
          <w:ilvl w:val="0"/>
          <w:numId w:val="39"/>
        </w:numPr>
        <w:spacing w:after="0" w:line="240" w:lineRule="auto"/>
        <w:rPr>
          <w:rFonts w:cstheme="minorHAnsi"/>
          <w:szCs w:val="24"/>
        </w:rPr>
      </w:pPr>
      <w:r>
        <w:rPr>
          <w:rFonts w:cstheme="minorHAnsi"/>
          <w:szCs w:val="24"/>
        </w:rPr>
        <w:t>N/A = Not Applicable</w:t>
      </w:r>
    </w:p>
    <w:p w14:paraId="40CC9127" w14:textId="7E123E8D" w:rsidR="00E00C96" w:rsidRPr="00E00C96" w:rsidRDefault="00E00C96" w:rsidP="00E00C96">
      <w:pPr>
        <w:pStyle w:val="ListParagraph"/>
        <w:numPr>
          <w:ilvl w:val="0"/>
          <w:numId w:val="39"/>
        </w:numPr>
        <w:spacing w:after="0" w:line="240" w:lineRule="auto"/>
        <w:rPr>
          <w:rFonts w:cstheme="minorHAnsi"/>
          <w:szCs w:val="24"/>
        </w:rPr>
      </w:pPr>
      <w:r w:rsidRPr="00E00C96">
        <w:rPr>
          <w:rFonts w:cstheme="minorHAnsi"/>
          <w:szCs w:val="24"/>
        </w:rPr>
        <w:t xml:space="preserve">COMMBUYS is the official system of record for vendor contact information. </w:t>
      </w:r>
    </w:p>
    <w:p w14:paraId="02E952DF" w14:textId="77777777" w:rsidR="00E00C96" w:rsidRPr="00E00C96" w:rsidRDefault="00E00C96" w:rsidP="00E00C96">
      <w:pPr>
        <w:pStyle w:val="ListParagraph"/>
        <w:numPr>
          <w:ilvl w:val="0"/>
          <w:numId w:val="39"/>
        </w:numPr>
        <w:spacing w:after="0" w:line="240" w:lineRule="auto"/>
        <w:rPr>
          <w:rFonts w:cstheme="minorHAnsi"/>
          <w:szCs w:val="24"/>
        </w:rPr>
      </w:pPr>
      <w:r w:rsidRPr="00E00C96">
        <w:rPr>
          <w:rFonts w:cstheme="minorHAnsi"/>
          <w:szCs w:val="24"/>
        </w:rPr>
        <w:t>The Master Contract Record MBPO is the central repository for all common contract files. The price files may be found in the individual vendor’s MBPO.</w:t>
      </w:r>
    </w:p>
    <w:p w14:paraId="6F453F5D" w14:textId="41342555" w:rsidR="00E00C96" w:rsidRPr="00E00C96" w:rsidRDefault="00E00C96" w:rsidP="00FB7BAC">
      <w:pPr>
        <w:pStyle w:val="ListParagraph"/>
        <w:numPr>
          <w:ilvl w:val="0"/>
          <w:numId w:val="39"/>
        </w:numPr>
        <w:spacing w:after="0" w:line="240" w:lineRule="auto"/>
        <w:rPr>
          <w:szCs w:val="24"/>
        </w:rPr>
      </w:pPr>
      <w:r w:rsidRPr="00E00C96">
        <w:rPr>
          <w:rFonts w:cstheme="minorHAnsi"/>
          <w:szCs w:val="24"/>
        </w:rPr>
        <w:t>The Solicitation-Enabled MBPO is for multiple quote requests and price comparison.</w:t>
      </w:r>
    </w:p>
    <w:p w14:paraId="0B72D599" w14:textId="77777777" w:rsidR="00E00C96" w:rsidRPr="00E00C96" w:rsidRDefault="00E00C96" w:rsidP="00E00C96">
      <w:pPr>
        <w:spacing w:after="0" w:line="240" w:lineRule="auto"/>
        <w:rPr>
          <w:szCs w:val="24"/>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Vendor List and Information"/>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612"/>
        <w:gridCol w:w="3601"/>
        <w:gridCol w:w="1710"/>
        <w:gridCol w:w="1352"/>
        <w:gridCol w:w="1710"/>
        <w:gridCol w:w="1173"/>
        <w:gridCol w:w="1261"/>
        <w:gridCol w:w="1261"/>
      </w:tblGrid>
      <w:tr w:rsidR="005E3C54" w14:paraId="1B1E0D77" w14:textId="77777777" w:rsidTr="00E00C96">
        <w:trPr>
          <w:cantSplit/>
          <w:trHeight w:val="1099"/>
          <w:tblHeader/>
        </w:trPr>
        <w:tc>
          <w:tcPr>
            <w:tcW w:w="2612" w:type="dxa"/>
            <w:shd w:val="clear" w:color="auto" w:fill="C5D9F0"/>
          </w:tcPr>
          <w:p w14:paraId="1BFFE115" w14:textId="2C2BBC89" w:rsidR="005E3C54" w:rsidRDefault="005E3C54" w:rsidP="00AC6FC8">
            <w:pPr>
              <w:pStyle w:val="TableParagraph"/>
              <w:spacing w:before="0" w:line="219" w:lineRule="exact"/>
              <w:ind w:left="0"/>
              <w:jc w:val="center"/>
              <w:rPr>
                <w:b/>
                <w:sz w:val="18"/>
              </w:rPr>
            </w:pPr>
            <w:r>
              <w:rPr>
                <w:b/>
                <w:spacing w:val="-2"/>
                <w:sz w:val="18"/>
              </w:rPr>
              <w:t>Vendor</w:t>
            </w:r>
          </w:p>
        </w:tc>
        <w:tc>
          <w:tcPr>
            <w:tcW w:w="3601" w:type="dxa"/>
            <w:shd w:val="clear" w:color="auto" w:fill="C5D9F0"/>
          </w:tcPr>
          <w:p w14:paraId="426A997A" w14:textId="601D984C" w:rsidR="005E3C54" w:rsidRDefault="005E3C54" w:rsidP="00AC6FC8">
            <w:pPr>
              <w:pStyle w:val="TableParagraph"/>
              <w:spacing w:before="0" w:line="219" w:lineRule="exact"/>
              <w:ind w:left="561"/>
              <w:rPr>
                <w:b/>
                <w:sz w:val="18"/>
              </w:rPr>
            </w:pPr>
            <w:r>
              <w:rPr>
                <w:b/>
                <w:sz w:val="18"/>
              </w:rPr>
              <w:t>Master</w:t>
            </w:r>
            <w:r>
              <w:rPr>
                <w:b/>
                <w:spacing w:val="-4"/>
                <w:sz w:val="18"/>
              </w:rPr>
              <w:t xml:space="preserve"> </w:t>
            </w:r>
            <w:r>
              <w:rPr>
                <w:b/>
                <w:sz w:val="18"/>
              </w:rPr>
              <w:t>Blanket</w:t>
            </w:r>
            <w:r>
              <w:rPr>
                <w:b/>
                <w:spacing w:val="-3"/>
                <w:sz w:val="18"/>
              </w:rPr>
              <w:t xml:space="preserve"> </w:t>
            </w:r>
            <w:r>
              <w:rPr>
                <w:b/>
                <w:sz w:val="18"/>
              </w:rPr>
              <w:t>Purchase</w:t>
            </w:r>
            <w:r>
              <w:rPr>
                <w:b/>
                <w:spacing w:val="-3"/>
                <w:sz w:val="18"/>
              </w:rPr>
              <w:t xml:space="preserve"> </w:t>
            </w:r>
            <w:r>
              <w:rPr>
                <w:b/>
                <w:sz w:val="18"/>
              </w:rPr>
              <w:t>Order</w:t>
            </w:r>
            <w:r>
              <w:rPr>
                <w:b/>
                <w:spacing w:val="-7"/>
                <w:sz w:val="18"/>
              </w:rPr>
              <w:t xml:space="preserve"> </w:t>
            </w:r>
            <w:r w:rsidR="00E00C96">
              <w:rPr>
                <w:b/>
                <w:spacing w:val="-10"/>
                <w:sz w:val="18"/>
              </w:rPr>
              <w:t>Number</w:t>
            </w:r>
          </w:p>
        </w:tc>
        <w:tc>
          <w:tcPr>
            <w:tcW w:w="1710" w:type="dxa"/>
            <w:shd w:val="clear" w:color="auto" w:fill="C5D9F0"/>
          </w:tcPr>
          <w:p w14:paraId="0E8EC12A" w14:textId="77777777" w:rsidR="005E3C54" w:rsidRDefault="005E3C54" w:rsidP="00AC6FC8">
            <w:pPr>
              <w:pStyle w:val="TableParagraph"/>
              <w:spacing w:before="0" w:line="219" w:lineRule="exact"/>
              <w:ind w:left="284"/>
              <w:rPr>
                <w:b/>
                <w:sz w:val="18"/>
              </w:rPr>
            </w:pPr>
            <w:r>
              <w:rPr>
                <w:b/>
                <w:sz w:val="18"/>
              </w:rPr>
              <w:t>Contact</w:t>
            </w:r>
            <w:r>
              <w:rPr>
                <w:b/>
                <w:spacing w:val="-6"/>
                <w:sz w:val="18"/>
              </w:rPr>
              <w:t xml:space="preserve"> </w:t>
            </w:r>
            <w:r>
              <w:rPr>
                <w:b/>
                <w:spacing w:val="-2"/>
                <w:sz w:val="18"/>
              </w:rPr>
              <w:t>Person</w:t>
            </w:r>
          </w:p>
        </w:tc>
        <w:tc>
          <w:tcPr>
            <w:tcW w:w="1352" w:type="dxa"/>
            <w:shd w:val="clear" w:color="auto" w:fill="C5D9F0"/>
          </w:tcPr>
          <w:p w14:paraId="15953057" w14:textId="7A96CD41" w:rsidR="005E3C54" w:rsidRDefault="005E3C54" w:rsidP="00AC6FC8">
            <w:pPr>
              <w:pStyle w:val="TableParagraph"/>
              <w:spacing w:before="0" w:line="219" w:lineRule="exact"/>
              <w:ind w:left="367"/>
              <w:rPr>
                <w:b/>
                <w:sz w:val="18"/>
              </w:rPr>
            </w:pPr>
            <w:r>
              <w:rPr>
                <w:b/>
                <w:sz w:val="18"/>
              </w:rPr>
              <w:t>Phone</w:t>
            </w:r>
            <w:r>
              <w:rPr>
                <w:b/>
                <w:spacing w:val="-3"/>
                <w:sz w:val="18"/>
              </w:rPr>
              <w:t xml:space="preserve"> </w:t>
            </w:r>
            <w:r w:rsidR="00E00C96">
              <w:rPr>
                <w:b/>
                <w:spacing w:val="-10"/>
                <w:sz w:val="18"/>
              </w:rPr>
              <w:t>Number</w:t>
            </w:r>
          </w:p>
        </w:tc>
        <w:tc>
          <w:tcPr>
            <w:tcW w:w="1710" w:type="dxa"/>
            <w:shd w:val="clear" w:color="auto" w:fill="C5D9F0"/>
          </w:tcPr>
          <w:p w14:paraId="176C4968" w14:textId="77777777" w:rsidR="005E3C54" w:rsidRDefault="005E3C54" w:rsidP="00AC6FC8">
            <w:pPr>
              <w:pStyle w:val="TableParagraph"/>
              <w:spacing w:before="0" w:line="219" w:lineRule="exact"/>
              <w:ind w:left="0"/>
              <w:jc w:val="center"/>
              <w:rPr>
                <w:b/>
                <w:sz w:val="18"/>
              </w:rPr>
            </w:pPr>
            <w:r>
              <w:rPr>
                <w:b/>
                <w:spacing w:val="-2"/>
                <w:sz w:val="18"/>
              </w:rPr>
              <w:t>Email</w:t>
            </w:r>
          </w:p>
        </w:tc>
        <w:tc>
          <w:tcPr>
            <w:tcW w:w="1173" w:type="dxa"/>
            <w:shd w:val="clear" w:color="auto" w:fill="C5D9F0"/>
          </w:tcPr>
          <w:p w14:paraId="3048DF6B" w14:textId="77777777" w:rsidR="005E3C54" w:rsidRDefault="005E3C54" w:rsidP="00AC6FC8">
            <w:pPr>
              <w:pStyle w:val="TableParagraph"/>
              <w:spacing w:before="0" w:line="219" w:lineRule="exact"/>
              <w:ind w:left="186"/>
              <w:rPr>
                <w:b/>
                <w:sz w:val="18"/>
              </w:rPr>
            </w:pPr>
            <w:r>
              <w:rPr>
                <w:b/>
                <w:spacing w:val="-2"/>
                <w:sz w:val="18"/>
              </w:rPr>
              <w:t>Categories</w:t>
            </w:r>
          </w:p>
        </w:tc>
        <w:tc>
          <w:tcPr>
            <w:tcW w:w="1261" w:type="dxa"/>
            <w:shd w:val="clear" w:color="auto" w:fill="C5D9F0"/>
          </w:tcPr>
          <w:p w14:paraId="76AFCE08" w14:textId="53AF5B95" w:rsidR="005E3C54" w:rsidRDefault="00477947" w:rsidP="00AC6FC8">
            <w:pPr>
              <w:pStyle w:val="TableParagraph"/>
              <w:spacing w:before="0"/>
              <w:ind w:left="86" w:right="95"/>
              <w:jc w:val="center"/>
              <w:rPr>
                <w:b/>
                <w:sz w:val="18"/>
              </w:rPr>
            </w:pPr>
            <w:r>
              <w:rPr>
                <w:b/>
                <w:spacing w:val="-2"/>
                <w:sz w:val="18"/>
              </w:rPr>
              <w:t xml:space="preserve">Prompt Payment </w:t>
            </w:r>
            <w:r w:rsidR="005E3C54">
              <w:rPr>
                <w:b/>
                <w:spacing w:val="-2"/>
                <w:sz w:val="18"/>
              </w:rPr>
              <w:t>Discount</w:t>
            </w:r>
            <w:r>
              <w:rPr>
                <w:b/>
                <w:spacing w:val="-2"/>
                <w:sz w:val="18"/>
              </w:rPr>
              <w:t xml:space="preserve"> </w:t>
            </w:r>
            <w:r w:rsidR="005E3C54">
              <w:rPr>
                <w:b/>
                <w:spacing w:val="-2"/>
                <w:sz w:val="18"/>
              </w:rPr>
              <w:t>(PPD)</w:t>
            </w:r>
          </w:p>
          <w:p w14:paraId="517FF1A8" w14:textId="77777777" w:rsidR="005E3C54" w:rsidRDefault="005E3C54" w:rsidP="00AC6FC8">
            <w:pPr>
              <w:pStyle w:val="TableParagraph"/>
              <w:spacing w:before="0" w:line="199" w:lineRule="exact"/>
              <w:ind w:left="92" w:right="95"/>
              <w:jc w:val="center"/>
              <w:rPr>
                <w:b/>
                <w:sz w:val="18"/>
              </w:rPr>
            </w:pPr>
          </w:p>
        </w:tc>
        <w:tc>
          <w:tcPr>
            <w:tcW w:w="1261" w:type="dxa"/>
            <w:shd w:val="clear" w:color="auto" w:fill="C5D9F0"/>
          </w:tcPr>
          <w:p w14:paraId="34669179" w14:textId="44CDDAEF" w:rsidR="005E3C54" w:rsidRDefault="00477947" w:rsidP="00AC6FC8">
            <w:pPr>
              <w:pStyle w:val="TableParagraph"/>
              <w:spacing w:before="0" w:line="219" w:lineRule="exact"/>
              <w:ind w:left="87" w:right="95"/>
              <w:jc w:val="center"/>
              <w:rPr>
                <w:b/>
                <w:sz w:val="18"/>
              </w:rPr>
            </w:pPr>
            <w:r>
              <w:rPr>
                <w:b/>
                <w:spacing w:val="-5"/>
                <w:sz w:val="18"/>
              </w:rPr>
              <w:t>Supplier Diversity Program (</w:t>
            </w:r>
            <w:r w:rsidR="005E3C54">
              <w:rPr>
                <w:b/>
                <w:spacing w:val="-5"/>
                <w:sz w:val="18"/>
              </w:rPr>
              <w:t>SDP</w:t>
            </w:r>
            <w:r>
              <w:rPr>
                <w:b/>
                <w:spacing w:val="-5"/>
                <w:sz w:val="18"/>
              </w:rPr>
              <w:t>)</w:t>
            </w:r>
          </w:p>
          <w:p w14:paraId="5DE7A7D2" w14:textId="77777777" w:rsidR="005E3C54" w:rsidRDefault="005E3C54" w:rsidP="00AC6FC8">
            <w:pPr>
              <w:pStyle w:val="TableParagraph"/>
              <w:ind w:left="89" w:right="95"/>
              <w:jc w:val="center"/>
              <w:rPr>
                <w:b/>
                <w:sz w:val="18"/>
              </w:rPr>
            </w:pPr>
            <w:r>
              <w:rPr>
                <w:b/>
                <w:spacing w:val="-2"/>
                <w:sz w:val="18"/>
              </w:rPr>
              <w:t>Commitment</w:t>
            </w:r>
            <w:r>
              <w:rPr>
                <w:b/>
                <w:sz w:val="18"/>
              </w:rPr>
              <w:t xml:space="preserve"> </w:t>
            </w:r>
            <w:r>
              <w:rPr>
                <w:b/>
                <w:spacing w:val="-2"/>
                <w:sz w:val="18"/>
              </w:rPr>
              <w:t>Percentage</w:t>
            </w:r>
          </w:p>
        </w:tc>
      </w:tr>
      <w:tr w:rsidR="005E3C54" w14:paraId="6AAD31E7" w14:textId="77777777" w:rsidTr="00E00C96">
        <w:trPr>
          <w:cantSplit/>
          <w:trHeight w:val="1098"/>
        </w:trPr>
        <w:tc>
          <w:tcPr>
            <w:tcW w:w="2612" w:type="dxa"/>
          </w:tcPr>
          <w:p w14:paraId="6AF75077" w14:textId="270968A1" w:rsidR="005E3C54" w:rsidRDefault="005E3C54" w:rsidP="00AC6FC8">
            <w:pPr>
              <w:pStyle w:val="TableParagraph"/>
              <w:spacing w:before="0" w:line="219" w:lineRule="exact"/>
              <w:ind w:left="107"/>
              <w:rPr>
                <w:sz w:val="18"/>
              </w:rPr>
            </w:pPr>
            <w:r>
              <w:rPr>
                <w:sz w:val="18"/>
              </w:rPr>
              <w:t>Master</w:t>
            </w:r>
            <w:r>
              <w:rPr>
                <w:spacing w:val="-6"/>
                <w:sz w:val="18"/>
              </w:rPr>
              <w:t xml:space="preserve"> </w:t>
            </w:r>
            <w:r>
              <w:rPr>
                <w:sz w:val="18"/>
              </w:rPr>
              <w:t>Contract</w:t>
            </w:r>
            <w:r>
              <w:rPr>
                <w:spacing w:val="-3"/>
                <w:sz w:val="18"/>
              </w:rPr>
              <w:t xml:space="preserve"> </w:t>
            </w:r>
            <w:r>
              <w:rPr>
                <w:sz w:val="18"/>
              </w:rPr>
              <w:t>Record</w:t>
            </w:r>
            <w:r>
              <w:rPr>
                <w:spacing w:val="-5"/>
                <w:sz w:val="18"/>
              </w:rPr>
              <w:t xml:space="preserve"> </w:t>
            </w:r>
            <w:r>
              <w:rPr>
                <w:spacing w:val="-4"/>
                <w:sz w:val="18"/>
              </w:rPr>
              <w:t>PO</w:t>
            </w:r>
          </w:p>
        </w:tc>
        <w:tc>
          <w:tcPr>
            <w:tcW w:w="3601" w:type="dxa"/>
          </w:tcPr>
          <w:p w14:paraId="2CD6D4F3" w14:textId="77777777" w:rsidR="005E3C54" w:rsidRDefault="005E3C54" w:rsidP="00AC6FC8">
            <w:pPr>
              <w:pStyle w:val="TableParagraph"/>
              <w:spacing w:before="0" w:line="219" w:lineRule="exact"/>
              <w:ind w:left="105"/>
              <w:rPr>
                <w:sz w:val="18"/>
              </w:rPr>
            </w:pPr>
            <w:hyperlink r:id="rId43">
              <w:r>
                <w:rPr>
                  <w:color w:val="0000FF"/>
                  <w:spacing w:val="-2"/>
                  <w:sz w:val="18"/>
                  <w:u w:val="single" w:color="0000FF"/>
                </w:rPr>
                <w:t>PO-21-1080-OSD03-SRC01-20832</w:t>
              </w:r>
            </w:hyperlink>
          </w:p>
        </w:tc>
        <w:tc>
          <w:tcPr>
            <w:tcW w:w="1710" w:type="dxa"/>
          </w:tcPr>
          <w:p w14:paraId="48B44186" w14:textId="77777777" w:rsidR="005E3C54" w:rsidRDefault="005E3C54" w:rsidP="00AC6FC8">
            <w:pPr>
              <w:pStyle w:val="TableParagraph"/>
              <w:spacing w:before="0"/>
              <w:ind w:right="112"/>
              <w:rPr>
                <w:sz w:val="18"/>
              </w:rPr>
            </w:pPr>
            <w:r>
              <w:rPr>
                <w:sz w:val="18"/>
              </w:rPr>
              <w:t>Pauline</w:t>
            </w:r>
            <w:r>
              <w:rPr>
                <w:spacing w:val="-2"/>
                <w:sz w:val="18"/>
              </w:rPr>
              <w:t xml:space="preserve"> </w:t>
            </w:r>
            <w:r>
              <w:rPr>
                <w:sz w:val="18"/>
              </w:rPr>
              <w:t xml:space="preserve">Lieu </w:t>
            </w:r>
            <w:r>
              <w:rPr>
                <w:spacing w:val="-2"/>
                <w:sz w:val="18"/>
              </w:rPr>
              <w:t>Assistant</w:t>
            </w:r>
            <w:r>
              <w:rPr>
                <w:sz w:val="18"/>
              </w:rPr>
              <w:t xml:space="preserve"> Comptroller</w:t>
            </w:r>
            <w:r>
              <w:rPr>
                <w:spacing w:val="-11"/>
                <w:sz w:val="18"/>
              </w:rPr>
              <w:t xml:space="preserve"> </w:t>
            </w:r>
            <w:r>
              <w:rPr>
                <w:sz w:val="18"/>
              </w:rPr>
              <w:t>&amp;</w:t>
            </w:r>
            <w:r>
              <w:rPr>
                <w:spacing w:val="-10"/>
                <w:sz w:val="18"/>
              </w:rPr>
              <w:t xml:space="preserve"> </w:t>
            </w:r>
            <w:r>
              <w:rPr>
                <w:sz w:val="18"/>
              </w:rPr>
              <w:t>Chief Financial Reporting</w:t>
            </w:r>
          </w:p>
          <w:p w14:paraId="464283F3" w14:textId="77777777" w:rsidR="005E3C54" w:rsidRDefault="005E3C54" w:rsidP="00AC6FC8">
            <w:pPr>
              <w:pStyle w:val="TableParagraph"/>
              <w:spacing w:before="0" w:line="199" w:lineRule="exact"/>
              <w:rPr>
                <w:sz w:val="18"/>
              </w:rPr>
            </w:pPr>
            <w:r>
              <w:rPr>
                <w:spacing w:val="-2"/>
                <w:sz w:val="18"/>
              </w:rPr>
              <w:t>Officer</w:t>
            </w:r>
          </w:p>
        </w:tc>
        <w:tc>
          <w:tcPr>
            <w:tcW w:w="1352" w:type="dxa"/>
          </w:tcPr>
          <w:p w14:paraId="00CCEC0E" w14:textId="77777777" w:rsidR="005E3C54" w:rsidRDefault="005E3C54" w:rsidP="00AC6FC8">
            <w:pPr>
              <w:pStyle w:val="TableParagraph"/>
              <w:spacing w:before="0" w:line="219" w:lineRule="exact"/>
              <w:ind w:left="106"/>
              <w:rPr>
                <w:sz w:val="18"/>
              </w:rPr>
            </w:pPr>
            <w:r>
              <w:rPr>
                <w:sz w:val="18"/>
              </w:rPr>
              <w:t>Use</w:t>
            </w:r>
            <w:r>
              <w:rPr>
                <w:spacing w:val="-4"/>
                <w:sz w:val="18"/>
              </w:rPr>
              <w:t xml:space="preserve"> </w:t>
            </w:r>
            <w:r>
              <w:rPr>
                <w:spacing w:val="-2"/>
                <w:sz w:val="18"/>
              </w:rPr>
              <w:t>Email</w:t>
            </w:r>
          </w:p>
        </w:tc>
        <w:tc>
          <w:tcPr>
            <w:tcW w:w="1710" w:type="dxa"/>
          </w:tcPr>
          <w:p w14:paraId="50888258" w14:textId="77777777" w:rsidR="005E3C54" w:rsidRDefault="005E3C54" w:rsidP="00AC6FC8">
            <w:pPr>
              <w:pStyle w:val="TableParagraph"/>
              <w:spacing w:before="0"/>
              <w:ind w:left="103"/>
              <w:rPr>
                <w:sz w:val="18"/>
              </w:rPr>
            </w:pPr>
            <w:hyperlink r:id="rId44">
              <w:r>
                <w:rPr>
                  <w:color w:val="0000FF"/>
                  <w:spacing w:val="-2"/>
                  <w:sz w:val="18"/>
                  <w:u w:val="single" w:color="0000FF"/>
                </w:rPr>
                <w:t>PRF78Audit@mass.</w:t>
              </w:r>
            </w:hyperlink>
            <w:r>
              <w:rPr>
                <w:color w:val="0000FF"/>
                <w:sz w:val="18"/>
              </w:rPr>
              <w:t xml:space="preserve"> </w:t>
            </w:r>
            <w:hyperlink r:id="rId45">
              <w:r>
                <w:rPr>
                  <w:color w:val="0000FF"/>
                  <w:spacing w:val="-4"/>
                  <w:sz w:val="18"/>
                  <w:u w:val="single" w:color="0000FF"/>
                </w:rPr>
                <w:t>gov</w:t>
              </w:r>
            </w:hyperlink>
          </w:p>
        </w:tc>
        <w:tc>
          <w:tcPr>
            <w:tcW w:w="1173" w:type="dxa"/>
          </w:tcPr>
          <w:p w14:paraId="1FFD38B9" w14:textId="77777777" w:rsidR="005E3C54" w:rsidRDefault="005E3C54" w:rsidP="00AC6FC8">
            <w:pPr>
              <w:pStyle w:val="TableParagraph"/>
              <w:spacing w:before="0" w:line="219" w:lineRule="exact"/>
              <w:rPr>
                <w:sz w:val="18"/>
              </w:rPr>
            </w:pPr>
            <w:r>
              <w:rPr>
                <w:spacing w:val="-5"/>
                <w:sz w:val="18"/>
              </w:rPr>
              <w:t>N/A</w:t>
            </w:r>
          </w:p>
        </w:tc>
        <w:tc>
          <w:tcPr>
            <w:tcW w:w="1261" w:type="dxa"/>
          </w:tcPr>
          <w:p w14:paraId="5075CC7A" w14:textId="77777777" w:rsidR="005E3C54" w:rsidRDefault="005E3C54" w:rsidP="00AC6FC8">
            <w:pPr>
              <w:pStyle w:val="TableParagraph"/>
              <w:spacing w:before="0" w:line="219" w:lineRule="exact"/>
              <w:ind w:left="100"/>
              <w:rPr>
                <w:sz w:val="18"/>
              </w:rPr>
            </w:pPr>
            <w:r>
              <w:rPr>
                <w:spacing w:val="-5"/>
                <w:sz w:val="18"/>
              </w:rPr>
              <w:t>N/A</w:t>
            </w:r>
          </w:p>
        </w:tc>
        <w:tc>
          <w:tcPr>
            <w:tcW w:w="1261" w:type="dxa"/>
          </w:tcPr>
          <w:p w14:paraId="523231CC" w14:textId="77777777" w:rsidR="005E3C54" w:rsidRDefault="005E3C54" w:rsidP="00AC6FC8">
            <w:pPr>
              <w:pStyle w:val="TableParagraph"/>
              <w:spacing w:before="0" w:line="219" w:lineRule="exact"/>
              <w:ind w:left="99"/>
              <w:rPr>
                <w:sz w:val="18"/>
              </w:rPr>
            </w:pPr>
            <w:r>
              <w:rPr>
                <w:spacing w:val="-5"/>
                <w:sz w:val="18"/>
              </w:rPr>
              <w:t>N/A</w:t>
            </w:r>
          </w:p>
        </w:tc>
      </w:tr>
      <w:tr w:rsidR="005E3C54" w14:paraId="2B2BA0EE" w14:textId="77777777" w:rsidTr="00E00C96">
        <w:trPr>
          <w:cantSplit/>
          <w:trHeight w:val="1096"/>
        </w:trPr>
        <w:tc>
          <w:tcPr>
            <w:tcW w:w="2612" w:type="dxa"/>
          </w:tcPr>
          <w:p w14:paraId="1160601C" w14:textId="2C1979CF" w:rsidR="005E3C54" w:rsidRDefault="005E3C54" w:rsidP="00AC6FC8">
            <w:pPr>
              <w:pStyle w:val="TableParagraph"/>
              <w:spacing w:before="0" w:line="219" w:lineRule="exact"/>
              <w:ind w:left="107"/>
              <w:rPr>
                <w:sz w:val="18"/>
              </w:rPr>
            </w:pPr>
            <w:r>
              <w:rPr>
                <w:sz w:val="18"/>
              </w:rPr>
              <w:t>Solicitation</w:t>
            </w:r>
            <w:r>
              <w:rPr>
                <w:spacing w:val="-6"/>
                <w:sz w:val="18"/>
              </w:rPr>
              <w:t xml:space="preserve"> </w:t>
            </w:r>
            <w:r>
              <w:rPr>
                <w:sz w:val="18"/>
              </w:rPr>
              <w:t>Enabled</w:t>
            </w:r>
            <w:r>
              <w:rPr>
                <w:spacing w:val="-5"/>
                <w:sz w:val="18"/>
              </w:rPr>
              <w:t xml:space="preserve"> PO</w:t>
            </w:r>
          </w:p>
        </w:tc>
        <w:tc>
          <w:tcPr>
            <w:tcW w:w="3601" w:type="dxa"/>
          </w:tcPr>
          <w:p w14:paraId="3953C8F2" w14:textId="77777777" w:rsidR="005E3C54" w:rsidRDefault="005E3C54" w:rsidP="00AC6FC8">
            <w:pPr>
              <w:pStyle w:val="TableParagraph"/>
              <w:spacing w:before="0" w:line="219" w:lineRule="exact"/>
              <w:ind w:left="105"/>
              <w:rPr>
                <w:sz w:val="18"/>
              </w:rPr>
            </w:pPr>
            <w:hyperlink r:id="rId46">
              <w:r>
                <w:rPr>
                  <w:color w:val="0000FF"/>
                  <w:spacing w:val="-2"/>
                  <w:sz w:val="18"/>
                  <w:u w:val="single" w:color="0000FF"/>
                </w:rPr>
                <w:t>PO-21-1080-OSD03-SRC01-20833</w:t>
              </w:r>
            </w:hyperlink>
          </w:p>
        </w:tc>
        <w:tc>
          <w:tcPr>
            <w:tcW w:w="1710" w:type="dxa"/>
          </w:tcPr>
          <w:p w14:paraId="5E50BD49" w14:textId="77777777" w:rsidR="005E3C54" w:rsidRDefault="005E3C54" w:rsidP="00AC6FC8">
            <w:pPr>
              <w:pStyle w:val="TableParagraph"/>
              <w:spacing w:before="0"/>
              <w:ind w:right="112"/>
              <w:rPr>
                <w:sz w:val="18"/>
              </w:rPr>
            </w:pPr>
            <w:r>
              <w:rPr>
                <w:sz w:val="18"/>
              </w:rPr>
              <w:t>Pauline</w:t>
            </w:r>
            <w:r>
              <w:rPr>
                <w:spacing w:val="-2"/>
                <w:sz w:val="18"/>
              </w:rPr>
              <w:t xml:space="preserve"> </w:t>
            </w:r>
            <w:r>
              <w:rPr>
                <w:sz w:val="18"/>
              </w:rPr>
              <w:t xml:space="preserve">Lieu </w:t>
            </w:r>
            <w:r>
              <w:rPr>
                <w:spacing w:val="-2"/>
                <w:sz w:val="18"/>
              </w:rPr>
              <w:t>Assistant</w:t>
            </w:r>
            <w:r>
              <w:rPr>
                <w:sz w:val="18"/>
              </w:rPr>
              <w:t xml:space="preserve"> Comptroller</w:t>
            </w:r>
            <w:r>
              <w:rPr>
                <w:spacing w:val="-11"/>
                <w:sz w:val="18"/>
              </w:rPr>
              <w:t xml:space="preserve"> </w:t>
            </w:r>
            <w:r>
              <w:rPr>
                <w:sz w:val="18"/>
              </w:rPr>
              <w:t>&amp;</w:t>
            </w:r>
            <w:r>
              <w:rPr>
                <w:spacing w:val="-10"/>
                <w:sz w:val="18"/>
              </w:rPr>
              <w:t xml:space="preserve"> </w:t>
            </w:r>
            <w:r>
              <w:rPr>
                <w:sz w:val="18"/>
              </w:rPr>
              <w:t>Chief Financial Reporting</w:t>
            </w:r>
          </w:p>
          <w:p w14:paraId="5A7A7D66" w14:textId="77777777" w:rsidR="005E3C54" w:rsidRDefault="005E3C54" w:rsidP="00AC6FC8">
            <w:pPr>
              <w:pStyle w:val="TableParagraph"/>
              <w:spacing w:before="0" w:line="199" w:lineRule="exact"/>
              <w:rPr>
                <w:sz w:val="18"/>
              </w:rPr>
            </w:pPr>
            <w:r>
              <w:rPr>
                <w:spacing w:val="-2"/>
                <w:sz w:val="18"/>
              </w:rPr>
              <w:t>Officer</w:t>
            </w:r>
          </w:p>
        </w:tc>
        <w:tc>
          <w:tcPr>
            <w:tcW w:w="1352" w:type="dxa"/>
          </w:tcPr>
          <w:p w14:paraId="282990C4" w14:textId="77777777" w:rsidR="005E3C54" w:rsidRDefault="005E3C54" w:rsidP="00AC6FC8">
            <w:pPr>
              <w:pStyle w:val="TableParagraph"/>
              <w:spacing w:before="0" w:line="219" w:lineRule="exact"/>
              <w:ind w:left="106"/>
              <w:rPr>
                <w:sz w:val="18"/>
              </w:rPr>
            </w:pPr>
            <w:r>
              <w:rPr>
                <w:sz w:val="18"/>
              </w:rPr>
              <w:t>Use</w:t>
            </w:r>
            <w:r>
              <w:rPr>
                <w:spacing w:val="-4"/>
                <w:sz w:val="18"/>
              </w:rPr>
              <w:t xml:space="preserve"> </w:t>
            </w:r>
            <w:r>
              <w:rPr>
                <w:spacing w:val="-2"/>
                <w:sz w:val="18"/>
              </w:rPr>
              <w:t>Email</w:t>
            </w:r>
          </w:p>
        </w:tc>
        <w:tc>
          <w:tcPr>
            <w:tcW w:w="1710" w:type="dxa"/>
          </w:tcPr>
          <w:p w14:paraId="5DA37975" w14:textId="77777777" w:rsidR="005E3C54" w:rsidRDefault="005E3C54" w:rsidP="00AC6FC8">
            <w:pPr>
              <w:pStyle w:val="TableParagraph"/>
              <w:spacing w:before="0"/>
              <w:ind w:left="103"/>
              <w:rPr>
                <w:sz w:val="18"/>
              </w:rPr>
            </w:pPr>
            <w:hyperlink r:id="rId47">
              <w:r>
                <w:rPr>
                  <w:color w:val="0000FF"/>
                  <w:spacing w:val="-2"/>
                  <w:sz w:val="18"/>
                  <w:u w:val="single" w:color="0000FF"/>
                </w:rPr>
                <w:t>PRF78Audit@mass.</w:t>
              </w:r>
            </w:hyperlink>
            <w:r>
              <w:rPr>
                <w:color w:val="0000FF"/>
                <w:sz w:val="18"/>
              </w:rPr>
              <w:t xml:space="preserve"> </w:t>
            </w:r>
            <w:hyperlink r:id="rId48">
              <w:r>
                <w:rPr>
                  <w:color w:val="0000FF"/>
                  <w:spacing w:val="-4"/>
                  <w:sz w:val="18"/>
                  <w:u w:val="single" w:color="0000FF"/>
                </w:rPr>
                <w:t>gov</w:t>
              </w:r>
            </w:hyperlink>
          </w:p>
        </w:tc>
        <w:tc>
          <w:tcPr>
            <w:tcW w:w="1173" w:type="dxa"/>
          </w:tcPr>
          <w:p w14:paraId="63775791" w14:textId="77777777" w:rsidR="005E3C54" w:rsidRDefault="005E3C54" w:rsidP="00AC6FC8">
            <w:pPr>
              <w:pStyle w:val="TableParagraph"/>
              <w:spacing w:before="0" w:line="219" w:lineRule="exact"/>
              <w:rPr>
                <w:sz w:val="18"/>
              </w:rPr>
            </w:pPr>
            <w:r>
              <w:rPr>
                <w:spacing w:val="-5"/>
                <w:sz w:val="18"/>
              </w:rPr>
              <w:t>N/A</w:t>
            </w:r>
          </w:p>
        </w:tc>
        <w:tc>
          <w:tcPr>
            <w:tcW w:w="1261" w:type="dxa"/>
          </w:tcPr>
          <w:p w14:paraId="74673C40" w14:textId="77777777" w:rsidR="005E3C54" w:rsidRDefault="005E3C54" w:rsidP="00AC6FC8">
            <w:pPr>
              <w:pStyle w:val="TableParagraph"/>
              <w:spacing w:before="0" w:line="219" w:lineRule="exact"/>
              <w:ind w:left="100"/>
              <w:rPr>
                <w:sz w:val="18"/>
              </w:rPr>
            </w:pPr>
            <w:r>
              <w:rPr>
                <w:spacing w:val="-5"/>
                <w:sz w:val="18"/>
              </w:rPr>
              <w:t>N/A</w:t>
            </w:r>
          </w:p>
        </w:tc>
        <w:tc>
          <w:tcPr>
            <w:tcW w:w="1261" w:type="dxa"/>
          </w:tcPr>
          <w:p w14:paraId="377F56A4" w14:textId="77777777" w:rsidR="005E3C54" w:rsidRDefault="005E3C54" w:rsidP="00AC6FC8">
            <w:pPr>
              <w:pStyle w:val="TableParagraph"/>
              <w:spacing w:before="0" w:line="219" w:lineRule="exact"/>
              <w:ind w:left="99"/>
              <w:rPr>
                <w:sz w:val="18"/>
              </w:rPr>
            </w:pPr>
            <w:r>
              <w:rPr>
                <w:spacing w:val="-5"/>
                <w:sz w:val="18"/>
              </w:rPr>
              <w:t>N/A</w:t>
            </w:r>
          </w:p>
        </w:tc>
      </w:tr>
      <w:tr w:rsidR="005E3C54" w14:paraId="49BCC7A9" w14:textId="77777777" w:rsidTr="00E00C96">
        <w:trPr>
          <w:cantSplit/>
          <w:trHeight w:val="441"/>
        </w:trPr>
        <w:tc>
          <w:tcPr>
            <w:tcW w:w="2612" w:type="dxa"/>
          </w:tcPr>
          <w:p w14:paraId="43C98BA6" w14:textId="77777777" w:rsidR="005E3C54" w:rsidRDefault="005E3C54" w:rsidP="00AC6FC8">
            <w:pPr>
              <w:pStyle w:val="TableParagraph"/>
              <w:ind w:left="107"/>
              <w:rPr>
                <w:sz w:val="18"/>
              </w:rPr>
            </w:pPr>
            <w:r>
              <w:rPr>
                <w:sz w:val="18"/>
              </w:rPr>
              <w:t>Baker</w:t>
            </w:r>
            <w:r>
              <w:rPr>
                <w:spacing w:val="-3"/>
                <w:sz w:val="18"/>
              </w:rPr>
              <w:t xml:space="preserve"> </w:t>
            </w:r>
            <w:r>
              <w:rPr>
                <w:sz w:val="18"/>
              </w:rPr>
              <w:t>Tilly</w:t>
            </w:r>
            <w:r>
              <w:rPr>
                <w:spacing w:val="-3"/>
                <w:sz w:val="18"/>
              </w:rPr>
              <w:t xml:space="preserve"> </w:t>
            </w:r>
            <w:r>
              <w:rPr>
                <w:sz w:val="18"/>
              </w:rPr>
              <w:t>Advisory</w:t>
            </w:r>
            <w:r>
              <w:rPr>
                <w:spacing w:val="-3"/>
                <w:sz w:val="18"/>
              </w:rPr>
              <w:t xml:space="preserve"> </w:t>
            </w:r>
            <w:r>
              <w:rPr>
                <w:sz w:val="18"/>
              </w:rPr>
              <w:t>Group,</w:t>
            </w:r>
            <w:r>
              <w:rPr>
                <w:spacing w:val="-3"/>
                <w:sz w:val="18"/>
              </w:rPr>
              <w:t xml:space="preserve"> </w:t>
            </w:r>
            <w:r>
              <w:rPr>
                <w:spacing w:val="-5"/>
                <w:sz w:val="18"/>
              </w:rPr>
              <w:t>LP</w:t>
            </w:r>
          </w:p>
        </w:tc>
        <w:tc>
          <w:tcPr>
            <w:tcW w:w="3601" w:type="dxa"/>
          </w:tcPr>
          <w:p w14:paraId="25FF3A32" w14:textId="77777777" w:rsidR="005E3C54" w:rsidRDefault="005E3C54" w:rsidP="00AC6FC8">
            <w:pPr>
              <w:pStyle w:val="TableParagraph"/>
              <w:ind w:left="105"/>
              <w:rPr>
                <w:sz w:val="18"/>
              </w:rPr>
            </w:pPr>
            <w:hyperlink r:id="rId49">
              <w:r>
                <w:rPr>
                  <w:color w:val="0000FF"/>
                  <w:spacing w:val="-2"/>
                  <w:sz w:val="18"/>
                  <w:u w:val="single" w:color="0000FF"/>
                </w:rPr>
                <w:t>PO-22-1080-OSD03-SRC01-24311</w:t>
              </w:r>
            </w:hyperlink>
          </w:p>
        </w:tc>
        <w:tc>
          <w:tcPr>
            <w:tcW w:w="1710" w:type="dxa"/>
          </w:tcPr>
          <w:p w14:paraId="4B68504D" w14:textId="77777777" w:rsidR="005E3C54" w:rsidRDefault="005E3C54" w:rsidP="00AC6FC8">
            <w:pPr>
              <w:pStyle w:val="TableParagraph"/>
              <w:rPr>
                <w:sz w:val="18"/>
              </w:rPr>
            </w:pPr>
            <w:r>
              <w:rPr>
                <w:sz w:val="18"/>
              </w:rPr>
              <w:t>Matthew</w:t>
            </w:r>
            <w:r>
              <w:rPr>
                <w:spacing w:val="-3"/>
                <w:sz w:val="18"/>
              </w:rPr>
              <w:t xml:space="preserve"> </w:t>
            </w:r>
            <w:r>
              <w:rPr>
                <w:spacing w:val="-2"/>
                <w:sz w:val="18"/>
              </w:rPr>
              <w:t>Kalil</w:t>
            </w:r>
          </w:p>
        </w:tc>
        <w:tc>
          <w:tcPr>
            <w:tcW w:w="1352" w:type="dxa"/>
          </w:tcPr>
          <w:p w14:paraId="7BDD8664" w14:textId="77777777" w:rsidR="005E3C54" w:rsidRDefault="005E3C54" w:rsidP="00AC6FC8">
            <w:pPr>
              <w:pStyle w:val="TableParagraph"/>
              <w:ind w:left="106"/>
              <w:rPr>
                <w:sz w:val="18"/>
              </w:rPr>
            </w:pPr>
            <w:r>
              <w:rPr>
                <w:spacing w:val="-2"/>
                <w:sz w:val="18"/>
              </w:rPr>
              <w:t>978-569-</w:t>
            </w:r>
            <w:r>
              <w:rPr>
                <w:spacing w:val="-4"/>
                <w:sz w:val="18"/>
              </w:rPr>
              <w:t>2911</w:t>
            </w:r>
          </w:p>
        </w:tc>
        <w:tc>
          <w:tcPr>
            <w:tcW w:w="1710" w:type="dxa"/>
          </w:tcPr>
          <w:p w14:paraId="7C79A428" w14:textId="77777777" w:rsidR="005E3C54" w:rsidRDefault="005E3C54" w:rsidP="00AC6FC8">
            <w:pPr>
              <w:pStyle w:val="TableParagraph"/>
              <w:spacing w:before="0" w:line="220" w:lineRule="atLeast"/>
              <w:ind w:left="103"/>
              <w:rPr>
                <w:sz w:val="18"/>
              </w:rPr>
            </w:pPr>
            <w:hyperlink r:id="rId50">
              <w:r>
                <w:rPr>
                  <w:color w:val="0000FF"/>
                  <w:spacing w:val="-2"/>
                  <w:sz w:val="18"/>
                  <w:u w:val="single" w:color="0000FF"/>
                </w:rPr>
                <w:t>Matt.kalil@bakertill</w:t>
              </w:r>
            </w:hyperlink>
            <w:r>
              <w:rPr>
                <w:color w:val="0000FF"/>
                <w:sz w:val="18"/>
              </w:rPr>
              <w:t xml:space="preserve"> </w:t>
            </w:r>
            <w:hyperlink r:id="rId51">
              <w:r>
                <w:rPr>
                  <w:color w:val="0000FF"/>
                  <w:spacing w:val="-2"/>
                  <w:sz w:val="18"/>
                  <w:u w:val="single" w:color="0000FF"/>
                </w:rPr>
                <w:t>y.com</w:t>
              </w:r>
            </w:hyperlink>
          </w:p>
        </w:tc>
        <w:tc>
          <w:tcPr>
            <w:tcW w:w="1173" w:type="dxa"/>
          </w:tcPr>
          <w:p w14:paraId="619BA038" w14:textId="77777777" w:rsidR="005E3C54" w:rsidRDefault="005E3C54" w:rsidP="00AC6FC8">
            <w:pPr>
              <w:pStyle w:val="TableParagraph"/>
              <w:rPr>
                <w:sz w:val="18"/>
              </w:rPr>
            </w:pPr>
            <w:r>
              <w:rPr>
                <w:sz w:val="18"/>
              </w:rPr>
              <w:t>C-1,</w:t>
            </w:r>
            <w:r>
              <w:rPr>
                <w:spacing w:val="-1"/>
                <w:sz w:val="18"/>
              </w:rPr>
              <w:t xml:space="preserve"> </w:t>
            </w:r>
            <w:r>
              <w:rPr>
                <w:sz w:val="18"/>
              </w:rPr>
              <w:t>C-</w:t>
            </w:r>
            <w:r>
              <w:rPr>
                <w:spacing w:val="-10"/>
                <w:sz w:val="18"/>
              </w:rPr>
              <w:t>2</w:t>
            </w:r>
          </w:p>
        </w:tc>
        <w:tc>
          <w:tcPr>
            <w:tcW w:w="1261" w:type="dxa"/>
          </w:tcPr>
          <w:p w14:paraId="2A5E70C4" w14:textId="77777777" w:rsidR="005E3C54" w:rsidRDefault="005E3C54" w:rsidP="00AC6FC8">
            <w:pPr>
              <w:pStyle w:val="TableParagraph"/>
              <w:ind w:left="100"/>
              <w:rPr>
                <w:sz w:val="18"/>
              </w:rPr>
            </w:pPr>
            <w:r>
              <w:rPr>
                <w:sz w:val="18"/>
              </w:rPr>
              <w:t>10</w:t>
            </w:r>
            <w:r>
              <w:rPr>
                <w:spacing w:val="-2"/>
                <w:sz w:val="18"/>
              </w:rPr>
              <w:t xml:space="preserve"> </w:t>
            </w:r>
            <w:r>
              <w:rPr>
                <w:sz w:val="18"/>
              </w:rPr>
              <w:t>days</w:t>
            </w:r>
            <w:r>
              <w:rPr>
                <w:spacing w:val="-2"/>
                <w:sz w:val="18"/>
              </w:rPr>
              <w:t xml:space="preserve"> </w:t>
            </w:r>
            <w:r>
              <w:rPr>
                <w:spacing w:val="-4"/>
                <w:sz w:val="18"/>
              </w:rPr>
              <w:t>2.0%</w:t>
            </w:r>
          </w:p>
        </w:tc>
        <w:tc>
          <w:tcPr>
            <w:tcW w:w="1261" w:type="dxa"/>
          </w:tcPr>
          <w:p w14:paraId="0418E2AD" w14:textId="77777777" w:rsidR="005E3C54" w:rsidRDefault="005E3C54" w:rsidP="00AC6FC8">
            <w:pPr>
              <w:pStyle w:val="TableParagraph"/>
              <w:ind w:left="99"/>
              <w:rPr>
                <w:sz w:val="18"/>
              </w:rPr>
            </w:pPr>
            <w:r>
              <w:rPr>
                <w:spacing w:val="-5"/>
                <w:sz w:val="18"/>
              </w:rPr>
              <w:t>10%</w:t>
            </w:r>
          </w:p>
        </w:tc>
      </w:tr>
      <w:tr w:rsidR="005E3C54" w14:paraId="404AA5E1" w14:textId="77777777" w:rsidTr="00E00C96">
        <w:trPr>
          <w:cantSplit/>
          <w:trHeight w:val="438"/>
        </w:trPr>
        <w:tc>
          <w:tcPr>
            <w:tcW w:w="2612" w:type="dxa"/>
          </w:tcPr>
          <w:p w14:paraId="6A447CCD" w14:textId="77777777" w:rsidR="005E3C54" w:rsidRDefault="005E3C54" w:rsidP="00AC6FC8">
            <w:pPr>
              <w:pStyle w:val="TableParagraph"/>
              <w:spacing w:before="0" w:line="219" w:lineRule="exact"/>
              <w:ind w:left="107"/>
              <w:rPr>
                <w:sz w:val="18"/>
              </w:rPr>
            </w:pPr>
            <w:r>
              <w:rPr>
                <w:sz w:val="18"/>
              </w:rPr>
              <w:lastRenderedPageBreak/>
              <w:t>Baker</w:t>
            </w:r>
            <w:r>
              <w:rPr>
                <w:spacing w:val="-3"/>
                <w:sz w:val="18"/>
              </w:rPr>
              <w:t xml:space="preserve"> </w:t>
            </w:r>
            <w:r>
              <w:rPr>
                <w:sz w:val="18"/>
              </w:rPr>
              <w:t>Tilly</w:t>
            </w:r>
            <w:r>
              <w:rPr>
                <w:spacing w:val="-2"/>
                <w:sz w:val="18"/>
              </w:rPr>
              <w:t xml:space="preserve"> </w:t>
            </w:r>
            <w:r>
              <w:rPr>
                <w:sz w:val="18"/>
              </w:rPr>
              <w:t>US,</w:t>
            </w:r>
            <w:r>
              <w:rPr>
                <w:spacing w:val="-2"/>
                <w:sz w:val="18"/>
              </w:rPr>
              <w:t xml:space="preserve"> </w:t>
            </w:r>
            <w:r>
              <w:rPr>
                <w:spacing w:val="-5"/>
                <w:sz w:val="18"/>
              </w:rPr>
              <w:t>LLP</w:t>
            </w:r>
          </w:p>
        </w:tc>
        <w:tc>
          <w:tcPr>
            <w:tcW w:w="3601" w:type="dxa"/>
          </w:tcPr>
          <w:p w14:paraId="6074BF94" w14:textId="77777777" w:rsidR="005E3C54" w:rsidRDefault="005E3C54" w:rsidP="00AC6FC8">
            <w:pPr>
              <w:pStyle w:val="TableParagraph"/>
              <w:spacing w:before="0" w:line="219" w:lineRule="exact"/>
              <w:ind w:left="105"/>
              <w:rPr>
                <w:sz w:val="18"/>
              </w:rPr>
            </w:pPr>
            <w:hyperlink r:id="rId52">
              <w:r>
                <w:rPr>
                  <w:color w:val="0000FF"/>
                  <w:spacing w:val="-2"/>
                  <w:sz w:val="18"/>
                  <w:u w:val="single" w:color="0000FF"/>
                </w:rPr>
                <w:t>PO-22-1080-OSD03-SRC01-24311</w:t>
              </w:r>
            </w:hyperlink>
          </w:p>
        </w:tc>
        <w:tc>
          <w:tcPr>
            <w:tcW w:w="1710" w:type="dxa"/>
          </w:tcPr>
          <w:p w14:paraId="79E67B4F" w14:textId="77777777" w:rsidR="005E3C54" w:rsidRDefault="005E3C54" w:rsidP="00AC6FC8">
            <w:pPr>
              <w:pStyle w:val="TableParagraph"/>
              <w:spacing w:before="0" w:line="219" w:lineRule="exact"/>
              <w:rPr>
                <w:sz w:val="18"/>
              </w:rPr>
            </w:pPr>
            <w:r>
              <w:rPr>
                <w:sz w:val="18"/>
              </w:rPr>
              <w:t>Matthew</w:t>
            </w:r>
            <w:r>
              <w:rPr>
                <w:spacing w:val="-3"/>
                <w:sz w:val="18"/>
              </w:rPr>
              <w:t xml:space="preserve"> </w:t>
            </w:r>
            <w:r>
              <w:rPr>
                <w:spacing w:val="-2"/>
                <w:sz w:val="18"/>
              </w:rPr>
              <w:t>Kalil</w:t>
            </w:r>
          </w:p>
        </w:tc>
        <w:tc>
          <w:tcPr>
            <w:tcW w:w="1352" w:type="dxa"/>
          </w:tcPr>
          <w:p w14:paraId="1A159125" w14:textId="77777777" w:rsidR="005E3C54" w:rsidRDefault="005E3C54" w:rsidP="00AC6FC8">
            <w:pPr>
              <w:pStyle w:val="TableParagraph"/>
              <w:spacing w:before="0" w:line="219" w:lineRule="exact"/>
              <w:ind w:left="106"/>
              <w:rPr>
                <w:sz w:val="18"/>
              </w:rPr>
            </w:pPr>
            <w:r>
              <w:rPr>
                <w:sz w:val="18"/>
              </w:rPr>
              <w:t>978-569</w:t>
            </w:r>
            <w:r>
              <w:rPr>
                <w:spacing w:val="-6"/>
                <w:sz w:val="18"/>
              </w:rPr>
              <w:t xml:space="preserve"> </w:t>
            </w:r>
            <w:r>
              <w:rPr>
                <w:spacing w:val="-4"/>
                <w:sz w:val="18"/>
              </w:rPr>
              <w:t>2911</w:t>
            </w:r>
          </w:p>
        </w:tc>
        <w:tc>
          <w:tcPr>
            <w:tcW w:w="1710" w:type="dxa"/>
          </w:tcPr>
          <w:p w14:paraId="486DED44" w14:textId="77777777" w:rsidR="005E3C54" w:rsidRDefault="005E3C54" w:rsidP="00AC6FC8">
            <w:pPr>
              <w:pStyle w:val="TableParagraph"/>
              <w:spacing w:before="0" w:line="219" w:lineRule="exact"/>
              <w:ind w:left="103"/>
              <w:rPr>
                <w:sz w:val="18"/>
              </w:rPr>
            </w:pPr>
            <w:hyperlink r:id="rId53">
              <w:r>
                <w:rPr>
                  <w:color w:val="0000FF"/>
                  <w:spacing w:val="-2"/>
                  <w:sz w:val="18"/>
                  <w:u w:val="single" w:color="0000FF"/>
                </w:rPr>
                <w:t>Matt.Kalil@bakertill</w:t>
              </w:r>
            </w:hyperlink>
          </w:p>
          <w:p w14:paraId="3C3425B7" w14:textId="77777777" w:rsidR="005E3C54" w:rsidRDefault="005E3C54" w:rsidP="00AC6FC8">
            <w:pPr>
              <w:pStyle w:val="TableParagraph"/>
              <w:spacing w:line="199" w:lineRule="exact"/>
              <w:ind w:left="103"/>
              <w:rPr>
                <w:sz w:val="18"/>
              </w:rPr>
            </w:pPr>
            <w:hyperlink r:id="rId54">
              <w:r>
                <w:rPr>
                  <w:color w:val="0000FF"/>
                  <w:spacing w:val="-2"/>
                  <w:sz w:val="18"/>
                  <w:u w:val="single" w:color="0000FF"/>
                </w:rPr>
                <w:t>y.com</w:t>
              </w:r>
            </w:hyperlink>
          </w:p>
        </w:tc>
        <w:tc>
          <w:tcPr>
            <w:tcW w:w="1173" w:type="dxa"/>
          </w:tcPr>
          <w:p w14:paraId="3797B96B" w14:textId="77777777" w:rsidR="005E3C54" w:rsidRDefault="005E3C54" w:rsidP="00AC6FC8">
            <w:pPr>
              <w:pStyle w:val="TableParagraph"/>
              <w:spacing w:before="0" w:line="219" w:lineRule="exact"/>
              <w:ind w:left="145"/>
              <w:rPr>
                <w:sz w:val="18"/>
              </w:rPr>
            </w:pPr>
            <w:r>
              <w:rPr>
                <w:sz w:val="18"/>
              </w:rPr>
              <w:t>C-</w:t>
            </w:r>
            <w:r>
              <w:rPr>
                <w:spacing w:val="-10"/>
                <w:sz w:val="18"/>
              </w:rPr>
              <w:t>3</w:t>
            </w:r>
          </w:p>
        </w:tc>
        <w:tc>
          <w:tcPr>
            <w:tcW w:w="1261" w:type="dxa"/>
          </w:tcPr>
          <w:p w14:paraId="52B112D7" w14:textId="77777777" w:rsidR="005E3C54" w:rsidRDefault="005E3C54" w:rsidP="00AC6FC8">
            <w:pPr>
              <w:pStyle w:val="TableParagraph"/>
              <w:spacing w:before="0" w:line="219" w:lineRule="exact"/>
              <w:ind w:left="100"/>
              <w:rPr>
                <w:sz w:val="18"/>
              </w:rPr>
            </w:pPr>
            <w:r>
              <w:rPr>
                <w:sz w:val="18"/>
              </w:rPr>
              <w:t>10</w:t>
            </w:r>
            <w:r>
              <w:rPr>
                <w:spacing w:val="-2"/>
                <w:sz w:val="18"/>
              </w:rPr>
              <w:t xml:space="preserve"> </w:t>
            </w:r>
            <w:r>
              <w:rPr>
                <w:sz w:val="18"/>
              </w:rPr>
              <w:t>days</w:t>
            </w:r>
            <w:r>
              <w:rPr>
                <w:spacing w:val="-2"/>
                <w:sz w:val="18"/>
              </w:rPr>
              <w:t xml:space="preserve"> </w:t>
            </w:r>
            <w:r>
              <w:rPr>
                <w:spacing w:val="-4"/>
                <w:sz w:val="18"/>
              </w:rPr>
              <w:t>2.0%</w:t>
            </w:r>
          </w:p>
        </w:tc>
        <w:tc>
          <w:tcPr>
            <w:tcW w:w="1261" w:type="dxa"/>
          </w:tcPr>
          <w:p w14:paraId="6E2C9B31" w14:textId="77777777" w:rsidR="005E3C54" w:rsidRDefault="005E3C54" w:rsidP="00AC6FC8">
            <w:pPr>
              <w:pStyle w:val="TableParagraph"/>
              <w:spacing w:before="0" w:line="219" w:lineRule="exact"/>
              <w:ind w:left="99"/>
              <w:rPr>
                <w:sz w:val="18"/>
              </w:rPr>
            </w:pPr>
            <w:r>
              <w:rPr>
                <w:spacing w:val="-5"/>
                <w:sz w:val="18"/>
              </w:rPr>
              <w:t>10%</w:t>
            </w:r>
          </w:p>
        </w:tc>
      </w:tr>
      <w:tr w:rsidR="005E3C54" w14:paraId="2F832FD5" w14:textId="77777777" w:rsidTr="00E00C96">
        <w:trPr>
          <w:cantSplit/>
          <w:trHeight w:val="878"/>
        </w:trPr>
        <w:tc>
          <w:tcPr>
            <w:tcW w:w="2612" w:type="dxa"/>
          </w:tcPr>
          <w:p w14:paraId="0ACA84FB" w14:textId="77777777" w:rsidR="005E3C54" w:rsidRDefault="005E3C54" w:rsidP="00AC6FC8">
            <w:pPr>
              <w:pStyle w:val="TableParagraph"/>
              <w:ind w:left="107" w:right="139"/>
              <w:rPr>
                <w:sz w:val="18"/>
              </w:rPr>
            </w:pPr>
            <w:r>
              <w:rPr>
                <w:sz w:val="18"/>
              </w:rPr>
              <w:t>Berry,</w:t>
            </w:r>
            <w:r>
              <w:rPr>
                <w:spacing w:val="-10"/>
                <w:sz w:val="18"/>
              </w:rPr>
              <w:t xml:space="preserve"> </w:t>
            </w:r>
            <w:r>
              <w:rPr>
                <w:sz w:val="18"/>
              </w:rPr>
              <w:t>Dunn,</w:t>
            </w:r>
            <w:r>
              <w:rPr>
                <w:spacing w:val="-9"/>
                <w:sz w:val="18"/>
              </w:rPr>
              <w:t xml:space="preserve"> </w:t>
            </w:r>
            <w:r>
              <w:rPr>
                <w:sz w:val="18"/>
              </w:rPr>
              <w:t>McNeil</w:t>
            </w:r>
            <w:r>
              <w:rPr>
                <w:spacing w:val="-10"/>
                <w:sz w:val="18"/>
              </w:rPr>
              <w:t xml:space="preserve"> </w:t>
            </w:r>
            <w:r>
              <w:rPr>
                <w:sz w:val="18"/>
              </w:rPr>
              <w:t>&amp;</w:t>
            </w:r>
            <w:r>
              <w:rPr>
                <w:spacing w:val="-10"/>
                <w:sz w:val="18"/>
              </w:rPr>
              <w:t xml:space="preserve"> </w:t>
            </w:r>
            <w:r>
              <w:rPr>
                <w:sz w:val="18"/>
              </w:rPr>
              <w:t xml:space="preserve">Parker, </w:t>
            </w:r>
            <w:r>
              <w:rPr>
                <w:spacing w:val="-4"/>
                <w:sz w:val="18"/>
              </w:rPr>
              <w:t>LLC</w:t>
            </w:r>
          </w:p>
        </w:tc>
        <w:tc>
          <w:tcPr>
            <w:tcW w:w="3601" w:type="dxa"/>
          </w:tcPr>
          <w:p w14:paraId="165C354D" w14:textId="77777777" w:rsidR="005E3C54" w:rsidRDefault="005E3C54" w:rsidP="00AC6FC8">
            <w:pPr>
              <w:pStyle w:val="TableParagraph"/>
              <w:ind w:left="105"/>
              <w:rPr>
                <w:sz w:val="18"/>
              </w:rPr>
            </w:pPr>
            <w:hyperlink r:id="rId55">
              <w:r>
                <w:rPr>
                  <w:color w:val="0000FF"/>
                  <w:spacing w:val="-2"/>
                  <w:sz w:val="18"/>
                  <w:u w:val="single" w:color="0000FF"/>
                </w:rPr>
                <w:t>PO-21-1080-OSD03-SRC02-20827</w:t>
              </w:r>
            </w:hyperlink>
          </w:p>
        </w:tc>
        <w:tc>
          <w:tcPr>
            <w:tcW w:w="1710" w:type="dxa"/>
          </w:tcPr>
          <w:p w14:paraId="6A759393" w14:textId="77777777" w:rsidR="005E3C54" w:rsidRDefault="005E3C54" w:rsidP="00AC6FC8">
            <w:pPr>
              <w:pStyle w:val="TableParagraph"/>
              <w:rPr>
                <w:sz w:val="18"/>
              </w:rPr>
            </w:pPr>
            <w:r>
              <w:rPr>
                <w:sz w:val="18"/>
              </w:rPr>
              <w:t>Kevin</w:t>
            </w:r>
            <w:r>
              <w:rPr>
                <w:spacing w:val="-5"/>
                <w:sz w:val="18"/>
              </w:rPr>
              <w:t xml:space="preserve"> </w:t>
            </w:r>
            <w:r>
              <w:rPr>
                <w:spacing w:val="-2"/>
                <w:sz w:val="18"/>
              </w:rPr>
              <w:t>Scheirer</w:t>
            </w:r>
          </w:p>
        </w:tc>
        <w:tc>
          <w:tcPr>
            <w:tcW w:w="1352" w:type="dxa"/>
          </w:tcPr>
          <w:p w14:paraId="3BAB6EFB" w14:textId="77777777" w:rsidR="005E3C54" w:rsidRDefault="005E3C54" w:rsidP="00AC6FC8">
            <w:pPr>
              <w:pStyle w:val="TableParagraph"/>
              <w:ind w:left="106"/>
              <w:rPr>
                <w:sz w:val="18"/>
              </w:rPr>
            </w:pPr>
            <w:r>
              <w:rPr>
                <w:spacing w:val="-2"/>
                <w:sz w:val="18"/>
              </w:rPr>
              <w:t>207-541-</w:t>
            </w:r>
            <w:r>
              <w:rPr>
                <w:spacing w:val="-4"/>
                <w:sz w:val="18"/>
              </w:rPr>
              <w:t>2262</w:t>
            </w:r>
          </w:p>
        </w:tc>
        <w:tc>
          <w:tcPr>
            <w:tcW w:w="1710" w:type="dxa"/>
          </w:tcPr>
          <w:p w14:paraId="3ACD6156" w14:textId="77777777" w:rsidR="005E3C54" w:rsidRDefault="005E3C54" w:rsidP="00AC6FC8">
            <w:pPr>
              <w:pStyle w:val="TableParagraph"/>
              <w:ind w:left="103"/>
              <w:rPr>
                <w:sz w:val="18"/>
              </w:rPr>
            </w:pPr>
            <w:hyperlink r:id="rId56">
              <w:r>
                <w:rPr>
                  <w:color w:val="0000FF"/>
                  <w:spacing w:val="-2"/>
                  <w:sz w:val="18"/>
                  <w:u w:val="single" w:color="0000FF"/>
                </w:rPr>
                <w:t>kscheirer@berrydu</w:t>
              </w:r>
            </w:hyperlink>
            <w:r>
              <w:rPr>
                <w:color w:val="0000FF"/>
                <w:sz w:val="18"/>
              </w:rPr>
              <w:t xml:space="preserve"> </w:t>
            </w:r>
            <w:hyperlink r:id="rId57">
              <w:r>
                <w:rPr>
                  <w:color w:val="0000FF"/>
                  <w:spacing w:val="-2"/>
                  <w:sz w:val="18"/>
                  <w:u w:val="single" w:color="0000FF"/>
                </w:rPr>
                <w:t>nn.com</w:t>
              </w:r>
            </w:hyperlink>
            <w:r>
              <w:rPr>
                <w:color w:val="0000FF"/>
                <w:sz w:val="18"/>
              </w:rPr>
              <w:t xml:space="preserve"> </w:t>
            </w:r>
            <w:hyperlink r:id="rId58">
              <w:r>
                <w:rPr>
                  <w:color w:val="0000FF"/>
                  <w:spacing w:val="-2"/>
                  <w:sz w:val="18"/>
                  <w:u w:val="single" w:color="0000FF"/>
                </w:rPr>
                <w:t>pqcv@berrydunn.co</w:t>
              </w:r>
            </w:hyperlink>
          </w:p>
          <w:p w14:paraId="741BE506" w14:textId="77777777" w:rsidR="005E3C54" w:rsidRDefault="005E3C54" w:rsidP="00AC6FC8">
            <w:pPr>
              <w:pStyle w:val="TableParagraph"/>
              <w:spacing w:before="0" w:line="198" w:lineRule="exact"/>
              <w:ind w:left="103"/>
              <w:rPr>
                <w:sz w:val="18"/>
              </w:rPr>
            </w:pPr>
            <w:hyperlink r:id="rId59">
              <w:r>
                <w:rPr>
                  <w:color w:val="0000FF"/>
                  <w:spacing w:val="-10"/>
                  <w:sz w:val="18"/>
                  <w:u w:val="single" w:color="0000FF"/>
                </w:rPr>
                <w:t>m</w:t>
              </w:r>
            </w:hyperlink>
          </w:p>
        </w:tc>
        <w:tc>
          <w:tcPr>
            <w:tcW w:w="1173" w:type="dxa"/>
          </w:tcPr>
          <w:p w14:paraId="6D2E0DA4" w14:textId="77777777" w:rsidR="005E3C54" w:rsidRDefault="005E3C54" w:rsidP="00AC6FC8">
            <w:pPr>
              <w:pStyle w:val="TableParagraph"/>
              <w:rPr>
                <w:sz w:val="18"/>
              </w:rPr>
            </w:pPr>
            <w:r>
              <w:rPr>
                <w:sz w:val="18"/>
              </w:rPr>
              <w:t>C-1, C-3, C-</w:t>
            </w:r>
            <w:r>
              <w:rPr>
                <w:spacing w:val="-10"/>
                <w:sz w:val="18"/>
              </w:rPr>
              <w:t>4</w:t>
            </w:r>
          </w:p>
        </w:tc>
        <w:tc>
          <w:tcPr>
            <w:tcW w:w="1261" w:type="dxa"/>
          </w:tcPr>
          <w:p w14:paraId="1ACE2D2A" w14:textId="77777777" w:rsidR="005E3C54" w:rsidRDefault="005E3C54" w:rsidP="00AC6FC8">
            <w:pPr>
              <w:pStyle w:val="TableParagraph"/>
              <w:spacing w:line="219" w:lineRule="exact"/>
              <w:ind w:left="100"/>
              <w:rPr>
                <w:sz w:val="18"/>
              </w:rPr>
            </w:pPr>
            <w:r>
              <w:rPr>
                <w:sz w:val="18"/>
              </w:rPr>
              <w:t>10</w:t>
            </w:r>
            <w:r>
              <w:rPr>
                <w:spacing w:val="-2"/>
                <w:sz w:val="18"/>
              </w:rPr>
              <w:t xml:space="preserve"> </w:t>
            </w:r>
            <w:r>
              <w:rPr>
                <w:sz w:val="18"/>
              </w:rPr>
              <w:t>days</w:t>
            </w:r>
            <w:r>
              <w:rPr>
                <w:spacing w:val="-2"/>
                <w:sz w:val="18"/>
              </w:rPr>
              <w:t xml:space="preserve"> </w:t>
            </w:r>
            <w:r>
              <w:rPr>
                <w:spacing w:val="-5"/>
                <w:sz w:val="18"/>
              </w:rPr>
              <w:t>1%</w:t>
            </w:r>
          </w:p>
          <w:p w14:paraId="72A75CFA" w14:textId="77777777" w:rsidR="005E3C54" w:rsidRDefault="005E3C54" w:rsidP="00AC6FC8">
            <w:pPr>
              <w:pStyle w:val="TableParagraph"/>
              <w:spacing w:before="0" w:line="219" w:lineRule="exact"/>
              <w:ind w:left="100"/>
              <w:rPr>
                <w:sz w:val="18"/>
              </w:rPr>
            </w:pPr>
            <w:r>
              <w:rPr>
                <w:sz w:val="18"/>
              </w:rPr>
              <w:t>15</w:t>
            </w:r>
            <w:r>
              <w:rPr>
                <w:spacing w:val="-2"/>
                <w:sz w:val="18"/>
              </w:rPr>
              <w:t xml:space="preserve"> </w:t>
            </w:r>
            <w:r>
              <w:rPr>
                <w:sz w:val="18"/>
              </w:rPr>
              <w:t>days</w:t>
            </w:r>
            <w:r>
              <w:rPr>
                <w:spacing w:val="-2"/>
                <w:sz w:val="18"/>
              </w:rPr>
              <w:t xml:space="preserve"> </w:t>
            </w:r>
            <w:r>
              <w:rPr>
                <w:spacing w:val="-4"/>
                <w:sz w:val="18"/>
              </w:rPr>
              <w:t>0.5%</w:t>
            </w:r>
          </w:p>
        </w:tc>
        <w:tc>
          <w:tcPr>
            <w:tcW w:w="1261" w:type="dxa"/>
          </w:tcPr>
          <w:p w14:paraId="19A6CFEB" w14:textId="77777777" w:rsidR="005E3C54" w:rsidRDefault="005E3C54" w:rsidP="00AC6FC8">
            <w:pPr>
              <w:pStyle w:val="TableParagraph"/>
              <w:ind w:left="99"/>
              <w:rPr>
                <w:sz w:val="18"/>
              </w:rPr>
            </w:pPr>
            <w:r>
              <w:rPr>
                <w:spacing w:val="-5"/>
                <w:sz w:val="18"/>
              </w:rPr>
              <w:t>3%</w:t>
            </w:r>
          </w:p>
        </w:tc>
      </w:tr>
      <w:tr w:rsidR="005E3C54" w14:paraId="54FF71BB" w14:textId="77777777" w:rsidTr="00E00C96">
        <w:trPr>
          <w:cantSplit/>
          <w:trHeight w:val="441"/>
        </w:trPr>
        <w:tc>
          <w:tcPr>
            <w:tcW w:w="2612" w:type="dxa"/>
          </w:tcPr>
          <w:p w14:paraId="56CEC077" w14:textId="77777777" w:rsidR="005E3C54" w:rsidRDefault="005E3C54" w:rsidP="00AC6FC8">
            <w:pPr>
              <w:pStyle w:val="TableParagraph"/>
              <w:ind w:left="107"/>
              <w:rPr>
                <w:sz w:val="18"/>
              </w:rPr>
            </w:pPr>
            <w:r>
              <w:rPr>
                <w:sz w:val="18"/>
              </w:rPr>
              <w:t>Bronner</w:t>
            </w:r>
            <w:r>
              <w:rPr>
                <w:spacing w:val="-4"/>
                <w:sz w:val="18"/>
              </w:rPr>
              <w:t xml:space="preserve"> </w:t>
            </w:r>
            <w:r>
              <w:rPr>
                <w:sz w:val="18"/>
              </w:rPr>
              <w:t>Group</w:t>
            </w:r>
            <w:r>
              <w:rPr>
                <w:spacing w:val="-3"/>
                <w:sz w:val="18"/>
              </w:rPr>
              <w:t xml:space="preserve"> </w:t>
            </w:r>
            <w:r>
              <w:rPr>
                <w:spacing w:val="-5"/>
                <w:sz w:val="18"/>
              </w:rPr>
              <w:t>LLC</w:t>
            </w:r>
          </w:p>
        </w:tc>
        <w:tc>
          <w:tcPr>
            <w:tcW w:w="3601" w:type="dxa"/>
          </w:tcPr>
          <w:p w14:paraId="54BA7703" w14:textId="77777777" w:rsidR="005E3C54" w:rsidRDefault="005E3C54" w:rsidP="00AC6FC8">
            <w:pPr>
              <w:pStyle w:val="TableParagraph"/>
              <w:ind w:left="105"/>
              <w:rPr>
                <w:sz w:val="18"/>
              </w:rPr>
            </w:pPr>
            <w:hyperlink r:id="rId60">
              <w:r>
                <w:rPr>
                  <w:color w:val="0000FF"/>
                  <w:spacing w:val="-2"/>
                  <w:sz w:val="18"/>
                  <w:u w:val="single" w:color="0000FF"/>
                </w:rPr>
                <w:t>PO-21-1080-OSD03-SRC02-20825</w:t>
              </w:r>
            </w:hyperlink>
          </w:p>
        </w:tc>
        <w:tc>
          <w:tcPr>
            <w:tcW w:w="1710" w:type="dxa"/>
          </w:tcPr>
          <w:p w14:paraId="10748981" w14:textId="77777777" w:rsidR="005E3C54" w:rsidRDefault="005E3C54" w:rsidP="00AC6FC8">
            <w:pPr>
              <w:pStyle w:val="TableParagraph"/>
              <w:rPr>
                <w:sz w:val="18"/>
              </w:rPr>
            </w:pPr>
            <w:r>
              <w:rPr>
                <w:sz w:val="18"/>
              </w:rPr>
              <w:t>Don</w:t>
            </w:r>
            <w:r>
              <w:rPr>
                <w:spacing w:val="-2"/>
                <w:sz w:val="18"/>
              </w:rPr>
              <w:t xml:space="preserve"> Davis</w:t>
            </w:r>
          </w:p>
        </w:tc>
        <w:tc>
          <w:tcPr>
            <w:tcW w:w="1352" w:type="dxa"/>
          </w:tcPr>
          <w:p w14:paraId="61CBE46A" w14:textId="77777777" w:rsidR="005E3C54" w:rsidRDefault="005E3C54" w:rsidP="00AC6FC8">
            <w:pPr>
              <w:pStyle w:val="TableParagraph"/>
              <w:ind w:left="106"/>
              <w:rPr>
                <w:sz w:val="18"/>
              </w:rPr>
            </w:pPr>
            <w:r>
              <w:rPr>
                <w:spacing w:val="-2"/>
                <w:sz w:val="18"/>
              </w:rPr>
              <w:t>312-265-</w:t>
            </w:r>
            <w:r>
              <w:rPr>
                <w:spacing w:val="-4"/>
                <w:sz w:val="18"/>
              </w:rPr>
              <w:t>6408</w:t>
            </w:r>
          </w:p>
        </w:tc>
        <w:tc>
          <w:tcPr>
            <w:tcW w:w="1710" w:type="dxa"/>
          </w:tcPr>
          <w:p w14:paraId="6606AC71" w14:textId="77777777" w:rsidR="005E3C54" w:rsidRDefault="005E3C54" w:rsidP="00AC6FC8">
            <w:pPr>
              <w:pStyle w:val="TableParagraph"/>
              <w:spacing w:before="0" w:line="220" w:lineRule="atLeast"/>
              <w:ind w:left="103"/>
              <w:rPr>
                <w:sz w:val="18"/>
              </w:rPr>
            </w:pPr>
            <w:hyperlink r:id="rId61">
              <w:proofErr w:type="spellStart"/>
              <w:r>
                <w:rPr>
                  <w:color w:val="0000FF"/>
                  <w:spacing w:val="-2"/>
                  <w:sz w:val="18"/>
                  <w:u w:val="single" w:color="0000FF"/>
                </w:rPr>
                <w:t>ddavis@bronnergro</w:t>
              </w:r>
              <w:proofErr w:type="spellEnd"/>
            </w:hyperlink>
            <w:r>
              <w:rPr>
                <w:color w:val="0000FF"/>
                <w:sz w:val="18"/>
              </w:rPr>
              <w:t xml:space="preserve"> </w:t>
            </w:r>
            <w:hyperlink r:id="rId62">
              <w:r>
                <w:rPr>
                  <w:color w:val="0000FF"/>
                  <w:spacing w:val="-2"/>
                  <w:sz w:val="18"/>
                  <w:u w:val="single" w:color="0000FF"/>
                </w:rPr>
                <w:t>up.com</w:t>
              </w:r>
            </w:hyperlink>
          </w:p>
        </w:tc>
        <w:tc>
          <w:tcPr>
            <w:tcW w:w="1173" w:type="dxa"/>
          </w:tcPr>
          <w:p w14:paraId="29126782" w14:textId="77777777" w:rsidR="005E3C54" w:rsidRDefault="005E3C54" w:rsidP="00AC6FC8">
            <w:pPr>
              <w:pStyle w:val="TableParagraph"/>
              <w:rPr>
                <w:sz w:val="18"/>
              </w:rPr>
            </w:pPr>
            <w:r>
              <w:rPr>
                <w:sz w:val="18"/>
              </w:rPr>
              <w:t>C-</w:t>
            </w:r>
            <w:r>
              <w:rPr>
                <w:spacing w:val="-10"/>
                <w:sz w:val="18"/>
              </w:rPr>
              <w:t>1</w:t>
            </w:r>
          </w:p>
        </w:tc>
        <w:tc>
          <w:tcPr>
            <w:tcW w:w="1261" w:type="dxa"/>
          </w:tcPr>
          <w:p w14:paraId="4219B4C0" w14:textId="77777777" w:rsidR="005E3C54" w:rsidRDefault="005E3C54" w:rsidP="00AC6FC8">
            <w:pPr>
              <w:pStyle w:val="TableParagraph"/>
              <w:ind w:left="100"/>
              <w:rPr>
                <w:sz w:val="18"/>
              </w:rPr>
            </w:pPr>
            <w:r>
              <w:rPr>
                <w:spacing w:val="-5"/>
                <w:sz w:val="18"/>
              </w:rPr>
              <w:t>N/A</w:t>
            </w:r>
          </w:p>
        </w:tc>
        <w:tc>
          <w:tcPr>
            <w:tcW w:w="1261" w:type="dxa"/>
          </w:tcPr>
          <w:p w14:paraId="6F381160" w14:textId="77777777" w:rsidR="005E3C54" w:rsidRDefault="005E3C54" w:rsidP="00AC6FC8">
            <w:pPr>
              <w:pStyle w:val="TableParagraph"/>
              <w:ind w:left="99"/>
              <w:rPr>
                <w:sz w:val="18"/>
              </w:rPr>
            </w:pPr>
            <w:r>
              <w:rPr>
                <w:spacing w:val="-5"/>
                <w:sz w:val="18"/>
              </w:rPr>
              <w:t>5%</w:t>
            </w:r>
          </w:p>
        </w:tc>
      </w:tr>
      <w:tr w:rsidR="005E3C54" w14:paraId="50E2AEC2" w14:textId="77777777" w:rsidTr="00E00C96">
        <w:trPr>
          <w:cantSplit/>
          <w:trHeight w:val="878"/>
        </w:trPr>
        <w:tc>
          <w:tcPr>
            <w:tcW w:w="2612" w:type="dxa"/>
          </w:tcPr>
          <w:p w14:paraId="66BAF576" w14:textId="77777777" w:rsidR="005E3C54" w:rsidRDefault="005E3C54" w:rsidP="00AC6FC8">
            <w:pPr>
              <w:pStyle w:val="TableParagraph"/>
              <w:spacing w:before="0" w:line="219" w:lineRule="exact"/>
              <w:ind w:left="107"/>
              <w:rPr>
                <w:sz w:val="18"/>
              </w:rPr>
            </w:pPr>
            <w:r>
              <w:rPr>
                <w:spacing w:val="-2"/>
                <w:sz w:val="18"/>
              </w:rPr>
              <w:t>CliftonLarsonAllen</w:t>
            </w:r>
            <w:r>
              <w:rPr>
                <w:spacing w:val="23"/>
                <w:sz w:val="18"/>
              </w:rPr>
              <w:t xml:space="preserve"> </w:t>
            </w:r>
            <w:r>
              <w:rPr>
                <w:spacing w:val="-5"/>
                <w:sz w:val="18"/>
              </w:rPr>
              <w:t>LLP</w:t>
            </w:r>
          </w:p>
        </w:tc>
        <w:tc>
          <w:tcPr>
            <w:tcW w:w="3601" w:type="dxa"/>
          </w:tcPr>
          <w:p w14:paraId="2D67AA9A" w14:textId="77777777" w:rsidR="005E3C54" w:rsidRDefault="005E3C54" w:rsidP="00AC6FC8">
            <w:pPr>
              <w:pStyle w:val="TableParagraph"/>
              <w:spacing w:before="0" w:line="219" w:lineRule="exact"/>
              <w:ind w:left="105"/>
              <w:rPr>
                <w:sz w:val="18"/>
              </w:rPr>
            </w:pPr>
            <w:hyperlink r:id="rId63">
              <w:r>
                <w:rPr>
                  <w:color w:val="0000FF"/>
                  <w:spacing w:val="-2"/>
                  <w:sz w:val="18"/>
                  <w:u w:val="single" w:color="0000FF"/>
                </w:rPr>
                <w:t>PO-21-1080-OSD03-SRC02-20817</w:t>
              </w:r>
            </w:hyperlink>
          </w:p>
        </w:tc>
        <w:tc>
          <w:tcPr>
            <w:tcW w:w="1710" w:type="dxa"/>
          </w:tcPr>
          <w:p w14:paraId="7D089DA6" w14:textId="77777777" w:rsidR="005E3C54" w:rsidRDefault="005E3C54" w:rsidP="00AC6FC8">
            <w:pPr>
              <w:pStyle w:val="TableParagraph"/>
              <w:spacing w:before="0" w:line="219" w:lineRule="exact"/>
              <w:rPr>
                <w:sz w:val="18"/>
              </w:rPr>
            </w:pPr>
            <w:r>
              <w:rPr>
                <w:sz w:val="18"/>
              </w:rPr>
              <w:t>Christian</w:t>
            </w:r>
            <w:r>
              <w:rPr>
                <w:spacing w:val="-3"/>
                <w:sz w:val="18"/>
              </w:rPr>
              <w:t xml:space="preserve"> </w:t>
            </w:r>
            <w:r>
              <w:rPr>
                <w:sz w:val="18"/>
              </w:rPr>
              <w:t>J.</w:t>
            </w:r>
            <w:r>
              <w:rPr>
                <w:spacing w:val="-2"/>
                <w:sz w:val="18"/>
              </w:rPr>
              <w:t xml:space="preserve"> Rogers</w:t>
            </w:r>
          </w:p>
        </w:tc>
        <w:tc>
          <w:tcPr>
            <w:tcW w:w="1352" w:type="dxa"/>
          </w:tcPr>
          <w:p w14:paraId="4E94E2FD" w14:textId="77777777" w:rsidR="005E3C54" w:rsidRDefault="005E3C54" w:rsidP="00AC6FC8">
            <w:pPr>
              <w:pStyle w:val="TableParagraph"/>
              <w:spacing w:before="0" w:line="219" w:lineRule="exact"/>
              <w:ind w:left="106"/>
              <w:rPr>
                <w:sz w:val="18"/>
              </w:rPr>
            </w:pPr>
            <w:r>
              <w:rPr>
                <w:spacing w:val="-2"/>
                <w:sz w:val="18"/>
              </w:rPr>
              <w:t>781-402-</w:t>
            </w:r>
            <w:r>
              <w:rPr>
                <w:spacing w:val="-4"/>
                <w:sz w:val="18"/>
              </w:rPr>
              <w:t>6314</w:t>
            </w:r>
          </w:p>
        </w:tc>
        <w:tc>
          <w:tcPr>
            <w:tcW w:w="1710" w:type="dxa"/>
          </w:tcPr>
          <w:p w14:paraId="40D4DD26" w14:textId="77777777" w:rsidR="005E3C54" w:rsidRDefault="005E3C54" w:rsidP="00AC6FC8">
            <w:pPr>
              <w:pStyle w:val="TableParagraph"/>
              <w:spacing w:before="0"/>
              <w:ind w:left="103"/>
              <w:rPr>
                <w:sz w:val="18"/>
              </w:rPr>
            </w:pPr>
            <w:hyperlink r:id="rId64">
              <w:r>
                <w:rPr>
                  <w:color w:val="0000FF"/>
                  <w:spacing w:val="-2"/>
                  <w:sz w:val="18"/>
                  <w:u w:val="single" w:color="0000FF"/>
                </w:rPr>
                <w:t>chris.rogers@CLAco</w:t>
              </w:r>
            </w:hyperlink>
            <w:r>
              <w:rPr>
                <w:color w:val="0000FF"/>
                <w:sz w:val="18"/>
              </w:rPr>
              <w:t xml:space="preserve"> </w:t>
            </w:r>
            <w:hyperlink r:id="rId65">
              <w:r>
                <w:rPr>
                  <w:color w:val="0000FF"/>
                  <w:spacing w:val="-2"/>
                  <w:sz w:val="18"/>
                  <w:u w:val="single" w:color="0000FF"/>
                </w:rPr>
                <w:t>nnect.com</w:t>
              </w:r>
            </w:hyperlink>
          </w:p>
        </w:tc>
        <w:tc>
          <w:tcPr>
            <w:tcW w:w="1173" w:type="dxa"/>
          </w:tcPr>
          <w:p w14:paraId="4134E175" w14:textId="77777777" w:rsidR="005E3C54" w:rsidRDefault="005E3C54" w:rsidP="00AC6FC8">
            <w:pPr>
              <w:pStyle w:val="TableParagraph"/>
              <w:spacing w:before="0"/>
              <w:ind w:right="111"/>
              <w:rPr>
                <w:sz w:val="18"/>
              </w:rPr>
            </w:pPr>
            <w:r>
              <w:rPr>
                <w:sz w:val="18"/>
              </w:rPr>
              <w:t>C-1,</w:t>
            </w:r>
            <w:r>
              <w:rPr>
                <w:spacing w:val="-11"/>
                <w:sz w:val="18"/>
              </w:rPr>
              <w:t xml:space="preserve"> </w:t>
            </w:r>
            <w:r>
              <w:rPr>
                <w:sz w:val="18"/>
              </w:rPr>
              <w:t>C-3,</w:t>
            </w:r>
            <w:r>
              <w:rPr>
                <w:spacing w:val="-10"/>
                <w:sz w:val="18"/>
              </w:rPr>
              <w:t xml:space="preserve"> </w:t>
            </w:r>
            <w:r>
              <w:rPr>
                <w:sz w:val="18"/>
              </w:rPr>
              <w:t>C-4, C-5 (NON-</w:t>
            </w:r>
          </w:p>
          <w:p w14:paraId="24BA1980" w14:textId="77777777" w:rsidR="005E3C54" w:rsidRDefault="005E3C54" w:rsidP="00AC6FC8">
            <w:pPr>
              <w:pStyle w:val="TableParagraph"/>
              <w:spacing w:line="219" w:lineRule="exact"/>
              <w:rPr>
                <w:sz w:val="18"/>
              </w:rPr>
            </w:pPr>
            <w:r>
              <w:rPr>
                <w:sz w:val="18"/>
              </w:rPr>
              <w:t>RAC),</w:t>
            </w:r>
            <w:r>
              <w:rPr>
                <w:spacing w:val="-2"/>
                <w:sz w:val="18"/>
              </w:rPr>
              <w:t xml:space="preserve"> </w:t>
            </w:r>
            <w:r>
              <w:rPr>
                <w:sz w:val="18"/>
              </w:rPr>
              <w:t>C-</w:t>
            </w:r>
            <w:r>
              <w:rPr>
                <w:spacing w:val="-10"/>
                <w:sz w:val="18"/>
              </w:rPr>
              <w:t>5</w:t>
            </w:r>
          </w:p>
          <w:p w14:paraId="12710EBB" w14:textId="77777777" w:rsidR="005E3C54" w:rsidRDefault="005E3C54" w:rsidP="00AC6FC8">
            <w:pPr>
              <w:pStyle w:val="TableParagraph"/>
              <w:spacing w:before="0" w:line="199" w:lineRule="exact"/>
              <w:rPr>
                <w:sz w:val="18"/>
              </w:rPr>
            </w:pPr>
            <w:r>
              <w:rPr>
                <w:sz w:val="18"/>
              </w:rPr>
              <w:t>(RAC),</w:t>
            </w:r>
            <w:r>
              <w:rPr>
                <w:spacing w:val="-2"/>
                <w:sz w:val="18"/>
              </w:rPr>
              <w:t xml:space="preserve"> </w:t>
            </w:r>
            <w:r>
              <w:rPr>
                <w:sz w:val="18"/>
              </w:rPr>
              <w:t>C-</w:t>
            </w:r>
            <w:r>
              <w:rPr>
                <w:spacing w:val="-10"/>
                <w:sz w:val="18"/>
              </w:rPr>
              <w:t>6</w:t>
            </w:r>
          </w:p>
        </w:tc>
        <w:tc>
          <w:tcPr>
            <w:tcW w:w="1261" w:type="dxa"/>
          </w:tcPr>
          <w:p w14:paraId="164EDD80" w14:textId="77777777" w:rsidR="005E3C54" w:rsidRDefault="005E3C54" w:rsidP="00AC6FC8">
            <w:pPr>
              <w:pStyle w:val="TableParagraph"/>
              <w:spacing w:before="0" w:line="219" w:lineRule="exact"/>
              <w:ind w:left="100"/>
              <w:rPr>
                <w:sz w:val="18"/>
              </w:rPr>
            </w:pPr>
            <w:r>
              <w:rPr>
                <w:sz w:val="18"/>
              </w:rPr>
              <w:t>10</w:t>
            </w:r>
            <w:r>
              <w:rPr>
                <w:spacing w:val="-2"/>
                <w:sz w:val="18"/>
              </w:rPr>
              <w:t xml:space="preserve"> </w:t>
            </w:r>
            <w:r>
              <w:rPr>
                <w:sz w:val="18"/>
              </w:rPr>
              <w:t>days</w:t>
            </w:r>
            <w:r>
              <w:rPr>
                <w:spacing w:val="-2"/>
                <w:sz w:val="18"/>
              </w:rPr>
              <w:t xml:space="preserve"> </w:t>
            </w:r>
            <w:r>
              <w:rPr>
                <w:spacing w:val="-4"/>
                <w:sz w:val="18"/>
              </w:rPr>
              <w:t>1.0%</w:t>
            </w:r>
          </w:p>
        </w:tc>
        <w:tc>
          <w:tcPr>
            <w:tcW w:w="1261" w:type="dxa"/>
          </w:tcPr>
          <w:p w14:paraId="6A942880" w14:textId="77777777" w:rsidR="005E3C54" w:rsidRDefault="005E3C54" w:rsidP="00AC6FC8">
            <w:pPr>
              <w:pStyle w:val="TableParagraph"/>
              <w:spacing w:before="0" w:line="219" w:lineRule="exact"/>
              <w:ind w:left="99"/>
              <w:rPr>
                <w:sz w:val="18"/>
              </w:rPr>
            </w:pPr>
            <w:r>
              <w:rPr>
                <w:spacing w:val="-5"/>
                <w:sz w:val="18"/>
              </w:rPr>
              <w:t>10%</w:t>
            </w:r>
          </w:p>
        </w:tc>
      </w:tr>
      <w:tr w:rsidR="005E3C54" w14:paraId="3EA54B25" w14:textId="77777777" w:rsidTr="00E00C96">
        <w:trPr>
          <w:cantSplit/>
          <w:trHeight w:val="880"/>
        </w:trPr>
        <w:tc>
          <w:tcPr>
            <w:tcW w:w="2612" w:type="dxa"/>
          </w:tcPr>
          <w:p w14:paraId="235736C6" w14:textId="77777777" w:rsidR="005E3C54" w:rsidRDefault="005E3C54" w:rsidP="00AC6FC8">
            <w:pPr>
              <w:pStyle w:val="TableParagraph"/>
              <w:ind w:left="107"/>
              <w:rPr>
                <w:sz w:val="18"/>
              </w:rPr>
            </w:pPr>
            <w:r>
              <w:rPr>
                <w:sz w:val="18"/>
              </w:rPr>
              <w:t>Deloitte</w:t>
            </w:r>
            <w:r>
              <w:rPr>
                <w:spacing w:val="-3"/>
                <w:sz w:val="18"/>
              </w:rPr>
              <w:t xml:space="preserve"> </w:t>
            </w:r>
            <w:r>
              <w:rPr>
                <w:sz w:val="18"/>
              </w:rPr>
              <w:t>&amp;</w:t>
            </w:r>
            <w:r>
              <w:rPr>
                <w:spacing w:val="-3"/>
                <w:sz w:val="18"/>
              </w:rPr>
              <w:t xml:space="preserve"> </w:t>
            </w:r>
            <w:r>
              <w:rPr>
                <w:sz w:val="18"/>
              </w:rPr>
              <w:t>Touche</w:t>
            </w:r>
            <w:r>
              <w:rPr>
                <w:spacing w:val="-3"/>
                <w:sz w:val="18"/>
              </w:rPr>
              <w:t xml:space="preserve"> </w:t>
            </w:r>
            <w:r>
              <w:rPr>
                <w:spacing w:val="-5"/>
                <w:sz w:val="18"/>
              </w:rPr>
              <w:t>LLP</w:t>
            </w:r>
          </w:p>
        </w:tc>
        <w:tc>
          <w:tcPr>
            <w:tcW w:w="3601" w:type="dxa"/>
          </w:tcPr>
          <w:p w14:paraId="63DD0BCA" w14:textId="77777777" w:rsidR="005E3C54" w:rsidRDefault="005E3C54" w:rsidP="00AC6FC8">
            <w:pPr>
              <w:pStyle w:val="TableParagraph"/>
              <w:ind w:left="105"/>
              <w:rPr>
                <w:sz w:val="18"/>
              </w:rPr>
            </w:pPr>
            <w:hyperlink r:id="rId66">
              <w:r>
                <w:rPr>
                  <w:color w:val="0000FF"/>
                  <w:spacing w:val="-2"/>
                  <w:sz w:val="18"/>
                  <w:u w:val="single" w:color="0000FF"/>
                </w:rPr>
                <w:t>PO-21-1080-OSD03-SRC02-20828</w:t>
              </w:r>
            </w:hyperlink>
          </w:p>
        </w:tc>
        <w:tc>
          <w:tcPr>
            <w:tcW w:w="1710" w:type="dxa"/>
          </w:tcPr>
          <w:p w14:paraId="321A37A0" w14:textId="77777777" w:rsidR="005E3C54" w:rsidRDefault="005E3C54" w:rsidP="00AC6FC8">
            <w:pPr>
              <w:pStyle w:val="TableParagraph"/>
              <w:rPr>
                <w:sz w:val="18"/>
              </w:rPr>
            </w:pPr>
            <w:r>
              <w:rPr>
                <w:sz w:val="18"/>
              </w:rPr>
              <w:t>Kiran</w:t>
            </w:r>
            <w:r>
              <w:rPr>
                <w:spacing w:val="-5"/>
                <w:sz w:val="18"/>
              </w:rPr>
              <w:t xml:space="preserve"> </w:t>
            </w:r>
            <w:r>
              <w:rPr>
                <w:spacing w:val="-2"/>
                <w:sz w:val="18"/>
              </w:rPr>
              <w:t>Mantha</w:t>
            </w:r>
          </w:p>
        </w:tc>
        <w:tc>
          <w:tcPr>
            <w:tcW w:w="1352" w:type="dxa"/>
          </w:tcPr>
          <w:p w14:paraId="32D4B68A" w14:textId="77777777" w:rsidR="005E3C54" w:rsidRDefault="005E3C54" w:rsidP="00AC6FC8">
            <w:pPr>
              <w:pStyle w:val="TableParagraph"/>
              <w:ind w:left="106"/>
              <w:rPr>
                <w:sz w:val="18"/>
              </w:rPr>
            </w:pPr>
            <w:r>
              <w:rPr>
                <w:spacing w:val="-2"/>
                <w:sz w:val="18"/>
              </w:rPr>
              <w:t>212-436-</w:t>
            </w:r>
            <w:r>
              <w:rPr>
                <w:spacing w:val="-4"/>
                <w:sz w:val="18"/>
              </w:rPr>
              <w:t>6155</w:t>
            </w:r>
          </w:p>
        </w:tc>
        <w:tc>
          <w:tcPr>
            <w:tcW w:w="1710" w:type="dxa"/>
          </w:tcPr>
          <w:p w14:paraId="256B9591" w14:textId="77777777" w:rsidR="005E3C54" w:rsidRDefault="005E3C54" w:rsidP="00AC6FC8">
            <w:pPr>
              <w:pStyle w:val="TableParagraph"/>
              <w:ind w:left="103"/>
              <w:rPr>
                <w:sz w:val="18"/>
              </w:rPr>
            </w:pPr>
            <w:hyperlink r:id="rId67">
              <w:proofErr w:type="spellStart"/>
              <w:r>
                <w:rPr>
                  <w:color w:val="0000FF"/>
                  <w:spacing w:val="-2"/>
                  <w:sz w:val="18"/>
                  <w:u w:val="single" w:color="0000FF"/>
                </w:rPr>
                <w:t>kmantha@deloitte</w:t>
              </w:r>
              <w:proofErr w:type="spellEnd"/>
              <w:r>
                <w:rPr>
                  <w:color w:val="0000FF"/>
                  <w:spacing w:val="-2"/>
                  <w:sz w:val="18"/>
                  <w:u w:val="single" w:color="0000FF"/>
                </w:rPr>
                <w:t>.</w:t>
              </w:r>
            </w:hyperlink>
            <w:r>
              <w:rPr>
                <w:color w:val="0000FF"/>
                <w:sz w:val="18"/>
              </w:rPr>
              <w:t xml:space="preserve"> </w:t>
            </w:r>
            <w:hyperlink r:id="rId68">
              <w:r>
                <w:rPr>
                  <w:color w:val="0000FF"/>
                  <w:spacing w:val="-4"/>
                  <w:sz w:val="18"/>
                  <w:u w:val="single" w:color="0000FF"/>
                </w:rPr>
                <w:t>com</w:t>
              </w:r>
            </w:hyperlink>
          </w:p>
        </w:tc>
        <w:tc>
          <w:tcPr>
            <w:tcW w:w="1173" w:type="dxa"/>
          </w:tcPr>
          <w:p w14:paraId="2B558F74" w14:textId="77777777" w:rsidR="005E3C54" w:rsidRDefault="005E3C54" w:rsidP="00AC6FC8">
            <w:pPr>
              <w:pStyle w:val="TableParagraph"/>
              <w:ind w:right="111"/>
              <w:rPr>
                <w:sz w:val="18"/>
              </w:rPr>
            </w:pPr>
            <w:r>
              <w:rPr>
                <w:sz w:val="18"/>
              </w:rPr>
              <w:t>C-1,</w:t>
            </w:r>
            <w:r>
              <w:rPr>
                <w:spacing w:val="-11"/>
                <w:sz w:val="18"/>
              </w:rPr>
              <w:t xml:space="preserve"> </w:t>
            </w:r>
            <w:r>
              <w:rPr>
                <w:sz w:val="18"/>
              </w:rPr>
              <w:t>C-2,</w:t>
            </w:r>
            <w:r>
              <w:rPr>
                <w:spacing w:val="-10"/>
                <w:sz w:val="18"/>
              </w:rPr>
              <w:t xml:space="preserve"> </w:t>
            </w:r>
            <w:r>
              <w:rPr>
                <w:sz w:val="18"/>
              </w:rPr>
              <w:t>C-3, C-4, C-5</w:t>
            </w:r>
          </w:p>
          <w:p w14:paraId="0C6D1C53" w14:textId="77777777" w:rsidR="005E3C54" w:rsidRDefault="005E3C54" w:rsidP="00AC6FC8">
            <w:pPr>
              <w:pStyle w:val="TableParagraph"/>
              <w:spacing w:before="0" w:line="219" w:lineRule="exact"/>
              <w:rPr>
                <w:sz w:val="18"/>
              </w:rPr>
            </w:pPr>
            <w:r>
              <w:rPr>
                <w:spacing w:val="-2"/>
                <w:sz w:val="18"/>
              </w:rPr>
              <w:t>(NON-RAC),</w:t>
            </w:r>
          </w:p>
          <w:p w14:paraId="50E4650F" w14:textId="77777777" w:rsidR="005E3C54" w:rsidRDefault="005E3C54" w:rsidP="00AC6FC8">
            <w:pPr>
              <w:pStyle w:val="TableParagraph"/>
              <w:spacing w:before="0" w:line="201" w:lineRule="exact"/>
              <w:rPr>
                <w:sz w:val="18"/>
              </w:rPr>
            </w:pPr>
            <w:r>
              <w:rPr>
                <w:sz w:val="18"/>
              </w:rPr>
              <w:t>C-</w:t>
            </w:r>
            <w:r>
              <w:rPr>
                <w:spacing w:val="-10"/>
                <w:sz w:val="18"/>
              </w:rPr>
              <w:t>6</w:t>
            </w:r>
          </w:p>
        </w:tc>
        <w:tc>
          <w:tcPr>
            <w:tcW w:w="1261" w:type="dxa"/>
          </w:tcPr>
          <w:p w14:paraId="6505C02C" w14:textId="77777777" w:rsidR="005E3C54" w:rsidRDefault="005E3C54" w:rsidP="00AC6FC8">
            <w:pPr>
              <w:pStyle w:val="TableParagraph"/>
              <w:spacing w:line="219" w:lineRule="exact"/>
              <w:ind w:left="100"/>
              <w:rPr>
                <w:sz w:val="18"/>
              </w:rPr>
            </w:pPr>
            <w:r>
              <w:rPr>
                <w:sz w:val="18"/>
              </w:rPr>
              <w:t>10</w:t>
            </w:r>
            <w:r>
              <w:rPr>
                <w:spacing w:val="-2"/>
                <w:sz w:val="18"/>
              </w:rPr>
              <w:t xml:space="preserve"> </w:t>
            </w:r>
            <w:r>
              <w:rPr>
                <w:sz w:val="18"/>
              </w:rPr>
              <w:t>days</w:t>
            </w:r>
            <w:r>
              <w:rPr>
                <w:spacing w:val="-2"/>
                <w:sz w:val="18"/>
              </w:rPr>
              <w:t xml:space="preserve"> </w:t>
            </w:r>
            <w:r>
              <w:rPr>
                <w:spacing w:val="-4"/>
                <w:sz w:val="18"/>
              </w:rPr>
              <w:t>2.0%</w:t>
            </w:r>
          </w:p>
          <w:p w14:paraId="28AA3C04" w14:textId="77777777" w:rsidR="005E3C54" w:rsidRDefault="005E3C54" w:rsidP="00AC6FC8">
            <w:pPr>
              <w:pStyle w:val="TableParagraph"/>
              <w:spacing w:before="0" w:line="219" w:lineRule="exact"/>
              <w:ind w:left="100"/>
              <w:rPr>
                <w:sz w:val="18"/>
              </w:rPr>
            </w:pPr>
            <w:r>
              <w:rPr>
                <w:sz w:val="18"/>
              </w:rPr>
              <w:t>15</w:t>
            </w:r>
            <w:r>
              <w:rPr>
                <w:spacing w:val="-2"/>
                <w:sz w:val="18"/>
              </w:rPr>
              <w:t xml:space="preserve"> </w:t>
            </w:r>
            <w:r>
              <w:rPr>
                <w:sz w:val="18"/>
              </w:rPr>
              <w:t>days</w:t>
            </w:r>
            <w:r>
              <w:rPr>
                <w:spacing w:val="-2"/>
                <w:sz w:val="18"/>
              </w:rPr>
              <w:t xml:space="preserve"> </w:t>
            </w:r>
            <w:r>
              <w:rPr>
                <w:spacing w:val="-4"/>
                <w:sz w:val="18"/>
              </w:rPr>
              <w:t>1.5%</w:t>
            </w:r>
          </w:p>
          <w:p w14:paraId="25CD2BBD" w14:textId="77777777" w:rsidR="005E3C54" w:rsidRDefault="005E3C54" w:rsidP="00AC6FC8">
            <w:pPr>
              <w:pStyle w:val="TableParagraph"/>
              <w:spacing w:line="219" w:lineRule="exact"/>
              <w:ind w:left="100"/>
              <w:rPr>
                <w:sz w:val="18"/>
              </w:rPr>
            </w:pPr>
            <w:r>
              <w:rPr>
                <w:sz w:val="18"/>
              </w:rPr>
              <w:t>20</w:t>
            </w:r>
            <w:r>
              <w:rPr>
                <w:spacing w:val="-2"/>
                <w:sz w:val="18"/>
              </w:rPr>
              <w:t xml:space="preserve"> </w:t>
            </w:r>
            <w:r>
              <w:rPr>
                <w:sz w:val="18"/>
              </w:rPr>
              <w:t>days</w:t>
            </w:r>
            <w:r>
              <w:rPr>
                <w:spacing w:val="-2"/>
                <w:sz w:val="18"/>
              </w:rPr>
              <w:t xml:space="preserve"> </w:t>
            </w:r>
            <w:r>
              <w:rPr>
                <w:spacing w:val="-4"/>
                <w:sz w:val="18"/>
              </w:rPr>
              <w:t>1.0%</w:t>
            </w:r>
          </w:p>
          <w:p w14:paraId="4B13B3AC" w14:textId="77777777" w:rsidR="005E3C54" w:rsidRDefault="005E3C54" w:rsidP="00AC6FC8">
            <w:pPr>
              <w:pStyle w:val="TableParagraph"/>
              <w:spacing w:before="0" w:line="201" w:lineRule="exact"/>
              <w:ind w:left="100"/>
              <w:rPr>
                <w:sz w:val="18"/>
              </w:rPr>
            </w:pPr>
            <w:r>
              <w:rPr>
                <w:sz w:val="18"/>
              </w:rPr>
              <w:t>30</w:t>
            </w:r>
            <w:r>
              <w:rPr>
                <w:spacing w:val="-2"/>
                <w:sz w:val="18"/>
              </w:rPr>
              <w:t xml:space="preserve"> </w:t>
            </w:r>
            <w:r>
              <w:rPr>
                <w:sz w:val="18"/>
              </w:rPr>
              <w:t>days</w:t>
            </w:r>
            <w:r>
              <w:rPr>
                <w:spacing w:val="-2"/>
                <w:sz w:val="18"/>
              </w:rPr>
              <w:t xml:space="preserve"> </w:t>
            </w:r>
            <w:r>
              <w:rPr>
                <w:spacing w:val="-4"/>
                <w:sz w:val="18"/>
              </w:rPr>
              <w:t>1.0%</w:t>
            </w:r>
          </w:p>
        </w:tc>
        <w:tc>
          <w:tcPr>
            <w:tcW w:w="1261" w:type="dxa"/>
          </w:tcPr>
          <w:p w14:paraId="4DE0A84C" w14:textId="77777777" w:rsidR="005E3C54" w:rsidRDefault="005E3C54" w:rsidP="00AC6FC8">
            <w:pPr>
              <w:pStyle w:val="TableParagraph"/>
              <w:ind w:left="99"/>
              <w:rPr>
                <w:sz w:val="18"/>
              </w:rPr>
            </w:pPr>
            <w:r>
              <w:rPr>
                <w:spacing w:val="-5"/>
                <w:sz w:val="18"/>
              </w:rPr>
              <w:t>11%</w:t>
            </w:r>
          </w:p>
        </w:tc>
      </w:tr>
      <w:tr w:rsidR="005E3C54" w14:paraId="57353359" w14:textId="77777777" w:rsidTr="00E00C96">
        <w:trPr>
          <w:cantSplit/>
          <w:trHeight w:val="880"/>
        </w:trPr>
        <w:tc>
          <w:tcPr>
            <w:tcW w:w="2612" w:type="dxa"/>
          </w:tcPr>
          <w:p w14:paraId="6640949E" w14:textId="77777777" w:rsidR="005E3C54" w:rsidRDefault="005E3C54" w:rsidP="00AC6FC8">
            <w:pPr>
              <w:pStyle w:val="TableParagraph"/>
              <w:ind w:left="107"/>
              <w:rPr>
                <w:sz w:val="18"/>
              </w:rPr>
            </w:pPr>
            <w:r>
              <w:rPr>
                <w:sz w:val="18"/>
              </w:rPr>
              <w:t>Eide</w:t>
            </w:r>
            <w:r>
              <w:rPr>
                <w:spacing w:val="-3"/>
                <w:sz w:val="18"/>
              </w:rPr>
              <w:t xml:space="preserve"> </w:t>
            </w:r>
            <w:r>
              <w:rPr>
                <w:sz w:val="18"/>
              </w:rPr>
              <w:t>Bailly</w:t>
            </w:r>
            <w:r>
              <w:rPr>
                <w:spacing w:val="-2"/>
                <w:sz w:val="18"/>
              </w:rPr>
              <w:t xml:space="preserve"> </w:t>
            </w:r>
            <w:r>
              <w:rPr>
                <w:spacing w:val="-5"/>
                <w:sz w:val="18"/>
              </w:rPr>
              <w:t>LLP</w:t>
            </w:r>
          </w:p>
        </w:tc>
        <w:tc>
          <w:tcPr>
            <w:tcW w:w="3601" w:type="dxa"/>
          </w:tcPr>
          <w:p w14:paraId="56926ADB" w14:textId="77777777" w:rsidR="005E3C54" w:rsidRDefault="005E3C54" w:rsidP="00AC6FC8">
            <w:pPr>
              <w:pStyle w:val="TableParagraph"/>
              <w:ind w:left="105"/>
            </w:pPr>
            <w:hyperlink r:id="rId69">
              <w:r>
                <w:rPr>
                  <w:color w:val="0000FF"/>
                  <w:spacing w:val="-2"/>
                  <w:sz w:val="18"/>
                  <w:u w:val="single" w:color="0000FF"/>
                </w:rPr>
                <w:t>PO-21-1080-OSD03-SRC02-20818</w:t>
              </w:r>
            </w:hyperlink>
          </w:p>
        </w:tc>
        <w:tc>
          <w:tcPr>
            <w:tcW w:w="1710" w:type="dxa"/>
          </w:tcPr>
          <w:p w14:paraId="4A1A3E42" w14:textId="77777777" w:rsidR="005E3C54" w:rsidRDefault="005E3C54" w:rsidP="00AC6FC8">
            <w:pPr>
              <w:pStyle w:val="TableParagraph"/>
              <w:rPr>
                <w:sz w:val="18"/>
              </w:rPr>
            </w:pPr>
            <w:r>
              <w:rPr>
                <w:sz w:val="18"/>
              </w:rPr>
              <w:t>Eric</w:t>
            </w:r>
            <w:r>
              <w:rPr>
                <w:spacing w:val="-1"/>
                <w:sz w:val="18"/>
              </w:rPr>
              <w:t xml:space="preserve"> </w:t>
            </w:r>
            <w:r>
              <w:rPr>
                <w:spacing w:val="-2"/>
                <w:sz w:val="18"/>
              </w:rPr>
              <w:t>Berman</w:t>
            </w:r>
          </w:p>
        </w:tc>
        <w:tc>
          <w:tcPr>
            <w:tcW w:w="1352" w:type="dxa"/>
          </w:tcPr>
          <w:p w14:paraId="6BD336A0" w14:textId="77777777" w:rsidR="005E3C54" w:rsidRDefault="005E3C54" w:rsidP="00AC6FC8">
            <w:pPr>
              <w:pStyle w:val="TableParagraph"/>
              <w:ind w:left="106"/>
              <w:rPr>
                <w:spacing w:val="-2"/>
                <w:sz w:val="18"/>
              </w:rPr>
            </w:pPr>
            <w:r>
              <w:rPr>
                <w:spacing w:val="-2"/>
                <w:sz w:val="18"/>
              </w:rPr>
              <w:t>208-424-</w:t>
            </w:r>
            <w:r>
              <w:rPr>
                <w:spacing w:val="-4"/>
                <w:sz w:val="18"/>
              </w:rPr>
              <w:t>3524</w:t>
            </w:r>
          </w:p>
        </w:tc>
        <w:tc>
          <w:tcPr>
            <w:tcW w:w="1710" w:type="dxa"/>
          </w:tcPr>
          <w:p w14:paraId="20E3915C" w14:textId="77777777" w:rsidR="005E3C54" w:rsidRDefault="005E3C54" w:rsidP="00AC6FC8">
            <w:pPr>
              <w:pStyle w:val="TableParagraph"/>
              <w:ind w:left="103"/>
            </w:pPr>
            <w:hyperlink r:id="rId70">
              <w:proofErr w:type="spellStart"/>
              <w:r>
                <w:rPr>
                  <w:color w:val="0000FF"/>
                  <w:spacing w:val="-2"/>
                  <w:sz w:val="18"/>
                  <w:u w:val="single" w:color="0000FF"/>
                </w:rPr>
                <w:t>eberman@eidebaill</w:t>
              </w:r>
              <w:proofErr w:type="spellEnd"/>
            </w:hyperlink>
            <w:r>
              <w:rPr>
                <w:color w:val="0000FF"/>
                <w:sz w:val="18"/>
              </w:rPr>
              <w:t xml:space="preserve"> </w:t>
            </w:r>
            <w:hyperlink r:id="rId71">
              <w:r>
                <w:rPr>
                  <w:color w:val="0000FF"/>
                  <w:spacing w:val="-2"/>
                  <w:sz w:val="18"/>
                  <w:u w:val="single" w:color="0000FF"/>
                </w:rPr>
                <w:t>y.com</w:t>
              </w:r>
            </w:hyperlink>
          </w:p>
        </w:tc>
        <w:tc>
          <w:tcPr>
            <w:tcW w:w="1173" w:type="dxa"/>
          </w:tcPr>
          <w:p w14:paraId="554C4C5D" w14:textId="77777777" w:rsidR="005E3C54" w:rsidRDefault="005E3C54" w:rsidP="00AC6FC8">
            <w:pPr>
              <w:pStyle w:val="TableParagraph"/>
              <w:ind w:right="111"/>
              <w:rPr>
                <w:sz w:val="18"/>
              </w:rPr>
            </w:pPr>
            <w:r>
              <w:rPr>
                <w:sz w:val="18"/>
              </w:rPr>
              <w:t>C-1, C-3, C-</w:t>
            </w:r>
            <w:r>
              <w:rPr>
                <w:spacing w:val="-10"/>
                <w:sz w:val="18"/>
              </w:rPr>
              <w:t>4</w:t>
            </w:r>
          </w:p>
        </w:tc>
        <w:tc>
          <w:tcPr>
            <w:tcW w:w="1261" w:type="dxa"/>
          </w:tcPr>
          <w:p w14:paraId="6B1A72BC" w14:textId="77777777" w:rsidR="005E3C54" w:rsidRDefault="005E3C54" w:rsidP="00AC6FC8">
            <w:pPr>
              <w:pStyle w:val="TableParagraph"/>
              <w:ind w:left="100"/>
              <w:rPr>
                <w:sz w:val="18"/>
              </w:rPr>
            </w:pPr>
            <w:r>
              <w:rPr>
                <w:sz w:val="18"/>
              </w:rPr>
              <w:t>10</w:t>
            </w:r>
            <w:r>
              <w:rPr>
                <w:spacing w:val="-2"/>
                <w:sz w:val="18"/>
              </w:rPr>
              <w:t xml:space="preserve"> </w:t>
            </w:r>
            <w:r>
              <w:rPr>
                <w:sz w:val="18"/>
              </w:rPr>
              <w:t>days</w:t>
            </w:r>
            <w:r>
              <w:rPr>
                <w:spacing w:val="-2"/>
                <w:sz w:val="18"/>
              </w:rPr>
              <w:t xml:space="preserve"> </w:t>
            </w:r>
            <w:r>
              <w:rPr>
                <w:spacing w:val="-4"/>
                <w:sz w:val="18"/>
              </w:rPr>
              <w:t>1.0%</w:t>
            </w:r>
          </w:p>
          <w:p w14:paraId="70B0862A" w14:textId="77777777" w:rsidR="005E3C54" w:rsidRDefault="005E3C54" w:rsidP="00AC6FC8">
            <w:pPr>
              <w:pStyle w:val="TableParagraph"/>
              <w:spacing w:line="219" w:lineRule="exact"/>
              <w:ind w:left="100"/>
              <w:rPr>
                <w:sz w:val="18"/>
              </w:rPr>
            </w:pPr>
            <w:r>
              <w:rPr>
                <w:sz w:val="18"/>
              </w:rPr>
              <w:t xml:space="preserve">15 </w:t>
            </w:r>
            <w:r>
              <w:rPr>
                <w:spacing w:val="-4"/>
                <w:sz w:val="18"/>
              </w:rPr>
              <w:t>days</w:t>
            </w:r>
          </w:p>
          <w:p w14:paraId="3F17DA71" w14:textId="77777777" w:rsidR="005E3C54" w:rsidRDefault="005E3C54" w:rsidP="00AC6FC8">
            <w:pPr>
              <w:pStyle w:val="TableParagraph"/>
              <w:spacing w:before="0" w:line="219" w:lineRule="exact"/>
              <w:ind w:left="100"/>
              <w:rPr>
                <w:sz w:val="18"/>
              </w:rPr>
            </w:pPr>
            <w:r>
              <w:rPr>
                <w:spacing w:val="-2"/>
                <w:sz w:val="18"/>
              </w:rPr>
              <w:t>0.75%</w:t>
            </w:r>
          </w:p>
          <w:p w14:paraId="1123EB28" w14:textId="77777777" w:rsidR="005E3C54" w:rsidRDefault="005E3C54" w:rsidP="00AC6FC8">
            <w:pPr>
              <w:pStyle w:val="TableParagraph"/>
              <w:spacing w:line="219" w:lineRule="exact"/>
              <w:ind w:left="100"/>
              <w:rPr>
                <w:sz w:val="18"/>
              </w:rPr>
            </w:pPr>
            <w:r>
              <w:rPr>
                <w:sz w:val="18"/>
              </w:rPr>
              <w:t>20</w:t>
            </w:r>
            <w:r>
              <w:rPr>
                <w:spacing w:val="-2"/>
                <w:sz w:val="18"/>
              </w:rPr>
              <w:t xml:space="preserve"> </w:t>
            </w:r>
            <w:r>
              <w:rPr>
                <w:sz w:val="18"/>
              </w:rPr>
              <w:t>days</w:t>
            </w:r>
            <w:r>
              <w:rPr>
                <w:spacing w:val="-2"/>
                <w:sz w:val="18"/>
              </w:rPr>
              <w:t xml:space="preserve"> </w:t>
            </w:r>
            <w:r>
              <w:rPr>
                <w:spacing w:val="-4"/>
                <w:sz w:val="18"/>
              </w:rPr>
              <w:t>0.5%</w:t>
            </w:r>
          </w:p>
          <w:p w14:paraId="2A0129A9" w14:textId="77777777" w:rsidR="005E3C54" w:rsidRDefault="005E3C54" w:rsidP="00AC6FC8">
            <w:pPr>
              <w:pStyle w:val="TableParagraph"/>
              <w:spacing w:before="0" w:line="219" w:lineRule="exact"/>
              <w:ind w:left="100"/>
              <w:rPr>
                <w:sz w:val="18"/>
              </w:rPr>
            </w:pPr>
            <w:r>
              <w:rPr>
                <w:sz w:val="18"/>
              </w:rPr>
              <w:t xml:space="preserve">30 </w:t>
            </w:r>
            <w:r>
              <w:rPr>
                <w:spacing w:val="-4"/>
                <w:sz w:val="18"/>
              </w:rPr>
              <w:t>days</w:t>
            </w:r>
          </w:p>
          <w:p w14:paraId="09A800DB" w14:textId="77777777" w:rsidR="005E3C54" w:rsidRDefault="005E3C54" w:rsidP="00AC6FC8">
            <w:pPr>
              <w:pStyle w:val="TableParagraph"/>
              <w:spacing w:line="219" w:lineRule="exact"/>
              <w:ind w:left="100"/>
              <w:rPr>
                <w:sz w:val="18"/>
              </w:rPr>
            </w:pPr>
            <w:r>
              <w:rPr>
                <w:spacing w:val="-2"/>
                <w:sz w:val="18"/>
              </w:rPr>
              <w:t>0.25%</w:t>
            </w:r>
          </w:p>
        </w:tc>
        <w:tc>
          <w:tcPr>
            <w:tcW w:w="1261" w:type="dxa"/>
          </w:tcPr>
          <w:p w14:paraId="0D35777A" w14:textId="77777777" w:rsidR="005E3C54" w:rsidRDefault="005E3C54" w:rsidP="00AC6FC8">
            <w:pPr>
              <w:pStyle w:val="TableParagraph"/>
              <w:ind w:left="99"/>
              <w:rPr>
                <w:spacing w:val="-5"/>
                <w:sz w:val="18"/>
              </w:rPr>
            </w:pPr>
            <w:r>
              <w:rPr>
                <w:spacing w:val="-5"/>
                <w:sz w:val="18"/>
              </w:rPr>
              <w:t>1%</w:t>
            </w:r>
          </w:p>
        </w:tc>
      </w:tr>
      <w:tr w:rsidR="005E3C54" w14:paraId="6F4A2286" w14:textId="77777777" w:rsidTr="00E00C96">
        <w:trPr>
          <w:cantSplit/>
          <w:trHeight w:val="880"/>
        </w:trPr>
        <w:tc>
          <w:tcPr>
            <w:tcW w:w="2612" w:type="dxa"/>
          </w:tcPr>
          <w:p w14:paraId="2EFFC7BB" w14:textId="77777777" w:rsidR="005E3C54" w:rsidRDefault="005E3C54" w:rsidP="00AC6FC8">
            <w:pPr>
              <w:pStyle w:val="TableParagraph"/>
              <w:ind w:left="107"/>
              <w:rPr>
                <w:sz w:val="18"/>
              </w:rPr>
            </w:pPr>
            <w:r>
              <w:rPr>
                <w:sz w:val="18"/>
              </w:rPr>
              <w:t>Ernst</w:t>
            </w:r>
            <w:r>
              <w:rPr>
                <w:spacing w:val="-3"/>
                <w:sz w:val="18"/>
              </w:rPr>
              <w:t xml:space="preserve"> </w:t>
            </w:r>
            <w:r>
              <w:rPr>
                <w:sz w:val="18"/>
              </w:rPr>
              <w:t>&amp;</w:t>
            </w:r>
            <w:r>
              <w:rPr>
                <w:spacing w:val="-3"/>
                <w:sz w:val="18"/>
              </w:rPr>
              <w:t xml:space="preserve"> </w:t>
            </w:r>
            <w:r>
              <w:rPr>
                <w:sz w:val="18"/>
              </w:rPr>
              <w:t>Young</w:t>
            </w:r>
            <w:r>
              <w:rPr>
                <w:spacing w:val="-3"/>
                <w:sz w:val="18"/>
              </w:rPr>
              <w:t xml:space="preserve"> </w:t>
            </w:r>
            <w:r>
              <w:rPr>
                <w:sz w:val="18"/>
              </w:rPr>
              <w:t>U.S.</w:t>
            </w:r>
            <w:r>
              <w:rPr>
                <w:spacing w:val="-3"/>
                <w:sz w:val="18"/>
              </w:rPr>
              <w:t xml:space="preserve"> </w:t>
            </w:r>
            <w:r>
              <w:rPr>
                <w:spacing w:val="-5"/>
                <w:sz w:val="18"/>
              </w:rPr>
              <w:t>LLP</w:t>
            </w:r>
          </w:p>
        </w:tc>
        <w:tc>
          <w:tcPr>
            <w:tcW w:w="3601" w:type="dxa"/>
          </w:tcPr>
          <w:p w14:paraId="259E2814" w14:textId="77777777" w:rsidR="005E3C54" w:rsidRDefault="005E3C54" w:rsidP="00AC6FC8">
            <w:pPr>
              <w:pStyle w:val="TableParagraph"/>
              <w:ind w:left="105"/>
            </w:pPr>
            <w:hyperlink r:id="rId72">
              <w:r>
                <w:rPr>
                  <w:color w:val="0000FF"/>
                  <w:spacing w:val="-2"/>
                  <w:sz w:val="18"/>
                  <w:u w:val="single" w:color="0000FF"/>
                </w:rPr>
                <w:t>PO-21-1080-OSD03-SRC02-20820</w:t>
              </w:r>
            </w:hyperlink>
          </w:p>
        </w:tc>
        <w:tc>
          <w:tcPr>
            <w:tcW w:w="1710" w:type="dxa"/>
          </w:tcPr>
          <w:p w14:paraId="3F744442" w14:textId="77777777" w:rsidR="005E3C54" w:rsidRDefault="005E3C54" w:rsidP="00AC6FC8">
            <w:pPr>
              <w:pStyle w:val="TableParagraph"/>
              <w:spacing w:before="0" w:line="219" w:lineRule="exact"/>
              <w:rPr>
                <w:sz w:val="18"/>
              </w:rPr>
            </w:pPr>
            <w:r>
              <w:rPr>
                <w:sz w:val="18"/>
              </w:rPr>
              <w:t>Debra</w:t>
            </w:r>
            <w:r>
              <w:rPr>
                <w:spacing w:val="-3"/>
                <w:sz w:val="18"/>
              </w:rPr>
              <w:t xml:space="preserve"> </w:t>
            </w:r>
            <w:r>
              <w:rPr>
                <w:spacing w:val="-2"/>
                <w:sz w:val="18"/>
              </w:rPr>
              <w:t>Cammer</w:t>
            </w:r>
          </w:p>
          <w:p w14:paraId="6A6B6C45" w14:textId="77777777" w:rsidR="005E3C54" w:rsidRDefault="005E3C54" w:rsidP="00AC6FC8">
            <w:pPr>
              <w:pStyle w:val="TableParagraph"/>
              <w:rPr>
                <w:sz w:val="18"/>
              </w:rPr>
            </w:pPr>
            <w:r>
              <w:rPr>
                <w:spacing w:val="-2"/>
                <w:sz w:val="18"/>
              </w:rPr>
              <w:t>Hines</w:t>
            </w:r>
          </w:p>
        </w:tc>
        <w:tc>
          <w:tcPr>
            <w:tcW w:w="1352" w:type="dxa"/>
          </w:tcPr>
          <w:p w14:paraId="36257A2B" w14:textId="77777777" w:rsidR="005E3C54" w:rsidRDefault="005E3C54" w:rsidP="00AC6FC8">
            <w:pPr>
              <w:pStyle w:val="TableParagraph"/>
              <w:ind w:left="106"/>
              <w:rPr>
                <w:spacing w:val="-2"/>
                <w:sz w:val="18"/>
              </w:rPr>
            </w:pPr>
            <w:r>
              <w:rPr>
                <w:spacing w:val="-2"/>
                <w:sz w:val="18"/>
              </w:rPr>
              <w:t>617-375-</w:t>
            </w:r>
            <w:r>
              <w:rPr>
                <w:spacing w:val="-4"/>
                <w:sz w:val="18"/>
              </w:rPr>
              <w:t>3782</w:t>
            </w:r>
          </w:p>
        </w:tc>
        <w:tc>
          <w:tcPr>
            <w:tcW w:w="1710" w:type="dxa"/>
          </w:tcPr>
          <w:p w14:paraId="56CC9B10" w14:textId="77777777" w:rsidR="005E3C54" w:rsidRDefault="005E3C54" w:rsidP="00AC6FC8">
            <w:pPr>
              <w:pStyle w:val="TableParagraph"/>
              <w:spacing w:before="0" w:line="219" w:lineRule="exact"/>
              <w:ind w:left="103"/>
              <w:rPr>
                <w:sz w:val="18"/>
              </w:rPr>
            </w:pPr>
            <w:hyperlink r:id="rId73">
              <w:proofErr w:type="spellStart"/>
              <w:r>
                <w:rPr>
                  <w:color w:val="0000FF"/>
                  <w:spacing w:val="-2"/>
                  <w:sz w:val="18"/>
                  <w:u w:val="single" w:color="0000FF"/>
                </w:rPr>
                <w:t>DebraCammer.Hine</w:t>
              </w:r>
              <w:proofErr w:type="spellEnd"/>
            </w:hyperlink>
          </w:p>
          <w:p w14:paraId="02658DAE" w14:textId="77777777" w:rsidR="005E3C54" w:rsidRDefault="005E3C54" w:rsidP="00AC6FC8">
            <w:pPr>
              <w:pStyle w:val="TableParagraph"/>
              <w:ind w:left="103"/>
            </w:pPr>
            <w:hyperlink r:id="rId74">
              <w:r>
                <w:rPr>
                  <w:color w:val="0000FF"/>
                  <w:spacing w:val="-2"/>
                  <w:sz w:val="18"/>
                  <w:u w:val="single" w:color="0000FF"/>
                </w:rPr>
                <w:t>s@ey.com</w:t>
              </w:r>
            </w:hyperlink>
          </w:p>
        </w:tc>
        <w:tc>
          <w:tcPr>
            <w:tcW w:w="1173" w:type="dxa"/>
          </w:tcPr>
          <w:p w14:paraId="0CF91006" w14:textId="77777777" w:rsidR="005E3C54" w:rsidRDefault="005E3C54" w:rsidP="00AC6FC8">
            <w:pPr>
              <w:pStyle w:val="TableParagraph"/>
              <w:ind w:right="111"/>
              <w:rPr>
                <w:sz w:val="18"/>
              </w:rPr>
            </w:pPr>
            <w:r>
              <w:rPr>
                <w:sz w:val="18"/>
              </w:rPr>
              <w:t>C-1, C-</w:t>
            </w:r>
            <w:r>
              <w:rPr>
                <w:spacing w:val="-10"/>
                <w:sz w:val="18"/>
              </w:rPr>
              <w:t>2</w:t>
            </w:r>
          </w:p>
        </w:tc>
        <w:tc>
          <w:tcPr>
            <w:tcW w:w="1261" w:type="dxa"/>
          </w:tcPr>
          <w:p w14:paraId="49E8786B" w14:textId="77777777" w:rsidR="005E3C54" w:rsidRDefault="005E3C54" w:rsidP="00AC6FC8">
            <w:pPr>
              <w:pStyle w:val="TableParagraph"/>
              <w:spacing w:line="219" w:lineRule="exact"/>
              <w:ind w:left="100"/>
              <w:rPr>
                <w:sz w:val="18"/>
              </w:rPr>
            </w:pPr>
            <w:r>
              <w:rPr>
                <w:sz w:val="18"/>
              </w:rPr>
              <w:t>10</w:t>
            </w:r>
            <w:r>
              <w:rPr>
                <w:spacing w:val="-2"/>
                <w:sz w:val="18"/>
              </w:rPr>
              <w:t xml:space="preserve"> </w:t>
            </w:r>
            <w:r>
              <w:rPr>
                <w:sz w:val="18"/>
              </w:rPr>
              <w:t>days</w:t>
            </w:r>
            <w:r>
              <w:rPr>
                <w:spacing w:val="-2"/>
                <w:sz w:val="18"/>
              </w:rPr>
              <w:t xml:space="preserve"> </w:t>
            </w:r>
            <w:r>
              <w:rPr>
                <w:spacing w:val="-4"/>
                <w:sz w:val="18"/>
              </w:rPr>
              <w:t>1.0%</w:t>
            </w:r>
          </w:p>
        </w:tc>
        <w:tc>
          <w:tcPr>
            <w:tcW w:w="1261" w:type="dxa"/>
          </w:tcPr>
          <w:p w14:paraId="76608137" w14:textId="77777777" w:rsidR="005E3C54" w:rsidRDefault="005E3C54" w:rsidP="00AC6FC8">
            <w:pPr>
              <w:pStyle w:val="TableParagraph"/>
              <w:ind w:left="99"/>
              <w:rPr>
                <w:spacing w:val="-5"/>
                <w:sz w:val="18"/>
              </w:rPr>
            </w:pPr>
            <w:r>
              <w:rPr>
                <w:spacing w:val="-5"/>
                <w:sz w:val="18"/>
              </w:rPr>
              <w:t>10%</w:t>
            </w:r>
          </w:p>
        </w:tc>
      </w:tr>
      <w:tr w:rsidR="005E3C54" w14:paraId="72B1EC15" w14:textId="77777777" w:rsidTr="00E00C96">
        <w:trPr>
          <w:cantSplit/>
          <w:trHeight w:val="880"/>
        </w:trPr>
        <w:tc>
          <w:tcPr>
            <w:tcW w:w="2612" w:type="dxa"/>
          </w:tcPr>
          <w:p w14:paraId="0A1B5F27" w14:textId="77777777" w:rsidR="005E3C54" w:rsidRDefault="005E3C54" w:rsidP="00AC6FC8">
            <w:pPr>
              <w:pStyle w:val="TableParagraph"/>
              <w:ind w:left="107"/>
              <w:rPr>
                <w:sz w:val="18"/>
              </w:rPr>
            </w:pPr>
            <w:r>
              <w:rPr>
                <w:sz w:val="18"/>
              </w:rPr>
              <w:lastRenderedPageBreak/>
              <w:t>Grant</w:t>
            </w:r>
            <w:r>
              <w:rPr>
                <w:spacing w:val="-6"/>
                <w:sz w:val="18"/>
              </w:rPr>
              <w:t xml:space="preserve"> </w:t>
            </w:r>
            <w:r>
              <w:rPr>
                <w:sz w:val="18"/>
              </w:rPr>
              <w:t>Thornton</w:t>
            </w:r>
            <w:r>
              <w:rPr>
                <w:spacing w:val="-5"/>
                <w:sz w:val="18"/>
              </w:rPr>
              <w:t xml:space="preserve"> LLP</w:t>
            </w:r>
          </w:p>
        </w:tc>
        <w:tc>
          <w:tcPr>
            <w:tcW w:w="3601" w:type="dxa"/>
          </w:tcPr>
          <w:p w14:paraId="571E0101" w14:textId="77777777" w:rsidR="005E3C54" w:rsidRDefault="005E3C54" w:rsidP="00AC6FC8">
            <w:pPr>
              <w:pStyle w:val="TableParagraph"/>
              <w:ind w:left="105"/>
            </w:pPr>
            <w:hyperlink r:id="rId75">
              <w:r>
                <w:rPr>
                  <w:color w:val="0000FF"/>
                  <w:spacing w:val="-2"/>
                  <w:sz w:val="18"/>
                  <w:u w:val="single" w:color="0000FF"/>
                </w:rPr>
                <w:t>PO-21-1080-OSD03-SRC02-20819</w:t>
              </w:r>
            </w:hyperlink>
          </w:p>
        </w:tc>
        <w:tc>
          <w:tcPr>
            <w:tcW w:w="1710" w:type="dxa"/>
          </w:tcPr>
          <w:p w14:paraId="35197927" w14:textId="77777777" w:rsidR="005E3C54" w:rsidRDefault="005E3C54" w:rsidP="00AC6FC8">
            <w:pPr>
              <w:pStyle w:val="TableParagraph"/>
              <w:rPr>
                <w:sz w:val="18"/>
              </w:rPr>
            </w:pPr>
            <w:r>
              <w:rPr>
                <w:sz w:val="18"/>
              </w:rPr>
              <w:t>Claire</w:t>
            </w:r>
            <w:r>
              <w:rPr>
                <w:spacing w:val="-5"/>
                <w:sz w:val="18"/>
              </w:rPr>
              <w:t xml:space="preserve"> </w:t>
            </w:r>
            <w:r>
              <w:rPr>
                <w:spacing w:val="-2"/>
                <w:sz w:val="18"/>
              </w:rPr>
              <w:t>Esten</w:t>
            </w:r>
          </w:p>
        </w:tc>
        <w:tc>
          <w:tcPr>
            <w:tcW w:w="1352" w:type="dxa"/>
          </w:tcPr>
          <w:p w14:paraId="2D499553" w14:textId="77777777" w:rsidR="005E3C54" w:rsidRDefault="005E3C54" w:rsidP="00AC6FC8">
            <w:pPr>
              <w:pStyle w:val="TableParagraph"/>
              <w:ind w:left="106"/>
              <w:rPr>
                <w:spacing w:val="-2"/>
                <w:sz w:val="18"/>
              </w:rPr>
            </w:pPr>
            <w:r>
              <w:rPr>
                <w:spacing w:val="-2"/>
                <w:sz w:val="18"/>
              </w:rPr>
              <w:t>508-926-</w:t>
            </w:r>
            <w:r>
              <w:rPr>
                <w:spacing w:val="-4"/>
                <w:sz w:val="18"/>
              </w:rPr>
              <w:t>2481</w:t>
            </w:r>
          </w:p>
        </w:tc>
        <w:tc>
          <w:tcPr>
            <w:tcW w:w="1710" w:type="dxa"/>
          </w:tcPr>
          <w:p w14:paraId="7AF267EB" w14:textId="77777777" w:rsidR="005E3C54" w:rsidRDefault="005E3C54" w:rsidP="00AC6FC8">
            <w:pPr>
              <w:pStyle w:val="TableParagraph"/>
              <w:spacing w:line="219" w:lineRule="exact"/>
              <w:ind w:left="103"/>
              <w:rPr>
                <w:sz w:val="18"/>
              </w:rPr>
            </w:pPr>
            <w:hyperlink r:id="rId76">
              <w:r>
                <w:rPr>
                  <w:color w:val="0000FF"/>
                  <w:spacing w:val="-2"/>
                  <w:sz w:val="18"/>
                  <w:u w:val="single" w:color="0000FF"/>
                </w:rPr>
                <w:t>claire.esten@us.gt.c</w:t>
              </w:r>
            </w:hyperlink>
          </w:p>
          <w:p w14:paraId="4089893F" w14:textId="77777777" w:rsidR="005E3C54" w:rsidRDefault="005E3C54" w:rsidP="00AC6FC8">
            <w:pPr>
              <w:pStyle w:val="TableParagraph"/>
              <w:ind w:left="103"/>
            </w:pPr>
            <w:hyperlink r:id="rId77">
              <w:r>
                <w:rPr>
                  <w:color w:val="0000FF"/>
                  <w:spacing w:val="-5"/>
                  <w:sz w:val="18"/>
                  <w:u w:val="single" w:color="0000FF"/>
                </w:rPr>
                <w:t>om</w:t>
              </w:r>
            </w:hyperlink>
          </w:p>
        </w:tc>
        <w:tc>
          <w:tcPr>
            <w:tcW w:w="1173" w:type="dxa"/>
          </w:tcPr>
          <w:p w14:paraId="77631EDC" w14:textId="77777777" w:rsidR="005E3C54" w:rsidRDefault="005E3C54" w:rsidP="00AC6FC8">
            <w:pPr>
              <w:pStyle w:val="TableParagraph"/>
              <w:spacing w:line="219" w:lineRule="exact"/>
              <w:rPr>
                <w:sz w:val="18"/>
              </w:rPr>
            </w:pPr>
            <w:r>
              <w:rPr>
                <w:sz w:val="18"/>
              </w:rPr>
              <w:t>C-1, C-2, C-</w:t>
            </w:r>
            <w:r>
              <w:rPr>
                <w:spacing w:val="-5"/>
                <w:sz w:val="18"/>
              </w:rPr>
              <w:t>3,</w:t>
            </w:r>
          </w:p>
          <w:p w14:paraId="30A3CA1F" w14:textId="77777777" w:rsidR="005E3C54" w:rsidRDefault="005E3C54" w:rsidP="00AC6FC8">
            <w:pPr>
              <w:pStyle w:val="TableParagraph"/>
              <w:ind w:right="111"/>
              <w:rPr>
                <w:sz w:val="18"/>
              </w:rPr>
            </w:pPr>
            <w:r>
              <w:rPr>
                <w:sz w:val="18"/>
              </w:rPr>
              <w:t>C-</w:t>
            </w:r>
            <w:r>
              <w:rPr>
                <w:spacing w:val="-10"/>
                <w:sz w:val="18"/>
              </w:rPr>
              <w:t>4</w:t>
            </w:r>
          </w:p>
        </w:tc>
        <w:tc>
          <w:tcPr>
            <w:tcW w:w="1261" w:type="dxa"/>
          </w:tcPr>
          <w:p w14:paraId="168DC5D4" w14:textId="77777777" w:rsidR="005E3C54" w:rsidRDefault="005E3C54" w:rsidP="00AC6FC8">
            <w:pPr>
              <w:pStyle w:val="TableParagraph"/>
              <w:spacing w:line="219" w:lineRule="exact"/>
              <w:ind w:left="100"/>
              <w:rPr>
                <w:sz w:val="18"/>
              </w:rPr>
            </w:pPr>
            <w:r>
              <w:rPr>
                <w:sz w:val="18"/>
              </w:rPr>
              <w:t>10</w:t>
            </w:r>
            <w:r>
              <w:rPr>
                <w:spacing w:val="-2"/>
                <w:sz w:val="18"/>
              </w:rPr>
              <w:t xml:space="preserve"> </w:t>
            </w:r>
            <w:r>
              <w:rPr>
                <w:sz w:val="18"/>
              </w:rPr>
              <w:t>days</w:t>
            </w:r>
            <w:r>
              <w:rPr>
                <w:spacing w:val="-2"/>
                <w:sz w:val="18"/>
              </w:rPr>
              <w:t xml:space="preserve"> </w:t>
            </w:r>
            <w:r>
              <w:rPr>
                <w:spacing w:val="-4"/>
                <w:sz w:val="18"/>
              </w:rPr>
              <w:t>1.5%</w:t>
            </w:r>
          </w:p>
        </w:tc>
        <w:tc>
          <w:tcPr>
            <w:tcW w:w="1261" w:type="dxa"/>
          </w:tcPr>
          <w:p w14:paraId="57EB2331" w14:textId="77777777" w:rsidR="005E3C54" w:rsidRDefault="005E3C54" w:rsidP="00AC6FC8">
            <w:pPr>
              <w:pStyle w:val="TableParagraph"/>
              <w:ind w:left="99"/>
              <w:rPr>
                <w:spacing w:val="-5"/>
                <w:sz w:val="18"/>
              </w:rPr>
            </w:pPr>
            <w:r>
              <w:rPr>
                <w:spacing w:val="-5"/>
                <w:sz w:val="18"/>
              </w:rPr>
              <w:t>10%</w:t>
            </w:r>
          </w:p>
        </w:tc>
      </w:tr>
      <w:tr w:rsidR="005E3C54" w14:paraId="5F0720BE" w14:textId="77777777" w:rsidTr="00E00C96">
        <w:trPr>
          <w:cantSplit/>
          <w:trHeight w:val="880"/>
        </w:trPr>
        <w:tc>
          <w:tcPr>
            <w:tcW w:w="2612" w:type="dxa"/>
          </w:tcPr>
          <w:p w14:paraId="2EBAE74D" w14:textId="77777777" w:rsidR="005E3C54" w:rsidRDefault="005E3C54" w:rsidP="00AC6FC8">
            <w:pPr>
              <w:pStyle w:val="TableParagraph"/>
              <w:ind w:left="107"/>
              <w:rPr>
                <w:sz w:val="18"/>
              </w:rPr>
            </w:pPr>
            <w:r>
              <w:rPr>
                <w:sz w:val="18"/>
              </w:rPr>
              <w:t>Health</w:t>
            </w:r>
            <w:r>
              <w:rPr>
                <w:spacing w:val="-11"/>
                <w:sz w:val="18"/>
              </w:rPr>
              <w:t xml:space="preserve"> </w:t>
            </w:r>
            <w:r>
              <w:rPr>
                <w:sz w:val="18"/>
              </w:rPr>
              <w:t>Management</w:t>
            </w:r>
            <w:r>
              <w:rPr>
                <w:spacing w:val="-10"/>
                <w:sz w:val="18"/>
              </w:rPr>
              <w:t xml:space="preserve"> </w:t>
            </w:r>
            <w:r>
              <w:rPr>
                <w:sz w:val="18"/>
              </w:rPr>
              <w:t xml:space="preserve">Systems, </w:t>
            </w:r>
            <w:r>
              <w:rPr>
                <w:spacing w:val="-4"/>
                <w:sz w:val="18"/>
              </w:rPr>
              <w:t>Inc</w:t>
            </w:r>
          </w:p>
        </w:tc>
        <w:tc>
          <w:tcPr>
            <w:tcW w:w="3601" w:type="dxa"/>
          </w:tcPr>
          <w:p w14:paraId="5348509C" w14:textId="77777777" w:rsidR="005E3C54" w:rsidRDefault="005E3C54" w:rsidP="00AC6FC8">
            <w:pPr>
              <w:pStyle w:val="TableParagraph"/>
              <w:ind w:left="105"/>
            </w:pPr>
            <w:hyperlink r:id="rId78">
              <w:r>
                <w:rPr>
                  <w:color w:val="0000FF"/>
                  <w:spacing w:val="-2"/>
                  <w:sz w:val="18"/>
                  <w:u w:val="single" w:color="0000FF"/>
                </w:rPr>
                <w:t>PO-21-1080-OSD03-SRC02-20829</w:t>
              </w:r>
            </w:hyperlink>
          </w:p>
        </w:tc>
        <w:tc>
          <w:tcPr>
            <w:tcW w:w="1710" w:type="dxa"/>
          </w:tcPr>
          <w:p w14:paraId="18495022" w14:textId="77777777" w:rsidR="005E3C54" w:rsidRDefault="005E3C54" w:rsidP="00AC6FC8">
            <w:pPr>
              <w:pStyle w:val="TableParagraph"/>
              <w:rPr>
                <w:sz w:val="18"/>
              </w:rPr>
            </w:pPr>
            <w:r>
              <w:rPr>
                <w:sz w:val="18"/>
              </w:rPr>
              <w:t>Michele</w:t>
            </w:r>
            <w:r>
              <w:rPr>
                <w:spacing w:val="-5"/>
                <w:sz w:val="18"/>
              </w:rPr>
              <w:t xml:space="preserve"> </w:t>
            </w:r>
            <w:r>
              <w:rPr>
                <w:spacing w:val="-2"/>
                <w:sz w:val="18"/>
              </w:rPr>
              <w:t>Carpenter</w:t>
            </w:r>
          </w:p>
        </w:tc>
        <w:tc>
          <w:tcPr>
            <w:tcW w:w="1352" w:type="dxa"/>
          </w:tcPr>
          <w:p w14:paraId="4F93EB90" w14:textId="77777777" w:rsidR="005E3C54" w:rsidRDefault="005E3C54" w:rsidP="00AC6FC8">
            <w:pPr>
              <w:pStyle w:val="TableParagraph"/>
              <w:spacing w:before="2"/>
              <w:ind w:left="0"/>
              <w:rPr>
                <w:b/>
                <w:sz w:val="18"/>
              </w:rPr>
            </w:pPr>
          </w:p>
          <w:p w14:paraId="78C0CA87" w14:textId="77777777" w:rsidR="005E3C54" w:rsidRDefault="005E3C54" w:rsidP="00AC6FC8">
            <w:pPr>
              <w:pStyle w:val="TableParagraph"/>
              <w:ind w:left="106"/>
              <w:rPr>
                <w:spacing w:val="-2"/>
                <w:sz w:val="18"/>
              </w:rPr>
            </w:pPr>
            <w:r>
              <w:rPr>
                <w:spacing w:val="-2"/>
                <w:sz w:val="18"/>
              </w:rPr>
              <w:t>410-274-</w:t>
            </w:r>
            <w:r>
              <w:rPr>
                <w:spacing w:val="-4"/>
                <w:sz w:val="18"/>
              </w:rPr>
              <w:t>3962</w:t>
            </w:r>
          </w:p>
        </w:tc>
        <w:tc>
          <w:tcPr>
            <w:tcW w:w="1710" w:type="dxa"/>
          </w:tcPr>
          <w:p w14:paraId="1726875E" w14:textId="77777777" w:rsidR="005E3C54" w:rsidRDefault="005E3C54" w:rsidP="00AC6FC8">
            <w:pPr>
              <w:pStyle w:val="TableParagraph"/>
              <w:ind w:left="103"/>
            </w:pPr>
            <w:hyperlink r:id="rId79">
              <w:proofErr w:type="spellStart"/>
              <w:r>
                <w:rPr>
                  <w:color w:val="0000FF"/>
                  <w:spacing w:val="-2"/>
                  <w:sz w:val="18"/>
                  <w:u w:val="single" w:color="0000FF"/>
                </w:rPr>
                <w:t>michele.carpenter</w:t>
              </w:r>
              <w:proofErr w:type="spellEnd"/>
            </w:hyperlink>
            <w:r>
              <w:rPr>
                <w:color w:val="0000FF"/>
                <w:sz w:val="18"/>
              </w:rPr>
              <w:t xml:space="preserve"> </w:t>
            </w:r>
            <w:hyperlink r:id="rId80">
              <w:r>
                <w:rPr>
                  <w:color w:val="0000FF"/>
                  <w:spacing w:val="-2"/>
                  <w:sz w:val="18"/>
                  <w:u w:val="single" w:color="0000FF"/>
                </w:rPr>
                <w:t>@hms.com</w:t>
              </w:r>
            </w:hyperlink>
          </w:p>
        </w:tc>
        <w:tc>
          <w:tcPr>
            <w:tcW w:w="1173" w:type="dxa"/>
          </w:tcPr>
          <w:p w14:paraId="3C23F166" w14:textId="77777777" w:rsidR="005E3C54" w:rsidRDefault="005E3C54" w:rsidP="00AC6FC8">
            <w:pPr>
              <w:pStyle w:val="TableParagraph"/>
              <w:rPr>
                <w:sz w:val="18"/>
              </w:rPr>
            </w:pPr>
            <w:r>
              <w:rPr>
                <w:sz w:val="18"/>
              </w:rPr>
              <w:t>C-5</w:t>
            </w:r>
            <w:r>
              <w:rPr>
                <w:spacing w:val="-2"/>
                <w:sz w:val="18"/>
              </w:rPr>
              <w:t xml:space="preserve"> (NON-</w:t>
            </w:r>
          </w:p>
          <w:p w14:paraId="49F09E23" w14:textId="77777777" w:rsidR="005E3C54" w:rsidRDefault="005E3C54" w:rsidP="00AC6FC8">
            <w:pPr>
              <w:pStyle w:val="TableParagraph"/>
              <w:ind w:right="111"/>
              <w:rPr>
                <w:sz w:val="18"/>
              </w:rPr>
            </w:pPr>
            <w:r>
              <w:rPr>
                <w:sz w:val="18"/>
              </w:rPr>
              <w:t>RAC),</w:t>
            </w:r>
            <w:r>
              <w:rPr>
                <w:spacing w:val="-11"/>
                <w:sz w:val="18"/>
              </w:rPr>
              <w:t xml:space="preserve"> </w:t>
            </w:r>
            <w:r>
              <w:rPr>
                <w:sz w:val="18"/>
              </w:rPr>
              <w:t xml:space="preserve">C-5 </w:t>
            </w:r>
            <w:r>
              <w:rPr>
                <w:spacing w:val="-2"/>
                <w:sz w:val="18"/>
              </w:rPr>
              <w:t>(RAC)</w:t>
            </w:r>
          </w:p>
        </w:tc>
        <w:tc>
          <w:tcPr>
            <w:tcW w:w="1261" w:type="dxa"/>
          </w:tcPr>
          <w:p w14:paraId="2EEF7484" w14:textId="77777777" w:rsidR="005E3C54" w:rsidRDefault="005E3C54" w:rsidP="00AC6FC8">
            <w:pPr>
              <w:pStyle w:val="TableParagraph"/>
              <w:ind w:left="100"/>
              <w:rPr>
                <w:sz w:val="18"/>
              </w:rPr>
            </w:pPr>
            <w:r>
              <w:rPr>
                <w:sz w:val="18"/>
              </w:rPr>
              <w:t>10</w:t>
            </w:r>
            <w:r>
              <w:rPr>
                <w:spacing w:val="-2"/>
                <w:sz w:val="18"/>
              </w:rPr>
              <w:t xml:space="preserve"> </w:t>
            </w:r>
            <w:r>
              <w:rPr>
                <w:sz w:val="18"/>
              </w:rPr>
              <w:t>days</w:t>
            </w:r>
            <w:r>
              <w:rPr>
                <w:spacing w:val="-2"/>
                <w:sz w:val="18"/>
              </w:rPr>
              <w:t xml:space="preserve"> </w:t>
            </w:r>
            <w:r>
              <w:rPr>
                <w:spacing w:val="-4"/>
                <w:sz w:val="18"/>
              </w:rPr>
              <w:t>2.0%</w:t>
            </w:r>
          </w:p>
          <w:p w14:paraId="3355B097" w14:textId="77777777" w:rsidR="005E3C54" w:rsidRDefault="005E3C54" w:rsidP="00AC6FC8">
            <w:pPr>
              <w:pStyle w:val="TableParagraph"/>
              <w:spacing w:line="219" w:lineRule="exact"/>
              <w:ind w:left="100"/>
              <w:rPr>
                <w:sz w:val="18"/>
              </w:rPr>
            </w:pPr>
            <w:r>
              <w:rPr>
                <w:sz w:val="18"/>
              </w:rPr>
              <w:t>15</w:t>
            </w:r>
            <w:r>
              <w:rPr>
                <w:spacing w:val="-2"/>
                <w:sz w:val="18"/>
              </w:rPr>
              <w:t xml:space="preserve"> </w:t>
            </w:r>
            <w:r>
              <w:rPr>
                <w:sz w:val="18"/>
              </w:rPr>
              <w:t>days</w:t>
            </w:r>
            <w:r>
              <w:rPr>
                <w:spacing w:val="-2"/>
                <w:sz w:val="18"/>
              </w:rPr>
              <w:t xml:space="preserve"> </w:t>
            </w:r>
            <w:r>
              <w:rPr>
                <w:spacing w:val="-4"/>
                <w:sz w:val="18"/>
              </w:rPr>
              <w:t>2.0%</w:t>
            </w:r>
          </w:p>
          <w:p w14:paraId="79645304" w14:textId="77777777" w:rsidR="005E3C54" w:rsidRDefault="005E3C54" w:rsidP="00AC6FC8">
            <w:pPr>
              <w:pStyle w:val="TableParagraph"/>
              <w:spacing w:before="0" w:line="219" w:lineRule="exact"/>
              <w:ind w:left="100"/>
              <w:rPr>
                <w:sz w:val="18"/>
              </w:rPr>
            </w:pPr>
            <w:r>
              <w:rPr>
                <w:sz w:val="18"/>
              </w:rPr>
              <w:t>20</w:t>
            </w:r>
            <w:r>
              <w:rPr>
                <w:spacing w:val="-2"/>
                <w:sz w:val="18"/>
              </w:rPr>
              <w:t xml:space="preserve"> </w:t>
            </w:r>
            <w:r>
              <w:rPr>
                <w:sz w:val="18"/>
              </w:rPr>
              <w:t>days</w:t>
            </w:r>
            <w:r>
              <w:rPr>
                <w:spacing w:val="-2"/>
                <w:sz w:val="18"/>
              </w:rPr>
              <w:t xml:space="preserve"> </w:t>
            </w:r>
            <w:r>
              <w:rPr>
                <w:spacing w:val="-4"/>
                <w:sz w:val="18"/>
              </w:rPr>
              <w:t>2.0%</w:t>
            </w:r>
          </w:p>
          <w:p w14:paraId="18D1A935" w14:textId="77777777" w:rsidR="005E3C54" w:rsidRDefault="005E3C54" w:rsidP="00AC6FC8">
            <w:pPr>
              <w:pStyle w:val="TableParagraph"/>
              <w:spacing w:line="219" w:lineRule="exact"/>
              <w:ind w:left="100"/>
              <w:rPr>
                <w:sz w:val="18"/>
              </w:rPr>
            </w:pPr>
            <w:r>
              <w:rPr>
                <w:sz w:val="18"/>
              </w:rPr>
              <w:t>30</w:t>
            </w:r>
            <w:r>
              <w:rPr>
                <w:spacing w:val="-2"/>
                <w:sz w:val="18"/>
              </w:rPr>
              <w:t xml:space="preserve"> </w:t>
            </w:r>
            <w:r>
              <w:rPr>
                <w:sz w:val="18"/>
              </w:rPr>
              <w:t>days</w:t>
            </w:r>
            <w:r>
              <w:rPr>
                <w:spacing w:val="-2"/>
                <w:sz w:val="18"/>
              </w:rPr>
              <w:t xml:space="preserve"> </w:t>
            </w:r>
            <w:r>
              <w:rPr>
                <w:spacing w:val="-4"/>
                <w:sz w:val="18"/>
              </w:rPr>
              <w:t>2.0%</w:t>
            </w:r>
          </w:p>
        </w:tc>
        <w:tc>
          <w:tcPr>
            <w:tcW w:w="1261" w:type="dxa"/>
          </w:tcPr>
          <w:p w14:paraId="3E550755" w14:textId="77777777" w:rsidR="005E3C54" w:rsidRDefault="005E3C54" w:rsidP="00AC6FC8">
            <w:pPr>
              <w:pStyle w:val="TableParagraph"/>
              <w:ind w:left="99"/>
              <w:rPr>
                <w:spacing w:val="-5"/>
                <w:sz w:val="18"/>
              </w:rPr>
            </w:pPr>
            <w:r>
              <w:rPr>
                <w:spacing w:val="-5"/>
                <w:sz w:val="18"/>
              </w:rPr>
              <w:t>4%</w:t>
            </w:r>
          </w:p>
        </w:tc>
      </w:tr>
      <w:tr w:rsidR="005E3C54" w14:paraId="2B36424D" w14:textId="77777777" w:rsidTr="00E00C96">
        <w:trPr>
          <w:cantSplit/>
          <w:trHeight w:val="880"/>
        </w:trPr>
        <w:tc>
          <w:tcPr>
            <w:tcW w:w="2612" w:type="dxa"/>
          </w:tcPr>
          <w:p w14:paraId="2F800333" w14:textId="77777777" w:rsidR="005E3C54" w:rsidRDefault="005E3C54" w:rsidP="00AC6FC8">
            <w:pPr>
              <w:pStyle w:val="TableParagraph"/>
              <w:ind w:left="107"/>
              <w:rPr>
                <w:sz w:val="18"/>
              </w:rPr>
            </w:pPr>
            <w:r>
              <w:rPr>
                <w:sz w:val="18"/>
              </w:rPr>
              <w:t>KPMG</w:t>
            </w:r>
            <w:r>
              <w:rPr>
                <w:spacing w:val="-2"/>
                <w:sz w:val="18"/>
              </w:rPr>
              <w:t xml:space="preserve"> </w:t>
            </w:r>
            <w:r>
              <w:rPr>
                <w:spacing w:val="-5"/>
                <w:sz w:val="18"/>
              </w:rPr>
              <w:t>LLP</w:t>
            </w:r>
          </w:p>
        </w:tc>
        <w:tc>
          <w:tcPr>
            <w:tcW w:w="3601" w:type="dxa"/>
          </w:tcPr>
          <w:p w14:paraId="5D077DC3" w14:textId="77777777" w:rsidR="005E3C54" w:rsidRDefault="005E3C54" w:rsidP="00AC6FC8">
            <w:pPr>
              <w:pStyle w:val="TableParagraph"/>
              <w:ind w:left="105"/>
            </w:pPr>
            <w:hyperlink r:id="rId81">
              <w:r>
                <w:rPr>
                  <w:color w:val="0000FF"/>
                  <w:spacing w:val="-2"/>
                  <w:sz w:val="18"/>
                  <w:u w:val="single" w:color="0000FF"/>
                </w:rPr>
                <w:t>PO-21-1080-OSD03-SRC02-20823</w:t>
              </w:r>
            </w:hyperlink>
          </w:p>
        </w:tc>
        <w:tc>
          <w:tcPr>
            <w:tcW w:w="1710" w:type="dxa"/>
          </w:tcPr>
          <w:p w14:paraId="03709190" w14:textId="77777777" w:rsidR="005E3C54" w:rsidRDefault="005E3C54" w:rsidP="00AC6FC8">
            <w:pPr>
              <w:pStyle w:val="TableParagraph"/>
              <w:rPr>
                <w:sz w:val="18"/>
              </w:rPr>
            </w:pPr>
            <w:r>
              <w:rPr>
                <w:sz w:val="18"/>
              </w:rPr>
              <w:t>Anthony</w:t>
            </w:r>
            <w:r>
              <w:rPr>
                <w:spacing w:val="-11"/>
                <w:sz w:val="18"/>
              </w:rPr>
              <w:t xml:space="preserve"> </w:t>
            </w:r>
            <w:r>
              <w:rPr>
                <w:sz w:val="18"/>
              </w:rPr>
              <w:t>Trapasso Dave</w:t>
            </w:r>
            <w:r>
              <w:rPr>
                <w:spacing w:val="-2"/>
                <w:sz w:val="18"/>
              </w:rPr>
              <w:t xml:space="preserve"> </w:t>
            </w:r>
            <w:r>
              <w:rPr>
                <w:sz w:val="18"/>
              </w:rPr>
              <w:t>Pondillo</w:t>
            </w:r>
          </w:p>
        </w:tc>
        <w:tc>
          <w:tcPr>
            <w:tcW w:w="1352" w:type="dxa"/>
          </w:tcPr>
          <w:p w14:paraId="108CEE1F" w14:textId="77777777" w:rsidR="005E3C54" w:rsidRDefault="005E3C54" w:rsidP="00AC6FC8">
            <w:pPr>
              <w:pStyle w:val="TableParagraph"/>
              <w:ind w:left="106"/>
              <w:rPr>
                <w:spacing w:val="-2"/>
                <w:sz w:val="18"/>
              </w:rPr>
            </w:pPr>
            <w:r>
              <w:rPr>
                <w:sz w:val="18"/>
              </w:rPr>
              <w:t>917-432</w:t>
            </w:r>
            <w:r>
              <w:rPr>
                <w:spacing w:val="-6"/>
                <w:sz w:val="18"/>
              </w:rPr>
              <w:t xml:space="preserve"> </w:t>
            </w:r>
            <w:r>
              <w:rPr>
                <w:spacing w:val="-4"/>
                <w:sz w:val="18"/>
              </w:rPr>
              <w:t>9238</w:t>
            </w:r>
          </w:p>
        </w:tc>
        <w:tc>
          <w:tcPr>
            <w:tcW w:w="1710" w:type="dxa"/>
          </w:tcPr>
          <w:p w14:paraId="0997E691" w14:textId="77777777" w:rsidR="005E3C54" w:rsidRDefault="005E3C54" w:rsidP="00AC6FC8">
            <w:pPr>
              <w:pStyle w:val="TableParagraph"/>
              <w:spacing w:before="0"/>
              <w:ind w:left="103" w:right="112"/>
              <w:rPr>
                <w:sz w:val="18"/>
              </w:rPr>
            </w:pPr>
            <w:hyperlink r:id="rId82">
              <w:r>
                <w:rPr>
                  <w:color w:val="0000FF"/>
                  <w:spacing w:val="-2"/>
                  <w:sz w:val="18"/>
                  <w:u w:val="single" w:color="0000FF"/>
                </w:rPr>
                <w:t>atrapasso@kpmg.c</w:t>
              </w:r>
            </w:hyperlink>
            <w:r>
              <w:rPr>
                <w:color w:val="0000FF"/>
                <w:sz w:val="18"/>
              </w:rPr>
              <w:t xml:space="preserve"> </w:t>
            </w:r>
            <w:hyperlink r:id="rId83">
              <w:r>
                <w:rPr>
                  <w:color w:val="0000FF"/>
                  <w:spacing w:val="-6"/>
                  <w:sz w:val="18"/>
                  <w:u w:val="single" w:color="0000FF"/>
                </w:rPr>
                <w:t>om</w:t>
              </w:r>
            </w:hyperlink>
            <w:r>
              <w:rPr>
                <w:color w:val="0000FF"/>
                <w:sz w:val="18"/>
              </w:rPr>
              <w:t xml:space="preserve"> </w:t>
            </w:r>
            <w:hyperlink r:id="rId84">
              <w:r>
                <w:rPr>
                  <w:color w:val="0000FF"/>
                  <w:spacing w:val="-2"/>
                  <w:sz w:val="18"/>
                  <w:u w:val="single" w:color="0000FF"/>
                </w:rPr>
                <w:t>dpondillo@kpmg.co</w:t>
              </w:r>
            </w:hyperlink>
          </w:p>
          <w:p w14:paraId="23751135" w14:textId="77777777" w:rsidR="005E3C54" w:rsidRDefault="005E3C54" w:rsidP="00AC6FC8">
            <w:pPr>
              <w:pStyle w:val="TableParagraph"/>
              <w:ind w:left="103"/>
            </w:pPr>
            <w:hyperlink r:id="rId85">
              <w:r>
                <w:rPr>
                  <w:color w:val="0000FF"/>
                  <w:spacing w:val="-10"/>
                  <w:sz w:val="18"/>
                  <w:u w:val="single" w:color="0000FF"/>
                </w:rPr>
                <w:t>m</w:t>
              </w:r>
            </w:hyperlink>
          </w:p>
        </w:tc>
        <w:tc>
          <w:tcPr>
            <w:tcW w:w="1173" w:type="dxa"/>
          </w:tcPr>
          <w:p w14:paraId="5D21F17F" w14:textId="77777777" w:rsidR="005E3C54" w:rsidRDefault="005E3C54" w:rsidP="00AC6FC8">
            <w:pPr>
              <w:pStyle w:val="TableParagraph"/>
              <w:ind w:right="111"/>
              <w:rPr>
                <w:sz w:val="18"/>
              </w:rPr>
            </w:pPr>
            <w:r>
              <w:rPr>
                <w:sz w:val="18"/>
              </w:rPr>
              <w:t>C-1,</w:t>
            </w:r>
            <w:r>
              <w:rPr>
                <w:spacing w:val="-11"/>
                <w:sz w:val="18"/>
              </w:rPr>
              <w:t xml:space="preserve"> </w:t>
            </w:r>
            <w:r>
              <w:rPr>
                <w:sz w:val="18"/>
              </w:rPr>
              <w:t>C-2,</w:t>
            </w:r>
            <w:r>
              <w:rPr>
                <w:spacing w:val="-10"/>
                <w:sz w:val="18"/>
              </w:rPr>
              <w:t xml:space="preserve"> </w:t>
            </w:r>
            <w:r>
              <w:rPr>
                <w:sz w:val="18"/>
              </w:rPr>
              <w:t xml:space="preserve">C-3, </w:t>
            </w:r>
            <w:r>
              <w:rPr>
                <w:spacing w:val="-4"/>
                <w:sz w:val="18"/>
              </w:rPr>
              <w:t>C-4</w:t>
            </w:r>
          </w:p>
        </w:tc>
        <w:tc>
          <w:tcPr>
            <w:tcW w:w="1261" w:type="dxa"/>
          </w:tcPr>
          <w:p w14:paraId="7A3A8DC5" w14:textId="77777777" w:rsidR="005E3C54" w:rsidRDefault="005E3C54" w:rsidP="00AC6FC8">
            <w:pPr>
              <w:pStyle w:val="TableParagraph"/>
              <w:spacing w:line="219" w:lineRule="exact"/>
              <w:ind w:left="100"/>
              <w:rPr>
                <w:sz w:val="18"/>
              </w:rPr>
            </w:pPr>
            <w:r>
              <w:rPr>
                <w:sz w:val="18"/>
              </w:rPr>
              <w:t>10</w:t>
            </w:r>
            <w:r>
              <w:rPr>
                <w:spacing w:val="-2"/>
                <w:sz w:val="18"/>
              </w:rPr>
              <w:t xml:space="preserve"> </w:t>
            </w:r>
            <w:r>
              <w:rPr>
                <w:sz w:val="18"/>
              </w:rPr>
              <w:t>days</w:t>
            </w:r>
            <w:r>
              <w:rPr>
                <w:spacing w:val="-2"/>
                <w:sz w:val="18"/>
              </w:rPr>
              <w:t xml:space="preserve"> </w:t>
            </w:r>
            <w:r>
              <w:rPr>
                <w:spacing w:val="-4"/>
                <w:sz w:val="18"/>
              </w:rPr>
              <w:t>1.0%</w:t>
            </w:r>
          </w:p>
        </w:tc>
        <w:tc>
          <w:tcPr>
            <w:tcW w:w="1261" w:type="dxa"/>
          </w:tcPr>
          <w:p w14:paraId="335DA957" w14:textId="77777777" w:rsidR="005E3C54" w:rsidRDefault="005E3C54" w:rsidP="00AC6FC8">
            <w:pPr>
              <w:pStyle w:val="TableParagraph"/>
              <w:ind w:left="99"/>
              <w:rPr>
                <w:spacing w:val="-5"/>
                <w:sz w:val="18"/>
              </w:rPr>
            </w:pPr>
            <w:r>
              <w:rPr>
                <w:spacing w:val="-5"/>
                <w:sz w:val="18"/>
              </w:rPr>
              <w:t>10%</w:t>
            </w:r>
          </w:p>
        </w:tc>
      </w:tr>
      <w:tr w:rsidR="005E3C54" w14:paraId="0FE8B518" w14:textId="77777777" w:rsidTr="00E00C96">
        <w:trPr>
          <w:cantSplit/>
          <w:trHeight w:val="880"/>
        </w:trPr>
        <w:tc>
          <w:tcPr>
            <w:tcW w:w="2612" w:type="dxa"/>
          </w:tcPr>
          <w:p w14:paraId="5B9A59B0" w14:textId="77777777" w:rsidR="005E3C54" w:rsidRPr="00B93156" w:rsidRDefault="005E3C54" w:rsidP="00AC6FC8">
            <w:pPr>
              <w:pStyle w:val="TableParagraph"/>
              <w:ind w:left="107"/>
              <w:rPr>
                <w:sz w:val="18"/>
              </w:rPr>
            </w:pPr>
            <w:r w:rsidRPr="00B93156">
              <w:rPr>
                <w:sz w:val="18"/>
              </w:rPr>
              <w:t>Maximus</w:t>
            </w:r>
            <w:r w:rsidRPr="00B93156">
              <w:rPr>
                <w:spacing w:val="-4"/>
                <w:sz w:val="18"/>
              </w:rPr>
              <w:t xml:space="preserve"> </w:t>
            </w:r>
            <w:r w:rsidRPr="00B93156">
              <w:rPr>
                <w:sz w:val="18"/>
              </w:rPr>
              <w:t>US</w:t>
            </w:r>
            <w:r w:rsidRPr="00B93156">
              <w:rPr>
                <w:spacing w:val="-5"/>
                <w:sz w:val="18"/>
              </w:rPr>
              <w:t xml:space="preserve"> </w:t>
            </w:r>
            <w:r w:rsidRPr="00B93156">
              <w:rPr>
                <w:sz w:val="18"/>
              </w:rPr>
              <w:t>Services,</w:t>
            </w:r>
            <w:r w:rsidRPr="00B93156">
              <w:rPr>
                <w:spacing w:val="-3"/>
                <w:sz w:val="18"/>
              </w:rPr>
              <w:t xml:space="preserve"> </w:t>
            </w:r>
            <w:r w:rsidRPr="00B93156">
              <w:rPr>
                <w:spacing w:val="-4"/>
                <w:sz w:val="18"/>
              </w:rPr>
              <w:t>Inc.</w:t>
            </w:r>
          </w:p>
        </w:tc>
        <w:tc>
          <w:tcPr>
            <w:tcW w:w="3601" w:type="dxa"/>
          </w:tcPr>
          <w:p w14:paraId="4B6FAD59" w14:textId="77777777" w:rsidR="005E3C54" w:rsidRPr="00B93156" w:rsidRDefault="005E3C54" w:rsidP="00AC6FC8">
            <w:pPr>
              <w:pStyle w:val="TableParagraph"/>
              <w:ind w:left="105"/>
            </w:pPr>
            <w:hyperlink r:id="rId86">
              <w:r w:rsidRPr="00B93156">
                <w:rPr>
                  <w:color w:val="0000FF"/>
                  <w:spacing w:val="-2"/>
                  <w:sz w:val="18"/>
                  <w:u w:val="single" w:color="0000FF"/>
                </w:rPr>
                <w:t>PO-21-1080-OSD03-SRC02-20815</w:t>
              </w:r>
            </w:hyperlink>
          </w:p>
        </w:tc>
        <w:tc>
          <w:tcPr>
            <w:tcW w:w="1710" w:type="dxa"/>
          </w:tcPr>
          <w:p w14:paraId="165A0534" w14:textId="77777777" w:rsidR="005E3C54" w:rsidRPr="00B93156" w:rsidRDefault="005E3C54" w:rsidP="00AC6FC8">
            <w:pPr>
              <w:pStyle w:val="TableParagraph"/>
              <w:rPr>
                <w:sz w:val="18"/>
              </w:rPr>
            </w:pPr>
            <w:r w:rsidRPr="00B93156">
              <w:rPr>
                <w:sz w:val="18"/>
              </w:rPr>
              <w:t>Nelson</w:t>
            </w:r>
            <w:r w:rsidRPr="00B93156">
              <w:rPr>
                <w:spacing w:val="-3"/>
                <w:sz w:val="18"/>
              </w:rPr>
              <w:t xml:space="preserve"> </w:t>
            </w:r>
            <w:r w:rsidRPr="00B93156">
              <w:rPr>
                <w:sz w:val="18"/>
              </w:rPr>
              <w:t>H.</w:t>
            </w:r>
            <w:r w:rsidRPr="00B93156">
              <w:rPr>
                <w:spacing w:val="-3"/>
                <w:sz w:val="18"/>
              </w:rPr>
              <w:t xml:space="preserve"> </w:t>
            </w:r>
            <w:r w:rsidRPr="00B93156">
              <w:rPr>
                <w:spacing w:val="-2"/>
                <w:sz w:val="18"/>
              </w:rPr>
              <w:t>Clugston</w:t>
            </w:r>
          </w:p>
        </w:tc>
        <w:tc>
          <w:tcPr>
            <w:tcW w:w="1352" w:type="dxa"/>
          </w:tcPr>
          <w:p w14:paraId="16865583" w14:textId="77777777" w:rsidR="005E3C54" w:rsidRPr="00B93156" w:rsidRDefault="005E3C54" w:rsidP="00AC6FC8">
            <w:pPr>
              <w:pStyle w:val="TableParagraph"/>
              <w:ind w:left="106"/>
              <w:rPr>
                <w:spacing w:val="-2"/>
                <w:sz w:val="18"/>
              </w:rPr>
            </w:pPr>
            <w:r w:rsidRPr="00B93156">
              <w:rPr>
                <w:spacing w:val="-2"/>
                <w:sz w:val="18"/>
              </w:rPr>
              <w:t>804.823.8131</w:t>
            </w:r>
          </w:p>
        </w:tc>
        <w:tc>
          <w:tcPr>
            <w:tcW w:w="1710" w:type="dxa"/>
          </w:tcPr>
          <w:p w14:paraId="3A8B5037" w14:textId="77777777" w:rsidR="005E3C54" w:rsidRPr="00B93156" w:rsidRDefault="005E3C54" w:rsidP="00AC6FC8">
            <w:pPr>
              <w:pStyle w:val="TableParagraph"/>
              <w:spacing w:line="219" w:lineRule="exact"/>
              <w:ind w:left="103"/>
              <w:rPr>
                <w:sz w:val="18"/>
              </w:rPr>
            </w:pPr>
            <w:hyperlink r:id="rId87">
              <w:proofErr w:type="spellStart"/>
              <w:r w:rsidRPr="00B93156">
                <w:rPr>
                  <w:color w:val="0000FF"/>
                  <w:spacing w:val="-2"/>
                  <w:sz w:val="18"/>
                  <w:u w:val="single" w:color="0000FF"/>
                </w:rPr>
                <w:t>NelsonClugston@m</w:t>
              </w:r>
              <w:proofErr w:type="spellEnd"/>
            </w:hyperlink>
          </w:p>
          <w:p w14:paraId="0D912EB7" w14:textId="77777777" w:rsidR="005E3C54" w:rsidRPr="00B93156" w:rsidRDefault="005E3C54" w:rsidP="00AC6FC8">
            <w:pPr>
              <w:pStyle w:val="TableParagraph"/>
              <w:ind w:left="103"/>
            </w:pPr>
            <w:hyperlink r:id="rId88">
              <w:r w:rsidRPr="00B93156">
                <w:rPr>
                  <w:color w:val="0000FF"/>
                  <w:spacing w:val="-2"/>
                  <w:sz w:val="18"/>
                  <w:u w:val="single" w:color="0000FF"/>
                </w:rPr>
                <w:t>aximus.com</w:t>
              </w:r>
            </w:hyperlink>
          </w:p>
        </w:tc>
        <w:tc>
          <w:tcPr>
            <w:tcW w:w="1173" w:type="dxa"/>
          </w:tcPr>
          <w:p w14:paraId="15B9E911" w14:textId="77777777" w:rsidR="005E3C54" w:rsidRPr="00B93156" w:rsidRDefault="005E3C54" w:rsidP="00AC6FC8">
            <w:pPr>
              <w:pStyle w:val="TableParagraph"/>
              <w:ind w:right="111"/>
              <w:rPr>
                <w:sz w:val="18"/>
              </w:rPr>
            </w:pPr>
            <w:r w:rsidRPr="00B93156">
              <w:rPr>
                <w:sz w:val="18"/>
              </w:rPr>
              <w:t>C-</w:t>
            </w:r>
            <w:r w:rsidRPr="00B93156">
              <w:rPr>
                <w:spacing w:val="-10"/>
                <w:sz w:val="18"/>
              </w:rPr>
              <w:t>2</w:t>
            </w:r>
          </w:p>
        </w:tc>
        <w:tc>
          <w:tcPr>
            <w:tcW w:w="1261" w:type="dxa"/>
          </w:tcPr>
          <w:p w14:paraId="182EE8B3" w14:textId="77777777" w:rsidR="005E3C54" w:rsidRPr="00B93156" w:rsidRDefault="005E3C54" w:rsidP="00AC6FC8">
            <w:pPr>
              <w:pStyle w:val="TableParagraph"/>
              <w:spacing w:line="219" w:lineRule="exact"/>
              <w:ind w:left="100"/>
              <w:rPr>
                <w:sz w:val="18"/>
              </w:rPr>
            </w:pPr>
            <w:r w:rsidRPr="00B93156">
              <w:rPr>
                <w:spacing w:val="-5"/>
                <w:sz w:val="18"/>
              </w:rPr>
              <w:t>N/A</w:t>
            </w:r>
          </w:p>
        </w:tc>
        <w:tc>
          <w:tcPr>
            <w:tcW w:w="1261" w:type="dxa"/>
          </w:tcPr>
          <w:p w14:paraId="5AA1E55B" w14:textId="77777777" w:rsidR="005E3C54" w:rsidRPr="00B93156" w:rsidRDefault="005E3C54" w:rsidP="00AC6FC8">
            <w:pPr>
              <w:pStyle w:val="TableParagraph"/>
              <w:ind w:left="99"/>
              <w:rPr>
                <w:spacing w:val="-5"/>
                <w:sz w:val="18"/>
              </w:rPr>
            </w:pPr>
            <w:r w:rsidRPr="00B93156">
              <w:rPr>
                <w:spacing w:val="-5"/>
                <w:sz w:val="18"/>
              </w:rPr>
              <w:t>10%</w:t>
            </w:r>
          </w:p>
        </w:tc>
      </w:tr>
      <w:tr w:rsidR="005E3C54" w14:paraId="6FA8B4EC" w14:textId="77777777" w:rsidTr="00E00C96">
        <w:trPr>
          <w:cantSplit/>
          <w:trHeight w:val="880"/>
        </w:trPr>
        <w:tc>
          <w:tcPr>
            <w:tcW w:w="2612" w:type="dxa"/>
          </w:tcPr>
          <w:p w14:paraId="6D7815CF" w14:textId="77777777" w:rsidR="005E3C54" w:rsidRPr="00B93156" w:rsidRDefault="005E3C54" w:rsidP="00AC6FC8">
            <w:pPr>
              <w:pStyle w:val="TableParagraph"/>
              <w:ind w:left="107"/>
              <w:rPr>
                <w:sz w:val="18"/>
              </w:rPr>
            </w:pPr>
            <w:r w:rsidRPr="00B93156">
              <w:rPr>
                <w:sz w:val="18"/>
              </w:rPr>
              <w:t>MGT</w:t>
            </w:r>
            <w:r w:rsidRPr="00B93156">
              <w:rPr>
                <w:spacing w:val="-2"/>
                <w:sz w:val="18"/>
              </w:rPr>
              <w:t xml:space="preserve"> </w:t>
            </w:r>
            <w:r w:rsidRPr="00B93156">
              <w:rPr>
                <w:sz w:val="18"/>
              </w:rPr>
              <w:t>of</w:t>
            </w:r>
            <w:r w:rsidRPr="00B93156">
              <w:rPr>
                <w:spacing w:val="-2"/>
                <w:sz w:val="18"/>
              </w:rPr>
              <w:t xml:space="preserve"> </w:t>
            </w:r>
            <w:r w:rsidRPr="00B93156">
              <w:rPr>
                <w:sz w:val="18"/>
              </w:rPr>
              <w:t>America,</w:t>
            </w:r>
            <w:r w:rsidRPr="00B93156">
              <w:rPr>
                <w:spacing w:val="-1"/>
                <w:sz w:val="18"/>
              </w:rPr>
              <w:t xml:space="preserve"> </w:t>
            </w:r>
            <w:r w:rsidRPr="00B93156">
              <w:rPr>
                <w:spacing w:val="-5"/>
                <w:sz w:val="18"/>
              </w:rPr>
              <w:t>LLC</w:t>
            </w:r>
          </w:p>
        </w:tc>
        <w:tc>
          <w:tcPr>
            <w:tcW w:w="3601" w:type="dxa"/>
          </w:tcPr>
          <w:p w14:paraId="32E999F7" w14:textId="77777777" w:rsidR="005E3C54" w:rsidRPr="00B93156" w:rsidRDefault="005E3C54" w:rsidP="00AC6FC8">
            <w:pPr>
              <w:pStyle w:val="TableParagraph"/>
              <w:ind w:left="105"/>
            </w:pPr>
            <w:hyperlink r:id="rId89">
              <w:r w:rsidRPr="00B93156">
                <w:rPr>
                  <w:color w:val="0000FF"/>
                  <w:spacing w:val="-2"/>
                  <w:sz w:val="18"/>
                  <w:u w:val="single" w:color="0000FF"/>
                </w:rPr>
                <w:t>PO-21-1080-OSD03-SRC02-20821</w:t>
              </w:r>
            </w:hyperlink>
          </w:p>
        </w:tc>
        <w:tc>
          <w:tcPr>
            <w:tcW w:w="1710" w:type="dxa"/>
          </w:tcPr>
          <w:p w14:paraId="46C464A2" w14:textId="77777777" w:rsidR="005E3C54" w:rsidRPr="00B93156" w:rsidRDefault="005E3C54" w:rsidP="00AC6FC8">
            <w:pPr>
              <w:pStyle w:val="TableParagraph"/>
              <w:rPr>
                <w:sz w:val="18"/>
              </w:rPr>
            </w:pPr>
            <w:r w:rsidRPr="00B93156">
              <w:rPr>
                <w:spacing w:val="-2"/>
                <w:sz w:val="18"/>
              </w:rPr>
              <w:t>Amy</w:t>
            </w:r>
            <w:r w:rsidRPr="00B93156">
              <w:rPr>
                <w:spacing w:val="-9"/>
                <w:sz w:val="18"/>
              </w:rPr>
              <w:t xml:space="preserve"> </w:t>
            </w:r>
            <w:r w:rsidRPr="00B93156">
              <w:rPr>
                <w:spacing w:val="-2"/>
                <w:sz w:val="18"/>
              </w:rPr>
              <w:t>Ferraro</w:t>
            </w:r>
            <w:r w:rsidRPr="00B93156">
              <w:rPr>
                <w:sz w:val="18"/>
              </w:rPr>
              <w:t xml:space="preserve"> </w:t>
            </w:r>
            <w:r w:rsidRPr="00B93156">
              <w:rPr>
                <w:spacing w:val="-2"/>
                <w:sz w:val="18"/>
              </w:rPr>
              <w:t>Whitsett</w:t>
            </w:r>
          </w:p>
        </w:tc>
        <w:tc>
          <w:tcPr>
            <w:tcW w:w="1352" w:type="dxa"/>
          </w:tcPr>
          <w:p w14:paraId="775574C3" w14:textId="77777777" w:rsidR="005E3C54" w:rsidRPr="00B93156" w:rsidRDefault="005E3C54" w:rsidP="00AC6FC8">
            <w:pPr>
              <w:pStyle w:val="TableParagraph"/>
              <w:ind w:left="106"/>
              <w:rPr>
                <w:spacing w:val="-2"/>
                <w:sz w:val="18"/>
              </w:rPr>
            </w:pPr>
            <w:r w:rsidRPr="00B93156">
              <w:rPr>
                <w:spacing w:val="-2"/>
                <w:sz w:val="18"/>
              </w:rPr>
              <w:t>617.475.7344</w:t>
            </w:r>
          </w:p>
        </w:tc>
        <w:tc>
          <w:tcPr>
            <w:tcW w:w="1710" w:type="dxa"/>
          </w:tcPr>
          <w:p w14:paraId="246D5BD8" w14:textId="77777777" w:rsidR="005E3C54" w:rsidRPr="00B93156" w:rsidRDefault="005E3C54" w:rsidP="00AC6FC8">
            <w:pPr>
              <w:pStyle w:val="TableParagraph"/>
              <w:ind w:left="103"/>
            </w:pPr>
            <w:hyperlink r:id="rId90">
              <w:proofErr w:type="spellStart"/>
              <w:r w:rsidRPr="00B93156">
                <w:rPr>
                  <w:color w:val="0000FF"/>
                  <w:spacing w:val="-2"/>
                  <w:sz w:val="18"/>
                  <w:u w:val="single" w:color="0000FF"/>
                </w:rPr>
                <w:t>awhitsett@mgtcons</w:t>
              </w:r>
              <w:proofErr w:type="spellEnd"/>
            </w:hyperlink>
            <w:r w:rsidRPr="00B93156">
              <w:rPr>
                <w:color w:val="0000FF"/>
                <w:sz w:val="18"/>
              </w:rPr>
              <w:t xml:space="preserve"> </w:t>
            </w:r>
            <w:hyperlink r:id="rId91">
              <w:r w:rsidRPr="00B93156">
                <w:rPr>
                  <w:color w:val="0000FF"/>
                  <w:spacing w:val="-2"/>
                  <w:sz w:val="18"/>
                  <w:u w:val="single" w:color="0000FF"/>
                </w:rPr>
                <w:t>ulting.com</w:t>
              </w:r>
            </w:hyperlink>
          </w:p>
        </w:tc>
        <w:tc>
          <w:tcPr>
            <w:tcW w:w="1173" w:type="dxa"/>
          </w:tcPr>
          <w:p w14:paraId="126942D1" w14:textId="77777777" w:rsidR="005E3C54" w:rsidRPr="00B93156" w:rsidRDefault="005E3C54" w:rsidP="00AC6FC8">
            <w:pPr>
              <w:pStyle w:val="TableParagraph"/>
              <w:ind w:right="111"/>
              <w:rPr>
                <w:sz w:val="18"/>
              </w:rPr>
            </w:pPr>
            <w:r w:rsidRPr="00B93156">
              <w:rPr>
                <w:sz w:val="18"/>
              </w:rPr>
              <w:t>C-1, C-</w:t>
            </w:r>
            <w:r w:rsidRPr="00B93156">
              <w:rPr>
                <w:spacing w:val="-10"/>
                <w:sz w:val="18"/>
              </w:rPr>
              <w:t>2</w:t>
            </w:r>
          </w:p>
        </w:tc>
        <w:tc>
          <w:tcPr>
            <w:tcW w:w="1261" w:type="dxa"/>
          </w:tcPr>
          <w:p w14:paraId="6B34FB21" w14:textId="77777777" w:rsidR="005E3C54" w:rsidRPr="00B93156" w:rsidRDefault="005E3C54" w:rsidP="00AC6FC8">
            <w:pPr>
              <w:pStyle w:val="TableParagraph"/>
              <w:ind w:left="100"/>
              <w:rPr>
                <w:sz w:val="18"/>
              </w:rPr>
            </w:pPr>
            <w:r w:rsidRPr="00B93156">
              <w:rPr>
                <w:sz w:val="18"/>
              </w:rPr>
              <w:t>10</w:t>
            </w:r>
            <w:r w:rsidRPr="00B93156">
              <w:rPr>
                <w:spacing w:val="-2"/>
                <w:sz w:val="18"/>
              </w:rPr>
              <w:t xml:space="preserve"> </w:t>
            </w:r>
            <w:r w:rsidRPr="00B93156">
              <w:rPr>
                <w:sz w:val="18"/>
              </w:rPr>
              <w:t>days</w:t>
            </w:r>
            <w:r w:rsidRPr="00B93156">
              <w:rPr>
                <w:spacing w:val="-2"/>
                <w:sz w:val="18"/>
              </w:rPr>
              <w:t xml:space="preserve"> </w:t>
            </w:r>
            <w:r w:rsidRPr="00B93156">
              <w:rPr>
                <w:spacing w:val="-4"/>
                <w:sz w:val="18"/>
              </w:rPr>
              <w:t>5.0%</w:t>
            </w:r>
          </w:p>
          <w:p w14:paraId="6A930B76" w14:textId="77777777" w:rsidR="005E3C54" w:rsidRPr="00B93156" w:rsidRDefault="005E3C54" w:rsidP="00AC6FC8">
            <w:pPr>
              <w:pStyle w:val="TableParagraph"/>
              <w:spacing w:line="219" w:lineRule="exact"/>
              <w:ind w:left="100"/>
              <w:rPr>
                <w:sz w:val="18"/>
              </w:rPr>
            </w:pPr>
            <w:r w:rsidRPr="00B93156">
              <w:rPr>
                <w:sz w:val="18"/>
              </w:rPr>
              <w:t>15</w:t>
            </w:r>
            <w:r w:rsidRPr="00B93156">
              <w:rPr>
                <w:spacing w:val="-2"/>
                <w:sz w:val="18"/>
              </w:rPr>
              <w:t xml:space="preserve"> </w:t>
            </w:r>
            <w:r w:rsidRPr="00B93156">
              <w:rPr>
                <w:sz w:val="18"/>
              </w:rPr>
              <w:t>days</w:t>
            </w:r>
            <w:r w:rsidRPr="00B93156">
              <w:rPr>
                <w:spacing w:val="-2"/>
                <w:sz w:val="18"/>
              </w:rPr>
              <w:t xml:space="preserve"> </w:t>
            </w:r>
            <w:r w:rsidRPr="00B93156">
              <w:rPr>
                <w:spacing w:val="-4"/>
                <w:sz w:val="18"/>
              </w:rPr>
              <w:t>3.0%</w:t>
            </w:r>
          </w:p>
        </w:tc>
        <w:tc>
          <w:tcPr>
            <w:tcW w:w="1261" w:type="dxa"/>
          </w:tcPr>
          <w:p w14:paraId="262B8C0E" w14:textId="77777777" w:rsidR="005E3C54" w:rsidRPr="00B93156" w:rsidRDefault="005E3C54" w:rsidP="00AC6FC8">
            <w:pPr>
              <w:pStyle w:val="TableParagraph"/>
              <w:ind w:left="99"/>
              <w:rPr>
                <w:spacing w:val="-5"/>
                <w:sz w:val="18"/>
              </w:rPr>
            </w:pPr>
            <w:r w:rsidRPr="00B93156">
              <w:rPr>
                <w:spacing w:val="-5"/>
                <w:sz w:val="18"/>
              </w:rPr>
              <w:t>10%</w:t>
            </w:r>
          </w:p>
        </w:tc>
      </w:tr>
      <w:tr w:rsidR="005E3C54" w14:paraId="64125C4B" w14:textId="77777777" w:rsidTr="00E00C96">
        <w:trPr>
          <w:cantSplit/>
          <w:trHeight w:val="880"/>
        </w:trPr>
        <w:tc>
          <w:tcPr>
            <w:tcW w:w="2612" w:type="dxa"/>
          </w:tcPr>
          <w:p w14:paraId="3631B8A6" w14:textId="77777777" w:rsidR="005E3C54" w:rsidRDefault="005E3C54" w:rsidP="00AC6FC8">
            <w:pPr>
              <w:pStyle w:val="TableParagraph"/>
              <w:ind w:left="107"/>
              <w:rPr>
                <w:sz w:val="18"/>
              </w:rPr>
            </w:pPr>
            <w:r>
              <w:rPr>
                <w:sz w:val="18"/>
              </w:rPr>
              <w:t>Public</w:t>
            </w:r>
            <w:r>
              <w:rPr>
                <w:spacing w:val="-11"/>
                <w:sz w:val="18"/>
              </w:rPr>
              <w:t xml:space="preserve"> </w:t>
            </w:r>
            <w:r>
              <w:rPr>
                <w:sz w:val="18"/>
              </w:rPr>
              <w:t>Consulting</w:t>
            </w:r>
            <w:r>
              <w:rPr>
                <w:spacing w:val="-10"/>
                <w:sz w:val="18"/>
              </w:rPr>
              <w:t xml:space="preserve"> </w:t>
            </w:r>
            <w:r>
              <w:rPr>
                <w:sz w:val="18"/>
              </w:rPr>
              <w:t>Group</w:t>
            </w:r>
            <w:r>
              <w:rPr>
                <w:spacing w:val="-10"/>
                <w:sz w:val="18"/>
              </w:rPr>
              <w:t xml:space="preserve"> </w:t>
            </w:r>
            <w:r>
              <w:rPr>
                <w:sz w:val="18"/>
              </w:rPr>
              <w:t xml:space="preserve">LLC </w:t>
            </w:r>
            <w:r>
              <w:rPr>
                <w:spacing w:val="-2"/>
                <w:sz w:val="18"/>
              </w:rPr>
              <w:t>(PCG)</w:t>
            </w:r>
          </w:p>
        </w:tc>
        <w:tc>
          <w:tcPr>
            <w:tcW w:w="3601" w:type="dxa"/>
          </w:tcPr>
          <w:p w14:paraId="2C8575F9" w14:textId="77777777" w:rsidR="005E3C54" w:rsidRDefault="005E3C54" w:rsidP="00AC6FC8">
            <w:pPr>
              <w:pStyle w:val="TableParagraph"/>
              <w:ind w:left="105"/>
            </w:pPr>
            <w:hyperlink r:id="rId92">
              <w:r>
                <w:rPr>
                  <w:color w:val="0000FF"/>
                  <w:spacing w:val="-2"/>
                  <w:sz w:val="18"/>
                  <w:u w:val="single" w:color="0000FF"/>
                </w:rPr>
                <w:t>PO-21-1080-OSD03-SRC02-20826</w:t>
              </w:r>
            </w:hyperlink>
          </w:p>
        </w:tc>
        <w:tc>
          <w:tcPr>
            <w:tcW w:w="1710" w:type="dxa"/>
          </w:tcPr>
          <w:p w14:paraId="170B97BE" w14:textId="77777777" w:rsidR="005E3C54" w:rsidRDefault="005E3C54" w:rsidP="00AC6FC8">
            <w:pPr>
              <w:pStyle w:val="TableParagraph"/>
              <w:rPr>
                <w:sz w:val="18"/>
              </w:rPr>
            </w:pPr>
            <w:r>
              <w:rPr>
                <w:sz w:val="18"/>
              </w:rPr>
              <w:t>Brian</w:t>
            </w:r>
            <w:r>
              <w:rPr>
                <w:spacing w:val="-3"/>
                <w:sz w:val="18"/>
              </w:rPr>
              <w:t xml:space="preserve"> </w:t>
            </w:r>
            <w:r>
              <w:rPr>
                <w:spacing w:val="-2"/>
                <w:sz w:val="18"/>
              </w:rPr>
              <w:t>Howells</w:t>
            </w:r>
          </w:p>
        </w:tc>
        <w:tc>
          <w:tcPr>
            <w:tcW w:w="1352" w:type="dxa"/>
          </w:tcPr>
          <w:p w14:paraId="32C91609" w14:textId="77777777" w:rsidR="005E3C54" w:rsidRDefault="005E3C54" w:rsidP="00AC6FC8">
            <w:pPr>
              <w:pStyle w:val="TableParagraph"/>
              <w:ind w:left="106"/>
              <w:rPr>
                <w:spacing w:val="-2"/>
                <w:sz w:val="18"/>
              </w:rPr>
            </w:pPr>
            <w:r>
              <w:rPr>
                <w:spacing w:val="-2"/>
                <w:sz w:val="18"/>
              </w:rPr>
              <w:t>617-717-</w:t>
            </w:r>
            <w:r>
              <w:rPr>
                <w:spacing w:val="-4"/>
                <w:sz w:val="18"/>
              </w:rPr>
              <w:t>1084</w:t>
            </w:r>
          </w:p>
        </w:tc>
        <w:tc>
          <w:tcPr>
            <w:tcW w:w="1710" w:type="dxa"/>
          </w:tcPr>
          <w:p w14:paraId="675F3215" w14:textId="77777777" w:rsidR="005E3C54" w:rsidRDefault="005E3C54" w:rsidP="00AC6FC8">
            <w:pPr>
              <w:pStyle w:val="TableParagraph"/>
              <w:ind w:left="103"/>
            </w:pPr>
            <w:hyperlink r:id="rId93">
              <w:r>
                <w:rPr>
                  <w:color w:val="0000FF"/>
                  <w:spacing w:val="-2"/>
                  <w:sz w:val="18"/>
                  <w:u w:val="single" w:color="0000FF"/>
                </w:rPr>
                <w:t>bhowells@pcgus.co</w:t>
              </w:r>
            </w:hyperlink>
            <w:r>
              <w:rPr>
                <w:color w:val="0000FF"/>
                <w:sz w:val="18"/>
              </w:rPr>
              <w:t xml:space="preserve"> </w:t>
            </w:r>
            <w:hyperlink r:id="rId94">
              <w:r>
                <w:rPr>
                  <w:color w:val="0000FF"/>
                  <w:spacing w:val="-10"/>
                  <w:sz w:val="18"/>
                  <w:u w:val="single" w:color="0000FF"/>
                </w:rPr>
                <w:t>m</w:t>
              </w:r>
            </w:hyperlink>
          </w:p>
        </w:tc>
        <w:tc>
          <w:tcPr>
            <w:tcW w:w="1173" w:type="dxa"/>
          </w:tcPr>
          <w:p w14:paraId="4A112F2A" w14:textId="77777777" w:rsidR="005E3C54" w:rsidRDefault="005E3C54" w:rsidP="00AC6FC8">
            <w:pPr>
              <w:pStyle w:val="TableParagraph"/>
              <w:spacing w:line="219" w:lineRule="exact"/>
              <w:rPr>
                <w:sz w:val="18"/>
              </w:rPr>
            </w:pPr>
            <w:r>
              <w:rPr>
                <w:sz w:val="18"/>
              </w:rPr>
              <w:t>C-2, C-</w:t>
            </w:r>
            <w:r>
              <w:rPr>
                <w:spacing w:val="-10"/>
                <w:sz w:val="18"/>
              </w:rPr>
              <w:t>5</w:t>
            </w:r>
          </w:p>
          <w:p w14:paraId="104B2871" w14:textId="77777777" w:rsidR="005E3C54" w:rsidRDefault="005E3C54" w:rsidP="00AC6FC8">
            <w:pPr>
              <w:pStyle w:val="TableParagraph"/>
              <w:ind w:right="111"/>
              <w:rPr>
                <w:sz w:val="18"/>
              </w:rPr>
            </w:pPr>
            <w:r>
              <w:rPr>
                <w:spacing w:val="-2"/>
                <w:sz w:val="18"/>
              </w:rPr>
              <w:t>(NON-</w:t>
            </w:r>
            <w:r>
              <w:rPr>
                <w:spacing w:val="-4"/>
                <w:sz w:val="18"/>
              </w:rPr>
              <w:t>RAC)</w:t>
            </w:r>
          </w:p>
        </w:tc>
        <w:tc>
          <w:tcPr>
            <w:tcW w:w="1261" w:type="dxa"/>
          </w:tcPr>
          <w:p w14:paraId="2E5B23C9" w14:textId="77777777" w:rsidR="005E3C54" w:rsidRDefault="005E3C54" w:rsidP="00AC6FC8">
            <w:pPr>
              <w:pStyle w:val="TableParagraph"/>
              <w:spacing w:line="219" w:lineRule="exact"/>
              <w:ind w:left="100"/>
              <w:rPr>
                <w:sz w:val="18"/>
              </w:rPr>
            </w:pPr>
            <w:r>
              <w:rPr>
                <w:sz w:val="18"/>
              </w:rPr>
              <w:t>10</w:t>
            </w:r>
            <w:r>
              <w:rPr>
                <w:spacing w:val="-2"/>
                <w:sz w:val="18"/>
              </w:rPr>
              <w:t xml:space="preserve"> </w:t>
            </w:r>
            <w:r>
              <w:rPr>
                <w:sz w:val="18"/>
              </w:rPr>
              <w:t>days</w:t>
            </w:r>
            <w:r>
              <w:rPr>
                <w:spacing w:val="-2"/>
                <w:sz w:val="18"/>
              </w:rPr>
              <w:t xml:space="preserve"> </w:t>
            </w:r>
            <w:r>
              <w:rPr>
                <w:spacing w:val="-4"/>
                <w:sz w:val="18"/>
              </w:rPr>
              <w:t>1.5%</w:t>
            </w:r>
          </w:p>
          <w:p w14:paraId="79789A5A" w14:textId="77777777" w:rsidR="005E3C54" w:rsidRDefault="005E3C54" w:rsidP="00AC6FC8">
            <w:pPr>
              <w:pStyle w:val="TableParagraph"/>
              <w:spacing w:before="0" w:line="219" w:lineRule="exact"/>
              <w:ind w:left="100"/>
              <w:rPr>
                <w:sz w:val="18"/>
              </w:rPr>
            </w:pPr>
            <w:r>
              <w:rPr>
                <w:sz w:val="18"/>
              </w:rPr>
              <w:t>15</w:t>
            </w:r>
            <w:r>
              <w:rPr>
                <w:spacing w:val="-2"/>
                <w:sz w:val="18"/>
              </w:rPr>
              <w:t xml:space="preserve"> </w:t>
            </w:r>
            <w:r>
              <w:rPr>
                <w:sz w:val="18"/>
              </w:rPr>
              <w:t>days</w:t>
            </w:r>
            <w:r>
              <w:rPr>
                <w:spacing w:val="-2"/>
                <w:sz w:val="18"/>
              </w:rPr>
              <w:t xml:space="preserve"> </w:t>
            </w:r>
            <w:r>
              <w:rPr>
                <w:spacing w:val="-4"/>
                <w:sz w:val="18"/>
              </w:rPr>
              <w:t>1.0%</w:t>
            </w:r>
          </w:p>
          <w:p w14:paraId="22C661B6" w14:textId="77777777" w:rsidR="005E3C54" w:rsidRDefault="005E3C54" w:rsidP="00AC6FC8">
            <w:pPr>
              <w:pStyle w:val="TableParagraph"/>
              <w:ind w:left="100"/>
              <w:rPr>
                <w:sz w:val="18"/>
              </w:rPr>
            </w:pPr>
            <w:r>
              <w:rPr>
                <w:sz w:val="18"/>
              </w:rPr>
              <w:t>20</w:t>
            </w:r>
            <w:r>
              <w:rPr>
                <w:spacing w:val="-2"/>
                <w:sz w:val="18"/>
              </w:rPr>
              <w:t xml:space="preserve"> </w:t>
            </w:r>
            <w:r>
              <w:rPr>
                <w:sz w:val="18"/>
              </w:rPr>
              <w:t>days</w:t>
            </w:r>
            <w:r>
              <w:rPr>
                <w:spacing w:val="-2"/>
                <w:sz w:val="18"/>
              </w:rPr>
              <w:t xml:space="preserve"> </w:t>
            </w:r>
            <w:r>
              <w:rPr>
                <w:spacing w:val="-4"/>
                <w:sz w:val="18"/>
              </w:rPr>
              <w:t>1.0%</w:t>
            </w:r>
          </w:p>
          <w:p w14:paraId="2F9F5610" w14:textId="77777777" w:rsidR="005E3C54" w:rsidRDefault="005E3C54" w:rsidP="00AC6FC8">
            <w:pPr>
              <w:pStyle w:val="TableParagraph"/>
              <w:spacing w:line="219" w:lineRule="exact"/>
              <w:ind w:left="100"/>
              <w:rPr>
                <w:sz w:val="18"/>
              </w:rPr>
            </w:pPr>
            <w:r>
              <w:rPr>
                <w:sz w:val="18"/>
              </w:rPr>
              <w:t>30</w:t>
            </w:r>
            <w:r>
              <w:rPr>
                <w:spacing w:val="-2"/>
                <w:sz w:val="18"/>
              </w:rPr>
              <w:t xml:space="preserve"> </w:t>
            </w:r>
            <w:r>
              <w:rPr>
                <w:sz w:val="18"/>
              </w:rPr>
              <w:t>days</w:t>
            </w:r>
            <w:r>
              <w:rPr>
                <w:spacing w:val="-2"/>
                <w:sz w:val="18"/>
              </w:rPr>
              <w:t xml:space="preserve"> </w:t>
            </w:r>
            <w:r>
              <w:rPr>
                <w:spacing w:val="-4"/>
                <w:sz w:val="18"/>
              </w:rPr>
              <w:t>0.5%</w:t>
            </w:r>
          </w:p>
        </w:tc>
        <w:tc>
          <w:tcPr>
            <w:tcW w:w="1261" w:type="dxa"/>
          </w:tcPr>
          <w:p w14:paraId="0EB58094" w14:textId="77777777" w:rsidR="005E3C54" w:rsidRDefault="005E3C54" w:rsidP="00AC6FC8">
            <w:pPr>
              <w:pStyle w:val="TableParagraph"/>
              <w:ind w:left="99"/>
              <w:rPr>
                <w:spacing w:val="-5"/>
                <w:sz w:val="18"/>
              </w:rPr>
            </w:pPr>
            <w:r>
              <w:rPr>
                <w:spacing w:val="-4"/>
                <w:sz w:val="18"/>
              </w:rPr>
              <w:t>2.5%</w:t>
            </w:r>
          </w:p>
        </w:tc>
      </w:tr>
      <w:tr w:rsidR="005E3C54" w14:paraId="7B898E42" w14:textId="77777777" w:rsidTr="00E00C96">
        <w:trPr>
          <w:cantSplit/>
          <w:trHeight w:val="880"/>
        </w:trPr>
        <w:tc>
          <w:tcPr>
            <w:tcW w:w="2612" w:type="dxa"/>
          </w:tcPr>
          <w:p w14:paraId="2F6BA1BB" w14:textId="77777777" w:rsidR="005E3C54" w:rsidRDefault="005E3C54" w:rsidP="00AC6FC8">
            <w:pPr>
              <w:pStyle w:val="TableParagraph"/>
              <w:ind w:left="107"/>
              <w:rPr>
                <w:sz w:val="18"/>
              </w:rPr>
            </w:pPr>
            <w:r>
              <w:rPr>
                <w:sz w:val="18"/>
              </w:rPr>
              <w:lastRenderedPageBreak/>
              <w:t>RSM</w:t>
            </w:r>
            <w:r>
              <w:rPr>
                <w:spacing w:val="-2"/>
                <w:sz w:val="18"/>
              </w:rPr>
              <w:t xml:space="preserve"> </w:t>
            </w:r>
            <w:r>
              <w:rPr>
                <w:spacing w:val="-5"/>
                <w:sz w:val="18"/>
              </w:rPr>
              <w:t>LLP</w:t>
            </w:r>
          </w:p>
        </w:tc>
        <w:tc>
          <w:tcPr>
            <w:tcW w:w="3601" w:type="dxa"/>
          </w:tcPr>
          <w:p w14:paraId="4F285FC5" w14:textId="77777777" w:rsidR="005E3C54" w:rsidRDefault="005E3C54" w:rsidP="00AC6FC8">
            <w:pPr>
              <w:pStyle w:val="TableParagraph"/>
              <w:ind w:left="105"/>
            </w:pPr>
            <w:hyperlink r:id="rId95">
              <w:r>
                <w:rPr>
                  <w:color w:val="0000FF"/>
                  <w:spacing w:val="-2"/>
                  <w:sz w:val="18"/>
                  <w:u w:val="single" w:color="0000FF"/>
                </w:rPr>
                <w:t>PO-21-1080-OSD03-SRC02-20814</w:t>
              </w:r>
            </w:hyperlink>
          </w:p>
        </w:tc>
        <w:tc>
          <w:tcPr>
            <w:tcW w:w="1710" w:type="dxa"/>
          </w:tcPr>
          <w:p w14:paraId="5AEEE46D" w14:textId="77777777" w:rsidR="005E3C54" w:rsidRDefault="005E3C54" w:rsidP="00AC6FC8">
            <w:pPr>
              <w:pStyle w:val="TableParagraph"/>
              <w:rPr>
                <w:sz w:val="18"/>
              </w:rPr>
            </w:pPr>
            <w:r>
              <w:rPr>
                <w:sz w:val="18"/>
              </w:rPr>
              <w:t>Daniel</w:t>
            </w:r>
            <w:r>
              <w:rPr>
                <w:spacing w:val="-4"/>
                <w:sz w:val="18"/>
              </w:rPr>
              <w:t xml:space="preserve"> </w:t>
            </w:r>
            <w:r>
              <w:rPr>
                <w:sz w:val="18"/>
              </w:rPr>
              <w:t>R.</w:t>
            </w:r>
            <w:r>
              <w:rPr>
                <w:spacing w:val="-4"/>
                <w:sz w:val="18"/>
              </w:rPr>
              <w:t xml:space="preserve"> </w:t>
            </w:r>
            <w:r>
              <w:rPr>
                <w:spacing w:val="-2"/>
                <w:sz w:val="18"/>
              </w:rPr>
              <w:t>Bonnette</w:t>
            </w:r>
          </w:p>
        </w:tc>
        <w:tc>
          <w:tcPr>
            <w:tcW w:w="1352" w:type="dxa"/>
          </w:tcPr>
          <w:p w14:paraId="19BE1DF7" w14:textId="77777777" w:rsidR="005E3C54" w:rsidRDefault="005E3C54" w:rsidP="00AC6FC8">
            <w:pPr>
              <w:pStyle w:val="TableParagraph"/>
              <w:ind w:left="106"/>
              <w:rPr>
                <w:spacing w:val="-2"/>
                <w:sz w:val="18"/>
              </w:rPr>
            </w:pPr>
            <w:r>
              <w:rPr>
                <w:sz w:val="18"/>
              </w:rPr>
              <w:t>617</w:t>
            </w:r>
            <w:r>
              <w:rPr>
                <w:spacing w:val="-3"/>
                <w:sz w:val="18"/>
              </w:rPr>
              <w:t xml:space="preserve"> </w:t>
            </w:r>
            <w:r>
              <w:rPr>
                <w:sz w:val="18"/>
              </w:rPr>
              <w:t>241</w:t>
            </w:r>
            <w:r>
              <w:rPr>
                <w:spacing w:val="-3"/>
                <w:sz w:val="18"/>
              </w:rPr>
              <w:t xml:space="preserve"> </w:t>
            </w:r>
            <w:r>
              <w:rPr>
                <w:spacing w:val="-4"/>
                <w:sz w:val="18"/>
              </w:rPr>
              <w:t>2781</w:t>
            </w:r>
          </w:p>
        </w:tc>
        <w:tc>
          <w:tcPr>
            <w:tcW w:w="1710" w:type="dxa"/>
          </w:tcPr>
          <w:p w14:paraId="2D904394" w14:textId="77777777" w:rsidR="005E3C54" w:rsidRDefault="005E3C54" w:rsidP="00AC6FC8">
            <w:pPr>
              <w:pStyle w:val="TableParagraph"/>
              <w:ind w:left="103"/>
            </w:pPr>
            <w:hyperlink r:id="rId96">
              <w:r>
                <w:rPr>
                  <w:color w:val="0000FF"/>
                  <w:spacing w:val="-2"/>
                  <w:sz w:val="18"/>
                  <w:u w:val="single" w:color="0000FF"/>
                </w:rPr>
                <w:t>dan.bonnette@rsm</w:t>
              </w:r>
            </w:hyperlink>
            <w:r>
              <w:rPr>
                <w:color w:val="0000FF"/>
                <w:sz w:val="18"/>
              </w:rPr>
              <w:t xml:space="preserve"> </w:t>
            </w:r>
            <w:hyperlink r:id="rId97">
              <w:r>
                <w:rPr>
                  <w:color w:val="0000FF"/>
                  <w:spacing w:val="-2"/>
                  <w:sz w:val="18"/>
                  <w:u w:val="single" w:color="0000FF"/>
                </w:rPr>
                <w:t>us.com</w:t>
              </w:r>
            </w:hyperlink>
          </w:p>
        </w:tc>
        <w:tc>
          <w:tcPr>
            <w:tcW w:w="1173" w:type="dxa"/>
          </w:tcPr>
          <w:p w14:paraId="127D5D1C" w14:textId="77777777" w:rsidR="005E3C54" w:rsidRDefault="005E3C54" w:rsidP="00AC6FC8">
            <w:pPr>
              <w:pStyle w:val="TableParagraph"/>
              <w:spacing w:line="219" w:lineRule="exact"/>
              <w:rPr>
                <w:sz w:val="18"/>
              </w:rPr>
            </w:pPr>
            <w:r>
              <w:rPr>
                <w:sz w:val="18"/>
              </w:rPr>
              <w:t>C-1, C-3, C-</w:t>
            </w:r>
            <w:r>
              <w:rPr>
                <w:spacing w:val="-10"/>
                <w:sz w:val="18"/>
              </w:rPr>
              <w:t>4</w:t>
            </w:r>
          </w:p>
        </w:tc>
        <w:tc>
          <w:tcPr>
            <w:tcW w:w="1261" w:type="dxa"/>
          </w:tcPr>
          <w:p w14:paraId="6E69B490" w14:textId="77777777" w:rsidR="005E3C54" w:rsidRDefault="005E3C54" w:rsidP="00AC6FC8">
            <w:pPr>
              <w:pStyle w:val="TableParagraph"/>
              <w:spacing w:before="0" w:line="219" w:lineRule="exact"/>
              <w:ind w:left="100"/>
              <w:rPr>
                <w:sz w:val="18"/>
              </w:rPr>
            </w:pPr>
            <w:r>
              <w:rPr>
                <w:sz w:val="18"/>
              </w:rPr>
              <w:t>10</w:t>
            </w:r>
            <w:r>
              <w:rPr>
                <w:spacing w:val="-2"/>
                <w:sz w:val="18"/>
              </w:rPr>
              <w:t xml:space="preserve"> </w:t>
            </w:r>
            <w:r>
              <w:rPr>
                <w:sz w:val="18"/>
              </w:rPr>
              <w:t>days</w:t>
            </w:r>
            <w:r>
              <w:rPr>
                <w:spacing w:val="-2"/>
                <w:sz w:val="18"/>
              </w:rPr>
              <w:t xml:space="preserve"> </w:t>
            </w:r>
            <w:r>
              <w:rPr>
                <w:spacing w:val="-4"/>
                <w:sz w:val="18"/>
              </w:rPr>
              <w:t>3.0%</w:t>
            </w:r>
          </w:p>
          <w:p w14:paraId="6840FDC2" w14:textId="77777777" w:rsidR="005E3C54" w:rsidRDefault="005E3C54" w:rsidP="00AC6FC8">
            <w:pPr>
              <w:pStyle w:val="TableParagraph"/>
              <w:spacing w:line="219" w:lineRule="exact"/>
              <w:ind w:left="100"/>
              <w:rPr>
                <w:sz w:val="18"/>
              </w:rPr>
            </w:pPr>
            <w:r>
              <w:rPr>
                <w:sz w:val="18"/>
              </w:rPr>
              <w:t>15</w:t>
            </w:r>
            <w:r>
              <w:rPr>
                <w:spacing w:val="-2"/>
                <w:sz w:val="18"/>
              </w:rPr>
              <w:t xml:space="preserve"> </w:t>
            </w:r>
            <w:r>
              <w:rPr>
                <w:sz w:val="18"/>
              </w:rPr>
              <w:t>days</w:t>
            </w:r>
            <w:r>
              <w:rPr>
                <w:spacing w:val="-2"/>
                <w:sz w:val="18"/>
              </w:rPr>
              <w:t xml:space="preserve"> </w:t>
            </w:r>
            <w:r>
              <w:rPr>
                <w:spacing w:val="-4"/>
                <w:sz w:val="18"/>
              </w:rPr>
              <w:t>2.0%</w:t>
            </w:r>
          </w:p>
          <w:p w14:paraId="2053E8A6" w14:textId="77777777" w:rsidR="005E3C54" w:rsidRDefault="005E3C54" w:rsidP="00AC6FC8">
            <w:pPr>
              <w:pStyle w:val="TableParagraph"/>
              <w:spacing w:line="219" w:lineRule="exact"/>
              <w:ind w:left="100"/>
              <w:rPr>
                <w:sz w:val="18"/>
              </w:rPr>
            </w:pPr>
            <w:r>
              <w:rPr>
                <w:sz w:val="18"/>
              </w:rPr>
              <w:t>20</w:t>
            </w:r>
            <w:r>
              <w:rPr>
                <w:spacing w:val="-2"/>
                <w:sz w:val="18"/>
              </w:rPr>
              <w:t xml:space="preserve"> </w:t>
            </w:r>
            <w:r>
              <w:rPr>
                <w:sz w:val="18"/>
              </w:rPr>
              <w:t>days</w:t>
            </w:r>
            <w:r>
              <w:rPr>
                <w:spacing w:val="-2"/>
                <w:sz w:val="18"/>
              </w:rPr>
              <w:t xml:space="preserve"> </w:t>
            </w:r>
            <w:r>
              <w:rPr>
                <w:spacing w:val="-4"/>
                <w:sz w:val="18"/>
              </w:rPr>
              <w:t>1.0%</w:t>
            </w:r>
          </w:p>
        </w:tc>
        <w:tc>
          <w:tcPr>
            <w:tcW w:w="1261" w:type="dxa"/>
          </w:tcPr>
          <w:p w14:paraId="4E10F4BB" w14:textId="77777777" w:rsidR="005E3C54" w:rsidRDefault="005E3C54" w:rsidP="00AC6FC8">
            <w:pPr>
              <w:pStyle w:val="TableParagraph"/>
              <w:ind w:left="99"/>
              <w:rPr>
                <w:spacing w:val="-4"/>
                <w:sz w:val="18"/>
              </w:rPr>
            </w:pPr>
            <w:r>
              <w:rPr>
                <w:spacing w:val="-5"/>
                <w:sz w:val="18"/>
              </w:rPr>
              <w:t>10%</w:t>
            </w:r>
          </w:p>
        </w:tc>
      </w:tr>
      <w:tr w:rsidR="005E3C54" w14:paraId="5D47E6DD" w14:textId="77777777" w:rsidTr="00E00C96">
        <w:trPr>
          <w:cantSplit/>
          <w:trHeight w:val="880"/>
        </w:trPr>
        <w:tc>
          <w:tcPr>
            <w:tcW w:w="2612" w:type="dxa"/>
          </w:tcPr>
          <w:p w14:paraId="6723827E" w14:textId="77777777" w:rsidR="005E3C54" w:rsidRPr="00E00C96" w:rsidRDefault="005E3C54" w:rsidP="00AC6FC8">
            <w:pPr>
              <w:pStyle w:val="TableParagraph"/>
              <w:ind w:left="107"/>
              <w:rPr>
                <w:sz w:val="18"/>
              </w:rPr>
            </w:pPr>
            <w:r w:rsidRPr="00E00C96">
              <w:rPr>
                <w:sz w:val="18"/>
              </w:rPr>
              <w:t>Sivic</w:t>
            </w:r>
            <w:r w:rsidRPr="00E00C96">
              <w:rPr>
                <w:spacing w:val="-3"/>
                <w:sz w:val="18"/>
              </w:rPr>
              <w:t xml:space="preserve"> </w:t>
            </w:r>
            <w:r w:rsidRPr="00E00C96">
              <w:rPr>
                <w:sz w:val="18"/>
              </w:rPr>
              <w:t>Solutions</w:t>
            </w:r>
            <w:r w:rsidRPr="00E00C96">
              <w:rPr>
                <w:spacing w:val="-4"/>
                <w:sz w:val="18"/>
              </w:rPr>
              <w:t xml:space="preserve"> </w:t>
            </w:r>
            <w:r w:rsidRPr="00E00C96">
              <w:rPr>
                <w:sz w:val="18"/>
              </w:rPr>
              <w:t>Group,</w:t>
            </w:r>
            <w:r w:rsidRPr="00E00C96">
              <w:rPr>
                <w:spacing w:val="-2"/>
                <w:sz w:val="18"/>
              </w:rPr>
              <w:t xml:space="preserve"> </w:t>
            </w:r>
            <w:r w:rsidRPr="00E00C96">
              <w:rPr>
                <w:spacing w:val="-5"/>
                <w:sz w:val="18"/>
              </w:rPr>
              <w:t>LLC</w:t>
            </w:r>
          </w:p>
        </w:tc>
        <w:tc>
          <w:tcPr>
            <w:tcW w:w="3601" w:type="dxa"/>
          </w:tcPr>
          <w:p w14:paraId="58521A2D" w14:textId="77777777" w:rsidR="005E3C54" w:rsidRPr="00E00C96" w:rsidRDefault="005E3C54" w:rsidP="00AC6FC8">
            <w:pPr>
              <w:pStyle w:val="TableParagraph"/>
              <w:ind w:left="105"/>
            </w:pPr>
            <w:hyperlink r:id="rId98">
              <w:r w:rsidRPr="00E00C96">
                <w:rPr>
                  <w:color w:val="0000FF"/>
                  <w:spacing w:val="-2"/>
                  <w:sz w:val="18"/>
                  <w:u w:val="single" w:color="0000FF"/>
                </w:rPr>
                <w:t>PO-21-1080-OSD03-SRC01-20830</w:t>
              </w:r>
            </w:hyperlink>
          </w:p>
        </w:tc>
        <w:tc>
          <w:tcPr>
            <w:tcW w:w="1710" w:type="dxa"/>
          </w:tcPr>
          <w:p w14:paraId="60C31A98" w14:textId="77777777" w:rsidR="005E3C54" w:rsidRPr="00E00C96" w:rsidRDefault="005E3C54" w:rsidP="00AC6FC8">
            <w:pPr>
              <w:pStyle w:val="TableParagraph"/>
              <w:rPr>
                <w:sz w:val="18"/>
              </w:rPr>
            </w:pPr>
            <w:r w:rsidRPr="00E00C96">
              <w:rPr>
                <w:sz w:val="18"/>
              </w:rPr>
              <w:t>Eric</w:t>
            </w:r>
            <w:r w:rsidRPr="00E00C96">
              <w:rPr>
                <w:spacing w:val="-2"/>
                <w:sz w:val="18"/>
              </w:rPr>
              <w:t xml:space="preserve"> </w:t>
            </w:r>
            <w:r w:rsidRPr="00E00C96">
              <w:rPr>
                <w:sz w:val="18"/>
              </w:rPr>
              <w:t>D.</w:t>
            </w:r>
            <w:r w:rsidRPr="00E00C96">
              <w:rPr>
                <w:spacing w:val="-1"/>
                <w:sz w:val="18"/>
              </w:rPr>
              <w:t xml:space="preserve"> </w:t>
            </w:r>
            <w:r w:rsidRPr="00E00C96">
              <w:rPr>
                <w:spacing w:val="-2"/>
                <w:sz w:val="18"/>
              </w:rPr>
              <w:t>Seguin</w:t>
            </w:r>
          </w:p>
        </w:tc>
        <w:tc>
          <w:tcPr>
            <w:tcW w:w="1352" w:type="dxa"/>
          </w:tcPr>
          <w:p w14:paraId="37E028CA" w14:textId="77777777" w:rsidR="005E3C54" w:rsidRPr="00E00C96" w:rsidRDefault="005E3C54" w:rsidP="00AC6FC8">
            <w:pPr>
              <w:pStyle w:val="TableParagraph"/>
              <w:ind w:left="106"/>
              <w:rPr>
                <w:spacing w:val="-2"/>
                <w:sz w:val="18"/>
              </w:rPr>
            </w:pPr>
            <w:r w:rsidRPr="00E00C96">
              <w:rPr>
                <w:spacing w:val="-2"/>
                <w:sz w:val="18"/>
              </w:rPr>
              <w:t>973-581-</w:t>
            </w:r>
            <w:r w:rsidRPr="00E00C96">
              <w:rPr>
                <w:spacing w:val="-4"/>
                <w:sz w:val="18"/>
              </w:rPr>
              <w:t>7676</w:t>
            </w:r>
          </w:p>
        </w:tc>
        <w:tc>
          <w:tcPr>
            <w:tcW w:w="1710" w:type="dxa"/>
          </w:tcPr>
          <w:p w14:paraId="2D89929E" w14:textId="77777777" w:rsidR="005E3C54" w:rsidRPr="00E00C96" w:rsidRDefault="005E3C54" w:rsidP="00AC6FC8">
            <w:pPr>
              <w:pStyle w:val="TableParagraph"/>
              <w:ind w:left="103"/>
            </w:pPr>
            <w:hyperlink r:id="rId99">
              <w:r w:rsidRPr="00E00C96">
                <w:rPr>
                  <w:color w:val="0000FF"/>
                  <w:spacing w:val="-2"/>
                  <w:sz w:val="18"/>
                  <w:u w:val="single" w:color="0000FF"/>
                </w:rPr>
                <w:t>Eric.Seguin@solixin</w:t>
              </w:r>
            </w:hyperlink>
            <w:r w:rsidRPr="00E00C96">
              <w:rPr>
                <w:color w:val="0000FF"/>
                <w:sz w:val="18"/>
              </w:rPr>
              <w:t xml:space="preserve"> </w:t>
            </w:r>
            <w:hyperlink r:id="rId100">
              <w:r w:rsidRPr="00E00C96">
                <w:rPr>
                  <w:color w:val="0000FF"/>
                  <w:spacing w:val="-2"/>
                  <w:sz w:val="18"/>
                  <w:u w:val="single" w:color="0000FF"/>
                </w:rPr>
                <w:t>c.com</w:t>
              </w:r>
            </w:hyperlink>
          </w:p>
        </w:tc>
        <w:tc>
          <w:tcPr>
            <w:tcW w:w="1173" w:type="dxa"/>
          </w:tcPr>
          <w:p w14:paraId="11CA8AF2" w14:textId="77777777" w:rsidR="005E3C54" w:rsidRPr="00E00C96" w:rsidRDefault="005E3C54" w:rsidP="00AC6FC8">
            <w:pPr>
              <w:pStyle w:val="TableParagraph"/>
              <w:rPr>
                <w:sz w:val="18"/>
              </w:rPr>
            </w:pPr>
            <w:r w:rsidRPr="00E00C96">
              <w:rPr>
                <w:sz w:val="18"/>
              </w:rPr>
              <w:t>C-2, C-</w:t>
            </w:r>
            <w:r w:rsidRPr="00E00C96">
              <w:rPr>
                <w:spacing w:val="-10"/>
                <w:sz w:val="18"/>
              </w:rPr>
              <w:t>5</w:t>
            </w:r>
          </w:p>
          <w:p w14:paraId="22412DB3" w14:textId="77777777" w:rsidR="005E3C54" w:rsidRPr="00E00C96" w:rsidRDefault="005E3C54" w:rsidP="00AC6FC8">
            <w:pPr>
              <w:pStyle w:val="TableParagraph"/>
              <w:spacing w:line="219" w:lineRule="exact"/>
              <w:rPr>
                <w:sz w:val="18"/>
              </w:rPr>
            </w:pPr>
            <w:r w:rsidRPr="00E00C96">
              <w:rPr>
                <w:spacing w:val="-2"/>
                <w:sz w:val="18"/>
              </w:rPr>
              <w:t>(NON-RAC),</w:t>
            </w:r>
          </w:p>
          <w:p w14:paraId="3982DFF4" w14:textId="77777777" w:rsidR="005E3C54" w:rsidRPr="00E00C96" w:rsidRDefault="005E3C54" w:rsidP="00AC6FC8">
            <w:pPr>
              <w:pStyle w:val="TableParagraph"/>
              <w:spacing w:line="219" w:lineRule="exact"/>
              <w:rPr>
                <w:sz w:val="18"/>
              </w:rPr>
            </w:pPr>
            <w:r w:rsidRPr="00E00C96">
              <w:rPr>
                <w:sz w:val="18"/>
              </w:rPr>
              <w:t xml:space="preserve">C-5 </w:t>
            </w:r>
            <w:r w:rsidRPr="00E00C96">
              <w:rPr>
                <w:spacing w:val="-2"/>
                <w:sz w:val="18"/>
              </w:rPr>
              <w:t>(RAC)</w:t>
            </w:r>
          </w:p>
        </w:tc>
        <w:tc>
          <w:tcPr>
            <w:tcW w:w="1261" w:type="dxa"/>
          </w:tcPr>
          <w:p w14:paraId="6CD668C2" w14:textId="77777777" w:rsidR="005E3C54" w:rsidRPr="00E00C96" w:rsidRDefault="005E3C54" w:rsidP="00AC6FC8">
            <w:pPr>
              <w:pStyle w:val="TableParagraph"/>
              <w:ind w:left="100"/>
              <w:rPr>
                <w:sz w:val="18"/>
              </w:rPr>
            </w:pPr>
            <w:r w:rsidRPr="00E00C96">
              <w:rPr>
                <w:sz w:val="18"/>
              </w:rPr>
              <w:t>10</w:t>
            </w:r>
            <w:r w:rsidRPr="00E00C96">
              <w:rPr>
                <w:spacing w:val="-2"/>
                <w:sz w:val="18"/>
              </w:rPr>
              <w:t xml:space="preserve"> </w:t>
            </w:r>
            <w:r w:rsidRPr="00E00C96">
              <w:rPr>
                <w:sz w:val="18"/>
              </w:rPr>
              <w:t>days</w:t>
            </w:r>
            <w:r w:rsidRPr="00E00C96">
              <w:rPr>
                <w:spacing w:val="-2"/>
                <w:sz w:val="18"/>
              </w:rPr>
              <w:t xml:space="preserve"> </w:t>
            </w:r>
            <w:r w:rsidRPr="00E00C96">
              <w:rPr>
                <w:spacing w:val="-4"/>
                <w:sz w:val="18"/>
              </w:rPr>
              <w:t>0.5%</w:t>
            </w:r>
          </w:p>
          <w:p w14:paraId="787DC180" w14:textId="77777777" w:rsidR="005E3C54" w:rsidRPr="00E00C96" w:rsidRDefault="005E3C54" w:rsidP="00AC6FC8">
            <w:pPr>
              <w:pStyle w:val="TableParagraph"/>
              <w:spacing w:line="219" w:lineRule="exact"/>
              <w:ind w:left="100"/>
              <w:rPr>
                <w:sz w:val="18"/>
              </w:rPr>
            </w:pPr>
            <w:r w:rsidRPr="00E00C96">
              <w:rPr>
                <w:sz w:val="18"/>
              </w:rPr>
              <w:t>15</w:t>
            </w:r>
            <w:r w:rsidRPr="00E00C96">
              <w:rPr>
                <w:spacing w:val="-2"/>
                <w:sz w:val="18"/>
              </w:rPr>
              <w:t xml:space="preserve"> </w:t>
            </w:r>
            <w:r w:rsidRPr="00E00C96">
              <w:rPr>
                <w:sz w:val="18"/>
              </w:rPr>
              <w:t>days</w:t>
            </w:r>
            <w:r w:rsidRPr="00E00C96">
              <w:rPr>
                <w:spacing w:val="-2"/>
                <w:sz w:val="18"/>
              </w:rPr>
              <w:t xml:space="preserve"> </w:t>
            </w:r>
            <w:r w:rsidRPr="00E00C96">
              <w:rPr>
                <w:spacing w:val="-4"/>
                <w:sz w:val="18"/>
              </w:rPr>
              <w:t>0.5%</w:t>
            </w:r>
          </w:p>
          <w:p w14:paraId="0B75426A" w14:textId="77777777" w:rsidR="005E3C54" w:rsidRPr="00E00C96" w:rsidRDefault="005E3C54" w:rsidP="00AC6FC8">
            <w:pPr>
              <w:pStyle w:val="TableParagraph"/>
              <w:spacing w:before="0" w:line="219" w:lineRule="exact"/>
              <w:ind w:left="100"/>
              <w:rPr>
                <w:sz w:val="18"/>
              </w:rPr>
            </w:pPr>
            <w:r w:rsidRPr="00E00C96">
              <w:rPr>
                <w:sz w:val="18"/>
              </w:rPr>
              <w:t>20</w:t>
            </w:r>
            <w:r w:rsidRPr="00E00C96">
              <w:rPr>
                <w:spacing w:val="-2"/>
                <w:sz w:val="18"/>
              </w:rPr>
              <w:t xml:space="preserve"> </w:t>
            </w:r>
            <w:r w:rsidRPr="00E00C96">
              <w:rPr>
                <w:sz w:val="18"/>
              </w:rPr>
              <w:t>days</w:t>
            </w:r>
            <w:r w:rsidRPr="00E00C96">
              <w:rPr>
                <w:spacing w:val="-2"/>
                <w:sz w:val="18"/>
              </w:rPr>
              <w:t xml:space="preserve"> </w:t>
            </w:r>
            <w:r w:rsidRPr="00E00C96">
              <w:rPr>
                <w:spacing w:val="-4"/>
                <w:sz w:val="18"/>
              </w:rPr>
              <w:t>0.5%</w:t>
            </w:r>
          </w:p>
          <w:p w14:paraId="2C819A2D" w14:textId="77777777" w:rsidR="005E3C54" w:rsidRPr="00E00C96" w:rsidRDefault="005E3C54" w:rsidP="00AC6FC8">
            <w:pPr>
              <w:pStyle w:val="TableParagraph"/>
              <w:spacing w:line="219" w:lineRule="exact"/>
              <w:ind w:left="100"/>
              <w:rPr>
                <w:sz w:val="18"/>
              </w:rPr>
            </w:pPr>
            <w:r w:rsidRPr="00E00C96">
              <w:rPr>
                <w:sz w:val="18"/>
              </w:rPr>
              <w:t>30</w:t>
            </w:r>
            <w:r w:rsidRPr="00E00C96">
              <w:rPr>
                <w:spacing w:val="-2"/>
                <w:sz w:val="18"/>
              </w:rPr>
              <w:t xml:space="preserve"> </w:t>
            </w:r>
            <w:r w:rsidRPr="00E00C96">
              <w:rPr>
                <w:sz w:val="18"/>
              </w:rPr>
              <w:t>days</w:t>
            </w:r>
            <w:r w:rsidRPr="00E00C96">
              <w:rPr>
                <w:spacing w:val="-2"/>
                <w:sz w:val="18"/>
              </w:rPr>
              <w:t xml:space="preserve"> </w:t>
            </w:r>
            <w:r w:rsidRPr="00E00C96">
              <w:rPr>
                <w:spacing w:val="-4"/>
                <w:sz w:val="18"/>
              </w:rPr>
              <w:t>0.5%</w:t>
            </w:r>
          </w:p>
        </w:tc>
        <w:tc>
          <w:tcPr>
            <w:tcW w:w="1261" w:type="dxa"/>
          </w:tcPr>
          <w:p w14:paraId="030476A2" w14:textId="77777777" w:rsidR="005E3C54" w:rsidRPr="00E00C96" w:rsidRDefault="005E3C54" w:rsidP="00AC6FC8">
            <w:pPr>
              <w:pStyle w:val="TableParagraph"/>
              <w:ind w:left="99"/>
              <w:rPr>
                <w:spacing w:val="-4"/>
                <w:sz w:val="18"/>
              </w:rPr>
            </w:pPr>
            <w:r w:rsidRPr="00E00C96">
              <w:rPr>
                <w:spacing w:val="-5"/>
                <w:sz w:val="18"/>
              </w:rPr>
              <w:t>5%</w:t>
            </w:r>
          </w:p>
        </w:tc>
      </w:tr>
      <w:tr w:rsidR="005E3C54" w14:paraId="4559B0F9" w14:textId="77777777" w:rsidTr="00E00C96">
        <w:trPr>
          <w:cantSplit/>
          <w:trHeight w:val="880"/>
        </w:trPr>
        <w:tc>
          <w:tcPr>
            <w:tcW w:w="2612" w:type="dxa"/>
          </w:tcPr>
          <w:p w14:paraId="2A70871A" w14:textId="77777777" w:rsidR="005E3C54" w:rsidRDefault="005E3C54" w:rsidP="00AC6FC8">
            <w:pPr>
              <w:pStyle w:val="TableParagraph"/>
              <w:spacing w:before="0" w:line="219" w:lineRule="exact"/>
              <w:ind w:left="107"/>
              <w:rPr>
                <w:sz w:val="18"/>
              </w:rPr>
            </w:pPr>
            <w:proofErr w:type="spellStart"/>
            <w:r>
              <w:rPr>
                <w:sz w:val="18"/>
              </w:rPr>
              <w:t>Withum</w:t>
            </w:r>
            <w:proofErr w:type="spellEnd"/>
            <w:r>
              <w:rPr>
                <w:sz w:val="18"/>
              </w:rPr>
              <w:t>,</w:t>
            </w:r>
            <w:r>
              <w:rPr>
                <w:spacing w:val="-3"/>
                <w:sz w:val="18"/>
              </w:rPr>
              <w:t xml:space="preserve"> </w:t>
            </w:r>
            <w:r>
              <w:rPr>
                <w:sz w:val="18"/>
              </w:rPr>
              <w:t>Smith</w:t>
            </w:r>
            <w:r>
              <w:rPr>
                <w:spacing w:val="-3"/>
                <w:sz w:val="18"/>
              </w:rPr>
              <w:t xml:space="preserve"> </w:t>
            </w:r>
            <w:r>
              <w:rPr>
                <w:sz w:val="18"/>
              </w:rPr>
              <w:t>&amp;</w:t>
            </w:r>
            <w:r>
              <w:rPr>
                <w:spacing w:val="-3"/>
                <w:sz w:val="18"/>
              </w:rPr>
              <w:t xml:space="preserve"> </w:t>
            </w:r>
            <w:r>
              <w:rPr>
                <w:sz w:val="18"/>
              </w:rPr>
              <w:t>Brown,</w:t>
            </w:r>
            <w:r>
              <w:rPr>
                <w:spacing w:val="-2"/>
                <w:sz w:val="18"/>
              </w:rPr>
              <w:t xml:space="preserve"> </w:t>
            </w:r>
            <w:r>
              <w:rPr>
                <w:spacing w:val="-5"/>
                <w:sz w:val="18"/>
              </w:rPr>
              <w:t>PC</w:t>
            </w:r>
          </w:p>
          <w:p w14:paraId="39FBC09F" w14:textId="77777777" w:rsidR="005E3C54" w:rsidRDefault="005E3C54" w:rsidP="00AC6FC8">
            <w:pPr>
              <w:pStyle w:val="TableParagraph"/>
              <w:ind w:left="107"/>
              <w:rPr>
                <w:sz w:val="18"/>
              </w:rPr>
            </w:pPr>
            <w:r>
              <w:rPr>
                <w:sz w:val="18"/>
              </w:rPr>
              <w:t>(replaced</w:t>
            </w:r>
            <w:r>
              <w:rPr>
                <w:spacing w:val="-4"/>
                <w:sz w:val="18"/>
              </w:rPr>
              <w:t xml:space="preserve"> </w:t>
            </w:r>
            <w:r>
              <w:rPr>
                <w:sz w:val="18"/>
              </w:rPr>
              <w:t>O’Connor</w:t>
            </w:r>
            <w:r>
              <w:rPr>
                <w:spacing w:val="-3"/>
                <w:sz w:val="18"/>
              </w:rPr>
              <w:t xml:space="preserve"> </w:t>
            </w:r>
            <w:r>
              <w:rPr>
                <w:spacing w:val="-4"/>
                <w:sz w:val="18"/>
              </w:rPr>
              <w:t>Drew)</w:t>
            </w:r>
          </w:p>
        </w:tc>
        <w:tc>
          <w:tcPr>
            <w:tcW w:w="3601" w:type="dxa"/>
          </w:tcPr>
          <w:p w14:paraId="0A1954E1" w14:textId="77777777" w:rsidR="005E3C54" w:rsidRDefault="005E3C54" w:rsidP="00AC6FC8">
            <w:pPr>
              <w:pStyle w:val="TableParagraph"/>
              <w:ind w:left="105"/>
            </w:pPr>
            <w:hyperlink r:id="rId101">
              <w:r>
                <w:rPr>
                  <w:color w:val="0000FF"/>
                  <w:spacing w:val="-2"/>
                  <w:sz w:val="18"/>
                  <w:u w:val="single" w:color="0000FF"/>
                </w:rPr>
                <w:t>PO-23-1080-OSD03-SRC01-29263</w:t>
              </w:r>
            </w:hyperlink>
          </w:p>
        </w:tc>
        <w:tc>
          <w:tcPr>
            <w:tcW w:w="1710" w:type="dxa"/>
          </w:tcPr>
          <w:p w14:paraId="08D9E94C" w14:textId="77777777" w:rsidR="005E3C54" w:rsidRDefault="005E3C54" w:rsidP="00AC6FC8">
            <w:pPr>
              <w:pStyle w:val="TableParagraph"/>
              <w:rPr>
                <w:sz w:val="18"/>
              </w:rPr>
            </w:pPr>
            <w:r>
              <w:rPr>
                <w:sz w:val="18"/>
              </w:rPr>
              <w:t>David</w:t>
            </w:r>
            <w:r>
              <w:rPr>
                <w:spacing w:val="-6"/>
                <w:sz w:val="18"/>
              </w:rPr>
              <w:t xml:space="preserve"> </w:t>
            </w:r>
            <w:r>
              <w:rPr>
                <w:spacing w:val="-2"/>
                <w:sz w:val="18"/>
              </w:rPr>
              <w:t>Dilulis</w:t>
            </w:r>
          </w:p>
        </w:tc>
        <w:tc>
          <w:tcPr>
            <w:tcW w:w="1352" w:type="dxa"/>
          </w:tcPr>
          <w:p w14:paraId="2AD7CCDF" w14:textId="77777777" w:rsidR="005E3C54" w:rsidRDefault="005E3C54" w:rsidP="00AC6FC8">
            <w:pPr>
              <w:pStyle w:val="TableParagraph"/>
              <w:ind w:left="106"/>
              <w:rPr>
                <w:spacing w:val="-2"/>
                <w:sz w:val="18"/>
              </w:rPr>
            </w:pPr>
            <w:r>
              <w:rPr>
                <w:spacing w:val="-2"/>
                <w:sz w:val="18"/>
              </w:rPr>
              <w:t>617-471-</w:t>
            </w:r>
            <w:r>
              <w:rPr>
                <w:spacing w:val="-4"/>
                <w:sz w:val="18"/>
              </w:rPr>
              <w:t>1120</w:t>
            </w:r>
          </w:p>
        </w:tc>
        <w:tc>
          <w:tcPr>
            <w:tcW w:w="1710" w:type="dxa"/>
          </w:tcPr>
          <w:p w14:paraId="33DB4CB2" w14:textId="77777777" w:rsidR="005E3C54" w:rsidRDefault="005E3C54" w:rsidP="00AC6FC8">
            <w:pPr>
              <w:pStyle w:val="TableParagraph"/>
              <w:spacing w:before="0" w:line="219" w:lineRule="exact"/>
              <w:ind w:left="103"/>
              <w:rPr>
                <w:sz w:val="18"/>
              </w:rPr>
            </w:pPr>
            <w:hyperlink r:id="rId102">
              <w:r>
                <w:rPr>
                  <w:color w:val="0000FF"/>
                  <w:spacing w:val="-2"/>
                  <w:sz w:val="18"/>
                  <w:u w:val="single" w:color="0000FF"/>
                </w:rPr>
                <w:t>Ddiiulis@withum.co</w:t>
              </w:r>
            </w:hyperlink>
          </w:p>
          <w:p w14:paraId="7F1A1FA7" w14:textId="77777777" w:rsidR="005E3C54" w:rsidRDefault="005E3C54" w:rsidP="00AC6FC8">
            <w:pPr>
              <w:pStyle w:val="TableParagraph"/>
              <w:ind w:left="103"/>
            </w:pPr>
            <w:hyperlink r:id="rId103">
              <w:r>
                <w:rPr>
                  <w:color w:val="0000FF"/>
                  <w:spacing w:val="-10"/>
                  <w:sz w:val="18"/>
                  <w:u w:val="single" w:color="0000FF"/>
                </w:rPr>
                <w:t>m</w:t>
              </w:r>
            </w:hyperlink>
          </w:p>
        </w:tc>
        <w:tc>
          <w:tcPr>
            <w:tcW w:w="1173" w:type="dxa"/>
          </w:tcPr>
          <w:p w14:paraId="283D4574" w14:textId="77777777" w:rsidR="005E3C54" w:rsidRDefault="005E3C54" w:rsidP="00AC6FC8">
            <w:pPr>
              <w:pStyle w:val="TableParagraph"/>
              <w:spacing w:before="0" w:line="219" w:lineRule="exact"/>
              <w:rPr>
                <w:sz w:val="18"/>
              </w:rPr>
            </w:pPr>
            <w:r>
              <w:rPr>
                <w:sz w:val="18"/>
              </w:rPr>
              <w:t>C-1;</w:t>
            </w:r>
            <w:r>
              <w:rPr>
                <w:spacing w:val="-2"/>
                <w:sz w:val="18"/>
              </w:rPr>
              <w:t xml:space="preserve"> </w:t>
            </w:r>
            <w:r>
              <w:rPr>
                <w:sz w:val="18"/>
              </w:rPr>
              <w:t xml:space="preserve">C-3; </w:t>
            </w:r>
            <w:r>
              <w:rPr>
                <w:spacing w:val="-5"/>
                <w:sz w:val="18"/>
              </w:rPr>
              <w:t>and</w:t>
            </w:r>
          </w:p>
          <w:p w14:paraId="519E2950" w14:textId="77777777" w:rsidR="005E3C54" w:rsidRDefault="005E3C54" w:rsidP="00AC6FC8">
            <w:pPr>
              <w:pStyle w:val="TableParagraph"/>
              <w:ind w:right="111"/>
              <w:rPr>
                <w:sz w:val="18"/>
              </w:rPr>
            </w:pPr>
            <w:r>
              <w:rPr>
                <w:sz w:val="18"/>
              </w:rPr>
              <w:t>C-</w:t>
            </w:r>
            <w:r>
              <w:rPr>
                <w:spacing w:val="-10"/>
                <w:sz w:val="18"/>
              </w:rPr>
              <w:t>4</w:t>
            </w:r>
          </w:p>
        </w:tc>
        <w:tc>
          <w:tcPr>
            <w:tcW w:w="1261" w:type="dxa"/>
          </w:tcPr>
          <w:p w14:paraId="3BA3C86A" w14:textId="77777777" w:rsidR="005E3C54" w:rsidRDefault="005E3C54" w:rsidP="00AC6FC8">
            <w:pPr>
              <w:pStyle w:val="TableParagraph"/>
              <w:spacing w:before="0" w:line="219" w:lineRule="exact"/>
              <w:ind w:left="100"/>
              <w:rPr>
                <w:sz w:val="18"/>
              </w:rPr>
            </w:pPr>
            <w:r>
              <w:rPr>
                <w:sz w:val="18"/>
              </w:rPr>
              <w:t>10</w:t>
            </w:r>
            <w:r>
              <w:rPr>
                <w:spacing w:val="-2"/>
                <w:sz w:val="18"/>
              </w:rPr>
              <w:t xml:space="preserve"> </w:t>
            </w:r>
            <w:r>
              <w:rPr>
                <w:sz w:val="18"/>
              </w:rPr>
              <w:t>days</w:t>
            </w:r>
            <w:r>
              <w:rPr>
                <w:spacing w:val="-2"/>
                <w:sz w:val="18"/>
              </w:rPr>
              <w:t xml:space="preserve"> </w:t>
            </w:r>
            <w:r>
              <w:rPr>
                <w:spacing w:val="-4"/>
                <w:sz w:val="18"/>
              </w:rPr>
              <w:t>1.0%</w:t>
            </w:r>
          </w:p>
          <w:p w14:paraId="154C68FF" w14:textId="77777777" w:rsidR="005E3C54" w:rsidRDefault="005E3C54" w:rsidP="00AC6FC8">
            <w:pPr>
              <w:pStyle w:val="TableParagraph"/>
              <w:spacing w:line="219" w:lineRule="exact"/>
              <w:ind w:left="100"/>
              <w:rPr>
                <w:sz w:val="18"/>
              </w:rPr>
            </w:pPr>
            <w:r>
              <w:rPr>
                <w:sz w:val="18"/>
              </w:rPr>
              <w:t>15</w:t>
            </w:r>
            <w:r>
              <w:rPr>
                <w:spacing w:val="-2"/>
                <w:sz w:val="18"/>
              </w:rPr>
              <w:t xml:space="preserve"> </w:t>
            </w:r>
            <w:r>
              <w:rPr>
                <w:sz w:val="18"/>
              </w:rPr>
              <w:t>days</w:t>
            </w:r>
            <w:r>
              <w:rPr>
                <w:spacing w:val="-2"/>
                <w:sz w:val="18"/>
              </w:rPr>
              <w:t xml:space="preserve"> </w:t>
            </w:r>
            <w:r>
              <w:rPr>
                <w:spacing w:val="-4"/>
                <w:sz w:val="18"/>
              </w:rPr>
              <w:t>0.5%</w:t>
            </w:r>
          </w:p>
        </w:tc>
        <w:tc>
          <w:tcPr>
            <w:tcW w:w="1261" w:type="dxa"/>
          </w:tcPr>
          <w:p w14:paraId="2F64B3FD" w14:textId="77777777" w:rsidR="005E3C54" w:rsidRDefault="005E3C54" w:rsidP="00AC6FC8">
            <w:pPr>
              <w:pStyle w:val="TableParagraph"/>
              <w:ind w:left="99"/>
              <w:rPr>
                <w:spacing w:val="-5"/>
                <w:sz w:val="18"/>
              </w:rPr>
            </w:pPr>
            <w:r>
              <w:rPr>
                <w:spacing w:val="-5"/>
                <w:sz w:val="18"/>
              </w:rPr>
              <w:t>TBA</w:t>
            </w:r>
          </w:p>
        </w:tc>
      </w:tr>
    </w:tbl>
    <w:p w14:paraId="1CE725EA" w14:textId="77777777" w:rsidR="005E3C54" w:rsidRDefault="005E3C54" w:rsidP="005E3C54">
      <w:pPr>
        <w:spacing w:after="0" w:line="240" w:lineRule="auto"/>
        <w:rPr>
          <w:rFonts w:cstheme="minorHAnsi"/>
          <w:sz w:val="16"/>
          <w:szCs w:val="16"/>
        </w:rPr>
      </w:pPr>
    </w:p>
    <w:p w14:paraId="387CC61A" w14:textId="12F33909" w:rsidR="00304C6F" w:rsidRDefault="00275216" w:rsidP="005E3C54">
      <w:pPr>
        <w:pStyle w:val="Heading2"/>
      </w:pPr>
      <w:bookmarkStart w:id="59" w:name="_Appendix_B:_Vendor"/>
      <w:bookmarkStart w:id="60" w:name="_Appendix_C:_Vendor"/>
      <w:bookmarkStart w:id="61" w:name="_Appendix_A:_[add"/>
      <w:bookmarkStart w:id="62" w:name="_Toc216436478"/>
      <w:bookmarkStart w:id="63" w:name="_Toc194066624"/>
      <w:bookmarkEnd w:id="59"/>
      <w:bookmarkEnd w:id="60"/>
      <w:bookmarkEnd w:id="61"/>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62"/>
      <w:r w:rsidR="00F0545F" w:rsidRPr="00E23F4C">
        <w:rPr>
          <w:highlight w:val="yellow"/>
        </w:rPr>
        <w:t xml:space="preserve"> </w:t>
      </w:r>
      <w:bookmarkEnd w:id="63"/>
    </w:p>
    <w:p w14:paraId="10EE706E" w14:textId="2CBB8E08" w:rsidR="005E3C54" w:rsidRDefault="005E3C54" w:rsidP="005E3C54">
      <w:pPr>
        <w:rPr>
          <w:b/>
          <w:bCs/>
          <w:szCs w:val="24"/>
        </w:rPr>
      </w:pPr>
      <w:r w:rsidRPr="003D2DAC">
        <w:rPr>
          <w:szCs w:val="24"/>
        </w:rPr>
        <w:t>UNSPSC</w:t>
      </w:r>
      <w:r>
        <w:rPr>
          <w:rFonts w:cstheme="minorHAnsi"/>
          <w:szCs w:val="24"/>
        </w:rPr>
        <w:t xml:space="preserve"> for </w:t>
      </w:r>
      <w:r w:rsidRPr="00D1068A">
        <w:rPr>
          <w:rFonts w:cstheme="minorHAnsi"/>
          <w:szCs w:val="24"/>
        </w:rPr>
        <w:t>PRF78DesignatedCTR01</w:t>
      </w:r>
      <w:r>
        <w:rPr>
          <w:rFonts w:cstheme="minorHAnsi"/>
          <w:szCs w:val="24"/>
        </w:rPr>
        <w:t xml:space="preserve">: </w:t>
      </w:r>
      <w:r w:rsidRPr="00C31234">
        <w:rPr>
          <w:b/>
          <w:bCs/>
          <w:szCs w:val="24"/>
        </w:rPr>
        <w:t>84</w:t>
      </w:r>
      <w:r>
        <w:rPr>
          <w:bCs/>
        </w:rPr>
        <w:t>–</w:t>
      </w:r>
      <w:r w:rsidRPr="00C31234">
        <w:rPr>
          <w:b/>
          <w:bCs/>
          <w:szCs w:val="24"/>
        </w:rPr>
        <w:t>11</w:t>
      </w:r>
      <w:r>
        <w:rPr>
          <w:bCs/>
        </w:rPr>
        <w:t>–</w:t>
      </w:r>
      <w:r w:rsidRPr="00C31234">
        <w:rPr>
          <w:b/>
          <w:bCs/>
          <w:szCs w:val="24"/>
        </w:rPr>
        <w:t>00</w:t>
      </w:r>
      <w:r>
        <w:rPr>
          <w:b/>
          <w:bCs/>
          <w:szCs w:val="24"/>
        </w:rPr>
        <w:t>,</w:t>
      </w:r>
      <w:r w:rsidRPr="00C31234">
        <w:rPr>
          <w:b/>
          <w:bCs/>
          <w:szCs w:val="24"/>
        </w:rPr>
        <w:t xml:space="preserve"> Accounting and bookkeeping services</w:t>
      </w:r>
    </w:p>
    <w:p w14:paraId="49F32400" w14:textId="77777777" w:rsidR="001513E7" w:rsidRDefault="001513E7" w:rsidP="005E3C54">
      <w:pPr>
        <w:rPr>
          <w:b/>
          <w:bCs/>
          <w:szCs w:val="24"/>
        </w:rPr>
      </w:pPr>
    </w:p>
    <w:p w14:paraId="2E375E1F" w14:textId="77777777" w:rsidR="001513E7" w:rsidRDefault="001513E7" w:rsidP="005E3C54">
      <w:pPr>
        <w:rPr>
          <w:b/>
          <w:bCs/>
          <w:szCs w:val="24"/>
        </w:rPr>
      </w:pPr>
    </w:p>
    <w:p w14:paraId="43EE45FD" w14:textId="77777777" w:rsidR="001513E7" w:rsidRDefault="001513E7" w:rsidP="005E3C54">
      <w:pPr>
        <w:rPr>
          <w:b/>
          <w:bCs/>
          <w:szCs w:val="24"/>
        </w:rPr>
      </w:pPr>
    </w:p>
    <w:p w14:paraId="208DA5BC" w14:textId="77777777" w:rsidR="001513E7" w:rsidRDefault="001513E7" w:rsidP="005E3C54">
      <w:pPr>
        <w:rPr>
          <w:b/>
          <w:bCs/>
          <w:szCs w:val="24"/>
        </w:rPr>
      </w:pPr>
    </w:p>
    <w:p w14:paraId="37CAF65A" w14:textId="77777777" w:rsidR="001513E7" w:rsidRPr="00C31234" w:rsidRDefault="001513E7" w:rsidP="005E3C54">
      <w:pPr>
        <w:rPr>
          <w:b/>
          <w:bCs/>
          <w:szCs w:val="24"/>
        </w:rPr>
      </w:pPr>
    </w:p>
    <w:p w14:paraId="2F99A372" w14:textId="746AE601" w:rsidR="001513E7" w:rsidRDefault="001513E7" w:rsidP="001513E7">
      <w:pPr>
        <w:pStyle w:val="Heading2"/>
      </w:pPr>
      <w:bookmarkStart w:id="64" w:name="_Toc216436479"/>
      <w:r>
        <w:t>Appendix: Vendor Category Summary</w:t>
      </w:r>
      <w:bookmarkEnd w:id="64"/>
    </w:p>
    <w:tbl>
      <w:tblPr>
        <w:tblW w:w="8840" w:type="dxa"/>
        <w:tblLook w:val="04A0" w:firstRow="1" w:lastRow="0" w:firstColumn="1" w:lastColumn="0" w:noHBand="0" w:noVBand="1"/>
      </w:tblPr>
      <w:tblGrid>
        <w:gridCol w:w="4240"/>
        <w:gridCol w:w="4600"/>
      </w:tblGrid>
      <w:tr w:rsidR="001513E7" w:rsidRPr="002472B5" w14:paraId="7ED6E5EB" w14:textId="77777777" w:rsidTr="00AC6FC8">
        <w:trPr>
          <w:trHeight w:val="285"/>
        </w:trPr>
        <w:tc>
          <w:tcPr>
            <w:tcW w:w="4240" w:type="dxa"/>
            <w:tcBorders>
              <w:top w:val="nil"/>
              <w:left w:val="nil"/>
              <w:bottom w:val="nil"/>
              <w:right w:val="nil"/>
            </w:tcBorders>
            <w:noWrap/>
            <w:vAlign w:val="center"/>
            <w:hideMark/>
          </w:tcPr>
          <w:p w14:paraId="7EC76754" w14:textId="77777777" w:rsidR="001513E7" w:rsidRPr="00477947" w:rsidRDefault="001513E7" w:rsidP="00AC6FC8">
            <w:pPr>
              <w:spacing w:after="0" w:line="240" w:lineRule="auto"/>
              <w:rPr>
                <w:rFonts w:ascii="Calibri" w:eastAsia="Times New Roman" w:hAnsi="Calibri" w:cs="Calibri"/>
                <w:b/>
                <w:bCs/>
                <w:sz w:val="20"/>
                <w:szCs w:val="20"/>
              </w:rPr>
            </w:pPr>
            <w:r w:rsidRPr="00477947">
              <w:rPr>
                <w:rFonts w:ascii="Calibri" w:eastAsia="Times New Roman" w:hAnsi="Calibri" w:cs="Calibri"/>
                <w:b/>
                <w:bCs/>
                <w:sz w:val="20"/>
                <w:szCs w:val="20"/>
              </w:rPr>
              <w:t>C- 1 Accounting General</w:t>
            </w:r>
          </w:p>
          <w:p w14:paraId="1823454C" w14:textId="77777777" w:rsidR="00E00C96" w:rsidRPr="00477947" w:rsidRDefault="00E00C96" w:rsidP="00AC6FC8">
            <w:pPr>
              <w:spacing w:after="0" w:line="240" w:lineRule="auto"/>
              <w:rPr>
                <w:rFonts w:ascii="Calibri" w:eastAsia="Times New Roman" w:hAnsi="Calibri" w:cs="Calibri"/>
                <w:b/>
                <w:bCs/>
                <w:color w:val="2F75B5"/>
                <w:sz w:val="20"/>
                <w:szCs w:val="20"/>
              </w:rPr>
            </w:pPr>
          </w:p>
        </w:tc>
        <w:tc>
          <w:tcPr>
            <w:tcW w:w="4600" w:type="dxa"/>
            <w:tcBorders>
              <w:top w:val="nil"/>
              <w:left w:val="nil"/>
              <w:bottom w:val="nil"/>
              <w:right w:val="nil"/>
            </w:tcBorders>
            <w:noWrap/>
            <w:vAlign w:val="bottom"/>
            <w:hideMark/>
          </w:tcPr>
          <w:p w14:paraId="1C2627F0" w14:textId="77777777" w:rsidR="001513E7" w:rsidRPr="002472B5" w:rsidRDefault="001513E7" w:rsidP="00AC6FC8">
            <w:pPr>
              <w:spacing w:after="0" w:line="240" w:lineRule="auto"/>
              <w:rPr>
                <w:rFonts w:ascii="Calibri" w:eastAsia="Times New Roman" w:hAnsi="Calibri" w:cs="Calibri"/>
                <w:b/>
                <w:bCs/>
                <w:color w:val="2F75B5"/>
                <w:sz w:val="20"/>
                <w:szCs w:val="20"/>
                <w:u w:val="single"/>
              </w:rPr>
            </w:pPr>
          </w:p>
        </w:tc>
      </w:tr>
      <w:tr w:rsidR="001513E7" w:rsidRPr="002472B5" w14:paraId="248D1D74" w14:textId="77777777" w:rsidTr="00AC6FC8">
        <w:trPr>
          <w:trHeight w:val="285"/>
        </w:trPr>
        <w:tc>
          <w:tcPr>
            <w:tcW w:w="4240" w:type="dxa"/>
            <w:tcBorders>
              <w:top w:val="single" w:sz="8" w:space="0" w:color="auto"/>
              <w:left w:val="single" w:sz="8" w:space="0" w:color="auto"/>
              <w:bottom w:val="nil"/>
              <w:right w:val="nil"/>
            </w:tcBorders>
            <w:noWrap/>
            <w:vAlign w:val="center"/>
            <w:hideMark/>
          </w:tcPr>
          <w:p w14:paraId="153F705E" w14:textId="77777777" w:rsidR="001513E7" w:rsidRDefault="001513E7" w:rsidP="00AC6FC8">
            <w:pPr>
              <w:spacing w:after="0" w:line="240" w:lineRule="auto"/>
              <w:ind w:firstLineChars="100" w:firstLine="200"/>
              <w:rPr>
                <w:rFonts w:ascii="Calibri" w:eastAsia="Times New Roman" w:hAnsi="Calibri" w:cs="Calibri"/>
                <w:color w:val="000000"/>
                <w:sz w:val="20"/>
                <w:szCs w:val="20"/>
              </w:rPr>
            </w:pPr>
            <w:r>
              <w:rPr>
                <w:rFonts w:ascii="Calibri" w:eastAsia="Times New Roman" w:hAnsi="Calibri" w:cs="Calibri"/>
                <w:color w:val="000000"/>
                <w:sz w:val="20"/>
                <w:szCs w:val="20"/>
              </w:rPr>
              <w:t>1</w:t>
            </w:r>
            <w:r>
              <w:rPr>
                <w:rFonts w:ascii="Calibri" w:eastAsia="Times New Roman" w:hAnsi="Calibri" w:cs="Calibri"/>
                <w:color w:val="000000"/>
              </w:rPr>
              <w:t xml:space="preserve">. </w:t>
            </w:r>
            <w:r w:rsidRPr="00646CFF">
              <w:rPr>
                <w:rFonts w:cstheme="minorHAnsi"/>
                <w:sz w:val="20"/>
                <w:szCs w:val="20"/>
              </w:rPr>
              <w:t xml:space="preserve">Baker Tilly </w:t>
            </w:r>
            <w:r>
              <w:rPr>
                <w:rFonts w:cstheme="minorHAnsi"/>
                <w:sz w:val="20"/>
                <w:szCs w:val="20"/>
              </w:rPr>
              <w:t>Advisory Group</w:t>
            </w:r>
            <w:r w:rsidRPr="00646CFF">
              <w:rPr>
                <w:rFonts w:cstheme="minorHAnsi"/>
                <w:sz w:val="20"/>
                <w:szCs w:val="20"/>
              </w:rPr>
              <w:t>, LP</w:t>
            </w:r>
          </w:p>
          <w:p w14:paraId="3ABEC511" w14:textId="77777777" w:rsidR="001513E7" w:rsidRDefault="001513E7" w:rsidP="00AC6FC8">
            <w:pPr>
              <w:spacing w:after="0" w:line="240" w:lineRule="auto"/>
              <w:ind w:firstLineChars="100" w:firstLine="200"/>
              <w:rPr>
                <w:rFonts w:ascii="Calibri" w:eastAsia="Times New Roman" w:hAnsi="Calibri" w:cs="Calibri"/>
                <w:color w:val="000000"/>
                <w:sz w:val="20"/>
                <w:szCs w:val="20"/>
              </w:rPr>
            </w:pPr>
            <w:r>
              <w:rPr>
                <w:rFonts w:ascii="Calibri" w:eastAsia="Times New Roman" w:hAnsi="Calibri" w:cs="Calibri"/>
                <w:color w:val="000000"/>
                <w:sz w:val="20"/>
                <w:szCs w:val="20"/>
              </w:rPr>
              <w:t>2</w:t>
            </w:r>
            <w:r w:rsidRPr="002472B5">
              <w:rPr>
                <w:rFonts w:ascii="Calibri" w:eastAsia="Times New Roman" w:hAnsi="Calibri" w:cs="Calibri"/>
                <w:color w:val="000000"/>
                <w:sz w:val="20"/>
                <w:szCs w:val="20"/>
              </w:rPr>
              <w:t>. Berry, Dunn, McNeil &amp; Parker, LLC</w:t>
            </w:r>
          </w:p>
          <w:p w14:paraId="3D4B8AEE" w14:textId="77777777" w:rsidR="001513E7" w:rsidRPr="001513E7" w:rsidRDefault="001513E7" w:rsidP="001513E7">
            <w:pPr>
              <w:spacing w:after="0" w:line="240" w:lineRule="auto"/>
              <w:ind w:firstLineChars="100" w:firstLine="200"/>
              <w:rPr>
                <w:rFonts w:ascii="Calibri" w:eastAsia="Times New Roman" w:hAnsi="Calibri" w:cs="Calibri"/>
                <w:color w:val="000000"/>
                <w:sz w:val="20"/>
                <w:szCs w:val="20"/>
              </w:rPr>
            </w:pPr>
            <w:r w:rsidRPr="001513E7">
              <w:rPr>
                <w:rFonts w:ascii="Calibri" w:eastAsia="Times New Roman" w:hAnsi="Calibri" w:cs="Calibri"/>
                <w:color w:val="000000"/>
                <w:sz w:val="20"/>
                <w:szCs w:val="20"/>
              </w:rPr>
              <w:t>3. Bronner Group LLC</w:t>
            </w:r>
          </w:p>
          <w:p w14:paraId="161D930C" w14:textId="77777777" w:rsidR="001513E7" w:rsidRPr="001513E7" w:rsidRDefault="001513E7" w:rsidP="001513E7">
            <w:pPr>
              <w:spacing w:after="0" w:line="240" w:lineRule="auto"/>
              <w:ind w:firstLineChars="100" w:firstLine="200"/>
              <w:rPr>
                <w:rFonts w:ascii="Calibri" w:eastAsia="Times New Roman" w:hAnsi="Calibri" w:cs="Calibri"/>
                <w:color w:val="000000"/>
                <w:sz w:val="20"/>
                <w:szCs w:val="20"/>
              </w:rPr>
            </w:pPr>
            <w:r w:rsidRPr="001513E7">
              <w:rPr>
                <w:rFonts w:ascii="Calibri" w:eastAsia="Times New Roman" w:hAnsi="Calibri" w:cs="Calibri"/>
                <w:color w:val="000000"/>
                <w:sz w:val="20"/>
                <w:szCs w:val="20"/>
              </w:rPr>
              <w:t>4. CliftonLarsonAllen LLP</w:t>
            </w:r>
          </w:p>
          <w:p w14:paraId="079EEAE3" w14:textId="77777777" w:rsidR="001513E7" w:rsidRPr="001513E7" w:rsidRDefault="001513E7" w:rsidP="001513E7">
            <w:pPr>
              <w:spacing w:after="0" w:line="240" w:lineRule="auto"/>
              <w:ind w:firstLineChars="100" w:firstLine="200"/>
              <w:rPr>
                <w:rFonts w:ascii="Calibri" w:eastAsia="Times New Roman" w:hAnsi="Calibri" w:cs="Calibri"/>
                <w:color w:val="000000"/>
                <w:sz w:val="20"/>
                <w:szCs w:val="20"/>
              </w:rPr>
            </w:pPr>
            <w:r w:rsidRPr="001513E7">
              <w:rPr>
                <w:rFonts w:ascii="Calibri" w:eastAsia="Times New Roman" w:hAnsi="Calibri" w:cs="Calibri"/>
                <w:color w:val="000000"/>
                <w:sz w:val="20"/>
                <w:szCs w:val="20"/>
              </w:rPr>
              <w:t>5. Deloitte &amp; Touche LLP</w:t>
            </w:r>
          </w:p>
          <w:p w14:paraId="76A5AA6D" w14:textId="77777777" w:rsidR="001513E7" w:rsidRPr="001513E7" w:rsidRDefault="001513E7" w:rsidP="001513E7">
            <w:pPr>
              <w:spacing w:after="0" w:line="240" w:lineRule="auto"/>
              <w:ind w:firstLineChars="100" w:firstLine="200"/>
              <w:rPr>
                <w:rFonts w:ascii="Calibri" w:eastAsia="Times New Roman" w:hAnsi="Calibri" w:cs="Calibri"/>
                <w:color w:val="000000"/>
                <w:sz w:val="20"/>
                <w:szCs w:val="20"/>
              </w:rPr>
            </w:pPr>
            <w:r w:rsidRPr="001513E7">
              <w:rPr>
                <w:rFonts w:ascii="Calibri" w:eastAsia="Times New Roman" w:hAnsi="Calibri" w:cs="Calibri"/>
                <w:color w:val="000000"/>
                <w:sz w:val="20"/>
                <w:szCs w:val="20"/>
              </w:rPr>
              <w:t>6. Eide Bailly LLP</w:t>
            </w:r>
          </w:p>
          <w:p w14:paraId="3DC693B3" w14:textId="2D647C7E" w:rsidR="001513E7" w:rsidRPr="002472B5" w:rsidRDefault="001513E7" w:rsidP="001513E7">
            <w:pPr>
              <w:spacing w:after="0" w:line="240" w:lineRule="auto"/>
              <w:ind w:firstLineChars="100" w:firstLine="200"/>
              <w:rPr>
                <w:rFonts w:ascii="Calibri" w:eastAsia="Times New Roman" w:hAnsi="Calibri" w:cs="Calibri"/>
                <w:color w:val="000000"/>
                <w:sz w:val="20"/>
                <w:szCs w:val="20"/>
              </w:rPr>
            </w:pPr>
            <w:r w:rsidRPr="001513E7">
              <w:rPr>
                <w:rFonts w:ascii="Calibri" w:eastAsia="Times New Roman" w:hAnsi="Calibri" w:cs="Calibri"/>
                <w:color w:val="000000"/>
                <w:sz w:val="20"/>
                <w:szCs w:val="20"/>
              </w:rPr>
              <w:t>7. Ernst &amp; Young U.S. LLP</w:t>
            </w:r>
          </w:p>
        </w:tc>
        <w:tc>
          <w:tcPr>
            <w:tcW w:w="4600" w:type="dxa"/>
            <w:tcBorders>
              <w:top w:val="single" w:sz="8" w:space="0" w:color="auto"/>
              <w:left w:val="nil"/>
              <w:bottom w:val="nil"/>
              <w:right w:val="single" w:sz="8" w:space="0" w:color="auto"/>
            </w:tcBorders>
            <w:noWrap/>
            <w:vAlign w:val="center"/>
            <w:hideMark/>
          </w:tcPr>
          <w:p w14:paraId="721E82F7" w14:textId="77777777" w:rsidR="001513E7" w:rsidRDefault="001513E7" w:rsidP="00AC6FC8">
            <w:pPr>
              <w:spacing w:after="0" w:line="240" w:lineRule="auto"/>
              <w:ind w:firstLineChars="100" w:firstLine="200"/>
              <w:rPr>
                <w:rFonts w:ascii="Calibri" w:eastAsia="Times New Roman" w:hAnsi="Calibri" w:cs="Calibri"/>
                <w:color w:val="000000"/>
                <w:sz w:val="20"/>
                <w:szCs w:val="20"/>
              </w:rPr>
            </w:pPr>
            <w:r>
              <w:rPr>
                <w:rFonts w:ascii="Calibri" w:eastAsia="Times New Roman" w:hAnsi="Calibri" w:cs="Calibri"/>
                <w:color w:val="000000"/>
                <w:sz w:val="20"/>
                <w:szCs w:val="20"/>
              </w:rPr>
              <w:t>8</w:t>
            </w:r>
            <w:r w:rsidRPr="002472B5">
              <w:rPr>
                <w:rFonts w:ascii="Calibri" w:eastAsia="Times New Roman" w:hAnsi="Calibri" w:cs="Calibri"/>
                <w:color w:val="000000"/>
                <w:sz w:val="20"/>
                <w:szCs w:val="20"/>
              </w:rPr>
              <w:t>. Grant Thornton LLP</w:t>
            </w:r>
          </w:p>
          <w:p w14:paraId="56731FD3" w14:textId="77777777" w:rsidR="001513E7" w:rsidRPr="001513E7" w:rsidRDefault="001513E7" w:rsidP="001513E7">
            <w:pPr>
              <w:spacing w:after="0" w:line="240" w:lineRule="auto"/>
              <w:ind w:firstLineChars="100" w:firstLine="200"/>
              <w:rPr>
                <w:rFonts w:ascii="Calibri" w:eastAsia="Times New Roman" w:hAnsi="Calibri" w:cs="Calibri"/>
                <w:color w:val="000000"/>
                <w:sz w:val="20"/>
                <w:szCs w:val="20"/>
              </w:rPr>
            </w:pPr>
            <w:r w:rsidRPr="001513E7">
              <w:rPr>
                <w:rFonts w:ascii="Calibri" w:eastAsia="Times New Roman" w:hAnsi="Calibri" w:cs="Calibri"/>
                <w:color w:val="000000"/>
                <w:sz w:val="20"/>
                <w:szCs w:val="20"/>
              </w:rPr>
              <w:t>9. KPMG LLP</w:t>
            </w:r>
          </w:p>
          <w:p w14:paraId="1998D21F" w14:textId="77777777" w:rsidR="001513E7" w:rsidRPr="001513E7" w:rsidRDefault="001513E7" w:rsidP="001513E7">
            <w:pPr>
              <w:spacing w:after="0" w:line="240" w:lineRule="auto"/>
              <w:ind w:firstLineChars="100" w:firstLine="200"/>
              <w:rPr>
                <w:rFonts w:ascii="Calibri" w:eastAsia="Times New Roman" w:hAnsi="Calibri" w:cs="Calibri"/>
                <w:color w:val="000000"/>
                <w:sz w:val="20"/>
                <w:szCs w:val="20"/>
              </w:rPr>
            </w:pPr>
            <w:r w:rsidRPr="001513E7">
              <w:rPr>
                <w:rFonts w:ascii="Calibri" w:eastAsia="Times New Roman" w:hAnsi="Calibri" w:cs="Calibri"/>
                <w:color w:val="000000"/>
                <w:sz w:val="20"/>
                <w:szCs w:val="20"/>
              </w:rPr>
              <w:t>10. MGT of America, LLC</w:t>
            </w:r>
          </w:p>
          <w:p w14:paraId="16C1BB64" w14:textId="77777777" w:rsidR="001513E7" w:rsidRPr="001513E7" w:rsidRDefault="001513E7" w:rsidP="001513E7">
            <w:pPr>
              <w:spacing w:after="0" w:line="240" w:lineRule="auto"/>
              <w:ind w:firstLineChars="100" w:firstLine="200"/>
              <w:rPr>
                <w:rFonts w:ascii="Calibri" w:eastAsia="Times New Roman" w:hAnsi="Calibri" w:cs="Calibri"/>
                <w:color w:val="000000"/>
                <w:sz w:val="20"/>
                <w:szCs w:val="20"/>
              </w:rPr>
            </w:pPr>
            <w:r w:rsidRPr="001513E7">
              <w:rPr>
                <w:rFonts w:ascii="Calibri" w:eastAsia="Times New Roman" w:hAnsi="Calibri" w:cs="Calibri"/>
                <w:color w:val="000000"/>
                <w:sz w:val="20"/>
                <w:szCs w:val="20"/>
              </w:rPr>
              <w:t>11. RSM LLP</w:t>
            </w:r>
          </w:p>
          <w:p w14:paraId="061D13CC" w14:textId="213EB3C9" w:rsidR="001513E7" w:rsidRPr="002472B5" w:rsidRDefault="001513E7" w:rsidP="001513E7">
            <w:pPr>
              <w:spacing w:after="0" w:line="240" w:lineRule="auto"/>
              <w:ind w:firstLineChars="100" w:firstLine="200"/>
              <w:rPr>
                <w:rFonts w:ascii="Calibri" w:eastAsia="Times New Roman" w:hAnsi="Calibri" w:cs="Calibri"/>
                <w:color w:val="000000"/>
                <w:sz w:val="20"/>
                <w:szCs w:val="20"/>
              </w:rPr>
            </w:pPr>
            <w:r w:rsidRPr="001513E7">
              <w:rPr>
                <w:rFonts w:ascii="Calibri" w:eastAsia="Times New Roman" w:hAnsi="Calibri" w:cs="Calibri"/>
                <w:color w:val="000000"/>
                <w:sz w:val="20"/>
                <w:szCs w:val="20"/>
              </w:rPr>
              <w:t xml:space="preserve">12. </w:t>
            </w:r>
            <w:proofErr w:type="spellStart"/>
            <w:r w:rsidRPr="001513E7">
              <w:rPr>
                <w:rFonts w:ascii="Calibri" w:eastAsia="Times New Roman" w:hAnsi="Calibri" w:cs="Calibri"/>
                <w:color w:val="000000"/>
                <w:sz w:val="20"/>
                <w:szCs w:val="20"/>
              </w:rPr>
              <w:t>Withum</w:t>
            </w:r>
            <w:proofErr w:type="spellEnd"/>
            <w:r w:rsidRPr="001513E7">
              <w:rPr>
                <w:rFonts w:ascii="Calibri" w:eastAsia="Times New Roman" w:hAnsi="Calibri" w:cs="Calibri"/>
                <w:color w:val="000000"/>
                <w:sz w:val="20"/>
                <w:szCs w:val="20"/>
              </w:rPr>
              <w:t>, Smith &amp; Brown, PC</w:t>
            </w:r>
          </w:p>
        </w:tc>
      </w:tr>
      <w:tr w:rsidR="001513E7" w:rsidRPr="002472B5" w14:paraId="052F0193" w14:textId="77777777" w:rsidTr="001513E7">
        <w:trPr>
          <w:trHeight w:val="285"/>
        </w:trPr>
        <w:tc>
          <w:tcPr>
            <w:tcW w:w="4240" w:type="dxa"/>
            <w:tcBorders>
              <w:top w:val="nil"/>
              <w:left w:val="single" w:sz="8" w:space="0" w:color="auto"/>
              <w:bottom w:val="nil"/>
              <w:right w:val="nil"/>
            </w:tcBorders>
            <w:noWrap/>
            <w:vAlign w:val="center"/>
          </w:tcPr>
          <w:p w14:paraId="54AFA249" w14:textId="443EE616"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p>
        </w:tc>
        <w:tc>
          <w:tcPr>
            <w:tcW w:w="4600" w:type="dxa"/>
            <w:tcBorders>
              <w:top w:val="nil"/>
              <w:left w:val="nil"/>
              <w:bottom w:val="nil"/>
              <w:right w:val="single" w:sz="8" w:space="0" w:color="auto"/>
            </w:tcBorders>
            <w:noWrap/>
            <w:vAlign w:val="center"/>
          </w:tcPr>
          <w:p w14:paraId="70F1BEBB" w14:textId="54D70411"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p>
        </w:tc>
      </w:tr>
      <w:tr w:rsidR="001513E7" w:rsidRPr="002472B5" w14:paraId="63198E1E" w14:textId="77777777" w:rsidTr="001513E7">
        <w:trPr>
          <w:trHeight w:val="285"/>
        </w:trPr>
        <w:tc>
          <w:tcPr>
            <w:tcW w:w="4240" w:type="dxa"/>
            <w:tcBorders>
              <w:top w:val="nil"/>
              <w:left w:val="single" w:sz="8" w:space="0" w:color="auto"/>
              <w:bottom w:val="nil"/>
              <w:right w:val="nil"/>
            </w:tcBorders>
            <w:noWrap/>
            <w:vAlign w:val="center"/>
          </w:tcPr>
          <w:p w14:paraId="775C1EC5" w14:textId="3C0DBFE5"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p>
        </w:tc>
        <w:tc>
          <w:tcPr>
            <w:tcW w:w="4600" w:type="dxa"/>
            <w:tcBorders>
              <w:top w:val="nil"/>
              <w:left w:val="nil"/>
              <w:bottom w:val="nil"/>
              <w:right w:val="single" w:sz="8" w:space="0" w:color="auto"/>
            </w:tcBorders>
            <w:noWrap/>
            <w:vAlign w:val="center"/>
          </w:tcPr>
          <w:p w14:paraId="07870D65" w14:textId="57C3D7FE"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p>
        </w:tc>
      </w:tr>
      <w:tr w:rsidR="001513E7" w:rsidRPr="002472B5" w14:paraId="13CB3C9B" w14:textId="77777777" w:rsidTr="001513E7">
        <w:trPr>
          <w:trHeight w:val="285"/>
        </w:trPr>
        <w:tc>
          <w:tcPr>
            <w:tcW w:w="4240" w:type="dxa"/>
            <w:tcBorders>
              <w:top w:val="nil"/>
              <w:left w:val="single" w:sz="8" w:space="0" w:color="auto"/>
              <w:bottom w:val="nil"/>
              <w:right w:val="nil"/>
            </w:tcBorders>
            <w:noWrap/>
            <w:vAlign w:val="center"/>
          </w:tcPr>
          <w:p w14:paraId="666DF81A" w14:textId="02184CA2" w:rsidR="001513E7" w:rsidRPr="002472B5" w:rsidRDefault="001513E7" w:rsidP="001513E7">
            <w:pPr>
              <w:spacing w:after="0" w:line="240" w:lineRule="auto"/>
              <w:rPr>
                <w:rFonts w:ascii="Calibri" w:eastAsia="Times New Roman" w:hAnsi="Calibri" w:cs="Calibri"/>
                <w:color w:val="000000"/>
                <w:sz w:val="20"/>
                <w:szCs w:val="20"/>
              </w:rPr>
            </w:pPr>
          </w:p>
        </w:tc>
        <w:tc>
          <w:tcPr>
            <w:tcW w:w="4600" w:type="dxa"/>
            <w:tcBorders>
              <w:top w:val="nil"/>
              <w:left w:val="nil"/>
              <w:bottom w:val="nil"/>
              <w:right w:val="single" w:sz="8" w:space="0" w:color="auto"/>
            </w:tcBorders>
            <w:noWrap/>
            <w:vAlign w:val="center"/>
            <w:hideMark/>
          </w:tcPr>
          <w:p w14:paraId="23D3EA2B" w14:textId="77777777" w:rsidR="001513E7" w:rsidRPr="002472B5" w:rsidRDefault="001513E7" w:rsidP="00AC6FC8">
            <w:pPr>
              <w:spacing w:after="0" w:line="240" w:lineRule="auto"/>
              <w:rPr>
                <w:rFonts w:ascii="Calibri" w:eastAsia="Times New Roman" w:hAnsi="Calibri" w:cs="Calibri"/>
                <w:color w:val="000000"/>
                <w:sz w:val="20"/>
                <w:szCs w:val="20"/>
              </w:rPr>
            </w:pPr>
          </w:p>
        </w:tc>
      </w:tr>
      <w:tr w:rsidR="001513E7" w:rsidRPr="002472B5" w14:paraId="07D97149" w14:textId="77777777" w:rsidTr="001513E7">
        <w:trPr>
          <w:trHeight w:val="285"/>
        </w:trPr>
        <w:tc>
          <w:tcPr>
            <w:tcW w:w="4240" w:type="dxa"/>
            <w:tcBorders>
              <w:top w:val="nil"/>
              <w:left w:val="single" w:sz="8" w:space="0" w:color="auto"/>
              <w:bottom w:val="nil"/>
              <w:right w:val="nil"/>
            </w:tcBorders>
            <w:noWrap/>
            <w:vAlign w:val="center"/>
          </w:tcPr>
          <w:p w14:paraId="76E0B6A2" w14:textId="498E9882" w:rsidR="001513E7" w:rsidRPr="002472B5" w:rsidRDefault="001513E7" w:rsidP="001513E7">
            <w:pPr>
              <w:spacing w:after="0" w:line="240" w:lineRule="auto"/>
              <w:rPr>
                <w:rFonts w:ascii="Calibri" w:eastAsia="Times New Roman" w:hAnsi="Calibri" w:cs="Calibri"/>
                <w:color w:val="000000"/>
                <w:sz w:val="20"/>
                <w:szCs w:val="20"/>
              </w:rPr>
            </w:pPr>
          </w:p>
        </w:tc>
        <w:tc>
          <w:tcPr>
            <w:tcW w:w="4600" w:type="dxa"/>
            <w:tcBorders>
              <w:top w:val="nil"/>
              <w:left w:val="nil"/>
              <w:bottom w:val="nil"/>
              <w:right w:val="single" w:sz="8" w:space="0" w:color="auto"/>
            </w:tcBorders>
            <w:noWrap/>
            <w:vAlign w:val="center"/>
          </w:tcPr>
          <w:p w14:paraId="25CB6B20" w14:textId="77777777" w:rsidR="001513E7" w:rsidRPr="002472B5" w:rsidRDefault="001513E7" w:rsidP="00AC6FC8">
            <w:pPr>
              <w:spacing w:after="0" w:line="240" w:lineRule="auto"/>
              <w:rPr>
                <w:rFonts w:ascii="Calibri" w:eastAsia="Times New Roman" w:hAnsi="Calibri" w:cs="Calibri"/>
                <w:color w:val="000000"/>
                <w:sz w:val="20"/>
                <w:szCs w:val="20"/>
              </w:rPr>
            </w:pPr>
          </w:p>
        </w:tc>
      </w:tr>
      <w:tr w:rsidR="001513E7" w:rsidRPr="002472B5" w14:paraId="62AE9604" w14:textId="77777777" w:rsidTr="00202037">
        <w:trPr>
          <w:trHeight w:val="100"/>
        </w:trPr>
        <w:tc>
          <w:tcPr>
            <w:tcW w:w="4240" w:type="dxa"/>
            <w:tcBorders>
              <w:top w:val="nil"/>
              <w:left w:val="single" w:sz="8" w:space="0" w:color="auto"/>
              <w:bottom w:val="single" w:sz="8" w:space="0" w:color="auto"/>
              <w:right w:val="nil"/>
            </w:tcBorders>
            <w:noWrap/>
            <w:vAlign w:val="center"/>
          </w:tcPr>
          <w:p w14:paraId="3BDBBC03" w14:textId="7E7D978D"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p>
        </w:tc>
        <w:tc>
          <w:tcPr>
            <w:tcW w:w="4600" w:type="dxa"/>
            <w:tcBorders>
              <w:top w:val="nil"/>
              <w:left w:val="nil"/>
              <w:bottom w:val="single" w:sz="8" w:space="0" w:color="auto"/>
              <w:right w:val="single" w:sz="8" w:space="0" w:color="auto"/>
            </w:tcBorders>
            <w:noWrap/>
            <w:vAlign w:val="center"/>
            <w:hideMark/>
          </w:tcPr>
          <w:p w14:paraId="77C8854B"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p>
        </w:tc>
      </w:tr>
      <w:tr w:rsidR="001513E7" w:rsidRPr="002472B5" w14:paraId="3CC48053" w14:textId="77777777" w:rsidTr="00AC6FC8">
        <w:trPr>
          <w:trHeight w:val="285"/>
        </w:trPr>
        <w:tc>
          <w:tcPr>
            <w:tcW w:w="4240" w:type="dxa"/>
            <w:tcBorders>
              <w:top w:val="nil"/>
              <w:left w:val="nil"/>
              <w:bottom w:val="nil"/>
              <w:right w:val="nil"/>
            </w:tcBorders>
            <w:noWrap/>
            <w:vAlign w:val="bottom"/>
            <w:hideMark/>
          </w:tcPr>
          <w:p w14:paraId="5EBDF663"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p>
        </w:tc>
        <w:tc>
          <w:tcPr>
            <w:tcW w:w="4600" w:type="dxa"/>
            <w:tcBorders>
              <w:top w:val="nil"/>
              <w:left w:val="nil"/>
              <w:bottom w:val="nil"/>
              <w:right w:val="nil"/>
            </w:tcBorders>
            <w:noWrap/>
            <w:vAlign w:val="bottom"/>
            <w:hideMark/>
          </w:tcPr>
          <w:p w14:paraId="38A21320" w14:textId="77777777" w:rsidR="001513E7" w:rsidRPr="002472B5" w:rsidRDefault="001513E7" w:rsidP="00AC6FC8">
            <w:pPr>
              <w:spacing w:after="0" w:line="240" w:lineRule="auto"/>
              <w:rPr>
                <w:rFonts w:ascii="Times New Roman" w:eastAsia="Times New Roman" w:hAnsi="Times New Roman" w:cs="Times New Roman"/>
                <w:sz w:val="20"/>
                <w:szCs w:val="20"/>
              </w:rPr>
            </w:pPr>
          </w:p>
        </w:tc>
      </w:tr>
      <w:tr w:rsidR="001513E7" w:rsidRPr="002472B5" w14:paraId="578B3113" w14:textId="77777777" w:rsidTr="00AC6FC8">
        <w:trPr>
          <w:trHeight w:val="285"/>
        </w:trPr>
        <w:tc>
          <w:tcPr>
            <w:tcW w:w="4240" w:type="dxa"/>
            <w:tcBorders>
              <w:top w:val="nil"/>
              <w:left w:val="nil"/>
              <w:bottom w:val="nil"/>
              <w:right w:val="nil"/>
            </w:tcBorders>
            <w:noWrap/>
            <w:vAlign w:val="center"/>
            <w:hideMark/>
          </w:tcPr>
          <w:p w14:paraId="597BD7DA" w14:textId="77777777" w:rsidR="001513E7" w:rsidRPr="00477947" w:rsidRDefault="001513E7" w:rsidP="00AC6FC8">
            <w:pPr>
              <w:spacing w:after="0" w:line="240" w:lineRule="auto"/>
              <w:rPr>
                <w:rFonts w:ascii="Calibri" w:eastAsia="Times New Roman" w:hAnsi="Calibri" w:cs="Calibri"/>
                <w:b/>
                <w:bCs/>
                <w:color w:val="2F75B5"/>
                <w:sz w:val="20"/>
                <w:szCs w:val="20"/>
              </w:rPr>
            </w:pPr>
            <w:r w:rsidRPr="00477947">
              <w:rPr>
                <w:rFonts w:ascii="Calibri" w:eastAsia="Times New Roman" w:hAnsi="Calibri" w:cs="Calibri"/>
                <w:b/>
                <w:bCs/>
                <w:sz w:val="20"/>
                <w:szCs w:val="20"/>
              </w:rPr>
              <w:t>C- 2 Accounting Specialty</w:t>
            </w:r>
          </w:p>
        </w:tc>
        <w:tc>
          <w:tcPr>
            <w:tcW w:w="4600" w:type="dxa"/>
            <w:tcBorders>
              <w:top w:val="nil"/>
              <w:left w:val="nil"/>
              <w:bottom w:val="nil"/>
              <w:right w:val="nil"/>
            </w:tcBorders>
            <w:noWrap/>
            <w:vAlign w:val="bottom"/>
            <w:hideMark/>
          </w:tcPr>
          <w:p w14:paraId="7F14AF04" w14:textId="77777777" w:rsidR="001513E7" w:rsidRPr="002472B5" w:rsidRDefault="001513E7" w:rsidP="00AC6FC8">
            <w:pPr>
              <w:spacing w:after="0" w:line="240" w:lineRule="auto"/>
              <w:rPr>
                <w:rFonts w:ascii="Calibri" w:eastAsia="Times New Roman" w:hAnsi="Calibri" w:cs="Calibri"/>
                <w:b/>
                <w:bCs/>
                <w:color w:val="2F75B5"/>
                <w:sz w:val="20"/>
                <w:szCs w:val="20"/>
                <w:u w:val="single"/>
              </w:rPr>
            </w:pPr>
          </w:p>
        </w:tc>
      </w:tr>
      <w:tr w:rsidR="001513E7" w:rsidRPr="002472B5" w14:paraId="4E959F08" w14:textId="77777777" w:rsidTr="00AC6FC8">
        <w:trPr>
          <w:trHeight w:val="285"/>
        </w:trPr>
        <w:tc>
          <w:tcPr>
            <w:tcW w:w="4240" w:type="dxa"/>
            <w:tcBorders>
              <w:top w:val="single" w:sz="8" w:space="0" w:color="auto"/>
              <w:left w:val="single" w:sz="8" w:space="0" w:color="auto"/>
              <w:bottom w:val="nil"/>
              <w:right w:val="nil"/>
            </w:tcBorders>
            <w:noWrap/>
            <w:vAlign w:val="center"/>
            <w:hideMark/>
          </w:tcPr>
          <w:p w14:paraId="11E6933A" w14:textId="77777777" w:rsidR="001513E7" w:rsidRDefault="001513E7" w:rsidP="00AC6FC8">
            <w:pPr>
              <w:spacing w:after="0" w:line="240" w:lineRule="auto"/>
              <w:ind w:firstLineChars="100" w:firstLine="200"/>
              <w:rPr>
                <w:rFonts w:ascii="Calibri" w:eastAsia="Times New Roman" w:hAnsi="Calibri" w:cs="Calibri"/>
                <w:color w:val="000000"/>
                <w:sz w:val="20"/>
                <w:szCs w:val="20"/>
              </w:rPr>
            </w:pPr>
            <w:r>
              <w:rPr>
                <w:rFonts w:cstheme="minorHAnsi"/>
                <w:sz w:val="20"/>
                <w:szCs w:val="20"/>
              </w:rPr>
              <w:t xml:space="preserve">1. </w:t>
            </w:r>
            <w:r w:rsidRPr="00646CFF">
              <w:rPr>
                <w:rFonts w:cstheme="minorHAnsi"/>
                <w:sz w:val="20"/>
                <w:szCs w:val="20"/>
              </w:rPr>
              <w:t xml:space="preserve">Baker Tilly </w:t>
            </w:r>
            <w:r>
              <w:rPr>
                <w:rFonts w:cstheme="minorHAnsi"/>
                <w:sz w:val="20"/>
                <w:szCs w:val="20"/>
              </w:rPr>
              <w:t>Advisory Group</w:t>
            </w:r>
            <w:r w:rsidRPr="00646CFF">
              <w:rPr>
                <w:rFonts w:cstheme="minorHAnsi"/>
                <w:sz w:val="20"/>
                <w:szCs w:val="20"/>
              </w:rPr>
              <w:t>, LP</w:t>
            </w:r>
            <w:r w:rsidRPr="002472B5">
              <w:rPr>
                <w:rFonts w:ascii="Calibri" w:eastAsia="Times New Roman" w:hAnsi="Calibri" w:cs="Calibri"/>
                <w:color w:val="000000"/>
                <w:sz w:val="20"/>
                <w:szCs w:val="20"/>
              </w:rPr>
              <w:t xml:space="preserve"> </w:t>
            </w:r>
          </w:p>
          <w:p w14:paraId="55AACC12"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Pr>
                <w:rFonts w:ascii="Calibri" w:eastAsia="Times New Roman" w:hAnsi="Calibri" w:cs="Calibri"/>
                <w:color w:val="000000"/>
                <w:sz w:val="20"/>
                <w:szCs w:val="20"/>
              </w:rPr>
              <w:t>2</w:t>
            </w:r>
            <w:r w:rsidRPr="002472B5">
              <w:rPr>
                <w:rFonts w:ascii="Calibri" w:eastAsia="Times New Roman" w:hAnsi="Calibri" w:cs="Calibri"/>
                <w:color w:val="000000"/>
                <w:sz w:val="20"/>
                <w:szCs w:val="20"/>
              </w:rPr>
              <w:t>. Deloitte &amp; Touche LLP</w:t>
            </w:r>
          </w:p>
        </w:tc>
        <w:tc>
          <w:tcPr>
            <w:tcW w:w="4600" w:type="dxa"/>
            <w:tcBorders>
              <w:top w:val="single" w:sz="8" w:space="0" w:color="auto"/>
              <w:left w:val="nil"/>
              <w:bottom w:val="nil"/>
              <w:right w:val="single" w:sz="8" w:space="0" w:color="auto"/>
            </w:tcBorders>
            <w:noWrap/>
            <w:vAlign w:val="center"/>
            <w:hideMark/>
          </w:tcPr>
          <w:p w14:paraId="1463AAA1"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Pr>
                <w:rFonts w:ascii="Calibri" w:eastAsia="Times New Roman" w:hAnsi="Calibri" w:cs="Calibri"/>
                <w:color w:val="000000"/>
                <w:sz w:val="20"/>
                <w:szCs w:val="20"/>
              </w:rPr>
              <w:t>7</w:t>
            </w:r>
            <w:r w:rsidRPr="002472B5">
              <w:rPr>
                <w:rFonts w:ascii="Calibri" w:eastAsia="Times New Roman" w:hAnsi="Calibri" w:cs="Calibri"/>
                <w:color w:val="000000"/>
                <w:sz w:val="20"/>
                <w:szCs w:val="20"/>
              </w:rPr>
              <w:t>. MGT of America, LLC</w:t>
            </w:r>
          </w:p>
        </w:tc>
      </w:tr>
      <w:tr w:rsidR="001513E7" w:rsidRPr="002472B5" w14:paraId="79E909F5" w14:textId="77777777" w:rsidTr="00AC6FC8">
        <w:trPr>
          <w:trHeight w:val="285"/>
        </w:trPr>
        <w:tc>
          <w:tcPr>
            <w:tcW w:w="4240" w:type="dxa"/>
            <w:tcBorders>
              <w:top w:val="nil"/>
              <w:left w:val="single" w:sz="8" w:space="0" w:color="auto"/>
              <w:bottom w:val="nil"/>
              <w:right w:val="nil"/>
            </w:tcBorders>
            <w:noWrap/>
            <w:vAlign w:val="center"/>
            <w:hideMark/>
          </w:tcPr>
          <w:p w14:paraId="5D02C6C1"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Pr>
                <w:rFonts w:ascii="Calibri" w:eastAsia="Times New Roman" w:hAnsi="Calibri" w:cs="Calibri"/>
                <w:color w:val="000000"/>
                <w:sz w:val="20"/>
                <w:szCs w:val="20"/>
              </w:rPr>
              <w:t>3</w:t>
            </w:r>
            <w:r w:rsidRPr="002472B5">
              <w:rPr>
                <w:rFonts w:ascii="Calibri" w:eastAsia="Times New Roman" w:hAnsi="Calibri" w:cs="Calibri"/>
                <w:color w:val="000000"/>
                <w:sz w:val="20"/>
                <w:szCs w:val="20"/>
              </w:rPr>
              <w:t>. Ernst &amp; Young U.S. LLP</w:t>
            </w:r>
          </w:p>
        </w:tc>
        <w:tc>
          <w:tcPr>
            <w:tcW w:w="4600" w:type="dxa"/>
            <w:tcBorders>
              <w:top w:val="nil"/>
              <w:left w:val="nil"/>
              <w:bottom w:val="nil"/>
              <w:right w:val="single" w:sz="8" w:space="0" w:color="auto"/>
            </w:tcBorders>
            <w:noWrap/>
            <w:vAlign w:val="center"/>
            <w:hideMark/>
          </w:tcPr>
          <w:p w14:paraId="4E8FB394"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 xml:space="preserve">8. Public Consulting Group, </w:t>
            </w:r>
            <w:r>
              <w:rPr>
                <w:rFonts w:ascii="Calibri" w:eastAsia="Times New Roman" w:hAnsi="Calibri" w:cs="Calibri"/>
                <w:color w:val="000000"/>
                <w:sz w:val="20"/>
                <w:szCs w:val="20"/>
              </w:rPr>
              <w:t>LLC</w:t>
            </w:r>
          </w:p>
        </w:tc>
      </w:tr>
      <w:tr w:rsidR="001513E7" w:rsidRPr="002472B5" w14:paraId="4C693021" w14:textId="77777777" w:rsidTr="00AC6FC8">
        <w:trPr>
          <w:trHeight w:val="285"/>
        </w:trPr>
        <w:tc>
          <w:tcPr>
            <w:tcW w:w="4240" w:type="dxa"/>
            <w:tcBorders>
              <w:top w:val="nil"/>
              <w:left w:val="single" w:sz="8" w:space="0" w:color="auto"/>
              <w:bottom w:val="nil"/>
              <w:right w:val="nil"/>
            </w:tcBorders>
            <w:noWrap/>
            <w:vAlign w:val="center"/>
            <w:hideMark/>
          </w:tcPr>
          <w:p w14:paraId="7C2FE9FF"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Pr>
                <w:rFonts w:ascii="Calibri" w:eastAsia="Times New Roman" w:hAnsi="Calibri" w:cs="Calibri"/>
                <w:color w:val="000000"/>
                <w:sz w:val="20"/>
                <w:szCs w:val="20"/>
              </w:rPr>
              <w:t>4</w:t>
            </w:r>
            <w:r w:rsidRPr="002472B5">
              <w:rPr>
                <w:rFonts w:ascii="Calibri" w:eastAsia="Times New Roman" w:hAnsi="Calibri" w:cs="Calibri"/>
                <w:color w:val="000000"/>
                <w:sz w:val="20"/>
                <w:szCs w:val="20"/>
              </w:rPr>
              <w:t>. Grant Thornton LLP</w:t>
            </w:r>
          </w:p>
        </w:tc>
        <w:tc>
          <w:tcPr>
            <w:tcW w:w="4600" w:type="dxa"/>
            <w:tcBorders>
              <w:top w:val="nil"/>
              <w:left w:val="nil"/>
              <w:bottom w:val="nil"/>
              <w:right w:val="single" w:sz="8" w:space="0" w:color="auto"/>
            </w:tcBorders>
            <w:noWrap/>
            <w:vAlign w:val="center"/>
            <w:hideMark/>
          </w:tcPr>
          <w:p w14:paraId="5530CE5A"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9. Sivic Solutions Group, LLC</w:t>
            </w:r>
          </w:p>
        </w:tc>
      </w:tr>
      <w:tr w:rsidR="001513E7" w:rsidRPr="002472B5" w14:paraId="3E402C16" w14:textId="77777777" w:rsidTr="00AC6FC8">
        <w:trPr>
          <w:trHeight w:val="285"/>
        </w:trPr>
        <w:tc>
          <w:tcPr>
            <w:tcW w:w="4240" w:type="dxa"/>
            <w:tcBorders>
              <w:top w:val="nil"/>
              <w:left w:val="single" w:sz="8" w:space="0" w:color="auto"/>
              <w:bottom w:val="nil"/>
              <w:right w:val="nil"/>
            </w:tcBorders>
            <w:noWrap/>
            <w:vAlign w:val="center"/>
            <w:hideMark/>
          </w:tcPr>
          <w:p w14:paraId="7A684F3B"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Pr>
                <w:rFonts w:ascii="Calibri" w:eastAsia="Times New Roman" w:hAnsi="Calibri" w:cs="Calibri"/>
                <w:color w:val="000000"/>
                <w:sz w:val="20"/>
                <w:szCs w:val="20"/>
              </w:rPr>
              <w:t>5</w:t>
            </w:r>
            <w:r w:rsidRPr="002472B5">
              <w:rPr>
                <w:rFonts w:ascii="Calibri" w:eastAsia="Times New Roman" w:hAnsi="Calibri" w:cs="Calibri"/>
                <w:color w:val="000000"/>
                <w:sz w:val="20"/>
                <w:szCs w:val="20"/>
              </w:rPr>
              <w:t>. KPMG LLP</w:t>
            </w:r>
          </w:p>
        </w:tc>
        <w:tc>
          <w:tcPr>
            <w:tcW w:w="4600" w:type="dxa"/>
            <w:tcBorders>
              <w:top w:val="nil"/>
              <w:left w:val="nil"/>
              <w:bottom w:val="nil"/>
              <w:right w:val="single" w:sz="8" w:space="0" w:color="auto"/>
            </w:tcBorders>
            <w:noWrap/>
            <w:vAlign w:val="center"/>
            <w:hideMark/>
          </w:tcPr>
          <w:p w14:paraId="0EB48432"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p>
        </w:tc>
      </w:tr>
      <w:tr w:rsidR="001513E7" w:rsidRPr="002472B5" w14:paraId="7CA5093D" w14:textId="77777777" w:rsidTr="00AC6FC8">
        <w:trPr>
          <w:trHeight w:val="293"/>
        </w:trPr>
        <w:tc>
          <w:tcPr>
            <w:tcW w:w="4240" w:type="dxa"/>
            <w:tcBorders>
              <w:top w:val="nil"/>
              <w:left w:val="single" w:sz="8" w:space="0" w:color="auto"/>
              <w:bottom w:val="single" w:sz="8" w:space="0" w:color="auto"/>
              <w:right w:val="nil"/>
            </w:tcBorders>
            <w:noWrap/>
            <w:vAlign w:val="center"/>
            <w:hideMark/>
          </w:tcPr>
          <w:p w14:paraId="3EE80B21"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Pr>
                <w:rFonts w:ascii="Calibri" w:eastAsia="Times New Roman" w:hAnsi="Calibri" w:cs="Calibri"/>
                <w:color w:val="000000"/>
                <w:sz w:val="20"/>
                <w:szCs w:val="20"/>
              </w:rPr>
              <w:t>6</w:t>
            </w:r>
            <w:r w:rsidRPr="002472B5">
              <w:rPr>
                <w:rFonts w:ascii="Calibri" w:eastAsia="Times New Roman" w:hAnsi="Calibri" w:cs="Calibri"/>
                <w:color w:val="000000"/>
                <w:sz w:val="20"/>
                <w:szCs w:val="20"/>
              </w:rPr>
              <w:t xml:space="preserve">. Maximus US Services, Inc. </w:t>
            </w:r>
          </w:p>
        </w:tc>
        <w:tc>
          <w:tcPr>
            <w:tcW w:w="4600" w:type="dxa"/>
            <w:tcBorders>
              <w:top w:val="nil"/>
              <w:left w:val="nil"/>
              <w:bottom w:val="single" w:sz="8" w:space="0" w:color="auto"/>
              <w:right w:val="single" w:sz="8" w:space="0" w:color="auto"/>
            </w:tcBorders>
            <w:noWrap/>
            <w:vAlign w:val="center"/>
            <w:hideMark/>
          </w:tcPr>
          <w:p w14:paraId="66FFC13C"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 </w:t>
            </w:r>
          </w:p>
        </w:tc>
      </w:tr>
      <w:tr w:rsidR="001513E7" w:rsidRPr="002472B5" w14:paraId="7C5B6122" w14:textId="77777777" w:rsidTr="00AC6FC8">
        <w:trPr>
          <w:trHeight w:val="285"/>
        </w:trPr>
        <w:tc>
          <w:tcPr>
            <w:tcW w:w="4240" w:type="dxa"/>
            <w:tcBorders>
              <w:top w:val="nil"/>
              <w:left w:val="nil"/>
              <w:bottom w:val="nil"/>
              <w:right w:val="nil"/>
            </w:tcBorders>
            <w:noWrap/>
            <w:vAlign w:val="center"/>
            <w:hideMark/>
          </w:tcPr>
          <w:p w14:paraId="62605F52" w14:textId="77777777" w:rsidR="001513E7" w:rsidRDefault="001513E7" w:rsidP="00AC6FC8">
            <w:pPr>
              <w:spacing w:after="0" w:line="240" w:lineRule="auto"/>
              <w:ind w:firstLineChars="100" w:firstLine="200"/>
              <w:rPr>
                <w:rFonts w:ascii="Calibri" w:eastAsia="Times New Roman" w:hAnsi="Calibri" w:cs="Calibri"/>
                <w:color w:val="000000"/>
                <w:sz w:val="20"/>
                <w:szCs w:val="20"/>
              </w:rPr>
            </w:pPr>
          </w:p>
          <w:p w14:paraId="2635B7DD"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p>
        </w:tc>
        <w:tc>
          <w:tcPr>
            <w:tcW w:w="4600" w:type="dxa"/>
            <w:tcBorders>
              <w:top w:val="nil"/>
              <w:left w:val="nil"/>
              <w:bottom w:val="nil"/>
              <w:right w:val="nil"/>
            </w:tcBorders>
            <w:noWrap/>
            <w:vAlign w:val="bottom"/>
            <w:hideMark/>
          </w:tcPr>
          <w:p w14:paraId="75DB626A" w14:textId="77777777" w:rsidR="001513E7" w:rsidRPr="002472B5" w:rsidRDefault="001513E7" w:rsidP="00AC6FC8">
            <w:pPr>
              <w:spacing w:after="0" w:line="240" w:lineRule="auto"/>
              <w:rPr>
                <w:rFonts w:ascii="Times New Roman" w:eastAsia="Times New Roman" w:hAnsi="Times New Roman" w:cs="Times New Roman"/>
                <w:sz w:val="20"/>
                <w:szCs w:val="20"/>
              </w:rPr>
            </w:pPr>
          </w:p>
        </w:tc>
      </w:tr>
      <w:tr w:rsidR="001513E7" w:rsidRPr="002472B5" w14:paraId="3FFCDA4C" w14:textId="77777777" w:rsidTr="00AC6FC8">
        <w:trPr>
          <w:trHeight w:val="293"/>
        </w:trPr>
        <w:tc>
          <w:tcPr>
            <w:tcW w:w="4240" w:type="dxa"/>
            <w:tcBorders>
              <w:top w:val="nil"/>
              <w:left w:val="nil"/>
              <w:bottom w:val="nil"/>
              <w:right w:val="nil"/>
            </w:tcBorders>
            <w:noWrap/>
            <w:vAlign w:val="center"/>
            <w:hideMark/>
          </w:tcPr>
          <w:p w14:paraId="58AA5374" w14:textId="77777777" w:rsidR="001513E7" w:rsidRPr="00477947" w:rsidRDefault="001513E7" w:rsidP="00AC6FC8">
            <w:pPr>
              <w:spacing w:after="0" w:line="240" w:lineRule="auto"/>
              <w:rPr>
                <w:rFonts w:ascii="Calibri" w:eastAsia="Times New Roman" w:hAnsi="Calibri" w:cs="Calibri"/>
                <w:b/>
                <w:bCs/>
                <w:color w:val="2F75B5"/>
                <w:sz w:val="20"/>
                <w:szCs w:val="20"/>
              </w:rPr>
            </w:pPr>
            <w:r w:rsidRPr="00477947">
              <w:rPr>
                <w:rFonts w:ascii="Calibri" w:eastAsia="Times New Roman" w:hAnsi="Calibri" w:cs="Calibri"/>
                <w:b/>
                <w:bCs/>
                <w:sz w:val="20"/>
                <w:szCs w:val="20"/>
              </w:rPr>
              <w:lastRenderedPageBreak/>
              <w:t>C- 3 Audit General</w:t>
            </w:r>
          </w:p>
        </w:tc>
        <w:tc>
          <w:tcPr>
            <w:tcW w:w="4600" w:type="dxa"/>
            <w:tcBorders>
              <w:top w:val="nil"/>
              <w:left w:val="nil"/>
              <w:bottom w:val="nil"/>
              <w:right w:val="nil"/>
            </w:tcBorders>
            <w:noWrap/>
            <w:vAlign w:val="bottom"/>
            <w:hideMark/>
          </w:tcPr>
          <w:p w14:paraId="19507DF5" w14:textId="77777777" w:rsidR="001513E7" w:rsidRPr="002472B5" w:rsidRDefault="001513E7" w:rsidP="00AC6FC8">
            <w:pPr>
              <w:spacing w:after="0" w:line="240" w:lineRule="auto"/>
              <w:rPr>
                <w:rFonts w:ascii="Calibri" w:eastAsia="Times New Roman" w:hAnsi="Calibri" w:cs="Calibri"/>
                <w:b/>
                <w:bCs/>
                <w:color w:val="2F75B5"/>
                <w:sz w:val="20"/>
                <w:szCs w:val="20"/>
                <w:u w:val="single"/>
              </w:rPr>
            </w:pPr>
          </w:p>
        </w:tc>
      </w:tr>
      <w:tr w:rsidR="001513E7" w:rsidRPr="002472B5" w14:paraId="26E001B2" w14:textId="77777777" w:rsidTr="00AC6FC8">
        <w:trPr>
          <w:trHeight w:val="285"/>
        </w:trPr>
        <w:tc>
          <w:tcPr>
            <w:tcW w:w="4240" w:type="dxa"/>
            <w:tcBorders>
              <w:top w:val="single" w:sz="8" w:space="0" w:color="auto"/>
              <w:left w:val="single" w:sz="8" w:space="0" w:color="auto"/>
              <w:bottom w:val="nil"/>
              <w:right w:val="nil"/>
            </w:tcBorders>
            <w:noWrap/>
            <w:vAlign w:val="center"/>
            <w:hideMark/>
          </w:tcPr>
          <w:p w14:paraId="624F7B96" w14:textId="77777777" w:rsidR="001513E7" w:rsidRDefault="001513E7" w:rsidP="00AC6FC8">
            <w:pPr>
              <w:spacing w:after="0" w:line="240" w:lineRule="auto"/>
              <w:ind w:firstLineChars="100" w:firstLine="200"/>
              <w:rPr>
                <w:rFonts w:ascii="Calibri" w:eastAsia="Times New Roman" w:hAnsi="Calibri" w:cs="Calibri"/>
                <w:color w:val="000000"/>
                <w:sz w:val="20"/>
                <w:szCs w:val="20"/>
              </w:rPr>
            </w:pPr>
            <w:r>
              <w:rPr>
                <w:rFonts w:cstheme="minorHAnsi"/>
                <w:sz w:val="20"/>
                <w:szCs w:val="20"/>
              </w:rPr>
              <w:t xml:space="preserve">1. </w:t>
            </w:r>
            <w:r w:rsidRPr="00646CFF">
              <w:rPr>
                <w:rFonts w:cstheme="minorHAnsi"/>
                <w:sz w:val="20"/>
                <w:szCs w:val="20"/>
              </w:rPr>
              <w:t>Baker Tilly US, LLP</w:t>
            </w:r>
            <w:r w:rsidRPr="002472B5">
              <w:rPr>
                <w:rFonts w:ascii="Calibri" w:eastAsia="Times New Roman" w:hAnsi="Calibri" w:cs="Calibri"/>
                <w:color w:val="000000"/>
                <w:sz w:val="20"/>
                <w:szCs w:val="20"/>
              </w:rPr>
              <w:t xml:space="preserve"> </w:t>
            </w:r>
          </w:p>
          <w:p w14:paraId="1E450B80"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Pr>
                <w:rFonts w:ascii="Calibri" w:eastAsia="Times New Roman" w:hAnsi="Calibri" w:cs="Calibri"/>
                <w:color w:val="000000"/>
                <w:sz w:val="20"/>
                <w:szCs w:val="20"/>
              </w:rPr>
              <w:t>2</w:t>
            </w:r>
            <w:r w:rsidRPr="002472B5">
              <w:rPr>
                <w:rFonts w:ascii="Calibri" w:eastAsia="Times New Roman" w:hAnsi="Calibri" w:cs="Calibri"/>
                <w:color w:val="000000"/>
                <w:sz w:val="20"/>
                <w:szCs w:val="20"/>
              </w:rPr>
              <w:t>. Berry, Dunn, McNeil &amp; Parker, LLC</w:t>
            </w:r>
          </w:p>
        </w:tc>
        <w:tc>
          <w:tcPr>
            <w:tcW w:w="4600" w:type="dxa"/>
            <w:tcBorders>
              <w:top w:val="single" w:sz="8" w:space="0" w:color="auto"/>
              <w:left w:val="nil"/>
              <w:bottom w:val="nil"/>
              <w:right w:val="single" w:sz="8" w:space="0" w:color="auto"/>
            </w:tcBorders>
            <w:noWrap/>
            <w:vAlign w:val="bottom"/>
            <w:hideMark/>
          </w:tcPr>
          <w:p w14:paraId="59D6F774" w14:textId="77777777" w:rsidR="001513E7" w:rsidRPr="00E4444D" w:rsidRDefault="001513E7" w:rsidP="00AC6FC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7</w:t>
            </w:r>
            <w:r w:rsidRPr="00E4444D">
              <w:rPr>
                <w:rFonts w:ascii="Calibri" w:eastAsia="Times New Roman" w:hAnsi="Calibri" w:cs="Calibri"/>
                <w:color w:val="000000"/>
                <w:sz w:val="20"/>
                <w:szCs w:val="20"/>
              </w:rPr>
              <w:t>. KPMG LLP</w:t>
            </w:r>
          </w:p>
        </w:tc>
      </w:tr>
      <w:tr w:rsidR="001513E7" w:rsidRPr="002472B5" w14:paraId="3E02F380" w14:textId="77777777" w:rsidTr="00AC6FC8">
        <w:trPr>
          <w:trHeight w:val="285"/>
        </w:trPr>
        <w:tc>
          <w:tcPr>
            <w:tcW w:w="4240" w:type="dxa"/>
            <w:tcBorders>
              <w:top w:val="nil"/>
              <w:left w:val="single" w:sz="8" w:space="0" w:color="auto"/>
              <w:bottom w:val="nil"/>
              <w:right w:val="nil"/>
            </w:tcBorders>
            <w:noWrap/>
            <w:vAlign w:val="center"/>
            <w:hideMark/>
          </w:tcPr>
          <w:p w14:paraId="7AADDA5C"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Pr>
                <w:rFonts w:ascii="Calibri" w:eastAsia="Times New Roman" w:hAnsi="Calibri" w:cs="Calibri"/>
                <w:color w:val="000000"/>
                <w:sz w:val="20"/>
                <w:szCs w:val="20"/>
              </w:rPr>
              <w:t>3</w:t>
            </w:r>
            <w:r w:rsidRPr="002472B5">
              <w:rPr>
                <w:rFonts w:ascii="Calibri" w:eastAsia="Times New Roman" w:hAnsi="Calibri" w:cs="Calibri"/>
                <w:color w:val="000000"/>
                <w:sz w:val="20"/>
                <w:szCs w:val="20"/>
              </w:rPr>
              <w:t>. CliftonLarsonAllen LLP</w:t>
            </w:r>
          </w:p>
        </w:tc>
        <w:tc>
          <w:tcPr>
            <w:tcW w:w="4600" w:type="dxa"/>
            <w:tcBorders>
              <w:top w:val="nil"/>
              <w:left w:val="nil"/>
              <w:bottom w:val="nil"/>
              <w:right w:val="single" w:sz="8" w:space="0" w:color="auto"/>
            </w:tcBorders>
            <w:noWrap/>
            <w:vAlign w:val="bottom"/>
            <w:hideMark/>
          </w:tcPr>
          <w:p w14:paraId="7A9EED4F" w14:textId="77777777" w:rsidR="001513E7" w:rsidRPr="00E4444D" w:rsidRDefault="001513E7" w:rsidP="00AC6FC8">
            <w:pPr>
              <w:spacing w:after="0" w:line="240" w:lineRule="auto"/>
              <w:rPr>
                <w:rFonts w:ascii="Calibri" w:eastAsia="Times New Roman" w:hAnsi="Calibri" w:cs="Calibri"/>
                <w:color w:val="000000"/>
                <w:sz w:val="20"/>
                <w:szCs w:val="20"/>
              </w:rPr>
            </w:pPr>
            <w:r w:rsidRPr="00E4444D">
              <w:rPr>
                <w:rFonts w:ascii="Calibri" w:eastAsia="Times New Roman" w:hAnsi="Calibri" w:cs="Calibri"/>
                <w:color w:val="000000"/>
                <w:sz w:val="20"/>
                <w:szCs w:val="20"/>
              </w:rPr>
              <w:t xml:space="preserve">8. </w:t>
            </w:r>
            <w:proofErr w:type="spellStart"/>
            <w:r>
              <w:rPr>
                <w:rFonts w:ascii="Calibri" w:eastAsia="Times New Roman" w:hAnsi="Calibri" w:cs="Calibri"/>
                <w:color w:val="000000"/>
                <w:sz w:val="20"/>
                <w:szCs w:val="20"/>
              </w:rPr>
              <w:t>Withum</w:t>
            </w:r>
            <w:proofErr w:type="spellEnd"/>
            <w:r>
              <w:rPr>
                <w:rFonts w:ascii="Calibri" w:eastAsia="Times New Roman" w:hAnsi="Calibri" w:cs="Calibri"/>
                <w:color w:val="000000"/>
                <w:sz w:val="20"/>
                <w:szCs w:val="20"/>
              </w:rPr>
              <w:t>, Smith &amp; Brown, PC</w:t>
            </w:r>
          </w:p>
        </w:tc>
      </w:tr>
      <w:tr w:rsidR="001513E7" w:rsidRPr="002472B5" w14:paraId="73A2D6BC" w14:textId="77777777" w:rsidTr="00AC6FC8">
        <w:trPr>
          <w:trHeight w:val="285"/>
        </w:trPr>
        <w:tc>
          <w:tcPr>
            <w:tcW w:w="4240" w:type="dxa"/>
            <w:tcBorders>
              <w:top w:val="nil"/>
              <w:left w:val="single" w:sz="8" w:space="0" w:color="auto"/>
              <w:bottom w:val="nil"/>
              <w:right w:val="nil"/>
            </w:tcBorders>
            <w:noWrap/>
            <w:vAlign w:val="center"/>
            <w:hideMark/>
          </w:tcPr>
          <w:p w14:paraId="12443C76"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Pr>
                <w:rFonts w:ascii="Calibri" w:eastAsia="Times New Roman" w:hAnsi="Calibri" w:cs="Calibri"/>
                <w:color w:val="000000"/>
                <w:sz w:val="20"/>
                <w:szCs w:val="20"/>
              </w:rPr>
              <w:t>4</w:t>
            </w:r>
            <w:r w:rsidRPr="002472B5">
              <w:rPr>
                <w:rFonts w:ascii="Calibri" w:eastAsia="Times New Roman" w:hAnsi="Calibri" w:cs="Calibri"/>
                <w:color w:val="000000"/>
                <w:sz w:val="20"/>
                <w:szCs w:val="20"/>
              </w:rPr>
              <w:t>. Deloitte &amp; Touche LLP</w:t>
            </w:r>
          </w:p>
        </w:tc>
        <w:tc>
          <w:tcPr>
            <w:tcW w:w="4600" w:type="dxa"/>
            <w:tcBorders>
              <w:top w:val="nil"/>
              <w:left w:val="nil"/>
              <w:bottom w:val="nil"/>
              <w:right w:val="single" w:sz="8" w:space="0" w:color="auto"/>
            </w:tcBorders>
            <w:noWrap/>
            <w:vAlign w:val="bottom"/>
            <w:hideMark/>
          </w:tcPr>
          <w:p w14:paraId="5ED02EDE" w14:textId="77777777" w:rsidR="001513E7" w:rsidRPr="00E4444D" w:rsidRDefault="001513E7" w:rsidP="00AC6FC8">
            <w:pPr>
              <w:spacing w:after="0" w:line="240" w:lineRule="auto"/>
              <w:rPr>
                <w:rFonts w:ascii="Calibri" w:eastAsia="Times New Roman" w:hAnsi="Calibri" w:cs="Calibri"/>
                <w:color w:val="000000"/>
                <w:sz w:val="20"/>
                <w:szCs w:val="20"/>
              </w:rPr>
            </w:pPr>
            <w:r w:rsidRPr="00E4444D">
              <w:rPr>
                <w:rFonts w:ascii="Calibri" w:eastAsia="Times New Roman" w:hAnsi="Calibri" w:cs="Calibri"/>
                <w:color w:val="000000"/>
                <w:sz w:val="20"/>
                <w:szCs w:val="20"/>
              </w:rPr>
              <w:t>9. RSM LLP</w:t>
            </w:r>
          </w:p>
        </w:tc>
      </w:tr>
      <w:tr w:rsidR="001513E7" w:rsidRPr="002472B5" w14:paraId="30557020" w14:textId="77777777" w:rsidTr="00AC6FC8">
        <w:trPr>
          <w:trHeight w:val="285"/>
        </w:trPr>
        <w:tc>
          <w:tcPr>
            <w:tcW w:w="4240" w:type="dxa"/>
            <w:tcBorders>
              <w:top w:val="nil"/>
              <w:left w:val="single" w:sz="8" w:space="0" w:color="auto"/>
              <w:bottom w:val="nil"/>
              <w:right w:val="nil"/>
            </w:tcBorders>
            <w:noWrap/>
            <w:vAlign w:val="center"/>
            <w:hideMark/>
          </w:tcPr>
          <w:p w14:paraId="4914CD34"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Pr>
                <w:rFonts w:ascii="Calibri" w:eastAsia="Times New Roman" w:hAnsi="Calibri" w:cs="Calibri"/>
                <w:color w:val="000000"/>
                <w:sz w:val="20"/>
                <w:szCs w:val="20"/>
              </w:rPr>
              <w:t>5</w:t>
            </w:r>
            <w:r w:rsidRPr="002472B5">
              <w:rPr>
                <w:rFonts w:ascii="Calibri" w:eastAsia="Times New Roman" w:hAnsi="Calibri" w:cs="Calibri"/>
                <w:color w:val="000000"/>
                <w:sz w:val="20"/>
                <w:szCs w:val="20"/>
              </w:rPr>
              <w:t>. Eide Bailly LLP</w:t>
            </w:r>
          </w:p>
        </w:tc>
        <w:tc>
          <w:tcPr>
            <w:tcW w:w="4600" w:type="dxa"/>
            <w:tcBorders>
              <w:top w:val="nil"/>
              <w:left w:val="nil"/>
              <w:bottom w:val="nil"/>
              <w:right w:val="single" w:sz="8" w:space="0" w:color="auto"/>
            </w:tcBorders>
            <w:noWrap/>
            <w:vAlign w:val="bottom"/>
            <w:hideMark/>
          </w:tcPr>
          <w:p w14:paraId="3E1114BD" w14:textId="77777777" w:rsidR="001513E7" w:rsidRPr="00E4444D" w:rsidRDefault="001513E7" w:rsidP="00AC6FC8">
            <w:pPr>
              <w:spacing w:after="0" w:line="240" w:lineRule="auto"/>
              <w:rPr>
                <w:rFonts w:ascii="Calibri" w:eastAsia="Times New Roman" w:hAnsi="Calibri" w:cs="Calibri"/>
                <w:color w:val="000000"/>
                <w:sz w:val="20"/>
                <w:szCs w:val="20"/>
              </w:rPr>
            </w:pPr>
          </w:p>
        </w:tc>
      </w:tr>
      <w:tr w:rsidR="001513E7" w:rsidRPr="002472B5" w14:paraId="30BEDD16" w14:textId="77777777" w:rsidTr="00AC6FC8">
        <w:trPr>
          <w:trHeight w:val="293"/>
        </w:trPr>
        <w:tc>
          <w:tcPr>
            <w:tcW w:w="4240" w:type="dxa"/>
            <w:tcBorders>
              <w:top w:val="nil"/>
              <w:left w:val="single" w:sz="8" w:space="0" w:color="auto"/>
              <w:bottom w:val="single" w:sz="8" w:space="0" w:color="auto"/>
              <w:right w:val="nil"/>
            </w:tcBorders>
            <w:noWrap/>
            <w:vAlign w:val="center"/>
            <w:hideMark/>
          </w:tcPr>
          <w:p w14:paraId="58BB50D1"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Pr>
                <w:rFonts w:ascii="Calibri" w:eastAsia="Times New Roman" w:hAnsi="Calibri" w:cs="Calibri"/>
                <w:color w:val="000000"/>
                <w:sz w:val="20"/>
                <w:szCs w:val="20"/>
              </w:rPr>
              <w:t>6</w:t>
            </w:r>
            <w:r w:rsidRPr="002472B5">
              <w:rPr>
                <w:rFonts w:ascii="Calibri" w:eastAsia="Times New Roman" w:hAnsi="Calibri" w:cs="Calibri"/>
                <w:color w:val="000000"/>
                <w:sz w:val="20"/>
                <w:szCs w:val="20"/>
              </w:rPr>
              <w:t>. Grant Thornton LLP</w:t>
            </w:r>
          </w:p>
        </w:tc>
        <w:tc>
          <w:tcPr>
            <w:tcW w:w="4600" w:type="dxa"/>
            <w:tcBorders>
              <w:top w:val="nil"/>
              <w:left w:val="nil"/>
              <w:bottom w:val="single" w:sz="8" w:space="0" w:color="auto"/>
              <w:right w:val="single" w:sz="8" w:space="0" w:color="auto"/>
            </w:tcBorders>
            <w:noWrap/>
            <w:vAlign w:val="bottom"/>
            <w:hideMark/>
          </w:tcPr>
          <w:p w14:paraId="25184FEC" w14:textId="77777777" w:rsidR="001513E7" w:rsidRPr="002472B5" w:rsidRDefault="001513E7" w:rsidP="00AC6FC8">
            <w:pPr>
              <w:spacing w:after="0" w:line="240" w:lineRule="auto"/>
              <w:rPr>
                <w:rFonts w:ascii="Calibri" w:eastAsia="Times New Roman" w:hAnsi="Calibri" w:cs="Calibri"/>
                <w:color w:val="000000"/>
              </w:rPr>
            </w:pPr>
            <w:r w:rsidRPr="002472B5">
              <w:rPr>
                <w:rFonts w:ascii="Calibri" w:eastAsia="Times New Roman" w:hAnsi="Calibri" w:cs="Calibri"/>
                <w:color w:val="000000"/>
              </w:rPr>
              <w:t> </w:t>
            </w:r>
          </w:p>
        </w:tc>
      </w:tr>
      <w:tr w:rsidR="001513E7" w:rsidRPr="002472B5" w14:paraId="5AAB43F9" w14:textId="77777777" w:rsidTr="00AC6FC8">
        <w:trPr>
          <w:trHeight w:val="285"/>
        </w:trPr>
        <w:tc>
          <w:tcPr>
            <w:tcW w:w="4240" w:type="dxa"/>
            <w:tcBorders>
              <w:top w:val="nil"/>
              <w:left w:val="nil"/>
              <w:bottom w:val="nil"/>
              <w:right w:val="nil"/>
            </w:tcBorders>
            <w:noWrap/>
            <w:vAlign w:val="bottom"/>
            <w:hideMark/>
          </w:tcPr>
          <w:p w14:paraId="2534725B" w14:textId="77777777" w:rsidR="001513E7" w:rsidRPr="002472B5" w:rsidRDefault="001513E7" w:rsidP="00AC6FC8">
            <w:pPr>
              <w:spacing w:after="0" w:line="240" w:lineRule="auto"/>
              <w:rPr>
                <w:rFonts w:ascii="Calibri" w:eastAsia="Times New Roman" w:hAnsi="Calibri" w:cs="Calibri"/>
                <w:color w:val="000000"/>
              </w:rPr>
            </w:pPr>
          </w:p>
        </w:tc>
        <w:tc>
          <w:tcPr>
            <w:tcW w:w="4600" w:type="dxa"/>
            <w:tcBorders>
              <w:top w:val="nil"/>
              <w:left w:val="nil"/>
              <w:bottom w:val="nil"/>
              <w:right w:val="nil"/>
            </w:tcBorders>
            <w:noWrap/>
            <w:vAlign w:val="bottom"/>
            <w:hideMark/>
          </w:tcPr>
          <w:p w14:paraId="6813CCF8" w14:textId="77777777" w:rsidR="001513E7" w:rsidRPr="002472B5" w:rsidRDefault="001513E7" w:rsidP="00AC6FC8">
            <w:pPr>
              <w:spacing w:after="0" w:line="240" w:lineRule="auto"/>
              <w:rPr>
                <w:rFonts w:ascii="Times New Roman" w:eastAsia="Times New Roman" w:hAnsi="Times New Roman" w:cs="Times New Roman"/>
                <w:sz w:val="20"/>
                <w:szCs w:val="20"/>
              </w:rPr>
            </w:pPr>
          </w:p>
        </w:tc>
      </w:tr>
      <w:tr w:rsidR="001513E7" w:rsidRPr="002472B5" w14:paraId="04D744F4" w14:textId="77777777" w:rsidTr="00AC6FC8">
        <w:trPr>
          <w:trHeight w:val="293"/>
        </w:trPr>
        <w:tc>
          <w:tcPr>
            <w:tcW w:w="4240" w:type="dxa"/>
            <w:tcBorders>
              <w:top w:val="nil"/>
              <w:left w:val="nil"/>
              <w:bottom w:val="nil"/>
              <w:right w:val="nil"/>
            </w:tcBorders>
            <w:noWrap/>
            <w:vAlign w:val="center"/>
            <w:hideMark/>
          </w:tcPr>
          <w:p w14:paraId="775B874A" w14:textId="77777777" w:rsidR="001513E7" w:rsidRPr="00477947" w:rsidRDefault="001513E7" w:rsidP="00AC6FC8">
            <w:pPr>
              <w:spacing w:after="0" w:line="240" w:lineRule="auto"/>
              <w:rPr>
                <w:rFonts w:ascii="Calibri" w:eastAsia="Times New Roman" w:hAnsi="Calibri" w:cs="Calibri"/>
                <w:b/>
                <w:bCs/>
                <w:color w:val="2F75B5"/>
                <w:sz w:val="20"/>
                <w:szCs w:val="20"/>
              </w:rPr>
            </w:pPr>
            <w:r w:rsidRPr="00477947">
              <w:rPr>
                <w:rFonts w:ascii="Calibri" w:eastAsia="Times New Roman" w:hAnsi="Calibri" w:cs="Calibri"/>
                <w:b/>
                <w:bCs/>
                <w:sz w:val="20"/>
                <w:szCs w:val="20"/>
              </w:rPr>
              <w:t>C- 4 Audit Specialty</w:t>
            </w:r>
          </w:p>
        </w:tc>
        <w:tc>
          <w:tcPr>
            <w:tcW w:w="4600" w:type="dxa"/>
            <w:tcBorders>
              <w:top w:val="nil"/>
              <w:left w:val="nil"/>
              <w:bottom w:val="nil"/>
              <w:right w:val="nil"/>
            </w:tcBorders>
            <w:noWrap/>
            <w:vAlign w:val="bottom"/>
            <w:hideMark/>
          </w:tcPr>
          <w:p w14:paraId="0D6207F0" w14:textId="77777777" w:rsidR="001513E7" w:rsidRPr="002472B5" w:rsidRDefault="001513E7" w:rsidP="00AC6FC8">
            <w:pPr>
              <w:spacing w:after="0" w:line="240" w:lineRule="auto"/>
              <w:rPr>
                <w:rFonts w:ascii="Calibri" w:eastAsia="Times New Roman" w:hAnsi="Calibri" w:cs="Calibri"/>
                <w:b/>
                <w:bCs/>
                <w:color w:val="2F75B5"/>
                <w:sz w:val="20"/>
                <w:szCs w:val="20"/>
                <w:u w:val="single"/>
              </w:rPr>
            </w:pPr>
          </w:p>
        </w:tc>
      </w:tr>
      <w:tr w:rsidR="001513E7" w:rsidRPr="002472B5" w14:paraId="643C0148" w14:textId="77777777" w:rsidTr="00AC6FC8">
        <w:trPr>
          <w:trHeight w:val="285"/>
        </w:trPr>
        <w:tc>
          <w:tcPr>
            <w:tcW w:w="4240" w:type="dxa"/>
            <w:tcBorders>
              <w:top w:val="single" w:sz="8" w:space="0" w:color="auto"/>
              <w:left w:val="single" w:sz="8" w:space="0" w:color="auto"/>
              <w:bottom w:val="nil"/>
              <w:right w:val="nil"/>
            </w:tcBorders>
            <w:noWrap/>
            <w:vAlign w:val="center"/>
            <w:hideMark/>
          </w:tcPr>
          <w:p w14:paraId="517CF20C"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1. Berry, Dunn, McNeil &amp; Parker, LLC</w:t>
            </w:r>
          </w:p>
        </w:tc>
        <w:tc>
          <w:tcPr>
            <w:tcW w:w="4600" w:type="dxa"/>
            <w:tcBorders>
              <w:top w:val="single" w:sz="8" w:space="0" w:color="auto"/>
              <w:left w:val="nil"/>
              <w:bottom w:val="nil"/>
              <w:right w:val="single" w:sz="8" w:space="0" w:color="auto"/>
            </w:tcBorders>
            <w:noWrap/>
            <w:vAlign w:val="center"/>
            <w:hideMark/>
          </w:tcPr>
          <w:p w14:paraId="415E930C"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5. Grant Thornton LLP</w:t>
            </w:r>
          </w:p>
        </w:tc>
      </w:tr>
      <w:tr w:rsidR="001513E7" w:rsidRPr="002472B5" w14:paraId="6E4C8581" w14:textId="77777777" w:rsidTr="00AC6FC8">
        <w:trPr>
          <w:trHeight w:val="285"/>
        </w:trPr>
        <w:tc>
          <w:tcPr>
            <w:tcW w:w="4240" w:type="dxa"/>
            <w:tcBorders>
              <w:top w:val="nil"/>
              <w:left w:val="single" w:sz="8" w:space="0" w:color="auto"/>
              <w:bottom w:val="nil"/>
              <w:right w:val="nil"/>
            </w:tcBorders>
            <w:noWrap/>
            <w:vAlign w:val="center"/>
            <w:hideMark/>
          </w:tcPr>
          <w:p w14:paraId="6D0A23C2"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2. CliftonLarsonAllen LLP</w:t>
            </w:r>
          </w:p>
        </w:tc>
        <w:tc>
          <w:tcPr>
            <w:tcW w:w="4600" w:type="dxa"/>
            <w:tcBorders>
              <w:top w:val="nil"/>
              <w:left w:val="nil"/>
              <w:bottom w:val="nil"/>
              <w:right w:val="single" w:sz="8" w:space="0" w:color="auto"/>
            </w:tcBorders>
            <w:noWrap/>
            <w:vAlign w:val="center"/>
            <w:hideMark/>
          </w:tcPr>
          <w:p w14:paraId="390ACC4D"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6. KPMG LLP</w:t>
            </w:r>
          </w:p>
        </w:tc>
      </w:tr>
      <w:tr w:rsidR="001513E7" w:rsidRPr="002472B5" w14:paraId="54A3C9D0" w14:textId="77777777" w:rsidTr="00AC6FC8">
        <w:trPr>
          <w:trHeight w:val="285"/>
        </w:trPr>
        <w:tc>
          <w:tcPr>
            <w:tcW w:w="4240" w:type="dxa"/>
            <w:tcBorders>
              <w:top w:val="nil"/>
              <w:left w:val="single" w:sz="8" w:space="0" w:color="auto"/>
              <w:bottom w:val="nil"/>
              <w:right w:val="nil"/>
            </w:tcBorders>
            <w:noWrap/>
            <w:vAlign w:val="center"/>
            <w:hideMark/>
          </w:tcPr>
          <w:p w14:paraId="08AA9669"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3. Deloitte &amp; Touche LLP</w:t>
            </w:r>
          </w:p>
        </w:tc>
        <w:tc>
          <w:tcPr>
            <w:tcW w:w="4600" w:type="dxa"/>
            <w:tcBorders>
              <w:top w:val="nil"/>
              <w:left w:val="nil"/>
              <w:bottom w:val="nil"/>
              <w:right w:val="single" w:sz="8" w:space="0" w:color="auto"/>
            </w:tcBorders>
            <w:noWrap/>
            <w:vAlign w:val="center"/>
            <w:hideMark/>
          </w:tcPr>
          <w:p w14:paraId="1358E708"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 xml:space="preserve">7. </w:t>
            </w:r>
            <w:proofErr w:type="spellStart"/>
            <w:r>
              <w:rPr>
                <w:rFonts w:ascii="Calibri" w:eastAsia="Times New Roman" w:hAnsi="Calibri" w:cs="Calibri"/>
                <w:color w:val="000000"/>
                <w:sz w:val="20"/>
                <w:szCs w:val="20"/>
              </w:rPr>
              <w:t>Withum</w:t>
            </w:r>
            <w:proofErr w:type="spellEnd"/>
            <w:r>
              <w:rPr>
                <w:rFonts w:ascii="Calibri" w:eastAsia="Times New Roman" w:hAnsi="Calibri" w:cs="Calibri"/>
                <w:color w:val="000000"/>
                <w:sz w:val="20"/>
                <w:szCs w:val="20"/>
              </w:rPr>
              <w:t>, Smith &amp; Brown</w:t>
            </w:r>
            <w:r w:rsidRPr="002472B5">
              <w:rPr>
                <w:rFonts w:ascii="Calibri" w:eastAsia="Times New Roman" w:hAnsi="Calibri" w:cs="Calibri"/>
                <w:color w:val="000000"/>
                <w:sz w:val="20"/>
                <w:szCs w:val="20"/>
              </w:rPr>
              <w:t>, P</w:t>
            </w:r>
            <w:r>
              <w:rPr>
                <w:rFonts w:ascii="Calibri" w:eastAsia="Times New Roman" w:hAnsi="Calibri" w:cs="Calibri"/>
                <w:color w:val="000000"/>
                <w:sz w:val="20"/>
                <w:szCs w:val="20"/>
              </w:rPr>
              <w:t>C</w:t>
            </w:r>
          </w:p>
        </w:tc>
      </w:tr>
      <w:tr w:rsidR="001513E7" w:rsidRPr="002472B5" w14:paraId="579F3E09" w14:textId="77777777" w:rsidTr="00AC6FC8">
        <w:trPr>
          <w:trHeight w:val="293"/>
        </w:trPr>
        <w:tc>
          <w:tcPr>
            <w:tcW w:w="4240" w:type="dxa"/>
            <w:tcBorders>
              <w:top w:val="nil"/>
              <w:left w:val="single" w:sz="8" w:space="0" w:color="auto"/>
              <w:bottom w:val="single" w:sz="8" w:space="0" w:color="auto"/>
              <w:right w:val="nil"/>
            </w:tcBorders>
            <w:noWrap/>
            <w:vAlign w:val="center"/>
            <w:hideMark/>
          </w:tcPr>
          <w:p w14:paraId="2A821B56"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4. Eide Bailly LLP</w:t>
            </w:r>
          </w:p>
        </w:tc>
        <w:tc>
          <w:tcPr>
            <w:tcW w:w="4600" w:type="dxa"/>
            <w:tcBorders>
              <w:top w:val="nil"/>
              <w:left w:val="nil"/>
              <w:bottom w:val="single" w:sz="8" w:space="0" w:color="auto"/>
              <w:right w:val="single" w:sz="8" w:space="0" w:color="auto"/>
            </w:tcBorders>
            <w:noWrap/>
            <w:vAlign w:val="center"/>
            <w:hideMark/>
          </w:tcPr>
          <w:p w14:paraId="5C5F85DC"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8. RSM LLP</w:t>
            </w:r>
          </w:p>
        </w:tc>
      </w:tr>
      <w:tr w:rsidR="001513E7" w:rsidRPr="002472B5" w14:paraId="5AAC4B37" w14:textId="77777777" w:rsidTr="00AC6FC8">
        <w:trPr>
          <w:trHeight w:val="285"/>
        </w:trPr>
        <w:tc>
          <w:tcPr>
            <w:tcW w:w="4240" w:type="dxa"/>
            <w:tcBorders>
              <w:top w:val="nil"/>
              <w:left w:val="nil"/>
              <w:bottom w:val="nil"/>
              <w:right w:val="nil"/>
            </w:tcBorders>
            <w:noWrap/>
            <w:vAlign w:val="center"/>
            <w:hideMark/>
          </w:tcPr>
          <w:p w14:paraId="131BB571"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p>
        </w:tc>
        <w:tc>
          <w:tcPr>
            <w:tcW w:w="4600" w:type="dxa"/>
            <w:tcBorders>
              <w:top w:val="nil"/>
              <w:left w:val="nil"/>
              <w:bottom w:val="nil"/>
              <w:right w:val="nil"/>
            </w:tcBorders>
            <w:noWrap/>
            <w:vAlign w:val="bottom"/>
            <w:hideMark/>
          </w:tcPr>
          <w:p w14:paraId="290C5F2F" w14:textId="77777777" w:rsidR="001513E7" w:rsidRPr="002472B5" w:rsidRDefault="001513E7" w:rsidP="00AC6FC8">
            <w:pPr>
              <w:spacing w:after="0" w:line="240" w:lineRule="auto"/>
              <w:rPr>
                <w:rFonts w:ascii="Times New Roman" w:eastAsia="Times New Roman" w:hAnsi="Times New Roman" w:cs="Times New Roman"/>
                <w:sz w:val="20"/>
                <w:szCs w:val="20"/>
              </w:rPr>
            </w:pPr>
          </w:p>
        </w:tc>
      </w:tr>
      <w:tr w:rsidR="001513E7" w:rsidRPr="002472B5" w14:paraId="7B6C1582" w14:textId="77777777" w:rsidTr="00AC6FC8">
        <w:trPr>
          <w:trHeight w:val="293"/>
        </w:trPr>
        <w:tc>
          <w:tcPr>
            <w:tcW w:w="4240" w:type="dxa"/>
            <w:tcBorders>
              <w:top w:val="nil"/>
              <w:left w:val="nil"/>
              <w:bottom w:val="nil"/>
              <w:right w:val="nil"/>
            </w:tcBorders>
            <w:noWrap/>
            <w:vAlign w:val="center"/>
            <w:hideMark/>
          </w:tcPr>
          <w:p w14:paraId="1ECE5F37" w14:textId="77777777" w:rsidR="001513E7" w:rsidRPr="00477947" w:rsidRDefault="001513E7" w:rsidP="00AC6FC8">
            <w:pPr>
              <w:spacing w:after="0" w:line="240" w:lineRule="auto"/>
              <w:rPr>
                <w:rFonts w:ascii="Calibri" w:eastAsia="Times New Roman" w:hAnsi="Calibri" w:cs="Calibri"/>
                <w:b/>
                <w:bCs/>
                <w:color w:val="2F75B5"/>
                <w:sz w:val="20"/>
                <w:szCs w:val="20"/>
              </w:rPr>
            </w:pPr>
            <w:r w:rsidRPr="00477947">
              <w:rPr>
                <w:rFonts w:ascii="Calibri" w:eastAsia="Times New Roman" w:hAnsi="Calibri" w:cs="Calibri"/>
                <w:b/>
                <w:bCs/>
                <w:sz w:val="20"/>
                <w:szCs w:val="20"/>
              </w:rPr>
              <w:t>C- 5 REV ENH RAC</w:t>
            </w:r>
          </w:p>
        </w:tc>
        <w:tc>
          <w:tcPr>
            <w:tcW w:w="4600" w:type="dxa"/>
            <w:tcBorders>
              <w:top w:val="nil"/>
              <w:left w:val="nil"/>
              <w:bottom w:val="nil"/>
              <w:right w:val="nil"/>
            </w:tcBorders>
            <w:noWrap/>
            <w:vAlign w:val="bottom"/>
            <w:hideMark/>
          </w:tcPr>
          <w:p w14:paraId="6E277979" w14:textId="77777777" w:rsidR="001513E7" w:rsidRPr="002472B5" w:rsidRDefault="001513E7" w:rsidP="00AC6FC8">
            <w:pPr>
              <w:spacing w:after="0" w:line="240" w:lineRule="auto"/>
              <w:rPr>
                <w:rFonts w:ascii="Calibri" w:eastAsia="Times New Roman" w:hAnsi="Calibri" w:cs="Calibri"/>
                <w:b/>
                <w:bCs/>
                <w:color w:val="2F75B5"/>
                <w:sz w:val="20"/>
                <w:szCs w:val="20"/>
                <w:u w:val="single"/>
              </w:rPr>
            </w:pPr>
          </w:p>
        </w:tc>
      </w:tr>
      <w:tr w:rsidR="001513E7" w:rsidRPr="002472B5" w14:paraId="59E71CC6" w14:textId="77777777" w:rsidTr="00AC6FC8">
        <w:trPr>
          <w:trHeight w:val="285"/>
        </w:trPr>
        <w:tc>
          <w:tcPr>
            <w:tcW w:w="4240" w:type="dxa"/>
            <w:tcBorders>
              <w:top w:val="single" w:sz="8" w:space="0" w:color="auto"/>
              <w:left w:val="single" w:sz="8" w:space="0" w:color="auto"/>
              <w:bottom w:val="nil"/>
              <w:right w:val="nil"/>
            </w:tcBorders>
            <w:noWrap/>
            <w:vAlign w:val="center"/>
            <w:hideMark/>
          </w:tcPr>
          <w:p w14:paraId="7C82147C"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1. CliftonLarsonAllen LLP</w:t>
            </w:r>
          </w:p>
        </w:tc>
        <w:tc>
          <w:tcPr>
            <w:tcW w:w="4600" w:type="dxa"/>
            <w:tcBorders>
              <w:top w:val="single" w:sz="8" w:space="0" w:color="auto"/>
              <w:left w:val="nil"/>
              <w:bottom w:val="nil"/>
              <w:right w:val="single" w:sz="8" w:space="0" w:color="auto"/>
            </w:tcBorders>
            <w:noWrap/>
            <w:vAlign w:val="bottom"/>
            <w:hideMark/>
          </w:tcPr>
          <w:p w14:paraId="2558C76B" w14:textId="77777777" w:rsidR="001513E7" w:rsidRPr="002472B5" w:rsidRDefault="001513E7" w:rsidP="00AC6FC8">
            <w:pPr>
              <w:spacing w:after="0" w:line="240" w:lineRule="auto"/>
              <w:rPr>
                <w:rFonts w:ascii="Calibri" w:eastAsia="Times New Roman" w:hAnsi="Calibri" w:cs="Calibri"/>
                <w:color w:val="000000"/>
              </w:rPr>
            </w:pPr>
            <w:r w:rsidRPr="002472B5">
              <w:rPr>
                <w:rFonts w:ascii="Calibri" w:eastAsia="Times New Roman" w:hAnsi="Calibri" w:cs="Calibri"/>
                <w:color w:val="000000"/>
              </w:rPr>
              <w:t> </w:t>
            </w:r>
          </w:p>
        </w:tc>
      </w:tr>
      <w:tr w:rsidR="001513E7" w:rsidRPr="002472B5" w14:paraId="7F0A8253" w14:textId="77777777" w:rsidTr="00AC6FC8">
        <w:trPr>
          <w:trHeight w:val="285"/>
        </w:trPr>
        <w:tc>
          <w:tcPr>
            <w:tcW w:w="4240" w:type="dxa"/>
            <w:tcBorders>
              <w:top w:val="nil"/>
              <w:left w:val="single" w:sz="8" w:space="0" w:color="auto"/>
              <w:bottom w:val="nil"/>
              <w:right w:val="nil"/>
            </w:tcBorders>
            <w:noWrap/>
            <w:vAlign w:val="center"/>
            <w:hideMark/>
          </w:tcPr>
          <w:p w14:paraId="1247CE05"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 xml:space="preserve">2. Health Management Systems, Inc. </w:t>
            </w:r>
          </w:p>
        </w:tc>
        <w:tc>
          <w:tcPr>
            <w:tcW w:w="4600" w:type="dxa"/>
            <w:tcBorders>
              <w:top w:val="nil"/>
              <w:left w:val="nil"/>
              <w:bottom w:val="nil"/>
              <w:right w:val="single" w:sz="8" w:space="0" w:color="auto"/>
            </w:tcBorders>
            <w:noWrap/>
            <w:vAlign w:val="bottom"/>
            <w:hideMark/>
          </w:tcPr>
          <w:p w14:paraId="67B7537B" w14:textId="77777777" w:rsidR="001513E7" w:rsidRPr="002472B5" w:rsidRDefault="001513E7" w:rsidP="00AC6FC8">
            <w:pPr>
              <w:spacing w:after="0" w:line="240" w:lineRule="auto"/>
              <w:rPr>
                <w:rFonts w:ascii="Calibri" w:eastAsia="Times New Roman" w:hAnsi="Calibri" w:cs="Calibri"/>
                <w:color w:val="000000"/>
              </w:rPr>
            </w:pPr>
            <w:r w:rsidRPr="002472B5">
              <w:rPr>
                <w:rFonts w:ascii="Calibri" w:eastAsia="Times New Roman" w:hAnsi="Calibri" w:cs="Calibri"/>
                <w:color w:val="000000"/>
              </w:rPr>
              <w:t> </w:t>
            </w:r>
          </w:p>
        </w:tc>
      </w:tr>
      <w:tr w:rsidR="001513E7" w:rsidRPr="002472B5" w14:paraId="67C99BFB" w14:textId="77777777" w:rsidTr="00AC6FC8">
        <w:trPr>
          <w:trHeight w:val="293"/>
        </w:trPr>
        <w:tc>
          <w:tcPr>
            <w:tcW w:w="4240" w:type="dxa"/>
            <w:tcBorders>
              <w:top w:val="nil"/>
              <w:left w:val="single" w:sz="8" w:space="0" w:color="auto"/>
              <w:bottom w:val="single" w:sz="8" w:space="0" w:color="auto"/>
              <w:right w:val="nil"/>
            </w:tcBorders>
            <w:noWrap/>
            <w:vAlign w:val="center"/>
            <w:hideMark/>
          </w:tcPr>
          <w:p w14:paraId="5136B8E4"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3. Sivic Solutions Group, LLC</w:t>
            </w:r>
          </w:p>
        </w:tc>
        <w:tc>
          <w:tcPr>
            <w:tcW w:w="4600" w:type="dxa"/>
            <w:tcBorders>
              <w:top w:val="nil"/>
              <w:left w:val="nil"/>
              <w:bottom w:val="single" w:sz="8" w:space="0" w:color="auto"/>
              <w:right w:val="single" w:sz="8" w:space="0" w:color="auto"/>
            </w:tcBorders>
            <w:noWrap/>
            <w:vAlign w:val="bottom"/>
            <w:hideMark/>
          </w:tcPr>
          <w:p w14:paraId="3B5FDDB7" w14:textId="77777777" w:rsidR="001513E7" w:rsidRPr="002472B5" w:rsidRDefault="001513E7" w:rsidP="00AC6FC8">
            <w:pPr>
              <w:spacing w:after="0" w:line="240" w:lineRule="auto"/>
              <w:rPr>
                <w:rFonts w:ascii="Calibri" w:eastAsia="Times New Roman" w:hAnsi="Calibri" w:cs="Calibri"/>
                <w:color w:val="000000"/>
              </w:rPr>
            </w:pPr>
            <w:r w:rsidRPr="002472B5">
              <w:rPr>
                <w:rFonts w:ascii="Calibri" w:eastAsia="Times New Roman" w:hAnsi="Calibri" w:cs="Calibri"/>
                <w:color w:val="000000"/>
              </w:rPr>
              <w:t> </w:t>
            </w:r>
          </w:p>
        </w:tc>
      </w:tr>
      <w:tr w:rsidR="001513E7" w:rsidRPr="002472B5" w14:paraId="7B0C0A77" w14:textId="77777777" w:rsidTr="00AC6FC8">
        <w:trPr>
          <w:trHeight w:val="285"/>
        </w:trPr>
        <w:tc>
          <w:tcPr>
            <w:tcW w:w="4240" w:type="dxa"/>
            <w:tcBorders>
              <w:top w:val="nil"/>
              <w:left w:val="nil"/>
              <w:bottom w:val="nil"/>
              <w:right w:val="nil"/>
            </w:tcBorders>
            <w:noWrap/>
            <w:vAlign w:val="bottom"/>
            <w:hideMark/>
          </w:tcPr>
          <w:p w14:paraId="3C71D89B" w14:textId="77777777" w:rsidR="001513E7" w:rsidRPr="002472B5" w:rsidRDefault="001513E7" w:rsidP="00AC6FC8">
            <w:pPr>
              <w:spacing w:after="0" w:line="240" w:lineRule="auto"/>
              <w:rPr>
                <w:rFonts w:ascii="Calibri" w:eastAsia="Times New Roman" w:hAnsi="Calibri" w:cs="Calibri"/>
                <w:color w:val="000000"/>
              </w:rPr>
            </w:pPr>
          </w:p>
        </w:tc>
        <w:tc>
          <w:tcPr>
            <w:tcW w:w="4600" w:type="dxa"/>
            <w:tcBorders>
              <w:top w:val="nil"/>
              <w:left w:val="nil"/>
              <w:bottom w:val="nil"/>
              <w:right w:val="nil"/>
            </w:tcBorders>
            <w:noWrap/>
            <w:vAlign w:val="bottom"/>
            <w:hideMark/>
          </w:tcPr>
          <w:p w14:paraId="768F85C7" w14:textId="77777777" w:rsidR="001513E7" w:rsidRPr="002472B5" w:rsidRDefault="001513E7" w:rsidP="00AC6FC8">
            <w:pPr>
              <w:spacing w:after="0" w:line="240" w:lineRule="auto"/>
              <w:rPr>
                <w:rFonts w:ascii="Times New Roman" w:eastAsia="Times New Roman" w:hAnsi="Times New Roman" w:cs="Times New Roman"/>
                <w:sz w:val="20"/>
                <w:szCs w:val="20"/>
              </w:rPr>
            </w:pPr>
          </w:p>
        </w:tc>
      </w:tr>
      <w:tr w:rsidR="001513E7" w:rsidRPr="002472B5" w14:paraId="0F8ACB1F" w14:textId="77777777" w:rsidTr="00AC6FC8">
        <w:trPr>
          <w:trHeight w:val="293"/>
        </w:trPr>
        <w:tc>
          <w:tcPr>
            <w:tcW w:w="4240" w:type="dxa"/>
            <w:tcBorders>
              <w:top w:val="nil"/>
              <w:left w:val="nil"/>
              <w:bottom w:val="nil"/>
              <w:right w:val="nil"/>
            </w:tcBorders>
            <w:noWrap/>
            <w:vAlign w:val="center"/>
            <w:hideMark/>
          </w:tcPr>
          <w:p w14:paraId="17FA7C15" w14:textId="77777777" w:rsidR="001513E7" w:rsidRPr="00477947" w:rsidRDefault="001513E7" w:rsidP="00AC6FC8">
            <w:pPr>
              <w:spacing w:after="0" w:line="240" w:lineRule="auto"/>
              <w:rPr>
                <w:rFonts w:ascii="Calibri" w:eastAsia="Times New Roman" w:hAnsi="Calibri" w:cs="Calibri"/>
                <w:b/>
                <w:bCs/>
                <w:color w:val="2F75B5"/>
                <w:sz w:val="20"/>
                <w:szCs w:val="20"/>
              </w:rPr>
            </w:pPr>
            <w:r w:rsidRPr="00477947">
              <w:rPr>
                <w:rFonts w:ascii="Calibri" w:eastAsia="Times New Roman" w:hAnsi="Calibri" w:cs="Calibri"/>
                <w:b/>
                <w:bCs/>
                <w:sz w:val="20"/>
                <w:szCs w:val="20"/>
              </w:rPr>
              <w:t>C- 5 REV ENH (NON- RAC)</w:t>
            </w:r>
          </w:p>
        </w:tc>
        <w:tc>
          <w:tcPr>
            <w:tcW w:w="4600" w:type="dxa"/>
            <w:tcBorders>
              <w:top w:val="nil"/>
              <w:left w:val="nil"/>
              <w:bottom w:val="nil"/>
              <w:right w:val="nil"/>
            </w:tcBorders>
            <w:noWrap/>
            <w:vAlign w:val="bottom"/>
            <w:hideMark/>
          </w:tcPr>
          <w:p w14:paraId="7F76E70D" w14:textId="77777777" w:rsidR="001513E7" w:rsidRPr="002472B5" w:rsidRDefault="001513E7" w:rsidP="00AC6FC8">
            <w:pPr>
              <w:spacing w:after="0" w:line="240" w:lineRule="auto"/>
              <w:rPr>
                <w:rFonts w:ascii="Calibri" w:eastAsia="Times New Roman" w:hAnsi="Calibri" w:cs="Calibri"/>
                <w:b/>
                <w:bCs/>
                <w:color w:val="2F75B5"/>
                <w:sz w:val="20"/>
                <w:szCs w:val="20"/>
                <w:u w:val="single"/>
              </w:rPr>
            </w:pPr>
          </w:p>
        </w:tc>
      </w:tr>
      <w:tr w:rsidR="001513E7" w:rsidRPr="002472B5" w14:paraId="6BC91655" w14:textId="77777777" w:rsidTr="00AC6FC8">
        <w:trPr>
          <w:trHeight w:val="285"/>
        </w:trPr>
        <w:tc>
          <w:tcPr>
            <w:tcW w:w="4240" w:type="dxa"/>
            <w:tcBorders>
              <w:top w:val="single" w:sz="8" w:space="0" w:color="auto"/>
              <w:left w:val="single" w:sz="8" w:space="0" w:color="auto"/>
              <w:bottom w:val="nil"/>
              <w:right w:val="nil"/>
            </w:tcBorders>
            <w:noWrap/>
            <w:vAlign w:val="center"/>
            <w:hideMark/>
          </w:tcPr>
          <w:p w14:paraId="5A9F1F3B"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1. CliftonLarsonAllen LLP</w:t>
            </w:r>
          </w:p>
        </w:tc>
        <w:tc>
          <w:tcPr>
            <w:tcW w:w="4600" w:type="dxa"/>
            <w:tcBorders>
              <w:top w:val="single" w:sz="8" w:space="0" w:color="auto"/>
              <w:left w:val="nil"/>
              <w:bottom w:val="nil"/>
              <w:right w:val="single" w:sz="8" w:space="0" w:color="auto"/>
            </w:tcBorders>
            <w:noWrap/>
            <w:vAlign w:val="bottom"/>
            <w:hideMark/>
          </w:tcPr>
          <w:p w14:paraId="257DF267" w14:textId="77777777" w:rsidR="001513E7" w:rsidRPr="00E4444D" w:rsidRDefault="001513E7" w:rsidP="00AC6FC8">
            <w:pPr>
              <w:spacing w:after="0" w:line="240" w:lineRule="auto"/>
              <w:rPr>
                <w:rFonts w:ascii="Calibri" w:eastAsia="Times New Roman" w:hAnsi="Calibri" w:cs="Calibri"/>
                <w:color w:val="000000"/>
                <w:sz w:val="20"/>
                <w:szCs w:val="20"/>
              </w:rPr>
            </w:pPr>
            <w:r w:rsidRPr="00E4444D">
              <w:rPr>
                <w:rFonts w:ascii="Calibri" w:eastAsia="Times New Roman" w:hAnsi="Calibri" w:cs="Calibri"/>
                <w:color w:val="000000"/>
                <w:sz w:val="20"/>
                <w:szCs w:val="20"/>
              </w:rPr>
              <w:t>5. Sivic Solutions Group, LLC</w:t>
            </w:r>
          </w:p>
        </w:tc>
      </w:tr>
      <w:tr w:rsidR="001513E7" w:rsidRPr="002472B5" w14:paraId="7F7BDD9E" w14:textId="77777777" w:rsidTr="00AC6FC8">
        <w:trPr>
          <w:trHeight w:val="285"/>
        </w:trPr>
        <w:tc>
          <w:tcPr>
            <w:tcW w:w="4240" w:type="dxa"/>
            <w:tcBorders>
              <w:top w:val="nil"/>
              <w:left w:val="single" w:sz="8" w:space="0" w:color="auto"/>
              <w:bottom w:val="nil"/>
              <w:right w:val="nil"/>
            </w:tcBorders>
            <w:noWrap/>
            <w:vAlign w:val="center"/>
            <w:hideMark/>
          </w:tcPr>
          <w:p w14:paraId="1C6AAE92"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2. Deloitte &amp; Touche LLP</w:t>
            </w:r>
          </w:p>
        </w:tc>
        <w:tc>
          <w:tcPr>
            <w:tcW w:w="4600" w:type="dxa"/>
            <w:tcBorders>
              <w:top w:val="nil"/>
              <w:left w:val="nil"/>
              <w:bottom w:val="nil"/>
              <w:right w:val="single" w:sz="8" w:space="0" w:color="auto"/>
            </w:tcBorders>
            <w:noWrap/>
            <w:vAlign w:val="bottom"/>
            <w:hideMark/>
          </w:tcPr>
          <w:p w14:paraId="43B7DBE6" w14:textId="77777777" w:rsidR="001513E7" w:rsidRPr="00E4444D" w:rsidRDefault="001513E7" w:rsidP="00AC6FC8">
            <w:pPr>
              <w:spacing w:after="0" w:line="240" w:lineRule="auto"/>
              <w:rPr>
                <w:rFonts w:ascii="Calibri" w:eastAsia="Times New Roman" w:hAnsi="Calibri" w:cs="Calibri"/>
                <w:color w:val="000000"/>
                <w:sz w:val="20"/>
                <w:szCs w:val="20"/>
              </w:rPr>
            </w:pPr>
            <w:r w:rsidRPr="00E4444D">
              <w:rPr>
                <w:rFonts w:ascii="Calibri" w:eastAsia="Times New Roman" w:hAnsi="Calibri" w:cs="Calibri"/>
                <w:color w:val="000000"/>
                <w:sz w:val="20"/>
                <w:szCs w:val="20"/>
              </w:rPr>
              <w:t> </w:t>
            </w:r>
          </w:p>
        </w:tc>
      </w:tr>
      <w:tr w:rsidR="001513E7" w:rsidRPr="002472B5" w14:paraId="5021CDF1" w14:textId="77777777" w:rsidTr="00AC6FC8">
        <w:trPr>
          <w:trHeight w:val="285"/>
        </w:trPr>
        <w:tc>
          <w:tcPr>
            <w:tcW w:w="4240" w:type="dxa"/>
            <w:tcBorders>
              <w:top w:val="nil"/>
              <w:left w:val="single" w:sz="8" w:space="0" w:color="auto"/>
              <w:bottom w:val="nil"/>
              <w:right w:val="nil"/>
            </w:tcBorders>
            <w:noWrap/>
            <w:vAlign w:val="center"/>
            <w:hideMark/>
          </w:tcPr>
          <w:p w14:paraId="4DF1F926"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 xml:space="preserve">3. Health Management Systems, Inc. </w:t>
            </w:r>
          </w:p>
        </w:tc>
        <w:tc>
          <w:tcPr>
            <w:tcW w:w="4600" w:type="dxa"/>
            <w:tcBorders>
              <w:top w:val="nil"/>
              <w:left w:val="nil"/>
              <w:bottom w:val="nil"/>
              <w:right w:val="single" w:sz="8" w:space="0" w:color="auto"/>
            </w:tcBorders>
            <w:noWrap/>
            <w:vAlign w:val="bottom"/>
            <w:hideMark/>
          </w:tcPr>
          <w:p w14:paraId="56EFFF4B" w14:textId="77777777" w:rsidR="001513E7" w:rsidRPr="002472B5" w:rsidRDefault="001513E7" w:rsidP="00AC6FC8">
            <w:pPr>
              <w:spacing w:after="0" w:line="240" w:lineRule="auto"/>
              <w:rPr>
                <w:rFonts w:ascii="Calibri" w:eastAsia="Times New Roman" w:hAnsi="Calibri" w:cs="Calibri"/>
                <w:color w:val="000000"/>
              </w:rPr>
            </w:pPr>
            <w:r w:rsidRPr="002472B5">
              <w:rPr>
                <w:rFonts w:ascii="Calibri" w:eastAsia="Times New Roman" w:hAnsi="Calibri" w:cs="Calibri"/>
                <w:color w:val="000000"/>
              </w:rPr>
              <w:t> </w:t>
            </w:r>
          </w:p>
        </w:tc>
      </w:tr>
      <w:tr w:rsidR="001513E7" w:rsidRPr="002472B5" w14:paraId="125813C4" w14:textId="77777777" w:rsidTr="00AC6FC8">
        <w:trPr>
          <w:trHeight w:val="293"/>
        </w:trPr>
        <w:tc>
          <w:tcPr>
            <w:tcW w:w="4240" w:type="dxa"/>
            <w:tcBorders>
              <w:top w:val="nil"/>
              <w:left w:val="single" w:sz="8" w:space="0" w:color="auto"/>
              <w:bottom w:val="single" w:sz="8" w:space="0" w:color="auto"/>
              <w:right w:val="nil"/>
            </w:tcBorders>
            <w:noWrap/>
            <w:vAlign w:val="center"/>
            <w:hideMark/>
          </w:tcPr>
          <w:p w14:paraId="3BE66D65"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 xml:space="preserve">4. Public Consulting Group, </w:t>
            </w:r>
            <w:r>
              <w:rPr>
                <w:rFonts w:ascii="Calibri" w:eastAsia="Times New Roman" w:hAnsi="Calibri" w:cs="Calibri"/>
                <w:color w:val="000000"/>
                <w:sz w:val="20"/>
                <w:szCs w:val="20"/>
              </w:rPr>
              <w:t>LLC</w:t>
            </w:r>
          </w:p>
        </w:tc>
        <w:tc>
          <w:tcPr>
            <w:tcW w:w="4600" w:type="dxa"/>
            <w:tcBorders>
              <w:top w:val="nil"/>
              <w:left w:val="nil"/>
              <w:bottom w:val="single" w:sz="8" w:space="0" w:color="auto"/>
              <w:right w:val="single" w:sz="8" w:space="0" w:color="auto"/>
            </w:tcBorders>
            <w:noWrap/>
            <w:vAlign w:val="bottom"/>
            <w:hideMark/>
          </w:tcPr>
          <w:p w14:paraId="11FF832D" w14:textId="77777777" w:rsidR="001513E7" w:rsidRPr="002472B5" w:rsidRDefault="001513E7" w:rsidP="00AC6FC8">
            <w:pPr>
              <w:spacing w:after="0" w:line="240" w:lineRule="auto"/>
              <w:rPr>
                <w:rFonts w:ascii="Calibri" w:eastAsia="Times New Roman" w:hAnsi="Calibri" w:cs="Calibri"/>
                <w:color w:val="000000"/>
              </w:rPr>
            </w:pPr>
            <w:r w:rsidRPr="002472B5">
              <w:rPr>
                <w:rFonts w:ascii="Calibri" w:eastAsia="Times New Roman" w:hAnsi="Calibri" w:cs="Calibri"/>
                <w:color w:val="000000"/>
              </w:rPr>
              <w:t> </w:t>
            </w:r>
          </w:p>
        </w:tc>
      </w:tr>
      <w:tr w:rsidR="001513E7" w:rsidRPr="002472B5" w14:paraId="0438FD54" w14:textId="77777777" w:rsidTr="00AC6FC8">
        <w:trPr>
          <w:trHeight w:val="285"/>
        </w:trPr>
        <w:tc>
          <w:tcPr>
            <w:tcW w:w="4240" w:type="dxa"/>
            <w:tcBorders>
              <w:top w:val="nil"/>
              <w:left w:val="nil"/>
              <w:bottom w:val="nil"/>
              <w:right w:val="nil"/>
            </w:tcBorders>
            <w:noWrap/>
            <w:vAlign w:val="bottom"/>
            <w:hideMark/>
          </w:tcPr>
          <w:p w14:paraId="57FB0571" w14:textId="77777777" w:rsidR="001513E7" w:rsidRPr="002472B5" w:rsidRDefault="001513E7" w:rsidP="00AC6FC8">
            <w:pPr>
              <w:spacing w:after="0" w:line="240" w:lineRule="auto"/>
              <w:rPr>
                <w:rFonts w:ascii="Calibri" w:eastAsia="Times New Roman" w:hAnsi="Calibri" w:cs="Calibri"/>
                <w:color w:val="000000"/>
              </w:rPr>
            </w:pPr>
          </w:p>
        </w:tc>
        <w:tc>
          <w:tcPr>
            <w:tcW w:w="4600" w:type="dxa"/>
            <w:tcBorders>
              <w:top w:val="nil"/>
              <w:left w:val="nil"/>
              <w:bottom w:val="nil"/>
              <w:right w:val="nil"/>
            </w:tcBorders>
            <w:noWrap/>
            <w:vAlign w:val="bottom"/>
            <w:hideMark/>
          </w:tcPr>
          <w:p w14:paraId="540CA594" w14:textId="77777777" w:rsidR="001513E7" w:rsidRPr="002472B5" w:rsidRDefault="001513E7" w:rsidP="00AC6FC8">
            <w:pPr>
              <w:spacing w:after="0" w:line="240" w:lineRule="auto"/>
              <w:rPr>
                <w:rFonts w:ascii="Times New Roman" w:eastAsia="Times New Roman" w:hAnsi="Times New Roman" w:cs="Times New Roman"/>
                <w:sz w:val="20"/>
                <w:szCs w:val="20"/>
              </w:rPr>
            </w:pPr>
          </w:p>
        </w:tc>
      </w:tr>
      <w:tr w:rsidR="001513E7" w:rsidRPr="002472B5" w14:paraId="690BEB66" w14:textId="77777777" w:rsidTr="00AC6FC8">
        <w:trPr>
          <w:trHeight w:val="293"/>
        </w:trPr>
        <w:tc>
          <w:tcPr>
            <w:tcW w:w="4240" w:type="dxa"/>
            <w:tcBorders>
              <w:top w:val="nil"/>
              <w:left w:val="nil"/>
              <w:bottom w:val="nil"/>
              <w:right w:val="nil"/>
            </w:tcBorders>
            <w:noWrap/>
            <w:vAlign w:val="center"/>
            <w:hideMark/>
          </w:tcPr>
          <w:p w14:paraId="195B3BD6" w14:textId="77777777" w:rsidR="001513E7" w:rsidRPr="00477947" w:rsidRDefault="001513E7" w:rsidP="00AC6FC8">
            <w:pPr>
              <w:spacing w:after="0" w:line="240" w:lineRule="auto"/>
              <w:rPr>
                <w:rFonts w:ascii="Calibri" w:eastAsia="Times New Roman" w:hAnsi="Calibri" w:cs="Calibri"/>
                <w:b/>
                <w:bCs/>
                <w:color w:val="2F75B5"/>
                <w:sz w:val="20"/>
                <w:szCs w:val="20"/>
              </w:rPr>
            </w:pPr>
            <w:r w:rsidRPr="00477947">
              <w:rPr>
                <w:rFonts w:ascii="Calibri" w:eastAsia="Times New Roman" w:hAnsi="Calibri" w:cs="Calibri"/>
                <w:b/>
                <w:bCs/>
                <w:sz w:val="20"/>
                <w:szCs w:val="20"/>
              </w:rPr>
              <w:t>C- 6 REV REC UTILITY</w:t>
            </w:r>
          </w:p>
        </w:tc>
        <w:tc>
          <w:tcPr>
            <w:tcW w:w="4600" w:type="dxa"/>
            <w:tcBorders>
              <w:top w:val="nil"/>
              <w:left w:val="nil"/>
              <w:bottom w:val="nil"/>
              <w:right w:val="nil"/>
            </w:tcBorders>
            <w:noWrap/>
            <w:vAlign w:val="bottom"/>
            <w:hideMark/>
          </w:tcPr>
          <w:p w14:paraId="5C133CAF" w14:textId="77777777" w:rsidR="001513E7" w:rsidRPr="002472B5" w:rsidRDefault="001513E7" w:rsidP="00AC6FC8">
            <w:pPr>
              <w:spacing w:after="0" w:line="240" w:lineRule="auto"/>
              <w:rPr>
                <w:rFonts w:ascii="Calibri" w:eastAsia="Times New Roman" w:hAnsi="Calibri" w:cs="Calibri"/>
                <w:b/>
                <w:bCs/>
                <w:color w:val="2F75B5"/>
                <w:sz w:val="20"/>
                <w:szCs w:val="20"/>
                <w:u w:val="single"/>
              </w:rPr>
            </w:pPr>
          </w:p>
        </w:tc>
      </w:tr>
      <w:tr w:rsidR="001513E7" w:rsidRPr="002472B5" w14:paraId="5603891D" w14:textId="77777777" w:rsidTr="00AC6FC8">
        <w:trPr>
          <w:trHeight w:val="285"/>
        </w:trPr>
        <w:tc>
          <w:tcPr>
            <w:tcW w:w="4240" w:type="dxa"/>
            <w:tcBorders>
              <w:top w:val="single" w:sz="8" w:space="0" w:color="auto"/>
              <w:left w:val="single" w:sz="8" w:space="0" w:color="auto"/>
              <w:bottom w:val="nil"/>
              <w:right w:val="nil"/>
            </w:tcBorders>
            <w:noWrap/>
            <w:vAlign w:val="center"/>
            <w:hideMark/>
          </w:tcPr>
          <w:p w14:paraId="0952A27E"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1. CliftonLarsonAllen LLP</w:t>
            </w:r>
          </w:p>
        </w:tc>
        <w:tc>
          <w:tcPr>
            <w:tcW w:w="4600" w:type="dxa"/>
            <w:tcBorders>
              <w:top w:val="single" w:sz="8" w:space="0" w:color="auto"/>
              <w:left w:val="nil"/>
              <w:bottom w:val="nil"/>
              <w:right w:val="single" w:sz="8" w:space="0" w:color="auto"/>
            </w:tcBorders>
            <w:noWrap/>
            <w:vAlign w:val="bottom"/>
            <w:hideMark/>
          </w:tcPr>
          <w:p w14:paraId="4230679B" w14:textId="77777777" w:rsidR="001513E7" w:rsidRPr="002472B5" w:rsidRDefault="001513E7" w:rsidP="00AC6FC8">
            <w:pPr>
              <w:spacing w:after="0" w:line="240" w:lineRule="auto"/>
              <w:rPr>
                <w:rFonts w:ascii="Calibri" w:eastAsia="Times New Roman" w:hAnsi="Calibri" w:cs="Calibri"/>
                <w:color w:val="000000"/>
              </w:rPr>
            </w:pPr>
            <w:r w:rsidRPr="002472B5">
              <w:rPr>
                <w:rFonts w:ascii="Calibri" w:eastAsia="Times New Roman" w:hAnsi="Calibri" w:cs="Calibri"/>
                <w:color w:val="000000"/>
              </w:rPr>
              <w:t> </w:t>
            </w:r>
          </w:p>
        </w:tc>
      </w:tr>
      <w:tr w:rsidR="001513E7" w:rsidRPr="002472B5" w14:paraId="0A8C1250" w14:textId="77777777" w:rsidTr="00AC6FC8">
        <w:trPr>
          <w:trHeight w:val="293"/>
        </w:trPr>
        <w:tc>
          <w:tcPr>
            <w:tcW w:w="4240" w:type="dxa"/>
            <w:tcBorders>
              <w:top w:val="nil"/>
              <w:left w:val="single" w:sz="8" w:space="0" w:color="auto"/>
              <w:bottom w:val="single" w:sz="8" w:space="0" w:color="auto"/>
              <w:right w:val="nil"/>
            </w:tcBorders>
            <w:noWrap/>
            <w:vAlign w:val="center"/>
            <w:hideMark/>
          </w:tcPr>
          <w:p w14:paraId="60AFF546" w14:textId="77777777" w:rsidR="001513E7" w:rsidRPr="002472B5" w:rsidRDefault="001513E7" w:rsidP="00AC6FC8">
            <w:pPr>
              <w:spacing w:after="0" w:line="240" w:lineRule="auto"/>
              <w:ind w:firstLineChars="100" w:firstLine="200"/>
              <w:rPr>
                <w:rFonts w:ascii="Calibri" w:eastAsia="Times New Roman" w:hAnsi="Calibri" w:cs="Calibri"/>
                <w:color w:val="000000"/>
                <w:sz w:val="20"/>
                <w:szCs w:val="20"/>
              </w:rPr>
            </w:pPr>
            <w:r w:rsidRPr="002472B5">
              <w:rPr>
                <w:rFonts w:ascii="Calibri" w:eastAsia="Times New Roman" w:hAnsi="Calibri" w:cs="Calibri"/>
                <w:color w:val="000000"/>
                <w:sz w:val="20"/>
                <w:szCs w:val="20"/>
              </w:rPr>
              <w:t>2. Deloitte &amp; Touche LLP</w:t>
            </w:r>
          </w:p>
        </w:tc>
        <w:tc>
          <w:tcPr>
            <w:tcW w:w="4600" w:type="dxa"/>
            <w:tcBorders>
              <w:top w:val="nil"/>
              <w:left w:val="nil"/>
              <w:bottom w:val="single" w:sz="8" w:space="0" w:color="auto"/>
              <w:right w:val="single" w:sz="8" w:space="0" w:color="auto"/>
            </w:tcBorders>
            <w:noWrap/>
            <w:vAlign w:val="bottom"/>
            <w:hideMark/>
          </w:tcPr>
          <w:p w14:paraId="5961732B" w14:textId="77777777" w:rsidR="001513E7" w:rsidRPr="002472B5" w:rsidRDefault="001513E7" w:rsidP="00AC6FC8">
            <w:pPr>
              <w:spacing w:after="0" w:line="240" w:lineRule="auto"/>
              <w:rPr>
                <w:rFonts w:ascii="Calibri" w:eastAsia="Times New Roman" w:hAnsi="Calibri" w:cs="Calibri"/>
                <w:color w:val="000000"/>
              </w:rPr>
            </w:pPr>
            <w:r w:rsidRPr="002472B5">
              <w:rPr>
                <w:rFonts w:ascii="Calibri" w:eastAsia="Times New Roman" w:hAnsi="Calibri" w:cs="Calibri"/>
                <w:color w:val="000000"/>
              </w:rPr>
              <w:t> </w:t>
            </w:r>
          </w:p>
        </w:tc>
      </w:tr>
    </w:tbl>
    <w:p w14:paraId="3AA74ACC" w14:textId="77777777" w:rsidR="001513E7" w:rsidRPr="009D4012" w:rsidRDefault="001513E7" w:rsidP="001513E7">
      <w:pPr>
        <w:ind w:left="360"/>
        <w:rPr>
          <w:szCs w:val="24"/>
        </w:rPr>
      </w:pPr>
    </w:p>
    <w:p w14:paraId="6B85F581" w14:textId="64955A3C" w:rsidR="00931DF2" w:rsidRDefault="00931DF2" w:rsidP="001513E7">
      <w:pPr>
        <w:pStyle w:val="Heading2"/>
      </w:pPr>
    </w:p>
    <w:sectPr w:rsidR="00931DF2"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6834" w14:textId="77777777" w:rsidR="000A5ADA" w:rsidRDefault="000A5ADA" w:rsidP="00BA4C0C">
      <w:pPr>
        <w:spacing w:after="0" w:line="240" w:lineRule="auto"/>
      </w:pPr>
      <w:r>
        <w:separator/>
      </w:r>
    </w:p>
    <w:p w14:paraId="583F6649" w14:textId="77777777" w:rsidR="000A5ADA" w:rsidRDefault="000A5ADA"/>
  </w:endnote>
  <w:endnote w:type="continuationSeparator" w:id="0">
    <w:p w14:paraId="2DC4681A" w14:textId="77777777" w:rsidR="000A5ADA" w:rsidRDefault="000A5ADA" w:rsidP="00BA4C0C">
      <w:pPr>
        <w:spacing w:after="0" w:line="240" w:lineRule="auto"/>
      </w:pPr>
      <w:r>
        <w:continuationSeparator/>
      </w:r>
    </w:p>
    <w:p w14:paraId="62DA81D0" w14:textId="77777777" w:rsidR="000A5ADA" w:rsidRDefault="000A5ADA"/>
  </w:endnote>
  <w:endnote w:type="continuationNotice" w:id="1">
    <w:p w14:paraId="33AC782C" w14:textId="77777777" w:rsidR="000A5ADA" w:rsidRDefault="000A5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ED69" w14:textId="77777777" w:rsidR="000A5ADA" w:rsidRDefault="000A5ADA" w:rsidP="00BA4C0C">
      <w:pPr>
        <w:spacing w:after="0" w:line="240" w:lineRule="auto"/>
      </w:pPr>
      <w:r>
        <w:separator/>
      </w:r>
    </w:p>
    <w:p w14:paraId="6ADC8BB1" w14:textId="77777777" w:rsidR="000A5ADA" w:rsidRDefault="000A5ADA"/>
  </w:footnote>
  <w:footnote w:type="continuationSeparator" w:id="0">
    <w:p w14:paraId="40C12A4E" w14:textId="77777777" w:rsidR="000A5ADA" w:rsidRDefault="000A5ADA" w:rsidP="00BA4C0C">
      <w:pPr>
        <w:spacing w:after="0" w:line="240" w:lineRule="auto"/>
      </w:pPr>
      <w:r>
        <w:continuationSeparator/>
      </w:r>
    </w:p>
    <w:p w14:paraId="4D80D6E4" w14:textId="77777777" w:rsidR="000A5ADA" w:rsidRDefault="000A5ADA"/>
  </w:footnote>
  <w:footnote w:type="continuationNotice" w:id="1">
    <w:p w14:paraId="169A3B93" w14:textId="77777777" w:rsidR="000A5ADA" w:rsidRDefault="000A5A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09EF9118" w:rsidR="00913691" w:rsidRPr="005D4B8A" w:rsidRDefault="00ED6785" w:rsidP="00913691">
                          <w:pPr>
                            <w:ind w:right="-50"/>
                            <w:jc w:val="right"/>
                            <w:rPr>
                              <w:b/>
                              <w:sz w:val="48"/>
                            </w:rPr>
                          </w:pPr>
                          <w:r>
                            <w:rPr>
                              <w:b/>
                              <w:sz w:val="48"/>
                            </w:rPr>
                            <w:t>PRF78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09EF9118" w:rsidR="00913691" w:rsidRPr="005D4B8A" w:rsidRDefault="00ED6785" w:rsidP="00913691">
                    <w:pPr>
                      <w:ind w:right="-50"/>
                      <w:jc w:val="right"/>
                      <w:rPr>
                        <w:b/>
                        <w:sz w:val="48"/>
                      </w:rPr>
                    </w:pPr>
                    <w:r>
                      <w:rPr>
                        <w:b/>
                        <w:sz w:val="48"/>
                      </w:rPr>
                      <w:t>PRF78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057FB46" w:rsidR="00DD35D3" w:rsidRPr="00492CC3" w:rsidRDefault="00ED6785">
                          <w:pPr>
                            <w:ind w:right="-50"/>
                            <w:jc w:val="right"/>
                            <w:rPr>
                              <w:b/>
                              <w:sz w:val="52"/>
                              <w:szCs w:val="24"/>
                            </w:rPr>
                          </w:pPr>
                          <w:r>
                            <w:rPr>
                              <w:b/>
                              <w:sz w:val="48"/>
                            </w:rPr>
                            <w:t>PRF78</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057FB46" w:rsidR="00DD35D3" w:rsidRPr="00492CC3" w:rsidRDefault="00ED6785">
                    <w:pPr>
                      <w:ind w:right="-50"/>
                      <w:jc w:val="right"/>
                      <w:rPr>
                        <w:b/>
                        <w:sz w:val="52"/>
                        <w:szCs w:val="24"/>
                      </w:rPr>
                    </w:pPr>
                    <w:r>
                      <w:rPr>
                        <w:b/>
                        <w:sz w:val="48"/>
                      </w:rPr>
                      <w:t>PRF78</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56F74"/>
    <w:multiLevelType w:val="hybridMultilevel"/>
    <w:tmpl w:val="FCA0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751F5"/>
    <w:multiLevelType w:val="hybridMultilevel"/>
    <w:tmpl w:val="B3A8DA2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F0775"/>
    <w:multiLevelType w:val="hybridMultilevel"/>
    <w:tmpl w:val="79D2F79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A3623"/>
    <w:multiLevelType w:val="hybridMultilevel"/>
    <w:tmpl w:val="2F564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A7FD8"/>
    <w:multiLevelType w:val="hybridMultilevel"/>
    <w:tmpl w:val="C3D4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C2992"/>
    <w:multiLevelType w:val="hybridMultilevel"/>
    <w:tmpl w:val="0086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A2D16"/>
    <w:multiLevelType w:val="hybridMultilevel"/>
    <w:tmpl w:val="5372A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B1557"/>
    <w:multiLevelType w:val="hybridMultilevel"/>
    <w:tmpl w:val="F1A84A0E"/>
    <w:lvl w:ilvl="0" w:tplc="04090005">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num w:numId="1" w16cid:durableId="542207326">
    <w:abstractNumId w:val="29"/>
  </w:num>
  <w:num w:numId="2" w16cid:durableId="222839226">
    <w:abstractNumId w:val="0"/>
  </w:num>
  <w:num w:numId="3" w16cid:durableId="103381546">
    <w:abstractNumId w:val="1"/>
  </w:num>
  <w:num w:numId="4" w16cid:durableId="984166477">
    <w:abstractNumId w:val="13"/>
  </w:num>
  <w:num w:numId="5" w16cid:durableId="896821583">
    <w:abstractNumId w:val="30"/>
  </w:num>
  <w:num w:numId="6" w16cid:durableId="883181466">
    <w:abstractNumId w:val="5"/>
  </w:num>
  <w:num w:numId="7" w16cid:durableId="1254818405">
    <w:abstractNumId w:val="6"/>
  </w:num>
  <w:num w:numId="8" w16cid:durableId="1108283029">
    <w:abstractNumId w:val="10"/>
  </w:num>
  <w:num w:numId="9" w16cid:durableId="1586958684">
    <w:abstractNumId w:val="21"/>
  </w:num>
  <w:num w:numId="10" w16cid:durableId="420370952">
    <w:abstractNumId w:val="20"/>
  </w:num>
  <w:num w:numId="11" w16cid:durableId="1099913566">
    <w:abstractNumId w:val="14"/>
  </w:num>
  <w:num w:numId="12" w16cid:durableId="517740112">
    <w:abstractNumId w:val="26"/>
  </w:num>
  <w:num w:numId="13" w16cid:durableId="1872330189">
    <w:abstractNumId w:val="34"/>
  </w:num>
  <w:num w:numId="14" w16cid:durableId="457794394">
    <w:abstractNumId w:val="28"/>
  </w:num>
  <w:num w:numId="15" w16cid:durableId="599144571">
    <w:abstractNumId w:val="36"/>
  </w:num>
  <w:num w:numId="16" w16cid:durableId="1513181071">
    <w:abstractNumId w:val="35"/>
  </w:num>
  <w:num w:numId="17" w16cid:durableId="998272191">
    <w:abstractNumId w:val="24"/>
  </w:num>
  <w:num w:numId="18" w16cid:durableId="55519776">
    <w:abstractNumId w:val="27"/>
  </w:num>
  <w:num w:numId="19" w16cid:durableId="452554056">
    <w:abstractNumId w:val="17"/>
  </w:num>
  <w:num w:numId="20" w16cid:durableId="9114506">
    <w:abstractNumId w:val="25"/>
  </w:num>
  <w:num w:numId="21" w16cid:durableId="1482648705">
    <w:abstractNumId w:val="32"/>
  </w:num>
  <w:num w:numId="22" w16cid:durableId="1772581419">
    <w:abstractNumId w:val="12"/>
  </w:num>
  <w:num w:numId="23" w16cid:durableId="1019039246">
    <w:abstractNumId w:val="19"/>
  </w:num>
  <w:num w:numId="24" w16cid:durableId="1840392131">
    <w:abstractNumId w:val="4"/>
  </w:num>
  <w:num w:numId="25" w16cid:durableId="744571837">
    <w:abstractNumId w:val="33"/>
  </w:num>
  <w:num w:numId="26" w16cid:durableId="1803376375">
    <w:abstractNumId w:val="2"/>
  </w:num>
  <w:num w:numId="27" w16cid:durableId="1334213503">
    <w:abstractNumId w:val="37"/>
  </w:num>
  <w:num w:numId="28" w16cid:durableId="809402103">
    <w:abstractNumId w:val="11"/>
  </w:num>
  <w:num w:numId="29" w16cid:durableId="271716133">
    <w:abstractNumId w:val="22"/>
  </w:num>
  <w:num w:numId="30" w16cid:durableId="1969043051">
    <w:abstractNumId w:val="31"/>
  </w:num>
  <w:num w:numId="31" w16cid:durableId="846292555">
    <w:abstractNumId w:val="8"/>
  </w:num>
  <w:num w:numId="32" w16cid:durableId="1869681663">
    <w:abstractNumId w:val="7"/>
  </w:num>
  <w:num w:numId="33" w16cid:durableId="1337732667">
    <w:abstractNumId w:val="9"/>
  </w:num>
  <w:num w:numId="34" w16cid:durableId="2132236503">
    <w:abstractNumId w:val="3"/>
  </w:num>
  <w:num w:numId="35" w16cid:durableId="1674993152">
    <w:abstractNumId w:val="38"/>
  </w:num>
  <w:num w:numId="36" w16cid:durableId="1615864254">
    <w:abstractNumId w:val="23"/>
  </w:num>
  <w:num w:numId="37" w16cid:durableId="1540359952">
    <w:abstractNumId w:val="16"/>
  </w:num>
  <w:num w:numId="38" w16cid:durableId="1450707976">
    <w:abstractNumId w:val="15"/>
  </w:num>
  <w:num w:numId="39" w16cid:durableId="1006975294">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655"/>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5D2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9F0"/>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ADA"/>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DE8"/>
    <w:rsid w:val="00106F6D"/>
    <w:rsid w:val="001073B2"/>
    <w:rsid w:val="0011048B"/>
    <w:rsid w:val="0011060A"/>
    <w:rsid w:val="00111113"/>
    <w:rsid w:val="0011136C"/>
    <w:rsid w:val="00111D01"/>
    <w:rsid w:val="00111D13"/>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1F7F"/>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3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3E7"/>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06A"/>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3E4"/>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3C4E"/>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628"/>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037"/>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44C"/>
    <w:rsid w:val="00215B12"/>
    <w:rsid w:val="00215BF2"/>
    <w:rsid w:val="0021633E"/>
    <w:rsid w:val="0021685E"/>
    <w:rsid w:val="002169F8"/>
    <w:rsid w:val="00216A03"/>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237"/>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B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3F1"/>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3B7"/>
    <w:rsid w:val="002B5B98"/>
    <w:rsid w:val="002B5EFC"/>
    <w:rsid w:val="002B6D2F"/>
    <w:rsid w:val="002B6D5C"/>
    <w:rsid w:val="002C03BF"/>
    <w:rsid w:val="002C0660"/>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9"/>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E41"/>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1FCD"/>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A68"/>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71D"/>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0C8"/>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4F4"/>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2E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252"/>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2DE"/>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AC4"/>
    <w:rsid w:val="00427CB6"/>
    <w:rsid w:val="00427FDA"/>
    <w:rsid w:val="004304A3"/>
    <w:rsid w:val="00430773"/>
    <w:rsid w:val="0043085E"/>
    <w:rsid w:val="004308CB"/>
    <w:rsid w:val="00430BC8"/>
    <w:rsid w:val="004317E4"/>
    <w:rsid w:val="00431E9C"/>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65C"/>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4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09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5F6"/>
    <w:rsid w:val="004A7940"/>
    <w:rsid w:val="004A7A85"/>
    <w:rsid w:val="004B08CA"/>
    <w:rsid w:val="004B0B66"/>
    <w:rsid w:val="004B0F71"/>
    <w:rsid w:val="004B1455"/>
    <w:rsid w:val="004B1CBB"/>
    <w:rsid w:val="004B228C"/>
    <w:rsid w:val="004B2994"/>
    <w:rsid w:val="004B2B07"/>
    <w:rsid w:val="004B317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2A6"/>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8A7"/>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03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2591"/>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0FB8"/>
    <w:rsid w:val="00561D1A"/>
    <w:rsid w:val="0056244C"/>
    <w:rsid w:val="00562697"/>
    <w:rsid w:val="00562CE4"/>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67D91"/>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822"/>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1FEE"/>
    <w:rsid w:val="005E22E8"/>
    <w:rsid w:val="005E24DF"/>
    <w:rsid w:val="005E2CE6"/>
    <w:rsid w:val="005E31A5"/>
    <w:rsid w:val="005E3431"/>
    <w:rsid w:val="005E36DC"/>
    <w:rsid w:val="005E3B6E"/>
    <w:rsid w:val="005E3C54"/>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30F"/>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214"/>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3D"/>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39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B8A"/>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E66"/>
    <w:rsid w:val="006F0F60"/>
    <w:rsid w:val="006F100E"/>
    <w:rsid w:val="006F20A2"/>
    <w:rsid w:val="006F21B8"/>
    <w:rsid w:val="006F26B2"/>
    <w:rsid w:val="006F2859"/>
    <w:rsid w:val="006F3ABD"/>
    <w:rsid w:val="006F493B"/>
    <w:rsid w:val="006F4C85"/>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10F"/>
    <w:rsid w:val="0072528A"/>
    <w:rsid w:val="007253CB"/>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155"/>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B6B"/>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81B"/>
    <w:rsid w:val="007E2E16"/>
    <w:rsid w:val="007E3383"/>
    <w:rsid w:val="007E34DA"/>
    <w:rsid w:val="007E37F5"/>
    <w:rsid w:val="007E3AFF"/>
    <w:rsid w:val="007E3F8F"/>
    <w:rsid w:val="007E4632"/>
    <w:rsid w:val="007E47D7"/>
    <w:rsid w:val="007E4A35"/>
    <w:rsid w:val="007E4F58"/>
    <w:rsid w:val="007E50D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4F9F"/>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781"/>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56B"/>
    <w:rsid w:val="00843636"/>
    <w:rsid w:val="0084375A"/>
    <w:rsid w:val="008437E6"/>
    <w:rsid w:val="008438DA"/>
    <w:rsid w:val="00843E28"/>
    <w:rsid w:val="00843F44"/>
    <w:rsid w:val="008440D7"/>
    <w:rsid w:val="008441FA"/>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A56"/>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835"/>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3A1"/>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2778"/>
    <w:rsid w:val="008B35F4"/>
    <w:rsid w:val="008B36B1"/>
    <w:rsid w:val="008B3FA8"/>
    <w:rsid w:val="008B4117"/>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054"/>
    <w:rsid w:val="009255CB"/>
    <w:rsid w:val="00926C19"/>
    <w:rsid w:val="00926DB8"/>
    <w:rsid w:val="0092769E"/>
    <w:rsid w:val="009277DE"/>
    <w:rsid w:val="00927985"/>
    <w:rsid w:val="009300F9"/>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66AD"/>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199"/>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29F"/>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B0B"/>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C42"/>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77"/>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3F2E"/>
    <w:rsid w:val="00A341A4"/>
    <w:rsid w:val="00A343B8"/>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917"/>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3EA"/>
    <w:rsid w:val="00AA6402"/>
    <w:rsid w:val="00AA7C04"/>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68E6"/>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054"/>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FE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84E"/>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52C"/>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4CC8"/>
    <w:rsid w:val="00BB5223"/>
    <w:rsid w:val="00BB5677"/>
    <w:rsid w:val="00BB595F"/>
    <w:rsid w:val="00BB63B1"/>
    <w:rsid w:val="00BB6F58"/>
    <w:rsid w:val="00BB71AA"/>
    <w:rsid w:val="00BB7832"/>
    <w:rsid w:val="00BB7B76"/>
    <w:rsid w:val="00BB7C29"/>
    <w:rsid w:val="00BB7DD8"/>
    <w:rsid w:val="00BC0061"/>
    <w:rsid w:val="00BC00AE"/>
    <w:rsid w:val="00BC00F1"/>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2B7"/>
    <w:rsid w:val="00C0068D"/>
    <w:rsid w:val="00C00EC0"/>
    <w:rsid w:val="00C00FB1"/>
    <w:rsid w:val="00C02022"/>
    <w:rsid w:val="00C02183"/>
    <w:rsid w:val="00C02C63"/>
    <w:rsid w:val="00C03325"/>
    <w:rsid w:val="00C04223"/>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CC8"/>
    <w:rsid w:val="00C47EAD"/>
    <w:rsid w:val="00C50162"/>
    <w:rsid w:val="00C50D01"/>
    <w:rsid w:val="00C5127A"/>
    <w:rsid w:val="00C5185E"/>
    <w:rsid w:val="00C51A24"/>
    <w:rsid w:val="00C51A4E"/>
    <w:rsid w:val="00C51A68"/>
    <w:rsid w:val="00C51BF7"/>
    <w:rsid w:val="00C53445"/>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28B3"/>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6E"/>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263B"/>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659"/>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15A"/>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7FE"/>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4741"/>
    <w:rsid w:val="00DF5F40"/>
    <w:rsid w:val="00DF662D"/>
    <w:rsid w:val="00DF6A43"/>
    <w:rsid w:val="00DF6BD4"/>
    <w:rsid w:val="00DF780E"/>
    <w:rsid w:val="00DF7992"/>
    <w:rsid w:val="00E00000"/>
    <w:rsid w:val="00E006A5"/>
    <w:rsid w:val="00E009A3"/>
    <w:rsid w:val="00E00C96"/>
    <w:rsid w:val="00E0159A"/>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2FE1"/>
    <w:rsid w:val="00E135BE"/>
    <w:rsid w:val="00E1382D"/>
    <w:rsid w:val="00E148FF"/>
    <w:rsid w:val="00E15670"/>
    <w:rsid w:val="00E15966"/>
    <w:rsid w:val="00E163E2"/>
    <w:rsid w:val="00E17219"/>
    <w:rsid w:val="00E20893"/>
    <w:rsid w:val="00E20A9C"/>
    <w:rsid w:val="00E21DA4"/>
    <w:rsid w:val="00E22014"/>
    <w:rsid w:val="00E22417"/>
    <w:rsid w:val="00E227FC"/>
    <w:rsid w:val="00E22DFB"/>
    <w:rsid w:val="00E23397"/>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6"/>
    <w:rsid w:val="00E51057"/>
    <w:rsid w:val="00E5125C"/>
    <w:rsid w:val="00E5190A"/>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20"/>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785"/>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683"/>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4D8"/>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67C"/>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0B0"/>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3FE"/>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96"/>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ED6785"/>
  </w:style>
  <w:style w:type="paragraph" w:customStyle="1" w:styleId="paragraph">
    <w:name w:val="paragraph"/>
    <w:basedOn w:val="Normal"/>
    <w:rsid w:val="005E3C54"/>
    <w:pPr>
      <w:spacing w:before="100" w:beforeAutospacing="1" w:after="100" w:afterAutospacing="1" w:line="240" w:lineRule="auto"/>
    </w:pPr>
    <w:rPr>
      <w:rFonts w:ascii="Times New Roman" w:eastAsia="Times New Roman" w:hAnsi="Times New Roman" w:cs="Times New Roman"/>
      <w:szCs w:val="24"/>
    </w:rPr>
  </w:style>
  <w:style w:type="character" w:customStyle="1" w:styleId="eop">
    <w:name w:val="eop"/>
    <w:basedOn w:val="DefaultParagraphFont"/>
    <w:rsid w:val="005E3C54"/>
  </w:style>
  <w:style w:type="paragraph" w:customStyle="1" w:styleId="TableParagraph">
    <w:name w:val="Table Paragraph"/>
    <w:basedOn w:val="Normal"/>
    <w:uiPriority w:val="1"/>
    <w:qFormat/>
    <w:rsid w:val="005E3C54"/>
    <w:pPr>
      <w:widowControl w:val="0"/>
      <w:autoSpaceDE w:val="0"/>
      <w:autoSpaceDN w:val="0"/>
      <w:spacing w:before="1" w:after="0" w:line="240" w:lineRule="auto"/>
      <w:ind w:left="104"/>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o?docId=PO-21-1080-OSD03-SRC01-20832&amp;releaseNbr=0&amp;external=true&amp;parentUrl=close" TargetMode="External"/><Relationship Id="rId21" Type="http://schemas.openxmlformats.org/officeDocument/2006/relationships/hyperlink" Target="mailto:peter.scavotto@mass.gov" TargetMode="External"/><Relationship Id="rId42" Type="http://schemas.openxmlformats.org/officeDocument/2006/relationships/footer" Target="footer4.xml"/><Relationship Id="rId47" Type="http://schemas.openxmlformats.org/officeDocument/2006/relationships/hyperlink" Target="mailto:PRF78Audit@mass.gov" TargetMode="External"/><Relationship Id="rId63" Type="http://schemas.openxmlformats.org/officeDocument/2006/relationships/hyperlink" Target="https://www.commbuys.com/bso/external/purchaseorder/poSummary.sdo?docId=PO-21-1080-OSD03-SRC02-20817&amp;releaseNbr=0&amp;external=true&amp;parentUrl=close" TargetMode="External"/><Relationship Id="rId68" Type="http://schemas.openxmlformats.org/officeDocument/2006/relationships/hyperlink" Target="mailto:kmantha@deloitte.com" TargetMode="External"/><Relationship Id="rId84" Type="http://schemas.openxmlformats.org/officeDocument/2006/relationships/hyperlink" Target="mailto:dpondillo@kpmg.com" TargetMode="External"/><Relationship Id="rId89" Type="http://schemas.openxmlformats.org/officeDocument/2006/relationships/hyperlink" Target="https://www.commbuys.com/bso/external/purchaseorder/poSummary.sdo?docId=PO-21-1080-OSD03-SRC02-20821&amp;releaseNbr=0&amp;external=true&amp;parentUrl=close" TargetMode="External"/><Relationship Id="rId16" Type="http://schemas.openxmlformats.org/officeDocument/2006/relationships/header" Target="header2.xml"/><Relationship Id="rId11" Type="http://schemas.openxmlformats.org/officeDocument/2006/relationships/image" Target="media/image1.png"/><Relationship Id="rId32" Type="http://schemas.openxmlformats.org/officeDocument/2006/relationships/hyperlink" Target="https://www.mass.gov/doc/statewide-contract-index" TargetMode="External"/><Relationship Id="rId37" Type="http://schemas.openxmlformats.org/officeDocument/2006/relationships/hyperlink" Target="https://go.procurated.com/ma-statewide/" TargetMode="External"/><Relationship Id="rId53" Type="http://schemas.openxmlformats.org/officeDocument/2006/relationships/hyperlink" Target="mailto:Matt.Kalil@bakertilly.com" TargetMode="External"/><Relationship Id="rId58" Type="http://schemas.openxmlformats.org/officeDocument/2006/relationships/hyperlink" Target="mailto:pqcv@berrydunn.com" TargetMode="External"/><Relationship Id="rId74" Type="http://schemas.openxmlformats.org/officeDocument/2006/relationships/hyperlink" Target="mailto:DebraCammer.Hines@ey.com" TargetMode="External"/><Relationship Id="rId79" Type="http://schemas.openxmlformats.org/officeDocument/2006/relationships/hyperlink" Target="mailto:michele.carpenter@hms.com" TargetMode="External"/><Relationship Id="rId102" Type="http://schemas.openxmlformats.org/officeDocument/2006/relationships/hyperlink" Target="mailto:Ddiiulis@withum.com" TargetMode="External"/><Relationship Id="rId5" Type="http://schemas.openxmlformats.org/officeDocument/2006/relationships/numbering" Target="numbering.xml"/><Relationship Id="rId90" Type="http://schemas.openxmlformats.org/officeDocument/2006/relationships/hyperlink" Target="mailto:awhitsett@mgtconsulting.com" TargetMode="External"/><Relationship Id="rId95" Type="http://schemas.openxmlformats.org/officeDocument/2006/relationships/hyperlink" Target="https://www.commbuys.com/bso/external/purchaseorder/poSummary.sdo?docId=PO-21-1080-OSD03-SRC02-20814&amp;releaseNbr=0&amp;external=true&amp;parentUrl=close" TargetMode="External"/><Relationship Id="rId22" Type="http://schemas.openxmlformats.org/officeDocument/2006/relationships/hyperlink" Target="mailto:PRF78Audit@mass.gov" TargetMode="External"/><Relationship Id="rId27" Type="http://schemas.openxmlformats.org/officeDocument/2006/relationships/hyperlink" Target="mailto:PRF78Audit@mass.gov" TargetMode="External"/><Relationship Id="rId43" Type="http://schemas.openxmlformats.org/officeDocument/2006/relationships/hyperlink" Target="https://www.commbuys.com/bso/external/purchaseorder/poSummary.sdo?docId=PO-21-1080-OSD03-SRC01-20832&amp;releaseNbr=0&amp;external=true&amp;parentUrl=close" TargetMode="External"/><Relationship Id="rId48" Type="http://schemas.openxmlformats.org/officeDocument/2006/relationships/hyperlink" Target="mailto:PRF78Audit@mass.gov" TargetMode="External"/><Relationship Id="rId64" Type="http://schemas.openxmlformats.org/officeDocument/2006/relationships/hyperlink" Target="mailto:chris.rogers@CLAconnect.com" TargetMode="External"/><Relationship Id="rId69" Type="http://schemas.openxmlformats.org/officeDocument/2006/relationships/hyperlink" Target="https://www.commbuys.com/bso/external/purchaseorder/poSummary.sdo?docId=PO-21-1080-OSD03-SRC02-20818&amp;releaseNbr=0&amp;external=true&amp;parentUrl=close" TargetMode="External"/><Relationship Id="rId80" Type="http://schemas.openxmlformats.org/officeDocument/2006/relationships/hyperlink" Target="mailto:michele.carpenter@hms.com" TargetMode="External"/><Relationship Id="rId85" Type="http://schemas.openxmlformats.org/officeDocument/2006/relationships/hyperlink" Target="mailto:dpondillo@kpmg.com" TargetMode="External"/><Relationship Id="rId12" Type="http://schemas.openxmlformats.org/officeDocument/2006/relationships/hyperlink" Target="mailto:Prf78audit@mass.gov" TargetMode="External"/><Relationship Id="rId17" Type="http://schemas.openxmlformats.org/officeDocument/2006/relationships/footer" Target="footer2.xml"/><Relationship Id="rId33" Type="http://schemas.openxmlformats.org/officeDocument/2006/relationships/hyperlink" Target="https://www.mass.gov/doc/best-value-evaluation-of-sdp-plan-forms-a-guide-for-strategic-sourcing-teams/download" TargetMode="External"/><Relationship Id="rId38" Type="http://schemas.openxmlformats.org/officeDocument/2006/relationships/hyperlink" Target="mailto:Prf78audit@mass.gov" TargetMode="External"/><Relationship Id="rId59" Type="http://schemas.openxmlformats.org/officeDocument/2006/relationships/hyperlink" Target="mailto:pqcv@berrydunn.com" TargetMode="External"/><Relationship Id="rId103" Type="http://schemas.openxmlformats.org/officeDocument/2006/relationships/hyperlink" Target="mailto:Ddiiulis@withum.com" TargetMode="External"/><Relationship Id="rId20" Type="http://schemas.openxmlformats.org/officeDocument/2006/relationships/hyperlink" Target="https://www.macomptroller.org/policies/" TargetMode="External"/><Relationship Id="rId41" Type="http://schemas.openxmlformats.org/officeDocument/2006/relationships/hyperlink" Target="mailto:Comptroller.Info@mass.gov" TargetMode="External"/><Relationship Id="rId54" Type="http://schemas.openxmlformats.org/officeDocument/2006/relationships/hyperlink" Target="mailto:Matt.Kalil@bakertilly.com" TargetMode="External"/><Relationship Id="rId62" Type="http://schemas.openxmlformats.org/officeDocument/2006/relationships/hyperlink" Target="mailto:ddavis@bronnergroup.com" TargetMode="External"/><Relationship Id="rId70" Type="http://schemas.openxmlformats.org/officeDocument/2006/relationships/hyperlink" Target="mailto:eberman@eidebailly.com" TargetMode="External"/><Relationship Id="rId75" Type="http://schemas.openxmlformats.org/officeDocument/2006/relationships/hyperlink" Target="https://www.commbuys.com/bso/external/purchaseorder/poSummary.sdo?docId=PO-21-1080-OSD03-SRC02-20819&amp;releaseNbr=0&amp;external=true&amp;parentUrl=close" TargetMode="External"/><Relationship Id="rId83" Type="http://schemas.openxmlformats.org/officeDocument/2006/relationships/hyperlink" Target="mailto:atrapasso@kpmg.com" TargetMode="External"/><Relationship Id="rId88" Type="http://schemas.openxmlformats.org/officeDocument/2006/relationships/hyperlink" Target="mailto:NelsonClugston@maximus.com" TargetMode="External"/><Relationship Id="rId91" Type="http://schemas.openxmlformats.org/officeDocument/2006/relationships/hyperlink" Target="mailto:awhitsett@mgtconsulting.com" TargetMode="External"/><Relationship Id="rId96" Type="http://schemas.openxmlformats.org/officeDocument/2006/relationships/hyperlink" Target="mailto:dan.bonnette@rsmus.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mass.gov/info-details/non-profit-purchasing-programs" TargetMode="External"/><Relationship Id="rId28" Type="http://schemas.openxmlformats.org/officeDocument/2006/relationships/hyperlink" Target="mailto:PRF78Audit@mass.gov" TargetMode="External"/><Relationship Id="rId36" Type="http://schemas.openxmlformats.org/officeDocument/2006/relationships/hyperlink" Target="https://www.mass.gov/doc/emergency-response-supplies-services-and-equipment-contact-information" TargetMode="External"/><Relationship Id="rId49" Type="http://schemas.openxmlformats.org/officeDocument/2006/relationships/hyperlink" Target="https://www.commbuys.com/bso/external/purchaseorder/poSummary.sdo?docId=PO-22-1080-OSD03-SRC01-24311&amp;releaseNbr=0&amp;external=true&amp;parentUrl=close" TargetMode="External"/><Relationship Id="rId57" Type="http://schemas.openxmlformats.org/officeDocument/2006/relationships/hyperlink" Target="mailto:kscheirer@berrydunn.com" TargetMode="External"/><Relationship Id="rId10" Type="http://schemas.openxmlformats.org/officeDocument/2006/relationships/endnotes" Target="endnotes.xml"/><Relationship Id="rId31" Type="http://schemas.openxmlformats.org/officeDocument/2006/relationships/hyperlink" Target="https://www.mass.gov/supplier-diversity-program-sdp?_gl=1*1dd4k06*_ga*NDExMTU1ODA0LjE3MzYzNDk5NDE.*_ga_MCLPEGW7WM*czE3NTY5MTE2ODkkbzM2OSRnMSR0MTc1NjkxMzk5MCRqNTckbDAkaDA." TargetMode="External"/><Relationship Id="rId44" Type="http://schemas.openxmlformats.org/officeDocument/2006/relationships/hyperlink" Target="mailto:PRF78Audit@mass.gov" TargetMode="External"/><Relationship Id="rId52" Type="http://schemas.openxmlformats.org/officeDocument/2006/relationships/hyperlink" Target="https://www.commbuys.com/bso/external/purchaseorder/poSummary.sdo?docId=PO-22-1080-OSD03-SRC01-24311&amp;releaseNbr=0&amp;external=true&amp;parentUrl=close" TargetMode="External"/><Relationship Id="rId60" Type="http://schemas.openxmlformats.org/officeDocument/2006/relationships/hyperlink" Target="https://www.commbuys.com/bso/external/purchaseorder/poSummary.sdo?docId=PO-21-1080-OSD03-SRC02-20825&amp;releaseNbr=0&amp;external=true&amp;parentUrl=close" TargetMode="External"/><Relationship Id="rId65" Type="http://schemas.openxmlformats.org/officeDocument/2006/relationships/hyperlink" Target="mailto:chris.rogers@CLAconnect.com" TargetMode="External"/><Relationship Id="rId73" Type="http://schemas.openxmlformats.org/officeDocument/2006/relationships/hyperlink" Target="mailto:DebraCammer.Hines@ey.com" TargetMode="External"/><Relationship Id="rId78" Type="http://schemas.openxmlformats.org/officeDocument/2006/relationships/hyperlink" Target="https://www.commbuys.com/bso/external/purchaseorder/poSummary.sdo?docId=PO-21-1080-OSD03-SRC02-20829&amp;releaseNbr=0&amp;external=true&amp;parentUrl=close" TargetMode="External"/><Relationship Id="rId81" Type="http://schemas.openxmlformats.org/officeDocument/2006/relationships/hyperlink" Target="https://www.commbuys.com/bso/external/purchaseorder/poSummary.sdo?docId=PO-21-1080-OSD03-SRC02-20823&amp;releaseNbr=0&amp;external=true&amp;parentUrl=close" TargetMode="External"/><Relationship Id="rId86" Type="http://schemas.openxmlformats.org/officeDocument/2006/relationships/hyperlink" Target="https://www.commbuys.com/bso/external/purchaseorder/poSummary.sdo?docId=PO-21-1080-OSD03-SRC02-20815&amp;releaseNbr=0&amp;external=true&amp;parentUrl=close" TargetMode="External"/><Relationship Id="rId94" Type="http://schemas.openxmlformats.org/officeDocument/2006/relationships/hyperlink" Target="mailto:bhowells@pcgus.com" TargetMode="External"/><Relationship Id="rId99" Type="http://schemas.openxmlformats.org/officeDocument/2006/relationships/hyperlink" Target="mailto:Eric.Seguin@solixinc.com" TargetMode="External"/><Relationship Id="rId101" Type="http://schemas.openxmlformats.org/officeDocument/2006/relationships/hyperlink" Target="https://www.commbuys.com/bso/external/purchaseorder/poSummary.sdo?docId=PO-23-1080-OSD03-SRC01-29263&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mailto:Prf78audit@mass.gov" TargetMode="External"/><Relationship Id="rId34" Type="http://schemas.openxmlformats.org/officeDocument/2006/relationships/hyperlink" Target="https://www.mass.gov/doc/best-value-evaluation-of-responses-to-small-procurements-a-guide-for-strategic-sourcing-teams/download" TargetMode="External"/><Relationship Id="rId50" Type="http://schemas.openxmlformats.org/officeDocument/2006/relationships/hyperlink" Target="mailto:Matt.kalil@bakertilly.com" TargetMode="External"/><Relationship Id="rId55" Type="http://schemas.openxmlformats.org/officeDocument/2006/relationships/hyperlink" Target="https://www.commbuys.com/bso/external/purchaseorder/poSummary.sdo?docId=PO-21-1080-OSD03-SRC02-20827&amp;releaseNbr=0&amp;external=true&amp;parentUrl=close" TargetMode="External"/><Relationship Id="rId76" Type="http://schemas.openxmlformats.org/officeDocument/2006/relationships/hyperlink" Target="mailto:claire.esten@us.gt.com" TargetMode="External"/><Relationship Id="rId97" Type="http://schemas.openxmlformats.org/officeDocument/2006/relationships/hyperlink" Target="mailto:dan.bonnette@rsmus.com" TargetMode="Externa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eberman@eidebailly.com" TargetMode="External"/><Relationship Id="rId92" Type="http://schemas.openxmlformats.org/officeDocument/2006/relationships/hyperlink" Target="https://www.commbuys.com/bso/external/purchaseorder/poSummary.sdo?docId=PO-21-1080-OSD03-SRC02-20826&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mass.gov/orgs/supplier-diversity-office-sdo" TargetMode="External"/><Relationship Id="rId24" Type="http://schemas.openxmlformats.org/officeDocument/2006/relationships/hyperlink" Target="mailto:OSDhelpdesk@mass.gov" TargetMode="External"/><Relationship Id="rId40" Type="http://schemas.openxmlformats.org/officeDocument/2006/relationships/hyperlink" Target="https://www.powerdms.com/public/MAComptroller/documents/1779072" TargetMode="External"/><Relationship Id="rId45" Type="http://schemas.openxmlformats.org/officeDocument/2006/relationships/hyperlink" Target="mailto:PRF78Audit@mass.gov" TargetMode="External"/><Relationship Id="rId66" Type="http://schemas.openxmlformats.org/officeDocument/2006/relationships/hyperlink" Target="https://www.commbuys.com/bso/external/purchaseorder/poSummary.sdo?docId=PO-21-1080-OSD03-SRC02-20828&amp;releaseNbr=0&amp;external=true&amp;parentUrl=close" TargetMode="External"/><Relationship Id="rId87" Type="http://schemas.openxmlformats.org/officeDocument/2006/relationships/hyperlink" Target="mailto:NelsonClugston@maximus.com" TargetMode="External"/><Relationship Id="rId61" Type="http://schemas.openxmlformats.org/officeDocument/2006/relationships/hyperlink" Target="mailto:ddavis@bronnergroup.com" TargetMode="External"/><Relationship Id="rId82" Type="http://schemas.openxmlformats.org/officeDocument/2006/relationships/hyperlink" Target="mailto:atrapasso@kpmg.com"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5"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6" Type="http://schemas.openxmlformats.org/officeDocument/2006/relationships/hyperlink" Target="mailto:kscheirer@berrydunn.com" TargetMode="External"/><Relationship Id="rId77" Type="http://schemas.openxmlformats.org/officeDocument/2006/relationships/hyperlink" Target="mailto:claire.esten@us.gt.com" TargetMode="External"/><Relationship Id="rId100" Type="http://schemas.openxmlformats.org/officeDocument/2006/relationships/hyperlink" Target="mailto:Eric.Seguin@solixinc.com"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Matt.kalil@bakertilly.com" TargetMode="External"/><Relationship Id="rId72" Type="http://schemas.openxmlformats.org/officeDocument/2006/relationships/hyperlink" Target="https://www.commbuys.com/bso/external/purchaseorder/poSummary.sdo?docId=PO-21-1080-OSD03-SRC02-20820&amp;releaseNbr=0&amp;external=true&amp;parentUrl=close" TargetMode="External"/><Relationship Id="rId93" Type="http://schemas.openxmlformats.org/officeDocument/2006/relationships/hyperlink" Target="mailto:bhowells@pcgus.com" TargetMode="External"/><Relationship Id="rId98" Type="http://schemas.openxmlformats.org/officeDocument/2006/relationships/hyperlink" Target="https://www.commbuys.com/bso/external/purchaseorder/poSummary.sdo?docId=PO-21-1080-OSD03-SRC01-20830&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www.commbuys.com/" TargetMode="External"/><Relationship Id="rId46" Type="http://schemas.openxmlformats.org/officeDocument/2006/relationships/hyperlink" Target="https://www.commbuys.com/bso/external/purchaseorder/poSummary.sdo?docId=PO-21-1080-OSD03-SRC01-20833&amp;releaseNbr=0&amp;external=true&amp;parentUrl=close" TargetMode="External"/><Relationship Id="rId67" Type="http://schemas.openxmlformats.org/officeDocument/2006/relationships/hyperlink" Target="mailto:kmantha@deloitte.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http://schemas.microsoft.com/office/infopath/2007/PartnerControls"/>
    <ds:schemaRef ds:uri="http://purl.org/dc/elements/1.1/"/>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d6ee9f50-18ec-4818-97aa-2747471add99"/>
    <ds:schemaRef ds:uri="http://schemas.microsoft.com/office/2006/metadata/propertie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D294DB1B-7850-467D-AF62-D0F36B487EB8}"/>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5934</Words>
  <Characters>33825</Characters>
  <Application>Microsoft Office Word</Application>
  <DocSecurity>2</DocSecurity>
  <Lines>281</Lines>
  <Paragraphs>79</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39680</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3</cp:revision>
  <cp:lastPrinted>2025-03-26T02:19:00Z</cp:lastPrinted>
  <dcterms:created xsi:type="dcterms:W3CDTF">2025-12-12T17:54:00Z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