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D6F9" w14:textId="24C57043" w:rsidR="00680B92" w:rsidRPr="00C15535" w:rsidRDefault="00946422" w:rsidP="00C15535">
      <w:pPr>
        <w:pStyle w:val="Title"/>
        <w:spacing w:after="360"/>
        <w:rPr>
          <w:rFonts w:asciiTheme="minorHAnsi" w:eastAsiaTheme="minorEastAsia" w:hAnsiTheme="minorHAnsi" w:cstheme="minorBidi"/>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p>
    <w:p w14:paraId="05F253F0" w14:textId="77777777" w:rsidR="00C15535" w:rsidRDefault="00C15535" w:rsidP="00C15535">
      <w:pPr>
        <w:pStyle w:val="Title"/>
      </w:pPr>
      <w:bookmarkStart w:id="1" w:name="_Toc206762628"/>
    </w:p>
    <w:p w14:paraId="7529588A" w14:textId="3C8AC9A5" w:rsidR="00C15535" w:rsidRPr="00C15535" w:rsidRDefault="00C15535" w:rsidP="0031073B">
      <w:pPr>
        <w:pStyle w:val="Heading1"/>
      </w:pPr>
      <w:bookmarkStart w:id="2" w:name="_Toc227244631"/>
      <w:r w:rsidRPr="00C15535">
        <w:t>Contract User Guide</w:t>
      </w:r>
      <w:r w:rsidRPr="00C15535">
        <w:br/>
      </w:r>
      <w:bookmarkEnd w:id="1"/>
      <w:r w:rsidRPr="00C15535">
        <w:t>PRF85: Temporary Help Services</w:t>
      </w:r>
      <w:bookmarkEnd w:id="2"/>
    </w:p>
    <w:p w14:paraId="390D03BC" w14:textId="19502250" w:rsidR="00C9452E" w:rsidRDefault="00803BD8" w:rsidP="004F761C">
      <w:pPr>
        <w:pStyle w:val="Heading2"/>
        <w:spacing w:before="0"/>
      </w:pPr>
      <w:bookmarkStart w:id="3" w:name="_Toc219888257"/>
      <w:bookmarkStart w:id="4" w:name="_Toc227244632"/>
      <w:r w:rsidRPr="00C15535">
        <w:t xml:space="preserve">Contract </w:t>
      </w:r>
      <w:r w:rsidR="003E0898" w:rsidRPr="00C15535">
        <w:t>Overview</w:t>
      </w:r>
      <w:bookmarkEnd w:id="3"/>
      <w:bookmarkEnd w:id="4"/>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D90AF9">
        <w:trPr>
          <w:cnfStyle w:val="100000000000" w:firstRow="1" w:lastRow="0" w:firstColumn="0" w:lastColumn="0" w:oddVBand="0" w:evenVBand="0" w:oddHBand="0" w:evenHBand="0" w:firstRowFirstColumn="0" w:firstRowLastColumn="0" w:lastRowFirstColumn="0" w:lastRowLastColumn="0"/>
          <w:cantSplit/>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B8CCE4" w:themeFill="accent1" w:themeFillTint="66"/>
          </w:tcPr>
          <w:p w14:paraId="66EB3738" w14:textId="41CB218F" w:rsidR="00AD7092" w:rsidRPr="00B36F4B" w:rsidRDefault="00B36F4B" w:rsidP="00AD7092">
            <w:pPr>
              <w:tabs>
                <w:tab w:val="left" w:pos="9165"/>
              </w:tabs>
              <w:rPr>
                <w:rStyle w:val="Hyperlink"/>
                <w:b w:val="0"/>
                <w:bCs/>
              </w:rPr>
            </w:pPr>
            <w:r>
              <w:rPr>
                <w:szCs w:val="24"/>
              </w:rPr>
              <w:fldChar w:fldCharType="begin"/>
            </w:r>
            <w:r>
              <w:rPr>
                <w:b w:val="0"/>
                <w:szCs w:val="24"/>
              </w:rPr>
              <w:instrText xml:space="preserve">HYPERLINK </w:instrText>
            </w:r>
            <w:r>
              <w:rPr>
                <w:bCs/>
                <w:szCs w:val="24"/>
              </w:rPr>
              <w:instrText>"mailto:OSDProfessionalServices@mass.gov?subject=PRF85"</w:instrText>
            </w:r>
            <w:r>
              <w:rPr>
                <w:szCs w:val="24"/>
              </w:rPr>
            </w:r>
            <w:r>
              <w:rPr>
                <w:szCs w:val="24"/>
              </w:rPr>
              <w:fldChar w:fldCharType="separate"/>
            </w:r>
            <w:r w:rsidR="00612997" w:rsidRPr="00B36F4B">
              <w:rPr>
                <w:rStyle w:val="Hyperlink"/>
                <w:b w:val="0"/>
                <w:bCs/>
                <w:szCs w:val="24"/>
              </w:rPr>
              <w:t>Hayley Lebert</w:t>
            </w:r>
          </w:p>
          <w:p w14:paraId="2844D316" w14:textId="3E79D57E" w:rsidR="00B1168A" w:rsidRDefault="00B36F4B" w:rsidP="00AD7092">
            <w:pPr>
              <w:tabs>
                <w:tab w:val="left" w:pos="9165"/>
              </w:tabs>
              <w:rPr>
                <w:szCs w:val="24"/>
              </w:rPr>
            </w:pPr>
            <w:r>
              <w:rPr>
                <w:szCs w:val="24"/>
              </w:rPr>
              <w:fldChar w:fldCharType="end"/>
            </w:r>
            <w:r w:rsidR="00B1168A" w:rsidRPr="00F53754">
              <w:rPr>
                <w:color w:val="auto"/>
                <w:szCs w:val="24"/>
              </w:rPr>
              <w:t>Category Manager Phone</w:t>
            </w:r>
            <w:r w:rsidR="00F53754" w:rsidRPr="00F53754">
              <w:rPr>
                <w:color w:val="auto"/>
                <w:szCs w:val="24"/>
              </w:rPr>
              <w:t>:</w:t>
            </w:r>
            <w:r w:rsidR="00B1168A" w:rsidRPr="00F53754">
              <w:rPr>
                <w:color w:val="auto"/>
                <w:szCs w:val="24"/>
              </w:rPr>
              <w:t xml:space="preserve"> </w:t>
            </w:r>
            <w:r w:rsidR="00F53754">
              <w:rPr>
                <w:b w:val="0"/>
                <w:color w:val="auto"/>
                <w:szCs w:val="24"/>
              </w:rPr>
              <w:t>617-720-3146</w:t>
            </w:r>
          </w:p>
          <w:p w14:paraId="4AF2270B" w14:textId="794FA90C" w:rsidR="00CF0480" w:rsidRPr="006D3EF4" w:rsidRDefault="006D3EF4" w:rsidP="00CF0480">
            <w:pPr>
              <w:tabs>
                <w:tab w:val="left" w:pos="9165"/>
              </w:tabs>
              <w:rPr>
                <w:rStyle w:val="Hyperlink"/>
                <w:b w:val="0"/>
                <w:bCs/>
              </w:rPr>
            </w:pPr>
            <w:r>
              <w:rPr>
                <w:szCs w:val="24"/>
              </w:rPr>
              <w:fldChar w:fldCharType="begin"/>
            </w:r>
            <w:r>
              <w:rPr>
                <w:b w:val="0"/>
                <w:szCs w:val="24"/>
              </w:rPr>
              <w:instrText xml:space="preserve">HYPERLINK </w:instrText>
            </w:r>
            <w:r>
              <w:rPr>
                <w:bCs/>
                <w:szCs w:val="24"/>
              </w:rPr>
              <w:instrText>"mailto:OSDProfessionalServices@mass.gov?subject=PRF85"</w:instrText>
            </w:r>
            <w:r>
              <w:rPr>
                <w:szCs w:val="24"/>
              </w:rPr>
            </w:r>
            <w:r>
              <w:rPr>
                <w:szCs w:val="24"/>
              </w:rPr>
              <w:fldChar w:fldCharType="separate"/>
            </w:r>
            <w:r w:rsidRPr="006D3EF4">
              <w:rPr>
                <w:rStyle w:val="Hyperlink"/>
                <w:b w:val="0"/>
                <w:bCs/>
                <w:szCs w:val="24"/>
              </w:rPr>
              <w:t>Tim</w:t>
            </w:r>
            <w:r w:rsidRPr="006D3EF4">
              <w:rPr>
                <w:rStyle w:val="Hyperlink"/>
                <w:b w:val="0"/>
                <w:bCs/>
              </w:rPr>
              <w:t xml:space="preserve"> Kennedy</w:t>
            </w:r>
          </w:p>
          <w:p w14:paraId="46D0B014" w14:textId="06742D29" w:rsidR="00CF0480" w:rsidRDefault="006D3EF4" w:rsidP="00CF0480">
            <w:pPr>
              <w:tabs>
                <w:tab w:val="left" w:pos="9165"/>
              </w:tabs>
              <w:rPr>
                <w:szCs w:val="24"/>
              </w:rPr>
            </w:pPr>
            <w:r>
              <w:rPr>
                <w:szCs w:val="24"/>
              </w:rPr>
              <w:fldChar w:fldCharType="end"/>
            </w:r>
            <w:r w:rsidR="00CF0480" w:rsidRPr="00F53754">
              <w:rPr>
                <w:color w:val="auto"/>
                <w:szCs w:val="24"/>
              </w:rPr>
              <w:t xml:space="preserve">Category Manager Phone: </w:t>
            </w:r>
            <w:r w:rsidR="00CF0480">
              <w:rPr>
                <w:b w:val="0"/>
                <w:color w:val="auto"/>
                <w:szCs w:val="24"/>
              </w:rPr>
              <w:t>617-720-3197</w:t>
            </w:r>
          </w:p>
          <w:p w14:paraId="18E36C1D" w14:textId="58E511DD" w:rsidR="00CF0480" w:rsidRPr="00606368" w:rsidRDefault="00CF0480" w:rsidP="00AD7092">
            <w:pPr>
              <w:tabs>
                <w:tab w:val="left" w:pos="9165"/>
              </w:tabs>
              <w:rPr>
                <w:color w:val="auto"/>
                <w:szCs w:val="24"/>
              </w:rPr>
            </w:pPr>
          </w:p>
        </w:tc>
      </w:tr>
      <w:tr w:rsidR="0064148A" w:rsidRPr="00136526" w14:paraId="22AC3B9B" w14:textId="77777777" w:rsidTr="00D90AF9">
        <w:trPr>
          <w:cantSplit/>
          <w:trHeight w:val="15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CB367C6" w14:textId="2D2541EA" w:rsidR="0064148A" w:rsidRPr="00136526" w:rsidRDefault="0064148A" w:rsidP="007B5CF4">
            <w:pPr>
              <w:pStyle w:val="ListParagraph"/>
              <w:numPr>
                <w:ilvl w:val="0"/>
                <w:numId w:val="18"/>
              </w:numPr>
              <w:rPr>
                <w:rFonts w:cstheme="minorHAnsi"/>
                <w:b/>
                <w:bCs/>
                <w:szCs w:val="24"/>
              </w:rPr>
            </w:pPr>
            <w:r w:rsidRPr="00136526">
              <w:rPr>
                <w:rFonts w:cstheme="minorHAnsi"/>
                <w:b/>
                <w:bCs/>
                <w:szCs w:val="24"/>
              </w:rPr>
              <w:t xml:space="preserve">Current Contract Term: </w:t>
            </w:r>
            <w:r w:rsidR="00987307">
              <w:rPr>
                <w:szCs w:val="24"/>
              </w:rPr>
              <w:t xml:space="preserve">July 1, </w:t>
            </w:r>
            <w:r w:rsidR="00A62B08">
              <w:rPr>
                <w:szCs w:val="24"/>
              </w:rPr>
              <w:t xml:space="preserve">2025 </w:t>
            </w:r>
            <w:r w:rsidR="00A62B08" w:rsidRPr="37CDFAC7">
              <w:rPr>
                <w:szCs w:val="24"/>
              </w:rPr>
              <w:t>–</w:t>
            </w:r>
            <w:r w:rsidR="00CE3630">
              <w:rPr>
                <w:szCs w:val="24"/>
              </w:rPr>
              <w:t xml:space="preserve"> December 31, 2031</w:t>
            </w:r>
          </w:p>
          <w:p w14:paraId="6F045E78" w14:textId="77777777" w:rsidR="0064148A" w:rsidRDefault="0064148A" w:rsidP="00CE3630">
            <w:pPr>
              <w:pStyle w:val="ListParagraph"/>
              <w:numPr>
                <w:ilvl w:val="0"/>
                <w:numId w:val="18"/>
              </w:numPr>
              <w:rPr>
                <w:rFonts w:cstheme="minorHAnsi"/>
                <w:szCs w:val="24"/>
              </w:rPr>
            </w:pPr>
            <w:r w:rsidRPr="00136526">
              <w:rPr>
                <w:rFonts w:cstheme="minorHAnsi"/>
                <w:b/>
                <w:bCs/>
                <w:szCs w:val="24"/>
              </w:rPr>
              <w:t xml:space="preserve">Maximum End Date: </w:t>
            </w:r>
            <w:r w:rsidR="00CE3630">
              <w:rPr>
                <w:rFonts w:cstheme="minorHAnsi"/>
                <w:szCs w:val="24"/>
              </w:rPr>
              <w:t>December 31, 2031</w:t>
            </w:r>
          </w:p>
          <w:p w14:paraId="18DAF315" w14:textId="0F141C2C" w:rsidR="00D90AF9" w:rsidRPr="00CE3630" w:rsidRDefault="00D90AF9" w:rsidP="00CE3630">
            <w:pPr>
              <w:pStyle w:val="ListParagraph"/>
              <w:numPr>
                <w:ilvl w:val="0"/>
                <w:numId w:val="18"/>
              </w:numPr>
              <w:rPr>
                <w:rFonts w:cstheme="minorHAnsi"/>
                <w:szCs w:val="24"/>
              </w:rPr>
            </w:pPr>
            <w:r>
              <w:rPr>
                <w:rFonts w:cstheme="minorHAnsi"/>
                <w:b/>
                <w:bCs/>
                <w:szCs w:val="24"/>
              </w:rPr>
              <w:t>There is no extend beyond period for this contract.</w:t>
            </w:r>
          </w:p>
        </w:tc>
      </w:tr>
      <w:tr w:rsidR="0064148A" w:rsidRPr="00136526" w14:paraId="7146EE8A" w14:textId="77777777" w:rsidTr="003900C8">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0DFCA4D4" w:rsidR="0064148A" w:rsidRPr="00136526" w:rsidRDefault="006626DD" w:rsidP="00953689">
            <w:pPr>
              <w:tabs>
                <w:tab w:val="left" w:pos="9165"/>
              </w:tabs>
              <w:rPr>
                <w:szCs w:val="24"/>
              </w:rPr>
            </w:pPr>
            <w:r w:rsidRPr="006626DD">
              <w:rPr>
                <w:szCs w:val="24"/>
              </w:rPr>
              <w:t>Massachusetts Management Accounting and Reporting System (M</w:t>
            </w:r>
            <w:r w:rsidR="00A25B2B">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4DE4206D" w:rsidR="00287F65" w:rsidRPr="00F808EC" w:rsidRDefault="00D90AF9" w:rsidP="00953689">
            <w:pPr>
              <w:rPr>
                <w:szCs w:val="24"/>
              </w:rPr>
            </w:pPr>
            <w:r>
              <w:rPr>
                <w:szCs w:val="24"/>
              </w:rPr>
              <w:t>PRF85000000000000000*</w:t>
            </w:r>
          </w:p>
          <w:p w14:paraId="34C47EF3" w14:textId="681FED63"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A25B2B">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7C0E0D">
        <w:trPr>
          <w:cantSplit/>
          <w:trHeight w:val="32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22907DF" w:rsidR="0064148A" w:rsidRPr="007C0E0D" w:rsidRDefault="0064148A" w:rsidP="007C0E0D">
            <w:pPr>
              <w:rPr>
                <w:szCs w:val="24"/>
              </w:rPr>
            </w:pPr>
            <w:r w:rsidRPr="007C0E0D">
              <w:rPr>
                <w:szCs w:val="24"/>
              </w:rPr>
              <w:t>Quotes are not required for purchasing.</w:t>
            </w:r>
          </w:p>
        </w:tc>
      </w:tr>
      <w:tr w:rsidR="0064148A" w:rsidRPr="00136526" w14:paraId="0C1AC47B" w14:textId="77777777" w:rsidTr="00351FCD">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003900C8">
        <w:trPr>
          <w:cantSplit/>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F4C2A88" w:rsidR="0064148A" w:rsidRPr="0062590E" w:rsidRDefault="00D904BC" w:rsidP="00A92AA5">
            <w:pPr>
              <w:rPr>
                <w:b/>
                <w:bCs/>
                <w:szCs w:val="24"/>
                <w:highlight w:val="yellow"/>
              </w:rPr>
            </w:pPr>
            <w:r w:rsidRPr="00B36F4B">
              <w:rPr>
                <w:b/>
                <w:bCs/>
                <w:szCs w:val="24"/>
              </w:rPr>
              <w:t>April</w:t>
            </w:r>
            <w:r w:rsidR="005F7BC0" w:rsidRPr="00B36F4B">
              <w:rPr>
                <w:b/>
                <w:bCs/>
                <w:szCs w:val="24"/>
              </w:rPr>
              <w:t xml:space="preserve"> </w:t>
            </w:r>
            <w:r w:rsidR="00B36F4B" w:rsidRPr="00B36F4B">
              <w:rPr>
                <w:b/>
                <w:bCs/>
                <w:szCs w:val="24"/>
              </w:rPr>
              <w:t>16</w:t>
            </w:r>
            <w:r w:rsidR="005F7BC0" w:rsidRPr="00B36F4B">
              <w:rPr>
                <w:b/>
                <w:bCs/>
                <w:szCs w:val="24"/>
              </w:rPr>
              <w:t>, 2026:</w:t>
            </w:r>
            <w:r w:rsidR="005F7BC0" w:rsidRPr="005F7BC0">
              <w:rPr>
                <w:szCs w:val="24"/>
              </w:rPr>
              <w:t xml:space="preserve"> </w:t>
            </w:r>
            <w:r w:rsidR="00A62B08" w:rsidRPr="005F7BC0">
              <w:rPr>
                <w:szCs w:val="24"/>
              </w:rPr>
              <w:t>Updated for ADA accessibility and new branding guidelines. Removed non-applicable RPA languag</w:t>
            </w:r>
            <w:r w:rsidR="00A62B08">
              <w:rPr>
                <w:szCs w:val="24"/>
              </w:rPr>
              <w:t xml:space="preserve">e. </w:t>
            </w:r>
            <w:r w:rsidR="00310DEE" w:rsidRPr="005F7BC0">
              <w:rPr>
                <w:szCs w:val="24"/>
              </w:rPr>
              <w:t xml:space="preserve">Change in Contractor Identity from Motion </w:t>
            </w:r>
            <w:r w:rsidR="005F7BC0" w:rsidRPr="005F7BC0">
              <w:rPr>
                <w:szCs w:val="24"/>
              </w:rPr>
              <w:t>Recruitment</w:t>
            </w:r>
            <w:r w:rsidR="00310DEE" w:rsidRPr="005F7BC0">
              <w:rPr>
                <w:szCs w:val="24"/>
              </w:rPr>
              <w:t xml:space="preserve"> Partners, Inc. DBA Sevenstep to Kelly Services, Inc.</w:t>
            </w:r>
            <w:r w:rsidR="00A25B2B">
              <w:rPr>
                <w:szCs w:val="24"/>
              </w:rPr>
              <w:t xml:space="preserve"> </w:t>
            </w:r>
            <w:r>
              <w:rPr>
                <w:szCs w:val="24"/>
              </w:rPr>
              <w:t>Change in Category Manager Information</w:t>
            </w:r>
          </w:p>
        </w:tc>
      </w:tr>
    </w:tbl>
    <w:p w14:paraId="0061066A" w14:textId="77777777" w:rsidR="0064148A" w:rsidRDefault="0064148A" w:rsidP="00E23397">
      <w:pPr>
        <w:spacing w:after="0"/>
      </w:pPr>
    </w:p>
    <w:p w14:paraId="2EE53A3B" w14:textId="3ADB882A" w:rsidR="00AC1E9E" w:rsidRPr="002C70FD" w:rsidRDefault="00AC1E9E" w:rsidP="006E4CCA">
      <w:pPr>
        <w:tabs>
          <w:tab w:val="left" w:pos="9165"/>
        </w:tabs>
        <w:spacing w:after="0"/>
        <w:ind w:left="360"/>
        <w:jc w:val="center"/>
        <w:rPr>
          <w:rStyle w:val="PageNumber"/>
          <w:sz w:val="20"/>
          <w:szCs w:val="18"/>
        </w:rPr>
      </w:pPr>
      <w:r w:rsidRPr="002C70FD">
        <w:rPr>
          <w:rStyle w:val="PageNumber"/>
          <w:b/>
          <w:sz w:val="20"/>
          <w:szCs w:val="18"/>
        </w:rPr>
        <w:t>N</w:t>
      </w:r>
      <w:r w:rsidR="00A14344" w:rsidRPr="002C70FD">
        <w:rPr>
          <w:rStyle w:val="PageNumber"/>
          <w:b/>
          <w:sz w:val="20"/>
          <w:szCs w:val="18"/>
        </w:rPr>
        <w:t>ot</w:t>
      </w:r>
      <w:r w:rsidR="00AC4379" w:rsidRPr="002C70FD">
        <w:rPr>
          <w:rStyle w:val="PageNumber"/>
          <w:b/>
          <w:sz w:val="20"/>
          <w:szCs w:val="18"/>
        </w:rPr>
        <w:t>e</w:t>
      </w:r>
      <w:r w:rsidRPr="002C70FD">
        <w:rPr>
          <w:rStyle w:val="PageNumber"/>
          <w:b/>
          <w:sz w:val="20"/>
          <w:szCs w:val="18"/>
        </w:rPr>
        <w:t>:</w:t>
      </w:r>
      <w:r w:rsidRPr="002C70FD">
        <w:rPr>
          <w:rStyle w:val="PageNumber"/>
          <w:sz w:val="20"/>
          <w:szCs w:val="18"/>
        </w:rPr>
        <w:t xml:space="preserve"> Contract User Guides are updated regularly. Print copies should be compared against the current version posted on </w:t>
      </w:r>
      <w:r w:rsidRPr="002C70FD">
        <w:rPr>
          <w:sz w:val="20"/>
          <w:szCs w:val="18"/>
        </w:rPr>
        <w:t>mass.gov/osd</w:t>
      </w:r>
      <w:r w:rsidRPr="002C70FD">
        <w:rPr>
          <w:rStyle w:val="PageNumber"/>
          <w:sz w:val="20"/>
          <w:szCs w:val="18"/>
        </w:rPr>
        <w:t>.</w:t>
      </w:r>
    </w:p>
    <w:p w14:paraId="2AF7BD81" w14:textId="3C9E875F" w:rsidR="00AC1E9E" w:rsidRPr="002C70FD" w:rsidRDefault="00AC1E9E" w:rsidP="00AC1E9E">
      <w:pPr>
        <w:pStyle w:val="Footer"/>
        <w:rPr>
          <w:rStyle w:val="PageNumber"/>
          <w:sz w:val="20"/>
          <w:szCs w:val="18"/>
        </w:rPr>
      </w:pPr>
      <w:r w:rsidRPr="002C70FD">
        <w:rPr>
          <w:rStyle w:val="PageNumber"/>
          <w:sz w:val="20"/>
          <w:szCs w:val="18"/>
        </w:rPr>
        <w:lastRenderedPageBreak/>
        <w:tab/>
        <w:t>Template Version: 9.0</w:t>
      </w:r>
      <w:r w:rsidRPr="002C70FD">
        <w:rPr>
          <w:rStyle w:val="PageNumber"/>
          <w:sz w:val="20"/>
          <w:szCs w:val="18"/>
        </w:rPr>
        <w:tab/>
        <w:t xml:space="preserve">Page </w:t>
      </w:r>
      <w:r w:rsidRPr="002C70FD">
        <w:rPr>
          <w:rStyle w:val="PageNumber"/>
          <w:sz w:val="20"/>
          <w:szCs w:val="18"/>
        </w:rPr>
        <w:fldChar w:fldCharType="begin"/>
      </w:r>
      <w:r w:rsidRPr="002C70FD">
        <w:rPr>
          <w:rStyle w:val="PageNumber"/>
          <w:sz w:val="20"/>
          <w:szCs w:val="18"/>
        </w:rPr>
        <w:instrText xml:space="preserve"> PAGE </w:instrText>
      </w:r>
      <w:r w:rsidRPr="002C70FD">
        <w:rPr>
          <w:rStyle w:val="PageNumber"/>
          <w:sz w:val="20"/>
          <w:szCs w:val="18"/>
        </w:rPr>
        <w:fldChar w:fldCharType="separate"/>
      </w:r>
      <w:r w:rsidR="004E1C44" w:rsidRPr="002C70FD">
        <w:rPr>
          <w:rStyle w:val="PageNumber"/>
          <w:noProof/>
          <w:sz w:val="20"/>
          <w:szCs w:val="18"/>
        </w:rPr>
        <w:t>1</w:t>
      </w:r>
      <w:r w:rsidRPr="002C70FD">
        <w:rPr>
          <w:rStyle w:val="PageNumber"/>
          <w:sz w:val="20"/>
          <w:szCs w:val="18"/>
        </w:rPr>
        <w:fldChar w:fldCharType="end"/>
      </w:r>
      <w:r w:rsidRPr="002C70FD">
        <w:rPr>
          <w:rStyle w:val="PageNumber"/>
          <w:sz w:val="20"/>
          <w:szCs w:val="18"/>
        </w:rPr>
        <w:t xml:space="preserve"> of </w:t>
      </w:r>
      <w:r w:rsidRPr="002C70FD">
        <w:rPr>
          <w:rStyle w:val="PageNumber"/>
          <w:sz w:val="20"/>
          <w:szCs w:val="18"/>
        </w:rPr>
        <w:fldChar w:fldCharType="begin"/>
      </w:r>
      <w:r w:rsidRPr="002C70FD">
        <w:rPr>
          <w:rStyle w:val="PageNumber"/>
          <w:sz w:val="20"/>
          <w:szCs w:val="18"/>
        </w:rPr>
        <w:instrText xml:space="preserve"> NUMPAGES </w:instrText>
      </w:r>
      <w:r w:rsidRPr="002C70FD">
        <w:rPr>
          <w:rStyle w:val="PageNumber"/>
          <w:sz w:val="20"/>
          <w:szCs w:val="18"/>
        </w:rPr>
        <w:fldChar w:fldCharType="separate"/>
      </w:r>
      <w:r w:rsidR="00285739" w:rsidRPr="002C70FD">
        <w:rPr>
          <w:rStyle w:val="PageNumber"/>
          <w:noProof/>
          <w:sz w:val="20"/>
          <w:szCs w:val="18"/>
        </w:rPr>
        <w:t>25</w:t>
      </w:r>
      <w:r w:rsidRPr="002C70FD">
        <w:rPr>
          <w:rStyle w:val="PageNumber"/>
          <w:sz w:val="20"/>
          <w:szCs w:val="18"/>
        </w:rPr>
        <w:fldChar w:fldCharType="end"/>
      </w:r>
    </w:p>
    <w:p w14:paraId="7D2DD00E" w14:textId="77777777" w:rsidR="00AC1E9E" w:rsidRPr="002C70FD" w:rsidRDefault="00AC1E9E" w:rsidP="00AC1E9E">
      <w:pPr>
        <w:pStyle w:val="Footer"/>
        <w:tabs>
          <w:tab w:val="clear" w:pos="4680"/>
          <w:tab w:val="clear" w:pos="9360"/>
          <w:tab w:val="left" w:pos="1815"/>
          <w:tab w:val="center" w:pos="4968"/>
          <w:tab w:val="right" w:pos="9990"/>
        </w:tabs>
        <w:ind w:left="-1440" w:right="-1440"/>
        <w:jc w:val="center"/>
        <w:rPr>
          <w:b/>
          <w:color w:val="365F91" w:themeColor="accent1" w:themeShade="BF"/>
          <w:sz w:val="20"/>
          <w:szCs w:val="18"/>
        </w:rPr>
      </w:pPr>
      <w:r w:rsidRPr="002C70FD">
        <w:rPr>
          <w:b/>
          <w:color w:val="2E368F"/>
          <w:sz w:val="20"/>
          <w:szCs w:val="18"/>
        </w:rPr>
        <w:t>One Ashburton Place, Room 1608 Boston, MA, 02108-1552</w:t>
      </w:r>
    </w:p>
    <w:p w14:paraId="23559A7E" w14:textId="74553860" w:rsidR="0031073B" w:rsidRPr="002C70FD" w:rsidRDefault="00AC1E9E" w:rsidP="002C70FD">
      <w:pPr>
        <w:pStyle w:val="Footer"/>
        <w:jc w:val="center"/>
        <w:rPr>
          <w:sz w:val="20"/>
          <w:szCs w:val="18"/>
        </w:rPr>
      </w:pPr>
      <w:r w:rsidRPr="002C70FD">
        <w:rPr>
          <w:color w:val="2E368F"/>
          <w:sz w:val="20"/>
          <w:szCs w:val="18"/>
        </w:rPr>
        <w:t>Tel</w:t>
      </w:r>
      <w:r w:rsidR="004F636A" w:rsidRPr="002C70FD">
        <w:rPr>
          <w:color w:val="2E368F"/>
          <w:sz w:val="20"/>
          <w:szCs w:val="18"/>
        </w:rPr>
        <w:t>ephone</w:t>
      </w:r>
      <w:r w:rsidRPr="002C70FD">
        <w:rPr>
          <w:color w:val="2E368F"/>
          <w:sz w:val="20"/>
          <w:szCs w:val="18"/>
        </w:rPr>
        <w:t xml:space="preserve">: </w:t>
      </w:r>
      <w:r w:rsidR="00145223" w:rsidRPr="002C70FD">
        <w:rPr>
          <w:color w:val="2E368F"/>
          <w:sz w:val="20"/>
          <w:szCs w:val="18"/>
        </w:rPr>
        <w:t>617-</w:t>
      </w:r>
      <w:r w:rsidRPr="002C70FD">
        <w:rPr>
          <w:color w:val="2E368F"/>
          <w:sz w:val="20"/>
          <w:szCs w:val="18"/>
        </w:rPr>
        <w:t xml:space="preserve">720-3300 | </w:t>
      </w:r>
      <w:hyperlink r:id="rId12">
        <w:r w:rsidR="00FA6E91" w:rsidRPr="002C70FD">
          <w:rPr>
            <w:color w:val="2E368F"/>
            <w:sz w:val="20"/>
            <w:szCs w:val="18"/>
          </w:rPr>
          <w:t>mass.gov/osd</w:t>
        </w:r>
      </w:hyperlink>
    </w:p>
    <w:p w14:paraId="1BCBF46A" w14:textId="3DEF607E" w:rsidR="00B03625" w:rsidRPr="00F15147" w:rsidRDefault="00DE2950" w:rsidP="005F7BC0">
      <w:pPr>
        <w:rPr>
          <w:sz w:val="2"/>
          <w:szCs w:val="2"/>
        </w:rPr>
        <w:sectPr w:rsidR="00B03625" w:rsidRPr="00F15147" w:rsidSect="003E7DC2">
          <w:headerReference w:type="default" r:id="rId13"/>
          <w:footerReference w:type="default" r:id="rId14"/>
          <w:headerReference w:type="first" r:id="rId15"/>
          <w:footerReference w:type="first" r:id="rId16"/>
          <w:type w:val="continuous"/>
          <w:pgSz w:w="12240" w:h="15840"/>
          <w:pgMar w:top="125" w:right="1152" w:bottom="1440" w:left="1152" w:header="864" w:footer="360" w:gutter="0"/>
          <w:cols w:space="720"/>
          <w:titlePg/>
          <w:docGrid w:linePitch="360"/>
        </w:sectPr>
      </w:pPr>
      <w:r>
        <w:br w:type="page"/>
      </w:r>
    </w:p>
    <w:bookmarkEnd w:id="0" w:displacedByCustomXml="next"/>
    <w:sdt>
      <w:sdtPr>
        <w:rPr>
          <w:rFonts w:eastAsiaTheme="minorEastAsia" w:cstheme="minorBidi"/>
          <w:b w:val="0"/>
          <w:bCs w:val="0"/>
          <w:color w:val="auto"/>
          <w:sz w:val="20"/>
          <w:szCs w:val="18"/>
        </w:rPr>
        <w:id w:val="1126664946"/>
        <w:docPartObj>
          <w:docPartGallery w:val="Table of Contents"/>
          <w:docPartUnique/>
        </w:docPartObj>
      </w:sdtPr>
      <w:sdtEndPr>
        <w:rPr>
          <w:noProof/>
        </w:rPr>
      </w:sdtEndPr>
      <w:sdtContent>
        <w:p w14:paraId="3C96F3CB" w14:textId="467F6D61" w:rsidR="00DE2950" w:rsidRPr="004F761C" w:rsidRDefault="00DE2950">
          <w:pPr>
            <w:pStyle w:val="TOCHeading"/>
            <w:rPr>
              <w:sz w:val="22"/>
              <w:szCs w:val="24"/>
            </w:rPr>
          </w:pPr>
          <w:r w:rsidRPr="004F761C">
            <w:rPr>
              <w:sz w:val="22"/>
              <w:szCs w:val="24"/>
            </w:rPr>
            <w:t>Contents</w:t>
          </w:r>
        </w:p>
        <w:p w14:paraId="7C8F608F" w14:textId="41F9DBC2" w:rsidR="007A57F5" w:rsidRDefault="00DE2950">
          <w:pPr>
            <w:pStyle w:val="TOC1"/>
            <w:rPr>
              <w:rFonts w:asciiTheme="minorHAnsi" w:eastAsiaTheme="minorEastAsia" w:hAnsiTheme="minorHAnsi" w:cstheme="minorBidi"/>
              <w:vanish w:val="0"/>
              <w:kern w:val="2"/>
              <w:sz w:val="24"/>
              <w:szCs w:val="24"/>
            </w:rPr>
          </w:pPr>
          <w:r w:rsidRPr="004F761C">
            <w:rPr>
              <w:sz w:val="12"/>
              <w:szCs w:val="16"/>
            </w:rPr>
            <w:fldChar w:fldCharType="begin"/>
          </w:r>
          <w:r w:rsidRPr="004F761C">
            <w:rPr>
              <w:sz w:val="12"/>
              <w:szCs w:val="16"/>
            </w:rPr>
            <w:instrText xml:space="preserve"> TOC \o "1-3" \h \z \u </w:instrText>
          </w:r>
          <w:r w:rsidRPr="004F761C">
            <w:rPr>
              <w:sz w:val="12"/>
              <w:szCs w:val="16"/>
            </w:rPr>
            <w:fldChar w:fldCharType="separate"/>
          </w:r>
          <w:hyperlink w:anchor="_Toc227244631" w:history="1">
            <w:r w:rsidR="007A57F5" w:rsidRPr="004E2A4F">
              <w:rPr>
                <w:rStyle w:val="Hyperlink"/>
              </w:rPr>
              <w:t>Contract User Guide PRF85: Temporary Help Services</w:t>
            </w:r>
            <w:r w:rsidR="007A57F5">
              <w:rPr>
                <w:webHidden/>
              </w:rPr>
              <w:tab/>
            </w:r>
            <w:r w:rsidR="007A57F5">
              <w:rPr>
                <w:webHidden/>
              </w:rPr>
              <w:fldChar w:fldCharType="begin"/>
            </w:r>
            <w:r w:rsidR="007A57F5">
              <w:rPr>
                <w:webHidden/>
              </w:rPr>
              <w:instrText xml:space="preserve"> PAGEREF _Toc227244631 \h </w:instrText>
            </w:r>
            <w:r w:rsidR="007A57F5">
              <w:rPr>
                <w:webHidden/>
              </w:rPr>
            </w:r>
            <w:r w:rsidR="007A57F5">
              <w:rPr>
                <w:webHidden/>
              </w:rPr>
              <w:fldChar w:fldCharType="separate"/>
            </w:r>
            <w:r w:rsidR="007A57F5">
              <w:rPr>
                <w:webHidden/>
              </w:rPr>
              <w:t>1</w:t>
            </w:r>
            <w:r w:rsidR="007A57F5">
              <w:rPr>
                <w:webHidden/>
              </w:rPr>
              <w:fldChar w:fldCharType="end"/>
            </w:r>
          </w:hyperlink>
        </w:p>
        <w:p w14:paraId="23783E32" w14:textId="5C26395D"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2" w:history="1">
            <w:r w:rsidRPr="004E2A4F">
              <w:rPr>
                <w:rStyle w:val="Hyperlink"/>
                <w:noProof/>
              </w:rPr>
              <w:t>Contract Overview</w:t>
            </w:r>
            <w:r>
              <w:rPr>
                <w:noProof/>
                <w:webHidden/>
              </w:rPr>
              <w:tab/>
            </w:r>
            <w:r>
              <w:rPr>
                <w:noProof/>
                <w:webHidden/>
              </w:rPr>
              <w:fldChar w:fldCharType="begin"/>
            </w:r>
            <w:r>
              <w:rPr>
                <w:noProof/>
                <w:webHidden/>
              </w:rPr>
              <w:instrText xml:space="preserve"> PAGEREF _Toc227244632 \h </w:instrText>
            </w:r>
            <w:r>
              <w:rPr>
                <w:noProof/>
                <w:webHidden/>
              </w:rPr>
            </w:r>
            <w:r>
              <w:rPr>
                <w:noProof/>
                <w:webHidden/>
              </w:rPr>
              <w:fldChar w:fldCharType="separate"/>
            </w:r>
            <w:r>
              <w:rPr>
                <w:noProof/>
                <w:webHidden/>
              </w:rPr>
              <w:t>1</w:t>
            </w:r>
            <w:r>
              <w:rPr>
                <w:noProof/>
                <w:webHidden/>
              </w:rPr>
              <w:fldChar w:fldCharType="end"/>
            </w:r>
          </w:hyperlink>
        </w:p>
        <w:p w14:paraId="56F6BB89" w14:textId="0737ED04"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3" w:history="1">
            <w:r w:rsidRPr="004E2A4F">
              <w:rPr>
                <w:rStyle w:val="Hyperlink"/>
                <w:noProof/>
              </w:rPr>
              <w:t>Contract Summary</w:t>
            </w:r>
            <w:r>
              <w:rPr>
                <w:noProof/>
                <w:webHidden/>
              </w:rPr>
              <w:tab/>
            </w:r>
            <w:r>
              <w:rPr>
                <w:noProof/>
                <w:webHidden/>
              </w:rPr>
              <w:fldChar w:fldCharType="begin"/>
            </w:r>
            <w:r>
              <w:rPr>
                <w:noProof/>
                <w:webHidden/>
              </w:rPr>
              <w:instrText xml:space="preserve"> PAGEREF _Toc227244633 \h </w:instrText>
            </w:r>
            <w:r>
              <w:rPr>
                <w:noProof/>
                <w:webHidden/>
              </w:rPr>
            </w:r>
            <w:r>
              <w:rPr>
                <w:noProof/>
                <w:webHidden/>
              </w:rPr>
              <w:fldChar w:fldCharType="separate"/>
            </w:r>
            <w:r>
              <w:rPr>
                <w:noProof/>
                <w:webHidden/>
              </w:rPr>
              <w:t>6</w:t>
            </w:r>
            <w:r>
              <w:rPr>
                <w:noProof/>
                <w:webHidden/>
              </w:rPr>
              <w:fldChar w:fldCharType="end"/>
            </w:r>
          </w:hyperlink>
        </w:p>
        <w:p w14:paraId="52855986" w14:textId="30434C3B" w:rsidR="007A57F5" w:rsidRDefault="007A57F5">
          <w:pPr>
            <w:pStyle w:val="TOC3"/>
            <w:rPr>
              <w:rFonts w:asciiTheme="minorHAnsi" w:eastAsiaTheme="minorEastAsia" w:hAnsiTheme="minorHAnsi" w:cstheme="minorBidi"/>
              <w:bCs w:val="0"/>
              <w:iCs w:val="0"/>
              <w:noProof/>
              <w:kern w:val="2"/>
              <w:sz w:val="24"/>
              <w:szCs w:val="24"/>
            </w:rPr>
          </w:pPr>
          <w:hyperlink w:anchor="_Toc227244634" w:history="1">
            <w:r w:rsidRPr="004E2A4F">
              <w:rPr>
                <w:rStyle w:val="Hyperlink"/>
                <w:noProof/>
              </w:rPr>
              <w:t>Benefits and Cost Savings</w:t>
            </w:r>
            <w:r>
              <w:rPr>
                <w:noProof/>
                <w:webHidden/>
              </w:rPr>
              <w:tab/>
            </w:r>
            <w:r>
              <w:rPr>
                <w:noProof/>
                <w:webHidden/>
              </w:rPr>
              <w:fldChar w:fldCharType="begin"/>
            </w:r>
            <w:r>
              <w:rPr>
                <w:noProof/>
                <w:webHidden/>
              </w:rPr>
              <w:instrText xml:space="preserve"> PAGEREF _Toc227244634 \h </w:instrText>
            </w:r>
            <w:r>
              <w:rPr>
                <w:noProof/>
                <w:webHidden/>
              </w:rPr>
            </w:r>
            <w:r>
              <w:rPr>
                <w:noProof/>
                <w:webHidden/>
              </w:rPr>
              <w:fldChar w:fldCharType="separate"/>
            </w:r>
            <w:r>
              <w:rPr>
                <w:noProof/>
                <w:webHidden/>
              </w:rPr>
              <w:t>6</w:t>
            </w:r>
            <w:r>
              <w:rPr>
                <w:noProof/>
                <w:webHidden/>
              </w:rPr>
              <w:fldChar w:fldCharType="end"/>
            </w:r>
          </w:hyperlink>
        </w:p>
        <w:p w14:paraId="60C852F4" w14:textId="6DCD5AAA"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5" w:history="1">
            <w:r w:rsidRPr="004E2A4F">
              <w:rPr>
                <w:rStyle w:val="Hyperlink"/>
                <w:noProof/>
              </w:rPr>
              <w:t>Contract Categories</w:t>
            </w:r>
            <w:r>
              <w:rPr>
                <w:noProof/>
                <w:webHidden/>
              </w:rPr>
              <w:tab/>
            </w:r>
            <w:r>
              <w:rPr>
                <w:noProof/>
                <w:webHidden/>
              </w:rPr>
              <w:fldChar w:fldCharType="begin"/>
            </w:r>
            <w:r>
              <w:rPr>
                <w:noProof/>
                <w:webHidden/>
              </w:rPr>
              <w:instrText xml:space="preserve"> PAGEREF _Toc227244635 \h </w:instrText>
            </w:r>
            <w:r>
              <w:rPr>
                <w:noProof/>
                <w:webHidden/>
              </w:rPr>
            </w:r>
            <w:r>
              <w:rPr>
                <w:noProof/>
                <w:webHidden/>
              </w:rPr>
              <w:fldChar w:fldCharType="separate"/>
            </w:r>
            <w:r>
              <w:rPr>
                <w:noProof/>
                <w:webHidden/>
              </w:rPr>
              <w:t>6</w:t>
            </w:r>
            <w:r>
              <w:rPr>
                <w:noProof/>
                <w:webHidden/>
              </w:rPr>
              <w:fldChar w:fldCharType="end"/>
            </w:r>
          </w:hyperlink>
        </w:p>
        <w:p w14:paraId="00233C5A" w14:textId="25C0EED6"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6" w:history="1">
            <w:r w:rsidRPr="004E2A4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_Toc227244636 \h </w:instrText>
            </w:r>
            <w:r>
              <w:rPr>
                <w:noProof/>
                <w:webHidden/>
              </w:rPr>
            </w:r>
            <w:r>
              <w:rPr>
                <w:noProof/>
                <w:webHidden/>
              </w:rPr>
              <w:fldChar w:fldCharType="separate"/>
            </w:r>
            <w:r>
              <w:rPr>
                <w:noProof/>
                <w:webHidden/>
              </w:rPr>
              <w:t>7</w:t>
            </w:r>
            <w:r>
              <w:rPr>
                <w:noProof/>
                <w:webHidden/>
              </w:rPr>
              <w:fldChar w:fldCharType="end"/>
            </w:r>
          </w:hyperlink>
        </w:p>
        <w:p w14:paraId="62CEF6C6" w14:textId="4AE66A0B"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7" w:history="1">
            <w:r w:rsidRPr="004E2A4F">
              <w:rPr>
                <w:rStyle w:val="Hyperlink"/>
                <w:noProof/>
              </w:rPr>
              <w:t>Who May Use the Contract</w:t>
            </w:r>
            <w:r>
              <w:rPr>
                <w:noProof/>
                <w:webHidden/>
              </w:rPr>
              <w:tab/>
            </w:r>
            <w:r>
              <w:rPr>
                <w:noProof/>
                <w:webHidden/>
              </w:rPr>
              <w:fldChar w:fldCharType="begin"/>
            </w:r>
            <w:r>
              <w:rPr>
                <w:noProof/>
                <w:webHidden/>
              </w:rPr>
              <w:instrText xml:space="preserve"> PAGEREF _Toc227244637 \h </w:instrText>
            </w:r>
            <w:r>
              <w:rPr>
                <w:noProof/>
                <w:webHidden/>
              </w:rPr>
            </w:r>
            <w:r>
              <w:rPr>
                <w:noProof/>
                <w:webHidden/>
              </w:rPr>
              <w:fldChar w:fldCharType="separate"/>
            </w:r>
            <w:r>
              <w:rPr>
                <w:noProof/>
                <w:webHidden/>
              </w:rPr>
              <w:t>7</w:t>
            </w:r>
            <w:r>
              <w:rPr>
                <w:noProof/>
                <w:webHidden/>
              </w:rPr>
              <w:fldChar w:fldCharType="end"/>
            </w:r>
          </w:hyperlink>
        </w:p>
        <w:p w14:paraId="38DDFEF8" w14:textId="1781BFE6"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8" w:history="1">
            <w:r w:rsidRPr="004E2A4F">
              <w:rPr>
                <w:rStyle w:val="Hyperlink"/>
                <w:noProof/>
              </w:rPr>
              <w:t>Pricing Options</w:t>
            </w:r>
            <w:r>
              <w:rPr>
                <w:noProof/>
                <w:webHidden/>
              </w:rPr>
              <w:tab/>
            </w:r>
            <w:r>
              <w:rPr>
                <w:noProof/>
                <w:webHidden/>
              </w:rPr>
              <w:fldChar w:fldCharType="begin"/>
            </w:r>
            <w:r>
              <w:rPr>
                <w:noProof/>
                <w:webHidden/>
              </w:rPr>
              <w:instrText xml:space="preserve"> PAGEREF _Toc227244638 \h </w:instrText>
            </w:r>
            <w:r>
              <w:rPr>
                <w:noProof/>
                <w:webHidden/>
              </w:rPr>
            </w:r>
            <w:r>
              <w:rPr>
                <w:noProof/>
                <w:webHidden/>
              </w:rPr>
              <w:fldChar w:fldCharType="separate"/>
            </w:r>
            <w:r>
              <w:rPr>
                <w:noProof/>
                <w:webHidden/>
              </w:rPr>
              <w:t>8</w:t>
            </w:r>
            <w:r>
              <w:rPr>
                <w:noProof/>
                <w:webHidden/>
              </w:rPr>
              <w:fldChar w:fldCharType="end"/>
            </w:r>
          </w:hyperlink>
        </w:p>
        <w:p w14:paraId="378B4DAE" w14:textId="3EAAB597"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39" w:history="1">
            <w:r w:rsidRPr="004E2A4F">
              <w:rPr>
                <w:rStyle w:val="Hyperlink"/>
                <w:noProof/>
              </w:rPr>
              <w:t>Quote Response and Requirements</w:t>
            </w:r>
            <w:r>
              <w:rPr>
                <w:noProof/>
                <w:webHidden/>
              </w:rPr>
              <w:tab/>
            </w:r>
            <w:r>
              <w:rPr>
                <w:noProof/>
                <w:webHidden/>
              </w:rPr>
              <w:fldChar w:fldCharType="begin"/>
            </w:r>
            <w:r>
              <w:rPr>
                <w:noProof/>
                <w:webHidden/>
              </w:rPr>
              <w:instrText xml:space="preserve"> PAGEREF _Toc227244639 \h </w:instrText>
            </w:r>
            <w:r>
              <w:rPr>
                <w:noProof/>
                <w:webHidden/>
              </w:rPr>
            </w:r>
            <w:r>
              <w:rPr>
                <w:noProof/>
                <w:webHidden/>
              </w:rPr>
              <w:fldChar w:fldCharType="separate"/>
            </w:r>
            <w:r>
              <w:rPr>
                <w:noProof/>
                <w:webHidden/>
              </w:rPr>
              <w:t>9</w:t>
            </w:r>
            <w:r>
              <w:rPr>
                <w:noProof/>
                <w:webHidden/>
              </w:rPr>
              <w:fldChar w:fldCharType="end"/>
            </w:r>
          </w:hyperlink>
        </w:p>
        <w:p w14:paraId="762FE107" w14:textId="0356DBC0"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0" w:history="1">
            <w:r w:rsidRPr="004E2A4F">
              <w:rPr>
                <w:rStyle w:val="Hyperlink"/>
                <w:noProof/>
              </w:rPr>
              <w:t>Purchase Options</w:t>
            </w:r>
            <w:r>
              <w:rPr>
                <w:noProof/>
                <w:webHidden/>
              </w:rPr>
              <w:tab/>
            </w:r>
            <w:r>
              <w:rPr>
                <w:noProof/>
                <w:webHidden/>
              </w:rPr>
              <w:fldChar w:fldCharType="begin"/>
            </w:r>
            <w:r>
              <w:rPr>
                <w:noProof/>
                <w:webHidden/>
              </w:rPr>
              <w:instrText xml:space="preserve"> PAGEREF _Toc227244640 \h </w:instrText>
            </w:r>
            <w:r>
              <w:rPr>
                <w:noProof/>
                <w:webHidden/>
              </w:rPr>
            </w:r>
            <w:r>
              <w:rPr>
                <w:noProof/>
                <w:webHidden/>
              </w:rPr>
              <w:fldChar w:fldCharType="separate"/>
            </w:r>
            <w:r>
              <w:rPr>
                <w:noProof/>
                <w:webHidden/>
              </w:rPr>
              <w:t>9</w:t>
            </w:r>
            <w:r>
              <w:rPr>
                <w:noProof/>
                <w:webHidden/>
              </w:rPr>
              <w:fldChar w:fldCharType="end"/>
            </w:r>
          </w:hyperlink>
        </w:p>
        <w:p w14:paraId="25D8BB10" w14:textId="472B11A7"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1" w:history="1">
            <w:r w:rsidRPr="004E2A4F">
              <w:rPr>
                <w:rStyle w:val="Hyperlink"/>
                <w:noProof/>
              </w:rPr>
              <w:t>How to Purchase from the Contract</w:t>
            </w:r>
            <w:r>
              <w:rPr>
                <w:noProof/>
                <w:webHidden/>
              </w:rPr>
              <w:tab/>
            </w:r>
            <w:r>
              <w:rPr>
                <w:noProof/>
                <w:webHidden/>
              </w:rPr>
              <w:fldChar w:fldCharType="begin"/>
            </w:r>
            <w:r>
              <w:rPr>
                <w:noProof/>
                <w:webHidden/>
              </w:rPr>
              <w:instrText xml:space="preserve"> PAGEREF _Toc227244641 \h </w:instrText>
            </w:r>
            <w:r>
              <w:rPr>
                <w:noProof/>
                <w:webHidden/>
              </w:rPr>
            </w:r>
            <w:r>
              <w:rPr>
                <w:noProof/>
                <w:webHidden/>
              </w:rPr>
              <w:fldChar w:fldCharType="separate"/>
            </w:r>
            <w:r>
              <w:rPr>
                <w:noProof/>
                <w:webHidden/>
              </w:rPr>
              <w:t>10</w:t>
            </w:r>
            <w:r>
              <w:rPr>
                <w:noProof/>
                <w:webHidden/>
              </w:rPr>
              <w:fldChar w:fldCharType="end"/>
            </w:r>
          </w:hyperlink>
        </w:p>
        <w:p w14:paraId="068D0F7C" w14:textId="735A7C11" w:rsidR="007A57F5" w:rsidRDefault="007A57F5">
          <w:pPr>
            <w:pStyle w:val="TOC3"/>
            <w:rPr>
              <w:rFonts w:asciiTheme="minorHAnsi" w:eastAsiaTheme="minorEastAsia" w:hAnsiTheme="minorHAnsi" w:cstheme="minorBidi"/>
              <w:bCs w:val="0"/>
              <w:iCs w:val="0"/>
              <w:noProof/>
              <w:kern w:val="2"/>
              <w:sz w:val="24"/>
              <w:szCs w:val="24"/>
            </w:rPr>
          </w:pPr>
          <w:hyperlink w:anchor="_Toc227244642" w:history="1">
            <w:r w:rsidRPr="004E2A4F">
              <w:rPr>
                <w:rStyle w:val="Hyperlink"/>
                <w:noProof/>
              </w:rPr>
              <w:t>Purchase Temporary Help via Vector VMS</w:t>
            </w:r>
            <w:r>
              <w:rPr>
                <w:noProof/>
                <w:webHidden/>
              </w:rPr>
              <w:tab/>
            </w:r>
            <w:r>
              <w:rPr>
                <w:noProof/>
                <w:webHidden/>
              </w:rPr>
              <w:fldChar w:fldCharType="begin"/>
            </w:r>
            <w:r>
              <w:rPr>
                <w:noProof/>
                <w:webHidden/>
              </w:rPr>
              <w:instrText xml:space="preserve"> PAGEREF _Toc227244642 \h </w:instrText>
            </w:r>
            <w:r>
              <w:rPr>
                <w:noProof/>
                <w:webHidden/>
              </w:rPr>
            </w:r>
            <w:r>
              <w:rPr>
                <w:noProof/>
                <w:webHidden/>
              </w:rPr>
              <w:fldChar w:fldCharType="separate"/>
            </w:r>
            <w:r>
              <w:rPr>
                <w:noProof/>
                <w:webHidden/>
              </w:rPr>
              <w:t>10</w:t>
            </w:r>
            <w:r>
              <w:rPr>
                <w:noProof/>
                <w:webHidden/>
              </w:rPr>
              <w:fldChar w:fldCharType="end"/>
            </w:r>
          </w:hyperlink>
        </w:p>
        <w:p w14:paraId="6C97C423" w14:textId="211DDEA0" w:rsidR="007A57F5" w:rsidRDefault="007A57F5">
          <w:pPr>
            <w:pStyle w:val="TOC3"/>
            <w:rPr>
              <w:rFonts w:asciiTheme="minorHAnsi" w:eastAsiaTheme="minorEastAsia" w:hAnsiTheme="minorHAnsi" w:cstheme="minorBidi"/>
              <w:bCs w:val="0"/>
              <w:iCs w:val="0"/>
              <w:noProof/>
              <w:kern w:val="2"/>
              <w:sz w:val="24"/>
              <w:szCs w:val="24"/>
            </w:rPr>
          </w:pPr>
          <w:hyperlink w:anchor="_Toc227244643" w:history="1">
            <w:r w:rsidRPr="004E2A4F">
              <w:rPr>
                <w:rStyle w:val="Hyperlink"/>
                <w:noProof/>
              </w:rPr>
              <w:t>Enter Temporary Help Request into COMMBUYS</w:t>
            </w:r>
            <w:r>
              <w:rPr>
                <w:noProof/>
                <w:webHidden/>
              </w:rPr>
              <w:tab/>
            </w:r>
            <w:r>
              <w:rPr>
                <w:noProof/>
                <w:webHidden/>
              </w:rPr>
              <w:fldChar w:fldCharType="begin"/>
            </w:r>
            <w:r>
              <w:rPr>
                <w:noProof/>
                <w:webHidden/>
              </w:rPr>
              <w:instrText xml:space="preserve"> PAGEREF _Toc227244643 \h </w:instrText>
            </w:r>
            <w:r>
              <w:rPr>
                <w:noProof/>
                <w:webHidden/>
              </w:rPr>
            </w:r>
            <w:r>
              <w:rPr>
                <w:noProof/>
                <w:webHidden/>
              </w:rPr>
              <w:fldChar w:fldCharType="separate"/>
            </w:r>
            <w:r>
              <w:rPr>
                <w:noProof/>
                <w:webHidden/>
              </w:rPr>
              <w:t>11</w:t>
            </w:r>
            <w:r>
              <w:rPr>
                <w:noProof/>
                <w:webHidden/>
              </w:rPr>
              <w:fldChar w:fldCharType="end"/>
            </w:r>
          </w:hyperlink>
        </w:p>
        <w:p w14:paraId="154C667B" w14:textId="1D521502"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4" w:history="1">
            <w:r w:rsidRPr="004E2A4F">
              <w:rPr>
                <w:rStyle w:val="Hyperlink"/>
                <w:noProof/>
              </w:rPr>
              <w:t>Setting Up a COMMBUYS Account</w:t>
            </w:r>
            <w:r>
              <w:rPr>
                <w:noProof/>
                <w:webHidden/>
              </w:rPr>
              <w:tab/>
            </w:r>
            <w:r>
              <w:rPr>
                <w:noProof/>
                <w:webHidden/>
              </w:rPr>
              <w:fldChar w:fldCharType="begin"/>
            </w:r>
            <w:r>
              <w:rPr>
                <w:noProof/>
                <w:webHidden/>
              </w:rPr>
              <w:instrText xml:space="preserve"> PAGEREF _Toc227244644 \h </w:instrText>
            </w:r>
            <w:r>
              <w:rPr>
                <w:noProof/>
                <w:webHidden/>
              </w:rPr>
            </w:r>
            <w:r>
              <w:rPr>
                <w:noProof/>
                <w:webHidden/>
              </w:rPr>
              <w:fldChar w:fldCharType="separate"/>
            </w:r>
            <w:r>
              <w:rPr>
                <w:noProof/>
                <w:webHidden/>
              </w:rPr>
              <w:t>12</w:t>
            </w:r>
            <w:r>
              <w:rPr>
                <w:noProof/>
                <w:webHidden/>
              </w:rPr>
              <w:fldChar w:fldCharType="end"/>
            </w:r>
          </w:hyperlink>
        </w:p>
        <w:p w14:paraId="2F044896" w14:textId="2B55E4CD"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5" w:history="1">
            <w:r w:rsidRPr="004E2A4F">
              <w:rPr>
                <w:rStyle w:val="Hyperlink"/>
                <w:noProof/>
              </w:rPr>
              <w:t>Finding Contract Documents</w:t>
            </w:r>
            <w:r>
              <w:rPr>
                <w:noProof/>
                <w:webHidden/>
              </w:rPr>
              <w:tab/>
            </w:r>
            <w:r>
              <w:rPr>
                <w:noProof/>
                <w:webHidden/>
              </w:rPr>
              <w:fldChar w:fldCharType="begin"/>
            </w:r>
            <w:r>
              <w:rPr>
                <w:noProof/>
                <w:webHidden/>
              </w:rPr>
              <w:instrText xml:space="preserve"> PAGEREF _Toc227244645 \h </w:instrText>
            </w:r>
            <w:r>
              <w:rPr>
                <w:noProof/>
                <w:webHidden/>
              </w:rPr>
            </w:r>
            <w:r>
              <w:rPr>
                <w:noProof/>
                <w:webHidden/>
              </w:rPr>
              <w:fldChar w:fldCharType="separate"/>
            </w:r>
            <w:r>
              <w:rPr>
                <w:noProof/>
                <w:webHidden/>
              </w:rPr>
              <w:t>12</w:t>
            </w:r>
            <w:r>
              <w:rPr>
                <w:noProof/>
                <w:webHidden/>
              </w:rPr>
              <w:fldChar w:fldCharType="end"/>
            </w:r>
          </w:hyperlink>
        </w:p>
        <w:p w14:paraId="52617C68" w14:textId="788E9415"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6" w:history="1">
            <w:r w:rsidRPr="004E2A4F">
              <w:rPr>
                <w:rStyle w:val="Hyperlink"/>
                <w:noProof/>
              </w:rPr>
              <w:t>Finding Vendor-Specific Documents</w:t>
            </w:r>
            <w:r>
              <w:rPr>
                <w:noProof/>
                <w:webHidden/>
              </w:rPr>
              <w:tab/>
            </w:r>
            <w:r>
              <w:rPr>
                <w:noProof/>
                <w:webHidden/>
              </w:rPr>
              <w:fldChar w:fldCharType="begin"/>
            </w:r>
            <w:r>
              <w:rPr>
                <w:noProof/>
                <w:webHidden/>
              </w:rPr>
              <w:instrText xml:space="preserve"> PAGEREF _Toc227244646 \h </w:instrText>
            </w:r>
            <w:r>
              <w:rPr>
                <w:noProof/>
                <w:webHidden/>
              </w:rPr>
            </w:r>
            <w:r>
              <w:rPr>
                <w:noProof/>
                <w:webHidden/>
              </w:rPr>
              <w:fldChar w:fldCharType="separate"/>
            </w:r>
            <w:r>
              <w:rPr>
                <w:noProof/>
                <w:webHidden/>
              </w:rPr>
              <w:t>13</w:t>
            </w:r>
            <w:r>
              <w:rPr>
                <w:noProof/>
                <w:webHidden/>
              </w:rPr>
              <w:fldChar w:fldCharType="end"/>
            </w:r>
          </w:hyperlink>
        </w:p>
        <w:p w14:paraId="00EE7A6D" w14:textId="2C8AA474"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47" w:history="1">
            <w:r w:rsidRPr="004E2A4F">
              <w:rPr>
                <w:rStyle w:val="Hyperlink"/>
                <w:noProof/>
              </w:rPr>
              <w:t>Supplier Diversity Office (SDO) Requirements</w:t>
            </w:r>
            <w:r>
              <w:rPr>
                <w:noProof/>
                <w:webHidden/>
              </w:rPr>
              <w:tab/>
            </w:r>
            <w:r>
              <w:rPr>
                <w:noProof/>
                <w:webHidden/>
              </w:rPr>
              <w:fldChar w:fldCharType="begin"/>
            </w:r>
            <w:r>
              <w:rPr>
                <w:noProof/>
                <w:webHidden/>
              </w:rPr>
              <w:instrText xml:space="preserve"> PAGEREF _Toc227244647 \h </w:instrText>
            </w:r>
            <w:r>
              <w:rPr>
                <w:noProof/>
                <w:webHidden/>
              </w:rPr>
            </w:r>
            <w:r>
              <w:rPr>
                <w:noProof/>
                <w:webHidden/>
              </w:rPr>
              <w:fldChar w:fldCharType="separate"/>
            </w:r>
            <w:r>
              <w:rPr>
                <w:noProof/>
                <w:webHidden/>
              </w:rPr>
              <w:t>13</w:t>
            </w:r>
            <w:r>
              <w:rPr>
                <w:noProof/>
                <w:webHidden/>
              </w:rPr>
              <w:fldChar w:fldCharType="end"/>
            </w:r>
          </w:hyperlink>
        </w:p>
        <w:p w14:paraId="57DB5680" w14:textId="2276FB01" w:rsidR="007A57F5" w:rsidRDefault="007A57F5">
          <w:pPr>
            <w:pStyle w:val="TOC3"/>
            <w:rPr>
              <w:rFonts w:asciiTheme="minorHAnsi" w:eastAsiaTheme="minorEastAsia" w:hAnsiTheme="minorHAnsi" w:cstheme="minorBidi"/>
              <w:bCs w:val="0"/>
              <w:iCs w:val="0"/>
              <w:noProof/>
              <w:kern w:val="2"/>
              <w:sz w:val="24"/>
              <w:szCs w:val="24"/>
            </w:rPr>
          </w:pPr>
          <w:hyperlink w:anchor="_Toc227244648" w:history="1">
            <w:r w:rsidRPr="004E2A4F">
              <w:rPr>
                <w:rStyle w:val="Hyperlink"/>
                <w:noProof/>
              </w:rPr>
              <w:t>Supplier Diversity Program (SDP) Requirements</w:t>
            </w:r>
            <w:r>
              <w:rPr>
                <w:noProof/>
                <w:webHidden/>
              </w:rPr>
              <w:tab/>
            </w:r>
            <w:r>
              <w:rPr>
                <w:noProof/>
                <w:webHidden/>
              </w:rPr>
              <w:fldChar w:fldCharType="begin"/>
            </w:r>
            <w:r>
              <w:rPr>
                <w:noProof/>
                <w:webHidden/>
              </w:rPr>
              <w:instrText xml:space="preserve"> PAGEREF _Toc227244648 \h </w:instrText>
            </w:r>
            <w:r>
              <w:rPr>
                <w:noProof/>
                <w:webHidden/>
              </w:rPr>
            </w:r>
            <w:r>
              <w:rPr>
                <w:noProof/>
                <w:webHidden/>
              </w:rPr>
              <w:fldChar w:fldCharType="separate"/>
            </w:r>
            <w:r>
              <w:rPr>
                <w:noProof/>
                <w:webHidden/>
              </w:rPr>
              <w:t>13</w:t>
            </w:r>
            <w:r>
              <w:rPr>
                <w:noProof/>
                <w:webHidden/>
              </w:rPr>
              <w:fldChar w:fldCharType="end"/>
            </w:r>
          </w:hyperlink>
        </w:p>
        <w:p w14:paraId="14926178" w14:textId="0479FE41" w:rsidR="007A57F5" w:rsidRDefault="007A57F5">
          <w:pPr>
            <w:pStyle w:val="TOC3"/>
            <w:rPr>
              <w:rFonts w:asciiTheme="minorHAnsi" w:eastAsiaTheme="minorEastAsia" w:hAnsiTheme="minorHAnsi" w:cstheme="minorBidi"/>
              <w:bCs w:val="0"/>
              <w:iCs w:val="0"/>
              <w:noProof/>
              <w:kern w:val="2"/>
              <w:sz w:val="24"/>
              <w:szCs w:val="24"/>
            </w:rPr>
          </w:pPr>
          <w:hyperlink w:anchor="_Toc227244649" w:history="1">
            <w:r w:rsidRPr="004E2A4F">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_Toc227244649 \h </w:instrText>
            </w:r>
            <w:r>
              <w:rPr>
                <w:noProof/>
                <w:webHidden/>
              </w:rPr>
            </w:r>
            <w:r>
              <w:rPr>
                <w:noProof/>
                <w:webHidden/>
              </w:rPr>
              <w:fldChar w:fldCharType="separate"/>
            </w:r>
            <w:r>
              <w:rPr>
                <w:noProof/>
                <w:webHidden/>
              </w:rPr>
              <w:t>14</w:t>
            </w:r>
            <w:r>
              <w:rPr>
                <w:noProof/>
                <w:webHidden/>
              </w:rPr>
              <w:fldChar w:fldCharType="end"/>
            </w:r>
          </w:hyperlink>
        </w:p>
        <w:p w14:paraId="4EB1E5ED" w14:textId="5BF5AE6A"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0" w:history="1">
            <w:r w:rsidRPr="004E2A4F">
              <w:rPr>
                <w:rStyle w:val="Hyperlink"/>
                <w:noProof/>
              </w:rPr>
              <w:t>Subcontractors</w:t>
            </w:r>
            <w:r>
              <w:rPr>
                <w:noProof/>
                <w:webHidden/>
              </w:rPr>
              <w:tab/>
            </w:r>
            <w:r>
              <w:rPr>
                <w:noProof/>
                <w:webHidden/>
              </w:rPr>
              <w:fldChar w:fldCharType="begin"/>
            </w:r>
            <w:r>
              <w:rPr>
                <w:noProof/>
                <w:webHidden/>
              </w:rPr>
              <w:instrText xml:space="preserve"> PAGEREF _Toc227244650 \h </w:instrText>
            </w:r>
            <w:r>
              <w:rPr>
                <w:noProof/>
                <w:webHidden/>
              </w:rPr>
            </w:r>
            <w:r>
              <w:rPr>
                <w:noProof/>
                <w:webHidden/>
              </w:rPr>
              <w:fldChar w:fldCharType="separate"/>
            </w:r>
            <w:r>
              <w:rPr>
                <w:noProof/>
                <w:webHidden/>
              </w:rPr>
              <w:t>14</w:t>
            </w:r>
            <w:r>
              <w:rPr>
                <w:noProof/>
                <w:webHidden/>
              </w:rPr>
              <w:fldChar w:fldCharType="end"/>
            </w:r>
          </w:hyperlink>
        </w:p>
        <w:p w14:paraId="19CE8AD1" w14:textId="243D7EEC"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1" w:history="1">
            <w:r w:rsidRPr="004E2A4F">
              <w:rPr>
                <w:rStyle w:val="Hyperlink"/>
                <w:noProof/>
              </w:rPr>
              <w:t>Emergency Services</w:t>
            </w:r>
            <w:r>
              <w:rPr>
                <w:noProof/>
                <w:webHidden/>
              </w:rPr>
              <w:tab/>
            </w:r>
            <w:r>
              <w:rPr>
                <w:noProof/>
                <w:webHidden/>
              </w:rPr>
              <w:fldChar w:fldCharType="begin"/>
            </w:r>
            <w:r>
              <w:rPr>
                <w:noProof/>
                <w:webHidden/>
              </w:rPr>
              <w:instrText xml:space="preserve"> PAGEREF _Toc227244651 \h </w:instrText>
            </w:r>
            <w:r>
              <w:rPr>
                <w:noProof/>
                <w:webHidden/>
              </w:rPr>
            </w:r>
            <w:r>
              <w:rPr>
                <w:noProof/>
                <w:webHidden/>
              </w:rPr>
              <w:fldChar w:fldCharType="separate"/>
            </w:r>
            <w:r>
              <w:rPr>
                <w:noProof/>
                <w:webHidden/>
              </w:rPr>
              <w:t>14</w:t>
            </w:r>
            <w:r>
              <w:rPr>
                <w:noProof/>
                <w:webHidden/>
              </w:rPr>
              <w:fldChar w:fldCharType="end"/>
            </w:r>
          </w:hyperlink>
        </w:p>
        <w:p w14:paraId="23B045F9" w14:textId="7D951F4C"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2" w:history="1">
            <w:r w:rsidRPr="004E2A4F">
              <w:rPr>
                <w:rStyle w:val="Hyperlink"/>
                <w:noProof/>
              </w:rPr>
              <w:t>Technical Support and Customer Service</w:t>
            </w:r>
            <w:r>
              <w:rPr>
                <w:noProof/>
                <w:webHidden/>
              </w:rPr>
              <w:tab/>
            </w:r>
            <w:r>
              <w:rPr>
                <w:noProof/>
                <w:webHidden/>
              </w:rPr>
              <w:fldChar w:fldCharType="begin"/>
            </w:r>
            <w:r>
              <w:rPr>
                <w:noProof/>
                <w:webHidden/>
              </w:rPr>
              <w:instrText xml:space="preserve"> PAGEREF _Toc227244652 \h </w:instrText>
            </w:r>
            <w:r>
              <w:rPr>
                <w:noProof/>
                <w:webHidden/>
              </w:rPr>
            </w:r>
            <w:r>
              <w:rPr>
                <w:noProof/>
                <w:webHidden/>
              </w:rPr>
              <w:fldChar w:fldCharType="separate"/>
            </w:r>
            <w:r>
              <w:rPr>
                <w:noProof/>
                <w:webHidden/>
              </w:rPr>
              <w:t>14</w:t>
            </w:r>
            <w:r>
              <w:rPr>
                <w:noProof/>
                <w:webHidden/>
              </w:rPr>
              <w:fldChar w:fldCharType="end"/>
            </w:r>
          </w:hyperlink>
        </w:p>
        <w:p w14:paraId="3C793753" w14:textId="663939B8"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3" w:history="1">
            <w:r w:rsidRPr="004E2A4F">
              <w:rPr>
                <w:rStyle w:val="Hyperlink"/>
                <w:noProof/>
              </w:rPr>
              <w:t>Vendor Performance</w:t>
            </w:r>
            <w:r>
              <w:rPr>
                <w:noProof/>
                <w:webHidden/>
              </w:rPr>
              <w:tab/>
            </w:r>
            <w:r>
              <w:rPr>
                <w:noProof/>
                <w:webHidden/>
              </w:rPr>
              <w:fldChar w:fldCharType="begin"/>
            </w:r>
            <w:r>
              <w:rPr>
                <w:noProof/>
                <w:webHidden/>
              </w:rPr>
              <w:instrText xml:space="preserve"> PAGEREF _Toc227244653 \h </w:instrText>
            </w:r>
            <w:r>
              <w:rPr>
                <w:noProof/>
                <w:webHidden/>
              </w:rPr>
            </w:r>
            <w:r>
              <w:rPr>
                <w:noProof/>
                <w:webHidden/>
              </w:rPr>
              <w:fldChar w:fldCharType="separate"/>
            </w:r>
            <w:r>
              <w:rPr>
                <w:noProof/>
                <w:webHidden/>
              </w:rPr>
              <w:t>15</w:t>
            </w:r>
            <w:r>
              <w:rPr>
                <w:noProof/>
                <w:webHidden/>
              </w:rPr>
              <w:fldChar w:fldCharType="end"/>
            </w:r>
          </w:hyperlink>
        </w:p>
        <w:p w14:paraId="114C4B23" w14:textId="051A0322"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4" w:history="1">
            <w:r w:rsidRPr="004E2A4F">
              <w:rPr>
                <w:rStyle w:val="Hyperlink"/>
                <w:noProof/>
              </w:rPr>
              <w:t>General Procurement Guidelines and Best Practices</w:t>
            </w:r>
            <w:r>
              <w:rPr>
                <w:noProof/>
                <w:webHidden/>
              </w:rPr>
              <w:tab/>
            </w:r>
            <w:r>
              <w:rPr>
                <w:noProof/>
                <w:webHidden/>
              </w:rPr>
              <w:fldChar w:fldCharType="begin"/>
            </w:r>
            <w:r>
              <w:rPr>
                <w:noProof/>
                <w:webHidden/>
              </w:rPr>
              <w:instrText xml:space="preserve"> PAGEREF _Toc227244654 \h </w:instrText>
            </w:r>
            <w:r>
              <w:rPr>
                <w:noProof/>
                <w:webHidden/>
              </w:rPr>
            </w:r>
            <w:r>
              <w:rPr>
                <w:noProof/>
                <w:webHidden/>
              </w:rPr>
              <w:fldChar w:fldCharType="separate"/>
            </w:r>
            <w:r>
              <w:rPr>
                <w:noProof/>
                <w:webHidden/>
              </w:rPr>
              <w:t>16</w:t>
            </w:r>
            <w:r>
              <w:rPr>
                <w:noProof/>
                <w:webHidden/>
              </w:rPr>
              <w:fldChar w:fldCharType="end"/>
            </w:r>
          </w:hyperlink>
        </w:p>
        <w:p w14:paraId="36EB4B57" w14:textId="08518637"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5" w:history="1">
            <w:r w:rsidRPr="004E2A4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_Toc227244655 \h </w:instrText>
            </w:r>
            <w:r>
              <w:rPr>
                <w:noProof/>
                <w:webHidden/>
              </w:rPr>
            </w:r>
            <w:r>
              <w:rPr>
                <w:noProof/>
                <w:webHidden/>
              </w:rPr>
              <w:fldChar w:fldCharType="separate"/>
            </w:r>
            <w:r>
              <w:rPr>
                <w:noProof/>
                <w:webHidden/>
              </w:rPr>
              <w:t>16</w:t>
            </w:r>
            <w:r>
              <w:rPr>
                <w:noProof/>
                <w:webHidden/>
              </w:rPr>
              <w:fldChar w:fldCharType="end"/>
            </w:r>
          </w:hyperlink>
        </w:p>
        <w:p w14:paraId="7BB62956" w14:textId="4116AA2A"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6" w:history="1">
            <w:r w:rsidRPr="004E2A4F">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_Toc227244656 \h </w:instrText>
            </w:r>
            <w:r>
              <w:rPr>
                <w:noProof/>
                <w:webHidden/>
              </w:rPr>
            </w:r>
            <w:r>
              <w:rPr>
                <w:noProof/>
                <w:webHidden/>
              </w:rPr>
              <w:fldChar w:fldCharType="separate"/>
            </w:r>
            <w:r>
              <w:rPr>
                <w:noProof/>
                <w:webHidden/>
              </w:rPr>
              <w:t>17</w:t>
            </w:r>
            <w:r>
              <w:rPr>
                <w:noProof/>
                <w:webHidden/>
              </w:rPr>
              <w:fldChar w:fldCharType="end"/>
            </w:r>
          </w:hyperlink>
        </w:p>
        <w:p w14:paraId="165CB531" w14:textId="75F2CEB0"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7" w:history="1">
            <w:r w:rsidRPr="004E2A4F">
              <w:rPr>
                <w:rStyle w:val="Hyperlink"/>
                <w:noProof/>
              </w:rPr>
              <w:t>Background/CORI checks</w:t>
            </w:r>
            <w:r>
              <w:rPr>
                <w:noProof/>
                <w:webHidden/>
              </w:rPr>
              <w:tab/>
            </w:r>
            <w:r>
              <w:rPr>
                <w:noProof/>
                <w:webHidden/>
              </w:rPr>
              <w:fldChar w:fldCharType="begin"/>
            </w:r>
            <w:r>
              <w:rPr>
                <w:noProof/>
                <w:webHidden/>
              </w:rPr>
              <w:instrText xml:space="preserve"> PAGEREF _Toc227244657 \h </w:instrText>
            </w:r>
            <w:r>
              <w:rPr>
                <w:noProof/>
                <w:webHidden/>
              </w:rPr>
            </w:r>
            <w:r>
              <w:rPr>
                <w:noProof/>
                <w:webHidden/>
              </w:rPr>
              <w:fldChar w:fldCharType="separate"/>
            </w:r>
            <w:r>
              <w:rPr>
                <w:noProof/>
                <w:webHidden/>
              </w:rPr>
              <w:t>17</w:t>
            </w:r>
            <w:r>
              <w:rPr>
                <w:noProof/>
                <w:webHidden/>
              </w:rPr>
              <w:fldChar w:fldCharType="end"/>
            </w:r>
          </w:hyperlink>
        </w:p>
        <w:p w14:paraId="7D9FD078" w14:textId="6125EBB7"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8" w:history="1">
            <w:r w:rsidRPr="004E2A4F">
              <w:rPr>
                <w:rStyle w:val="Hyperlink"/>
                <w:noProof/>
              </w:rPr>
              <w:t>Geographical Service Area</w:t>
            </w:r>
            <w:r>
              <w:rPr>
                <w:noProof/>
                <w:webHidden/>
              </w:rPr>
              <w:tab/>
            </w:r>
            <w:r>
              <w:rPr>
                <w:noProof/>
                <w:webHidden/>
              </w:rPr>
              <w:fldChar w:fldCharType="begin"/>
            </w:r>
            <w:r>
              <w:rPr>
                <w:noProof/>
                <w:webHidden/>
              </w:rPr>
              <w:instrText xml:space="preserve"> PAGEREF _Toc227244658 \h </w:instrText>
            </w:r>
            <w:r>
              <w:rPr>
                <w:noProof/>
                <w:webHidden/>
              </w:rPr>
            </w:r>
            <w:r>
              <w:rPr>
                <w:noProof/>
                <w:webHidden/>
              </w:rPr>
              <w:fldChar w:fldCharType="separate"/>
            </w:r>
            <w:r>
              <w:rPr>
                <w:noProof/>
                <w:webHidden/>
              </w:rPr>
              <w:t>17</w:t>
            </w:r>
            <w:r>
              <w:rPr>
                <w:noProof/>
                <w:webHidden/>
              </w:rPr>
              <w:fldChar w:fldCharType="end"/>
            </w:r>
          </w:hyperlink>
        </w:p>
        <w:p w14:paraId="770D8A38" w14:textId="11905C5B"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59" w:history="1">
            <w:r w:rsidRPr="004E2A4F">
              <w:rPr>
                <w:rStyle w:val="Hyperlink"/>
                <w:noProof/>
              </w:rPr>
              <w:t>Vendor List and Information</w:t>
            </w:r>
            <w:r>
              <w:rPr>
                <w:noProof/>
                <w:webHidden/>
              </w:rPr>
              <w:tab/>
            </w:r>
            <w:r>
              <w:rPr>
                <w:noProof/>
                <w:webHidden/>
              </w:rPr>
              <w:fldChar w:fldCharType="begin"/>
            </w:r>
            <w:r>
              <w:rPr>
                <w:noProof/>
                <w:webHidden/>
              </w:rPr>
              <w:instrText xml:space="preserve"> PAGEREF _Toc227244659 \h </w:instrText>
            </w:r>
            <w:r>
              <w:rPr>
                <w:noProof/>
                <w:webHidden/>
              </w:rPr>
            </w:r>
            <w:r>
              <w:rPr>
                <w:noProof/>
                <w:webHidden/>
              </w:rPr>
              <w:fldChar w:fldCharType="separate"/>
            </w:r>
            <w:r>
              <w:rPr>
                <w:noProof/>
                <w:webHidden/>
              </w:rPr>
              <w:t>18</w:t>
            </w:r>
            <w:r>
              <w:rPr>
                <w:noProof/>
                <w:webHidden/>
              </w:rPr>
              <w:fldChar w:fldCharType="end"/>
            </w:r>
          </w:hyperlink>
        </w:p>
        <w:p w14:paraId="5D7C85A5" w14:textId="5EE311A1"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60" w:history="1">
            <w:r w:rsidRPr="004E2A4F">
              <w:rPr>
                <w:rStyle w:val="Hyperlink"/>
                <w:noProof/>
              </w:rPr>
              <w:t>United Nations Standard Products and Services Code</w:t>
            </w:r>
            <w:r w:rsidRPr="004E2A4F">
              <w:rPr>
                <w:rStyle w:val="Hyperlink"/>
                <w:noProof/>
                <w:vertAlign w:val="superscript"/>
              </w:rPr>
              <w:t>®</w:t>
            </w:r>
            <w:r w:rsidRPr="004E2A4F">
              <w:rPr>
                <w:rStyle w:val="Hyperlink"/>
                <w:noProof/>
              </w:rPr>
              <w:t xml:space="preserve"> (UNSPSC</w:t>
            </w:r>
            <w:r w:rsidRPr="004E2A4F">
              <w:rPr>
                <w:rStyle w:val="Hyperlink"/>
                <w:noProof/>
                <w:vertAlign w:val="superscript"/>
              </w:rPr>
              <w:t>®</w:t>
            </w:r>
            <w:r w:rsidRPr="004E2A4F">
              <w:rPr>
                <w:rStyle w:val="Hyperlink"/>
                <w:noProof/>
              </w:rPr>
              <w:t>)</w:t>
            </w:r>
            <w:r>
              <w:rPr>
                <w:noProof/>
                <w:webHidden/>
              </w:rPr>
              <w:tab/>
            </w:r>
            <w:r>
              <w:rPr>
                <w:noProof/>
                <w:webHidden/>
              </w:rPr>
              <w:fldChar w:fldCharType="begin"/>
            </w:r>
            <w:r>
              <w:rPr>
                <w:noProof/>
                <w:webHidden/>
              </w:rPr>
              <w:instrText xml:space="preserve"> PAGEREF _Toc227244660 \h </w:instrText>
            </w:r>
            <w:r>
              <w:rPr>
                <w:noProof/>
                <w:webHidden/>
              </w:rPr>
            </w:r>
            <w:r>
              <w:rPr>
                <w:noProof/>
                <w:webHidden/>
              </w:rPr>
              <w:fldChar w:fldCharType="separate"/>
            </w:r>
            <w:r>
              <w:rPr>
                <w:noProof/>
                <w:webHidden/>
              </w:rPr>
              <w:t>19</w:t>
            </w:r>
            <w:r>
              <w:rPr>
                <w:noProof/>
                <w:webHidden/>
              </w:rPr>
              <w:fldChar w:fldCharType="end"/>
            </w:r>
          </w:hyperlink>
        </w:p>
        <w:p w14:paraId="0D1FFC29" w14:textId="4A42731D"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61" w:history="1">
            <w:r w:rsidRPr="004E2A4F">
              <w:rPr>
                <w:rStyle w:val="Hyperlink"/>
                <w:noProof/>
              </w:rPr>
              <w:t>Appendix A: Service Categories</w:t>
            </w:r>
            <w:r>
              <w:rPr>
                <w:noProof/>
                <w:webHidden/>
              </w:rPr>
              <w:tab/>
            </w:r>
            <w:r>
              <w:rPr>
                <w:noProof/>
                <w:webHidden/>
              </w:rPr>
              <w:fldChar w:fldCharType="begin"/>
            </w:r>
            <w:r>
              <w:rPr>
                <w:noProof/>
                <w:webHidden/>
              </w:rPr>
              <w:instrText xml:space="preserve"> PAGEREF _Toc227244661 \h </w:instrText>
            </w:r>
            <w:r>
              <w:rPr>
                <w:noProof/>
                <w:webHidden/>
              </w:rPr>
            </w:r>
            <w:r>
              <w:rPr>
                <w:noProof/>
                <w:webHidden/>
              </w:rPr>
              <w:fldChar w:fldCharType="separate"/>
            </w:r>
            <w:r>
              <w:rPr>
                <w:noProof/>
                <w:webHidden/>
              </w:rPr>
              <w:t>20</w:t>
            </w:r>
            <w:r>
              <w:rPr>
                <w:noProof/>
                <w:webHidden/>
              </w:rPr>
              <w:fldChar w:fldCharType="end"/>
            </w:r>
          </w:hyperlink>
        </w:p>
        <w:p w14:paraId="1F1975FB" w14:textId="29D95287" w:rsidR="007A57F5" w:rsidRDefault="007A57F5">
          <w:pPr>
            <w:pStyle w:val="TOC3"/>
            <w:rPr>
              <w:rFonts w:asciiTheme="minorHAnsi" w:eastAsiaTheme="minorEastAsia" w:hAnsiTheme="minorHAnsi" w:cstheme="minorBidi"/>
              <w:bCs w:val="0"/>
              <w:iCs w:val="0"/>
              <w:noProof/>
              <w:kern w:val="2"/>
              <w:sz w:val="24"/>
              <w:szCs w:val="24"/>
            </w:rPr>
          </w:pPr>
          <w:hyperlink w:anchor="_Toc227244662" w:history="1">
            <w:r w:rsidRPr="004E2A4F">
              <w:rPr>
                <w:rStyle w:val="Hyperlink"/>
                <w:noProof/>
              </w:rPr>
              <w:t>Main Service Category</w:t>
            </w:r>
            <w:r>
              <w:rPr>
                <w:noProof/>
                <w:webHidden/>
              </w:rPr>
              <w:tab/>
            </w:r>
            <w:r>
              <w:rPr>
                <w:noProof/>
                <w:webHidden/>
              </w:rPr>
              <w:fldChar w:fldCharType="begin"/>
            </w:r>
            <w:r>
              <w:rPr>
                <w:noProof/>
                <w:webHidden/>
              </w:rPr>
              <w:instrText xml:space="preserve"> PAGEREF _Toc227244662 \h </w:instrText>
            </w:r>
            <w:r>
              <w:rPr>
                <w:noProof/>
                <w:webHidden/>
              </w:rPr>
            </w:r>
            <w:r>
              <w:rPr>
                <w:noProof/>
                <w:webHidden/>
              </w:rPr>
              <w:fldChar w:fldCharType="separate"/>
            </w:r>
            <w:r>
              <w:rPr>
                <w:noProof/>
                <w:webHidden/>
              </w:rPr>
              <w:t>20</w:t>
            </w:r>
            <w:r>
              <w:rPr>
                <w:noProof/>
                <w:webHidden/>
              </w:rPr>
              <w:fldChar w:fldCharType="end"/>
            </w:r>
          </w:hyperlink>
        </w:p>
        <w:p w14:paraId="2ECFE3CB" w14:textId="5992DE91" w:rsidR="007A57F5" w:rsidRDefault="007A57F5">
          <w:pPr>
            <w:pStyle w:val="TOC3"/>
            <w:rPr>
              <w:rFonts w:asciiTheme="minorHAnsi" w:eastAsiaTheme="minorEastAsia" w:hAnsiTheme="minorHAnsi" w:cstheme="minorBidi"/>
              <w:bCs w:val="0"/>
              <w:iCs w:val="0"/>
              <w:noProof/>
              <w:kern w:val="2"/>
              <w:sz w:val="24"/>
              <w:szCs w:val="24"/>
            </w:rPr>
          </w:pPr>
          <w:hyperlink w:anchor="_Toc227244663" w:history="1">
            <w:r w:rsidRPr="004E2A4F">
              <w:rPr>
                <w:rStyle w:val="Hyperlink"/>
                <w:noProof/>
              </w:rPr>
              <w:t>Other Service Category (include but may not be limited to):</w:t>
            </w:r>
            <w:r>
              <w:rPr>
                <w:noProof/>
                <w:webHidden/>
              </w:rPr>
              <w:tab/>
            </w:r>
            <w:r>
              <w:rPr>
                <w:noProof/>
                <w:webHidden/>
              </w:rPr>
              <w:fldChar w:fldCharType="begin"/>
            </w:r>
            <w:r>
              <w:rPr>
                <w:noProof/>
                <w:webHidden/>
              </w:rPr>
              <w:instrText xml:space="preserve"> PAGEREF _Toc227244663 \h </w:instrText>
            </w:r>
            <w:r>
              <w:rPr>
                <w:noProof/>
                <w:webHidden/>
              </w:rPr>
            </w:r>
            <w:r>
              <w:rPr>
                <w:noProof/>
                <w:webHidden/>
              </w:rPr>
              <w:fldChar w:fldCharType="separate"/>
            </w:r>
            <w:r>
              <w:rPr>
                <w:noProof/>
                <w:webHidden/>
              </w:rPr>
              <w:t>20</w:t>
            </w:r>
            <w:r>
              <w:rPr>
                <w:noProof/>
                <w:webHidden/>
              </w:rPr>
              <w:fldChar w:fldCharType="end"/>
            </w:r>
          </w:hyperlink>
        </w:p>
        <w:p w14:paraId="7862B2C4" w14:textId="7E8DD839"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64" w:history="1">
            <w:r w:rsidRPr="004E2A4F">
              <w:rPr>
                <w:rStyle w:val="Hyperlink"/>
                <w:noProof/>
              </w:rPr>
              <w:t>Appendix B: Hourly Bill Rates and Pay Rates Effective for Requisitions Submitted on or After 7/01/2025</w:t>
            </w:r>
            <w:r>
              <w:rPr>
                <w:noProof/>
                <w:webHidden/>
              </w:rPr>
              <w:tab/>
            </w:r>
            <w:r>
              <w:rPr>
                <w:noProof/>
                <w:webHidden/>
              </w:rPr>
              <w:fldChar w:fldCharType="begin"/>
            </w:r>
            <w:r>
              <w:rPr>
                <w:noProof/>
                <w:webHidden/>
              </w:rPr>
              <w:instrText xml:space="preserve"> PAGEREF _Toc227244664 \h </w:instrText>
            </w:r>
            <w:r>
              <w:rPr>
                <w:noProof/>
                <w:webHidden/>
              </w:rPr>
            </w:r>
            <w:r>
              <w:rPr>
                <w:noProof/>
                <w:webHidden/>
              </w:rPr>
              <w:fldChar w:fldCharType="separate"/>
            </w:r>
            <w:r>
              <w:rPr>
                <w:noProof/>
                <w:webHidden/>
              </w:rPr>
              <w:t>21</w:t>
            </w:r>
            <w:r>
              <w:rPr>
                <w:noProof/>
                <w:webHidden/>
              </w:rPr>
              <w:fldChar w:fldCharType="end"/>
            </w:r>
          </w:hyperlink>
        </w:p>
        <w:p w14:paraId="7D71091A" w14:textId="619D7EAB"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65" w:history="1">
            <w:r w:rsidRPr="004E2A4F">
              <w:rPr>
                <w:rStyle w:val="Hyperlink"/>
                <w:noProof/>
              </w:rPr>
              <w:t>Appendix C: Commonwealth of Massachusetts Human Resources Division (HRD) - Temporary Worker Policy - Effective 1/1/2014</w:t>
            </w:r>
            <w:r>
              <w:rPr>
                <w:noProof/>
                <w:webHidden/>
              </w:rPr>
              <w:tab/>
            </w:r>
            <w:r>
              <w:rPr>
                <w:noProof/>
                <w:webHidden/>
              </w:rPr>
              <w:fldChar w:fldCharType="begin"/>
            </w:r>
            <w:r>
              <w:rPr>
                <w:noProof/>
                <w:webHidden/>
              </w:rPr>
              <w:instrText xml:space="preserve"> PAGEREF _Toc227244665 \h </w:instrText>
            </w:r>
            <w:r>
              <w:rPr>
                <w:noProof/>
                <w:webHidden/>
              </w:rPr>
            </w:r>
            <w:r>
              <w:rPr>
                <w:noProof/>
                <w:webHidden/>
              </w:rPr>
              <w:fldChar w:fldCharType="separate"/>
            </w:r>
            <w:r>
              <w:rPr>
                <w:noProof/>
                <w:webHidden/>
              </w:rPr>
              <w:t>24</w:t>
            </w:r>
            <w:r>
              <w:rPr>
                <w:noProof/>
                <w:webHidden/>
              </w:rPr>
              <w:fldChar w:fldCharType="end"/>
            </w:r>
          </w:hyperlink>
        </w:p>
        <w:p w14:paraId="74772D0B" w14:textId="1B11AF11" w:rsidR="007A57F5" w:rsidRDefault="007A57F5">
          <w:pPr>
            <w:pStyle w:val="TOC3"/>
            <w:rPr>
              <w:rFonts w:asciiTheme="minorHAnsi" w:eastAsiaTheme="minorEastAsia" w:hAnsiTheme="minorHAnsi" w:cstheme="minorBidi"/>
              <w:bCs w:val="0"/>
              <w:iCs w:val="0"/>
              <w:noProof/>
              <w:kern w:val="2"/>
              <w:sz w:val="24"/>
              <w:szCs w:val="24"/>
            </w:rPr>
          </w:pPr>
          <w:hyperlink w:anchor="_Toc227244666" w:history="1">
            <w:r w:rsidRPr="004E2A4F">
              <w:rPr>
                <w:rStyle w:val="Hyperlink"/>
                <w:noProof/>
              </w:rPr>
              <w:t>Scope</w:t>
            </w:r>
            <w:r>
              <w:rPr>
                <w:noProof/>
                <w:webHidden/>
              </w:rPr>
              <w:tab/>
            </w:r>
            <w:r>
              <w:rPr>
                <w:noProof/>
                <w:webHidden/>
              </w:rPr>
              <w:fldChar w:fldCharType="begin"/>
            </w:r>
            <w:r>
              <w:rPr>
                <w:noProof/>
                <w:webHidden/>
              </w:rPr>
              <w:instrText xml:space="preserve"> PAGEREF _Toc227244666 \h </w:instrText>
            </w:r>
            <w:r>
              <w:rPr>
                <w:noProof/>
                <w:webHidden/>
              </w:rPr>
            </w:r>
            <w:r>
              <w:rPr>
                <w:noProof/>
                <w:webHidden/>
              </w:rPr>
              <w:fldChar w:fldCharType="separate"/>
            </w:r>
            <w:r>
              <w:rPr>
                <w:noProof/>
                <w:webHidden/>
              </w:rPr>
              <w:t>24</w:t>
            </w:r>
            <w:r>
              <w:rPr>
                <w:noProof/>
                <w:webHidden/>
              </w:rPr>
              <w:fldChar w:fldCharType="end"/>
            </w:r>
          </w:hyperlink>
        </w:p>
        <w:p w14:paraId="1B07EFEA" w14:textId="161BBFF1" w:rsidR="007A57F5" w:rsidRDefault="007A57F5">
          <w:pPr>
            <w:pStyle w:val="TOC3"/>
            <w:rPr>
              <w:rFonts w:asciiTheme="minorHAnsi" w:eastAsiaTheme="minorEastAsia" w:hAnsiTheme="minorHAnsi" w:cstheme="minorBidi"/>
              <w:bCs w:val="0"/>
              <w:iCs w:val="0"/>
              <w:noProof/>
              <w:kern w:val="2"/>
              <w:sz w:val="24"/>
              <w:szCs w:val="24"/>
            </w:rPr>
          </w:pPr>
          <w:hyperlink w:anchor="_Toc227244667" w:history="1">
            <w:r w:rsidRPr="004E2A4F">
              <w:rPr>
                <w:rStyle w:val="Hyperlink"/>
                <w:rFonts w:eastAsia="Calibri"/>
                <w:noProof/>
              </w:rPr>
              <w:t>Definition</w:t>
            </w:r>
            <w:r>
              <w:rPr>
                <w:noProof/>
                <w:webHidden/>
              </w:rPr>
              <w:tab/>
            </w:r>
            <w:r>
              <w:rPr>
                <w:noProof/>
                <w:webHidden/>
              </w:rPr>
              <w:fldChar w:fldCharType="begin"/>
            </w:r>
            <w:r>
              <w:rPr>
                <w:noProof/>
                <w:webHidden/>
              </w:rPr>
              <w:instrText xml:space="preserve"> PAGEREF _Toc227244667 \h </w:instrText>
            </w:r>
            <w:r>
              <w:rPr>
                <w:noProof/>
                <w:webHidden/>
              </w:rPr>
            </w:r>
            <w:r>
              <w:rPr>
                <w:noProof/>
                <w:webHidden/>
              </w:rPr>
              <w:fldChar w:fldCharType="separate"/>
            </w:r>
            <w:r>
              <w:rPr>
                <w:noProof/>
                <w:webHidden/>
              </w:rPr>
              <w:t>24</w:t>
            </w:r>
            <w:r>
              <w:rPr>
                <w:noProof/>
                <w:webHidden/>
              </w:rPr>
              <w:fldChar w:fldCharType="end"/>
            </w:r>
          </w:hyperlink>
        </w:p>
        <w:p w14:paraId="1A8BB3A9" w14:textId="15FD26CD" w:rsidR="007A57F5" w:rsidRDefault="007A57F5">
          <w:pPr>
            <w:pStyle w:val="TOC3"/>
            <w:rPr>
              <w:rFonts w:asciiTheme="minorHAnsi" w:eastAsiaTheme="minorEastAsia" w:hAnsiTheme="minorHAnsi" w:cstheme="minorBidi"/>
              <w:bCs w:val="0"/>
              <w:iCs w:val="0"/>
              <w:noProof/>
              <w:kern w:val="2"/>
              <w:sz w:val="24"/>
              <w:szCs w:val="24"/>
            </w:rPr>
          </w:pPr>
          <w:hyperlink w:anchor="_Toc227244668" w:history="1">
            <w:r w:rsidRPr="004E2A4F">
              <w:rPr>
                <w:rStyle w:val="Hyperlink"/>
                <w:rFonts w:eastAsia="Calibri"/>
                <w:noProof/>
              </w:rPr>
              <w:t>Process for Hiring Temporary Workers</w:t>
            </w:r>
            <w:r>
              <w:rPr>
                <w:noProof/>
                <w:webHidden/>
              </w:rPr>
              <w:tab/>
            </w:r>
            <w:r>
              <w:rPr>
                <w:noProof/>
                <w:webHidden/>
              </w:rPr>
              <w:fldChar w:fldCharType="begin"/>
            </w:r>
            <w:r>
              <w:rPr>
                <w:noProof/>
                <w:webHidden/>
              </w:rPr>
              <w:instrText xml:space="preserve"> PAGEREF _Toc227244668 \h </w:instrText>
            </w:r>
            <w:r>
              <w:rPr>
                <w:noProof/>
                <w:webHidden/>
              </w:rPr>
            </w:r>
            <w:r>
              <w:rPr>
                <w:noProof/>
                <w:webHidden/>
              </w:rPr>
              <w:fldChar w:fldCharType="separate"/>
            </w:r>
            <w:r>
              <w:rPr>
                <w:noProof/>
                <w:webHidden/>
              </w:rPr>
              <w:t>25</w:t>
            </w:r>
            <w:r>
              <w:rPr>
                <w:noProof/>
                <w:webHidden/>
              </w:rPr>
              <w:fldChar w:fldCharType="end"/>
            </w:r>
          </w:hyperlink>
        </w:p>
        <w:p w14:paraId="7C781117" w14:textId="6FE622B9" w:rsidR="007A57F5" w:rsidRDefault="007A57F5">
          <w:pPr>
            <w:pStyle w:val="TOC3"/>
            <w:rPr>
              <w:rFonts w:asciiTheme="minorHAnsi" w:eastAsiaTheme="minorEastAsia" w:hAnsiTheme="minorHAnsi" w:cstheme="minorBidi"/>
              <w:bCs w:val="0"/>
              <w:iCs w:val="0"/>
              <w:noProof/>
              <w:kern w:val="2"/>
              <w:sz w:val="24"/>
              <w:szCs w:val="24"/>
            </w:rPr>
          </w:pPr>
          <w:hyperlink w:anchor="_Toc227244669" w:history="1">
            <w:r w:rsidRPr="004E2A4F">
              <w:rPr>
                <w:rStyle w:val="Hyperlink"/>
                <w:noProof/>
              </w:rPr>
              <w:t>Allowable Reasons to Hire Temporary Workers</w:t>
            </w:r>
            <w:r>
              <w:rPr>
                <w:noProof/>
                <w:webHidden/>
              </w:rPr>
              <w:tab/>
            </w:r>
            <w:r>
              <w:rPr>
                <w:noProof/>
                <w:webHidden/>
              </w:rPr>
              <w:fldChar w:fldCharType="begin"/>
            </w:r>
            <w:r>
              <w:rPr>
                <w:noProof/>
                <w:webHidden/>
              </w:rPr>
              <w:instrText xml:space="preserve"> PAGEREF _Toc227244669 \h </w:instrText>
            </w:r>
            <w:r>
              <w:rPr>
                <w:noProof/>
                <w:webHidden/>
              </w:rPr>
            </w:r>
            <w:r>
              <w:rPr>
                <w:noProof/>
                <w:webHidden/>
              </w:rPr>
              <w:fldChar w:fldCharType="separate"/>
            </w:r>
            <w:r>
              <w:rPr>
                <w:noProof/>
                <w:webHidden/>
              </w:rPr>
              <w:t>25</w:t>
            </w:r>
            <w:r>
              <w:rPr>
                <w:noProof/>
                <w:webHidden/>
              </w:rPr>
              <w:fldChar w:fldCharType="end"/>
            </w:r>
          </w:hyperlink>
        </w:p>
        <w:p w14:paraId="25349020" w14:textId="2065ABBA" w:rsidR="007A57F5" w:rsidRDefault="007A57F5">
          <w:pPr>
            <w:pStyle w:val="TOC3"/>
            <w:rPr>
              <w:rFonts w:asciiTheme="minorHAnsi" w:eastAsiaTheme="minorEastAsia" w:hAnsiTheme="minorHAnsi" w:cstheme="minorBidi"/>
              <w:bCs w:val="0"/>
              <w:iCs w:val="0"/>
              <w:noProof/>
              <w:kern w:val="2"/>
              <w:sz w:val="24"/>
              <w:szCs w:val="24"/>
            </w:rPr>
          </w:pPr>
          <w:hyperlink w:anchor="_Toc227244670" w:history="1">
            <w:r w:rsidRPr="004E2A4F">
              <w:rPr>
                <w:rStyle w:val="Hyperlink"/>
                <w:rFonts w:eastAsia="Calibri"/>
                <w:noProof/>
              </w:rPr>
              <w:t>Compensation</w:t>
            </w:r>
            <w:r>
              <w:rPr>
                <w:noProof/>
                <w:webHidden/>
              </w:rPr>
              <w:tab/>
            </w:r>
            <w:r>
              <w:rPr>
                <w:noProof/>
                <w:webHidden/>
              </w:rPr>
              <w:fldChar w:fldCharType="begin"/>
            </w:r>
            <w:r>
              <w:rPr>
                <w:noProof/>
                <w:webHidden/>
              </w:rPr>
              <w:instrText xml:space="preserve"> PAGEREF _Toc227244670 \h </w:instrText>
            </w:r>
            <w:r>
              <w:rPr>
                <w:noProof/>
                <w:webHidden/>
              </w:rPr>
            </w:r>
            <w:r>
              <w:rPr>
                <w:noProof/>
                <w:webHidden/>
              </w:rPr>
              <w:fldChar w:fldCharType="separate"/>
            </w:r>
            <w:r>
              <w:rPr>
                <w:noProof/>
                <w:webHidden/>
              </w:rPr>
              <w:t>25</w:t>
            </w:r>
            <w:r>
              <w:rPr>
                <w:noProof/>
                <w:webHidden/>
              </w:rPr>
              <w:fldChar w:fldCharType="end"/>
            </w:r>
          </w:hyperlink>
        </w:p>
        <w:p w14:paraId="6C89DD56" w14:textId="16D21871" w:rsidR="007A57F5" w:rsidRDefault="007A57F5">
          <w:pPr>
            <w:pStyle w:val="TOC3"/>
            <w:rPr>
              <w:rFonts w:asciiTheme="minorHAnsi" w:eastAsiaTheme="minorEastAsia" w:hAnsiTheme="minorHAnsi" w:cstheme="minorBidi"/>
              <w:bCs w:val="0"/>
              <w:iCs w:val="0"/>
              <w:noProof/>
              <w:kern w:val="2"/>
              <w:sz w:val="24"/>
              <w:szCs w:val="24"/>
            </w:rPr>
          </w:pPr>
          <w:hyperlink w:anchor="_Toc227244671" w:history="1">
            <w:r w:rsidRPr="004E2A4F">
              <w:rPr>
                <w:rStyle w:val="Hyperlink"/>
                <w:rFonts w:eastAsia="Calibri"/>
                <w:noProof/>
              </w:rPr>
              <w:t>Cannot Hire Temporary Workers to Circumvent Other Rules, Policies, and Laws</w:t>
            </w:r>
            <w:r>
              <w:rPr>
                <w:noProof/>
                <w:webHidden/>
              </w:rPr>
              <w:tab/>
            </w:r>
            <w:r>
              <w:rPr>
                <w:noProof/>
                <w:webHidden/>
              </w:rPr>
              <w:fldChar w:fldCharType="begin"/>
            </w:r>
            <w:r>
              <w:rPr>
                <w:noProof/>
                <w:webHidden/>
              </w:rPr>
              <w:instrText xml:space="preserve"> PAGEREF _Toc227244671 \h </w:instrText>
            </w:r>
            <w:r>
              <w:rPr>
                <w:noProof/>
                <w:webHidden/>
              </w:rPr>
            </w:r>
            <w:r>
              <w:rPr>
                <w:noProof/>
                <w:webHidden/>
              </w:rPr>
              <w:fldChar w:fldCharType="separate"/>
            </w:r>
            <w:r>
              <w:rPr>
                <w:noProof/>
                <w:webHidden/>
              </w:rPr>
              <w:t>25</w:t>
            </w:r>
            <w:r>
              <w:rPr>
                <w:noProof/>
                <w:webHidden/>
              </w:rPr>
              <w:fldChar w:fldCharType="end"/>
            </w:r>
          </w:hyperlink>
        </w:p>
        <w:p w14:paraId="7FFD118B" w14:textId="4C442032"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72" w:history="1">
            <w:r w:rsidRPr="004E2A4F">
              <w:rPr>
                <w:rStyle w:val="Hyperlink"/>
                <w:noProof/>
              </w:rPr>
              <w:t>Appendix D: Subcontracted Vendors</w:t>
            </w:r>
            <w:r>
              <w:rPr>
                <w:noProof/>
                <w:webHidden/>
              </w:rPr>
              <w:tab/>
            </w:r>
            <w:r>
              <w:rPr>
                <w:noProof/>
                <w:webHidden/>
              </w:rPr>
              <w:fldChar w:fldCharType="begin"/>
            </w:r>
            <w:r>
              <w:rPr>
                <w:noProof/>
                <w:webHidden/>
              </w:rPr>
              <w:instrText xml:space="preserve"> PAGEREF _Toc227244672 \h </w:instrText>
            </w:r>
            <w:r>
              <w:rPr>
                <w:noProof/>
                <w:webHidden/>
              </w:rPr>
            </w:r>
            <w:r>
              <w:rPr>
                <w:noProof/>
                <w:webHidden/>
              </w:rPr>
              <w:fldChar w:fldCharType="separate"/>
            </w:r>
            <w:r>
              <w:rPr>
                <w:noProof/>
                <w:webHidden/>
              </w:rPr>
              <w:t>27</w:t>
            </w:r>
            <w:r>
              <w:rPr>
                <w:noProof/>
                <w:webHidden/>
              </w:rPr>
              <w:fldChar w:fldCharType="end"/>
            </w:r>
          </w:hyperlink>
        </w:p>
        <w:p w14:paraId="2A96F184" w14:textId="01876818"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73" w:history="1">
            <w:r w:rsidRPr="004E2A4F">
              <w:rPr>
                <w:rStyle w:val="Hyperlink"/>
                <w:noProof/>
              </w:rPr>
              <w:t>Appendix E: Vendor Performance Measures</w:t>
            </w:r>
            <w:r>
              <w:rPr>
                <w:noProof/>
                <w:webHidden/>
              </w:rPr>
              <w:tab/>
            </w:r>
            <w:r>
              <w:rPr>
                <w:noProof/>
                <w:webHidden/>
              </w:rPr>
              <w:fldChar w:fldCharType="begin"/>
            </w:r>
            <w:r>
              <w:rPr>
                <w:noProof/>
                <w:webHidden/>
              </w:rPr>
              <w:instrText xml:space="preserve"> PAGEREF _Toc227244673 \h </w:instrText>
            </w:r>
            <w:r>
              <w:rPr>
                <w:noProof/>
                <w:webHidden/>
              </w:rPr>
            </w:r>
            <w:r>
              <w:rPr>
                <w:noProof/>
                <w:webHidden/>
              </w:rPr>
              <w:fldChar w:fldCharType="separate"/>
            </w:r>
            <w:r>
              <w:rPr>
                <w:noProof/>
                <w:webHidden/>
              </w:rPr>
              <w:t>28</w:t>
            </w:r>
            <w:r>
              <w:rPr>
                <w:noProof/>
                <w:webHidden/>
              </w:rPr>
              <w:fldChar w:fldCharType="end"/>
            </w:r>
          </w:hyperlink>
        </w:p>
        <w:p w14:paraId="7BBC1DB5" w14:textId="1E3295E9" w:rsidR="007A57F5" w:rsidRDefault="007A57F5">
          <w:pPr>
            <w:pStyle w:val="TOC2"/>
            <w:tabs>
              <w:tab w:val="right" w:leader="dot" w:pos="4598"/>
            </w:tabs>
            <w:rPr>
              <w:rFonts w:asciiTheme="minorHAnsi" w:eastAsiaTheme="minorEastAsia" w:hAnsiTheme="minorHAnsi" w:cstheme="minorBidi"/>
              <w:bCs w:val="0"/>
              <w:noProof/>
              <w:kern w:val="2"/>
              <w:szCs w:val="24"/>
            </w:rPr>
          </w:pPr>
          <w:hyperlink w:anchor="_Toc227244674" w:history="1">
            <w:r w:rsidRPr="004E2A4F">
              <w:rPr>
                <w:rStyle w:val="Hyperlink"/>
                <w:noProof/>
              </w:rPr>
              <w:t>Appendix F: Frequently Asked Questions (FAQS)</w:t>
            </w:r>
            <w:r>
              <w:rPr>
                <w:noProof/>
                <w:webHidden/>
              </w:rPr>
              <w:tab/>
            </w:r>
            <w:r>
              <w:rPr>
                <w:noProof/>
                <w:webHidden/>
              </w:rPr>
              <w:fldChar w:fldCharType="begin"/>
            </w:r>
            <w:r>
              <w:rPr>
                <w:noProof/>
                <w:webHidden/>
              </w:rPr>
              <w:instrText xml:space="preserve"> PAGEREF _Toc227244674 \h </w:instrText>
            </w:r>
            <w:r>
              <w:rPr>
                <w:noProof/>
                <w:webHidden/>
              </w:rPr>
            </w:r>
            <w:r>
              <w:rPr>
                <w:noProof/>
                <w:webHidden/>
              </w:rPr>
              <w:fldChar w:fldCharType="separate"/>
            </w:r>
            <w:r>
              <w:rPr>
                <w:noProof/>
                <w:webHidden/>
              </w:rPr>
              <w:t>30</w:t>
            </w:r>
            <w:r>
              <w:rPr>
                <w:noProof/>
                <w:webHidden/>
              </w:rPr>
              <w:fldChar w:fldCharType="end"/>
            </w:r>
          </w:hyperlink>
        </w:p>
        <w:p w14:paraId="061374D6" w14:textId="7ACC90E7" w:rsidR="00DE2950" w:rsidRDefault="00DE2950">
          <w:r w:rsidRPr="004F761C">
            <w:rPr>
              <w:b/>
              <w:noProof/>
              <w:sz w:val="20"/>
              <w:szCs w:val="16"/>
            </w:rPr>
            <w:fldChar w:fldCharType="end"/>
          </w:r>
        </w:p>
      </w:sdtContent>
    </w:sdt>
    <w:p w14:paraId="4BCAF3C8" w14:textId="77777777" w:rsidR="00975D07" w:rsidRDefault="00975D07">
      <w:pPr>
        <w:rPr>
          <w:b/>
          <w:sz w:val="26"/>
          <w:szCs w:val="26"/>
        </w:rPr>
        <w:sectPr w:rsidR="00975D07" w:rsidSect="00975D07">
          <w:headerReference w:type="first" r:id="rId17"/>
          <w:footerReference w:type="first" r:id="rId18"/>
          <w:type w:val="continuous"/>
          <w:pgSz w:w="12240" w:h="15840"/>
          <w:pgMar w:top="125" w:right="1152" w:bottom="1440" w:left="1152" w:header="864" w:footer="360" w:gutter="0"/>
          <w:cols w:num="2" w:space="720"/>
          <w:titlePg/>
          <w:docGrid w:linePitch="360"/>
        </w:sectPr>
      </w:pPr>
    </w:p>
    <w:p w14:paraId="76DCC826" w14:textId="10E5E0E9" w:rsidR="003F26F2" w:rsidRDefault="13FE62E6" w:rsidP="00B854B6">
      <w:pPr>
        <w:jc w:val="center"/>
      </w:pPr>
      <w:r w:rsidRPr="00F15147">
        <w:rPr>
          <w:b/>
          <w:szCs w:val="24"/>
        </w:rPr>
        <w:t>T</w:t>
      </w:r>
      <w:r w:rsidR="00106DE8" w:rsidRPr="00F15147">
        <w:rPr>
          <w:b/>
          <w:szCs w:val="24"/>
        </w:rPr>
        <w:t>ip</w:t>
      </w:r>
      <w:r w:rsidRPr="00F15147">
        <w:rPr>
          <w:b/>
          <w:szCs w:val="24"/>
        </w:rPr>
        <w:t>: To return to the first page throughout this document, use Ctrl+home</w:t>
      </w:r>
      <w:r w:rsidRPr="00F15147">
        <w:rPr>
          <w:szCs w:val="24"/>
        </w:rPr>
        <w:t>.</w:t>
      </w:r>
      <w:r w:rsidR="00D66FF8">
        <w:br w:type="page"/>
      </w:r>
      <w:bookmarkStart w:id="5" w:name="_Toc194066592"/>
    </w:p>
    <w:p w14:paraId="0954B7C4" w14:textId="695E6010" w:rsidR="00E26E6E" w:rsidRDefault="00F65966" w:rsidP="00F15147">
      <w:pPr>
        <w:pStyle w:val="Heading2"/>
      </w:pPr>
      <w:bookmarkStart w:id="6" w:name="_Toc219888258"/>
      <w:bookmarkStart w:id="7" w:name="_Toc227244633"/>
      <w:r w:rsidRPr="00564A93">
        <w:lastRenderedPageBreak/>
        <w:t>Contract</w:t>
      </w:r>
      <w:r w:rsidR="00C0549D" w:rsidRPr="00564A93">
        <w:t xml:space="preserve"> </w:t>
      </w:r>
      <w:r w:rsidR="00B15B3F" w:rsidRPr="00633557">
        <w:t>Summary</w:t>
      </w:r>
      <w:bookmarkEnd w:id="5"/>
      <w:bookmarkEnd w:id="6"/>
      <w:bookmarkEnd w:id="7"/>
    </w:p>
    <w:p w14:paraId="7E440009" w14:textId="4A85C1BF" w:rsidR="00382359" w:rsidRPr="00382359" w:rsidRDefault="009F690C" w:rsidP="00164BD6">
      <w:pPr>
        <w:rPr>
          <w:rFonts w:cs="Arial"/>
          <w:color w:val="000000"/>
          <w:szCs w:val="24"/>
        </w:rPr>
      </w:pPr>
      <w:r w:rsidRPr="009F690C">
        <w:rPr>
          <w:b/>
          <w:szCs w:val="24"/>
        </w:rPr>
        <w:t>PRF85: Temporary Help Services</w:t>
      </w:r>
      <w:r w:rsidR="00382359" w:rsidRPr="00382359">
        <w:rPr>
          <w:szCs w:val="24"/>
        </w:rPr>
        <w:t xml:space="preserve">: </w:t>
      </w:r>
      <w:r w:rsidR="00382359" w:rsidRPr="00382359">
        <w:rPr>
          <w:rFonts w:cs="Arial"/>
          <w:color w:val="000000"/>
          <w:szCs w:val="24"/>
        </w:rPr>
        <w:t xml:space="preserve">This is a Statewide Contract </w:t>
      </w:r>
      <w:r w:rsidR="00C339F7">
        <w:rPr>
          <w:rFonts w:cs="Arial"/>
          <w:color w:val="000000"/>
          <w:szCs w:val="24"/>
        </w:rPr>
        <w:t xml:space="preserve">(SWC) </w:t>
      </w:r>
      <w:r w:rsidR="00382359" w:rsidRPr="00382359">
        <w:rPr>
          <w:rFonts w:cs="Arial"/>
          <w:color w:val="000000"/>
          <w:szCs w:val="24"/>
        </w:rPr>
        <w:t xml:space="preserve">for Temporary Help Services. Under PRF85, a single Managed Service Provider (MSP) in </w:t>
      </w:r>
      <w:r w:rsidR="00163873">
        <w:rPr>
          <w:rFonts w:cs="Arial"/>
          <w:color w:val="000000"/>
          <w:szCs w:val="24"/>
        </w:rPr>
        <w:t>Kelly Services, Inc.</w:t>
      </w:r>
      <w:r w:rsidR="00382359" w:rsidRPr="00382359">
        <w:rPr>
          <w:rFonts w:cs="Arial"/>
          <w:color w:val="000000"/>
          <w:szCs w:val="24"/>
        </w:rPr>
        <w:t xml:space="preserve">, will manage the contract on behalf of the Commonwealth. Under this model, the MSP, serving as the single point of contact for the Commonwealth will access all available and qualified labor providers in the temporary labor market. It is expected that under this model, all pre-registered staffing suppliers are given an equal opportunity to fill each request for labor made by the Commonwealth without the MSP giving preference to a specific supplier. The MSP solicits resumes from all registered suppliers and suppliers, or labor providers are selected for each request based on criteria as defined by the Commonwealth. The MSP is restricted from deciding on its own which orders are routed to any supplier. </w:t>
      </w:r>
    </w:p>
    <w:p w14:paraId="3BA14FA7" w14:textId="4D3CFF97" w:rsidR="00362DFB" w:rsidRDefault="00362DFB" w:rsidP="00164BD6">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19" w:history="1">
        <w:r w:rsidR="003D74BA">
          <w:rPr>
            <w:rStyle w:val="Hyperlink"/>
            <w:rFonts w:cs="Arial"/>
            <w:szCs w:val="24"/>
          </w:rPr>
          <w:t>COMMBUYS Master Blanket PO-26-1080-OSD03-SRC02-38303</w:t>
        </w:r>
      </w:hyperlink>
      <w:r w:rsidR="007D0C0F">
        <w:rPr>
          <w:szCs w:val="24"/>
        </w:rPr>
        <w:t>.</w:t>
      </w:r>
    </w:p>
    <w:p w14:paraId="27B089CE" w14:textId="3AA35E5B" w:rsidR="003B41F9" w:rsidRPr="00815201" w:rsidRDefault="003B41F9" w:rsidP="00164BD6">
      <w:pPr>
        <w:rPr>
          <w:szCs w:val="24"/>
        </w:rPr>
      </w:pPr>
      <w:r w:rsidRPr="000C7194">
        <w:rPr>
          <w:b/>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szCs w:val="24"/>
        </w:rPr>
        <w:t>at any dollar amount</w:t>
      </w:r>
      <w:r w:rsidRPr="00815201">
        <w:rPr>
          <w:szCs w:val="24"/>
        </w:rPr>
        <w:t xml:space="preserve">. Any limitations, including for procurements involving </w:t>
      </w:r>
      <w:r w:rsidRPr="008754E5">
        <w:rPr>
          <w:b/>
          <w:szCs w:val="24"/>
        </w:rPr>
        <w:t>construction</w:t>
      </w:r>
      <w:r w:rsidRPr="00815201">
        <w:rPr>
          <w:szCs w:val="24"/>
        </w:rPr>
        <w:t>, are outlined in this Contract User Guide.</w:t>
      </w:r>
    </w:p>
    <w:p w14:paraId="5AA47DAA" w14:textId="77777777" w:rsidR="00EF0700" w:rsidRPr="00DE2950" w:rsidRDefault="00EF0700" w:rsidP="00F15147">
      <w:pPr>
        <w:pStyle w:val="Heading3"/>
      </w:pPr>
      <w:bookmarkStart w:id="8" w:name="_Toc194066617"/>
      <w:bookmarkStart w:id="9" w:name="_Toc219888259"/>
      <w:bookmarkStart w:id="10" w:name="_Toc227244634"/>
      <w:r w:rsidRPr="00DE2950">
        <w:t>Benefits and Cost Savings</w:t>
      </w:r>
      <w:bookmarkEnd w:id="8"/>
      <w:bookmarkEnd w:id="9"/>
      <w:bookmarkEnd w:id="10"/>
    </w:p>
    <w:p w14:paraId="082CDB9C" w14:textId="214D317C" w:rsidR="00EF0700" w:rsidRPr="00A12C2C" w:rsidRDefault="00EF0700" w:rsidP="00EF0700">
      <w:pPr>
        <w:rPr>
          <w:b/>
          <w:color w:val="000000" w:themeColor="text1"/>
          <w:szCs w:val="24"/>
        </w:rPr>
      </w:pPr>
      <w:bookmarkStart w:id="11" w:name="_Toc188457898"/>
      <w:bookmarkEnd w:id="11"/>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79BD4AC4" w:rsidR="00EF0700" w:rsidRPr="002B53B7" w:rsidRDefault="00EF0700" w:rsidP="00303E7C">
      <w:pPr>
        <w:pStyle w:val="ListParagraph"/>
        <w:numPr>
          <w:ilvl w:val="0"/>
          <w:numId w:val="12"/>
        </w:numPr>
        <w:rPr>
          <w:b/>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20">
        <w:r w:rsidR="002B53B7" w:rsidRPr="002B53B7">
          <w:rPr>
            <w:rStyle w:val="Hyperlink"/>
            <w:szCs w:val="24"/>
          </w:rPr>
          <w:t>Commonwealth’s Bill Paying Policy</w:t>
        </w:r>
      </w:hyperlink>
    </w:p>
    <w:p w14:paraId="4122FFB9" w14:textId="4798F21D" w:rsidR="00EF0700" w:rsidRPr="00A12C2C"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p>
    <w:p w14:paraId="15E3E7FC" w14:textId="6B7C6863" w:rsidR="00F75989" w:rsidRDefault="008B7D4E" w:rsidP="00F15147">
      <w:pPr>
        <w:pStyle w:val="Heading2"/>
      </w:pPr>
      <w:bookmarkStart w:id="12" w:name="_Toc194066593"/>
      <w:bookmarkStart w:id="13" w:name="_Toc219888260"/>
      <w:bookmarkStart w:id="14" w:name="_Toc227244635"/>
      <w:r>
        <w:t>Contract Categories</w:t>
      </w:r>
      <w:bookmarkEnd w:id="12"/>
      <w:bookmarkEnd w:id="13"/>
      <w:bookmarkEnd w:id="14"/>
    </w:p>
    <w:p w14:paraId="627C1184" w14:textId="794DE93B" w:rsidR="00A72844" w:rsidRPr="00A12C2C" w:rsidRDefault="00A72844" w:rsidP="00E7562D">
      <w:r w:rsidRPr="00A12C2C">
        <w:t xml:space="preserve">This contract includes </w:t>
      </w:r>
      <w:r w:rsidR="00804AD3">
        <w:t>four (4)</w:t>
      </w:r>
      <w:r w:rsidRPr="00A12C2C">
        <w:t xml:space="preserve"> categories of </w:t>
      </w:r>
      <w:r w:rsidR="00804AD3">
        <w:t>services</w:t>
      </w:r>
      <w:r w:rsidRPr="00A12C2C">
        <w:t xml:space="preserve"> </w:t>
      </w:r>
      <w:r w:rsidR="000822E8" w:rsidRPr="00A12C2C">
        <w:t>listed as follow</w:t>
      </w:r>
      <w:r w:rsidR="0011605C" w:rsidRPr="00A12C2C">
        <w:t>s</w:t>
      </w:r>
      <w:r w:rsidRPr="00A12C2C">
        <w:t xml:space="preserve">:  </w:t>
      </w:r>
    </w:p>
    <w:p w14:paraId="3CE191D3" w14:textId="7FA640E6" w:rsidR="008B7D4E" w:rsidRPr="00A12C2C" w:rsidRDefault="008B7D4E" w:rsidP="00E7562D">
      <w:pPr>
        <w:pStyle w:val="ListParagraph"/>
        <w:numPr>
          <w:ilvl w:val="0"/>
          <w:numId w:val="40"/>
        </w:numPr>
      </w:pPr>
      <w:r w:rsidRPr="00E7562D">
        <w:rPr>
          <w:b/>
        </w:rPr>
        <w:lastRenderedPageBreak/>
        <w:t>Category 1:</w:t>
      </w:r>
      <w:r w:rsidRPr="00A12C2C">
        <w:t xml:space="preserve"> </w:t>
      </w:r>
      <w:r w:rsidR="007F3CCA">
        <w:t>Main and Other Service Positions</w:t>
      </w:r>
    </w:p>
    <w:p w14:paraId="34A413F6" w14:textId="7FE1083B" w:rsidR="008B7D4E" w:rsidRPr="00A12C2C" w:rsidRDefault="008B7D4E" w:rsidP="00E7562D">
      <w:pPr>
        <w:pStyle w:val="ListParagraph"/>
        <w:numPr>
          <w:ilvl w:val="0"/>
          <w:numId w:val="40"/>
        </w:numPr>
      </w:pPr>
      <w:r w:rsidRPr="00E7562D">
        <w:rPr>
          <w:b/>
        </w:rPr>
        <w:t>Category 2:</w:t>
      </w:r>
      <w:r w:rsidRPr="00A12C2C">
        <w:t xml:space="preserve"> </w:t>
      </w:r>
      <w:r w:rsidR="009F0804">
        <w:t>Eligible Internship Services</w:t>
      </w:r>
    </w:p>
    <w:p w14:paraId="159E82B6" w14:textId="5069932A" w:rsidR="008B7D4E" w:rsidRPr="00A12C2C" w:rsidRDefault="008B7D4E" w:rsidP="00E7562D">
      <w:pPr>
        <w:pStyle w:val="ListParagraph"/>
        <w:numPr>
          <w:ilvl w:val="0"/>
          <w:numId w:val="40"/>
        </w:numPr>
      </w:pPr>
      <w:r w:rsidRPr="00E7562D">
        <w:rPr>
          <w:b/>
        </w:rPr>
        <w:t>Category 3:</w:t>
      </w:r>
      <w:r w:rsidRPr="00A12C2C">
        <w:t xml:space="preserve"> </w:t>
      </w:r>
      <w:r w:rsidR="00386386">
        <w:t>Executive Search Services</w:t>
      </w:r>
    </w:p>
    <w:p w14:paraId="7D093863" w14:textId="0D95A176" w:rsidR="008B7D4E" w:rsidRDefault="008B7D4E" w:rsidP="00E7562D">
      <w:pPr>
        <w:pStyle w:val="ListParagraph"/>
        <w:numPr>
          <w:ilvl w:val="0"/>
          <w:numId w:val="40"/>
        </w:numPr>
      </w:pPr>
      <w:r w:rsidRPr="00E7562D">
        <w:rPr>
          <w:b/>
        </w:rPr>
        <w:t>Category 4:</w:t>
      </w:r>
      <w:r w:rsidRPr="00A12C2C">
        <w:t xml:space="preserve"> </w:t>
      </w:r>
      <w:r w:rsidR="00252795">
        <w:t>Payrolling Services</w:t>
      </w:r>
    </w:p>
    <w:p w14:paraId="4B6B7CBC" w14:textId="681101DC" w:rsidR="00804AD3" w:rsidRPr="00804AD3" w:rsidRDefault="00804AD3" w:rsidP="00E7562D">
      <w:r>
        <w:t xml:space="preserve">Please refer to </w:t>
      </w:r>
      <w:hyperlink w:anchor="_Appendix_A:_Service" w:history="1">
        <w:r w:rsidR="006A12CB">
          <w:rPr>
            <w:rStyle w:val="Hyperlink"/>
            <w:rFonts w:cstheme="minorHAnsi"/>
            <w:iCs/>
            <w:szCs w:val="24"/>
          </w:rPr>
          <w:t>Appendix A</w:t>
        </w:r>
      </w:hyperlink>
      <w:r w:rsidR="00F91BEC">
        <w:t xml:space="preserve"> for a full description of contract categories.</w:t>
      </w:r>
      <w:r>
        <w:t xml:space="preserve"> </w:t>
      </w:r>
    </w:p>
    <w:p w14:paraId="79FAB35B" w14:textId="4836703B" w:rsidR="005D20CA" w:rsidRDefault="005D20CA" w:rsidP="00F15147">
      <w:pPr>
        <w:pStyle w:val="Heading2"/>
      </w:pPr>
      <w:bookmarkStart w:id="15" w:name="_Toc194066595"/>
      <w:bookmarkStart w:id="16" w:name="_Toc219888261"/>
      <w:bookmarkStart w:id="17" w:name="_Toc219888565"/>
      <w:bookmarkStart w:id="18" w:name="_Toc219894488"/>
      <w:bookmarkStart w:id="19" w:name="_Toc219906297"/>
      <w:bookmarkStart w:id="20" w:name="_Toc227244636"/>
      <w:r w:rsidRPr="00564A93">
        <w:t>Contract Exclusions and Related Statewide Contracts</w:t>
      </w:r>
      <w:bookmarkEnd w:id="15"/>
      <w:bookmarkEnd w:id="16"/>
      <w:bookmarkEnd w:id="17"/>
      <w:bookmarkEnd w:id="18"/>
      <w:bookmarkEnd w:id="19"/>
      <w:bookmarkEnd w:id="20"/>
    </w:p>
    <w:p w14:paraId="3C91C72C" w14:textId="481E775A" w:rsidR="002C5409" w:rsidRPr="003C62B7" w:rsidRDefault="002C5409" w:rsidP="00E7562D">
      <w:r w:rsidRPr="002F16F8">
        <w:t>This contract covers Temporary Help, Eligible Internship, Executive Search and Payrolling services, but</w:t>
      </w:r>
      <w:r w:rsidR="00C64D86">
        <w:t xml:space="preserve"> </w:t>
      </w:r>
      <w:r w:rsidRPr="002F16F8">
        <w:t>explicitly excludes Information Technology services</w:t>
      </w:r>
      <w:r>
        <w:t xml:space="preserve"> </w:t>
      </w:r>
      <w:r w:rsidRPr="002F16F8">
        <w:t>otherwise available on ITS77</w:t>
      </w:r>
      <w:r w:rsidR="00C64D86">
        <w:t xml:space="preserve"> </w:t>
      </w:r>
      <w:r w:rsidRPr="002F16F8">
        <w:t xml:space="preserve">and services related to direct care to patients. </w:t>
      </w:r>
    </w:p>
    <w:p w14:paraId="4FA90CE2" w14:textId="2D940E49" w:rsidR="005D20CA" w:rsidRPr="003C62B7" w:rsidRDefault="005D20CA" w:rsidP="00E7562D">
      <w:r w:rsidRPr="003C62B7">
        <w:t xml:space="preserve">Please </w:t>
      </w:r>
      <w:r w:rsidR="000B307C">
        <w:t>refer to</w:t>
      </w:r>
      <w:r w:rsidRPr="003C62B7">
        <w:t xml:space="preserve"> the following list of products and services not available for purchase:</w:t>
      </w:r>
    </w:p>
    <w:p w14:paraId="77573A2A" w14:textId="73ACEF83" w:rsidR="00A66479" w:rsidRPr="00A66479" w:rsidRDefault="00A66479" w:rsidP="00E7562D">
      <w:pPr>
        <w:pStyle w:val="BodyText"/>
        <w:numPr>
          <w:ilvl w:val="0"/>
          <w:numId w:val="39"/>
        </w:numPr>
        <w:spacing w:line="276" w:lineRule="auto"/>
      </w:pPr>
      <w:bookmarkStart w:id="21" w:name="_Toc194066594"/>
      <w:r w:rsidRPr="00A66479">
        <w:t xml:space="preserve">Information Technology Services </w:t>
      </w:r>
      <w:r w:rsidR="00C64D86" w:rsidRPr="00C64D86">
        <w:rPr>
          <w:i/>
          <w:iCs/>
        </w:rPr>
        <w:t>(</w:t>
      </w:r>
      <w:r w:rsidRPr="00C64D86">
        <w:rPr>
          <w:i/>
          <w:iCs/>
        </w:rPr>
        <w:t>Available on ITS77</w:t>
      </w:r>
      <w:r w:rsidR="00C64D86" w:rsidRPr="00C64D86">
        <w:rPr>
          <w:i/>
          <w:iCs/>
        </w:rPr>
        <w:t>)</w:t>
      </w:r>
    </w:p>
    <w:p w14:paraId="685F4B66" w14:textId="77777777" w:rsidR="00A66479" w:rsidRPr="00A66479" w:rsidRDefault="00A66479" w:rsidP="00592316">
      <w:pPr>
        <w:pStyle w:val="BodyText"/>
        <w:numPr>
          <w:ilvl w:val="0"/>
          <w:numId w:val="39"/>
        </w:numPr>
        <w:spacing w:after="240" w:line="276" w:lineRule="auto"/>
      </w:pPr>
      <w:r w:rsidRPr="00A66479">
        <w:t>Service categories related to direct care to patients</w:t>
      </w:r>
    </w:p>
    <w:p w14:paraId="43E9CB97" w14:textId="480FE874" w:rsidR="005F7C01" w:rsidRPr="00DC5CC1" w:rsidRDefault="00B77AE5" w:rsidP="00F15147">
      <w:pPr>
        <w:pStyle w:val="Heading2"/>
      </w:pPr>
      <w:bookmarkStart w:id="22" w:name="_Toc219888262"/>
      <w:bookmarkStart w:id="23" w:name="_Toc219888566"/>
      <w:bookmarkStart w:id="24" w:name="_Toc219894489"/>
      <w:bookmarkStart w:id="25" w:name="_Toc219906298"/>
      <w:bookmarkStart w:id="26" w:name="_Toc227244637"/>
      <w:r w:rsidRPr="000067FD">
        <w:t xml:space="preserve">Who </w:t>
      </w:r>
      <w:r w:rsidR="008B1C4B">
        <w:t>May</w:t>
      </w:r>
      <w:r w:rsidRPr="000067FD">
        <w:t xml:space="preserve"> Use the Contract</w:t>
      </w:r>
      <w:bookmarkEnd w:id="21"/>
      <w:bookmarkEnd w:id="22"/>
      <w:bookmarkEnd w:id="23"/>
      <w:bookmarkEnd w:id="24"/>
      <w:bookmarkEnd w:id="25"/>
      <w:bookmarkEnd w:id="26"/>
    </w:p>
    <w:p w14:paraId="2F421623" w14:textId="293BF9D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B5EE4">
        <w:rPr>
          <w:szCs w:val="24"/>
        </w:rPr>
        <w:t>SWC</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F15147">
      <w:pPr>
        <w:pStyle w:val="Heading2"/>
      </w:pPr>
      <w:bookmarkStart w:id="27" w:name="_Toc194066597"/>
      <w:bookmarkStart w:id="28" w:name="_Toc219888263"/>
      <w:bookmarkStart w:id="29" w:name="_Toc227244638"/>
      <w:r>
        <w:lastRenderedPageBreak/>
        <w:t>Pricing Options</w:t>
      </w:r>
      <w:bookmarkEnd w:id="27"/>
      <w:bookmarkEnd w:id="28"/>
      <w:bookmarkEnd w:id="29"/>
    </w:p>
    <w:p w14:paraId="51B6A7E5" w14:textId="0DAD64EF" w:rsidR="00F35A63" w:rsidRDefault="00F35A63" w:rsidP="00F35A63">
      <w:pPr>
        <w:rPr>
          <w:szCs w:val="24"/>
        </w:rPr>
      </w:pPr>
      <w:bookmarkStart w:id="30" w:name="_Hlk193714773"/>
      <w:r w:rsidRPr="00BC75FE">
        <w:rPr>
          <w:b/>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30"/>
    </w:p>
    <w:p w14:paraId="0EA5B639" w14:textId="174D372F" w:rsidR="005120C8" w:rsidRDefault="005120C8" w:rsidP="00F35A63">
      <w:pPr>
        <w:rPr>
          <w:szCs w:val="24"/>
        </w:rPr>
      </w:pPr>
      <w:r w:rsidRPr="005120C8">
        <w:rPr>
          <w:iCs/>
          <w:szCs w:val="24"/>
        </w:rPr>
        <w:t>The pricing options are outlined as follows:</w:t>
      </w:r>
    </w:p>
    <w:p w14:paraId="5BE4F4E7" w14:textId="77777777" w:rsidR="00CA391C" w:rsidRDefault="00F35A63" w:rsidP="00CA391C">
      <w:pPr>
        <w:pStyle w:val="ListParagraph"/>
        <w:numPr>
          <w:ilvl w:val="0"/>
          <w:numId w:val="15"/>
        </w:numPr>
        <w:rPr>
          <w:szCs w:val="24"/>
        </w:rPr>
      </w:pPr>
      <w:r w:rsidRPr="00BC75FE">
        <w:rPr>
          <w:b/>
          <w:szCs w:val="24"/>
        </w:rPr>
        <w:t>Fixed Pricing</w:t>
      </w:r>
      <w:r w:rsidR="00F84FBD" w:rsidRPr="00BC75FE">
        <w:rPr>
          <w:b/>
          <w:szCs w:val="24"/>
        </w:rPr>
        <w:t>:</w:t>
      </w:r>
      <w:r w:rsidR="00CA4E94" w:rsidRPr="00BC75FE">
        <w:rPr>
          <w:szCs w:val="24"/>
        </w:rPr>
        <w:t xml:space="preserve"> Pricing is fixed but further negotiations can be made.</w:t>
      </w:r>
      <w:r w:rsidR="00CA391C">
        <w:rPr>
          <w:szCs w:val="24"/>
        </w:rPr>
        <w:t xml:space="preserve"> </w:t>
      </w:r>
    </w:p>
    <w:p w14:paraId="17047A0C" w14:textId="3F930849" w:rsidR="00F35A63" w:rsidRPr="00CA391C" w:rsidRDefault="00CA391C" w:rsidP="00CA391C">
      <w:pPr>
        <w:pStyle w:val="ListParagraph"/>
        <w:numPr>
          <w:ilvl w:val="1"/>
          <w:numId w:val="15"/>
        </w:numPr>
        <w:rPr>
          <w:szCs w:val="24"/>
        </w:rPr>
      </w:pPr>
      <w:r w:rsidRPr="00B5596D">
        <w:rPr>
          <w:b/>
          <w:szCs w:val="24"/>
        </w:rPr>
        <w:t xml:space="preserve">Payrolling Services: </w:t>
      </w:r>
      <w:r>
        <w:rPr>
          <w:szCs w:val="24"/>
        </w:rPr>
        <w:t>P</w:t>
      </w:r>
      <w:r w:rsidRPr="000164DD">
        <w:rPr>
          <w:szCs w:val="24"/>
        </w:rPr>
        <w:t xml:space="preserve">ricing is fixed but further negotiations can be made </w:t>
      </w:r>
      <w:r>
        <w:rPr>
          <w:szCs w:val="24"/>
        </w:rPr>
        <w:t>up to two</w:t>
      </w:r>
      <w:r w:rsidRPr="000164DD">
        <w:rPr>
          <w:szCs w:val="24"/>
        </w:rPr>
        <w:t xml:space="preserve"> dollar</w:t>
      </w:r>
      <w:r>
        <w:rPr>
          <w:szCs w:val="24"/>
        </w:rPr>
        <w:t>s</w:t>
      </w:r>
      <w:r w:rsidRPr="000164DD">
        <w:rPr>
          <w:szCs w:val="24"/>
        </w:rPr>
        <w:t xml:space="preserve"> per hour ($</w:t>
      </w:r>
      <w:r>
        <w:rPr>
          <w:szCs w:val="24"/>
        </w:rPr>
        <w:t>2</w:t>
      </w:r>
      <w:r w:rsidRPr="000164DD">
        <w:rPr>
          <w:szCs w:val="24"/>
        </w:rPr>
        <w:t>.</w:t>
      </w:r>
      <w:r>
        <w:rPr>
          <w:szCs w:val="24"/>
        </w:rPr>
        <w:t>00/hr</w:t>
      </w:r>
      <w:r w:rsidRPr="000164DD">
        <w:rPr>
          <w:szCs w:val="24"/>
        </w:rPr>
        <w:t>)</w:t>
      </w:r>
      <w:r>
        <w:rPr>
          <w:szCs w:val="24"/>
        </w:rPr>
        <w:t>. The flat payrolling fee is not inclusive of statutory costs outside the control of the vendor, which will be included as a percentage based on current state and federal tax rates. This percentage includes but is not limited to payroll tax, social security and other withholdings</w:t>
      </w:r>
      <w:r w:rsidRPr="000164DD">
        <w:rPr>
          <w:szCs w:val="24"/>
        </w:rPr>
        <w:t>.</w:t>
      </w:r>
    </w:p>
    <w:p w14:paraId="21CACDF1" w14:textId="5D8D821C" w:rsidR="00F35A63" w:rsidRPr="00BC75FE" w:rsidRDefault="00F35A63" w:rsidP="007B5CF4">
      <w:pPr>
        <w:pStyle w:val="ListParagraph"/>
        <w:numPr>
          <w:ilvl w:val="0"/>
          <w:numId w:val="15"/>
        </w:numPr>
        <w:rPr>
          <w:szCs w:val="24"/>
        </w:rPr>
      </w:pPr>
      <w:r w:rsidRPr="00BC75FE">
        <w:rPr>
          <w:b/>
          <w:szCs w:val="24"/>
        </w:rPr>
        <w:t>Ceiling/Not-to-Exceed:</w:t>
      </w:r>
      <w:r w:rsidRPr="00BC75FE">
        <w:rPr>
          <w:szCs w:val="24"/>
        </w:rPr>
        <w:t xml:space="preserve"> The contract's published pricing, including discounts, is a maximum price or 'not-to-exceed' limit and </w:t>
      </w:r>
      <w:r w:rsidR="000C08FA">
        <w:rPr>
          <w:szCs w:val="24"/>
        </w:rPr>
        <w:t>may</w:t>
      </w:r>
      <w:r w:rsidRPr="00BC75FE">
        <w:rPr>
          <w:szCs w:val="24"/>
        </w:rPr>
        <w:t xml:space="preserve"> be subject to further negotiation.</w:t>
      </w:r>
    </w:p>
    <w:p w14:paraId="0C04A215" w14:textId="6A1209D2" w:rsidR="00EB5D3C" w:rsidRPr="00EB5D3C" w:rsidRDefault="00EB5D3C" w:rsidP="00EB5D3C">
      <w:pPr>
        <w:pStyle w:val="ListParagraph"/>
        <w:numPr>
          <w:ilvl w:val="0"/>
          <w:numId w:val="15"/>
        </w:numPr>
        <w:rPr>
          <w:b/>
          <w:szCs w:val="24"/>
        </w:rPr>
      </w:pPr>
      <w:r w:rsidRPr="000164DD">
        <w:rPr>
          <w:b/>
          <w:szCs w:val="24"/>
        </w:rPr>
        <w:t>Direct/Executive Search/Hire</w:t>
      </w:r>
      <w:r>
        <w:rPr>
          <w:b/>
          <w:szCs w:val="24"/>
        </w:rPr>
        <w:t xml:space="preserve">: </w:t>
      </w:r>
      <w:r w:rsidRPr="00EB5D3C">
        <w:rPr>
          <w:szCs w:val="24"/>
        </w:rPr>
        <w:t xml:space="preserve">Direct-hire or contingency fee for the service provided, until the candidate represented by </w:t>
      </w:r>
      <w:r>
        <w:rPr>
          <w:szCs w:val="24"/>
        </w:rPr>
        <w:t>the vendor</w:t>
      </w:r>
      <w:r w:rsidRPr="00EB5D3C">
        <w:rPr>
          <w:szCs w:val="24"/>
        </w:rPr>
        <w:t xml:space="preserve"> accepts and starts a position with the Eligible Hiring Commonwealth Entity. The fee for this service will be presented as a percentage of the hired candidate’s annual starting salary only after a candidate begins employment at the Commonwealth.</w:t>
      </w:r>
    </w:p>
    <w:p w14:paraId="01715991" w14:textId="52259E1E" w:rsidR="00EB5D3C" w:rsidRPr="00D31A0D" w:rsidRDefault="00EB5D3C" w:rsidP="00D31A0D">
      <w:pPr>
        <w:pStyle w:val="ListParagraph"/>
        <w:numPr>
          <w:ilvl w:val="0"/>
          <w:numId w:val="15"/>
        </w:numPr>
        <w:rPr>
          <w:b/>
          <w:szCs w:val="24"/>
        </w:rPr>
      </w:pPr>
      <w:r w:rsidRPr="000164DD">
        <w:rPr>
          <w:b/>
          <w:szCs w:val="24"/>
        </w:rPr>
        <w:t>Project Based Compensation</w:t>
      </w:r>
      <w:r w:rsidR="00D31A0D">
        <w:rPr>
          <w:b/>
          <w:szCs w:val="24"/>
        </w:rPr>
        <w:t xml:space="preserve">: </w:t>
      </w:r>
      <w:r w:rsidR="00D31A0D">
        <w:rPr>
          <w:szCs w:val="24"/>
        </w:rPr>
        <w:t>The vendor</w:t>
      </w:r>
      <w:r w:rsidRPr="00D31A0D">
        <w:rPr>
          <w:szCs w:val="24"/>
        </w:rPr>
        <w:t xml:space="preserve"> may be asked by an Eligible Hiring Entity to provide a project-based price instead of what has been established by the hourly rate. Under such requests </w:t>
      </w:r>
      <w:r w:rsidR="00D31A0D">
        <w:rPr>
          <w:szCs w:val="24"/>
        </w:rPr>
        <w:t>the vendor</w:t>
      </w:r>
      <w:r w:rsidRPr="00D31A0D">
        <w:rPr>
          <w:szCs w:val="24"/>
        </w:rPr>
        <w:t xml:space="preserve"> must include any and all ancillary services in the project price. Eligible Hiring Entities under no circumstance will pay for additional services related to project-based procurements outside of what has been agreed beforehand.</w:t>
      </w:r>
    </w:p>
    <w:p w14:paraId="47B9C214" w14:textId="175FCFCE" w:rsidR="00EB5D3C" w:rsidRPr="00D31A0D" w:rsidRDefault="00EB5D3C" w:rsidP="00D31A0D">
      <w:pPr>
        <w:pStyle w:val="ListParagraph"/>
        <w:numPr>
          <w:ilvl w:val="0"/>
          <w:numId w:val="15"/>
        </w:numPr>
        <w:rPr>
          <w:b/>
          <w:szCs w:val="24"/>
        </w:rPr>
      </w:pPr>
      <w:r w:rsidRPr="000164DD">
        <w:rPr>
          <w:b/>
          <w:szCs w:val="24"/>
        </w:rPr>
        <w:t>Conversion Policy</w:t>
      </w:r>
      <w:r w:rsidR="00D31A0D">
        <w:rPr>
          <w:b/>
          <w:szCs w:val="24"/>
        </w:rPr>
        <w:t xml:space="preserve">: </w:t>
      </w:r>
      <w:r w:rsidR="00D31A0D" w:rsidRPr="00D31A0D">
        <w:rPr>
          <w:szCs w:val="24"/>
        </w:rPr>
        <w:t xml:space="preserve">The vendor </w:t>
      </w:r>
      <w:r w:rsidRPr="00D31A0D">
        <w:rPr>
          <w:szCs w:val="24"/>
        </w:rPr>
        <w:t xml:space="preserve">must arrange with its suppliers to follow the conversion policy for hiring a Temporary Help Worker as a state employee, without a fee to the Commonwealth after the individual has fulfilled any Commonwealth or eligible entity assignment generated from any contract resulting from this contract. </w:t>
      </w:r>
    </w:p>
    <w:p w14:paraId="3C574F35" w14:textId="326A2F14" w:rsidR="00EB5D3C" w:rsidRPr="000164DD" w:rsidRDefault="00EB5D3C" w:rsidP="00EB5D3C">
      <w:pPr>
        <w:pStyle w:val="ListParagraph"/>
        <w:numPr>
          <w:ilvl w:val="2"/>
          <w:numId w:val="15"/>
        </w:numPr>
        <w:rPr>
          <w:szCs w:val="24"/>
        </w:rPr>
      </w:pPr>
      <w:r w:rsidRPr="000164DD">
        <w:rPr>
          <w:szCs w:val="24"/>
        </w:rPr>
        <w:t>30 days – 15</w:t>
      </w:r>
      <w:r w:rsidR="00D31A0D">
        <w:rPr>
          <w:szCs w:val="24"/>
        </w:rPr>
        <w:t>.00</w:t>
      </w:r>
      <w:r w:rsidRPr="000164DD">
        <w:rPr>
          <w:szCs w:val="24"/>
        </w:rPr>
        <w:t>%</w:t>
      </w:r>
    </w:p>
    <w:p w14:paraId="7C868B34" w14:textId="23CBD3C3" w:rsidR="00EB5D3C" w:rsidRPr="000164DD" w:rsidRDefault="00EB5D3C" w:rsidP="00EB5D3C">
      <w:pPr>
        <w:pStyle w:val="ListParagraph"/>
        <w:numPr>
          <w:ilvl w:val="2"/>
          <w:numId w:val="15"/>
        </w:numPr>
        <w:rPr>
          <w:szCs w:val="24"/>
        </w:rPr>
      </w:pPr>
      <w:r w:rsidRPr="000164DD">
        <w:rPr>
          <w:szCs w:val="24"/>
        </w:rPr>
        <w:t>60 days – 10</w:t>
      </w:r>
      <w:r w:rsidR="00D31A0D">
        <w:rPr>
          <w:szCs w:val="24"/>
        </w:rPr>
        <w:t>.00</w:t>
      </w:r>
      <w:r w:rsidRPr="000164DD">
        <w:rPr>
          <w:szCs w:val="24"/>
        </w:rPr>
        <w:t>%</w:t>
      </w:r>
    </w:p>
    <w:p w14:paraId="509739C2" w14:textId="7C2B80E0" w:rsidR="00EB5D3C" w:rsidRPr="000164DD" w:rsidRDefault="00EB5D3C" w:rsidP="00EB5D3C">
      <w:pPr>
        <w:pStyle w:val="ListParagraph"/>
        <w:numPr>
          <w:ilvl w:val="2"/>
          <w:numId w:val="15"/>
        </w:numPr>
        <w:rPr>
          <w:szCs w:val="24"/>
        </w:rPr>
      </w:pPr>
      <w:r w:rsidRPr="000164DD">
        <w:rPr>
          <w:szCs w:val="24"/>
        </w:rPr>
        <w:t>90 days – 5</w:t>
      </w:r>
      <w:r w:rsidR="00D31A0D">
        <w:rPr>
          <w:szCs w:val="24"/>
        </w:rPr>
        <w:t>.00</w:t>
      </w:r>
      <w:r w:rsidRPr="000164DD">
        <w:rPr>
          <w:szCs w:val="24"/>
        </w:rPr>
        <w:t>%</w:t>
      </w:r>
    </w:p>
    <w:p w14:paraId="548FA8A8" w14:textId="77777777" w:rsidR="00EB5D3C" w:rsidRPr="002A6999" w:rsidRDefault="00EB5D3C" w:rsidP="00EB5D3C">
      <w:pPr>
        <w:pStyle w:val="ListParagraph"/>
        <w:numPr>
          <w:ilvl w:val="2"/>
          <w:numId w:val="15"/>
        </w:numPr>
        <w:rPr>
          <w:szCs w:val="24"/>
        </w:rPr>
      </w:pPr>
      <w:r w:rsidRPr="000164DD">
        <w:rPr>
          <w:szCs w:val="24"/>
        </w:rPr>
        <w:t>Over 90 days – None</w:t>
      </w:r>
    </w:p>
    <w:p w14:paraId="42F43A50" w14:textId="5D4165FA" w:rsidR="00F35A63" w:rsidRPr="00BC75FE" w:rsidRDefault="00C708F6" w:rsidP="00F35A63">
      <w:pPr>
        <w:rPr>
          <w:rFonts w:cs="Arial"/>
          <w:szCs w:val="24"/>
        </w:rPr>
      </w:pPr>
      <w:r w:rsidRPr="00BC75FE">
        <w:rPr>
          <w:b/>
          <w:szCs w:val="24"/>
        </w:rPr>
        <w:lastRenderedPageBreak/>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2E6DD92B" w14:textId="64987D4B" w:rsidR="00F35A63" w:rsidRPr="006A22F2" w:rsidRDefault="00F35A63" w:rsidP="00F15147">
      <w:pPr>
        <w:pStyle w:val="Heading2"/>
      </w:pPr>
      <w:bookmarkStart w:id="31" w:name="_Quote_Response_and"/>
      <w:bookmarkStart w:id="32" w:name="_Toc194066598"/>
      <w:bookmarkStart w:id="33" w:name="_Toc219888264"/>
      <w:bookmarkStart w:id="34" w:name="_Toc227244639"/>
      <w:bookmarkEnd w:id="31"/>
      <w:r w:rsidRPr="006A22F2">
        <w:rPr>
          <w:rStyle w:val="Heading1Char"/>
          <w:b/>
          <w:bCs/>
          <w:color w:val="000000" w:themeColor="text1"/>
          <w:sz w:val="36"/>
        </w:rPr>
        <w:t>Quote Response and Requirements</w:t>
      </w:r>
      <w:bookmarkEnd w:id="32"/>
      <w:bookmarkEnd w:id="33"/>
      <w:bookmarkEnd w:id="34"/>
    </w:p>
    <w:p w14:paraId="5FCEE571" w14:textId="702B7D51" w:rsidR="00614844" w:rsidRPr="00080D4C" w:rsidRDefault="00614844" w:rsidP="00614844">
      <w:pPr>
        <w:rPr>
          <w:szCs w:val="24"/>
        </w:rPr>
      </w:pPr>
      <w:r w:rsidRPr="00080D4C">
        <w:rPr>
          <w:szCs w:val="24"/>
        </w:rPr>
        <w:t xml:space="preserve">Buyers should review the available pricing information when choosing a vendor but are </w:t>
      </w:r>
      <w:r w:rsidRPr="008440D7">
        <w:rPr>
          <w:b/>
          <w:szCs w:val="24"/>
        </w:rPr>
        <w:t>not</w:t>
      </w:r>
      <w:r w:rsidRPr="00080D4C">
        <w:rPr>
          <w:szCs w:val="24"/>
        </w:rPr>
        <w:t xml:space="preserve"> required to obtain multiple quotes</w:t>
      </w:r>
      <w:r w:rsidR="00FF4366" w:rsidRPr="00080D4C">
        <w:rPr>
          <w:szCs w:val="24"/>
        </w:rPr>
        <w:t>.</w:t>
      </w:r>
    </w:p>
    <w:p w14:paraId="45336D7C" w14:textId="04C58DEE" w:rsidR="00ED723A" w:rsidRDefault="00ED723A" w:rsidP="00F15147">
      <w:pPr>
        <w:pStyle w:val="Heading2"/>
      </w:pPr>
      <w:bookmarkStart w:id="35" w:name="_Toc194066596"/>
      <w:bookmarkStart w:id="36" w:name="_Toc219888265"/>
      <w:bookmarkStart w:id="37" w:name="_Toc219888569"/>
      <w:bookmarkStart w:id="38" w:name="_Toc219906301"/>
      <w:bookmarkStart w:id="39" w:name="_Toc227244640"/>
      <w:r w:rsidRPr="00564A93">
        <w:t>Purchase</w:t>
      </w:r>
      <w:r w:rsidR="00BC5DEA" w:rsidRPr="00564A93">
        <w:t xml:space="preserve"> Options</w:t>
      </w:r>
      <w:bookmarkEnd w:id="35"/>
      <w:bookmarkEnd w:id="36"/>
      <w:bookmarkEnd w:id="37"/>
      <w:bookmarkEnd w:id="38"/>
      <w:bookmarkEnd w:id="39"/>
    </w:p>
    <w:p w14:paraId="3F49AEBE" w14:textId="77777777" w:rsidR="00933725" w:rsidRPr="00F17EA3" w:rsidRDefault="00933725" w:rsidP="00933725">
      <w:pPr>
        <w:rPr>
          <w:szCs w:val="24"/>
        </w:rPr>
      </w:pPr>
      <w:r w:rsidRPr="00F17EA3">
        <w:rPr>
          <w:iCs/>
          <w:szCs w:val="24"/>
        </w:rPr>
        <w:t>This contract has multiple ways of purchasing</w:t>
      </w:r>
      <w:r w:rsidRPr="00F17EA3">
        <w:rPr>
          <w:szCs w:val="24"/>
        </w:rPr>
        <w:t xml:space="preserve">. </w:t>
      </w:r>
    </w:p>
    <w:p w14:paraId="08C186B1" w14:textId="77777777" w:rsidR="00933725" w:rsidRPr="00F17EA3" w:rsidRDefault="00933725" w:rsidP="00933725">
      <w:pPr>
        <w:pStyle w:val="ListParagraph"/>
        <w:numPr>
          <w:ilvl w:val="0"/>
          <w:numId w:val="19"/>
        </w:numPr>
        <w:rPr>
          <w:szCs w:val="24"/>
        </w:rPr>
      </w:pPr>
      <w:r w:rsidRPr="00F17EA3">
        <w:rPr>
          <w:szCs w:val="24"/>
        </w:rPr>
        <w:t>This is a fee-for-service contract.</w:t>
      </w:r>
    </w:p>
    <w:p w14:paraId="0358FBB6" w14:textId="77777777" w:rsidR="00933725" w:rsidRPr="00A025B6" w:rsidRDefault="00933725" w:rsidP="00933725">
      <w:pPr>
        <w:pStyle w:val="ListParagraph"/>
        <w:numPr>
          <w:ilvl w:val="0"/>
          <w:numId w:val="19"/>
        </w:numPr>
        <w:rPr>
          <w:szCs w:val="24"/>
        </w:rPr>
      </w:pPr>
      <w:r w:rsidRPr="00933725">
        <w:rPr>
          <w:b/>
          <w:szCs w:val="24"/>
        </w:rPr>
        <w:t xml:space="preserve">Ceiling/Not-to-Exceed: </w:t>
      </w:r>
      <w:r w:rsidRPr="00A025B6">
        <w:rPr>
          <w:szCs w:val="24"/>
        </w:rPr>
        <w:t>Contract discounts and other pricing published under the contract represents “ceiling” or “not-to-exceed” pricing and may be further negotiated.</w:t>
      </w:r>
    </w:p>
    <w:p w14:paraId="07BD2C91" w14:textId="77777777" w:rsidR="00933725" w:rsidRPr="00C62AE3" w:rsidRDefault="00933725" w:rsidP="00933725">
      <w:pPr>
        <w:pStyle w:val="ListParagraph"/>
        <w:numPr>
          <w:ilvl w:val="0"/>
          <w:numId w:val="19"/>
        </w:numPr>
        <w:rPr>
          <w:b/>
          <w:szCs w:val="24"/>
        </w:rPr>
      </w:pPr>
      <w:r w:rsidRPr="00C62AE3">
        <w:rPr>
          <w:b/>
          <w:szCs w:val="24"/>
        </w:rPr>
        <w:t>Pricing Markup for Temporary Help Services Categories</w:t>
      </w:r>
    </w:p>
    <w:p w14:paraId="7F637A08" w14:textId="77777777" w:rsidR="00933725" w:rsidRPr="00A025B6" w:rsidRDefault="00933725" w:rsidP="00933725">
      <w:pPr>
        <w:pStyle w:val="ListParagraph"/>
        <w:numPr>
          <w:ilvl w:val="1"/>
          <w:numId w:val="19"/>
        </w:numPr>
        <w:rPr>
          <w:szCs w:val="24"/>
        </w:rPr>
      </w:pPr>
      <w:r w:rsidRPr="005530CE">
        <w:rPr>
          <w:szCs w:val="24"/>
        </w:rPr>
        <w:t xml:space="preserve">The hourly pay rate charged to any Commonwealth eligible hiring entity will be based upon a maximum mark-up </w:t>
      </w:r>
      <w:r>
        <w:rPr>
          <w:szCs w:val="24"/>
        </w:rPr>
        <w:t xml:space="preserve">of thirty-six and a half percent </w:t>
      </w:r>
      <w:r w:rsidRPr="005530CE">
        <w:rPr>
          <w:szCs w:val="24"/>
        </w:rPr>
        <w:t xml:space="preserve">(36.5%) of the hourly pay rate for the temporary help worker. </w:t>
      </w:r>
      <w:r>
        <w:rPr>
          <w:szCs w:val="24"/>
        </w:rPr>
        <w:t>The m</w:t>
      </w:r>
      <w:r w:rsidRPr="005530CE">
        <w:rPr>
          <w:szCs w:val="24"/>
        </w:rPr>
        <w:t>arkup is the fee charged over and above the hourly wage paid to the temporary help worker.</w:t>
      </w:r>
    </w:p>
    <w:p w14:paraId="264D906D" w14:textId="77777777" w:rsidR="00933725" w:rsidRPr="00C62AE3" w:rsidRDefault="00933725" w:rsidP="00933725">
      <w:pPr>
        <w:pStyle w:val="ListParagraph"/>
        <w:numPr>
          <w:ilvl w:val="0"/>
          <w:numId w:val="19"/>
        </w:numPr>
        <w:rPr>
          <w:b/>
          <w:szCs w:val="24"/>
        </w:rPr>
      </w:pPr>
      <w:r w:rsidRPr="00C62AE3">
        <w:rPr>
          <w:b/>
          <w:szCs w:val="24"/>
        </w:rPr>
        <w:t xml:space="preserve">Pricing Direct/Executive Hire </w:t>
      </w:r>
    </w:p>
    <w:p w14:paraId="08AA6178" w14:textId="61155097" w:rsidR="00933725" w:rsidRPr="005530CE" w:rsidRDefault="00933725" w:rsidP="00933725">
      <w:pPr>
        <w:pStyle w:val="ListParagraph"/>
        <w:numPr>
          <w:ilvl w:val="1"/>
          <w:numId w:val="19"/>
        </w:numPr>
        <w:rPr>
          <w:szCs w:val="24"/>
        </w:rPr>
      </w:pPr>
      <w:r w:rsidRPr="000C7E42">
        <w:rPr>
          <w:szCs w:val="24"/>
        </w:rPr>
        <w:t xml:space="preserve">A direct-hire or contingency fee is paid to </w:t>
      </w:r>
      <w:r w:rsidR="00163873">
        <w:rPr>
          <w:szCs w:val="24"/>
        </w:rPr>
        <w:t>Kelly Services, Inc.</w:t>
      </w:r>
      <w:r w:rsidRPr="005375F9">
        <w:rPr>
          <w:szCs w:val="24"/>
        </w:rPr>
        <w:t xml:space="preserve"> </w:t>
      </w:r>
      <w:r w:rsidRPr="000C7E42">
        <w:rPr>
          <w:szCs w:val="24"/>
        </w:rPr>
        <w:t>for the service provided</w:t>
      </w:r>
      <w:r>
        <w:rPr>
          <w:szCs w:val="24"/>
        </w:rPr>
        <w:t xml:space="preserve"> when</w:t>
      </w:r>
      <w:r w:rsidRPr="000C7E42">
        <w:rPr>
          <w:szCs w:val="24"/>
        </w:rPr>
        <w:t xml:space="preserve"> the </w:t>
      </w:r>
      <w:r>
        <w:rPr>
          <w:szCs w:val="24"/>
        </w:rPr>
        <w:t xml:space="preserve">selected </w:t>
      </w:r>
      <w:r w:rsidRPr="000C7E42">
        <w:rPr>
          <w:szCs w:val="24"/>
        </w:rPr>
        <w:t>candidate accepts and starts a position with the Eligible Hiring Commonwealth Entity. The fee for this service will be presented as a percentage of the hired candidate’s annual starting salary only after a candidate begins employment at the Commonwealth.</w:t>
      </w:r>
    </w:p>
    <w:p w14:paraId="0B69F118" w14:textId="77777777" w:rsidR="00933725" w:rsidRPr="00E01E2B" w:rsidRDefault="00933725" w:rsidP="00933725">
      <w:pPr>
        <w:pStyle w:val="ListParagraph"/>
        <w:numPr>
          <w:ilvl w:val="0"/>
          <w:numId w:val="15"/>
        </w:numPr>
        <w:rPr>
          <w:b/>
          <w:szCs w:val="24"/>
        </w:rPr>
      </w:pPr>
      <w:r w:rsidRPr="00E01E2B">
        <w:rPr>
          <w:b/>
          <w:szCs w:val="24"/>
        </w:rPr>
        <w:t>Project Based Compensation</w:t>
      </w:r>
    </w:p>
    <w:p w14:paraId="7A52D78B" w14:textId="0EE613B7" w:rsidR="00933725" w:rsidRPr="000C7E42" w:rsidRDefault="00163873" w:rsidP="00933725">
      <w:pPr>
        <w:pStyle w:val="ListParagraph"/>
        <w:numPr>
          <w:ilvl w:val="1"/>
          <w:numId w:val="19"/>
        </w:numPr>
        <w:rPr>
          <w:szCs w:val="24"/>
        </w:rPr>
      </w:pPr>
      <w:r>
        <w:rPr>
          <w:szCs w:val="24"/>
        </w:rPr>
        <w:t>Kelly Services, Inc.</w:t>
      </w:r>
      <w:r w:rsidR="00933725" w:rsidRPr="005375F9">
        <w:rPr>
          <w:szCs w:val="24"/>
        </w:rPr>
        <w:t xml:space="preserve"> may be asked by an Eligible Hiring Entity to provide a project-based price instead of what has been established by the hourly rate. Under such requests </w:t>
      </w:r>
      <w:r>
        <w:rPr>
          <w:szCs w:val="24"/>
        </w:rPr>
        <w:t>Kelly Services, Inc.</w:t>
      </w:r>
      <w:r w:rsidR="00933725" w:rsidRPr="000C7E42" w:rsidDel="009B2468">
        <w:rPr>
          <w:szCs w:val="24"/>
        </w:rPr>
        <w:t xml:space="preserve"> </w:t>
      </w:r>
      <w:r w:rsidR="00933725" w:rsidRPr="005375F9">
        <w:rPr>
          <w:szCs w:val="24"/>
        </w:rPr>
        <w:t xml:space="preserve">must include any and all ancillary services in the project price. Eligible Hiring Entities </w:t>
      </w:r>
      <w:r w:rsidR="00933725">
        <w:rPr>
          <w:szCs w:val="24"/>
        </w:rPr>
        <w:t>may not be billed for additional services.</w:t>
      </w:r>
    </w:p>
    <w:p w14:paraId="5723E7AE" w14:textId="77777777" w:rsidR="00933725" w:rsidRPr="00E01E2B" w:rsidRDefault="00933725" w:rsidP="00933725">
      <w:pPr>
        <w:pStyle w:val="ListParagraph"/>
        <w:numPr>
          <w:ilvl w:val="0"/>
          <w:numId w:val="15"/>
        </w:numPr>
        <w:rPr>
          <w:b/>
          <w:szCs w:val="24"/>
        </w:rPr>
      </w:pPr>
      <w:r w:rsidRPr="00E01E2B">
        <w:rPr>
          <w:b/>
          <w:szCs w:val="24"/>
        </w:rPr>
        <w:t xml:space="preserve">Payrolling Service – Flat fee  </w:t>
      </w:r>
    </w:p>
    <w:p w14:paraId="177BE58A" w14:textId="2B945973" w:rsidR="00933725" w:rsidRPr="000F6096" w:rsidRDefault="00933725" w:rsidP="00933725">
      <w:pPr>
        <w:pStyle w:val="ListParagraph"/>
        <w:numPr>
          <w:ilvl w:val="1"/>
          <w:numId w:val="19"/>
        </w:numPr>
        <w:rPr>
          <w:szCs w:val="24"/>
        </w:rPr>
      </w:pPr>
      <w:r>
        <w:rPr>
          <w:szCs w:val="24"/>
        </w:rPr>
        <w:t>A flat fee of one dollar and seventy-five cents ($1.75)</w:t>
      </w:r>
      <w:r w:rsidRPr="00236D0D">
        <w:rPr>
          <w:szCs w:val="24"/>
        </w:rPr>
        <w:t xml:space="preserve"> </w:t>
      </w:r>
      <w:r>
        <w:rPr>
          <w:szCs w:val="24"/>
        </w:rPr>
        <w:t>per paid hour</w:t>
      </w:r>
      <w:r w:rsidDel="00357412">
        <w:rPr>
          <w:szCs w:val="24"/>
        </w:rPr>
        <w:t xml:space="preserve"> </w:t>
      </w:r>
      <w:r>
        <w:rPr>
          <w:szCs w:val="24"/>
        </w:rPr>
        <w:t>will be charged when the Contractor is</w:t>
      </w:r>
      <w:r w:rsidRPr="00236D0D">
        <w:rPr>
          <w:szCs w:val="24"/>
        </w:rPr>
        <w:t xml:space="preserve"> called upon to operate as a Payroll Service Provider (PSP)</w:t>
      </w:r>
      <w:r>
        <w:rPr>
          <w:szCs w:val="24"/>
        </w:rPr>
        <w:t xml:space="preserve">. </w:t>
      </w:r>
      <w:r w:rsidR="00163873">
        <w:rPr>
          <w:szCs w:val="24"/>
        </w:rPr>
        <w:t>Kelly Services, Inc.</w:t>
      </w:r>
      <w:r w:rsidRPr="00236D0D">
        <w:rPr>
          <w:szCs w:val="24"/>
        </w:rPr>
        <w:t xml:space="preserve">, as an independent contractor, </w:t>
      </w:r>
      <w:r>
        <w:rPr>
          <w:szCs w:val="24"/>
        </w:rPr>
        <w:t xml:space="preserve">will </w:t>
      </w:r>
      <w:r w:rsidRPr="00236D0D">
        <w:rPr>
          <w:szCs w:val="24"/>
        </w:rPr>
        <w:t>employ and payroll employees</w:t>
      </w:r>
      <w:r>
        <w:rPr>
          <w:szCs w:val="24"/>
        </w:rPr>
        <w:t xml:space="preserve"> identified</w:t>
      </w:r>
      <w:r w:rsidRPr="00236D0D">
        <w:rPr>
          <w:szCs w:val="24"/>
        </w:rPr>
        <w:t xml:space="preserve"> by the </w:t>
      </w:r>
      <w:r>
        <w:rPr>
          <w:szCs w:val="24"/>
        </w:rPr>
        <w:t>B</w:t>
      </w:r>
      <w:r w:rsidRPr="00236D0D">
        <w:rPr>
          <w:szCs w:val="24"/>
        </w:rPr>
        <w:t>uyer</w:t>
      </w:r>
      <w:r>
        <w:rPr>
          <w:szCs w:val="24"/>
        </w:rPr>
        <w:t>,</w:t>
      </w:r>
      <w:r w:rsidRPr="00236D0D">
        <w:rPr>
          <w:szCs w:val="24"/>
        </w:rPr>
        <w:t xml:space="preserve"> providing all necessary payroll functions including obligations </w:t>
      </w:r>
      <w:r w:rsidRPr="00236D0D">
        <w:rPr>
          <w:szCs w:val="24"/>
        </w:rPr>
        <w:lastRenderedPageBreak/>
        <w:t>such as withholding taxes, worker's compensation insurance, and other legally mandated deductions.</w:t>
      </w:r>
    </w:p>
    <w:p w14:paraId="0721A51F" w14:textId="77777777" w:rsidR="00933725" w:rsidRPr="00E01E2B" w:rsidRDefault="00933725" w:rsidP="00933725">
      <w:pPr>
        <w:pStyle w:val="ListParagraph"/>
        <w:numPr>
          <w:ilvl w:val="0"/>
          <w:numId w:val="15"/>
        </w:numPr>
        <w:rPr>
          <w:b/>
          <w:szCs w:val="24"/>
        </w:rPr>
      </w:pPr>
      <w:r w:rsidRPr="00E01E2B">
        <w:rPr>
          <w:b/>
          <w:szCs w:val="24"/>
        </w:rPr>
        <w:t>Conversion Policy</w:t>
      </w:r>
    </w:p>
    <w:p w14:paraId="30C83C67" w14:textId="0EB59437" w:rsidR="00933725" w:rsidRDefault="00163873" w:rsidP="00933725">
      <w:pPr>
        <w:pStyle w:val="ListParagraph"/>
        <w:numPr>
          <w:ilvl w:val="1"/>
          <w:numId w:val="19"/>
        </w:numPr>
        <w:rPr>
          <w:szCs w:val="24"/>
        </w:rPr>
      </w:pPr>
      <w:r>
        <w:rPr>
          <w:szCs w:val="24"/>
        </w:rPr>
        <w:t>Kelly Services, Inc.</w:t>
      </w:r>
      <w:r w:rsidR="00933725" w:rsidRPr="005375F9">
        <w:rPr>
          <w:szCs w:val="24"/>
        </w:rPr>
        <w:t xml:space="preserve"> </w:t>
      </w:r>
      <w:r w:rsidR="00933725" w:rsidRPr="000164DD">
        <w:rPr>
          <w:szCs w:val="24"/>
        </w:rPr>
        <w:t xml:space="preserve">must arrange with its suppliers to follow the conversion </w:t>
      </w:r>
      <w:r w:rsidR="00933725">
        <w:rPr>
          <w:szCs w:val="24"/>
        </w:rPr>
        <w:t xml:space="preserve">fee </w:t>
      </w:r>
      <w:r w:rsidR="00933725" w:rsidRPr="000164DD">
        <w:rPr>
          <w:szCs w:val="24"/>
        </w:rPr>
        <w:t>policy for hiring a Temporary Help Worker as a state employee</w:t>
      </w:r>
      <w:r w:rsidR="00933725">
        <w:rPr>
          <w:szCs w:val="24"/>
        </w:rPr>
        <w:t xml:space="preserve"> </w:t>
      </w:r>
      <w:r w:rsidR="00933725" w:rsidRPr="000164DD">
        <w:rPr>
          <w:szCs w:val="24"/>
        </w:rPr>
        <w:t>after the individual has fulfilled any Commonwealth or eligible entity assignment</w:t>
      </w:r>
      <w:r w:rsidR="00933725">
        <w:rPr>
          <w:szCs w:val="24"/>
        </w:rPr>
        <w:t xml:space="preserve"> under this contract. The contracted Conversion fees (% of FTE salary) are as follows:</w:t>
      </w:r>
    </w:p>
    <w:p w14:paraId="0CC2005B" w14:textId="5D004132" w:rsidR="00933725" w:rsidRDefault="00933725" w:rsidP="00933725">
      <w:pPr>
        <w:pStyle w:val="ListParagraph"/>
        <w:numPr>
          <w:ilvl w:val="2"/>
          <w:numId w:val="19"/>
        </w:numPr>
        <w:rPr>
          <w:szCs w:val="24"/>
        </w:rPr>
      </w:pPr>
      <w:r w:rsidRPr="006D2614">
        <w:rPr>
          <w:szCs w:val="24"/>
        </w:rPr>
        <w:t>30 days – 15</w:t>
      </w:r>
      <w:r w:rsidR="002A3408">
        <w:rPr>
          <w:szCs w:val="24"/>
        </w:rPr>
        <w:t>.00</w:t>
      </w:r>
      <w:r w:rsidRPr="006D2614">
        <w:rPr>
          <w:szCs w:val="24"/>
        </w:rPr>
        <w:t>%</w:t>
      </w:r>
    </w:p>
    <w:p w14:paraId="09945ABC" w14:textId="42AB8F63" w:rsidR="00933725" w:rsidRDefault="00933725" w:rsidP="00933725">
      <w:pPr>
        <w:pStyle w:val="ListParagraph"/>
        <w:numPr>
          <w:ilvl w:val="2"/>
          <w:numId w:val="19"/>
        </w:numPr>
        <w:rPr>
          <w:szCs w:val="24"/>
        </w:rPr>
      </w:pPr>
      <w:r w:rsidRPr="006D2614">
        <w:rPr>
          <w:szCs w:val="24"/>
        </w:rPr>
        <w:t>60 days – 10</w:t>
      </w:r>
      <w:r w:rsidR="002A3408">
        <w:rPr>
          <w:szCs w:val="24"/>
        </w:rPr>
        <w:t>.00</w:t>
      </w:r>
      <w:r w:rsidRPr="006D2614">
        <w:rPr>
          <w:szCs w:val="24"/>
        </w:rPr>
        <w:t>%</w:t>
      </w:r>
    </w:p>
    <w:p w14:paraId="1B699034" w14:textId="1F353443" w:rsidR="00933725" w:rsidRDefault="00933725" w:rsidP="00933725">
      <w:pPr>
        <w:pStyle w:val="ListParagraph"/>
        <w:numPr>
          <w:ilvl w:val="2"/>
          <w:numId w:val="19"/>
        </w:numPr>
        <w:rPr>
          <w:szCs w:val="24"/>
        </w:rPr>
      </w:pPr>
      <w:r w:rsidRPr="006D2614">
        <w:rPr>
          <w:szCs w:val="24"/>
        </w:rPr>
        <w:t>90 days – 5</w:t>
      </w:r>
      <w:r w:rsidR="002A3408">
        <w:rPr>
          <w:szCs w:val="24"/>
        </w:rPr>
        <w:t>.00</w:t>
      </w:r>
      <w:r w:rsidRPr="006D2614">
        <w:rPr>
          <w:szCs w:val="24"/>
        </w:rPr>
        <w:t>%</w:t>
      </w:r>
    </w:p>
    <w:p w14:paraId="5784688E" w14:textId="0EB9684E" w:rsidR="00802718" w:rsidRPr="004866CD" w:rsidRDefault="00933725" w:rsidP="008A72A3">
      <w:pPr>
        <w:pStyle w:val="ListParagraph"/>
        <w:numPr>
          <w:ilvl w:val="2"/>
          <w:numId w:val="19"/>
        </w:numPr>
        <w:rPr>
          <w:szCs w:val="24"/>
        </w:rPr>
      </w:pPr>
      <w:r w:rsidRPr="006D2614">
        <w:rPr>
          <w:szCs w:val="24"/>
        </w:rPr>
        <w:t>Over 90 days – None</w:t>
      </w:r>
    </w:p>
    <w:p w14:paraId="5AE21CFF" w14:textId="52CDE894" w:rsidR="00F63432" w:rsidRPr="00F143E1" w:rsidRDefault="0010017E" w:rsidP="00F15147">
      <w:pPr>
        <w:pStyle w:val="Heading2"/>
      </w:pPr>
      <w:bookmarkStart w:id="40" w:name="_Toc219888266"/>
      <w:bookmarkStart w:id="41" w:name="_Toc227244641"/>
      <w:r w:rsidRPr="00F143E1">
        <w:t>How to Purchase from the Contract</w:t>
      </w:r>
      <w:bookmarkEnd w:id="40"/>
      <w:bookmarkEnd w:id="41"/>
    </w:p>
    <w:p w14:paraId="2AA59210" w14:textId="6878C5FF" w:rsidR="00611EC9" w:rsidRPr="00DC7CEB" w:rsidRDefault="00611EC9" w:rsidP="00F15147">
      <w:pPr>
        <w:pStyle w:val="Heading3"/>
      </w:pPr>
      <w:bookmarkStart w:id="42" w:name="_Extend_Beyond_(Performance"/>
      <w:bookmarkStart w:id="43" w:name="_Toc219888267"/>
      <w:bookmarkStart w:id="44" w:name="_Toc227244642"/>
      <w:bookmarkStart w:id="45" w:name="_Toc194066599"/>
      <w:bookmarkEnd w:id="42"/>
      <w:r w:rsidRPr="00DC7CEB">
        <w:t>Purchase Temporary Help via Vector VMS</w:t>
      </w:r>
      <w:bookmarkEnd w:id="43"/>
      <w:bookmarkEnd w:id="44"/>
    </w:p>
    <w:p w14:paraId="7EAE4574" w14:textId="11C0A389" w:rsidR="00DC7CEB" w:rsidRPr="00DC7CEB" w:rsidRDefault="00DC7CEB" w:rsidP="00DC7CEB">
      <w:pPr>
        <w:rPr>
          <w:szCs w:val="24"/>
        </w:rPr>
      </w:pPr>
      <w:r w:rsidRPr="00DC7CEB">
        <w:rPr>
          <w:szCs w:val="24"/>
        </w:rPr>
        <w:t xml:space="preserve">All eligible entities must submit and approve temporary help requests via </w:t>
      </w:r>
      <w:r w:rsidR="00163873">
        <w:rPr>
          <w:szCs w:val="24"/>
        </w:rPr>
        <w:t>Kelly Services, Inc.</w:t>
      </w:r>
      <w:r w:rsidRPr="00DC7CEB">
        <w:rPr>
          <w:szCs w:val="24"/>
        </w:rPr>
        <w:t>’s Web Portal</w:t>
      </w:r>
      <w:r>
        <w:rPr>
          <w:szCs w:val="24"/>
        </w:rPr>
        <w:t xml:space="preserve">, </w:t>
      </w:r>
      <w:r w:rsidRPr="00DC7CEB">
        <w:rPr>
          <w:szCs w:val="24"/>
        </w:rPr>
        <w:t>VectorVMS. For instructions on how to submit a temporary help request in VectorVMS, please review the Job</w:t>
      </w:r>
      <w:r w:rsidRPr="00DC7CEB" w:rsidDel="00C62AE3">
        <w:rPr>
          <w:szCs w:val="24"/>
        </w:rPr>
        <w:t xml:space="preserve"> </w:t>
      </w:r>
      <w:r w:rsidRPr="00DC7CEB">
        <w:rPr>
          <w:szCs w:val="24"/>
        </w:rPr>
        <w:t xml:space="preserve">Aid provided in Appendix C or contact </w:t>
      </w:r>
      <w:r w:rsidR="00163873">
        <w:rPr>
          <w:szCs w:val="24"/>
        </w:rPr>
        <w:t>Kelly Services, Inc.</w:t>
      </w:r>
      <w:r w:rsidRPr="00DC7CEB">
        <w:rPr>
          <w:szCs w:val="24"/>
        </w:rPr>
        <w:t xml:space="preserve"> directly at </w:t>
      </w:r>
      <w:hyperlink r:id="rId22" w:history="1">
        <w:r w:rsidRPr="00DC7CEB">
          <w:rPr>
            <w:color w:val="0000FF"/>
            <w:szCs w:val="24"/>
            <w:u w:val="single"/>
          </w:rPr>
          <w:t>Commonwealth@sevensteprpo.com</w:t>
        </w:r>
      </w:hyperlink>
      <w:r w:rsidRPr="00DC7CEB">
        <w:rPr>
          <w:szCs w:val="24"/>
        </w:rPr>
        <w:t>.</w:t>
      </w:r>
    </w:p>
    <w:p w14:paraId="4F41DB1F" w14:textId="77777777" w:rsidR="00611EC9" w:rsidRDefault="00DC7CEB" w:rsidP="00611EC9">
      <w:pPr>
        <w:numPr>
          <w:ilvl w:val="0"/>
          <w:numId w:val="15"/>
        </w:numPr>
        <w:contextualSpacing/>
        <w:rPr>
          <w:szCs w:val="24"/>
        </w:rPr>
      </w:pPr>
      <w:r w:rsidRPr="00DC7CEB">
        <w:rPr>
          <w:szCs w:val="24"/>
        </w:rPr>
        <w:t xml:space="preserve">Eligible Entities with a temporary hiring need should submit their request via VectorVMS. </w:t>
      </w:r>
    </w:p>
    <w:p w14:paraId="4A502E99" w14:textId="77777777" w:rsidR="00611EC9" w:rsidRDefault="00DC7CEB" w:rsidP="00611EC9">
      <w:pPr>
        <w:numPr>
          <w:ilvl w:val="1"/>
          <w:numId w:val="15"/>
        </w:numPr>
        <w:contextualSpacing/>
        <w:rPr>
          <w:szCs w:val="24"/>
        </w:rPr>
      </w:pPr>
      <w:r w:rsidRPr="00DC7CEB">
        <w:rPr>
          <w:szCs w:val="24"/>
        </w:rPr>
        <w:t xml:space="preserve">The request should include a thorough description of the job, skills required to perform the job, necessary qualifications, and the geographical location of where the job will be performed. </w:t>
      </w:r>
    </w:p>
    <w:p w14:paraId="1021C36A" w14:textId="2C801FC9" w:rsidR="00DC7CEB" w:rsidRPr="00DC7CEB" w:rsidRDefault="00DC7CEB" w:rsidP="00611EC9">
      <w:pPr>
        <w:numPr>
          <w:ilvl w:val="1"/>
          <w:numId w:val="15"/>
        </w:numPr>
        <w:contextualSpacing/>
        <w:rPr>
          <w:szCs w:val="24"/>
        </w:rPr>
      </w:pPr>
      <w:r w:rsidRPr="00DC7CEB">
        <w:rPr>
          <w:szCs w:val="24"/>
        </w:rPr>
        <w:t>The MSP vendor will reach out to conduct an intake call to further understand your needs and preferences.</w:t>
      </w:r>
    </w:p>
    <w:p w14:paraId="7A5275AC" w14:textId="29344710" w:rsidR="00DC7CEB" w:rsidRPr="00DC7CEB" w:rsidRDefault="00DC7CEB" w:rsidP="00611EC9">
      <w:pPr>
        <w:numPr>
          <w:ilvl w:val="0"/>
          <w:numId w:val="15"/>
        </w:numPr>
        <w:contextualSpacing/>
        <w:rPr>
          <w:szCs w:val="24"/>
        </w:rPr>
      </w:pPr>
      <w:r w:rsidRPr="00DC7CEB">
        <w:rPr>
          <w:szCs w:val="24"/>
        </w:rPr>
        <w:t xml:space="preserve">Access and information related to VectorVMS and </w:t>
      </w:r>
      <w:r w:rsidR="00163873">
        <w:rPr>
          <w:szCs w:val="24"/>
        </w:rPr>
        <w:t>Kelly Services, Inc.</w:t>
      </w:r>
      <w:r w:rsidRPr="00DC7CEB">
        <w:rPr>
          <w:szCs w:val="24"/>
        </w:rPr>
        <w:t xml:space="preserve"> can be found at </w:t>
      </w:r>
      <w:hyperlink r:id="rId23" w:history="1">
        <w:r w:rsidRPr="00DC7CEB">
          <w:rPr>
            <w:color w:val="0000FF"/>
            <w:szCs w:val="24"/>
            <w:u w:val="single"/>
          </w:rPr>
          <w:t>commonwealth.sevensteprpo.com</w:t>
        </w:r>
      </w:hyperlink>
    </w:p>
    <w:p w14:paraId="48794237" w14:textId="1D87D587" w:rsidR="00DC7CEB" w:rsidRPr="00DC7CEB" w:rsidRDefault="00DC7CEB" w:rsidP="00611EC9">
      <w:pPr>
        <w:numPr>
          <w:ilvl w:val="0"/>
          <w:numId w:val="15"/>
        </w:numPr>
        <w:contextualSpacing/>
        <w:rPr>
          <w:szCs w:val="24"/>
        </w:rPr>
      </w:pPr>
      <w:r w:rsidRPr="00DC7CEB">
        <w:rPr>
          <w:szCs w:val="24"/>
        </w:rPr>
        <w:t>VectorVMS will track all temporary work assignments, including start and end dates. Reports may</w:t>
      </w:r>
      <w:r w:rsidRPr="00DC7CEB" w:rsidDel="00644ABE">
        <w:rPr>
          <w:szCs w:val="24"/>
        </w:rPr>
        <w:t xml:space="preserve"> </w:t>
      </w:r>
      <w:r w:rsidRPr="00DC7CEB">
        <w:rPr>
          <w:szCs w:val="24"/>
        </w:rPr>
        <w:t xml:space="preserve">be requested from </w:t>
      </w:r>
      <w:r w:rsidR="00163873">
        <w:rPr>
          <w:szCs w:val="24"/>
        </w:rPr>
        <w:t>Kelly Services, Inc.</w:t>
      </w:r>
      <w:r w:rsidRPr="00DC7CEB">
        <w:rPr>
          <w:szCs w:val="24"/>
        </w:rPr>
        <w:t xml:space="preserve"> to identify the duration of each temporary work assignment. Hiring Managers will also receive email reminders regarding start and end dates for each temporary assignment.</w:t>
      </w:r>
    </w:p>
    <w:p w14:paraId="6EEE2633" w14:textId="77777777" w:rsidR="00DC7CEB" w:rsidRPr="00DC7CEB" w:rsidRDefault="00DC7CEB" w:rsidP="00611EC9">
      <w:pPr>
        <w:numPr>
          <w:ilvl w:val="1"/>
          <w:numId w:val="15"/>
        </w:numPr>
        <w:contextualSpacing/>
        <w:rPr>
          <w:szCs w:val="24"/>
        </w:rPr>
      </w:pPr>
      <w:r w:rsidRPr="00DC7CEB">
        <w:rPr>
          <w:b/>
          <w:szCs w:val="24"/>
        </w:rPr>
        <w:t>VectorVMS Link –</w:t>
      </w:r>
      <w:r w:rsidRPr="00DC7CEB">
        <w:rPr>
          <w:szCs w:val="24"/>
        </w:rPr>
        <w:t xml:space="preserve"> </w:t>
      </w:r>
      <w:hyperlink r:id="rId24" w:history="1">
        <w:r w:rsidRPr="00DC7CEB">
          <w:rPr>
            <w:color w:val="0000FF"/>
            <w:szCs w:val="24"/>
            <w:u w:val="single"/>
          </w:rPr>
          <w:t>https://vms.vectorvms.com/Login_Entry.aspx</w:t>
        </w:r>
      </w:hyperlink>
    </w:p>
    <w:p w14:paraId="413C53C9" w14:textId="77777777" w:rsidR="00DC7CEB" w:rsidRPr="00DC7CEB" w:rsidRDefault="00DC7CEB" w:rsidP="00611EC9">
      <w:pPr>
        <w:numPr>
          <w:ilvl w:val="1"/>
          <w:numId w:val="15"/>
        </w:numPr>
        <w:contextualSpacing/>
        <w:rPr>
          <w:szCs w:val="24"/>
        </w:rPr>
      </w:pPr>
      <w:r w:rsidRPr="00DC7CEB">
        <w:rPr>
          <w:b/>
          <w:szCs w:val="24"/>
        </w:rPr>
        <w:t>VectorVMS Organization Key –</w:t>
      </w:r>
      <w:r w:rsidRPr="00DC7CEB">
        <w:rPr>
          <w:szCs w:val="24"/>
        </w:rPr>
        <w:t xml:space="preserve"> i4625</w:t>
      </w:r>
    </w:p>
    <w:p w14:paraId="4267172B" w14:textId="62E9B33E" w:rsidR="00DC7CEB" w:rsidRPr="00DC7CEB" w:rsidRDefault="00DC7CEB" w:rsidP="00611EC9">
      <w:pPr>
        <w:numPr>
          <w:ilvl w:val="0"/>
          <w:numId w:val="15"/>
        </w:numPr>
        <w:contextualSpacing/>
        <w:rPr>
          <w:szCs w:val="24"/>
        </w:rPr>
      </w:pPr>
      <w:r w:rsidRPr="00DC7CEB">
        <w:rPr>
          <w:szCs w:val="24"/>
        </w:rPr>
        <w:lastRenderedPageBreak/>
        <w:t xml:space="preserve">Use the </w:t>
      </w:r>
      <w:hyperlink w:anchor="_Appendix_B:_Maximum" w:history="1">
        <w:r w:rsidRPr="00A17920">
          <w:rPr>
            <w:rStyle w:val="Hyperlink"/>
            <w:szCs w:val="24"/>
          </w:rPr>
          <w:t xml:space="preserve">PRF85 rate card </w:t>
        </w:r>
        <w:r w:rsidR="0032772E" w:rsidRPr="00A17920">
          <w:rPr>
            <w:rStyle w:val="Hyperlink"/>
            <w:szCs w:val="24"/>
          </w:rPr>
          <w:t>in Appendix B</w:t>
        </w:r>
      </w:hyperlink>
      <w:r w:rsidR="0032772E">
        <w:rPr>
          <w:szCs w:val="24"/>
        </w:rPr>
        <w:t xml:space="preserve"> to verify ceiling pay rates and bill rates</w:t>
      </w:r>
      <w:r w:rsidR="002A3408">
        <w:rPr>
          <w:szCs w:val="24"/>
        </w:rPr>
        <w:t>.</w:t>
      </w:r>
      <w:r w:rsidRPr="00DC7CEB">
        <w:rPr>
          <w:szCs w:val="24"/>
        </w:rPr>
        <w:t xml:space="preserve"> </w:t>
      </w:r>
    </w:p>
    <w:p w14:paraId="07F09B99" w14:textId="40CD5F63" w:rsidR="00DC7CEB" w:rsidRPr="00DC7CEB" w:rsidRDefault="00DC7CEB" w:rsidP="00611EC9">
      <w:pPr>
        <w:numPr>
          <w:ilvl w:val="0"/>
          <w:numId w:val="15"/>
        </w:numPr>
        <w:contextualSpacing/>
        <w:rPr>
          <w:szCs w:val="24"/>
        </w:rPr>
      </w:pPr>
      <w:r w:rsidRPr="00DC7CEB">
        <w:rPr>
          <w:szCs w:val="24"/>
        </w:rPr>
        <w:t xml:space="preserve">Discuss your unique needs with </w:t>
      </w:r>
      <w:r w:rsidR="00163873">
        <w:rPr>
          <w:szCs w:val="24"/>
        </w:rPr>
        <w:t>Kelly Services, Inc.</w:t>
      </w:r>
      <w:r w:rsidRPr="00DC7CEB">
        <w:rPr>
          <w:szCs w:val="24"/>
        </w:rPr>
        <w:t xml:space="preserve"> during the intake call to help them find the </w:t>
      </w:r>
      <w:r w:rsidRPr="00DC7CEB" w:rsidDel="00C17E12">
        <w:rPr>
          <w:szCs w:val="24"/>
        </w:rPr>
        <w:t>candidate with</w:t>
      </w:r>
      <w:r w:rsidRPr="00DC7CEB">
        <w:rPr>
          <w:szCs w:val="24"/>
        </w:rPr>
        <w:t xml:space="preserve"> the right level of experience and at the best value.</w:t>
      </w:r>
    </w:p>
    <w:p w14:paraId="348E014B" w14:textId="77777777" w:rsidR="00DC7CEB" w:rsidRPr="00DC7CEB" w:rsidRDefault="00DC7CEB" w:rsidP="00611EC9">
      <w:pPr>
        <w:numPr>
          <w:ilvl w:val="0"/>
          <w:numId w:val="15"/>
        </w:numPr>
        <w:contextualSpacing/>
        <w:rPr>
          <w:szCs w:val="24"/>
        </w:rPr>
      </w:pPr>
      <w:r w:rsidRPr="00DC7CEB">
        <w:rPr>
          <w:szCs w:val="24"/>
        </w:rPr>
        <w:t>Eligible Hiring Entities may request project-based pricing instead of the bill rate that will be based on an hourly rate. Ancillary services associated with project-based pricing must be included in the total project price and may not be billed as a separate fee.</w:t>
      </w:r>
    </w:p>
    <w:p w14:paraId="46D46360" w14:textId="77777777" w:rsidR="00DC7CEB" w:rsidRPr="00DC7CEB" w:rsidRDefault="00DC7CEB" w:rsidP="00611EC9">
      <w:pPr>
        <w:numPr>
          <w:ilvl w:val="0"/>
          <w:numId w:val="15"/>
        </w:numPr>
        <w:contextualSpacing/>
        <w:rPr>
          <w:szCs w:val="24"/>
        </w:rPr>
      </w:pPr>
      <w:r w:rsidRPr="00DC7CEB">
        <w:rPr>
          <w:szCs w:val="24"/>
        </w:rPr>
        <w:t xml:space="preserve">Entities should never pay more than the maximum markup rate of 36.5% above the pay rate. </w:t>
      </w:r>
    </w:p>
    <w:p w14:paraId="5CF53E81" w14:textId="0F9C14F8" w:rsidR="00DC7CEB" w:rsidRDefault="00DC7CEB" w:rsidP="00611EC9">
      <w:pPr>
        <w:numPr>
          <w:ilvl w:val="0"/>
          <w:numId w:val="15"/>
        </w:numPr>
        <w:contextualSpacing/>
        <w:rPr>
          <w:szCs w:val="24"/>
        </w:rPr>
      </w:pPr>
      <w:r w:rsidRPr="00DC7CEB">
        <w:rPr>
          <w:szCs w:val="24"/>
        </w:rPr>
        <w:t>Entities must adhere to the Commonwealth’s Human Resources (HRD) Policy effective 1/1/2014</w:t>
      </w:r>
      <w:r w:rsidR="007F00F7">
        <w:rPr>
          <w:szCs w:val="24"/>
        </w:rPr>
        <w:t xml:space="preserve">. See </w:t>
      </w:r>
      <w:hyperlink w:anchor="_Appendix_C:_Commonwealth" w:history="1">
        <w:r w:rsidR="00A026B4">
          <w:rPr>
            <w:rStyle w:val="Hyperlink"/>
            <w:szCs w:val="24"/>
          </w:rPr>
          <w:t>Appendix C</w:t>
        </w:r>
      </w:hyperlink>
      <w:r w:rsidR="00A026B4">
        <w:t xml:space="preserve"> </w:t>
      </w:r>
      <w:r w:rsidR="007F00F7">
        <w:rPr>
          <w:szCs w:val="24"/>
        </w:rPr>
        <w:t>for more details.</w:t>
      </w:r>
    </w:p>
    <w:p w14:paraId="2ACDF7A5" w14:textId="3C2D6CD4" w:rsidR="00F143E1" w:rsidRDefault="00F143E1" w:rsidP="00F15147">
      <w:pPr>
        <w:pStyle w:val="Heading3"/>
      </w:pPr>
      <w:bookmarkStart w:id="46" w:name="_Toc219888268"/>
      <w:bookmarkStart w:id="47" w:name="_Toc227244643"/>
      <w:r>
        <w:t>Enter Temporary Help Request into COMMBUYS</w:t>
      </w:r>
      <w:bookmarkEnd w:id="46"/>
      <w:bookmarkEnd w:id="47"/>
    </w:p>
    <w:p w14:paraId="418F7192" w14:textId="77777777" w:rsidR="00F143E1" w:rsidRDefault="00F143E1" w:rsidP="00F143E1">
      <w:pPr>
        <w:pStyle w:val="ListParagraph"/>
        <w:numPr>
          <w:ilvl w:val="0"/>
          <w:numId w:val="15"/>
        </w:numPr>
        <w:rPr>
          <w:szCs w:val="24"/>
        </w:rPr>
      </w:pPr>
      <w:r w:rsidRPr="00EF54A9">
        <w:rPr>
          <w:szCs w:val="24"/>
        </w:rPr>
        <w:t xml:space="preserve">Submit and approve your temporary help request through </w:t>
      </w:r>
      <w:r>
        <w:rPr>
          <w:szCs w:val="24"/>
        </w:rPr>
        <w:t>VectorVMS</w:t>
      </w:r>
      <w:r w:rsidRPr="00EF54A9">
        <w:rPr>
          <w:szCs w:val="24"/>
        </w:rPr>
        <w:t xml:space="preserve"> as described above</w:t>
      </w:r>
      <w:r>
        <w:rPr>
          <w:szCs w:val="24"/>
        </w:rPr>
        <w:t xml:space="preserve"> before proceeding. </w:t>
      </w:r>
    </w:p>
    <w:p w14:paraId="3704C003" w14:textId="77777777" w:rsidR="00F143E1" w:rsidRPr="00073A14" w:rsidRDefault="00F143E1" w:rsidP="00F143E1">
      <w:pPr>
        <w:pStyle w:val="ListParagraph"/>
        <w:numPr>
          <w:ilvl w:val="0"/>
          <w:numId w:val="15"/>
        </w:numPr>
        <w:rPr>
          <w:szCs w:val="24"/>
        </w:rPr>
      </w:pPr>
      <w:r w:rsidRPr="00081E0F">
        <w:rPr>
          <w:b/>
          <w:szCs w:val="24"/>
        </w:rPr>
        <w:t>Once Logged into COMMBUYS, select DOCUMENTS &gt; REQUISITIONS &gt; NEW</w:t>
      </w:r>
      <w:r>
        <w:rPr>
          <w:b/>
          <w:szCs w:val="24"/>
        </w:rPr>
        <w:t xml:space="preserve"> </w:t>
      </w:r>
    </w:p>
    <w:p w14:paraId="4C4701FD" w14:textId="77777777" w:rsidR="00F143E1" w:rsidRPr="00232E43" w:rsidRDefault="00F143E1" w:rsidP="00F143E1">
      <w:pPr>
        <w:pStyle w:val="ListParagraph"/>
        <w:numPr>
          <w:ilvl w:val="1"/>
          <w:numId w:val="15"/>
        </w:numPr>
        <w:rPr>
          <w:b/>
          <w:szCs w:val="24"/>
        </w:rPr>
      </w:pPr>
      <w:r w:rsidRPr="00232E43">
        <w:rPr>
          <w:b/>
          <w:szCs w:val="24"/>
        </w:rPr>
        <w:t>General Tab</w:t>
      </w:r>
    </w:p>
    <w:p w14:paraId="5B242B03" w14:textId="77777777" w:rsidR="00F143E1" w:rsidRDefault="00F143E1" w:rsidP="00F143E1">
      <w:pPr>
        <w:pStyle w:val="ListParagraph"/>
        <w:numPr>
          <w:ilvl w:val="2"/>
          <w:numId w:val="15"/>
        </w:numPr>
        <w:rPr>
          <w:szCs w:val="24"/>
        </w:rPr>
      </w:pPr>
      <w:r w:rsidRPr="0098363A">
        <w:rPr>
          <w:szCs w:val="24"/>
        </w:rPr>
        <w:t xml:space="preserve">In the drop-down menu for </w:t>
      </w:r>
      <w:r w:rsidRPr="00232E43">
        <w:rPr>
          <w:b/>
          <w:szCs w:val="24"/>
        </w:rPr>
        <w:t>Requisition Type</w:t>
      </w:r>
      <w:r w:rsidRPr="0098363A">
        <w:rPr>
          <w:szCs w:val="24"/>
        </w:rPr>
        <w:t>, be sure to select “Release.”</w:t>
      </w:r>
    </w:p>
    <w:p w14:paraId="159305B5" w14:textId="77777777" w:rsidR="00F143E1" w:rsidRPr="00232E43" w:rsidRDefault="00F143E1" w:rsidP="00F143E1">
      <w:pPr>
        <w:pStyle w:val="ListParagraph"/>
        <w:numPr>
          <w:ilvl w:val="1"/>
          <w:numId w:val="15"/>
        </w:numPr>
        <w:rPr>
          <w:b/>
          <w:szCs w:val="24"/>
        </w:rPr>
      </w:pPr>
      <w:r w:rsidRPr="00232E43">
        <w:rPr>
          <w:b/>
          <w:szCs w:val="24"/>
        </w:rPr>
        <w:t>Items Tab</w:t>
      </w:r>
    </w:p>
    <w:p w14:paraId="444EAEA5" w14:textId="77777777" w:rsidR="00F143E1" w:rsidRDefault="00F143E1" w:rsidP="00F143E1">
      <w:pPr>
        <w:pStyle w:val="ListParagraph"/>
        <w:numPr>
          <w:ilvl w:val="2"/>
          <w:numId w:val="15"/>
        </w:numPr>
        <w:rPr>
          <w:szCs w:val="24"/>
        </w:rPr>
      </w:pPr>
      <w:r w:rsidRPr="0098363A">
        <w:rPr>
          <w:szCs w:val="24"/>
        </w:rPr>
        <w:t xml:space="preserve">Select </w:t>
      </w:r>
      <w:r w:rsidRPr="00232E43">
        <w:rPr>
          <w:b/>
          <w:szCs w:val="24"/>
        </w:rPr>
        <w:t>Search Items</w:t>
      </w:r>
      <w:r w:rsidRPr="0098363A">
        <w:rPr>
          <w:szCs w:val="24"/>
        </w:rPr>
        <w:t xml:space="preserve"> and click the + to open </w:t>
      </w:r>
      <w:r w:rsidRPr="00232E43">
        <w:rPr>
          <w:b/>
          <w:szCs w:val="24"/>
        </w:rPr>
        <w:t>Advance Search</w:t>
      </w:r>
      <w:r w:rsidRPr="0098363A">
        <w:rPr>
          <w:szCs w:val="24"/>
        </w:rPr>
        <w:t xml:space="preserve"> fields Next type “PRF</w:t>
      </w:r>
      <w:r>
        <w:rPr>
          <w:szCs w:val="24"/>
        </w:rPr>
        <w:t>85</w:t>
      </w:r>
      <w:r w:rsidRPr="0098363A">
        <w:rPr>
          <w:szCs w:val="24"/>
        </w:rPr>
        <w:t xml:space="preserve">” into the </w:t>
      </w:r>
      <w:r w:rsidRPr="00232E43">
        <w:rPr>
          <w:b/>
          <w:szCs w:val="24"/>
        </w:rPr>
        <w:t>Description</w:t>
      </w:r>
      <w:r w:rsidRPr="0098363A">
        <w:rPr>
          <w:szCs w:val="24"/>
        </w:rPr>
        <w:t xml:space="preserve"> field and Find It! (alternatively, you can also search by Vendor Name)</w:t>
      </w:r>
    </w:p>
    <w:p w14:paraId="198ECB22" w14:textId="77777777" w:rsidR="00F143E1" w:rsidRDefault="00F143E1" w:rsidP="00F143E1">
      <w:pPr>
        <w:pStyle w:val="ListParagraph"/>
        <w:numPr>
          <w:ilvl w:val="2"/>
          <w:numId w:val="15"/>
        </w:numPr>
        <w:rPr>
          <w:szCs w:val="24"/>
        </w:rPr>
      </w:pPr>
      <w:r w:rsidRPr="0098363A">
        <w:rPr>
          <w:szCs w:val="24"/>
        </w:rPr>
        <w:t xml:space="preserve">Review the </w:t>
      </w:r>
      <w:r w:rsidRPr="00232E43">
        <w:rPr>
          <w:b/>
          <w:szCs w:val="24"/>
        </w:rPr>
        <w:t>Item Description</w:t>
      </w:r>
      <w:r w:rsidRPr="0098363A">
        <w:rPr>
          <w:szCs w:val="24"/>
        </w:rPr>
        <w:t xml:space="preserve"> to identify the temporary help job category you have requested through </w:t>
      </w:r>
      <w:r w:rsidDel="00A80A8D">
        <w:rPr>
          <w:szCs w:val="24"/>
        </w:rPr>
        <w:t>VectorVMS</w:t>
      </w:r>
      <w:r>
        <w:rPr>
          <w:szCs w:val="24"/>
        </w:rPr>
        <w:t>.</w:t>
      </w:r>
    </w:p>
    <w:p w14:paraId="16138D01" w14:textId="77777777" w:rsidR="00F143E1" w:rsidRDefault="00F143E1" w:rsidP="00F143E1">
      <w:pPr>
        <w:pStyle w:val="ListParagraph"/>
        <w:numPr>
          <w:ilvl w:val="2"/>
          <w:numId w:val="15"/>
        </w:numPr>
        <w:rPr>
          <w:szCs w:val="24"/>
        </w:rPr>
      </w:pPr>
      <w:r>
        <w:rPr>
          <w:szCs w:val="24"/>
        </w:rPr>
        <w:t xml:space="preserve">Select </w:t>
      </w:r>
      <w:r w:rsidRPr="000D7794">
        <w:rPr>
          <w:szCs w:val="24"/>
        </w:rPr>
        <w:t>and add Quantity for the temporary help job category.</w:t>
      </w:r>
    </w:p>
    <w:p w14:paraId="071514F1" w14:textId="77777777" w:rsidR="00F143E1" w:rsidRDefault="00F143E1" w:rsidP="00F143E1">
      <w:pPr>
        <w:pStyle w:val="ListParagraph"/>
        <w:numPr>
          <w:ilvl w:val="2"/>
          <w:numId w:val="15"/>
        </w:numPr>
        <w:rPr>
          <w:szCs w:val="24"/>
        </w:rPr>
      </w:pPr>
      <w:r w:rsidRPr="000D7794">
        <w:rPr>
          <w:szCs w:val="24"/>
        </w:rPr>
        <w:t>Click Add to Req. &amp; Exit or Add to Req. &amp; Next if you need to add more items.</w:t>
      </w:r>
    </w:p>
    <w:p w14:paraId="4ED11028" w14:textId="77777777" w:rsidR="00F143E1" w:rsidRDefault="00F143E1" w:rsidP="00F143E1">
      <w:pPr>
        <w:pStyle w:val="ListParagraph"/>
        <w:numPr>
          <w:ilvl w:val="2"/>
          <w:numId w:val="15"/>
        </w:numPr>
        <w:rPr>
          <w:szCs w:val="24"/>
        </w:rPr>
      </w:pPr>
      <w:r w:rsidRPr="000D7794">
        <w:rPr>
          <w:szCs w:val="24"/>
        </w:rPr>
        <w:t>For each line item added to the Requisition you will need to add Catalog Price/ Unit Cost. To do so click Enter Info. Catalog Price/ Unit Cost should be the agreed upon Bill Rate for the position.</w:t>
      </w:r>
    </w:p>
    <w:p w14:paraId="4565A79F" w14:textId="77777777" w:rsidR="00F143E1" w:rsidRDefault="00F143E1" w:rsidP="00F143E1">
      <w:pPr>
        <w:pStyle w:val="ListParagraph"/>
        <w:numPr>
          <w:ilvl w:val="1"/>
          <w:numId w:val="15"/>
        </w:numPr>
        <w:rPr>
          <w:szCs w:val="24"/>
        </w:rPr>
      </w:pPr>
      <w:r w:rsidRPr="007739D6">
        <w:rPr>
          <w:b/>
          <w:szCs w:val="24"/>
        </w:rPr>
        <w:t>In the Attachment Tab</w:t>
      </w:r>
      <w:r w:rsidRPr="007739D6">
        <w:rPr>
          <w:szCs w:val="24"/>
        </w:rPr>
        <w:t>, you will need to attach the following:</w:t>
      </w:r>
    </w:p>
    <w:p w14:paraId="67DC577A" w14:textId="77777777" w:rsidR="00F143E1" w:rsidRDefault="00F143E1" w:rsidP="00F143E1">
      <w:pPr>
        <w:pStyle w:val="ListParagraph"/>
        <w:numPr>
          <w:ilvl w:val="2"/>
          <w:numId w:val="15"/>
        </w:numPr>
        <w:rPr>
          <w:szCs w:val="24"/>
        </w:rPr>
      </w:pPr>
      <w:r w:rsidRPr="007739D6">
        <w:rPr>
          <w:szCs w:val="24"/>
        </w:rPr>
        <w:t xml:space="preserve">Statement of Work from </w:t>
      </w:r>
      <w:r>
        <w:rPr>
          <w:szCs w:val="24"/>
        </w:rPr>
        <w:t>VectorVMS</w:t>
      </w:r>
    </w:p>
    <w:p w14:paraId="0B14BF90" w14:textId="725491F8" w:rsidR="00F143E1" w:rsidRDefault="00F143E1" w:rsidP="00F143E1">
      <w:pPr>
        <w:pStyle w:val="ListParagraph"/>
        <w:numPr>
          <w:ilvl w:val="2"/>
          <w:numId w:val="15"/>
        </w:numPr>
        <w:rPr>
          <w:szCs w:val="24"/>
        </w:rPr>
      </w:pPr>
      <w:r w:rsidRPr="007739D6">
        <w:rPr>
          <w:szCs w:val="24"/>
        </w:rPr>
        <w:t xml:space="preserve">Candidate(s) Resume (This information is only viewed by </w:t>
      </w:r>
      <w:r>
        <w:rPr>
          <w:szCs w:val="24"/>
        </w:rPr>
        <w:t>the Eligible Hiring Entity</w:t>
      </w:r>
      <w:r w:rsidRPr="007739D6">
        <w:rPr>
          <w:szCs w:val="24"/>
        </w:rPr>
        <w:t xml:space="preserve"> and </w:t>
      </w:r>
      <w:r w:rsidR="00163873">
        <w:rPr>
          <w:szCs w:val="24"/>
        </w:rPr>
        <w:t>Kelly Services, Inc.</w:t>
      </w:r>
      <w:r w:rsidRPr="007739D6">
        <w:rPr>
          <w:szCs w:val="24"/>
        </w:rPr>
        <w:t>)</w:t>
      </w:r>
    </w:p>
    <w:p w14:paraId="36059B6E" w14:textId="77777777" w:rsidR="00F143E1" w:rsidRDefault="00F143E1" w:rsidP="00F143E1">
      <w:pPr>
        <w:pStyle w:val="ListParagraph"/>
        <w:numPr>
          <w:ilvl w:val="2"/>
          <w:numId w:val="15"/>
        </w:numPr>
        <w:rPr>
          <w:szCs w:val="24"/>
        </w:rPr>
      </w:pPr>
      <w:r w:rsidRPr="007739D6">
        <w:rPr>
          <w:szCs w:val="24"/>
        </w:rPr>
        <w:t>Any other document(s) at your discretion</w:t>
      </w:r>
    </w:p>
    <w:p w14:paraId="10289392" w14:textId="77777777" w:rsidR="00F143E1" w:rsidRPr="00232E43" w:rsidRDefault="00F143E1" w:rsidP="00F143E1">
      <w:pPr>
        <w:pStyle w:val="ListParagraph"/>
        <w:numPr>
          <w:ilvl w:val="1"/>
          <w:numId w:val="15"/>
        </w:numPr>
        <w:rPr>
          <w:b/>
          <w:szCs w:val="24"/>
        </w:rPr>
      </w:pPr>
      <w:r w:rsidRPr="00232E43">
        <w:rPr>
          <w:b/>
          <w:szCs w:val="24"/>
        </w:rPr>
        <w:t>Summary Tab</w:t>
      </w:r>
    </w:p>
    <w:p w14:paraId="7FB1FBE3" w14:textId="77777777" w:rsidR="00F143E1" w:rsidRDefault="00F143E1" w:rsidP="00F143E1">
      <w:pPr>
        <w:pStyle w:val="ListParagraph"/>
        <w:numPr>
          <w:ilvl w:val="2"/>
          <w:numId w:val="15"/>
        </w:numPr>
        <w:rPr>
          <w:szCs w:val="24"/>
        </w:rPr>
      </w:pPr>
      <w:r w:rsidRPr="007739D6">
        <w:rPr>
          <w:szCs w:val="24"/>
        </w:rPr>
        <w:t>Review and Send for Approval</w:t>
      </w:r>
    </w:p>
    <w:p w14:paraId="6A1927FA" w14:textId="506AD715" w:rsidR="00F143E1" w:rsidRDefault="00F143E1" w:rsidP="00F143E1">
      <w:pPr>
        <w:pStyle w:val="ListParagraph"/>
        <w:numPr>
          <w:ilvl w:val="2"/>
          <w:numId w:val="15"/>
        </w:numPr>
        <w:rPr>
          <w:szCs w:val="24"/>
        </w:rPr>
      </w:pPr>
      <w:r w:rsidRPr="007739D6">
        <w:rPr>
          <w:szCs w:val="24"/>
        </w:rPr>
        <w:lastRenderedPageBreak/>
        <w:t xml:space="preserve">Once the Requisition has been approved, the user can then convert to PO and send the order to </w:t>
      </w:r>
      <w:r w:rsidR="00163873">
        <w:rPr>
          <w:szCs w:val="24"/>
        </w:rPr>
        <w:t>Kelly Services, Inc.</w:t>
      </w:r>
      <w:r w:rsidRPr="007739D6">
        <w:rPr>
          <w:szCs w:val="24"/>
        </w:rPr>
        <w:t>.</w:t>
      </w:r>
    </w:p>
    <w:p w14:paraId="621F8D0A" w14:textId="77777777" w:rsidR="00F143E1" w:rsidRPr="00F17EA3" w:rsidRDefault="00F143E1" w:rsidP="00F143E1">
      <w:pPr>
        <w:ind w:left="720"/>
        <w:rPr>
          <w:szCs w:val="24"/>
        </w:rPr>
      </w:pPr>
      <w:r w:rsidRPr="00F17EA3">
        <w:rPr>
          <w:szCs w:val="24"/>
        </w:rPr>
        <w:t xml:space="preserve">See the </w:t>
      </w:r>
      <w:hyperlink r:id="rId25">
        <w:r w:rsidRPr="00F17EA3">
          <w:rPr>
            <w:rStyle w:val="Hyperlink"/>
            <w:szCs w:val="24"/>
          </w:rPr>
          <w:t>How to Make a Statewide Contract Purchase in COMMBUYS</w:t>
        </w:r>
      </w:hyperlink>
      <w:r w:rsidRPr="00F17EA3">
        <w:rPr>
          <w:szCs w:val="24"/>
        </w:rPr>
        <w:t xml:space="preserve"> </w:t>
      </w:r>
      <w:r>
        <w:rPr>
          <w:szCs w:val="24"/>
        </w:rPr>
        <w:t>J</w:t>
      </w:r>
      <w:r w:rsidRPr="00F17EA3">
        <w:rPr>
          <w:szCs w:val="24"/>
        </w:rPr>
        <w:t>ob</w:t>
      </w:r>
      <w:r w:rsidRPr="00F17EA3" w:rsidDel="0031326C">
        <w:rPr>
          <w:szCs w:val="24"/>
        </w:rPr>
        <w:t xml:space="preserve"> </w:t>
      </w:r>
      <w:r>
        <w:rPr>
          <w:szCs w:val="24"/>
        </w:rPr>
        <w:t>A</w:t>
      </w:r>
      <w:r w:rsidRPr="00F17EA3">
        <w:rPr>
          <w:szCs w:val="24"/>
        </w:rPr>
        <w:t>id for more details.</w:t>
      </w:r>
    </w:p>
    <w:p w14:paraId="6F72B60F" w14:textId="23C7FEBE" w:rsidR="00F143E1" w:rsidRDefault="00F143E1" w:rsidP="00F143E1">
      <w:pPr>
        <w:ind w:left="720"/>
        <w:rPr>
          <w:sz w:val="20"/>
        </w:rPr>
      </w:pPr>
      <w:r w:rsidRPr="00F17EA3">
        <w:rPr>
          <w:b/>
          <w:szCs w:val="24"/>
        </w:rPr>
        <w:t>Note:</w:t>
      </w:r>
      <w:r w:rsidRPr="00F17EA3">
        <w:rPr>
          <w:szCs w:val="24"/>
        </w:rPr>
        <w:t xml:space="preserve"> M</w:t>
      </w:r>
      <w:r w:rsidR="009C0DEC">
        <w:rPr>
          <w:szCs w:val="24"/>
        </w:rPr>
        <w:t>OSAIC</w:t>
      </w:r>
      <w:r w:rsidRPr="00F17EA3">
        <w:rPr>
          <w:szCs w:val="24"/>
        </w:rPr>
        <w:t xml:space="preserve"> and COMMBUYS do not interface. Payment request and invoice must be reported in both M</w:t>
      </w:r>
      <w:r w:rsidR="009C0DEC">
        <w:rPr>
          <w:szCs w:val="24"/>
        </w:rPr>
        <w:t>OSAIC</w:t>
      </w:r>
      <w:r w:rsidRPr="00F17EA3">
        <w:rPr>
          <w:szCs w:val="24"/>
        </w:rPr>
        <w:t xml:space="preserve"> and COMMBUYS.</w:t>
      </w:r>
    </w:p>
    <w:p w14:paraId="0288325A" w14:textId="32D6FF57" w:rsidR="000067FD" w:rsidRPr="000067FD" w:rsidRDefault="000067FD" w:rsidP="00F15147">
      <w:pPr>
        <w:pStyle w:val="Heading2"/>
      </w:pPr>
      <w:bookmarkStart w:id="48" w:name="_Toc219888269"/>
      <w:bookmarkStart w:id="49" w:name="_Toc227244644"/>
      <w:bookmarkEnd w:id="45"/>
      <w:r>
        <w:t xml:space="preserve">Setting Up a </w:t>
      </w:r>
      <w:r w:rsidRPr="00633557">
        <w:t>COMMBUYS</w:t>
      </w:r>
      <w:r>
        <w:t xml:space="preserve"> Account</w:t>
      </w:r>
      <w:bookmarkEnd w:id="48"/>
      <w:bookmarkEnd w:id="4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6896C53D"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hyperlink r:id="rId26" w:history="1">
        <w:r w:rsidRPr="00AC4F89">
          <w:rPr>
            <w:rStyle w:val="Hyperlink"/>
            <w:iCs/>
            <w:szCs w:val="24"/>
          </w:rPr>
          <w:t>801 CMR 21.00</w:t>
        </w:r>
      </w:hyperlink>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7"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F15147">
      <w:pPr>
        <w:pStyle w:val="Heading2"/>
      </w:pPr>
      <w:bookmarkStart w:id="50" w:name="_Toc219888270"/>
      <w:bookmarkStart w:id="51" w:name="_Toc227244645"/>
      <w:bookmarkStart w:id="52" w:name="_Toc194066601"/>
      <w:r w:rsidRPr="00AB211E">
        <w:t>Finding Contract Documents</w:t>
      </w:r>
      <w:bookmarkEnd w:id="50"/>
      <w:bookmarkEnd w:id="51"/>
      <w:r w:rsidRPr="00AB211E">
        <w:t xml:space="preserve"> </w:t>
      </w:r>
      <w:bookmarkEnd w:id="52"/>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CC3DB7C" w:rsidR="00AB211E" w:rsidRPr="00136C46" w:rsidRDefault="00AB211E" w:rsidP="00AB211E">
      <w:pPr>
        <w:pStyle w:val="ListParagraph"/>
        <w:numPr>
          <w:ilvl w:val="0"/>
          <w:numId w:val="4"/>
        </w:numPr>
        <w:rPr>
          <w:szCs w:val="24"/>
        </w:rPr>
      </w:pPr>
      <w:r w:rsidRPr="00136C46">
        <w:rPr>
          <w:szCs w:val="24"/>
        </w:rPr>
        <w:t xml:space="preserve">On the </w:t>
      </w:r>
      <w:hyperlink r:id="rId28">
        <w:r w:rsidRPr="00136C46">
          <w:rPr>
            <w:rStyle w:val="Hyperlink"/>
            <w:szCs w:val="24"/>
          </w:rPr>
          <w:t>COMMBUYS</w:t>
        </w:r>
      </w:hyperlink>
      <w:r w:rsidRPr="00136C46">
        <w:rPr>
          <w:szCs w:val="24"/>
        </w:rPr>
        <w:t xml:space="preserve"> </w:t>
      </w:r>
      <w:r w:rsidRPr="00136C46">
        <w:rPr>
          <w:rStyle w:val="Hyperlink"/>
          <w:color w:val="000000" w:themeColor="text1"/>
          <w:szCs w:val="24"/>
          <w:u w:val="none"/>
        </w:rPr>
        <w:t>home page, enter</w:t>
      </w:r>
      <w:r w:rsidR="00EB7F6A">
        <w:rPr>
          <w:szCs w:val="24"/>
        </w:rPr>
        <w:t xml:space="preserve"> </w:t>
      </w:r>
      <w:r w:rsidR="00EB7F6A" w:rsidRPr="00E25BDB">
        <w:rPr>
          <w:b/>
          <w:szCs w:val="24"/>
        </w:rPr>
        <w:t>PRF8</w:t>
      </w:r>
      <w:r w:rsidR="00E25BDB" w:rsidRPr="00E25BDB">
        <w:rPr>
          <w:b/>
          <w:szCs w:val="24"/>
        </w:rPr>
        <w:t>5</w:t>
      </w:r>
      <w:r w:rsidR="00E25BDB">
        <w:rPr>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szCs w:val="24"/>
        </w:rPr>
      </w:pPr>
      <w:r>
        <w:rPr>
          <w:szCs w:val="24"/>
        </w:rPr>
        <w:t>Select</w:t>
      </w:r>
      <w:r w:rsidR="00AB211E" w:rsidRPr="00136C46">
        <w:rPr>
          <w:szCs w:val="24"/>
        </w:rPr>
        <w:t xml:space="preserve"> the Search icon. </w:t>
      </w:r>
      <w:r w:rsidR="002542E6" w:rsidRPr="00136C46">
        <w:rPr>
          <w:szCs w:val="24"/>
        </w:rPr>
        <w:t>The r</w:t>
      </w:r>
      <w:r w:rsidR="00AB211E" w:rsidRPr="00136C46">
        <w:rPr>
          <w:szCs w:val="24"/>
        </w:rPr>
        <w:t xml:space="preserve">elated </w:t>
      </w:r>
      <w:r w:rsidR="00837172" w:rsidRPr="00136C46">
        <w:rPr>
          <w:szCs w:val="24"/>
        </w:rPr>
        <w:t>Master Blanket Purchase Orders (</w:t>
      </w:r>
      <w:r w:rsidR="00AB211E" w:rsidRPr="00136C46">
        <w:rPr>
          <w:szCs w:val="24"/>
        </w:rPr>
        <w:t>MBPOs</w:t>
      </w:r>
      <w:r w:rsidR="00837172" w:rsidRPr="00136C46">
        <w:rPr>
          <w:szCs w:val="24"/>
        </w:rPr>
        <w:t>)</w:t>
      </w:r>
      <w:r w:rsidR="00AB211E" w:rsidRPr="00136C46">
        <w:rPr>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lastRenderedPageBreak/>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szCs w:val="24"/>
        </w:rPr>
        <w:t xml:space="preserve">Blanket </w:t>
      </w:r>
      <w:r w:rsidR="00C127D4">
        <w:rPr>
          <w:b/>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szCs w:val="24"/>
        </w:rPr>
        <w:t>Agency Attachments</w:t>
      </w:r>
      <w:r w:rsidRPr="00136C46">
        <w:rPr>
          <w:szCs w:val="24"/>
        </w:rPr>
        <w:t xml:space="preserve"> or </w:t>
      </w:r>
      <w:r w:rsidRPr="00136C46">
        <w:rPr>
          <w:b/>
          <w:szCs w:val="24"/>
        </w:rPr>
        <w:t>Vendor Attachments</w:t>
      </w:r>
      <w:r w:rsidRPr="00136C46">
        <w:rPr>
          <w:szCs w:val="24"/>
        </w:rPr>
        <w:t xml:space="preserve"> section.</w:t>
      </w:r>
      <w:r w:rsidR="00242AC9" w:rsidRPr="00136C46">
        <w:rPr>
          <w:szCs w:val="24"/>
        </w:rPr>
        <w:t xml:space="preserve"> </w:t>
      </w:r>
    </w:p>
    <w:p w14:paraId="49C20135" w14:textId="1ACE7713"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r w:rsidR="00E25BDB">
        <w:rPr>
          <w:szCs w:val="24"/>
        </w:rPr>
        <w:t xml:space="preserve">the </w:t>
      </w:r>
      <w:hyperlink r:id="rId29" w:history="1">
        <w:r w:rsidR="00367371">
          <w:rPr>
            <w:rStyle w:val="Hyperlink"/>
            <w:rFonts w:cs="Arial"/>
            <w:szCs w:val="24"/>
          </w:rPr>
          <w:t>COMMBUYS Master Blanket PO-26-1080-OSD03-SRC02-38303</w:t>
        </w:r>
      </w:hyperlink>
      <w:r w:rsidR="00D07902" w:rsidRPr="00E25BDB">
        <w:rPr>
          <w:szCs w:val="24"/>
        </w:rPr>
        <w:t>.</w:t>
      </w:r>
    </w:p>
    <w:p w14:paraId="44C1318A" w14:textId="646B8CC7" w:rsidR="003C3ABF" w:rsidRPr="006B08A3" w:rsidRDefault="00554AF0" w:rsidP="00F15147">
      <w:pPr>
        <w:pStyle w:val="Heading2"/>
      </w:pPr>
      <w:bookmarkStart w:id="53" w:name="_Toc194066602"/>
      <w:bookmarkStart w:id="54" w:name="_Toc219888271"/>
      <w:bookmarkStart w:id="55" w:name="_Toc227244646"/>
      <w:r w:rsidRPr="006B08A3">
        <w:t>Finding Vendor-Specific Documents</w:t>
      </w:r>
      <w:bookmarkEnd w:id="53"/>
      <w:bookmarkEnd w:id="54"/>
      <w:bookmarkEnd w:id="55"/>
    </w:p>
    <w:p w14:paraId="60A82AFB" w14:textId="4747A0EC" w:rsidR="00F33440" w:rsidRPr="00136C46" w:rsidRDefault="00554AF0" w:rsidP="00554AF0">
      <w:pPr>
        <w:rPr>
          <w:szCs w:val="24"/>
        </w:rPr>
      </w:pPr>
      <w:r w:rsidRPr="00136C46">
        <w:rPr>
          <w:szCs w:val="24"/>
        </w:rPr>
        <w:t>To find vendor-specific documents, inclu</w:t>
      </w:r>
      <w:r w:rsidRPr="00E25BDB">
        <w:rPr>
          <w:szCs w:val="24"/>
        </w:rPr>
        <w:t xml:space="preserve">ding </w:t>
      </w:r>
      <w:r w:rsidR="00B4441D" w:rsidRPr="00E25BDB">
        <w:rPr>
          <w:szCs w:val="24"/>
        </w:rPr>
        <w:t xml:space="preserve">price files, </w:t>
      </w:r>
      <w:r w:rsidR="000B307C" w:rsidRPr="00E25BDB">
        <w:rPr>
          <w:szCs w:val="24"/>
        </w:rPr>
        <w:t>ref</w:t>
      </w:r>
      <w:r w:rsidR="000B307C">
        <w:rPr>
          <w:szCs w:val="24"/>
        </w:rPr>
        <w:t>er to</w:t>
      </w:r>
      <w:r w:rsidRPr="00136C46">
        <w:rPr>
          <w:szCs w:val="24"/>
        </w:rPr>
        <w:t xml:space="preserve"> </w:t>
      </w:r>
      <w:r w:rsidR="00F55958" w:rsidRPr="00136C46">
        <w:rPr>
          <w:szCs w:val="24"/>
        </w:rPr>
        <w:t xml:space="preserve">the </w:t>
      </w:r>
      <w:r w:rsidRPr="00136C46">
        <w:rPr>
          <w:szCs w:val="24"/>
        </w:rPr>
        <w:t xml:space="preserve">links to </w:t>
      </w:r>
      <w:r w:rsidR="002E618D" w:rsidRPr="00136C46">
        <w:rPr>
          <w:szCs w:val="24"/>
        </w:rPr>
        <w:t xml:space="preserve">the </w:t>
      </w:r>
      <w:r w:rsidRPr="00136C46">
        <w:rPr>
          <w:szCs w:val="24"/>
        </w:rPr>
        <w:t>individual vendor</w:t>
      </w:r>
      <w:r w:rsidR="00AE045D">
        <w:rPr>
          <w:szCs w:val="24"/>
        </w:rPr>
        <w:t>’s</w:t>
      </w:r>
      <w:r w:rsidRPr="00136C46">
        <w:rPr>
          <w:szCs w:val="24"/>
        </w:rPr>
        <w:t xml:space="preserve"> </w:t>
      </w:r>
      <w:r w:rsidR="00AE045D">
        <w:rPr>
          <w:szCs w:val="24"/>
        </w:rPr>
        <w:t>Master Blanket Purchase Order (</w:t>
      </w:r>
      <w:r w:rsidRPr="00136C46">
        <w:rPr>
          <w:szCs w:val="24"/>
        </w:rPr>
        <w:t>MBPO</w:t>
      </w:r>
      <w:r w:rsidR="00AE045D">
        <w:rPr>
          <w:szCs w:val="24"/>
        </w:rPr>
        <w:t xml:space="preserve">) </w:t>
      </w:r>
      <w:r w:rsidRPr="00136C46">
        <w:rPr>
          <w:szCs w:val="24"/>
        </w:rPr>
        <w:t xml:space="preserve">on the </w:t>
      </w:r>
      <w:hyperlink w:anchor="_Appendix_A:_Vendor" w:history="1">
        <w:r w:rsidRPr="00136C46">
          <w:rPr>
            <w:rStyle w:val="Hyperlink"/>
            <w:szCs w:val="24"/>
          </w:rPr>
          <w:t>Vendor Information</w:t>
        </w:r>
      </w:hyperlink>
      <w:r w:rsidRPr="00136C46">
        <w:rPr>
          <w:szCs w:val="24"/>
        </w:rPr>
        <w:t xml:space="preserve"> page</w:t>
      </w:r>
      <w:r w:rsidR="00F33440" w:rsidRPr="00136C46">
        <w:rPr>
          <w:szCs w:val="24"/>
        </w:rPr>
        <w:t>, and follow these steps:</w:t>
      </w:r>
    </w:p>
    <w:p w14:paraId="1EAA3403" w14:textId="3A198F6D" w:rsidR="00F33440" w:rsidRPr="00EB01C8" w:rsidRDefault="00F33440" w:rsidP="007B5CF4">
      <w:pPr>
        <w:pStyle w:val="ListParagraph"/>
        <w:numPr>
          <w:ilvl w:val="0"/>
          <w:numId w:val="20"/>
        </w:numPr>
        <w:rPr>
          <w:szCs w:val="24"/>
        </w:rPr>
      </w:pPr>
      <w:r w:rsidRPr="00EB01C8">
        <w:rPr>
          <w:szCs w:val="24"/>
        </w:rPr>
        <w:t xml:space="preserve">On the </w:t>
      </w:r>
      <w:hyperlink w:anchor="_Appendix_A:_Vendor" w:history="1">
        <w:r w:rsidRPr="00EB01C8">
          <w:rPr>
            <w:rStyle w:val="Hyperlink"/>
            <w:szCs w:val="24"/>
          </w:rPr>
          <w:t>Vendor Information</w:t>
        </w:r>
      </w:hyperlink>
      <w:r w:rsidRPr="00EB01C8">
        <w:rPr>
          <w:szCs w:val="24"/>
        </w:rPr>
        <w:t xml:space="preserve"> page, u</w:t>
      </w:r>
      <w:r w:rsidR="002E618D" w:rsidRPr="00EB01C8">
        <w:rPr>
          <w:szCs w:val="24"/>
        </w:rPr>
        <w:t xml:space="preserve">nder the </w:t>
      </w:r>
      <w:r w:rsidR="002E618D" w:rsidRPr="00EB01C8">
        <w:rPr>
          <w:b/>
          <w:szCs w:val="24"/>
        </w:rPr>
        <w:t xml:space="preserve">Master Blanket Purchase Order </w:t>
      </w:r>
      <w:r w:rsidR="00012DF7">
        <w:rPr>
          <w:b/>
          <w:szCs w:val="24"/>
        </w:rPr>
        <w:t>Number</w:t>
      </w:r>
      <w:r w:rsidR="002E618D" w:rsidRPr="00EB01C8">
        <w:rPr>
          <w:szCs w:val="24"/>
        </w:rPr>
        <w:t xml:space="preserve"> Column, </w:t>
      </w:r>
      <w:r w:rsidR="00CF04CB">
        <w:rPr>
          <w:szCs w:val="24"/>
        </w:rPr>
        <w:t>select</w:t>
      </w:r>
      <w:r w:rsidR="002E618D" w:rsidRPr="00EB01C8">
        <w:rPr>
          <w:szCs w:val="24"/>
        </w:rPr>
        <w:t xml:space="preserve"> the applicable </w:t>
      </w:r>
      <w:r w:rsidRPr="00EB01C8">
        <w:rPr>
          <w:szCs w:val="24"/>
        </w:rPr>
        <w:t>Purchase Order (</w:t>
      </w:r>
      <w:r w:rsidR="002E618D" w:rsidRPr="00EB01C8">
        <w:rPr>
          <w:szCs w:val="24"/>
        </w:rPr>
        <w:t>PO</w:t>
      </w:r>
      <w:r w:rsidRPr="00EB01C8">
        <w:rPr>
          <w:szCs w:val="24"/>
        </w:rPr>
        <w:t>)</w:t>
      </w:r>
      <w:r w:rsidR="002E618D" w:rsidRPr="00EB01C8">
        <w:rPr>
          <w:szCs w:val="24"/>
        </w:rPr>
        <w:t xml:space="preserve"> link. </w:t>
      </w:r>
      <w:r w:rsidRPr="00EB01C8">
        <w:rPr>
          <w:szCs w:val="24"/>
        </w:rPr>
        <w:t>The MBPO opens for the selected PO.</w:t>
      </w:r>
    </w:p>
    <w:p w14:paraId="0681DD01" w14:textId="33618CF0" w:rsidR="00554AF0" w:rsidRPr="00EB01C8" w:rsidRDefault="00F33440" w:rsidP="007B5CF4">
      <w:pPr>
        <w:pStyle w:val="ListParagraph"/>
        <w:numPr>
          <w:ilvl w:val="0"/>
          <w:numId w:val="20"/>
        </w:numPr>
        <w:rPr>
          <w:szCs w:val="24"/>
        </w:rPr>
      </w:pPr>
      <w:r w:rsidRPr="00EB01C8">
        <w:rPr>
          <w:szCs w:val="24"/>
        </w:rPr>
        <w:t xml:space="preserve">On the MBPO, scroll down to the </w:t>
      </w:r>
      <w:r w:rsidR="002E618D" w:rsidRPr="00EB01C8">
        <w:rPr>
          <w:b/>
          <w:szCs w:val="24"/>
        </w:rPr>
        <w:t>Vendor Attachments</w:t>
      </w:r>
      <w:r w:rsidRPr="00EB01C8">
        <w:rPr>
          <w:szCs w:val="24"/>
        </w:rPr>
        <w:t xml:space="preserve"> section to find the vendor-specific documents</w:t>
      </w:r>
      <w:r w:rsidR="002E618D" w:rsidRPr="00EB01C8">
        <w:rPr>
          <w:szCs w:val="24"/>
        </w:rPr>
        <w:t>.</w:t>
      </w:r>
    </w:p>
    <w:p w14:paraId="64B41098" w14:textId="04D66C77" w:rsidR="00F33440" w:rsidRPr="00EB01C8" w:rsidRDefault="00F33440" w:rsidP="007B5CF4">
      <w:pPr>
        <w:pStyle w:val="ListParagraph"/>
        <w:numPr>
          <w:ilvl w:val="0"/>
          <w:numId w:val="20"/>
        </w:numPr>
        <w:rPr>
          <w:szCs w:val="24"/>
        </w:rPr>
      </w:pPr>
      <w:r w:rsidRPr="00EB01C8">
        <w:rPr>
          <w:szCs w:val="24"/>
        </w:rPr>
        <w:t xml:space="preserve">To view, </w:t>
      </w:r>
      <w:r w:rsidR="00BE76D0">
        <w:rPr>
          <w:szCs w:val="24"/>
        </w:rPr>
        <w:t>select</w:t>
      </w:r>
      <w:r w:rsidRPr="00EB01C8">
        <w:rPr>
          <w:szCs w:val="24"/>
        </w:rPr>
        <w:t xml:space="preserve"> the desired document link.</w:t>
      </w:r>
    </w:p>
    <w:p w14:paraId="36BC0800" w14:textId="68AFCE52" w:rsidR="003813D4" w:rsidRPr="00B6218B" w:rsidRDefault="003813D4" w:rsidP="00F15147">
      <w:pPr>
        <w:pStyle w:val="Heading2"/>
      </w:pPr>
      <w:bookmarkStart w:id="56" w:name="_Toc201925128"/>
      <w:bookmarkStart w:id="57" w:name="_Toc219888273"/>
      <w:bookmarkStart w:id="58" w:name="_Toc227244647"/>
      <w:r w:rsidRPr="00B6218B">
        <w:t xml:space="preserve">Supplier Diversity </w:t>
      </w:r>
      <w:r w:rsidR="006C2DAB">
        <w:t>Office</w:t>
      </w:r>
      <w:r>
        <w:t xml:space="preserve"> (SD</w:t>
      </w:r>
      <w:r w:rsidR="006C2DAB">
        <w:t>O</w:t>
      </w:r>
      <w:r>
        <w:t>) Requirements</w:t>
      </w:r>
      <w:bookmarkEnd w:id="56"/>
      <w:bookmarkEnd w:id="57"/>
      <w:bookmarkEnd w:id="5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szCs w:val="24"/>
        </w:rPr>
        <w:t xml:space="preserve">SDO </w:t>
      </w:r>
      <w:r w:rsidR="0031019F" w:rsidRPr="009E12A3">
        <w:rPr>
          <w:rFonts w:cstheme="minorHAnsi"/>
          <w:b/>
          <w:szCs w:val="24"/>
        </w:rPr>
        <w:t>Programs (SD</w:t>
      </w:r>
      <w:r w:rsidR="005A4667">
        <w:rPr>
          <w:rFonts w:cstheme="minorHAnsi"/>
          <w:b/>
          <w:szCs w:val="24"/>
        </w:rPr>
        <w:t>P</w:t>
      </w:r>
      <w:r w:rsidR="0031019F" w:rsidRPr="009E12A3">
        <w:rPr>
          <w:rFonts w:cstheme="minorHAnsi"/>
          <w:b/>
          <w:szCs w:val="24"/>
        </w:rPr>
        <w:t xml:space="preserve"> and SBPP)</w:t>
      </w:r>
      <w:r w:rsidR="0031019F" w:rsidRPr="009E12A3">
        <w:rPr>
          <w:rFonts w:cstheme="minorHAnsi"/>
          <w:szCs w:val="24"/>
        </w:rPr>
        <w:t xml:space="preserve"> tab on the index (scroll to view the tab).</w:t>
      </w:r>
    </w:p>
    <w:p w14:paraId="57F758EA" w14:textId="3A242519" w:rsidR="00CF5EB3" w:rsidRPr="00DE2950" w:rsidRDefault="00DD5236" w:rsidP="00F15147">
      <w:pPr>
        <w:pStyle w:val="Heading3"/>
      </w:pPr>
      <w:bookmarkStart w:id="59" w:name="_Toc219888274"/>
      <w:bookmarkStart w:id="60" w:name="_Toc227244648"/>
      <w:r w:rsidRPr="00DE2950">
        <w:t>Supplier Diversity Program (SDP) Requirements</w:t>
      </w:r>
      <w:bookmarkEnd w:id="59"/>
      <w:bookmarkEnd w:id="60"/>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lastRenderedPageBreak/>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F15147">
      <w:pPr>
        <w:pStyle w:val="Heading3"/>
      </w:pPr>
      <w:bookmarkStart w:id="61" w:name="_Toc219888275"/>
      <w:bookmarkStart w:id="62" w:name="_Toc227244649"/>
      <w:r w:rsidRPr="007418B6">
        <w:t>Small Business Purchasing Program (SBPP) Requirements</w:t>
      </w:r>
      <w:bookmarkEnd w:id="61"/>
      <w:bookmarkEnd w:id="62"/>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7DC9E2CC" w:rsidR="00B41726" w:rsidRPr="006A22F2" w:rsidRDefault="00DB33F1" w:rsidP="00F15147">
      <w:pPr>
        <w:pStyle w:val="Heading2"/>
      </w:pPr>
      <w:bookmarkStart w:id="63" w:name="_Toc194066607"/>
      <w:bookmarkStart w:id="64" w:name="_Toc219888276"/>
      <w:bookmarkStart w:id="65" w:name="_Toc227244650"/>
      <w:r w:rsidRPr="006A22F2">
        <w:rPr>
          <w:rStyle w:val="Heading1Char"/>
          <w:b/>
          <w:bCs/>
          <w:color w:val="000000" w:themeColor="text1"/>
          <w:sz w:val="36"/>
        </w:rPr>
        <w:t>Subcontractor</w:t>
      </w:r>
      <w:r w:rsidR="000E3C80" w:rsidRPr="006A22F2">
        <w:rPr>
          <w:rStyle w:val="Heading1Char"/>
          <w:b/>
          <w:bCs/>
          <w:color w:val="000000" w:themeColor="text1"/>
          <w:sz w:val="36"/>
        </w:rPr>
        <w:t>s</w:t>
      </w:r>
      <w:bookmarkEnd w:id="63"/>
      <w:bookmarkEnd w:id="64"/>
      <w:bookmarkEnd w:id="65"/>
    </w:p>
    <w:p w14:paraId="477867D8" w14:textId="153B2631" w:rsidR="000E3C80" w:rsidRDefault="000E3C80" w:rsidP="000E3C80">
      <w:pPr>
        <w:widowControl w:val="0"/>
        <w:rPr>
          <w:szCs w:val="24"/>
        </w:rPr>
      </w:pPr>
      <w:r w:rsidRPr="009E12A3">
        <w:rPr>
          <w:szCs w:val="24"/>
        </w:rPr>
        <w:t xml:space="preserve">The awarded vendor’s use of subcontractors is subject to the provisions of the </w:t>
      </w:r>
      <w:hyperlink r:id="rId36" w:history="1">
        <w:r w:rsidRPr="009E12A3">
          <w:rPr>
            <w:rStyle w:val="Hyperlink"/>
            <w:szCs w:val="24"/>
          </w:rPr>
          <w:t>Commonwealth’s Terms and Conditions</w:t>
        </w:r>
      </w:hyperlink>
      <w:r w:rsidRPr="009E12A3">
        <w:rPr>
          <w:szCs w:val="24"/>
        </w:rPr>
        <w:t xml:space="preserve"> and </w:t>
      </w:r>
      <w:hyperlink r:id="rId3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3B520D10" w14:textId="045E48B3" w:rsidR="00AC44C2" w:rsidRDefault="00AC44C2" w:rsidP="000E3C80">
      <w:pPr>
        <w:widowControl w:val="0"/>
        <w:rPr>
          <w:szCs w:val="24"/>
        </w:rPr>
      </w:pPr>
      <w:r>
        <w:rPr>
          <w:szCs w:val="24"/>
        </w:rPr>
        <w:t xml:space="preserve">See </w:t>
      </w:r>
      <w:hyperlink w:anchor="_Appendix_D:_Subcontracted" w:history="1">
        <w:r w:rsidRPr="00AC44C2">
          <w:rPr>
            <w:rStyle w:val="Hyperlink"/>
            <w:szCs w:val="24"/>
          </w:rPr>
          <w:t>Appendix D</w:t>
        </w:r>
      </w:hyperlink>
      <w:r>
        <w:rPr>
          <w:szCs w:val="24"/>
        </w:rPr>
        <w:t xml:space="preserve"> for a complete list of subcontracted vendors.</w:t>
      </w:r>
    </w:p>
    <w:p w14:paraId="62A76A16" w14:textId="2D12C4B4" w:rsidR="004553D2" w:rsidRPr="00C50D01" w:rsidRDefault="00280EC3" w:rsidP="00F15147">
      <w:pPr>
        <w:pStyle w:val="Heading2"/>
      </w:pPr>
      <w:bookmarkStart w:id="66" w:name="_Toc194066612"/>
      <w:bookmarkStart w:id="67" w:name="_Toc219888278"/>
      <w:bookmarkStart w:id="68" w:name="_Toc227244651"/>
      <w:r w:rsidRPr="003066B4">
        <w:t>Emergency Services</w:t>
      </w:r>
      <w:bookmarkEnd w:id="66"/>
      <w:bookmarkEnd w:id="67"/>
      <w:bookmarkEnd w:id="68"/>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3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3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2E4E2F0F" w14:textId="2C64FD58" w:rsidR="00280EC3" w:rsidRDefault="000176A7" w:rsidP="00F15147">
      <w:pPr>
        <w:pStyle w:val="Heading2"/>
      </w:pPr>
      <w:bookmarkStart w:id="69" w:name="_Toc227244652"/>
      <w:bookmarkStart w:id="70" w:name="_Toc194066613"/>
      <w:bookmarkStart w:id="71" w:name="_Toc219888279"/>
      <w:r>
        <w:t>Technical Support</w:t>
      </w:r>
      <w:r w:rsidR="00266475">
        <w:t xml:space="preserve"> </w:t>
      </w:r>
      <w:r w:rsidR="00B32FEB">
        <w:t>and Customer Service</w:t>
      </w:r>
      <w:bookmarkEnd w:id="69"/>
      <w:r w:rsidR="00B32FEB">
        <w:t xml:space="preserve"> </w:t>
      </w:r>
      <w:bookmarkEnd w:id="70"/>
      <w:bookmarkEnd w:id="71"/>
    </w:p>
    <w:p w14:paraId="00E23CF8" w14:textId="5BBA66DE" w:rsidR="00F923FA" w:rsidRPr="00416CF7" w:rsidRDefault="00F923FA" w:rsidP="00F923FA">
      <w:pPr>
        <w:rPr>
          <w:szCs w:val="24"/>
        </w:rPr>
      </w:pPr>
      <w:bookmarkStart w:id="72" w:name="_Toc194066614"/>
      <w:bookmarkStart w:id="73" w:name="_Toc219888280"/>
      <w:r w:rsidRPr="00416CF7">
        <w:rPr>
          <w:szCs w:val="24"/>
        </w:rPr>
        <w:t>It is the aim of the MSP</w:t>
      </w:r>
      <w:r>
        <w:rPr>
          <w:szCs w:val="24"/>
        </w:rPr>
        <w:t xml:space="preserve"> vendor</w:t>
      </w:r>
      <w:r w:rsidRPr="00416CF7">
        <w:rPr>
          <w:szCs w:val="24"/>
        </w:rPr>
        <w:t xml:space="preserve"> to resolve any and all issues that may arise during the day-to-day operations of the engagement. Any issues that arise through the MSP will be logged into the Program Management Log and then brought to the attention of the Commonwealth of Massachusetts on an </w:t>
      </w:r>
      <w:r w:rsidRPr="00416CF7">
        <w:rPr>
          <w:szCs w:val="24"/>
        </w:rPr>
        <w:lastRenderedPageBreak/>
        <w:t>on-going basis. Issues beyond the capabilities of the MSP</w:t>
      </w:r>
      <w:r>
        <w:rPr>
          <w:szCs w:val="24"/>
        </w:rPr>
        <w:t xml:space="preserve"> vendor</w:t>
      </w:r>
      <w:r w:rsidRPr="00416CF7">
        <w:rPr>
          <w:szCs w:val="24"/>
        </w:rPr>
        <w:t xml:space="preserve"> which require support by VectorVMS will be solved via a request ticket. </w:t>
      </w:r>
    </w:p>
    <w:p w14:paraId="024997F7" w14:textId="77777777" w:rsidR="00F923FA" w:rsidRPr="00416CF7" w:rsidRDefault="00F923FA" w:rsidP="00F923FA">
      <w:pPr>
        <w:rPr>
          <w:szCs w:val="24"/>
        </w:rPr>
      </w:pPr>
      <w:r w:rsidRPr="00416CF7">
        <w:rPr>
          <w:szCs w:val="24"/>
        </w:rPr>
        <w:t>The MSP</w:t>
      </w:r>
      <w:r>
        <w:rPr>
          <w:szCs w:val="24"/>
        </w:rPr>
        <w:t xml:space="preserve"> vendor</w:t>
      </w:r>
      <w:r w:rsidRPr="00416CF7">
        <w:rPr>
          <w:szCs w:val="24"/>
        </w:rPr>
        <w:t xml:space="preserve"> will escalate to the Commonwealth OSD in the following areas:</w:t>
      </w:r>
    </w:p>
    <w:p w14:paraId="5C57961A" w14:textId="77777777" w:rsidR="00F923FA" w:rsidRPr="00971D84" w:rsidRDefault="00F923FA" w:rsidP="00F923FA">
      <w:pPr>
        <w:pStyle w:val="ListParagraph"/>
        <w:numPr>
          <w:ilvl w:val="0"/>
          <w:numId w:val="27"/>
        </w:numPr>
        <w:rPr>
          <w:szCs w:val="24"/>
        </w:rPr>
      </w:pPr>
      <w:r w:rsidRPr="00971D84">
        <w:rPr>
          <w:szCs w:val="24"/>
        </w:rPr>
        <w:t>When candidate submissions by Suppliers are insufficient for the Hiring Manager need</w:t>
      </w:r>
    </w:p>
    <w:p w14:paraId="272651B4" w14:textId="77777777" w:rsidR="00F923FA" w:rsidRPr="00971D84" w:rsidRDefault="00F923FA" w:rsidP="00F923FA">
      <w:pPr>
        <w:pStyle w:val="ListParagraph"/>
        <w:numPr>
          <w:ilvl w:val="0"/>
          <w:numId w:val="27"/>
        </w:numPr>
        <w:rPr>
          <w:szCs w:val="24"/>
        </w:rPr>
      </w:pPr>
      <w:r w:rsidRPr="00971D84">
        <w:rPr>
          <w:szCs w:val="24"/>
        </w:rPr>
        <w:t xml:space="preserve">When Suppliers are not following the hire conditions associated with a given assignment </w:t>
      </w:r>
    </w:p>
    <w:p w14:paraId="041920FD" w14:textId="77777777" w:rsidR="00F923FA" w:rsidRPr="00971D84" w:rsidRDefault="00F923FA" w:rsidP="00F923FA">
      <w:pPr>
        <w:pStyle w:val="ListParagraph"/>
        <w:numPr>
          <w:ilvl w:val="0"/>
          <w:numId w:val="27"/>
        </w:numPr>
        <w:rPr>
          <w:szCs w:val="24"/>
        </w:rPr>
      </w:pPr>
      <w:r w:rsidRPr="00971D84">
        <w:rPr>
          <w:szCs w:val="24"/>
        </w:rPr>
        <w:t>Suppliers not adhering to the business processes of the MSP program</w:t>
      </w:r>
    </w:p>
    <w:p w14:paraId="53133F09" w14:textId="77777777" w:rsidR="00F923FA" w:rsidRPr="00971D84" w:rsidRDefault="00F923FA" w:rsidP="00F923FA">
      <w:pPr>
        <w:pStyle w:val="ListParagraph"/>
        <w:numPr>
          <w:ilvl w:val="0"/>
          <w:numId w:val="27"/>
        </w:numPr>
        <w:rPr>
          <w:szCs w:val="24"/>
        </w:rPr>
      </w:pPr>
      <w:r w:rsidRPr="00971D84">
        <w:rPr>
          <w:szCs w:val="24"/>
        </w:rPr>
        <w:t>Any other areas of concern that could affect the Commonwealth’s strategic goals or project timelines</w:t>
      </w:r>
    </w:p>
    <w:p w14:paraId="0E2BA003" w14:textId="1E68B3FE" w:rsidR="00177A06" w:rsidRDefault="00177A06" w:rsidP="00F15147">
      <w:pPr>
        <w:pStyle w:val="Heading2"/>
      </w:pPr>
      <w:bookmarkStart w:id="74" w:name="_Toc227244653"/>
      <w:r w:rsidRPr="00564A93">
        <w:t>Vendor Performance</w:t>
      </w:r>
      <w:bookmarkEnd w:id="72"/>
      <w:bookmarkEnd w:id="73"/>
      <w:bookmarkEnd w:id="74"/>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0"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3EC7D5E"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B32D80">
        <w:rPr>
          <w:color w:val="000000" w:themeColor="text1"/>
          <w:szCs w:val="24"/>
        </w:rPr>
        <w:t>(</w:t>
      </w:r>
      <w:hyperlink r:id="rId41" w:history="1">
        <w:r w:rsidR="00EC7BCB">
          <w:rPr>
            <w:rStyle w:val="Hyperlink"/>
            <w:szCs w:val="24"/>
          </w:rPr>
          <w:t>Tim Kennedy</w:t>
        </w:r>
      </w:hyperlink>
      <w:r w:rsidR="00B32D80">
        <w:t>)</w:t>
      </w:r>
      <w:r w:rsidR="00212DD4">
        <w:rPr>
          <w:color w:val="000000" w:themeColor="text1"/>
          <w:szCs w:val="24"/>
        </w:rPr>
        <w:t xml:space="preserve"> and </w:t>
      </w:r>
      <w:r w:rsidR="00B32D80">
        <w:rPr>
          <w:color w:val="000000" w:themeColor="text1"/>
          <w:szCs w:val="24"/>
        </w:rPr>
        <w:t>(</w:t>
      </w:r>
      <w:hyperlink r:id="rId42" w:history="1">
        <w:r w:rsidR="00212DD4" w:rsidRPr="00212DD4">
          <w:rPr>
            <w:rStyle w:val="Hyperlink"/>
            <w:szCs w:val="24"/>
          </w:rPr>
          <w:t>Hayley Lebert</w:t>
        </w:r>
      </w:hyperlink>
      <w:r w:rsidR="00883EBF">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4536FA99" w14:textId="38B59F78" w:rsidR="00415371" w:rsidRDefault="00423FB0" w:rsidP="00000C8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51044BF" w14:textId="59962D48" w:rsidR="00AC44C2" w:rsidRPr="00AC44C2" w:rsidRDefault="00AC44C2" w:rsidP="00AC44C2">
      <w:pPr>
        <w:rPr>
          <w:szCs w:val="24"/>
        </w:rPr>
      </w:pPr>
      <w:r>
        <w:rPr>
          <w:szCs w:val="24"/>
        </w:rPr>
        <w:t xml:space="preserve">See </w:t>
      </w:r>
      <w:hyperlink w:anchor="_Appendix_E:_Vendor" w:history="1">
        <w:r w:rsidRPr="00AC44C2">
          <w:rPr>
            <w:rStyle w:val="Hyperlink"/>
            <w:szCs w:val="24"/>
          </w:rPr>
          <w:t>Appendix E</w:t>
        </w:r>
      </w:hyperlink>
      <w:r>
        <w:rPr>
          <w:szCs w:val="24"/>
        </w:rPr>
        <w:t xml:space="preserve"> for a list of vendor performance measures.</w:t>
      </w:r>
    </w:p>
    <w:p w14:paraId="40A245B2" w14:textId="77777777" w:rsidR="00F8648B" w:rsidRPr="00F8648B" w:rsidRDefault="00F8648B" w:rsidP="00F8648B">
      <w:pPr>
        <w:spacing w:line="240" w:lineRule="auto"/>
        <w:rPr>
          <w:rFonts w:eastAsia="Times New Roman" w:cstheme="minorHAnsi"/>
          <w:b/>
          <w:szCs w:val="24"/>
        </w:rPr>
      </w:pPr>
      <w:r w:rsidRPr="00F8648B">
        <w:rPr>
          <w:rFonts w:eastAsia="Times New Roman" w:cstheme="minorHAnsi"/>
          <w:b/>
          <w:szCs w:val="24"/>
        </w:rPr>
        <w:t>Please note:</w:t>
      </w:r>
    </w:p>
    <w:p w14:paraId="2C588633" w14:textId="12D36352" w:rsidR="00F8648B" w:rsidRPr="008B5CE3" w:rsidRDefault="00F8648B" w:rsidP="00F8648B">
      <w:pPr>
        <w:pStyle w:val="ListParagraph"/>
        <w:numPr>
          <w:ilvl w:val="0"/>
          <w:numId w:val="41"/>
        </w:numPr>
        <w:spacing w:line="240" w:lineRule="auto"/>
        <w:rPr>
          <w:rFonts w:eastAsia="Times New Roman" w:cstheme="minorHAnsi"/>
          <w:szCs w:val="24"/>
        </w:rPr>
      </w:pPr>
      <w:r w:rsidRPr="0087254B">
        <w:rPr>
          <w:rFonts w:eastAsia="Times New Roman" w:cstheme="minorHAnsi"/>
          <w:b/>
          <w:szCs w:val="24"/>
        </w:rPr>
        <w:t>Exception to the 1-day goal made for agencies operating 24 hours a day or for emergency requests</w:t>
      </w:r>
      <w:r>
        <w:rPr>
          <w:rFonts w:eastAsia="Times New Roman" w:cstheme="minorHAnsi"/>
          <w:szCs w:val="24"/>
        </w:rPr>
        <w:t xml:space="preserve"> – </w:t>
      </w:r>
      <w:r w:rsidRPr="008B5CE3">
        <w:rPr>
          <w:rFonts w:eastAsia="Times New Roman" w:cstheme="minorHAnsi"/>
          <w:szCs w:val="24"/>
        </w:rPr>
        <w:t>requests that need urgent and immediate attention.</w:t>
      </w:r>
    </w:p>
    <w:p w14:paraId="5B210ADF" w14:textId="77777777" w:rsidR="00F8648B" w:rsidRPr="008B5CE3" w:rsidRDefault="00F8648B" w:rsidP="00F8648B">
      <w:pPr>
        <w:pStyle w:val="ListParagraph"/>
        <w:numPr>
          <w:ilvl w:val="0"/>
          <w:numId w:val="41"/>
        </w:numPr>
        <w:spacing w:line="240" w:lineRule="auto"/>
        <w:rPr>
          <w:rFonts w:eastAsia="Times New Roman" w:cstheme="minorHAnsi"/>
          <w:szCs w:val="24"/>
        </w:rPr>
      </w:pPr>
      <w:r w:rsidRPr="008B5CE3">
        <w:rPr>
          <w:rFonts w:eastAsia="Times New Roman" w:cstheme="minorHAnsi"/>
          <w:szCs w:val="24"/>
        </w:rPr>
        <w:t>Days for this purpose refers to business days</w:t>
      </w:r>
      <w:r w:rsidRPr="00F8648B">
        <w:rPr>
          <w:rFonts w:eastAsia="Times New Roman" w:cstheme="minorHAnsi"/>
          <w:i/>
          <w:iCs/>
          <w:szCs w:val="24"/>
        </w:rPr>
        <w:t xml:space="preserve"> (typically Monday – Friday)</w:t>
      </w:r>
      <w:r w:rsidRPr="008B5CE3">
        <w:rPr>
          <w:rFonts w:eastAsia="Times New Roman" w:cstheme="minorHAnsi"/>
          <w:szCs w:val="24"/>
        </w:rPr>
        <w:t>.</w:t>
      </w:r>
    </w:p>
    <w:p w14:paraId="1DAAFDA2" w14:textId="1E878692" w:rsidR="00F8648B" w:rsidRPr="008B5CE3" w:rsidRDefault="00F8648B" w:rsidP="00F8648B">
      <w:pPr>
        <w:pStyle w:val="ListParagraph"/>
        <w:numPr>
          <w:ilvl w:val="0"/>
          <w:numId w:val="41"/>
        </w:numPr>
        <w:spacing w:line="240" w:lineRule="auto"/>
        <w:jc w:val="both"/>
        <w:rPr>
          <w:rFonts w:eastAsia="Times New Roman" w:cstheme="minorHAnsi"/>
          <w:szCs w:val="24"/>
        </w:rPr>
      </w:pPr>
      <w:bookmarkStart w:id="75" w:name="_Hlk27386900"/>
      <w:r>
        <w:rPr>
          <w:rFonts w:eastAsia="Times New Roman" w:cstheme="minorHAnsi"/>
          <w:szCs w:val="24"/>
        </w:rPr>
        <w:t>Kelly Services, Inc.</w:t>
      </w:r>
      <w:r w:rsidRPr="008B5CE3">
        <w:rPr>
          <w:rFonts w:eastAsia="Times New Roman" w:cstheme="minorHAnsi"/>
          <w:szCs w:val="24"/>
        </w:rPr>
        <w:t xml:space="preserve"> shall submit </w:t>
      </w:r>
      <w:r>
        <w:rPr>
          <w:rFonts w:eastAsia="Times New Roman" w:cstheme="minorHAnsi"/>
          <w:szCs w:val="24"/>
        </w:rPr>
        <w:t xml:space="preserve">regular </w:t>
      </w:r>
      <w:r w:rsidRPr="008B5CE3">
        <w:rPr>
          <w:rFonts w:eastAsia="Times New Roman" w:cstheme="minorHAnsi"/>
          <w:szCs w:val="24"/>
        </w:rPr>
        <w:t xml:space="preserve">reports showing performance indicators, performance targets and actual results achieved for each </w:t>
      </w:r>
      <w:r>
        <w:rPr>
          <w:rFonts w:eastAsia="Times New Roman" w:cstheme="minorHAnsi"/>
          <w:szCs w:val="24"/>
        </w:rPr>
        <w:t>Commonwealth</w:t>
      </w:r>
      <w:r w:rsidRPr="008B5CE3">
        <w:rPr>
          <w:rFonts w:eastAsia="Times New Roman" w:cstheme="minorHAnsi"/>
          <w:szCs w:val="24"/>
        </w:rPr>
        <w:t xml:space="preserve"> agency using the contract.</w:t>
      </w:r>
    </w:p>
    <w:bookmarkEnd w:id="75"/>
    <w:p w14:paraId="43D0E38D" w14:textId="4525F8A0" w:rsidR="00F8648B" w:rsidRDefault="00F8648B" w:rsidP="00F8648B">
      <w:pPr>
        <w:pStyle w:val="ListParagraph"/>
        <w:numPr>
          <w:ilvl w:val="0"/>
          <w:numId w:val="41"/>
        </w:numPr>
        <w:spacing w:line="240" w:lineRule="auto"/>
        <w:jc w:val="both"/>
        <w:rPr>
          <w:rFonts w:eastAsia="Times New Roman" w:cstheme="minorHAnsi"/>
          <w:szCs w:val="24"/>
        </w:rPr>
      </w:pPr>
      <w:r>
        <w:rPr>
          <w:rFonts w:eastAsia="Times New Roman" w:cstheme="minorHAnsi"/>
          <w:szCs w:val="24"/>
        </w:rPr>
        <w:lastRenderedPageBreak/>
        <w:t>Kelly Services, Inc.</w:t>
      </w:r>
      <w:r w:rsidRPr="008B5CE3">
        <w:rPr>
          <w:rFonts w:eastAsia="Times New Roman" w:cstheme="minorHAnsi"/>
          <w:szCs w:val="24"/>
        </w:rPr>
        <w:t xml:space="preserve"> will be subject to a monthly customer performance</w:t>
      </w:r>
      <w:r>
        <w:rPr>
          <w:rFonts w:eastAsia="Times New Roman" w:cstheme="minorHAnsi"/>
          <w:szCs w:val="24"/>
        </w:rPr>
        <w:t xml:space="preserve"> review</w:t>
      </w:r>
      <w:r w:rsidRPr="008B5CE3">
        <w:rPr>
          <w:rFonts w:eastAsia="Times New Roman" w:cstheme="minorHAnsi"/>
          <w:szCs w:val="24"/>
        </w:rPr>
        <w:t xml:space="preserve">. The review will highlight positive and negative points about </w:t>
      </w:r>
      <w:r>
        <w:rPr>
          <w:rFonts w:eastAsia="Times New Roman" w:cstheme="minorHAnsi"/>
          <w:szCs w:val="24"/>
        </w:rPr>
        <w:t>Kelly Services, Inc.</w:t>
      </w:r>
      <w:r w:rsidRPr="008B5CE3">
        <w:rPr>
          <w:rFonts w:eastAsia="Times New Roman" w:cstheme="minorHAnsi"/>
          <w:szCs w:val="24"/>
        </w:rPr>
        <w:t xml:space="preserve">'s processes and resources in order to identify areas for improvement. </w:t>
      </w:r>
    </w:p>
    <w:p w14:paraId="3FB67ECD" w14:textId="77777777" w:rsidR="00F8648B" w:rsidRPr="008B5CE3" w:rsidRDefault="00F8648B" w:rsidP="00F8648B">
      <w:pPr>
        <w:pStyle w:val="ListParagraph"/>
        <w:numPr>
          <w:ilvl w:val="0"/>
          <w:numId w:val="41"/>
        </w:numPr>
        <w:spacing w:line="240" w:lineRule="auto"/>
        <w:jc w:val="both"/>
        <w:rPr>
          <w:rFonts w:eastAsia="Times New Roman" w:cstheme="minorHAnsi"/>
          <w:szCs w:val="24"/>
        </w:rPr>
      </w:pPr>
      <w:r>
        <w:rPr>
          <w:rFonts w:eastAsia="Times New Roman" w:cstheme="minorHAnsi"/>
          <w:szCs w:val="24"/>
        </w:rPr>
        <w:t>H</w:t>
      </w:r>
      <w:r w:rsidRPr="008B5CE3">
        <w:rPr>
          <w:rFonts w:eastAsia="Times New Roman" w:cstheme="minorHAnsi"/>
          <w:szCs w:val="24"/>
        </w:rPr>
        <w:t>iring manager</w:t>
      </w:r>
      <w:r>
        <w:rPr>
          <w:rFonts w:eastAsia="Times New Roman" w:cstheme="minorHAnsi"/>
          <w:szCs w:val="24"/>
        </w:rPr>
        <w:t>s</w:t>
      </w:r>
      <w:r w:rsidRPr="008B5CE3">
        <w:rPr>
          <w:rFonts w:eastAsia="Times New Roman" w:cstheme="minorHAnsi"/>
          <w:szCs w:val="24"/>
        </w:rPr>
        <w:t xml:space="preserve"> will review the results and include overall results as part of the supplier’s scorecard.</w:t>
      </w:r>
    </w:p>
    <w:p w14:paraId="009A75B5" w14:textId="776C20D7" w:rsidR="00F8648B" w:rsidRPr="006A22F2" w:rsidRDefault="00F8648B" w:rsidP="006A22F2">
      <w:pPr>
        <w:pStyle w:val="ListParagraph"/>
        <w:numPr>
          <w:ilvl w:val="0"/>
          <w:numId w:val="41"/>
        </w:numPr>
        <w:spacing w:line="240" w:lineRule="auto"/>
        <w:jc w:val="both"/>
        <w:rPr>
          <w:rFonts w:eastAsia="Times New Roman" w:cstheme="minorHAnsi"/>
          <w:szCs w:val="24"/>
        </w:rPr>
      </w:pPr>
      <w:r>
        <w:rPr>
          <w:rFonts w:eastAsia="Times New Roman" w:cstheme="minorHAnsi"/>
          <w:szCs w:val="24"/>
        </w:rPr>
        <w:t>Kelly Services, Inc.</w:t>
      </w:r>
      <w:r w:rsidRPr="008B5CE3">
        <w:rPr>
          <w:rFonts w:eastAsia="Times New Roman" w:cstheme="minorHAnsi"/>
          <w:szCs w:val="24"/>
        </w:rPr>
        <w:t xml:space="preserve"> will be allowed a sixty (60) day grace period during the implementation phase of the Contract to ramp up services without scoring on the performance metrics. After the sixty (60) day grace period, report tracking will begin. The first report shall be due by the MSP to the SST one month after the grace period ends. </w:t>
      </w:r>
    </w:p>
    <w:p w14:paraId="1E4F3ADB" w14:textId="477EF2DC" w:rsidR="000E01B4" w:rsidRDefault="000E01B4" w:rsidP="00F15147">
      <w:pPr>
        <w:pStyle w:val="Heading2"/>
      </w:pPr>
      <w:bookmarkStart w:id="76" w:name="_Toc194066615"/>
      <w:bookmarkStart w:id="77" w:name="_Toc219888281"/>
      <w:bookmarkStart w:id="78" w:name="_Toc227244654"/>
      <w:r>
        <w:t>General Procurement Guidelines and Best Practices</w:t>
      </w:r>
      <w:bookmarkEnd w:id="76"/>
      <w:bookmarkEnd w:id="77"/>
      <w:bookmarkEnd w:id="7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A1A7582"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D63DBD">
        <w:rPr>
          <w:szCs w:val="24"/>
        </w:rPr>
        <w:t>PRF85</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38CD3926"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883EBF">
        <w:rPr>
          <w:color w:val="000000" w:themeColor="text1"/>
          <w:szCs w:val="24"/>
        </w:rPr>
        <w:t>(</w:t>
      </w:r>
      <w:hyperlink r:id="rId43" w:history="1">
        <w:r w:rsidR="00883EBF">
          <w:rPr>
            <w:rStyle w:val="Hyperlink"/>
            <w:szCs w:val="24"/>
          </w:rPr>
          <w:t>Tim Kennedy</w:t>
        </w:r>
      </w:hyperlink>
      <w:r w:rsidR="00883EBF">
        <w:t>)</w:t>
      </w:r>
      <w:r w:rsidR="00883EBF">
        <w:rPr>
          <w:color w:val="000000" w:themeColor="text1"/>
          <w:szCs w:val="24"/>
        </w:rPr>
        <w:t xml:space="preserve"> and (</w:t>
      </w:r>
      <w:hyperlink r:id="rId44" w:history="1">
        <w:r w:rsidR="00883EBF" w:rsidRPr="00212DD4">
          <w:rPr>
            <w:rStyle w:val="Hyperlink"/>
            <w:szCs w:val="24"/>
          </w:rPr>
          <w:t>Hayley Lebert</w:t>
        </w:r>
      </w:hyperlink>
      <w:r w:rsidR="00883EBF">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287EE5A1" w14:textId="7482C4AF" w:rsidR="00EF4D38" w:rsidRDefault="00EF4D38" w:rsidP="00F15147">
      <w:pPr>
        <w:pStyle w:val="Heading2"/>
      </w:pPr>
      <w:bookmarkStart w:id="79" w:name="_Toc194066618"/>
      <w:bookmarkStart w:id="80" w:name="_Toc227244655"/>
      <w:bookmarkStart w:id="81" w:name="_Toc219888283"/>
      <w:r w:rsidRPr="00D40F23">
        <w:t xml:space="preserve">Environmentally Preferable Products </w:t>
      </w:r>
      <w:bookmarkEnd w:id="79"/>
      <w:r w:rsidR="00C73C16">
        <w:t>and Services</w:t>
      </w:r>
      <w:r w:rsidR="000702C6">
        <w:t xml:space="preserve"> (EPPS)</w:t>
      </w:r>
      <w:bookmarkEnd w:id="80"/>
      <w:r w:rsidR="00131479">
        <w:t xml:space="preserve"> </w:t>
      </w:r>
      <w:bookmarkEnd w:id="81"/>
    </w:p>
    <w:p w14:paraId="06D15E47" w14:textId="77777777" w:rsidR="004275CF" w:rsidRPr="00E006A5" w:rsidRDefault="004275CF" w:rsidP="004275CF">
      <w:pPr>
        <w:rPr>
          <w:szCs w:val="24"/>
        </w:rPr>
      </w:pPr>
      <w:bookmarkStart w:id="82" w:name="_Memorandum_of_Understanding"/>
      <w:bookmarkStart w:id="83" w:name="_Toc194066620"/>
      <w:bookmarkStart w:id="84" w:name="_Toc219888284"/>
      <w:bookmarkEnd w:id="82"/>
      <w:r w:rsidRPr="00C72B54">
        <w:rPr>
          <w:rFonts w:cs="Times New Roman"/>
          <w:szCs w:val="24"/>
        </w:rPr>
        <w:t>Throughout the life of the contract</w:t>
      </w:r>
      <w:r>
        <w:rPr>
          <w:rFonts w:cs="Times New Roman"/>
          <w:szCs w:val="24"/>
        </w:rPr>
        <w:t xml:space="preserve"> the</w:t>
      </w:r>
      <w:r w:rsidRPr="00C72B54">
        <w:rPr>
          <w:rFonts w:cs="Times New Roman"/>
          <w:szCs w:val="24"/>
        </w:rPr>
        <w:t xml:space="preserve"> Awarded Vendor</w:t>
      </w:r>
      <w:r>
        <w:rPr>
          <w:rFonts w:cs="Times New Roman"/>
          <w:szCs w:val="24"/>
        </w:rPr>
        <w:t xml:space="preserve"> has</w:t>
      </w:r>
      <w:r w:rsidRPr="00C72B54">
        <w:rPr>
          <w:rFonts w:cs="Times New Roman"/>
          <w:szCs w:val="24"/>
        </w:rPr>
        <w:t xml:space="preserve"> agree</w:t>
      </w:r>
      <w:r>
        <w:rPr>
          <w:rFonts w:cs="Times New Roman"/>
          <w:szCs w:val="24"/>
        </w:rPr>
        <w:t>d</w:t>
      </w:r>
      <w:r w:rsidRPr="00C72B54">
        <w:rPr>
          <w:rFonts w:cs="Times New Roman"/>
          <w:szCs w:val="24"/>
        </w:rPr>
        <w:t xml:space="preserve"> to work with OSD to explore opportunities and potential action for improving the sustainability of t</w:t>
      </w:r>
      <w:r>
        <w:rPr>
          <w:rFonts w:cs="Times New Roman"/>
          <w:szCs w:val="24"/>
        </w:rPr>
        <w:t>he</w:t>
      </w:r>
      <w:r w:rsidRPr="00C72B54">
        <w:rPr>
          <w:rFonts w:cs="Times New Roman"/>
          <w:szCs w:val="24"/>
        </w:rPr>
        <w:t xml:space="preserve"> services offered under the contract as well as the sustainability of their own facilities and operations.  This could include, but not be limited to, exploring new climate and environmentally preferable products, third-party certifications and standards, and disclosures.  It could also include, but not be limited to, setting targets for reducing GHG emissions and working with OSD to determine progress towards meeting those targets</w:t>
      </w:r>
      <w:r>
        <w:rPr>
          <w:rFonts w:cstheme="minorHAnsi"/>
          <w:szCs w:val="24"/>
        </w:rPr>
        <w:t>.</w:t>
      </w:r>
    </w:p>
    <w:p w14:paraId="401E5311" w14:textId="61C1BC66" w:rsidR="004C38FD" w:rsidRPr="002E2D42" w:rsidRDefault="004C38FD" w:rsidP="00F15147">
      <w:pPr>
        <w:pStyle w:val="Heading2"/>
      </w:pPr>
      <w:bookmarkStart w:id="85" w:name="_Toc227244656"/>
      <w:r w:rsidRPr="003066B4">
        <w:lastRenderedPageBreak/>
        <w:t>Instructions for</w:t>
      </w:r>
      <w:r w:rsidR="00BA483E">
        <w:t xml:space="preserve"> </w:t>
      </w:r>
      <w:r w:rsidR="00BA483E" w:rsidRPr="00BA483E">
        <w:t>Massachusetts Management Accounting and Reporting System (M</w:t>
      </w:r>
      <w:r w:rsidR="0075736D">
        <w:t>OSAIC</w:t>
      </w:r>
      <w:r w:rsidR="00BA483E" w:rsidRPr="00BA483E">
        <w:t>)</w:t>
      </w:r>
      <w:r w:rsidRPr="003066B4">
        <w:t xml:space="preserve"> Users</w:t>
      </w:r>
      <w:bookmarkEnd w:id="83"/>
      <w:bookmarkEnd w:id="84"/>
      <w:bookmarkEnd w:id="85"/>
    </w:p>
    <w:p w14:paraId="7E58B0D1" w14:textId="2E8E8E42"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7078DA">
        <w:rPr>
          <w:rFonts w:cs="Arial"/>
          <w:color w:val="000000" w:themeColor="text1"/>
          <w:szCs w:val="24"/>
        </w:rPr>
        <w:t>OSAIC</w:t>
      </w:r>
      <w:r w:rsidRPr="006F493B">
        <w:rPr>
          <w:rFonts w:cs="Arial"/>
          <w:color w:val="000000" w:themeColor="text1"/>
          <w:szCs w:val="24"/>
        </w:rPr>
        <w:t xml:space="preserve"> users </w:t>
      </w:r>
      <w:r w:rsidRPr="00075074">
        <w:rPr>
          <w:rFonts w:cs="Arial"/>
          <w:b/>
          <w:color w:val="000000" w:themeColor="text1"/>
          <w:szCs w:val="24"/>
        </w:rPr>
        <w:t>must</w:t>
      </w:r>
      <w:r w:rsidRPr="006F493B">
        <w:rPr>
          <w:rFonts w:cs="Arial"/>
          <w:color w:val="000000" w:themeColor="text1"/>
          <w:szCs w:val="24"/>
        </w:rPr>
        <w:t xml:space="preserve"> include a reference to the Statewide Contract ID number </w:t>
      </w:r>
      <w:r w:rsidR="004275CF">
        <w:rPr>
          <w:szCs w:val="24"/>
        </w:rPr>
        <w:t>PRF85</w:t>
      </w:r>
      <w:r w:rsidR="00BD68D3">
        <w:rPr>
          <w:szCs w:val="24"/>
        </w:rPr>
        <w:t xml:space="preserve"> </w:t>
      </w:r>
      <w:r w:rsidRPr="006F493B">
        <w:rPr>
          <w:rFonts w:cs="Arial"/>
          <w:color w:val="000000" w:themeColor="text1"/>
          <w:szCs w:val="24"/>
        </w:rPr>
        <w:t>in the Agreement ID field in M</w:t>
      </w:r>
      <w:r w:rsidR="007078DA">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86" w:name="_Contract_Summary"/>
      <w:bookmarkStart w:id="87" w:name="_Who_Can_Use_2"/>
      <w:bookmarkStart w:id="88" w:name="_Find_Bid/Contract_Documents"/>
      <w:bookmarkStart w:id="89" w:name="_Who_Can_Use_3"/>
      <w:bookmarkStart w:id="90" w:name="_Contract_Categories_3"/>
      <w:bookmarkStart w:id="91" w:name="_Additional_Information/FAQs_3"/>
      <w:bookmarkStart w:id="92" w:name="_Frequently_Purchased_Items"/>
      <w:bookmarkEnd w:id="86"/>
      <w:bookmarkEnd w:id="87"/>
      <w:bookmarkEnd w:id="88"/>
      <w:bookmarkEnd w:id="89"/>
      <w:bookmarkEnd w:id="90"/>
      <w:bookmarkEnd w:id="91"/>
      <w:bookmarkEnd w:id="9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7078DA">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45"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B744815" w14:textId="77777777" w:rsidR="009B39DC" w:rsidRPr="004A0B30" w:rsidRDefault="009B39DC" w:rsidP="00F15147">
      <w:pPr>
        <w:pStyle w:val="Heading2"/>
      </w:pPr>
      <w:bookmarkStart w:id="93" w:name="_Toc227244657"/>
      <w:r w:rsidRPr="004A0B30">
        <w:t>Background/CORI checks</w:t>
      </w:r>
      <w:bookmarkEnd w:id="93"/>
      <w:r w:rsidRPr="004A0B30">
        <w:t xml:space="preserve"> </w:t>
      </w:r>
    </w:p>
    <w:p w14:paraId="42C0AFC9" w14:textId="275CD380" w:rsidR="009B39DC" w:rsidRDefault="009B39DC" w:rsidP="009B39DC">
      <w:pPr>
        <w:tabs>
          <w:tab w:val="left" w:pos="540"/>
        </w:tabs>
        <w:spacing w:after="0" w:line="240" w:lineRule="auto"/>
        <w:jc w:val="both"/>
        <w:rPr>
          <w:rFonts w:eastAsiaTheme="majorEastAsia" w:cstheme="majorBidi"/>
          <w:iCs/>
          <w:szCs w:val="24"/>
        </w:rPr>
      </w:pPr>
      <w:r w:rsidRPr="004A0B30">
        <w:rPr>
          <w:rFonts w:eastAsiaTheme="majorEastAsia" w:cstheme="majorBidi"/>
          <w:iCs/>
          <w:szCs w:val="24"/>
        </w:rPr>
        <w:t xml:space="preserve">All temporary labor will be subject to background or/and CORI checks based on the level of clearance required for different entities. If after a candidate who has been recommended for hire by </w:t>
      </w:r>
      <w:r>
        <w:rPr>
          <w:rFonts w:eastAsiaTheme="majorEastAsia" w:cstheme="majorBidi"/>
          <w:iCs/>
          <w:szCs w:val="24"/>
        </w:rPr>
        <w:t>Kelly Services, Inc.</w:t>
      </w:r>
      <w:r w:rsidRPr="004A0B30">
        <w:rPr>
          <w:rFonts w:eastAsiaTheme="majorEastAsia" w:cstheme="majorBidi"/>
          <w:iCs/>
          <w:szCs w:val="24"/>
        </w:rPr>
        <w:t>, has failed to clear the required background checks, the hiring manager will request another candidate. The hiring manager’s denial of the candidate based on the results of a background check should never include any details or specifics regarding why a candidate did not pass the background check. Vendors and subcontractors should not ask further questions from the hiring manager regarding what specifically within the results of the background check resulted in the denial of the candidate.</w:t>
      </w:r>
    </w:p>
    <w:p w14:paraId="752499DE" w14:textId="77777777" w:rsidR="009B39DC" w:rsidRPr="004A0B30" w:rsidRDefault="009B39DC" w:rsidP="00F15147">
      <w:pPr>
        <w:pStyle w:val="Heading2"/>
      </w:pPr>
      <w:bookmarkStart w:id="94" w:name="_Toc227244658"/>
      <w:r w:rsidRPr="004A0B30">
        <w:t>Geographical Service Area</w:t>
      </w:r>
      <w:bookmarkEnd w:id="94"/>
      <w:r w:rsidRPr="004A0B30">
        <w:t xml:space="preserve"> </w:t>
      </w:r>
    </w:p>
    <w:p w14:paraId="182FD06A" w14:textId="1E072971" w:rsidR="009B39DC" w:rsidRPr="004A0B30" w:rsidRDefault="009B39DC" w:rsidP="009B39DC">
      <w:pPr>
        <w:tabs>
          <w:tab w:val="left" w:pos="540"/>
        </w:tabs>
        <w:spacing w:after="0" w:line="240" w:lineRule="auto"/>
        <w:jc w:val="both"/>
        <w:rPr>
          <w:rFonts w:cs="Arial"/>
          <w:szCs w:val="24"/>
        </w:rPr>
        <w:sectPr w:rsidR="009B39DC" w:rsidRPr="004A0B30" w:rsidSect="009B39DC">
          <w:type w:val="continuous"/>
          <w:pgSz w:w="12240" w:h="15840"/>
          <w:pgMar w:top="125" w:right="1152" w:bottom="1440" w:left="1152" w:header="864" w:footer="360" w:gutter="0"/>
          <w:cols w:space="720"/>
          <w:titlePg/>
          <w:docGrid w:linePitch="360"/>
        </w:sectPr>
      </w:pPr>
      <w:r>
        <w:rPr>
          <w:rFonts w:eastAsiaTheme="majorEastAsia" w:cstheme="majorBidi"/>
          <w:iCs/>
          <w:szCs w:val="24"/>
        </w:rPr>
        <w:t>Kelly Services, Inc.</w:t>
      </w:r>
      <w:r w:rsidRPr="002C0B45">
        <w:rPr>
          <w:rFonts w:eastAsiaTheme="majorEastAsia" w:cstheme="majorBidi"/>
          <w:iCs/>
          <w:szCs w:val="24"/>
        </w:rPr>
        <w:t xml:space="preserve"> will provide services to all</w:t>
      </w:r>
      <w:r>
        <w:rPr>
          <w:rFonts w:cs="Arial"/>
          <w:szCs w:val="24"/>
        </w:rPr>
        <w:t xml:space="preserve"> </w:t>
      </w:r>
      <w:r w:rsidRPr="004A0B30">
        <w:rPr>
          <w:rFonts w:cs="Arial"/>
          <w:szCs w:val="24"/>
        </w:rPr>
        <w:t>counties in Massachusetts.</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46"/>
          <w:type w:val="continuous"/>
          <w:pgSz w:w="12240" w:h="15840"/>
          <w:pgMar w:top="125" w:right="1152" w:bottom="1440" w:left="1152" w:header="864" w:footer="360" w:gutter="0"/>
          <w:cols w:space="720"/>
          <w:titlePg/>
          <w:docGrid w:linePitch="360"/>
        </w:sectPr>
      </w:pPr>
    </w:p>
    <w:p w14:paraId="66F6F6D9" w14:textId="1F6FE61B" w:rsidR="00E51057" w:rsidRDefault="00E51057" w:rsidP="00F15147">
      <w:pPr>
        <w:pStyle w:val="Heading2"/>
        <w:rPr>
          <w:color w:val="auto"/>
          <w:sz w:val="20"/>
          <w:szCs w:val="20"/>
        </w:rPr>
      </w:pPr>
      <w:bookmarkStart w:id="95" w:name="_Appendix_A:_Vendor"/>
      <w:bookmarkStart w:id="96" w:name="_Vendor_Specific_Information"/>
      <w:bookmarkStart w:id="97" w:name="_Vendor_Information*"/>
      <w:bookmarkStart w:id="98" w:name="_Vendor_List_and"/>
      <w:bookmarkStart w:id="99" w:name="_Appendix_A:_1"/>
      <w:bookmarkStart w:id="100" w:name="_Toc194066623"/>
      <w:bookmarkStart w:id="101" w:name="_Toc219888286"/>
      <w:bookmarkStart w:id="102" w:name="_Toc227244659"/>
      <w:bookmarkEnd w:id="95"/>
      <w:bookmarkEnd w:id="96"/>
      <w:bookmarkEnd w:id="97"/>
      <w:bookmarkEnd w:id="98"/>
      <w:bookmarkEnd w:id="99"/>
      <w:r w:rsidRPr="00ED150D">
        <w:lastRenderedPageBreak/>
        <w:t xml:space="preserve">Vendor </w:t>
      </w:r>
      <w:r>
        <w:t xml:space="preserve">List and </w:t>
      </w:r>
      <w:r w:rsidRPr="00ED150D">
        <w:t>Information</w:t>
      </w:r>
      <w:bookmarkEnd w:id="100"/>
      <w:bookmarkEnd w:id="101"/>
      <w:bookmarkEnd w:id="102"/>
    </w:p>
    <w:p w14:paraId="551E18CC" w14:textId="77777777" w:rsidR="00DF4741" w:rsidRDefault="00DF4741" w:rsidP="00DF4741">
      <w:pPr>
        <w:spacing w:after="0" w:line="240" w:lineRule="auto"/>
        <w:rPr>
          <w:iCs/>
          <w:szCs w:val="24"/>
        </w:rPr>
      </w:pPr>
    </w:p>
    <w:tbl>
      <w:tblPr>
        <w:tblStyle w:val="TableGrid"/>
        <w:tblW w:w="13927" w:type="dxa"/>
        <w:tblInd w:w="-972"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989"/>
        <w:gridCol w:w="1990"/>
        <w:gridCol w:w="1990"/>
        <w:gridCol w:w="1989"/>
        <w:gridCol w:w="3809"/>
        <w:gridCol w:w="2160"/>
      </w:tblGrid>
      <w:tr w:rsidR="00652613" w:rsidRPr="00B04869" w14:paraId="0D559E3B" w14:textId="77777777" w:rsidTr="00652613">
        <w:trPr>
          <w:trHeight w:val="692"/>
          <w:tblHeader/>
        </w:trPr>
        <w:tc>
          <w:tcPr>
            <w:tcW w:w="1989" w:type="dxa"/>
            <w:shd w:val="clear" w:color="auto" w:fill="C8D9EB"/>
          </w:tcPr>
          <w:p w14:paraId="1BB4DF3B" w14:textId="77777777" w:rsidR="00652613" w:rsidRPr="00C15535" w:rsidRDefault="00652613" w:rsidP="00717D27">
            <w:pPr>
              <w:jc w:val="center"/>
              <w:rPr>
                <w:rFonts w:asciiTheme="minorHAnsi" w:hAnsiTheme="minorHAnsi" w:cstheme="minorHAnsi"/>
                <w:szCs w:val="24"/>
              </w:rPr>
            </w:pPr>
            <w:r w:rsidRPr="00C15535">
              <w:rPr>
                <w:rFonts w:asciiTheme="minorHAnsi" w:hAnsiTheme="minorHAnsi" w:cstheme="minorHAnsi"/>
                <w:b/>
                <w:szCs w:val="24"/>
              </w:rPr>
              <w:t>Vendor</w:t>
            </w:r>
            <w:r w:rsidRPr="00C15535">
              <w:rPr>
                <w:rStyle w:val="FootnoteReference"/>
                <w:rFonts w:asciiTheme="minorHAnsi" w:hAnsiTheme="minorHAnsi" w:cstheme="minorHAnsi"/>
                <w:b/>
                <w:szCs w:val="24"/>
              </w:rPr>
              <w:footnoteReference w:id="2"/>
            </w:r>
          </w:p>
        </w:tc>
        <w:tc>
          <w:tcPr>
            <w:tcW w:w="1990" w:type="dxa"/>
            <w:shd w:val="clear" w:color="auto" w:fill="C8D9EB"/>
          </w:tcPr>
          <w:p w14:paraId="04E4891E" w14:textId="77777777" w:rsidR="00652613" w:rsidRPr="00C15535" w:rsidRDefault="00652613" w:rsidP="00717D27">
            <w:pPr>
              <w:jc w:val="center"/>
              <w:rPr>
                <w:rFonts w:asciiTheme="minorHAnsi" w:hAnsiTheme="minorHAnsi" w:cstheme="minorHAnsi"/>
                <w:szCs w:val="24"/>
              </w:rPr>
            </w:pPr>
            <w:r w:rsidRPr="00C15535">
              <w:rPr>
                <w:rFonts w:asciiTheme="minorHAnsi" w:hAnsiTheme="minorHAnsi" w:cstheme="minorHAnsi"/>
                <w:b/>
                <w:szCs w:val="24"/>
              </w:rPr>
              <w:t>Master Blanket Purchase Order (MBPO) Number</w:t>
            </w:r>
          </w:p>
        </w:tc>
        <w:tc>
          <w:tcPr>
            <w:tcW w:w="1990" w:type="dxa"/>
            <w:shd w:val="clear" w:color="auto" w:fill="C8D9EB"/>
          </w:tcPr>
          <w:p w14:paraId="0D78FC2D" w14:textId="77777777" w:rsidR="00652613" w:rsidRPr="00C15535" w:rsidRDefault="00652613" w:rsidP="00717D27">
            <w:pPr>
              <w:jc w:val="center"/>
              <w:rPr>
                <w:rFonts w:asciiTheme="minorHAnsi" w:hAnsiTheme="minorHAnsi" w:cstheme="minorHAnsi"/>
                <w:szCs w:val="24"/>
              </w:rPr>
            </w:pPr>
            <w:r w:rsidRPr="00C15535">
              <w:rPr>
                <w:rFonts w:asciiTheme="minorHAnsi" w:hAnsiTheme="minorHAnsi" w:cstheme="minorHAnsi"/>
                <w:b/>
                <w:szCs w:val="24"/>
              </w:rPr>
              <w:t>Contact Person</w:t>
            </w:r>
          </w:p>
        </w:tc>
        <w:tc>
          <w:tcPr>
            <w:tcW w:w="1989" w:type="dxa"/>
            <w:shd w:val="clear" w:color="auto" w:fill="C8D9EB"/>
          </w:tcPr>
          <w:p w14:paraId="756F114D" w14:textId="77777777" w:rsidR="00652613" w:rsidRPr="00C15535" w:rsidRDefault="00652613" w:rsidP="00717D27">
            <w:pPr>
              <w:jc w:val="center"/>
              <w:rPr>
                <w:rFonts w:asciiTheme="minorHAnsi" w:hAnsiTheme="minorHAnsi" w:cstheme="minorHAnsi"/>
                <w:szCs w:val="24"/>
              </w:rPr>
            </w:pPr>
            <w:r w:rsidRPr="00C15535">
              <w:rPr>
                <w:rFonts w:asciiTheme="minorHAnsi" w:hAnsiTheme="minorHAnsi" w:cstheme="minorHAnsi"/>
                <w:b/>
                <w:szCs w:val="24"/>
              </w:rPr>
              <w:t>Phone Number</w:t>
            </w:r>
          </w:p>
        </w:tc>
        <w:tc>
          <w:tcPr>
            <w:tcW w:w="3809" w:type="dxa"/>
            <w:shd w:val="clear" w:color="auto" w:fill="C8D9EB"/>
          </w:tcPr>
          <w:p w14:paraId="40F7B7B3" w14:textId="77777777" w:rsidR="00652613" w:rsidRPr="00C15535" w:rsidRDefault="00652613" w:rsidP="00717D27">
            <w:pPr>
              <w:jc w:val="center"/>
              <w:rPr>
                <w:rFonts w:asciiTheme="minorHAnsi" w:hAnsiTheme="minorHAnsi" w:cstheme="minorHAnsi"/>
                <w:szCs w:val="24"/>
              </w:rPr>
            </w:pPr>
            <w:r w:rsidRPr="00C15535">
              <w:rPr>
                <w:rFonts w:asciiTheme="minorHAnsi" w:hAnsiTheme="minorHAnsi" w:cstheme="minorHAnsi"/>
                <w:b/>
                <w:szCs w:val="24"/>
              </w:rPr>
              <w:t>Email</w:t>
            </w:r>
          </w:p>
        </w:tc>
        <w:tc>
          <w:tcPr>
            <w:tcW w:w="2160" w:type="dxa"/>
            <w:shd w:val="clear" w:color="auto" w:fill="C8D9EB"/>
          </w:tcPr>
          <w:p w14:paraId="3F7E17F8" w14:textId="77777777" w:rsidR="00652613" w:rsidRPr="00C15535" w:rsidRDefault="00652613" w:rsidP="00717D27">
            <w:pPr>
              <w:jc w:val="center"/>
              <w:rPr>
                <w:rFonts w:asciiTheme="minorHAnsi" w:hAnsiTheme="minorHAnsi" w:cstheme="minorHAnsi"/>
                <w:b/>
                <w:szCs w:val="24"/>
              </w:rPr>
            </w:pPr>
            <w:r w:rsidRPr="00C15535">
              <w:rPr>
                <w:rFonts w:asciiTheme="minorHAnsi" w:hAnsiTheme="minorHAnsi" w:cstheme="minorHAnsi"/>
                <w:b/>
                <w:szCs w:val="24"/>
              </w:rPr>
              <w:t>Supplier Diversity Program (SDP) Commitment Percentage</w:t>
            </w:r>
          </w:p>
        </w:tc>
      </w:tr>
      <w:tr w:rsidR="00652613" w:rsidRPr="00B04869" w14:paraId="78131ED2" w14:textId="77777777" w:rsidTr="00652613">
        <w:tc>
          <w:tcPr>
            <w:tcW w:w="1989" w:type="dxa"/>
            <w:shd w:val="clear" w:color="auto" w:fill="FBD4B4" w:themeFill="accent6" w:themeFillTint="66"/>
          </w:tcPr>
          <w:p w14:paraId="28A405D1" w14:textId="77777777" w:rsidR="00652613" w:rsidRPr="00181805" w:rsidRDefault="00652613" w:rsidP="00717D27">
            <w:pPr>
              <w:rPr>
                <w:rFonts w:asciiTheme="minorHAnsi" w:hAnsiTheme="minorHAnsi" w:cstheme="minorHAnsi"/>
                <w:b/>
                <w:bCs/>
                <w:szCs w:val="24"/>
              </w:rPr>
            </w:pPr>
            <w:r w:rsidRPr="00181805">
              <w:rPr>
                <w:rFonts w:asciiTheme="minorHAnsi" w:hAnsiTheme="minorHAnsi" w:cstheme="minorHAnsi"/>
                <w:b/>
                <w:bCs/>
                <w:szCs w:val="24"/>
              </w:rPr>
              <w:t>Master Contract Record MBPO (All contract documents)</w:t>
            </w:r>
            <w:r w:rsidRPr="00181805">
              <w:rPr>
                <w:rStyle w:val="FootnoteReference"/>
                <w:rFonts w:asciiTheme="minorHAnsi" w:hAnsiTheme="minorHAnsi" w:cstheme="minorHAnsi"/>
                <w:b/>
                <w:bCs/>
                <w:szCs w:val="24"/>
              </w:rPr>
              <w:footnoteReference w:id="3"/>
            </w:r>
          </w:p>
        </w:tc>
        <w:tc>
          <w:tcPr>
            <w:tcW w:w="1990" w:type="dxa"/>
            <w:shd w:val="clear" w:color="auto" w:fill="FBD4B4" w:themeFill="accent6" w:themeFillTint="66"/>
          </w:tcPr>
          <w:p w14:paraId="377FE83C" w14:textId="5491FAD8" w:rsidR="00652613" w:rsidRPr="00181805" w:rsidRDefault="00652613" w:rsidP="00717D27">
            <w:pPr>
              <w:jc w:val="center"/>
              <w:rPr>
                <w:rFonts w:asciiTheme="minorHAnsi" w:hAnsiTheme="minorHAnsi" w:cstheme="minorHAnsi"/>
                <w:b/>
                <w:bCs/>
                <w:szCs w:val="24"/>
              </w:rPr>
            </w:pPr>
            <w:hyperlink r:id="rId47" w:history="1">
              <w:r w:rsidRPr="00181805">
                <w:rPr>
                  <w:rStyle w:val="Hyperlink"/>
                  <w:rFonts w:asciiTheme="minorHAnsi" w:hAnsiTheme="minorHAnsi" w:cstheme="minorHAnsi"/>
                  <w:b/>
                  <w:bCs/>
                  <w:szCs w:val="24"/>
                </w:rPr>
                <w:t>PO-25-1080-OSD03-OSD03-36567</w:t>
              </w:r>
            </w:hyperlink>
          </w:p>
        </w:tc>
        <w:tc>
          <w:tcPr>
            <w:tcW w:w="1990" w:type="dxa"/>
            <w:shd w:val="clear" w:color="auto" w:fill="FBD4B4" w:themeFill="accent6" w:themeFillTint="66"/>
          </w:tcPr>
          <w:p w14:paraId="743BA5C2" w14:textId="77777777" w:rsidR="00163873" w:rsidRDefault="00163873" w:rsidP="00163873">
            <w:pPr>
              <w:tabs>
                <w:tab w:val="left" w:pos="9165"/>
              </w:tabs>
            </w:pPr>
            <w:hyperlink r:id="rId48" w:history="1">
              <w:r w:rsidRPr="00181805">
                <w:rPr>
                  <w:rStyle w:val="Hyperlink"/>
                  <w:rFonts w:asciiTheme="minorHAnsi" w:hAnsiTheme="minorHAnsi" w:cstheme="minorHAnsi"/>
                  <w:b/>
                  <w:bCs/>
                  <w:szCs w:val="24"/>
                </w:rPr>
                <w:t>Hayley Lebert</w:t>
              </w:r>
            </w:hyperlink>
          </w:p>
          <w:p w14:paraId="49CD60B9" w14:textId="7A8E1B08" w:rsidR="004C73AB" w:rsidRPr="004C73AB" w:rsidRDefault="004C73AB" w:rsidP="00163873">
            <w:pPr>
              <w:tabs>
                <w:tab w:val="left" w:pos="9165"/>
              </w:tabs>
              <w:rPr>
                <w:rFonts w:asciiTheme="minorHAnsi" w:hAnsiTheme="minorHAnsi" w:cstheme="minorHAnsi"/>
                <w:b/>
                <w:bCs/>
                <w:szCs w:val="24"/>
              </w:rPr>
            </w:pPr>
            <w:hyperlink r:id="rId49" w:history="1">
              <w:r w:rsidRPr="004C73AB">
                <w:rPr>
                  <w:rStyle w:val="Hyperlink"/>
                  <w:b/>
                </w:rPr>
                <w:t>Tim Kennedy</w:t>
              </w:r>
            </w:hyperlink>
          </w:p>
        </w:tc>
        <w:tc>
          <w:tcPr>
            <w:tcW w:w="1989" w:type="dxa"/>
            <w:shd w:val="clear" w:color="auto" w:fill="FBD4B4" w:themeFill="accent6" w:themeFillTint="66"/>
          </w:tcPr>
          <w:p w14:paraId="21C4D07F" w14:textId="77777777" w:rsidR="00652613" w:rsidRDefault="00163873" w:rsidP="00717D27">
            <w:pPr>
              <w:rPr>
                <w:rFonts w:asciiTheme="minorHAnsi" w:hAnsiTheme="minorHAnsi" w:cstheme="minorHAnsi"/>
                <w:b/>
                <w:bCs/>
                <w:szCs w:val="24"/>
              </w:rPr>
            </w:pPr>
            <w:r w:rsidRPr="00181805">
              <w:rPr>
                <w:rFonts w:asciiTheme="minorHAnsi" w:hAnsiTheme="minorHAnsi" w:cstheme="minorHAnsi"/>
                <w:b/>
                <w:bCs/>
                <w:szCs w:val="24"/>
              </w:rPr>
              <w:t>617-720-3146</w:t>
            </w:r>
          </w:p>
          <w:p w14:paraId="670473DE" w14:textId="6778B43C" w:rsidR="00307521" w:rsidRPr="00181805" w:rsidRDefault="00307521" w:rsidP="00717D27">
            <w:pPr>
              <w:rPr>
                <w:rFonts w:asciiTheme="minorHAnsi" w:hAnsiTheme="minorHAnsi" w:cstheme="minorHAnsi"/>
                <w:b/>
                <w:bCs/>
                <w:szCs w:val="24"/>
              </w:rPr>
            </w:pPr>
            <w:r w:rsidRPr="00181805">
              <w:rPr>
                <w:rFonts w:asciiTheme="minorHAnsi" w:hAnsiTheme="minorHAnsi" w:cstheme="minorHAnsi"/>
                <w:b/>
                <w:bCs/>
                <w:szCs w:val="24"/>
              </w:rPr>
              <w:t>617-720-31</w:t>
            </w:r>
            <w:r>
              <w:rPr>
                <w:rFonts w:asciiTheme="minorHAnsi" w:hAnsiTheme="minorHAnsi" w:cstheme="minorHAnsi"/>
                <w:b/>
                <w:bCs/>
                <w:szCs w:val="24"/>
              </w:rPr>
              <w:t>97</w:t>
            </w:r>
          </w:p>
        </w:tc>
        <w:tc>
          <w:tcPr>
            <w:tcW w:w="3809" w:type="dxa"/>
            <w:shd w:val="clear" w:color="auto" w:fill="FBD4B4" w:themeFill="accent6" w:themeFillTint="66"/>
          </w:tcPr>
          <w:p w14:paraId="59F819B5" w14:textId="77777777" w:rsidR="00163873" w:rsidRDefault="009003CF" w:rsidP="00717D27">
            <w:hyperlink r:id="rId50" w:history="1">
              <w:r>
                <w:rPr>
                  <w:rStyle w:val="Hyperlink"/>
                  <w:rFonts w:asciiTheme="minorHAnsi" w:hAnsiTheme="minorHAnsi" w:cstheme="minorHAnsi"/>
                  <w:b/>
                  <w:bCs/>
                  <w:szCs w:val="24"/>
                </w:rPr>
                <w:t>OSDProfessionalServices@mass.gov</w:t>
              </w:r>
            </w:hyperlink>
          </w:p>
          <w:p w14:paraId="30DE039C" w14:textId="6A0A5681" w:rsidR="00307521" w:rsidRPr="00181805" w:rsidRDefault="00307521" w:rsidP="00717D27">
            <w:pPr>
              <w:rPr>
                <w:rFonts w:asciiTheme="minorHAnsi" w:hAnsiTheme="minorHAnsi" w:cstheme="minorHAnsi"/>
                <w:b/>
                <w:bCs/>
                <w:szCs w:val="24"/>
              </w:rPr>
            </w:pPr>
            <w:hyperlink r:id="rId51" w:history="1">
              <w:r w:rsidRPr="00307521">
                <w:rPr>
                  <w:rStyle w:val="Hyperlink"/>
                  <w:rFonts w:asciiTheme="minorHAnsi" w:hAnsiTheme="minorHAnsi" w:cstheme="minorHAnsi"/>
                  <w:b/>
                  <w:bCs/>
                  <w:szCs w:val="24"/>
                </w:rPr>
                <w:t>OSDProfessionalServices@mass.gov</w:t>
              </w:r>
            </w:hyperlink>
          </w:p>
        </w:tc>
        <w:tc>
          <w:tcPr>
            <w:tcW w:w="2160" w:type="dxa"/>
            <w:shd w:val="clear" w:color="auto" w:fill="FBD4B4" w:themeFill="accent6" w:themeFillTint="66"/>
          </w:tcPr>
          <w:p w14:paraId="77DC461D" w14:textId="77777777" w:rsidR="00652613" w:rsidRPr="00181805" w:rsidRDefault="00652613" w:rsidP="00717D27">
            <w:pPr>
              <w:rPr>
                <w:rFonts w:asciiTheme="minorHAnsi" w:hAnsiTheme="minorHAnsi" w:cstheme="minorHAnsi"/>
                <w:b/>
                <w:bCs/>
                <w:szCs w:val="24"/>
              </w:rPr>
            </w:pPr>
            <w:r w:rsidRPr="00181805">
              <w:rPr>
                <w:rFonts w:asciiTheme="minorHAnsi" w:hAnsiTheme="minorHAnsi" w:cstheme="minorHAnsi"/>
                <w:b/>
                <w:bCs/>
                <w:szCs w:val="24"/>
              </w:rPr>
              <w:t>N/A</w:t>
            </w:r>
          </w:p>
        </w:tc>
      </w:tr>
      <w:tr w:rsidR="00652613" w:rsidRPr="00B04869" w14:paraId="3682049C" w14:textId="77777777" w:rsidTr="00652613">
        <w:tc>
          <w:tcPr>
            <w:tcW w:w="1989" w:type="dxa"/>
          </w:tcPr>
          <w:p w14:paraId="10924AA3" w14:textId="3765CA4E" w:rsidR="00D04C84" w:rsidRPr="00163873" w:rsidRDefault="00163873" w:rsidP="00717D27">
            <w:pPr>
              <w:rPr>
                <w:rFonts w:asciiTheme="minorHAnsi" w:hAnsiTheme="minorHAnsi" w:cstheme="minorHAnsi"/>
                <w:szCs w:val="24"/>
              </w:rPr>
            </w:pPr>
            <w:r w:rsidRPr="00163873">
              <w:rPr>
                <w:rFonts w:asciiTheme="minorHAnsi" w:hAnsiTheme="minorHAnsi" w:cstheme="minorHAnsi"/>
                <w:szCs w:val="24"/>
              </w:rPr>
              <w:t>Kelly Services, Inc.</w:t>
            </w:r>
          </w:p>
        </w:tc>
        <w:tc>
          <w:tcPr>
            <w:tcW w:w="1990" w:type="dxa"/>
          </w:tcPr>
          <w:p w14:paraId="57461BDE" w14:textId="4AC7C5AD" w:rsidR="00652613" w:rsidRPr="00163873" w:rsidRDefault="00652613" w:rsidP="00717D27">
            <w:pPr>
              <w:jc w:val="center"/>
              <w:rPr>
                <w:rFonts w:asciiTheme="minorHAnsi" w:hAnsiTheme="minorHAnsi" w:cstheme="minorHAnsi"/>
                <w:szCs w:val="24"/>
              </w:rPr>
            </w:pPr>
          </w:p>
        </w:tc>
        <w:tc>
          <w:tcPr>
            <w:tcW w:w="1990" w:type="dxa"/>
          </w:tcPr>
          <w:p w14:paraId="3F43521C" w14:textId="41461377" w:rsidR="00652613" w:rsidRPr="00163873" w:rsidRDefault="00652613" w:rsidP="00826054">
            <w:pPr>
              <w:rPr>
                <w:rFonts w:asciiTheme="minorHAnsi" w:hAnsiTheme="minorHAnsi" w:cstheme="minorHAnsi"/>
                <w:szCs w:val="24"/>
              </w:rPr>
            </w:pPr>
            <w:hyperlink r:id="rId52" w:history="1">
              <w:r w:rsidRPr="0088052A">
                <w:rPr>
                  <w:rStyle w:val="Hyperlink"/>
                  <w:rFonts w:asciiTheme="minorHAnsi" w:hAnsiTheme="minorHAnsi" w:cstheme="minorHAnsi"/>
                  <w:bCs/>
                  <w:szCs w:val="24"/>
                </w:rPr>
                <w:t>Matthew Whitcomb</w:t>
              </w:r>
            </w:hyperlink>
            <w:r w:rsidR="00826054">
              <w:rPr>
                <w:rFonts w:asciiTheme="minorHAnsi" w:hAnsiTheme="minorHAnsi" w:cstheme="minorHAnsi"/>
                <w:szCs w:val="24"/>
              </w:rPr>
              <w:t xml:space="preserve"> and </w:t>
            </w:r>
            <w:hyperlink r:id="rId53" w:history="1">
              <w:r w:rsidRPr="0088052A">
                <w:rPr>
                  <w:rStyle w:val="Hyperlink"/>
                  <w:rFonts w:asciiTheme="minorHAnsi" w:hAnsiTheme="minorHAnsi" w:cstheme="minorHAnsi"/>
                  <w:bCs/>
                  <w:szCs w:val="24"/>
                </w:rPr>
                <w:t>Ryan Avril</w:t>
              </w:r>
            </w:hyperlink>
          </w:p>
        </w:tc>
        <w:tc>
          <w:tcPr>
            <w:tcW w:w="1989" w:type="dxa"/>
          </w:tcPr>
          <w:p w14:paraId="14B1D531" w14:textId="7D9A4385" w:rsidR="00652613" w:rsidRPr="00163873" w:rsidRDefault="00652613" w:rsidP="00717D27">
            <w:pPr>
              <w:rPr>
                <w:rFonts w:asciiTheme="minorHAnsi" w:hAnsiTheme="minorHAnsi" w:cstheme="minorHAnsi"/>
                <w:szCs w:val="24"/>
              </w:rPr>
            </w:pPr>
            <w:r w:rsidRPr="00163873">
              <w:rPr>
                <w:rFonts w:asciiTheme="minorHAnsi" w:hAnsiTheme="minorHAnsi" w:cstheme="minorHAnsi"/>
                <w:szCs w:val="24"/>
              </w:rPr>
              <w:t>617-340-6499</w:t>
            </w:r>
          </w:p>
        </w:tc>
        <w:tc>
          <w:tcPr>
            <w:tcW w:w="3809" w:type="dxa"/>
          </w:tcPr>
          <w:p w14:paraId="054C6430" w14:textId="4DA0002B" w:rsidR="00294E2C" w:rsidRPr="0088052A" w:rsidRDefault="00294E2C" w:rsidP="00717D27">
            <w:pPr>
              <w:rPr>
                <w:rFonts w:asciiTheme="minorHAnsi" w:hAnsiTheme="minorHAnsi" w:cstheme="minorHAnsi"/>
                <w:color w:val="000000"/>
                <w:szCs w:val="24"/>
              </w:rPr>
            </w:pPr>
            <w:hyperlink r:id="rId54" w:history="1">
              <w:r w:rsidRPr="00AF4C9A">
                <w:rPr>
                  <w:rStyle w:val="Hyperlink"/>
                  <w:rFonts w:asciiTheme="minorHAnsi" w:hAnsiTheme="minorHAnsi" w:cstheme="minorHAnsi"/>
                  <w:szCs w:val="24"/>
                </w:rPr>
                <w:t>commonwealth@sevensteprpo.com</w:t>
              </w:r>
            </w:hyperlink>
          </w:p>
        </w:tc>
        <w:tc>
          <w:tcPr>
            <w:tcW w:w="2160" w:type="dxa"/>
          </w:tcPr>
          <w:p w14:paraId="78BE1CD6" w14:textId="116ED9F3" w:rsidR="00652613" w:rsidRPr="00163873" w:rsidRDefault="00D04C84" w:rsidP="00717D27">
            <w:pPr>
              <w:rPr>
                <w:rFonts w:asciiTheme="minorHAnsi" w:hAnsiTheme="minorHAnsi" w:cstheme="minorHAnsi"/>
                <w:szCs w:val="24"/>
              </w:rPr>
            </w:pPr>
            <w:r>
              <w:rPr>
                <w:rFonts w:asciiTheme="minorHAnsi" w:hAnsiTheme="minorHAnsi" w:cstheme="minorHAnsi"/>
                <w:szCs w:val="24"/>
              </w:rPr>
              <w:t>30.00%</w:t>
            </w:r>
          </w:p>
        </w:tc>
      </w:tr>
    </w:tbl>
    <w:p w14:paraId="58F8E879" w14:textId="6AD19286" w:rsidR="009329E5" w:rsidRDefault="00275216" w:rsidP="00F15147">
      <w:pPr>
        <w:pStyle w:val="Heading2"/>
      </w:pPr>
      <w:bookmarkStart w:id="103" w:name="_Appendix_B:_Vendor"/>
      <w:bookmarkStart w:id="104" w:name="_Appendix_C:_Vendor"/>
      <w:bookmarkStart w:id="105" w:name="_Appendix_A:_[add"/>
      <w:bookmarkStart w:id="106" w:name="_Toc194066624"/>
      <w:bookmarkStart w:id="107" w:name="_Toc219888287"/>
      <w:bookmarkStart w:id="108" w:name="_Toc227244660"/>
      <w:bookmarkEnd w:id="103"/>
      <w:bookmarkEnd w:id="104"/>
      <w:bookmarkEnd w:id="105"/>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106"/>
      <w:bookmarkEnd w:id="107"/>
      <w:bookmarkEnd w:id="108"/>
    </w:p>
    <w:p w14:paraId="59BFD38A" w14:textId="5E74D9EC" w:rsidR="00E53E55" w:rsidRDefault="00D119CD" w:rsidP="00304C6F">
      <w:pPr>
        <w:rPr>
          <w:szCs w:val="24"/>
        </w:rPr>
      </w:pPr>
      <w:r w:rsidRPr="00D119CD">
        <w:rPr>
          <w:szCs w:val="24"/>
        </w:rPr>
        <w:t xml:space="preserve">UNSPSC </w:t>
      </w:r>
      <w:r w:rsidR="00E53E55" w:rsidRPr="00E53E55">
        <w:rPr>
          <w:szCs w:val="24"/>
        </w:rPr>
        <w:t xml:space="preserve">for </w:t>
      </w:r>
      <w:r w:rsidR="008469DD">
        <w:rPr>
          <w:szCs w:val="24"/>
        </w:rPr>
        <w:t>PRF85</w:t>
      </w:r>
      <w:r w:rsidR="00E53E55" w:rsidRPr="00E53E55">
        <w:rPr>
          <w:szCs w:val="24"/>
        </w:rPr>
        <w:t>:</w:t>
      </w:r>
    </w:p>
    <w:p w14:paraId="4937975D" w14:textId="2B7332E1" w:rsidR="008469DD" w:rsidRPr="008469DD" w:rsidRDefault="008469DD" w:rsidP="008469DD">
      <w:pPr>
        <w:pStyle w:val="HeadText2"/>
        <w:ind w:left="0"/>
        <w:rPr>
          <w:rFonts w:asciiTheme="minorHAnsi" w:hAnsiTheme="minorHAnsi" w:cstheme="minorHAnsi"/>
          <w:sz w:val="24"/>
          <w:szCs w:val="24"/>
        </w:rPr>
      </w:pPr>
      <w:r w:rsidRPr="008469DD">
        <w:rPr>
          <w:rFonts w:asciiTheme="minorHAnsi" w:hAnsiTheme="minorHAnsi" w:cstheme="minorHAnsi"/>
          <w:b/>
          <w:sz w:val="24"/>
          <w:szCs w:val="24"/>
        </w:rPr>
        <w:t>80</w:t>
      </w:r>
      <w:r w:rsidRPr="008469DD">
        <w:rPr>
          <w:rFonts w:asciiTheme="minorHAnsi" w:hAnsiTheme="minorHAnsi" w:cstheme="minorHAnsi"/>
          <w:sz w:val="24"/>
          <w:szCs w:val="24"/>
        </w:rPr>
        <w:t xml:space="preserve"> – </w:t>
      </w:r>
      <w:r w:rsidRPr="008469DD">
        <w:rPr>
          <w:rFonts w:asciiTheme="minorHAnsi" w:hAnsiTheme="minorHAnsi" w:cstheme="minorHAnsi"/>
          <w:b/>
          <w:sz w:val="24"/>
          <w:szCs w:val="24"/>
        </w:rPr>
        <w:t>11</w:t>
      </w:r>
      <w:r w:rsidRPr="008469DD">
        <w:rPr>
          <w:rFonts w:asciiTheme="minorHAnsi" w:hAnsiTheme="minorHAnsi" w:cstheme="minorHAnsi"/>
          <w:sz w:val="24"/>
          <w:szCs w:val="24"/>
        </w:rPr>
        <w:t xml:space="preserve"> – </w:t>
      </w:r>
      <w:r w:rsidRPr="008469DD">
        <w:rPr>
          <w:rFonts w:asciiTheme="minorHAnsi" w:hAnsiTheme="minorHAnsi" w:cstheme="minorHAnsi"/>
          <w:b/>
          <w:sz w:val="24"/>
          <w:szCs w:val="24"/>
        </w:rPr>
        <w:t>16</w:t>
      </w:r>
      <w:r w:rsidRPr="008469DD">
        <w:rPr>
          <w:rFonts w:asciiTheme="minorHAnsi" w:hAnsiTheme="minorHAnsi" w:cstheme="minorHAnsi"/>
          <w:sz w:val="24"/>
          <w:szCs w:val="24"/>
        </w:rPr>
        <w:t xml:space="preserve"> Human resources services, temporary personnel services </w:t>
      </w:r>
    </w:p>
    <w:p w14:paraId="5CCDE9AD" w14:textId="74B699D5" w:rsidR="00EC77C2" w:rsidRDefault="00EC77C2" w:rsidP="008469DD">
      <w:pPr>
        <w:pStyle w:val="ListParagraph"/>
        <w:numPr>
          <w:ilvl w:val="0"/>
          <w:numId w:val="13"/>
        </w:numPr>
        <w:sectPr w:rsidR="00EC77C2" w:rsidSect="008469DD">
          <w:pgSz w:w="15840" w:h="12240" w:orient="landscape"/>
          <w:pgMar w:top="1440" w:right="1800" w:bottom="1440" w:left="1800" w:header="864" w:footer="360" w:gutter="0"/>
          <w:cols w:space="720"/>
          <w:titlePg/>
          <w:docGrid w:linePitch="360"/>
        </w:sectPr>
      </w:pPr>
    </w:p>
    <w:p w14:paraId="63983598" w14:textId="7E126500" w:rsidR="006A12CB" w:rsidRDefault="006A12CB" w:rsidP="006A12CB">
      <w:pPr>
        <w:pStyle w:val="Heading2"/>
      </w:pPr>
      <w:bookmarkStart w:id="109" w:name="_Appendix_A:_Commonwealth"/>
      <w:bookmarkStart w:id="110" w:name="_Appendix_A:_Service"/>
      <w:bookmarkStart w:id="111" w:name="_Toc219888296"/>
      <w:bookmarkStart w:id="112" w:name="_Toc219888600"/>
      <w:bookmarkStart w:id="113" w:name="_Toc219894523"/>
      <w:bookmarkStart w:id="114" w:name="_Toc219906328"/>
      <w:bookmarkStart w:id="115" w:name="_Toc227244661"/>
      <w:bookmarkStart w:id="116" w:name="_Ref203660065"/>
      <w:bookmarkStart w:id="117" w:name="_Ref203660105"/>
      <w:bookmarkStart w:id="118" w:name="_Ref203660120"/>
      <w:bookmarkStart w:id="119" w:name="_Toc209504623"/>
      <w:bookmarkStart w:id="120" w:name="_Toc219195756"/>
      <w:bookmarkStart w:id="121" w:name="_Toc219888288"/>
      <w:bookmarkEnd w:id="109"/>
      <w:bookmarkEnd w:id="110"/>
      <w:r>
        <w:lastRenderedPageBreak/>
        <w:t>Appendix A: Service Categories</w:t>
      </w:r>
      <w:bookmarkEnd w:id="111"/>
      <w:bookmarkEnd w:id="112"/>
      <w:bookmarkEnd w:id="113"/>
      <w:bookmarkEnd w:id="114"/>
      <w:bookmarkEnd w:id="115"/>
    </w:p>
    <w:p w14:paraId="614CE1D5" w14:textId="77777777" w:rsidR="006A12CB" w:rsidRPr="00164BD6" w:rsidRDefault="006A12CB" w:rsidP="006A12CB">
      <w:pPr>
        <w:pStyle w:val="Heading3"/>
        <w:rPr>
          <w:szCs w:val="24"/>
        </w:rPr>
      </w:pPr>
      <w:bookmarkStart w:id="122" w:name="_Toc219888297"/>
      <w:bookmarkStart w:id="123" w:name="_Toc227244662"/>
      <w:r w:rsidRPr="00C15535">
        <w:t>Main Service Category</w:t>
      </w:r>
      <w:bookmarkEnd w:id="122"/>
      <w:bookmarkEnd w:id="123"/>
    </w:p>
    <w:p w14:paraId="5D80A283"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 xml:space="preserve">Administrative Support to include Executive Administrative Functions </w:t>
      </w:r>
    </w:p>
    <w:p w14:paraId="2AE75847"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 xml:space="preserve">Customer Service </w:t>
      </w:r>
    </w:p>
    <w:p w14:paraId="083269B9"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Data Entry Operator</w:t>
      </w:r>
    </w:p>
    <w:p w14:paraId="110E8E17"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Receptionist</w:t>
      </w:r>
    </w:p>
    <w:p w14:paraId="766DBE73"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Paralegal</w:t>
      </w:r>
    </w:p>
    <w:p w14:paraId="6B304786" w14:textId="77777777" w:rsidR="006A12CB" w:rsidRPr="006F300C"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Account Support</w:t>
      </w:r>
    </w:p>
    <w:p w14:paraId="3634C25C" w14:textId="77777777" w:rsidR="006A12CB" w:rsidRPr="00164BD6" w:rsidRDefault="006A12CB" w:rsidP="006A12CB">
      <w:pPr>
        <w:pStyle w:val="ListParagraph"/>
        <w:numPr>
          <w:ilvl w:val="0"/>
          <w:numId w:val="37"/>
        </w:numPr>
        <w:spacing w:after="0"/>
        <w:jc w:val="both"/>
        <w:textAlignment w:val="baseline"/>
        <w:rPr>
          <w:rFonts w:eastAsia="Times New Roman" w:cstheme="minorHAnsi"/>
          <w:szCs w:val="24"/>
        </w:rPr>
      </w:pPr>
      <w:r w:rsidRPr="006F300C">
        <w:rPr>
          <w:rFonts w:eastAsia="Times New Roman" w:cstheme="minorHAnsi"/>
          <w:szCs w:val="24"/>
        </w:rPr>
        <w:t xml:space="preserve">Clerical Support </w:t>
      </w:r>
    </w:p>
    <w:p w14:paraId="211125CE" w14:textId="77777777" w:rsidR="006A12CB" w:rsidRPr="006F300C" w:rsidRDefault="006A12CB" w:rsidP="006A12CB">
      <w:pPr>
        <w:spacing w:after="0"/>
        <w:jc w:val="both"/>
        <w:textAlignment w:val="baseline"/>
        <w:rPr>
          <w:rFonts w:eastAsia="Times New Roman" w:cstheme="minorHAnsi"/>
          <w:szCs w:val="24"/>
        </w:rPr>
      </w:pPr>
      <w:r w:rsidRPr="006F300C">
        <w:rPr>
          <w:rFonts w:cstheme="minorHAnsi"/>
          <w:szCs w:val="24"/>
        </w:rPr>
        <w:t>Eighty percent of the Commonwealth’s concentration of spend for temporary help services falls within the seven job classifications identified above.</w:t>
      </w:r>
    </w:p>
    <w:p w14:paraId="29E41645" w14:textId="77777777" w:rsidR="006A12CB" w:rsidRPr="00C15535" w:rsidRDefault="006A12CB" w:rsidP="006A12CB">
      <w:pPr>
        <w:pStyle w:val="Heading3"/>
      </w:pPr>
      <w:bookmarkStart w:id="124" w:name="_Toc219888298"/>
      <w:bookmarkStart w:id="125" w:name="_Toc227244663"/>
      <w:r w:rsidRPr="00C15535">
        <w:t xml:space="preserve">Other Service Category </w:t>
      </w:r>
      <w:r w:rsidRPr="00A73F42">
        <w:t>(include but may not be limited to)</w:t>
      </w:r>
      <w:r w:rsidRPr="00C15535">
        <w:t>:</w:t>
      </w:r>
      <w:bookmarkEnd w:id="124"/>
      <w:bookmarkEnd w:id="125"/>
    </w:p>
    <w:p w14:paraId="2E372504"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Program Support</w:t>
      </w:r>
    </w:p>
    <w:p w14:paraId="1493DD07"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Legal Administrative Support</w:t>
      </w:r>
    </w:p>
    <w:p w14:paraId="07930F77"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Data and Research Analysts</w:t>
      </w:r>
    </w:p>
    <w:p w14:paraId="2FC50B5E"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Project Coordination</w:t>
      </w:r>
    </w:p>
    <w:p w14:paraId="3551E566"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Accounting Position</w:t>
      </w:r>
    </w:p>
    <w:p w14:paraId="21DA4223"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Accounting Support</w:t>
      </w:r>
    </w:p>
    <w:p w14:paraId="4D280883"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Medical Administrative Assistant</w:t>
      </w:r>
    </w:p>
    <w:p w14:paraId="13DB7497"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Light Labor and Light Industrial Labor</w:t>
      </w:r>
    </w:p>
    <w:p w14:paraId="65148704"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HR/Payroll Assistant</w:t>
      </w:r>
    </w:p>
    <w:p w14:paraId="5F8C8D34" w14:textId="77777777" w:rsidR="006A12CB" w:rsidRPr="006F300C" w:rsidRDefault="006A12CB" w:rsidP="006A12CB">
      <w:pPr>
        <w:pStyle w:val="ListParagraph"/>
        <w:numPr>
          <w:ilvl w:val="0"/>
          <w:numId w:val="36"/>
        </w:numPr>
        <w:spacing w:after="0"/>
        <w:jc w:val="both"/>
        <w:textAlignment w:val="baseline"/>
        <w:rPr>
          <w:rFonts w:eastAsia="Times New Roman" w:cstheme="minorHAnsi"/>
          <w:szCs w:val="24"/>
        </w:rPr>
      </w:pPr>
      <w:r w:rsidRPr="006F300C">
        <w:rPr>
          <w:rFonts w:eastAsia="Times New Roman" w:cstheme="minorHAnsi"/>
          <w:szCs w:val="24"/>
        </w:rPr>
        <w:t xml:space="preserve">Telephonic Operator </w:t>
      </w:r>
    </w:p>
    <w:bookmarkEnd w:id="116"/>
    <w:bookmarkEnd w:id="117"/>
    <w:bookmarkEnd w:id="118"/>
    <w:bookmarkEnd w:id="119"/>
    <w:bookmarkEnd w:id="120"/>
    <w:bookmarkEnd w:id="121"/>
    <w:p w14:paraId="0242D138" w14:textId="77777777" w:rsidR="00EC77C2" w:rsidRDefault="00EC77C2" w:rsidP="00EC77C2">
      <w:pPr>
        <w:pStyle w:val="paragraph"/>
        <w:spacing w:before="0" w:beforeAutospacing="0" w:after="0" w:afterAutospacing="0"/>
        <w:ind w:right="720"/>
        <w:jc w:val="both"/>
        <w:textAlignment w:val="baseline"/>
        <w:rPr>
          <w:rStyle w:val="eop"/>
          <w:rFonts w:asciiTheme="minorHAnsi" w:hAnsiTheme="minorHAnsi" w:cstheme="minorHAnsi"/>
        </w:rPr>
      </w:pPr>
    </w:p>
    <w:p w14:paraId="5860FED3" w14:textId="77777777" w:rsidR="00EC77C2" w:rsidRDefault="00EC77C2" w:rsidP="00EC77C2">
      <w:pPr>
        <w:pStyle w:val="paragraph"/>
        <w:spacing w:before="0" w:beforeAutospacing="0" w:after="0" w:afterAutospacing="0"/>
        <w:ind w:right="720"/>
        <w:jc w:val="both"/>
        <w:textAlignment w:val="baseline"/>
        <w:rPr>
          <w:rFonts w:asciiTheme="minorHAnsi" w:hAnsiTheme="minorHAnsi" w:cstheme="minorHAnsi"/>
          <w:sz w:val="20"/>
          <w:szCs w:val="20"/>
        </w:rPr>
      </w:pPr>
      <w:r>
        <w:rPr>
          <w:rFonts w:asciiTheme="minorHAnsi" w:hAnsiTheme="minorHAnsi" w:cstheme="minorHAnsi"/>
          <w:sz w:val="20"/>
          <w:szCs w:val="20"/>
        </w:rPr>
        <w:br w:type="page"/>
      </w:r>
    </w:p>
    <w:p w14:paraId="1C1CC850" w14:textId="77777777" w:rsidR="00EC77C2" w:rsidRDefault="00EC77C2" w:rsidP="00F15147">
      <w:pPr>
        <w:pStyle w:val="Heading2"/>
      </w:pPr>
      <w:bookmarkStart w:id="126" w:name="_Appendix_B:_Maximum"/>
      <w:bookmarkStart w:id="127" w:name="_Appendix_B:_Hourly"/>
      <w:bookmarkStart w:id="128" w:name="_Toc219195757"/>
      <w:bookmarkStart w:id="129" w:name="_Toc219888295"/>
      <w:bookmarkStart w:id="130" w:name="_Toc219888599"/>
      <w:bookmarkStart w:id="131" w:name="_Toc219894522"/>
      <w:bookmarkStart w:id="132" w:name="_Toc219906327"/>
      <w:bookmarkStart w:id="133" w:name="_Toc227244664"/>
      <w:bookmarkEnd w:id="126"/>
      <w:bookmarkEnd w:id="127"/>
      <w:r w:rsidRPr="00ED150D">
        <w:lastRenderedPageBreak/>
        <w:t xml:space="preserve">Appendix </w:t>
      </w:r>
      <w:r>
        <w:t>B</w:t>
      </w:r>
      <w:r w:rsidRPr="00ED150D">
        <w:t xml:space="preserve">: </w:t>
      </w:r>
      <w:r>
        <w:t>Hourly Bill Rates and Pay Rates Effective for Requisitions Submitted on or After 7/01/2025</w:t>
      </w:r>
      <w:bookmarkEnd w:id="128"/>
      <w:bookmarkEnd w:id="129"/>
      <w:bookmarkEnd w:id="130"/>
      <w:bookmarkEnd w:id="131"/>
      <w:bookmarkEnd w:id="132"/>
      <w:bookmarkEnd w:id="133"/>
    </w:p>
    <w:p w14:paraId="173D5F82" w14:textId="77777777" w:rsidR="00EC77C2" w:rsidRDefault="00EC77C2" w:rsidP="00EC77C2"/>
    <w:tbl>
      <w:tblPr>
        <w:tblW w:w="9640" w:type="dxa"/>
        <w:tblLook w:val="04A0" w:firstRow="1" w:lastRow="0" w:firstColumn="1" w:lastColumn="0" w:noHBand="0" w:noVBand="1"/>
      </w:tblPr>
      <w:tblGrid>
        <w:gridCol w:w="3685"/>
        <w:gridCol w:w="2855"/>
        <w:gridCol w:w="3100"/>
      </w:tblGrid>
      <w:tr w:rsidR="00EC77C2" w:rsidRPr="00643650" w14:paraId="76B75AAD" w14:textId="77777777" w:rsidTr="00D04C84">
        <w:trPr>
          <w:trHeight w:val="828"/>
          <w:tblHeader/>
        </w:trPr>
        <w:tc>
          <w:tcPr>
            <w:tcW w:w="3685"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885CBC7" w14:textId="77777777" w:rsidR="00EC77C2" w:rsidRPr="008469DD" w:rsidRDefault="00EC77C2" w:rsidP="00D04C84">
            <w:pPr>
              <w:spacing w:after="0" w:line="240" w:lineRule="auto"/>
              <w:jc w:val="center"/>
              <w:rPr>
                <w:rFonts w:eastAsia="Times New Roman" w:cstheme="minorHAnsi"/>
                <w:b/>
                <w:color w:val="FFFFFF"/>
                <w:sz w:val="28"/>
                <w:szCs w:val="28"/>
              </w:rPr>
            </w:pPr>
            <w:r w:rsidRPr="008469DD">
              <w:rPr>
                <w:rFonts w:eastAsia="Times New Roman" w:cstheme="minorHAnsi"/>
                <w:b/>
                <w:color w:val="FFFFFF"/>
                <w:sz w:val="28"/>
                <w:szCs w:val="28"/>
              </w:rPr>
              <w:t>Job Title</w:t>
            </w:r>
          </w:p>
        </w:tc>
        <w:tc>
          <w:tcPr>
            <w:tcW w:w="2855" w:type="dxa"/>
            <w:tcBorders>
              <w:top w:val="single" w:sz="4" w:space="0" w:color="auto"/>
              <w:left w:val="nil"/>
              <w:bottom w:val="single" w:sz="4" w:space="0" w:color="auto"/>
              <w:right w:val="single" w:sz="4" w:space="0" w:color="auto"/>
            </w:tcBorders>
            <w:shd w:val="clear" w:color="000000" w:fill="2F75B5"/>
            <w:vAlign w:val="center"/>
            <w:hideMark/>
          </w:tcPr>
          <w:p w14:paraId="2FE76B0F" w14:textId="3BFEEF6F" w:rsidR="00EC77C2" w:rsidRPr="008469DD" w:rsidRDefault="00EC77C2" w:rsidP="00D04C84">
            <w:pPr>
              <w:spacing w:after="0" w:line="240" w:lineRule="auto"/>
              <w:jc w:val="center"/>
              <w:rPr>
                <w:rFonts w:eastAsia="Times New Roman" w:cstheme="minorHAnsi"/>
                <w:b/>
                <w:color w:val="FFFFFF"/>
                <w:sz w:val="28"/>
                <w:szCs w:val="28"/>
              </w:rPr>
            </w:pPr>
            <w:r w:rsidRPr="008469DD">
              <w:rPr>
                <w:rFonts w:eastAsia="Times New Roman" w:cstheme="minorHAnsi"/>
                <w:b/>
                <w:color w:val="FFFFFF"/>
                <w:sz w:val="28"/>
                <w:szCs w:val="28"/>
              </w:rPr>
              <w:t xml:space="preserve">Maximum Bill Rate (Amount your Agency will pay </w:t>
            </w:r>
            <w:r w:rsidR="00163873" w:rsidRPr="008469DD">
              <w:rPr>
                <w:rFonts w:eastAsia="Times New Roman" w:cstheme="minorHAnsi"/>
                <w:b/>
                <w:color w:val="FFFFFF"/>
                <w:sz w:val="28"/>
                <w:szCs w:val="28"/>
              </w:rPr>
              <w:t>Kelly Services, Inc.</w:t>
            </w:r>
            <w:r w:rsidRPr="008469DD">
              <w:rPr>
                <w:rFonts w:eastAsia="Times New Roman" w:cstheme="minorHAnsi"/>
                <w:b/>
                <w:color w:val="FFFFFF"/>
                <w:sz w:val="28"/>
                <w:szCs w:val="28"/>
              </w:rPr>
              <w:t>)</w:t>
            </w:r>
          </w:p>
        </w:tc>
        <w:tc>
          <w:tcPr>
            <w:tcW w:w="3100" w:type="dxa"/>
            <w:tcBorders>
              <w:top w:val="single" w:sz="4" w:space="0" w:color="auto"/>
              <w:left w:val="nil"/>
              <w:bottom w:val="single" w:sz="4" w:space="0" w:color="auto"/>
              <w:right w:val="single" w:sz="4" w:space="0" w:color="auto"/>
            </w:tcBorders>
            <w:shd w:val="clear" w:color="000000" w:fill="2F75B5"/>
            <w:vAlign w:val="center"/>
            <w:hideMark/>
          </w:tcPr>
          <w:p w14:paraId="5C02E927" w14:textId="6F0DB636" w:rsidR="00EC77C2" w:rsidRPr="008469DD" w:rsidRDefault="00EC77C2" w:rsidP="00D04C84">
            <w:pPr>
              <w:spacing w:after="0" w:line="240" w:lineRule="auto"/>
              <w:jc w:val="center"/>
              <w:rPr>
                <w:rFonts w:eastAsia="Times New Roman" w:cstheme="minorHAnsi"/>
                <w:b/>
                <w:color w:val="FFFFFF"/>
                <w:sz w:val="28"/>
                <w:szCs w:val="28"/>
              </w:rPr>
            </w:pPr>
            <w:r w:rsidRPr="008469DD">
              <w:rPr>
                <w:rFonts w:eastAsia="Times New Roman" w:cstheme="minorHAnsi"/>
                <w:b/>
                <w:color w:val="FFFFFF"/>
                <w:sz w:val="28"/>
                <w:szCs w:val="28"/>
              </w:rPr>
              <w:t>Minimum Pay Rate (Minimum amount temp worker will be paid</w:t>
            </w:r>
            <w:r w:rsidR="00486E3D" w:rsidRPr="00486E3D">
              <w:rPr>
                <w:rFonts w:eastAsia="Times New Roman" w:cstheme="minorHAnsi"/>
                <w:b/>
                <w:color w:val="FFFFFF"/>
                <w:sz w:val="28"/>
                <w:szCs w:val="28"/>
                <w:vertAlign w:val="superscript"/>
              </w:rPr>
              <w:t>1</w:t>
            </w:r>
            <w:r w:rsidRPr="008469DD">
              <w:rPr>
                <w:rFonts w:eastAsia="Times New Roman" w:cstheme="minorHAnsi"/>
                <w:b/>
                <w:color w:val="FFFFFF"/>
                <w:sz w:val="28"/>
                <w:szCs w:val="28"/>
              </w:rPr>
              <w:t>)</w:t>
            </w:r>
          </w:p>
        </w:tc>
      </w:tr>
      <w:tr w:rsidR="00EC77C2" w14:paraId="1456A840"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31E930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Accountant</w:t>
            </w:r>
          </w:p>
        </w:tc>
        <w:tc>
          <w:tcPr>
            <w:tcW w:w="2855" w:type="dxa"/>
            <w:tcBorders>
              <w:top w:val="nil"/>
              <w:left w:val="nil"/>
              <w:bottom w:val="single" w:sz="4" w:space="0" w:color="auto"/>
              <w:right w:val="single" w:sz="4" w:space="0" w:color="auto"/>
            </w:tcBorders>
            <w:noWrap/>
          </w:tcPr>
          <w:p w14:paraId="76FC9C29" w14:textId="77777777" w:rsidR="00EC77C2" w:rsidRPr="00D47430" w:rsidRDefault="00EC77C2" w:rsidP="005645AE">
            <w:pPr>
              <w:spacing w:after="0" w:line="240" w:lineRule="auto"/>
              <w:jc w:val="center"/>
            </w:pPr>
            <w:r w:rsidRPr="00D47430">
              <w:t>$41.40</w:t>
            </w:r>
          </w:p>
        </w:tc>
        <w:tc>
          <w:tcPr>
            <w:tcW w:w="3100" w:type="dxa"/>
            <w:tcBorders>
              <w:top w:val="nil"/>
              <w:left w:val="nil"/>
              <w:bottom w:val="single" w:sz="4" w:space="0" w:color="auto"/>
              <w:right w:val="single" w:sz="4" w:space="0" w:color="auto"/>
            </w:tcBorders>
            <w:noWrap/>
            <w:vAlign w:val="bottom"/>
          </w:tcPr>
          <w:p w14:paraId="53FFB885"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$29.35</w:t>
            </w:r>
          </w:p>
        </w:tc>
      </w:tr>
      <w:tr w:rsidR="00EC77C2" w14:paraId="3A58033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B81623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Accountant - Sr</w:t>
            </w:r>
          </w:p>
        </w:tc>
        <w:tc>
          <w:tcPr>
            <w:tcW w:w="2855" w:type="dxa"/>
            <w:tcBorders>
              <w:top w:val="nil"/>
              <w:left w:val="nil"/>
              <w:bottom w:val="single" w:sz="4" w:space="0" w:color="auto"/>
              <w:right w:val="single" w:sz="4" w:space="0" w:color="auto"/>
            </w:tcBorders>
            <w:noWrap/>
          </w:tcPr>
          <w:p w14:paraId="0DA2807A" w14:textId="77777777" w:rsidR="00EC77C2" w:rsidRPr="00D47430" w:rsidRDefault="00EC77C2" w:rsidP="005645AE">
            <w:pPr>
              <w:spacing w:after="0" w:line="240" w:lineRule="auto"/>
              <w:jc w:val="center"/>
            </w:pPr>
            <w:r w:rsidRPr="00D47430">
              <w:t>$58.06</w:t>
            </w:r>
          </w:p>
        </w:tc>
        <w:tc>
          <w:tcPr>
            <w:tcW w:w="3100" w:type="dxa"/>
            <w:tcBorders>
              <w:top w:val="nil"/>
              <w:left w:val="nil"/>
              <w:bottom w:val="single" w:sz="4" w:space="0" w:color="auto"/>
              <w:right w:val="single" w:sz="4" w:space="0" w:color="auto"/>
            </w:tcBorders>
            <w:noWrap/>
            <w:vAlign w:val="bottom"/>
          </w:tcPr>
          <w:p w14:paraId="2E277248"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$36.72</w:t>
            </w:r>
          </w:p>
        </w:tc>
      </w:tr>
      <w:tr w:rsidR="00EC77C2" w14:paraId="1CC02FC0"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D7FD3E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Accounting Support</w:t>
            </w:r>
          </w:p>
        </w:tc>
        <w:tc>
          <w:tcPr>
            <w:tcW w:w="2855" w:type="dxa"/>
            <w:tcBorders>
              <w:top w:val="nil"/>
              <w:left w:val="nil"/>
              <w:bottom w:val="single" w:sz="4" w:space="0" w:color="auto"/>
              <w:right w:val="single" w:sz="4" w:space="0" w:color="auto"/>
            </w:tcBorders>
            <w:noWrap/>
          </w:tcPr>
          <w:p w14:paraId="0BF23CD6" w14:textId="77777777" w:rsidR="00EC77C2" w:rsidRPr="00D47430" w:rsidRDefault="00EC77C2" w:rsidP="005645AE">
            <w:pPr>
              <w:spacing w:after="0" w:line="240" w:lineRule="auto"/>
              <w:jc w:val="center"/>
            </w:pPr>
            <w:r w:rsidRPr="00D47430">
              <w:t>$31.10</w:t>
            </w:r>
          </w:p>
        </w:tc>
        <w:tc>
          <w:tcPr>
            <w:tcW w:w="3100" w:type="dxa"/>
            <w:tcBorders>
              <w:top w:val="nil"/>
              <w:left w:val="nil"/>
              <w:bottom w:val="single" w:sz="4" w:space="0" w:color="auto"/>
              <w:right w:val="single" w:sz="4" w:space="0" w:color="auto"/>
            </w:tcBorders>
            <w:noWrap/>
            <w:vAlign w:val="bottom"/>
          </w:tcPr>
          <w:p w14:paraId="67149C6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$22.79</w:t>
            </w:r>
          </w:p>
        </w:tc>
      </w:tr>
      <w:tr w:rsidR="00EC77C2" w14:paraId="75A076E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3F48B8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Administrative Assistant - Sr</w:t>
            </w:r>
          </w:p>
        </w:tc>
        <w:tc>
          <w:tcPr>
            <w:tcW w:w="2855" w:type="dxa"/>
            <w:tcBorders>
              <w:top w:val="nil"/>
              <w:left w:val="nil"/>
              <w:bottom w:val="single" w:sz="4" w:space="0" w:color="auto"/>
              <w:right w:val="single" w:sz="4" w:space="0" w:color="auto"/>
            </w:tcBorders>
            <w:noWrap/>
          </w:tcPr>
          <w:p w14:paraId="279A7FE8" w14:textId="77777777" w:rsidR="00EC77C2" w:rsidRPr="00D47430" w:rsidRDefault="00EC77C2" w:rsidP="005645AE">
            <w:pPr>
              <w:spacing w:after="0" w:line="240" w:lineRule="auto"/>
              <w:jc w:val="center"/>
            </w:pPr>
            <w:r w:rsidRPr="00D47430">
              <w:t>$47.11</w:t>
            </w:r>
          </w:p>
        </w:tc>
        <w:tc>
          <w:tcPr>
            <w:tcW w:w="3100" w:type="dxa"/>
            <w:tcBorders>
              <w:top w:val="nil"/>
              <w:left w:val="nil"/>
              <w:bottom w:val="single" w:sz="4" w:space="0" w:color="auto"/>
              <w:right w:val="single" w:sz="4" w:space="0" w:color="auto"/>
            </w:tcBorders>
            <w:noWrap/>
            <w:vAlign w:val="bottom"/>
          </w:tcPr>
          <w:p w14:paraId="6D29BF65"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$34.51</w:t>
            </w:r>
          </w:p>
        </w:tc>
      </w:tr>
      <w:tr w:rsidR="00EC77C2" w14:paraId="294B3A1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27FE8DC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 xml:space="preserve">Administrative Support </w:t>
            </w:r>
          </w:p>
        </w:tc>
        <w:tc>
          <w:tcPr>
            <w:tcW w:w="2855" w:type="dxa"/>
            <w:tcBorders>
              <w:top w:val="nil"/>
              <w:left w:val="nil"/>
              <w:bottom w:val="single" w:sz="4" w:space="0" w:color="auto"/>
              <w:right w:val="single" w:sz="4" w:space="0" w:color="auto"/>
            </w:tcBorders>
            <w:noWrap/>
          </w:tcPr>
          <w:p w14:paraId="6B92E47C" w14:textId="77777777" w:rsidR="00EC77C2" w:rsidRPr="00D47430" w:rsidRDefault="00EC77C2" w:rsidP="005645AE">
            <w:pPr>
              <w:spacing w:after="0" w:line="240" w:lineRule="auto"/>
              <w:jc w:val="center"/>
            </w:pPr>
            <w:r w:rsidRPr="00D47430">
              <w:t>$27.04</w:t>
            </w:r>
          </w:p>
        </w:tc>
        <w:tc>
          <w:tcPr>
            <w:tcW w:w="3100" w:type="dxa"/>
            <w:tcBorders>
              <w:top w:val="nil"/>
              <w:left w:val="nil"/>
              <w:bottom w:val="single" w:sz="4" w:space="0" w:color="auto"/>
              <w:right w:val="single" w:sz="4" w:space="0" w:color="auto"/>
            </w:tcBorders>
            <w:noWrap/>
            <w:vAlign w:val="bottom"/>
          </w:tcPr>
          <w:p w14:paraId="7D54624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$19.81</w:t>
            </w:r>
          </w:p>
        </w:tc>
      </w:tr>
      <w:tr w:rsidR="00EC77C2" w14:paraId="6EB415E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600B81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 xml:space="preserve">Administrative Lead </w:t>
            </w:r>
          </w:p>
        </w:tc>
        <w:tc>
          <w:tcPr>
            <w:tcW w:w="2855" w:type="dxa"/>
            <w:tcBorders>
              <w:top w:val="nil"/>
              <w:left w:val="nil"/>
              <w:bottom w:val="single" w:sz="4" w:space="0" w:color="auto"/>
              <w:right w:val="single" w:sz="4" w:space="0" w:color="auto"/>
            </w:tcBorders>
            <w:noWrap/>
          </w:tcPr>
          <w:p w14:paraId="24A3DAA6" w14:textId="77777777" w:rsidR="00EC77C2" w:rsidRPr="00D47430" w:rsidRDefault="00EC77C2" w:rsidP="005645AE">
            <w:pPr>
              <w:spacing w:after="0" w:line="240" w:lineRule="auto"/>
              <w:jc w:val="center"/>
            </w:pPr>
            <w:r w:rsidRPr="00D47430">
              <w:t>$54.60</w:t>
            </w:r>
          </w:p>
        </w:tc>
        <w:tc>
          <w:tcPr>
            <w:tcW w:w="3100" w:type="dxa"/>
            <w:tcBorders>
              <w:top w:val="nil"/>
              <w:left w:val="nil"/>
              <w:bottom w:val="single" w:sz="4" w:space="0" w:color="auto"/>
              <w:right w:val="single" w:sz="4" w:space="0" w:color="auto"/>
            </w:tcBorders>
            <w:noWrap/>
            <w:vAlign w:val="bottom"/>
          </w:tcPr>
          <w:p w14:paraId="3D07C8EE"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$40.00</w:t>
            </w:r>
          </w:p>
        </w:tc>
      </w:tr>
      <w:tr w:rsidR="00EC77C2" w14:paraId="17CA5320"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DB8DE51"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Buyer</w:t>
            </w:r>
          </w:p>
        </w:tc>
        <w:tc>
          <w:tcPr>
            <w:tcW w:w="2855" w:type="dxa"/>
            <w:tcBorders>
              <w:top w:val="nil"/>
              <w:left w:val="nil"/>
              <w:bottom w:val="single" w:sz="4" w:space="0" w:color="auto"/>
              <w:right w:val="single" w:sz="4" w:space="0" w:color="auto"/>
            </w:tcBorders>
            <w:noWrap/>
          </w:tcPr>
          <w:p w14:paraId="0835811A" w14:textId="77777777" w:rsidR="00EC77C2" w:rsidRPr="00D47430" w:rsidRDefault="00EC77C2" w:rsidP="005645AE">
            <w:pPr>
              <w:spacing w:after="0" w:line="240" w:lineRule="auto"/>
              <w:jc w:val="center"/>
            </w:pPr>
            <w:r w:rsidRPr="00D47430">
              <w:t>$41.33</w:t>
            </w:r>
          </w:p>
        </w:tc>
        <w:tc>
          <w:tcPr>
            <w:tcW w:w="3100" w:type="dxa"/>
            <w:tcBorders>
              <w:top w:val="nil"/>
              <w:left w:val="nil"/>
              <w:bottom w:val="single" w:sz="4" w:space="0" w:color="auto"/>
              <w:right w:val="single" w:sz="4" w:space="0" w:color="auto"/>
            </w:tcBorders>
            <w:noWrap/>
            <w:vAlign w:val="bottom"/>
          </w:tcPr>
          <w:p w14:paraId="07A6745A"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$30.28</w:t>
            </w:r>
          </w:p>
        </w:tc>
      </w:tr>
      <w:tr w:rsidR="00EC77C2" w14:paraId="5314F374"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7E3AF77"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Research Policies and Data Analyst</w:t>
            </w:r>
          </w:p>
        </w:tc>
        <w:tc>
          <w:tcPr>
            <w:tcW w:w="2855" w:type="dxa"/>
            <w:tcBorders>
              <w:top w:val="nil"/>
              <w:left w:val="nil"/>
              <w:bottom w:val="single" w:sz="4" w:space="0" w:color="auto"/>
              <w:right w:val="single" w:sz="4" w:space="0" w:color="auto"/>
            </w:tcBorders>
            <w:noWrap/>
          </w:tcPr>
          <w:p w14:paraId="04CF54F5" w14:textId="77777777" w:rsidR="00EC77C2" w:rsidRPr="00D47430" w:rsidRDefault="00EC77C2" w:rsidP="005645AE">
            <w:pPr>
              <w:spacing w:after="0" w:line="240" w:lineRule="auto"/>
              <w:jc w:val="center"/>
            </w:pPr>
            <w:r w:rsidRPr="00D47430">
              <w:t>$44.38</w:t>
            </w:r>
          </w:p>
        </w:tc>
        <w:tc>
          <w:tcPr>
            <w:tcW w:w="3100" w:type="dxa"/>
            <w:tcBorders>
              <w:top w:val="nil"/>
              <w:left w:val="nil"/>
              <w:bottom w:val="single" w:sz="4" w:space="0" w:color="auto"/>
              <w:right w:val="single" w:sz="4" w:space="0" w:color="auto"/>
            </w:tcBorders>
            <w:noWrap/>
            <w:vAlign w:val="bottom"/>
          </w:tcPr>
          <w:p w14:paraId="20FADD9F"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$32.51</w:t>
            </w:r>
          </w:p>
        </w:tc>
      </w:tr>
      <w:tr w:rsidR="00EC77C2" w14:paraId="5D864313"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5CC890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Certification Coordinator</w:t>
            </w:r>
          </w:p>
        </w:tc>
        <w:tc>
          <w:tcPr>
            <w:tcW w:w="2855" w:type="dxa"/>
            <w:tcBorders>
              <w:top w:val="nil"/>
              <w:left w:val="nil"/>
              <w:bottom w:val="single" w:sz="4" w:space="0" w:color="auto"/>
              <w:right w:val="single" w:sz="4" w:space="0" w:color="auto"/>
            </w:tcBorders>
            <w:noWrap/>
          </w:tcPr>
          <w:p w14:paraId="72B27E61" w14:textId="77777777" w:rsidR="00EC77C2" w:rsidRPr="00D47430" w:rsidRDefault="00EC77C2" w:rsidP="005645AE">
            <w:pPr>
              <w:spacing w:after="0" w:line="240" w:lineRule="auto"/>
              <w:jc w:val="center"/>
            </w:pPr>
            <w:r w:rsidRPr="00D47430">
              <w:t>$41.63</w:t>
            </w:r>
          </w:p>
        </w:tc>
        <w:tc>
          <w:tcPr>
            <w:tcW w:w="3100" w:type="dxa"/>
            <w:tcBorders>
              <w:top w:val="nil"/>
              <w:left w:val="nil"/>
              <w:bottom w:val="single" w:sz="4" w:space="0" w:color="auto"/>
              <w:right w:val="single" w:sz="4" w:space="0" w:color="auto"/>
            </w:tcBorders>
            <w:noWrap/>
            <w:vAlign w:val="bottom"/>
          </w:tcPr>
          <w:p w14:paraId="44A73418"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$30.50</w:t>
            </w:r>
          </w:p>
        </w:tc>
      </w:tr>
      <w:tr w:rsidR="00EC77C2" w14:paraId="4DD9DD82"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2C81F40"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Clerical Support</w:t>
            </w:r>
          </w:p>
        </w:tc>
        <w:tc>
          <w:tcPr>
            <w:tcW w:w="2855" w:type="dxa"/>
            <w:tcBorders>
              <w:top w:val="nil"/>
              <w:left w:val="nil"/>
              <w:bottom w:val="single" w:sz="4" w:space="0" w:color="auto"/>
              <w:right w:val="single" w:sz="4" w:space="0" w:color="auto"/>
            </w:tcBorders>
            <w:noWrap/>
          </w:tcPr>
          <w:p w14:paraId="52638A94" w14:textId="77777777" w:rsidR="00EC77C2" w:rsidRPr="00D47430" w:rsidRDefault="00EC77C2" w:rsidP="005645AE">
            <w:pPr>
              <w:spacing w:after="0" w:line="240" w:lineRule="auto"/>
              <w:jc w:val="center"/>
            </w:pPr>
            <w:r w:rsidRPr="00D47430">
              <w:t>$31.10</w:t>
            </w:r>
          </w:p>
        </w:tc>
        <w:tc>
          <w:tcPr>
            <w:tcW w:w="3100" w:type="dxa"/>
            <w:tcBorders>
              <w:top w:val="nil"/>
              <w:left w:val="nil"/>
              <w:bottom w:val="single" w:sz="4" w:space="0" w:color="auto"/>
              <w:right w:val="single" w:sz="4" w:space="0" w:color="auto"/>
            </w:tcBorders>
            <w:noWrap/>
            <w:vAlign w:val="bottom"/>
          </w:tcPr>
          <w:p w14:paraId="4FC82FAD"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$22.79</w:t>
            </w:r>
          </w:p>
        </w:tc>
      </w:tr>
      <w:tr w:rsidR="00EC77C2" w14:paraId="35CFBF34"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A13A004"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Clerical - Lead</w:t>
            </w:r>
          </w:p>
        </w:tc>
        <w:tc>
          <w:tcPr>
            <w:tcW w:w="2855" w:type="dxa"/>
            <w:tcBorders>
              <w:top w:val="nil"/>
              <w:left w:val="nil"/>
              <w:bottom w:val="single" w:sz="4" w:space="0" w:color="auto"/>
              <w:right w:val="single" w:sz="4" w:space="0" w:color="auto"/>
            </w:tcBorders>
            <w:noWrap/>
          </w:tcPr>
          <w:p w14:paraId="1DEE807D" w14:textId="77777777" w:rsidR="00EC77C2" w:rsidRPr="00D47430" w:rsidRDefault="00EC77C2" w:rsidP="005645AE">
            <w:pPr>
              <w:spacing w:after="0" w:line="240" w:lineRule="auto"/>
              <w:jc w:val="center"/>
            </w:pPr>
            <w:r w:rsidRPr="00D47430">
              <w:t>$34.13</w:t>
            </w:r>
          </w:p>
        </w:tc>
        <w:tc>
          <w:tcPr>
            <w:tcW w:w="3100" w:type="dxa"/>
            <w:tcBorders>
              <w:top w:val="nil"/>
              <w:left w:val="nil"/>
              <w:bottom w:val="single" w:sz="4" w:space="0" w:color="auto"/>
              <w:right w:val="single" w:sz="4" w:space="0" w:color="auto"/>
            </w:tcBorders>
            <w:noWrap/>
            <w:vAlign w:val="bottom"/>
          </w:tcPr>
          <w:p w14:paraId="61C3F66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$25.00</w:t>
            </w:r>
          </w:p>
        </w:tc>
      </w:tr>
      <w:tr w:rsidR="00EC77C2" w14:paraId="0C6AF3CE"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DE7112B"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Communications Specialist</w:t>
            </w:r>
          </w:p>
        </w:tc>
        <w:tc>
          <w:tcPr>
            <w:tcW w:w="2855" w:type="dxa"/>
            <w:tcBorders>
              <w:top w:val="nil"/>
              <w:left w:val="nil"/>
              <w:bottom w:val="single" w:sz="4" w:space="0" w:color="auto"/>
              <w:right w:val="single" w:sz="4" w:space="0" w:color="auto"/>
            </w:tcBorders>
            <w:noWrap/>
          </w:tcPr>
          <w:p w14:paraId="248A9250" w14:textId="77777777" w:rsidR="00EC77C2" w:rsidRPr="00D47430" w:rsidRDefault="00EC77C2" w:rsidP="005645AE">
            <w:pPr>
              <w:spacing w:after="0" w:line="240" w:lineRule="auto"/>
              <w:jc w:val="center"/>
            </w:pPr>
            <w:r w:rsidRPr="00D47430">
              <w:t>$34.74</w:t>
            </w:r>
          </w:p>
        </w:tc>
        <w:tc>
          <w:tcPr>
            <w:tcW w:w="3100" w:type="dxa"/>
            <w:tcBorders>
              <w:top w:val="nil"/>
              <w:left w:val="nil"/>
              <w:bottom w:val="single" w:sz="4" w:space="0" w:color="auto"/>
              <w:right w:val="single" w:sz="4" w:space="0" w:color="auto"/>
            </w:tcBorders>
            <w:noWrap/>
            <w:vAlign w:val="bottom"/>
          </w:tcPr>
          <w:p w14:paraId="731BCBEB"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$25.45</w:t>
            </w:r>
          </w:p>
        </w:tc>
      </w:tr>
      <w:tr w:rsidR="00EC77C2" w14:paraId="421C0147"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E17DC01"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Customer Service</w:t>
            </w:r>
          </w:p>
        </w:tc>
        <w:tc>
          <w:tcPr>
            <w:tcW w:w="2855" w:type="dxa"/>
            <w:tcBorders>
              <w:top w:val="nil"/>
              <w:left w:val="nil"/>
              <w:bottom w:val="single" w:sz="4" w:space="0" w:color="auto"/>
              <w:right w:val="single" w:sz="4" w:space="0" w:color="auto"/>
            </w:tcBorders>
            <w:noWrap/>
          </w:tcPr>
          <w:p w14:paraId="74601F13" w14:textId="77777777" w:rsidR="00EC77C2" w:rsidRPr="00D47430" w:rsidRDefault="00EC77C2" w:rsidP="005645AE">
            <w:pPr>
              <w:spacing w:after="0" w:line="240" w:lineRule="auto"/>
              <w:jc w:val="center"/>
            </w:pPr>
            <w:r w:rsidRPr="00D47430">
              <w:t>$26.64</w:t>
            </w:r>
          </w:p>
        </w:tc>
        <w:tc>
          <w:tcPr>
            <w:tcW w:w="3100" w:type="dxa"/>
            <w:tcBorders>
              <w:top w:val="nil"/>
              <w:left w:val="nil"/>
              <w:bottom w:val="single" w:sz="4" w:space="0" w:color="auto"/>
              <w:right w:val="single" w:sz="4" w:space="0" w:color="auto"/>
            </w:tcBorders>
            <w:noWrap/>
            <w:vAlign w:val="bottom"/>
          </w:tcPr>
          <w:p w14:paraId="269520E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$19.52</w:t>
            </w:r>
          </w:p>
        </w:tc>
      </w:tr>
      <w:tr w:rsidR="00EC77C2" w14:paraId="2B965F62"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769E5F2"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Customer Services - Sr</w:t>
            </w:r>
          </w:p>
        </w:tc>
        <w:tc>
          <w:tcPr>
            <w:tcW w:w="2855" w:type="dxa"/>
            <w:tcBorders>
              <w:top w:val="nil"/>
              <w:left w:val="nil"/>
              <w:bottom w:val="single" w:sz="4" w:space="0" w:color="auto"/>
              <w:right w:val="single" w:sz="4" w:space="0" w:color="auto"/>
            </w:tcBorders>
            <w:noWrap/>
          </w:tcPr>
          <w:p w14:paraId="44A756FF" w14:textId="77777777" w:rsidR="00EC77C2" w:rsidRPr="00D47430" w:rsidRDefault="00EC77C2" w:rsidP="005645AE">
            <w:pPr>
              <w:spacing w:after="0" w:line="240" w:lineRule="auto"/>
              <w:jc w:val="center"/>
            </w:pPr>
            <w:r w:rsidRPr="00D47430">
              <w:t>$29.48</w:t>
            </w:r>
          </w:p>
        </w:tc>
        <w:tc>
          <w:tcPr>
            <w:tcW w:w="3100" w:type="dxa"/>
            <w:tcBorders>
              <w:top w:val="nil"/>
              <w:left w:val="nil"/>
              <w:bottom w:val="single" w:sz="4" w:space="0" w:color="auto"/>
              <w:right w:val="single" w:sz="4" w:space="0" w:color="auto"/>
            </w:tcBorders>
            <w:noWrap/>
            <w:vAlign w:val="bottom"/>
          </w:tcPr>
          <w:p w14:paraId="62C1458F"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$21.60</w:t>
            </w:r>
          </w:p>
        </w:tc>
      </w:tr>
      <w:tr w:rsidR="00EC77C2" w14:paraId="69561A1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2D603AD"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Data Analyst</w:t>
            </w:r>
          </w:p>
        </w:tc>
        <w:tc>
          <w:tcPr>
            <w:tcW w:w="2855" w:type="dxa"/>
            <w:tcBorders>
              <w:top w:val="nil"/>
              <w:left w:val="nil"/>
              <w:bottom w:val="single" w:sz="4" w:space="0" w:color="auto"/>
              <w:right w:val="single" w:sz="4" w:space="0" w:color="auto"/>
            </w:tcBorders>
            <w:noWrap/>
          </w:tcPr>
          <w:p w14:paraId="2757CBDB" w14:textId="77777777" w:rsidR="00EC77C2" w:rsidRPr="00D47430" w:rsidRDefault="00EC77C2" w:rsidP="005645AE">
            <w:pPr>
              <w:spacing w:after="0" w:line="240" w:lineRule="auto"/>
              <w:jc w:val="center"/>
            </w:pPr>
            <w:r w:rsidRPr="00D47430">
              <w:t>$69.66</w:t>
            </w:r>
          </w:p>
        </w:tc>
        <w:tc>
          <w:tcPr>
            <w:tcW w:w="3100" w:type="dxa"/>
            <w:tcBorders>
              <w:top w:val="nil"/>
              <w:left w:val="nil"/>
              <w:bottom w:val="single" w:sz="4" w:space="0" w:color="auto"/>
              <w:right w:val="single" w:sz="4" w:space="0" w:color="auto"/>
            </w:tcBorders>
            <w:noWrap/>
            <w:vAlign w:val="bottom"/>
          </w:tcPr>
          <w:p w14:paraId="6E34596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$51.03</w:t>
            </w:r>
          </w:p>
        </w:tc>
      </w:tr>
      <w:tr w:rsidR="00EC77C2" w14:paraId="69F859F3"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27337FDB"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Data Entry Operator</w:t>
            </w:r>
          </w:p>
        </w:tc>
        <w:tc>
          <w:tcPr>
            <w:tcW w:w="2855" w:type="dxa"/>
            <w:tcBorders>
              <w:top w:val="nil"/>
              <w:left w:val="nil"/>
              <w:bottom w:val="single" w:sz="4" w:space="0" w:color="auto"/>
              <w:right w:val="single" w:sz="4" w:space="0" w:color="auto"/>
            </w:tcBorders>
            <w:noWrap/>
          </w:tcPr>
          <w:p w14:paraId="7DBCC16E" w14:textId="77777777" w:rsidR="00EC77C2" w:rsidRPr="00D47430" w:rsidRDefault="00EC77C2" w:rsidP="005645AE">
            <w:pPr>
              <w:spacing w:after="0" w:line="240" w:lineRule="auto"/>
              <w:jc w:val="center"/>
            </w:pPr>
            <w:r w:rsidRPr="00D47430">
              <w:t>$23.59</w:t>
            </w:r>
          </w:p>
        </w:tc>
        <w:tc>
          <w:tcPr>
            <w:tcW w:w="3100" w:type="dxa"/>
            <w:tcBorders>
              <w:top w:val="nil"/>
              <w:left w:val="nil"/>
              <w:bottom w:val="single" w:sz="4" w:space="0" w:color="auto"/>
              <w:right w:val="single" w:sz="4" w:space="0" w:color="auto"/>
            </w:tcBorders>
            <w:noWrap/>
            <w:vAlign w:val="bottom"/>
          </w:tcPr>
          <w:p w14:paraId="4D55A719"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$17.28</w:t>
            </w:r>
          </w:p>
        </w:tc>
      </w:tr>
      <w:tr w:rsidR="00EC77C2" w14:paraId="3791ECB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79FA062"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Data Entry Operator - Sr</w:t>
            </w:r>
          </w:p>
        </w:tc>
        <w:tc>
          <w:tcPr>
            <w:tcW w:w="2855" w:type="dxa"/>
            <w:tcBorders>
              <w:top w:val="nil"/>
              <w:left w:val="nil"/>
              <w:bottom w:val="single" w:sz="4" w:space="0" w:color="auto"/>
              <w:right w:val="single" w:sz="4" w:space="0" w:color="auto"/>
            </w:tcBorders>
            <w:noWrap/>
          </w:tcPr>
          <w:p w14:paraId="41D8B907" w14:textId="77777777" w:rsidR="00EC77C2" w:rsidRPr="00D47430" w:rsidRDefault="00EC77C2" w:rsidP="005645AE">
            <w:pPr>
              <w:spacing w:after="0" w:line="240" w:lineRule="auto"/>
              <w:jc w:val="center"/>
            </w:pPr>
            <w:r w:rsidRPr="00D47430">
              <w:t>$27.45</w:t>
            </w:r>
          </w:p>
        </w:tc>
        <w:tc>
          <w:tcPr>
            <w:tcW w:w="3100" w:type="dxa"/>
            <w:tcBorders>
              <w:top w:val="nil"/>
              <w:left w:val="nil"/>
              <w:bottom w:val="single" w:sz="4" w:space="0" w:color="auto"/>
              <w:right w:val="single" w:sz="4" w:space="0" w:color="auto"/>
            </w:tcBorders>
            <w:noWrap/>
            <w:vAlign w:val="bottom"/>
          </w:tcPr>
          <w:p w14:paraId="323F0AE6"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$19.03</w:t>
            </w:r>
          </w:p>
        </w:tc>
      </w:tr>
      <w:tr w:rsidR="00EC77C2" w14:paraId="009EC76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43366D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Database Specialist</w:t>
            </w:r>
          </w:p>
        </w:tc>
        <w:tc>
          <w:tcPr>
            <w:tcW w:w="2855" w:type="dxa"/>
            <w:tcBorders>
              <w:top w:val="nil"/>
              <w:left w:val="nil"/>
              <w:bottom w:val="single" w:sz="4" w:space="0" w:color="auto"/>
              <w:right w:val="single" w:sz="4" w:space="0" w:color="auto"/>
            </w:tcBorders>
            <w:noWrap/>
          </w:tcPr>
          <w:p w14:paraId="72FE67E7" w14:textId="77777777" w:rsidR="00EC77C2" w:rsidRPr="00D47430" w:rsidRDefault="00EC77C2" w:rsidP="005645AE">
            <w:pPr>
              <w:spacing w:after="0" w:line="240" w:lineRule="auto"/>
              <w:jc w:val="center"/>
            </w:pPr>
            <w:r w:rsidRPr="00D47430">
              <w:t>$63.28</w:t>
            </w:r>
          </w:p>
        </w:tc>
        <w:tc>
          <w:tcPr>
            <w:tcW w:w="3100" w:type="dxa"/>
            <w:tcBorders>
              <w:top w:val="nil"/>
              <w:left w:val="nil"/>
              <w:bottom w:val="single" w:sz="4" w:space="0" w:color="auto"/>
              <w:right w:val="single" w:sz="4" w:space="0" w:color="auto"/>
            </w:tcBorders>
            <w:noWrap/>
            <w:vAlign w:val="bottom"/>
          </w:tcPr>
          <w:p w14:paraId="24E5028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$46.36</w:t>
            </w:r>
          </w:p>
        </w:tc>
      </w:tr>
      <w:tr w:rsidR="00EC77C2" w14:paraId="6F5BCE84"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65412B4"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Desktop Support</w:t>
            </w:r>
          </w:p>
        </w:tc>
        <w:tc>
          <w:tcPr>
            <w:tcW w:w="2855" w:type="dxa"/>
            <w:tcBorders>
              <w:top w:val="nil"/>
              <w:left w:val="nil"/>
              <w:bottom w:val="single" w:sz="4" w:space="0" w:color="auto"/>
              <w:right w:val="single" w:sz="4" w:space="0" w:color="auto"/>
            </w:tcBorders>
            <w:noWrap/>
          </w:tcPr>
          <w:p w14:paraId="425E7941" w14:textId="77777777" w:rsidR="00EC77C2" w:rsidRPr="00D47430" w:rsidRDefault="00EC77C2" w:rsidP="005645AE">
            <w:pPr>
              <w:spacing w:after="0" w:line="240" w:lineRule="auto"/>
              <w:jc w:val="center"/>
            </w:pPr>
            <w:r w:rsidRPr="00D47430">
              <w:t>$53.07</w:t>
            </w:r>
          </w:p>
        </w:tc>
        <w:tc>
          <w:tcPr>
            <w:tcW w:w="3100" w:type="dxa"/>
            <w:tcBorders>
              <w:top w:val="nil"/>
              <w:left w:val="nil"/>
              <w:bottom w:val="single" w:sz="4" w:space="0" w:color="auto"/>
              <w:right w:val="single" w:sz="4" w:space="0" w:color="auto"/>
            </w:tcBorders>
            <w:noWrap/>
            <w:vAlign w:val="bottom"/>
          </w:tcPr>
          <w:p w14:paraId="3D5E8D34"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$38.88</w:t>
            </w:r>
          </w:p>
        </w:tc>
      </w:tr>
      <w:tr w:rsidR="00EC77C2" w14:paraId="4A26335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00E9AD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Dispatcher</w:t>
            </w:r>
          </w:p>
        </w:tc>
        <w:tc>
          <w:tcPr>
            <w:tcW w:w="2855" w:type="dxa"/>
            <w:tcBorders>
              <w:top w:val="nil"/>
              <w:left w:val="nil"/>
              <w:bottom w:val="single" w:sz="4" w:space="0" w:color="auto"/>
              <w:right w:val="single" w:sz="4" w:space="0" w:color="auto"/>
            </w:tcBorders>
            <w:noWrap/>
          </w:tcPr>
          <w:p w14:paraId="3B57BBF8" w14:textId="77777777" w:rsidR="00EC77C2" w:rsidRPr="00D47430" w:rsidRDefault="00EC77C2" w:rsidP="005645AE">
            <w:pPr>
              <w:spacing w:after="0" w:line="240" w:lineRule="auto"/>
              <w:jc w:val="center"/>
            </w:pPr>
            <w:r w:rsidRPr="00D47430">
              <w:t>$27.92</w:t>
            </w:r>
          </w:p>
        </w:tc>
        <w:tc>
          <w:tcPr>
            <w:tcW w:w="3100" w:type="dxa"/>
            <w:tcBorders>
              <w:top w:val="nil"/>
              <w:left w:val="nil"/>
              <w:bottom w:val="single" w:sz="4" w:space="0" w:color="auto"/>
              <w:right w:val="single" w:sz="4" w:space="0" w:color="auto"/>
            </w:tcBorders>
            <w:noWrap/>
            <w:vAlign w:val="bottom"/>
          </w:tcPr>
          <w:p w14:paraId="2FD2EEF6"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$19.99</w:t>
            </w:r>
          </w:p>
        </w:tc>
      </w:tr>
      <w:tr w:rsidR="00EC77C2" w14:paraId="5E548639"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68CD152"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Event Support</w:t>
            </w:r>
          </w:p>
        </w:tc>
        <w:tc>
          <w:tcPr>
            <w:tcW w:w="2855" w:type="dxa"/>
            <w:tcBorders>
              <w:top w:val="nil"/>
              <w:left w:val="nil"/>
              <w:bottom w:val="single" w:sz="4" w:space="0" w:color="auto"/>
              <w:right w:val="single" w:sz="4" w:space="0" w:color="auto"/>
            </w:tcBorders>
            <w:noWrap/>
          </w:tcPr>
          <w:p w14:paraId="53471785" w14:textId="77777777" w:rsidR="00EC77C2" w:rsidRPr="00D47430" w:rsidRDefault="00EC77C2" w:rsidP="005645AE">
            <w:pPr>
              <w:spacing w:after="0" w:line="240" w:lineRule="auto"/>
              <w:jc w:val="center"/>
            </w:pPr>
            <w:r w:rsidRPr="00D47430">
              <w:t>$32.92</w:t>
            </w:r>
          </w:p>
        </w:tc>
        <w:tc>
          <w:tcPr>
            <w:tcW w:w="3100" w:type="dxa"/>
            <w:tcBorders>
              <w:top w:val="nil"/>
              <w:left w:val="nil"/>
              <w:bottom w:val="single" w:sz="4" w:space="0" w:color="auto"/>
              <w:right w:val="single" w:sz="4" w:space="0" w:color="auto"/>
            </w:tcBorders>
            <w:noWrap/>
            <w:vAlign w:val="bottom"/>
          </w:tcPr>
          <w:p w14:paraId="695E364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$24.12</w:t>
            </w:r>
          </w:p>
        </w:tc>
      </w:tr>
      <w:tr w:rsidR="00EC77C2" w14:paraId="3663660D"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BAE2966"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Executive Assistant</w:t>
            </w:r>
          </w:p>
        </w:tc>
        <w:tc>
          <w:tcPr>
            <w:tcW w:w="2855" w:type="dxa"/>
            <w:tcBorders>
              <w:top w:val="nil"/>
              <w:left w:val="nil"/>
              <w:bottom w:val="single" w:sz="4" w:space="0" w:color="auto"/>
              <w:right w:val="single" w:sz="4" w:space="0" w:color="auto"/>
            </w:tcBorders>
            <w:noWrap/>
          </w:tcPr>
          <w:p w14:paraId="13770F17" w14:textId="77777777" w:rsidR="00EC77C2" w:rsidRPr="00D47430" w:rsidRDefault="00EC77C2" w:rsidP="005645AE">
            <w:pPr>
              <w:spacing w:after="0" w:line="240" w:lineRule="auto"/>
              <w:jc w:val="center"/>
            </w:pPr>
            <w:r w:rsidRPr="00D47430">
              <w:t>$38.64</w:t>
            </w:r>
          </w:p>
        </w:tc>
        <w:tc>
          <w:tcPr>
            <w:tcW w:w="3100" w:type="dxa"/>
            <w:tcBorders>
              <w:top w:val="nil"/>
              <w:left w:val="nil"/>
              <w:bottom w:val="single" w:sz="4" w:space="0" w:color="auto"/>
              <w:right w:val="single" w:sz="4" w:space="0" w:color="auto"/>
            </w:tcBorders>
            <w:noWrap/>
            <w:vAlign w:val="bottom"/>
          </w:tcPr>
          <w:p w14:paraId="598AA186"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$28.31</w:t>
            </w:r>
          </w:p>
        </w:tc>
      </w:tr>
      <w:tr w:rsidR="00EC77C2" w14:paraId="4F042F5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E4EC86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Executive Assistant – Lead</w:t>
            </w:r>
          </w:p>
        </w:tc>
        <w:tc>
          <w:tcPr>
            <w:tcW w:w="2855" w:type="dxa"/>
            <w:tcBorders>
              <w:top w:val="nil"/>
              <w:left w:val="nil"/>
              <w:bottom w:val="single" w:sz="4" w:space="0" w:color="auto"/>
              <w:right w:val="single" w:sz="4" w:space="0" w:color="auto"/>
            </w:tcBorders>
            <w:noWrap/>
          </w:tcPr>
          <w:p w14:paraId="4F6BF748" w14:textId="77777777" w:rsidR="00EC77C2" w:rsidRPr="00D47430" w:rsidRDefault="00EC77C2" w:rsidP="005645AE">
            <w:pPr>
              <w:spacing w:after="0" w:line="240" w:lineRule="auto"/>
              <w:jc w:val="center"/>
            </w:pPr>
            <w:r w:rsidRPr="00D47430">
              <w:t>$40.95</w:t>
            </w:r>
          </w:p>
        </w:tc>
        <w:tc>
          <w:tcPr>
            <w:tcW w:w="3100" w:type="dxa"/>
            <w:tcBorders>
              <w:top w:val="nil"/>
              <w:left w:val="nil"/>
              <w:bottom w:val="single" w:sz="4" w:space="0" w:color="auto"/>
              <w:right w:val="single" w:sz="4" w:space="0" w:color="auto"/>
            </w:tcBorders>
            <w:noWrap/>
            <w:vAlign w:val="bottom"/>
          </w:tcPr>
          <w:p w14:paraId="7BFA5E64"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$30.00</w:t>
            </w:r>
          </w:p>
        </w:tc>
      </w:tr>
      <w:tr w:rsidR="00EC77C2" w14:paraId="15A773FB"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E99171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Executive Legal Assistant</w:t>
            </w:r>
          </w:p>
        </w:tc>
        <w:tc>
          <w:tcPr>
            <w:tcW w:w="2855" w:type="dxa"/>
            <w:tcBorders>
              <w:top w:val="nil"/>
              <w:left w:val="nil"/>
              <w:bottom w:val="single" w:sz="4" w:space="0" w:color="auto"/>
              <w:right w:val="single" w:sz="4" w:space="0" w:color="auto"/>
            </w:tcBorders>
            <w:noWrap/>
          </w:tcPr>
          <w:p w14:paraId="02188CB4" w14:textId="77777777" w:rsidR="00EC77C2" w:rsidRPr="00D47430" w:rsidRDefault="00EC77C2" w:rsidP="005645AE">
            <w:pPr>
              <w:spacing w:after="0" w:line="240" w:lineRule="auto"/>
              <w:jc w:val="center"/>
            </w:pPr>
            <w:r w:rsidRPr="00D47430">
              <w:t>$52.44</w:t>
            </w:r>
          </w:p>
        </w:tc>
        <w:tc>
          <w:tcPr>
            <w:tcW w:w="3100" w:type="dxa"/>
            <w:tcBorders>
              <w:top w:val="nil"/>
              <w:left w:val="nil"/>
              <w:bottom w:val="single" w:sz="4" w:space="0" w:color="auto"/>
              <w:right w:val="single" w:sz="4" w:space="0" w:color="auto"/>
            </w:tcBorders>
            <w:noWrap/>
            <w:vAlign w:val="bottom"/>
          </w:tcPr>
          <w:p w14:paraId="02DA8EDD"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$38.42</w:t>
            </w:r>
          </w:p>
        </w:tc>
      </w:tr>
      <w:tr w:rsidR="00EC77C2" w14:paraId="163BB2EF"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419176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Filing Clerk</w:t>
            </w:r>
          </w:p>
        </w:tc>
        <w:tc>
          <w:tcPr>
            <w:tcW w:w="2855" w:type="dxa"/>
            <w:tcBorders>
              <w:top w:val="nil"/>
              <w:left w:val="nil"/>
              <w:bottom w:val="single" w:sz="4" w:space="0" w:color="auto"/>
              <w:right w:val="single" w:sz="4" w:space="0" w:color="auto"/>
            </w:tcBorders>
            <w:noWrap/>
          </w:tcPr>
          <w:p w14:paraId="61A4B277" w14:textId="77777777" w:rsidR="00EC77C2" w:rsidRPr="00D47430" w:rsidRDefault="00EC77C2" w:rsidP="005645AE">
            <w:pPr>
              <w:spacing w:after="0" w:line="240" w:lineRule="auto"/>
              <w:jc w:val="center"/>
            </w:pPr>
            <w:r w:rsidRPr="00D47430">
              <w:t>$26.35</w:t>
            </w:r>
          </w:p>
        </w:tc>
        <w:tc>
          <w:tcPr>
            <w:tcW w:w="3100" w:type="dxa"/>
            <w:tcBorders>
              <w:top w:val="nil"/>
              <w:left w:val="nil"/>
              <w:bottom w:val="single" w:sz="4" w:space="0" w:color="auto"/>
              <w:right w:val="single" w:sz="4" w:space="0" w:color="auto"/>
            </w:tcBorders>
            <w:noWrap/>
            <w:vAlign w:val="bottom"/>
          </w:tcPr>
          <w:p w14:paraId="065F6F4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$19.31</w:t>
            </w:r>
          </w:p>
        </w:tc>
      </w:tr>
      <w:tr w:rsidR="00EC77C2" w14:paraId="1B83FEF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B4C35A5"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Financial Analyst</w:t>
            </w:r>
          </w:p>
        </w:tc>
        <w:tc>
          <w:tcPr>
            <w:tcW w:w="2855" w:type="dxa"/>
            <w:tcBorders>
              <w:top w:val="nil"/>
              <w:left w:val="nil"/>
              <w:bottom w:val="single" w:sz="4" w:space="0" w:color="auto"/>
              <w:right w:val="single" w:sz="4" w:space="0" w:color="auto"/>
            </w:tcBorders>
            <w:noWrap/>
          </w:tcPr>
          <w:p w14:paraId="05B2C4F9" w14:textId="77777777" w:rsidR="00EC77C2" w:rsidRPr="00D47430" w:rsidRDefault="00EC77C2" w:rsidP="005645AE">
            <w:pPr>
              <w:spacing w:after="0" w:line="240" w:lineRule="auto"/>
              <w:jc w:val="center"/>
            </w:pPr>
            <w:r w:rsidRPr="00D47430">
              <w:t>$48.07</w:t>
            </w:r>
          </w:p>
        </w:tc>
        <w:tc>
          <w:tcPr>
            <w:tcW w:w="3100" w:type="dxa"/>
            <w:tcBorders>
              <w:top w:val="nil"/>
              <w:left w:val="nil"/>
              <w:bottom w:val="single" w:sz="4" w:space="0" w:color="auto"/>
              <w:right w:val="single" w:sz="4" w:space="0" w:color="auto"/>
            </w:tcBorders>
            <w:noWrap/>
            <w:vAlign w:val="bottom"/>
          </w:tcPr>
          <w:p w14:paraId="363B499E"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$35.22</w:t>
            </w:r>
          </w:p>
        </w:tc>
      </w:tr>
      <w:tr w:rsidR="00EC77C2" w14:paraId="00F9EF31"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1D988B9"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lastRenderedPageBreak/>
              <w:t>Floating Teller</w:t>
            </w:r>
          </w:p>
        </w:tc>
        <w:tc>
          <w:tcPr>
            <w:tcW w:w="2855" w:type="dxa"/>
            <w:tcBorders>
              <w:top w:val="nil"/>
              <w:left w:val="nil"/>
              <w:bottom w:val="single" w:sz="4" w:space="0" w:color="auto"/>
              <w:right w:val="single" w:sz="4" w:space="0" w:color="auto"/>
            </w:tcBorders>
            <w:noWrap/>
          </w:tcPr>
          <w:p w14:paraId="015EFB20" w14:textId="77777777" w:rsidR="00EC77C2" w:rsidRPr="00D47430" w:rsidRDefault="00EC77C2" w:rsidP="005645AE">
            <w:pPr>
              <w:spacing w:after="0" w:line="240" w:lineRule="auto"/>
              <w:jc w:val="center"/>
            </w:pPr>
            <w:r w:rsidRPr="00D47430">
              <w:t>$23.18</w:t>
            </w:r>
          </w:p>
        </w:tc>
        <w:tc>
          <w:tcPr>
            <w:tcW w:w="3100" w:type="dxa"/>
            <w:tcBorders>
              <w:top w:val="nil"/>
              <w:left w:val="nil"/>
              <w:bottom w:val="single" w:sz="4" w:space="0" w:color="auto"/>
              <w:right w:val="single" w:sz="4" w:space="0" w:color="auto"/>
            </w:tcBorders>
            <w:noWrap/>
            <w:vAlign w:val="bottom"/>
          </w:tcPr>
          <w:p w14:paraId="33D4ACE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$16.98</w:t>
            </w:r>
          </w:p>
        </w:tc>
      </w:tr>
      <w:tr w:rsidR="00EC77C2" w14:paraId="2E5F5FD9"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F59DE8B"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Grant Coordinator</w:t>
            </w:r>
          </w:p>
        </w:tc>
        <w:tc>
          <w:tcPr>
            <w:tcW w:w="2855" w:type="dxa"/>
            <w:tcBorders>
              <w:top w:val="nil"/>
              <w:left w:val="nil"/>
              <w:bottom w:val="single" w:sz="4" w:space="0" w:color="auto"/>
              <w:right w:val="single" w:sz="4" w:space="0" w:color="auto"/>
            </w:tcBorders>
            <w:noWrap/>
          </w:tcPr>
          <w:p w14:paraId="05BB2B04" w14:textId="77777777" w:rsidR="00EC77C2" w:rsidRPr="00D47430" w:rsidRDefault="00EC77C2" w:rsidP="005645AE">
            <w:pPr>
              <w:spacing w:after="0" w:line="240" w:lineRule="auto"/>
              <w:jc w:val="center"/>
            </w:pPr>
            <w:r w:rsidRPr="00D47430">
              <w:t>$53.38</w:t>
            </w:r>
          </w:p>
        </w:tc>
        <w:tc>
          <w:tcPr>
            <w:tcW w:w="3100" w:type="dxa"/>
            <w:tcBorders>
              <w:top w:val="nil"/>
              <w:left w:val="nil"/>
              <w:bottom w:val="single" w:sz="4" w:space="0" w:color="auto"/>
              <w:right w:val="single" w:sz="4" w:space="0" w:color="auto"/>
            </w:tcBorders>
            <w:noWrap/>
            <w:vAlign w:val="bottom"/>
          </w:tcPr>
          <w:p w14:paraId="786DFBBC"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$39.11</w:t>
            </w:r>
          </w:p>
        </w:tc>
      </w:tr>
      <w:tr w:rsidR="00EC77C2" w14:paraId="0DBB9DCE"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BECC7C0"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Grants Administrator</w:t>
            </w:r>
          </w:p>
        </w:tc>
        <w:tc>
          <w:tcPr>
            <w:tcW w:w="2855" w:type="dxa"/>
            <w:tcBorders>
              <w:top w:val="nil"/>
              <w:left w:val="nil"/>
              <w:bottom w:val="single" w:sz="4" w:space="0" w:color="auto"/>
              <w:right w:val="single" w:sz="4" w:space="0" w:color="auto"/>
            </w:tcBorders>
            <w:noWrap/>
          </w:tcPr>
          <w:p w14:paraId="65B7C1E7" w14:textId="77777777" w:rsidR="00EC77C2" w:rsidRPr="00D47430" w:rsidRDefault="00EC77C2" w:rsidP="005645AE">
            <w:pPr>
              <w:spacing w:after="0" w:line="240" w:lineRule="auto"/>
              <w:jc w:val="center"/>
            </w:pPr>
            <w:r w:rsidRPr="00D47430">
              <w:t>$61.71</w:t>
            </w:r>
          </w:p>
        </w:tc>
        <w:tc>
          <w:tcPr>
            <w:tcW w:w="3100" w:type="dxa"/>
            <w:tcBorders>
              <w:top w:val="nil"/>
              <w:left w:val="nil"/>
              <w:bottom w:val="single" w:sz="4" w:space="0" w:color="auto"/>
              <w:right w:val="single" w:sz="4" w:space="0" w:color="auto"/>
            </w:tcBorders>
            <w:noWrap/>
            <w:vAlign w:val="bottom"/>
          </w:tcPr>
          <w:p w14:paraId="55969AC0"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$45.21</w:t>
            </w:r>
          </w:p>
        </w:tc>
      </w:tr>
      <w:tr w:rsidR="00EC77C2" w14:paraId="2CD30D1F"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1A1AA72"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HR Coordinator</w:t>
            </w:r>
          </w:p>
        </w:tc>
        <w:tc>
          <w:tcPr>
            <w:tcW w:w="2855" w:type="dxa"/>
            <w:tcBorders>
              <w:top w:val="nil"/>
              <w:left w:val="nil"/>
              <w:bottom w:val="single" w:sz="4" w:space="0" w:color="auto"/>
              <w:right w:val="single" w:sz="4" w:space="0" w:color="auto"/>
            </w:tcBorders>
            <w:noWrap/>
          </w:tcPr>
          <w:p w14:paraId="6214C39C" w14:textId="77777777" w:rsidR="00EC77C2" w:rsidRPr="00D47430" w:rsidRDefault="00EC77C2" w:rsidP="005645AE">
            <w:pPr>
              <w:spacing w:after="0" w:line="240" w:lineRule="auto"/>
              <w:jc w:val="center"/>
            </w:pPr>
            <w:r w:rsidRPr="00D47430">
              <w:t>$43.58 – not in Vector</w:t>
            </w:r>
          </w:p>
        </w:tc>
        <w:tc>
          <w:tcPr>
            <w:tcW w:w="3100" w:type="dxa"/>
            <w:tcBorders>
              <w:top w:val="nil"/>
              <w:left w:val="nil"/>
              <w:bottom w:val="single" w:sz="4" w:space="0" w:color="auto"/>
              <w:right w:val="single" w:sz="4" w:space="0" w:color="auto"/>
            </w:tcBorders>
            <w:noWrap/>
            <w:vAlign w:val="bottom"/>
          </w:tcPr>
          <w:p w14:paraId="51A11C99"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$31.93</w:t>
            </w:r>
          </w:p>
        </w:tc>
      </w:tr>
      <w:tr w:rsidR="00EC77C2" w14:paraId="3D7E0D70"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7AB3B8C"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HR Generalist</w:t>
            </w:r>
          </w:p>
        </w:tc>
        <w:tc>
          <w:tcPr>
            <w:tcW w:w="2855" w:type="dxa"/>
            <w:tcBorders>
              <w:top w:val="nil"/>
              <w:left w:val="nil"/>
              <w:bottom w:val="single" w:sz="4" w:space="0" w:color="auto"/>
              <w:right w:val="single" w:sz="4" w:space="0" w:color="auto"/>
            </w:tcBorders>
            <w:noWrap/>
          </w:tcPr>
          <w:p w14:paraId="3F18492B" w14:textId="77777777" w:rsidR="00EC77C2" w:rsidRPr="00D47430" w:rsidRDefault="00EC77C2" w:rsidP="005645AE">
            <w:pPr>
              <w:spacing w:after="0" w:line="240" w:lineRule="auto"/>
              <w:jc w:val="center"/>
            </w:pPr>
            <w:r w:rsidRPr="00D47430">
              <w:t>$55.17</w:t>
            </w:r>
          </w:p>
        </w:tc>
        <w:tc>
          <w:tcPr>
            <w:tcW w:w="3100" w:type="dxa"/>
            <w:tcBorders>
              <w:top w:val="nil"/>
              <w:left w:val="nil"/>
              <w:bottom w:val="single" w:sz="4" w:space="0" w:color="auto"/>
              <w:right w:val="single" w:sz="4" w:space="0" w:color="auto"/>
            </w:tcBorders>
            <w:noWrap/>
            <w:vAlign w:val="bottom"/>
          </w:tcPr>
          <w:p w14:paraId="21BBD24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$40.42</w:t>
            </w:r>
          </w:p>
        </w:tc>
      </w:tr>
      <w:tr w:rsidR="00EC77C2" w14:paraId="751CE000"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27D644E6"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HR/Payroll Assistant</w:t>
            </w:r>
          </w:p>
        </w:tc>
        <w:tc>
          <w:tcPr>
            <w:tcW w:w="2855" w:type="dxa"/>
            <w:tcBorders>
              <w:top w:val="nil"/>
              <w:left w:val="nil"/>
              <w:bottom w:val="single" w:sz="4" w:space="0" w:color="auto"/>
              <w:right w:val="single" w:sz="4" w:space="0" w:color="auto"/>
            </w:tcBorders>
            <w:noWrap/>
          </w:tcPr>
          <w:p w14:paraId="621E02C5" w14:textId="77777777" w:rsidR="00EC77C2" w:rsidRPr="00D47430" w:rsidRDefault="00EC77C2" w:rsidP="005645AE">
            <w:pPr>
              <w:spacing w:after="0" w:line="240" w:lineRule="auto"/>
              <w:jc w:val="center"/>
            </w:pPr>
            <w:r w:rsidRPr="00D47430">
              <w:t>$28.98</w:t>
            </w:r>
          </w:p>
        </w:tc>
        <w:tc>
          <w:tcPr>
            <w:tcW w:w="3100" w:type="dxa"/>
            <w:tcBorders>
              <w:top w:val="nil"/>
              <w:left w:val="nil"/>
              <w:bottom w:val="single" w:sz="4" w:space="0" w:color="auto"/>
              <w:right w:val="single" w:sz="4" w:space="0" w:color="auto"/>
            </w:tcBorders>
            <w:noWrap/>
            <w:vAlign w:val="bottom"/>
          </w:tcPr>
          <w:p w14:paraId="345D29E4"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$21.23</w:t>
            </w:r>
          </w:p>
        </w:tc>
      </w:tr>
      <w:tr w:rsidR="00EC77C2" w14:paraId="090FA37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FCA4779"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Info &amp; Referral Specialist</w:t>
            </w:r>
          </w:p>
        </w:tc>
        <w:tc>
          <w:tcPr>
            <w:tcW w:w="2855" w:type="dxa"/>
            <w:tcBorders>
              <w:top w:val="nil"/>
              <w:left w:val="nil"/>
              <w:bottom w:val="single" w:sz="4" w:space="0" w:color="auto"/>
              <w:right w:val="single" w:sz="4" w:space="0" w:color="auto"/>
            </w:tcBorders>
            <w:noWrap/>
          </w:tcPr>
          <w:p w14:paraId="3E24E751" w14:textId="77777777" w:rsidR="00EC77C2" w:rsidRPr="00D47430" w:rsidRDefault="00EC77C2" w:rsidP="005645AE">
            <w:pPr>
              <w:spacing w:after="0" w:line="240" w:lineRule="auto"/>
              <w:jc w:val="center"/>
            </w:pPr>
            <w:r w:rsidRPr="00D47430">
              <w:t>$24.36</w:t>
            </w:r>
          </w:p>
        </w:tc>
        <w:tc>
          <w:tcPr>
            <w:tcW w:w="3100" w:type="dxa"/>
            <w:tcBorders>
              <w:top w:val="nil"/>
              <w:left w:val="nil"/>
              <w:bottom w:val="single" w:sz="4" w:space="0" w:color="auto"/>
              <w:right w:val="single" w:sz="4" w:space="0" w:color="auto"/>
            </w:tcBorders>
            <w:noWrap/>
            <w:vAlign w:val="bottom"/>
          </w:tcPr>
          <w:p w14:paraId="28CAD9BB"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$17.85</w:t>
            </w:r>
          </w:p>
        </w:tc>
      </w:tr>
      <w:tr w:rsidR="00EC77C2" w14:paraId="6880381B"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7FEDF7A"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Intake Coordinator</w:t>
            </w:r>
          </w:p>
        </w:tc>
        <w:tc>
          <w:tcPr>
            <w:tcW w:w="2855" w:type="dxa"/>
            <w:tcBorders>
              <w:top w:val="nil"/>
              <w:left w:val="nil"/>
              <w:bottom w:val="single" w:sz="4" w:space="0" w:color="auto"/>
              <w:right w:val="single" w:sz="4" w:space="0" w:color="auto"/>
            </w:tcBorders>
            <w:noWrap/>
          </w:tcPr>
          <w:p w14:paraId="47D01D97" w14:textId="77777777" w:rsidR="00EC77C2" w:rsidRPr="00D47430" w:rsidRDefault="00EC77C2" w:rsidP="005645AE">
            <w:pPr>
              <w:spacing w:after="0" w:line="240" w:lineRule="auto"/>
              <w:jc w:val="center"/>
            </w:pPr>
            <w:r w:rsidRPr="00D47430">
              <w:t>$23.21</w:t>
            </w:r>
          </w:p>
        </w:tc>
        <w:tc>
          <w:tcPr>
            <w:tcW w:w="3100" w:type="dxa"/>
            <w:tcBorders>
              <w:top w:val="nil"/>
              <w:left w:val="nil"/>
              <w:bottom w:val="single" w:sz="4" w:space="0" w:color="auto"/>
              <w:right w:val="single" w:sz="4" w:space="0" w:color="auto"/>
            </w:tcBorders>
            <w:noWrap/>
            <w:vAlign w:val="bottom"/>
          </w:tcPr>
          <w:p w14:paraId="160C14A2"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$17.00</w:t>
            </w:r>
          </w:p>
        </w:tc>
      </w:tr>
      <w:tr w:rsidR="00EC77C2" w14:paraId="387529B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9F558ED"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Legal Administrative Assistant</w:t>
            </w:r>
          </w:p>
        </w:tc>
        <w:tc>
          <w:tcPr>
            <w:tcW w:w="2855" w:type="dxa"/>
            <w:tcBorders>
              <w:top w:val="nil"/>
              <w:left w:val="nil"/>
              <w:bottom w:val="single" w:sz="4" w:space="0" w:color="auto"/>
              <w:right w:val="single" w:sz="4" w:space="0" w:color="auto"/>
            </w:tcBorders>
            <w:noWrap/>
          </w:tcPr>
          <w:p w14:paraId="74612BE6" w14:textId="77777777" w:rsidR="00EC77C2" w:rsidRPr="00D47430" w:rsidRDefault="00EC77C2" w:rsidP="005645AE">
            <w:pPr>
              <w:spacing w:after="0" w:line="240" w:lineRule="auto"/>
              <w:jc w:val="center"/>
            </w:pPr>
            <w:r w:rsidRPr="00D47430">
              <w:t>$32.80</w:t>
            </w:r>
          </w:p>
        </w:tc>
        <w:tc>
          <w:tcPr>
            <w:tcW w:w="3100" w:type="dxa"/>
            <w:tcBorders>
              <w:top w:val="nil"/>
              <w:left w:val="nil"/>
              <w:bottom w:val="single" w:sz="4" w:space="0" w:color="auto"/>
              <w:right w:val="single" w:sz="4" w:space="0" w:color="auto"/>
            </w:tcBorders>
            <w:noWrap/>
            <w:vAlign w:val="bottom"/>
          </w:tcPr>
          <w:p w14:paraId="4EDE1269"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$24.03</w:t>
            </w:r>
          </w:p>
        </w:tc>
      </w:tr>
      <w:tr w:rsidR="00EC77C2" w14:paraId="52FF447B"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1CE8769"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Legal Specialist</w:t>
            </w:r>
          </w:p>
        </w:tc>
        <w:tc>
          <w:tcPr>
            <w:tcW w:w="2855" w:type="dxa"/>
            <w:tcBorders>
              <w:top w:val="nil"/>
              <w:left w:val="nil"/>
              <w:bottom w:val="single" w:sz="4" w:space="0" w:color="auto"/>
              <w:right w:val="single" w:sz="4" w:space="0" w:color="auto"/>
            </w:tcBorders>
            <w:noWrap/>
          </w:tcPr>
          <w:p w14:paraId="6B2D7B84" w14:textId="77777777" w:rsidR="00EC77C2" w:rsidRPr="00D47430" w:rsidRDefault="00EC77C2" w:rsidP="005645AE">
            <w:pPr>
              <w:spacing w:after="0" w:line="240" w:lineRule="auto"/>
              <w:jc w:val="center"/>
            </w:pPr>
            <w:r w:rsidRPr="00D47430">
              <w:t>$69.65</w:t>
            </w:r>
          </w:p>
        </w:tc>
        <w:tc>
          <w:tcPr>
            <w:tcW w:w="3100" w:type="dxa"/>
            <w:tcBorders>
              <w:top w:val="nil"/>
              <w:left w:val="nil"/>
              <w:bottom w:val="single" w:sz="4" w:space="0" w:color="auto"/>
              <w:right w:val="single" w:sz="4" w:space="0" w:color="auto"/>
            </w:tcBorders>
            <w:noWrap/>
            <w:vAlign w:val="bottom"/>
          </w:tcPr>
          <w:p w14:paraId="4AE875E2"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$51.03</w:t>
            </w:r>
          </w:p>
        </w:tc>
      </w:tr>
      <w:tr w:rsidR="00EC77C2" w14:paraId="3DFC516D"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25F2F34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Light Labor</w:t>
            </w:r>
          </w:p>
        </w:tc>
        <w:tc>
          <w:tcPr>
            <w:tcW w:w="2855" w:type="dxa"/>
            <w:tcBorders>
              <w:top w:val="nil"/>
              <w:left w:val="nil"/>
              <w:bottom w:val="single" w:sz="4" w:space="0" w:color="auto"/>
              <w:right w:val="single" w:sz="4" w:space="0" w:color="auto"/>
            </w:tcBorders>
            <w:noWrap/>
          </w:tcPr>
          <w:p w14:paraId="746CE241" w14:textId="77777777" w:rsidR="00EC77C2" w:rsidRPr="00D47430" w:rsidRDefault="00EC77C2" w:rsidP="005645AE">
            <w:pPr>
              <w:spacing w:after="0" w:line="240" w:lineRule="auto"/>
              <w:jc w:val="center"/>
            </w:pPr>
            <w:r w:rsidRPr="00D47430">
              <w:t>$22.45</w:t>
            </w:r>
          </w:p>
        </w:tc>
        <w:tc>
          <w:tcPr>
            <w:tcW w:w="3100" w:type="dxa"/>
            <w:tcBorders>
              <w:top w:val="nil"/>
              <w:left w:val="nil"/>
              <w:bottom w:val="single" w:sz="4" w:space="0" w:color="auto"/>
              <w:right w:val="single" w:sz="4" w:space="0" w:color="auto"/>
            </w:tcBorders>
            <w:noWrap/>
            <w:vAlign w:val="bottom"/>
          </w:tcPr>
          <w:p w14:paraId="1030DF89"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$16.45</w:t>
            </w:r>
          </w:p>
        </w:tc>
      </w:tr>
      <w:tr w:rsidR="00EC77C2" w14:paraId="2885D799"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3CCA774"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Light Labor - Sr</w:t>
            </w:r>
          </w:p>
        </w:tc>
        <w:tc>
          <w:tcPr>
            <w:tcW w:w="2855" w:type="dxa"/>
            <w:tcBorders>
              <w:top w:val="nil"/>
              <w:left w:val="nil"/>
              <w:bottom w:val="single" w:sz="4" w:space="0" w:color="auto"/>
              <w:right w:val="single" w:sz="4" w:space="0" w:color="auto"/>
            </w:tcBorders>
            <w:noWrap/>
          </w:tcPr>
          <w:p w14:paraId="2D40D35A" w14:textId="77777777" w:rsidR="00EC77C2" w:rsidRPr="00D47430" w:rsidRDefault="00EC77C2" w:rsidP="005645AE">
            <w:pPr>
              <w:spacing w:after="0" w:line="240" w:lineRule="auto"/>
              <w:jc w:val="center"/>
            </w:pPr>
            <w:r w:rsidRPr="00D47430">
              <w:t>$24.88</w:t>
            </w:r>
          </w:p>
        </w:tc>
        <w:tc>
          <w:tcPr>
            <w:tcW w:w="3100" w:type="dxa"/>
            <w:tcBorders>
              <w:top w:val="nil"/>
              <w:left w:val="nil"/>
              <w:bottom w:val="single" w:sz="4" w:space="0" w:color="auto"/>
              <w:right w:val="single" w:sz="4" w:space="0" w:color="auto"/>
            </w:tcBorders>
            <w:noWrap/>
            <w:vAlign w:val="bottom"/>
          </w:tcPr>
          <w:p w14:paraId="2AF8DEBE"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$18.23</w:t>
            </w:r>
          </w:p>
        </w:tc>
      </w:tr>
      <w:tr w:rsidR="00EC77C2" w14:paraId="5FFFDE4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1ACC161"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Medical Admin Assistant</w:t>
            </w:r>
          </w:p>
        </w:tc>
        <w:tc>
          <w:tcPr>
            <w:tcW w:w="2855" w:type="dxa"/>
            <w:tcBorders>
              <w:top w:val="nil"/>
              <w:left w:val="nil"/>
              <w:bottom w:val="single" w:sz="4" w:space="0" w:color="auto"/>
              <w:right w:val="single" w:sz="4" w:space="0" w:color="auto"/>
            </w:tcBorders>
            <w:noWrap/>
          </w:tcPr>
          <w:p w14:paraId="4B8373F0" w14:textId="77777777" w:rsidR="00EC77C2" w:rsidRPr="00D47430" w:rsidRDefault="00EC77C2" w:rsidP="005645AE">
            <w:pPr>
              <w:spacing w:after="0" w:line="240" w:lineRule="auto"/>
              <w:jc w:val="center"/>
            </w:pPr>
            <w:r w:rsidRPr="00D47430">
              <w:t>$24.36</w:t>
            </w:r>
          </w:p>
        </w:tc>
        <w:tc>
          <w:tcPr>
            <w:tcW w:w="3100" w:type="dxa"/>
            <w:tcBorders>
              <w:top w:val="nil"/>
              <w:left w:val="nil"/>
              <w:bottom w:val="single" w:sz="4" w:space="0" w:color="auto"/>
              <w:right w:val="single" w:sz="4" w:space="0" w:color="auto"/>
            </w:tcBorders>
            <w:noWrap/>
            <w:vAlign w:val="bottom"/>
          </w:tcPr>
          <w:p w14:paraId="0D03A5E4"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$17.85</w:t>
            </w:r>
          </w:p>
        </w:tc>
      </w:tr>
      <w:tr w:rsidR="00EC77C2" w14:paraId="7B00110B"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5FF9B24"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Medical Admin Assistant - Sr</w:t>
            </w:r>
          </w:p>
        </w:tc>
        <w:tc>
          <w:tcPr>
            <w:tcW w:w="2855" w:type="dxa"/>
            <w:tcBorders>
              <w:top w:val="nil"/>
              <w:left w:val="nil"/>
              <w:bottom w:val="single" w:sz="4" w:space="0" w:color="auto"/>
              <w:right w:val="single" w:sz="4" w:space="0" w:color="auto"/>
            </w:tcBorders>
            <w:noWrap/>
          </w:tcPr>
          <w:p w14:paraId="69EFA13F" w14:textId="77777777" w:rsidR="00EC77C2" w:rsidRPr="00D47430" w:rsidRDefault="00EC77C2" w:rsidP="005645AE">
            <w:pPr>
              <w:spacing w:after="0" w:line="240" w:lineRule="auto"/>
              <w:jc w:val="center"/>
            </w:pPr>
            <w:r w:rsidRPr="00D47430">
              <w:t>$28.46</w:t>
            </w:r>
          </w:p>
        </w:tc>
        <w:tc>
          <w:tcPr>
            <w:tcW w:w="3100" w:type="dxa"/>
            <w:tcBorders>
              <w:top w:val="nil"/>
              <w:left w:val="nil"/>
              <w:bottom w:val="single" w:sz="4" w:space="0" w:color="auto"/>
              <w:right w:val="single" w:sz="4" w:space="0" w:color="auto"/>
            </w:tcBorders>
            <w:noWrap/>
            <w:vAlign w:val="bottom"/>
          </w:tcPr>
          <w:p w14:paraId="2909E0C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$20.85</w:t>
            </w:r>
          </w:p>
        </w:tc>
      </w:tr>
      <w:tr w:rsidR="00EC77C2" w14:paraId="683428FD"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C9AD765"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Medical Transcriptionist</w:t>
            </w:r>
          </w:p>
        </w:tc>
        <w:tc>
          <w:tcPr>
            <w:tcW w:w="2855" w:type="dxa"/>
            <w:tcBorders>
              <w:top w:val="nil"/>
              <w:left w:val="nil"/>
              <w:bottom w:val="single" w:sz="4" w:space="0" w:color="auto"/>
              <w:right w:val="single" w:sz="4" w:space="0" w:color="auto"/>
            </w:tcBorders>
            <w:noWrap/>
          </w:tcPr>
          <w:p w14:paraId="6B461608" w14:textId="77777777" w:rsidR="00EC77C2" w:rsidRPr="00D47430" w:rsidRDefault="00EC77C2" w:rsidP="005645AE">
            <w:pPr>
              <w:spacing w:after="0" w:line="240" w:lineRule="auto"/>
              <w:jc w:val="center"/>
            </w:pPr>
            <w:r w:rsidRPr="00D47430">
              <w:t>$23.29</w:t>
            </w:r>
          </w:p>
        </w:tc>
        <w:tc>
          <w:tcPr>
            <w:tcW w:w="3100" w:type="dxa"/>
            <w:tcBorders>
              <w:top w:val="nil"/>
              <w:left w:val="nil"/>
              <w:bottom w:val="single" w:sz="4" w:space="0" w:color="auto"/>
              <w:right w:val="single" w:sz="4" w:space="0" w:color="auto"/>
            </w:tcBorders>
            <w:noWrap/>
            <w:vAlign w:val="bottom"/>
          </w:tcPr>
          <w:p w14:paraId="7AC810A9"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$17.06</w:t>
            </w:r>
          </w:p>
        </w:tc>
      </w:tr>
      <w:tr w:rsidR="00EC77C2" w14:paraId="2560D061"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34156D05"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Note Taker</w:t>
            </w:r>
          </w:p>
        </w:tc>
        <w:tc>
          <w:tcPr>
            <w:tcW w:w="2855" w:type="dxa"/>
            <w:tcBorders>
              <w:top w:val="nil"/>
              <w:left w:val="nil"/>
              <w:bottom w:val="single" w:sz="4" w:space="0" w:color="auto"/>
              <w:right w:val="single" w:sz="4" w:space="0" w:color="auto"/>
            </w:tcBorders>
            <w:noWrap/>
          </w:tcPr>
          <w:p w14:paraId="35041D01" w14:textId="77777777" w:rsidR="00EC77C2" w:rsidRPr="00D47430" w:rsidRDefault="00EC77C2" w:rsidP="005645AE">
            <w:pPr>
              <w:spacing w:after="0" w:line="240" w:lineRule="auto"/>
              <w:jc w:val="center"/>
            </w:pPr>
            <w:r w:rsidRPr="00D47430">
              <w:t>$25.01</w:t>
            </w:r>
          </w:p>
        </w:tc>
        <w:tc>
          <w:tcPr>
            <w:tcW w:w="3100" w:type="dxa"/>
            <w:tcBorders>
              <w:top w:val="nil"/>
              <w:left w:val="nil"/>
              <w:bottom w:val="single" w:sz="4" w:space="0" w:color="auto"/>
              <w:right w:val="single" w:sz="4" w:space="0" w:color="auto"/>
            </w:tcBorders>
            <w:noWrap/>
            <w:vAlign w:val="bottom"/>
          </w:tcPr>
          <w:p w14:paraId="79D96E1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$18.32</w:t>
            </w:r>
          </w:p>
        </w:tc>
      </w:tr>
      <w:tr w:rsidR="00EC77C2" w14:paraId="013F8E0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E26EE49"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Paralegal</w:t>
            </w:r>
          </w:p>
        </w:tc>
        <w:tc>
          <w:tcPr>
            <w:tcW w:w="2855" w:type="dxa"/>
            <w:tcBorders>
              <w:top w:val="nil"/>
              <w:left w:val="nil"/>
              <w:bottom w:val="single" w:sz="4" w:space="0" w:color="auto"/>
              <w:right w:val="single" w:sz="4" w:space="0" w:color="auto"/>
            </w:tcBorders>
            <w:noWrap/>
          </w:tcPr>
          <w:p w14:paraId="06902038" w14:textId="77777777" w:rsidR="00EC77C2" w:rsidRPr="00D47430" w:rsidRDefault="00EC77C2" w:rsidP="005645AE">
            <w:pPr>
              <w:spacing w:after="0" w:line="240" w:lineRule="auto"/>
              <w:jc w:val="center"/>
            </w:pPr>
            <w:r w:rsidRPr="00D47430">
              <w:t>$35.45</w:t>
            </w:r>
          </w:p>
        </w:tc>
        <w:tc>
          <w:tcPr>
            <w:tcW w:w="3100" w:type="dxa"/>
            <w:tcBorders>
              <w:top w:val="nil"/>
              <w:left w:val="nil"/>
              <w:bottom w:val="single" w:sz="4" w:space="0" w:color="auto"/>
              <w:right w:val="single" w:sz="4" w:space="0" w:color="auto"/>
            </w:tcBorders>
            <w:noWrap/>
            <w:vAlign w:val="bottom"/>
          </w:tcPr>
          <w:p w14:paraId="6230B29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$25.97</w:t>
            </w:r>
          </w:p>
        </w:tc>
      </w:tr>
      <w:tr w:rsidR="00EC77C2" w14:paraId="03F4BB0E"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E37F668"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Paralegal – Lead</w:t>
            </w:r>
          </w:p>
        </w:tc>
        <w:tc>
          <w:tcPr>
            <w:tcW w:w="2855" w:type="dxa"/>
            <w:tcBorders>
              <w:top w:val="nil"/>
              <w:left w:val="nil"/>
              <w:bottom w:val="single" w:sz="4" w:space="0" w:color="auto"/>
              <w:right w:val="single" w:sz="4" w:space="0" w:color="auto"/>
            </w:tcBorders>
            <w:noWrap/>
          </w:tcPr>
          <w:p w14:paraId="43F4F482" w14:textId="77777777" w:rsidR="00EC77C2" w:rsidRPr="00D47430" w:rsidRDefault="00EC77C2" w:rsidP="005645AE">
            <w:pPr>
              <w:spacing w:after="0" w:line="240" w:lineRule="auto"/>
              <w:jc w:val="center"/>
            </w:pPr>
            <w:r w:rsidRPr="00D47430">
              <w:t>$64.16</w:t>
            </w:r>
          </w:p>
        </w:tc>
        <w:tc>
          <w:tcPr>
            <w:tcW w:w="3100" w:type="dxa"/>
            <w:tcBorders>
              <w:top w:val="nil"/>
              <w:left w:val="nil"/>
              <w:bottom w:val="single" w:sz="4" w:space="0" w:color="auto"/>
              <w:right w:val="single" w:sz="4" w:space="0" w:color="auto"/>
            </w:tcBorders>
            <w:noWrap/>
            <w:vAlign w:val="bottom"/>
          </w:tcPr>
          <w:p w14:paraId="275506DB"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$47.00</w:t>
            </w:r>
          </w:p>
        </w:tc>
      </w:tr>
      <w:tr w:rsidR="00EC77C2" w14:paraId="51FD1C9A"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EB8C41A"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Paralegal – Sr</w:t>
            </w:r>
          </w:p>
        </w:tc>
        <w:tc>
          <w:tcPr>
            <w:tcW w:w="2855" w:type="dxa"/>
            <w:tcBorders>
              <w:top w:val="nil"/>
              <w:left w:val="nil"/>
              <w:bottom w:val="single" w:sz="4" w:space="0" w:color="auto"/>
              <w:right w:val="single" w:sz="4" w:space="0" w:color="auto"/>
            </w:tcBorders>
            <w:noWrap/>
          </w:tcPr>
          <w:p w14:paraId="7148063D" w14:textId="77777777" w:rsidR="00EC77C2" w:rsidRPr="00D47430" w:rsidRDefault="00EC77C2" w:rsidP="005645AE">
            <w:pPr>
              <w:spacing w:after="0" w:line="240" w:lineRule="auto"/>
              <w:jc w:val="center"/>
            </w:pPr>
            <w:r w:rsidRPr="00D47430">
              <w:t>$49.75</w:t>
            </w:r>
          </w:p>
        </w:tc>
        <w:tc>
          <w:tcPr>
            <w:tcW w:w="3100" w:type="dxa"/>
            <w:tcBorders>
              <w:top w:val="nil"/>
              <w:left w:val="nil"/>
              <w:bottom w:val="single" w:sz="4" w:space="0" w:color="auto"/>
              <w:right w:val="single" w:sz="4" w:space="0" w:color="auto"/>
            </w:tcBorders>
            <w:noWrap/>
            <w:vAlign w:val="bottom"/>
          </w:tcPr>
          <w:p w14:paraId="73244878"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$36.45</w:t>
            </w:r>
          </w:p>
        </w:tc>
      </w:tr>
      <w:tr w:rsidR="00EC77C2" w14:paraId="6FE6E8D6"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63F2745"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Program Coordinator</w:t>
            </w:r>
          </w:p>
        </w:tc>
        <w:tc>
          <w:tcPr>
            <w:tcW w:w="2855" w:type="dxa"/>
            <w:tcBorders>
              <w:top w:val="nil"/>
              <w:left w:val="nil"/>
              <w:bottom w:val="single" w:sz="4" w:space="0" w:color="auto"/>
              <w:right w:val="single" w:sz="4" w:space="0" w:color="auto"/>
            </w:tcBorders>
            <w:noWrap/>
          </w:tcPr>
          <w:p w14:paraId="6FD26E69" w14:textId="77777777" w:rsidR="00EC77C2" w:rsidRPr="00D47430" w:rsidRDefault="00EC77C2" w:rsidP="005645AE">
            <w:pPr>
              <w:spacing w:after="0" w:line="240" w:lineRule="auto"/>
              <w:jc w:val="center"/>
            </w:pPr>
            <w:r w:rsidRPr="00D47430">
              <w:t>$29.55</w:t>
            </w:r>
          </w:p>
        </w:tc>
        <w:tc>
          <w:tcPr>
            <w:tcW w:w="3100" w:type="dxa"/>
            <w:tcBorders>
              <w:top w:val="nil"/>
              <w:left w:val="nil"/>
              <w:bottom w:val="single" w:sz="4" w:space="0" w:color="auto"/>
              <w:right w:val="single" w:sz="4" w:space="0" w:color="auto"/>
            </w:tcBorders>
            <w:noWrap/>
            <w:vAlign w:val="bottom"/>
          </w:tcPr>
          <w:p w14:paraId="76E2A528"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$21.65</w:t>
            </w:r>
          </w:p>
        </w:tc>
      </w:tr>
      <w:tr w:rsidR="00EC77C2" w14:paraId="6B97FF53"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87F5CF2"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Program Support</w:t>
            </w:r>
          </w:p>
        </w:tc>
        <w:tc>
          <w:tcPr>
            <w:tcW w:w="2855" w:type="dxa"/>
            <w:tcBorders>
              <w:top w:val="nil"/>
              <w:left w:val="nil"/>
              <w:bottom w:val="single" w:sz="4" w:space="0" w:color="auto"/>
              <w:right w:val="single" w:sz="4" w:space="0" w:color="auto"/>
            </w:tcBorders>
            <w:noWrap/>
          </w:tcPr>
          <w:p w14:paraId="191D657E" w14:textId="77777777" w:rsidR="00EC77C2" w:rsidRPr="00D47430" w:rsidRDefault="00EC77C2" w:rsidP="005645AE">
            <w:pPr>
              <w:spacing w:after="0" w:line="240" w:lineRule="auto"/>
              <w:jc w:val="center"/>
            </w:pPr>
            <w:r w:rsidRPr="00D47430">
              <w:t>$32.92</w:t>
            </w:r>
          </w:p>
        </w:tc>
        <w:tc>
          <w:tcPr>
            <w:tcW w:w="3100" w:type="dxa"/>
            <w:tcBorders>
              <w:top w:val="nil"/>
              <w:left w:val="nil"/>
              <w:bottom w:val="single" w:sz="4" w:space="0" w:color="auto"/>
              <w:right w:val="single" w:sz="4" w:space="0" w:color="auto"/>
            </w:tcBorders>
            <w:noWrap/>
            <w:vAlign w:val="bottom"/>
          </w:tcPr>
          <w:p w14:paraId="17CB4162"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$24.12</w:t>
            </w:r>
          </w:p>
        </w:tc>
      </w:tr>
      <w:tr w:rsidR="00EC77C2" w14:paraId="49AC0156"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12B123B"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Project Administrator</w:t>
            </w:r>
          </w:p>
        </w:tc>
        <w:tc>
          <w:tcPr>
            <w:tcW w:w="2855" w:type="dxa"/>
            <w:tcBorders>
              <w:top w:val="nil"/>
              <w:left w:val="nil"/>
              <w:bottom w:val="single" w:sz="4" w:space="0" w:color="auto"/>
              <w:right w:val="single" w:sz="4" w:space="0" w:color="auto"/>
            </w:tcBorders>
            <w:noWrap/>
          </w:tcPr>
          <w:p w14:paraId="2C673DAC" w14:textId="77777777" w:rsidR="00EC77C2" w:rsidRPr="00D47430" w:rsidRDefault="00EC77C2" w:rsidP="005645AE">
            <w:pPr>
              <w:spacing w:after="0" w:line="240" w:lineRule="auto"/>
              <w:jc w:val="center"/>
            </w:pPr>
            <w:r w:rsidRPr="00D47430">
              <w:t>$44.20</w:t>
            </w:r>
          </w:p>
        </w:tc>
        <w:tc>
          <w:tcPr>
            <w:tcW w:w="3100" w:type="dxa"/>
            <w:tcBorders>
              <w:top w:val="nil"/>
              <w:left w:val="nil"/>
              <w:bottom w:val="single" w:sz="4" w:space="0" w:color="auto"/>
              <w:right w:val="single" w:sz="4" w:space="0" w:color="auto"/>
            </w:tcBorders>
            <w:noWrap/>
            <w:vAlign w:val="bottom"/>
          </w:tcPr>
          <w:p w14:paraId="0FB5B9F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$32.38</w:t>
            </w:r>
          </w:p>
        </w:tc>
      </w:tr>
      <w:tr w:rsidR="00EC77C2" w14:paraId="5806B706"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6BC1A74"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Project Assistant</w:t>
            </w:r>
          </w:p>
        </w:tc>
        <w:tc>
          <w:tcPr>
            <w:tcW w:w="2855" w:type="dxa"/>
            <w:tcBorders>
              <w:top w:val="nil"/>
              <w:left w:val="nil"/>
              <w:bottom w:val="single" w:sz="4" w:space="0" w:color="auto"/>
              <w:right w:val="single" w:sz="4" w:space="0" w:color="auto"/>
            </w:tcBorders>
            <w:noWrap/>
          </w:tcPr>
          <w:p w14:paraId="594FC8A7" w14:textId="77777777" w:rsidR="00EC77C2" w:rsidRPr="00D47430" w:rsidRDefault="00EC77C2" w:rsidP="005645AE">
            <w:pPr>
              <w:spacing w:after="0" w:line="240" w:lineRule="auto"/>
              <w:jc w:val="center"/>
            </w:pPr>
            <w:r w:rsidRPr="00D47430">
              <w:t>$32.92</w:t>
            </w:r>
          </w:p>
        </w:tc>
        <w:tc>
          <w:tcPr>
            <w:tcW w:w="3100" w:type="dxa"/>
            <w:tcBorders>
              <w:top w:val="nil"/>
              <w:left w:val="nil"/>
              <w:bottom w:val="single" w:sz="4" w:space="0" w:color="auto"/>
              <w:right w:val="single" w:sz="4" w:space="0" w:color="auto"/>
            </w:tcBorders>
            <w:noWrap/>
            <w:vAlign w:val="bottom"/>
          </w:tcPr>
          <w:p w14:paraId="64D199D0"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$24.12</w:t>
            </w:r>
          </w:p>
        </w:tc>
      </w:tr>
      <w:tr w:rsidR="00EC77C2" w14:paraId="32392CBF"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14A841B1"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Project Coordinator</w:t>
            </w:r>
          </w:p>
        </w:tc>
        <w:tc>
          <w:tcPr>
            <w:tcW w:w="2855" w:type="dxa"/>
            <w:tcBorders>
              <w:top w:val="nil"/>
              <w:left w:val="nil"/>
              <w:bottom w:val="single" w:sz="4" w:space="0" w:color="auto"/>
              <w:right w:val="single" w:sz="4" w:space="0" w:color="auto"/>
            </w:tcBorders>
            <w:noWrap/>
          </w:tcPr>
          <w:p w14:paraId="15ECD4FB" w14:textId="77777777" w:rsidR="00EC77C2" w:rsidRPr="00D47430" w:rsidRDefault="00EC77C2" w:rsidP="005645AE">
            <w:pPr>
              <w:spacing w:after="0" w:line="240" w:lineRule="auto"/>
              <w:jc w:val="center"/>
            </w:pPr>
            <w:r w:rsidRPr="00D47430">
              <w:t>$46.45</w:t>
            </w:r>
          </w:p>
        </w:tc>
        <w:tc>
          <w:tcPr>
            <w:tcW w:w="3100" w:type="dxa"/>
            <w:tcBorders>
              <w:top w:val="nil"/>
              <w:left w:val="nil"/>
              <w:bottom w:val="single" w:sz="4" w:space="0" w:color="auto"/>
              <w:right w:val="single" w:sz="4" w:space="0" w:color="auto"/>
            </w:tcBorders>
            <w:noWrap/>
            <w:vAlign w:val="bottom"/>
          </w:tcPr>
          <w:p w14:paraId="39B36512"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$34.03</w:t>
            </w:r>
          </w:p>
        </w:tc>
      </w:tr>
      <w:tr w:rsidR="00EC77C2" w14:paraId="5DE6ADF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676609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Project Manager</w:t>
            </w:r>
          </w:p>
        </w:tc>
        <w:tc>
          <w:tcPr>
            <w:tcW w:w="2855" w:type="dxa"/>
            <w:tcBorders>
              <w:top w:val="nil"/>
              <w:left w:val="nil"/>
              <w:bottom w:val="single" w:sz="4" w:space="0" w:color="auto"/>
              <w:right w:val="single" w:sz="4" w:space="0" w:color="auto"/>
            </w:tcBorders>
            <w:noWrap/>
          </w:tcPr>
          <w:p w14:paraId="1665874F" w14:textId="77777777" w:rsidR="00EC77C2" w:rsidRPr="00D47430" w:rsidRDefault="00EC77C2" w:rsidP="005645AE">
            <w:pPr>
              <w:spacing w:after="0" w:line="240" w:lineRule="auto"/>
              <w:jc w:val="center"/>
            </w:pPr>
            <w:r w:rsidRPr="00D47430">
              <w:t>$61.20</w:t>
            </w:r>
          </w:p>
        </w:tc>
        <w:tc>
          <w:tcPr>
            <w:tcW w:w="3100" w:type="dxa"/>
            <w:tcBorders>
              <w:top w:val="nil"/>
              <w:left w:val="nil"/>
              <w:bottom w:val="single" w:sz="4" w:space="0" w:color="auto"/>
              <w:right w:val="single" w:sz="4" w:space="0" w:color="auto"/>
            </w:tcBorders>
            <w:noWrap/>
            <w:vAlign w:val="bottom"/>
          </w:tcPr>
          <w:p w14:paraId="5004A97B"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$44.84</w:t>
            </w:r>
          </w:p>
        </w:tc>
      </w:tr>
      <w:tr w:rsidR="00EC77C2" w14:paraId="4500CF2E"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5ACFE93"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Project Support</w:t>
            </w:r>
          </w:p>
        </w:tc>
        <w:tc>
          <w:tcPr>
            <w:tcW w:w="2855" w:type="dxa"/>
            <w:tcBorders>
              <w:top w:val="nil"/>
              <w:left w:val="nil"/>
              <w:bottom w:val="single" w:sz="4" w:space="0" w:color="auto"/>
              <w:right w:val="single" w:sz="4" w:space="0" w:color="auto"/>
            </w:tcBorders>
            <w:noWrap/>
          </w:tcPr>
          <w:p w14:paraId="08AF346F" w14:textId="77777777" w:rsidR="00EC77C2" w:rsidRPr="00D47430" w:rsidRDefault="00EC77C2" w:rsidP="005645AE">
            <w:pPr>
              <w:spacing w:after="0" w:line="240" w:lineRule="auto"/>
              <w:jc w:val="center"/>
            </w:pPr>
            <w:r w:rsidRPr="00D47430">
              <w:t>$29.83</w:t>
            </w:r>
          </w:p>
        </w:tc>
        <w:tc>
          <w:tcPr>
            <w:tcW w:w="3100" w:type="dxa"/>
            <w:tcBorders>
              <w:top w:val="nil"/>
              <w:left w:val="nil"/>
              <w:bottom w:val="single" w:sz="4" w:space="0" w:color="auto"/>
              <w:right w:val="single" w:sz="4" w:space="0" w:color="auto"/>
            </w:tcBorders>
            <w:noWrap/>
            <w:vAlign w:val="bottom"/>
          </w:tcPr>
          <w:p w14:paraId="447B3082"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$21.86</w:t>
            </w:r>
          </w:p>
        </w:tc>
      </w:tr>
      <w:tr w:rsidR="00EC77C2" w14:paraId="06B09B6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B18FD63"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Purchasing Clerk</w:t>
            </w:r>
          </w:p>
        </w:tc>
        <w:tc>
          <w:tcPr>
            <w:tcW w:w="2855" w:type="dxa"/>
            <w:tcBorders>
              <w:top w:val="nil"/>
              <w:left w:val="nil"/>
              <w:bottom w:val="single" w:sz="4" w:space="0" w:color="auto"/>
              <w:right w:val="single" w:sz="4" w:space="0" w:color="auto"/>
            </w:tcBorders>
            <w:noWrap/>
          </w:tcPr>
          <w:p w14:paraId="18BDAB77" w14:textId="77777777" w:rsidR="00EC77C2" w:rsidRPr="00D47430" w:rsidRDefault="00EC77C2" w:rsidP="005645AE">
            <w:pPr>
              <w:spacing w:after="0" w:line="240" w:lineRule="auto"/>
              <w:jc w:val="center"/>
            </w:pPr>
            <w:r w:rsidRPr="00D47430">
              <w:t>$29.14</w:t>
            </w:r>
          </w:p>
        </w:tc>
        <w:tc>
          <w:tcPr>
            <w:tcW w:w="3100" w:type="dxa"/>
            <w:tcBorders>
              <w:top w:val="nil"/>
              <w:left w:val="nil"/>
              <w:bottom w:val="single" w:sz="4" w:space="0" w:color="auto"/>
              <w:right w:val="single" w:sz="4" w:space="0" w:color="auto"/>
            </w:tcBorders>
            <w:noWrap/>
            <w:vAlign w:val="bottom"/>
          </w:tcPr>
          <w:p w14:paraId="3F67A84E"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$21.35</w:t>
            </w:r>
          </w:p>
        </w:tc>
      </w:tr>
      <w:tr w:rsidR="00EC77C2" w14:paraId="64B33AD2"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0462A1D"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Receptionist</w:t>
            </w:r>
          </w:p>
        </w:tc>
        <w:tc>
          <w:tcPr>
            <w:tcW w:w="2855" w:type="dxa"/>
            <w:tcBorders>
              <w:top w:val="nil"/>
              <w:left w:val="nil"/>
              <w:bottom w:val="single" w:sz="4" w:space="0" w:color="auto"/>
              <w:right w:val="single" w:sz="4" w:space="0" w:color="auto"/>
            </w:tcBorders>
            <w:noWrap/>
          </w:tcPr>
          <w:p w14:paraId="5ECA6BC2" w14:textId="77777777" w:rsidR="00EC77C2" w:rsidRPr="00D47430" w:rsidRDefault="00EC77C2" w:rsidP="005645AE">
            <w:pPr>
              <w:spacing w:after="0" w:line="240" w:lineRule="auto"/>
              <w:jc w:val="center"/>
            </w:pPr>
            <w:r w:rsidRPr="00D47430">
              <w:t>$26.07</w:t>
            </w:r>
          </w:p>
        </w:tc>
        <w:tc>
          <w:tcPr>
            <w:tcW w:w="3100" w:type="dxa"/>
            <w:tcBorders>
              <w:top w:val="nil"/>
              <w:left w:val="nil"/>
              <w:bottom w:val="single" w:sz="4" w:space="0" w:color="auto"/>
              <w:right w:val="single" w:sz="4" w:space="0" w:color="auto"/>
            </w:tcBorders>
            <w:noWrap/>
            <w:vAlign w:val="bottom"/>
          </w:tcPr>
          <w:p w14:paraId="1694C76C"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$19.10</w:t>
            </w:r>
          </w:p>
        </w:tc>
      </w:tr>
      <w:tr w:rsidR="00EC77C2" w14:paraId="17B413DC"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4AE47A28"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Research Analyst</w:t>
            </w:r>
          </w:p>
        </w:tc>
        <w:tc>
          <w:tcPr>
            <w:tcW w:w="2855" w:type="dxa"/>
            <w:tcBorders>
              <w:top w:val="nil"/>
              <w:left w:val="nil"/>
              <w:bottom w:val="single" w:sz="4" w:space="0" w:color="auto"/>
              <w:right w:val="single" w:sz="4" w:space="0" w:color="auto"/>
            </w:tcBorders>
            <w:noWrap/>
          </w:tcPr>
          <w:p w14:paraId="3A2F31A4" w14:textId="77777777" w:rsidR="00EC77C2" w:rsidRPr="00D47430" w:rsidRDefault="00EC77C2" w:rsidP="005645AE">
            <w:pPr>
              <w:spacing w:after="0" w:line="240" w:lineRule="auto"/>
              <w:jc w:val="center"/>
            </w:pPr>
            <w:r w:rsidRPr="00D47430">
              <w:t>$43.94</w:t>
            </w:r>
          </w:p>
        </w:tc>
        <w:tc>
          <w:tcPr>
            <w:tcW w:w="3100" w:type="dxa"/>
            <w:tcBorders>
              <w:top w:val="nil"/>
              <w:left w:val="nil"/>
              <w:bottom w:val="single" w:sz="4" w:space="0" w:color="auto"/>
              <w:right w:val="single" w:sz="4" w:space="0" w:color="auto"/>
            </w:tcBorders>
            <w:noWrap/>
            <w:vAlign w:val="bottom"/>
          </w:tcPr>
          <w:p w14:paraId="3F9023A4"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$32.19</w:t>
            </w:r>
          </w:p>
        </w:tc>
      </w:tr>
      <w:tr w:rsidR="00EC77C2" w14:paraId="07132A83"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726AAB1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Research Assistant</w:t>
            </w:r>
          </w:p>
        </w:tc>
        <w:tc>
          <w:tcPr>
            <w:tcW w:w="2855" w:type="dxa"/>
            <w:tcBorders>
              <w:top w:val="nil"/>
              <w:left w:val="nil"/>
              <w:bottom w:val="single" w:sz="4" w:space="0" w:color="auto"/>
              <w:right w:val="single" w:sz="4" w:space="0" w:color="auto"/>
            </w:tcBorders>
            <w:noWrap/>
          </w:tcPr>
          <w:p w14:paraId="0133BA0E" w14:textId="77777777" w:rsidR="00EC77C2" w:rsidRPr="00D47430" w:rsidRDefault="00EC77C2" w:rsidP="005645AE">
            <w:pPr>
              <w:spacing w:after="0" w:line="240" w:lineRule="auto"/>
              <w:jc w:val="center"/>
            </w:pPr>
            <w:r w:rsidRPr="00D47430">
              <w:t>$39.81</w:t>
            </w:r>
          </w:p>
        </w:tc>
        <w:tc>
          <w:tcPr>
            <w:tcW w:w="3100" w:type="dxa"/>
            <w:tcBorders>
              <w:top w:val="nil"/>
              <w:left w:val="nil"/>
              <w:bottom w:val="single" w:sz="4" w:space="0" w:color="auto"/>
              <w:right w:val="single" w:sz="4" w:space="0" w:color="auto"/>
            </w:tcBorders>
            <w:noWrap/>
            <w:vAlign w:val="bottom"/>
          </w:tcPr>
          <w:p w14:paraId="38754CE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$29.17</w:t>
            </w:r>
          </w:p>
        </w:tc>
      </w:tr>
      <w:tr w:rsidR="00EC77C2" w14:paraId="63AC816B"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5528935"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Research Data Assistant</w:t>
            </w:r>
          </w:p>
        </w:tc>
        <w:tc>
          <w:tcPr>
            <w:tcW w:w="2855" w:type="dxa"/>
            <w:tcBorders>
              <w:top w:val="nil"/>
              <w:left w:val="nil"/>
              <w:bottom w:val="single" w:sz="4" w:space="0" w:color="auto"/>
              <w:right w:val="single" w:sz="4" w:space="0" w:color="auto"/>
            </w:tcBorders>
            <w:noWrap/>
          </w:tcPr>
          <w:p w14:paraId="4A6670C6" w14:textId="77777777" w:rsidR="00EC77C2" w:rsidRPr="00D47430" w:rsidRDefault="00EC77C2" w:rsidP="005645AE">
            <w:pPr>
              <w:spacing w:after="0" w:line="240" w:lineRule="auto"/>
              <w:jc w:val="center"/>
            </w:pPr>
            <w:r w:rsidRPr="00D47430">
              <w:t>$39.81</w:t>
            </w:r>
          </w:p>
        </w:tc>
        <w:tc>
          <w:tcPr>
            <w:tcW w:w="3100" w:type="dxa"/>
            <w:tcBorders>
              <w:top w:val="nil"/>
              <w:left w:val="nil"/>
              <w:bottom w:val="single" w:sz="4" w:space="0" w:color="auto"/>
              <w:right w:val="single" w:sz="4" w:space="0" w:color="auto"/>
            </w:tcBorders>
            <w:noWrap/>
            <w:vAlign w:val="bottom"/>
          </w:tcPr>
          <w:p w14:paraId="57013073"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$29.17</w:t>
            </w:r>
          </w:p>
        </w:tc>
      </w:tr>
      <w:tr w:rsidR="00EC77C2" w14:paraId="4983B9E6"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6BEDD74F"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lastRenderedPageBreak/>
              <w:t>Research Policies and Data Analyst</w:t>
            </w:r>
          </w:p>
        </w:tc>
        <w:tc>
          <w:tcPr>
            <w:tcW w:w="2855" w:type="dxa"/>
            <w:tcBorders>
              <w:top w:val="nil"/>
              <w:left w:val="nil"/>
              <w:bottom w:val="single" w:sz="4" w:space="0" w:color="auto"/>
              <w:right w:val="single" w:sz="4" w:space="0" w:color="auto"/>
            </w:tcBorders>
            <w:noWrap/>
          </w:tcPr>
          <w:p w14:paraId="1E69F20E" w14:textId="77777777" w:rsidR="00EC77C2" w:rsidRPr="00D47430" w:rsidRDefault="00EC77C2" w:rsidP="005645AE">
            <w:pPr>
              <w:spacing w:after="0" w:line="240" w:lineRule="auto"/>
              <w:jc w:val="center"/>
            </w:pPr>
            <w:r w:rsidRPr="00D47430">
              <w:t>$44.38</w:t>
            </w:r>
          </w:p>
        </w:tc>
        <w:tc>
          <w:tcPr>
            <w:tcW w:w="3100" w:type="dxa"/>
            <w:tcBorders>
              <w:top w:val="nil"/>
              <w:left w:val="nil"/>
              <w:bottom w:val="single" w:sz="4" w:space="0" w:color="auto"/>
              <w:right w:val="single" w:sz="4" w:space="0" w:color="auto"/>
            </w:tcBorders>
            <w:noWrap/>
            <w:vAlign w:val="bottom"/>
          </w:tcPr>
          <w:p w14:paraId="6177BC68"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$32.51</w:t>
            </w:r>
          </w:p>
        </w:tc>
      </w:tr>
      <w:tr w:rsidR="00EC77C2" w14:paraId="384A1B1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D7F7768"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Stockroom Clerk</w:t>
            </w:r>
          </w:p>
        </w:tc>
        <w:tc>
          <w:tcPr>
            <w:tcW w:w="2855" w:type="dxa"/>
            <w:tcBorders>
              <w:top w:val="nil"/>
              <w:left w:val="nil"/>
              <w:bottom w:val="single" w:sz="4" w:space="0" w:color="auto"/>
              <w:right w:val="single" w:sz="4" w:space="0" w:color="auto"/>
            </w:tcBorders>
            <w:noWrap/>
          </w:tcPr>
          <w:p w14:paraId="7E14BC3A" w14:textId="77777777" w:rsidR="00EC77C2" w:rsidRPr="00D47430" w:rsidRDefault="00EC77C2" w:rsidP="005645AE">
            <w:pPr>
              <w:spacing w:after="0" w:line="240" w:lineRule="auto"/>
              <w:jc w:val="center"/>
            </w:pPr>
            <w:r w:rsidRPr="00D47430">
              <w:t>$22.52</w:t>
            </w:r>
          </w:p>
        </w:tc>
        <w:tc>
          <w:tcPr>
            <w:tcW w:w="3100" w:type="dxa"/>
            <w:tcBorders>
              <w:top w:val="nil"/>
              <w:left w:val="nil"/>
              <w:bottom w:val="single" w:sz="4" w:space="0" w:color="auto"/>
              <w:right w:val="single" w:sz="4" w:space="0" w:color="auto"/>
            </w:tcBorders>
            <w:noWrap/>
            <w:vAlign w:val="bottom"/>
          </w:tcPr>
          <w:p w14:paraId="7C85E90A"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$16.50</w:t>
            </w:r>
          </w:p>
        </w:tc>
      </w:tr>
      <w:tr w:rsidR="00EC77C2" w14:paraId="250D6DB8"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DFE484E"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Tax Collector</w:t>
            </w:r>
          </w:p>
        </w:tc>
        <w:tc>
          <w:tcPr>
            <w:tcW w:w="2855" w:type="dxa"/>
            <w:tcBorders>
              <w:top w:val="nil"/>
              <w:left w:val="nil"/>
              <w:bottom w:val="single" w:sz="4" w:space="0" w:color="auto"/>
              <w:right w:val="single" w:sz="4" w:space="0" w:color="auto"/>
            </w:tcBorders>
            <w:noWrap/>
          </w:tcPr>
          <w:p w14:paraId="6F2890FB" w14:textId="77777777" w:rsidR="00EC77C2" w:rsidRPr="00D47430" w:rsidRDefault="00EC77C2" w:rsidP="005645AE">
            <w:pPr>
              <w:spacing w:after="0" w:line="240" w:lineRule="auto"/>
              <w:jc w:val="center"/>
            </w:pPr>
            <w:r w:rsidRPr="00D47430">
              <w:t>$35.69</w:t>
            </w:r>
          </w:p>
        </w:tc>
        <w:tc>
          <w:tcPr>
            <w:tcW w:w="3100" w:type="dxa"/>
            <w:tcBorders>
              <w:top w:val="nil"/>
              <w:left w:val="nil"/>
              <w:bottom w:val="single" w:sz="4" w:space="0" w:color="auto"/>
              <w:right w:val="single" w:sz="4" w:space="0" w:color="auto"/>
            </w:tcBorders>
            <w:noWrap/>
            <w:vAlign w:val="bottom"/>
          </w:tcPr>
          <w:p w14:paraId="024ED351"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$26.15</w:t>
            </w:r>
          </w:p>
        </w:tc>
      </w:tr>
      <w:tr w:rsidR="00EC77C2" w14:paraId="4D1B4E05"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0F36F488"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Telephonic Operator</w:t>
            </w:r>
          </w:p>
        </w:tc>
        <w:tc>
          <w:tcPr>
            <w:tcW w:w="2855" w:type="dxa"/>
            <w:tcBorders>
              <w:top w:val="nil"/>
              <w:left w:val="nil"/>
              <w:bottom w:val="single" w:sz="4" w:space="0" w:color="auto"/>
              <w:right w:val="single" w:sz="4" w:space="0" w:color="auto"/>
            </w:tcBorders>
            <w:noWrap/>
          </w:tcPr>
          <w:p w14:paraId="4A4FB0DD" w14:textId="77777777" w:rsidR="00EC77C2" w:rsidRPr="00D47430" w:rsidRDefault="00EC77C2" w:rsidP="005645AE">
            <w:pPr>
              <w:spacing w:after="0" w:line="240" w:lineRule="auto"/>
              <w:jc w:val="center"/>
            </w:pPr>
            <w:r w:rsidRPr="00D47430">
              <w:t>$23.40</w:t>
            </w:r>
          </w:p>
        </w:tc>
        <w:tc>
          <w:tcPr>
            <w:tcW w:w="3100" w:type="dxa"/>
            <w:tcBorders>
              <w:top w:val="nil"/>
              <w:left w:val="nil"/>
              <w:bottom w:val="single" w:sz="4" w:space="0" w:color="auto"/>
              <w:right w:val="single" w:sz="4" w:space="0" w:color="auto"/>
            </w:tcBorders>
            <w:noWrap/>
            <w:vAlign w:val="bottom"/>
          </w:tcPr>
          <w:p w14:paraId="6E40F59C"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$17.15</w:t>
            </w:r>
          </w:p>
        </w:tc>
      </w:tr>
      <w:tr w:rsidR="00EC77C2" w14:paraId="6E2A0631"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2B8CE278"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Transcriptionist</w:t>
            </w:r>
          </w:p>
        </w:tc>
        <w:tc>
          <w:tcPr>
            <w:tcW w:w="2855" w:type="dxa"/>
            <w:tcBorders>
              <w:top w:val="nil"/>
              <w:left w:val="nil"/>
              <w:bottom w:val="single" w:sz="4" w:space="0" w:color="auto"/>
              <w:right w:val="single" w:sz="4" w:space="0" w:color="auto"/>
            </w:tcBorders>
            <w:noWrap/>
          </w:tcPr>
          <w:p w14:paraId="56D8E877" w14:textId="77777777" w:rsidR="00EC77C2" w:rsidRPr="00D47430" w:rsidRDefault="00EC77C2" w:rsidP="005645AE">
            <w:pPr>
              <w:spacing w:after="0" w:line="240" w:lineRule="auto"/>
              <w:jc w:val="center"/>
            </w:pPr>
            <w:r w:rsidRPr="00D47430">
              <w:t>$25.25</w:t>
            </w:r>
          </w:p>
        </w:tc>
        <w:tc>
          <w:tcPr>
            <w:tcW w:w="3100" w:type="dxa"/>
            <w:tcBorders>
              <w:top w:val="nil"/>
              <w:left w:val="nil"/>
              <w:bottom w:val="single" w:sz="4" w:space="0" w:color="auto"/>
              <w:right w:val="single" w:sz="4" w:space="0" w:color="auto"/>
            </w:tcBorders>
            <w:noWrap/>
            <w:vAlign w:val="bottom"/>
          </w:tcPr>
          <w:p w14:paraId="5A5AF306"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$18.50</w:t>
            </w:r>
          </w:p>
        </w:tc>
      </w:tr>
      <w:tr w:rsidR="00EC77C2" w14:paraId="79F435C2" w14:textId="77777777" w:rsidTr="005645AE">
        <w:trPr>
          <w:trHeight w:val="288"/>
        </w:trPr>
        <w:tc>
          <w:tcPr>
            <w:tcW w:w="3685" w:type="dxa"/>
            <w:tcBorders>
              <w:top w:val="nil"/>
              <w:left w:val="single" w:sz="4" w:space="0" w:color="auto"/>
              <w:bottom w:val="single" w:sz="4" w:space="0" w:color="auto"/>
              <w:right w:val="single" w:sz="4" w:space="0" w:color="auto"/>
            </w:tcBorders>
            <w:noWrap/>
            <w:vAlign w:val="bottom"/>
            <w:hideMark/>
          </w:tcPr>
          <w:p w14:paraId="5D3C7DE9" w14:textId="77777777" w:rsidR="00EC77C2" w:rsidRPr="008469DD" w:rsidRDefault="00EC77C2" w:rsidP="005645AE">
            <w:pPr>
              <w:spacing w:after="0" w:line="240" w:lineRule="auto"/>
              <w:rPr>
                <w:rFonts w:eastAsia="Times New Roman" w:cstheme="minorHAnsi"/>
                <w:b/>
                <w:color w:val="000000"/>
                <w:szCs w:val="24"/>
              </w:rPr>
            </w:pPr>
            <w:r w:rsidRPr="008469DD">
              <w:rPr>
                <w:rFonts w:eastAsia="Times New Roman" w:cstheme="minorHAnsi"/>
                <w:b/>
                <w:color w:val="000000"/>
                <w:szCs w:val="24"/>
              </w:rPr>
              <w:t>Writer</w:t>
            </w:r>
          </w:p>
        </w:tc>
        <w:tc>
          <w:tcPr>
            <w:tcW w:w="2855" w:type="dxa"/>
            <w:tcBorders>
              <w:top w:val="nil"/>
              <w:left w:val="nil"/>
              <w:bottom w:val="single" w:sz="4" w:space="0" w:color="auto"/>
              <w:right w:val="single" w:sz="4" w:space="0" w:color="auto"/>
            </w:tcBorders>
            <w:noWrap/>
          </w:tcPr>
          <w:p w14:paraId="74B73413" w14:textId="77777777" w:rsidR="00EC77C2" w:rsidRPr="00D47430" w:rsidRDefault="00EC77C2" w:rsidP="005645AE">
            <w:pPr>
              <w:spacing w:after="0" w:line="240" w:lineRule="auto"/>
              <w:jc w:val="center"/>
            </w:pPr>
            <w:r w:rsidRPr="00D47430">
              <w:t>$49.24</w:t>
            </w:r>
          </w:p>
        </w:tc>
        <w:tc>
          <w:tcPr>
            <w:tcW w:w="3100" w:type="dxa"/>
            <w:tcBorders>
              <w:top w:val="nil"/>
              <w:left w:val="nil"/>
              <w:bottom w:val="single" w:sz="4" w:space="0" w:color="auto"/>
              <w:right w:val="single" w:sz="4" w:space="0" w:color="auto"/>
            </w:tcBorders>
            <w:noWrap/>
            <w:vAlign w:val="bottom"/>
          </w:tcPr>
          <w:p w14:paraId="3355B457" w14:textId="77777777" w:rsidR="00EC77C2" w:rsidRPr="00D47430" w:rsidRDefault="00EC77C2" w:rsidP="005645AE">
            <w:pPr>
              <w:spacing w:after="0" w:line="240" w:lineRule="auto"/>
              <w:jc w:val="center"/>
              <w:rPr>
                <w:rFonts w:eastAsia="Times New Roman" w:cstheme="minorHAnsi"/>
                <w:color w:val="000000"/>
                <w:szCs w:val="24"/>
              </w:rPr>
            </w:pPr>
            <w:r w:rsidRPr="00D47430">
              <w:rPr>
                <w:rFonts w:eastAsia="Times New Roman" w:cstheme="minorHAnsi"/>
                <w:color w:val="000000"/>
                <w:szCs w:val="24"/>
              </w:rPr>
              <w:t>$36.08</w:t>
            </w:r>
          </w:p>
        </w:tc>
      </w:tr>
    </w:tbl>
    <w:p w14:paraId="28BF509C" w14:textId="77777777" w:rsidR="00EC77C2" w:rsidRPr="00643650" w:rsidRDefault="00EC77C2" w:rsidP="00EC77C2">
      <w:pPr>
        <w:rPr>
          <w:rFonts w:cstheme="minorHAnsi"/>
          <w:szCs w:val="24"/>
        </w:rPr>
      </w:pPr>
    </w:p>
    <w:p w14:paraId="4E843156" w14:textId="2E02AF61" w:rsidR="00EC77C2" w:rsidRPr="00643650" w:rsidRDefault="00EC77C2" w:rsidP="00EC77C2">
      <w:pPr>
        <w:spacing w:after="0"/>
        <w:rPr>
          <w:rFonts w:cstheme="minorHAnsi"/>
          <w:szCs w:val="24"/>
        </w:rPr>
      </w:pPr>
      <w:r w:rsidRPr="00643650">
        <w:rPr>
          <w:rFonts w:cstheme="minorHAnsi"/>
          <w:szCs w:val="24"/>
        </w:rPr>
        <w:t xml:space="preserve"> </w:t>
      </w:r>
      <w:r w:rsidR="00486E3D" w:rsidRPr="00486E3D">
        <w:rPr>
          <w:rFonts w:cstheme="minorHAnsi"/>
          <w:szCs w:val="24"/>
          <w:vertAlign w:val="superscript"/>
        </w:rPr>
        <w:t>1</w:t>
      </w:r>
      <w:r w:rsidRPr="00643650">
        <w:rPr>
          <w:rFonts w:cstheme="minorHAnsi"/>
          <w:szCs w:val="24"/>
        </w:rPr>
        <w:t>Temp worker could receive a higher hourly rate if the subcontract voluntarily reduces their markup.</w:t>
      </w:r>
    </w:p>
    <w:p w14:paraId="406580B7" w14:textId="7BDF0442" w:rsidR="00EC77C2" w:rsidRPr="00913FB2" w:rsidRDefault="00486E3D" w:rsidP="00EC77C2">
      <w:pPr>
        <w:rPr>
          <w:rFonts w:cstheme="minorHAnsi"/>
          <w:szCs w:val="24"/>
        </w:rPr>
      </w:pPr>
      <w:r w:rsidRPr="00486E3D">
        <w:rPr>
          <w:rFonts w:cstheme="minorHAnsi"/>
          <w:szCs w:val="24"/>
          <w:vertAlign w:val="superscript"/>
        </w:rPr>
        <w:t>2</w:t>
      </w:r>
      <w:r w:rsidR="00EC77C2" w:rsidRPr="00643650">
        <w:rPr>
          <w:rFonts w:cstheme="minorHAnsi"/>
          <w:szCs w:val="24"/>
        </w:rPr>
        <w:t>Title does not imply a supervisory position.</w:t>
      </w:r>
      <w:bookmarkStart w:id="134" w:name="_Appendix_C:_VectorVMS"/>
      <w:bookmarkEnd w:id="134"/>
    </w:p>
    <w:p w14:paraId="37BD8376" w14:textId="77777777" w:rsidR="00F91BEC" w:rsidRDefault="00F91BEC">
      <w:pPr>
        <w:rPr>
          <w:rFonts w:eastAsiaTheme="majorEastAsia" w:cstheme="majorBidi"/>
          <w:b/>
          <w:color w:val="2D029A"/>
          <w:sz w:val="32"/>
          <w:szCs w:val="28"/>
        </w:rPr>
      </w:pPr>
      <w:bookmarkStart w:id="135" w:name="_Toc209504626"/>
      <w:bookmarkStart w:id="136" w:name="_Toc219195759"/>
      <w:r>
        <w:br w:type="page"/>
      </w:r>
    </w:p>
    <w:p w14:paraId="0CA82282" w14:textId="77777777" w:rsidR="00C15535" w:rsidRPr="00384AFD" w:rsidRDefault="00C15535" w:rsidP="00C15535">
      <w:pPr>
        <w:pStyle w:val="ListParagraph"/>
        <w:spacing w:after="0" w:line="240" w:lineRule="auto"/>
        <w:jc w:val="both"/>
        <w:textAlignment w:val="baseline"/>
        <w:rPr>
          <w:rFonts w:eastAsia="Times New Roman" w:cstheme="minorHAnsi"/>
          <w:sz w:val="20"/>
        </w:rPr>
      </w:pPr>
      <w:bookmarkStart w:id="137" w:name="_Appendix_C:_Service"/>
      <w:bookmarkEnd w:id="135"/>
      <w:bookmarkEnd w:id="136"/>
      <w:bookmarkEnd w:id="137"/>
    </w:p>
    <w:p w14:paraId="5DD97E5B" w14:textId="5C2B5F0F" w:rsidR="00A026B4" w:rsidRPr="00AE1431" w:rsidRDefault="00A026B4" w:rsidP="00A026B4">
      <w:pPr>
        <w:pStyle w:val="Heading2"/>
        <w:rPr>
          <w:rStyle w:val="normaltextrun"/>
        </w:rPr>
      </w:pPr>
      <w:bookmarkStart w:id="138" w:name="_Appendix_E:_Performance"/>
      <w:bookmarkStart w:id="139" w:name="_Appendix_C:_Commonwealth"/>
      <w:bookmarkStart w:id="140" w:name="_Toc227244665"/>
      <w:bookmarkEnd w:id="138"/>
      <w:bookmarkEnd w:id="139"/>
      <w:r w:rsidRPr="00ED150D">
        <w:t xml:space="preserve">Appendix </w:t>
      </w:r>
      <w:r>
        <w:t>C</w:t>
      </w:r>
      <w:r w:rsidRPr="00ED150D">
        <w:t xml:space="preserve">: </w:t>
      </w:r>
      <w:r>
        <w:t>Commonwealth of Massachusetts Human Resources Division (HRD) - Temporary Worker Policy - Effective 1/1/2014</w:t>
      </w:r>
      <w:bookmarkEnd w:id="140"/>
    </w:p>
    <w:p w14:paraId="7BD13FBF" w14:textId="77777777" w:rsidR="00A026B4" w:rsidRPr="00DE2950" w:rsidRDefault="00A026B4" w:rsidP="00A026B4">
      <w:pPr>
        <w:pStyle w:val="Heading3"/>
      </w:pPr>
      <w:bookmarkStart w:id="141" w:name="_Toc219888289"/>
      <w:bookmarkStart w:id="142" w:name="_Toc227244666"/>
      <w:r w:rsidRPr="00DE2950">
        <w:rPr>
          <w:rStyle w:val="normaltextrun"/>
        </w:rPr>
        <w:t>Scope</w:t>
      </w:r>
      <w:bookmarkEnd w:id="141"/>
      <w:bookmarkEnd w:id="142"/>
      <w:r w:rsidRPr="00DE2950">
        <w:rPr>
          <w:rStyle w:val="eop"/>
        </w:rPr>
        <w:t> </w:t>
      </w:r>
    </w:p>
    <w:p w14:paraId="258788A9" w14:textId="77777777" w:rsidR="00A026B4" w:rsidRPr="00FC1406"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For the purposes of this policy, temporary employment is considered to be separate and distinct from contract and seasonal employment.</w:t>
      </w:r>
    </w:p>
    <w:p w14:paraId="5B92820D" w14:textId="77777777" w:rsidR="00A026B4" w:rsidRPr="00C15535"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This policy applies only to positions that fall within the Office of the State Comptroller object code J46.  It does not apply to temporary workers who may be hired to perform information technology work.  It is recommended that state agencies consult with ITD when hiring temporary workers to perform IT duties.</w:t>
      </w:r>
    </w:p>
    <w:p w14:paraId="1E941194" w14:textId="77777777" w:rsidR="00A026B4" w:rsidRPr="00FC1406" w:rsidRDefault="00A026B4" w:rsidP="00A026B4">
      <w:pPr>
        <w:pStyle w:val="Heading3"/>
      </w:pPr>
      <w:bookmarkStart w:id="143" w:name="_Toc219888290"/>
      <w:bookmarkStart w:id="144" w:name="_Toc227244667"/>
      <w:r w:rsidRPr="00FC1406">
        <w:rPr>
          <w:rStyle w:val="normaltextrun"/>
          <w:rFonts w:eastAsia="Calibri" w:cstheme="minorHAnsi"/>
        </w:rPr>
        <w:t>Definition</w:t>
      </w:r>
      <w:bookmarkEnd w:id="143"/>
      <w:bookmarkEnd w:id="144"/>
      <w:r w:rsidRPr="00FC1406">
        <w:rPr>
          <w:rStyle w:val="eop"/>
          <w:rFonts w:cstheme="minorHAnsi"/>
        </w:rPr>
        <w:t> </w:t>
      </w:r>
    </w:p>
    <w:p w14:paraId="317320FA" w14:textId="77777777" w:rsidR="00A026B4" w:rsidRPr="00FC1406"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Temporary workers are defined as individuals who are engaged through a third-party vendor to fill positions that are temporary in nature.  Temporary workers should not work more than 52 weeks without approval from the Secretariat-level Human Resources Director.</w:t>
      </w:r>
    </w:p>
    <w:p w14:paraId="28C4D1DE" w14:textId="77777777" w:rsidR="00A026B4" w:rsidRPr="00A27A41"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Contract employees are individuals who do not occupy state positions, nor contribute to the State Retirement System or group insurance programs, but who must contribute to the Alternate Retirement System.  Contract employees have employee-employer relationships pursuant to individual contracts with the Commonwealth.  Contract employees are paid through the payroll system, have tax withholdings, and other deductions.</w:t>
      </w:r>
      <w:r w:rsidRPr="00FC1406">
        <w:rPr>
          <w:rFonts w:eastAsia="Calibri" w:cs="Arial"/>
          <w:szCs w:val="24"/>
          <w:vertAlign w:val="superscript"/>
        </w:rPr>
        <w:footnoteReference w:id="4"/>
      </w:r>
    </w:p>
    <w:p w14:paraId="21B3EA39" w14:textId="77777777" w:rsidR="00A026B4" w:rsidRPr="00FC1406" w:rsidRDefault="00A026B4" w:rsidP="00A026B4">
      <w:pPr>
        <w:pStyle w:val="Heading3"/>
      </w:pPr>
      <w:bookmarkStart w:id="145" w:name="_Toc219888291"/>
      <w:bookmarkStart w:id="146" w:name="_Toc227244668"/>
      <w:r w:rsidRPr="00FC1406">
        <w:rPr>
          <w:rStyle w:val="normaltextrun"/>
          <w:rFonts w:eastAsia="Calibri" w:cstheme="minorHAnsi"/>
        </w:rPr>
        <w:lastRenderedPageBreak/>
        <w:t>Process for Hiring Temporary Workers</w:t>
      </w:r>
      <w:bookmarkEnd w:id="145"/>
      <w:bookmarkEnd w:id="146"/>
      <w:r w:rsidRPr="00FC1406">
        <w:rPr>
          <w:rStyle w:val="eop"/>
          <w:rFonts w:cstheme="minorHAnsi"/>
        </w:rPr>
        <w:t> </w:t>
      </w:r>
    </w:p>
    <w:p w14:paraId="0E2D4582" w14:textId="77777777" w:rsidR="00A026B4" w:rsidRPr="00A27A41"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 xml:space="preserve">Hiring temporary workers is subject to Operational Services Division (OSD) requirements.  Among other things, OSD requirements state that Executive Departments must use statewide contracts, if available, for commodities and services unless there is prior written approval from the State Purchasing Agent. The process that agencies must follow when requesting this approval is explained in </w:t>
      </w:r>
      <w:hyperlink r:id="rId55" w:tgtFrame="_blank" w:tooltip="https://www.mass.gov/doc/conducting-best-value-procurements-handbook/download" w:history="1">
        <w:r w:rsidRPr="00FC1406">
          <w:rPr>
            <w:rStyle w:val="Hyperlink"/>
            <w:rFonts w:eastAsia="Calibri" w:cs="Arial"/>
            <w:szCs w:val="24"/>
          </w:rPr>
          <w:t>Best Value Procurement Handbook</w:t>
        </w:r>
      </w:hyperlink>
      <w:r w:rsidRPr="00FC1406">
        <w:rPr>
          <w:rFonts w:eastAsia="Calibri" w:cs="Arial"/>
          <w:szCs w:val="24"/>
        </w:rPr>
        <w:t>. </w:t>
      </w:r>
    </w:p>
    <w:p w14:paraId="79D03390" w14:textId="77777777" w:rsidR="00A026B4" w:rsidRPr="00DE2950" w:rsidRDefault="00A026B4" w:rsidP="00A026B4">
      <w:pPr>
        <w:pStyle w:val="Heading3"/>
      </w:pPr>
      <w:bookmarkStart w:id="147" w:name="_Toc219888292"/>
      <w:bookmarkStart w:id="148" w:name="_Toc227244669"/>
      <w:r w:rsidRPr="00DE2950">
        <w:t>Allowable Reasons to Hire Temporary Workers</w:t>
      </w:r>
      <w:bookmarkEnd w:id="147"/>
      <w:bookmarkEnd w:id="148"/>
      <w:r w:rsidRPr="00DE2950">
        <w:t>  </w:t>
      </w:r>
    </w:p>
    <w:p w14:paraId="43570303" w14:textId="77777777" w:rsidR="00A026B4" w:rsidRPr="00FC1406"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Acceptable reasons to hire a temporary worker may include the following:</w:t>
      </w:r>
    </w:p>
    <w:p w14:paraId="7C1B72E9" w14:textId="77777777" w:rsidR="00A026B4" w:rsidRPr="00FC1406" w:rsidRDefault="00A026B4" w:rsidP="00A026B4">
      <w:pPr>
        <w:numPr>
          <w:ilvl w:val="1"/>
          <w:numId w:val="34"/>
        </w:numPr>
        <w:spacing w:before="60" w:after="60" w:line="240" w:lineRule="auto"/>
        <w:ind w:right="720"/>
        <w:jc w:val="both"/>
        <w:rPr>
          <w:rFonts w:eastAsia="Calibri" w:cs="Arial"/>
          <w:szCs w:val="24"/>
        </w:rPr>
      </w:pPr>
      <w:r w:rsidRPr="00FC1406">
        <w:rPr>
          <w:rFonts w:eastAsia="Calibri" w:cs="Arial"/>
          <w:szCs w:val="24"/>
        </w:rPr>
        <w:t>To assume the job duties of an employee who is on leave due to Family and Medical Leave Act (FMLA) leave or any other period of extended leave;</w:t>
      </w:r>
    </w:p>
    <w:p w14:paraId="44145945" w14:textId="77777777" w:rsidR="00A026B4" w:rsidRPr="00FC1406" w:rsidRDefault="00A026B4" w:rsidP="00A026B4">
      <w:pPr>
        <w:numPr>
          <w:ilvl w:val="1"/>
          <w:numId w:val="34"/>
        </w:numPr>
        <w:spacing w:before="60" w:after="60" w:line="240" w:lineRule="auto"/>
        <w:ind w:right="720"/>
        <w:jc w:val="both"/>
        <w:rPr>
          <w:rFonts w:eastAsia="Calibri" w:cs="Arial"/>
          <w:szCs w:val="24"/>
        </w:rPr>
      </w:pPr>
      <w:r w:rsidRPr="00FC1406">
        <w:rPr>
          <w:rFonts w:eastAsia="Calibri" w:cs="Arial"/>
          <w:szCs w:val="24"/>
        </w:rPr>
        <w:t>To provide continuity of services during an emergency situation;</w:t>
      </w:r>
    </w:p>
    <w:p w14:paraId="5BB17306" w14:textId="77777777" w:rsidR="00A026B4" w:rsidRPr="00FC1406" w:rsidRDefault="00A026B4" w:rsidP="00A026B4">
      <w:pPr>
        <w:numPr>
          <w:ilvl w:val="1"/>
          <w:numId w:val="34"/>
        </w:numPr>
        <w:spacing w:before="60" w:after="60" w:line="240" w:lineRule="auto"/>
        <w:ind w:right="720"/>
        <w:jc w:val="both"/>
        <w:rPr>
          <w:rStyle w:val="normaltextrun"/>
          <w:rFonts w:eastAsia="Calibri" w:cs="Arial"/>
          <w:szCs w:val="24"/>
        </w:rPr>
      </w:pPr>
      <w:r w:rsidRPr="00FC1406">
        <w:rPr>
          <w:rFonts w:eastAsia="Calibri" w:cs="Arial"/>
          <w:szCs w:val="24"/>
        </w:rPr>
        <w:t>To work on a project or task that is anticipated to be for a defined period of time (not to exceed 52 weeks without the approval of the Secretariat-level Human Resources Director) where it is impracticable to hire a regular state employee.  If during the course of a temporary project or task, it becomes clear that the project or task is more permanent in nature, the agency must take action to hire permanent employees to work on the project consistent with ANF budget and policy guideline</w:t>
      </w:r>
    </w:p>
    <w:p w14:paraId="4196878B" w14:textId="77777777" w:rsidR="00A026B4" w:rsidRPr="00FC1406" w:rsidRDefault="00A026B4" w:rsidP="00A026B4">
      <w:pPr>
        <w:pStyle w:val="Heading3"/>
      </w:pPr>
      <w:bookmarkStart w:id="149" w:name="_Toc219888293"/>
      <w:bookmarkStart w:id="150" w:name="_Toc227244670"/>
      <w:r w:rsidRPr="00FC1406">
        <w:rPr>
          <w:rStyle w:val="normaltextrun"/>
          <w:rFonts w:eastAsia="Calibri" w:cstheme="minorHAnsi"/>
        </w:rPr>
        <w:t>Compensation</w:t>
      </w:r>
      <w:bookmarkEnd w:id="149"/>
      <w:bookmarkEnd w:id="150"/>
      <w:r w:rsidRPr="00FC1406">
        <w:rPr>
          <w:rStyle w:val="eop"/>
          <w:rFonts w:cstheme="minorHAnsi"/>
        </w:rPr>
        <w:t> </w:t>
      </w:r>
    </w:p>
    <w:p w14:paraId="46DABB95" w14:textId="77777777" w:rsidR="00A026B4" w:rsidRPr="00A27A41"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Temporary workers shall be compensated by the third-party vendor and shall not be eligible to receive benefits provided by the state to permanent state employees (e.g., health insurance, retirement benefits, etc.)</w:t>
      </w:r>
    </w:p>
    <w:p w14:paraId="505B2609" w14:textId="77777777" w:rsidR="00A026B4" w:rsidRPr="00FC1406" w:rsidRDefault="00A026B4" w:rsidP="00A026B4">
      <w:pPr>
        <w:pStyle w:val="Heading3"/>
      </w:pPr>
      <w:bookmarkStart w:id="151" w:name="_Toc219888294"/>
      <w:bookmarkStart w:id="152" w:name="_Toc227244671"/>
      <w:r w:rsidRPr="00FC1406">
        <w:rPr>
          <w:rStyle w:val="normaltextrun"/>
          <w:rFonts w:eastAsia="Calibri" w:cstheme="minorHAnsi"/>
        </w:rPr>
        <w:t>Cannot Hir</w:t>
      </w:r>
      <w:r>
        <w:rPr>
          <w:rStyle w:val="normaltextrun"/>
          <w:rFonts w:eastAsia="Calibri" w:cstheme="minorHAnsi"/>
        </w:rPr>
        <w:t>e</w:t>
      </w:r>
      <w:r w:rsidRPr="00FC1406">
        <w:rPr>
          <w:rStyle w:val="normaltextrun"/>
          <w:rFonts w:eastAsia="Calibri" w:cstheme="minorHAnsi"/>
        </w:rPr>
        <w:t xml:space="preserve"> Temporary Workers to Circumvent Other Rules, Policies, and Laws</w:t>
      </w:r>
      <w:bookmarkEnd w:id="151"/>
      <w:bookmarkEnd w:id="152"/>
      <w:r w:rsidRPr="00FC1406">
        <w:rPr>
          <w:rStyle w:val="eop"/>
          <w:rFonts w:cstheme="minorHAnsi"/>
        </w:rPr>
        <w:t> </w:t>
      </w:r>
    </w:p>
    <w:p w14:paraId="53CEF81E" w14:textId="77777777" w:rsidR="00A026B4" w:rsidRPr="00FC1406"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t xml:space="preserve">An agency may not hire a temporary worker as a substitute for or to avoid filling a vacant position that would otherwise be filled by a permanent hire or to circumvent other rules, hiring caps, or policies that govern hiring Commonwealth employees or contracts staff. </w:t>
      </w:r>
    </w:p>
    <w:p w14:paraId="4611705D" w14:textId="77777777" w:rsidR="00A026B4" w:rsidRPr="00FC1406" w:rsidRDefault="00A026B4" w:rsidP="00A026B4">
      <w:pPr>
        <w:numPr>
          <w:ilvl w:val="0"/>
          <w:numId w:val="34"/>
        </w:numPr>
        <w:spacing w:before="60" w:after="60" w:line="240" w:lineRule="auto"/>
        <w:ind w:right="720"/>
        <w:jc w:val="both"/>
        <w:rPr>
          <w:rFonts w:eastAsia="Calibri" w:cs="Arial"/>
          <w:szCs w:val="24"/>
        </w:rPr>
      </w:pPr>
      <w:r w:rsidRPr="00FC1406">
        <w:rPr>
          <w:rFonts w:eastAsia="Calibri" w:cs="Arial"/>
          <w:szCs w:val="24"/>
        </w:rPr>
        <w:lastRenderedPageBreak/>
        <w:t>Temporary workers may be hired on a short-term basis for a period not to exceed 52 weeks without approval from the Secretariat-level Human Resources Director or his /her designee and/or Labor Relations personnel or other appropriate reviewer designated by the agency.</w:t>
      </w:r>
    </w:p>
    <w:p w14:paraId="261074FB" w14:textId="77777777" w:rsidR="00A026B4" w:rsidRPr="00FC1406" w:rsidRDefault="00A026B4" w:rsidP="00A026B4">
      <w:pPr>
        <w:numPr>
          <w:ilvl w:val="0"/>
          <w:numId w:val="35"/>
        </w:numPr>
        <w:spacing w:before="60" w:after="60" w:line="240" w:lineRule="auto"/>
        <w:ind w:right="720"/>
        <w:jc w:val="both"/>
        <w:rPr>
          <w:rFonts w:eastAsia="Calibri" w:cs="Arial"/>
          <w:szCs w:val="24"/>
        </w:rPr>
      </w:pPr>
      <w:r w:rsidRPr="00FC1406">
        <w:rPr>
          <w:rFonts w:eastAsia="Calibri" w:cs="Arial"/>
          <w:szCs w:val="24"/>
        </w:rPr>
        <w:t>Secretariat-level Human Resources Directors or their designees shall conduct an annual review of all temporary worker appointments in agencies within their Secretariat.  When an agency has the need to employ a temporary worker for more than 52 weeks, the Secretariat-level Human Resources Director or his/her designee may approve the extension.</w:t>
      </w:r>
    </w:p>
    <w:p w14:paraId="606488D0" w14:textId="77777777" w:rsidR="00A026B4" w:rsidRPr="00FC1406" w:rsidRDefault="00A026B4" w:rsidP="00A026B4">
      <w:pPr>
        <w:numPr>
          <w:ilvl w:val="0"/>
          <w:numId w:val="35"/>
        </w:numPr>
        <w:spacing w:before="60" w:after="60" w:line="240" w:lineRule="auto"/>
        <w:ind w:right="720"/>
        <w:jc w:val="both"/>
        <w:rPr>
          <w:rFonts w:eastAsia="Calibri" w:cs="Arial"/>
          <w:szCs w:val="24"/>
        </w:rPr>
      </w:pPr>
      <w:r w:rsidRPr="00FC1406">
        <w:rPr>
          <w:rFonts w:eastAsia="Calibri" w:cs="Arial"/>
          <w:szCs w:val="24"/>
        </w:rPr>
        <w:t>HRD reserves the right to audit the agency’s use of temporary workers at any time.  Agencies not in compliance with this policy will be notified and must become compliant immediately.</w:t>
      </w:r>
    </w:p>
    <w:p w14:paraId="0BE18648" w14:textId="77777777" w:rsidR="00A026B4" w:rsidRPr="00FC1406" w:rsidRDefault="00A026B4" w:rsidP="00A026B4">
      <w:pPr>
        <w:numPr>
          <w:ilvl w:val="0"/>
          <w:numId w:val="35"/>
        </w:numPr>
        <w:spacing w:before="60" w:after="60" w:line="240" w:lineRule="auto"/>
        <w:ind w:right="720"/>
        <w:jc w:val="both"/>
        <w:rPr>
          <w:rStyle w:val="eop"/>
          <w:rFonts w:eastAsia="Calibri" w:cs="Arial"/>
          <w:szCs w:val="24"/>
        </w:rPr>
      </w:pPr>
      <w:r w:rsidRPr="00FC1406">
        <w:rPr>
          <w:rFonts w:eastAsia="Calibri" w:cs="Arial"/>
          <w:szCs w:val="24"/>
        </w:rPr>
        <w:t>This policy is not intended to supplant any existing Commonwealth policies governing the hiring of contract and/or seasonal employees.</w:t>
      </w:r>
    </w:p>
    <w:p w14:paraId="7454B3B4" w14:textId="77777777" w:rsidR="00A026B4" w:rsidRDefault="00A026B4">
      <w:pPr>
        <w:spacing w:after="200" w:line="276" w:lineRule="auto"/>
      </w:pPr>
      <w:r>
        <w:br w:type="page"/>
      </w:r>
    </w:p>
    <w:p w14:paraId="29407C7E" w14:textId="334D0F01" w:rsidR="00C15535" w:rsidRDefault="006A12CB" w:rsidP="00A026B4">
      <w:pPr>
        <w:pStyle w:val="Heading2"/>
      </w:pPr>
      <w:bookmarkStart w:id="153" w:name="_Appendix_D:_Subcontracted"/>
      <w:bookmarkStart w:id="154" w:name="_Toc227244672"/>
      <w:bookmarkEnd w:id="153"/>
      <w:r>
        <w:lastRenderedPageBreak/>
        <w:t>Appendix</w:t>
      </w:r>
      <w:r w:rsidR="00A026B4">
        <w:t xml:space="preserve"> D</w:t>
      </w:r>
      <w:r>
        <w:t>: Subcontracted Vendors</w:t>
      </w:r>
      <w:bookmarkEnd w:id="154"/>
    </w:p>
    <w:p w14:paraId="365F0639" w14:textId="77777777" w:rsidR="00A026B4" w:rsidRPr="00A026B4" w:rsidRDefault="00A026B4" w:rsidP="00A026B4"/>
    <w:tbl>
      <w:tblPr>
        <w:tblStyle w:val="GridTable4-Accent1"/>
        <w:tblW w:w="9175" w:type="dxa"/>
        <w:jc w:val="center"/>
        <w:tblLook w:val="04A0" w:firstRow="1" w:lastRow="0" w:firstColumn="1" w:lastColumn="0" w:noHBand="0" w:noVBand="1"/>
      </w:tblPr>
      <w:tblGrid>
        <w:gridCol w:w="4495"/>
        <w:gridCol w:w="2250"/>
        <w:gridCol w:w="2430"/>
      </w:tblGrid>
      <w:tr w:rsidR="006A12CB" w:rsidRPr="00C7092B" w14:paraId="135CA245" w14:textId="77777777" w:rsidTr="000E4DDF">
        <w:trPr>
          <w:cnfStyle w:val="100000000000" w:firstRow="1" w:lastRow="0" w:firstColumn="0" w:lastColumn="0" w:oddVBand="0" w:evenVBand="0" w:oddHBand="0" w:evenHBand="0" w:firstRowFirstColumn="0" w:firstRowLastColumn="0" w:lastRowFirstColumn="0" w:lastRowLastColumn="0"/>
          <w:trHeight w:val="747"/>
          <w:tblHeader/>
          <w:jc w:val="center"/>
        </w:trPr>
        <w:tc>
          <w:tcPr>
            <w:cnfStyle w:val="001000000000" w:firstRow="0" w:lastRow="0" w:firstColumn="1" w:lastColumn="0" w:oddVBand="0" w:evenVBand="0" w:oddHBand="0" w:evenHBand="0" w:firstRowFirstColumn="0" w:firstRowLastColumn="0" w:lastRowFirstColumn="0" w:lastRowLastColumn="0"/>
            <w:tcW w:w="4495" w:type="dxa"/>
            <w:noWrap/>
            <w:vAlign w:val="center"/>
            <w:hideMark/>
          </w:tcPr>
          <w:p w14:paraId="4ABDBC99" w14:textId="77777777" w:rsidR="006A12CB" w:rsidRPr="00DD77B7" w:rsidRDefault="006A12CB" w:rsidP="000E4DDF">
            <w:pPr>
              <w:jc w:val="center"/>
              <w:rPr>
                <w:rFonts w:eastAsia="Times New Roman" w:cstheme="minorHAnsi"/>
                <w:b w:val="0"/>
                <w:sz w:val="28"/>
                <w:szCs w:val="28"/>
              </w:rPr>
            </w:pPr>
            <w:bookmarkStart w:id="155" w:name="_Toc209504627"/>
            <w:bookmarkStart w:id="156" w:name="_Toc219195760"/>
            <w:bookmarkStart w:id="157" w:name="_Toc219888299"/>
            <w:r w:rsidRPr="00DD77B7">
              <w:rPr>
                <w:rFonts w:eastAsia="Times New Roman" w:cstheme="minorHAnsi"/>
                <w:sz w:val="28"/>
                <w:szCs w:val="28"/>
              </w:rPr>
              <w:t>Subcontracted Vendor Name</w:t>
            </w:r>
          </w:p>
        </w:tc>
        <w:tc>
          <w:tcPr>
            <w:tcW w:w="2250" w:type="dxa"/>
            <w:vAlign w:val="center"/>
            <w:hideMark/>
          </w:tcPr>
          <w:p w14:paraId="6BF91511" w14:textId="77777777" w:rsidR="006A12CB" w:rsidRPr="00DD77B7" w:rsidRDefault="006A12CB" w:rsidP="000E4DD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DD77B7">
              <w:rPr>
                <w:rFonts w:eastAsia="Times New Roman" w:cstheme="minorHAnsi"/>
                <w:sz w:val="28"/>
                <w:szCs w:val="28"/>
              </w:rPr>
              <w:t>Diverse Supplier</w:t>
            </w:r>
            <w:r w:rsidRPr="00DD77B7">
              <w:rPr>
                <w:rFonts w:eastAsia="Times New Roman" w:cstheme="minorHAnsi"/>
                <w:sz w:val="28"/>
                <w:szCs w:val="28"/>
                <w:vertAlign w:val="superscript"/>
              </w:rPr>
              <w:t xml:space="preserve">1 </w:t>
            </w:r>
            <w:r w:rsidRPr="00DD77B7">
              <w:rPr>
                <w:rFonts w:eastAsia="Times New Roman" w:cstheme="minorHAnsi"/>
                <w:sz w:val="28"/>
                <w:szCs w:val="28"/>
              </w:rPr>
              <w:t>Central Location</w:t>
            </w:r>
          </w:p>
        </w:tc>
        <w:tc>
          <w:tcPr>
            <w:tcW w:w="2430" w:type="dxa"/>
            <w:noWrap/>
            <w:vAlign w:val="center"/>
            <w:hideMark/>
          </w:tcPr>
          <w:p w14:paraId="4DAA250F" w14:textId="77777777" w:rsidR="006A12CB" w:rsidRPr="00DD77B7" w:rsidRDefault="006A12CB" w:rsidP="000E4DD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DD77B7">
              <w:rPr>
                <w:rFonts w:eastAsia="Times New Roman" w:cstheme="minorHAnsi"/>
                <w:sz w:val="28"/>
                <w:szCs w:val="28"/>
              </w:rPr>
              <w:t>Central Location</w:t>
            </w:r>
          </w:p>
        </w:tc>
      </w:tr>
      <w:tr w:rsidR="006A12CB" w:rsidRPr="00C7092B" w14:paraId="51D23131"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63C9E12B"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Ace Employment Services</w:t>
            </w:r>
          </w:p>
        </w:tc>
        <w:tc>
          <w:tcPr>
            <w:tcW w:w="2250" w:type="dxa"/>
            <w:hideMark/>
          </w:tcPr>
          <w:p w14:paraId="52D01FFD"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1567FFEF"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2DC56C45"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7B5F594"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Bethel Staffing</w:t>
            </w:r>
          </w:p>
        </w:tc>
        <w:tc>
          <w:tcPr>
            <w:tcW w:w="2250" w:type="dxa"/>
            <w:hideMark/>
          </w:tcPr>
          <w:p w14:paraId="6A9ADAE5"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51CC82DE"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Worcester, PA</w:t>
            </w:r>
          </w:p>
        </w:tc>
      </w:tr>
      <w:tr w:rsidR="006A12CB" w:rsidRPr="00C7092B" w14:paraId="4109F12A"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9D762F2"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Bucher &amp; Christian Consulting Inc</w:t>
            </w:r>
          </w:p>
        </w:tc>
        <w:tc>
          <w:tcPr>
            <w:tcW w:w="2250" w:type="dxa"/>
            <w:hideMark/>
          </w:tcPr>
          <w:p w14:paraId="26FB8328"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19E35393"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Indianapolis, IN</w:t>
            </w:r>
          </w:p>
        </w:tc>
      </w:tr>
      <w:tr w:rsidR="006A12CB" w:rsidRPr="00C7092B" w14:paraId="4012DDAA"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575AC07"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Cleary Consultants</w:t>
            </w:r>
          </w:p>
        </w:tc>
        <w:tc>
          <w:tcPr>
            <w:tcW w:w="2250" w:type="dxa"/>
            <w:hideMark/>
          </w:tcPr>
          <w:p w14:paraId="7E55653A"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2D19565C"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5C17C9AF"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ECE9F38"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Complete Staffing Solutions</w:t>
            </w:r>
          </w:p>
        </w:tc>
        <w:tc>
          <w:tcPr>
            <w:tcW w:w="2250" w:type="dxa"/>
            <w:hideMark/>
          </w:tcPr>
          <w:p w14:paraId="47BF06BA"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0671F02E"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Marlborough, MA</w:t>
            </w:r>
          </w:p>
        </w:tc>
      </w:tr>
      <w:tr w:rsidR="006A12CB" w:rsidRPr="00C7092B" w14:paraId="03DAE145"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7A12887"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CQ Personnel dba Back Bay Staffing Group</w:t>
            </w:r>
          </w:p>
        </w:tc>
        <w:tc>
          <w:tcPr>
            <w:tcW w:w="2250" w:type="dxa"/>
            <w:hideMark/>
          </w:tcPr>
          <w:p w14:paraId="1C9C7061"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388FE898"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39DCFE71"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7F00C391"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Dutech Systems</w:t>
            </w:r>
          </w:p>
        </w:tc>
        <w:tc>
          <w:tcPr>
            <w:tcW w:w="2250" w:type="dxa"/>
            <w:hideMark/>
          </w:tcPr>
          <w:p w14:paraId="5B5B9805"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63E3EBE1"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Springfield MA</w:t>
            </w:r>
          </w:p>
        </w:tc>
      </w:tr>
      <w:tr w:rsidR="006A12CB" w:rsidRPr="00C7092B" w14:paraId="4941A69B"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6E19F782"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 xml:space="preserve">Hire Initiatives, Inc. </w:t>
            </w:r>
          </w:p>
        </w:tc>
        <w:tc>
          <w:tcPr>
            <w:tcW w:w="2250" w:type="dxa"/>
            <w:hideMark/>
          </w:tcPr>
          <w:p w14:paraId="75393AD9"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2F938427"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Newburyport, MA</w:t>
            </w:r>
          </w:p>
        </w:tc>
      </w:tr>
      <w:tr w:rsidR="006A12CB" w:rsidRPr="00C7092B" w14:paraId="7F013F26"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76A16B5C"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Hire Partnership</w:t>
            </w:r>
          </w:p>
        </w:tc>
        <w:tc>
          <w:tcPr>
            <w:tcW w:w="2250" w:type="dxa"/>
            <w:hideMark/>
          </w:tcPr>
          <w:p w14:paraId="29A0AD92"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142F8B57"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52AE96BB"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6DE09DFF"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Indu LLC dba intiGrow</w:t>
            </w:r>
          </w:p>
        </w:tc>
        <w:tc>
          <w:tcPr>
            <w:tcW w:w="2250" w:type="dxa"/>
            <w:hideMark/>
          </w:tcPr>
          <w:p w14:paraId="5D1A2FF4"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50AE8845"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 xml:space="preserve">Duluth, GA </w:t>
            </w:r>
          </w:p>
        </w:tc>
      </w:tr>
      <w:tr w:rsidR="006A12CB" w:rsidRPr="00C7092B" w14:paraId="712C1667"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ED971B5"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Infojini</w:t>
            </w:r>
          </w:p>
        </w:tc>
        <w:tc>
          <w:tcPr>
            <w:tcW w:w="2250" w:type="dxa"/>
            <w:hideMark/>
          </w:tcPr>
          <w:p w14:paraId="46EBE433"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629E6240"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2B451016"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3644F80"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IT Mantra</w:t>
            </w:r>
          </w:p>
        </w:tc>
        <w:tc>
          <w:tcPr>
            <w:tcW w:w="2250" w:type="dxa"/>
            <w:hideMark/>
          </w:tcPr>
          <w:p w14:paraId="7A4AB27F"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1EAE998A"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Wellesley, MA</w:t>
            </w:r>
          </w:p>
        </w:tc>
      </w:tr>
      <w:tr w:rsidR="006A12CB" w:rsidRPr="00C7092B" w14:paraId="41F87184"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386E460"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Johnson &amp; Hill Staffing</w:t>
            </w:r>
          </w:p>
        </w:tc>
        <w:tc>
          <w:tcPr>
            <w:tcW w:w="2250" w:type="dxa"/>
            <w:hideMark/>
          </w:tcPr>
          <w:p w14:paraId="38F3FC2F"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031E7197"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West Springfield, MA</w:t>
            </w:r>
          </w:p>
        </w:tc>
      </w:tr>
      <w:tr w:rsidR="006A12CB" w:rsidRPr="00C7092B" w14:paraId="0E8BAC3B"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7327AF9E"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KNF&amp;T</w:t>
            </w:r>
          </w:p>
        </w:tc>
        <w:tc>
          <w:tcPr>
            <w:tcW w:w="2250" w:type="dxa"/>
            <w:hideMark/>
          </w:tcPr>
          <w:p w14:paraId="548928FF"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2CF6AE5B"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473106A1"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F5B1EBD"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Partnership Employment</w:t>
            </w:r>
          </w:p>
        </w:tc>
        <w:tc>
          <w:tcPr>
            <w:tcW w:w="2250" w:type="dxa"/>
            <w:hideMark/>
          </w:tcPr>
          <w:p w14:paraId="05B70132"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58B5880C"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Worcester, MA</w:t>
            </w:r>
          </w:p>
        </w:tc>
      </w:tr>
      <w:tr w:rsidR="006A12CB" w:rsidRPr="00C7092B" w14:paraId="06827312"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ED83943"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Preferred Staffing &amp; Recruiting</w:t>
            </w:r>
          </w:p>
        </w:tc>
        <w:tc>
          <w:tcPr>
            <w:tcW w:w="2250" w:type="dxa"/>
            <w:hideMark/>
          </w:tcPr>
          <w:p w14:paraId="081992F7"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5827B61E"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Newton, MA</w:t>
            </w:r>
          </w:p>
        </w:tc>
      </w:tr>
      <w:tr w:rsidR="006A12CB" w:rsidRPr="00C7092B" w14:paraId="17F410FF"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58528AB"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Professional Staffing Group (PSG)</w:t>
            </w:r>
          </w:p>
        </w:tc>
        <w:tc>
          <w:tcPr>
            <w:tcW w:w="2250" w:type="dxa"/>
            <w:hideMark/>
          </w:tcPr>
          <w:p w14:paraId="70760BA0"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7BA8DB5A"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Boston, MA</w:t>
            </w:r>
          </w:p>
        </w:tc>
      </w:tr>
      <w:tr w:rsidR="006A12CB" w:rsidRPr="00C7092B" w14:paraId="252114D8"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93CBF83"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 xml:space="preserve">Resource Logistics </w:t>
            </w:r>
          </w:p>
        </w:tc>
        <w:tc>
          <w:tcPr>
            <w:tcW w:w="2250" w:type="dxa"/>
            <w:hideMark/>
          </w:tcPr>
          <w:p w14:paraId="7A8BB2E4"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5C5ADEC5"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East Brunswick, NJ</w:t>
            </w:r>
          </w:p>
        </w:tc>
      </w:tr>
      <w:tr w:rsidR="006A12CB" w:rsidRPr="00C7092B" w14:paraId="2FE3EA1F"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1295DD1"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RightWorks</w:t>
            </w:r>
          </w:p>
        </w:tc>
        <w:tc>
          <w:tcPr>
            <w:tcW w:w="2250" w:type="dxa"/>
            <w:hideMark/>
          </w:tcPr>
          <w:p w14:paraId="2B00C902"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582C2067"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Austin, TX</w:t>
            </w:r>
          </w:p>
        </w:tc>
      </w:tr>
      <w:tr w:rsidR="006A12CB" w:rsidRPr="00C7092B" w14:paraId="735F2093"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55996933"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Sigma Systems</w:t>
            </w:r>
          </w:p>
        </w:tc>
        <w:tc>
          <w:tcPr>
            <w:tcW w:w="2250" w:type="dxa"/>
            <w:hideMark/>
          </w:tcPr>
          <w:p w14:paraId="79659D5E"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4A53292B"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Marlborough, MA</w:t>
            </w:r>
          </w:p>
        </w:tc>
      </w:tr>
      <w:tr w:rsidR="006A12CB" w:rsidRPr="00C7092B" w14:paraId="56A4D296"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3718BF5"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Stafforward</w:t>
            </w:r>
          </w:p>
        </w:tc>
        <w:tc>
          <w:tcPr>
            <w:tcW w:w="2250" w:type="dxa"/>
            <w:hideMark/>
          </w:tcPr>
          <w:p w14:paraId="561306DA"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32FAB2A9"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Indianapolis, IN</w:t>
            </w:r>
          </w:p>
        </w:tc>
      </w:tr>
      <w:tr w:rsidR="006A12CB" w:rsidRPr="00C7092B" w14:paraId="3A0D01CE"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C2FB27E"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The Resource Connection</w:t>
            </w:r>
          </w:p>
        </w:tc>
        <w:tc>
          <w:tcPr>
            <w:tcW w:w="2250" w:type="dxa"/>
            <w:hideMark/>
          </w:tcPr>
          <w:p w14:paraId="1CDF31C4"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3984E334"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Middleton, MA</w:t>
            </w:r>
          </w:p>
        </w:tc>
      </w:tr>
      <w:tr w:rsidR="006A12CB" w:rsidRPr="00C7092B" w14:paraId="32AD19B2" w14:textId="77777777" w:rsidTr="000E4DDF">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00B135B"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Vajrasoft</w:t>
            </w:r>
          </w:p>
        </w:tc>
        <w:tc>
          <w:tcPr>
            <w:tcW w:w="2250" w:type="dxa"/>
            <w:hideMark/>
          </w:tcPr>
          <w:p w14:paraId="63F24387" w14:textId="77777777" w:rsidR="006A12CB" w:rsidRPr="00BD443D" w:rsidRDefault="006A12CB"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Yes</w:t>
            </w:r>
          </w:p>
        </w:tc>
        <w:tc>
          <w:tcPr>
            <w:tcW w:w="2430" w:type="dxa"/>
            <w:noWrap/>
            <w:hideMark/>
          </w:tcPr>
          <w:p w14:paraId="60157818" w14:textId="77777777" w:rsidR="006A12CB" w:rsidRPr="00BD443D" w:rsidRDefault="006A12CB"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Birmingham AL</w:t>
            </w:r>
          </w:p>
        </w:tc>
      </w:tr>
      <w:tr w:rsidR="006A12CB" w:rsidRPr="00C7092B" w14:paraId="5B2366FB" w14:textId="77777777" w:rsidTr="000E4DDF">
        <w:trPr>
          <w:trHeight w:val="290"/>
          <w:jc w:val="center"/>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5BF8780" w14:textId="77777777" w:rsidR="006A12CB" w:rsidRPr="00BD443D" w:rsidRDefault="006A12CB" w:rsidP="000E4DDF">
            <w:pPr>
              <w:spacing w:after="0"/>
              <w:rPr>
                <w:rFonts w:eastAsia="Times New Roman" w:cstheme="minorHAnsi"/>
                <w:color w:val="000000"/>
                <w:szCs w:val="24"/>
              </w:rPr>
            </w:pPr>
            <w:r w:rsidRPr="00BD443D">
              <w:rPr>
                <w:rFonts w:eastAsia="Times New Roman" w:cstheme="minorHAnsi"/>
                <w:color w:val="000000"/>
                <w:szCs w:val="24"/>
              </w:rPr>
              <w:t>WinterWyman</w:t>
            </w:r>
          </w:p>
        </w:tc>
        <w:tc>
          <w:tcPr>
            <w:tcW w:w="2250" w:type="dxa"/>
            <w:hideMark/>
          </w:tcPr>
          <w:p w14:paraId="0FBDF812" w14:textId="77777777" w:rsidR="006A12CB" w:rsidRPr="00BD443D" w:rsidRDefault="006A12CB"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No</w:t>
            </w:r>
          </w:p>
        </w:tc>
        <w:tc>
          <w:tcPr>
            <w:tcW w:w="2430" w:type="dxa"/>
            <w:noWrap/>
            <w:hideMark/>
          </w:tcPr>
          <w:p w14:paraId="05E2715B" w14:textId="77777777" w:rsidR="006A12CB" w:rsidRPr="00BD443D" w:rsidRDefault="006A12CB"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D443D">
              <w:rPr>
                <w:rFonts w:eastAsia="Times New Roman" w:cstheme="minorHAnsi"/>
                <w:color w:val="000000"/>
                <w:szCs w:val="24"/>
              </w:rPr>
              <w:t>Bedford, MA</w:t>
            </w:r>
          </w:p>
        </w:tc>
      </w:tr>
    </w:tbl>
    <w:p w14:paraId="66B6FABA" w14:textId="0010B6B0" w:rsidR="00000C84" w:rsidRDefault="00AC44C2" w:rsidP="00AC44C2">
      <w:pPr>
        <w:widowControl w:val="0"/>
        <w:rPr>
          <w:rFonts w:eastAsiaTheme="majorEastAsia" w:cstheme="majorBidi"/>
          <w:b/>
          <w:color w:val="000000" w:themeColor="text1"/>
          <w:sz w:val="36"/>
          <w:szCs w:val="32"/>
        </w:rPr>
      </w:pPr>
      <w:r w:rsidRPr="00FF7A8A">
        <w:rPr>
          <w:b/>
          <w:szCs w:val="24"/>
          <w:vertAlign w:val="superscript"/>
        </w:rPr>
        <w:t>1</w:t>
      </w:r>
      <w:r w:rsidRPr="00FF7A8A">
        <w:rPr>
          <w:i/>
          <w:iCs/>
        </w:rPr>
        <w:t xml:space="preserve"> </w:t>
      </w:r>
      <w:r w:rsidRPr="00FF7A8A">
        <w:t>The subcontractors listed above may or may not be certified by the SDO, however will work to obtain a Massachusetts certification during the life of the Contract.</w:t>
      </w:r>
      <w:r w:rsidR="00000C84">
        <w:br w:type="page"/>
      </w:r>
    </w:p>
    <w:p w14:paraId="6D313D06" w14:textId="26C0A2E4" w:rsidR="00A026B4" w:rsidRDefault="00000C84" w:rsidP="00F15147">
      <w:pPr>
        <w:pStyle w:val="Heading2"/>
      </w:pPr>
      <w:bookmarkStart w:id="158" w:name="_Appendix_E:_Vendor"/>
      <w:bookmarkStart w:id="159" w:name="_Toc227244673"/>
      <w:bookmarkEnd w:id="158"/>
      <w:r>
        <w:lastRenderedPageBreak/>
        <w:t>Appendix E: Vendor Performance Measures</w:t>
      </w:r>
      <w:bookmarkEnd w:id="159"/>
    </w:p>
    <w:p w14:paraId="3CE7CCEF" w14:textId="77777777" w:rsidR="00000C84" w:rsidRPr="00000C84" w:rsidRDefault="00000C84" w:rsidP="00000C84"/>
    <w:tbl>
      <w:tblPr>
        <w:tblStyle w:val="GridTable4-Accent1"/>
        <w:tblW w:w="10038" w:type="dxa"/>
        <w:tblLayout w:type="fixed"/>
        <w:tblLook w:val="04A0" w:firstRow="1" w:lastRow="0" w:firstColumn="1" w:lastColumn="0" w:noHBand="0" w:noVBand="1"/>
      </w:tblPr>
      <w:tblGrid>
        <w:gridCol w:w="1801"/>
        <w:gridCol w:w="2604"/>
        <w:gridCol w:w="11"/>
        <w:gridCol w:w="796"/>
        <w:gridCol w:w="1719"/>
        <w:gridCol w:w="1614"/>
        <w:gridCol w:w="1493"/>
      </w:tblGrid>
      <w:tr w:rsidR="00000C84" w:rsidRPr="00196C50" w14:paraId="2719D4C0" w14:textId="77777777" w:rsidTr="000E4DDF">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1801" w:type="dxa"/>
            <w:vAlign w:val="center"/>
            <w:hideMark/>
          </w:tcPr>
          <w:p w14:paraId="28CEF889" w14:textId="77777777" w:rsidR="00000C84" w:rsidRPr="00415371" w:rsidRDefault="00000C84" w:rsidP="00AC44C2">
            <w:pPr>
              <w:spacing w:after="0"/>
              <w:jc w:val="center"/>
              <w:rPr>
                <w:rFonts w:eastAsia="Times New Roman" w:cstheme="minorHAnsi"/>
                <w:b w:val="0"/>
                <w:sz w:val="28"/>
                <w:szCs w:val="28"/>
              </w:rPr>
            </w:pPr>
            <w:r w:rsidRPr="00415371">
              <w:rPr>
                <w:rFonts w:eastAsia="Times New Roman" w:cstheme="minorHAnsi"/>
                <w:sz w:val="28"/>
                <w:szCs w:val="28"/>
              </w:rPr>
              <w:t>Performance Indicator</w:t>
            </w:r>
          </w:p>
        </w:tc>
        <w:tc>
          <w:tcPr>
            <w:tcW w:w="2604" w:type="dxa"/>
            <w:vAlign w:val="center"/>
            <w:hideMark/>
          </w:tcPr>
          <w:p w14:paraId="272177D0" w14:textId="77777777" w:rsidR="00000C84" w:rsidRPr="00415371" w:rsidRDefault="00000C84" w:rsidP="00AC44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415371">
              <w:rPr>
                <w:rFonts w:eastAsia="Times New Roman" w:cstheme="minorHAnsi"/>
                <w:sz w:val="28"/>
                <w:szCs w:val="28"/>
              </w:rPr>
              <w:t>Description</w:t>
            </w:r>
          </w:p>
        </w:tc>
        <w:tc>
          <w:tcPr>
            <w:tcW w:w="807" w:type="dxa"/>
            <w:gridSpan w:val="2"/>
            <w:vAlign w:val="center"/>
            <w:hideMark/>
          </w:tcPr>
          <w:p w14:paraId="49FE2A72" w14:textId="77777777" w:rsidR="00000C84" w:rsidRPr="00415371" w:rsidRDefault="00000C84" w:rsidP="00AC44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415371">
              <w:rPr>
                <w:rFonts w:eastAsia="Times New Roman" w:cstheme="minorHAnsi"/>
                <w:sz w:val="28"/>
                <w:szCs w:val="28"/>
              </w:rPr>
              <w:t>Goal</w:t>
            </w:r>
          </w:p>
        </w:tc>
        <w:tc>
          <w:tcPr>
            <w:tcW w:w="1719" w:type="dxa"/>
            <w:vAlign w:val="center"/>
          </w:tcPr>
          <w:p w14:paraId="36AF46FC" w14:textId="77777777" w:rsidR="00000C84" w:rsidRPr="00415371" w:rsidRDefault="00000C84" w:rsidP="00AC44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415371">
              <w:rPr>
                <w:rFonts w:eastAsia="Times New Roman" w:cstheme="minorHAnsi"/>
                <w:sz w:val="28"/>
                <w:szCs w:val="28"/>
              </w:rPr>
              <w:t>Performance Target</w:t>
            </w:r>
          </w:p>
        </w:tc>
        <w:tc>
          <w:tcPr>
            <w:tcW w:w="1614" w:type="dxa"/>
            <w:vAlign w:val="center"/>
          </w:tcPr>
          <w:p w14:paraId="7D42F6C7" w14:textId="77777777" w:rsidR="00000C84" w:rsidRPr="00415371" w:rsidRDefault="00000C84" w:rsidP="00AC44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415371">
              <w:rPr>
                <w:rFonts w:eastAsia="Times New Roman" w:cstheme="minorHAnsi"/>
                <w:sz w:val="28"/>
                <w:szCs w:val="28"/>
              </w:rPr>
              <w:t>Calculation</w:t>
            </w:r>
          </w:p>
        </w:tc>
        <w:tc>
          <w:tcPr>
            <w:tcW w:w="1493" w:type="dxa"/>
            <w:vAlign w:val="center"/>
          </w:tcPr>
          <w:p w14:paraId="0D022A34" w14:textId="77777777" w:rsidR="00000C84" w:rsidRPr="00415371" w:rsidRDefault="00000C84" w:rsidP="00AC44C2">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8"/>
                <w:szCs w:val="28"/>
              </w:rPr>
            </w:pPr>
            <w:r w:rsidRPr="00415371">
              <w:rPr>
                <w:rFonts w:eastAsia="Times New Roman" w:cstheme="minorHAnsi"/>
                <w:sz w:val="28"/>
                <w:szCs w:val="28"/>
              </w:rPr>
              <w:t>Review Frequency</w:t>
            </w:r>
          </w:p>
        </w:tc>
      </w:tr>
      <w:tr w:rsidR="00000C84" w:rsidRPr="00196C50" w14:paraId="7F1771F0" w14:textId="77777777" w:rsidTr="000E4DD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801" w:type="dxa"/>
            <w:vAlign w:val="center"/>
            <w:hideMark/>
          </w:tcPr>
          <w:p w14:paraId="250384A5" w14:textId="77777777" w:rsidR="00000C84" w:rsidRPr="00B74537" w:rsidRDefault="00000C84" w:rsidP="000E4DDF">
            <w:pPr>
              <w:spacing w:after="0"/>
              <w:rPr>
                <w:rFonts w:eastAsia="Times New Roman" w:cstheme="minorHAnsi"/>
                <w:b w:val="0"/>
                <w:color w:val="000000"/>
                <w:szCs w:val="24"/>
              </w:rPr>
            </w:pPr>
            <w:r w:rsidRPr="00B74537">
              <w:rPr>
                <w:rFonts w:eastAsia="Times New Roman" w:cstheme="minorHAnsi"/>
                <w:color w:val="000000"/>
                <w:szCs w:val="24"/>
              </w:rPr>
              <w:t>Job Request Confirmation Response Time</w:t>
            </w:r>
          </w:p>
        </w:tc>
        <w:tc>
          <w:tcPr>
            <w:tcW w:w="2615" w:type="dxa"/>
            <w:gridSpan w:val="2"/>
            <w:vAlign w:val="center"/>
            <w:hideMark/>
          </w:tcPr>
          <w:p w14:paraId="13047EF1"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Average response time from receipt of request to acknowledgement</w:t>
            </w:r>
          </w:p>
        </w:tc>
        <w:tc>
          <w:tcPr>
            <w:tcW w:w="796" w:type="dxa"/>
            <w:vAlign w:val="center"/>
            <w:hideMark/>
          </w:tcPr>
          <w:p w14:paraId="2E86A497"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24 Hours</w:t>
            </w:r>
          </w:p>
        </w:tc>
        <w:tc>
          <w:tcPr>
            <w:tcW w:w="1719" w:type="dxa"/>
            <w:vAlign w:val="center"/>
          </w:tcPr>
          <w:p w14:paraId="7E6501CE"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95%</w:t>
            </w:r>
          </w:p>
        </w:tc>
        <w:tc>
          <w:tcPr>
            <w:tcW w:w="1614" w:type="dxa"/>
            <w:vAlign w:val="center"/>
          </w:tcPr>
          <w:p w14:paraId="04032A95"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requisitions which received confirmation within 24 Hours / Total number of requisitions</w:t>
            </w:r>
          </w:p>
        </w:tc>
        <w:tc>
          <w:tcPr>
            <w:tcW w:w="1493" w:type="dxa"/>
            <w:vAlign w:val="center"/>
          </w:tcPr>
          <w:p w14:paraId="08855B97"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Monthly</w:t>
            </w:r>
          </w:p>
        </w:tc>
      </w:tr>
      <w:tr w:rsidR="00000C84" w:rsidRPr="00196C50" w14:paraId="299FF355" w14:textId="77777777" w:rsidTr="000E4DDF">
        <w:trPr>
          <w:trHeight w:val="870"/>
        </w:trPr>
        <w:tc>
          <w:tcPr>
            <w:cnfStyle w:val="001000000000" w:firstRow="0" w:lastRow="0" w:firstColumn="1" w:lastColumn="0" w:oddVBand="0" w:evenVBand="0" w:oddHBand="0" w:evenHBand="0" w:firstRowFirstColumn="0" w:firstRowLastColumn="0" w:lastRowFirstColumn="0" w:lastRowLastColumn="0"/>
            <w:tcW w:w="1801" w:type="dxa"/>
            <w:vAlign w:val="center"/>
            <w:hideMark/>
          </w:tcPr>
          <w:p w14:paraId="417B0C55" w14:textId="77777777" w:rsidR="00000C84" w:rsidRPr="00B74537" w:rsidRDefault="00000C84" w:rsidP="000E4DDF">
            <w:pPr>
              <w:spacing w:after="0"/>
              <w:rPr>
                <w:rFonts w:eastAsia="Times New Roman" w:cstheme="minorHAnsi"/>
                <w:b w:val="0"/>
                <w:color w:val="000000"/>
                <w:szCs w:val="24"/>
              </w:rPr>
            </w:pPr>
            <w:r w:rsidRPr="00B74537">
              <w:rPr>
                <w:rFonts w:eastAsia="Times New Roman" w:cstheme="minorHAnsi"/>
                <w:color w:val="000000"/>
                <w:szCs w:val="24"/>
              </w:rPr>
              <w:t>Resume Submittal Response Time</w:t>
            </w:r>
          </w:p>
        </w:tc>
        <w:tc>
          <w:tcPr>
            <w:tcW w:w="2615" w:type="dxa"/>
            <w:gridSpan w:val="2"/>
            <w:vAlign w:val="center"/>
            <w:hideMark/>
          </w:tcPr>
          <w:p w14:paraId="2894F45E" w14:textId="77777777" w:rsidR="00000C84" w:rsidRPr="00B74537" w:rsidRDefault="00000C84"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 xml:space="preserve"> Average response time from receipt of request to delivery of candidate resumes</w:t>
            </w:r>
          </w:p>
        </w:tc>
        <w:tc>
          <w:tcPr>
            <w:tcW w:w="796" w:type="dxa"/>
            <w:vAlign w:val="center"/>
            <w:hideMark/>
          </w:tcPr>
          <w:p w14:paraId="756F8BAB"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3 Days</w:t>
            </w:r>
          </w:p>
        </w:tc>
        <w:tc>
          <w:tcPr>
            <w:tcW w:w="1719" w:type="dxa"/>
            <w:vAlign w:val="center"/>
          </w:tcPr>
          <w:p w14:paraId="534E10F0"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95%</w:t>
            </w:r>
          </w:p>
        </w:tc>
        <w:tc>
          <w:tcPr>
            <w:tcW w:w="1614" w:type="dxa"/>
            <w:vAlign w:val="center"/>
          </w:tcPr>
          <w:p w14:paraId="74EC9DBA" w14:textId="77777777" w:rsidR="00000C84" w:rsidRPr="00B74537" w:rsidRDefault="00000C84"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requisitions that received resumes to review within 3 days / Total number of requisitions</w:t>
            </w:r>
          </w:p>
        </w:tc>
        <w:tc>
          <w:tcPr>
            <w:tcW w:w="1493" w:type="dxa"/>
            <w:vAlign w:val="center"/>
          </w:tcPr>
          <w:p w14:paraId="346BE0E8"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Monthly</w:t>
            </w:r>
          </w:p>
        </w:tc>
      </w:tr>
      <w:tr w:rsidR="00000C84" w:rsidRPr="00196C50" w14:paraId="3C72DDC9" w14:textId="77777777" w:rsidTr="000E4DD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801" w:type="dxa"/>
            <w:vAlign w:val="center"/>
            <w:hideMark/>
          </w:tcPr>
          <w:p w14:paraId="7846CF8E" w14:textId="77777777" w:rsidR="00000C84" w:rsidRPr="00B74537" w:rsidRDefault="00000C84" w:rsidP="000E4DDF">
            <w:pPr>
              <w:spacing w:after="0"/>
              <w:rPr>
                <w:rFonts w:eastAsia="Times New Roman" w:cstheme="minorHAnsi"/>
                <w:b w:val="0"/>
                <w:color w:val="000000"/>
                <w:szCs w:val="24"/>
              </w:rPr>
            </w:pPr>
            <w:r w:rsidRPr="00B74537">
              <w:rPr>
                <w:rFonts w:eastAsia="Times New Roman" w:cstheme="minorHAnsi"/>
                <w:color w:val="000000"/>
                <w:szCs w:val="24"/>
              </w:rPr>
              <w:t>Request Fill Rate</w:t>
            </w:r>
          </w:p>
        </w:tc>
        <w:tc>
          <w:tcPr>
            <w:tcW w:w="2615" w:type="dxa"/>
            <w:gridSpan w:val="2"/>
            <w:vAlign w:val="center"/>
            <w:hideMark/>
          </w:tcPr>
          <w:p w14:paraId="4F9565F5"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Vendor’s ability to fulfill requisitions satisfactorily</w:t>
            </w:r>
          </w:p>
          <w:p w14:paraId="31754D15"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p>
          <w:p w14:paraId="7C1AF9BD"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Where requested, vendor will need to submit a minimum of three (3) resumes for every requested position</w:t>
            </w:r>
          </w:p>
        </w:tc>
        <w:tc>
          <w:tcPr>
            <w:tcW w:w="796" w:type="dxa"/>
            <w:vAlign w:val="center"/>
            <w:hideMark/>
          </w:tcPr>
          <w:p w14:paraId="31EBC311"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100%</w:t>
            </w:r>
          </w:p>
        </w:tc>
        <w:tc>
          <w:tcPr>
            <w:tcW w:w="1719" w:type="dxa"/>
            <w:vAlign w:val="center"/>
          </w:tcPr>
          <w:p w14:paraId="3CA7434F"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95%</w:t>
            </w:r>
          </w:p>
        </w:tc>
        <w:tc>
          <w:tcPr>
            <w:tcW w:w="1614" w:type="dxa"/>
            <w:vAlign w:val="center"/>
          </w:tcPr>
          <w:p w14:paraId="77CE0942"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candidates submitted / Number of candidates required</w:t>
            </w:r>
          </w:p>
        </w:tc>
        <w:tc>
          <w:tcPr>
            <w:tcW w:w="1493" w:type="dxa"/>
            <w:vAlign w:val="center"/>
          </w:tcPr>
          <w:p w14:paraId="364627D5"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Monthly</w:t>
            </w:r>
          </w:p>
        </w:tc>
      </w:tr>
      <w:tr w:rsidR="00000C84" w:rsidRPr="00196C50" w14:paraId="22844831" w14:textId="77777777" w:rsidTr="000E4DDF">
        <w:trPr>
          <w:trHeight w:val="870"/>
        </w:trPr>
        <w:tc>
          <w:tcPr>
            <w:cnfStyle w:val="001000000000" w:firstRow="0" w:lastRow="0" w:firstColumn="1" w:lastColumn="0" w:oddVBand="0" w:evenVBand="0" w:oddHBand="0" w:evenHBand="0" w:firstRowFirstColumn="0" w:firstRowLastColumn="0" w:lastRowFirstColumn="0" w:lastRowLastColumn="0"/>
            <w:tcW w:w="1801" w:type="dxa"/>
            <w:vAlign w:val="center"/>
          </w:tcPr>
          <w:p w14:paraId="1DB345D5" w14:textId="77777777" w:rsidR="00000C84" w:rsidRPr="00B74537" w:rsidRDefault="00000C84" w:rsidP="000E4DDF">
            <w:pPr>
              <w:spacing w:after="0"/>
              <w:rPr>
                <w:rFonts w:eastAsia="Times New Roman" w:cstheme="minorHAnsi"/>
                <w:b w:val="0"/>
                <w:color w:val="000000"/>
                <w:szCs w:val="24"/>
              </w:rPr>
            </w:pPr>
            <w:r w:rsidRPr="00B74537">
              <w:rPr>
                <w:rFonts w:eastAsia="Times New Roman" w:cstheme="minorHAnsi"/>
                <w:color w:val="000000"/>
                <w:szCs w:val="24"/>
              </w:rPr>
              <w:lastRenderedPageBreak/>
              <w:t>Attrition Rate</w:t>
            </w:r>
          </w:p>
        </w:tc>
        <w:tc>
          <w:tcPr>
            <w:tcW w:w="2615" w:type="dxa"/>
            <w:gridSpan w:val="2"/>
            <w:vAlign w:val="center"/>
          </w:tcPr>
          <w:p w14:paraId="018ABFBE" w14:textId="77777777" w:rsidR="00000C84" w:rsidRPr="00B74537" w:rsidRDefault="00000C84"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Cs w:val="24"/>
              </w:rPr>
            </w:pPr>
            <w:r w:rsidRPr="00B74537">
              <w:rPr>
                <w:rFonts w:eastAsia="Times New Roman" w:cstheme="minorHAnsi"/>
                <w:color w:val="000000"/>
                <w:szCs w:val="24"/>
              </w:rPr>
              <w:t>Measures resource turnover due to unplanned situations that are not caused by the Commonwealth, not including inadequate performance, death, illness, or force major events</w:t>
            </w:r>
          </w:p>
        </w:tc>
        <w:tc>
          <w:tcPr>
            <w:tcW w:w="796" w:type="dxa"/>
            <w:vAlign w:val="center"/>
          </w:tcPr>
          <w:p w14:paraId="42EA9AD0"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5%</w:t>
            </w:r>
          </w:p>
        </w:tc>
        <w:tc>
          <w:tcPr>
            <w:tcW w:w="1719" w:type="dxa"/>
            <w:vAlign w:val="center"/>
          </w:tcPr>
          <w:p w14:paraId="3D41FFA5"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8%</w:t>
            </w:r>
          </w:p>
        </w:tc>
        <w:tc>
          <w:tcPr>
            <w:tcW w:w="1614" w:type="dxa"/>
            <w:vAlign w:val="center"/>
          </w:tcPr>
          <w:p w14:paraId="27F93954" w14:textId="77777777" w:rsidR="00000C84" w:rsidRPr="00B74537" w:rsidRDefault="00000C84" w:rsidP="000E4DD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unplanned turnovers / Total number of resources</w:t>
            </w:r>
          </w:p>
        </w:tc>
        <w:tc>
          <w:tcPr>
            <w:tcW w:w="1493" w:type="dxa"/>
            <w:vAlign w:val="center"/>
          </w:tcPr>
          <w:p w14:paraId="1F1923EF" w14:textId="77777777" w:rsidR="00000C84" w:rsidRPr="00B74537" w:rsidRDefault="00000C84" w:rsidP="000E4DD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Monthly</w:t>
            </w:r>
          </w:p>
        </w:tc>
      </w:tr>
      <w:tr w:rsidR="00000C84" w:rsidRPr="00196C50" w14:paraId="671DFC92" w14:textId="77777777" w:rsidTr="000E4DD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801" w:type="dxa"/>
            <w:vAlign w:val="center"/>
          </w:tcPr>
          <w:p w14:paraId="47D23466" w14:textId="77777777" w:rsidR="00000C84" w:rsidRPr="00B74537" w:rsidRDefault="00000C84" w:rsidP="000E4DDF">
            <w:pPr>
              <w:spacing w:after="0"/>
              <w:rPr>
                <w:rFonts w:eastAsia="Times New Roman" w:cstheme="minorHAnsi"/>
                <w:b w:val="0"/>
                <w:color w:val="000000"/>
                <w:szCs w:val="24"/>
              </w:rPr>
            </w:pPr>
            <w:r w:rsidRPr="00B74537">
              <w:rPr>
                <w:rFonts w:eastAsia="Times New Roman" w:cstheme="minorHAnsi"/>
                <w:color w:val="000000"/>
                <w:szCs w:val="24"/>
              </w:rPr>
              <w:t>Termination Rate</w:t>
            </w:r>
          </w:p>
        </w:tc>
        <w:tc>
          <w:tcPr>
            <w:tcW w:w="2615" w:type="dxa"/>
            <w:gridSpan w:val="2"/>
            <w:vAlign w:val="center"/>
          </w:tcPr>
          <w:p w14:paraId="66311A86"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candidates dismissed due to inadequate performance</w:t>
            </w:r>
          </w:p>
        </w:tc>
        <w:tc>
          <w:tcPr>
            <w:tcW w:w="796" w:type="dxa"/>
            <w:vAlign w:val="center"/>
          </w:tcPr>
          <w:p w14:paraId="04D36EFC"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0%</w:t>
            </w:r>
          </w:p>
        </w:tc>
        <w:tc>
          <w:tcPr>
            <w:tcW w:w="1719" w:type="dxa"/>
            <w:vAlign w:val="center"/>
          </w:tcPr>
          <w:p w14:paraId="3E556707"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3%</w:t>
            </w:r>
          </w:p>
        </w:tc>
        <w:tc>
          <w:tcPr>
            <w:tcW w:w="1614" w:type="dxa"/>
            <w:vAlign w:val="center"/>
          </w:tcPr>
          <w:p w14:paraId="6D5E5B32" w14:textId="77777777" w:rsidR="00000C84" w:rsidRPr="00B74537" w:rsidRDefault="00000C84" w:rsidP="000E4DDF">
            <w:p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Number of turnovers due to inadequate performance / Total number of resources</w:t>
            </w:r>
          </w:p>
        </w:tc>
        <w:tc>
          <w:tcPr>
            <w:tcW w:w="1493" w:type="dxa"/>
            <w:vAlign w:val="center"/>
          </w:tcPr>
          <w:p w14:paraId="57DD7D55" w14:textId="77777777" w:rsidR="00000C84" w:rsidRPr="00B74537" w:rsidRDefault="00000C84" w:rsidP="000E4DDF">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24"/>
              </w:rPr>
            </w:pPr>
            <w:r w:rsidRPr="00B74537">
              <w:rPr>
                <w:rFonts w:eastAsia="Times New Roman" w:cstheme="minorHAnsi"/>
                <w:color w:val="000000"/>
                <w:szCs w:val="24"/>
              </w:rPr>
              <w:t>Monthly</w:t>
            </w:r>
          </w:p>
        </w:tc>
      </w:tr>
    </w:tbl>
    <w:p w14:paraId="797C18C3" w14:textId="77777777" w:rsidR="00000C84" w:rsidRPr="00000C84" w:rsidRDefault="00000C84" w:rsidP="00000C84"/>
    <w:p w14:paraId="7880F9BB" w14:textId="77777777" w:rsidR="00000C84" w:rsidRDefault="00000C84">
      <w:pPr>
        <w:spacing w:after="200" w:line="276" w:lineRule="auto"/>
        <w:rPr>
          <w:rFonts w:eastAsiaTheme="majorEastAsia" w:cstheme="majorBidi"/>
          <w:b/>
          <w:color w:val="000000" w:themeColor="text1"/>
          <w:sz w:val="36"/>
          <w:szCs w:val="32"/>
        </w:rPr>
      </w:pPr>
      <w:r>
        <w:br w:type="page"/>
      </w:r>
    </w:p>
    <w:p w14:paraId="29E35A07" w14:textId="7C0BD682" w:rsidR="00C15535" w:rsidRPr="00F91BEC" w:rsidRDefault="00C15535" w:rsidP="00F15147">
      <w:pPr>
        <w:pStyle w:val="Heading2"/>
        <w:rPr>
          <w:rStyle w:val="normaltextrun"/>
          <w:sz w:val="28"/>
          <w:szCs w:val="24"/>
        </w:rPr>
      </w:pPr>
      <w:bookmarkStart w:id="160" w:name="_Toc227244674"/>
      <w:r>
        <w:lastRenderedPageBreak/>
        <w:t xml:space="preserve">Appendix </w:t>
      </w:r>
      <w:r w:rsidR="00A026B4">
        <w:t>F</w:t>
      </w:r>
      <w:r>
        <w:t>: Frequently Asked Questions (FAQS)</w:t>
      </w:r>
      <w:bookmarkEnd w:id="155"/>
      <w:bookmarkEnd w:id="156"/>
      <w:bookmarkEnd w:id="157"/>
      <w:bookmarkEnd w:id="160"/>
    </w:p>
    <w:p w14:paraId="12017611"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If an agency hires a temporary worker for a 3-week project and, at the conclusion of the project, wishes to retain the temporary employee for another 4-week project, how does that get counted towards the 52-week period under the policy?</w:t>
      </w:r>
    </w:p>
    <w:p w14:paraId="5D1B3481"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The 52-week temporary employment period is intended to be project-specific rather than individual specific.  If Temporary Project #1 is completed after three weeks and the agency wishes to hire a temporary employee for Temporary Project #2, then a new 52-week period would apply to Temporary Project #2 (even if it hires the same temporary employee who worked on Temporary Project #1).</w:t>
      </w:r>
    </w:p>
    <w:p w14:paraId="77BA19E4"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What if an agency has hired a temporary worker to work on a task not to exceed 52 weeks and the temporary worker leaves because s/he has found permanent employment elsewhere? If the temp agency sends a new employee to complete the task, does that start a new 52-week period?</w:t>
      </w:r>
    </w:p>
    <w:p w14:paraId="398048A6"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 xml:space="preserve">A: </w:t>
      </w:r>
      <w:r w:rsidRPr="00F929A8">
        <w:rPr>
          <w:rFonts w:eastAsia="Calibri" w:cstheme="minorHAnsi"/>
          <w:szCs w:val="24"/>
        </w:rPr>
        <w:t xml:space="preserve"> As previously indicated, the 52-week temporary employment period is intended to be project or task-specific.  So, if one temporary worker leaves before the project or task is completed and another temporary worker is hired to complete the project or task, it will all count towards the same 52-week maximum.</w:t>
      </w:r>
    </w:p>
    <w:p w14:paraId="096FD5DC"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Can an agency fill a particular position (e.g., receptionist) by hiring a different temporary worker every 52 weeks year after year?</w:t>
      </w:r>
    </w:p>
    <w:p w14:paraId="226C0C53"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No.  Under the Temporary Worker Policy, a temporary worker may not be hired as a substitute for or to avoid filling a vacant position that would otherwise be filled by a permanent employee.  Temporary workers are only intended to fulfil staffing needs that are for a specified duration.  If an agency determines that its particular staffing need is continuous or cyclical in nature, then it should consider hiring a permanent or seasonal employee consistent with ANF budget and policy guidelines.</w:t>
      </w:r>
    </w:p>
    <w:p w14:paraId="262196DC"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What if the particular assignment is temporary but the agency knows from the outset that the project will exceed 52 weeks?</w:t>
      </w:r>
    </w:p>
    <w:p w14:paraId="71A52D11"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If the agency has determined that it cannot fill the position with a contract employee, then it may hire a temporary worker and, at the end of the 52-week temporary employment period, extend the temporary worker as necessary </w:t>
      </w:r>
      <w:r w:rsidRPr="00F929A8">
        <w:rPr>
          <w:rFonts w:eastAsia="Calibri" w:cstheme="minorHAnsi"/>
          <w:szCs w:val="24"/>
        </w:rPr>
        <w:lastRenderedPageBreak/>
        <w:t>after approval by the Secretariat-level Human Resources Director or his/her designee.</w:t>
      </w:r>
    </w:p>
    <w:p w14:paraId="68BED963"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What if an agency realizes that the need for a temporary worker, originally intended to be less than 52 weeks, will now be greater than 52 weeks?</w:t>
      </w:r>
    </w:p>
    <w:p w14:paraId="7CA6A0AC"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The agency must file with their Secretariat-level Human Resources Director a request to extend the services of a temporary worker beyond the 52-week period by at least 45 days prior to the end of the 52-week period.</w:t>
      </w:r>
    </w:p>
    <w:p w14:paraId="1F6EF467"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Can an agency hire a temporary worker into a permanent position?</w:t>
      </w:r>
    </w:p>
    <w:p w14:paraId="7EA2C817"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Any permanent hires must be done consistent with the existing budget, human resource and policy guidelines. In addition, the agency must ensure that hiring the temporary worker into a permanent position would not violate any provisions of the temporary help contract used to secure the services of the temporary worker.</w:t>
      </w:r>
    </w:p>
    <w:p w14:paraId="45E30ECB"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eastAsia="Calibri" w:cstheme="minorHAnsi"/>
          <w:b/>
          <w:szCs w:val="24"/>
        </w:rPr>
        <w:t>Q:</w:t>
      </w:r>
      <w:r w:rsidRPr="00F929A8">
        <w:rPr>
          <w:rFonts w:eastAsia="Calibri" w:cstheme="minorHAnsi"/>
          <w:szCs w:val="24"/>
        </w:rPr>
        <w:t xml:space="preserve"> Can a temporary worker supervise the work of a regular, permanent employee?</w:t>
      </w:r>
    </w:p>
    <w:p w14:paraId="32BB6614" w14:textId="77777777" w:rsidR="00C15535" w:rsidRPr="00F929A8" w:rsidRDefault="00C15535" w:rsidP="00DE2950">
      <w:pPr>
        <w:pStyle w:val="ListParagraph"/>
        <w:numPr>
          <w:ilvl w:val="1"/>
          <w:numId w:val="38"/>
        </w:numPr>
        <w:spacing w:before="60" w:after="60"/>
        <w:ind w:right="720"/>
        <w:jc w:val="both"/>
        <w:rPr>
          <w:rFonts w:eastAsia="Calibri" w:cstheme="minorHAnsi"/>
          <w:szCs w:val="24"/>
        </w:rPr>
      </w:pPr>
      <w:r w:rsidRPr="00F929A8">
        <w:rPr>
          <w:rFonts w:eastAsia="Calibri" w:cstheme="minorHAnsi"/>
          <w:b/>
          <w:szCs w:val="24"/>
        </w:rPr>
        <w:t>A:</w:t>
      </w:r>
      <w:r w:rsidRPr="00F929A8">
        <w:rPr>
          <w:rFonts w:eastAsia="Calibri" w:cstheme="minorHAnsi"/>
          <w:szCs w:val="24"/>
        </w:rPr>
        <w:t xml:space="preserve">  No.</w:t>
      </w:r>
    </w:p>
    <w:p w14:paraId="5A47C90F" w14:textId="77777777" w:rsidR="00C15535" w:rsidRPr="00F929A8" w:rsidRDefault="00C15535" w:rsidP="00DE2950">
      <w:pPr>
        <w:pStyle w:val="ListParagraph"/>
        <w:numPr>
          <w:ilvl w:val="0"/>
          <w:numId w:val="38"/>
        </w:numPr>
        <w:spacing w:before="60" w:after="60"/>
        <w:ind w:right="720"/>
        <w:jc w:val="both"/>
        <w:rPr>
          <w:rFonts w:eastAsia="Calibri" w:cstheme="minorHAnsi"/>
          <w:szCs w:val="24"/>
        </w:rPr>
      </w:pPr>
      <w:r w:rsidRPr="00F929A8">
        <w:rPr>
          <w:rFonts w:cstheme="minorHAnsi"/>
          <w:b/>
          <w:szCs w:val="24"/>
        </w:rPr>
        <w:t xml:space="preserve">Q: </w:t>
      </w:r>
      <w:r w:rsidRPr="00F929A8">
        <w:rPr>
          <w:rFonts w:cstheme="minorHAnsi"/>
          <w:szCs w:val="24"/>
        </w:rPr>
        <w:t>What if I missed the training sessions for PRF85?</w:t>
      </w:r>
    </w:p>
    <w:p w14:paraId="0EF91C58" w14:textId="74725698" w:rsidR="00C15535" w:rsidRPr="00F929A8" w:rsidRDefault="00C15535" w:rsidP="00DE2950">
      <w:pPr>
        <w:pStyle w:val="ListParagraph"/>
        <w:numPr>
          <w:ilvl w:val="1"/>
          <w:numId w:val="38"/>
        </w:numPr>
        <w:rPr>
          <w:rFonts w:cstheme="minorHAnsi"/>
          <w:szCs w:val="24"/>
        </w:rPr>
      </w:pPr>
      <w:r w:rsidRPr="00F929A8">
        <w:rPr>
          <w:rFonts w:cstheme="minorHAnsi"/>
          <w:b/>
          <w:szCs w:val="24"/>
        </w:rPr>
        <w:t xml:space="preserve">A: </w:t>
      </w:r>
      <w:r w:rsidRPr="00F929A8">
        <w:rPr>
          <w:rFonts w:cstheme="minorHAnsi"/>
          <w:szCs w:val="24"/>
        </w:rPr>
        <w:t xml:space="preserve">The training presentation and training recording is on </w:t>
      </w:r>
      <w:r w:rsidR="00163873" w:rsidRPr="00F929A8">
        <w:rPr>
          <w:rFonts w:cstheme="minorHAnsi"/>
          <w:szCs w:val="24"/>
        </w:rPr>
        <w:t>Kelly Services, Inc.</w:t>
      </w:r>
      <w:r w:rsidRPr="00F929A8">
        <w:rPr>
          <w:rFonts w:cstheme="minorHAnsi"/>
          <w:szCs w:val="24"/>
        </w:rPr>
        <w:t xml:space="preserve">’s PRF85 website, </w:t>
      </w:r>
      <w:hyperlink r:id="rId56" w:history="1">
        <w:r w:rsidRPr="00F929A8">
          <w:rPr>
            <w:rStyle w:val="Hyperlink"/>
            <w:rFonts w:cstheme="minorHAnsi"/>
            <w:color w:val="auto"/>
            <w:szCs w:val="24"/>
          </w:rPr>
          <w:t>here</w:t>
        </w:r>
      </w:hyperlink>
      <w:r w:rsidRPr="00F929A8">
        <w:rPr>
          <w:rFonts w:cstheme="minorHAnsi"/>
          <w:szCs w:val="24"/>
        </w:rPr>
        <w:t xml:space="preserve">. </w:t>
      </w:r>
    </w:p>
    <w:p w14:paraId="05C111EC" w14:textId="77777777" w:rsidR="00C15535" w:rsidRPr="00F929A8" w:rsidRDefault="00C15535" w:rsidP="00DE2950">
      <w:pPr>
        <w:pStyle w:val="ListParagraph"/>
        <w:numPr>
          <w:ilvl w:val="0"/>
          <w:numId w:val="38"/>
        </w:numPr>
        <w:rPr>
          <w:rFonts w:cstheme="minorHAnsi"/>
          <w:szCs w:val="24"/>
        </w:rPr>
      </w:pPr>
      <w:r w:rsidRPr="00F929A8">
        <w:rPr>
          <w:rFonts w:cstheme="minorHAnsi"/>
          <w:b/>
          <w:szCs w:val="24"/>
        </w:rPr>
        <w:t>Q:</w:t>
      </w:r>
      <w:r w:rsidRPr="00F929A8">
        <w:rPr>
          <w:rFonts w:cstheme="minorHAnsi"/>
          <w:szCs w:val="24"/>
        </w:rPr>
        <w:t xml:space="preserve"> What if I haven’t received a username and password for VectorVMS?</w:t>
      </w:r>
    </w:p>
    <w:p w14:paraId="5AD935D1" w14:textId="77777777" w:rsidR="00C15535" w:rsidRPr="00F929A8" w:rsidRDefault="00C15535" w:rsidP="00DE2950">
      <w:pPr>
        <w:pStyle w:val="ListParagraph"/>
        <w:numPr>
          <w:ilvl w:val="1"/>
          <w:numId w:val="38"/>
        </w:numPr>
        <w:rPr>
          <w:rFonts w:cstheme="minorHAnsi"/>
          <w:szCs w:val="24"/>
        </w:rPr>
      </w:pPr>
      <w:r w:rsidRPr="00F929A8">
        <w:rPr>
          <w:rFonts w:cstheme="minorHAnsi"/>
          <w:b/>
          <w:szCs w:val="24"/>
        </w:rPr>
        <w:t>A:</w:t>
      </w:r>
      <w:r w:rsidRPr="00F929A8">
        <w:rPr>
          <w:rFonts w:cstheme="minorHAnsi"/>
          <w:szCs w:val="24"/>
        </w:rPr>
        <w:t xml:space="preserve"> Email the MSP vendor team for the Commonwealth PRF85 contract at </w:t>
      </w:r>
      <w:hyperlink r:id="rId57" w:history="1">
        <w:r w:rsidRPr="00F929A8">
          <w:rPr>
            <w:rStyle w:val="Hyperlink"/>
            <w:rFonts w:cstheme="minorHAnsi"/>
            <w:szCs w:val="24"/>
          </w:rPr>
          <w:t>Commonwealth@sevensteprpo.com</w:t>
        </w:r>
      </w:hyperlink>
      <w:r w:rsidRPr="00F929A8">
        <w:rPr>
          <w:rFonts w:cstheme="minorHAnsi"/>
          <w:szCs w:val="24"/>
        </w:rPr>
        <w:t xml:space="preserve"> and they can provide this information to you. </w:t>
      </w:r>
    </w:p>
    <w:p w14:paraId="59F27DC6" w14:textId="77777777" w:rsidR="00C15535" w:rsidRPr="00F929A8" w:rsidRDefault="00C15535" w:rsidP="00DE2950">
      <w:pPr>
        <w:pStyle w:val="ListParagraph"/>
        <w:numPr>
          <w:ilvl w:val="0"/>
          <w:numId w:val="38"/>
        </w:numPr>
        <w:rPr>
          <w:rFonts w:cstheme="minorHAnsi"/>
          <w:b/>
          <w:szCs w:val="24"/>
        </w:rPr>
      </w:pPr>
      <w:r w:rsidRPr="00F929A8">
        <w:rPr>
          <w:rFonts w:cstheme="minorHAnsi"/>
          <w:b/>
          <w:szCs w:val="24"/>
        </w:rPr>
        <w:t xml:space="preserve">Q: </w:t>
      </w:r>
      <w:r w:rsidRPr="00F929A8">
        <w:rPr>
          <w:rFonts w:cstheme="minorHAnsi"/>
          <w:szCs w:val="24"/>
        </w:rPr>
        <w:t>Is there a SOP/FAQ about how to create logins and create login/approval paths within an agency?</w:t>
      </w:r>
    </w:p>
    <w:p w14:paraId="46CFEF85" w14:textId="4887EAF1" w:rsidR="00C15535" w:rsidRPr="00F929A8" w:rsidRDefault="00C15535" w:rsidP="00DE2950">
      <w:pPr>
        <w:pStyle w:val="ListParagraph"/>
        <w:numPr>
          <w:ilvl w:val="1"/>
          <w:numId w:val="38"/>
        </w:numPr>
        <w:rPr>
          <w:rFonts w:cstheme="minorHAnsi"/>
          <w:szCs w:val="24"/>
        </w:rPr>
      </w:pPr>
      <w:r w:rsidRPr="00F929A8">
        <w:rPr>
          <w:rFonts w:cstheme="minorHAnsi"/>
          <w:b/>
          <w:szCs w:val="24"/>
        </w:rPr>
        <w:t xml:space="preserve">A: </w:t>
      </w:r>
      <w:r w:rsidRPr="00F929A8">
        <w:rPr>
          <w:rFonts w:cstheme="minorHAnsi"/>
          <w:szCs w:val="24"/>
        </w:rPr>
        <w:t xml:space="preserve">Yes. There is a Contract User Guide (CUG), FAQ guide, and VectorVMS user guide on </w:t>
      </w:r>
      <w:r w:rsidR="00163873" w:rsidRPr="00F929A8">
        <w:rPr>
          <w:rFonts w:cstheme="minorHAnsi"/>
          <w:szCs w:val="24"/>
        </w:rPr>
        <w:t>Kelly Services, Inc.</w:t>
      </w:r>
      <w:r w:rsidRPr="00F929A8">
        <w:rPr>
          <w:rFonts w:cstheme="minorHAnsi"/>
          <w:szCs w:val="24"/>
        </w:rPr>
        <w:t xml:space="preserve">’s PRF85 website, </w:t>
      </w:r>
      <w:hyperlink r:id="rId58" w:history="1">
        <w:r w:rsidRPr="00F929A8">
          <w:rPr>
            <w:rStyle w:val="Hyperlink"/>
            <w:rFonts w:cstheme="minorHAnsi"/>
            <w:szCs w:val="24"/>
          </w:rPr>
          <w:t>here</w:t>
        </w:r>
      </w:hyperlink>
      <w:r w:rsidRPr="00F929A8">
        <w:rPr>
          <w:rFonts w:cstheme="minorHAnsi"/>
          <w:szCs w:val="24"/>
        </w:rPr>
        <w:t xml:space="preserve">. COMMBUYS will also have some of this information. If you or someone within your agency does not have a VectorVMS login, please reach out to the MSP vendor team at </w:t>
      </w:r>
      <w:hyperlink r:id="rId59" w:history="1">
        <w:r w:rsidRPr="00F929A8">
          <w:rPr>
            <w:rStyle w:val="Hyperlink"/>
            <w:rFonts w:cstheme="minorHAnsi"/>
            <w:szCs w:val="24"/>
          </w:rPr>
          <w:t>commonwealth@sevensteprpo.com</w:t>
        </w:r>
      </w:hyperlink>
      <w:r w:rsidRPr="00F929A8">
        <w:rPr>
          <w:rFonts w:cstheme="minorHAnsi"/>
          <w:szCs w:val="24"/>
        </w:rPr>
        <w:t xml:space="preserve"> and they will be able to create logins and discuss the approval path for your agency. </w:t>
      </w:r>
    </w:p>
    <w:p w14:paraId="32248BF2" w14:textId="77777777" w:rsidR="00C15535" w:rsidRPr="00F929A8" w:rsidRDefault="00C15535" w:rsidP="00DE2950">
      <w:pPr>
        <w:pStyle w:val="ListParagraph"/>
        <w:numPr>
          <w:ilvl w:val="0"/>
          <w:numId w:val="38"/>
        </w:numPr>
        <w:rPr>
          <w:rFonts w:cstheme="minorHAnsi"/>
          <w:szCs w:val="24"/>
        </w:rPr>
      </w:pPr>
      <w:r w:rsidRPr="00F929A8">
        <w:rPr>
          <w:rFonts w:cstheme="minorHAnsi"/>
          <w:b/>
          <w:szCs w:val="24"/>
        </w:rPr>
        <w:t>Q:</w:t>
      </w:r>
      <w:r w:rsidRPr="00F929A8">
        <w:rPr>
          <w:rFonts w:cstheme="minorHAnsi"/>
          <w:szCs w:val="24"/>
        </w:rPr>
        <w:t xml:space="preserve"> How many VectorVMS logins can an agency have and approval path in VectorVMS (i.e. if my agency has one person who needs to approve everything, but also needs a Hiring Manager at every one of our sites to enter the skills for the requisition, and someone else to approve time sheets for ongoing engagements)?</w:t>
      </w:r>
    </w:p>
    <w:p w14:paraId="3F199975" w14:textId="2394C5A5" w:rsidR="00C15535" w:rsidRPr="00F929A8" w:rsidRDefault="00C15535" w:rsidP="00DE2950">
      <w:pPr>
        <w:pStyle w:val="ListParagraph"/>
        <w:numPr>
          <w:ilvl w:val="1"/>
          <w:numId w:val="38"/>
        </w:numPr>
        <w:rPr>
          <w:rFonts w:cstheme="minorHAnsi"/>
          <w:szCs w:val="24"/>
        </w:rPr>
      </w:pPr>
      <w:r w:rsidRPr="00F929A8">
        <w:rPr>
          <w:rFonts w:cstheme="minorHAnsi"/>
          <w:b/>
          <w:szCs w:val="24"/>
        </w:rPr>
        <w:lastRenderedPageBreak/>
        <w:t>A:</w:t>
      </w:r>
      <w:r w:rsidRPr="00F929A8">
        <w:rPr>
          <w:rFonts w:cstheme="minorHAnsi"/>
          <w:szCs w:val="24"/>
        </w:rPr>
        <w:t xml:space="preserve"> There is no limit to the number of VectorVMS logins an agency can have. </w:t>
      </w:r>
      <w:r w:rsidR="00163873" w:rsidRPr="00F929A8">
        <w:rPr>
          <w:rFonts w:cstheme="minorHAnsi"/>
          <w:szCs w:val="24"/>
        </w:rPr>
        <w:t>Kelly Services, Inc.</w:t>
      </w:r>
      <w:r w:rsidRPr="00F929A8">
        <w:rPr>
          <w:rFonts w:cstheme="minorHAnsi"/>
          <w:szCs w:val="24"/>
        </w:rPr>
        <w:t xml:space="preserve"> can also configure the approval path to align with what you need. You may have one person that enters the requisition, another person that needs to approve the requisition, and a different person that needs to approve time sheets, and that is fine.</w:t>
      </w:r>
    </w:p>
    <w:p w14:paraId="5420EF79" w14:textId="77777777" w:rsidR="00C15535" w:rsidRPr="00F929A8" w:rsidRDefault="00C15535" w:rsidP="00DE2950">
      <w:pPr>
        <w:pStyle w:val="ListParagraph"/>
        <w:numPr>
          <w:ilvl w:val="0"/>
          <w:numId w:val="38"/>
        </w:numPr>
        <w:rPr>
          <w:rFonts w:cstheme="minorHAnsi"/>
          <w:szCs w:val="24"/>
        </w:rPr>
      </w:pPr>
      <w:r w:rsidRPr="00F929A8">
        <w:rPr>
          <w:rFonts w:cstheme="minorHAnsi"/>
          <w:b/>
          <w:szCs w:val="24"/>
        </w:rPr>
        <w:t>Q:</w:t>
      </w:r>
      <w:r w:rsidRPr="00F929A8">
        <w:rPr>
          <w:rFonts w:cstheme="minorHAnsi"/>
          <w:szCs w:val="24"/>
        </w:rPr>
        <w:t xml:space="preserve"> What happens after I create a requisition for a temp help worker?  </w:t>
      </w:r>
    </w:p>
    <w:p w14:paraId="0E8FEA39" w14:textId="76F9CA6B" w:rsidR="00C15535" w:rsidRPr="00F929A8" w:rsidRDefault="00C15535" w:rsidP="00DE2950">
      <w:pPr>
        <w:pStyle w:val="ListParagraph"/>
        <w:numPr>
          <w:ilvl w:val="1"/>
          <w:numId w:val="38"/>
        </w:numPr>
        <w:rPr>
          <w:rFonts w:cstheme="minorHAnsi"/>
          <w:szCs w:val="24"/>
        </w:rPr>
      </w:pPr>
      <w:r w:rsidRPr="00F929A8">
        <w:rPr>
          <w:rFonts w:cstheme="minorHAnsi"/>
          <w:b/>
          <w:szCs w:val="24"/>
        </w:rPr>
        <w:t>A:</w:t>
      </w:r>
      <w:r w:rsidRPr="00F929A8">
        <w:rPr>
          <w:rFonts w:cstheme="minorHAnsi"/>
          <w:szCs w:val="24"/>
        </w:rPr>
        <w:t xml:space="preserve"> </w:t>
      </w:r>
      <w:r w:rsidR="00163873" w:rsidRPr="00F929A8">
        <w:rPr>
          <w:rFonts w:cstheme="minorHAnsi"/>
          <w:szCs w:val="24"/>
        </w:rPr>
        <w:t>Kelly Services, Inc.</w:t>
      </w:r>
      <w:r w:rsidRPr="00F929A8">
        <w:rPr>
          <w:rFonts w:cstheme="minorHAnsi"/>
          <w:szCs w:val="24"/>
        </w:rPr>
        <w:t xml:space="preserve">’s Program Management Team will review your requisition for completion and submit to necessary approvers. Once the requisition is approved, </w:t>
      </w:r>
      <w:r w:rsidR="00163873" w:rsidRPr="00F929A8">
        <w:rPr>
          <w:rFonts w:cstheme="minorHAnsi"/>
          <w:szCs w:val="24"/>
        </w:rPr>
        <w:t>Kelly Services, Inc.</w:t>
      </w:r>
      <w:r w:rsidRPr="00F929A8">
        <w:rPr>
          <w:rFonts w:cstheme="minorHAnsi"/>
          <w:szCs w:val="24"/>
        </w:rPr>
        <w:t xml:space="preserve"> Program Management Team will reach out to you to see if you are open to scheduling a 10-15-minute intake call with you and the Program Suppliers to help the Program Suppliers better understand the role and requirements. From there – the Program Suppliers will submit resumes and </w:t>
      </w:r>
      <w:r w:rsidR="00163873" w:rsidRPr="00F929A8">
        <w:rPr>
          <w:rFonts w:cstheme="minorHAnsi"/>
          <w:szCs w:val="24"/>
        </w:rPr>
        <w:t>Kelly Services, Inc.</w:t>
      </w:r>
      <w:r w:rsidRPr="00F929A8">
        <w:rPr>
          <w:rFonts w:cstheme="minorHAnsi"/>
          <w:szCs w:val="24"/>
        </w:rPr>
        <w:t xml:space="preserve"> Program Management Team will shortlist the resumes and share with you via VectorVMS. </w:t>
      </w:r>
      <w:r w:rsidR="00163873" w:rsidRPr="00F929A8">
        <w:rPr>
          <w:rFonts w:cstheme="minorHAnsi"/>
          <w:szCs w:val="24"/>
        </w:rPr>
        <w:t>Kelly Services, Inc.</w:t>
      </w:r>
      <w:r w:rsidRPr="00F929A8">
        <w:rPr>
          <w:rFonts w:cstheme="minorHAnsi"/>
          <w:szCs w:val="24"/>
        </w:rPr>
        <w:t xml:space="preserve"> Program Management Team will discuss the process with you during your first intake call. </w:t>
      </w:r>
    </w:p>
    <w:p w14:paraId="42194A73" w14:textId="77777777" w:rsidR="00C15535" w:rsidRPr="00F929A8" w:rsidRDefault="00C15535" w:rsidP="00DE2950">
      <w:pPr>
        <w:pStyle w:val="ListParagraph"/>
        <w:numPr>
          <w:ilvl w:val="0"/>
          <w:numId w:val="38"/>
        </w:numPr>
        <w:rPr>
          <w:rFonts w:cstheme="minorHAnsi"/>
          <w:szCs w:val="24"/>
        </w:rPr>
      </w:pPr>
      <w:r w:rsidRPr="00F929A8">
        <w:rPr>
          <w:rFonts w:cstheme="minorHAnsi"/>
          <w:b/>
          <w:szCs w:val="24"/>
        </w:rPr>
        <w:t>Q:</w:t>
      </w:r>
      <w:r w:rsidRPr="00F929A8">
        <w:rPr>
          <w:rFonts w:cstheme="minorHAnsi"/>
          <w:szCs w:val="24"/>
        </w:rPr>
        <w:t xml:space="preserve"> Where can I access reference materials for VectorVMS?</w:t>
      </w:r>
    </w:p>
    <w:p w14:paraId="5F49EB07" w14:textId="4E86E5D3" w:rsidR="00C15535" w:rsidRPr="00F929A8" w:rsidRDefault="00C15535" w:rsidP="00DE2950">
      <w:pPr>
        <w:pStyle w:val="ListParagraph"/>
        <w:numPr>
          <w:ilvl w:val="1"/>
          <w:numId w:val="38"/>
        </w:numPr>
        <w:rPr>
          <w:rFonts w:cstheme="minorHAnsi"/>
          <w:szCs w:val="24"/>
        </w:rPr>
      </w:pPr>
      <w:r w:rsidRPr="00F929A8">
        <w:rPr>
          <w:rFonts w:cstheme="minorHAnsi"/>
          <w:b/>
          <w:szCs w:val="24"/>
        </w:rPr>
        <w:t>A:</w:t>
      </w:r>
      <w:r w:rsidRPr="00F929A8">
        <w:rPr>
          <w:rFonts w:cstheme="minorHAnsi"/>
          <w:szCs w:val="24"/>
        </w:rPr>
        <w:t xml:space="preserve"> There is a VectorVMS User Guide for Hiring Managers via CommBuys, as well as on </w:t>
      </w:r>
      <w:r w:rsidR="00163873" w:rsidRPr="00F929A8">
        <w:rPr>
          <w:rFonts w:cstheme="minorHAnsi"/>
          <w:szCs w:val="24"/>
        </w:rPr>
        <w:t>Kelly Services, Inc.</w:t>
      </w:r>
      <w:r w:rsidRPr="00F929A8">
        <w:rPr>
          <w:rFonts w:cstheme="minorHAnsi"/>
          <w:szCs w:val="24"/>
        </w:rPr>
        <w:t xml:space="preserve"> PRF85 website, </w:t>
      </w:r>
      <w:hyperlink r:id="rId60" w:history="1">
        <w:r w:rsidRPr="00F929A8">
          <w:rPr>
            <w:rStyle w:val="Hyperlink"/>
            <w:rFonts w:cstheme="minorHAnsi"/>
            <w:szCs w:val="24"/>
          </w:rPr>
          <w:t>here</w:t>
        </w:r>
      </w:hyperlink>
      <w:r w:rsidRPr="00F929A8">
        <w:rPr>
          <w:rFonts w:cstheme="minorHAnsi"/>
          <w:szCs w:val="24"/>
        </w:rPr>
        <w:t xml:space="preserve">. For additional materials, login to VectorVMS and select the drop-down next to your name and click Help. There is a wealth of information, including step-by-step directions. </w:t>
      </w:r>
    </w:p>
    <w:p w14:paraId="31CA4FCC" w14:textId="77777777" w:rsidR="00C15535" w:rsidRPr="00F929A8" w:rsidRDefault="00C15535" w:rsidP="00DE2950">
      <w:pPr>
        <w:pStyle w:val="ListParagraph"/>
        <w:numPr>
          <w:ilvl w:val="0"/>
          <w:numId w:val="38"/>
        </w:numPr>
        <w:rPr>
          <w:rFonts w:cstheme="minorHAnsi"/>
          <w:sz w:val="22"/>
          <w:szCs w:val="22"/>
        </w:rPr>
      </w:pPr>
      <w:r w:rsidRPr="00F929A8">
        <w:rPr>
          <w:rFonts w:cstheme="minorHAnsi"/>
          <w:b/>
          <w:sz w:val="22"/>
          <w:szCs w:val="22"/>
        </w:rPr>
        <w:t>Q:</w:t>
      </w:r>
      <w:r w:rsidRPr="00F929A8">
        <w:rPr>
          <w:rFonts w:cstheme="minorHAnsi"/>
          <w:sz w:val="22"/>
          <w:szCs w:val="22"/>
        </w:rPr>
        <w:t xml:space="preserve"> To whom would agencies make payment to when we have an ongoing engagement? </w:t>
      </w:r>
    </w:p>
    <w:p w14:paraId="3964204C" w14:textId="2D5740DA" w:rsidR="00C15535" w:rsidRPr="00F929A8" w:rsidRDefault="00C15535" w:rsidP="00DE2950">
      <w:pPr>
        <w:pStyle w:val="ListParagraph"/>
        <w:numPr>
          <w:ilvl w:val="1"/>
          <w:numId w:val="38"/>
        </w:numPr>
        <w:rPr>
          <w:rFonts w:cstheme="minorHAnsi"/>
          <w:sz w:val="22"/>
          <w:szCs w:val="22"/>
        </w:rPr>
      </w:pPr>
      <w:r w:rsidRPr="00F929A8">
        <w:rPr>
          <w:rFonts w:cstheme="minorHAnsi"/>
          <w:b/>
          <w:sz w:val="22"/>
          <w:szCs w:val="22"/>
        </w:rPr>
        <w:t xml:space="preserve">A: </w:t>
      </w:r>
      <w:r w:rsidRPr="00F929A8">
        <w:rPr>
          <w:rFonts w:cstheme="minorHAnsi"/>
          <w:sz w:val="22"/>
          <w:szCs w:val="22"/>
        </w:rPr>
        <w:t xml:space="preserve">The agency would pay </w:t>
      </w:r>
      <w:r w:rsidR="00163873" w:rsidRPr="00F929A8">
        <w:rPr>
          <w:rFonts w:cstheme="minorHAnsi"/>
          <w:sz w:val="22"/>
          <w:szCs w:val="22"/>
        </w:rPr>
        <w:t>Kelly Services, Inc.</w:t>
      </w:r>
      <w:r w:rsidRPr="00F929A8">
        <w:rPr>
          <w:rFonts w:cstheme="minorHAnsi"/>
          <w:sz w:val="22"/>
          <w:szCs w:val="22"/>
        </w:rPr>
        <w:t>, and the vendor would pay each supplier.</w:t>
      </w:r>
    </w:p>
    <w:p w14:paraId="5137DF9F" w14:textId="77777777" w:rsidR="00C15535" w:rsidRPr="00F929A8" w:rsidRDefault="00C15535" w:rsidP="00DE2950">
      <w:pPr>
        <w:pStyle w:val="ListParagraph"/>
        <w:numPr>
          <w:ilvl w:val="0"/>
          <w:numId w:val="38"/>
        </w:numPr>
        <w:rPr>
          <w:rFonts w:cstheme="minorHAnsi"/>
          <w:sz w:val="22"/>
          <w:szCs w:val="22"/>
        </w:rPr>
      </w:pPr>
      <w:r w:rsidRPr="00F929A8">
        <w:rPr>
          <w:rFonts w:cstheme="minorHAnsi"/>
          <w:b/>
          <w:sz w:val="22"/>
          <w:szCs w:val="22"/>
        </w:rPr>
        <w:t>Q:</w:t>
      </w:r>
      <w:r w:rsidRPr="00F929A8">
        <w:rPr>
          <w:rFonts w:cstheme="minorHAnsi"/>
          <w:sz w:val="22"/>
          <w:szCs w:val="22"/>
        </w:rPr>
        <w:t xml:space="preserve"> Are invoices separated by cost-center if designated?</w:t>
      </w:r>
    </w:p>
    <w:p w14:paraId="678AB2B2" w14:textId="77777777" w:rsidR="00C15535" w:rsidRPr="00F929A8" w:rsidRDefault="00C15535" w:rsidP="00DE2950">
      <w:pPr>
        <w:pStyle w:val="ListParagraph"/>
        <w:numPr>
          <w:ilvl w:val="1"/>
          <w:numId w:val="38"/>
        </w:numPr>
        <w:rPr>
          <w:rFonts w:cstheme="minorHAnsi"/>
          <w:sz w:val="22"/>
          <w:szCs w:val="22"/>
        </w:rPr>
      </w:pPr>
      <w:r w:rsidRPr="00F929A8">
        <w:rPr>
          <w:rFonts w:cstheme="minorHAnsi"/>
          <w:b/>
          <w:sz w:val="22"/>
          <w:szCs w:val="22"/>
        </w:rPr>
        <w:t xml:space="preserve">A: </w:t>
      </w:r>
      <w:r w:rsidRPr="00F929A8">
        <w:rPr>
          <w:rFonts w:cstheme="minorHAnsi"/>
          <w:sz w:val="22"/>
          <w:szCs w:val="22"/>
        </w:rPr>
        <w:t>Yes. Invoices can be separated by cost-center, if applicable.</w:t>
      </w:r>
    </w:p>
    <w:p w14:paraId="4EF651FF" w14:textId="77777777" w:rsidR="00C15535" w:rsidRPr="00F929A8" w:rsidRDefault="00C15535" w:rsidP="00DE2950">
      <w:pPr>
        <w:pStyle w:val="ListParagraph"/>
        <w:numPr>
          <w:ilvl w:val="0"/>
          <w:numId w:val="38"/>
        </w:numPr>
        <w:rPr>
          <w:rFonts w:cstheme="minorHAnsi"/>
          <w:sz w:val="22"/>
          <w:szCs w:val="22"/>
        </w:rPr>
      </w:pPr>
      <w:r w:rsidRPr="00F929A8">
        <w:rPr>
          <w:rFonts w:cstheme="minorHAnsi"/>
          <w:b/>
          <w:sz w:val="22"/>
          <w:szCs w:val="22"/>
        </w:rPr>
        <w:t>Q:</w:t>
      </w:r>
      <w:r w:rsidRPr="00F929A8">
        <w:rPr>
          <w:rFonts w:cstheme="minorHAnsi"/>
          <w:sz w:val="22"/>
          <w:szCs w:val="22"/>
        </w:rPr>
        <w:t xml:space="preserve"> Is it possible to retain the same employee once their contract with The Resource Connection (TRC) expires?   </w:t>
      </w:r>
    </w:p>
    <w:p w14:paraId="5AB47CBA" w14:textId="6DED69E2" w:rsidR="00C15535" w:rsidRPr="00F929A8" w:rsidRDefault="00C15535" w:rsidP="00DE2950">
      <w:pPr>
        <w:pStyle w:val="ListParagraph"/>
        <w:numPr>
          <w:ilvl w:val="1"/>
          <w:numId w:val="38"/>
        </w:numPr>
        <w:rPr>
          <w:rFonts w:cstheme="minorHAnsi"/>
          <w:sz w:val="22"/>
          <w:szCs w:val="22"/>
        </w:rPr>
      </w:pPr>
      <w:r w:rsidRPr="00F929A8">
        <w:rPr>
          <w:rFonts w:cstheme="minorHAnsi"/>
          <w:b/>
          <w:sz w:val="22"/>
          <w:szCs w:val="22"/>
        </w:rPr>
        <w:t xml:space="preserve">A: </w:t>
      </w:r>
      <w:r w:rsidRPr="00F929A8">
        <w:rPr>
          <w:rFonts w:cstheme="minorHAnsi"/>
          <w:sz w:val="22"/>
          <w:szCs w:val="22"/>
        </w:rPr>
        <w:t xml:space="preserve">Yes. TRC is still a supplier in our program. You do not need to go through the entire hiring process with </w:t>
      </w:r>
      <w:r w:rsidR="00163873" w:rsidRPr="00F929A8">
        <w:rPr>
          <w:rFonts w:cstheme="minorHAnsi"/>
          <w:sz w:val="22"/>
          <w:szCs w:val="22"/>
        </w:rPr>
        <w:t>Kelly Services, Inc.</w:t>
      </w:r>
      <w:r w:rsidRPr="00F929A8">
        <w:rPr>
          <w:rFonts w:cstheme="minorHAnsi"/>
          <w:sz w:val="22"/>
          <w:szCs w:val="22"/>
        </w:rPr>
        <w:t xml:space="preserve">. Please notify the MSP vendor team that you would like to transition the employee from TRC to </w:t>
      </w:r>
      <w:r w:rsidR="00163873" w:rsidRPr="00F929A8">
        <w:rPr>
          <w:rFonts w:cstheme="minorHAnsi"/>
          <w:sz w:val="22"/>
          <w:szCs w:val="22"/>
        </w:rPr>
        <w:t>Kelly Services, Inc.</w:t>
      </w:r>
      <w:r w:rsidRPr="00F929A8">
        <w:rPr>
          <w:rFonts w:cstheme="minorHAnsi"/>
          <w:sz w:val="22"/>
          <w:szCs w:val="22"/>
        </w:rPr>
        <w:t xml:space="preserve"> once their current engagement ends. </w:t>
      </w:r>
    </w:p>
    <w:p w14:paraId="5921C449" w14:textId="7BFC7ED0" w:rsidR="00C15535" w:rsidRPr="00F929A8" w:rsidRDefault="00C15535" w:rsidP="00DE2950">
      <w:pPr>
        <w:pStyle w:val="ListParagraph"/>
        <w:numPr>
          <w:ilvl w:val="0"/>
          <w:numId w:val="38"/>
        </w:numPr>
        <w:rPr>
          <w:rFonts w:cstheme="minorHAnsi"/>
          <w:sz w:val="22"/>
          <w:szCs w:val="22"/>
        </w:rPr>
      </w:pPr>
      <w:r w:rsidRPr="00F929A8">
        <w:rPr>
          <w:rFonts w:cstheme="minorHAnsi"/>
          <w:b/>
          <w:sz w:val="22"/>
          <w:szCs w:val="22"/>
        </w:rPr>
        <w:t>Q:</w:t>
      </w:r>
      <w:r w:rsidRPr="00F929A8">
        <w:rPr>
          <w:rFonts w:cstheme="minorHAnsi"/>
          <w:sz w:val="22"/>
          <w:szCs w:val="22"/>
        </w:rPr>
        <w:t xml:space="preserve"> Are the temporary workers employed through </w:t>
      </w:r>
      <w:r w:rsidR="00163873" w:rsidRPr="00F929A8">
        <w:rPr>
          <w:rFonts w:cstheme="minorHAnsi"/>
          <w:sz w:val="22"/>
          <w:szCs w:val="22"/>
        </w:rPr>
        <w:t>Kelly Services, Inc.</w:t>
      </w:r>
      <w:r w:rsidRPr="00F929A8">
        <w:rPr>
          <w:rFonts w:cstheme="minorHAnsi"/>
          <w:sz w:val="22"/>
          <w:szCs w:val="22"/>
        </w:rPr>
        <w:t xml:space="preserve"> subcontractors eligible for any healthcare or time off benefits through </w:t>
      </w:r>
      <w:r w:rsidR="00163873" w:rsidRPr="00F929A8">
        <w:rPr>
          <w:rFonts w:cstheme="minorHAnsi"/>
          <w:sz w:val="22"/>
          <w:szCs w:val="22"/>
        </w:rPr>
        <w:t>Kelly Services, Inc.</w:t>
      </w:r>
      <w:r w:rsidRPr="00F929A8">
        <w:rPr>
          <w:rFonts w:cstheme="minorHAnsi"/>
          <w:sz w:val="22"/>
          <w:szCs w:val="22"/>
        </w:rPr>
        <w:t xml:space="preserve"> or the subcontractors?   </w:t>
      </w:r>
    </w:p>
    <w:p w14:paraId="77438F2C" w14:textId="6C79831C" w:rsidR="00EC77C2" w:rsidRPr="00F929A8" w:rsidRDefault="00C15535" w:rsidP="000E1D66">
      <w:pPr>
        <w:pStyle w:val="ListParagraph"/>
        <w:numPr>
          <w:ilvl w:val="1"/>
          <w:numId w:val="38"/>
        </w:numPr>
        <w:rPr>
          <w:szCs w:val="24"/>
        </w:rPr>
      </w:pPr>
      <w:r w:rsidRPr="00F929A8">
        <w:rPr>
          <w:rFonts w:cstheme="minorHAnsi"/>
          <w:b/>
          <w:sz w:val="22"/>
          <w:szCs w:val="22"/>
        </w:rPr>
        <w:t xml:space="preserve">A: </w:t>
      </w:r>
      <w:r w:rsidRPr="00F929A8">
        <w:rPr>
          <w:rFonts w:cstheme="minorHAnsi"/>
          <w:sz w:val="22"/>
          <w:szCs w:val="22"/>
        </w:rPr>
        <w:t>Typically, yes, but the benefits offered to an employee will vary by supplier as their employer.</w:t>
      </w:r>
    </w:p>
    <w:sectPr w:rsidR="00EC77C2" w:rsidRPr="00F929A8" w:rsidSect="008469DD">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73FB" w14:textId="77777777" w:rsidR="00EB01CF" w:rsidRDefault="00EB01CF" w:rsidP="00BA4C0C">
      <w:pPr>
        <w:spacing w:after="0" w:line="240" w:lineRule="auto"/>
      </w:pPr>
      <w:r>
        <w:separator/>
      </w:r>
    </w:p>
    <w:p w14:paraId="55A4114A" w14:textId="77777777" w:rsidR="00EB01CF" w:rsidRDefault="00EB01CF"/>
  </w:endnote>
  <w:endnote w:type="continuationSeparator" w:id="0">
    <w:p w14:paraId="0FD8BCDD" w14:textId="77777777" w:rsidR="00EB01CF" w:rsidRDefault="00EB01CF" w:rsidP="00BA4C0C">
      <w:pPr>
        <w:spacing w:after="0" w:line="240" w:lineRule="auto"/>
      </w:pPr>
      <w:r>
        <w:continuationSeparator/>
      </w:r>
    </w:p>
    <w:p w14:paraId="08D218AB" w14:textId="77777777" w:rsidR="00EB01CF" w:rsidRDefault="00EB01CF"/>
  </w:endnote>
  <w:endnote w:type="continuationNotice" w:id="1">
    <w:p w14:paraId="1B8FC16B" w14:textId="77777777" w:rsidR="00EB01CF" w:rsidRDefault="00EB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rPr>
    </w:pPr>
    <w:r>
      <w:rPr>
        <w:rStyle w:val="PageNumber"/>
        <w:sz w:val="20"/>
      </w:rPr>
      <w:tab/>
      <w:t>Template Version: 9.0</w:t>
    </w:r>
    <w:r>
      <w:rPr>
        <w:rStyle w:val="PageNumber"/>
        <w:sz w:val="20"/>
      </w:rPr>
      <w:tab/>
      <w:t xml:space="preserve">Page </w:t>
    </w:r>
    <w:r w:rsidRPr="000D2433">
      <w:rPr>
        <w:rStyle w:val="PageNumber"/>
        <w:sz w:val="20"/>
      </w:rPr>
      <w:fldChar w:fldCharType="begin"/>
    </w:r>
    <w:r w:rsidRPr="000D2433">
      <w:rPr>
        <w:rStyle w:val="PageNumber"/>
        <w:sz w:val="20"/>
      </w:rPr>
      <w:instrText xml:space="preserve"> PAGE </w:instrText>
    </w:r>
    <w:r w:rsidRPr="000D2433">
      <w:rPr>
        <w:rStyle w:val="PageNumber"/>
        <w:sz w:val="20"/>
      </w:rPr>
      <w:fldChar w:fldCharType="separate"/>
    </w:r>
    <w:r>
      <w:rPr>
        <w:rStyle w:val="PageNumber"/>
        <w:sz w:val="20"/>
      </w:rPr>
      <w:t>3</w:t>
    </w:r>
    <w:r w:rsidRPr="000D2433">
      <w:rPr>
        <w:rStyle w:val="PageNumber"/>
        <w:sz w:val="20"/>
      </w:rPr>
      <w:fldChar w:fldCharType="end"/>
    </w:r>
    <w:r w:rsidRPr="000D2433">
      <w:rPr>
        <w:rStyle w:val="PageNumber"/>
        <w:sz w:val="20"/>
      </w:rPr>
      <w:t xml:space="preserve"> of </w:t>
    </w:r>
    <w:r w:rsidRPr="000D2433">
      <w:rPr>
        <w:rStyle w:val="PageNumber"/>
        <w:sz w:val="20"/>
      </w:rPr>
      <w:fldChar w:fldCharType="begin"/>
    </w:r>
    <w:r w:rsidRPr="000D2433">
      <w:rPr>
        <w:rStyle w:val="PageNumber"/>
        <w:sz w:val="20"/>
      </w:rPr>
      <w:instrText xml:space="preserve"> NUMPAGES </w:instrText>
    </w:r>
    <w:r w:rsidRPr="000D2433">
      <w:rPr>
        <w:rStyle w:val="PageNumber"/>
        <w:sz w:val="20"/>
      </w:rPr>
      <w:fldChar w:fldCharType="separate"/>
    </w:r>
    <w:r>
      <w:rPr>
        <w:rStyle w:val="PageNumber"/>
        <w:sz w:val="20"/>
      </w:rPr>
      <w:t>25</w:t>
    </w:r>
    <w:r w:rsidRPr="000D2433">
      <w:rPr>
        <w:rStyle w:val="PageNumber"/>
        <w:sz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color w:val="365F91" w:themeColor="accent1" w:themeShade="BF"/>
      </w:rPr>
    </w:pPr>
    <w:r w:rsidRPr="003E118F">
      <w:rPr>
        <w:b/>
        <w:color w:val="2E368F"/>
        <w:sz w:val="18"/>
        <w:szCs w:val="18"/>
      </w:rPr>
      <w:t xml:space="preserve">One Ashburton Place, </w:t>
    </w:r>
    <w:r>
      <w:rPr>
        <w:b/>
        <w:color w:val="2E368F"/>
        <w:sz w:val="18"/>
        <w:szCs w:val="18"/>
      </w:rPr>
      <w:t>Room</w:t>
    </w:r>
    <w:r w:rsidRPr="003E118F">
      <w:rPr>
        <w:b/>
        <w:color w:val="2E368F"/>
        <w:sz w:val="18"/>
        <w:szCs w:val="18"/>
      </w:rPr>
      <w:t xml:space="preserve"> 1</w:t>
    </w:r>
    <w:r>
      <w:rPr>
        <w:b/>
        <w:color w:val="2E368F"/>
        <w:sz w:val="18"/>
        <w:szCs w:val="18"/>
      </w:rPr>
      <w:t>608</w:t>
    </w:r>
    <w:r w:rsidRPr="003E118F">
      <w:rPr>
        <w:b/>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22249C1B" w:rsidR="00B564C1" w:rsidRDefault="00B564C1" w:rsidP="00B564C1"/>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sz w:val="16"/>
        <w:szCs w:val="16"/>
      </w:rPr>
      <w:t>N</w:t>
    </w:r>
    <w:r w:rsidR="00E365B8" w:rsidRPr="00E365B8">
      <w:rPr>
        <w:rStyle w:val="PageNumber"/>
        <w:b/>
        <w:sz w:val="16"/>
        <w:szCs w:val="16"/>
      </w:rPr>
      <w:t>ote</w:t>
    </w:r>
    <w:r w:rsidRPr="00E365B8">
      <w:rPr>
        <w:rStyle w:val="PageNumber"/>
        <w:b/>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rPr>
    </w:pPr>
    <w:r>
      <w:rPr>
        <w:rStyle w:val="PageNumber"/>
        <w:sz w:val="20"/>
      </w:rPr>
      <w:tab/>
      <w:t>Template Version: 9.0</w:t>
    </w:r>
    <w:r>
      <w:rPr>
        <w:rStyle w:val="PageNumber"/>
        <w:sz w:val="20"/>
      </w:rPr>
      <w:tab/>
      <w:t xml:space="preserve">Page </w:t>
    </w:r>
    <w:r w:rsidRPr="000D2433">
      <w:rPr>
        <w:rStyle w:val="PageNumber"/>
        <w:sz w:val="20"/>
      </w:rPr>
      <w:fldChar w:fldCharType="begin"/>
    </w:r>
    <w:r w:rsidRPr="000D2433">
      <w:rPr>
        <w:rStyle w:val="PageNumber"/>
        <w:sz w:val="20"/>
      </w:rPr>
      <w:instrText xml:space="preserve"> PAGE </w:instrText>
    </w:r>
    <w:r w:rsidRPr="000D2433">
      <w:rPr>
        <w:rStyle w:val="PageNumber"/>
        <w:sz w:val="20"/>
      </w:rPr>
      <w:fldChar w:fldCharType="separate"/>
    </w:r>
    <w:r>
      <w:rPr>
        <w:rStyle w:val="PageNumber"/>
        <w:sz w:val="20"/>
      </w:rPr>
      <w:t>10</w:t>
    </w:r>
    <w:r w:rsidRPr="000D2433">
      <w:rPr>
        <w:rStyle w:val="PageNumber"/>
        <w:sz w:val="20"/>
      </w:rPr>
      <w:fldChar w:fldCharType="end"/>
    </w:r>
    <w:r w:rsidRPr="000D2433">
      <w:rPr>
        <w:rStyle w:val="PageNumber"/>
        <w:sz w:val="20"/>
      </w:rPr>
      <w:t xml:space="preserve"> of </w:t>
    </w:r>
    <w:r w:rsidRPr="000D2433">
      <w:rPr>
        <w:rStyle w:val="PageNumber"/>
        <w:sz w:val="20"/>
      </w:rPr>
      <w:fldChar w:fldCharType="begin"/>
    </w:r>
    <w:r w:rsidRPr="000D2433">
      <w:rPr>
        <w:rStyle w:val="PageNumber"/>
        <w:sz w:val="20"/>
      </w:rPr>
      <w:instrText xml:space="preserve"> NUMPAGES </w:instrText>
    </w:r>
    <w:r w:rsidRPr="000D2433">
      <w:rPr>
        <w:rStyle w:val="PageNumber"/>
        <w:sz w:val="20"/>
      </w:rPr>
      <w:fldChar w:fldCharType="separate"/>
    </w:r>
    <w:r>
      <w:rPr>
        <w:rStyle w:val="PageNumber"/>
        <w:sz w:val="20"/>
      </w:rPr>
      <w:t>27</w:t>
    </w:r>
    <w:r w:rsidRPr="000D2433">
      <w:rPr>
        <w:rStyle w:val="PageNumber"/>
        <w:sz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color w:val="365F91" w:themeColor="accent1" w:themeShade="BF"/>
      </w:rPr>
    </w:pPr>
    <w:r w:rsidRPr="003E118F">
      <w:rPr>
        <w:b/>
        <w:color w:val="2E368F"/>
        <w:sz w:val="18"/>
        <w:szCs w:val="18"/>
      </w:rPr>
      <w:t xml:space="preserve">One Ashburton Place, </w:t>
    </w:r>
    <w:r>
      <w:rPr>
        <w:b/>
        <w:color w:val="2E368F"/>
        <w:sz w:val="18"/>
        <w:szCs w:val="18"/>
      </w:rPr>
      <w:t>Room</w:t>
    </w:r>
    <w:r w:rsidRPr="003E118F">
      <w:rPr>
        <w:b/>
        <w:color w:val="2E368F"/>
        <w:sz w:val="18"/>
        <w:szCs w:val="18"/>
      </w:rPr>
      <w:t xml:space="preserve"> 1</w:t>
    </w:r>
    <w:r>
      <w:rPr>
        <w:b/>
        <w:color w:val="2E368F"/>
        <w:sz w:val="18"/>
        <w:szCs w:val="18"/>
      </w:rPr>
      <w:t>608</w:t>
    </w:r>
    <w:r w:rsidRPr="003E118F">
      <w:rPr>
        <w:b/>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96A49"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sz w:val="16"/>
        <w:szCs w:val="16"/>
      </w:rPr>
      <w:t>N</w:t>
    </w:r>
    <w:r w:rsidR="008105B0" w:rsidRPr="00ED4906">
      <w:rPr>
        <w:rStyle w:val="PageNumber"/>
        <w:b/>
        <w:sz w:val="16"/>
        <w:szCs w:val="16"/>
      </w:rPr>
      <w:t>ote</w:t>
    </w:r>
    <w:r w:rsidRPr="00ED4906">
      <w:rPr>
        <w:rStyle w:val="PageNumber"/>
        <w:b/>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rPr>
    </w:pPr>
    <w:r>
      <w:rPr>
        <w:rStyle w:val="PageNumber"/>
        <w:sz w:val="20"/>
      </w:rPr>
      <w:tab/>
      <w:t>Template Version: 9.0</w:t>
    </w:r>
    <w:r>
      <w:rPr>
        <w:rStyle w:val="PageNumber"/>
        <w:sz w:val="20"/>
      </w:rPr>
      <w:tab/>
      <w:t xml:space="preserve">Page </w:t>
    </w:r>
    <w:r w:rsidRPr="000D2433">
      <w:rPr>
        <w:rStyle w:val="PageNumber"/>
        <w:sz w:val="20"/>
      </w:rPr>
      <w:fldChar w:fldCharType="begin"/>
    </w:r>
    <w:r w:rsidRPr="000D2433">
      <w:rPr>
        <w:rStyle w:val="PageNumber"/>
        <w:sz w:val="20"/>
      </w:rPr>
      <w:instrText xml:space="preserve"> PAGE </w:instrText>
    </w:r>
    <w:r w:rsidRPr="000D2433">
      <w:rPr>
        <w:rStyle w:val="PageNumber"/>
        <w:sz w:val="20"/>
      </w:rPr>
      <w:fldChar w:fldCharType="separate"/>
    </w:r>
    <w:r>
      <w:rPr>
        <w:rStyle w:val="PageNumber"/>
        <w:sz w:val="20"/>
      </w:rPr>
      <w:t>2</w:t>
    </w:r>
    <w:r w:rsidRPr="000D2433">
      <w:rPr>
        <w:rStyle w:val="PageNumber"/>
        <w:sz w:val="20"/>
      </w:rPr>
      <w:fldChar w:fldCharType="end"/>
    </w:r>
    <w:r w:rsidRPr="000D2433">
      <w:rPr>
        <w:rStyle w:val="PageNumber"/>
        <w:sz w:val="20"/>
      </w:rPr>
      <w:t xml:space="preserve"> of </w:t>
    </w:r>
    <w:r w:rsidRPr="000D2433">
      <w:rPr>
        <w:rStyle w:val="PageNumber"/>
        <w:sz w:val="20"/>
      </w:rPr>
      <w:fldChar w:fldCharType="begin"/>
    </w:r>
    <w:r w:rsidRPr="000D2433">
      <w:rPr>
        <w:rStyle w:val="PageNumber"/>
        <w:sz w:val="20"/>
      </w:rPr>
      <w:instrText xml:space="preserve"> NUMPAGES </w:instrText>
    </w:r>
    <w:r w:rsidRPr="000D2433">
      <w:rPr>
        <w:rStyle w:val="PageNumber"/>
        <w:sz w:val="20"/>
      </w:rPr>
      <w:fldChar w:fldCharType="separate"/>
    </w:r>
    <w:r>
      <w:rPr>
        <w:rStyle w:val="PageNumber"/>
        <w:sz w:val="20"/>
      </w:rPr>
      <w:t>23</w:t>
    </w:r>
    <w:r w:rsidRPr="000D2433">
      <w:rPr>
        <w:rStyle w:val="PageNumber"/>
        <w:sz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color w:val="365F91" w:themeColor="accent1" w:themeShade="BF"/>
      </w:rPr>
    </w:pPr>
    <w:r w:rsidRPr="003E118F">
      <w:rPr>
        <w:b/>
        <w:color w:val="2E368F"/>
        <w:sz w:val="18"/>
        <w:szCs w:val="18"/>
      </w:rPr>
      <w:t xml:space="preserve">One Ashburton Place, </w:t>
    </w:r>
    <w:r>
      <w:rPr>
        <w:b/>
        <w:color w:val="2E368F"/>
        <w:sz w:val="18"/>
        <w:szCs w:val="18"/>
      </w:rPr>
      <w:t>Room</w:t>
    </w:r>
    <w:r w:rsidRPr="003E118F">
      <w:rPr>
        <w:b/>
        <w:color w:val="2E368F"/>
        <w:sz w:val="18"/>
        <w:szCs w:val="18"/>
      </w:rPr>
      <w:t xml:space="preserve"> 1</w:t>
    </w:r>
    <w:r>
      <w:rPr>
        <w:b/>
        <w:color w:val="2E368F"/>
        <w:sz w:val="18"/>
        <w:szCs w:val="18"/>
      </w:rPr>
      <w:t>608</w:t>
    </w:r>
    <w:r w:rsidRPr="003E118F">
      <w:rPr>
        <w:b/>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24EB" w14:textId="77777777" w:rsidR="00EB01CF" w:rsidRDefault="00EB01CF" w:rsidP="00BA4C0C">
      <w:pPr>
        <w:spacing w:after="0" w:line="240" w:lineRule="auto"/>
      </w:pPr>
      <w:r>
        <w:separator/>
      </w:r>
    </w:p>
    <w:p w14:paraId="79D9FABA" w14:textId="77777777" w:rsidR="00EB01CF" w:rsidRDefault="00EB01CF"/>
  </w:footnote>
  <w:footnote w:type="continuationSeparator" w:id="0">
    <w:p w14:paraId="265C5B45" w14:textId="77777777" w:rsidR="00EB01CF" w:rsidRDefault="00EB01CF" w:rsidP="00BA4C0C">
      <w:pPr>
        <w:spacing w:after="0" w:line="240" w:lineRule="auto"/>
      </w:pPr>
      <w:r>
        <w:continuationSeparator/>
      </w:r>
    </w:p>
    <w:p w14:paraId="40261E90" w14:textId="77777777" w:rsidR="00EB01CF" w:rsidRDefault="00EB01CF"/>
  </w:footnote>
  <w:footnote w:type="continuationNotice" w:id="1">
    <w:p w14:paraId="76BCF0AF" w14:textId="77777777" w:rsidR="00EB01CF" w:rsidRDefault="00EB01CF">
      <w:pPr>
        <w:spacing w:after="0" w:line="240" w:lineRule="auto"/>
      </w:pPr>
    </w:p>
  </w:footnote>
  <w:footnote w:id="2">
    <w:p w14:paraId="09B213E5" w14:textId="77777777" w:rsidR="00652613" w:rsidRDefault="00652613" w:rsidP="00DF4741">
      <w:pPr>
        <w:pStyle w:val="FootnoteText"/>
      </w:pPr>
      <w:r>
        <w:rPr>
          <w:rStyle w:val="FootnoteReference"/>
        </w:rPr>
        <w:footnoteRef/>
      </w:r>
      <w:r>
        <w:t xml:space="preserve"> </w:t>
      </w:r>
      <w:r w:rsidRPr="00D87E6F">
        <w:t>Note that COMMBUYS is the official system of record for vendor contact information.</w:t>
      </w:r>
    </w:p>
  </w:footnote>
  <w:footnote w:id="3">
    <w:p w14:paraId="0FB1FCE7" w14:textId="77777777" w:rsidR="00652613" w:rsidRDefault="00652613" w:rsidP="00DF4741">
      <w:pPr>
        <w:pStyle w:val="FootnoteText"/>
      </w:pPr>
      <w:r>
        <w:rPr>
          <w:rStyle w:val="FootnoteReference"/>
        </w:rPr>
        <w:footnoteRef/>
      </w:r>
      <w:r>
        <w:t xml:space="preserve"> </w:t>
      </w:r>
      <w:r w:rsidRPr="00557F2C">
        <w:t xml:space="preserve">The Master Contract Record </w:t>
      </w:r>
      <w:r>
        <w:t>Master Blanket Purchase Order (</w:t>
      </w:r>
      <w:r w:rsidRPr="00557F2C">
        <w:t>MBPO</w:t>
      </w:r>
      <w:r>
        <w:t>)</w:t>
      </w:r>
      <w:r w:rsidRPr="00557F2C">
        <w:t xml:space="preserve"> is the central repository for all common contract files. The price files may be found in the individual vendor’s MBPO.</w:t>
      </w:r>
    </w:p>
  </w:footnote>
  <w:footnote w:id="4">
    <w:p w14:paraId="65E92F27" w14:textId="77777777" w:rsidR="00A026B4" w:rsidRDefault="00A026B4" w:rsidP="00A026B4">
      <w:pPr>
        <w:rPr>
          <w:rFonts w:ascii="Times New Roman" w:hAnsi="Times New Roman"/>
        </w:rPr>
      </w:pPr>
      <w:r>
        <w:rPr>
          <w:rStyle w:val="FootnoteReference"/>
        </w:rPr>
        <w:footnoteRef/>
      </w:r>
      <w:r>
        <w:t xml:space="preserve"> Source:  Office of the Comptroller, MMARS Policy, </w:t>
      </w:r>
      <w:r>
        <w:rPr>
          <w:u w:val="single"/>
        </w:rPr>
        <w:t>Employee-Employer Relationship: Types of Employment</w:t>
      </w:r>
      <w:r>
        <w:t xml:space="preserve"> (Rev. 11/1/06).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93790454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1629A7C7">
              <wp:extent cx="3714750"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21944"/>
                      </a:xfrm>
                      <a:prstGeom prst="rect">
                        <a:avLst/>
                      </a:prstGeom>
                      <a:solidFill>
                        <a:srgbClr val="FFFFFF"/>
                      </a:solidFill>
                      <a:ln w="9525">
                        <a:noFill/>
                        <a:miter lim="800000"/>
                        <a:headEnd/>
                        <a:tailEnd/>
                      </a:ln>
                    </wps:spPr>
                    <wps:txbx>
                      <w:txbxContent>
                        <w:p w14:paraId="7E0367E2" w14:textId="07B242EA" w:rsidR="00913691" w:rsidRPr="005D4B8A" w:rsidRDefault="00EB7F6A" w:rsidP="00913691">
                          <w:pPr>
                            <w:ind w:right="-50"/>
                            <w:jc w:val="right"/>
                            <w:rPr>
                              <w:b/>
                              <w:sz w:val="48"/>
                            </w:rPr>
                          </w:pPr>
                          <w:r>
                            <w:rPr>
                              <w:b/>
                              <w:sz w:val="48"/>
                            </w:rPr>
                            <w:t>PRF85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92.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" stroked="f">
              <v:textbox>
                <w:txbxContent>
                  <w:p w14:paraId="7E0367E2" w14:textId="07B242EA" w:rsidR="00913691" w:rsidRPr="005D4B8A" w:rsidRDefault="00EB7F6A" w:rsidP="00913691">
                    <w:pPr>
                      <w:ind w:right="-50"/>
                      <w:jc w:val="right"/>
                      <w:rPr>
                        <w:b/>
                        <w:sz w:val="48"/>
                      </w:rPr>
                    </w:pPr>
                    <w:r>
                      <w:rPr>
                        <w:b/>
                        <w:sz w:val="48"/>
                      </w:rPr>
                      <w:t>PRF85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8BBC6D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116591759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6E44792">
              <wp:extent cx="405765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55878"/>
                      </a:xfrm>
                      <a:prstGeom prst="rect">
                        <a:avLst/>
                      </a:prstGeom>
                      <a:solidFill>
                        <a:srgbClr val="FFFFFF"/>
                      </a:solidFill>
                      <a:ln w="9525">
                        <a:noFill/>
                        <a:miter lim="800000"/>
                        <a:headEnd/>
                        <a:tailEnd/>
                      </a:ln>
                    </wps:spPr>
                    <wps:txbx>
                      <w:txbxContent>
                        <w:p w14:paraId="06F7E207" w14:textId="1FF2D124" w:rsidR="00DD35D3" w:rsidRPr="00492CC3" w:rsidRDefault="00EB155F">
                          <w:pPr>
                            <w:ind w:right="-50"/>
                            <w:jc w:val="right"/>
                            <w:rPr>
                              <w:b/>
                              <w:sz w:val="52"/>
                              <w:szCs w:val="24"/>
                            </w:rPr>
                          </w:pPr>
                          <w:r>
                            <w:rPr>
                              <w:b/>
                              <w:sz w:val="48"/>
                            </w:rPr>
                            <w:t xml:space="preserve">PRF85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9.5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" stroked="f">
              <v:textbox>
                <w:txbxContent>
                  <w:p w14:paraId="06F7E207" w14:textId="1FF2D124" w:rsidR="00DD35D3" w:rsidRPr="00492CC3" w:rsidRDefault="00EB155F">
                    <w:pPr>
                      <w:ind w:right="-50"/>
                      <w:jc w:val="right"/>
                      <w:rPr>
                        <w:b/>
                        <w:sz w:val="52"/>
                        <w:szCs w:val="24"/>
                      </w:rPr>
                    </w:pPr>
                    <w:r>
                      <w:rPr>
                        <w:b/>
                        <w:sz w:val="48"/>
                      </w:rPr>
                      <w:t xml:space="preserve">PRF85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FFCE9C1"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188"/>
    <w:multiLevelType w:val="multilevel"/>
    <w:tmpl w:val="9B64B6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4C98"/>
    <w:multiLevelType w:val="hybridMultilevel"/>
    <w:tmpl w:val="58D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A6B42"/>
    <w:multiLevelType w:val="hybridMultilevel"/>
    <w:tmpl w:val="8DBE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22B94"/>
    <w:multiLevelType w:val="multilevel"/>
    <w:tmpl w:val="FF9E1CF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D2724"/>
    <w:multiLevelType w:val="hybridMultilevel"/>
    <w:tmpl w:val="3D9C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95EE9"/>
    <w:multiLevelType w:val="hybridMultilevel"/>
    <w:tmpl w:val="B38A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F5A9F"/>
    <w:multiLevelType w:val="hybridMultilevel"/>
    <w:tmpl w:val="9A3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13FB2"/>
    <w:multiLevelType w:val="hybridMultilevel"/>
    <w:tmpl w:val="8240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91FA3"/>
    <w:multiLevelType w:val="hybridMultilevel"/>
    <w:tmpl w:val="E530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23DD1"/>
    <w:multiLevelType w:val="hybridMultilevel"/>
    <w:tmpl w:val="7B04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4"/>
  </w:num>
  <w:num w:numId="5" w16cid:durableId="896821583">
    <w:abstractNumId w:val="29"/>
  </w:num>
  <w:num w:numId="6" w16cid:durableId="883181466">
    <w:abstractNumId w:val="5"/>
  </w:num>
  <w:num w:numId="7" w16cid:durableId="1254818405">
    <w:abstractNumId w:val="7"/>
  </w:num>
  <w:num w:numId="8" w16cid:durableId="1108283029">
    <w:abstractNumId w:val="10"/>
  </w:num>
  <w:num w:numId="9" w16cid:durableId="1586958684">
    <w:abstractNumId w:val="20"/>
  </w:num>
  <w:num w:numId="10" w16cid:durableId="420370952">
    <w:abstractNumId w:val="19"/>
  </w:num>
  <w:num w:numId="11" w16cid:durableId="1099913566">
    <w:abstractNumId w:val="15"/>
  </w:num>
  <w:num w:numId="12" w16cid:durableId="517740112">
    <w:abstractNumId w:val="25"/>
  </w:num>
  <w:num w:numId="13" w16cid:durableId="1872330189">
    <w:abstractNumId w:val="36"/>
  </w:num>
  <w:num w:numId="14" w16cid:durableId="457794394">
    <w:abstractNumId w:val="27"/>
  </w:num>
  <w:num w:numId="15" w16cid:durableId="599144571">
    <w:abstractNumId w:val="38"/>
  </w:num>
  <w:num w:numId="16" w16cid:durableId="1513181071">
    <w:abstractNumId w:val="37"/>
  </w:num>
  <w:num w:numId="17" w16cid:durableId="998272191">
    <w:abstractNumId w:val="22"/>
  </w:num>
  <w:num w:numId="18" w16cid:durableId="55519776">
    <w:abstractNumId w:val="26"/>
  </w:num>
  <w:num w:numId="19" w16cid:durableId="452554056">
    <w:abstractNumId w:val="17"/>
  </w:num>
  <w:num w:numId="20" w16cid:durableId="9114506">
    <w:abstractNumId w:val="23"/>
  </w:num>
  <w:num w:numId="21" w16cid:durableId="1482648705">
    <w:abstractNumId w:val="32"/>
  </w:num>
  <w:num w:numId="22" w16cid:durableId="1772581419">
    <w:abstractNumId w:val="13"/>
  </w:num>
  <w:num w:numId="23" w16cid:durableId="1019039246">
    <w:abstractNumId w:val="18"/>
  </w:num>
  <w:num w:numId="24" w16cid:durableId="1840392131">
    <w:abstractNumId w:val="4"/>
  </w:num>
  <w:num w:numId="25" w16cid:durableId="744571837">
    <w:abstractNumId w:val="33"/>
  </w:num>
  <w:num w:numId="26" w16cid:durableId="1803376375">
    <w:abstractNumId w:val="2"/>
  </w:num>
  <w:num w:numId="27" w16cid:durableId="1334213503">
    <w:abstractNumId w:val="40"/>
  </w:num>
  <w:num w:numId="28" w16cid:durableId="809402103">
    <w:abstractNumId w:val="12"/>
  </w:num>
  <w:num w:numId="29" w16cid:durableId="271716133">
    <w:abstractNumId w:val="21"/>
  </w:num>
  <w:num w:numId="30" w16cid:durableId="1969043051">
    <w:abstractNumId w:val="30"/>
  </w:num>
  <w:num w:numId="31" w16cid:durableId="846292555">
    <w:abstractNumId w:val="9"/>
  </w:num>
  <w:num w:numId="32" w16cid:durableId="110053606">
    <w:abstractNumId w:val="35"/>
  </w:num>
  <w:num w:numId="33" w16cid:durableId="940450316">
    <w:abstractNumId w:val="31"/>
  </w:num>
  <w:num w:numId="34" w16cid:durableId="1023363121">
    <w:abstractNumId w:val="3"/>
  </w:num>
  <w:num w:numId="35" w16cid:durableId="1929343882">
    <w:abstractNumId w:val="16"/>
  </w:num>
  <w:num w:numId="36" w16cid:durableId="1339120189">
    <w:abstractNumId w:val="41"/>
  </w:num>
  <w:num w:numId="37" w16cid:durableId="840507894">
    <w:abstractNumId w:val="6"/>
  </w:num>
  <w:num w:numId="38" w16cid:durableId="1037121346">
    <w:abstractNumId w:val="8"/>
  </w:num>
  <w:num w:numId="39" w16cid:durableId="647321875">
    <w:abstractNumId w:val="39"/>
  </w:num>
  <w:num w:numId="40" w16cid:durableId="2067872123">
    <w:abstractNumId w:val="34"/>
  </w:num>
  <w:num w:numId="41" w16cid:durableId="405154596">
    <w:abstractNumId w:val="24"/>
  </w:num>
  <w:num w:numId="42" w16cid:durableId="11842590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linkStyles/>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C84"/>
    <w:rsid w:val="00001330"/>
    <w:rsid w:val="000013EB"/>
    <w:rsid w:val="000015F4"/>
    <w:rsid w:val="00001B46"/>
    <w:rsid w:val="00002149"/>
    <w:rsid w:val="00002213"/>
    <w:rsid w:val="0000281C"/>
    <w:rsid w:val="00003599"/>
    <w:rsid w:val="00003B08"/>
    <w:rsid w:val="00003C5E"/>
    <w:rsid w:val="00003D17"/>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D27"/>
    <w:rsid w:val="000466F9"/>
    <w:rsid w:val="00047007"/>
    <w:rsid w:val="0004772E"/>
    <w:rsid w:val="00047BD3"/>
    <w:rsid w:val="0005037F"/>
    <w:rsid w:val="00050399"/>
    <w:rsid w:val="000507A7"/>
    <w:rsid w:val="0005094B"/>
    <w:rsid w:val="00051461"/>
    <w:rsid w:val="00051537"/>
    <w:rsid w:val="00051972"/>
    <w:rsid w:val="00051C03"/>
    <w:rsid w:val="00051F6B"/>
    <w:rsid w:val="000525D6"/>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098C"/>
    <w:rsid w:val="000611C7"/>
    <w:rsid w:val="00061212"/>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97C"/>
    <w:rsid w:val="00066DCE"/>
    <w:rsid w:val="00067072"/>
    <w:rsid w:val="000675A7"/>
    <w:rsid w:val="000702C6"/>
    <w:rsid w:val="000704E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4EC"/>
    <w:rsid w:val="0008272E"/>
    <w:rsid w:val="000829C5"/>
    <w:rsid w:val="00082D02"/>
    <w:rsid w:val="00083214"/>
    <w:rsid w:val="00083566"/>
    <w:rsid w:val="00083BC6"/>
    <w:rsid w:val="000843DB"/>
    <w:rsid w:val="000844F6"/>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7DD"/>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30D"/>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17E"/>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6A"/>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873"/>
    <w:rsid w:val="00163A42"/>
    <w:rsid w:val="00163ED6"/>
    <w:rsid w:val="00164115"/>
    <w:rsid w:val="00164BD6"/>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47"/>
    <w:rsid w:val="00174038"/>
    <w:rsid w:val="0017406A"/>
    <w:rsid w:val="00174238"/>
    <w:rsid w:val="001743C3"/>
    <w:rsid w:val="001747C6"/>
    <w:rsid w:val="00174E98"/>
    <w:rsid w:val="00174F93"/>
    <w:rsid w:val="00175545"/>
    <w:rsid w:val="00175B26"/>
    <w:rsid w:val="00175EE8"/>
    <w:rsid w:val="00175FFB"/>
    <w:rsid w:val="00177A06"/>
    <w:rsid w:val="00180263"/>
    <w:rsid w:val="001803B9"/>
    <w:rsid w:val="00180F43"/>
    <w:rsid w:val="001812D3"/>
    <w:rsid w:val="00181542"/>
    <w:rsid w:val="00181805"/>
    <w:rsid w:val="00181857"/>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E7"/>
    <w:rsid w:val="001C0EF8"/>
    <w:rsid w:val="001C2CD6"/>
    <w:rsid w:val="001C2E2B"/>
    <w:rsid w:val="001C2E70"/>
    <w:rsid w:val="001C3179"/>
    <w:rsid w:val="001C33D5"/>
    <w:rsid w:val="001C38B4"/>
    <w:rsid w:val="001C38CC"/>
    <w:rsid w:val="001C38E0"/>
    <w:rsid w:val="001C3C17"/>
    <w:rsid w:val="001C3D2F"/>
    <w:rsid w:val="001C3D49"/>
    <w:rsid w:val="001C4247"/>
    <w:rsid w:val="001C4336"/>
    <w:rsid w:val="001C4438"/>
    <w:rsid w:val="001C44AE"/>
    <w:rsid w:val="001C48B8"/>
    <w:rsid w:val="001C4B29"/>
    <w:rsid w:val="001C4D52"/>
    <w:rsid w:val="001C5101"/>
    <w:rsid w:val="001C5226"/>
    <w:rsid w:val="001C537D"/>
    <w:rsid w:val="001C55DB"/>
    <w:rsid w:val="001C5906"/>
    <w:rsid w:val="001C61DE"/>
    <w:rsid w:val="001C6AE5"/>
    <w:rsid w:val="001C6DCC"/>
    <w:rsid w:val="001C7D0E"/>
    <w:rsid w:val="001D0546"/>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628"/>
    <w:rsid w:val="001F4888"/>
    <w:rsid w:val="001F4D57"/>
    <w:rsid w:val="001F507E"/>
    <w:rsid w:val="001F5DA8"/>
    <w:rsid w:val="001F5FC0"/>
    <w:rsid w:val="001F61FD"/>
    <w:rsid w:val="001F641F"/>
    <w:rsid w:val="001F677B"/>
    <w:rsid w:val="001F7257"/>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DD4"/>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2CAE"/>
    <w:rsid w:val="00243276"/>
    <w:rsid w:val="00243561"/>
    <w:rsid w:val="002437F5"/>
    <w:rsid w:val="00243F9D"/>
    <w:rsid w:val="002449BE"/>
    <w:rsid w:val="00245732"/>
    <w:rsid w:val="00245770"/>
    <w:rsid w:val="00245B24"/>
    <w:rsid w:val="00245FDB"/>
    <w:rsid w:val="002468FF"/>
    <w:rsid w:val="00246E10"/>
    <w:rsid w:val="0024729E"/>
    <w:rsid w:val="00247454"/>
    <w:rsid w:val="0025001F"/>
    <w:rsid w:val="00250704"/>
    <w:rsid w:val="00250ACA"/>
    <w:rsid w:val="00250B29"/>
    <w:rsid w:val="002513F1"/>
    <w:rsid w:val="00251B5F"/>
    <w:rsid w:val="00251D2B"/>
    <w:rsid w:val="00252795"/>
    <w:rsid w:val="0025288C"/>
    <w:rsid w:val="00252908"/>
    <w:rsid w:val="0025318D"/>
    <w:rsid w:val="00253749"/>
    <w:rsid w:val="00253A51"/>
    <w:rsid w:val="002542E6"/>
    <w:rsid w:val="00254B3D"/>
    <w:rsid w:val="00255DB6"/>
    <w:rsid w:val="00256475"/>
    <w:rsid w:val="00256AB8"/>
    <w:rsid w:val="00256D3D"/>
    <w:rsid w:val="00256FA6"/>
    <w:rsid w:val="0025735D"/>
    <w:rsid w:val="002603C6"/>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3F1"/>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2C"/>
    <w:rsid w:val="00294E97"/>
    <w:rsid w:val="00295ADD"/>
    <w:rsid w:val="00295F16"/>
    <w:rsid w:val="0029614F"/>
    <w:rsid w:val="00296375"/>
    <w:rsid w:val="00296560"/>
    <w:rsid w:val="00296719"/>
    <w:rsid w:val="00296F0D"/>
    <w:rsid w:val="00296F64"/>
    <w:rsid w:val="00297106"/>
    <w:rsid w:val="00297429"/>
    <w:rsid w:val="002974C8"/>
    <w:rsid w:val="002974DB"/>
    <w:rsid w:val="00297A56"/>
    <w:rsid w:val="00299973"/>
    <w:rsid w:val="002A02A8"/>
    <w:rsid w:val="002A03A1"/>
    <w:rsid w:val="002A0E8C"/>
    <w:rsid w:val="002A10B9"/>
    <w:rsid w:val="002A1148"/>
    <w:rsid w:val="002A1A05"/>
    <w:rsid w:val="002A1C92"/>
    <w:rsid w:val="002A2001"/>
    <w:rsid w:val="002A22A0"/>
    <w:rsid w:val="002A23C2"/>
    <w:rsid w:val="002A310B"/>
    <w:rsid w:val="002A326F"/>
    <w:rsid w:val="002A3408"/>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AD7"/>
    <w:rsid w:val="002B2726"/>
    <w:rsid w:val="002B2B23"/>
    <w:rsid w:val="002B36A0"/>
    <w:rsid w:val="002B384F"/>
    <w:rsid w:val="002B3A66"/>
    <w:rsid w:val="002B4F4A"/>
    <w:rsid w:val="002B53B7"/>
    <w:rsid w:val="002B5B98"/>
    <w:rsid w:val="002B5EFC"/>
    <w:rsid w:val="002B6D2F"/>
    <w:rsid w:val="002B6D5C"/>
    <w:rsid w:val="002C03BF"/>
    <w:rsid w:val="002C0660"/>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409"/>
    <w:rsid w:val="002C5832"/>
    <w:rsid w:val="002C652F"/>
    <w:rsid w:val="002C6C6E"/>
    <w:rsid w:val="002C6F74"/>
    <w:rsid w:val="002C70FD"/>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37"/>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0F27"/>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521"/>
    <w:rsid w:val="003077B9"/>
    <w:rsid w:val="00307B90"/>
    <w:rsid w:val="00307F54"/>
    <w:rsid w:val="0031019F"/>
    <w:rsid w:val="0031073B"/>
    <w:rsid w:val="00310944"/>
    <w:rsid w:val="00310DEE"/>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2058B"/>
    <w:rsid w:val="00320B04"/>
    <w:rsid w:val="00320C77"/>
    <w:rsid w:val="00320FAB"/>
    <w:rsid w:val="00321811"/>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2E"/>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A09"/>
    <w:rsid w:val="00343C27"/>
    <w:rsid w:val="00344041"/>
    <w:rsid w:val="0034425A"/>
    <w:rsid w:val="00344435"/>
    <w:rsid w:val="00344787"/>
    <w:rsid w:val="00344DB5"/>
    <w:rsid w:val="00345515"/>
    <w:rsid w:val="00345861"/>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383"/>
    <w:rsid w:val="003648B0"/>
    <w:rsid w:val="00364902"/>
    <w:rsid w:val="00364C24"/>
    <w:rsid w:val="00365361"/>
    <w:rsid w:val="003657F8"/>
    <w:rsid w:val="00365932"/>
    <w:rsid w:val="00365EE5"/>
    <w:rsid w:val="00366438"/>
    <w:rsid w:val="003667EC"/>
    <w:rsid w:val="0036680D"/>
    <w:rsid w:val="00366BCB"/>
    <w:rsid w:val="00366D61"/>
    <w:rsid w:val="003672E8"/>
    <w:rsid w:val="00367371"/>
    <w:rsid w:val="003674F9"/>
    <w:rsid w:val="00367CEC"/>
    <w:rsid w:val="00370537"/>
    <w:rsid w:val="003707F3"/>
    <w:rsid w:val="00370A05"/>
    <w:rsid w:val="00370D1A"/>
    <w:rsid w:val="00370F13"/>
    <w:rsid w:val="00371919"/>
    <w:rsid w:val="0037198B"/>
    <w:rsid w:val="003721CD"/>
    <w:rsid w:val="00372A68"/>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E2C"/>
    <w:rsid w:val="00380DD8"/>
    <w:rsid w:val="003813D4"/>
    <w:rsid w:val="003814F8"/>
    <w:rsid w:val="0038177E"/>
    <w:rsid w:val="00381CF5"/>
    <w:rsid w:val="00381D7E"/>
    <w:rsid w:val="00382359"/>
    <w:rsid w:val="0038240E"/>
    <w:rsid w:val="00382898"/>
    <w:rsid w:val="00382B53"/>
    <w:rsid w:val="00382F54"/>
    <w:rsid w:val="00384045"/>
    <w:rsid w:val="0038418A"/>
    <w:rsid w:val="00384506"/>
    <w:rsid w:val="00384B5E"/>
    <w:rsid w:val="0038507D"/>
    <w:rsid w:val="003850AA"/>
    <w:rsid w:val="00385C3B"/>
    <w:rsid w:val="00385D99"/>
    <w:rsid w:val="00386386"/>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F23"/>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4BA"/>
    <w:rsid w:val="003D7911"/>
    <w:rsid w:val="003D7CD6"/>
    <w:rsid w:val="003D7EDE"/>
    <w:rsid w:val="003E0252"/>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1A"/>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371"/>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5CF"/>
    <w:rsid w:val="00427738"/>
    <w:rsid w:val="00427AC4"/>
    <w:rsid w:val="00427CB6"/>
    <w:rsid w:val="00427FDA"/>
    <w:rsid w:val="004304A3"/>
    <w:rsid w:val="00430773"/>
    <w:rsid w:val="0043085E"/>
    <w:rsid w:val="004308CB"/>
    <w:rsid w:val="00430BC8"/>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4E8"/>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7A5"/>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66CD"/>
    <w:rsid w:val="00486E3D"/>
    <w:rsid w:val="00487455"/>
    <w:rsid w:val="00487A54"/>
    <w:rsid w:val="00490EB5"/>
    <w:rsid w:val="0049109E"/>
    <w:rsid w:val="004919E2"/>
    <w:rsid w:val="00491C81"/>
    <w:rsid w:val="00491D32"/>
    <w:rsid w:val="00492CC3"/>
    <w:rsid w:val="00493044"/>
    <w:rsid w:val="00493238"/>
    <w:rsid w:val="00493421"/>
    <w:rsid w:val="00493515"/>
    <w:rsid w:val="00493888"/>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AD4"/>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0A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17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3AB"/>
    <w:rsid w:val="004C789E"/>
    <w:rsid w:val="004C7997"/>
    <w:rsid w:val="004C7CD5"/>
    <w:rsid w:val="004C7F26"/>
    <w:rsid w:val="004D05C6"/>
    <w:rsid w:val="004D0ECD"/>
    <w:rsid w:val="004D13DF"/>
    <w:rsid w:val="004D1A9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36"/>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4F761C"/>
    <w:rsid w:val="00500724"/>
    <w:rsid w:val="005011FB"/>
    <w:rsid w:val="0050160C"/>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A70"/>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8C0"/>
    <w:rsid w:val="00527030"/>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2D6"/>
    <w:rsid w:val="005339FA"/>
    <w:rsid w:val="00533B85"/>
    <w:rsid w:val="00533F7B"/>
    <w:rsid w:val="0053470F"/>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717"/>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0B"/>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6"/>
    <w:rsid w:val="0059231F"/>
    <w:rsid w:val="005925D9"/>
    <w:rsid w:val="00592E7B"/>
    <w:rsid w:val="0059308E"/>
    <w:rsid w:val="0059392F"/>
    <w:rsid w:val="005943FD"/>
    <w:rsid w:val="00594C41"/>
    <w:rsid w:val="00594CFF"/>
    <w:rsid w:val="00594F80"/>
    <w:rsid w:val="00595108"/>
    <w:rsid w:val="00595134"/>
    <w:rsid w:val="0059525A"/>
    <w:rsid w:val="00595342"/>
    <w:rsid w:val="00595427"/>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FC7"/>
    <w:rsid w:val="005C4006"/>
    <w:rsid w:val="005C44B9"/>
    <w:rsid w:val="005C457B"/>
    <w:rsid w:val="005C45F9"/>
    <w:rsid w:val="005C57C8"/>
    <w:rsid w:val="005C5F50"/>
    <w:rsid w:val="005C7123"/>
    <w:rsid w:val="005C7447"/>
    <w:rsid w:val="005C74B9"/>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BC0"/>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1EC9"/>
    <w:rsid w:val="006120EC"/>
    <w:rsid w:val="00612997"/>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989"/>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90E"/>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47B11"/>
    <w:rsid w:val="006506B2"/>
    <w:rsid w:val="00651112"/>
    <w:rsid w:val="006514CA"/>
    <w:rsid w:val="00651E56"/>
    <w:rsid w:val="006523FD"/>
    <w:rsid w:val="0065246C"/>
    <w:rsid w:val="00652494"/>
    <w:rsid w:val="00652613"/>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30F"/>
    <w:rsid w:val="00671BFA"/>
    <w:rsid w:val="00671DFC"/>
    <w:rsid w:val="006724F3"/>
    <w:rsid w:val="006729BA"/>
    <w:rsid w:val="00672A95"/>
    <w:rsid w:val="00672EDB"/>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2CB"/>
    <w:rsid w:val="006A14CE"/>
    <w:rsid w:val="006A15FA"/>
    <w:rsid w:val="006A1692"/>
    <w:rsid w:val="006A17CD"/>
    <w:rsid w:val="006A210F"/>
    <w:rsid w:val="006A22F2"/>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8A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3EF4"/>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B8A"/>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A13"/>
    <w:rsid w:val="006F0E66"/>
    <w:rsid w:val="006F0F60"/>
    <w:rsid w:val="006F100E"/>
    <w:rsid w:val="006F20A2"/>
    <w:rsid w:val="006F21B8"/>
    <w:rsid w:val="006F26B2"/>
    <w:rsid w:val="006F2859"/>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8DA"/>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36D"/>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82E"/>
    <w:rsid w:val="00783970"/>
    <w:rsid w:val="007839B1"/>
    <w:rsid w:val="00783A83"/>
    <w:rsid w:val="007847C8"/>
    <w:rsid w:val="007851D2"/>
    <w:rsid w:val="00785643"/>
    <w:rsid w:val="0078597E"/>
    <w:rsid w:val="00785A0A"/>
    <w:rsid w:val="007860A7"/>
    <w:rsid w:val="00786231"/>
    <w:rsid w:val="007866D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B8A"/>
    <w:rsid w:val="007A2C0D"/>
    <w:rsid w:val="007A374A"/>
    <w:rsid w:val="007A39E9"/>
    <w:rsid w:val="007A3D89"/>
    <w:rsid w:val="007A4A20"/>
    <w:rsid w:val="007A57F5"/>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E0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3F9"/>
    <w:rsid w:val="007D4A0D"/>
    <w:rsid w:val="007D4D72"/>
    <w:rsid w:val="007D4D94"/>
    <w:rsid w:val="007D5312"/>
    <w:rsid w:val="007D64B5"/>
    <w:rsid w:val="007D666B"/>
    <w:rsid w:val="007D6CD8"/>
    <w:rsid w:val="007D70FD"/>
    <w:rsid w:val="007D75C7"/>
    <w:rsid w:val="007E0308"/>
    <w:rsid w:val="007E041E"/>
    <w:rsid w:val="007E1588"/>
    <w:rsid w:val="007E281B"/>
    <w:rsid w:val="007E2E16"/>
    <w:rsid w:val="007E3383"/>
    <w:rsid w:val="007E34DA"/>
    <w:rsid w:val="007E37F5"/>
    <w:rsid w:val="007E3AFF"/>
    <w:rsid w:val="007E3F8F"/>
    <w:rsid w:val="007E41CB"/>
    <w:rsid w:val="007E4632"/>
    <w:rsid w:val="007E47D7"/>
    <w:rsid w:val="007E4A35"/>
    <w:rsid w:val="007E4F58"/>
    <w:rsid w:val="007E4FD5"/>
    <w:rsid w:val="007E50D8"/>
    <w:rsid w:val="007E53C4"/>
    <w:rsid w:val="007E58BF"/>
    <w:rsid w:val="007E603E"/>
    <w:rsid w:val="007E6149"/>
    <w:rsid w:val="007E6A8C"/>
    <w:rsid w:val="007E6E51"/>
    <w:rsid w:val="007E6E7F"/>
    <w:rsid w:val="007E6F0E"/>
    <w:rsid w:val="007E762E"/>
    <w:rsid w:val="007E7ABE"/>
    <w:rsid w:val="007E7C61"/>
    <w:rsid w:val="007F00F7"/>
    <w:rsid w:val="007F05AC"/>
    <w:rsid w:val="007F0CDE"/>
    <w:rsid w:val="007F0F52"/>
    <w:rsid w:val="007F108B"/>
    <w:rsid w:val="007F1574"/>
    <w:rsid w:val="007F1720"/>
    <w:rsid w:val="007F18CA"/>
    <w:rsid w:val="007F1A03"/>
    <w:rsid w:val="007F20A6"/>
    <w:rsid w:val="007F280B"/>
    <w:rsid w:val="007F2B86"/>
    <w:rsid w:val="007F2C27"/>
    <w:rsid w:val="007F361A"/>
    <w:rsid w:val="007F3CC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4AD3"/>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781"/>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054"/>
    <w:rsid w:val="0082614B"/>
    <w:rsid w:val="008262D7"/>
    <w:rsid w:val="0082682E"/>
    <w:rsid w:val="00826CE0"/>
    <w:rsid w:val="0082784B"/>
    <w:rsid w:val="0082785E"/>
    <w:rsid w:val="00827B81"/>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FA"/>
    <w:rsid w:val="00844694"/>
    <w:rsid w:val="008456D0"/>
    <w:rsid w:val="00845ECF"/>
    <w:rsid w:val="00846123"/>
    <w:rsid w:val="00846541"/>
    <w:rsid w:val="008466C2"/>
    <w:rsid w:val="008469A0"/>
    <w:rsid w:val="008469DD"/>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03F"/>
    <w:rsid w:val="008733BF"/>
    <w:rsid w:val="00873CC9"/>
    <w:rsid w:val="00874032"/>
    <w:rsid w:val="008754E5"/>
    <w:rsid w:val="00877836"/>
    <w:rsid w:val="00877C00"/>
    <w:rsid w:val="00877DC7"/>
    <w:rsid w:val="00877E7C"/>
    <w:rsid w:val="00880356"/>
    <w:rsid w:val="0088052A"/>
    <w:rsid w:val="00880E4C"/>
    <w:rsid w:val="008817A5"/>
    <w:rsid w:val="00881B7C"/>
    <w:rsid w:val="0088215A"/>
    <w:rsid w:val="00882573"/>
    <w:rsid w:val="00882744"/>
    <w:rsid w:val="00882999"/>
    <w:rsid w:val="00882B21"/>
    <w:rsid w:val="0088334D"/>
    <w:rsid w:val="008834F5"/>
    <w:rsid w:val="008837CE"/>
    <w:rsid w:val="00883EBF"/>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857"/>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E7E73"/>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3CF"/>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5DA"/>
    <w:rsid w:val="00931787"/>
    <w:rsid w:val="00931DF2"/>
    <w:rsid w:val="00931F63"/>
    <w:rsid w:val="00931F93"/>
    <w:rsid w:val="00931FCC"/>
    <w:rsid w:val="009329E5"/>
    <w:rsid w:val="00932B3C"/>
    <w:rsid w:val="00932CA0"/>
    <w:rsid w:val="00932E93"/>
    <w:rsid w:val="00933361"/>
    <w:rsid w:val="00933725"/>
    <w:rsid w:val="00933C60"/>
    <w:rsid w:val="00934797"/>
    <w:rsid w:val="00934B33"/>
    <w:rsid w:val="00934EEC"/>
    <w:rsid w:val="009351DB"/>
    <w:rsid w:val="009358CA"/>
    <w:rsid w:val="00935D4B"/>
    <w:rsid w:val="00936138"/>
    <w:rsid w:val="00936661"/>
    <w:rsid w:val="009369A0"/>
    <w:rsid w:val="00936D1E"/>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307"/>
    <w:rsid w:val="009876E8"/>
    <w:rsid w:val="00987AC9"/>
    <w:rsid w:val="00990347"/>
    <w:rsid w:val="00990499"/>
    <w:rsid w:val="009906F8"/>
    <w:rsid w:val="00990A36"/>
    <w:rsid w:val="009913F3"/>
    <w:rsid w:val="00991665"/>
    <w:rsid w:val="00991872"/>
    <w:rsid w:val="00991914"/>
    <w:rsid w:val="00991BA2"/>
    <w:rsid w:val="00992199"/>
    <w:rsid w:val="009929D7"/>
    <w:rsid w:val="00993294"/>
    <w:rsid w:val="009939A4"/>
    <w:rsid w:val="00994306"/>
    <w:rsid w:val="00994456"/>
    <w:rsid w:val="009946D3"/>
    <w:rsid w:val="0099473F"/>
    <w:rsid w:val="00994C97"/>
    <w:rsid w:val="00994FAB"/>
    <w:rsid w:val="009951DC"/>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29F"/>
    <w:rsid w:val="009B13E0"/>
    <w:rsid w:val="009B1563"/>
    <w:rsid w:val="009B1861"/>
    <w:rsid w:val="009B2060"/>
    <w:rsid w:val="009B2099"/>
    <w:rsid w:val="009B214B"/>
    <w:rsid w:val="009B274E"/>
    <w:rsid w:val="009B298E"/>
    <w:rsid w:val="009B2DA2"/>
    <w:rsid w:val="009B2E3D"/>
    <w:rsid w:val="009B39C7"/>
    <w:rsid w:val="009B39DC"/>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0DEC"/>
    <w:rsid w:val="009C11B8"/>
    <w:rsid w:val="009C15B9"/>
    <w:rsid w:val="009C19F3"/>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86C"/>
    <w:rsid w:val="009E0B6D"/>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804"/>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90C"/>
    <w:rsid w:val="009F6FDB"/>
    <w:rsid w:val="009F743B"/>
    <w:rsid w:val="00A002CD"/>
    <w:rsid w:val="00A00702"/>
    <w:rsid w:val="00A00AD6"/>
    <w:rsid w:val="00A00D9A"/>
    <w:rsid w:val="00A01082"/>
    <w:rsid w:val="00A01DC3"/>
    <w:rsid w:val="00A01EC7"/>
    <w:rsid w:val="00A0248E"/>
    <w:rsid w:val="00A026B4"/>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920"/>
    <w:rsid w:val="00A17C6C"/>
    <w:rsid w:val="00A17CD7"/>
    <w:rsid w:val="00A200CB"/>
    <w:rsid w:val="00A202A8"/>
    <w:rsid w:val="00A2036A"/>
    <w:rsid w:val="00A203CE"/>
    <w:rsid w:val="00A2072A"/>
    <w:rsid w:val="00A20AD2"/>
    <w:rsid w:val="00A217EE"/>
    <w:rsid w:val="00A21D3F"/>
    <w:rsid w:val="00A2204B"/>
    <w:rsid w:val="00A2205C"/>
    <w:rsid w:val="00A22805"/>
    <w:rsid w:val="00A23358"/>
    <w:rsid w:val="00A23392"/>
    <w:rsid w:val="00A237B6"/>
    <w:rsid w:val="00A23D68"/>
    <w:rsid w:val="00A23FD5"/>
    <w:rsid w:val="00A248CA"/>
    <w:rsid w:val="00A24F57"/>
    <w:rsid w:val="00A25427"/>
    <w:rsid w:val="00A25B2B"/>
    <w:rsid w:val="00A26541"/>
    <w:rsid w:val="00A266B4"/>
    <w:rsid w:val="00A270E0"/>
    <w:rsid w:val="00A27729"/>
    <w:rsid w:val="00A2788F"/>
    <w:rsid w:val="00A27A41"/>
    <w:rsid w:val="00A27D79"/>
    <w:rsid w:val="00A27DEF"/>
    <w:rsid w:val="00A30901"/>
    <w:rsid w:val="00A30922"/>
    <w:rsid w:val="00A3093A"/>
    <w:rsid w:val="00A30A67"/>
    <w:rsid w:val="00A31A6A"/>
    <w:rsid w:val="00A321EE"/>
    <w:rsid w:val="00A326FA"/>
    <w:rsid w:val="00A32735"/>
    <w:rsid w:val="00A33EEF"/>
    <w:rsid w:val="00A33F2E"/>
    <w:rsid w:val="00A341A4"/>
    <w:rsid w:val="00A343B8"/>
    <w:rsid w:val="00A354DB"/>
    <w:rsid w:val="00A354FD"/>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101"/>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2C5"/>
    <w:rsid w:val="00A617F9"/>
    <w:rsid w:val="00A61E64"/>
    <w:rsid w:val="00A62395"/>
    <w:rsid w:val="00A6294B"/>
    <w:rsid w:val="00A62A3D"/>
    <w:rsid w:val="00A62B08"/>
    <w:rsid w:val="00A63214"/>
    <w:rsid w:val="00A64D6D"/>
    <w:rsid w:val="00A6581E"/>
    <w:rsid w:val="00A65B61"/>
    <w:rsid w:val="00A6637E"/>
    <w:rsid w:val="00A66479"/>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3E3"/>
    <w:rsid w:val="00A73F42"/>
    <w:rsid w:val="00A7414D"/>
    <w:rsid w:val="00A7446E"/>
    <w:rsid w:val="00A74917"/>
    <w:rsid w:val="00A74AFF"/>
    <w:rsid w:val="00A74D52"/>
    <w:rsid w:val="00A74EB4"/>
    <w:rsid w:val="00A75198"/>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AA5"/>
    <w:rsid w:val="00A92CEC"/>
    <w:rsid w:val="00A92F99"/>
    <w:rsid w:val="00A9321E"/>
    <w:rsid w:val="00A9325F"/>
    <w:rsid w:val="00A93C5B"/>
    <w:rsid w:val="00A9430F"/>
    <w:rsid w:val="00A94A75"/>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67AE"/>
    <w:rsid w:val="00AA7C04"/>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7D22"/>
    <w:rsid w:val="00AC0745"/>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44C2"/>
    <w:rsid w:val="00AC4F8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092"/>
    <w:rsid w:val="00AD7C67"/>
    <w:rsid w:val="00AD7D32"/>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5593"/>
    <w:rsid w:val="00AF5834"/>
    <w:rsid w:val="00AF646A"/>
    <w:rsid w:val="00AF64F2"/>
    <w:rsid w:val="00AF6911"/>
    <w:rsid w:val="00AF6C1A"/>
    <w:rsid w:val="00AF6D0D"/>
    <w:rsid w:val="00AF7622"/>
    <w:rsid w:val="00B0005A"/>
    <w:rsid w:val="00B00E73"/>
    <w:rsid w:val="00B01054"/>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D80"/>
    <w:rsid w:val="00B32FEB"/>
    <w:rsid w:val="00B3390A"/>
    <w:rsid w:val="00B33951"/>
    <w:rsid w:val="00B33A43"/>
    <w:rsid w:val="00B33C2D"/>
    <w:rsid w:val="00B33F71"/>
    <w:rsid w:val="00B342F6"/>
    <w:rsid w:val="00B349EE"/>
    <w:rsid w:val="00B356CF"/>
    <w:rsid w:val="00B35A17"/>
    <w:rsid w:val="00B36A5C"/>
    <w:rsid w:val="00B36F4B"/>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B26"/>
    <w:rsid w:val="00B43D8E"/>
    <w:rsid w:val="00B440B2"/>
    <w:rsid w:val="00B440DD"/>
    <w:rsid w:val="00B4430B"/>
    <w:rsid w:val="00B4437D"/>
    <w:rsid w:val="00B4441D"/>
    <w:rsid w:val="00B44482"/>
    <w:rsid w:val="00B446BE"/>
    <w:rsid w:val="00B449FC"/>
    <w:rsid w:val="00B44D50"/>
    <w:rsid w:val="00B44E48"/>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96D"/>
    <w:rsid w:val="00B55A6F"/>
    <w:rsid w:val="00B564C1"/>
    <w:rsid w:val="00B5782C"/>
    <w:rsid w:val="00B57D6D"/>
    <w:rsid w:val="00B57DAE"/>
    <w:rsid w:val="00B6090B"/>
    <w:rsid w:val="00B60DEF"/>
    <w:rsid w:val="00B61258"/>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EB5"/>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3DD"/>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4E71"/>
    <w:rsid w:val="00BB5223"/>
    <w:rsid w:val="00BB5677"/>
    <w:rsid w:val="00BB595F"/>
    <w:rsid w:val="00BB63B1"/>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2595"/>
    <w:rsid w:val="00BF33F5"/>
    <w:rsid w:val="00BF3A01"/>
    <w:rsid w:val="00BF3A3D"/>
    <w:rsid w:val="00BF3BAC"/>
    <w:rsid w:val="00BF422D"/>
    <w:rsid w:val="00BF54B9"/>
    <w:rsid w:val="00BF5B25"/>
    <w:rsid w:val="00BF6E04"/>
    <w:rsid w:val="00BF7187"/>
    <w:rsid w:val="00BF72CD"/>
    <w:rsid w:val="00BF761E"/>
    <w:rsid w:val="00BF77A9"/>
    <w:rsid w:val="00BF788F"/>
    <w:rsid w:val="00C00270"/>
    <w:rsid w:val="00C0028C"/>
    <w:rsid w:val="00C0068D"/>
    <w:rsid w:val="00C00EC0"/>
    <w:rsid w:val="00C00FB1"/>
    <w:rsid w:val="00C010D2"/>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6F8F"/>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535"/>
    <w:rsid w:val="00C156FD"/>
    <w:rsid w:val="00C16309"/>
    <w:rsid w:val="00C16601"/>
    <w:rsid w:val="00C1698D"/>
    <w:rsid w:val="00C16AC7"/>
    <w:rsid w:val="00C173B7"/>
    <w:rsid w:val="00C17798"/>
    <w:rsid w:val="00C17836"/>
    <w:rsid w:val="00C17972"/>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0F"/>
    <w:rsid w:val="00C278D5"/>
    <w:rsid w:val="00C30588"/>
    <w:rsid w:val="00C30DE4"/>
    <w:rsid w:val="00C319E1"/>
    <w:rsid w:val="00C31A56"/>
    <w:rsid w:val="00C31E2C"/>
    <w:rsid w:val="00C32171"/>
    <w:rsid w:val="00C339F7"/>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2B2"/>
    <w:rsid w:val="00C649AB"/>
    <w:rsid w:val="00C64D86"/>
    <w:rsid w:val="00C64FAF"/>
    <w:rsid w:val="00C653B3"/>
    <w:rsid w:val="00C66C90"/>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4240"/>
    <w:rsid w:val="00C8470C"/>
    <w:rsid w:val="00C85213"/>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91C"/>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0"/>
    <w:rsid w:val="00CE363C"/>
    <w:rsid w:val="00CE3882"/>
    <w:rsid w:val="00CE429F"/>
    <w:rsid w:val="00CE47E3"/>
    <w:rsid w:val="00CE4D93"/>
    <w:rsid w:val="00CE4F99"/>
    <w:rsid w:val="00CE5C94"/>
    <w:rsid w:val="00CE634E"/>
    <w:rsid w:val="00CE6515"/>
    <w:rsid w:val="00CE6FF4"/>
    <w:rsid w:val="00CE7248"/>
    <w:rsid w:val="00CE75BB"/>
    <w:rsid w:val="00CF03A2"/>
    <w:rsid w:val="00CF0480"/>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1AA"/>
    <w:rsid w:val="00D04C84"/>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A0D"/>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3DBD"/>
    <w:rsid w:val="00D640AC"/>
    <w:rsid w:val="00D64268"/>
    <w:rsid w:val="00D643AB"/>
    <w:rsid w:val="00D64585"/>
    <w:rsid w:val="00D64597"/>
    <w:rsid w:val="00D64780"/>
    <w:rsid w:val="00D649DE"/>
    <w:rsid w:val="00D64AE0"/>
    <w:rsid w:val="00D64EEF"/>
    <w:rsid w:val="00D651C2"/>
    <w:rsid w:val="00D65DCC"/>
    <w:rsid w:val="00D66FF8"/>
    <w:rsid w:val="00D670DC"/>
    <w:rsid w:val="00D67246"/>
    <w:rsid w:val="00D67492"/>
    <w:rsid w:val="00D67C28"/>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4BC"/>
    <w:rsid w:val="00D90AF9"/>
    <w:rsid w:val="00D912C6"/>
    <w:rsid w:val="00D915B3"/>
    <w:rsid w:val="00D91C4D"/>
    <w:rsid w:val="00D92EE3"/>
    <w:rsid w:val="00D92F35"/>
    <w:rsid w:val="00D93081"/>
    <w:rsid w:val="00D933AC"/>
    <w:rsid w:val="00D93B0C"/>
    <w:rsid w:val="00D94492"/>
    <w:rsid w:val="00D94659"/>
    <w:rsid w:val="00D949FE"/>
    <w:rsid w:val="00D94FED"/>
    <w:rsid w:val="00D95373"/>
    <w:rsid w:val="00D95579"/>
    <w:rsid w:val="00D958F1"/>
    <w:rsid w:val="00D95C7F"/>
    <w:rsid w:val="00D961BB"/>
    <w:rsid w:val="00D9648C"/>
    <w:rsid w:val="00D96611"/>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15A"/>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5EE4"/>
    <w:rsid w:val="00DB6094"/>
    <w:rsid w:val="00DB65CC"/>
    <w:rsid w:val="00DB7558"/>
    <w:rsid w:val="00DB7BE1"/>
    <w:rsid w:val="00DB7FFE"/>
    <w:rsid w:val="00DC0042"/>
    <w:rsid w:val="00DC029D"/>
    <w:rsid w:val="00DC0DCF"/>
    <w:rsid w:val="00DC0E3B"/>
    <w:rsid w:val="00DC1A07"/>
    <w:rsid w:val="00DC1D0E"/>
    <w:rsid w:val="00DC2105"/>
    <w:rsid w:val="00DC287A"/>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C7CEB"/>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7B7"/>
    <w:rsid w:val="00DD7FC6"/>
    <w:rsid w:val="00DE0537"/>
    <w:rsid w:val="00DE0F6A"/>
    <w:rsid w:val="00DE19E5"/>
    <w:rsid w:val="00DE1E47"/>
    <w:rsid w:val="00DE24F3"/>
    <w:rsid w:val="00DE2664"/>
    <w:rsid w:val="00DE2950"/>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8F0"/>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5BE"/>
    <w:rsid w:val="00E1382D"/>
    <w:rsid w:val="00E148FF"/>
    <w:rsid w:val="00E15670"/>
    <w:rsid w:val="00E15966"/>
    <w:rsid w:val="00E163E2"/>
    <w:rsid w:val="00E17219"/>
    <w:rsid w:val="00E20893"/>
    <w:rsid w:val="00E20A9C"/>
    <w:rsid w:val="00E21DA4"/>
    <w:rsid w:val="00E22014"/>
    <w:rsid w:val="00E22417"/>
    <w:rsid w:val="00E227FC"/>
    <w:rsid w:val="00E22DFB"/>
    <w:rsid w:val="00E23397"/>
    <w:rsid w:val="00E23F4C"/>
    <w:rsid w:val="00E24156"/>
    <w:rsid w:val="00E24509"/>
    <w:rsid w:val="00E24DDE"/>
    <w:rsid w:val="00E251A2"/>
    <w:rsid w:val="00E2558E"/>
    <w:rsid w:val="00E25BDB"/>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6BA3"/>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6"/>
    <w:rsid w:val="00E51057"/>
    <w:rsid w:val="00E5125C"/>
    <w:rsid w:val="00E5190A"/>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62D"/>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999"/>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D66"/>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01CF"/>
    <w:rsid w:val="00EB155F"/>
    <w:rsid w:val="00EB246E"/>
    <w:rsid w:val="00EB27BA"/>
    <w:rsid w:val="00EB29AA"/>
    <w:rsid w:val="00EB3354"/>
    <w:rsid w:val="00EB3613"/>
    <w:rsid w:val="00EB3910"/>
    <w:rsid w:val="00EB396E"/>
    <w:rsid w:val="00EB3D2D"/>
    <w:rsid w:val="00EB461D"/>
    <w:rsid w:val="00EB4EBA"/>
    <w:rsid w:val="00EB5458"/>
    <w:rsid w:val="00EB551D"/>
    <w:rsid w:val="00EB5616"/>
    <w:rsid w:val="00EB5D3C"/>
    <w:rsid w:val="00EB5EF0"/>
    <w:rsid w:val="00EB66F5"/>
    <w:rsid w:val="00EB6774"/>
    <w:rsid w:val="00EB6967"/>
    <w:rsid w:val="00EB69E1"/>
    <w:rsid w:val="00EB6EE8"/>
    <w:rsid w:val="00EB7F6A"/>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C77C2"/>
    <w:rsid w:val="00EC7BCB"/>
    <w:rsid w:val="00ED150D"/>
    <w:rsid w:val="00ED195A"/>
    <w:rsid w:val="00ED1C51"/>
    <w:rsid w:val="00ED2378"/>
    <w:rsid w:val="00ED285F"/>
    <w:rsid w:val="00ED2E9B"/>
    <w:rsid w:val="00ED4906"/>
    <w:rsid w:val="00ED563B"/>
    <w:rsid w:val="00ED5745"/>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3E1"/>
    <w:rsid w:val="00F1498F"/>
    <w:rsid w:val="00F14E12"/>
    <w:rsid w:val="00F14EFA"/>
    <w:rsid w:val="00F15147"/>
    <w:rsid w:val="00F15311"/>
    <w:rsid w:val="00F15519"/>
    <w:rsid w:val="00F17D5D"/>
    <w:rsid w:val="00F17EF5"/>
    <w:rsid w:val="00F17F5B"/>
    <w:rsid w:val="00F17FBE"/>
    <w:rsid w:val="00F20251"/>
    <w:rsid w:val="00F20693"/>
    <w:rsid w:val="00F207BB"/>
    <w:rsid w:val="00F20EAA"/>
    <w:rsid w:val="00F21752"/>
    <w:rsid w:val="00F21BD8"/>
    <w:rsid w:val="00F21D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67C"/>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0ED"/>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3754"/>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844"/>
    <w:rsid w:val="00F76D22"/>
    <w:rsid w:val="00F770C2"/>
    <w:rsid w:val="00F77333"/>
    <w:rsid w:val="00F77882"/>
    <w:rsid w:val="00F778FF"/>
    <w:rsid w:val="00F77F84"/>
    <w:rsid w:val="00F8018D"/>
    <w:rsid w:val="00F80200"/>
    <w:rsid w:val="00F808EC"/>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48B"/>
    <w:rsid w:val="00F87386"/>
    <w:rsid w:val="00F90354"/>
    <w:rsid w:val="00F90BAF"/>
    <w:rsid w:val="00F9111F"/>
    <w:rsid w:val="00F917D4"/>
    <w:rsid w:val="00F91BEC"/>
    <w:rsid w:val="00F91DEE"/>
    <w:rsid w:val="00F923FA"/>
    <w:rsid w:val="00F92587"/>
    <w:rsid w:val="00F927F8"/>
    <w:rsid w:val="00F929A8"/>
    <w:rsid w:val="00F92CAC"/>
    <w:rsid w:val="00F92F90"/>
    <w:rsid w:val="00F93377"/>
    <w:rsid w:val="00F9341C"/>
    <w:rsid w:val="00F93850"/>
    <w:rsid w:val="00F93950"/>
    <w:rsid w:val="00F93A64"/>
    <w:rsid w:val="00F93C4A"/>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BD2"/>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A8A"/>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9CC20D"/>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22B362"/>
    <w:rsid w:val="7C366D10"/>
    <w:rsid w:val="7CA547BB"/>
    <w:rsid w:val="7CE59954"/>
    <w:rsid w:val="7CEE9EB0"/>
    <w:rsid w:val="7D236138"/>
    <w:rsid w:val="7D301B84"/>
    <w:rsid w:val="7D59E082"/>
    <w:rsid w:val="7DA4B66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8EC"/>
    <w:pPr>
      <w:spacing w:after="160" w:line="259" w:lineRule="auto"/>
    </w:pPr>
    <w:rPr>
      <w:rFonts w:ascii="Calibri" w:eastAsiaTheme="minorHAnsi" w:hAnsi="Calibri" w:cs="Calibri"/>
      <w:bCs/>
      <w:sz w:val="24"/>
      <w:szCs w:val="20"/>
      <w14:ligatures w14:val="standardContextual"/>
    </w:rPr>
  </w:style>
  <w:style w:type="paragraph" w:styleId="Heading1">
    <w:name w:val="heading 1"/>
    <w:basedOn w:val="Normal"/>
    <w:next w:val="Normal"/>
    <w:link w:val="Heading1Char"/>
    <w:autoRedefine/>
    <w:uiPriority w:val="9"/>
    <w:qFormat/>
    <w:rsid w:val="00F808EC"/>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F21DD8"/>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F808EC"/>
    <w:pPr>
      <w:outlineLvl w:val="2"/>
    </w:pPr>
    <w:rPr>
      <w:color w:val="2E3192"/>
      <w:sz w:val="32"/>
    </w:rPr>
  </w:style>
  <w:style w:type="paragraph" w:styleId="Heading4">
    <w:name w:val="heading 4"/>
    <w:basedOn w:val="Heading3"/>
    <w:next w:val="Normal"/>
    <w:link w:val="Heading4Char"/>
    <w:uiPriority w:val="9"/>
    <w:unhideWhenUsed/>
    <w:qFormat/>
    <w:rsid w:val="00F808EC"/>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808EC"/>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F80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80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8EC"/>
    <w:rPr>
      <w:rFonts w:ascii="Calibri" w:eastAsiaTheme="minorHAnsi" w:hAnsi="Calibri" w:cs="Calibri"/>
      <w:bCs/>
      <w:sz w:val="24"/>
      <w:szCs w:val="20"/>
      <w14:ligatures w14:val="standardContextual"/>
    </w:rPr>
  </w:style>
  <w:style w:type="paragraph" w:styleId="Footer">
    <w:name w:val="footer"/>
    <w:basedOn w:val="Normal"/>
    <w:link w:val="FooterChar"/>
    <w:uiPriority w:val="99"/>
    <w:unhideWhenUsed/>
    <w:rsid w:val="00F80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8EC"/>
    <w:rPr>
      <w:rFonts w:ascii="Calibri" w:eastAsiaTheme="minorHAnsi" w:hAnsi="Calibri" w:cs="Calibri"/>
      <w:bCs/>
      <w:sz w:val="24"/>
      <w:szCs w:val="20"/>
      <w14:ligatures w14:val="standardContextual"/>
    </w:rPr>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F808EC"/>
    <w:rPr>
      <w:rFonts w:ascii="Calibri" w:eastAsiaTheme="majorEastAsia" w:hAnsi="Calibri"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F15147"/>
    <w:rPr>
      <w:rFonts w:ascii="Calibri" w:eastAsiaTheme="majorEastAsia" w:hAnsi="Calibri" w:cstheme="majorBidi"/>
      <w:b/>
      <w:bCs/>
      <w:color w:val="000000" w:themeColor="text1"/>
      <w:sz w:val="36"/>
      <w:szCs w:val="32"/>
      <w14:ligatures w14:val="standardContextual"/>
    </w:rPr>
  </w:style>
  <w:style w:type="character" w:styleId="Hyperlink">
    <w:name w:val="Hyperlink"/>
    <w:basedOn w:val="DefaultParagraphFont"/>
    <w:uiPriority w:val="99"/>
    <w:unhideWhenUsed/>
    <w:rsid w:val="00F808EC"/>
    <w:rPr>
      <w:color w:val="0000FF" w:themeColor="hyperlink"/>
      <w:u w:val="single"/>
    </w:rPr>
  </w:style>
  <w:style w:type="paragraph" w:styleId="ListParagraph">
    <w:name w:val="List Paragraph"/>
    <w:basedOn w:val="Normal"/>
    <w:uiPriority w:val="34"/>
    <w:qFormat/>
    <w:rsid w:val="00F808EC"/>
    <w:pPr>
      <w:ind w:left="720"/>
      <w:contextualSpacing/>
    </w:pPr>
  </w:style>
  <w:style w:type="table" w:styleId="TableGrid">
    <w:name w:val="Table Grid"/>
    <w:basedOn w:val="TableNormal"/>
    <w:uiPriority w:val="39"/>
    <w:rsid w:val="00F808EC"/>
    <w:pPr>
      <w:spacing w:after="0" w:line="240" w:lineRule="auto"/>
    </w:pPr>
    <w:rPr>
      <w:rFonts w:ascii="Calibri" w:eastAsiaTheme="minorHAns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F808EC"/>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F808EC"/>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F808EC"/>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F808EC"/>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F808EC"/>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F808EC"/>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F808EC"/>
    <w:rPr>
      <w:rFonts w:ascii="Calibri" w:eastAsiaTheme="majorEastAsia" w:hAnsi="Calibri" w:cstheme="majorBidi"/>
      <w:bCs/>
      <w:color w:val="272727" w:themeColor="text1" w:themeTint="D8"/>
      <w:sz w:val="24"/>
      <w:szCs w:val="20"/>
      <w14:ligatures w14:val="standardContextual"/>
    </w:rPr>
  </w:style>
  <w:style w:type="paragraph" w:styleId="Title">
    <w:name w:val="Title"/>
    <w:basedOn w:val="Normal"/>
    <w:next w:val="Normal"/>
    <w:link w:val="TitleChar"/>
    <w:uiPriority w:val="10"/>
    <w:rsid w:val="00F8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8EC"/>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F80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8EC"/>
    <w:rPr>
      <w:rFonts w:ascii="Calibri" w:eastAsiaTheme="majorEastAsia" w:hAnsi="Calibri" w:cstheme="majorBidi"/>
      <w:bCs/>
      <w:color w:val="595959" w:themeColor="text1" w:themeTint="A6"/>
      <w:spacing w:val="15"/>
      <w:sz w:val="28"/>
      <w:szCs w:val="28"/>
      <w14:ligatures w14:val="standardContextual"/>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rsid w:val="00F808EC"/>
    <w:pPr>
      <w:spacing w:after="0" w:line="240" w:lineRule="auto"/>
    </w:pPr>
    <w:rPr>
      <w:rFonts w:ascii="Calibri" w:eastAsiaTheme="minorHAnsi" w:hAnsi="Calibri" w:cs="Calibri"/>
      <w:bCs/>
      <w:sz w:val="24"/>
      <w:szCs w:val="20"/>
      <w14:ligatures w14:val="standardContextual"/>
    </w:rPr>
  </w:style>
  <w:style w:type="paragraph" w:styleId="Quote">
    <w:name w:val="Quote"/>
    <w:basedOn w:val="Normal"/>
    <w:next w:val="Normal"/>
    <w:link w:val="QuoteChar"/>
    <w:uiPriority w:val="29"/>
    <w:qFormat/>
    <w:rsid w:val="00F808EC"/>
    <w:pPr>
      <w:spacing w:before="160"/>
      <w:jc w:val="center"/>
    </w:pPr>
    <w:rPr>
      <w:i/>
      <w:iCs/>
      <w:color w:val="404040" w:themeColor="text1" w:themeTint="BF"/>
    </w:rPr>
  </w:style>
  <w:style w:type="character" w:customStyle="1" w:styleId="QuoteChar">
    <w:name w:val="Quote Char"/>
    <w:basedOn w:val="DefaultParagraphFont"/>
    <w:link w:val="Quote"/>
    <w:uiPriority w:val="29"/>
    <w:rsid w:val="00F808EC"/>
    <w:rPr>
      <w:rFonts w:ascii="Calibri" w:eastAsiaTheme="minorHAnsi" w:hAnsi="Calibri" w:cs="Calibri"/>
      <w:bCs/>
      <w:i/>
      <w:iCs/>
      <w:color w:val="404040" w:themeColor="text1" w:themeTint="BF"/>
      <w:sz w:val="24"/>
      <w:szCs w:val="20"/>
      <w14:ligatures w14:val="standardContextual"/>
    </w:rPr>
  </w:style>
  <w:style w:type="paragraph" w:styleId="IntenseQuote">
    <w:name w:val="Intense Quote"/>
    <w:basedOn w:val="Normal"/>
    <w:next w:val="Normal"/>
    <w:link w:val="IntenseQuoteChar"/>
    <w:uiPriority w:val="30"/>
    <w:rsid w:val="00F808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08EC"/>
    <w:rPr>
      <w:rFonts w:ascii="Calibri" w:eastAsiaTheme="minorHAnsi" w:hAnsi="Calibri" w:cs="Calibri"/>
      <w:bCs/>
      <w:i/>
      <w:iCs/>
      <w:color w:val="365F91" w:themeColor="accent1" w:themeShade="BF"/>
      <w:sz w:val="24"/>
      <w:szCs w:val="20"/>
      <w14:ligatures w14:val="standardContextual"/>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rsid w:val="00F808EC"/>
    <w:rPr>
      <w:i/>
      <w:iCs/>
      <w:color w:val="365F91" w:themeColor="accent1" w:themeShade="BF"/>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rsid w:val="00F808EC"/>
    <w:rPr>
      <w:b/>
      <w:bCs/>
      <w:i/>
      <w:iC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val="0"/>
      <w:color w:val="4F81BD" w:themeColor="accent1"/>
      <w:sz w:val="18"/>
      <w:szCs w:val="18"/>
    </w:rPr>
  </w:style>
  <w:style w:type="character" w:customStyle="1" w:styleId="NoSpacingChar">
    <w:name w:val="No Spacing Char"/>
    <w:basedOn w:val="DefaultParagraphFont"/>
    <w:link w:val="NoSpacing"/>
    <w:uiPriority w:val="1"/>
    <w:rsid w:val="001D2500"/>
    <w:rPr>
      <w:rFonts w:ascii="Calibri" w:eastAsiaTheme="minorHAnsi" w:hAnsi="Calibri" w:cs="Calibri"/>
      <w:bCs/>
      <w:sz w:val="24"/>
      <w:szCs w:val="20"/>
      <w14:ligatures w14:val="standardContextual"/>
    </w:rPr>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val="0"/>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F808EC"/>
    <w:rPr>
      <w:color w:val="605E5C"/>
      <w:shd w:val="clear" w:color="auto" w:fill="E1DFDD"/>
    </w:rPr>
  </w:style>
  <w:style w:type="paragraph" w:styleId="BodyText">
    <w:name w:val="Body Text"/>
    <w:basedOn w:val="Normal"/>
    <w:link w:val="BodyTextChar"/>
    <w:uiPriority w:val="1"/>
    <w:qFormat/>
    <w:rsid w:val="00F808EC"/>
    <w:pPr>
      <w:spacing w:after="0" w:line="240" w:lineRule="auto"/>
    </w:pPr>
    <w:rPr>
      <w:bCs w:val="0"/>
      <w:noProof/>
      <w:szCs w:val="22"/>
    </w:rPr>
  </w:style>
  <w:style w:type="character" w:customStyle="1" w:styleId="BodyTextChar">
    <w:name w:val="Body Text Char"/>
    <w:basedOn w:val="DefaultParagraphFont"/>
    <w:link w:val="BodyText"/>
    <w:uiPriority w:val="1"/>
    <w:rsid w:val="00F808EC"/>
    <w:rPr>
      <w:rFonts w:ascii="Calibri" w:eastAsiaTheme="minorHAnsi" w:hAnsi="Calibri" w:cs="Calibri"/>
      <w:noProof/>
      <w:sz w:val="24"/>
      <w14:ligatures w14:val="standardContextual"/>
    </w:rPr>
  </w:style>
  <w:style w:type="paragraph" w:customStyle="1" w:styleId="HeadText2">
    <w:name w:val="Head Text 2"/>
    <w:basedOn w:val="Normal"/>
    <w:link w:val="HeadText2Char"/>
    <w:rsid w:val="00980306"/>
    <w:pPr>
      <w:spacing w:line="240" w:lineRule="auto"/>
      <w:ind w:left="648"/>
      <w:jc w:val="both"/>
    </w:pPr>
    <w:rPr>
      <w:rFonts w:ascii="Arial" w:eastAsia="Times New Roman" w:hAnsi="Arial" w:cs="Times New Roman"/>
      <w:sz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val="0"/>
      <w:noProof/>
      <w:vanish/>
      <w:sz w:val="16"/>
    </w:rPr>
  </w:style>
  <w:style w:type="paragraph" w:styleId="TOC2">
    <w:name w:val="toc 2"/>
    <w:basedOn w:val="Normal"/>
    <w:next w:val="Normal"/>
    <w:autoRedefine/>
    <w:uiPriority w:val="39"/>
    <w:unhideWhenUsed/>
    <w:rsid w:val="00003C5E"/>
    <w:pPr>
      <w:spacing w:after="0"/>
      <w:ind w:left="220"/>
    </w:pPr>
    <w:rPr>
      <w:rFonts w:cstheme="minorHAnsi"/>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C77C2"/>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EC77C2"/>
  </w:style>
  <w:style w:type="character" w:customStyle="1" w:styleId="eop">
    <w:name w:val="eop"/>
    <w:basedOn w:val="DefaultParagraphFont"/>
    <w:rsid w:val="00EC77C2"/>
  </w:style>
  <w:style w:type="paragraph" w:customStyle="1" w:styleId="OSDStyleGuide">
    <w:name w:val="OSD Style Guide"/>
    <w:basedOn w:val="Heading1"/>
    <w:link w:val="OSDStyleGuideChar"/>
    <w:rsid w:val="00F808EC"/>
  </w:style>
  <w:style w:type="character" w:customStyle="1" w:styleId="OSDStyleGuideChar">
    <w:name w:val="OSD Style Guide Char"/>
    <w:basedOn w:val="Heading1Char"/>
    <w:link w:val="OSDStyleGuide"/>
    <w:rsid w:val="00F808EC"/>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
    <w:name w:val="Grid Table 5 Dark"/>
    <w:basedOn w:val="TableNormal"/>
    <w:uiPriority w:val="50"/>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F808EC"/>
    <w:pPr>
      <w:spacing w:after="0" w:line="240" w:lineRule="auto"/>
    </w:pPr>
    <w:rPr>
      <w:rFonts w:ascii="Calibri" w:eastAsiaTheme="minorHAns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mass.gov/regulations/801-CMR-2100-procurement-of-commodities-or-services-including-human-and-social-services" TargetMode="External"/><Relationship Id="rId39" Type="http://schemas.openxmlformats.org/officeDocument/2006/relationships/hyperlink" Target="https://www.mass.gov/doc/emergency-response-supplies-services-and-equipment-contact-information" TargetMode="External"/><Relationship Id="rId21" Type="http://schemas.openxmlformats.org/officeDocument/2006/relationships/hyperlink" Target="https://www.mass.gov/info-details/non-profit-purchasing-programs" TargetMode="External"/><Relationship Id="rId34" Type="http://schemas.openxmlformats.org/officeDocument/2006/relationships/hyperlink" Target="https://www.mass.gov/doc/best-value-evaluation-of-sdp-plan-forms-a-guide-for-strategic-sourcing-teams/download" TargetMode="External"/><Relationship Id="rId42" Type="http://schemas.openxmlformats.org/officeDocument/2006/relationships/hyperlink" Target="mailto:OSDProfessionalServices@mass.gov" TargetMode="External"/><Relationship Id="rId47" Type="http://schemas.openxmlformats.org/officeDocument/2006/relationships/hyperlink" Target="https://www.commbuys.com/bso/purchaseorder/poSummary.sdo?docId=PO-25-1080-OSD03-OSD03-36567&amp;releaseNbr=0" TargetMode="External"/><Relationship Id="rId50" Type="http://schemas.openxmlformats.org/officeDocument/2006/relationships/hyperlink" Target="mailto:OSDProfessionalServices@mass.gov" TargetMode="External"/><Relationship Id="rId55" Type="http://schemas.openxmlformats.org/officeDocument/2006/relationships/hyperlink" Target="https://www.mass.gov/doc/conducting-best-value-procurements-handbook/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ommbuys.com/bso/purchaseorder/poSummary.sda?docId=PO-26-1080-OSD03-SRC02-38303&amp;releaseNbr=0" TargetMode="External"/><Relationship Id="rId11" Type="http://schemas.openxmlformats.org/officeDocument/2006/relationships/image" Target="media/image1.png"/><Relationship Id="rId24" Type="http://schemas.openxmlformats.org/officeDocument/2006/relationships/hyperlink" Target="https://vms.vectorvms.com/Login_Entry.aspx" TargetMode="External"/><Relationship Id="rId32" Type="http://schemas.openxmlformats.org/officeDocument/2006/relationships/hyperlink" Target="https://www.mass.gov/supplier-diversity-program-sdp?_gl=1*1dd4k06*_ga*NDExMTU1ODA0LjE3MzYzNDk5NDE.*_ga_MCLPEGW7WM*czE3NTY5MTE2ODkkbzM2OSRnMSR0MTc1NjkxMzk5MCRqNTckbDAkaDA." TargetMode="External"/><Relationship Id="rId37" Type="http://schemas.openxmlformats.org/officeDocument/2006/relationships/hyperlink" Target="https://www.macomptroller.org/wp-content/uploads/instructions_standard-contract-form.pdf" TargetMode="External"/><Relationship Id="rId40" Type="http://schemas.openxmlformats.org/officeDocument/2006/relationships/hyperlink" Target="https://go.procurated.com/ma-statewide/" TargetMode="External"/><Relationship Id="rId45" Type="http://schemas.openxmlformats.org/officeDocument/2006/relationships/hyperlink" Target="mailto:Comptroller.Info@mass.gov" TargetMode="External"/><Relationship Id="rId53" Type="http://schemas.openxmlformats.org/officeDocument/2006/relationships/hyperlink" Target="mailto:ryaa944@kellyservices.com" TargetMode="External"/><Relationship Id="rId58" Type="http://schemas.openxmlformats.org/officeDocument/2006/relationships/hyperlink" Target="https://commonwealth.sevensteprpo.com/hiring-manager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commbuys.com/bso/purchaseorder/poSummary.sda?docId=PO-26-1080-OSD03-SRC02-38303&amp;releaseNbr=0" TargetMode="External"/><Relationship Id="rId14" Type="http://schemas.openxmlformats.org/officeDocument/2006/relationships/footer" Target="footer1.xml"/><Relationship Id="rId22" Type="http://schemas.openxmlformats.org/officeDocument/2006/relationships/hyperlink" Target="mailto:Commonwealth@sevensteprpo.com" TargetMode="External"/><Relationship Id="rId27" Type="http://schemas.openxmlformats.org/officeDocument/2006/relationships/hyperlink" Target="mailto:OSDhelpdesk@mass.gov" TargetMode="External"/><Relationship Id="rId30" Type="http://schemas.openxmlformats.org/officeDocument/2006/relationships/hyperlink" Target="https://www.mass.gov/orgs/supplier-diversity-office-sdo" TargetMode="External"/><Relationship Id="rId35" Type="http://schemas.openxmlformats.org/officeDocument/2006/relationships/hyperlink" Target="https://www.mass.gov/doc/best-value-evaluation-of-responses-to-small-procurements-a-guide-for-strategic-sourcing-teams/download" TargetMode="External"/><Relationship Id="rId43" Type="http://schemas.openxmlformats.org/officeDocument/2006/relationships/hyperlink" Target="mailto:OSDProfessionalServices@mass.gov" TargetMode="External"/><Relationship Id="rId48" Type="http://schemas.openxmlformats.org/officeDocument/2006/relationships/hyperlink" Target="mailto:Hayley.Lebert@mass.gov?subject=PRF86" TargetMode="External"/><Relationship Id="rId56" Type="http://schemas.openxmlformats.org/officeDocument/2006/relationships/hyperlink" Target="https://commonwealth.sevensteprpo.com/hiring-managers" TargetMode="External"/><Relationship Id="rId8" Type="http://schemas.openxmlformats.org/officeDocument/2006/relationships/webSettings" Target="webSettings.xml"/><Relationship Id="rId51" Type="http://schemas.openxmlformats.org/officeDocument/2006/relationships/hyperlink" Target="mailto:OSDProfessionalServices@mass.gov" TargetMode="External"/><Relationship Id="rId3" Type="http://schemas.openxmlformats.org/officeDocument/2006/relationships/customXml" Target="../customXml/item3.xml"/><Relationship Id="rId12" Type="http://schemas.openxmlformats.org/officeDocument/2006/relationships/hyperlink" Target="http://www.mass.gov/osd" TargetMode="External"/><Relationship Id="rId17" Type="http://schemas.openxmlformats.org/officeDocument/2006/relationships/header" Target="header3.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https://www.mass.gov/doc/statewide-contract-index" TargetMode="External"/><Relationship Id="rId3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6" Type="http://schemas.openxmlformats.org/officeDocument/2006/relationships/footer" Target="footer4.xml"/><Relationship Id="rId59" Type="http://schemas.openxmlformats.org/officeDocument/2006/relationships/hyperlink" Target="mailto:commonwealth@sevensteprpo.com" TargetMode="External"/><Relationship Id="rId20" Type="http://schemas.openxmlformats.org/officeDocument/2006/relationships/hyperlink" Target="https://www.macomptroller.org/policies/" TargetMode="External"/><Relationship Id="rId41" Type="http://schemas.openxmlformats.org/officeDocument/2006/relationships/hyperlink" Target="mailto:OSDProfessionalServices@mass.gov" TargetMode="External"/><Relationship Id="rId54" Type="http://schemas.openxmlformats.org/officeDocument/2006/relationships/hyperlink" Target="mailto:commonwealth@sevensteprp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massgov.sharepoint.com/sites/OSD-GFS-SHARED/STRATEGICSOURCING/Procurement%20Files/PRF85%20-%20Temporary%20Help/9%20Contract%20Management/_Contract%20User%20Guide/commonwealth.sevensteprpo.com" TargetMode="External"/><Relationship Id="rId28" Type="http://schemas.openxmlformats.org/officeDocument/2006/relationships/hyperlink" Target="http://www.commbuys.com/" TargetMode="External"/><Relationship Id="rId3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9" Type="http://schemas.openxmlformats.org/officeDocument/2006/relationships/hyperlink" Target="mailto:OSDProfessionalServices@mass.gov" TargetMode="External"/><Relationship Id="rId57" Type="http://schemas.openxmlformats.org/officeDocument/2006/relationships/hyperlink" Target="mailto:Commonwealth@sevensteprpo.com" TargetMode="External"/><Relationship Id="rId10" Type="http://schemas.openxmlformats.org/officeDocument/2006/relationships/endnotes" Target="endnotes.xml"/><Relationship Id="rId3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4" Type="http://schemas.openxmlformats.org/officeDocument/2006/relationships/hyperlink" Target="mailto:OSDProfessionalServices@mass.gov" TargetMode="External"/><Relationship Id="rId52" Type="http://schemas.openxmlformats.org/officeDocument/2006/relationships/hyperlink" Target="mailto:matw288@kellyservices.com" TargetMode="External"/><Relationship Id="rId60" Type="http://schemas.openxmlformats.org/officeDocument/2006/relationships/hyperlink" Target="https://commonwealth.sevensteprpo.com/hiring-manager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Lebert\Download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BA54AF6D-6456-43E6-B2B6-049E37A32E9C}"/>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9</TotalTime>
  <Pages>31</Pages>
  <Words>7559</Words>
  <Characters>43090</Characters>
  <Application>Microsoft Office Word</Application>
  <DocSecurity>2</DocSecurity>
  <Lines>359</Lines>
  <Paragraphs>101</Paragraphs>
  <ScaleCrop>false</ScaleCrop>
  <Company>Commonwealth of Massachusetts</Company>
  <LinksUpToDate>false</LinksUpToDate>
  <CharactersWithSpaces>50548</CharactersWithSpaces>
  <SharedDoc>false</SharedDoc>
  <HLinks>
    <vt:vector size="588" baseType="variant">
      <vt:variant>
        <vt:i4>1835092</vt:i4>
      </vt:variant>
      <vt:variant>
        <vt:i4>417</vt:i4>
      </vt:variant>
      <vt:variant>
        <vt:i4>0</vt:i4>
      </vt:variant>
      <vt:variant>
        <vt:i4>5</vt:i4>
      </vt:variant>
      <vt:variant>
        <vt:lpwstr>https://commonwealth.sevensteprpo.com/hiring-managers</vt:lpwstr>
      </vt:variant>
      <vt:variant>
        <vt:lpwstr/>
      </vt:variant>
      <vt:variant>
        <vt:i4>2359321</vt:i4>
      </vt:variant>
      <vt:variant>
        <vt:i4>414</vt:i4>
      </vt:variant>
      <vt:variant>
        <vt:i4>0</vt:i4>
      </vt:variant>
      <vt:variant>
        <vt:i4>5</vt:i4>
      </vt:variant>
      <vt:variant>
        <vt:lpwstr>mailto:commonwealth@sevensteprpo.com</vt:lpwstr>
      </vt:variant>
      <vt:variant>
        <vt:lpwstr/>
      </vt:variant>
      <vt:variant>
        <vt:i4>1835092</vt:i4>
      </vt:variant>
      <vt:variant>
        <vt:i4>411</vt:i4>
      </vt:variant>
      <vt:variant>
        <vt:i4>0</vt:i4>
      </vt:variant>
      <vt:variant>
        <vt:i4>5</vt:i4>
      </vt:variant>
      <vt:variant>
        <vt:lpwstr>https://commonwealth.sevensteprpo.com/hiring-managers</vt:lpwstr>
      </vt:variant>
      <vt:variant>
        <vt:lpwstr/>
      </vt:variant>
      <vt:variant>
        <vt:i4>2359321</vt:i4>
      </vt:variant>
      <vt:variant>
        <vt:i4>408</vt:i4>
      </vt:variant>
      <vt:variant>
        <vt:i4>0</vt:i4>
      </vt:variant>
      <vt:variant>
        <vt:i4>5</vt:i4>
      </vt:variant>
      <vt:variant>
        <vt:lpwstr>mailto:Commonwealth@sevensteprpo.com</vt:lpwstr>
      </vt:variant>
      <vt:variant>
        <vt:lpwstr/>
      </vt:variant>
      <vt:variant>
        <vt:i4>1835092</vt:i4>
      </vt:variant>
      <vt:variant>
        <vt:i4>405</vt:i4>
      </vt:variant>
      <vt:variant>
        <vt:i4>0</vt:i4>
      </vt:variant>
      <vt:variant>
        <vt:i4>5</vt:i4>
      </vt:variant>
      <vt:variant>
        <vt:lpwstr>https://commonwealth.sevensteprpo.com/hiring-managers</vt:lpwstr>
      </vt:variant>
      <vt:variant>
        <vt:lpwstr/>
      </vt:variant>
      <vt:variant>
        <vt:i4>4259914</vt:i4>
      </vt:variant>
      <vt:variant>
        <vt:i4>402</vt:i4>
      </vt:variant>
      <vt:variant>
        <vt:i4>0</vt:i4>
      </vt:variant>
      <vt:variant>
        <vt:i4>5</vt:i4>
      </vt:variant>
      <vt:variant>
        <vt:lpwstr>https://www.mass.gov/doc/conducting-best-value-procurements-handbook/download</vt:lpwstr>
      </vt:variant>
      <vt:variant>
        <vt:lpwstr/>
      </vt:variant>
      <vt:variant>
        <vt:i4>2359321</vt:i4>
      </vt:variant>
      <vt:variant>
        <vt:i4>399</vt:i4>
      </vt:variant>
      <vt:variant>
        <vt:i4>0</vt:i4>
      </vt:variant>
      <vt:variant>
        <vt:i4>5</vt:i4>
      </vt:variant>
      <vt:variant>
        <vt:lpwstr>mailto:commonwealth@sevensteprpo.com</vt:lpwstr>
      </vt:variant>
      <vt:variant>
        <vt:lpwstr/>
      </vt:variant>
      <vt:variant>
        <vt:i4>983139</vt:i4>
      </vt:variant>
      <vt:variant>
        <vt:i4>396</vt:i4>
      </vt:variant>
      <vt:variant>
        <vt:i4>0</vt:i4>
      </vt:variant>
      <vt:variant>
        <vt:i4>5</vt:i4>
      </vt:variant>
      <vt:variant>
        <vt:lpwstr>mailto:ryaa944@kellyservices.com</vt:lpwstr>
      </vt:variant>
      <vt:variant>
        <vt:lpwstr/>
      </vt:variant>
      <vt:variant>
        <vt:i4>131169</vt:i4>
      </vt:variant>
      <vt:variant>
        <vt:i4>393</vt:i4>
      </vt:variant>
      <vt:variant>
        <vt:i4>0</vt:i4>
      </vt:variant>
      <vt:variant>
        <vt:i4>5</vt:i4>
      </vt:variant>
      <vt:variant>
        <vt:lpwstr>mailto:matw288@kellyservices.com</vt:lpwstr>
      </vt:variant>
      <vt:variant>
        <vt:lpwstr/>
      </vt:variant>
      <vt:variant>
        <vt:i4>1245303</vt:i4>
      </vt:variant>
      <vt:variant>
        <vt:i4>390</vt:i4>
      </vt:variant>
      <vt:variant>
        <vt:i4>0</vt:i4>
      </vt:variant>
      <vt:variant>
        <vt:i4>5</vt:i4>
      </vt:variant>
      <vt:variant>
        <vt:lpwstr>mailto:Hayley.Lebert@mass.gov</vt:lpwstr>
      </vt:variant>
      <vt:variant>
        <vt:lpwstr/>
      </vt:variant>
      <vt:variant>
        <vt:i4>524387</vt:i4>
      </vt:variant>
      <vt:variant>
        <vt:i4>387</vt:i4>
      </vt:variant>
      <vt:variant>
        <vt:i4>0</vt:i4>
      </vt:variant>
      <vt:variant>
        <vt:i4>5</vt:i4>
      </vt:variant>
      <vt:variant>
        <vt:lpwstr>mailto:Gerard.Dawson@mass.gov</vt:lpwstr>
      </vt:variant>
      <vt:variant>
        <vt:lpwstr/>
      </vt:variant>
      <vt:variant>
        <vt:i4>2555927</vt:i4>
      </vt:variant>
      <vt:variant>
        <vt:i4>384</vt:i4>
      </vt:variant>
      <vt:variant>
        <vt:i4>0</vt:i4>
      </vt:variant>
      <vt:variant>
        <vt:i4>5</vt:i4>
      </vt:variant>
      <vt:variant>
        <vt:lpwstr>mailto:Hayley.Lebert@mass.gov?subject=PRF86</vt:lpwstr>
      </vt:variant>
      <vt:variant>
        <vt:lpwstr/>
      </vt:variant>
      <vt:variant>
        <vt:i4>3932163</vt:i4>
      </vt:variant>
      <vt:variant>
        <vt:i4>381</vt:i4>
      </vt:variant>
      <vt:variant>
        <vt:i4>0</vt:i4>
      </vt:variant>
      <vt:variant>
        <vt:i4>5</vt:i4>
      </vt:variant>
      <vt:variant>
        <vt:lpwstr>mailto:Gerard.Dawson@mass.gov?subject=PRF86</vt:lpwstr>
      </vt:variant>
      <vt:variant>
        <vt:lpwstr/>
      </vt:variant>
      <vt:variant>
        <vt:i4>1245186</vt:i4>
      </vt:variant>
      <vt:variant>
        <vt:i4>378</vt:i4>
      </vt:variant>
      <vt:variant>
        <vt:i4>0</vt:i4>
      </vt:variant>
      <vt:variant>
        <vt:i4>5</vt:i4>
      </vt:variant>
      <vt:variant>
        <vt:lpwstr>https://www.commbuys.com/bso/purchaseorder/poSummary.sdo?docId=PO-25-1080-OSD03-OSD03-36567&amp;releaseNbr=0</vt:lpwstr>
      </vt:variant>
      <vt:variant>
        <vt:lpwstr/>
      </vt:variant>
      <vt:variant>
        <vt:i4>2424926</vt:i4>
      </vt:variant>
      <vt:variant>
        <vt:i4>375</vt:i4>
      </vt:variant>
      <vt:variant>
        <vt:i4>0</vt:i4>
      </vt:variant>
      <vt:variant>
        <vt:i4>5</vt:i4>
      </vt:variant>
      <vt:variant>
        <vt:lpwstr>mailto:Comptroller.Info@mass.gov</vt:lpwstr>
      </vt:variant>
      <vt:variant>
        <vt:lpwstr/>
      </vt:variant>
      <vt:variant>
        <vt:i4>1245303</vt:i4>
      </vt:variant>
      <vt:variant>
        <vt:i4>372</vt:i4>
      </vt:variant>
      <vt:variant>
        <vt:i4>0</vt:i4>
      </vt:variant>
      <vt:variant>
        <vt:i4>5</vt:i4>
      </vt:variant>
      <vt:variant>
        <vt:lpwstr>mailto:Hayley.Lebert@mass.gov</vt:lpwstr>
      </vt:variant>
      <vt:variant>
        <vt:lpwstr/>
      </vt:variant>
      <vt:variant>
        <vt:i4>524387</vt:i4>
      </vt:variant>
      <vt:variant>
        <vt:i4>369</vt:i4>
      </vt:variant>
      <vt:variant>
        <vt:i4>0</vt:i4>
      </vt:variant>
      <vt:variant>
        <vt:i4>5</vt:i4>
      </vt:variant>
      <vt:variant>
        <vt:lpwstr>mailto:Gerard.Dawson@mass.gov</vt:lpwstr>
      </vt:variant>
      <vt:variant>
        <vt:lpwstr/>
      </vt:variant>
      <vt:variant>
        <vt:i4>1245303</vt:i4>
      </vt:variant>
      <vt:variant>
        <vt:i4>366</vt:i4>
      </vt:variant>
      <vt:variant>
        <vt:i4>0</vt:i4>
      </vt:variant>
      <vt:variant>
        <vt:i4>5</vt:i4>
      </vt:variant>
      <vt:variant>
        <vt:lpwstr>mailto:Hayley.Lebert@mass.gov</vt:lpwstr>
      </vt:variant>
      <vt:variant>
        <vt:lpwstr/>
      </vt:variant>
      <vt:variant>
        <vt:i4>524387</vt:i4>
      </vt:variant>
      <vt:variant>
        <vt:i4>363</vt:i4>
      </vt:variant>
      <vt:variant>
        <vt:i4>0</vt:i4>
      </vt:variant>
      <vt:variant>
        <vt:i4>5</vt:i4>
      </vt:variant>
      <vt:variant>
        <vt:lpwstr>mailto:Gerard.Dawson@mass.gov</vt:lpwstr>
      </vt:variant>
      <vt:variant>
        <vt:lpwstr/>
      </vt:variant>
      <vt:variant>
        <vt:i4>6553639</vt:i4>
      </vt:variant>
      <vt:variant>
        <vt:i4>360</vt:i4>
      </vt:variant>
      <vt:variant>
        <vt:i4>0</vt:i4>
      </vt:variant>
      <vt:variant>
        <vt:i4>5</vt:i4>
      </vt:variant>
      <vt:variant>
        <vt:lpwstr>https://go.procurated.com/ma-statewide/</vt:lpwstr>
      </vt:variant>
      <vt:variant>
        <vt:lpwstr/>
      </vt:variant>
      <vt:variant>
        <vt:i4>6553703</vt:i4>
      </vt:variant>
      <vt:variant>
        <vt:i4>357</vt:i4>
      </vt:variant>
      <vt:variant>
        <vt:i4>0</vt:i4>
      </vt:variant>
      <vt:variant>
        <vt:i4>5</vt:i4>
      </vt:variant>
      <vt:variant>
        <vt:lpwstr>https://www.mass.gov/doc/emergency-response-supplies-services-and-equipment-contact-information</vt:lpwstr>
      </vt:variant>
      <vt:variant>
        <vt:lpwstr/>
      </vt:variant>
      <vt:variant>
        <vt:i4>6291467</vt:i4>
      </vt:variant>
      <vt:variant>
        <vt:i4>354</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3145732</vt:i4>
      </vt:variant>
      <vt:variant>
        <vt:i4>351</vt:i4>
      </vt:variant>
      <vt:variant>
        <vt:i4>0</vt:i4>
      </vt:variant>
      <vt:variant>
        <vt:i4>5</vt:i4>
      </vt:variant>
      <vt:variant>
        <vt:lpwstr>https://www.macomptroller.org/wp-content/uploads/instructions_standard-contract-form.pdf</vt:lpwstr>
      </vt:variant>
      <vt:variant>
        <vt:lpwstr/>
      </vt:variant>
      <vt:variant>
        <vt:i4>852015</vt:i4>
      </vt:variant>
      <vt:variant>
        <vt:i4>348</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345</vt:i4>
      </vt:variant>
      <vt:variant>
        <vt:i4>0</vt:i4>
      </vt:variant>
      <vt:variant>
        <vt:i4>5</vt:i4>
      </vt:variant>
      <vt:variant>
        <vt:lpwstr/>
      </vt:variant>
      <vt:variant>
        <vt:lpwstr>_Appendix_A:_Vendor</vt:lpwstr>
      </vt:variant>
      <vt:variant>
        <vt:i4>6946871</vt:i4>
      </vt:variant>
      <vt:variant>
        <vt:i4>342</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339</vt:i4>
      </vt:variant>
      <vt:variant>
        <vt:i4>0</vt:i4>
      </vt:variant>
      <vt:variant>
        <vt:i4>5</vt:i4>
      </vt:variant>
      <vt:variant>
        <vt:lpwstr/>
      </vt:variant>
      <vt:variant>
        <vt:lpwstr>_Appendix_A:_Vendor</vt:lpwstr>
      </vt:variant>
      <vt:variant>
        <vt:i4>4128803</vt:i4>
      </vt:variant>
      <vt:variant>
        <vt:i4>336</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333</vt:i4>
      </vt:variant>
      <vt:variant>
        <vt:i4>0</vt:i4>
      </vt:variant>
      <vt:variant>
        <vt:i4>5</vt:i4>
      </vt:variant>
      <vt:variant>
        <vt:lpwstr>https://www.mass.gov/doc/statewide-contract-index</vt:lpwstr>
      </vt:variant>
      <vt:variant>
        <vt:lpwstr/>
      </vt:variant>
      <vt:variant>
        <vt:i4>458839</vt:i4>
      </vt:variant>
      <vt:variant>
        <vt:i4>330</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327</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324</vt:i4>
      </vt:variant>
      <vt:variant>
        <vt:i4>0</vt:i4>
      </vt:variant>
      <vt:variant>
        <vt:i4>5</vt:i4>
      </vt:variant>
      <vt:variant>
        <vt:lpwstr>https://www.mass.gov/orgs/supplier-diversity-office-sdo</vt:lpwstr>
      </vt:variant>
      <vt:variant>
        <vt:lpwstr/>
      </vt:variant>
      <vt:variant>
        <vt:i4>262249</vt:i4>
      </vt:variant>
      <vt:variant>
        <vt:i4>321</vt:i4>
      </vt:variant>
      <vt:variant>
        <vt:i4>0</vt:i4>
      </vt:variant>
      <vt:variant>
        <vt:i4>5</vt:i4>
      </vt:variant>
      <vt:variant>
        <vt:lpwstr/>
      </vt:variant>
      <vt:variant>
        <vt:lpwstr>_Appendix_A:_Vendor</vt:lpwstr>
      </vt:variant>
      <vt:variant>
        <vt:i4>262249</vt:i4>
      </vt:variant>
      <vt:variant>
        <vt:i4>318</vt:i4>
      </vt:variant>
      <vt:variant>
        <vt:i4>0</vt:i4>
      </vt:variant>
      <vt:variant>
        <vt:i4>5</vt:i4>
      </vt:variant>
      <vt:variant>
        <vt:lpwstr/>
      </vt:variant>
      <vt:variant>
        <vt:lpwstr>_Appendix_A:_Vendor</vt:lpwstr>
      </vt:variant>
      <vt:variant>
        <vt:i4>1507354</vt:i4>
      </vt:variant>
      <vt:variant>
        <vt:i4>315</vt:i4>
      </vt:variant>
      <vt:variant>
        <vt:i4>0</vt:i4>
      </vt:variant>
      <vt:variant>
        <vt:i4>5</vt:i4>
      </vt:variant>
      <vt:variant>
        <vt:lpwstr>https://www.commbuys.com/bso/purchaseorder/poSummary.sda?docId=PO-26-1080-OSD03-SRC02-38303&amp;releaseNbr=0</vt:lpwstr>
      </vt:variant>
      <vt:variant>
        <vt:lpwstr/>
      </vt:variant>
      <vt:variant>
        <vt:i4>5242970</vt:i4>
      </vt:variant>
      <vt:variant>
        <vt:i4>312</vt:i4>
      </vt:variant>
      <vt:variant>
        <vt:i4>0</vt:i4>
      </vt:variant>
      <vt:variant>
        <vt:i4>5</vt:i4>
      </vt:variant>
      <vt:variant>
        <vt:lpwstr>http://www.commbuys.com/</vt:lpwstr>
      </vt:variant>
      <vt:variant>
        <vt:lpwstr/>
      </vt:variant>
      <vt:variant>
        <vt:i4>2949151</vt:i4>
      </vt:variant>
      <vt:variant>
        <vt:i4>309</vt:i4>
      </vt:variant>
      <vt:variant>
        <vt:i4>0</vt:i4>
      </vt:variant>
      <vt:variant>
        <vt:i4>5</vt:i4>
      </vt:variant>
      <vt:variant>
        <vt:lpwstr>mailto:OSDhelpdesk@mass.gov</vt:lpwstr>
      </vt:variant>
      <vt:variant>
        <vt:lpwstr/>
      </vt:variant>
      <vt:variant>
        <vt:i4>5570649</vt:i4>
      </vt:variant>
      <vt:variant>
        <vt:i4>306</vt:i4>
      </vt:variant>
      <vt:variant>
        <vt:i4>0</vt:i4>
      </vt:variant>
      <vt:variant>
        <vt:i4>5</vt:i4>
      </vt:variant>
      <vt:variant>
        <vt:lpwstr>https://www.mass.gov/regulations/801-CMR-2100-procurement-of-commodities-or-services-including-human-and-social-services</vt:lpwstr>
      </vt:variant>
      <vt:variant>
        <vt:lpwstr/>
      </vt:variant>
      <vt:variant>
        <vt:i4>6684796</vt:i4>
      </vt:variant>
      <vt:variant>
        <vt:i4>303</vt:i4>
      </vt:variant>
      <vt:variant>
        <vt:i4>0</vt:i4>
      </vt:variant>
      <vt:variant>
        <vt:i4>5</vt:i4>
      </vt:variant>
      <vt:variant>
        <vt:lpwstr>https://www.mass.gov/doc/how-to-make-a-statewide-contact-purchase-in-commbuys/download</vt:lpwstr>
      </vt:variant>
      <vt:variant>
        <vt:lpwstr/>
      </vt:variant>
      <vt:variant>
        <vt:i4>7340047</vt:i4>
      </vt:variant>
      <vt:variant>
        <vt:i4>300</vt:i4>
      </vt:variant>
      <vt:variant>
        <vt:i4>0</vt:i4>
      </vt:variant>
      <vt:variant>
        <vt:i4>5</vt:i4>
      </vt:variant>
      <vt:variant>
        <vt:lpwstr/>
      </vt:variant>
      <vt:variant>
        <vt:lpwstr>_Appendix_C:_Commonwealth</vt:lpwstr>
      </vt:variant>
      <vt:variant>
        <vt:i4>6684694</vt:i4>
      </vt:variant>
      <vt:variant>
        <vt:i4>297</vt:i4>
      </vt:variant>
      <vt:variant>
        <vt:i4>0</vt:i4>
      </vt:variant>
      <vt:variant>
        <vt:i4>5</vt:i4>
      </vt:variant>
      <vt:variant>
        <vt:lpwstr/>
      </vt:variant>
      <vt:variant>
        <vt:lpwstr>_Appendix_B:_Maximum</vt:lpwstr>
      </vt:variant>
      <vt:variant>
        <vt:i4>5373992</vt:i4>
      </vt:variant>
      <vt:variant>
        <vt:i4>294</vt:i4>
      </vt:variant>
      <vt:variant>
        <vt:i4>0</vt:i4>
      </vt:variant>
      <vt:variant>
        <vt:i4>5</vt:i4>
      </vt:variant>
      <vt:variant>
        <vt:lpwstr>https://vms.vectorvms.com/Login_Entry.aspx</vt:lpwstr>
      </vt:variant>
      <vt:variant>
        <vt:lpwstr/>
      </vt:variant>
      <vt:variant>
        <vt:i4>4259876</vt:i4>
      </vt:variant>
      <vt:variant>
        <vt:i4>291</vt:i4>
      </vt:variant>
      <vt:variant>
        <vt:i4>0</vt:i4>
      </vt:variant>
      <vt:variant>
        <vt:i4>5</vt:i4>
      </vt:variant>
      <vt:variant>
        <vt:lpwstr>https://massgov.sharepoint.com/sites/OSD-GFS-SHARED/STRATEGICSOURCING/Procurement Files/PRF85 - Temporary Help/9 Contract Management/_Contract User Guide/commonwealth.sevensteprpo.com</vt:lpwstr>
      </vt:variant>
      <vt:variant>
        <vt:lpwstr/>
      </vt:variant>
      <vt:variant>
        <vt:i4>2359321</vt:i4>
      </vt:variant>
      <vt:variant>
        <vt:i4>288</vt:i4>
      </vt:variant>
      <vt:variant>
        <vt:i4>0</vt:i4>
      </vt:variant>
      <vt:variant>
        <vt:i4>5</vt:i4>
      </vt:variant>
      <vt:variant>
        <vt:lpwstr>mailto:Commonwealth@sevensteprpo.com</vt:lpwstr>
      </vt:variant>
      <vt:variant>
        <vt:lpwstr/>
      </vt:variant>
      <vt:variant>
        <vt:i4>262249</vt:i4>
      </vt:variant>
      <vt:variant>
        <vt:i4>285</vt:i4>
      </vt:variant>
      <vt:variant>
        <vt:i4>0</vt:i4>
      </vt:variant>
      <vt:variant>
        <vt:i4>5</vt:i4>
      </vt:variant>
      <vt:variant>
        <vt:lpwstr/>
      </vt:variant>
      <vt:variant>
        <vt:lpwstr>_Appendix_A:_Vendor</vt:lpwstr>
      </vt:variant>
      <vt:variant>
        <vt:i4>5308441</vt:i4>
      </vt:variant>
      <vt:variant>
        <vt:i4>282</vt:i4>
      </vt:variant>
      <vt:variant>
        <vt:i4>0</vt:i4>
      </vt:variant>
      <vt:variant>
        <vt:i4>5</vt:i4>
      </vt:variant>
      <vt:variant>
        <vt:lpwstr>https://www.mass.gov/info-details/non-profit-purchasing-programs</vt:lpwstr>
      </vt:variant>
      <vt:variant>
        <vt:lpwstr/>
      </vt:variant>
      <vt:variant>
        <vt:i4>8257560</vt:i4>
      </vt:variant>
      <vt:variant>
        <vt:i4>279</vt:i4>
      </vt:variant>
      <vt:variant>
        <vt:i4>0</vt:i4>
      </vt:variant>
      <vt:variant>
        <vt:i4>5</vt:i4>
      </vt:variant>
      <vt:variant>
        <vt:lpwstr/>
      </vt:variant>
      <vt:variant>
        <vt:lpwstr>_Appendix_A:_Service</vt:lpwstr>
      </vt:variant>
      <vt:variant>
        <vt:i4>2228276</vt:i4>
      </vt:variant>
      <vt:variant>
        <vt:i4>276</vt:i4>
      </vt:variant>
      <vt:variant>
        <vt:i4>0</vt:i4>
      </vt:variant>
      <vt:variant>
        <vt:i4>5</vt:i4>
      </vt:variant>
      <vt:variant>
        <vt:lpwstr>https://www.macomptroller.org/policies/</vt:lpwstr>
      </vt:variant>
      <vt:variant>
        <vt:lpwstr/>
      </vt:variant>
      <vt:variant>
        <vt:i4>1507354</vt:i4>
      </vt:variant>
      <vt:variant>
        <vt:i4>273</vt:i4>
      </vt:variant>
      <vt:variant>
        <vt:i4>0</vt:i4>
      </vt:variant>
      <vt:variant>
        <vt:i4>5</vt:i4>
      </vt:variant>
      <vt:variant>
        <vt:lpwstr>https://www.commbuys.com/bso/purchaseorder/poSummary.sda?docId=PO-26-1080-OSD03-SRC02-38303&amp;releaseNbr=0</vt:lpwstr>
      </vt:variant>
      <vt:variant>
        <vt:lpwstr/>
      </vt:variant>
      <vt:variant>
        <vt:i4>1900593</vt:i4>
      </vt:variant>
      <vt:variant>
        <vt:i4>266</vt:i4>
      </vt:variant>
      <vt:variant>
        <vt:i4>0</vt:i4>
      </vt:variant>
      <vt:variant>
        <vt:i4>5</vt:i4>
      </vt:variant>
      <vt:variant>
        <vt:lpwstr/>
      </vt:variant>
      <vt:variant>
        <vt:lpwstr>_Toc220922131</vt:lpwstr>
      </vt:variant>
      <vt:variant>
        <vt:i4>1900593</vt:i4>
      </vt:variant>
      <vt:variant>
        <vt:i4>260</vt:i4>
      </vt:variant>
      <vt:variant>
        <vt:i4>0</vt:i4>
      </vt:variant>
      <vt:variant>
        <vt:i4>5</vt:i4>
      </vt:variant>
      <vt:variant>
        <vt:lpwstr/>
      </vt:variant>
      <vt:variant>
        <vt:lpwstr>_Toc220922130</vt:lpwstr>
      </vt:variant>
      <vt:variant>
        <vt:i4>1835057</vt:i4>
      </vt:variant>
      <vt:variant>
        <vt:i4>254</vt:i4>
      </vt:variant>
      <vt:variant>
        <vt:i4>0</vt:i4>
      </vt:variant>
      <vt:variant>
        <vt:i4>5</vt:i4>
      </vt:variant>
      <vt:variant>
        <vt:lpwstr/>
      </vt:variant>
      <vt:variant>
        <vt:lpwstr>_Toc220922129</vt:lpwstr>
      </vt:variant>
      <vt:variant>
        <vt:i4>1835057</vt:i4>
      </vt:variant>
      <vt:variant>
        <vt:i4>248</vt:i4>
      </vt:variant>
      <vt:variant>
        <vt:i4>0</vt:i4>
      </vt:variant>
      <vt:variant>
        <vt:i4>5</vt:i4>
      </vt:variant>
      <vt:variant>
        <vt:lpwstr/>
      </vt:variant>
      <vt:variant>
        <vt:lpwstr>_Toc220922128</vt:lpwstr>
      </vt:variant>
      <vt:variant>
        <vt:i4>1835057</vt:i4>
      </vt:variant>
      <vt:variant>
        <vt:i4>242</vt:i4>
      </vt:variant>
      <vt:variant>
        <vt:i4>0</vt:i4>
      </vt:variant>
      <vt:variant>
        <vt:i4>5</vt:i4>
      </vt:variant>
      <vt:variant>
        <vt:lpwstr/>
      </vt:variant>
      <vt:variant>
        <vt:lpwstr>_Toc220922127</vt:lpwstr>
      </vt:variant>
      <vt:variant>
        <vt:i4>1835057</vt:i4>
      </vt:variant>
      <vt:variant>
        <vt:i4>236</vt:i4>
      </vt:variant>
      <vt:variant>
        <vt:i4>0</vt:i4>
      </vt:variant>
      <vt:variant>
        <vt:i4>5</vt:i4>
      </vt:variant>
      <vt:variant>
        <vt:lpwstr/>
      </vt:variant>
      <vt:variant>
        <vt:lpwstr>_Toc220922126</vt:lpwstr>
      </vt:variant>
      <vt:variant>
        <vt:i4>1835057</vt:i4>
      </vt:variant>
      <vt:variant>
        <vt:i4>230</vt:i4>
      </vt:variant>
      <vt:variant>
        <vt:i4>0</vt:i4>
      </vt:variant>
      <vt:variant>
        <vt:i4>5</vt:i4>
      </vt:variant>
      <vt:variant>
        <vt:lpwstr/>
      </vt:variant>
      <vt:variant>
        <vt:lpwstr>_Toc220922125</vt:lpwstr>
      </vt:variant>
      <vt:variant>
        <vt:i4>1835057</vt:i4>
      </vt:variant>
      <vt:variant>
        <vt:i4>224</vt:i4>
      </vt:variant>
      <vt:variant>
        <vt:i4>0</vt:i4>
      </vt:variant>
      <vt:variant>
        <vt:i4>5</vt:i4>
      </vt:variant>
      <vt:variant>
        <vt:lpwstr/>
      </vt:variant>
      <vt:variant>
        <vt:lpwstr>_Toc220922124</vt:lpwstr>
      </vt:variant>
      <vt:variant>
        <vt:i4>1835057</vt:i4>
      </vt:variant>
      <vt:variant>
        <vt:i4>218</vt:i4>
      </vt:variant>
      <vt:variant>
        <vt:i4>0</vt:i4>
      </vt:variant>
      <vt:variant>
        <vt:i4>5</vt:i4>
      </vt:variant>
      <vt:variant>
        <vt:lpwstr/>
      </vt:variant>
      <vt:variant>
        <vt:lpwstr>_Toc220922123</vt:lpwstr>
      </vt:variant>
      <vt:variant>
        <vt:i4>1835057</vt:i4>
      </vt:variant>
      <vt:variant>
        <vt:i4>212</vt:i4>
      </vt:variant>
      <vt:variant>
        <vt:i4>0</vt:i4>
      </vt:variant>
      <vt:variant>
        <vt:i4>5</vt:i4>
      </vt:variant>
      <vt:variant>
        <vt:lpwstr/>
      </vt:variant>
      <vt:variant>
        <vt:lpwstr>_Toc220922122</vt:lpwstr>
      </vt:variant>
      <vt:variant>
        <vt:i4>1835057</vt:i4>
      </vt:variant>
      <vt:variant>
        <vt:i4>206</vt:i4>
      </vt:variant>
      <vt:variant>
        <vt:i4>0</vt:i4>
      </vt:variant>
      <vt:variant>
        <vt:i4>5</vt:i4>
      </vt:variant>
      <vt:variant>
        <vt:lpwstr/>
      </vt:variant>
      <vt:variant>
        <vt:lpwstr>_Toc220922121</vt:lpwstr>
      </vt:variant>
      <vt:variant>
        <vt:i4>1835057</vt:i4>
      </vt:variant>
      <vt:variant>
        <vt:i4>200</vt:i4>
      </vt:variant>
      <vt:variant>
        <vt:i4>0</vt:i4>
      </vt:variant>
      <vt:variant>
        <vt:i4>5</vt:i4>
      </vt:variant>
      <vt:variant>
        <vt:lpwstr/>
      </vt:variant>
      <vt:variant>
        <vt:lpwstr>_Toc220922120</vt:lpwstr>
      </vt:variant>
      <vt:variant>
        <vt:i4>2031665</vt:i4>
      </vt:variant>
      <vt:variant>
        <vt:i4>194</vt:i4>
      </vt:variant>
      <vt:variant>
        <vt:i4>0</vt:i4>
      </vt:variant>
      <vt:variant>
        <vt:i4>5</vt:i4>
      </vt:variant>
      <vt:variant>
        <vt:lpwstr/>
      </vt:variant>
      <vt:variant>
        <vt:lpwstr>_Toc220922119</vt:lpwstr>
      </vt:variant>
      <vt:variant>
        <vt:i4>2031665</vt:i4>
      </vt:variant>
      <vt:variant>
        <vt:i4>188</vt:i4>
      </vt:variant>
      <vt:variant>
        <vt:i4>0</vt:i4>
      </vt:variant>
      <vt:variant>
        <vt:i4>5</vt:i4>
      </vt:variant>
      <vt:variant>
        <vt:lpwstr/>
      </vt:variant>
      <vt:variant>
        <vt:lpwstr>_Toc220922118</vt:lpwstr>
      </vt:variant>
      <vt:variant>
        <vt:i4>2031665</vt:i4>
      </vt:variant>
      <vt:variant>
        <vt:i4>182</vt:i4>
      </vt:variant>
      <vt:variant>
        <vt:i4>0</vt:i4>
      </vt:variant>
      <vt:variant>
        <vt:i4>5</vt:i4>
      </vt:variant>
      <vt:variant>
        <vt:lpwstr/>
      </vt:variant>
      <vt:variant>
        <vt:lpwstr>_Toc220922117</vt:lpwstr>
      </vt:variant>
      <vt:variant>
        <vt:i4>2031665</vt:i4>
      </vt:variant>
      <vt:variant>
        <vt:i4>176</vt:i4>
      </vt:variant>
      <vt:variant>
        <vt:i4>0</vt:i4>
      </vt:variant>
      <vt:variant>
        <vt:i4>5</vt:i4>
      </vt:variant>
      <vt:variant>
        <vt:lpwstr/>
      </vt:variant>
      <vt:variant>
        <vt:lpwstr>_Toc220922116</vt:lpwstr>
      </vt:variant>
      <vt:variant>
        <vt:i4>2031665</vt:i4>
      </vt:variant>
      <vt:variant>
        <vt:i4>170</vt:i4>
      </vt:variant>
      <vt:variant>
        <vt:i4>0</vt:i4>
      </vt:variant>
      <vt:variant>
        <vt:i4>5</vt:i4>
      </vt:variant>
      <vt:variant>
        <vt:lpwstr/>
      </vt:variant>
      <vt:variant>
        <vt:lpwstr>_Toc220922115</vt:lpwstr>
      </vt:variant>
      <vt:variant>
        <vt:i4>2031665</vt:i4>
      </vt:variant>
      <vt:variant>
        <vt:i4>164</vt:i4>
      </vt:variant>
      <vt:variant>
        <vt:i4>0</vt:i4>
      </vt:variant>
      <vt:variant>
        <vt:i4>5</vt:i4>
      </vt:variant>
      <vt:variant>
        <vt:lpwstr/>
      </vt:variant>
      <vt:variant>
        <vt:lpwstr>_Toc220922114</vt:lpwstr>
      </vt:variant>
      <vt:variant>
        <vt:i4>2031665</vt:i4>
      </vt:variant>
      <vt:variant>
        <vt:i4>158</vt:i4>
      </vt:variant>
      <vt:variant>
        <vt:i4>0</vt:i4>
      </vt:variant>
      <vt:variant>
        <vt:i4>5</vt:i4>
      </vt:variant>
      <vt:variant>
        <vt:lpwstr/>
      </vt:variant>
      <vt:variant>
        <vt:lpwstr>_Toc220922113</vt:lpwstr>
      </vt:variant>
      <vt:variant>
        <vt:i4>2031665</vt:i4>
      </vt:variant>
      <vt:variant>
        <vt:i4>152</vt:i4>
      </vt:variant>
      <vt:variant>
        <vt:i4>0</vt:i4>
      </vt:variant>
      <vt:variant>
        <vt:i4>5</vt:i4>
      </vt:variant>
      <vt:variant>
        <vt:lpwstr/>
      </vt:variant>
      <vt:variant>
        <vt:lpwstr>_Toc220922112</vt:lpwstr>
      </vt:variant>
      <vt:variant>
        <vt:i4>2031665</vt:i4>
      </vt:variant>
      <vt:variant>
        <vt:i4>146</vt:i4>
      </vt:variant>
      <vt:variant>
        <vt:i4>0</vt:i4>
      </vt:variant>
      <vt:variant>
        <vt:i4>5</vt:i4>
      </vt:variant>
      <vt:variant>
        <vt:lpwstr/>
      </vt:variant>
      <vt:variant>
        <vt:lpwstr>_Toc220922111</vt:lpwstr>
      </vt:variant>
      <vt:variant>
        <vt:i4>2031665</vt:i4>
      </vt:variant>
      <vt:variant>
        <vt:i4>140</vt:i4>
      </vt:variant>
      <vt:variant>
        <vt:i4>0</vt:i4>
      </vt:variant>
      <vt:variant>
        <vt:i4>5</vt:i4>
      </vt:variant>
      <vt:variant>
        <vt:lpwstr/>
      </vt:variant>
      <vt:variant>
        <vt:lpwstr>_Toc220922110</vt:lpwstr>
      </vt:variant>
      <vt:variant>
        <vt:i4>1966129</vt:i4>
      </vt:variant>
      <vt:variant>
        <vt:i4>134</vt:i4>
      </vt:variant>
      <vt:variant>
        <vt:i4>0</vt:i4>
      </vt:variant>
      <vt:variant>
        <vt:i4>5</vt:i4>
      </vt:variant>
      <vt:variant>
        <vt:lpwstr/>
      </vt:variant>
      <vt:variant>
        <vt:lpwstr>_Toc220922109</vt:lpwstr>
      </vt:variant>
      <vt:variant>
        <vt:i4>1966129</vt:i4>
      </vt:variant>
      <vt:variant>
        <vt:i4>128</vt:i4>
      </vt:variant>
      <vt:variant>
        <vt:i4>0</vt:i4>
      </vt:variant>
      <vt:variant>
        <vt:i4>5</vt:i4>
      </vt:variant>
      <vt:variant>
        <vt:lpwstr/>
      </vt:variant>
      <vt:variant>
        <vt:lpwstr>_Toc220922108</vt:lpwstr>
      </vt:variant>
      <vt:variant>
        <vt:i4>1966129</vt:i4>
      </vt:variant>
      <vt:variant>
        <vt:i4>122</vt:i4>
      </vt:variant>
      <vt:variant>
        <vt:i4>0</vt:i4>
      </vt:variant>
      <vt:variant>
        <vt:i4>5</vt:i4>
      </vt:variant>
      <vt:variant>
        <vt:lpwstr/>
      </vt:variant>
      <vt:variant>
        <vt:lpwstr>_Toc220922107</vt:lpwstr>
      </vt:variant>
      <vt:variant>
        <vt:i4>1966129</vt:i4>
      </vt:variant>
      <vt:variant>
        <vt:i4>116</vt:i4>
      </vt:variant>
      <vt:variant>
        <vt:i4>0</vt:i4>
      </vt:variant>
      <vt:variant>
        <vt:i4>5</vt:i4>
      </vt:variant>
      <vt:variant>
        <vt:lpwstr/>
      </vt:variant>
      <vt:variant>
        <vt:lpwstr>_Toc220922106</vt:lpwstr>
      </vt:variant>
      <vt:variant>
        <vt:i4>1966129</vt:i4>
      </vt:variant>
      <vt:variant>
        <vt:i4>110</vt:i4>
      </vt:variant>
      <vt:variant>
        <vt:i4>0</vt:i4>
      </vt:variant>
      <vt:variant>
        <vt:i4>5</vt:i4>
      </vt:variant>
      <vt:variant>
        <vt:lpwstr/>
      </vt:variant>
      <vt:variant>
        <vt:lpwstr>_Toc220922105</vt:lpwstr>
      </vt:variant>
      <vt:variant>
        <vt:i4>1966129</vt:i4>
      </vt:variant>
      <vt:variant>
        <vt:i4>104</vt:i4>
      </vt:variant>
      <vt:variant>
        <vt:i4>0</vt:i4>
      </vt:variant>
      <vt:variant>
        <vt:i4>5</vt:i4>
      </vt:variant>
      <vt:variant>
        <vt:lpwstr/>
      </vt:variant>
      <vt:variant>
        <vt:lpwstr>_Toc220922104</vt:lpwstr>
      </vt:variant>
      <vt:variant>
        <vt:i4>1966129</vt:i4>
      </vt:variant>
      <vt:variant>
        <vt:i4>98</vt:i4>
      </vt:variant>
      <vt:variant>
        <vt:i4>0</vt:i4>
      </vt:variant>
      <vt:variant>
        <vt:i4>5</vt:i4>
      </vt:variant>
      <vt:variant>
        <vt:lpwstr/>
      </vt:variant>
      <vt:variant>
        <vt:lpwstr>_Toc220922103</vt:lpwstr>
      </vt:variant>
      <vt:variant>
        <vt:i4>1966129</vt:i4>
      </vt:variant>
      <vt:variant>
        <vt:i4>92</vt:i4>
      </vt:variant>
      <vt:variant>
        <vt:i4>0</vt:i4>
      </vt:variant>
      <vt:variant>
        <vt:i4>5</vt:i4>
      </vt:variant>
      <vt:variant>
        <vt:lpwstr/>
      </vt:variant>
      <vt:variant>
        <vt:lpwstr>_Toc220922102</vt:lpwstr>
      </vt:variant>
      <vt:variant>
        <vt:i4>1966129</vt:i4>
      </vt:variant>
      <vt:variant>
        <vt:i4>86</vt:i4>
      </vt:variant>
      <vt:variant>
        <vt:i4>0</vt:i4>
      </vt:variant>
      <vt:variant>
        <vt:i4>5</vt:i4>
      </vt:variant>
      <vt:variant>
        <vt:lpwstr/>
      </vt:variant>
      <vt:variant>
        <vt:lpwstr>_Toc220922101</vt:lpwstr>
      </vt:variant>
      <vt:variant>
        <vt:i4>1966129</vt:i4>
      </vt:variant>
      <vt:variant>
        <vt:i4>80</vt:i4>
      </vt:variant>
      <vt:variant>
        <vt:i4>0</vt:i4>
      </vt:variant>
      <vt:variant>
        <vt:i4>5</vt:i4>
      </vt:variant>
      <vt:variant>
        <vt:lpwstr/>
      </vt:variant>
      <vt:variant>
        <vt:lpwstr>_Toc220922100</vt:lpwstr>
      </vt:variant>
      <vt:variant>
        <vt:i4>1507376</vt:i4>
      </vt:variant>
      <vt:variant>
        <vt:i4>74</vt:i4>
      </vt:variant>
      <vt:variant>
        <vt:i4>0</vt:i4>
      </vt:variant>
      <vt:variant>
        <vt:i4>5</vt:i4>
      </vt:variant>
      <vt:variant>
        <vt:lpwstr/>
      </vt:variant>
      <vt:variant>
        <vt:lpwstr>_Toc220922099</vt:lpwstr>
      </vt:variant>
      <vt:variant>
        <vt:i4>1507376</vt:i4>
      </vt:variant>
      <vt:variant>
        <vt:i4>68</vt:i4>
      </vt:variant>
      <vt:variant>
        <vt:i4>0</vt:i4>
      </vt:variant>
      <vt:variant>
        <vt:i4>5</vt:i4>
      </vt:variant>
      <vt:variant>
        <vt:lpwstr/>
      </vt:variant>
      <vt:variant>
        <vt:lpwstr>_Toc220922098</vt:lpwstr>
      </vt:variant>
      <vt:variant>
        <vt:i4>1507376</vt:i4>
      </vt:variant>
      <vt:variant>
        <vt:i4>62</vt:i4>
      </vt:variant>
      <vt:variant>
        <vt:i4>0</vt:i4>
      </vt:variant>
      <vt:variant>
        <vt:i4>5</vt:i4>
      </vt:variant>
      <vt:variant>
        <vt:lpwstr/>
      </vt:variant>
      <vt:variant>
        <vt:lpwstr>_Toc220922097</vt:lpwstr>
      </vt:variant>
      <vt:variant>
        <vt:i4>1507376</vt:i4>
      </vt:variant>
      <vt:variant>
        <vt:i4>56</vt:i4>
      </vt:variant>
      <vt:variant>
        <vt:i4>0</vt:i4>
      </vt:variant>
      <vt:variant>
        <vt:i4>5</vt:i4>
      </vt:variant>
      <vt:variant>
        <vt:lpwstr/>
      </vt:variant>
      <vt:variant>
        <vt:lpwstr>_Toc220922096</vt:lpwstr>
      </vt:variant>
      <vt:variant>
        <vt:i4>1507376</vt:i4>
      </vt:variant>
      <vt:variant>
        <vt:i4>50</vt:i4>
      </vt:variant>
      <vt:variant>
        <vt:i4>0</vt:i4>
      </vt:variant>
      <vt:variant>
        <vt:i4>5</vt:i4>
      </vt:variant>
      <vt:variant>
        <vt:lpwstr/>
      </vt:variant>
      <vt:variant>
        <vt:lpwstr>_Toc220922095</vt:lpwstr>
      </vt:variant>
      <vt:variant>
        <vt:i4>1507376</vt:i4>
      </vt:variant>
      <vt:variant>
        <vt:i4>44</vt:i4>
      </vt:variant>
      <vt:variant>
        <vt:i4>0</vt:i4>
      </vt:variant>
      <vt:variant>
        <vt:i4>5</vt:i4>
      </vt:variant>
      <vt:variant>
        <vt:lpwstr/>
      </vt:variant>
      <vt:variant>
        <vt:lpwstr>_Toc220922094</vt:lpwstr>
      </vt:variant>
      <vt:variant>
        <vt:i4>1507376</vt:i4>
      </vt:variant>
      <vt:variant>
        <vt:i4>38</vt:i4>
      </vt:variant>
      <vt:variant>
        <vt:i4>0</vt:i4>
      </vt:variant>
      <vt:variant>
        <vt:i4>5</vt:i4>
      </vt:variant>
      <vt:variant>
        <vt:lpwstr/>
      </vt:variant>
      <vt:variant>
        <vt:lpwstr>_Toc220922093</vt:lpwstr>
      </vt:variant>
      <vt:variant>
        <vt:i4>1507376</vt:i4>
      </vt:variant>
      <vt:variant>
        <vt:i4>32</vt:i4>
      </vt:variant>
      <vt:variant>
        <vt:i4>0</vt:i4>
      </vt:variant>
      <vt:variant>
        <vt:i4>5</vt:i4>
      </vt:variant>
      <vt:variant>
        <vt:lpwstr/>
      </vt:variant>
      <vt:variant>
        <vt:lpwstr>_Toc220922092</vt:lpwstr>
      </vt:variant>
      <vt:variant>
        <vt:i4>1507376</vt:i4>
      </vt:variant>
      <vt:variant>
        <vt:i4>26</vt:i4>
      </vt:variant>
      <vt:variant>
        <vt:i4>0</vt:i4>
      </vt:variant>
      <vt:variant>
        <vt:i4>5</vt:i4>
      </vt:variant>
      <vt:variant>
        <vt:lpwstr/>
      </vt:variant>
      <vt:variant>
        <vt:lpwstr>_Toc220922091</vt:lpwstr>
      </vt:variant>
      <vt:variant>
        <vt:i4>1507376</vt:i4>
      </vt:variant>
      <vt:variant>
        <vt:i4>20</vt:i4>
      </vt:variant>
      <vt:variant>
        <vt:i4>0</vt:i4>
      </vt:variant>
      <vt:variant>
        <vt:i4>5</vt:i4>
      </vt:variant>
      <vt:variant>
        <vt:lpwstr/>
      </vt:variant>
      <vt:variant>
        <vt:lpwstr>_Toc220922090</vt:lpwstr>
      </vt:variant>
      <vt:variant>
        <vt:i4>2621500</vt:i4>
      </vt:variant>
      <vt:variant>
        <vt:i4>15</vt:i4>
      </vt:variant>
      <vt:variant>
        <vt:i4>0</vt:i4>
      </vt:variant>
      <vt:variant>
        <vt:i4>5</vt:i4>
      </vt:variant>
      <vt:variant>
        <vt:lpwstr>http://www.mass.gov/osd</vt:lpwstr>
      </vt:variant>
      <vt:variant>
        <vt:lpwstr/>
      </vt:variant>
      <vt:variant>
        <vt:i4>262249</vt:i4>
      </vt:variant>
      <vt:variant>
        <vt:i4>6</vt:i4>
      </vt:variant>
      <vt:variant>
        <vt:i4>0</vt:i4>
      </vt:variant>
      <vt:variant>
        <vt:i4>5</vt:i4>
      </vt:variant>
      <vt:variant>
        <vt:lpwstr/>
      </vt:variant>
      <vt:variant>
        <vt:lpwstr>_Appendix_A:_Vendor</vt:lpwstr>
      </vt:variant>
      <vt:variant>
        <vt:i4>2555927</vt:i4>
      </vt:variant>
      <vt:variant>
        <vt:i4>3</vt:i4>
      </vt:variant>
      <vt:variant>
        <vt:i4>0</vt:i4>
      </vt:variant>
      <vt:variant>
        <vt:i4>5</vt:i4>
      </vt:variant>
      <vt:variant>
        <vt:lpwstr>mailto:Hayley.Lebert@mass.gov?subject=PRF86</vt:lpwstr>
      </vt:variant>
      <vt:variant>
        <vt:lpwstr/>
      </vt:variant>
      <vt:variant>
        <vt:i4>3932163</vt:i4>
      </vt:variant>
      <vt:variant>
        <vt:i4>0</vt:i4>
      </vt:variant>
      <vt:variant>
        <vt:i4>0</vt:i4>
      </vt:variant>
      <vt:variant>
        <vt:i4>5</vt:i4>
      </vt:variant>
      <vt:variant>
        <vt:lpwstr>mailto:Gerard.Dawson@mass.gov?subject=PRF86</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2026-04-17T13:45:00Z</dcterms:created>
  <dcterms:modified xsi:type="dcterms:W3CDTF">2026-04-17T13:45:00Z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