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4E3" w:rsidRDefault="00B464E3" w:rsidP="007D5E79">
      <w:pPr>
        <w:pStyle w:val="LogoHide"/>
        <w:sectPr w:rsidR="00B464E3" w:rsidSect="007D5E79">
          <w:headerReference w:type="default" r:id="rId9"/>
          <w:footerReference w:type="default" r:id="rId10"/>
          <w:headerReference w:type="first" r:id="rId11"/>
          <w:footerReference w:type="first" r:id="rId12"/>
          <w:type w:val="continuous"/>
          <w:pgSz w:w="12240" w:h="15840" w:code="9"/>
          <w:pgMar w:top="2067" w:right="1442" w:bottom="1801" w:left="1259" w:header="646" w:footer="438" w:gutter="0"/>
          <w:cols w:space="720"/>
          <w:titlePg/>
          <w:docGrid w:linePitch="299"/>
        </w:sectPr>
      </w:pPr>
    </w:p>
    <w:p w:rsidR="007D5E79" w:rsidRDefault="007D5E79" w:rsidP="007D5E79">
      <w:pPr>
        <w:pStyle w:val="DocumentName"/>
      </w:pPr>
      <w:bookmarkStart w:id="4" w:name="Start"/>
      <w:bookmarkStart w:id="5" w:name="DocumentTitle"/>
      <w:bookmarkEnd w:id="4"/>
      <w:r>
        <w:lastRenderedPageBreak/>
        <w:t>Price Normalized Databook</w:t>
      </w:r>
      <w:bookmarkEnd w:id="5"/>
      <w:r>
        <w:t xml:space="preserve"> for the eohhs ACO And MCO Procurements </w:t>
      </w:r>
    </w:p>
    <w:p w:rsidR="007D5E79" w:rsidRPr="00181A90" w:rsidRDefault="007D5E79" w:rsidP="007D5E79">
      <w:r>
        <w:t xml:space="preserve">May </w:t>
      </w:r>
      <w:r w:rsidR="00FE7947">
        <w:t>8</w:t>
      </w:r>
      <w:r>
        <w:t>, 2017</w:t>
      </w:r>
    </w:p>
    <w:p w:rsidR="007D5E79" w:rsidRPr="007D5E79" w:rsidRDefault="007D5E79" w:rsidP="007D5E79"/>
    <w:p w:rsidR="007D5E79" w:rsidRDefault="007D5E79" w:rsidP="007D5E79">
      <w:pPr>
        <w:rPr>
          <w:szCs w:val="22"/>
        </w:rPr>
      </w:pPr>
      <w:r w:rsidRPr="00C83A08">
        <w:rPr>
          <w:szCs w:val="22"/>
        </w:rPr>
        <w:t>The Commonwealth of Massachusetts</w:t>
      </w:r>
      <w:r w:rsidR="00416A33">
        <w:rPr>
          <w:szCs w:val="22"/>
        </w:rPr>
        <w:t xml:space="preserve"> </w:t>
      </w:r>
      <w:r w:rsidRPr="00C83A08">
        <w:rPr>
          <w:szCs w:val="22"/>
        </w:rPr>
        <w:t xml:space="preserve">Executive Office of Health and Human Services (EOHHS) contracted with Mercer Government Human Services Consulting (Mercer) to develop </w:t>
      </w:r>
      <w:r>
        <w:rPr>
          <w:szCs w:val="22"/>
        </w:rPr>
        <w:t>preliminary data sharing</w:t>
      </w:r>
      <w:r w:rsidRPr="00C83A08">
        <w:rPr>
          <w:szCs w:val="22"/>
        </w:rPr>
        <w:t xml:space="preserve"> for the </w:t>
      </w:r>
      <w:r>
        <w:rPr>
          <w:szCs w:val="22"/>
        </w:rPr>
        <w:t xml:space="preserve">EOHHS Accountable Care Organization </w:t>
      </w:r>
      <w:r w:rsidRPr="00C83A08">
        <w:rPr>
          <w:szCs w:val="22"/>
        </w:rPr>
        <w:t>(</w:t>
      </w:r>
      <w:r>
        <w:rPr>
          <w:szCs w:val="22"/>
        </w:rPr>
        <w:t>A</w:t>
      </w:r>
      <w:r w:rsidRPr="00C83A08">
        <w:rPr>
          <w:szCs w:val="22"/>
        </w:rPr>
        <w:t xml:space="preserve">CO) </w:t>
      </w:r>
      <w:r>
        <w:rPr>
          <w:szCs w:val="22"/>
        </w:rPr>
        <w:t>Procurement and the EOHHS Managed Care Organization</w:t>
      </w:r>
      <w:r w:rsidR="00F8050C">
        <w:rPr>
          <w:szCs w:val="22"/>
        </w:rPr>
        <w:t xml:space="preserve"> (MCO)</w:t>
      </w:r>
      <w:r>
        <w:rPr>
          <w:szCs w:val="22"/>
        </w:rPr>
        <w:t xml:space="preserve"> Procurement (also known as the Request for Responses for </w:t>
      </w:r>
      <w:r w:rsidR="00F8050C">
        <w:rPr>
          <w:szCs w:val="22"/>
        </w:rPr>
        <w:t>ACO</w:t>
      </w:r>
      <w:r>
        <w:rPr>
          <w:szCs w:val="22"/>
        </w:rPr>
        <w:t xml:space="preserve">s and Request for Responses for </w:t>
      </w:r>
      <w:r w:rsidR="00F8050C">
        <w:rPr>
          <w:szCs w:val="22"/>
        </w:rPr>
        <w:t>MCO</w:t>
      </w:r>
      <w:r>
        <w:rPr>
          <w:szCs w:val="22"/>
        </w:rPr>
        <w:t>s, respectively) for the contract period to begin December 18, 2017 (RY18).</w:t>
      </w:r>
      <w:r w:rsidRPr="00C83A08">
        <w:rPr>
          <w:szCs w:val="22"/>
        </w:rPr>
        <w:t xml:space="preserve"> </w:t>
      </w:r>
    </w:p>
    <w:p w:rsidR="007D5E79" w:rsidRDefault="007D5E79" w:rsidP="007D5E79">
      <w:pPr>
        <w:rPr>
          <w:szCs w:val="22"/>
        </w:rPr>
      </w:pPr>
    </w:p>
    <w:p w:rsidR="007D5E79" w:rsidRDefault="007D5E79" w:rsidP="007D5E79">
      <w:pPr>
        <w:rPr>
          <w:szCs w:val="24"/>
        </w:rPr>
      </w:pPr>
      <w:r w:rsidRPr="00C83A08">
        <w:rPr>
          <w:szCs w:val="22"/>
        </w:rPr>
        <w:t xml:space="preserve">This </w:t>
      </w:r>
      <w:r>
        <w:rPr>
          <w:szCs w:val="22"/>
        </w:rPr>
        <w:t xml:space="preserve">document </w:t>
      </w:r>
      <w:r w:rsidRPr="00C83A08">
        <w:rPr>
          <w:szCs w:val="22"/>
        </w:rPr>
        <w:t xml:space="preserve">provides an overview of </w:t>
      </w:r>
      <w:r>
        <w:rPr>
          <w:szCs w:val="22"/>
        </w:rPr>
        <w:t>the data included in the Price Normalized Databook for the EOHHS ACO and MCO Procurements, including a summary of caveats and considerations that bidders should keep in mind while reviewing the Databook.</w:t>
      </w:r>
    </w:p>
    <w:p w:rsidR="007D5E79" w:rsidRDefault="007D5E79" w:rsidP="007D5E79">
      <w:pPr>
        <w:rPr>
          <w:szCs w:val="24"/>
        </w:rPr>
      </w:pPr>
    </w:p>
    <w:p w:rsidR="007D5E79" w:rsidRDefault="007D5E79" w:rsidP="007D5E79">
      <w:pPr>
        <w:pStyle w:val="Heading1"/>
        <w:numPr>
          <w:ilvl w:val="0"/>
          <w:numId w:val="14"/>
        </w:numPr>
      </w:pPr>
      <w:r>
        <w:t>Overview</w:t>
      </w:r>
    </w:p>
    <w:p w:rsidR="007D5E79" w:rsidRDefault="007D5E79" w:rsidP="007D5E79">
      <w:pPr>
        <w:rPr>
          <w:szCs w:val="24"/>
        </w:rPr>
      </w:pPr>
      <w:r>
        <w:rPr>
          <w:szCs w:val="24"/>
        </w:rPr>
        <w:t xml:space="preserve">To support </w:t>
      </w:r>
      <w:r w:rsidR="00046A4A">
        <w:rPr>
          <w:szCs w:val="24"/>
        </w:rPr>
        <w:t xml:space="preserve">EOHHS </w:t>
      </w:r>
      <w:r>
        <w:rPr>
          <w:szCs w:val="24"/>
        </w:rPr>
        <w:t xml:space="preserve">rate and benchmark development for the ACO and MCO </w:t>
      </w:r>
      <w:r w:rsidR="0038650B">
        <w:rPr>
          <w:szCs w:val="24"/>
        </w:rPr>
        <w:t>p</w:t>
      </w:r>
      <w:r>
        <w:rPr>
          <w:szCs w:val="24"/>
        </w:rPr>
        <w:t xml:space="preserve">rograms, Mercer has developed a single data source that will serve as the base data for development of rates and benchmarks for the ACO and MCO </w:t>
      </w:r>
      <w:r w:rsidR="0038650B">
        <w:rPr>
          <w:szCs w:val="24"/>
        </w:rPr>
        <w:t>p</w:t>
      </w:r>
      <w:r>
        <w:rPr>
          <w:szCs w:val="24"/>
        </w:rPr>
        <w:t xml:space="preserve">rograms for RY18. The </w:t>
      </w:r>
      <w:r w:rsidR="00046A4A">
        <w:rPr>
          <w:szCs w:val="24"/>
        </w:rPr>
        <w:t xml:space="preserve">EOHHS </w:t>
      </w:r>
      <w:r>
        <w:rPr>
          <w:szCs w:val="24"/>
        </w:rPr>
        <w:t>data sources listed below have been combined into a single base data source:</w:t>
      </w:r>
    </w:p>
    <w:p w:rsidR="007D5E79" w:rsidRDefault="007D5E79" w:rsidP="007D5E79">
      <w:pPr>
        <w:pStyle w:val="ListBullet"/>
        <w:numPr>
          <w:ilvl w:val="4"/>
          <w:numId w:val="15"/>
        </w:numPr>
      </w:pPr>
      <w:r>
        <w:t>Medicaid Management Information System (MMIS) fee-for-service (FFS) claims, including:</w:t>
      </w:r>
    </w:p>
    <w:p w:rsidR="007D5E79" w:rsidRDefault="007D5E79" w:rsidP="007D5E79">
      <w:pPr>
        <w:pStyle w:val="ListBullet2"/>
        <w:numPr>
          <w:ilvl w:val="5"/>
          <w:numId w:val="15"/>
        </w:numPr>
      </w:pPr>
      <w:r>
        <w:t>Primary Care Clinician (PCC) Plan claims</w:t>
      </w:r>
    </w:p>
    <w:p w:rsidR="007D5E79" w:rsidRDefault="007D5E79" w:rsidP="007D5E79">
      <w:pPr>
        <w:pStyle w:val="ListBullet2"/>
        <w:numPr>
          <w:ilvl w:val="5"/>
          <w:numId w:val="15"/>
        </w:numPr>
      </w:pPr>
      <w:r>
        <w:t>FFS newborn claims</w:t>
      </w:r>
    </w:p>
    <w:p w:rsidR="007D5E79" w:rsidRDefault="007D5E79" w:rsidP="007D5E79">
      <w:pPr>
        <w:pStyle w:val="ListBullet"/>
        <w:numPr>
          <w:ilvl w:val="4"/>
          <w:numId w:val="15"/>
        </w:numPr>
      </w:pPr>
      <w:r>
        <w:t>MCO encounters</w:t>
      </w:r>
    </w:p>
    <w:p w:rsidR="007D5E79" w:rsidRDefault="007D5E79" w:rsidP="007D5E79">
      <w:pPr>
        <w:pStyle w:val="ListBullet"/>
        <w:numPr>
          <w:ilvl w:val="4"/>
          <w:numId w:val="15"/>
        </w:numPr>
      </w:pPr>
      <w:r>
        <w:t>Massachusetts Behavioral Health Partnership (MBHP) encounters</w:t>
      </w:r>
    </w:p>
    <w:p w:rsidR="007D5E79" w:rsidRDefault="007D5E79" w:rsidP="007D5E79">
      <w:pPr>
        <w:pStyle w:val="ListBullet"/>
        <w:numPr>
          <w:ilvl w:val="4"/>
          <w:numId w:val="15"/>
        </w:numPr>
      </w:pPr>
      <w:r>
        <w:t>EOHHS Eligibility Records</w:t>
      </w:r>
    </w:p>
    <w:p w:rsidR="007D5E79" w:rsidRDefault="007D5E79" w:rsidP="007D5E79">
      <w:pPr>
        <w:pStyle w:val="ListBullet"/>
        <w:numPr>
          <w:ilvl w:val="4"/>
          <w:numId w:val="15"/>
        </w:numPr>
      </w:pPr>
      <w:r>
        <w:t>DxCG Hierarchical Condition Category (HCC) risk adjustment data</w:t>
      </w:r>
    </w:p>
    <w:p w:rsidR="007D5E79" w:rsidRDefault="007D5E79" w:rsidP="007D5E79">
      <w:pPr>
        <w:pStyle w:val="ListBullet"/>
        <w:numPr>
          <w:ilvl w:val="0"/>
          <w:numId w:val="0"/>
        </w:numPr>
        <w:ind w:left="360" w:hanging="360"/>
      </w:pPr>
    </w:p>
    <w:p w:rsidR="007D5E79" w:rsidRDefault="007D5E79" w:rsidP="007D5E79">
      <w:pPr>
        <w:pStyle w:val="ListBullet"/>
        <w:numPr>
          <w:ilvl w:val="0"/>
          <w:numId w:val="0"/>
        </w:numPr>
      </w:pPr>
      <w:r>
        <w:t xml:space="preserve">Prior to completion of the base data, </w:t>
      </w:r>
      <w:r w:rsidR="00046A4A">
        <w:t xml:space="preserve">EOHHS </w:t>
      </w:r>
      <w:r>
        <w:t>ha</w:t>
      </w:r>
      <w:r w:rsidR="00416A33">
        <w:t>d</w:t>
      </w:r>
      <w:r>
        <w:t xml:space="preserve"> developed preliminary data to share with ACO and MCO bidders. This Price Normalized Databook provides a combined (or total) view of eligibility, utilization, and medical expenditures across EOHHS members enrolled in the MCO Program, PCC Plan, and managed</w:t>
      </w:r>
      <w:r w:rsidR="00F8050C">
        <w:t xml:space="preserve"> </w:t>
      </w:r>
      <w:r>
        <w:t>care</w:t>
      </w:r>
      <w:r w:rsidR="00F8050C">
        <w:t xml:space="preserve"> </w:t>
      </w:r>
      <w:r>
        <w:t>eligible newborns under the age of 1 for the period October 1, 2014 through September 30, 2016.</w:t>
      </w:r>
    </w:p>
    <w:p w:rsidR="007D5E79" w:rsidRDefault="007D5E79" w:rsidP="007D5E79">
      <w:pPr>
        <w:pStyle w:val="ListBullet"/>
        <w:numPr>
          <w:ilvl w:val="4"/>
          <w:numId w:val="15"/>
        </w:numPr>
      </w:pPr>
      <w:r>
        <w:t>These data</w:t>
      </w:r>
      <w:r w:rsidRPr="00291776">
        <w:t xml:space="preserve"> do not include adjustment</w:t>
      </w:r>
      <w:r w:rsidR="00FE26AD">
        <w:t>s</w:t>
      </w:r>
      <w:r w:rsidRPr="00291776">
        <w:t xml:space="preserve"> for incurred bu</w:t>
      </w:r>
      <w:r>
        <w:t>t</w:t>
      </w:r>
      <w:r w:rsidRPr="00291776">
        <w:t xml:space="preserve"> not reported (IBNR)</w:t>
      </w:r>
      <w:r>
        <w:t xml:space="preserve"> claims or encounters</w:t>
      </w:r>
      <w:r w:rsidRPr="00291776">
        <w:t>.</w:t>
      </w:r>
      <w:r>
        <w:t xml:space="preserve"> Below are the </w:t>
      </w:r>
      <w:r w:rsidRPr="002F539E">
        <w:t xml:space="preserve">dates through which </w:t>
      </w:r>
      <w:r>
        <w:t>claims and encounters were submitted for each primary data source:</w:t>
      </w:r>
    </w:p>
    <w:p w:rsidR="007D5E79" w:rsidRDefault="007D5E79" w:rsidP="007D5E79">
      <w:pPr>
        <w:pStyle w:val="ListBullet2"/>
        <w:numPr>
          <w:ilvl w:val="5"/>
          <w:numId w:val="15"/>
        </w:numPr>
      </w:pPr>
      <w:r>
        <w:t xml:space="preserve">MMIS claims: </w:t>
      </w:r>
      <w:r w:rsidRPr="0065779D">
        <w:rPr>
          <w:i/>
        </w:rPr>
        <w:t>paid through</w:t>
      </w:r>
      <w:r>
        <w:t xml:space="preserve"> January 24, 2017 for pharmacy claims and January 17, 2017 for all other claims.</w:t>
      </w:r>
    </w:p>
    <w:p w:rsidR="007D5E79" w:rsidRDefault="007D5E79" w:rsidP="007D5E79">
      <w:pPr>
        <w:pStyle w:val="ListBullet2"/>
        <w:numPr>
          <w:ilvl w:val="5"/>
          <w:numId w:val="15"/>
        </w:numPr>
      </w:pPr>
      <w:r>
        <w:t xml:space="preserve">MCO encounters: </w:t>
      </w:r>
      <w:r w:rsidRPr="0065779D">
        <w:rPr>
          <w:i/>
        </w:rPr>
        <w:t>paid through</w:t>
      </w:r>
      <w:r>
        <w:t xml:space="preserve"> November 16, 2016 and December 31, 2016 (varying by plan and claim type).</w:t>
      </w:r>
    </w:p>
    <w:p w:rsidR="007D5E79" w:rsidRDefault="007D5E79" w:rsidP="007D5E79">
      <w:pPr>
        <w:pStyle w:val="ListBullet2"/>
        <w:numPr>
          <w:ilvl w:val="5"/>
          <w:numId w:val="15"/>
        </w:numPr>
      </w:pPr>
      <w:r>
        <w:t xml:space="preserve">MBHP encounters: </w:t>
      </w:r>
      <w:r w:rsidRPr="0065779D">
        <w:rPr>
          <w:i/>
        </w:rPr>
        <w:t>paid through</w:t>
      </w:r>
      <w:r>
        <w:t xml:space="preserve"> December 27, 2016.</w:t>
      </w:r>
    </w:p>
    <w:p w:rsidR="00F63673" w:rsidRDefault="00E06521" w:rsidP="007D5E79">
      <w:pPr>
        <w:pStyle w:val="ListBullet"/>
        <w:numPr>
          <w:ilvl w:val="4"/>
          <w:numId w:val="15"/>
        </w:numPr>
      </w:pPr>
      <w:r>
        <w:t xml:space="preserve">These data have not been adjusted to account for program changes that occurred during or after the dates of services reflected above. The experience has been price normalized as of a </w:t>
      </w:r>
      <w:r>
        <w:lastRenderedPageBreak/>
        <w:t xml:space="preserve">point in time. </w:t>
      </w:r>
      <w:r w:rsidR="00416A33">
        <w:t>F</w:t>
      </w:r>
      <w:r>
        <w:t>uture changes in the fee schedule will be captured as part of the rate development process.</w:t>
      </w:r>
    </w:p>
    <w:p w:rsidR="007D5E79" w:rsidRDefault="007D5E79" w:rsidP="007D5E79">
      <w:pPr>
        <w:pStyle w:val="ListBullet"/>
        <w:numPr>
          <w:ilvl w:val="4"/>
          <w:numId w:val="15"/>
        </w:numPr>
      </w:pPr>
      <w:r>
        <w:t>MBHP encounters reflect behavior health services experience for PCC Plan members.</w:t>
      </w:r>
    </w:p>
    <w:p w:rsidR="007D5E79" w:rsidRDefault="007D5E79" w:rsidP="007D5E79">
      <w:pPr>
        <w:pStyle w:val="ListBullet"/>
        <w:numPr>
          <w:ilvl w:val="0"/>
          <w:numId w:val="0"/>
        </w:numPr>
      </w:pPr>
    </w:p>
    <w:p w:rsidR="007D5E79" w:rsidRDefault="007D5E79" w:rsidP="007D5E79">
      <w:pPr>
        <w:pStyle w:val="ListBullet"/>
        <w:numPr>
          <w:ilvl w:val="0"/>
          <w:numId w:val="0"/>
        </w:numPr>
      </w:pPr>
      <w:r>
        <w:t>The Databook includes various summaries by rating category</w:t>
      </w:r>
      <w:r w:rsidR="00475E5E">
        <w:t xml:space="preserve"> (RC)</w:t>
      </w:r>
      <w:r>
        <w:t>, region, service area, age group, and gender, as well as:</w:t>
      </w:r>
    </w:p>
    <w:p w:rsidR="007D5E79" w:rsidRDefault="007D5E79" w:rsidP="007D5E79">
      <w:pPr>
        <w:pStyle w:val="ListBullet"/>
        <w:numPr>
          <w:ilvl w:val="4"/>
          <w:numId w:val="15"/>
        </w:numPr>
      </w:pPr>
      <w:r w:rsidRPr="00C3563E">
        <w:t>General information, including population</w:t>
      </w:r>
      <w:r>
        <w:t xml:space="preserve"> and </w:t>
      </w:r>
      <w:r w:rsidRPr="00C3563E">
        <w:t xml:space="preserve">base data time period </w:t>
      </w:r>
      <w:r>
        <w:t>overviews</w:t>
      </w:r>
    </w:p>
    <w:p w:rsidR="007D5E79" w:rsidRPr="00C3563E" w:rsidRDefault="007D5E79" w:rsidP="007D5E79">
      <w:pPr>
        <w:pStyle w:val="ListBullet"/>
        <w:numPr>
          <w:ilvl w:val="4"/>
          <w:numId w:val="15"/>
        </w:numPr>
      </w:pPr>
      <w:r w:rsidRPr="00C3563E">
        <w:t xml:space="preserve">Category of Service </w:t>
      </w:r>
      <w:r>
        <w:t xml:space="preserve">(COS) </w:t>
      </w:r>
      <w:r w:rsidR="00475E5E">
        <w:t>d</w:t>
      </w:r>
      <w:r w:rsidRPr="00C3563E">
        <w:t>escriptions</w:t>
      </w:r>
    </w:p>
    <w:p w:rsidR="007D5E79" w:rsidRPr="00C3563E" w:rsidRDefault="007D5E79" w:rsidP="007D5E79">
      <w:pPr>
        <w:pStyle w:val="ListBullet"/>
        <w:numPr>
          <w:ilvl w:val="4"/>
          <w:numId w:val="15"/>
        </w:numPr>
      </w:pPr>
      <w:r w:rsidRPr="00C3563E">
        <w:t xml:space="preserve">City/Town </w:t>
      </w:r>
      <w:r w:rsidR="00475E5E">
        <w:t>—</w:t>
      </w:r>
      <w:r w:rsidRPr="00C3563E">
        <w:t xml:space="preserve"> Service Area </w:t>
      </w:r>
      <w:r w:rsidR="00475E5E">
        <w:t xml:space="preserve">— </w:t>
      </w:r>
      <w:r w:rsidRPr="00C3563E">
        <w:t>Region Crosswalk</w:t>
      </w:r>
    </w:p>
    <w:p w:rsidR="007D5E79" w:rsidRPr="00C3563E" w:rsidRDefault="007D5E79" w:rsidP="007D5E79">
      <w:pPr>
        <w:pStyle w:val="ListBullet"/>
        <w:numPr>
          <w:ilvl w:val="4"/>
          <w:numId w:val="15"/>
        </w:numPr>
      </w:pPr>
      <w:r w:rsidRPr="00C3563E">
        <w:t>Eligibility summaries</w:t>
      </w:r>
      <w:r>
        <w:t xml:space="preserve"> </w:t>
      </w:r>
      <w:r w:rsidRPr="00C3563E">
        <w:t>with and without age/gender splits</w:t>
      </w:r>
    </w:p>
    <w:p w:rsidR="007D5E79" w:rsidRDefault="007D5E79" w:rsidP="007D5E79">
      <w:pPr>
        <w:pStyle w:val="ListBullet"/>
        <w:numPr>
          <w:ilvl w:val="4"/>
          <w:numId w:val="15"/>
        </w:numPr>
      </w:pPr>
      <w:r>
        <w:t xml:space="preserve">Enrollment member months by </w:t>
      </w:r>
      <w:r w:rsidR="00475E5E">
        <w:t xml:space="preserve">RC, </w:t>
      </w:r>
      <w:r>
        <w:t>region, service area, age group, and gender</w:t>
      </w:r>
    </w:p>
    <w:p w:rsidR="007D5E79" w:rsidRDefault="007D5E79" w:rsidP="007D5E79">
      <w:pPr>
        <w:pStyle w:val="ListBullet"/>
        <w:numPr>
          <w:ilvl w:val="4"/>
          <w:numId w:val="15"/>
        </w:numPr>
      </w:pPr>
      <w:r w:rsidRPr="00C3563E">
        <w:t>Claim/</w:t>
      </w:r>
      <w:r>
        <w:t>e</w:t>
      </w:r>
      <w:r w:rsidRPr="00C3563E">
        <w:t xml:space="preserve">ncounter </w:t>
      </w:r>
      <w:r>
        <w:t>s</w:t>
      </w:r>
      <w:r w:rsidRPr="00C3563E">
        <w:t>ummaries</w:t>
      </w:r>
      <w:r>
        <w:t xml:space="preserve"> by </w:t>
      </w:r>
      <w:r w:rsidR="00475E5E">
        <w:t>RC</w:t>
      </w:r>
      <w:r>
        <w:t>, region, service area, and COS</w:t>
      </w:r>
    </w:p>
    <w:p w:rsidR="007D5E79" w:rsidRPr="00C3563E" w:rsidRDefault="007D5E79" w:rsidP="007D5E79">
      <w:pPr>
        <w:pStyle w:val="ListBullet"/>
        <w:numPr>
          <w:ilvl w:val="4"/>
          <w:numId w:val="15"/>
        </w:numPr>
      </w:pPr>
      <w:r>
        <w:t xml:space="preserve">Utilization patterns, mix of services, and medical expenditure levels by </w:t>
      </w:r>
      <w:r w:rsidR="00E06521" w:rsidRPr="00E06521">
        <w:t>RC, region, service area, and COS</w:t>
      </w:r>
      <w:r w:rsidR="00E06521" w:rsidRPr="00E06521" w:rsidDel="00E06521">
        <w:t xml:space="preserve"> </w:t>
      </w:r>
      <w:r>
        <w:t>Average cost per delivery event by region and service area</w:t>
      </w:r>
    </w:p>
    <w:p w:rsidR="007D5E79" w:rsidRDefault="007D5E79" w:rsidP="007D5E79">
      <w:pPr>
        <w:pStyle w:val="ListBullet"/>
        <w:numPr>
          <w:ilvl w:val="4"/>
          <w:numId w:val="15"/>
        </w:numPr>
      </w:pPr>
      <w:r>
        <w:t>The prevalence of DxCG HCCs by region</w:t>
      </w:r>
    </w:p>
    <w:p w:rsidR="007D5E79" w:rsidRDefault="007D5E79" w:rsidP="007D5E79">
      <w:pPr>
        <w:pStyle w:val="ListBullet"/>
        <w:numPr>
          <w:ilvl w:val="0"/>
          <w:numId w:val="0"/>
        </w:numPr>
        <w:ind w:left="360"/>
      </w:pPr>
    </w:p>
    <w:p w:rsidR="007D5E79" w:rsidRPr="00342848" w:rsidRDefault="007D5E79" w:rsidP="007D5E79">
      <w:pPr>
        <w:ind w:right="33"/>
        <w:rPr>
          <w:szCs w:val="24"/>
        </w:rPr>
      </w:pPr>
      <w:r>
        <w:rPr>
          <w:szCs w:val="24"/>
        </w:rPr>
        <w:t>Mercer recommends that A</w:t>
      </w:r>
      <w:r w:rsidRPr="00316F2A">
        <w:rPr>
          <w:szCs w:val="24"/>
        </w:rPr>
        <w:t>CO</w:t>
      </w:r>
      <w:r>
        <w:rPr>
          <w:szCs w:val="24"/>
        </w:rPr>
        <w:t>s</w:t>
      </w:r>
      <w:r w:rsidRPr="00316F2A">
        <w:rPr>
          <w:szCs w:val="24"/>
        </w:rPr>
        <w:t xml:space="preserve"> </w:t>
      </w:r>
      <w:r>
        <w:rPr>
          <w:szCs w:val="24"/>
        </w:rPr>
        <w:t>and MCOs who have bid for the EOHHS</w:t>
      </w:r>
      <w:r w:rsidRPr="000A4DFF">
        <w:rPr>
          <w:szCs w:val="24"/>
        </w:rPr>
        <w:t xml:space="preserve"> Request for Responses</w:t>
      </w:r>
      <w:r>
        <w:rPr>
          <w:szCs w:val="24"/>
        </w:rPr>
        <w:t xml:space="preserve"> for </w:t>
      </w:r>
      <w:r w:rsidR="00046A4A">
        <w:rPr>
          <w:szCs w:val="24"/>
        </w:rPr>
        <w:t>ACO</w:t>
      </w:r>
      <w:r>
        <w:rPr>
          <w:szCs w:val="24"/>
        </w:rPr>
        <w:t>s</w:t>
      </w:r>
      <w:r w:rsidRPr="000A4DFF">
        <w:rPr>
          <w:szCs w:val="24"/>
        </w:rPr>
        <w:t xml:space="preserve"> </w:t>
      </w:r>
      <w:r>
        <w:rPr>
          <w:szCs w:val="24"/>
        </w:rPr>
        <w:t>and the EOHHS</w:t>
      </w:r>
      <w:r w:rsidRPr="000A4DFF">
        <w:rPr>
          <w:szCs w:val="24"/>
        </w:rPr>
        <w:t xml:space="preserve"> Request for Responses</w:t>
      </w:r>
      <w:r>
        <w:rPr>
          <w:szCs w:val="24"/>
        </w:rPr>
        <w:t xml:space="preserve"> for </w:t>
      </w:r>
      <w:r w:rsidR="00046A4A">
        <w:rPr>
          <w:szCs w:val="24"/>
        </w:rPr>
        <w:t>MCO</w:t>
      </w:r>
      <w:r>
        <w:rPr>
          <w:szCs w:val="24"/>
        </w:rPr>
        <w:t>s</w:t>
      </w:r>
      <w:r w:rsidRPr="000A4DFF">
        <w:rPr>
          <w:szCs w:val="24"/>
        </w:rPr>
        <w:t xml:space="preserve"> </w:t>
      </w:r>
      <w:r>
        <w:rPr>
          <w:szCs w:val="24"/>
        </w:rPr>
        <w:t xml:space="preserve">supplement the data presented here with other readily-available membership, utilization, and </w:t>
      </w:r>
      <w:r w:rsidRPr="00316F2A">
        <w:rPr>
          <w:szCs w:val="24"/>
        </w:rPr>
        <w:t>medical</w:t>
      </w:r>
      <w:r>
        <w:rPr>
          <w:szCs w:val="24"/>
        </w:rPr>
        <w:t xml:space="preserve"> and</w:t>
      </w:r>
      <w:r w:rsidRPr="00316F2A">
        <w:rPr>
          <w:szCs w:val="24"/>
        </w:rPr>
        <w:t xml:space="preserve"> </w:t>
      </w:r>
      <w:r>
        <w:rPr>
          <w:szCs w:val="24"/>
        </w:rPr>
        <w:t>administrative expense data</w:t>
      </w:r>
      <w:r w:rsidRPr="00316F2A">
        <w:rPr>
          <w:szCs w:val="24"/>
        </w:rPr>
        <w:t xml:space="preserve">, </w:t>
      </w:r>
      <w:r>
        <w:rPr>
          <w:szCs w:val="24"/>
        </w:rPr>
        <w:t xml:space="preserve">including </w:t>
      </w:r>
      <w:r w:rsidRPr="00316F2A">
        <w:rPr>
          <w:szCs w:val="24"/>
        </w:rPr>
        <w:t xml:space="preserve">any other </w:t>
      </w:r>
      <w:r>
        <w:rPr>
          <w:szCs w:val="24"/>
        </w:rPr>
        <w:t>relevant information available to the ACO or MCO.</w:t>
      </w:r>
    </w:p>
    <w:p w:rsidR="007D5E79" w:rsidRDefault="007D5E79" w:rsidP="007D5E79">
      <w:pPr>
        <w:pStyle w:val="ListBullet"/>
        <w:numPr>
          <w:ilvl w:val="0"/>
          <w:numId w:val="0"/>
        </w:numPr>
      </w:pPr>
    </w:p>
    <w:p w:rsidR="007D5E79" w:rsidRDefault="007D5E79" w:rsidP="007D5E79">
      <w:pPr>
        <w:pStyle w:val="Heading1"/>
        <w:numPr>
          <w:ilvl w:val="0"/>
          <w:numId w:val="14"/>
        </w:numPr>
      </w:pPr>
      <w:r>
        <w:t>Caveats and Considerations</w:t>
      </w:r>
    </w:p>
    <w:p w:rsidR="007D5E79" w:rsidRDefault="007D5E79" w:rsidP="007D5E79">
      <w:pPr>
        <w:ind w:right="33"/>
        <w:rPr>
          <w:szCs w:val="24"/>
        </w:rPr>
      </w:pPr>
      <w:r>
        <w:rPr>
          <w:szCs w:val="24"/>
        </w:rPr>
        <w:t xml:space="preserve">The Price Normalized Databook </w:t>
      </w:r>
      <w:r>
        <w:rPr>
          <w:szCs w:val="22"/>
        </w:rPr>
        <w:t>for the EOHHS ACO and MCO Procurements</w:t>
      </w:r>
      <w:r>
        <w:rPr>
          <w:szCs w:val="24"/>
        </w:rPr>
        <w:t xml:space="preserve"> is provided for informational purposes only. For the Databook, </w:t>
      </w:r>
      <w:r w:rsidRPr="00615A16">
        <w:rPr>
          <w:szCs w:val="24"/>
        </w:rPr>
        <w:t xml:space="preserve">Mercer relied </w:t>
      </w:r>
      <w:r>
        <w:rPr>
          <w:szCs w:val="24"/>
        </w:rPr>
        <w:t>on</w:t>
      </w:r>
      <w:r w:rsidRPr="00615A16">
        <w:rPr>
          <w:szCs w:val="24"/>
        </w:rPr>
        <w:t xml:space="preserve"> enrollment, eligibility, </w:t>
      </w:r>
      <w:r>
        <w:rPr>
          <w:szCs w:val="24"/>
        </w:rPr>
        <w:t xml:space="preserve">claims, </w:t>
      </w:r>
      <w:r w:rsidRPr="00615A16">
        <w:rPr>
          <w:szCs w:val="24"/>
        </w:rPr>
        <w:t>encounter</w:t>
      </w:r>
      <w:r>
        <w:rPr>
          <w:szCs w:val="24"/>
        </w:rPr>
        <w:t>s</w:t>
      </w:r>
      <w:r w:rsidRPr="00615A16">
        <w:rPr>
          <w:szCs w:val="24"/>
        </w:rPr>
        <w:t xml:space="preserve">, and other information supplied by </w:t>
      </w:r>
      <w:r>
        <w:rPr>
          <w:szCs w:val="24"/>
        </w:rPr>
        <w:t xml:space="preserve">EOHHS </w:t>
      </w:r>
      <w:r w:rsidRPr="00615A16">
        <w:rPr>
          <w:szCs w:val="24"/>
        </w:rPr>
        <w:t xml:space="preserve">and its contracted </w:t>
      </w:r>
      <w:r>
        <w:rPr>
          <w:szCs w:val="24"/>
        </w:rPr>
        <w:t>vendors</w:t>
      </w:r>
      <w:r w:rsidRPr="00615A16">
        <w:rPr>
          <w:szCs w:val="24"/>
        </w:rPr>
        <w:t xml:space="preserve">. </w:t>
      </w:r>
      <w:r>
        <w:rPr>
          <w:szCs w:val="24"/>
        </w:rPr>
        <w:t>EOHHS</w:t>
      </w:r>
      <w:r w:rsidRPr="00615A16">
        <w:rPr>
          <w:szCs w:val="24"/>
        </w:rPr>
        <w:t xml:space="preserve"> and its </w:t>
      </w:r>
      <w:r>
        <w:rPr>
          <w:szCs w:val="24"/>
        </w:rPr>
        <w:t>vendors</w:t>
      </w:r>
      <w:r w:rsidRPr="00615A16">
        <w:rPr>
          <w:szCs w:val="24"/>
        </w:rPr>
        <w:t xml:space="preserve"> are responsible for the </w:t>
      </w:r>
      <w:r>
        <w:rPr>
          <w:szCs w:val="24"/>
        </w:rPr>
        <w:t xml:space="preserve">completeness and </w:t>
      </w:r>
      <w:r w:rsidRPr="00615A16">
        <w:rPr>
          <w:szCs w:val="24"/>
        </w:rPr>
        <w:t>validity of th</w:t>
      </w:r>
      <w:r>
        <w:rPr>
          <w:szCs w:val="24"/>
        </w:rPr>
        <w:t>ese</w:t>
      </w:r>
      <w:r w:rsidRPr="00615A16">
        <w:rPr>
          <w:szCs w:val="24"/>
        </w:rPr>
        <w:t xml:space="preserve"> data and information. Mercer has reviewed the summarized data and information for internal consistency and reasonableness. </w:t>
      </w:r>
      <w:r w:rsidRPr="00615A16">
        <w:t xml:space="preserve">In Mercer’s opinion, the data </w:t>
      </w:r>
      <w:r>
        <w:t>are</w:t>
      </w:r>
      <w:r w:rsidRPr="00615A16">
        <w:t xml:space="preserve"> appropriate </w:t>
      </w:r>
      <w:r>
        <w:t>to support preliminary information; however, bidders should consider the caveats outlined below when interpreting these data.</w:t>
      </w:r>
    </w:p>
    <w:p w:rsidR="007D5E79" w:rsidRDefault="007D5E79" w:rsidP="007D5E79">
      <w:pPr>
        <w:ind w:right="33"/>
        <w:rPr>
          <w:szCs w:val="24"/>
        </w:rPr>
      </w:pPr>
    </w:p>
    <w:p w:rsidR="007D5E79" w:rsidRDefault="007D5E79" w:rsidP="007D5E79">
      <w:pPr>
        <w:pStyle w:val="ListBullet"/>
        <w:numPr>
          <w:ilvl w:val="0"/>
          <w:numId w:val="0"/>
        </w:numPr>
      </w:pPr>
      <w:r>
        <w:t>Along with the significant program changes t</w:t>
      </w:r>
      <w:r w:rsidR="0038650B">
        <w:t>aking place in the ACO and MCO p</w:t>
      </w:r>
      <w:r>
        <w:t xml:space="preserve">rograms beginning in December 18, 2017, the data </w:t>
      </w:r>
      <w:r w:rsidRPr="001D0FC6">
        <w:t xml:space="preserve">to support ACO </w:t>
      </w:r>
      <w:r>
        <w:t xml:space="preserve">and MCO </w:t>
      </w:r>
      <w:r w:rsidR="00046A4A">
        <w:t>P</w:t>
      </w:r>
      <w:r w:rsidRPr="001D0FC6">
        <w:t>rocurement data sharing and rate and</w:t>
      </w:r>
      <w:r>
        <w:t xml:space="preserve"> TCOC</w:t>
      </w:r>
      <w:r w:rsidRPr="001D0FC6">
        <w:t xml:space="preserve"> benchmark </w:t>
      </w:r>
      <w:r w:rsidR="00E42FE4">
        <w:t>development</w:t>
      </w:r>
      <w:r w:rsidR="00E42FE4" w:rsidRPr="001D0FC6">
        <w:t xml:space="preserve"> </w:t>
      </w:r>
      <w:r>
        <w:t xml:space="preserve">activities has </w:t>
      </w:r>
      <w:r w:rsidRPr="001D0FC6">
        <w:t>change</w:t>
      </w:r>
      <w:r>
        <w:t xml:space="preserve">d. As the ACO and MCO Procurements have progressed, more recent eligibility and service utilization data has become available. </w:t>
      </w:r>
    </w:p>
    <w:p w:rsidR="007D5E79" w:rsidRDefault="007D5E79" w:rsidP="007D5E79">
      <w:pPr>
        <w:pStyle w:val="ListBullet"/>
        <w:numPr>
          <w:ilvl w:val="0"/>
          <w:numId w:val="0"/>
        </w:numPr>
      </w:pPr>
    </w:p>
    <w:p w:rsidR="007D5E79" w:rsidRDefault="007D5E79" w:rsidP="007D5E79">
      <w:pPr>
        <w:pStyle w:val="ListBullet"/>
        <w:numPr>
          <w:ilvl w:val="0"/>
          <w:numId w:val="0"/>
        </w:numPr>
      </w:pPr>
      <w:r>
        <w:t xml:space="preserve">Mercer and </w:t>
      </w:r>
      <w:r w:rsidR="00046A4A">
        <w:t xml:space="preserve">EOHHS </w:t>
      </w:r>
      <w:r>
        <w:t>have also taken steps to standardize MCO encounters and MMIS claims (e.g., standardizing COS and service unit pricing). For example:</w:t>
      </w:r>
    </w:p>
    <w:p w:rsidR="007D5E79" w:rsidRDefault="007D5E79" w:rsidP="007D5E79">
      <w:pPr>
        <w:pStyle w:val="ListBullet"/>
        <w:numPr>
          <w:ilvl w:val="4"/>
          <w:numId w:val="15"/>
        </w:numPr>
      </w:pPr>
      <w:r>
        <w:t>Unit pricing for applicable prescription drug claims and encounters have been standardized to reflect reimbursement under the National Drug Acquisition Cost</w:t>
      </w:r>
      <w:r w:rsidR="00E42FE4">
        <w:t xml:space="preserve"> </w:t>
      </w:r>
      <w:r>
        <w:t>methodology and supplemented by the Wholesale Acquisition Cost</w:t>
      </w:r>
      <w:r w:rsidR="00E42FE4">
        <w:t xml:space="preserve"> </w:t>
      </w:r>
      <w:r>
        <w:t>where applicable</w:t>
      </w:r>
      <w:r w:rsidR="00E42FE4">
        <w:t>.</w:t>
      </w:r>
    </w:p>
    <w:p w:rsidR="007D5E79" w:rsidRDefault="007D5E79" w:rsidP="007D5E79">
      <w:pPr>
        <w:pStyle w:val="ListBullet"/>
        <w:numPr>
          <w:ilvl w:val="4"/>
          <w:numId w:val="15"/>
        </w:numPr>
      </w:pPr>
      <w:r>
        <w:t>Unit pricing for behavioral health claims and encounters have been standardized to reflect reimbursement levels for similar services delivered to PCC Plan members where applicable</w:t>
      </w:r>
      <w:r w:rsidR="00E42FE4">
        <w:t>.</w:t>
      </w:r>
    </w:p>
    <w:p w:rsidR="007D5E79" w:rsidRDefault="007D5E79" w:rsidP="007D5E79">
      <w:pPr>
        <w:pStyle w:val="ListBullet"/>
        <w:numPr>
          <w:ilvl w:val="4"/>
          <w:numId w:val="15"/>
        </w:numPr>
      </w:pPr>
      <w:r>
        <w:t>Unit pricing for other major service categories have been standardized to reflect 100% of the Medicaid fee schedule where applicable</w:t>
      </w:r>
    </w:p>
    <w:p w:rsidR="007D5E79" w:rsidRPr="00AB2FC9" w:rsidRDefault="007D5E79" w:rsidP="007D5E79">
      <w:pPr>
        <w:pStyle w:val="ListBullet"/>
        <w:numPr>
          <w:ilvl w:val="4"/>
          <w:numId w:val="15"/>
        </w:numPr>
        <w:rPr>
          <w:i/>
        </w:rPr>
      </w:pPr>
      <w:r w:rsidRPr="00AB2FC9">
        <w:rPr>
          <w:i/>
        </w:rPr>
        <w:t>Unit pricing for the remaining claims and encounters have been retained as reported</w:t>
      </w:r>
    </w:p>
    <w:p w:rsidR="007D5E79" w:rsidRPr="00AB2FC9" w:rsidRDefault="007D5E79" w:rsidP="007D5E79">
      <w:pPr>
        <w:pStyle w:val="ListBullet"/>
        <w:numPr>
          <w:ilvl w:val="0"/>
          <w:numId w:val="0"/>
        </w:numPr>
      </w:pPr>
    </w:p>
    <w:p w:rsidR="007D5E79" w:rsidRPr="00AB2FC9" w:rsidRDefault="007D5E79" w:rsidP="007D5E79">
      <w:pPr>
        <w:pStyle w:val="ListBullet"/>
        <w:numPr>
          <w:ilvl w:val="0"/>
          <w:numId w:val="0"/>
        </w:numPr>
      </w:pPr>
      <w:r w:rsidRPr="00AB2FC9">
        <w:lastRenderedPageBreak/>
        <w:t xml:space="preserve">As you review the Price Normalized Databook for the EOHHS ACO and MCO Procurements, please keep in mind the following caveats and considerations: </w:t>
      </w:r>
    </w:p>
    <w:p w:rsidR="007D5E79" w:rsidRDefault="007D5E79" w:rsidP="007D5E79">
      <w:pPr>
        <w:pStyle w:val="ListBullet"/>
        <w:numPr>
          <w:ilvl w:val="4"/>
          <w:numId w:val="15"/>
        </w:numPr>
      </w:pPr>
      <w:r>
        <w:t>MCO encounters and MMIS claims are combined to include only those listed as Covered Services in Appendix C of the ACO and MCO Model Contracts.</w:t>
      </w:r>
    </w:p>
    <w:p w:rsidR="007D5E79" w:rsidRDefault="007D5E79" w:rsidP="007D5E79">
      <w:pPr>
        <w:pStyle w:val="ListBullet"/>
        <w:numPr>
          <w:ilvl w:val="4"/>
          <w:numId w:val="15"/>
        </w:numPr>
      </w:pPr>
      <w:r>
        <w:t>Family planning services rendered out of network are excluded from the Price Normalized Databook.</w:t>
      </w:r>
    </w:p>
    <w:p w:rsidR="007D5E79" w:rsidRPr="00DA3768" w:rsidRDefault="007D5E79" w:rsidP="007D5E79">
      <w:pPr>
        <w:pStyle w:val="ListBullet"/>
        <w:numPr>
          <w:ilvl w:val="4"/>
          <w:numId w:val="15"/>
        </w:numPr>
      </w:pPr>
      <w:r>
        <w:t xml:space="preserve">The terms region and service area are used throughout. </w:t>
      </w:r>
      <w:r w:rsidRPr="00DA3768">
        <w:t xml:space="preserve">Regions and service areas have been defined by </w:t>
      </w:r>
      <w:r w:rsidR="00046A4A">
        <w:t>the EOHHS</w:t>
      </w:r>
      <w:r w:rsidR="00046A4A" w:rsidRPr="00DA3768">
        <w:t xml:space="preserve"> </w:t>
      </w:r>
      <w:r w:rsidRPr="00DA3768">
        <w:t xml:space="preserve">zip code crosswalk used in the MCO and MMIS enrollment system. </w:t>
      </w:r>
    </w:p>
    <w:p w:rsidR="007D5E79" w:rsidRDefault="007D5E79" w:rsidP="007D5E79">
      <w:pPr>
        <w:pStyle w:val="ListBullet"/>
        <w:numPr>
          <w:ilvl w:val="4"/>
          <w:numId w:val="15"/>
        </w:numPr>
      </w:pPr>
      <w:r>
        <w:t>Some services may be represented under different COS depending on the place of service, type of service, or provider type (e.g., substance use disorder encounters may fall under inpatient or outpatient behavioral health COS).</w:t>
      </w:r>
    </w:p>
    <w:p w:rsidR="007D5E79" w:rsidRPr="005043A9" w:rsidRDefault="007D5E79" w:rsidP="007D5E79">
      <w:pPr>
        <w:pStyle w:val="ListBullet"/>
        <w:numPr>
          <w:ilvl w:val="4"/>
          <w:numId w:val="15"/>
        </w:numPr>
      </w:pPr>
      <w:r w:rsidRPr="005043A9">
        <w:t xml:space="preserve">Mercer has not reviewed the data to determine consistency of the reporting of units </w:t>
      </w:r>
      <w:r>
        <w:t>across</w:t>
      </w:r>
      <w:r w:rsidRPr="005043A9">
        <w:t xml:space="preserve"> </w:t>
      </w:r>
      <w:r>
        <w:t xml:space="preserve">MMIS claims and </w:t>
      </w:r>
      <w:r w:rsidRPr="005043A9">
        <w:t>MBHP</w:t>
      </w:r>
      <w:r>
        <w:t xml:space="preserve"> and </w:t>
      </w:r>
      <w:r w:rsidRPr="00A12C0E">
        <w:t>MCO Program</w:t>
      </w:r>
      <w:r>
        <w:t xml:space="preserve"> encounters</w:t>
      </w:r>
      <w:r w:rsidRPr="00A12C0E">
        <w:t xml:space="preserve">, including consistency across </w:t>
      </w:r>
      <w:r>
        <w:t xml:space="preserve">individual </w:t>
      </w:r>
      <w:r w:rsidRPr="00A12C0E">
        <w:t xml:space="preserve">MCOs. Unit costs and utilization per 1,000 </w:t>
      </w:r>
      <w:r w:rsidRPr="00806850">
        <w:rPr>
          <w:i/>
        </w:rPr>
        <w:t>may or may not</w:t>
      </w:r>
      <w:r w:rsidRPr="00A12C0E">
        <w:t xml:space="preserve"> reflect actual differences between </w:t>
      </w:r>
      <w:r>
        <w:t>the p</w:t>
      </w:r>
      <w:r w:rsidRPr="00A12C0E">
        <w:t>rograms</w:t>
      </w:r>
      <w:r>
        <w:t xml:space="preserve"> and plans</w:t>
      </w:r>
      <w:r w:rsidRPr="00A12C0E">
        <w:t>.</w:t>
      </w:r>
    </w:p>
    <w:p w:rsidR="007D5E79" w:rsidRPr="005401A1" w:rsidRDefault="007D5E79" w:rsidP="007D5E79">
      <w:pPr>
        <w:pStyle w:val="ListBullet"/>
        <w:numPr>
          <w:ilvl w:val="4"/>
          <w:numId w:val="15"/>
        </w:numPr>
      </w:pPr>
      <w:r>
        <w:t>Effective October 1, 2015, RC IX and RC X members were provided the option of enrolling in the PCC Plan. Previously, these members were only offered the option of enrolling in a CarePlus MCO. Therefore, PCC Plan experience for RC IX and RC X is included for FFY16 only.</w:t>
      </w:r>
    </w:p>
    <w:p w:rsidR="007D5E79" w:rsidRDefault="007D5E79" w:rsidP="007D5E79">
      <w:pPr>
        <w:pStyle w:val="ListBullet"/>
        <w:numPr>
          <w:ilvl w:val="4"/>
          <w:numId w:val="15"/>
        </w:numPr>
      </w:pPr>
      <w:r w:rsidRPr="00067C11">
        <w:t xml:space="preserve">Unique utilizers count unique members </w:t>
      </w:r>
      <w:r w:rsidRPr="00067C11">
        <w:rPr>
          <w:i/>
        </w:rPr>
        <w:t>once</w:t>
      </w:r>
      <w:r w:rsidRPr="00067C11">
        <w:t xml:space="preserve"> by </w:t>
      </w:r>
      <w:r w:rsidR="00046A4A">
        <w:t>RC</w:t>
      </w:r>
      <w:r w:rsidRPr="00067C11">
        <w:t xml:space="preserve">, region, </w:t>
      </w:r>
      <w:r>
        <w:t>service area</w:t>
      </w:r>
      <w:r w:rsidR="0024008E">
        <w:t>, and category of service</w:t>
      </w:r>
      <w:r w:rsidR="00046A4A">
        <w:t>:</w:t>
      </w:r>
      <w:r w:rsidRPr="00067C11">
        <w:t xml:space="preserve"> </w:t>
      </w:r>
    </w:p>
    <w:p w:rsidR="007D5E79" w:rsidRDefault="007D5E79" w:rsidP="007D5E79">
      <w:pPr>
        <w:pStyle w:val="ListBullet2"/>
        <w:numPr>
          <w:ilvl w:val="5"/>
          <w:numId w:val="15"/>
        </w:numPr>
      </w:pPr>
      <w:r w:rsidRPr="00067C11">
        <w:t>If a member changed enrollment during the data period, then the member is counted in each group in which the member was enrolled.</w:t>
      </w:r>
      <w:r>
        <w:t xml:space="preserve">  </w:t>
      </w:r>
    </w:p>
    <w:p w:rsidR="007D5E79" w:rsidRDefault="007D5E79" w:rsidP="007D5E79">
      <w:pPr>
        <w:pStyle w:val="ListBullet2"/>
        <w:numPr>
          <w:ilvl w:val="5"/>
          <w:numId w:val="15"/>
        </w:numPr>
      </w:pPr>
      <w:r>
        <w:t xml:space="preserve">If a member ages from child to adult within the year, that member is counted twice </w:t>
      </w:r>
      <w:r w:rsidR="00046A4A">
        <w:t>—</w:t>
      </w:r>
      <w:r>
        <w:t xml:space="preserve"> once in </w:t>
      </w:r>
      <w:r>
        <w:rPr>
          <w:i/>
        </w:rPr>
        <w:t>each</w:t>
      </w:r>
      <w:r>
        <w:t xml:space="preserve"> adult/child </w:t>
      </w:r>
      <w:r w:rsidR="00046A4A">
        <w:t>RC</w:t>
      </w:r>
      <w:r>
        <w:t>.</w:t>
      </w:r>
    </w:p>
    <w:p w:rsidR="007D5E79" w:rsidRDefault="007D5E79" w:rsidP="007D5E79">
      <w:pPr>
        <w:pStyle w:val="ListBullet"/>
        <w:numPr>
          <w:ilvl w:val="4"/>
          <w:numId w:val="15"/>
        </w:numPr>
      </w:pPr>
      <w:r>
        <w:t xml:space="preserve">For COS definitions, service mapping was assigned at the header level with the exception of professional claims.  </w:t>
      </w:r>
    </w:p>
    <w:p w:rsidR="007D5E79" w:rsidRDefault="007D5E79" w:rsidP="007D5E79">
      <w:pPr>
        <w:pStyle w:val="ListBullet2"/>
        <w:numPr>
          <w:ilvl w:val="5"/>
          <w:numId w:val="15"/>
        </w:numPr>
      </w:pPr>
      <w:r>
        <w:t>For professional claims (claim types M and D), each claim line was assigned to a COS. As a result, some services may be represented under a different COS depending on the place of service, type of service, or provider type (e.g., substance use disorder claims and encounters may fall under inpatient or outpatient behavioral health COS).</w:t>
      </w:r>
    </w:p>
    <w:p w:rsidR="007D5E79" w:rsidRDefault="007D5E79" w:rsidP="007D5E79">
      <w:pPr>
        <w:pStyle w:val="ListBullet"/>
        <w:numPr>
          <w:ilvl w:val="4"/>
          <w:numId w:val="15"/>
        </w:numPr>
      </w:pPr>
      <w:r>
        <w:t>HCC r</w:t>
      </w:r>
      <w:r w:rsidRPr="00067C11">
        <w:t xml:space="preserve">isk adjustment data in this </w:t>
      </w:r>
      <w:r>
        <w:t xml:space="preserve">Databook was </w:t>
      </w:r>
      <w:r w:rsidRPr="00067C11">
        <w:t>provided by EOHHS. Mercer summarized members by HCC</w:t>
      </w:r>
      <w:r w:rsidRPr="008C074F">
        <w:t xml:space="preserve"> </w:t>
      </w:r>
      <w:r w:rsidRPr="00067C11">
        <w:t xml:space="preserve">during the </w:t>
      </w:r>
      <w:r>
        <w:t>period July 1, 2015 through June 30, 2016</w:t>
      </w:r>
      <w:r w:rsidRPr="00067C11">
        <w:t xml:space="preserve">. </w:t>
      </w:r>
    </w:p>
    <w:p w:rsidR="007D5E79" w:rsidRDefault="007D5E79" w:rsidP="007D5E79">
      <w:pPr>
        <w:pStyle w:val="ListBullet2"/>
        <w:numPr>
          <w:ilvl w:val="5"/>
          <w:numId w:val="15"/>
        </w:numPr>
      </w:pPr>
      <w:r w:rsidRPr="00067C11">
        <w:t xml:space="preserve">During this time period, a member may have multiple HCCs, and therefore, will be </w:t>
      </w:r>
      <w:r>
        <w:t xml:space="preserve">included in the member count for more </w:t>
      </w:r>
      <w:r w:rsidRPr="00067C11">
        <w:t>than one HCC.</w:t>
      </w:r>
    </w:p>
    <w:p w:rsidR="00CE66B6" w:rsidRDefault="009D389A" w:rsidP="00CE66B6">
      <w:pPr>
        <w:pStyle w:val="ListBullet2"/>
        <w:numPr>
          <w:ilvl w:val="4"/>
          <w:numId w:val="15"/>
        </w:numPr>
      </w:pPr>
      <w:r>
        <w:t xml:space="preserve">Effective December 18, 2017, </w:t>
      </w:r>
      <w:r w:rsidR="00CE66B6">
        <w:t>ACO and MCO programs will include a supplemental maternity payment. The supplemental maternity payment reflects the average facility cost per delivery. These expenses were previously included with other medical expenses, but have now been summarized separately. T</w:t>
      </w:r>
      <w:r w:rsidR="00CE66B6" w:rsidRPr="00CE66B6">
        <w:t>he supplemental maternity payment does not capture the professional component of the delivery event</w:t>
      </w:r>
      <w:r w:rsidR="00CE66B6">
        <w:t xml:space="preserve">. The </w:t>
      </w:r>
      <w:r w:rsidR="00CE66B6" w:rsidRPr="00CE66B6">
        <w:t>supplemental maternity payment is intended to protect ACOs</w:t>
      </w:r>
      <w:r w:rsidR="00CE66B6">
        <w:t xml:space="preserve"> and MCOs</w:t>
      </w:r>
      <w:r w:rsidR="00CE66B6" w:rsidRPr="00CE66B6">
        <w:t xml:space="preserve"> with a disproportionate share of maternity deliveries</w:t>
      </w:r>
      <w:r w:rsidR="00CE66B6">
        <w:t>.</w:t>
      </w:r>
    </w:p>
    <w:p w:rsidR="00CE66B6" w:rsidRDefault="00CE66B6" w:rsidP="00CE66B6">
      <w:pPr>
        <w:pStyle w:val="ListBullet2"/>
        <w:numPr>
          <w:ilvl w:val="5"/>
          <w:numId w:val="15"/>
        </w:numPr>
      </w:pPr>
      <w:r>
        <w:t>For MCOs and “Partnership Plan ACOs”, the supplemental maternity payment will provide additional revenue on top of the capitation premium the plan receives for every delivery event.</w:t>
      </w:r>
      <w:bookmarkStart w:id="6" w:name="_GoBack"/>
      <w:bookmarkEnd w:id="6"/>
    </w:p>
    <w:p w:rsidR="00CE66B6" w:rsidRDefault="00CE66B6" w:rsidP="00CE66B6">
      <w:pPr>
        <w:pStyle w:val="ListBullet2"/>
        <w:numPr>
          <w:ilvl w:val="5"/>
          <w:numId w:val="15"/>
        </w:numPr>
      </w:pPr>
      <w:r>
        <w:t>“Primary Care ACO” and “MCO-Administered ACO” TCOC benchmar</w:t>
      </w:r>
      <w:r w:rsidR="00B95CD0">
        <w:t>ks will be adjusted to reflect</w:t>
      </w:r>
      <w:r>
        <w:t xml:space="preserve"> the actual number of deliveries during the measurement period.</w:t>
      </w:r>
    </w:p>
    <w:sectPr w:rsidR="00CE66B6" w:rsidSect="00F63673">
      <w:headerReference w:type="default" r:id="rId13"/>
      <w:type w:val="continuous"/>
      <w:pgSz w:w="12240" w:h="15840" w:code="9"/>
      <w:pgMar w:top="1973" w:right="1440" w:bottom="1440" w:left="1253" w:header="1138"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E79" w:rsidRDefault="007D5E79">
      <w:r>
        <w:separator/>
      </w:r>
    </w:p>
  </w:endnote>
  <w:endnote w:type="continuationSeparator" w:id="0">
    <w:p w:rsidR="007D5E79" w:rsidRDefault="007D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E67" w:rsidRDefault="00271E67">
    <w:pPr>
      <w:pStyle w:val="AddresseeInfo"/>
    </w:pPr>
    <w:bookmarkStart w:id="0" w:name="CompanyName"/>
    <w:r>
      <w:t xml:space="preserve">   </w:t>
    </w:r>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8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8"/>
      <w:gridCol w:w="360"/>
      <w:gridCol w:w="3240"/>
    </w:tblGrid>
    <w:tr w:rsidR="007D5E79" w:rsidTr="007D5E79">
      <w:trPr>
        <w:trHeight w:val="567"/>
      </w:trPr>
      <w:tc>
        <w:tcPr>
          <w:tcW w:w="5788" w:type="dxa"/>
          <w:tcBorders>
            <w:top w:val="nil"/>
            <w:left w:val="nil"/>
            <w:bottom w:val="nil"/>
            <w:right w:val="nil"/>
          </w:tcBorders>
          <w:tcMar>
            <w:left w:w="28" w:type="dxa"/>
            <w:bottom w:w="28" w:type="dxa"/>
          </w:tcMar>
          <w:vAlign w:val="bottom"/>
        </w:tcPr>
        <w:p w:rsidR="007D5E79" w:rsidRDefault="007D5E79">
          <w:pPr>
            <w:pStyle w:val="Legalcopy"/>
            <w:rPr>
              <w:rStyle w:val="TextHide"/>
            </w:rPr>
          </w:pPr>
          <w:bookmarkStart w:id="2" w:name="LegalText"/>
          <w:bookmarkEnd w:id="2"/>
        </w:p>
      </w:tc>
      <w:tc>
        <w:tcPr>
          <w:tcW w:w="360" w:type="dxa"/>
          <w:tcBorders>
            <w:top w:val="nil"/>
            <w:left w:val="nil"/>
            <w:bottom w:val="nil"/>
            <w:right w:val="nil"/>
          </w:tcBorders>
        </w:tcPr>
        <w:p w:rsidR="007D5E79" w:rsidRDefault="007D5E79">
          <w:pPr>
            <w:pStyle w:val="TableLogoText"/>
            <w:rPr>
              <w:rStyle w:val="TextHide"/>
            </w:rPr>
          </w:pPr>
        </w:p>
      </w:tc>
      <w:tc>
        <w:tcPr>
          <w:tcW w:w="3240" w:type="dxa"/>
          <w:tcBorders>
            <w:top w:val="nil"/>
            <w:left w:val="nil"/>
            <w:bottom w:val="nil"/>
            <w:right w:val="nil"/>
          </w:tcBorders>
          <w:vAlign w:val="bottom"/>
        </w:tcPr>
        <w:p w:rsidR="007D5E79" w:rsidRDefault="00BA7702">
          <w:pPr>
            <w:pStyle w:val="TableLogoText"/>
            <w:rPr>
              <w:rStyle w:val="TextHide"/>
            </w:rPr>
          </w:pPr>
          <w:bookmarkStart w:id="3" w:name="Endorsement"/>
          <w:r>
            <w:rPr>
              <w:noProof/>
            </w:rPr>
            <w:drawing>
              <wp:inline distT="0" distB="0" distL="0" distR="0" wp14:anchorId="2BD00FC8" wp14:editId="67FA34DC">
                <wp:extent cx="1565275" cy="246380"/>
                <wp:effectExtent l="0" t="0" r="0" b="1270"/>
                <wp:docPr id="5" name="Picture 5" descr="C:\Program Files (x86)\MMC\Office Automation\Images\MMC_WEND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MMC\Office Automation\Images\MMC_WEND_Blu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275" cy="246380"/>
                        </a:xfrm>
                        <a:prstGeom prst="rect">
                          <a:avLst/>
                        </a:prstGeom>
                        <a:noFill/>
                        <a:ln>
                          <a:noFill/>
                        </a:ln>
                      </pic:spPr>
                    </pic:pic>
                  </a:graphicData>
                </a:graphic>
              </wp:inline>
            </w:drawing>
          </w:r>
          <w:r w:rsidR="007D5E79">
            <w:rPr>
              <w:rStyle w:val="TextHide"/>
            </w:rPr>
            <w:t xml:space="preserve"> </w:t>
          </w:r>
          <w:bookmarkEnd w:id="3"/>
        </w:p>
      </w:tc>
    </w:tr>
  </w:tbl>
  <w:p w:rsidR="00271E67" w:rsidRDefault="00271E67">
    <w:pPr>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E79" w:rsidRDefault="007D5E79">
      <w:r>
        <w:separator/>
      </w:r>
    </w:p>
  </w:footnote>
  <w:footnote w:type="continuationSeparator" w:id="0">
    <w:p w:rsidR="007D5E79" w:rsidRDefault="007D5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E67" w:rsidRDefault="00271E67">
    <w:pPr>
      <w:pStyle w:val="LogoHide"/>
    </w:pPr>
  </w:p>
  <w:p w:rsidR="00271E67" w:rsidRDefault="00271E67">
    <w:pPr>
      <w:spacing w:before="280"/>
    </w:pPr>
    <w:r>
      <w:t xml:space="preserve">Page </w:t>
    </w:r>
    <w:r>
      <w:fldChar w:fldCharType="begin"/>
    </w:r>
    <w:r>
      <w:instrText xml:space="preserve"> PAGE </w:instrText>
    </w:r>
    <w:r>
      <w:fldChar w:fldCharType="separate"/>
    </w:r>
    <w:r>
      <w:t>2</w:t>
    </w:r>
    <w:r>
      <w:fldChar w:fldCharType="end"/>
    </w:r>
  </w:p>
  <w:p w:rsidR="00271E67" w:rsidRDefault="00271E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E67" w:rsidRDefault="00BA7702">
    <w:pPr>
      <w:pStyle w:val="LogoHide"/>
    </w:pPr>
    <w:bookmarkStart w:id="1" w:name="Logo"/>
    <w:r>
      <w:drawing>
        <wp:anchor distT="0" distB="0" distL="114300" distR="114300" simplePos="0" relativeHeight="251658240" behindDoc="0" locked="0" layoutInCell="1" allowOverlap="1" wp14:anchorId="02AE14EC" wp14:editId="6B656491">
          <wp:simplePos x="0" y="0"/>
          <wp:positionH relativeFrom="page">
            <wp:posOffset>597535</wp:posOffset>
          </wp:positionH>
          <wp:positionV relativeFrom="page">
            <wp:posOffset>550545</wp:posOffset>
          </wp:positionV>
          <wp:extent cx="2143125" cy="415925"/>
          <wp:effectExtent l="0" t="0" r="9525" b="3175"/>
          <wp:wrapNone/>
          <wp:docPr id="1" name="Picture 1" descr="C:\Program Files (x86)\MMC\Office Automation\Images\MER_EN_WSTD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MC\Office Automation\Images\MER_EN_WSTD_Blu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71E67">
      <w:t xml:space="preserve">   </w:t>
    </w:r>
    <w:bookmarkEnd w:id="1"/>
  </w:p>
  <w:p w:rsidR="00271E67" w:rsidRDefault="00271E67">
    <w:pPr>
      <w:spacing w:line="40" w:lineRule="exact"/>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E79" w:rsidRDefault="007D5E79" w:rsidP="007D5E79">
    <w:pPr>
      <w:pStyle w:val="LogoHide"/>
    </w:pPr>
  </w:p>
  <w:p w:rsidR="007D5E79" w:rsidRPr="00473F56" w:rsidRDefault="00F63673" w:rsidP="007D5E79">
    <w:pPr>
      <w:spacing w:line="240" w:lineRule="exact"/>
      <w:rPr>
        <w:caps/>
        <w:sz w:val="20"/>
      </w:rPr>
    </w:pPr>
    <w:bookmarkStart w:id="7" w:name="DocumentTitle2"/>
    <w:r>
      <w:rPr>
        <w:caps/>
        <w:sz w:val="20"/>
      </w:rPr>
      <w:t xml:space="preserve">Price normalized databook for the EOHHS </w:t>
    </w:r>
    <w:r w:rsidR="007D5E79">
      <w:rPr>
        <w:caps/>
        <w:sz w:val="20"/>
      </w:rPr>
      <w:t>ACO and MCO Procurement</w:t>
    </w:r>
    <w:r>
      <w:rPr>
        <w:caps/>
        <w:sz w:val="20"/>
      </w:rPr>
      <w:t>s</w:t>
    </w:r>
    <w:bookmarkEnd w:id="7"/>
  </w:p>
  <w:p w:rsidR="00271E67" w:rsidRDefault="007D5E79">
    <w:pPr>
      <w:spacing w:line="240" w:lineRule="exact"/>
      <w:rPr>
        <w:sz w:val="20"/>
      </w:rPr>
    </w:pPr>
    <w:r>
      <w:rPr>
        <w:sz w:val="20"/>
      </w:rPr>
      <w:t>Page</w:t>
    </w:r>
    <w:r w:rsidR="00271E67">
      <w:rPr>
        <w:sz w:val="20"/>
      </w:rPr>
      <w:t xml:space="preserve"> </w:t>
    </w:r>
    <w:r w:rsidR="00271E67">
      <w:rPr>
        <w:sz w:val="20"/>
      </w:rPr>
      <w:fldChar w:fldCharType="begin"/>
    </w:r>
    <w:r w:rsidR="00271E67">
      <w:rPr>
        <w:sz w:val="20"/>
      </w:rPr>
      <w:instrText xml:space="preserve"> PAGE </w:instrText>
    </w:r>
    <w:r w:rsidR="00271E67">
      <w:rPr>
        <w:sz w:val="20"/>
      </w:rPr>
      <w:fldChar w:fldCharType="separate"/>
    </w:r>
    <w:r w:rsidR="009D389A">
      <w:rPr>
        <w:noProof/>
        <w:sz w:val="20"/>
      </w:rPr>
      <w:t>3</w:t>
    </w:r>
    <w:r w:rsidR="00271E67">
      <w:rPr>
        <w:sz w:val="20"/>
      </w:rPr>
      <w:fldChar w:fldCharType="end"/>
    </w:r>
  </w:p>
  <w:p w:rsidR="00271E67" w:rsidRDefault="00271E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A6EC402"/>
    <w:lvl w:ilvl="0">
      <w:start w:val="1"/>
      <w:numFmt w:val="decimal"/>
      <w:lvlText w:val="%1."/>
      <w:lvlJc w:val="left"/>
      <w:pPr>
        <w:tabs>
          <w:tab w:val="num" w:pos="1440"/>
        </w:tabs>
        <w:ind w:left="1440" w:hanging="360"/>
      </w:pPr>
    </w:lvl>
  </w:abstractNum>
  <w:abstractNum w:abstractNumId="1">
    <w:nsid w:val="FFFFFF7E"/>
    <w:multiLevelType w:val="singleLevel"/>
    <w:tmpl w:val="1DDCEFE4"/>
    <w:lvl w:ilvl="0">
      <w:start w:val="1"/>
      <w:numFmt w:val="decimal"/>
      <w:lvlText w:val="%1."/>
      <w:lvlJc w:val="left"/>
      <w:pPr>
        <w:tabs>
          <w:tab w:val="num" w:pos="1080"/>
        </w:tabs>
        <w:ind w:left="1080" w:hanging="360"/>
      </w:pPr>
    </w:lvl>
  </w:abstractNum>
  <w:abstractNum w:abstractNumId="2">
    <w:nsid w:val="FFFFFF7F"/>
    <w:multiLevelType w:val="singleLevel"/>
    <w:tmpl w:val="DC28719E"/>
    <w:lvl w:ilvl="0">
      <w:start w:val="1"/>
      <w:numFmt w:val="decimal"/>
      <w:lvlText w:val="%1."/>
      <w:lvlJc w:val="left"/>
      <w:pPr>
        <w:tabs>
          <w:tab w:val="num" w:pos="720"/>
        </w:tabs>
        <w:ind w:left="720" w:hanging="360"/>
      </w:pPr>
    </w:lvl>
  </w:abstractNum>
  <w:abstractNum w:abstractNumId="3">
    <w:nsid w:val="FFFFFF81"/>
    <w:multiLevelType w:val="singleLevel"/>
    <w:tmpl w:val="2D1E3E22"/>
    <w:lvl w:ilvl="0">
      <w:start w:val="1"/>
      <w:numFmt w:val="bullet"/>
      <w:lvlText w:val=""/>
      <w:lvlJc w:val="left"/>
      <w:pPr>
        <w:tabs>
          <w:tab w:val="num" w:pos="1440"/>
        </w:tabs>
        <w:ind w:left="1440" w:hanging="360"/>
      </w:pPr>
      <w:rPr>
        <w:rFonts w:ascii="Symbol" w:hAnsi="Symbol" w:hint="default"/>
      </w:rPr>
    </w:lvl>
  </w:abstractNum>
  <w:abstractNum w:abstractNumId="4">
    <w:nsid w:val="FFFFFF82"/>
    <w:multiLevelType w:val="singleLevel"/>
    <w:tmpl w:val="02748B52"/>
    <w:lvl w:ilvl="0">
      <w:start w:val="1"/>
      <w:numFmt w:val="bullet"/>
      <w:lvlText w:val=""/>
      <w:lvlJc w:val="left"/>
      <w:pPr>
        <w:tabs>
          <w:tab w:val="num" w:pos="1080"/>
        </w:tabs>
        <w:ind w:left="1080" w:hanging="360"/>
      </w:pPr>
      <w:rPr>
        <w:rFonts w:ascii="Symbol" w:hAnsi="Symbol" w:hint="default"/>
      </w:rPr>
    </w:lvl>
  </w:abstractNum>
  <w:abstractNum w:abstractNumId="5">
    <w:nsid w:val="FFFFFF83"/>
    <w:multiLevelType w:val="singleLevel"/>
    <w:tmpl w:val="FCEECD1A"/>
    <w:lvl w:ilvl="0">
      <w:start w:val="1"/>
      <w:numFmt w:val="bullet"/>
      <w:lvlText w:val=""/>
      <w:lvlJc w:val="left"/>
      <w:pPr>
        <w:tabs>
          <w:tab w:val="num" w:pos="720"/>
        </w:tabs>
        <w:ind w:left="720" w:hanging="360"/>
      </w:pPr>
      <w:rPr>
        <w:rFonts w:ascii="Symbol" w:hAnsi="Symbol" w:hint="default"/>
      </w:rPr>
    </w:lvl>
  </w:abstractNum>
  <w:abstractNum w:abstractNumId="6">
    <w:nsid w:val="FFFFFF88"/>
    <w:multiLevelType w:val="singleLevel"/>
    <w:tmpl w:val="465A7466"/>
    <w:lvl w:ilvl="0">
      <w:start w:val="1"/>
      <w:numFmt w:val="decimal"/>
      <w:lvlText w:val="%1."/>
      <w:lvlJc w:val="left"/>
      <w:pPr>
        <w:tabs>
          <w:tab w:val="num" w:pos="360"/>
        </w:tabs>
        <w:ind w:left="360" w:hanging="360"/>
      </w:pPr>
    </w:lvl>
  </w:abstractNum>
  <w:abstractNum w:abstractNumId="7">
    <w:nsid w:val="FFFFFF89"/>
    <w:multiLevelType w:val="singleLevel"/>
    <w:tmpl w:val="CE286F74"/>
    <w:lvl w:ilvl="0">
      <w:start w:val="1"/>
      <w:numFmt w:val="bullet"/>
      <w:lvlText w:val=""/>
      <w:lvlJc w:val="left"/>
      <w:pPr>
        <w:tabs>
          <w:tab w:val="num" w:pos="360"/>
        </w:tabs>
        <w:ind w:left="360" w:hanging="360"/>
      </w:pPr>
      <w:rPr>
        <w:rFonts w:ascii="Symbol" w:hAnsi="Symbol" w:hint="default"/>
      </w:rPr>
    </w:lvl>
  </w:abstractNum>
  <w:abstractNum w:abstractNumId="8">
    <w:nsid w:val="09F94C15"/>
    <w:multiLevelType w:val="multilevel"/>
    <w:tmpl w:val="5D4E0C34"/>
    <w:name w:val="HeadingNumberDo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840"/>
        </w:tabs>
        <w:ind w:left="840" w:hanging="840"/>
      </w:pPr>
    </w:lvl>
    <w:lvl w:ilvl="6">
      <w:start w:val="1"/>
      <w:numFmt w:val="decimal"/>
      <w:pStyle w:val="HeadingNumber3"/>
      <w:lvlText w:val="%5.%6.%7."/>
      <w:lvlJc w:val="left"/>
      <w:pPr>
        <w:tabs>
          <w:tab w:val="num" w:pos="1080"/>
        </w:tabs>
        <w:ind w:left="1080" w:hanging="1080"/>
      </w:pPr>
    </w:lvl>
    <w:lvl w:ilvl="7">
      <w:start w:val="1"/>
      <w:numFmt w:val="decimal"/>
      <w:pStyle w:val="HeadingNumber4"/>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9">
    <w:nsid w:val="0EA165A5"/>
    <w:multiLevelType w:val="multilevel"/>
    <w:tmpl w:val="2910B55E"/>
    <w:name w:val="Appendix"/>
    <w:lvl w:ilvl="0">
      <w:start w:val="1"/>
      <w:numFmt w:val="upperLetter"/>
      <w:lvlRestart w:val="0"/>
      <w:lvlText w:val="Appendix: %1."/>
      <w:lvlJc w:val="left"/>
      <w:pPr>
        <w:tabs>
          <w:tab w:val="num" w:pos="360"/>
        </w:tabs>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4FC19F5"/>
    <w:multiLevelType w:val="multilevel"/>
    <w:tmpl w:val="6AFA993E"/>
    <w:name w:val="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1">
    <w:nsid w:val="41ED51BE"/>
    <w:multiLevelType w:val="multilevel"/>
    <w:tmpl w:val="953CC8CA"/>
    <w:name w:val="S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2">
    <w:nsid w:val="46F86D13"/>
    <w:multiLevelType w:val="multilevel"/>
    <w:tmpl w:val="A61036AE"/>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3">
    <w:nsid w:val="48441522"/>
    <w:multiLevelType w:val="multilevel"/>
    <w:tmpl w:val="8528B38C"/>
    <w:name w:val="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suff w:val="nothing"/>
      <w:lvlText w:val="Appendix: %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4">
    <w:nsid w:val="48E12588"/>
    <w:multiLevelType w:val="multilevel"/>
    <w:tmpl w:val="673CE7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5">
    <w:nsid w:val="4CAD5406"/>
    <w:multiLevelType w:val="multilevel"/>
    <w:tmpl w:val="E39A0BA6"/>
    <w:name w:val="SREP_HEAD1"/>
    <w:lvl w:ilvl="0">
      <w:start w:val="1"/>
      <w:numFmt w:val="decimal"/>
      <w:lvlRestart w:val="0"/>
      <w:lvlText w:val="%1."/>
      <w:lvlJc w:val="left"/>
      <w:pPr>
        <w:tabs>
          <w:tab w:val="num" w:pos="0"/>
        </w:tabs>
        <w:ind w:left="0" w:hanging="60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259749F"/>
    <w:multiLevelType w:val="multilevel"/>
    <w:tmpl w:val="216A411A"/>
    <w:name w:val="S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lvlText w:val="Appendix: %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7">
    <w:nsid w:val="620D4613"/>
    <w:multiLevelType w:val="multilevel"/>
    <w:tmpl w:val="78A24108"/>
    <w:name w:val="SectionStart"/>
    <w:lvl w:ilvl="0">
      <w:start w:val="1"/>
      <w:numFmt w:val="decimal"/>
      <w:lvlRestart w:val="0"/>
      <w:lvlText w:val="%1"/>
      <w:lvlJc w:val="left"/>
      <w:pPr>
        <w:tabs>
          <w:tab w:val="num" w:pos="360"/>
        </w:tabs>
        <w:ind w:left="360" w:hanging="18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BF90244"/>
    <w:multiLevelType w:val="multilevel"/>
    <w:tmpl w:val="22E64C1E"/>
    <w:name w:val="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9">
    <w:nsid w:val="6FDC2496"/>
    <w:multiLevelType w:val="multilevel"/>
    <w:tmpl w:val="8CF2BEE8"/>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20">
    <w:nsid w:val="75F32F40"/>
    <w:multiLevelType w:val="multilevel"/>
    <w:tmpl w:val="16B683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F5D5F70"/>
    <w:multiLevelType w:val="multilevel"/>
    <w:tmpl w:val="655AA72E"/>
    <w:name w:val="HeadingList"/>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num>
  <w:num w:numId="10">
    <w:abstractNumId w:val="18"/>
  </w:num>
  <w:num w:numId="11">
    <w:abstractNumId w:val="12"/>
  </w:num>
  <w:num w:numId="12">
    <w:abstractNumId w:val="19"/>
  </w:num>
  <w:num w:numId="13">
    <w:abstractNumId w:val="8"/>
  </w:num>
  <w:num w:numId="14">
    <w:abstractNumId w:val="2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E79"/>
    <w:rsid w:val="00001F81"/>
    <w:rsid w:val="000071F3"/>
    <w:rsid w:val="000072D8"/>
    <w:rsid w:val="00046A4A"/>
    <w:rsid w:val="000E239B"/>
    <w:rsid w:val="00103400"/>
    <w:rsid w:val="00121041"/>
    <w:rsid w:val="00133104"/>
    <w:rsid w:val="0024008E"/>
    <w:rsid w:val="0024133B"/>
    <w:rsid w:val="00251C75"/>
    <w:rsid w:val="00252359"/>
    <w:rsid w:val="00271E67"/>
    <w:rsid w:val="002D1AC6"/>
    <w:rsid w:val="002F7C22"/>
    <w:rsid w:val="0038650B"/>
    <w:rsid w:val="00416A33"/>
    <w:rsid w:val="00462FEF"/>
    <w:rsid w:val="00473F56"/>
    <w:rsid w:val="00475E5E"/>
    <w:rsid w:val="004F6134"/>
    <w:rsid w:val="0052550D"/>
    <w:rsid w:val="00530098"/>
    <w:rsid w:val="005A137C"/>
    <w:rsid w:val="00680CDD"/>
    <w:rsid w:val="007D5E79"/>
    <w:rsid w:val="00874CD2"/>
    <w:rsid w:val="00920867"/>
    <w:rsid w:val="00921D66"/>
    <w:rsid w:val="00993B03"/>
    <w:rsid w:val="009C671B"/>
    <w:rsid w:val="009D389A"/>
    <w:rsid w:val="009F655F"/>
    <w:rsid w:val="00A1449B"/>
    <w:rsid w:val="00A725C3"/>
    <w:rsid w:val="00A75399"/>
    <w:rsid w:val="00AB487C"/>
    <w:rsid w:val="00B20D8B"/>
    <w:rsid w:val="00B464E3"/>
    <w:rsid w:val="00B7377C"/>
    <w:rsid w:val="00B95CD0"/>
    <w:rsid w:val="00B97008"/>
    <w:rsid w:val="00BA7702"/>
    <w:rsid w:val="00BF05FC"/>
    <w:rsid w:val="00C31DBD"/>
    <w:rsid w:val="00C90BB6"/>
    <w:rsid w:val="00CC5BA5"/>
    <w:rsid w:val="00CC5F8D"/>
    <w:rsid w:val="00CE66B6"/>
    <w:rsid w:val="00CF5856"/>
    <w:rsid w:val="00D84274"/>
    <w:rsid w:val="00DC7824"/>
    <w:rsid w:val="00E06521"/>
    <w:rsid w:val="00E21DEB"/>
    <w:rsid w:val="00E42FE4"/>
    <w:rsid w:val="00E740D1"/>
    <w:rsid w:val="00E81CB0"/>
    <w:rsid w:val="00E97D7E"/>
    <w:rsid w:val="00EA17AD"/>
    <w:rsid w:val="00EC22FA"/>
    <w:rsid w:val="00EF11A4"/>
    <w:rsid w:val="00F44F41"/>
    <w:rsid w:val="00F63673"/>
    <w:rsid w:val="00F8050C"/>
    <w:rsid w:val="00FD175D"/>
    <w:rsid w:val="00FE26AD"/>
    <w:rsid w:val="00FE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1041"/>
    <w:pPr>
      <w:spacing w:line="260" w:lineRule="atLeast"/>
    </w:pPr>
    <w:rPr>
      <w:rFonts w:ascii="Arial" w:hAnsi="Arial" w:cs="Arial"/>
      <w:sz w:val="22"/>
    </w:rPr>
  </w:style>
  <w:style w:type="paragraph" w:styleId="Heading1">
    <w:name w:val="heading 1"/>
    <w:basedOn w:val="Normal"/>
    <w:next w:val="Normal"/>
    <w:qFormat/>
    <w:rsid w:val="007D5E79"/>
    <w:pPr>
      <w:keepNext/>
      <w:numPr>
        <w:numId w:val="9"/>
      </w:numPr>
      <w:spacing w:line="240" w:lineRule="auto"/>
      <w:outlineLvl w:val="0"/>
    </w:pPr>
    <w:rPr>
      <w:b/>
      <w:sz w:val="28"/>
    </w:rPr>
  </w:style>
  <w:style w:type="paragraph" w:styleId="Heading2">
    <w:name w:val="heading 2"/>
    <w:basedOn w:val="Normal"/>
    <w:next w:val="Normal"/>
    <w:qFormat/>
    <w:rsid w:val="007D5E79"/>
    <w:pPr>
      <w:keepNext/>
      <w:numPr>
        <w:ilvl w:val="1"/>
        <w:numId w:val="9"/>
      </w:numPr>
      <w:spacing w:line="240" w:lineRule="auto"/>
      <w:outlineLvl w:val="1"/>
    </w:pPr>
    <w:rPr>
      <w:b/>
      <w:sz w:val="24"/>
    </w:rPr>
  </w:style>
  <w:style w:type="paragraph" w:styleId="Heading3">
    <w:name w:val="heading 3"/>
    <w:basedOn w:val="Normal"/>
    <w:next w:val="Normal"/>
    <w:qFormat/>
    <w:rsid w:val="007D5E79"/>
    <w:pPr>
      <w:keepNext/>
      <w:numPr>
        <w:ilvl w:val="2"/>
        <w:numId w:val="9"/>
      </w:numPr>
      <w:spacing w:line="240" w:lineRule="auto"/>
      <w:outlineLvl w:val="2"/>
    </w:pPr>
    <w:rPr>
      <w:b/>
      <w:i/>
      <w:sz w:val="24"/>
    </w:rPr>
  </w:style>
  <w:style w:type="paragraph" w:styleId="Heading4">
    <w:name w:val="heading 4"/>
    <w:basedOn w:val="Normal"/>
    <w:next w:val="Normal"/>
    <w:qFormat/>
    <w:rsid w:val="007D5E79"/>
    <w:pPr>
      <w:keepNext/>
      <w:numPr>
        <w:ilvl w:val="3"/>
        <w:numId w:val="9"/>
      </w:numPr>
      <w:spacing w:line="240" w:lineRule="auto"/>
      <w:outlineLvl w:val="3"/>
    </w:pPr>
    <w:rPr>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pPr>
      <w:spacing w:line="140" w:lineRule="atLeast"/>
    </w:pPr>
    <w:rPr>
      <w:sz w:val="12"/>
    </w:rPr>
  </w:style>
  <w:style w:type="paragraph" w:customStyle="1" w:styleId="Base">
    <w:name w:val="Base"/>
    <w:pPr>
      <w:spacing w:line="200" w:lineRule="atLeast"/>
    </w:pPr>
    <w:rPr>
      <w:rFonts w:ascii="Arial" w:hAnsi="Arial" w:cs="Arial"/>
      <w:sz w:val="16"/>
    </w:rPr>
  </w:style>
  <w:style w:type="paragraph" w:customStyle="1" w:styleId="TableLogoText">
    <w:name w:val="Table Logo Text"/>
    <w:basedOn w:val="Base"/>
    <w:pPr>
      <w:spacing w:line="240" w:lineRule="auto"/>
    </w:pPr>
    <w:rPr>
      <w:position w:val="-4"/>
      <w:sz w:val="24"/>
    </w:rPr>
  </w:style>
  <w:style w:type="paragraph" w:customStyle="1" w:styleId="Addressblock">
    <w:name w:val="Address block"/>
    <w:basedOn w:val="Base"/>
    <w:pPr>
      <w:spacing w:line="220" w:lineRule="exact"/>
      <w:ind w:left="6120"/>
    </w:pPr>
  </w:style>
  <w:style w:type="paragraph" w:customStyle="1" w:styleId="LogoHide">
    <w:name w:val="Logo Hide"/>
    <w:basedOn w:val="Base"/>
    <w:next w:val="Base"/>
    <w:link w:val="LogoHideChar"/>
    <w:pPr>
      <w:spacing w:line="20" w:lineRule="exact"/>
    </w:pPr>
    <w:rPr>
      <w:noProof/>
      <w:sz w:val="2"/>
    </w:rPr>
  </w:style>
  <w:style w:type="paragraph" w:customStyle="1" w:styleId="Filestamp">
    <w:name w:val="Filestamp"/>
    <w:basedOn w:val="Base"/>
    <w:rsid w:val="00121041"/>
    <w:pPr>
      <w:spacing w:line="120" w:lineRule="atLeast"/>
    </w:pPr>
    <w:rPr>
      <w:noProof/>
      <w:sz w:val="12"/>
    </w:rPr>
  </w:style>
  <w:style w:type="paragraph" w:customStyle="1" w:styleId="EmployeeName">
    <w:name w:val="Employee Name"/>
    <w:basedOn w:val="Base"/>
    <w:pPr>
      <w:spacing w:line="220" w:lineRule="exact"/>
      <w:ind w:left="6120"/>
    </w:pPr>
    <w:rPr>
      <w:rFonts w:ascii="Arial Black" w:hAnsi="Arial Black"/>
      <w:sz w:val="17"/>
    </w:rPr>
  </w:style>
  <w:style w:type="paragraph" w:customStyle="1" w:styleId="Address">
    <w:name w:val="Address"/>
    <w:basedOn w:val="Normal"/>
    <w:pPr>
      <w:spacing w:line="300" w:lineRule="exact"/>
    </w:pPr>
  </w:style>
  <w:style w:type="character" w:customStyle="1" w:styleId="TextHide">
    <w:name w:val="Text Hide"/>
    <w:basedOn w:val="DefaultParagraphFon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eInfo">
    <w:name w:val="Addressee Info"/>
    <w:basedOn w:val="Base"/>
    <w:rsid w:val="00A725C3"/>
    <w:rPr>
      <w:caps/>
      <w:noProof/>
    </w:rPr>
  </w:style>
  <w:style w:type="paragraph" w:customStyle="1" w:styleId="DocumentName">
    <w:name w:val="Document Name"/>
    <w:basedOn w:val="Base"/>
    <w:next w:val="Normal"/>
    <w:rsid w:val="00121041"/>
    <w:pPr>
      <w:spacing w:after="60" w:line="240" w:lineRule="auto"/>
    </w:pPr>
    <w:rPr>
      <w:caps/>
      <w:sz w:val="36"/>
    </w:rPr>
  </w:style>
  <w:style w:type="paragraph" w:customStyle="1" w:styleId="BaseBold">
    <w:name w:val="Base Bold"/>
    <w:next w:val="Base"/>
    <w:link w:val="BaseBoldChar"/>
    <w:rsid w:val="007D5E79"/>
    <w:pPr>
      <w:spacing w:line="200" w:lineRule="atLeast"/>
    </w:pPr>
    <w:rPr>
      <w:rFonts w:ascii="Arial" w:hAnsi="Arial" w:cs="Arial"/>
      <w:b/>
      <w:noProof/>
      <w:sz w:val="16"/>
    </w:rPr>
  </w:style>
  <w:style w:type="character" w:customStyle="1" w:styleId="LogoHideChar">
    <w:name w:val="Logo Hide Char"/>
    <w:basedOn w:val="DefaultParagraphFont"/>
    <w:link w:val="LogoHide"/>
    <w:rsid w:val="007D5E79"/>
    <w:rPr>
      <w:rFonts w:ascii="Arial" w:hAnsi="Arial" w:cs="Arial"/>
      <w:noProof/>
      <w:sz w:val="2"/>
    </w:rPr>
  </w:style>
  <w:style w:type="character" w:customStyle="1" w:styleId="BaseBoldChar">
    <w:name w:val="Base Bold Char"/>
    <w:basedOn w:val="LogoHideChar"/>
    <w:link w:val="BaseBold"/>
    <w:rsid w:val="007D5E79"/>
    <w:rPr>
      <w:rFonts w:ascii="Arial" w:hAnsi="Arial" w:cs="Arial"/>
      <w:b/>
      <w:noProof/>
      <w:sz w:val="16"/>
    </w:rPr>
  </w:style>
  <w:style w:type="paragraph" w:customStyle="1" w:styleId="LogoHide2">
    <w:name w:val="Logo Hide 2"/>
    <w:basedOn w:val="Base"/>
    <w:next w:val="Base"/>
    <w:link w:val="LogoHide2Char"/>
    <w:rsid w:val="007D5E79"/>
    <w:rPr>
      <w:noProof/>
    </w:rPr>
  </w:style>
  <w:style w:type="character" w:customStyle="1" w:styleId="LogoHide2Char">
    <w:name w:val="Logo Hide 2 Char"/>
    <w:basedOn w:val="LogoHideChar"/>
    <w:link w:val="LogoHide2"/>
    <w:rsid w:val="007D5E79"/>
    <w:rPr>
      <w:rFonts w:ascii="Arial" w:hAnsi="Arial" w:cs="Arial"/>
      <w:noProof/>
      <w:sz w:val="16"/>
    </w:rPr>
  </w:style>
  <w:style w:type="paragraph" w:styleId="ListBullet">
    <w:name w:val="List Bullet"/>
    <w:basedOn w:val="Normal"/>
    <w:rsid w:val="007D5E79"/>
    <w:pPr>
      <w:numPr>
        <w:ilvl w:val="4"/>
        <w:numId w:val="10"/>
      </w:numPr>
      <w:contextualSpacing/>
      <w:outlineLvl w:val="4"/>
    </w:pPr>
  </w:style>
  <w:style w:type="paragraph" w:styleId="ListBullet2">
    <w:name w:val="List Bullet 2"/>
    <w:basedOn w:val="Normal"/>
    <w:rsid w:val="007D5E79"/>
    <w:pPr>
      <w:numPr>
        <w:ilvl w:val="5"/>
        <w:numId w:val="10"/>
      </w:numPr>
      <w:contextualSpacing/>
      <w:outlineLvl w:val="5"/>
    </w:pPr>
  </w:style>
  <w:style w:type="paragraph" w:styleId="ListBullet3">
    <w:name w:val="List Bullet 3"/>
    <w:basedOn w:val="Normal"/>
    <w:rsid w:val="007D5E79"/>
    <w:pPr>
      <w:numPr>
        <w:ilvl w:val="6"/>
        <w:numId w:val="10"/>
      </w:numPr>
      <w:contextualSpacing/>
      <w:outlineLvl w:val="6"/>
    </w:pPr>
  </w:style>
  <w:style w:type="paragraph" w:styleId="ListBullet4">
    <w:name w:val="List Bullet 4"/>
    <w:basedOn w:val="Normal"/>
    <w:rsid w:val="007D5E79"/>
    <w:pPr>
      <w:numPr>
        <w:ilvl w:val="7"/>
        <w:numId w:val="10"/>
      </w:numPr>
      <w:contextualSpacing/>
      <w:outlineLvl w:val="7"/>
    </w:pPr>
  </w:style>
  <w:style w:type="paragraph" w:customStyle="1" w:styleId="TableBullet1">
    <w:name w:val="Table Bullet 1"/>
    <w:basedOn w:val="Normal"/>
    <w:link w:val="TableBullet1Char"/>
    <w:rsid w:val="007D5E79"/>
    <w:pPr>
      <w:numPr>
        <w:ilvl w:val="4"/>
        <w:numId w:val="11"/>
      </w:numPr>
      <w:spacing w:before="40" w:after="40" w:line="240" w:lineRule="auto"/>
      <w:outlineLvl w:val="4"/>
    </w:pPr>
    <w:rPr>
      <w:noProof/>
      <w:sz w:val="2"/>
    </w:rPr>
  </w:style>
  <w:style w:type="character" w:customStyle="1" w:styleId="TableBullet1Char">
    <w:name w:val="Table Bullet 1 Char"/>
    <w:basedOn w:val="LogoHideChar"/>
    <w:link w:val="TableBullet1"/>
    <w:rsid w:val="007D5E79"/>
    <w:rPr>
      <w:rFonts w:ascii="Arial" w:hAnsi="Arial" w:cs="Arial"/>
      <w:noProof/>
      <w:sz w:val="2"/>
    </w:rPr>
  </w:style>
  <w:style w:type="paragraph" w:customStyle="1" w:styleId="TableBullet2">
    <w:name w:val="Table Bullet 2"/>
    <w:basedOn w:val="Normal"/>
    <w:link w:val="TableBullet2Char"/>
    <w:rsid w:val="007D5E79"/>
    <w:pPr>
      <w:numPr>
        <w:ilvl w:val="5"/>
        <w:numId w:val="11"/>
      </w:numPr>
      <w:spacing w:before="40" w:after="40" w:line="240" w:lineRule="auto"/>
      <w:outlineLvl w:val="5"/>
    </w:pPr>
    <w:rPr>
      <w:noProof/>
      <w:sz w:val="2"/>
    </w:rPr>
  </w:style>
  <w:style w:type="character" w:customStyle="1" w:styleId="TableBullet2Char">
    <w:name w:val="Table Bullet 2 Char"/>
    <w:basedOn w:val="LogoHideChar"/>
    <w:link w:val="TableBullet2"/>
    <w:rsid w:val="007D5E79"/>
    <w:rPr>
      <w:rFonts w:ascii="Arial" w:hAnsi="Arial" w:cs="Arial"/>
      <w:noProof/>
      <w:sz w:val="2"/>
    </w:rPr>
  </w:style>
  <w:style w:type="paragraph" w:customStyle="1" w:styleId="TableBullet3">
    <w:name w:val="Table Bullet 3"/>
    <w:basedOn w:val="Normal"/>
    <w:link w:val="TableBullet3Char"/>
    <w:rsid w:val="007D5E79"/>
    <w:pPr>
      <w:numPr>
        <w:ilvl w:val="6"/>
        <w:numId w:val="11"/>
      </w:numPr>
      <w:spacing w:before="40" w:after="40" w:line="240" w:lineRule="auto"/>
      <w:outlineLvl w:val="6"/>
    </w:pPr>
    <w:rPr>
      <w:noProof/>
      <w:sz w:val="2"/>
    </w:rPr>
  </w:style>
  <w:style w:type="character" w:customStyle="1" w:styleId="TableBullet3Char">
    <w:name w:val="Table Bullet 3 Char"/>
    <w:basedOn w:val="LogoHideChar"/>
    <w:link w:val="TableBullet3"/>
    <w:rsid w:val="007D5E79"/>
    <w:rPr>
      <w:rFonts w:ascii="Arial" w:hAnsi="Arial" w:cs="Arial"/>
      <w:noProof/>
      <w:sz w:val="2"/>
    </w:rPr>
  </w:style>
  <w:style w:type="paragraph" w:customStyle="1" w:styleId="TableBullet4">
    <w:name w:val="Table Bullet 4"/>
    <w:basedOn w:val="Normal"/>
    <w:link w:val="TableBullet4Char"/>
    <w:rsid w:val="007D5E79"/>
    <w:pPr>
      <w:numPr>
        <w:ilvl w:val="7"/>
        <w:numId w:val="11"/>
      </w:numPr>
      <w:spacing w:before="40" w:after="40" w:line="240" w:lineRule="auto"/>
      <w:outlineLvl w:val="7"/>
    </w:pPr>
    <w:rPr>
      <w:noProof/>
      <w:sz w:val="2"/>
    </w:rPr>
  </w:style>
  <w:style w:type="character" w:customStyle="1" w:styleId="TableBullet4Char">
    <w:name w:val="Table Bullet 4 Char"/>
    <w:basedOn w:val="LogoHideChar"/>
    <w:link w:val="TableBullet4"/>
    <w:rsid w:val="007D5E79"/>
    <w:rPr>
      <w:rFonts w:ascii="Arial" w:hAnsi="Arial" w:cs="Arial"/>
      <w:noProof/>
      <w:sz w:val="2"/>
    </w:rPr>
  </w:style>
  <w:style w:type="paragraph" w:styleId="ListNumber">
    <w:name w:val="List Number"/>
    <w:basedOn w:val="Normal"/>
    <w:rsid w:val="007D5E79"/>
    <w:pPr>
      <w:numPr>
        <w:ilvl w:val="5"/>
        <w:numId w:val="12"/>
      </w:numPr>
      <w:contextualSpacing/>
      <w:outlineLvl w:val="5"/>
    </w:pPr>
  </w:style>
  <w:style w:type="paragraph" w:styleId="ListNumber2">
    <w:name w:val="List Number 2"/>
    <w:basedOn w:val="Normal"/>
    <w:rsid w:val="007D5E79"/>
    <w:pPr>
      <w:numPr>
        <w:ilvl w:val="6"/>
        <w:numId w:val="12"/>
      </w:numPr>
      <w:contextualSpacing/>
      <w:outlineLvl w:val="6"/>
    </w:pPr>
  </w:style>
  <w:style w:type="paragraph" w:styleId="ListNumber3">
    <w:name w:val="List Number 3"/>
    <w:basedOn w:val="Normal"/>
    <w:rsid w:val="007D5E79"/>
    <w:pPr>
      <w:numPr>
        <w:ilvl w:val="7"/>
        <w:numId w:val="12"/>
      </w:numPr>
      <w:contextualSpacing/>
      <w:outlineLvl w:val="7"/>
    </w:pPr>
  </w:style>
  <w:style w:type="paragraph" w:styleId="ListNumber4">
    <w:name w:val="List Number 4"/>
    <w:basedOn w:val="Normal"/>
    <w:rsid w:val="007D5E79"/>
    <w:pPr>
      <w:numPr>
        <w:ilvl w:val="8"/>
        <w:numId w:val="12"/>
      </w:numPr>
      <w:contextualSpacing/>
      <w:outlineLvl w:val="8"/>
    </w:pPr>
  </w:style>
  <w:style w:type="paragraph" w:customStyle="1" w:styleId="NormalIndent1">
    <w:name w:val="Normal Indent 1"/>
    <w:basedOn w:val="Normal"/>
    <w:link w:val="NormalIndent1Char"/>
    <w:rsid w:val="007D5E79"/>
    <w:pPr>
      <w:ind w:left="360"/>
    </w:pPr>
    <w:rPr>
      <w:noProof/>
    </w:rPr>
  </w:style>
  <w:style w:type="character" w:customStyle="1" w:styleId="NormalIndent1Char">
    <w:name w:val="Normal Indent 1 Char"/>
    <w:basedOn w:val="LogoHideChar"/>
    <w:link w:val="NormalIndent1"/>
    <w:rsid w:val="007D5E79"/>
    <w:rPr>
      <w:rFonts w:ascii="Arial" w:hAnsi="Arial" w:cs="Arial"/>
      <w:noProof/>
      <w:sz w:val="22"/>
    </w:rPr>
  </w:style>
  <w:style w:type="paragraph" w:customStyle="1" w:styleId="NormalIndent2">
    <w:name w:val="Normal Indent 2"/>
    <w:basedOn w:val="Normal"/>
    <w:link w:val="NormalIndent2Char"/>
    <w:rsid w:val="007D5E79"/>
    <w:pPr>
      <w:ind w:left="720"/>
    </w:pPr>
    <w:rPr>
      <w:noProof/>
    </w:rPr>
  </w:style>
  <w:style w:type="character" w:customStyle="1" w:styleId="NormalIndent2Char">
    <w:name w:val="Normal Indent 2 Char"/>
    <w:basedOn w:val="LogoHideChar"/>
    <w:link w:val="NormalIndent2"/>
    <w:rsid w:val="007D5E79"/>
    <w:rPr>
      <w:rFonts w:ascii="Arial" w:hAnsi="Arial" w:cs="Arial"/>
      <w:noProof/>
      <w:sz w:val="22"/>
    </w:rPr>
  </w:style>
  <w:style w:type="paragraph" w:customStyle="1" w:styleId="NormalIndent3">
    <w:name w:val="Normal Indent 3"/>
    <w:basedOn w:val="Normal"/>
    <w:link w:val="NormalIndent3Char"/>
    <w:rsid w:val="007D5E79"/>
    <w:pPr>
      <w:ind w:left="1080"/>
    </w:pPr>
    <w:rPr>
      <w:noProof/>
    </w:rPr>
  </w:style>
  <w:style w:type="character" w:customStyle="1" w:styleId="NormalIndent3Char">
    <w:name w:val="Normal Indent 3 Char"/>
    <w:basedOn w:val="LogoHideChar"/>
    <w:link w:val="NormalIndent3"/>
    <w:rsid w:val="007D5E79"/>
    <w:rPr>
      <w:rFonts w:ascii="Arial" w:hAnsi="Arial" w:cs="Arial"/>
      <w:noProof/>
      <w:sz w:val="22"/>
    </w:rPr>
  </w:style>
  <w:style w:type="paragraph" w:customStyle="1" w:styleId="NormalIndent4">
    <w:name w:val="Normal Indent 4"/>
    <w:basedOn w:val="Normal"/>
    <w:link w:val="NormalIndent4Char"/>
    <w:rsid w:val="007D5E79"/>
    <w:pPr>
      <w:ind w:left="1440"/>
    </w:pPr>
    <w:rPr>
      <w:noProof/>
    </w:rPr>
  </w:style>
  <w:style w:type="character" w:customStyle="1" w:styleId="NormalIndent4Char">
    <w:name w:val="Normal Indent 4 Char"/>
    <w:basedOn w:val="LogoHideChar"/>
    <w:link w:val="NormalIndent4"/>
    <w:rsid w:val="007D5E79"/>
    <w:rPr>
      <w:rFonts w:ascii="Arial" w:hAnsi="Arial" w:cs="Arial"/>
      <w:noProof/>
      <w:sz w:val="22"/>
    </w:rPr>
  </w:style>
  <w:style w:type="paragraph" w:customStyle="1" w:styleId="TableHeadingText">
    <w:name w:val="Table Heading Text"/>
    <w:basedOn w:val="Normal"/>
    <w:link w:val="TableHeadingTextChar"/>
    <w:rsid w:val="007D5E79"/>
    <w:pPr>
      <w:keepNext/>
      <w:spacing w:before="40" w:after="40" w:line="240" w:lineRule="auto"/>
    </w:pPr>
    <w:rPr>
      <w:b/>
      <w:noProof/>
      <w:sz w:val="18"/>
    </w:rPr>
  </w:style>
  <w:style w:type="character" w:customStyle="1" w:styleId="TableHeadingTextChar">
    <w:name w:val="Table Heading Text Char"/>
    <w:basedOn w:val="LogoHideChar"/>
    <w:link w:val="TableHeadingText"/>
    <w:rsid w:val="007D5E79"/>
    <w:rPr>
      <w:rFonts w:ascii="Arial" w:hAnsi="Arial" w:cs="Arial"/>
      <w:b/>
      <w:noProof/>
      <w:sz w:val="18"/>
    </w:rPr>
  </w:style>
  <w:style w:type="paragraph" w:customStyle="1" w:styleId="TableText">
    <w:name w:val="Table Text"/>
    <w:basedOn w:val="Normal"/>
    <w:link w:val="TableTextChar"/>
    <w:rsid w:val="007D5E79"/>
    <w:pPr>
      <w:spacing w:before="40" w:after="40" w:line="240" w:lineRule="auto"/>
    </w:pPr>
    <w:rPr>
      <w:noProof/>
      <w:sz w:val="2"/>
    </w:rPr>
  </w:style>
  <w:style w:type="character" w:customStyle="1" w:styleId="TableTextChar">
    <w:name w:val="Table Text Char"/>
    <w:basedOn w:val="LogoHideChar"/>
    <w:link w:val="TableText"/>
    <w:rsid w:val="007D5E79"/>
    <w:rPr>
      <w:rFonts w:ascii="Arial" w:hAnsi="Arial" w:cs="Arial"/>
      <w:noProof/>
      <w:sz w:val="2"/>
    </w:rPr>
  </w:style>
  <w:style w:type="paragraph" w:customStyle="1" w:styleId="HeadingNumber1">
    <w:name w:val="Heading Number 1"/>
    <w:basedOn w:val="Normal"/>
    <w:next w:val="NormalIndent2"/>
    <w:link w:val="HeadingNumber1Char"/>
    <w:rsid w:val="007D5E79"/>
    <w:pPr>
      <w:keepNext/>
      <w:numPr>
        <w:ilvl w:val="4"/>
        <w:numId w:val="13"/>
      </w:numPr>
      <w:spacing w:line="240" w:lineRule="auto"/>
      <w:outlineLvl w:val="4"/>
    </w:pPr>
    <w:rPr>
      <w:b/>
      <w:noProof/>
      <w:sz w:val="24"/>
    </w:rPr>
  </w:style>
  <w:style w:type="character" w:customStyle="1" w:styleId="HeadingNumber1Char">
    <w:name w:val="Heading Number 1 Char"/>
    <w:basedOn w:val="LogoHideChar"/>
    <w:link w:val="HeadingNumber1"/>
    <w:rsid w:val="007D5E79"/>
    <w:rPr>
      <w:rFonts w:ascii="Arial" w:hAnsi="Arial" w:cs="Arial"/>
      <w:b/>
      <w:noProof/>
      <w:sz w:val="24"/>
    </w:rPr>
  </w:style>
  <w:style w:type="paragraph" w:customStyle="1" w:styleId="HeadingNumber2">
    <w:name w:val="Heading Number 2"/>
    <w:basedOn w:val="Normal"/>
    <w:next w:val="NormalIndent2"/>
    <w:link w:val="HeadingNumber2Char"/>
    <w:rsid w:val="007D5E79"/>
    <w:pPr>
      <w:keepNext/>
      <w:numPr>
        <w:ilvl w:val="5"/>
        <w:numId w:val="13"/>
      </w:numPr>
      <w:spacing w:line="240" w:lineRule="auto"/>
      <w:outlineLvl w:val="5"/>
    </w:pPr>
    <w:rPr>
      <w:noProof/>
      <w:sz w:val="24"/>
    </w:rPr>
  </w:style>
  <w:style w:type="character" w:customStyle="1" w:styleId="HeadingNumber2Char">
    <w:name w:val="Heading Number 2 Char"/>
    <w:basedOn w:val="LogoHideChar"/>
    <w:link w:val="HeadingNumber2"/>
    <w:rsid w:val="007D5E79"/>
    <w:rPr>
      <w:rFonts w:ascii="Arial" w:hAnsi="Arial" w:cs="Arial"/>
      <w:noProof/>
      <w:sz w:val="24"/>
    </w:rPr>
  </w:style>
  <w:style w:type="paragraph" w:customStyle="1" w:styleId="HeadingNumber3">
    <w:name w:val="Heading Number 3"/>
    <w:basedOn w:val="Normal"/>
    <w:next w:val="NormalIndent2"/>
    <w:link w:val="HeadingNumber3Char"/>
    <w:rsid w:val="007D5E79"/>
    <w:pPr>
      <w:keepNext/>
      <w:numPr>
        <w:ilvl w:val="6"/>
        <w:numId w:val="13"/>
      </w:numPr>
      <w:spacing w:line="240" w:lineRule="auto"/>
      <w:outlineLvl w:val="6"/>
    </w:pPr>
    <w:rPr>
      <w:b/>
      <w:noProof/>
      <w:sz w:val="2"/>
    </w:rPr>
  </w:style>
  <w:style w:type="character" w:customStyle="1" w:styleId="HeadingNumber3Char">
    <w:name w:val="Heading Number 3 Char"/>
    <w:basedOn w:val="LogoHideChar"/>
    <w:link w:val="HeadingNumber3"/>
    <w:rsid w:val="007D5E79"/>
    <w:rPr>
      <w:rFonts w:ascii="Arial" w:hAnsi="Arial" w:cs="Arial"/>
      <w:b/>
      <w:noProof/>
      <w:sz w:val="2"/>
    </w:rPr>
  </w:style>
  <w:style w:type="paragraph" w:customStyle="1" w:styleId="HeadingNumber4">
    <w:name w:val="Heading Number 4"/>
    <w:basedOn w:val="Normal"/>
    <w:next w:val="NormalIndent2"/>
    <w:link w:val="HeadingNumber4Char"/>
    <w:rsid w:val="007D5E79"/>
    <w:pPr>
      <w:keepNext/>
      <w:numPr>
        <w:ilvl w:val="7"/>
        <w:numId w:val="13"/>
      </w:numPr>
      <w:spacing w:line="240" w:lineRule="auto"/>
      <w:outlineLvl w:val="7"/>
    </w:pPr>
    <w:rPr>
      <w:noProof/>
      <w:sz w:val="2"/>
    </w:rPr>
  </w:style>
  <w:style w:type="character" w:customStyle="1" w:styleId="HeadingNumber4Char">
    <w:name w:val="Heading Number 4 Char"/>
    <w:basedOn w:val="LogoHideChar"/>
    <w:link w:val="HeadingNumber4"/>
    <w:rsid w:val="007D5E79"/>
    <w:rPr>
      <w:rFonts w:ascii="Arial" w:hAnsi="Arial" w:cs="Arial"/>
      <w:noProof/>
      <w:sz w:val="2"/>
    </w:rPr>
  </w:style>
  <w:style w:type="paragraph" w:styleId="BalloonText">
    <w:name w:val="Balloon Text"/>
    <w:basedOn w:val="Normal"/>
    <w:link w:val="BalloonTextChar"/>
    <w:rsid w:val="00E81CB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81C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1041"/>
    <w:pPr>
      <w:spacing w:line="260" w:lineRule="atLeast"/>
    </w:pPr>
    <w:rPr>
      <w:rFonts w:ascii="Arial" w:hAnsi="Arial" w:cs="Arial"/>
      <w:sz w:val="22"/>
    </w:rPr>
  </w:style>
  <w:style w:type="paragraph" w:styleId="Heading1">
    <w:name w:val="heading 1"/>
    <w:basedOn w:val="Normal"/>
    <w:next w:val="Normal"/>
    <w:qFormat/>
    <w:rsid w:val="007D5E79"/>
    <w:pPr>
      <w:keepNext/>
      <w:numPr>
        <w:numId w:val="9"/>
      </w:numPr>
      <w:spacing w:line="240" w:lineRule="auto"/>
      <w:outlineLvl w:val="0"/>
    </w:pPr>
    <w:rPr>
      <w:b/>
      <w:sz w:val="28"/>
    </w:rPr>
  </w:style>
  <w:style w:type="paragraph" w:styleId="Heading2">
    <w:name w:val="heading 2"/>
    <w:basedOn w:val="Normal"/>
    <w:next w:val="Normal"/>
    <w:qFormat/>
    <w:rsid w:val="007D5E79"/>
    <w:pPr>
      <w:keepNext/>
      <w:numPr>
        <w:ilvl w:val="1"/>
        <w:numId w:val="9"/>
      </w:numPr>
      <w:spacing w:line="240" w:lineRule="auto"/>
      <w:outlineLvl w:val="1"/>
    </w:pPr>
    <w:rPr>
      <w:b/>
      <w:sz w:val="24"/>
    </w:rPr>
  </w:style>
  <w:style w:type="paragraph" w:styleId="Heading3">
    <w:name w:val="heading 3"/>
    <w:basedOn w:val="Normal"/>
    <w:next w:val="Normal"/>
    <w:qFormat/>
    <w:rsid w:val="007D5E79"/>
    <w:pPr>
      <w:keepNext/>
      <w:numPr>
        <w:ilvl w:val="2"/>
        <w:numId w:val="9"/>
      </w:numPr>
      <w:spacing w:line="240" w:lineRule="auto"/>
      <w:outlineLvl w:val="2"/>
    </w:pPr>
    <w:rPr>
      <w:b/>
      <w:i/>
      <w:sz w:val="24"/>
    </w:rPr>
  </w:style>
  <w:style w:type="paragraph" w:styleId="Heading4">
    <w:name w:val="heading 4"/>
    <w:basedOn w:val="Normal"/>
    <w:next w:val="Normal"/>
    <w:qFormat/>
    <w:rsid w:val="007D5E79"/>
    <w:pPr>
      <w:keepNext/>
      <w:numPr>
        <w:ilvl w:val="3"/>
        <w:numId w:val="9"/>
      </w:numPr>
      <w:spacing w:line="240" w:lineRule="auto"/>
      <w:outlineLvl w:val="3"/>
    </w:pPr>
    <w:rPr>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pPr>
      <w:spacing w:line="140" w:lineRule="atLeast"/>
    </w:pPr>
    <w:rPr>
      <w:sz w:val="12"/>
    </w:rPr>
  </w:style>
  <w:style w:type="paragraph" w:customStyle="1" w:styleId="Base">
    <w:name w:val="Base"/>
    <w:pPr>
      <w:spacing w:line="200" w:lineRule="atLeast"/>
    </w:pPr>
    <w:rPr>
      <w:rFonts w:ascii="Arial" w:hAnsi="Arial" w:cs="Arial"/>
      <w:sz w:val="16"/>
    </w:rPr>
  </w:style>
  <w:style w:type="paragraph" w:customStyle="1" w:styleId="TableLogoText">
    <w:name w:val="Table Logo Text"/>
    <w:basedOn w:val="Base"/>
    <w:pPr>
      <w:spacing w:line="240" w:lineRule="auto"/>
    </w:pPr>
    <w:rPr>
      <w:position w:val="-4"/>
      <w:sz w:val="24"/>
    </w:rPr>
  </w:style>
  <w:style w:type="paragraph" w:customStyle="1" w:styleId="Addressblock">
    <w:name w:val="Address block"/>
    <w:basedOn w:val="Base"/>
    <w:pPr>
      <w:spacing w:line="220" w:lineRule="exact"/>
      <w:ind w:left="6120"/>
    </w:pPr>
  </w:style>
  <w:style w:type="paragraph" w:customStyle="1" w:styleId="LogoHide">
    <w:name w:val="Logo Hide"/>
    <w:basedOn w:val="Base"/>
    <w:next w:val="Base"/>
    <w:link w:val="LogoHideChar"/>
    <w:pPr>
      <w:spacing w:line="20" w:lineRule="exact"/>
    </w:pPr>
    <w:rPr>
      <w:noProof/>
      <w:sz w:val="2"/>
    </w:rPr>
  </w:style>
  <w:style w:type="paragraph" w:customStyle="1" w:styleId="Filestamp">
    <w:name w:val="Filestamp"/>
    <w:basedOn w:val="Base"/>
    <w:rsid w:val="00121041"/>
    <w:pPr>
      <w:spacing w:line="120" w:lineRule="atLeast"/>
    </w:pPr>
    <w:rPr>
      <w:noProof/>
      <w:sz w:val="12"/>
    </w:rPr>
  </w:style>
  <w:style w:type="paragraph" w:customStyle="1" w:styleId="EmployeeName">
    <w:name w:val="Employee Name"/>
    <w:basedOn w:val="Base"/>
    <w:pPr>
      <w:spacing w:line="220" w:lineRule="exact"/>
      <w:ind w:left="6120"/>
    </w:pPr>
    <w:rPr>
      <w:rFonts w:ascii="Arial Black" w:hAnsi="Arial Black"/>
      <w:sz w:val="17"/>
    </w:rPr>
  </w:style>
  <w:style w:type="paragraph" w:customStyle="1" w:styleId="Address">
    <w:name w:val="Address"/>
    <w:basedOn w:val="Normal"/>
    <w:pPr>
      <w:spacing w:line="300" w:lineRule="exact"/>
    </w:pPr>
  </w:style>
  <w:style w:type="character" w:customStyle="1" w:styleId="TextHide">
    <w:name w:val="Text Hide"/>
    <w:basedOn w:val="DefaultParagraphFon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eInfo">
    <w:name w:val="Addressee Info"/>
    <w:basedOn w:val="Base"/>
    <w:rsid w:val="00A725C3"/>
    <w:rPr>
      <w:caps/>
      <w:noProof/>
    </w:rPr>
  </w:style>
  <w:style w:type="paragraph" w:customStyle="1" w:styleId="DocumentName">
    <w:name w:val="Document Name"/>
    <w:basedOn w:val="Base"/>
    <w:next w:val="Normal"/>
    <w:rsid w:val="00121041"/>
    <w:pPr>
      <w:spacing w:after="60" w:line="240" w:lineRule="auto"/>
    </w:pPr>
    <w:rPr>
      <w:caps/>
      <w:sz w:val="36"/>
    </w:rPr>
  </w:style>
  <w:style w:type="paragraph" w:customStyle="1" w:styleId="BaseBold">
    <w:name w:val="Base Bold"/>
    <w:next w:val="Base"/>
    <w:link w:val="BaseBoldChar"/>
    <w:rsid w:val="007D5E79"/>
    <w:pPr>
      <w:spacing w:line="200" w:lineRule="atLeast"/>
    </w:pPr>
    <w:rPr>
      <w:rFonts w:ascii="Arial" w:hAnsi="Arial" w:cs="Arial"/>
      <w:b/>
      <w:noProof/>
      <w:sz w:val="16"/>
    </w:rPr>
  </w:style>
  <w:style w:type="character" w:customStyle="1" w:styleId="LogoHideChar">
    <w:name w:val="Logo Hide Char"/>
    <w:basedOn w:val="DefaultParagraphFont"/>
    <w:link w:val="LogoHide"/>
    <w:rsid w:val="007D5E79"/>
    <w:rPr>
      <w:rFonts w:ascii="Arial" w:hAnsi="Arial" w:cs="Arial"/>
      <w:noProof/>
      <w:sz w:val="2"/>
    </w:rPr>
  </w:style>
  <w:style w:type="character" w:customStyle="1" w:styleId="BaseBoldChar">
    <w:name w:val="Base Bold Char"/>
    <w:basedOn w:val="LogoHideChar"/>
    <w:link w:val="BaseBold"/>
    <w:rsid w:val="007D5E79"/>
    <w:rPr>
      <w:rFonts w:ascii="Arial" w:hAnsi="Arial" w:cs="Arial"/>
      <w:b/>
      <w:noProof/>
      <w:sz w:val="16"/>
    </w:rPr>
  </w:style>
  <w:style w:type="paragraph" w:customStyle="1" w:styleId="LogoHide2">
    <w:name w:val="Logo Hide 2"/>
    <w:basedOn w:val="Base"/>
    <w:next w:val="Base"/>
    <w:link w:val="LogoHide2Char"/>
    <w:rsid w:val="007D5E79"/>
    <w:rPr>
      <w:noProof/>
    </w:rPr>
  </w:style>
  <w:style w:type="character" w:customStyle="1" w:styleId="LogoHide2Char">
    <w:name w:val="Logo Hide 2 Char"/>
    <w:basedOn w:val="LogoHideChar"/>
    <w:link w:val="LogoHide2"/>
    <w:rsid w:val="007D5E79"/>
    <w:rPr>
      <w:rFonts w:ascii="Arial" w:hAnsi="Arial" w:cs="Arial"/>
      <w:noProof/>
      <w:sz w:val="16"/>
    </w:rPr>
  </w:style>
  <w:style w:type="paragraph" w:styleId="ListBullet">
    <w:name w:val="List Bullet"/>
    <w:basedOn w:val="Normal"/>
    <w:rsid w:val="007D5E79"/>
    <w:pPr>
      <w:numPr>
        <w:ilvl w:val="4"/>
        <w:numId w:val="10"/>
      </w:numPr>
      <w:contextualSpacing/>
      <w:outlineLvl w:val="4"/>
    </w:pPr>
  </w:style>
  <w:style w:type="paragraph" w:styleId="ListBullet2">
    <w:name w:val="List Bullet 2"/>
    <w:basedOn w:val="Normal"/>
    <w:rsid w:val="007D5E79"/>
    <w:pPr>
      <w:numPr>
        <w:ilvl w:val="5"/>
        <w:numId w:val="10"/>
      </w:numPr>
      <w:contextualSpacing/>
      <w:outlineLvl w:val="5"/>
    </w:pPr>
  </w:style>
  <w:style w:type="paragraph" w:styleId="ListBullet3">
    <w:name w:val="List Bullet 3"/>
    <w:basedOn w:val="Normal"/>
    <w:rsid w:val="007D5E79"/>
    <w:pPr>
      <w:numPr>
        <w:ilvl w:val="6"/>
        <w:numId w:val="10"/>
      </w:numPr>
      <w:contextualSpacing/>
      <w:outlineLvl w:val="6"/>
    </w:pPr>
  </w:style>
  <w:style w:type="paragraph" w:styleId="ListBullet4">
    <w:name w:val="List Bullet 4"/>
    <w:basedOn w:val="Normal"/>
    <w:rsid w:val="007D5E79"/>
    <w:pPr>
      <w:numPr>
        <w:ilvl w:val="7"/>
        <w:numId w:val="10"/>
      </w:numPr>
      <w:contextualSpacing/>
      <w:outlineLvl w:val="7"/>
    </w:pPr>
  </w:style>
  <w:style w:type="paragraph" w:customStyle="1" w:styleId="TableBullet1">
    <w:name w:val="Table Bullet 1"/>
    <w:basedOn w:val="Normal"/>
    <w:link w:val="TableBullet1Char"/>
    <w:rsid w:val="007D5E79"/>
    <w:pPr>
      <w:numPr>
        <w:ilvl w:val="4"/>
        <w:numId w:val="11"/>
      </w:numPr>
      <w:spacing w:before="40" w:after="40" w:line="240" w:lineRule="auto"/>
      <w:outlineLvl w:val="4"/>
    </w:pPr>
    <w:rPr>
      <w:noProof/>
      <w:sz w:val="2"/>
    </w:rPr>
  </w:style>
  <w:style w:type="character" w:customStyle="1" w:styleId="TableBullet1Char">
    <w:name w:val="Table Bullet 1 Char"/>
    <w:basedOn w:val="LogoHideChar"/>
    <w:link w:val="TableBullet1"/>
    <w:rsid w:val="007D5E79"/>
    <w:rPr>
      <w:rFonts w:ascii="Arial" w:hAnsi="Arial" w:cs="Arial"/>
      <w:noProof/>
      <w:sz w:val="2"/>
    </w:rPr>
  </w:style>
  <w:style w:type="paragraph" w:customStyle="1" w:styleId="TableBullet2">
    <w:name w:val="Table Bullet 2"/>
    <w:basedOn w:val="Normal"/>
    <w:link w:val="TableBullet2Char"/>
    <w:rsid w:val="007D5E79"/>
    <w:pPr>
      <w:numPr>
        <w:ilvl w:val="5"/>
        <w:numId w:val="11"/>
      </w:numPr>
      <w:spacing w:before="40" w:after="40" w:line="240" w:lineRule="auto"/>
      <w:outlineLvl w:val="5"/>
    </w:pPr>
    <w:rPr>
      <w:noProof/>
      <w:sz w:val="2"/>
    </w:rPr>
  </w:style>
  <w:style w:type="character" w:customStyle="1" w:styleId="TableBullet2Char">
    <w:name w:val="Table Bullet 2 Char"/>
    <w:basedOn w:val="LogoHideChar"/>
    <w:link w:val="TableBullet2"/>
    <w:rsid w:val="007D5E79"/>
    <w:rPr>
      <w:rFonts w:ascii="Arial" w:hAnsi="Arial" w:cs="Arial"/>
      <w:noProof/>
      <w:sz w:val="2"/>
    </w:rPr>
  </w:style>
  <w:style w:type="paragraph" w:customStyle="1" w:styleId="TableBullet3">
    <w:name w:val="Table Bullet 3"/>
    <w:basedOn w:val="Normal"/>
    <w:link w:val="TableBullet3Char"/>
    <w:rsid w:val="007D5E79"/>
    <w:pPr>
      <w:numPr>
        <w:ilvl w:val="6"/>
        <w:numId w:val="11"/>
      </w:numPr>
      <w:spacing w:before="40" w:after="40" w:line="240" w:lineRule="auto"/>
      <w:outlineLvl w:val="6"/>
    </w:pPr>
    <w:rPr>
      <w:noProof/>
      <w:sz w:val="2"/>
    </w:rPr>
  </w:style>
  <w:style w:type="character" w:customStyle="1" w:styleId="TableBullet3Char">
    <w:name w:val="Table Bullet 3 Char"/>
    <w:basedOn w:val="LogoHideChar"/>
    <w:link w:val="TableBullet3"/>
    <w:rsid w:val="007D5E79"/>
    <w:rPr>
      <w:rFonts w:ascii="Arial" w:hAnsi="Arial" w:cs="Arial"/>
      <w:noProof/>
      <w:sz w:val="2"/>
    </w:rPr>
  </w:style>
  <w:style w:type="paragraph" w:customStyle="1" w:styleId="TableBullet4">
    <w:name w:val="Table Bullet 4"/>
    <w:basedOn w:val="Normal"/>
    <w:link w:val="TableBullet4Char"/>
    <w:rsid w:val="007D5E79"/>
    <w:pPr>
      <w:numPr>
        <w:ilvl w:val="7"/>
        <w:numId w:val="11"/>
      </w:numPr>
      <w:spacing w:before="40" w:after="40" w:line="240" w:lineRule="auto"/>
      <w:outlineLvl w:val="7"/>
    </w:pPr>
    <w:rPr>
      <w:noProof/>
      <w:sz w:val="2"/>
    </w:rPr>
  </w:style>
  <w:style w:type="character" w:customStyle="1" w:styleId="TableBullet4Char">
    <w:name w:val="Table Bullet 4 Char"/>
    <w:basedOn w:val="LogoHideChar"/>
    <w:link w:val="TableBullet4"/>
    <w:rsid w:val="007D5E79"/>
    <w:rPr>
      <w:rFonts w:ascii="Arial" w:hAnsi="Arial" w:cs="Arial"/>
      <w:noProof/>
      <w:sz w:val="2"/>
    </w:rPr>
  </w:style>
  <w:style w:type="paragraph" w:styleId="ListNumber">
    <w:name w:val="List Number"/>
    <w:basedOn w:val="Normal"/>
    <w:rsid w:val="007D5E79"/>
    <w:pPr>
      <w:numPr>
        <w:ilvl w:val="5"/>
        <w:numId w:val="12"/>
      </w:numPr>
      <w:contextualSpacing/>
      <w:outlineLvl w:val="5"/>
    </w:pPr>
  </w:style>
  <w:style w:type="paragraph" w:styleId="ListNumber2">
    <w:name w:val="List Number 2"/>
    <w:basedOn w:val="Normal"/>
    <w:rsid w:val="007D5E79"/>
    <w:pPr>
      <w:numPr>
        <w:ilvl w:val="6"/>
        <w:numId w:val="12"/>
      </w:numPr>
      <w:contextualSpacing/>
      <w:outlineLvl w:val="6"/>
    </w:pPr>
  </w:style>
  <w:style w:type="paragraph" w:styleId="ListNumber3">
    <w:name w:val="List Number 3"/>
    <w:basedOn w:val="Normal"/>
    <w:rsid w:val="007D5E79"/>
    <w:pPr>
      <w:numPr>
        <w:ilvl w:val="7"/>
        <w:numId w:val="12"/>
      </w:numPr>
      <w:contextualSpacing/>
      <w:outlineLvl w:val="7"/>
    </w:pPr>
  </w:style>
  <w:style w:type="paragraph" w:styleId="ListNumber4">
    <w:name w:val="List Number 4"/>
    <w:basedOn w:val="Normal"/>
    <w:rsid w:val="007D5E79"/>
    <w:pPr>
      <w:numPr>
        <w:ilvl w:val="8"/>
        <w:numId w:val="12"/>
      </w:numPr>
      <w:contextualSpacing/>
      <w:outlineLvl w:val="8"/>
    </w:pPr>
  </w:style>
  <w:style w:type="paragraph" w:customStyle="1" w:styleId="NormalIndent1">
    <w:name w:val="Normal Indent 1"/>
    <w:basedOn w:val="Normal"/>
    <w:link w:val="NormalIndent1Char"/>
    <w:rsid w:val="007D5E79"/>
    <w:pPr>
      <w:ind w:left="360"/>
    </w:pPr>
    <w:rPr>
      <w:noProof/>
    </w:rPr>
  </w:style>
  <w:style w:type="character" w:customStyle="1" w:styleId="NormalIndent1Char">
    <w:name w:val="Normal Indent 1 Char"/>
    <w:basedOn w:val="LogoHideChar"/>
    <w:link w:val="NormalIndent1"/>
    <w:rsid w:val="007D5E79"/>
    <w:rPr>
      <w:rFonts w:ascii="Arial" w:hAnsi="Arial" w:cs="Arial"/>
      <w:noProof/>
      <w:sz w:val="22"/>
    </w:rPr>
  </w:style>
  <w:style w:type="paragraph" w:customStyle="1" w:styleId="NormalIndent2">
    <w:name w:val="Normal Indent 2"/>
    <w:basedOn w:val="Normal"/>
    <w:link w:val="NormalIndent2Char"/>
    <w:rsid w:val="007D5E79"/>
    <w:pPr>
      <w:ind w:left="720"/>
    </w:pPr>
    <w:rPr>
      <w:noProof/>
    </w:rPr>
  </w:style>
  <w:style w:type="character" w:customStyle="1" w:styleId="NormalIndent2Char">
    <w:name w:val="Normal Indent 2 Char"/>
    <w:basedOn w:val="LogoHideChar"/>
    <w:link w:val="NormalIndent2"/>
    <w:rsid w:val="007D5E79"/>
    <w:rPr>
      <w:rFonts w:ascii="Arial" w:hAnsi="Arial" w:cs="Arial"/>
      <w:noProof/>
      <w:sz w:val="22"/>
    </w:rPr>
  </w:style>
  <w:style w:type="paragraph" w:customStyle="1" w:styleId="NormalIndent3">
    <w:name w:val="Normal Indent 3"/>
    <w:basedOn w:val="Normal"/>
    <w:link w:val="NormalIndent3Char"/>
    <w:rsid w:val="007D5E79"/>
    <w:pPr>
      <w:ind w:left="1080"/>
    </w:pPr>
    <w:rPr>
      <w:noProof/>
    </w:rPr>
  </w:style>
  <w:style w:type="character" w:customStyle="1" w:styleId="NormalIndent3Char">
    <w:name w:val="Normal Indent 3 Char"/>
    <w:basedOn w:val="LogoHideChar"/>
    <w:link w:val="NormalIndent3"/>
    <w:rsid w:val="007D5E79"/>
    <w:rPr>
      <w:rFonts w:ascii="Arial" w:hAnsi="Arial" w:cs="Arial"/>
      <w:noProof/>
      <w:sz w:val="22"/>
    </w:rPr>
  </w:style>
  <w:style w:type="paragraph" w:customStyle="1" w:styleId="NormalIndent4">
    <w:name w:val="Normal Indent 4"/>
    <w:basedOn w:val="Normal"/>
    <w:link w:val="NormalIndent4Char"/>
    <w:rsid w:val="007D5E79"/>
    <w:pPr>
      <w:ind w:left="1440"/>
    </w:pPr>
    <w:rPr>
      <w:noProof/>
    </w:rPr>
  </w:style>
  <w:style w:type="character" w:customStyle="1" w:styleId="NormalIndent4Char">
    <w:name w:val="Normal Indent 4 Char"/>
    <w:basedOn w:val="LogoHideChar"/>
    <w:link w:val="NormalIndent4"/>
    <w:rsid w:val="007D5E79"/>
    <w:rPr>
      <w:rFonts w:ascii="Arial" w:hAnsi="Arial" w:cs="Arial"/>
      <w:noProof/>
      <w:sz w:val="22"/>
    </w:rPr>
  </w:style>
  <w:style w:type="paragraph" w:customStyle="1" w:styleId="TableHeadingText">
    <w:name w:val="Table Heading Text"/>
    <w:basedOn w:val="Normal"/>
    <w:link w:val="TableHeadingTextChar"/>
    <w:rsid w:val="007D5E79"/>
    <w:pPr>
      <w:keepNext/>
      <w:spacing w:before="40" w:after="40" w:line="240" w:lineRule="auto"/>
    </w:pPr>
    <w:rPr>
      <w:b/>
      <w:noProof/>
      <w:sz w:val="18"/>
    </w:rPr>
  </w:style>
  <w:style w:type="character" w:customStyle="1" w:styleId="TableHeadingTextChar">
    <w:name w:val="Table Heading Text Char"/>
    <w:basedOn w:val="LogoHideChar"/>
    <w:link w:val="TableHeadingText"/>
    <w:rsid w:val="007D5E79"/>
    <w:rPr>
      <w:rFonts w:ascii="Arial" w:hAnsi="Arial" w:cs="Arial"/>
      <w:b/>
      <w:noProof/>
      <w:sz w:val="18"/>
    </w:rPr>
  </w:style>
  <w:style w:type="paragraph" w:customStyle="1" w:styleId="TableText">
    <w:name w:val="Table Text"/>
    <w:basedOn w:val="Normal"/>
    <w:link w:val="TableTextChar"/>
    <w:rsid w:val="007D5E79"/>
    <w:pPr>
      <w:spacing w:before="40" w:after="40" w:line="240" w:lineRule="auto"/>
    </w:pPr>
    <w:rPr>
      <w:noProof/>
      <w:sz w:val="2"/>
    </w:rPr>
  </w:style>
  <w:style w:type="character" w:customStyle="1" w:styleId="TableTextChar">
    <w:name w:val="Table Text Char"/>
    <w:basedOn w:val="LogoHideChar"/>
    <w:link w:val="TableText"/>
    <w:rsid w:val="007D5E79"/>
    <w:rPr>
      <w:rFonts w:ascii="Arial" w:hAnsi="Arial" w:cs="Arial"/>
      <w:noProof/>
      <w:sz w:val="2"/>
    </w:rPr>
  </w:style>
  <w:style w:type="paragraph" w:customStyle="1" w:styleId="HeadingNumber1">
    <w:name w:val="Heading Number 1"/>
    <w:basedOn w:val="Normal"/>
    <w:next w:val="NormalIndent2"/>
    <w:link w:val="HeadingNumber1Char"/>
    <w:rsid w:val="007D5E79"/>
    <w:pPr>
      <w:keepNext/>
      <w:numPr>
        <w:ilvl w:val="4"/>
        <w:numId w:val="13"/>
      </w:numPr>
      <w:spacing w:line="240" w:lineRule="auto"/>
      <w:outlineLvl w:val="4"/>
    </w:pPr>
    <w:rPr>
      <w:b/>
      <w:noProof/>
      <w:sz w:val="24"/>
    </w:rPr>
  </w:style>
  <w:style w:type="character" w:customStyle="1" w:styleId="HeadingNumber1Char">
    <w:name w:val="Heading Number 1 Char"/>
    <w:basedOn w:val="LogoHideChar"/>
    <w:link w:val="HeadingNumber1"/>
    <w:rsid w:val="007D5E79"/>
    <w:rPr>
      <w:rFonts w:ascii="Arial" w:hAnsi="Arial" w:cs="Arial"/>
      <w:b/>
      <w:noProof/>
      <w:sz w:val="24"/>
    </w:rPr>
  </w:style>
  <w:style w:type="paragraph" w:customStyle="1" w:styleId="HeadingNumber2">
    <w:name w:val="Heading Number 2"/>
    <w:basedOn w:val="Normal"/>
    <w:next w:val="NormalIndent2"/>
    <w:link w:val="HeadingNumber2Char"/>
    <w:rsid w:val="007D5E79"/>
    <w:pPr>
      <w:keepNext/>
      <w:numPr>
        <w:ilvl w:val="5"/>
        <w:numId w:val="13"/>
      </w:numPr>
      <w:spacing w:line="240" w:lineRule="auto"/>
      <w:outlineLvl w:val="5"/>
    </w:pPr>
    <w:rPr>
      <w:noProof/>
      <w:sz w:val="24"/>
    </w:rPr>
  </w:style>
  <w:style w:type="character" w:customStyle="1" w:styleId="HeadingNumber2Char">
    <w:name w:val="Heading Number 2 Char"/>
    <w:basedOn w:val="LogoHideChar"/>
    <w:link w:val="HeadingNumber2"/>
    <w:rsid w:val="007D5E79"/>
    <w:rPr>
      <w:rFonts w:ascii="Arial" w:hAnsi="Arial" w:cs="Arial"/>
      <w:noProof/>
      <w:sz w:val="24"/>
    </w:rPr>
  </w:style>
  <w:style w:type="paragraph" w:customStyle="1" w:styleId="HeadingNumber3">
    <w:name w:val="Heading Number 3"/>
    <w:basedOn w:val="Normal"/>
    <w:next w:val="NormalIndent2"/>
    <w:link w:val="HeadingNumber3Char"/>
    <w:rsid w:val="007D5E79"/>
    <w:pPr>
      <w:keepNext/>
      <w:numPr>
        <w:ilvl w:val="6"/>
        <w:numId w:val="13"/>
      </w:numPr>
      <w:spacing w:line="240" w:lineRule="auto"/>
      <w:outlineLvl w:val="6"/>
    </w:pPr>
    <w:rPr>
      <w:b/>
      <w:noProof/>
      <w:sz w:val="2"/>
    </w:rPr>
  </w:style>
  <w:style w:type="character" w:customStyle="1" w:styleId="HeadingNumber3Char">
    <w:name w:val="Heading Number 3 Char"/>
    <w:basedOn w:val="LogoHideChar"/>
    <w:link w:val="HeadingNumber3"/>
    <w:rsid w:val="007D5E79"/>
    <w:rPr>
      <w:rFonts w:ascii="Arial" w:hAnsi="Arial" w:cs="Arial"/>
      <w:b/>
      <w:noProof/>
      <w:sz w:val="2"/>
    </w:rPr>
  </w:style>
  <w:style w:type="paragraph" w:customStyle="1" w:styleId="HeadingNumber4">
    <w:name w:val="Heading Number 4"/>
    <w:basedOn w:val="Normal"/>
    <w:next w:val="NormalIndent2"/>
    <w:link w:val="HeadingNumber4Char"/>
    <w:rsid w:val="007D5E79"/>
    <w:pPr>
      <w:keepNext/>
      <w:numPr>
        <w:ilvl w:val="7"/>
        <w:numId w:val="13"/>
      </w:numPr>
      <w:spacing w:line="240" w:lineRule="auto"/>
      <w:outlineLvl w:val="7"/>
    </w:pPr>
    <w:rPr>
      <w:noProof/>
      <w:sz w:val="2"/>
    </w:rPr>
  </w:style>
  <w:style w:type="character" w:customStyle="1" w:styleId="HeadingNumber4Char">
    <w:name w:val="Heading Number 4 Char"/>
    <w:basedOn w:val="LogoHideChar"/>
    <w:link w:val="HeadingNumber4"/>
    <w:rsid w:val="007D5E79"/>
    <w:rPr>
      <w:rFonts w:ascii="Arial" w:hAnsi="Arial" w:cs="Arial"/>
      <w:noProof/>
      <w:sz w:val="2"/>
    </w:rPr>
  </w:style>
  <w:style w:type="paragraph" w:styleId="BalloonText">
    <w:name w:val="Balloon Text"/>
    <w:basedOn w:val="Normal"/>
    <w:link w:val="BalloonTextChar"/>
    <w:rsid w:val="00E81CB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81C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59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footer2.xml.rels><?xml version="1.0" encoding="UTF-8"?>

<Relationships xmlns="http://schemas.openxmlformats.org/package/2006/relationships">
  <Relationship Id="rId1" Type="http://schemas.openxmlformats.org/officeDocument/2006/relationships/image" Target="media/image2.wmf"/>
</Relationships>

</file>

<file path=word/_rels/header2.xml.rels><?xml version="1.0" encoding="UTF-8"?>

<Relationships xmlns="http://schemas.openxmlformats.org/package/2006/relationships">
  <Relationship Id="rId1" Type="http://schemas.openxmlformats.org/officeDocument/2006/relationships/image" Target="media/image1.wmf"/>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Program%20Files%20(x86)/Microsoft%20Office/Templates/MMC/FormattedDocument.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1A4EF-0EDC-448D-A0F7-1C05090E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FormattedDocument.dot</Template>
  <TotalTime>58</TotalTime>
  <Pages>3</Pages>
  <Words>1358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Formatted Document</vt:lpstr>
    </vt:vector>
  </TitlesOfParts>
  <Company>Mercer (US) Inc.</Company>
  <LinksUpToDate>false</LinksUpToDate>
  <CharactersWithSpaces>8797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2017-05-08T23:15:00Z</dcterms:created>
  <dc:creator>Roxanne Bledsoe</dc:creator>
  <dc:description>MMCOA Templates_x000d_ Marsh &amp; McLennan Companies</dc:description>
  <lastModifiedBy>Anthony J Asciutto</lastModifiedBy>
  <lastPrinted>2001-09-13T23:06:00Z</lastPrinted>
  <dcterms:modified xsi:type="dcterms:W3CDTF">2017-05-09T11:05:00Z</dcterms:modified>
  <revision>9</revision>
  <dc:title>Formatted Document</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MCOA_CurrentPaperSetup">
    <vt:lpwstr>USLetter</vt:lpwstr>
  </property>
  <property fmtid="{D5CDD505-2E9C-101B-9397-08002B2CF9AE}" pid="3" name="MMCOA_BIC">
    <vt:bool>false</vt:bool>
  </property>
  <property fmtid="{D5CDD505-2E9C-101B-9397-08002B2CF9AE}" pid="4" name="MMCOA_Template">
    <vt:lpwstr>FormattedDocument.dot</vt:lpwstr>
  </property>
  <property fmtid="{D5CDD505-2E9C-101B-9397-08002B2CF9AE}" pid="5" name="MMCOA_PaperResize">
    <vt:lpwstr>Standard</vt:lpwstr>
  </property>
  <property fmtid="{D5CDD505-2E9C-101B-9397-08002B2CF9AE}" pid="6" name="MMCOA_TemplateVersion">
    <vt:lpwstr>5.1</vt:lpwstr>
  </property>
  <property fmtid="{D5CDD505-2E9C-101B-9397-08002B2CF9AE}" pid="7" name="MMCOA_Redate">
    <vt:lpwstr> </vt:lpwstr>
  </property>
  <property fmtid="{D5CDD505-2E9C-101B-9397-08002B2CF9AE}" pid="8" name="MMCOA_UI_Language">
    <vt:lpwstr>en-US</vt:lpwstr>
  </property>
  <property fmtid="{D5CDD505-2E9C-101B-9397-08002B2CF9AE}" pid="9" name="MMCOA_Language">
    <vt:lpwstr>en-US</vt:lpwstr>
  </property>
  <property fmtid="{D5CDD505-2E9C-101B-9397-08002B2CF9AE}" pid="10" name="MMCOA_LanguageDateFormat">
    <vt:lpwstr>MMMM d, yyyy</vt:lpwstr>
  </property>
  <property fmtid="{D5CDD505-2E9C-101B-9397-08002B2CF9AE}" pid="11" name="MMCOA_CompanyOption">
    <vt:lpwstr>79</vt:lpwstr>
  </property>
  <property fmtid="{D5CDD505-2E9C-101B-9397-08002B2CF9AE}" pid="12" name="MMCOA_BaseStyle">
    <vt:lpwstr>Base</vt:lpwstr>
  </property>
  <property fmtid="{D5CDD505-2E9C-101B-9397-08002B2CF9AE}" pid="13" name="MMCOA_TableStyles">
    <vt:lpwstr>Table Heading Text;Table Text</vt:lpwstr>
  </property>
  <property fmtid="{D5CDD505-2E9C-101B-9397-08002B2CF9AE}" pid="14" name="MMCOA_SuppressLogo">
    <vt:lpwstr>Logo Hide;Logo Hide 2;</vt:lpwstr>
  </property>
  <property fmtid="{D5CDD505-2E9C-101B-9397-08002B2CF9AE}" pid="15" name="MMCOA_SuppressLogoAddress">
    <vt:lpwstr>Logo Hide;Logo Hide 2;Text Hide;</vt:lpwstr>
  </property>
  <property fmtid="{D5CDD505-2E9C-101B-9397-08002B2CF9AE}" pid="16" name="MMCOA_StyleKeyBindings">
    <vt:lpwstr>NormalþHeading 1þHeading 2þHeading 3þList BulletþList Bullet 2þList Bullet 3þList Bullet 4þList NumberþList Number 2þList Number 3þList Number 4þNormal Indent 1þNormal Indent 2þNormal Indent 3þNormal </vt:lpwstr>
  </property>
  <property fmtid="{D5CDD505-2E9C-101B-9397-08002B2CF9AE}" pid="17" name="MMCOA_StyleKeyBindings2">
    <vt:lpwstr>Indent 4þHeading Number 1þHeading Number 2þHeading Number 3þHeading Number 4</vt:lpwstr>
  </property>
  <property fmtid="{D5CDD505-2E9C-101B-9397-08002B2CF9AE}" pid="18" name="MMCOA_StyleKeyBindingsKeys">
    <vt:lpwstr>846þ1585þ1586þ1587þ1590þ1591þ1592þ1593þ1648þ1649þ1650þ1651þ1653þ1654þ1655þ1656þ817þ818þ819þ821</vt:lpwstr>
  </property>
  <property fmtid="{D5CDD505-2E9C-101B-9397-08002B2CF9AE}" pid="19" name="MPR_DocID">
    <vt:lpwstr>7c284a5c175a4e21afab455cc4e6a439</vt:lpwstr>
  </property>
</Properties>
</file>