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145C" w14:textId="6E344895" w:rsidR="2DE7D272" w:rsidRPr="00FE6BF3" w:rsidRDefault="2DE7D272" w:rsidP="13FC0EB8">
      <w:r w:rsidRPr="00FE6BF3">
        <w:t>Primary Care Sub-Capitation Code Set</w:t>
      </w:r>
    </w:p>
    <w:p w14:paraId="35C45AE1" w14:textId="123057DF" w:rsidR="00810F69" w:rsidRPr="00B53A01" w:rsidRDefault="00810F69" w:rsidP="00810F69">
      <w:pPr>
        <w:rPr>
          <w:rFonts w:eastAsia="Calibri" w:cstheme="minorHAnsi"/>
          <w:color w:val="000000" w:themeColor="text1"/>
        </w:rPr>
      </w:pPr>
      <w:r w:rsidRPr="00B53A01">
        <w:rPr>
          <w:rFonts w:eastAsia="Calibri" w:cstheme="minorHAnsi"/>
          <w:color w:val="000000" w:themeColor="text1"/>
        </w:rPr>
        <w:t xml:space="preserve">The following codes are included in the MassHealth ACO Primary Care Sub-Capitation </w:t>
      </w:r>
      <w:r w:rsidR="00C42512">
        <w:rPr>
          <w:rFonts w:eastAsia="Calibri" w:cstheme="minorHAnsi"/>
          <w:color w:val="000000" w:themeColor="text1"/>
        </w:rPr>
        <w:t>Program</w:t>
      </w:r>
      <w:r w:rsidRPr="00B53A01">
        <w:rPr>
          <w:rFonts w:eastAsia="Calibri" w:cstheme="minorHAnsi"/>
          <w:color w:val="000000" w:themeColor="text1"/>
        </w:rPr>
        <w:t xml:space="preserve">. </w:t>
      </w:r>
      <w:r w:rsidR="00AE7AC9">
        <w:t>As</w:t>
      </w:r>
      <w:r w:rsidR="00AE7AC9">
        <w:rPr>
          <w:spacing w:val="-5"/>
        </w:rPr>
        <w:t xml:space="preserve"> </w:t>
      </w:r>
      <w:r w:rsidR="00AE7AC9">
        <w:t xml:space="preserve">such, a practice eligible for the Primary Care Sub-Capitation Program will not be paid fee-for-service for these </w:t>
      </w:r>
      <w:r w:rsidR="00AE7AC9">
        <w:rPr>
          <w:spacing w:val="-2"/>
        </w:rPr>
        <w:t>codes for members attributed to their tax identification number (TIN) and when delivered by a qualifying provider.</w:t>
      </w:r>
    </w:p>
    <w:tbl>
      <w:tblPr>
        <w:tblW w:w="9350" w:type="dxa"/>
        <w:jc w:val="center"/>
        <w:tblLook w:val="04A0" w:firstRow="1" w:lastRow="0" w:firstColumn="1" w:lastColumn="0" w:noHBand="0" w:noVBand="1"/>
      </w:tblPr>
      <w:tblGrid>
        <w:gridCol w:w="1105"/>
        <w:gridCol w:w="8245"/>
      </w:tblGrid>
      <w:tr w:rsidR="00810F69" w:rsidRPr="00B3670C" w14:paraId="1859F3EE" w14:textId="77777777" w:rsidTr="564B3C38">
        <w:trPr>
          <w:trHeight w:val="288"/>
          <w:tblHeader/>
          <w:jc w:val="center"/>
        </w:trPr>
        <w:tc>
          <w:tcPr>
            <w:tcW w:w="1105" w:type="dxa"/>
            <w:tcBorders>
              <w:top w:val="single" w:sz="4" w:space="0" w:color="000000" w:themeColor="text1"/>
              <w:left w:val="single" w:sz="4" w:space="0" w:color="000000" w:themeColor="text1"/>
              <w:bottom w:val="nil"/>
              <w:right w:val="single" w:sz="4" w:space="0" w:color="000000" w:themeColor="text1"/>
            </w:tcBorders>
            <w:shd w:val="clear" w:color="auto" w:fill="A6A6A6" w:themeFill="background1" w:themeFillShade="A6"/>
            <w:noWrap/>
            <w:vAlign w:val="center"/>
            <w:hideMark/>
          </w:tcPr>
          <w:p w14:paraId="48DF2F1F" w14:textId="77777777" w:rsidR="00810F69" w:rsidRPr="00B3670C" w:rsidRDefault="00810F69" w:rsidP="00E41E49">
            <w:pPr>
              <w:spacing w:after="0" w:line="240" w:lineRule="auto"/>
              <w:jc w:val="center"/>
              <w:rPr>
                <w:rFonts w:ascii="Calibri" w:eastAsia="Times New Roman" w:hAnsi="Calibri" w:cs="Calibri"/>
                <w:b/>
                <w:bCs/>
                <w:color w:val="000000"/>
              </w:rPr>
            </w:pPr>
            <w:r w:rsidRPr="00B3670C">
              <w:rPr>
                <w:rFonts w:ascii="Calibri" w:eastAsia="Times New Roman" w:hAnsi="Calibri" w:cs="Calibri"/>
                <w:b/>
                <w:bCs/>
                <w:color w:val="000000"/>
              </w:rPr>
              <w:t>CPT Code</w:t>
            </w:r>
          </w:p>
        </w:tc>
        <w:tc>
          <w:tcPr>
            <w:tcW w:w="8245" w:type="dxa"/>
            <w:tcBorders>
              <w:top w:val="single" w:sz="4" w:space="0" w:color="000000" w:themeColor="text1"/>
              <w:left w:val="nil"/>
              <w:bottom w:val="nil"/>
              <w:right w:val="single" w:sz="4" w:space="0" w:color="000000" w:themeColor="text1"/>
            </w:tcBorders>
            <w:shd w:val="clear" w:color="auto" w:fill="A6A6A6" w:themeFill="background1" w:themeFillShade="A6"/>
            <w:noWrap/>
            <w:vAlign w:val="center"/>
            <w:hideMark/>
          </w:tcPr>
          <w:p w14:paraId="351F99BF" w14:textId="624FEC6D" w:rsidR="00810F69" w:rsidRPr="00B3670C" w:rsidRDefault="00810F69" w:rsidP="00E41E49">
            <w:pPr>
              <w:spacing w:after="0" w:line="240" w:lineRule="auto"/>
              <w:rPr>
                <w:rFonts w:ascii="Calibri" w:eastAsia="Times New Roman" w:hAnsi="Calibri" w:cs="Calibri"/>
                <w:b/>
                <w:bCs/>
                <w:color w:val="000000"/>
              </w:rPr>
            </w:pPr>
            <w:r w:rsidRPr="564B3C38">
              <w:rPr>
                <w:rFonts w:ascii="Calibri" w:eastAsia="Times New Roman" w:hAnsi="Calibri" w:cs="Calibri"/>
                <w:b/>
                <w:bCs/>
                <w:color w:val="000000" w:themeColor="text1"/>
              </w:rPr>
              <w:t xml:space="preserve">Definition </w:t>
            </w:r>
          </w:p>
        </w:tc>
      </w:tr>
      <w:tr w:rsidR="00810F69" w:rsidRPr="00B3670C" w14:paraId="1738DB91" w14:textId="77777777" w:rsidTr="564B3C38">
        <w:trPr>
          <w:trHeight w:val="864"/>
          <w:jc w:val="center"/>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FA623"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90460</w:t>
            </w:r>
          </w:p>
        </w:tc>
        <w:tc>
          <w:tcPr>
            <w:tcW w:w="8245" w:type="dxa"/>
            <w:tcBorders>
              <w:top w:val="single" w:sz="4" w:space="0" w:color="auto"/>
              <w:left w:val="nil"/>
              <w:bottom w:val="single" w:sz="4" w:space="0" w:color="auto"/>
              <w:right w:val="single" w:sz="4" w:space="0" w:color="auto"/>
            </w:tcBorders>
            <w:shd w:val="clear" w:color="auto" w:fill="auto"/>
            <w:vAlign w:val="center"/>
            <w:hideMark/>
          </w:tcPr>
          <w:p w14:paraId="7DC55AC9" w14:textId="3E868E59"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through 18 years of age via any route of administration, with counseling by physician or other qualified health care professional; first or only component of each vaccine or toxoid administered</w:t>
            </w:r>
          </w:p>
        </w:tc>
      </w:tr>
      <w:tr w:rsidR="00810F69" w:rsidRPr="00B3670C" w14:paraId="01227F97"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B4BF79B"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90461</w:t>
            </w:r>
          </w:p>
        </w:tc>
        <w:tc>
          <w:tcPr>
            <w:tcW w:w="8245" w:type="dxa"/>
            <w:tcBorders>
              <w:top w:val="nil"/>
              <w:left w:val="nil"/>
              <w:bottom w:val="single" w:sz="4" w:space="0" w:color="auto"/>
              <w:right w:val="single" w:sz="4" w:space="0" w:color="auto"/>
            </w:tcBorders>
            <w:shd w:val="clear" w:color="auto" w:fill="auto"/>
            <w:vAlign w:val="center"/>
            <w:hideMark/>
          </w:tcPr>
          <w:p w14:paraId="2C66DC69"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through 18 years of age via any route of administration, with counseling by physician or other qualified health care professional; each additional vaccine or toxoid component administered (List separately in addition to code for primary procedure)</w:t>
            </w:r>
          </w:p>
        </w:tc>
      </w:tr>
      <w:tr w:rsidR="00810F69" w:rsidRPr="00B3670C" w14:paraId="5A90AA89"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385765C"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90471</w:t>
            </w:r>
          </w:p>
        </w:tc>
        <w:tc>
          <w:tcPr>
            <w:tcW w:w="8245" w:type="dxa"/>
            <w:tcBorders>
              <w:top w:val="nil"/>
              <w:left w:val="nil"/>
              <w:bottom w:val="single" w:sz="4" w:space="0" w:color="auto"/>
              <w:right w:val="single" w:sz="4" w:space="0" w:color="auto"/>
            </w:tcBorders>
            <w:shd w:val="clear" w:color="auto" w:fill="auto"/>
            <w:vAlign w:val="center"/>
            <w:hideMark/>
          </w:tcPr>
          <w:p w14:paraId="521A6B3B"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(includes percutaneous, intradermal, subcutaneous, or intramuscular injections); 1 vaccine (single or combination vaccine/toxoid)</w:t>
            </w:r>
          </w:p>
        </w:tc>
      </w:tr>
      <w:tr w:rsidR="00810F69" w:rsidRPr="00B3670C" w14:paraId="4A41572B"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AEB21BB"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90472</w:t>
            </w:r>
          </w:p>
        </w:tc>
        <w:tc>
          <w:tcPr>
            <w:tcW w:w="8245" w:type="dxa"/>
            <w:tcBorders>
              <w:top w:val="nil"/>
              <w:left w:val="nil"/>
              <w:bottom w:val="single" w:sz="4" w:space="0" w:color="auto"/>
              <w:right w:val="single" w:sz="4" w:space="0" w:color="auto"/>
            </w:tcBorders>
            <w:shd w:val="clear" w:color="auto" w:fill="auto"/>
            <w:vAlign w:val="center"/>
            <w:hideMark/>
          </w:tcPr>
          <w:p w14:paraId="297A0C94"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(includes percutaneous, intradermal, subcutaneous, or intramuscular injections); each additional vaccine (single or combination vaccine/toxoid) (List separately in addition to code for primary procedure)</w:t>
            </w:r>
          </w:p>
        </w:tc>
      </w:tr>
      <w:tr w:rsidR="00810F69" w:rsidRPr="00B3670C" w14:paraId="188A43F9"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7B9D873"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90473</w:t>
            </w:r>
          </w:p>
        </w:tc>
        <w:tc>
          <w:tcPr>
            <w:tcW w:w="8245" w:type="dxa"/>
            <w:tcBorders>
              <w:top w:val="nil"/>
              <w:left w:val="nil"/>
              <w:bottom w:val="single" w:sz="4" w:space="0" w:color="auto"/>
              <w:right w:val="single" w:sz="4" w:space="0" w:color="auto"/>
            </w:tcBorders>
            <w:shd w:val="clear" w:color="auto" w:fill="auto"/>
            <w:vAlign w:val="center"/>
            <w:hideMark/>
          </w:tcPr>
          <w:p w14:paraId="3FB186B9" w14:textId="77777777" w:rsidR="00810F69" w:rsidRPr="00B3670C" w:rsidRDefault="00810F69" w:rsidP="00391AFC">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by intranasal or oral route; 1 vaccine (single or combination vaccine/toxoid)</w:t>
            </w:r>
          </w:p>
        </w:tc>
      </w:tr>
      <w:tr w:rsidR="00810F69" w:rsidRPr="00B3670C" w14:paraId="013618BF"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B5E55FE"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90474</w:t>
            </w:r>
          </w:p>
        </w:tc>
        <w:tc>
          <w:tcPr>
            <w:tcW w:w="8245" w:type="dxa"/>
            <w:tcBorders>
              <w:top w:val="nil"/>
              <w:left w:val="nil"/>
              <w:bottom w:val="single" w:sz="4" w:space="0" w:color="auto"/>
              <w:right w:val="single" w:sz="4" w:space="0" w:color="auto"/>
            </w:tcBorders>
            <w:shd w:val="clear" w:color="auto" w:fill="auto"/>
            <w:vAlign w:val="center"/>
            <w:hideMark/>
          </w:tcPr>
          <w:p w14:paraId="3D159D08"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Immunization administration by intranasal or oral route; each additional vaccine (single or combination vaccine/toxoid) (List separately in addition to code for primary procedure)</w:t>
            </w:r>
          </w:p>
        </w:tc>
      </w:tr>
      <w:tr w:rsidR="00810F69" w:rsidRPr="00B3670C" w14:paraId="019273F2"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00CE3"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90882</w:t>
            </w:r>
          </w:p>
        </w:tc>
        <w:tc>
          <w:tcPr>
            <w:tcW w:w="8245" w:type="dxa"/>
            <w:tcBorders>
              <w:top w:val="nil"/>
              <w:left w:val="nil"/>
              <w:bottom w:val="single" w:sz="4" w:space="0" w:color="auto"/>
              <w:right w:val="single" w:sz="4" w:space="0" w:color="auto"/>
            </w:tcBorders>
            <w:shd w:val="clear" w:color="auto" w:fill="auto"/>
            <w:vAlign w:val="center"/>
            <w:hideMark/>
          </w:tcPr>
          <w:p w14:paraId="66DB2E77"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Environmental intervention for medical management purposes on a psychiatric patient's behalf with agencies, employers, or institutions</w:t>
            </w:r>
          </w:p>
        </w:tc>
      </w:tr>
      <w:tr w:rsidR="00810F69" w:rsidRPr="00B3670C" w14:paraId="7A5E4BB7"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76CB80"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90887</w:t>
            </w:r>
          </w:p>
        </w:tc>
        <w:tc>
          <w:tcPr>
            <w:tcW w:w="8245" w:type="dxa"/>
            <w:tcBorders>
              <w:top w:val="nil"/>
              <w:left w:val="nil"/>
              <w:bottom w:val="single" w:sz="4" w:space="0" w:color="auto"/>
              <w:right w:val="single" w:sz="4" w:space="0" w:color="auto"/>
            </w:tcBorders>
            <w:shd w:val="clear" w:color="auto" w:fill="auto"/>
            <w:vAlign w:val="center"/>
            <w:hideMark/>
          </w:tcPr>
          <w:p w14:paraId="6A69DD5E"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Interpretation or explanation of results of psychiatric, other medical examinations and procedures, or other accumulated data to family or other responsible persons, or advising them how to assist patient</w:t>
            </w:r>
          </w:p>
        </w:tc>
      </w:tr>
      <w:tr w:rsidR="00810F69" w:rsidRPr="00B3670C" w14:paraId="6397533B"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8BB341"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96160</w:t>
            </w:r>
          </w:p>
        </w:tc>
        <w:tc>
          <w:tcPr>
            <w:tcW w:w="8245" w:type="dxa"/>
            <w:tcBorders>
              <w:top w:val="nil"/>
              <w:left w:val="nil"/>
              <w:bottom w:val="single" w:sz="4" w:space="0" w:color="auto"/>
              <w:right w:val="single" w:sz="4" w:space="0" w:color="auto"/>
            </w:tcBorders>
            <w:shd w:val="clear" w:color="auto" w:fill="auto"/>
            <w:vAlign w:val="center"/>
            <w:hideMark/>
          </w:tcPr>
          <w:p w14:paraId="20687D30"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patient-focused health risk assessment instrument (e.g., health hazard appraisal) with scoring and documentation, per standardized instrument</w:t>
            </w:r>
          </w:p>
        </w:tc>
      </w:tr>
      <w:tr w:rsidR="00810F69" w:rsidRPr="00B3670C" w14:paraId="1708CF92"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60F27F"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96161</w:t>
            </w:r>
          </w:p>
        </w:tc>
        <w:tc>
          <w:tcPr>
            <w:tcW w:w="8245" w:type="dxa"/>
            <w:tcBorders>
              <w:top w:val="nil"/>
              <w:left w:val="nil"/>
              <w:bottom w:val="single" w:sz="4" w:space="0" w:color="auto"/>
              <w:right w:val="single" w:sz="4" w:space="0" w:color="auto"/>
            </w:tcBorders>
            <w:shd w:val="clear" w:color="auto" w:fill="auto"/>
            <w:vAlign w:val="center"/>
            <w:hideMark/>
          </w:tcPr>
          <w:p w14:paraId="0543D9D7"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caregiver-focused health risk assessment instrument (e</w:t>
            </w:r>
            <w:r>
              <w:rPr>
                <w:rFonts w:ascii="Calibri" w:eastAsia="Times New Roman" w:hAnsi="Calibri" w:cs="Calibri"/>
                <w:color w:val="000000"/>
              </w:rPr>
              <w:t>.</w:t>
            </w:r>
            <w:r w:rsidRPr="00B3670C">
              <w:rPr>
                <w:rFonts w:ascii="Calibri" w:eastAsia="Times New Roman" w:hAnsi="Calibri" w:cs="Calibri"/>
                <w:color w:val="000000"/>
              </w:rPr>
              <w:t>g</w:t>
            </w:r>
            <w:r>
              <w:rPr>
                <w:rFonts w:ascii="Calibri" w:eastAsia="Times New Roman" w:hAnsi="Calibri" w:cs="Calibri"/>
                <w:color w:val="000000"/>
              </w:rPr>
              <w:t>.</w:t>
            </w:r>
            <w:r w:rsidRPr="00B3670C">
              <w:rPr>
                <w:rFonts w:ascii="Calibri" w:eastAsia="Times New Roman" w:hAnsi="Calibri" w:cs="Calibri"/>
                <w:color w:val="000000"/>
              </w:rPr>
              <w:t>, depression inventory) for the benefit of the patient, with scoring and documentation, per standardized instrument</w:t>
            </w:r>
          </w:p>
        </w:tc>
      </w:tr>
      <w:tr w:rsidR="00810F69" w:rsidRPr="00B3670C" w14:paraId="6A3B0F10"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0FCBEF"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98966</w:t>
            </w:r>
          </w:p>
        </w:tc>
        <w:tc>
          <w:tcPr>
            <w:tcW w:w="8245" w:type="dxa"/>
            <w:tcBorders>
              <w:top w:val="nil"/>
              <w:left w:val="nil"/>
              <w:bottom w:val="single" w:sz="4" w:space="0" w:color="auto"/>
              <w:right w:val="single" w:sz="4" w:space="0" w:color="auto"/>
            </w:tcBorders>
            <w:shd w:val="clear" w:color="auto" w:fill="auto"/>
            <w:vAlign w:val="center"/>
            <w:hideMark/>
          </w:tcPr>
          <w:p w14:paraId="210F7CFF"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5-10 minutes of medical discussion</w:t>
            </w:r>
          </w:p>
        </w:tc>
      </w:tr>
      <w:tr w:rsidR="00810F69" w:rsidRPr="00B3670C" w14:paraId="79C605D6"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BDBD23"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98967</w:t>
            </w:r>
          </w:p>
        </w:tc>
        <w:tc>
          <w:tcPr>
            <w:tcW w:w="8245" w:type="dxa"/>
            <w:tcBorders>
              <w:top w:val="nil"/>
              <w:left w:val="nil"/>
              <w:bottom w:val="single" w:sz="4" w:space="0" w:color="auto"/>
              <w:right w:val="single" w:sz="4" w:space="0" w:color="auto"/>
            </w:tcBorders>
            <w:shd w:val="clear" w:color="auto" w:fill="auto"/>
            <w:vAlign w:val="center"/>
            <w:hideMark/>
          </w:tcPr>
          <w:p w14:paraId="680DF03B"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11-20 minutes of medical discussion</w:t>
            </w:r>
          </w:p>
        </w:tc>
      </w:tr>
      <w:tr w:rsidR="00810F69" w:rsidRPr="00B3670C" w14:paraId="0D39F4AA" w14:textId="77777777" w:rsidTr="564B3C38">
        <w:trPr>
          <w:trHeight w:val="1728"/>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3CDACCFE"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98968</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30F6F5A1"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assessment and management service provided by a qualified nonphysician health care professional to an established patient, parent, or guardian not originating from a related assessment and management service provided within the previous 7 days nor leading to an assessment and management service or procedure within the next 24 hours or soonest available appointment; 21-30 minutes of medical discussion</w:t>
            </w:r>
          </w:p>
        </w:tc>
      </w:tr>
      <w:tr w:rsidR="00810F69" w:rsidRPr="00B3670C" w14:paraId="555CE232"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36BC2B4"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99050</w:t>
            </w:r>
          </w:p>
        </w:tc>
        <w:tc>
          <w:tcPr>
            <w:tcW w:w="8245" w:type="dxa"/>
            <w:tcBorders>
              <w:top w:val="nil"/>
              <w:left w:val="nil"/>
              <w:bottom w:val="single" w:sz="4" w:space="0" w:color="auto"/>
              <w:right w:val="single" w:sz="4" w:space="0" w:color="auto"/>
            </w:tcBorders>
            <w:shd w:val="clear" w:color="auto" w:fill="auto"/>
            <w:vAlign w:val="center"/>
            <w:hideMark/>
          </w:tcPr>
          <w:p w14:paraId="5819158F"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Services provided in the office at times other than regularly scheduled office hours, or days when the office is normally closed (e.g., holidays, Saturday or Sunday), in addition to basic service</w:t>
            </w:r>
          </w:p>
        </w:tc>
      </w:tr>
      <w:tr w:rsidR="00810F69" w:rsidRPr="00B3670C" w14:paraId="4B1E05B4"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75E6A6F"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99051</w:t>
            </w:r>
          </w:p>
        </w:tc>
        <w:tc>
          <w:tcPr>
            <w:tcW w:w="8245" w:type="dxa"/>
            <w:tcBorders>
              <w:top w:val="nil"/>
              <w:left w:val="nil"/>
              <w:bottom w:val="single" w:sz="4" w:space="0" w:color="auto"/>
              <w:right w:val="single" w:sz="4" w:space="0" w:color="auto"/>
            </w:tcBorders>
            <w:shd w:val="clear" w:color="auto" w:fill="auto"/>
            <w:vAlign w:val="center"/>
            <w:hideMark/>
          </w:tcPr>
          <w:p w14:paraId="2C260F19"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Service(s) provided in the office during regularly scheduled evening, weekend, or holiday office hours, in addition to basic service</w:t>
            </w:r>
          </w:p>
        </w:tc>
      </w:tr>
      <w:tr w:rsidR="00810F69" w:rsidRPr="00B3670C" w14:paraId="18D9D662"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9CD9924"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99173</w:t>
            </w:r>
          </w:p>
        </w:tc>
        <w:tc>
          <w:tcPr>
            <w:tcW w:w="8245" w:type="dxa"/>
            <w:tcBorders>
              <w:top w:val="nil"/>
              <w:left w:val="nil"/>
              <w:bottom w:val="single" w:sz="4" w:space="0" w:color="auto"/>
              <w:right w:val="single" w:sz="4" w:space="0" w:color="auto"/>
            </w:tcBorders>
            <w:shd w:val="clear" w:color="auto" w:fill="auto"/>
            <w:vAlign w:val="center"/>
            <w:hideMark/>
          </w:tcPr>
          <w:p w14:paraId="3F78D03F"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SCREENING TEST VISUAL ACUITY QUANTITATIVE BILAT</w:t>
            </w:r>
          </w:p>
        </w:tc>
      </w:tr>
      <w:tr w:rsidR="00810F69" w:rsidRPr="00B3670C" w14:paraId="4553A58C"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022ABD"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99202</w:t>
            </w:r>
          </w:p>
        </w:tc>
        <w:tc>
          <w:tcPr>
            <w:tcW w:w="8245" w:type="dxa"/>
            <w:tcBorders>
              <w:top w:val="nil"/>
              <w:left w:val="nil"/>
              <w:bottom w:val="single" w:sz="4" w:space="0" w:color="auto"/>
              <w:right w:val="single" w:sz="4" w:space="0" w:color="auto"/>
            </w:tcBorders>
            <w:shd w:val="clear" w:color="auto" w:fill="auto"/>
            <w:vAlign w:val="center"/>
            <w:hideMark/>
          </w:tcPr>
          <w:p w14:paraId="062E9D42"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or the encounter.</w:t>
            </w:r>
          </w:p>
        </w:tc>
      </w:tr>
      <w:tr w:rsidR="00810F69" w:rsidRPr="00B3670C" w14:paraId="160B4BA8"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02CB05"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99203</w:t>
            </w:r>
          </w:p>
        </w:tc>
        <w:tc>
          <w:tcPr>
            <w:tcW w:w="8245" w:type="dxa"/>
            <w:tcBorders>
              <w:top w:val="nil"/>
              <w:left w:val="nil"/>
              <w:bottom w:val="single" w:sz="4" w:space="0" w:color="auto"/>
              <w:right w:val="single" w:sz="4" w:space="0" w:color="auto"/>
            </w:tcBorders>
            <w:shd w:val="clear" w:color="auto" w:fill="auto"/>
            <w:vAlign w:val="center"/>
            <w:hideMark/>
          </w:tcPr>
          <w:p w14:paraId="47334C84"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30-44 minutes of total time spent on the date of the encounter.</w:t>
            </w:r>
          </w:p>
        </w:tc>
      </w:tr>
      <w:tr w:rsidR="00810F69" w:rsidRPr="00B3670C" w14:paraId="6122FE13"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2E7E"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99204</w:t>
            </w:r>
          </w:p>
        </w:tc>
        <w:tc>
          <w:tcPr>
            <w:tcW w:w="8245" w:type="dxa"/>
            <w:tcBorders>
              <w:top w:val="nil"/>
              <w:left w:val="nil"/>
              <w:bottom w:val="single" w:sz="4" w:space="0" w:color="auto"/>
              <w:right w:val="single" w:sz="4" w:space="0" w:color="auto"/>
            </w:tcBorders>
            <w:shd w:val="clear" w:color="auto" w:fill="auto"/>
            <w:vAlign w:val="center"/>
            <w:hideMark/>
          </w:tcPr>
          <w:p w14:paraId="339E7609"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45-59 minutes of total time spent on the date of the encounter</w:t>
            </w:r>
          </w:p>
        </w:tc>
      </w:tr>
      <w:tr w:rsidR="00810F69" w:rsidRPr="00B3670C" w14:paraId="4596DDA5"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A11B2"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99205</w:t>
            </w:r>
          </w:p>
        </w:tc>
        <w:tc>
          <w:tcPr>
            <w:tcW w:w="8245" w:type="dxa"/>
            <w:tcBorders>
              <w:top w:val="nil"/>
              <w:left w:val="nil"/>
              <w:bottom w:val="single" w:sz="4" w:space="0" w:color="auto"/>
              <w:right w:val="single" w:sz="4" w:space="0" w:color="auto"/>
            </w:tcBorders>
            <w:shd w:val="clear" w:color="auto" w:fill="auto"/>
            <w:vAlign w:val="center"/>
            <w:hideMark/>
          </w:tcPr>
          <w:p w14:paraId="640597A1"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 new patient, which requires a medically appropriate history and/or examination and straightforward medical decision making, when using time for code selection, 60-74 minutes of total time spent on the date of the encounter.</w:t>
            </w:r>
          </w:p>
        </w:tc>
      </w:tr>
      <w:tr w:rsidR="00810F69" w:rsidRPr="00B3670C" w14:paraId="3B1BCCC0"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C1DAD5"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99211</w:t>
            </w:r>
          </w:p>
        </w:tc>
        <w:tc>
          <w:tcPr>
            <w:tcW w:w="8245" w:type="dxa"/>
            <w:tcBorders>
              <w:top w:val="nil"/>
              <w:left w:val="nil"/>
              <w:bottom w:val="single" w:sz="4" w:space="0" w:color="auto"/>
              <w:right w:val="single" w:sz="4" w:space="0" w:color="auto"/>
            </w:tcBorders>
            <w:shd w:val="clear" w:color="auto" w:fill="auto"/>
            <w:vAlign w:val="center"/>
            <w:hideMark/>
          </w:tcPr>
          <w:p w14:paraId="72F4F9B0"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Office or other outpatient visit for the evaluation and management of an established patient, that may not require the presence of a physician or other qualified health care professional. Usually, the presenting problem(s) are minimal. </w:t>
            </w:r>
          </w:p>
        </w:tc>
      </w:tr>
      <w:tr w:rsidR="00810F69" w:rsidRPr="00B3670C" w14:paraId="15CBD87D"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8AA64F"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99212</w:t>
            </w:r>
          </w:p>
        </w:tc>
        <w:tc>
          <w:tcPr>
            <w:tcW w:w="8245" w:type="dxa"/>
            <w:tcBorders>
              <w:top w:val="nil"/>
              <w:left w:val="nil"/>
              <w:bottom w:val="single" w:sz="4" w:space="0" w:color="auto"/>
              <w:right w:val="single" w:sz="4" w:space="0" w:color="auto"/>
            </w:tcBorders>
            <w:shd w:val="clear" w:color="auto" w:fill="auto"/>
            <w:vAlign w:val="center"/>
            <w:hideMark/>
          </w:tcPr>
          <w:p w14:paraId="461B0641"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an established patient, which requires a medically appropriate history and/or examination and straightforward medical decision making, when using time for code selection, 10-19 minutes of total time spent on the date of the encounter</w:t>
            </w:r>
          </w:p>
        </w:tc>
      </w:tr>
      <w:tr w:rsidR="00810F69" w:rsidRPr="00B3670C" w14:paraId="69BE4A5E" w14:textId="77777777" w:rsidTr="564B3C38">
        <w:trPr>
          <w:trHeight w:val="1152"/>
          <w:jc w:val="center"/>
        </w:trPr>
        <w:tc>
          <w:tcPr>
            <w:tcW w:w="110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83CE3F7"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99213</w:t>
            </w:r>
          </w:p>
        </w:tc>
        <w:tc>
          <w:tcPr>
            <w:tcW w:w="8245" w:type="dxa"/>
            <w:tcBorders>
              <w:top w:val="nil"/>
              <w:left w:val="nil"/>
              <w:bottom w:val="single" w:sz="4" w:space="0" w:color="000000" w:themeColor="text1"/>
              <w:right w:val="single" w:sz="4" w:space="0" w:color="000000" w:themeColor="text1"/>
            </w:tcBorders>
            <w:shd w:val="clear" w:color="auto" w:fill="auto"/>
            <w:vAlign w:val="center"/>
            <w:hideMark/>
          </w:tcPr>
          <w:p w14:paraId="6302492E"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an established patient, which requires a medically appropriate history and/or examination and straightforward medical decision making, when using time for code selection, 20-29 minutes of total time spent on the date of the encounter.</w:t>
            </w:r>
          </w:p>
        </w:tc>
      </w:tr>
      <w:tr w:rsidR="00810F69" w:rsidRPr="00B3670C" w14:paraId="010237CF" w14:textId="77777777" w:rsidTr="564B3C38">
        <w:trPr>
          <w:trHeight w:val="1152"/>
          <w:jc w:val="center"/>
        </w:trPr>
        <w:tc>
          <w:tcPr>
            <w:tcW w:w="110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437DE20"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99214</w:t>
            </w:r>
          </w:p>
        </w:tc>
        <w:tc>
          <w:tcPr>
            <w:tcW w:w="8245" w:type="dxa"/>
            <w:tcBorders>
              <w:top w:val="nil"/>
              <w:left w:val="nil"/>
              <w:bottom w:val="single" w:sz="4" w:space="0" w:color="000000" w:themeColor="text1"/>
              <w:right w:val="single" w:sz="4" w:space="0" w:color="000000" w:themeColor="text1"/>
            </w:tcBorders>
            <w:shd w:val="clear" w:color="auto" w:fill="auto"/>
            <w:vAlign w:val="center"/>
            <w:hideMark/>
          </w:tcPr>
          <w:p w14:paraId="2E5153A2"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an established patient, which requires a medically appropriate history and/or examination and straightforward medical decision making, when using time for code selection, 30-39 minutes of total time spent on the date of the encounter.</w:t>
            </w:r>
          </w:p>
        </w:tc>
      </w:tr>
      <w:tr w:rsidR="00810F69" w:rsidRPr="00B3670C" w14:paraId="4AEB8A89" w14:textId="77777777" w:rsidTr="564B3C38">
        <w:trPr>
          <w:trHeight w:val="1152"/>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4D23BE64" w14:textId="77777777" w:rsidR="00810F69" w:rsidRPr="00B3670C" w:rsidRDefault="00810F69"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99215</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6F4BD306" w14:textId="77777777" w:rsidR="00810F69" w:rsidRPr="00B3670C" w:rsidRDefault="00810F69"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or other outpatient visit for the evaluation and management of an established patient, which requires a medically appropriate history and/or examination and straightforward medical decision making, when using time for code selection, 40-54 minutes of total time spent on the date of the encounter.</w:t>
            </w:r>
          </w:p>
        </w:tc>
      </w:tr>
      <w:tr w:rsidR="007B73F5" w:rsidRPr="00B3670C" w14:paraId="63F410B3" w14:textId="77777777" w:rsidTr="564B3C38">
        <w:trPr>
          <w:trHeight w:val="201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2E7F43" w14:textId="6B68EC06"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99242</w:t>
            </w:r>
          </w:p>
        </w:tc>
        <w:tc>
          <w:tcPr>
            <w:tcW w:w="8245" w:type="dxa"/>
            <w:tcBorders>
              <w:top w:val="nil"/>
              <w:left w:val="nil"/>
              <w:bottom w:val="single" w:sz="4" w:space="0" w:color="auto"/>
              <w:right w:val="single" w:sz="4" w:space="0" w:color="auto"/>
            </w:tcBorders>
            <w:shd w:val="clear" w:color="auto" w:fill="auto"/>
            <w:vAlign w:val="center"/>
            <w:hideMark/>
          </w:tcPr>
          <w:p w14:paraId="17D510D9" w14:textId="5F0BD9CB"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An expanded problem focused history; An expanded problem focused examination; and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of low severity. Typically, 30 minutes are spent face-to-face with the patient and/or family.</w:t>
            </w:r>
          </w:p>
        </w:tc>
      </w:tr>
      <w:tr w:rsidR="007B73F5" w:rsidRPr="00B3670C" w14:paraId="6EEF33DA" w14:textId="77777777" w:rsidTr="564B3C38">
        <w:trPr>
          <w:trHeight w:val="201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3181E3" w14:textId="31AC23D7"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99243</w:t>
            </w:r>
          </w:p>
        </w:tc>
        <w:tc>
          <w:tcPr>
            <w:tcW w:w="8245" w:type="dxa"/>
            <w:tcBorders>
              <w:top w:val="nil"/>
              <w:left w:val="nil"/>
              <w:bottom w:val="single" w:sz="4" w:space="0" w:color="auto"/>
              <w:right w:val="single" w:sz="4" w:space="0" w:color="auto"/>
            </w:tcBorders>
            <w:shd w:val="clear" w:color="auto" w:fill="auto"/>
            <w:vAlign w:val="center"/>
            <w:hideMark/>
          </w:tcPr>
          <w:p w14:paraId="7750B9A7" w14:textId="5B713BFA"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detailed history; A detailed examination; and Medical decision making of low complexity. Counseling and/or coordination of care with other physicians, other qualified health care professionals, or agencies are provided consistent with the nature of the problem(s) and the patient's and/or family's needs. Usually, the presenting problem(s) are of moderate severity. Typically, 40 minutes are spent face-to-face with the patient and/or family.</w:t>
            </w:r>
          </w:p>
        </w:tc>
      </w:tr>
      <w:tr w:rsidR="007B73F5" w:rsidRPr="00B3670C" w14:paraId="5389F921" w14:textId="77777777" w:rsidTr="564B3C38">
        <w:trPr>
          <w:trHeight w:val="201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A51985" w14:textId="5F1998AD"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99244</w:t>
            </w:r>
          </w:p>
        </w:tc>
        <w:tc>
          <w:tcPr>
            <w:tcW w:w="8245" w:type="dxa"/>
            <w:tcBorders>
              <w:top w:val="nil"/>
              <w:left w:val="nil"/>
              <w:bottom w:val="single" w:sz="4" w:space="0" w:color="auto"/>
              <w:right w:val="single" w:sz="4" w:space="0" w:color="auto"/>
            </w:tcBorders>
            <w:shd w:val="clear" w:color="auto" w:fill="auto"/>
            <w:vAlign w:val="center"/>
            <w:hideMark/>
          </w:tcPr>
          <w:p w14:paraId="7DD0EFBC" w14:textId="331F4A08"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comprehensive history; A comprehensive examination; and Medical decision making of moderate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60 minutes are spent face-to-face with the patient and/or family</w:t>
            </w:r>
          </w:p>
        </w:tc>
      </w:tr>
      <w:tr w:rsidR="007B73F5" w:rsidRPr="00B3670C" w14:paraId="22316BCC" w14:textId="77777777" w:rsidTr="564B3C38">
        <w:trPr>
          <w:trHeight w:val="201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274E50" w14:textId="76957A3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99245</w:t>
            </w:r>
          </w:p>
        </w:tc>
        <w:tc>
          <w:tcPr>
            <w:tcW w:w="8245" w:type="dxa"/>
            <w:tcBorders>
              <w:top w:val="nil"/>
              <w:left w:val="nil"/>
              <w:bottom w:val="single" w:sz="4" w:space="0" w:color="auto"/>
              <w:right w:val="single" w:sz="4" w:space="0" w:color="auto"/>
            </w:tcBorders>
            <w:shd w:val="clear" w:color="auto" w:fill="auto"/>
            <w:vAlign w:val="center"/>
            <w:hideMark/>
          </w:tcPr>
          <w:p w14:paraId="51F43F68" w14:textId="7808BF65"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Office consultation for a new or established patient, which requires these 3 key components: A comprehensive history; A comprehensive examination; and Medical decision making of high complexity. Counseling and/or coordination of care with other physicians, other qualified health care professionals, or agencies are provided consistent with the nature of the problem(s) and the patient's and/or family's needs. Usually, the presenting problem(s) are of moderate to high severity. Typically, 80 minutes are spent face-to-face with the patient and/or family</w:t>
            </w:r>
          </w:p>
        </w:tc>
      </w:tr>
      <w:tr w:rsidR="007B73F5" w:rsidRPr="00B3670C" w14:paraId="6AE654D5" w14:textId="77777777" w:rsidTr="564B3C38">
        <w:trPr>
          <w:trHeight w:val="863"/>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D0143FB" w14:textId="2A02B0F7"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99358</w:t>
            </w:r>
          </w:p>
        </w:tc>
        <w:tc>
          <w:tcPr>
            <w:tcW w:w="8245" w:type="dxa"/>
            <w:tcBorders>
              <w:top w:val="nil"/>
              <w:left w:val="nil"/>
              <w:bottom w:val="single" w:sz="4" w:space="0" w:color="auto"/>
              <w:right w:val="single" w:sz="4" w:space="0" w:color="auto"/>
            </w:tcBorders>
            <w:shd w:val="clear" w:color="auto" w:fill="auto"/>
            <w:vAlign w:val="center"/>
            <w:hideMark/>
          </w:tcPr>
          <w:p w14:paraId="1499C9FB" w14:textId="28AA67C7"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service before and/or after direct patient care; first hour</w:t>
            </w:r>
          </w:p>
        </w:tc>
      </w:tr>
      <w:tr w:rsidR="007B73F5" w:rsidRPr="00B3670C" w14:paraId="419F5D8B"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151677E" w14:textId="5FE8537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99359</w:t>
            </w:r>
          </w:p>
        </w:tc>
        <w:tc>
          <w:tcPr>
            <w:tcW w:w="8245" w:type="dxa"/>
            <w:tcBorders>
              <w:top w:val="nil"/>
              <w:left w:val="nil"/>
              <w:bottom w:val="single" w:sz="4" w:space="0" w:color="auto"/>
              <w:right w:val="single" w:sz="4" w:space="0" w:color="auto"/>
            </w:tcBorders>
            <w:shd w:val="clear" w:color="auto" w:fill="auto"/>
            <w:vAlign w:val="center"/>
            <w:hideMark/>
          </w:tcPr>
          <w:p w14:paraId="4AFC06D8" w14:textId="2F0DC679"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evaluation and management service before and/or after direct patient care; each additional 30 minutes (List separately in addition to code for prolonged service)</w:t>
            </w:r>
          </w:p>
        </w:tc>
      </w:tr>
      <w:tr w:rsidR="007B73F5" w:rsidRPr="00B3670C" w14:paraId="2B744B6C"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46581" w14:textId="635163F0"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99366</w:t>
            </w:r>
          </w:p>
        </w:tc>
        <w:tc>
          <w:tcPr>
            <w:tcW w:w="8245" w:type="dxa"/>
            <w:tcBorders>
              <w:top w:val="nil"/>
              <w:left w:val="nil"/>
              <w:bottom w:val="single" w:sz="4" w:space="0" w:color="auto"/>
              <w:right w:val="single" w:sz="4" w:space="0" w:color="auto"/>
            </w:tcBorders>
            <w:shd w:val="clear" w:color="auto" w:fill="auto"/>
            <w:vAlign w:val="center"/>
            <w:hideMark/>
          </w:tcPr>
          <w:p w14:paraId="0446CEB3" w14:textId="2BF26201"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face-to-face with patient and/or family, 30 minutes or more, participation by nonphysician qualified health care professional</w:t>
            </w:r>
          </w:p>
        </w:tc>
      </w:tr>
      <w:tr w:rsidR="007B73F5" w:rsidRPr="00B3670C" w14:paraId="721363E3"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7E3006" w14:textId="6DF2548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99367</w:t>
            </w:r>
          </w:p>
        </w:tc>
        <w:tc>
          <w:tcPr>
            <w:tcW w:w="8245" w:type="dxa"/>
            <w:tcBorders>
              <w:top w:val="nil"/>
              <w:left w:val="nil"/>
              <w:bottom w:val="single" w:sz="4" w:space="0" w:color="auto"/>
              <w:right w:val="single" w:sz="4" w:space="0" w:color="auto"/>
            </w:tcBorders>
            <w:shd w:val="clear" w:color="auto" w:fill="auto"/>
            <w:noWrap/>
            <w:vAlign w:val="center"/>
            <w:hideMark/>
          </w:tcPr>
          <w:p w14:paraId="2F051C17" w14:textId="2F0C755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patient and/or family not present, 30 minutes or more; participation by physician</w:t>
            </w:r>
          </w:p>
        </w:tc>
      </w:tr>
      <w:tr w:rsidR="007B73F5" w:rsidRPr="00B3670C" w14:paraId="31E59D93"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EBEAE1" w14:textId="5C154B57"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99368</w:t>
            </w:r>
          </w:p>
        </w:tc>
        <w:tc>
          <w:tcPr>
            <w:tcW w:w="8245" w:type="dxa"/>
            <w:tcBorders>
              <w:top w:val="nil"/>
              <w:left w:val="nil"/>
              <w:bottom w:val="single" w:sz="4" w:space="0" w:color="auto"/>
              <w:right w:val="single" w:sz="4" w:space="0" w:color="auto"/>
            </w:tcBorders>
            <w:shd w:val="clear" w:color="auto" w:fill="auto"/>
            <w:vAlign w:val="center"/>
            <w:hideMark/>
          </w:tcPr>
          <w:p w14:paraId="319EBDD7" w14:textId="4500A494"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Medical team conference with interdisciplinary team of health care professionals, patient and/or family not present, 30 minutes or more; participation by nonphysician qualified health care professional</w:t>
            </w:r>
          </w:p>
        </w:tc>
      </w:tr>
      <w:tr w:rsidR="007B73F5" w:rsidRPr="00B3670C" w14:paraId="2A5222D8"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DADA48" w14:textId="2BD8825B"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99381</w:t>
            </w:r>
          </w:p>
        </w:tc>
        <w:tc>
          <w:tcPr>
            <w:tcW w:w="8245" w:type="dxa"/>
            <w:tcBorders>
              <w:top w:val="nil"/>
              <w:left w:val="nil"/>
              <w:bottom w:val="single" w:sz="4" w:space="0" w:color="auto"/>
              <w:right w:val="single" w:sz="4" w:space="0" w:color="auto"/>
            </w:tcBorders>
            <w:shd w:val="clear" w:color="auto" w:fill="auto"/>
            <w:vAlign w:val="center"/>
            <w:hideMark/>
          </w:tcPr>
          <w:p w14:paraId="76F4D9BD" w14:textId="20128212"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infant (age younger than 1 year)</w:t>
            </w:r>
          </w:p>
        </w:tc>
      </w:tr>
      <w:tr w:rsidR="007B73F5" w:rsidRPr="00B3670C" w14:paraId="331AAD55"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0F83A0" w14:textId="1444F1D6"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99382</w:t>
            </w:r>
          </w:p>
        </w:tc>
        <w:tc>
          <w:tcPr>
            <w:tcW w:w="8245" w:type="dxa"/>
            <w:tcBorders>
              <w:top w:val="nil"/>
              <w:left w:val="nil"/>
              <w:bottom w:val="single" w:sz="4" w:space="0" w:color="auto"/>
              <w:right w:val="single" w:sz="4" w:space="0" w:color="auto"/>
            </w:tcBorders>
            <w:shd w:val="clear" w:color="auto" w:fill="auto"/>
            <w:vAlign w:val="center"/>
            <w:hideMark/>
          </w:tcPr>
          <w:p w14:paraId="6A394BB7" w14:textId="40F25101"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early childhood (age 1 through 4 years)</w:t>
            </w:r>
          </w:p>
        </w:tc>
      </w:tr>
      <w:tr w:rsidR="007B73F5" w:rsidRPr="00B3670C" w14:paraId="299F327B"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786767" w14:textId="31DD4E71"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99383</w:t>
            </w:r>
          </w:p>
        </w:tc>
        <w:tc>
          <w:tcPr>
            <w:tcW w:w="8245" w:type="dxa"/>
            <w:tcBorders>
              <w:top w:val="nil"/>
              <w:left w:val="nil"/>
              <w:bottom w:val="single" w:sz="4" w:space="0" w:color="auto"/>
              <w:right w:val="single" w:sz="4" w:space="0" w:color="auto"/>
            </w:tcBorders>
            <w:shd w:val="clear" w:color="auto" w:fill="auto"/>
            <w:vAlign w:val="center"/>
            <w:hideMark/>
          </w:tcPr>
          <w:p w14:paraId="2323A5DF" w14:textId="1A70B4DE"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late childhood (age 5 through 11 years)</w:t>
            </w:r>
          </w:p>
        </w:tc>
      </w:tr>
      <w:tr w:rsidR="007B73F5" w:rsidRPr="00B3670C" w14:paraId="0E9F7FBD"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063AF" w14:textId="125A794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99384</w:t>
            </w:r>
          </w:p>
        </w:tc>
        <w:tc>
          <w:tcPr>
            <w:tcW w:w="8245" w:type="dxa"/>
            <w:tcBorders>
              <w:top w:val="nil"/>
              <w:left w:val="nil"/>
              <w:bottom w:val="single" w:sz="4" w:space="0" w:color="auto"/>
              <w:right w:val="single" w:sz="4" w:space="0" w:color="auto"/>
            </w:tcBorders>
            <w:shd w:val="clear" w:color="auto" w:fill="auto"/>
            <w:vAlign w:val="center"/>
            <w:hideMark/>
          </w:tcPr>
          <w:p w14:paraId="1BDD29F6" w14:textId="51B7A11C"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tc>
      </w:tr>
      <w:tr w:rsidR="007B73F5" w:rsidRPr="00B3670C" w14:paraId="27BCA396"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42013" w14:textId="5244C76F"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99385</w:t>
            </w:r>
          </w:p>
        </w:tc>
        <w:tc>
          <w:tcPr>
            <w:tcW w:w="8245" w:type="dxa"/>
            <w:tcBorders>
              <w:top w:val="nil"/>
              <w:left w:val="nil"/>
              <w:bottom w:val="single" w:sz="4" w:space="0" w:color="auto"/>
              <w:right w:val="single" w:sz="4" w:space="0" w:color="auto"/>
            </w:tcBorders>
            <w:shd w:val="clear" w:color="auto" w:fill="auto"/>
            <w:vAlign w:val="center"/>
            <w:hideMark/>
          </w:tcPr>
          <w:p w14:paraId="0B7F250A" w14:textId="2D6CE44F"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18-39 years</w:t>
            </w:r>
          </w:p>
        </w:tc>
      </w:tr>
      <w:tr w:rsidR="007B73F5" w:rsidRPr="00B3670C" w14:paraId="79101EB9" w14:textId="77777777" w:rsidTr="564B3C38">
        <w:trPr>
          <w:trHeight w:val="1440"/>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0ADC78C1" w14:textId="47EFB519"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99386</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47112DA0" w14:textId="65F98044"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40-64 years</w:t>
            </w:r>
          </w:p>
        </w:tc>
      </w:tr>
      <w:tr w:rsidR="007B73F5" w:rsidRPr="00B3670C" w14:paraId="07908DFA"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77A9F9" w14:textId="258C63B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99387</w:t>
            </w:r>
          </w:p>
        </w:tc>
        <w:tc>
          <w:tcPr>
            <w:tcW w:w="8245" w:type="dxa"/>
            <w:tcBorders>
              <w:top w:val="nil"/>
              <w:left w:val="nil"/>
              <w:bottom w:val="single" w:sz="4" w:space="0" w:color="auto"/>
              <w:right w:val="single" w:sz="4" w:space="0" w:color="auto"/>
            </w:tcBorders>
            <w:shd w:val="clear" w:color="auto" w:fill="auto"/>
            <w:vAlign w:val="center"/>
            <w:hideMark/>
          </w:tcPr>
          <w:p w14:paraId="5BC09E94" w14:textId="57AFE17E"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65 years and older</w:t>
            </w:r>
          </w:p>
        </w:tc>
      </w:tr>
      <w:tr w:rsidR="007B73F5" w:rsidRPr="00B3670C" w14:paraId="7D28CF38"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A36D1C" w14:textId="40EBFF4E"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99391</w:t>
            </w:r>
          </w:p>
        </w:tc>
        <w:tc>
          <w:tcPr>
            <w:tcW w:w="8245" w:type="dxa"/>
            <w:tcBorders>
              <w:top w:val="nil"/>
              <w:left w:val="nil"/>
              <w:bottom w:val="single" w:sz="4" w:space="0" w:color="auto"/>
              <w:right w:val="single" w:sz="4" w:space="0" w:color="auto"/>
            </w:tcBorders>
            <w:shd w:val="clear" w:color="auto" w:fill="auto"/>
            <w:vAlign w:val="center"/>
            <w:hideMark/>
          </w:tcPr>
          <w:p w14:paraId="4B9DBB57" w14:textId="0CC2EC20"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1 year)</w:t>
            </w:r>
          </w:p>
        </w:tc>
      </w:tr>
      <w:tr w:rsidR="007B73F5" w:rsidRPr="00B3670C" w14:paraId="6A89CEFA"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296A6" w14:textId="0DCEC09E"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99392</w:t>
            </w:r>
          </w:p>
        </w:tc>
        <w:tc>
          <w:tcPr>
            <w:tcW w:w="8245" w:type="dxa"/>
            <w:tcBorders>
              <w:top w:val="nil"/>
              <w:left w:val="nil"/>
              <w:bottom w:val="single" w:sz="4" w:space="0" w:color="auto"/>
              <w:right w:val="single" w:sz="4" w:space="0" w:color="auto"/>
            </w:tcBorders>
            <w:shd w:val="clear" w:color="auto" w:fill="auto"/>
            <w:vAlign w:val="center"/>
            <w:hideMark/>
          </w:tcPr>
          <w:p w14:paraId="757A2928" w14:textId="17C88DEA"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early childhood (age 1 through 4 years)</w:t>
            </w:r>
          </w:p>
        </w:tc>
      </w:tr>
      <w:tr w:rsidR="007B73F5" w:rsidRPr="00B3670C" w14:paraId="73B799E2"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D638F1" w14:textId="02328EF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99393</w:t>
            </w:r>
          </w:p>
        </w:tc>
        <w:tc>
          <w:tcPr>
            <w:tcW w:w="8245" w:type="dxa"/>
            <w:tcBorders>
              <w:top w:val="nil"/>
              <w:left w:val="nil"/>
              <w:bottom w:val="single" w:sz="4" w:space="0" w:color="auto"/>
              <w:right w:val="single" w:sz="4" w:space="0" w:color="auto"/>
            </w:tcBorders>
            <w:shd w:val="clear" w:color="auto" w:fill="auto"/>
            <w:vAlign w:val="center"/>
            <w:hideMark/>
          </w:tcPr>
          <w:p w14:paraId="0C535384" w14:textId="4110F03E"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5 through 11 years)</w:t>
            </w:r>
          </w:p>
        </w:tc>
      </w:tr>
      <w:tr w:rsidR="007B73F5" w:rsidRPr="00B3670C" w14:paraId="2057A0A3"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977660" w14:textId="6125BA89"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99394</w:t>
            </w:r>
          </w:p>
        </w:tc>
        <w:tc>
          <w:tcPr>
            <w:tcW w:w="8245" w:type="dxa"/>
            <w:tcBorders>
              <w:top w:val="nil"/>
              <w:left w:val="nil"/>
              <w:bottom w:val="single" w:sz="4" w:space="0" w:color="auto"/>
              <w:right w:val="single" w:sz="4" w:space="0" w:color="auto"/>
            </w:tcBorders>
            <w:shd w:val="clear" w:color="auto" w:fill="auto"/>
            <w:vAlign w:val="center"/>
            <w:hideMark/>
          </w:tcPr>
          <w:p w14:paraId="7EA523B4" w14:textId="5478785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07B73F5" w:rsidRPr="00B3670C" w14:paraId="45308729"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BA4496" w14:textId="3C53A139"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99395</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70E6113F" w14:textId="59F201C5"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18-39 years</w:t>
            </w:r>
          </w:p>
        </w:tc>
      </w:tr>
      <w:tr w:rsidR="007B73F5" w:rsidRPr="00B3670C" w14:paraId="09A5D5E6"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E11AC" w14:textId="4F7F8F3E"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3B8F543" w14:textId="03B3E269"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40-64 years</w:t>
            </w:r>
          </w:p>
        </w:tc>
      </w:tr>
      <w:tr w:rsidR="007B73F5" w:rsidRPr="00B3670C" w14:paraId="0D90BC23"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0B81C4" w14:textId="00A1EF18"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99397</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67E124B" w14:textId="380ADC68"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65 years and older</w:t>
            </w:r>
          </w:p>
        </w:tc>
      </w:tr>
      <w:tr w:rsidR="007B73F5" w:rsidRPr="00B3670C" w14:paraId="0B98AA3B" w14:textId="77777777" w:rsidTr="564B3C38">
        <w:trPr>
          <w:trHeight w:val="1152"/>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8E4BFB" w14:textId="574184C9"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20597AD" w14:textId="3770263E"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15 minutes</w:t>
            </w:r>
          </w:p>
        </w:tc>
      </w:tr>
      <w:tr w:rsidR="007B73F5" w:rsidRPr="00B3670C" w14:paraId="4A859B3A" w14:textId="77777777" w:rsidTr="564B3C38">
        <w:trPr>
          <w:trHeight w:val="1152"/>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7AC75FDD" w14:textId="65DF2AE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99402</w:t>
            </w:r>
          </w:p>
        </w:tc>
        <w:tc>
          <w:tcPr>
            <w:tcW w:w="8245" w:type="dxa"/>
            <w:tcBorders>
              <w:top w:val="single" w:sz="4" w:space="0" w:color="000000" w:themeColor="text1"/>
              <w:left w:val="nil"/>
              <w:bottom w:val="single" w:sz="4" w:space="0" w:color="auto"/>
              <w:right w:val="single" w:sz="4" w:space="0" w:color="auto"/>
            </w:tcBorders>
            <w:shd w:val="clear" w:color="auto" w:fill="FFFFFF" w:themeFill="background1"/>
            <w:vAlign w:val="center"/>
            <w:hideMark/>
          </w:tcPr>
          <w:p w14:paraId="4DB59799" w14:textId="7F147E24"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30 minutes</w:t>
            </w:r>
          </w:p>
        </w:tc>
      </w:tr>
      <w:tr w:rsidR="007B73F5" w:rsidRPr="00B3670C" w14:paraId="6413B43F" w14:textId="77777777" w:rsidTr="564B3C38">
        <w:trPr>
          <w:trHeight w:val="144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A0E753" w14:textId="15881ED7"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99403</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71D71A2A" w14:textId="6F309DB8"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45 minutes</w:t>
            </w:r>
          </w:p>
        </w:tc>
      </w:tr>
      <w:tr w:rsidR="007B73F5" w:rsidRPr="00B3670C" w14:paraId="7DE2FC49"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F6B086" w14:textId="4FB2CC90"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99404</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CDEE424" w14:textId="590101B2"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an individual (separate procedure); approximately 60 minutes</w:t>
            </w:r>
          </w:p>
        </w:tc>
      </w:tr>
      <w:tr w:rsidR="007B73F5" w:rsidRPr="00B3670C" w14:paraId="6A0E94F4"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7F57A1A" w14:textId="35B87418"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6F59FB67" w14:textId="495653EC"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Smoking and tobacco use cessation counseling visit; intermediate, greater than 3 minutes up to 10 minutes</w:t>
            </w:r>
          </w:p>
        </w:tc>
      </w:tr>
      <w:tr w:rsidR="007B73F5" w:rsidRPr="00B3670C" w14:paraId="3887F655"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C753C44" w14:textId="607A71FC"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99407</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4895DE8F" w14:textId="77F16061"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Smoking and tobacco use cessation counseling visit; intensive, greater than 10 minutes</w:t>
            </w:r>
          </w:p>
        </w:tc>
      </w:tr>
      <w:tr w:rsidR="007B73F5" w:rsidRPr="00B3670C" w14:paraId="101467AA"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301E150" w14:textId="093DD838"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99408</w:t>
            </w:r>
          </w:p>
        </w:tc>
        <w:tc>
          <w:tcPr>
            <w:tcW w:w="8245" w:type="dxa"/>
            <w:tcBorders>
              <w:top w:val="nil"/>
              <w:left w:val="nil"/>
              <w:bottom w:val="single" w:sz="4" w:space="0" w:color="auto"/>
              <w:right w:val="single" w:sz="4" w:space="0" w:color="auto"/>
            </w:tcBorders>
            <w:shd w:val="clear" w:color="auto" w:fill="auto"/>
            <w:vAlign w:val="center"/>
            <w:hideMark/>
          </w:tcPr>
          <w:p w14:paraId="0A2D8A04" w14:textId="2748DCCF"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and/or substance (other than tobacco) abuse structured screening (e.g., AUDIT, DAST), and brief intervention (SBI) services; 15 to 30 minutes</w:t>
            </w:r>
          </w:p>
        </w:tc>
      </w:tr>
      <w:tr w:rsidR="007B73F5" w:rsidRPr="00B3670C" w14:paraId="737CF294"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9D99EAD" w14:textId="3EB2BA2E"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99409</w:t>
            </w:r>
          </w:p>
        </w:tc>
        <w:tc>
          <w:tcPr>
            <w:tcW w:w="8245" w:type="dxa"/>
            <w:tcBorders>
              <w:top w:val="nil"/>
              <w:left w:val="nil"/>
              <w:bottom w:val="single" w:sz="4" w:space="0" w:color="auto"/>
              <w:right w:val="single" w:sz="4" w:space="0" w:color="auto"/>
            </w:tcBorders>
            <w:shd w:val="clear" w:color="auto" w:fill="auto"/>
            <w:vAlign w:val="center"/>
            <w:hideMark/>
          </w:tcPr>
          <w:p w14:paraId="2CA93C59" w14:textId="509FD005"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and/or substance (other than tobacco) abuse structured screening (e.g., AUDIT, DAST), and brief intervention (SBI) services; greater than 30 minutes</w:t>
            </w:r>
          </w:p>
        </w:tc>
      </w:tr>
      <w:tr w:rsidR="007B73F5" w:rsidRPr="00B3670C" w14:paraId="7EC22E3E"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30636" w14:textId="6E891BAF"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26C21591" w14:textId="6E98B886"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individuals in a group setting (separate procedure); approximately 30 minutes</w:t>
            </w:r>
          </w:p>
        </w:tc>
      </w:tr>
      <w:tr w:rsidR="007B73F5" w:rsidRPr="00B3670C" w14:paraId="15ABE375"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75072B" w14:textId="3DA083C7"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99412</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76A0E631" w14:textId="6D76DC70"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Preventive medicine counseling and/or risk factor reduction intervention(s) provided to individuals in a group setting (separate procedure); approximately 60 minutes</w:t>
            </w:r>
          </w:p>
        </w:tc>
      </w:tr>
      <w:tr w:rsidR="007B73F5" w:rsidRPr="00B3670C" w14:paraId="2B30449E"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E41CA81" w14:textId="3610B05B"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99417</w:t>
            </w:r>
          </w:p>
        </w:tc>
        <w:tc>
          <w:tcPr>
            <w:tcW w:w="8245" w:type="dxa"/>
            <w:tcBorders>
              <w:top w:val="nil"/>
              <w:left w:val="nil"/>
              <w:bottom w:val="single" w:sz="4" w:space="0" w:color="auto"/>
              <w:right w:val="single" w:sz="4" w:space="0" w:color="auto"/>
            </w:tcBorders>
            <w:shd w:val="clear" w:color="auto" w:fill="auto"/>
            <w:vAlign w:val="center"/>
            <w:hideMark/>
          </w:tcPr>
          <w:p w14:paraId="3D02B03F" w14:textId="73161534"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tc>
      </w:tr>
      <w:tr w:rsidR="007B73F5" w:rsidRPr="00B3670C" w14:paraId="2EA70C13"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5C5322B" w14:textId="5BAED104"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99421</w:t>
            </w:r>
          </w:p>
        </w:tc>
        <w:tc>
          <w:tcPr>
            <w:tcW w:w="8245" w:type="dxa"/>
            <w:tcBorders>
              <w:top w:val="nil"/>
              <w:left w:val="nil"/>
              <w:bottom w:val="single" w:sz="4" w:space="0" w:color="auto"/>
              <w:right w:val="single" w:sz="4" w:space="0" w:color="auto"/>
            </w:tcBorders>
            <w:shd w:val="clear" w:color="auto" w:fill="auto"/>
            <w:vAlign w:val="center"/>
            <w:hideMark/>
          </w:tcPr>
          <w:p w14:paraId="2922947B" w14:textId="69E98B6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Online digital evaluation and management service, for an established patient, for up to 7 days, cumulative time during the 7 days; 5-10 minutes</w:t>
            </w:r>
          </w:p>
        </w:tc>
      </w:tr>
      <w:tr w:rsidR="007B73F5" w:rsidRPr="00B3670C" w14:paraId="47E14900" w14:textId="77777777" w:rsidTr="564B3C38">
        <w:trPr>
          <w:trHeight w:val="864"/>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9870320" w14:textId="13302A8B"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99423</w:t>
            </w:r>
          </w:p>
        </w:tc>
        <w:tc>
          <w:tcPr>
            <w:tcW w:w="8245" w:type="dxa"/>
            <w:tcBorders>
              <w:top w:val="nil"/>
              <w:left w:val="nil"/>
              <w:bottom w:val="single" w:sz="4" w:space="0" w:color="auto"/>
              <w:right w:val="single" w:sz="4" w:space="0" w:color="auto"/>
            </w:tcBorders>
            <w:shd w:val="clear" w:color="auto" w:fill="auto"/>
            <w:vAlign w:val="center"/>
            <w:hideMark/>
          </w:tcPr>
          <w:p w14:paraId="2B8FD4BE" w14:textId="67203CE9"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Online digital evaluation and management service, for an established patient, for up to 7 days, cumulative time during the 7 days; 21 or more minutes</w:t>
            </w:r>
          </w:p>
        </w:tc>
      </w:tr>
      <w:tr w:rsidR="007B73F5" w:rsidRPr="00B3670C" w14:paraId="5B71A067"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BA65E2" w14:textId="1E0F757C"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99441</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11E363A0" w14:textId="6AE27221"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tc>
      </w:tr>
      <w:tr w:rsidR="007B73F5" w:rsidRPr="00B3670C" w14:paraId="123A3742" w14:textId="77777777" w:rsidTr="564B3C38">
        <w:trPr>
          <w:trHeight w:val="576"/>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2380DC" w14:textId="42B6F2C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99442</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3A1351E9" w14:textId="311FE4D1"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Telephone evaluation and management service by a physician or other qualified health care professional who may report evaluation and management services provided to an established patient, parent, or guardian not originating from a related E/M service </w:t>
            </w:r>
            <w:r w:rsidRPr="00B3670C">
              <w:rPr>
                <w:rFonts w:ascii="Calibri" w:eastAsia="Times New Roman" w:hAnsi="Calibri" w:cs="Calibri"/>
                <w:color w:val="000000"/>
              </w:rPr>
              <w:lastRenderedPageBreak/>
              <w:t>provided within the previous 7 days nor leading to an E/M service or procedure within the next 24 hours or soonest available appointment; 11-20 minutes of medical discussion</w:t>
            </w:r>
          </w:p>
        </w:tc>
      </w:tr>
      <w:tr w:rsidR="007B73F5" w:rsidRPr="00B3670C" w14:paraId="3F2132A3" w14:textId="77777777" w:rsidTr="564B3C38">
        <w:trPr>
          <w:trHeight w:val="576"/>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5E6689C2" w14:textId="4046A746"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99443</w:t>
            </w:r>
          </w:p>
        </w:tc>
        <w:tc>
          <w:tcPr>
            <w:tcW w:w="8245" w:type="dxa"/>
            <w:tcBorders>
              <w:top w:val="single" w:sz="4" w:space="0" w:color="000000" w:themeColor="text1"/>
              <w:left w:val="nil"/>
              <w:bottom w:val="single" w:sz="4" w:space="0" w:color="auto"/>
              <w:right w:val="single" w:sz="4" w:space="0" w:color="auto"/>
            </w:tcBorders>
            <w:shd w:val="clear" w:color="auto" w:fill="FFFFFF" w:themeFill="background1"/>
            <w:vAlign w:val="center"/>
            <w:hideMark/>
          </w:tcPr>
          <w:p w14:paraId="1EBFCCD1" w14:textId="23D55C04"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Telephone evaluation and management service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21-30 minutes of medical discussion</w:t>
            </w:r>
          </w:p>
        </w:tc>
      </w:tr>
      <w:tr w:rsidR="007B73F5" w:rsidRPr="00B3670C" w14:paraId="46606953"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A06057" w14:textId="3614393C"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99484</w:t>
            </w:r>
          </w:p>
        </w:tc>
        <w:tc>
          <w:tcPr>
            <w:tcW w:w="8245" w:type="dxa"/>
            <w:tcBorders>
              <w:top w:val="nil"/>
              <w:left w:val="nil"/>
              <w:bottom w:val="single" w:sz="4" w:space="0" w:color="auto"/>
              <w:right w:val="single" w:sz="4" w:space="0" w:color="auto"/>
            </w:tcBorders>
            <w:shd w:val="clear" w:color="auto" w:fill="auto"/>
            <w:vAlign w:val="center"/>
            <w:hideMark/>
          </w:tcPr>
          <w:p w14:paraId="5E9CF499" w14:textId="18E8F26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Care management services for behavioral health conditions, at least 20 minutes of clinical staff time, directed by a physician or other qualified health care professional, per calendar month, with the following required elements: initial assessment or follow-up monitoring, including the use of applicable validated rating scales; behavioral health care planning in relation to behavioral/psychiatric health problems, including revision for patients who are not progressing or whose status changes; facilitating and coordinating treatment such as psychotherapy, pharmacotherapy, counseling and/or psychiatric consultation; and continuity of care with a designated member of the care team.</w:t>
            </w:r>
          </w:p>
        </w:tc>
      </w:tr>
      <w:tr w:rsidR="007B73F5" w:rsidRPr="00B3670C" w14:paraId="47A6EF1B"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B56386" w14:textId="5E9B4DE1"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99492</w:t>
            </w:r>
          </w:p>
        </w:tc>
        <w:tc>
          <w:tcPr>
            <w:tcW w:w="8245" w:type="dxa"/>
            <w:tcBorders>
              <w:top w:val="nil"/>
              <w:left w:val="nil"/>
              <w:bottom w:val="single" w:sz="4" w:space="0" w:color="auto"/>
              <w:right w:val="single" w:sz="4" w:space="0" w:color="auto"/>
            </w:tcBorders>
            <w:shd w:val="clear" w:color="auto" w:fill="auto"/>
            <w:vAlign w:val="center"/>
            <w:hideMark/>
          </w:tcPr>
          <w:p w14:paraId="78B80BBB" w14:textId="49504AEF"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psychiatric collaborative care management,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 behavioral activation, motivational interviewing, and other focused treatment strategies.</w:t>
            </w:r>
          </w:p>
        </w:tc>
      </w:tr>
      <w:tr w:rsidR="007B73F5" w:rsidRPr="00B3670C" w14:paraId="3CEEFB90" w14:textId="77777777" w:rsidTr="564B3C38">
        <w:trPr>
          <w:trHeight w:val="172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2FC77B" w14:textId="437113C6"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99493</w:t>
            </w:r>
          </w:p>
        </w:tc>
        <w:tc>
          <w:tcPr>
            <w:tcW w:w="8245" w:type="dxa"/>
            <w:tcBorders>
              <w:top w:val="nil"/>
              <w:left w:val="nil"/>
              <w:bottom w:val="single" w:sz="4" w:space="0" w:color="auto"/>
              <w:right w:val="single" w:sz="4" w:space="0" w:color="auto"/>
            </w:tcBorders>
            <w:shd w:val="clear" w:color="auto" w:fill="auto"/>
            <w:vAlign w:val="center"/>
            <w:hideMark/>
          </w:tcPr>
          <w:p w14:paraId="4604B05F" w14:textId="633569B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Subsequent psychiatric collaborative care management,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using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relapse prevention planning with patients as they achieve remission of symptoms and/or other treatment goals and are prepared for discharge from active treatment</w:t>
            </w:r>
          </w:p>
        </w:tc>
      </w:tr>
      <w:tr w:rsidR="007B73F5" w:rsidRPr="00B3670C" w14:paraId="5D0F8E28" w14:textId="77777777" w:rsidTr="564B3C38">
        <w:trPr>
          <w:trHeight w:val="1403"/>
          <w:jc w:val="center"/>
        </w:trPr>
        <w:tc>
          <w:tcPr>
            <w:tcW w:w="11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noWrap/>
            <w:vAlign w:val="center"/>
            <w:hideMark/>
          </w:tcPr>
          <w:p w14:paraId="37358EFE" w14:textId="43F9C02B"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lastRenderedPageBreak/>
              <w:t>99494</w:t>
            </w:r>
          </w:p>
        </w:tc>
        <w:tc>
          <w:tcPr>
            <w:tcW w:w="8245" w:type="dxa"/>
            <w:tcBorders>
              <w:top w:val="single" w:sz="4" w:space="0" w:color="000000" w:themeColor="text1"/>
              <w:left w:val="nil"/>
              <w:bottom w:val="single" w:sz="4" w:space="0" w:color="auto"/>
              <w:right w:val="single" w:sz="4" w:space="0" w:color="auto"/>
            </w:tcBorders>
            <w:shd w:val="clear" w:color="auto" w:fill="auto"/>
            <w:vAlign w:val="center"/>
            <w:hideMark/>
          </w:tcPr>
          <w:p w14:paraId="1CBB6B49" w14:textId="4DD5D9AA"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Initial or subsequent psychiatric collaborative care management, each additional 30 minutes in a calendar month of behavioral health care manager activities, in consultation with a psychiatric consultant, and directed by the treating physician or other qualified health care professional (List separately in addition to code for primary procedure)</w:t>
            </w:r>
          </w:p>
        </w:tc>
      </w:tr>
      <w:tr w:rsidR="007B73F5" w:rsidRPr="00B3670C" w14:paraId="1D69B0CC" w14:textId="77777777" w:rsidTr="564B3C38">
        <w:trPr>
          <w:trHeight w:val="1520"/>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8CD8F0A" w14:textId="0BB25BF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99495</w:t>
            </w:r>
          </w:p>
        </w:tc>
        <w:tc>
          <w:tcPr>
            <w:tcW w:w="8245" w:type="dxa"/>
            <w:tcBorders>
              <w:top w:val="nil"/>
              <w:left w:val="nil"/>
              <w:bottom w:val="single" w:sz="4" w:space="0" w:color="auto"/>
              <w:right w:val="single" w:sz="4" w:space="0" w:color="auto"/>
            </w:tcBorders>
            <w:shd w:val="clear" w:color="auto" w:fill="auto"/>
            <w:vAlign w:val="center"/>
            <w:hideMark/>
          </w:tcPr>
          <w:p w14:paraId="40F54BCC" w14:textId="088A6E26"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Transitional Care Management Services with the following required elements: Communication (direct contact, telephone, electronic) with the patient and/or caregiver within 2 business days of discharge Medical decision making of at least moderate complexity during the service period Face-to-face visit, within 14 calendar days of discharge</w:t>
            </w:r>
          </w:p>
        </w:tc>
      </w:tr>
      <w:tr w:rsidR="007B73F5" w:rsidRPr="00B3670C" w14:paraId="4254DA3D" w14:textId="77777777" w:rsidTr="564B3C38">
        <w:trPr>
          <w:trHeight w:val="1610"/>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AB033DC" w14:textId="2782159F"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99496</w:t>
            </w:r>
          </w:p>
        </w:tc>
        <w:tc>
          <w:tcPr>
            <w:tcW w:w="8245" w:type="dxa"/>
            <w:tcBorders>
              <w:top w:val="nil"/>
              <w:left w:val="nil"/>
              <w:bottom w:val="single" w:sz="4" w:space="0" w:color="auto"/>
              <w:right w:val="single" w:sz="4" w:space="0" w:color="auto"/>
            </w:tcBorders>
            <w:shd w:val="clear" w:color="auto" w:fill="FFFFFF" w:themeFill="background1"/>
            <w:vAlign w:val="center"/>
            <w:hideMark/>
          </w:tcPr>
          <w:p w14:paraId="54C27023" w14:textId="1F2AA543"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Transitional Care Management Services with the following required elements: Communication (direct contact, telephone, electronic) with the patient and/or caregiver within 2 business days of discharge Medical decision making of high complexity during the service period Face-to-face visit, within 7 calendar days of discharge</w:t>
            </w:r>
          </w:p>
        </w:tc>
      </w:tr>
      <w:tr w:rsidR="007B73F5" w:rsidRPr="00B3670C" w14:paraId="5DE8063A" w14:textId="77777777" w:rsidTr="564B3C38">
        <w:trPr>
          <w:trHeight w:val="710"/>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C4522BD" w14:textId="651C3351"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G0009</w:t>
            </w:r>
          </w:p>
        </w:tc>
        <w:tc>
          <w:tcPr>
            <w:tcW w:w="8245" w:type="dxa"/>
            <w:tcBorders>
              <w:top w:val="nil"/>
              <w:left w:val="nil"/>
              <w:bottom w:val="single" w:sz="4" w:space="0" w:color="auto"/>
              <w:right w:val="single" w:sz="4" w:space="0" w:color="auto"/>
            </w:tcBorders>
            <w:shd w:val="clear" w:color="auto" w:fill="auto"/>
            <w:vAlign w:val="center"/>
            <w:hideMark/>
          </w:tcPr>
          <w:p w14:paraId="13527891" w14:textId="6B9DA9B3"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ADMINISTRATION OF PNEUMOCCOCCAL VACCINE</w:t>
            </w:r>
          </w:p>
        </w:tc>
      </w:tr>
      <w:tr w:rsidR="007B73F5" w:rsidRPr="00B3670C" w14:paraId="59F52290" w14:textId="77777777" w:rsidTr="564B3C38">
        <w:trPr>
          <w:trHeight w:val="80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43B7B6" w14:textId="5A54A4DF"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G0396</w:t>
            </w:r>
          </w:p>
        </w:tc>
        <w:tc>
          <w:tcPr>
            <w:tcW w:w="8245" w:type="dxa"/>
            <w:tcBorders>
              <w:top w:val="nil"/>
              <w:left w:val="nil"/>
              <w:bottom w:val="single" w:sz="4" w:space="0" w:color="auto"/>
              <w:right w:val="single" w:sz="4" w:space="0" w:color="auto"/>
            </w:tcBorders>
            <w:shd w:val="clear" w:color="auto" w:fill="auto"/>
            <w:vAlign w:val="center"/>
            <w:hideMark/>
          </w:tcPr>
          <w:p w14:paraId="25EB9663" w14:textId="23515EAF"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&amp;/SUBSTANCE ABUSE ASSESSMENT 15-30 MIN</w:t>
            </w:r>
          </w:p>
        </w:tc>
      </w:tr>
      <w:tr w:rsidR="007B73F5" w:rsidRPr="00B3670C" w14:paraId="1DD31236" w14:textId="77777777" w:rsidTr="564B3C38">
        <w:trPr>
          <w:trHeight w:val="890"/>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3BDCE8" w14:textId="2E8CECB0"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G0397</w:t>
            </w:r>
          </w:p>
        </w:tc>
        <w:tc>
          <w:tcPr>
            <w:tcW w:w="8245" w:type="dxa"/>
            <w:tcBorders>
              <w:top w:val="nil"/>
              <w:left w:val="nil"/>
              <w:bottom w:val="single" w:sz="4" w:space="0" w:color="auto"/>
              <w:right w:val="single" w:sz="4" w:space="0" w:color="auto"/>
            </w:tcBorders>
            <w:shd w:val="clear" w:color="auto" w:fill="auto"/>
            <w:vAlign w:val="center"/>
            <w:hideMark/>
          </w:tcPr>
          <w:p w14:paraId="0F968E05" w14:textId="761DA0D3"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ALCOHOL &amp;/SUBSTANCE ABUSE ASSESSMENT &gt;30 MIN</w:t>
            </w:r>
          </w:p>
        </w:tc>
      </w:tr>
      <w:tr w:rsidR="007B73F5" w:rsidRPr="00B3670C" w14:paraId="7FD94A31"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6E6487" w14:textId="13AA46CB"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G0442</w:t>
            </w:r>
          </w:p>
        </w:tc>
        <w:tc>
          <w:tcPr>
            <w:tcW w:w="8245" w:type="dxa"/>
            <w:tcBorders>
              <w:top w:val="nil"/>
              <w:left w:val="nil"/>
              <w:bottom w:val="single" w:sz="4" w:space="0" w:color="auto"/>
              <w:right w:val="single" w:sz="4" w:space="0" w:color="auto"/>
            </w:tcBorders>
            <w:shd w:val="clear" w:color="auto" w:fill="auto"/>
            <w:vAlign w:val="center"/>
            <w:hideMark/>
          </w:tcPr>
          <w:p w14:paraId="371370C0" w14:textId="4487098A"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ANNUAL ALCOHOL MISUSE SCREENING 15 MINUTES</w:t>
            </w:r>
          </w:p>
        </w:tc>
      </w:tr>
      <w:tr w:rsidR="007B73F5" w:rsidRPr="00B3670C" w14:paraId="5B9DF2B1"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E002ED7" w14:textId="249FBA74"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G0443</w:t>
            </w:r>
          </w:p>
        </w:tc>
        <w:tc>
          <w:tcPr>
            <w:tcW w:w="8245" w:type="dxa"/>
            <w:tcBorders>
              <w:top w:val="nil"/>
              <w:left w:val="nil"/>
              <w:bottom w:val="single" w:sz="4" w:space="0" w:color="auto"/>
              <w:right w:val="single" w:sz="4" w:space="0" w:color="auto"/>
            </w:tcBorders>
            <w:shd w:val="clear" w:color="auto" w:fill="auto"/>
            <w:noWrap/>
            <w:vAlign w:val="center"/>
            <w:hideMark/>
          </w:tcPr>
          <w:p w14:paraId="7811BD74" w14:textId="62DF280E"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BRIEF FACE-FACE BEHAV CNSL ALCOHL MISUSE 15 MIN</w:t>
            </w:r>
          </w:p>
        </w:tc>
      </w:tr>
      <w:tr w:rsidR="007B73F5" w:rsidRPr="00B3670C" w14:paraId="3221F564"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744B56" w14:textId="6584570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G0444</w:t>
            </w:r>
          </w:p>
        </w:tc>
        <w:tc>
          <w:tcPr>
            <w:tcW w:w="8245" w:type="dxa"/>
            <w:tcBorders>
              <w:top w:val="nil"/>
              <w:left w:val="nil"/>
              <w:bottom w:val="single" w:sz="4" w:space="0" w:color="auto"/>
              <w:right w:val="single" w:sz="4" w:space="0" w:color="auto"/>
            </w:tcBorders>
            <w:shd w:val="clear" w:color="auto" w:fill="auto"/>
            <w:noWrap/>
            <w:vAlign w:val="center"/>
            <w:hideMark/>
          </w:tcPr>
          <w:p w14:paraId="697B16AE" w14:textId="3D41E6AC"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Annual depression screening</w:t>
            </w:r>
          </w:p>
        </w:tc>
      </w:tr>
      <w:tr w:rsidR="007B73F5" w:rsidRPr="00B3670C" w14:paraId="6F5336D5"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FD18C" w14:textId="0D925625"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G0463</w:t>
            </w:r>
          </w:p>
        </w:tc>
        <w:tc>
          <w:tcPr>
            <w:tcW w:w="8245" w:type="dxa"/>
            <w:tcBorders>
              <w:top w:val="nil"/>
              <w:left w:val="nil"/>
              <w:bottom w:val="single" w:sz="4" w:space="0" w:color="auto"/>
              <w:right w:val="single" w:sz="4" w:space="0" w:color="auto"/>
            </w:tcBorders>
            <w:shd w:val="clear" w:color="auto" w:fill="auto"/>
            <w:noWrap/>
            <w:vAlign w:val="center"/>
            <w:hideMark/>
          </w:tcPr>
          <w:p w14:paraId="4EA6C7FE" w14:textId="04CF0DDC"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 xml:space="preserve">Hospital outpatient clinic visit for assessment and management of a patient </w:t>
            </w:r>
          </w:p>
        </w:tc>
      </w:tr>
      <w:tr w:rsidR="007B73F5" w:rsidRPr="00B3670C" w14:paraId="731101B3"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66B883B" w14:textId="1AC631A1"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G0511</w:t>
            </w:r>
          </w:p>
        </w:tc>
        <w:tc>
          <w:tcPr>
            <w:tcW w:w="8245" w:type="dxa"/>
            <w:tcBorders>
              <w:top w:val="nil"/>
              <w:left w:val="nil"/>
              <w:bottom w:val="single" w:sz="4" w:space="0" w:color="auto"/>
              <w:right w:val="single" w:sz="4" w:space="0" w:color="auto"/>
            </w:tcBorders>
            <w:shd w:val="clear" w:color="auto" w:fill="FFFFFF" w:themeFill="background1"/>
            <w:noWrap/>
            <w:vAlign w:val="center"/>
            <w:hideMark/>
          </w:tcPr>
          <w:p w14:paraId="46562D34" w14:textId="5A625F37"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Rural health clinic or federally qualified health center (RHC or FQHC) only, general care management, 20 minutes or more of clinical staff time for chronic care management services or behavioral health integration services directed by an RHC or FQHC practitioner (physician, NP, PA, or CNM), per calendar month (Behavioral health integration; applies to all MassHealth community health centers)</w:t>
            </w:r>
          </w:p>
        </w:tc>
      </w:tr>
      <w:tr w:rsidR="007B73F5" w:rsidRPr="00B3670C" w14:paraId="6FACC2F1"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E7B19C0" w14:textId="0B7F9D63"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G0512</w:t>
            </w:r>
          </w:p>
        </w:tc>
        <w:tc>
          <w:tcPr>
            <w:tcW w:w="8245" w:type="dxa"/>
            <w:tcBorders>
              <w:top w:val="nil"/>
              <w:left w:val="nil"/>
              <w:bottom w:val="single" w:sz="4" w:space="0" w:color="auto"/>
              <w:right w:val="single" w:sz="4" w:space="0" w:color="auto"/>
            </w:tcBorders>
            <w:shd w:val="clear" w:color="auto" w:fill="FFFFFF" w:themeFill="background1"/>
            <w:noWrap/>
            <w:vAlign w:val="center"/>
            <w:hideMark/>
          </w:tcPr>
          <w:p w14:paraId="0397BFFB" w14:textId="6C89DF78"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Rural health clinic or federally qualified health center (RHC or FQHC) only, psychiatric collaborative care model (psychiatric COCM), 60 minutes or more of clinical staff time for psychiatric COCM services directed by an</w:t>
            </w:r>
            <w:r w:rsidRPr="00B3670C">
              <w:rPr>
                <w:rFonts w:ascii="Calibri" w:eastAsia="Times New Roman" w:hAnsi="Calibri" w:cs="Calibri"/>
                <w:color w:val="000000"/>
              </w:rPr>
              <w:br/>
              <w:t>RHC or FQHC practitioner (physician, NP, PA, or CNM) and including services furnished by a behavioral health care manager and consultation with a psychiatric consultant, per calendar month (applies to all MassHealth community health centers)</w:t>
            </w:r>
          </w:p>
        </w:tc>
      </w:tr>
      <w:tr w:rsidR="007B73F5" w:rsidRPr="00B3670C" w14:paraId="12096F02" w14:textId="77777777" w:rsidTr="564B3C38">
        <w:trPr>
          <w:trHeight w:val="288"/>
          <w:jc w:val="center"/>
        </w:trPr>
        <w:tc>
          <w:tcPr>
            <w:tcW w:w="11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BF91AF" w14:textId="6F83A172" w:rsidR="007B73F5" w:rsidRPr="00B3670C" w:rsidRDefault="007B73F5" w:rsidP="00E41E49">
            <w:pPr>
              <w:spacing w:after="0" w:line="240" w:lineRule="auto"/>
              <w:jc w:val="center"/>
              <w:rPr>
                <w:rFonts w:ascii="Calibri" w:eastAsia="Times New Roman" w:hAnsi="Calibri" w:cs="Calibri"/>
                <w:color w:val="000000"/>
              </w:rPr>
            </w:pPr>
            <w:r w:rsidRPr="00B3670C">
              <w:rPr>
                <w:rFonts w:ascii="Calibri" w:eastAsia="Times New Roman" w:hAnsi="Calibri" w:cs="Calibri"/>
                <w:color w:val="000000"/>
              </w:rPr>
              <w:t>T1015</w:t>
            </w:r>
          </w:p>
        </w:tc>
        <w:tc>
          <w:tcPr>
            <w:tcW w:w="8245" w:type="dxa"/>
            <w:tcBorders>
              <w:top w:val="nil"/>
              <w:left w:val="nil"/>
              <w:bottom w:val="single" w:sz="4" w:space="0" w:color="auto"/>
              <w:right w:val="single" w:sz="4" w:space="0" w:color="auto"/>
            </w:tcBorders>
            <w:shd w:val="clear" w:color="auto" w:fill="auto"/>
            <w:noWrap/>
            <w:vAlign w:val="center"/>
            <w:hideMark/>
          </w:tcPr>
          <w:p w14:paraId="3D44C369" w14:textId="455E4EDD" w:rsidR="007B73F5" w:rsidRPr="00B3670C" w:rsidRDefault="007B73F5" w:rsidP="00E41E49">
            <w:pPr>
              <w:spacing w:after="0" w:line="240" w:lineRule="auto"/>
              <w:rPr>
                <w:rFonts w:ascii="Calibri" w:eastAsia="Times New Roman" w:hAnsi="Calibri" w:cs="Calibri"/>
                <w:color w:val="000000"/>
              </w:rPr>
            </w:pPr>
            <w:r w:rsidRPr="00B3670C">
              <w:rPr>
                <w:rFonts w:ascii="Calibri" w:eastAsia="Times New Roman" w:hAnsi="Calibri" w:cs="Calibri"/>
                <w:color w:val="000000"/>
              </w:rPr>
              <w:t>Clinic visit/encounter, all-inclusive</w:t>
            </w:r>
          </w:p>
        </w:tc>
      </w:tr>
    </w:tbl>
    <w:p w14:paraId="32B7BA82" w14:textId="77777777" w:rsidR="00810F69" w:rsidRDefault="00810F69" w:rsidP="00810F69">
      <w:pPr>
        <w:rPr>
          <w:rFonts w:eastAsia="Calibri" w:cstheme="minorHAnsi"/>
          <w:color w:val="000000" w:themeColor="text1"/>
        </w:rPr>
      </w:pPr>
    </w:p>
    <w:sectPr w:rsidR="00810F69" w:rsidSect="003459D2">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A275" w14:textId="77777777" w:rsidR="000E12CD" w:rsidRDefault="000E12CD" w:rsidP="003459D2">
      <w:pPr>
        <w:spacing w:after="0" w:line="240" w:lineRule="auto"/>
      </w:pPr>
      <w:r>
        <w:separator/>
      </w:r>
    </w:p>
  </w:endnote>
  <w:endnote w:type="continuationSeparator" w:id="0">
    <w:p w14:paraId="1B3C2F02" w14:textId="77777777" w:rsidR="000E12CD" w:rsidRDefault="000E12CD" w:rsidP="0034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361042"/>
      <w:docPartObj>
        <w:docPartGallery w:val="Page Numbers (Bottom of Page)"/>
        <w:docPartUnique/>
      </w:docPartObj>
    </w:sdtPr>
    <w:sdtEndPr>
      <w:rPr>
        <w:noProof/>
      </w:rPr>
    </w:sdtEndPr>
    <w:sdtContent>
      <w:p w14:paraId="73E2AF08" w14:textId="0A454F81" w:rsidR="003459D2" w:rsidRDefault="003459D2" w:rsidP="003459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57EF" w14:textId="77777777" w:rsidR="000E12CD" w:rsidRDefault="000E12CD" w:rsidP="003459D2">
      <w:pPr>
        <w:spacing w:after="0" w:line="240" w:lineRule="auto"/>
      </w:pPr>
      <w:r>
        <w:separator/>
      </w:r>
    </w:p>
  </w:footnote>
  <w:footnote w:type="continuationSeparator" w:id="0">
    <w:p w14:paraId="50D8A4DA" w14:textId="77777777" w:rsidR="000E12CD" w:rsidRDefault="000E12CD" w:rsidP="0034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EE6F" w14:textId="1F8AABA7" w:rsidR="00C270B8" w:rsidRPr="0029749E" w:rsidRDefault="00C270B8" w:rsidP="00C270B8">
    <w:pPr>
      <w:pStyle w:val="Header"/>
      <w:rPr>
        <w:b/>
        <w:bCs/>
      </w:rPr>
    </w:pPr>
    <w:r>
      <w:rPr>
        <w:b/>
        <w:bCs/>
      </w:rPr>
      <w:t>Primary Care Sub-Capitation Code</w:t>
    </w:r>
    <w:r w:rsidR="0040361C">
      <w:rPr>
        <w:b/>
        <w:bCs/>
      </w:rPr>
      <w:t xml:space="preserve"> S</w:t>
    </w:r>
    <w:r>
      <w:rPr>
        <w:b/>
        <w:bCs/>
      </w:rPr>
      <w:t>et – Updated 05/17/23</w:t>
    </w:r>
  </w:p>
  <w:p w14:paraId="064CED34" w14:textId="624984A7" w:rsidR="003459D2" w:rsidRPr="00C270B8" w:rsidRDefault="003459D2" w:rsidP="00C2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0EAC" w14:textId="161ED1CA" w:rsidR="0029749E" w:rsidRPr="0029749E" w:rsidRDefault="00C270B8">
    <w:pPr>
      <w:pStyle w:val="Header"/>
      <w:rPr>
        <w:b/>
        <w:bCs/>
      </w:rPr>
    </w:pPr>
    <w:r>
      <w:rPr>
        <w:b/>
        <w:bCs/>
      </w:rPr>
      <w:t>Primary Care Sub-Capitation Code</w:t>
    </w:r>
    <w:r w:rsidR="0040361C">
      <w:rPr>
        <w:b/>
        <w:bCs/>
      </w:rPr>
      <w:t xml:space="preserve"> S</w:t>
    </w:r>
    <w:r>
      <w:rPr>
        <w:b/>
        <w:bCs/>
      </w:rPr>
      <w:t>et – Updated 05/17/23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69"/>
    <w:rsid w:val="000E002A"/>
    <w:rsid w:val="000E12CD"/>
    <w:rsid w:val="0029749E"/>
    <w:rsid w:val="002A7215"/>
    <w:rsid w:val="002F12A5"/>
    <w:rsid w:val="003459D2"/>
    <w:rsid w:val="00391AFC"/>
    <w:rsid w:val="0040361C"/>
    <w:rsid w:val="00405846"/>
    <w:rsid w:val="00414CD8"/>
    <w:rsid w:val="005B5E0A"/>
    <w:rsid w:val="005D286C"/>
    <w:rsid w:val="005E0461"/>
    <w:rsid w:val="00617ADF"/>
    <w:rsid w:val="006B489A"/>
    <w:rsid w:val="007B2482"/>
    <w:rsid w:val="007B73F5"/>
    <w:rsid w:val="00810F69"/>
    <w:rsid w:val="008F3229"/>
    <w:rsid w:val="0095167B"/>
    <w:rsid w:val="009F3BC6"/>
    <w:rsid w:val="009F5F48"/>
    <w:rsid w:val="00AC14BB"/>
    <w:rsid w:val="00AD218C"/>
    <w:rsid w:val="00AE7AC9"/>
    <w:rsid w:val="00BA10EF"/>
    <w:rsid w:val="00C270B8"/>
    <w:rsid w:val="00C42512"/>
    <w:rsid w:val="00D336ED"/>
    <w:rsid w:val="00F23759"/>
    <w:rsid w:val="00FE6BF3"/>
    <w:rsid w:val="13FC0EB8"/>
    <w:rsid w:val="2DE7D272"/>
    <w:rsid w:val="564B3C38"/>
    <w:rsid w:val="64A7E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A4619"/>
  <w15:chartTrackingRefBased/>
  <w15:docId w15:val="{1A3E3A98-DC0B-44B1-8ECC-423837A3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9D2"/>
  </w:style>
  <w:style w:type="paragraph" w:styleId="Footer">
    <w:name w:val="footer"/>
    <w:basedOn w:val="Normal"/>
    <w:link w:val="FooterChar"/>
    <w:uiPriority w:val="99"/>
    <w:unhideWhenUsed/>
    <w:rsid w:val="0034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4275D8D8-6A5C-4FB7-A185-7225AD7AEDAF}">
  <ds:schemaRefs>
    <ds:schemaRef ds:uri="http://schemas.microsoft.com/sharepoint/v3/contenttype/forms"/>
  </ds:schemaRefs>
</ds:datastoreItem>
</file>

<file path=customXml/itemProps2.xml><?xml version="1.0" encoding="utf-8"?>
<ds:datastoreItem xmlns:ds="http://schemas.openxmlformats.org/officeDocument/2006/customXml" ds:itemID="{C1AA0050-816E-42AD-B7F1-2FB9CF9F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01158-C9A8-4EDE-BC3D-2B96D51E82C6}">
  <ds:schemaRefs>
    <ds:schemaRef ds:uri="http://schemas.microsoft.com/office/2006/metadata/properties"/>
    <ds:schemaRef ds:uri="http://schemas.microsoft.com/office/infopath/2007/PartnerControls"/>
    <ds:schemaRef ds:uri="8d5b51e2-1399-4037-88c1-a8d1b7bdf72d"/>
    <ds:schemaRef ds:uri="b4021d34-4649-4bf6-bc5c-1a993f5a1a63"/>
    <ds:schemaRef ds:uri="7d325074-d398-43b9-9fad-f1a483cc331c"/>
    <ds:schemaRef ds:uri="8df8dc5e-e5f0-476b-aed9-3b59e9fde3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3467</Words>
  <Characters>19768</Characters>
  <Application>Microsoft Office Word</Application>
  <DocSecurity>0</DocSecurity>
  <Lines>164</Lines>
  <Paragraphs>46</Paragraphs>
  <ScaleCrop>false</ScaleCrop>
  <Company>Commonwealth of Massachusetts</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Mengesha, Tadelech (EHS)</dc:creator>
  <cp:keywords/>
  <dc:description/>
  <cp:lastModifiedBy>Bailin, Nora (EHS)</cp:lastModifiedBy>
  <cp:revision>4</cp:revision>
  <dcterms:created xsi:type="dcterms:W3CDTF">2024-05-29T14:29:00Z</dcterms:created>
  <dcterms:modified xsi:type="dcterms:W3CDTF">2024-05-29T16:41:00Z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