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9"/>
        <w:ind w:left="938"/>
      </w:pPr>
      <w:r>
        <w:rPr>
          <w:u w:val="single"/>
        </w:rPr>
        <w:t>Autism Commission 3-14 Sub-Committee Priorities for Voting (in no particular order)</w:t>
      </w:r>
    </w:p>
    <w:p>
      <w:pPr>
        <w:pStyle w:val="BodyText"/>
        <w:spacing w:before="5"/>
        <w:rPr>
          <w:b/>
          <w:sz w:val="17"/>
        </w:rPr>
      </w:pPr>
    </w:p>
    <w:p>
      <w:pPr>
        <w:pStyle w:val="BodyText"/>
        <w:tabs>
          <w:tab w:pos="1559" w:val="left" w:leader="none"/>
        </w:tabs>
        <w:spacing w:before="56"/>
        <w:ind w:left="1560" w:right="472" w:hanging="1441"/>
      </w:pPr>
      <w:r>
        <w:rPr>
          <w:b/>
        </w:rPr>
        <w:t>Option</w:t>
      </w:r>
      <w:r>
        <w:rPr>
          <w:b/>
          <w:spacing w:val="-2"/>
        </w:rPr>
        <w:t> </w:t>
      </w:r>
      <w:r>
        <w:rPr>
          <w:b/>
        </w:rPr>
        <w:t>#1:</w:t>
        <w:tab/>
      </w:r>
      <w:r>
        <w:rPr/>
        <w:t>Providing input into the development of the ESE electronic IEP to ensure</w:t>
      </w:r>
      <w:r>
        <w:rPr>
          <w:spacing w:val="-27"/>
        </w:rPr>
        <w:t> </w:t>
      </w:r>
      <w:r>
        <w:rPr/>
        <w:t>inclusion</w:t>
      </w:r>
      <w:r>
        <w:rPr>
          <w:spacing w:val="-3"/>
        </w:rPr>
        <w:t> </w:t>
      </w:r>
      <w:r>
        <w:rPr/>
        <w:t>of</w:t>
      </w:r>
      <w:r>
        <w:rPr>
          <w:w w:val="100"/>
        </w:rPr>
        <w:t> </w:t>
      </w:r>
      <w:r>
        <w:rPr/>
        <w:t>issues related to students 3-14 with</w:t>
      </w:r>
      <w:r>
        <w:rPr>
          <w:spacing w:val="-15"/>
        </w:rPr>
        <w:t> </w:t>
      </w:r>
      <w:r>
        <w:rPr/>
        <w:t>ASD</w:t>
      </w:r>
    </w:p>
    <w:p>
      <w:pPr>
        <w:pStyle w:val="BodyText"/>
        <w:spacing w:before="10"/>
        <w:rPr>
          <w:sz w:val="21"/>
        </w:rPr>
      </w:pPr>
    </w:p>
    <w:p>
      <w:pPr>
        <w:pStyle w:val="BodyText"/>
        <w:tabs>
          <w:tab w:pos="1559" w:val="left" w:leader="none"/>
        </w:tabs>
        <w:ind w:left="1560" w:right="486" w:hanging="1441"/>
      </w:pPr>
      <w:r>
        <w:rPr>
          <w:b/>
        </w:rPr>
        <w:t>Option</w:t>
      </w:r>
      <w:r>
        <w:rPr>
          <w:b/>
          <w:spacing w:val="-2"/>
        </w:rPr>
        <w:t> </w:t>
      </w:r>
      <w:r>
        <w:rPr>
          <w:b/>
        </w:rPr>
        <w:t>#2:</w:t>
        <w:tab/>
      </w:r>
      <w:r>
        <w:rPr/>
        <w:t>Gathering input from parents of students with ASD on their experiences</w:t>
      </w:r>
      <w:r>
        <w:rPr>
          <w:spacing w:val="-30"/>
        </w:rPr>
        <w:t> </w:t>
      </w:r>
      <w:r>
        <w:rPr/>
        <w:t>in</w:t>
      </w:r>
      <w:r>
        <w:rPr>
          <w:spacing w:val="-4"/>
        </w:rPr>
        <w:t> </w:t>
      </w:r>
      <w:r>
        <w:rPr/>
        <w:t>accessing</w:t>
      </w:r>
      <w:r>
        <w:rPr>
          <w:w w:val="100"/>
        </w:rPr>
        <w:t> </w:t>
      </w:r>
      <w:r>
        <w:rPr/>
        <w:t>services in their school</w:t>
      </w:r>
      <w:r>
        <w:rPr>
          <w:spacing w:val="-12"/>
        </w:rPr>
        <w:t> </w:t>
      </w:r>
      <w:r>
        <w:rPr/>
        <w:t>districts</w:t>
      </w:r>
    </w:p>
    <w:p>
      <w:pPr>
        <w:pStyle w:val="BodyText"/>
      </w:pPr>
    </w:p>
    <w:p>
      <w:pPr>
        <w:pStyle w:val="BodyText"/>
        <w:tabs>
          <w:tab w:pos="1559" w:val="left" w:leader="none"/>
        </w:tabs>
        <w:ind w:left="1560" w:right="361" w:hanging="1441"/>
      </w:pPr>
      <w:r>
        <w:rPr>
          <w:b/>
        </w:rPr>
        <w:t>Option</w:t>
      </w:r>
      <w:r>
        <w:rPr>
          <w:b/>
          <w:spacing w:val="-2"/>
        </w:rPr>
        <w:t> </w:t>
      </w:r>
      <w:r>
        <w:rPr>
          <w:b/>
        </w:rPr>
        <w:t>#3:</w:t>
        <w:tab/>
      </w:r>
      <w:r>
        <w:rPr/>
        <w:t>Identifying</w:t>
      </w:r>
      <w:r>
        <w:rPr>
          <w:spacing w:val="-4"/>
        </w:rPr>
        <w:t> </w:t>
      </w:r>
      <w:r>
        <w:rPr/>
        <w:t>specific</w:t>
      </w:r>
      <w:r>
        <w:rPr>
          <w:spacing w:val="-6"/>
        </w:rPr>
        <w:t> </w:t>
      </w:r>
      <w:r>
        <w:rPr/>
        <w:t>areas</w:t>
      </w:r>
      <w:r>
        <w:rPr>
          <w:spacing w:val="-6"/>
        </w:rPr>
        <w:t> </w:t>
      </w:r>
      <w:r>
        <w:rPr/>
        <w:t>where</w:t>
      </w:r>
      <w:r>
        <w:rPr>
          <w:spacing w:val="-3"/>
        </w:rPr>
        <w:t> </w:t>
      </w:r>
      <w:r>
        <w:rPr/>
        <w:t>we</w:t>
      </w:r>
      <w:r>
        <w:rPr>
          <w:spacing w:val="-3"/>
        </w:rPr>
        <w:t> </w:t>
      </w:r>
      <w:r>
        <w:rPr/>
        <w:t>can</w:t>
      </w:r>
      <w:r>
        <w:rPr>
          <w:spacing w:val="-5"/>
        </w:rPr>
        <w:t> </w:t>
      </w:r>
      <w:r>
        <w:rPr/>
        <w:t>provide</w:t>
      </w:r>
      <w:r>
        <w:rPr>
          <w:spacing w:val="-3"/>
        </w:rPr>
        <w:t> </w:t>
      </w:r>
      <w:r>
        <w:rPr/>
        <w:t>technical</w:t>
      </w:r>
      <w:r>
        <w:rPr>
          <w:spacing w:val="-4"/>
        </w:rPr>
        <w:t> </w:t>
      </w:r>
      <w:r>
        <w:rPr/>
        <w:t>assistance/training</w:t>
      </w:r>
      <w:r>
        <w:rPr>
          <w:spacing w:val="-5"/>
        </w:rPr>
        <w:t> </w:t>
      </w:r>
      <w:r>
        <w:rPr/>
        <w:t>to</w:t>
      </w:r>
      <w:r>
        <w:rPr>
          <w:spacing w:val="-3"/>
        </w:rPr>
        <w:t> </w:t>
      </w:r>
      <w:r>
        <w:rPr/>
        <w:t>public</w:t>
      </w:r>
      <w:r>
        <w:rPr>
          <w:spacing w:val="-1"/>
          <w:w w:val="100"/>
        </w:rPr>
        <w:t> </w:t>
      </w:r>
      <w:r>
        <w:rPr/>
        <w:t>school districts to support them in improving outcomes at school for students with autism</w:t>
      </w:r>
    </w:p>
    <w:p>
      <w:pPr>
        <w:pStyle w:val="BodyText"/>
      </w:pPr>
    </w:p>
    <w:p>
      <w:pPr>
        <w:pStyle w:val="BodyText"/>
        <w:tabs>
          <w:tab w:pos="1560" w:val="left" w:leader="none"/>
        </w:tabs>
        <w:ind w:left="1560" w:right="108" w:hanging="1441"/>
      </w:pPr>
      <w:r>
        <w:rPr>
          <w:b/>
        </w:rPr>
        <w:t>Option</w:t>
      </w:r>
      <w:r>
        <w:rPr>
          <w:b/>
          <w:spacing w:val="-2"/>
        </w:rPr>
        <w:t> </w:t>
      </w:r>
      <w:r>
        <w:rPr>
          <w:b/>
        </w:rPr>
        <w:t>#4:</w:t>
        <w:tab/>
      </w:r>
      <w:r>
        <w:rPr/>
        <w:t>Establishing a school interpreter training and certification process to address</w:t>
      </w:r>
      <w:r>
        <w:rPr>
          <w:spacing w:val="-33"/>
        </w:rPr>
        <w:t> </w:t>
      </w:r>
      <w:r>
        <w:rPr/>
        <w:t>the</w:t>
      </w:r>
      <w:r>
        <w:rPr>
          <w:spacing w:val="-4"/>
        </w:rPr>
        <w:t> </w:t>
      </w:r>
      <w:r>
        <w:rPr/>
        <w:t>current</w:t>
      </w:r>
      <w:r>
        <w:rPr>
          <w:w w:val="100"/>
        </w:rPr>
        <w:t> </w:t>
      </w:r>
      <w:r>
        <w:rPr/>
        <w:t>lack of appropriately qualified interpreters in</w:t>
      </w:r>
      <w:r>
        <w:rPr>
          <w:spacing w:val="-22"/>
        </w:rPr>
        <w:t> </w:t>
      </w:r>
      <w:r>
        <w:rPr/>
        <w:t>schools</w:t>
      </w:r>
    </w:p>
    <w:p>
      <w:pPr>
        <w:pStyle w:val="BodyText"/>
        <w:spacing w:before="10"/>
        <w:rPr>
          <w:sz w:val="21"/>
        </w:rPr>
      </w:pPr>
    </w:p>
    <w:p>
      <w:pPr>
        <w:pStyle w:val="BodyText"/>
        <w:tabs>
          <w:tab w:pos="1560" w:val="left" w:leader="none"/>
        </w:tabs>
        <w:ind w:left="120"/>
      </w:pPr>
      <w:r>
        <w:rPr>
          <w:b/>
        </w:rPr>
        <w:t>Option</w:t>
      </w:r>
      <w:r>
        <w:rPr>
          <w:b/>
          <w:spacing w:val="-2"/>
        </w:rPr>
        <w:t> </w:t>
      </w:r>
      <w:r>
        <w:rPr>
          <w:b/>
        </w:rPr>
        <w:t>#5:</w:t>
        <w:tab/>
      </w:r>
      <w:r>
        <w:rPr/>
        <w:t>Ensuring appropriate Educational services for children with autism who are</w:t>
      </w:r>
      <w:r>
        <w:rPr>
          <w:spacing w:val="-29"/>
        </w:rPr>
        <w:t> </w:t>
      </w:r>
      <w:r>
        <w:rPr/>
        <w:t>ELL</w:t>
      </w:r>
    </w:p>
    <w:p>
      <w:pPr>
        <w:pStyle w:val="BodyText"/>
      </w:pPr>
    </w:p>
    <w:p>
      <w:pPr>
        <w:pStyle w:val="BodyText"/>
        <w:tabs>
          <w:tab w:pos="1560" w:val="left" w:leader="none"/>
        </w:tabs>
        <w:ind w:left="1560" w:right="353" w:hanging="1441"/>
      </w:pPr>
      <w:r>
        <w:rPr>
          <w:b/>
        </w:rPr>
        <w:t>Option</w:t>
      </w:r>
      <w:r>
        <w:rPr>
          <w:b/>
          <w:spacing w:val="-2"/>
        </w:rPr>
        <w:t> </w:t>
      </w:r>
      <w:r>
        <w:rPr>
          <w:b/>
        </w:rPr>
        <w:t>#6:</w:t>
        <w:tab/>
      </w:r>
      <w:r>
        <w:rPr/>
        <w:t>Ensuring language access for families receiving services through MassHealth,</w:t>
      </w:r>
      <w:r>
        <w:rPr>
          <w:spacing w:val="-30"/>
        </w:rPr>
        <w:t> </w:t>
      </w:r>
      <w:r>
        <w:rPr/>
        <w:t>DDS</w:t>
      </w:r>
      <w:r>
        <w:rPr>
          <w:spacing w:val="-4"/>
        </w:rPr>
        <w:t> </w:t>
      </w:r>
      <w:r>
        <w:rPr/>
        <w:t>and</w:t>
      </w:r>
      <w:r>
        <w:rPr>
          <w:w w:val="100"/>
        </w:rPr>
        <w:t> </w:t>
      </w:r>
      <w:r>
        <w:rPr/>
        <w:t>other state</w:t>
      </w:r>
      <w:r>
        <w:rPr>
          <w:spacing w:val="-4"/>
        </w:rPr>
        <w:t> </w:t>
      </w:r>
      <w:r>
        <w:rPr/>
        <w:t>agencies</w:t>
      </w:r>
    </w:p>
    <w:p>
      <w:pPr>
        <w:pStyle w:val="BodyText"/>
      </w:pPr>
    </w:p>
    <w:p>
      <w:pPr>
        <w:pStyle w:val="BodyText"/>
        <w:ind w:left="1560" w:right="116" w:hanging="1441"/>
        <w:jc w:val="both"/>
      </w:pPr>
      <w:r>
        <w:rPr>
          <w:b/>
        </w:rPr>
        <w:t>Option #7: </w:t>
      </w:r>
      <w:r>
        <w:rPr/>
        <w:t>Addressing barriers to full implementation of MassHealth coverage for ABA services and non-dedicated AAC devices for children with autism, including a review of processes and procedures to ensure access to non-dedicated AAC devices</w:t>
      </w:r>
    </w:p>
    <w:p>
      <w:pPr>
        <w:pStyle w:val="BodyText"/>
        <w:spacing w:before="10"/>
        <w:rPr>
          <w:sz w:val="21"/>
        </w:rPr>
      </w:pPr>
    </w:p>
    <w:p>
      <w:pPr>
        <w:pStyle w:val="BodyText"/>
        <w:tabs>
          <w:tab w:pos="1560" w:val="left" w:leader="none"/>
        </w:tabs>
        <w:spacing w:line="480" w:lineRule="auto"/>
        <w:ind w:left="120" w:right="3182"/>
      </w:pPr>
      <w:r>
        <w:rPr>
          <w:b/>
        </w:rPr>
        <w:t>Option</w:t>
      </w:r>
      <w:r>
        <w:rPr>
          <w:b/>
          <w:spacing w:val="-2"/>
        </w:rPr>
        <w:t> </w:t>
      </w:r>
      <w:r>
        <w:rPr>
          <w:b/>
        </w:rPr>
        <w:t>#8:</w:t>
        <w:tab/>
      </w:r>
      <w:r>
        <w:rPr/>
        <w:t>Addressing shortage of ABA providers across</w:t>
      </w:r>
      <w:r>
        <w:rPr>
          <w:spacing w:val="-15"/>
        </w:rPr>
        <w:t> </w:t>
      </w:r>
      <w:r>
        <w:rPr/>
        <w:t>the</w:t>
      </w:r>
      <w:r>
        <w:rPr>
          <w:spacing w:val="-4"/>
        </w:rPr>
        <w:t> </w:t>
      </w:r>
      <w:r>
        <w:rPr/>
        <w:t>state</w:t>
      </w:r>
      <w:r>
        <w:rPr>
          <w:w w:val="100"/>
        </w:rPr>
        <w:t> </w:t>
      </w:r>
      <w:r>
        <w:rPr>
          <w:b/>
        </w:rPr>
        <w:t>Option</w:t>
      </w:r>
      <w:r>
        <w:rPr>
          <w:b/>
          <w:spacing w:val="-2"/>
        </w:rPr>
        <w:t> </w:t>
      </w:r>
      <w:r>
        <w:rPr>
          <w:b/>
        </w:rPr>
        <w:t>#9:</w:t>
        <w:tab/>
      </w:r>
      <w:r>
        <w:rPr/>
        <w:t>Increasing capacity for the Children’s</w:t>
      </w:r>
      <w:r>
        <w:rPr>
          <w:spacing w:val="-15"/>
        </w:rPr>
        <w:t> </w:t>
      </w:r>
      <w:r>
        <w:rPr/>
        <w:t>Autism</w:t>
      </w:r>
      <w:r>
        <w:rPr>
          <w:spacing w:val="-4"/>
        </w:rPr>
        <w:t> </w:t>
      </w:r>
      <w:r>
        <w:rPr/>
        <w:t>Waiver</w:t>
      </w:r>
      <w:r>
        <w:rPr>
          <w:w w:val="100"/>
        </w:rPr>
        <w:t> </w:t>
      </w:r>
      <w:r>
        <w:rPr>
          <w:b/>
        </w:rPr>
        <w:t>Option</w:t>
      </w:r>
      <w:r>
        <w:rPr>
          <w:b/>
          <w:spacing w:val="-2"/>
        </w:rPr>
        <w:t> </w:t>
      </w:r>
      <w:r>
        <w:rPr>
          <w:b/>
        </w:rPr>
        <w:t>#10:</w:t>
        <w:tab/>
      </w:r>
      <w:r>
        <w:rPr/>
        <w:t>Addressing use of AAC to foster</w:t>
      </w:r>
      <w:r>
        <w:rPr>
          <w:spacing w:val="-8"/>
        </w:rPr>
        <w:t> </w:t>
      </w:r>
      <w:r>
        <w:rPr/>
        <w:t>inclusion</w:t>
      </w:r>
    </w:p>
    <w:p>
      <w:pPr>
        <w:pStyle w:val="BodyText"/>
        <w:tabs>
          <w:tab w:pos="1560" w:val="left" w:leader="none"/>
        </w:tabs>
        <w:ind w:left="120"/>
      </w:pPr>
      <w:r>
        <w:rPr>
          <w:b/>
        </w:rPr>
        <w:t>Option</w:t>
      </w:r>
      <w:r>
        <w:rPr>
          <w:b/>
          <w:spacing w:val="-2"/>
        </w:rPr>
        <w:t> </w:t>
      </w:r>
      <w:r>
        <w:rPr>
          <w:b/>
        </w:rPr>
        <w:t>#11:</w:t>
        <w:tab/>
      </w:r>
      <w:r>
        <w:rPr/>
        <w:t>Addressing bullying issues specific to students with</w:t>
      </w:r>
      <w:r>
        <w:rPr>
          <w:spacing w:val="-22"/>
        </w:rPr>
        <w:t> </w:t>
      </w:r>
      <w:r>
        <w:rPr/>
        <w:t>autism</w:t>
      </w:r>
    </w:p>
    <w:p>
      <w:pPr>
        <w:pStyle w:val="BodyText"/>
      </w:pPr>
    </w:p>
    <w:p>
      <w:pPr>
        <w:pStyle w:val="BodyText"/>
        <w:tabs>
          <w:tab w:pos="1560" w:val="left" w:leader="none"/>
        </w:tabs>
        <w:ind w:left="120"/>
      </w:pPr>
      <w:r>
        <w:rPr>
          <w:b/>
        </w:rPr>
        <w:t>Option</w:t>
      </w:r>
      <w:r>
        <w:rPr>
          <w:b/>
          <w:spacing w:val="-2"/>
        </w:rPr>
        <w:t> </w:t>
      </w:r>
      <w:r>
        <w:rPr>
          <w:b/>
        </w:rPr>
        <w:t>#12:</w:t>
        <w:tab/>
      </w:r>
      <w:r>
        <w:rPr/>
        <w:t>Addressing social skills needs of students with</w:t>
      </w:r>
      <w:r>
        <w:rPr>
          <w:spacing w:val="-19"/>
        </w:rPr>
        <w:t> </w:t>
      </w:r>
      <w:r>
        <w:rPr/>
        <w:t>autism</w:t>
      </w:r>
    </w:p>
    <w:p>
      <w:pPr>
        <w:pStyle w:val="BodyText"/>
        <w:spacing w:before="10"/>
        <w:rPr>
          <w:sz w:val="21"/>
        </w:rPr>
      </w:pPr>
    </w:p>
    <w:p>
      <w:pPr>
        <w:pStyle w:val="BodyText"/>
        <w:tabs>
          <w:tab w:pos="1560" w:val="left" w:leader="none"/>
        </w:tabs>
        <w:ind w:left="1560" w:right="114" w:hanging="1441"/>
      </w:pPr>
      <w:r>
        <w:rPr>
          <w:b/>
        </w:rPr>
        <w:t>Option</w:t>
      </w:r>
      <w:r>
        <w:rPr>
          <w:b/>
          <w:spacing w:val="-2"/>
        </w:rPr>
        <w:t> </w:t>
      </w:r>
      <w:r>
        <w:rPr>
          <w:b/>
        </w:rPr>
        <w:t>#13:</w:t>
        <w:tab/>
      </w:r>
      <w:r>
        <w:rPr/>
        <w:t>Addressing the growing number of kids with autism who are also involved</w:t>
      </w:r>
      <w:r>
        <w:rPr>
          <w:spacing w:val="-29"/>
        </w:rPr>
        <w:t> </w:t>
      </w:r>
      <w:r>
        <w:rPr/>
        <w:t>with</w:t>
      </w:r>
      <w:r>
        <w:rPr>
          <w:spacing w:val="-3"/>
        </w:rPr>
        <w:t> </w:t>
      </w:r>
      <w:r>
        <w:rPr/>
        <w:t>DCF,</w:t>
      </w:r>
      <w:r>
        <w:rPr>
          <w:w w:val="100"/>
        </w:rPr>
        <w:t> </w:t>
      </w:r>
      <w:r>
        <w:rPr/>
        <w:t>including a data review on the number of children involved with DCF with autism, why they are in DCF care, the services they need and the services they currently receive to address their unique needs resulting from autism while in DCF care , as well as the range of family services and supports necessary to prevent placement in</w:t>
      </w:r>
      <w:r>
        <w:rPr>
          <w:spacing w:val="-22"/>
        </w:rPr>
        <w:t> </w:t>
      </w:r>
      <w:r>
        <w:rPr/>
        <w:t>DCF</w:t>
      </w:r>
    </w:p>
    <w:p>
      <w:pPr>
        <w:pStyle w:val="BodyText"/>
      </w:pPr>
    </w:p>
    <w:p>
      <w:pPr>
        <w:pStyle w:val="BodyText"/>
        <w:tabs>
          <w:tab w:pos="1560" w:val="left" w:leader="none"/>
        </w:tabs>
        <w:ind w:left="1560" w:right="237" w:hanging="1440"/>
      </w:pPr>
      <w:r>
        <w:rPr>
          <w:b/>
        </w:rPr>
        <w:t>Option</w:t>
      </w:r>
      <w:r>
        <w:rPr>
          <w:b/>
          <w:spacing w:val="-2"/>
        </w:rPr>
        <w:t> </w:t>
      </w:r>
      <w:r>
        <w:rPr>
          <w:b/>
        </w:rPr>
        <w:t>#14:</w:t>
        <w:tab/>
      </w:r>
      <w:r>
        <w:rPr/>
        <w:t>Exploring where greater collaboration with DCF can assist in maximizing benefits</w:t>
      </w:r>
      <w:r>
        <w:rPr>
          <w:spacing w:val="-35"/>
        </w:rPr>
        <w:t> </w:t>
      </w:r>
      <w:r>
        <w:rPr/>
        <w:t>to</w:t>
      </w:r>
      <w:r>
        <w:rPr>
          <w:spacing w:val="-3"/>
        </w:rPr>
        <w:t> </w:t>
      </w:r>
      <w:r>
        <w:rPr/>
        <w:t>the</w:t>
      </w:r>
      <w:r>
        <w:rPr>
          <w:w w:val="100"/>
        </w:rPr>
        <w:t> </w:t>
      </w:r>
      <w:r>
        <w:rPr/>
        <w:t>child</w:t>
      </w:r>
    </w:p>
    <w:p>
      <w:pPr>
        <w:pStyle w:val="BodyText"/>
      </w:pPr>
    </w:p>
    <w:p>
      <w:pPr>
        <w:pStyle w:val="BodyText"/>
        <w:tabs>
          <w:tab w:pos="1560" w:val="left" w:leader="none"/>
        </w:tabs>
        <w:ind w:left="120"/>
      </w:pPr>
      <w:r>
        <w:rPr>
          <w:b/>
        </w:rPr>
        <w:t>Option</w:t>
      </w:r>
      <w:r>
        <w:rPr>
          <w:b/>
          <w:spacing w:val="-2"/>
        </w:rPr>
        <w:t> </w:t>
      </w:r>
      <w:r>
        <w:rPr>
          <w:b/>
        </w:rPr>
        <w:t>#15:</w:t>
        <w:tab/>
      </w:r>
      <w:r>
        <w:rPr/>
        <w:t>Training for DCF staff on autism and autism related services</w:t>
      </w:r>
      <w:r>
        <w:rPr>
          <w:spacing w:val="-35"/>
        </w:rPr>
        <w:t> </w:t>
      </w:r>
      <w:r>
        <w:rPr/>
        <w:t>and treatments</w:t>
      </w:r>
    </w:p>
    <w:p>
      <w:pPr>
        <w:pStyle w:val="BodyText"/>
        <w:spacing w:before="10"/>
        <w:rPr>
          <w:sz w:val="21"/>
        </w:rPr>
      </w:pPr>
    </w:p>
    <w:p>
      <w:pPr>
        <w:pStyle w:val="BodyText"/>
        <w:tabs>
          <w:tab w:pos="1560" w:val="left" w:leader="none"/>
        </w:tabs>
        <w:ind w:left="120"/>
      </w:pPr>
      <w:r>
        <w:rPr>
          <w:b/>
        </w:rPr>
        <w:t>Option</w:t>
      </w:r>
      <w:r>
        <w:rPr>
          <w:b/>
          <w:spacing w:val="-2"/>
        </w:rPr>
        <w:t> </w:t>
      </w:r>
      <w:r>
        <w:rPr>
          <w:b/>
        </w:rPr>
        <w:t>#16:</w:t>
        <w:tab/>
      </w:r>
      <w:r>
        <w:rPr/>
        <w:t>Addressing the needs of children in DCF care who are receiving Autism Waiver</w:t>
      </w:r>
      <w:r>
        <w:rPr>
          <w:spacing w:val="-29"/>
        </w:rPr>
        <w:t> </w:t>
      </w:r>
      <w:r>
        <w:rPr/>
        <w:t>services</w:t>
      </w:r>
    </w:p>
    <w:p>
      <w:pPr>
        <w:pStyle w:val="BodyText"/>
        <w:spacing w:before="3"/>
      </w:pPr>
    </w:p>
    <w:p>
      <w:pPr>
        <w:pStyle w:val="Heading1"/>
      </w:pPr>
      <w:r>
        <w:rPr>
          <w:u w:val="single"/>
        </w:rPr>
        <w:t>If needed:</w:t>
      </w:r>
    </w:p>
    <w:p>
      <w:pPr>
        <w:pStyle w:val="BodyText"/>
        <w:spacing w:before="5"/>
        <w:rPr>
          <w:b/>
          <w:sz w:val="17"/>
        </w:rPr>
      </w:pPr>
    </w:p>
    <w:p>
      <w:pPr>
        <w:spacing w:before="56"/>
        <w:ind w:left="120" w:right="0" w:firstLine="0"/>
        <w:jc w:val="left"/>
        <w:rPr>
          <w:b/>
          <w:sz w:val="22"/>
        </w:rPr>
      </w:pPr>
      <w:r>
        <w:rPr>
          <w:b/>
          <w:sz w:val="22"/>
        </w:rPr>
        <w:t>Option #17:</w:t>
      </w:r>
    </w:p>
    <w:p>
      <w:pPr>
        <w:pStyle w:val="BodyText"/>
        <w:rPr>
          <w:b/>
        </w:rPr>
      </w:pPr>
    </w:p>
    <w:p>
      <w:pPr>
        <w:spacing w:before="0"/>
        <w:ind w:left="120" w:right="0" w:firstLine="0"/>
        <w:jc w:val="left"/>
        <w:rPr>
          <w:b/>
          <w:sz w:val="22"/>
        </w:rPr>
      </w:pPr>
      <w:r>
        <w:rPr>
          <w:b/>
          <w:sz w:val="22"/>
        </w:rPr>
        <w:t>Option #18:</w:t>
      </w:r>
    </w:p>
    <w:p>
      <w:pPr>
        <w:spacing w:after="0"/>
        <w:jc w:val="left"/>
        <w:rPr>
          <w:sz w:val="22"/>
        </w:rPr>
        <w:sectPr>
          <w:type w:val="continuous"/>
          <w:pgSz w:w="12240" w:h="15840"/>
          <w:pgMar w:top="680" w:bottom="280" w:left="1320" w:right="1340"/>
        </w:sectPr>
      </w:pPr>
    </w:p>
    <w:p>
      <w:pPr>
        <w:spacing w:before="39"/>
        <w:ind w:left="100" w:right="0" w:firstLine="0"/>
        <w:jc w:val="left"/>
        <w:rPr>
          <w:b/>
          <w:sz w:val="22"/>
        </w:rPr>
      </w:pPr>
      <w:r>
        <w:rPr>
          <w:b/>
          <w:sz w:val="22"/>
        </w:rPr>
        <w:t>Option #19:</w:t>
      </w:r>
    </w:p>
    <w:p>
      <w:pPr>
        <w:pStyle w:val="BodyText"/>
        <w:spacing w:before="12"/>
        <w:rPr>
          <w:b/>
          <w:sz w:val="21"/>
        </w:rPr>
      </w:pPr>
    </w:p>
    <w:p>
      <w:pPr>
        <w:spacing w:before="0"/>
        <w:ind w:left="100" w:right="0" w:firstLine="0"/>
        <w:jc w:val="left"/>
        <w:rPr>
          <w:b/>
          <w:sz w:val="22"/>
        </w:rPr>
      </w:pPr>
      <w:r>
        <w:rPr>
          <w:b/>
          <w:sz w:val="22"/>
        </w:rPr>
        <w:t>Option #20:</w:t>
      </w:r>
    </w:p>
    <w:sectPr>
      <w:pgSz w:w="12240" w:h="15840"/>
      <w:pgMar w:top="680" w:bottom="280" w:left="134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120"/>
      <w:outlineLvl w:val="1"/>
    </w:pPr>
    <w:rPr>
      <w:rFonts w:ascii="Calibri" w:hAnsi="Calibri" w:eastAsia="Calibri" w:cs="Calibri"/>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dcterms:created xsi:type="dcterms:W3CDTF">2019-11-21T15:05:45Z</dcterms:created>
  <dcterms:modified xsi:type="dcterms:W3CDTF">2019-11-21T15:05:45Z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15 for Word</vt:lpwstr>
  </property>
  <property fmtid="{D5CDD505-2E9C-101B-9397-08002B2CF9AE}" pid="4" name="LastSaved">
    <vt:filetime>2019-11-21T00:00:00Z</vt:filetime>
  </property>
</Properties>
</file>