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70504"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1EC82353" w14:textId="77777777" w:rsidR="00912080" w:rsidRDefault="00EA385B" w:rsidP="00EA385B">
      <w:pPr>
        <w:jc w:val="center"/>
      </w:pPr>
      <w:r w:rsidRPr="00113CDB">
        <w:t>BOARD OF REGISTRATION</w:t>
      </w:r>
      <w:r>
        <w:t xml:space="preserve"> </w:t>
      </w:r>
      <w:r w:rsidRPr="00113CDB">
        <w:t>IN MEDICINE</w:t>
      </w:r>
    </w:p>
    <w:p w14:paraId="7EFFFBD1" w14:textId="77777777" w:rsidR="00EA385B" w:rsidRPr="00113CDB" w:rsidRDefault="00EA385B" w:rsidP="00EA385B">
      <w:pPr>
        <w:jc w:val="center"/>
      </w:pPr>
    </w:p>
    <w:p w14:paraId="3D6C8ADF" w14:textId="15F041CA"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740888">
        <w:t>2022-044</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08184FED" w14:textId="77777777" w:rsidR="00EA385B" w:rsidRDefault="00EA385B"/>
    <w:p w14:paraId="27BEF271" w14:textId="77777777" w:rsidR="00EA385B" w:rsidRPr="00113CDB" w:rsidRDefault="00EA385B">
      <w:pPr>
        <w:rPr>
          <w:bCs/>
        </w:rPr>
      </w:pPr>
      <w:r w:rsidRPr="00113CDB">
        <w:t>_______________</w:t>
      </w:r>
      <w:r>
        <w:t>__</w:t>
      </w:r>
      <w:r w:rsidRPr="00113CDB">
        <w:t>____</w:t>
      </w:r>
      <w:r>
        <w:t>___</w:t>
      </w:r>
    </w:p>
    <w:p w14:paraId="6367AD7E"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1B77AFD0" w14:textId="77777777" w:rsidR="00912080" w:rsidRPr="00113CDB" w:rsidRDefault="00912080">
      <w:pPr>
        <w:rPr>
          <w:bCs/>
        </w:rPr>
      </w:pPr>
      <w:r w:rsidRPr="00113CDB">
        <w:rPr>
          <w:bCs/>
        </w:rPr>
        <w:t>In the Matter of</w:t>
      </w:r>
      <w:r w:rsidRPr="00113CDB">
        <w:rPr>
          <w:bCs/>
        </w:rPr>
        <w:tab/>
      </w:r>
      <w:r w:rsidRPr="00113CDB">
        <w:rPr>
          <w:bCs/>
        </w:rPr>
        <w:tab/>
        <w:t>)</w:t>
      </w:r>
    </w:p>
    <w:p w14:paraId="59A08DC3"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7F6B4B73" w14:textId="77777777" w:rsidR="00912080" w:rsidRPr="00113CDB" w:rsidRDefault="00057759">
      <w:pPr>
        <w:rPr>
          <w:bCs/>
        </w:rPr>
      </w:pPr>
      <w:r>
        <w:rPr>
          <w:bCs/>
        </w:rPr>
        <w:t>Diana Deister</w:t>
      </w:r>
      <w:r w:rsidR="00396332" w:rsidRPr="00113CDB">
        <w:rPr>
          <w:bCs/>
        </w:rPr>
        <w:t xml:space="preserve">, </w:t>
      </w:r>
      <w:r w:rsidR="00874352">
        <w:rPr>
          <w:bCs/>
        </w:rPr>
        <w:t>M.D.</w:t>
      </w:r>
      <w:r w:rsidR="00CC46D8">
        <w:rPr>
          <w:bCs/>
        </w:rPr>
        <w:tab/>
      </w:r>
      <w:r w:rsidR="00874352">
        <w:rPr>
          <w:bCs/>
        </w:rPr>
        <w:t xml:space="preserve"> </w:t>
      </w:r>
      <w:r w:rsidR="00C36F89">
        <w:rPr>
          <w:bCs/>
        </w:rPr>
        <w:tab/>
      </w:r>
      <w:r w:rsidR="00912080" w:rsidRPr="00113CDB">
        <w:rPr>
          <w:bCs/>
        </w:rPr>
        <w:t>)</w:t>
      </w:r>
    </w:p>
    <w:p w14:paraId="523A8445" w14:textId="77777777" w:rsidR="00912080" w:rsidRPr="00113CDB" w:rsidRDefault="006F3FBA">
      <w:pPr>
        <w:rPr>
          <w:bCs/>
        </w:rPr>
      </w:pPr>
      <w:r w:rsidRPr="00113CDB">
        <w:rPr>
          <w:bCs/>
        </w:rPr>
        <w:t>_____________________</w:t>
      </w:r>
      <w:r w:rsidR="00113CDB">
        <w:rPr>
          <w:bCs/>
        </w:rPr>
        <w:t>___</w:t>
      </w:r>
      <w:r w:rsidR="00912080" w:rsidRPr="00113CDB">
        <w:rPr>
          <w:bCs/>
        </w:rPr>
        <w:t>)</w:t>
      </w:r>
    </w:p>
    <w:p w14:paraId="29F130E5" w14:textId="77777777" w:rsidR="00912080" w:rsidRPr="00113CDB" w:rsidRDefault="00912080"/>
    <w:p w14:paraId="24ED9543" w14:textId="77777777" w:rsidR="00912080" w:rsidRPr="00113CDB" w:rsidRDefault="00912080">
      <w:pPr>
        <w:pStyle w:val="Heading3"/>
        <w:rPr>
          <w:sz w:val="24"/>
          <w:szCs w:val="24"/>
        </w:rPr>
      </w:pPr>
    </w:p>
    <w:p w14:paraId="4983FD89" w14:textId="77777777" w:rsidR="00912080" w:rsidRPr="00113CDB" w:rsidRDefault="00912080">
      <w:pPr>
        <w:pStyle w:val="Heading3"/>
        <w:rPr>
          <w:sz w:val="24"/>
          <w:szCs w:val="24"/>
          <w:u w:val="single"/>
        </w:rPr>
      </w:pPr>
      <w:r w:rsidRPr="00113CDB">
        <w:rPr>
          <w:sz w:val="24"/>
          <w:szCs w:val="24"/>
          <w:u w:val="single"/>
        </w:rPr>
        <w:t>PROBATION AGREEMENT</w:t>
      </w:r>
    </w:p>
    <w:p w14:paraId="67A25492" w14:textId="77777777" w:rsidR="00912080" w:rsidRPr="00113CDB" w:rsidRDefault="00912080"/>
    <w:p w14:paraId="59936324" w14:textId="77777777" w:rsidR="00912080" w:rsidRPr="00113CDB" w:rsidRDefault="00912080"/>
    <w:p w14:paraId="064F50D2"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2BDC3B9E" w14:textId="77777777" w:rsidR="00335EE1"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w:t>
      </w:r>
      <w:r w:rsidR="00335EE1">
        <w:rPr>
          <w:rFonts w:ascii="Times New Roman" w:hAnsi="Times New Roman" w:cs="Times New Roman"/>
          <w:szCs w:val="24"/>
        </w:rPr>
        <w:t xml:space="preserve"> as set forth below</w:t>
      </w:r>
      <w:r w:rsidRPr="00113CDB">
        <w:rPr>
          <w:rFonts w:ascii="Times New Roman" w:hAnsi="Times New Roman" w:cs="Times New Roman"/>
          <w:szCs w:val="24"/>
        </w:rPr>
        <w: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except that the Respondent shall be entitled to defend against the assertion of a violation of this Agreement.  The Respondent acknowledges and agrees that by entering into this Agreement, the Respondent is relinquishing important procedural and substantive rights.</w:t>
      </w:r>
    </w:p>
    <w:p w14:paraId="3AE7E022" w14:textId="77777777" w:rsidR="00335EE1" w:rsidRPr="00920BDA" w:rsidRDefault="00335EE1" w:rsidP="00335EE1">
      <w:pPr>
        <w:pStyle w:val="BodyTextIndent3"/>
        <w:rPr>
          <w:rFonts w:ascii="Times New Roman" w:hAnsi="Times New Roman" w:cs="Times New Roman"/>
          <w:szCs w:val="24"/>
        </w:rPr>
      </w:pPr>
      <w:r w:rsidRPr="00920BDA">
        <w:rPr>
          <w:rFonts w:ascii="Times New Roman" w:hAnsi="Times New Roman" w:cs="Times New Roman"/>
          <w:szCs w:val="24"/>
        </w:rPr>
        <w:lastRenderedPageBreak/>
        <w:t>If the Respondent does not comply with each requirement of this Agreement, or if the Board opens a Subsequent Complaint</w:t>
      </w:r>
      <w:r w:rsidRPr="00920BDA">
        <w:rPr>
          <w:rStyle w:val="FootnoteReference"/>
          <w:rFonts w:ascii="Times New Roman" w:hAnsi="Times New Roman" w:cs="Times New Roman"/>
          <w:szCs w:val="24"/>
        </w:rPr>
        <w:footnoteReference w:id="1"/>
      </w:r>
      <w:r w:rsidRPr="00920BDA">
        <w:rPr>
          <w:rFonts w:ascii="Times New Roman" w:hAnsi="Times New Roman" w:cs="Times New Roman"/>
          <w:szCs w:val="24"/>
        </w:rPr>
        <w:t xml:space="preserve"> during the probationary period, the Respondent agrees to the following:</w:t>
      </w:r>
    </w:p>
    <w:p w14:paraId="6C8E59FB"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The Board may upon written notice to the Respondent, as warranted to protect the public health, safety, or welfare:</w:t>
      </w:r>
    </w:p>
    <w:p w14:paraId="2C1EE606"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EXTEND the probationary period; and/or</w:t>
      </w:r>
    </w:p>
    <w:p w14:paraId="386B4720"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MODIFY the Agreement requirements; and/or</w:t>
      </w:r>
    </w:p>
    <w:p w14:paraId="06947364"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LIFT THE STAY OF SUSPENSION.</w:t>
      </w:r>
    </w:p>
    <w:p w14:paraId="081B71DD"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If the Board suspends the Respondent’s license, pursuant to this paragraph, the suspension shall remain in effect until:</w:t>
      </w:r>
    </w:p>
    <w:p w14:paraId="1FEBD70C"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gives the Respondent written notice that the probationary period is to be resumed and under what terms; or</w:t>
      </w:r>
    </w:p>
    <w:p w14:paraId="35A59DD5"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and the Respondent sign a subsequent agreement; or</w:t>
      </w:r>
    </w:p>
    <w:p w14:paraId="2DA4D03E"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issues a written final decision and order following adjudication of the allegations (1) of noncompliance with this Agreement, and/or contained in the Subsequent Complaint.</w:t>
      </w:r>
    </w:p>
    <w:p w14:paraId="26D5A887"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 xml:space="preserve"> </w:t>
      </w:r>
    </w:p>
    <w:p w14:paraId="6DAEF9E3" w14:textId="77777777" w:rsidR="00912080" w:rsidRPr="00113CDB" w:rsidRDefault="00912080" w:rsidP="00874352">
      <w:pPr>
        <w:numPr>
          <w:ilvl w:val="0"/>
          <w:numId w:val="4"/>
        </w:numPr>
        <w:spacing w:line="480" w:lineRule="auto"/>
        <w:jc w:val="center"/>
        <w:rPr>
          <w:b/>
        </w:rPr>
      </w:pPr>
      <w:r w:rsidRPr="00113CDB">
        <w:rPr>
          <w:b/>
        </w:rPr>
        <w:t>PARTIES</w:t>
      </w:r>
    </w:p>
    <w:p w14:paraId="6CB5782B"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DD18A1">
        <w:t>Diana Deister</w:t>
      </w:r>
      <w:r w:rsidR="008B25E4">
        <w:t xml:space="preserve">, </w:t>
      </w:r>
      <w:r w:rsidRPr="00113CDB">
        <w:t>M.D. (“</w:t>
      </w:r>
      <w:r w:rsidR="00845D95" w:rsidRPr="00113CDB">
        <w:t xml:space="preserve">the </w:t>
      </w:r>
      <w:r w:rsidRPr="00113CDB">
        <w:t>Respondent”).</w:t>
      </w:r>
    </w:p>
    <w:p w14:paraId="08CFE975" w14:textId="77777777" w:rsidR="00C25ED7" w:rsidRDefault="00C25ED7" w:rsidP="00882BF7">
      <w:pPr>
        <w:spacing w:line="480" w:lineRule="auto"/>
      </w:pPr>
    </w:p>
    <w:p w14:paraId="2B3BED45"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350A39A6"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64525704"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45E119C2"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67A5F121" w14:textId="77777777" w:rsidR="00335EE1" w:rsidRPr="0063462C" w:rsidRDefault="00335EE1" w:rsidP="00335EE1">
      <w:pPr>
        <w:pStyle w:val="BodyText2"/>
        <w:numPr>
          <w:ilvl w:val="0"/>
          <w:numId w:val="22"/>
        </w:numPr>
        <w:spacing w:line="480" w:lineRule="auto"/>
        <w:rPr>
          <w:rFonts w:ascii="Times New Roman" w:hAnsi="Times New Roman"/>
          <w:color w:val="FF0000"/>
          <w:szCs w:val="24"/>
          <w:u w:val="single"/>
        </w:rPr>
      </w:pPr>
      <w:r w:rsidRPr="00C22F32">
        <w:rPr>
          <w:rFonts w:ascii="Times New Roman" w:hAnsi="Times New Roman"/>
          <w:szCs w:val="24"/>
        </w:rPr>
        <w:t xml:space="preserve">The Respondent agrees to undergo monitoring by the Board </w:t>
      </w:r>
      <w:r>
        <w:rPr>
          <w:rFonts w:ascii="Times New Roman" w:hAnsi="Times New Roman"/>
          <w:szCs w:val="24"/>
        </w:rPr>
        <w:t xml:space="preserve">for </w:t>
      </w:r>
      <w:r w:rsidRPr="00C22F32">
        <w:rPr>
          <w:rFonts w:ascii="Times New Roman" w:hAnsi="Times New Roman"/>
          <w:szCs w:val="24"/>
        </w:rPr>
        <w:t xml:space="preserve">at least five years from the date of the Board’s acceptance of this Agreement and for such further period thereafter as the Board </w:t>
      </w:r>
      <w:r w:rsidRPr="00920BDA">
        <w:rPr>
          <w:rFonts w:ascii="Times New Roman" w:hAnsi="Times New Roman"/>
          <w:szCs w:val="24"/>
        </w:rPr>
        <w:t>may order pursuant to Part I of this Agreement.</w:t>
      </w:r>
      <w:r w:rsidRPr="00C22F32">
        <w:rPr>
          <w:rFonts w:ascii="Times New Roman" w:hAnsi="Times New Roman"/>
          <w:szCs w:val="24"/>
        </w:rPr>
        <w:t xml:space="preserve"> </w:t>
      </w:r>
      <w:r w:rsidRPr="00920BDA">
        <w:rPr>
          <w:rFonts w:ascii="Times New Roman" w:hAnsi="Times New Roman"/>
          <w:szCs w:val="24"/>
        </w:rPr>
        <w:t>The Board may also extend the probationary period by the amount of time that</w:t>
      </w:r>
      <w:r w:rsidR="00920BDA">
        <w:rPr>
          <w:rFonts w:ascii="Times New Roman" w:hAnsi="Times New Roman"/>
          <w:szCs w:val="24"/>
        </w:rPr>
        <w:t xml:space="preserve"> </w:t>
      </w:r>
      <w:r w:rsidRPr="00C22F32">
        <w:rPr>
          <w:rFonts w:ascii="Times New Roman" w:hAnsi="Times New Roman"/>
          <w:szCs w:val="24"/>
        </w:rPr>
        <w:t>the Respon</w:t>
      </w:r>
      <w:r>
        <w:rPr>
          <w:rFonts w:ascii="Times New Roman" w:hAnsi="Times New Roman"/>
          <w:szCs w:val="24"/>
        </w:rPr>
        <w:t>dent is not practicing medicine</w:t>
      </w:r>
      <w:r w:rsidRPr="00C22F32">
        <w:rPr>
          <w:rFonts w:ascii="Times New Roman" w:hAnsi="Times New Roman"/>
          <w:szCs w:val="24"/>
        </w:rPr>
        <w:t xml:space="preserve"> during the probationary period. </w:t>
      </w:r>
    </w:p>
    <w:p w14:paraId="64206E08" w14:textId="77777777" w:rsidR="004C1BA7" w:rsidRDefault="004C1BA7" w:rsidP="004C1BA7">
      <w:pPr>
        <w:pStyle w:val="BodyText2"/>
        <w:spacing w:line="480" w:lineRule="auto"/>
        <w:rPr>
          <w:rFonts w:ascii="Times New Roman" w:hAnsi="Times New Roman"/>
          <w:szCs w:val="24"/>
        </w:rPr>
      </w:pPr>
    </w:p>
    <w:p w14:paraId="4B2A0A16" w14:textId="77777777" w:rsidR="00335EE1" w:rsidRPr="00920BDA" w:rsidRDefault="00335EE1" w:rsidP="00335EE1">
      <w:pPr>
        <w:pStyle w:val="BodyText2"/>
        <w:spacing w:line="480" w:lineRule="auto"/>
        <w:rPr>
          <w:rFonts w:ascii="Times New Roman" w:hAnsi="Times New Roman"/>
          <w:szCs w:val="24"/>
        </w:rPr>
      </w:pPr>
      <w:r w:rsidRPr="00920BDA">
        <w:rPr>
          <w:rFonts w:ascii="Times New Roman" w:hAnsi="Times New Roman"/>
          <w:szCs w:val="24"/>
        </w:rPr>
        <w:t>B.</w:t>
      </w:r>
      <w:r w:rsidRPr="00920BDA">
        <w:rPr>
          <w:rFonts w:ascii="Times New Roman" w:hAnsi="Times New Roman"/>
          <w:szCs w:val="24"/>
        </w:rPr>
        <w:tab/>
        <w:t>The Respondent agrees to comply with the following requirements during the probationary period:</w:t>
      </w:r>
    </w:p>
    <w:p w14:paraId="26D1DE63" w14:textId="77777777" w:rsidR="00335EE1" w:rsidRPr="00920BDA" w:rsidRDefault="00DD18A1" w:rsidP="00335EE1">
      <w:pPr>
        <w:pStyle w:val="BodyText2"/>
        <w:numPr>
          <w:ilvl w:val="0"/>
          <w:numId w:val="21"/>
        </w:numPr>
        <w:spacing w:line="480" w:lineRule="auto"/>
        <w:rPr>
          <w:rFonts w:ascii="Times New Roman" w:hAnsi="Times New Roman"/>
          <w:szCs w:val="24"/>
        </w:rPr>
      </w:pPr>
      <w:r>
        <w:rPr>
          <w:rFonts w:ascii="Times New Roman" w:hAnsi="Times New Roman"/>
          <w:szCs w:val="24"/>
        </w:rPr>
        <w:t>Sh</w:t>
      </w:r>
      <w:r w:rsidR="00335EE1" w:rsidRPr="00920BDA">
        <w:rPr>
          <w:rFonts w:ascii="Times New Roman" w:hAnsi="Times New Roman"/>
          <w:szCs w:val="24"/>
        </w:rPr>
        <w:t>e will comply with all laws and regulations governing the practice of medicine;</w:t>
      </w:r>
    </w:p>
    <w:p w14:paraId="5C4D411F" w14:textId="77777777" w:rsidR="00335EE1" w:rsidRPr="00920BDA" w:rsidRDefault="00DD18A1" w:rsidP="00335EE1">
      <w:pPr>
        <w:pStyle w:val="BodyText2"/>
        <w:numPr>
          <w:ilvl w:val="0"/>
          <w:numId w:val="21"/>
        </w:numPr>
        <w:spacing w:line="480" w:lineRule="auto"/>
        <w:rPr>
          <w:rFonts w:ascii="Times New Roman" w:hAnsi="Times New Roman"/>
          <w:szCs w:val="24"/>
        </w:rPr>
      </w:pPr>
      <w:r>
        <w:rPr>
          <w:rFonts w:ascii="Times New Roman" w:hAnsi="Times New Roman"/>
          <w:szCs w:val="24"/>
        </w:rPr>
        <w:t>Sh</w:t>
      </w:r>
      <w:r w:rsidR="00335EE1" w:rsidRPr="00920BDA">
        <w:rPr>
          <w:rFonts w:ascii="Times New Roman" w:hAnsi="Times New Roman"/>
          <w:szCs w:val="24"/>
        </w:rPr>
        <w:t>e will notify the Board in writing within ten (10) days of any change in h</w:t>
      </w:r>
      <w:r w:rsidR="00F94C5D">
        <w:rPr>
          <w:rFonts w:ascii="Times New Roman" w:hAnsi="Times New Roman"/>
          <w:szCs w:val="24"/>
        </w:rPr>
        <w:t>is</w:t>
      </w:r>
      <w:r w:rsidR="00335EE1" w:rsidRPr="00920BDA">
        <w:rPr>
          <w:rFonts w:ascii="Times New Roman" w:hAnsi="Times New Roman"/>
          <w:szCs w:val="24"/>
        </w:rPr>
        <w:t xml:space="preserve"> name or address;</w:t>
      </w:r>
    </w:p>
    <w:p w14:paraId="1AC83534" w14:textId="77777777" w:rsidR="00335EE1" w:rsidRPr="00920BDA" w:rsidRDefault="00DD18A1" w:rsidP="00335EE1">
      <w:pPr>
        <w:pStyle w:val="BodyText2"/>
        <w:numPr>
          <w:ilvl w:val="0"/>
          <w:numId w:val="21"/>
        </w:numPr>
        <w:spacing w:line="480" w:lineRule="auto"/>
        <w:rPr>
          <w:rFonts w:ascii="Times New Roman" w:hAnsi="Times New Roman"/>
          <w:szCs w:val="24"/>
        </w:rPr>
      </w:pPr>
      <w:r>
        <w:rPr>
          <w:rFonts w:ascii="Times New Roman" w:hAnsi="Times New Roman"/>
          <w:szCs w:val="24"/>
        </w:rPr>
        <w:t>She</w:t>
      </w:r>
      <w:r w:rsidR="00335EE1" w:rsidRPr="00920BDA">
        <w:rPr>
          <w:rFonts w:ascii="Times New Roman" w:hAnsi="Times New Roman"/>
          <w:szCs w:val="24"/>
        </w:rPr>
        <w:t xml:space="preserve"> will timely renew h</w:t>
      </w:r>
      <w:r w:rsidR="00B1040D">
        <w:rPr>
          <w:rFonts w:ascii="Times New Roman" w:hAnsi="Times New Roman"/>
          <w:szCs w:val="24"/>
        </w:rPr>
        <w:t>er</w:t>
      </w:r>
      <w:r w:rsidR="00335EE1" w:rsidRPr="00920BDA">
        <w:rPr>
          <w:rFonts w:ascii="Times New Roman" w:hAnsi="Times New Roman"/>
          <w:szCs w:val="24"/>
        </w:rPr>
        <w:t xml:space="preserve"> license to practice medicine;</w:t>
      </w:r>
    </w:p>
    <w:p w14:paraId="0DADD7CC" w14:textId="77777777" w:rsidR="00335EE1" w:rsidRPr="00920BDA" w:rsidRDefault="00DD18A1" w:rsidP="00335EE1">
      <w:pPr>
        <w:pStyle w:val="BodyText2"/>
        <w:numPr>
          <w:ilvl w:val="0"/>
          <w:numId w:val="21"/>
        </w:numPr>
        <w:spacing w:line="480" w:lineRule="auto"/>
        <w:rPr>
          <w:rFonts w:ascii="Times New Roman" w:hAnsi="Times New Roman"/>
          <w:szCs w:val="24"/>
        </w:rPr>
      </w:pPr>
      <w:r>
        <w:rPr>
          <w:rFonts w:ascii="Times New Roman" w:hAnsi="Times New Roman"/>
          <w:szCs w:val="24"/>
        </w:rPr>
        <w:t>She</w:t>
      </w:r>
      <w:r w:rsidR="00335EE1" w:rsidRPr="00920BDA">
        <w:rPr>
          <w:rFonts w:ascii="Times New Roman" w:hAnsi="Times New Roman"/>
          <w:szCs w:val="24"/>
        </w:rPr>
        <w:t xml:space="preserve"> will respond to inquiries from Board staff in a timely manner;</w:t>
      </w:r>
    </w:p>
    <w:p w14:paraId="613C60A9" w14:textId="77777777" w:rsidR="00335EE1" w:rsidRPr="00920BDA" w:rsidRDefault="00DD18A1" w:rsidP="00335EE1">
      <w:pPr>
        <w:pStyle w:val="BodyText2"/>
        <w:numPr>
          <w:ilvl w:val="0"/>
          <w:numId w:val="21"/>
        </w:numPr>
        <w:spacing w:line="480" w:lineRule="auto"/>
        <w:rPr>
          <w:rFonts w:ascii="Times New Roman" w:hAnsi="Times New Roman"/>
          <w:szCs w:val="24"/>
        </w:rPr>
      </w:pPr>
      <w:r>
        <w:rPr>
          <w:rFonts w:ascii="Times New Roman" w:hAnsi="Times New Roman"/>
          <w:szCs w:val="24"/>
        </w:rPr>
        <w:t>She</w:t>
      </w:r>
      <w:r w:rsidR="00335EE1" w:rsidRPr="00920BDA">
        <w:rPr>
          <w:rFonts w:ascii="Times New Roman" w:hAnsi="Times New Roman"/>
          <w:szCs w:val="24"/>
        </w:rPr>
        <w:t xml:space="preserve"> will notify the Board in writing within seven (7) days of receiving notice of any complaint filed against h</w:t>
      </w:r>
      <w:r w:rsidR="00F94C5D">
        <w:rPr>
          <w:rFonts w:ascii="Times New Roman" w:hAnsi="Times New Roman"/>
          <w:szCs w:val="24"/>
        </w:rPr>
        <w:t>is</w:t>
      </w:r>
      <w:r w:rsidR="00335EE1" w:rsidRPr="00920BDA">
        <w:rPr>
          <w:rFonts w:ascii="Times New Roman" w:hAnsi="Times New Roman"/>
          <w:szCs w:val="24"/>
        </w:rPr>
        <w:t xml:space="preserve"> license to practice in any jurisdiction where he holds a license</w:t>
      </w:r>
      <w:r w:rsidR="00335EE1" w:rsidRPr="00920BDA">
        <w:rPr>
          <w:rFonts w:ascii="Times New Roman" w:hAnsi="Times New Roman"/>
          <w:strike/>
          <w:szCs w:val="24"/>
        </w:rPr>
        <w:t>.</w:t>
      </w:r>
    </w:p>
    <w:p w14:paraId="64550C08" w14:textId="77777777" w:rsidR="00DD18A1" w:rsidRPr="00ED7145" w:rsidRDefault="00445856" w:rsidP="00DD18A1">
      <w:pPr>
        <w:spacing w:line="480" w:lineRule="auto"/>
      </w:pPr>
      <w:r>
        <w:lastRenderedPageBreak/>
        <w:t>C</w:t>
      </w:r>
      <w:r w:rsidR="00345A94" w:rsidRPr="00345A94">
        <w:t xml:space="preserve">. </w:t>
      </w:r>
      <w:r w:rsidR="00345A94" w:rsidRPr="00345A94">
        <w:tab/>
      </w:r>
      <w:r w:rsidR="00CC46D8">
        <w:t>The Respondent shall arrange, and pay the costs for, for a</w:t>
      </w:r>
      <w:r w:rsidR="00DD18A1">
        <w:t>n independent</w:t>
      </w:r>
      <w:r w:rsidR="00CC46D8">
        <w:t xml:space="preserve"> Board-approved e</w:t>
      </w:r>
      <w:r w:rsidR="00DD18A1">
        <w:t xml:space="preserve">ntity/auditor to conduct quarterly audits of her </w:t>
      </w:r>
      <w:r w:rsidR="00015F1D">
        <w:t>patient charts for individuals with co-occurring disorders</w:t>
      </w:r>
      <w:r w:rsidR="000126C6">
        <w:t>.</w:t>
      </w:r>
      <w:r w:rsidR="00DD18A1">
        <w:t xml:space="preserve"> The Board approved auditor</w:t>
      </w:r>
      <w:r w:rsidR="00DD18A1" w:rsidRPr="00DD18A1">
        <w:t xml:space="preserve"> </w:t>
      </w:r>
      <w:r w:rsidR="00DD18A1">
        <w:t xml:space="preserve">will assess the adequacy of her documentation, the appropriateness of her prescribing practices, and meet with her to discuss the results. In addition, the auditor shall submit quarterly reports to the Board. </w:t>
      </w:r>
      <w:r w:rsidR="009522D9">
        <w:t xml:space="preserve">Said audit shall consist of a review of twenty (20) charts per quarter. </w:t>
      </w:r>
      <w:r w:rsidR="00DD18A1">
        <w:t xml:space="preserve">The Respondent shall only practice medicine at a Board-approved location(s). </w:t>
      </w:r>
      <w:r w:rsidR="00BB6B88">
        <w:t xml:space="preserve">The Respondent may maintain a private practice in Brookline, Massachusetts, including a telemedicine practice, subject to the auditing requirements of this Agreement. </w:t>
      </w:r>
      <w:r w:rsidR="00015F1D">
        <w:t>The Respondent agrees to submit the name of a proposed auditor to the Board for approval within ninety (90) days of the date on which this Agreement is approved by the Board.</w:t>
      </w:r>
    </w:p>
    <w:p w14:paraId="2DBB8A8A" w14:textId="77777777" w:rsidR="00345A94" w:rsidRPr="00345A94" w:rsidRDefault="00345A94" w:rsidP="004C1BA7">
      <w:pPr>
        <w:spacing w:line="480" w:lineRule="auto"/>
        <w:jc w:val="both"/>
      </w:pPr>
    </w:p>
    <w:p w14:paraId="0EBE9EBC" w14:textId="77777777" w:rsidR="00BC713B" w:rsidRDefault="00DE0329" w:rsidP="00BC713B">
      <w:pPr>
        <w:spacing w:line="480" w:lineRule="auto"/>
        <w:jc w:val="both"/>
        <w:rPr>
          <w:szCs w:val="20"/>
        </w:rPr>
      </w:pPr>
      <w:r>
        <w:rPr>
          <w:szCs w:val="20"/>
        </w:rPr>
        <w:t>D</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xml:space="preserve">, including, but not limited to reports of any </w:t>
      </w:r>
      <w:r w:rsidR="00015F1D">
        <w:rPr>
          <w:szCs w:val="20"/>
        </w:rPr>
        <w:t>record review</w:t>
      </w:r>
      <w:r w:rsidR="00E95A3A" w:rsidRPr="006B7098">
        <w:rPr>
          <w:szCs w:val="20"/>
        </w:rPr>
        <w:t xml:space="preserve"> under this Probation Agreement shall be submitted to the Board for approval within </w:t>
      </w:r>
      <w:r w:rsidR="00015F1D">
        <w:rPr>
          <w:szCs w:val="20"/>
        </w:rPr>
        <w:t>ninety</w:t>
      </w:r>
      <w:r w:rsidR="00E95A3A" w:rsidRPr="006B7098">
        <w:rPr>
          <w:szCs w:val="20"/>
        </w:rPr>
        <w:t xml:space="preserve"> (</w:t>
      </w:r>
      <w:r w:rsidR="00015F1D">
        <w:rPr>
          <w:szCs w:val="20"/>
        </w:rPr>
        <w:t>9</w:t>
      </w:r>
      <w:r w:rsidR="00E95A3A" w:rsidRPr="006B7098">
        <w:rPr>
          <w:szCs w:val="20"/>
        </w:rPr>
        <w:t>0) days after the Probation Agreement is approved by the Board.</w:t>
      </w:r>
      <w:r w:rsidR="00BC713B">
        <w:rPr>
          <w:szCs w:val="20"/>
        </w:rPr>
        <w:t xml:space="preserve"> </w:t>
      </w:r>
      <w:r w:rsidR="00BC713B">
        <w:t xml:space="preserve">The Respondent agrees to waive any privileges </w:t>
      </w:r>
      <w:r w:rsidR="009522D9">
        <w:t>s</w:t>
      </w:r>
      <w:r w:rsidR="00BC713B">
        <w:t>he may have concerning such reports and disclosures to the Board by any such auditor.</w:t>
      </w:r>
    </w:p>
    <w:p w14:paraId="41DC5A87" w14:textId="77777777" w:rsidR="0054217D" w:rsidRDefault="00DE0329" w:rsidP="000C47DE">
      <w:pPr>
        <w:spacing w:line="480" w:lineRule="auto"/>
        <w:jc w:val="both"/>
        <w:rPr>
          <w:szCs w:val="20"/>
        </w:rPr>
      </w:pPr>
      <w:r>
        <w:rPr>
          <w:szCs w:val="20"/>
        </w:rPr>
        <w:t>E</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w:t>
      </w:r>
      <w:r w:rsidR="009522D9">
        <w:rPr>
          <w:szCs w:val="20"/>
        </w:rPr>
        <w:t>er</w:t>
      </w:r>
      <w:r w:rsidR="00E95A3A" w:rsidRPr="006B7098">
        <w:rPr>
          <w:szCs w:val="20"/>
        </w:rPr>
        <w:t xml:space="preserve">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3D89CAC7" w14:textId="77777777" w:rsidR="00E95A3A" w:rsidRDefault="00DE0329"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 xml:space="preserve">In the event the Respondent should leave Massachusetts to reside or practice out of the state, the Respondent shall promptly notify the Board in writing of the new location as well as </w:t>
      </w:r>
      <w:r w:rsidR="00E95A3A" w:rsidRPr="006B7098">
        <w:rPr>
          <w:szCs w:val="20"/>
        </w:rPr>
        <w:lastRenderedPageBreak/>
        <w:t>the dates of departure and return.  Periods of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6A35170C" w14:textId="77777777" w:rsidR="00E95A3A" w:rsidRDefault="00DE0329" w:rsidP="00BA7BB2">
      <w:pPr>
        <w:spacing w:line="480" w:lineRule="auto"/>
        <w:jc w:val="both"/>
        <w:rPr>
          <w:szCs w:val="20"/>
        </w:rPr>
      </w:pPr>
      <w:r>
        <w:rPr>
          <w:szCs w:val="20"/>
        </w:rPr>
        <w:t>G</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11C210A3" w14:textId="77777777" w:rsidR="00EA3AB0" w:rsidRPr="006B7098" w:rsidRDefault="00DE0329" w:rsidP="00EA3AB0">
      <w:pPr>
        <w:spacing w:line="480" w:lineRule="auto"/>
        <w:jc w:val="both"/>
        <w:rPr>
          <w:szCs w:val="20"/>
        </w:rPr>
      </w:pPr>
      <w:r>
        <w:rPr>
          <w:szCs w:val="20"/>
        </w:rPr>
        <w:t>H</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5D04F88E" w14:textId="77777777" w:rsidR="00EA3AB0" w:rsidRPr="006B7098" w:rsidRDefault="00DE0329"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w:t>
      </w:r>
      <w:r w:rsidR="009522D9">
        <w:rPr>
          <w:szCs w:val="20"/>
        </w:rPr>
        <w:t>-</w:t>
      </w:r>
      <w:r w:rsidR="00EA3AB0" w:rsidRPr="006B7098">
        <w:rPr>
          <w:szCs w:val="20"/>
        </w:rPr>
        <w:t>year period, nor any sooner than one year from the date of this Probation Agreement.</w:t>
      </w:r>
    </w:p>
    <w:p w14:paraId="22C05A65" w14:textId="77777777" w:rsidR="00E95A3A" w:rsidRDefault="00DE0329" w:rsidP="00EA3AB0">
      <w:pPr>
        <w:autoSpaceDE w:val="0"/>
        <w:autoSpaceDN w:val="0"/>
        <w:adjustRightInd w:val="0"/>
        <w:spacing w:line="480" w:lineRule="auto"/>
        <w:jc w:val="both"/>
      </w:pPr>
      <w:r>
        <w:t>J</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D18A1">
        <w:t>s</w:t>
      </w:r>
      <w:r w:rsidR="00E95A3A" w:rsidRPr="006B7098">
        <w:t xml:space="preserve">he practices medicine; any in- or out-of-state health maintenance organization with whom </w:t>
      </w:r>
      <w:r w:rsidR="00DD18A1">
        <w:t>s</w:t>
      </w:r>
      <w:r w:rsidR="00E95A3A" w:rsidRPr="006B7098">
        <w:t xml:space="preserve">he has privileges or any other kind of association; any state agency, in- or out-of-state, with which </w:t>
      </w:r>
      <w:r w:rsidR="00DD18A1">
        <w:t>s</w:t>
      </w:r>
      <w:r w:rsidR="00E95A3A" w:rsidRPr="006B7098">
        <w:t xml:space="preserve">he has a provider contract; any in- or out-of-state medical employer, whether or not </w:t>
      </w:r>
      <w:r w:rsidR="00DD18A1">
        <w:t>s</w:t>
      </w:r>
      <w:r w:rsidR="00E95A3A" w:rsidRPr="006B7098">
        <w:t>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w:t>
      </w:r>
      <w:r w:rsidR="00DD18A1">
        <w:t>s</w:t>
      </w:r>
      <w:r w:rsidR="00E95A3A" w:rsidRPr="006B7098">
        <w:t xml:space="preserve">he has any kind of license to practice medicine.  The Respondent shall also provide this notification to </w:t>
      </w:r>
      <w:r w:rsidR="00E95A3A" w:rsidRPr="006B7098">
        <w:lastRenderedPageBreak/>
        <w:t xml:space="preserve">any such designated entities with which </w:t>
      </w:r>
      <w:r w:rsidR="00DD18A1">
        <w:t>s</w:t>
      </w:r>
      <w:r w:rsidR="00E95A3A" w:rsidRPr="006B7098">
        <w:t xml:space="preserve">he becomes associated for the duration of this Agreement. The Respondent is further directed to certify to the Board within ten (10) days that </w:t>
      </w:r>
      <w:r w:rsidR="00DD18A1">
        <w:t>s</w:t>
      </w:r>
      <w:r w:rsidR="00E95A3A" w:rsidRPr="006B7098">
        <w:t>he has complied with this directive. The Board expressly reserves the authority to independently notify, at any time, any of the entities designated above, or any other affected entity, of any action it has taken.</w:t>
      </w:r>
    </w:p>
    <w:p w14:paraId="4858A35E"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0B801C5A" w14:textId="77777777" w:rsidR="00E564FF" w:rsidRDefault="00E95A3A" w:rsidP="00E564FF">
      <w:pPr>
        <w:spacing w:line="480" w:lineRule="auto"/>
        <w:jc w:val="both"/>
        <w:rPr>
          <w:szCs w:val="20"/>
        </w:rPr>
      </w:pPr>
      <w:r w:rsidRPr="006B7098">
        <w:rPr>
          <w:szCs w:val="20"/>
        </w:rPr>
        <w:t xml:space="preserve">A.     If the Respondent complies with </w:t>
      </w:r>
      <w:r w:rsidR="00032D3A">
        <w:rPr>
          <w:szCs w:val="20"/>
        </w:rPr>
        <w:t>h</w:t>
      </w:r>
      <w:r w:rsidR="000126C6">
        <w:rPr>
          <w:szCs w:val="20"/>
        </w:rPr>
        <w:t>is</w:t>
      </w:r>
      <w:r w:rsidR="00032D3A">
        <w:rPr>
          <w:szCs w:val="20"/>
        </w:rPr>
        <w:t xml:space="preserve">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r w:rsidR="000126C6">
        <w:rPr>
          <w:szCs w:val="20"/>
        </w:rPr>
        <w:t xml:space="preserve"> </w:t>
      </w:r>
    </w:p>
    <w:p w14:paraId="4CCC5BF2" w14:textId="77777777" w:rsidR="00E95A3A" w:rsidRPr="006B7098" w:rsidRDefault="00E95A3A" w:rsidP="00E564FF">
      <w:pPr>
        <w:spacing w:line="480" w:lineRule="auto"/>
        <w:jc w:val="both"/>
      </w:pPr>
      <w:r w:rsidRPr="006B7098">
        <w:t xml:space="preserve">B.     If the Respondent fails to comply with </w:t>
      </w:r>
      <w:r w:rsidR="00032D3A">
        <w:t>h</w:t>
      </w:r>
      <w:r w:rsidR="00DD18A1">
        <w:t>er</w:t>
      </w:r>
      <w:r w:rsidR="00032D3A">
        <w:t xml:space="preserve"> </w:t>
      </w:r>
      <w:r w:rsidRPr="006B7098">
        <w:t xml:space="preserve">obligations as set forth above, </w:t>
      </w:r>
      <w:r w:rsidRPr="006B7098">
        <w:rPr>
          <w:szCs w:val="20"/>
        </w:rPr>
        <w:t>the</w:t>
      </w:r>
      <w:r w:rsidR="00A35363">
        <w:rPr>
          <w:szCs w:val="20"/>
        </w:rPr>
        <w:t xml:space="preserve"> Board may take further action</w:t>
      </w:r>
      <w:r w:rsidRPr="006B7098">
        <w:rPr>
          <w:szCs w:val="20"/>
        </w:rPr>
        <w:t xml:space="preserve">, as agreed in </w:t>
      </w:r>
      <w:r w:rsidR="00A35363">
        <w:rPr>
          <w:szCs w:val="20"/>
        </w:rPr>
        <w:t>Paragraph</w:t>
      </w:r>
      <w:r w:rsidRPr="006B7098">
        <w:rPr>
          <w:szCs w:val="20"/>
        </w:rPr>
        <w:t xml:space="preserve"> I.</w:t>
      </w:r>
    </w:p>
    <w:p w14:paraId="56F0360B" w14:textId="77777777" w:rsidR="00E564FF" w:rsidRDefault="00E564FF" w:rsidP="00E95A3A">
      <w:pPr>
        <w:spacing w:line="480" w:lineRule="atLeast"/>
        <w:jc w:val="both"/>
        <w:rPr>
          <w:szCs w:val="20"/>
        </w:rPr>
      </w:pPr>
    </w:p>
    <w:p w14:paraId="585629BF" w14:textId="77777777" w:rsidR="00E564FF" w:rsidRDefault="00E564FF" w:rsidP="00E95A3A">
      <w:pPr>
        <w:jc w:val="both"/>
      </w:pPr>
    </w:p>
    <w:p w14:paraId="7C8C77D9" w14:textId="3B077399" w:rsidR="00E95A3A" w:rsidRPr="00503C04" w:rsidRDefault="00503C04" w:rsidP="00E95A3A">
      <w:pPr>
        <w:jc w:val="both"/>
        <w:rPr>
          <w:u w:val="single"/>
        </w:rPr>
      </w:pPr>
      <w:r>
        <w:rPr>
          <w:u w:val="single"/>
        </w:rPr>
        <w:t>11-1-24</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Diana Deister, M.D.</w:t>
      </w:r>
    </w:p>
    <w:p w14:paraId="33DEBC84"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02F2D106" w14:textId="77777777" w:rsidR="00E95A3A" w:rsidRPr="006B7098" w:rsidRDefault="00E95A3A" w:rsidP="00E95A3A">
      <w:pPr>
        <w:jc w:val="both"/>
      </w:pPr>
      <w:r w:rsidRPr="006B7098">
        <w:tab/>
      </w:r>
      <w:r w:rsidRPr="006B7098">
        <w:tab/>
      </w:r>
      <w:r w:rsidRPr="006B7098">
        <w:tab/>
      </w:r>
      <w:r w:rsidRPr="006B7098">
        <w:tab/>
      </w:r>
      <w:r w:rsidRPr="006B7098">
        <w:tab/>
      </w:r>
    </w:p>
    <w:p w14:paraId="38498814" w14:textId="2819C2E3" w:rsidR="00E95A3A" w:rsidRPr="006B7098" w:rsidRDefault="00CE3642" w:rsidP="00E95A3A">
      <w:pPr>
        <w:jc w:val="both"/>
      </w:pPr>
      <w:r>
        <w:rPr>
          <w:u w:val="single"/>
        </w:rPr>
        <w:t>11/4/24</w:t>
      </w:r>
      <w:r>
        <w:rPr>
          <w:u w:val="single"/>
        </w:rPr>
        <w:tab/>
      </w:r>
      <w:r>
        <w:rPr>
          <w:u w:val="single"/>
        </w:rPr>
        <w:tab/>
      </w:r>
      <w:r w:rsidR="00E95A3A" w:rsidRPr="006B7098">
        <w:tab/>
      </w:r>
      <w:r w:rsidR="00E95A3A" w:rsidRPr="006B7098">
        <w:tab/>
      </w:r>
      <w:r w:rsidR="00E95A3A" w:rsidRPr="006B7098">
        <w:tab/>
      </w:r>
      <w:r w:rsidR="00E95A3A" w:rsidRPr="006B7098">
        <w:tab/>
      </w:r>
      <w:r w:rsidR="004E5709">
        <w:rPr>
          <w:u w:val="single"/>
        </w:rPr>
        <w:t>Signed by Curtis Diedrich</w:t>
      </w:r>
      <w:r w:rsidR="004E5709">
        <w:rPr>
          <w:u w:val="single"/>
        </w:rPr>
        <w:tab/>
      </w:r>
    </w:p>
    <w:p w14:paraId="77F64A3F"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3E8B41B5" w14:textId="77777777" w:rsidR="00E95A3A" w:rsidRPr="006B7098" w:rsidRDefault="00E95A3A" w:rsidP="00E95A3A">
      <w:pPr>
        <w:jc w:val="both"/>
      </w:pPr>
    </w:p>
    <w:p w14:paraId="7F64891A" w14:textId="77777777" w:rsidR="00E95A3A" w:rsidRPr="006B7098" w:rsidRDefault="00E95A3A" w:rsidP="00E95A3A">
      <w:pPr>
        <w:jc w:val="both"/>
      </w:pPr>
    </w:p>
    <w:p w14:paraId="4EECAE2B" w14:textId="77777777" w:rsidR="00E95A3A" w:rsidRPr="006B7098" w:rsidRDefault="00E95A3A" w:rsidP="00E95A3A">
      <w:pPr>
        <w:jc w:val="both"/>
      </w:pPr>
    </w:p>
    <w:p w14:paraId="68E28E0C" w14:textId="77777777" w:rsidR="00E95A3A" w:rsidRPr="006B7098" w:rsidRDefault="00E95A3A" w:rsidP="00E95A3A">
      <w:pPr>
        <w:jc w:val="both"/>
      </w:pPr>
    </w:p>
    <w:p w14:paraId="567047D0" w14:textId="019B4FC7" w:rsidR="00E95A3A" w:rsidRPr="006B7098" w:rsidRDefault="00E95A3A" w:rsidP="00E95A3A">
      <w:pPr>
        <w:jc w:val="both"/>
      </w:pPr>
      <w:r w:rsidRPr="006B7098">
        <w:tab/>
        <w:t xml:space="preserve">Accepted this </w:t>
      </w:r>
      <w:r w:rsidR="00745DCB">
        <w:rPr>
          <w:u w:val="single"/>
        </w:rPr>
        <w:t>7th</w:t>
      </w:r>
      <w:r w:rsidRPr="006B7098">
        <w:t>_</w:t>
      </w:r>
      <w:r>
        <w:t>__ day of _</w:t>
      </w:r>
      <w:r w:rsidR="00745DCB">
        <w:rPr>
          <w:u w:val="single"/>
        </w:rPr>
        <w:t>November</w:t>
      </w:r>
      <w:r>
        <w:t xml:space="preserve">_____, </w:t>
      </w:r>
      <w:r w:rsidR="00874352">
        <w:t>20</w:t>
      </w:r>
      <w:r w:rsidR="00745DCB">
        <w:rPr>
          <w:u w:val="single"/>
        </w:rPr>
        <w:t>24</w:t>
      </w:r>
      <w:r w:rsidR="00874352">
        <w:t>_</w:t>
      </w:r>
      <w:r w:rsidRPr="006B7098">
        <w:t>, by the Board of Registration in Medicine.</w:t>
      </w:r>
    </w:p>
    <w:p w14:paraId="2C7FCE28" w14:textId="77777777" w:rsidR="00E95A3A" w:rsidRPr="006B7098" w:rsidRDefault="00E95A3A" w:rsidP="00E95A3A">
      <w:pPr>
        <w:jc w:val="both"/>
      </w:pPr>
    </w:p>
    <w:p w14:paraId="3E1494F8" w14:textId="77777777" w:rsidR="00E95A3A" w:rsidRDefault="00E95A3A" w:rsidP="00E95A3A">
      <w:pPr>
        <w:jc w:val="both"/>
      </w:pPr>
    </w:p>
    <w:p w14:paraId="36A3D007" w14:textId="77777777" w:rsidR="006B2473" w:rsidRPr="006B7098" w:rsidRDefault="006B2473" w:rsidP="00E95A3A">
      <w:pPr>
        <w:jc w:val="both"/>
      </w:pPr>
    </w:p>
    <w:p w14:paraId="45705F87" w14:textId="1BDC16C8" w:rsidR="00E95A3A" w:rsidRPr="00745DCB"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745DCB">
        <w:rPr>
          <w:u w:val="single"/>
        </w:rPr>
        <w:t>Signed by Booker Bush, M.D.</w:t>
      </w:r>
    </w:p>
    <w:p w14:paraId="030DA6B9"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DE0329">
        <w:t>Booker Bush</w:t>
      </w:r>
      <w:r w:rsidRPr="006B7098">
        <w:t xml:space="preserve">, </w:t>
      </w:r>
      <w:r w:rsidR="007B0280">
        <w:t>M</w:t>
      </w:r>
      <w:r w:rsidRPr="006B7098">
        <w:t>.D.</w:t>
      </w:r>
    </w:p>
    <w:p w14:paraId="3DC1B12B"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6600" w14:textId="77777777" w:rsidR="00120763" w:rsidRDefault="00120763">
      <w:r>
        <w:separator/>
      </w:r>
    </w:p>
  </w:endnote>
  <w:endnote w:type="continuationSeparator" w:id="0">
    <w:p w14:paraId="56084393" w14:textId="77777777" w:rsidR="00120763" w:rsidRDefault="0012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61D0"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75DD3"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1EBA"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B25">
      <w:rPr>
        <w:rStyle w:val="PageNumber"/>
        <w:noProof/>
      </w:rPr>
      <w:t>5</w:t>
    </w:r>
    <w:r>
      <w:rPr>
        <w:rStyle w:val="PageNumber"/>
      </w:rPr>
      <w:fldChar w:fldCharType="end"/>
    </w:r>
  </w:p>
  <w:p w14:paraId="4391A9D3" w14:textId="77777777"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w:t>
    </w:r>
    <w:r w:rsidR="003139AD">
      <w:rPr>
        <w:sz w:val="16"/>
        <w:szCs w:val="16"/>
      </w:rPr>
      <w:t>023</w:t>
    </w:r>
  </w:p>
  <w:p w14:paraId="462CDED7"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1F935" w14:textId="77777777"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.20</w:t>
    </w:r>
    <w:r w:rsidR="003139AD">
      <w:rPr>
        <w:sz w:val="16"/>
        <w:szCs w:val="16"/>
      </w:rPr>
      <w:t>23</w:t>
    </w:r>
  </w:p>
  <w:p w14:paraId="68623F0B"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5E22A" w14:textId="77777777" w:rsidR="00120763" w:rsidRDefault="00120763">
      <w:r>
        <w:separator/>
      </w:r>
    </w:p>
  </w:footnote>
  <w:footnote w:type="continuationSeparator" w:id="0">
    <w:p w14:paraId="07A04525" w14:textId="77777777" w:rsidR="00120763" w:rsidRDefault="00120763">
      <w:r>
        <w:continuationSeparator/>
      </w:r>
    </w:p>
  </w:footnote>
  <w:footnote w:id="1">
    <w:p w14:paraId="67C6D93A" w14:textId="77777777" w:rsidR="00335EE1" w:rsidRDefault="00335EE1" w:rsidP="00335EE1">
      <w:pPr>
        <w:pStyle w:val="FootnoteText"/>
      </w:pPr>
      <w:r>
        <w:rPr>
          <w:rStyle w:val="FootnoteReference"/>
        </w:rPr>
        <w:footnoteRef/>
      </w:r>
      <w:r>
        <w:t xml:space="preserve"> For purposes of this Agreement, the term “Subsequent Complaint” applies to a complaint opened after the effective date of this Agreement, which alleges that the Respondent engaged in conduct that violates Board statutes or regulations, and/or (2) involves a criminal conviction or discipline imposed by another state medical licensing board other than reciprocal discipline for the same conduct resolved in the proceeding that resulted in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65C4" w14:textId="77777777" w:rsidR="003139AD" w:rsidRDefault="00313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3D9B" w14:textId="77777777" w:rsidR="003139AD" w:rsidRDefault="00313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ECD7" w14:textId="77777777" w:rsidR="003139AD" w:rsidRDefault="00313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CA60FB"/>
    <w:multiLevelType w:val="hybridMultilevel"/>
    <w:tmpl w:val="76BC8A7E"/>
    <w:lvl w:ilvl="0" w:tplc="9EE0970C">
      <w:start w:val="1"/>
      <w:numFmt w:val="upperLetter"/>
      <w:lvlText w:val="%1."/>
      <w:lvlJc w:val="left"/>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8483999">
    <w:abstractNumId w:val="3"/>
  </w:num>
  <w:num w:numId="2" w16cid:durableId="1514106167">
    <w:abstractNumId w:val="9"/>
  </w:num>
  <w:num w:numId="3" w16cid:durableId="890925414">
    <w:abstractNumId w:val="5"/>
  </w:num>
  <w:num w:numId="4" w16cid:durableId="791557836">
    <w:abstractNumId w:val="20"/>
  </w:num>
  <w:num w:numId="5" w16cid:durableId="1792241840">
    <w:abstractNumId w:val="15"/>
  </w:num>
  <w:num w:numId="6" w16cid:durableId="1645307646">
    <w:abstractNumId w:val="18"/>
  </w:num>
  <w:num w:numId="7" w16cid:durableId="1688941861">
    <w:abstractNumId w:val="4"/>
  </w:num>
  <w:num w:numId="8" w16cid:durableId="319500736">
    <w:abstractNumId w:val="6"/>
  </w:num>
  <w:num w:numId="9" w16cid:durableId="1205674933">
    <w:abstractNumId w:val="21"/>
  </w:num>
  <w:num w:numId="10" w16cid:durableId="235283868">
    <w:abstractNumId w:val="7"/>
  </w:num>
  <w:num w:numId="11" w16cid:durableId="2146271207">
    <w:abstractNumId w:val="12"/>
  </w:num>
  <w:num w:numId="12" w16cid:durableId="500119615">
    <w:abstractNumId w:val="10"/>
  </w:num>
  <w:num w:numId="13" w16cid:durableId="35930160">
    <w:abstractNumId w:val="11"/>
  </w:num>
  <w:num w:numId="14" w16cid:durableId="576012234">
    <w:abstractNumId w:val="1"/>
  </w:num>
  <w:num w:numId="15" w16cid:durableId="1574244699">
    <w:abstractNumId w:val="8"/>
  </w:num>
  <w:num w:numId="16" w16cid:durableId="48773068">
    <w:abstractNumId w:val="16"/>
  </w:num>
  <w:num w:numId="17" w16cid:durableId="981815317">
    <w:abstractNumId w:val="14"/>
  </w:num>
  <w:num w:numId="18" w16cid:durableId="1934631464">
    <w:abstractNumId w:val="2"/>
  </w:num>
  <w:num w:numId="19" w16cid:durableId="143737835">
    <w:abstractNumId w:val="17"/>
  </w:num>
  <w:num w:numId="20" w16cid:durableId="1040784185">
    <w:abstractNumId w:val="13"/>
  </w:num>
  <w:num w:numId="21" w16cid:durableId="490483606">
    <w:abstractNumId w:val="0"/>
  </w:num>
  <w:num w:numId="22" w16cid:durableId="1311668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26C6"/>
    <w:rsid w:val="000149D8"/>
    <w:rsid w:val="00015F1D"/>
    <w:rsid w:val="00016B22"/>
    <w:rsid w:val="00022418"/>
    <w:rsid w:val="00026AE5"/>
    <w:rsid w:val="0003213D"/>
    <w:rsid w:val="00032D3A"/>
    <w:rsid w:val="00055725"/>
    <w:rsid w:val="00057759"/>
    <w:rsid w:val="000600D5"/>
    <w:rsid w:val="00070B7B"/>
    <w:rsid w:val="00092ED8"/>
    <w:rsid w:val="000B0204"/>
    <w:rsid w:val="000B1137"/>
    <w:rsid w:val="000B6025"/>
    <w:rsid w:val="000C4405"/>
    <w:rsid w:val="000C47DE"/>
    <w:rsid w:val="000C7D5B"/>
    <w:rsid w:val="000D058D"/>
    <w:rsid w:val="000D0FA7"/>
    <w:rsid w:val="000E5378"/>
    <w:rsid w:val="000E6AC8"/>
    <w:rsid w:val="000F3AD9"/>
    <w:rsid w:val="00113CDB"/>
    <w:rsid w:val="00114D3C"/>
    <w:rsid w:val="00120763"/>
    <w:rsid w:val="00133917"/>
    <w:rsid w:val="001357D5"/>
    <w:rsid w:val="0014293F"/>
    <w:rsid w:val="001565CD"/>
    <w:rsid w:val="0015739E"/>
    <w:rsid w:val="001650ED"/>
    <w:rsid w:val="00166CDB"/>
    <w:rsid w:val="00172985"/>
    <w:rsid w:val="00173206"/>
    <w:rsid w:val="00173832"/>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B1E09"/>
    <w:rsid w:val="002C1AB8"/>
    <w:rsid w:val="002C32CE"/>
    <w:rsid w:val="002F1AD7"/>
    <w:rsid w:val="002F2D80"/>
    <w:rsid w:val="00304C6B"/>
    <w:rsid w:val="003139AD"/>
    <w:rsid w:val="0031613E"/>
    <w:rsid w:val="003300CC"/>
    <w:rsid w:val="0033031B"/>
    <w:rsid w:val="003333B6"/>
    <w:rsid w:val="00335EE1"/>
    <w:rsid w:val="0034425B"/>
    <w:rsid w:val="00345A94"/>
    <w:rsid w:val="003465F4"/>
    <w:rsid w:val="003537C1"/>
    <w:rsid w:val="00357820"/>
    <w:rsid w:val="003877D5"/>
    <w:rsid w:val="00392B25"/>
    <w:rsid w:val="003934FF"/>
    <w:rsid w:val="00396332"/>
    <w:rsid w:val="003A4146"/>
    <w:rsid w:val="003A7CD7"/>
    <w:rsid w:val="003E391C"/>
    <w:rsid w:val="003F3984"/>
    <w:rsid w:val="003F71D5"/>
    <w:rsid w:val="003F789B"/>
    <w:rsid w:val="00400BD0"/>
    <w:rsid w:val="004076AE"/>
    <w:rsid w:val="00412D15"/>
    <w:rsid w:val="00414BA3"/>
    <w:rsid w:val="0042573C"/>
    <w:rsid w:val="00426586"/>
    <w:rsid w:val="00427413"/>
    <w:rsid w:val="004435D8"/>
    <w:rsid w:val="00445856"/>
    <w:rsid w:val="00454EA6"/>
    <w:rsid w:val="00466631"/>
    <w:rsid w:val="00466D94"/>
    <w:rsid w:val="004739AC"/>
    <w:rsid w:val="00493110"/>
    <w:rsid w:val="004942A4"/>
    <w:rsid w:val="004C1BA7"/>
    <w:rsid w:val="004E5709"/>
    <w:rsid w:val="00503C04"/>
    <w:rsid w:val="00506AEF"/>
    <w:rsid w:val="005142DD"/>
    <w:rsid w:val="005315C6"/>
    <w:rsid w:val="0054217D"/>
    <w:rsid w:val="00547BCD"/>
    <w:rsid w:val="00560A3E"/>
    <w:rsid w:val="0057686E"/>
    <w:rsid w:val="00584ED5"/>
    <w:rsid w:val="00591C45"/>
    <w:rsid w:val="00593041"/>
    <w:rsid w:val="005B4873"/>
    <w:rsid w:val="005B7DE5"/>
    <w:rsid w:val="005C2079"/>
    <w:rsid w:val="005C3C70"/>
    <w:rsid w:val="00603046"/>
    <w:rsid w:val="00622AB3"/>
    <w:rsid w:val="006433F8"/>
    <w:rsid w:val="00673A09"/>
    <w:rsid w:val="00677352"/>
    <w:rsid w:val="00681CFA"/>
    <w:rsid w:val="00691F9C"/>
    <w:rsid w:val="006A34B0"/>
    <w:rsid w:val="006B2473"/>
    <w:rsid w:val="006C13AC"/>
    <w:rsid w:val="006C1F36"/>
    <w:rsid w:val="006C560F"/>
    <w:rsid w:val="006D1768"/>
    <w:rsid w:val="006F3FBA"/>
    <w:rsid w:val="0071158C"/>
    <w:rsid w:val="00711611"/>
    <w:rsid w:val="00715D79"/>
    <w:rsid w:val="00717AE5"/>
    <w:rsid w:val="00727079"/>
    <w:rsid w:val="00733339"/>
    <w:rsid w:val="007377B3"/>
    <w:rsid w:val="00740888"/>
    <w:rsid w:val="00745DCB"/>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CFE"/>
    <w:rsid w:val="008703E1"/>
    <w:rsid w:val="00874352"/>
    <w:rsid w:val="00882BF7"/>
    <w:rsid w:val="0088500A"/>
    <w:rsid w:val="00895FA4"/>
    <w:rsid w:val="008A0833"/>
    <w:rsid w:val="008B25E4"/>
    <w:rsid w:val="008C6E99"/>
    <w:rsid w:val="008D1DCA"/>
    <w:rsid w:val="008E60DE"/>
    <w:rsid w:val="008F09AF"/>
    <w:rsid w:val="008F3B8D"/>
    <w:rsid w:val="008F45F7"/>
    <w:rsid w:val="0090109B"/>
    <w:rsid w:val="00901A41"/>
    <w:rsid w:val="00912080"/>
    <w:rsid w:val="00916231"/>
    <w:rsid w:val="00920BDA"/>
    <w:rsid w:val="00934BA8"/>
    <w:rsid w:val="009368C5"/>
    <w:rsid w:val="009522D9"/>
    <w:rsid w:val="00952534"/>
    <w:rsid w:val="00957A7A"/>
    <w:rsid w:val="009602FA"/>
    <w:rsid w:val="00961337"/>
    <w:rsid w:val="00997FBB"/>
    <w:rsid w:val="009A0634"/>
    <w:rsid w:val="009A314D"/>
    <w:rsid w:val="009C1F8B"/>
    <w:rsid w:val="009C4DA8"/>
    <w:rsid w:val="00A07AD6"/>
    <w:rsid w:val="00A16974"/>
    <w:rsid w:val="00A35363"/>
    <w:rsid w:val="00A37D2C"/>
    <w:rsid w:val="00A52702"/>
    <w:rsid w:val="00A532AC"/>
    <w:rsid w:val="00A53F0C"/>
    <w:rsid w:val="00A70B66"/>
    <w:rsid w:val="00AA4E08"/>
    <w:rsid w:val="00AE761C"/>
    <w:rsid w:val="00AE7C65"/>
    <w:rsid w:val="00B1040D"/>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B6B88"/>
    <w:rsid w:val="00BC36E3"/>
    <w:rsid w:val="00BC40A2"/>
    <w:rsid w:val="00BC713B"/>
    <w:rsid w:val="00BD1EA9"/>
    <w:rsid w:val="00BE7271"/>
    <w:rsid w:val="00BF23A0"/>
    <w:rsid w:val="00C0078B"/>
    <w:rsid w:val="00C02EFA"/>
    <w:rsid w:val="00C0473C"/>
    <w:rsid w:val="00C07844"/>
    <w:rsid w:val="00C12AA4"/>
    <w:rsid w:val="00C21BDC"/>
    <w:rsid w:val="00C2204B"/>
    <w:rsid w:val="00C22F32"/>
    <w:rsid w:val="00C23BA0"/>
    <w:rsid w:val="00C25B91"/>
    <w:rsid w:val="00C25ED7"/>
    <w:rsid w:val="00C312E9"/>
    <w:rsid w:val="00C33E90"/>
    <w:rsid w:val="00C3482A"/>
    <w:rsid w:val="00C36959"/>
    <w:rsid w:val="00C36F89"/>
    <w:rsid w:val="00C43C69"/>
    <w:rsid w:val="00C574FA"/>
    <w:rsid w:val="00C940BD"/>
    <w:rsid w:val="00CA1396"/>
    <w:rsid w:val="00CA4030"/>
    <w:rsid w:val="00CA41A6"/>
    <w:rsid w:val="00CB503F"/>
    <w:rsid w:val="00CC46D8"/>
    <w:rsid w:val="00CC71C1"/>
    <w:rsid w:val="00CD3440"/>
    <w:rsid w:val="00CD5046"/>
    <w:rsid w:val="00CE02F4"/>
    <w:rsid w:val="00CE26D5"/>
    <w:rsid w:val="00CE3642"/>
    <w:rsid w:val="00CE3F50"/>
    <w:rsid w:val="00CF0927"/>
    <w:rsid w:val="00CF3534"/>
    <w:rsid w:val="00D1464B"/>
    <w:rsid w:val="00D2547E"/>
    <w:rsid w:val="00D31860"/>
    <w:rsid w:val="00D32027"/>
    <w:rsid w:val="00D336D7"/>
    <w:rsid w:val="00D3411B"/>
    <w:rsid w:val="00D37A43"/>
    <w:rsid w:val="00D44716"/>
    <w:rsid w:val="00D45ED3"/>
    <w:rsid w:val="00D468DB"/>
    <w:rsid w:val="00D610B8"/>
    <w:rsid w:val="00D71594"/>
    <w:rsid w:val="00D85558"/>
    <w:rsid w:val="00D97060"/>
    <w:rsid w:val="00D97147"/>
    <w:rsid w:val="00DA26EE"/>
    <w:rsid w:val="00DC26EC"/>
    <w:rsid w:val="00DD11BD"/>
    <w:rsid w:val="00DD18A1"/>
    <w:rsid w:val="00DD20C0"/>
    <w:rsid w:val="00DE0329"/>
    <w:rsid w:val="00DE461E"/>
    <w:rsid w:val="00DE4FFC"/>
    <w:rsid w:val="00DF3062"/>
    <w:rsid w:val="00E12918"/>
    <w:rsid w:val="00E12A64"/>
    <w:rsid w:val="00E23485"/>
    <w:rsid w:val="00E51256"/>
    <w:rsid w:val="00E55373"/>
    <w:rsid w:val="00E564FF"/>
    <w:rsid w:val="00E57700"/>
    <w:rsid w:val="00E6723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164C4"/>
    <w:rsid w:val="00F25B9A"/>
    <w:rsid w:val="00F83837"/>
    <w:rsid w:val="00F84A73"/>
    <w:rsid w:val="00F907F2"/>
    <w:rsid w:val="00F92128"/>
    <w:rsid w:val="00F94C5D"/>
    <w:rsid w:val="00FB361D"/>
    <w:rsid w:val="00FB3A6C"/>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4486D"/>
  <w15:chartTrackingRefBased/>
  <w15:docId w15:val="{B930448D-75F2-4DED-A790-98EE24E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FootnoteText">
    <w:name w:val="footnote text"/>
    <w:basedOn w:val="Normal"/>
    <w:link w:val="FootnoteTextChar"/>
    <w:rsid w:val="00335EE1"/>
    <w:rPr>
      <w:sz w:val="20"/>
      <w:szCs w:val="20"/>
    </w:rPr>
  </w:style>
  <w:style w:type="character" w:customStyle="1" w:styleId="FootnoteTextChar">
    <w:name w:val="Footnote Text Char"/>
    <w:basedOn w:val="DefaultParagraphFont"/>
    <w:link w:val="FootnoteText"/>
    <w:rsid w:val="00335EE1"/>
  </w:style>
  <w:style w:type="character" w:styleId="FootnoteReference">
    <w:name w:val="footnote reference"/>
    <w:rsid w:val="00335EE1"/>
    <w:rPr>
      <w:vertAlign w:val="superscript"/>
    </w:rPr>
  </w:style>
  <w:style w:type="paragraph" w:styleId="Revision">
    <w:name w:val="Revision"/>
    <w:hidden/>
    <w:uiPriority w:val="99"/>
    <w:semiHidden/>
    <w:rsid w:val="005B7D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17A9-70F2-4698-833C-13207B66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8</cp:revision>
  <cp:lastPrinted>2023-09-21T19:48:00Z</cp:lastPrinted>
  <dcterms:created xsi:type="dcterms:W3CDTF">2024-11-13T13:44:00Z</dcterms:created>
  <dcterms:modified xsi:type="dcterms:W3CDTF">2024-11-13T14:25:00Z</dcterms:modified>
</cp:coreProperties>
</file>