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E020D7">
        <w:rPr>
          <w:u w:val="single"/>
        </w:rPr>
        <w:t>2019-016</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904B3C">
      <w:pPr>
        <w:rPr>
          <w:bCs/>
        </w:rPr>
      </w:pPr>
      <w:r>
        <w:rPr>
          <w:bCs/>
        </w:rPr>
        <w:t>Philip A. Lederer</w:t>
      </w:r>
      <w:r w:rsidR="00396332" w:rsidRPr="00113CDB">
        <w:rPr>
          <w:bCs/>
        </w:rPr>
        <w:t xml:space="preserve">, </w:t>
      </w:r>
      <w:r w:rsidR="00874352">
        <w:rPr>
          <w:bCs/>
        </w:rPr>
        <w:t xml:space="preserve">M.D. </w:t>
      </w:r>
      <w:r w:rsidR="00713335">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w:t>
      </w:r>
      <w:r w:rsidR="00F40013">
        <w:rPr>
          <w:rFonts w:ascii="Times New Roman" w:hAnsi="Times New Roman" w:cs="Times New Roman"/>
          <w:szCs w:val="24"/>
        </w:rPr>
        <w:t>will</w:t>
      </w:r>
      <w:r w:rsidRPr="00113CDB">
        <w:rPr>
          <w:rFonts w:ascii="Times New Roman" w:hAnsi="Times New Roman" w:cs="Times New Roman"/>
          <w:szCs w:val="24"/>
        </w:rPr>
        <w:t xml:space="preserve">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C00A0C">
        <w:t xml:space="preserve">Philip A. Lederer,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EF101C">
        <w:rPr>
          <w:rFonts w:ascii="Times New Roman" w:hAnsi="Times New Roman"/>
          <w:szCs w:val="24"/>
        </w:rPr>
        <w:t>three</w:t>
      </w:r>
      <w:r w:rsidR="00FD6A27" w:rsidRPr="00C22F32">
        <w:rPr>
          <w:rFonts w:ascii="Times New Roman" w:hAnsi="Times New Roman"/>
          <w:szCs w:val="24"/>
        </w:rPr>
        <w:t xml:space="preserve"> 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C00A0C">
        <w:rPr>
          <w:rFonts w:ascii="Times New Roman" w:hAnsi="Times New Roman"/>
          <w:szCs w:val="24"/>
        </w:rPr>
        <w:t xml:space="preserve">The Respondent shall be allowed to petition for termination of this Agreement after three years of documented, consistent compliance with this Agreement, including all of the terms of the Respondent’s October 18, 2018 Physician Health Services Monitoring Contract.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rsidR="00D97147"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F40013">
        <w:rPr>
          <w:rFonts w:ascii="Times New Roman" w:hAnsi="Times New Roman"/>
        </w:rPr>
        <w:t xml:space="preserve"> </w:t>
      </w:r>
      <w:r w:rsidR="00F40013">
        <w:rPr>
          <w:rFonts w:ascii="Times New Roman" w:hAnsi="Times New Roman"/>
        </w:rPr>
        <w:tab/>
      </w:r>
      <w:r w:rsidR="00D97147">
        <w:rPr>
          <w:rFonts w:ascii="Times New Roman" w:hAnsi="Times New Roman"/>
        </w:rPr>
        <w:t xml:space="preserve">The Respondent has entered into a </w:t>
      </w:r>
      <w:r w:rsidR="008A2785">
        <w:rPr>
          <w:rFonts w:ascii="Times New Roman" w:hAnsi="Times New Roman"/>
        </w:rPr>
        <w:t>behavioral health</w:t>
      </w:r>
      <w:r w:rsidR="00D97147">
        <w:rPr>
          <w:rFonts w:ascii="Times New Roman" w:hAnsi="Times New Roman"/>
        </w:rPr>
        <w:t xml:space="preserve"> monitoring contract, dated</w:t>
      </w:r>
      <w:r w:rsidR="00D37A43">
        <w:rPr>
          <w:rFonts w:ascii="Times New Roman" w:hAnsi="Times New Roman"/>
        </w:rPr>
        <w:t xml:space="preserve"> </w:t>
      </w:r>
      <w:r w:rsidR="00C00A0C">
        <w:rPr>
          <w:rFonts w:ascii="Times New Roman" w:hAnsi="Times New Roman"/>
        </w:rPr>
        <w:t>October 18, 2018</w:t>
      </w:r>
      <w:r w:rsidR="00D97147">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sidR="00D97147">
        <w:rPr>
          <w:rFonts w:ascii="Times New Roman" w:hAnsi="Times New Roman"/>
        </w:rPr>
        <w:t xml:space="preserve">.  This contract includes a provision that PHS will </w:t>
      </w:r>
      <w:r w:rsidR="00874352">
        <w:rPr>
          <w:rFonts w:ascii="Times New Roman" w:hAnsi="Times New Roman"/>
        </w:rPr>
        <w:t>immediately notify (within 24 hours)</w:t>
      </w:r>
      <w:r w:rsidR="00D97147">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A3AB0" w:rsidRDefault="00F40013" w:rsidP="00882BF7">
      <w:pPr>
        <w:spacing w:line="480" w:lineRule="auto"/>
        <w:jc w:val="both"/>
        <w:rPr>
          <w:szCs w:val="20"/>
        </w:rPr>
      </w:pPr>
      <w:r>
        <w:lastRenderedPageBreak/>
        <w:t>C</w:t>
      </w:r>
      <w:r w:rsidR="00D97147">
        <w:t>.</w:t>
      </w:r>
      <w:r w:rsidR="00D97147">
        <w:tab/>
      </w:r>
      <w:r w:rsidR="00EA3AB0" w:rsidRPr="006B7098">
        <w:rPr>
          <w:szCs w:val="20"/>
        </w:rPr>
        <w:t xml:space="preserve"> </w:t>
      </w:r>
      <w:r w:rsidR="00E95A3A" w:rsidRPr="006B7098">
        <w:rPr>
          <w:szCs w:val="20"/>
        </w:rPr>
        <w:t xml:space="preserve">The Respondent shall be under the care of a </w:t>
      </w:r>
      <w:r w:rsidR="00717AE5" w:rsidRPr="008E60DE">
        <w:rPr>
          <w:szCs w:val="20"/>
        </w:rPr>
        <w:t>Board-approved</w:t>
      </w:r>
      <w:r w:rsidR="00717AE5">
        <w:rPr>
          <w:szCs w:val="20"/>
        </w:rPr>
        <w:t xml:space="preserve"> </w:t>
      </w:r>
      <w:r w:rsidR="00E95A3A" w:rsidRPr="006B7098">
        <w:rPr>
          <w:szCs w:val="20"/>
        </w:rPr>
        <w:t>licensed or certified health care professional</w:t>
      </w:r>
      <w:r w:rsidR="00152065">
        <w:rPr>
          <w:szCs w:val="20"/>
        </w:rPr>
        <w:t xml:space="preserve"> </w:t>
      </w:r>
      <w:r w:rsidR="00E95A3A" w:rsidRPr="006B7098">
        <w:rPr>
          <w:szCs w:val="20"/>
        </w:rPr>
        <w:t>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D37A43">
        <w:rPr>
          <w:szCs w:val="20"/>
        </w:rPr>
        <w:t xml:space="preserve"> </w:t>
      </w:r>
      <w:r w:rsidR="00C00A0C">
        <w:rPr>
          <w:szCs w:val="20"/>
        </w:rPr>
        <w:t>David Mischoulon</w:t>
      </w:r>
      <w:r w:rsidR="008E60DE">
        <w:rPr>
          <w:szCs w:val="20"/>
        </w:rPr>
        <w:t>,</w:t>
      </w:r>
      <w:r w:rsidR="008B25E4">
        <w:rPr>
          <w:szCs w:val="20"/>
        </w:rPr>
        <w:t xml:space="preserve"> </w:t>
      </w:r>
      <w:r w:rsidR="008E60DE">
        <w:rPr>
          <w:szCs w:val="20"/>
        </w:rPr>
        <w:t xml:space="preserve">M.D. </w:t>
      </w:r>
      <w:r w:rsidR="00EA3AB0">
        <w:rPr>
          <w:szCs w:val="20"/>
        </w:rPr>
        <w:t xml:space="preserve">as </w:t>
      </w:r>
      <w:r w:rsidR="000E5378">
        <w:rPr>
          <w:szCs w:val="20"/>
        </w:rPr>
        <w:t xml:space="preserve">the </w:t>
      </w:r>
      <w:r w:rsidR="00EA3AB0">
        <w:rPr>
          <w:szCs w:val="20"/>
        </w:rPr>
        <w:t xml:space="preserve">healthcare </w:t>
      </w:r>
      <w:r w:rsidR="000E5378">
        <w:rPr>
          <w:szCs w:val="20"/>
        </w:rPr>
        <w:t>professional who shall fulfill the monitoring requirements of this paragraph</w:t>
      </w:r>
      <w:r w:rsidR="00EA3AB0">
        <w:rPr>
          <w:szCs w:val="20"/>
        </w:rPr>
        <w:t>.</w:t>
      </w:r>
    </w:p>
    <w:p w:rsidR="0031613E" w:rsidRDefault="00F40013" w:rsidP="00882BF7">
      <w:pPr>
        <w:spacing w:line="480" w:lineRule="auto"/>
        <w:jc w:val="both"/>
      </w:pPr>
      <w:r>
        <w:rPr>
          <w:szCs w:val="20"/>
        </w:rPr>
        <w:t>D</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at a Board-approved worksite</w:t>
      </w:r>
      <w:r w:rsidR="0031613E" w:rsidRPr="006B7098">
        <w:rPr>
          <w:szCs w:val="20"/>
        </w:rPr>
        <w:t xml:space="preserve">. </w:t>
      </w:r>
      <w:r w:rsidR="0031613E" w:rsidRPr="008B20E5">
        <w:t>The Respondent</w:t>
      </w:r>
      <w:r w:rsidR="00166CDB">
        <w:t xml:space="preserve"> may only practice </w:t>
      </w:r>
      <w:r w:rsidR="00166CDB">
        <w:lastRenderedPageBreak/>
        <w:t>medicine at</w:t>
      </w:r>
      <w:r w:rsidR="00C36959">
        <w:t xml:space="preserve"> </w:t>
      </w:r>
      <w:r w:rsidR="00C00A0C">
        <w:t>Boston Medical Center</w:t>
      </w:r>
      <w:r w:rsidR="00C00A0C" w:rsidRPr="008E60DE">
        <w:t xml:space="preserve">. </w:t>
      </w:r>
      <w:r w:rsidR="00C00A0C">
        <w:t xml:space="preserve"> Said practice shall be consistent with the practice plan submitted by the Respondent, which is attached to and incorporated into this Agreement. </w:t>
      </w:r>
      <w:r w:rsidR="004E15AA">
        <w:t xml:space="preserve">The Respondent shall have a Board-approved worksite monitor. </w:t>
      </w:r>
      <w:r w:rsidR="00166CDB">
        <w:t>The Resp</w:t>
      </w:r>
      <w:r w:rsidR="00506AEF">
        <w:t>ondent</w:t>
      </w:r>
      <w:r w:rsidR="00D37A43">
        <w:t xml:space="preserve">’s practice of medicine will be </w:t>
      </w:r>
      <w:r w:rsidR="00166CDB">
        <w:t>monitored by</w:t>
      </w:r>
      <w:r w:rsidR="00DC26EC">
        <w:t xml:space="preserve"> </w:t>
      </w:r>
      <w:r w:rsidR="00C00A0C">
        <w:t xml:space="preserve">Tamar Foster Barlam, M.D. and Ioana Bica, </w:t>
      </w:r>
      <w:r w:rsidR="00166CDB">
        <w:t>M.D., who shall file quarterly reports to the Board on a form provided by the Board.</w:t>
      </w:r>
    </w:p>
    <w:p w:rsidR="00E95A3A" w:rsidRDefault="00F40013" w:rsidP="00882BF7">
      <w:pPr>
        <w:spacing w:line="480" w:lineRule="auto"/>
        <w:jc w:val="both"/>
        <w:rPr>
          <w:szCs w:val="20"/>
        </w:rPr>
      </w:pPr>
      <w:r>
        <w:rPr>
          <w:szCs w:val="20"/>
        </w:rPr>
        <w:t>E</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w:t>
      </w:r>
      <w:r w:rsidR="00874352">
        <w:rPr>
          <w:szCs w:val="20"/>
        </w:rPr>
        <w:t>uring the probationary period</w:t>
      </w:r>
      <w:r w:rsidR="00E95A3A" w:rsidRPr="006B7098">
        <w:rPr>
          <w:szCs w:val="20"/>
        </w:rPr>
        <w:t>.</w:t>
      </w:r>
    </w:p>
    <w:p w:rsidR="00E95A3A" w:rsidRDefault="00F40013"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w:t>
      </w:r>
      <w:r w:rsidR="00EF101C">
        <w:rPr>
          <w:szCs w:val="20"/>
        </w:rPr>
        <w:t xml:space="preserve"> (if applicable)</w:t>
      </w:r>
      <w:r w:rsidR="00E95A3A" w:rsidRPr="006B7098">
        <w:rPr>
          <w:szCs w:val="20"/>
        </w:rPr>
        <w:t>,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F40013"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 xml:space="preserve">In the event that the Respondent seeks licensure to practice medicine in another state, the Respondent shall notify the Board of such fact and shall disclose to the licensing authority in </w:t>
      </w:r>
      <w:r w:rsidR="00E95A3A" w:rsidRPr="006B7098">
        <w:rPr>
          <w:szCs w:val="20"/>
        </w:rPr>
        <w:lastRenderedPageBreak/>
        <w:t>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F40013" w:rsidP="000C47DE">
      <w:pPr>
        <w:spacing w:line="480" w:lineRule="auto"/>
        <w:jc w:val="both"/>
        <w:rPr>
          <w:szCs w:val="20"/>
        </w:rPr>
      </w:pPr>
      <w:r>
        <w:rPr>
          <w:szCs w:val="20"/>
        </w:rPr>
        <w:t>H</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F40013" w:rsidP="00BA7BB2">
      <w:pPr>
        <w:spacing w:line="480" w:lineRule="auto"/>
        <w:jc w:val="both"/>
        <w:rPr>
          <w:szCs w:val="20"/>
        </w:rPr>
      </w:pPr>
      <w:r>
        <w:rPr>
          <w:szCs w:val="20"/>
        </w:rPr>
        <w:t>I</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F40013"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F40013" w:rsidP="00EA3AB0">
      <w:pPr>
        <w:spacing w:line="480" w:lineRule="auto"/>
        <w:jc w:val="both"/>
        <w:rPr>
          <w:szCs w:val="20"/>
        </w:rPr>
      </w:pPr>
      <w:r>
        <w:rPr>
          <w:szCs w:val="20"/>
        </w:rPr>
        <w:t>K</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sidR="00874352">
        <w:rPr>
          <w:szCs w:val="20"/>
        </w:rPr>
        <w:t xml:space="preserve"> </w:t>
      </w:r>
      <w:r>
        <w:rPr>
          <w:szCs w:val="20"/>
        </w:rPr>
        <w:t>C</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Default="00F40013" w:rsidP="00EA3AB0">
      <w:pPr>
        <w:autoSpaceDE w:val="0"/>
        <w:autoSpaceDN w:val="0"/>
        <w:adjustRightInd w:val="0"/>
        <w:spacing w:line="480" w:lineRule="auto"/>
        <w:jc w:val="both"/>
      </w:pPr>
      <w:r>
        <w:t>L</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w:t>
      </w:r>
      <w:r w:rsidR="00E95A3A" w:rsidRPr="006B7098">
        <w:lastRenderedPageBreak/>
        <w:t>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F40013" w:rsidRDefault="00F40013" w:rsidP="00EA3AB0">
      <w:pPr>
        <w:autoSpaceDE w:val="0"/>
        <w:autoSpaceDN w:val="0"/>
        <w:adjustRightInd w:val="0"/>
        <w:spacing w:line="480" w:lineRule="auto"/>
        <w:jc w:val="both"/>
      </w:pPr>
    </w:p>
    <w:p w:rsidR="00E95A3A" w:rsidRPr="006B7098" w:rsidRDefault="00874352" w:rsidP="00EA3AB0">
      <w:pPr>
        <w:keepNext/>
        <w:tabs>
          <w:tab w:val="num" w:pos="1440"/>
        </w:tabs>
        <w:spacing w:line="480" w:lineRule="auto"/>
        <w:jc w:val="center"/>
        <w:outlineLvl w:val="1"/>
        <w:rPr>
          <w:b/>
          <w:bCs/>
          <w:szCs w:val="20"/>
        </w:rPr>
      </w:pPr>
      <w:r>
        <w:rPr>
          <w:b/>
          <w:bCs/>
          <w:szCs w:val="20"/>
        </w:rPr>
        <w:lastRenderedPageBreak/>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 xml:space="preserve">obligations as set forth above, the Board, at the expiration of the </w:t>
      </w:r>
      <w:r w:rsidR="00C00A0C">
        <w:rPr>
          <w:szCs w:val="20"/>
        </w:rPr>
        <w:t>three</w:t>
      </w:r>
      <w:r w:rsidRPr="006B7098">
        <w:rPr>
          <w:szCs w:val="20"/>
        </w:rPr>
        <w:t>-year period, shall, upon petition by the Respondent, terminate the Respondent's probationary period and probation with the Board, unless the Respondent's probation is extended in accordance with paragraph IV(A).</w:t>
      </w:r>
    </w:p>
    <w:p w:rsidR="00F40013" w:rsidRDefault="00F40013" w:rsidP="00E564FF">
      <w:pPr>
        <w:spacing w:line="480" w:lineRule="auto"/>
        <w:jc w:val="both"/>
        <w:rPr>
          <w:szCs w:val="20"/>
        </w:rPr>
      </w:pPr>
    </w:p>
    <w:p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6B7098" w:rsidRDefault="00E020D7" w:rsidP="00E95A3A">
      <w:pPr>
        <w:jc w:val="both"/>
      </w:pPr>
      <w:r>
        <w:rPr>
          <w:u w:val="single"/>
        </w:rPr>
        <w:t>3/13/19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Philip A. Lederer, M.D.</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E020D7" w:rsidRDefault="00E020D7" w:rsidP="00E95A3A">
      <w:pPr>
        <w:jc w:val="both"/>
        <w:rPr>
          <w:u w:val="single"/>
        </w:rPr>
      </w:pPr>
      <w:r>
        <w:rPr>
          <w:u w:val="single"/>
        </w:rPr>
        <w:t>3/13/19</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Vincent P. Dunn</w:t>
      </w:r>
      <w:r>
        <w:rPr>
          <w:u w:val="single"/>
        </w:rPr>
        <w:tab/>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F40013" w:rsidRDefault="00F40013" w:rsidP="00F40013">
      <w:pPr>
        <w:ind w:firstLine="720"/>
        <w:jc w:val="both"/>
      </w:pPr>
    </w:p>
    <w:p w:rsidR="00F40013" w:rsidRDefault="00F40013" w:rsidP="00F40013">
      <w:pPr>
        <w:ind w:firstLine="720"/>
        <w:jc w:val="both"/>
      </w:pPr>
    </w:p>
    <w:p w:rsidR="00F40013" w:rsidRDefault="00F40013" w:rsidP="00F40013">
      <w:pPr>
        <w:ind w:firstLine="720"/>
        <w:jc w:val="both"/>
      </w:pPr>
    </w:p>
    <w:p w:rsidR="00F40013" w:rsidRDefault="00F40013" w:rsidP="00F40013">
      <w:pPr>
        <w:ind w:firstLine="720"/>
        <w:jc w:val="both"/>
      </w:pPr>
    </w:p>
    <w:p w:rsidR="00F40013" w:rsidRDefault="00F40013" w:rsidP="00F40013">
      <w:pPr>
        <w:ind w:firstLine="720"/>
        <w:jc w:val="both"/>
      </w:pPr>
    </w:p>
    <w:p w:rsidR="00E95A3A" w:rsidRPr="006B7098" w:rsidRDefault="00E95A3A" w:rsidP="00F40013">
      <w:pPr>
        <w:ind w:firstLine="720"/>
        <w:jc w:val="both"/>
      </w:pPr>
      <w:r w:rsidRPr="006B7098">
        <w:t xml:space="preserve">Accepted this </w:t>
      </w:r>
      <w:r w:rsidR="00E020D7">
        <w:rPr>
          <w:u w:val="single"/>
        </w:rPr>
        <w:t>13</w:t>
      </w:r>
      <w:r w:rsidR="00E020D7">
        <w:rPr>
          <w:u w:val="single"/>
        </w:rPr>
        <w:tab/>
      </w:r>
      <w:r>
        <w:t xml:space="preserve"> day of </w:t>
      </w:r>
      <w:r w:rsidR="00E020D7">
        <w:rPr>
          <w:u w:val="single"/>
        </w:rPr>
        <w:t>March</w:t>
      </w:r>
      <w:r w:rsidR="00E020D7">
        <w:rPr>
          <w:u w:val="single"/>
        </w:rPr>
        <w:tab/>
      </w:r>
      <w:r w:rsidR="00E020D7">
        <w:rPr>
          <w:u w:val="single"/>
        </w:rPr>
        <w:tab/>
      </w:r>
      <w:r>
        <w:t xml:space="preserve">, </w:t>
      </w:r>
      <w:r w:rsidR="00874352">
        <w:t>20</w:t>
      </w:r>
      <w:r w:rsidR="00E020D7">
        <w:rPr>
          <w:u w:val="single"/>
        </w:rPr>
        <w:t xml:space="preserve">19  </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E020D7"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E020D7">
        <w:rPr>
          <w:u w:val="single"/>
        </w:rPr>
        <w:t>Signed by Candace Lapidus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Candace Lapidus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A70" w:rsidRDefault="00624A70">
      <w:r>
        <w:separator/>
      </w:r>
    </w:p>
  </w:endnote>
  <w:endnote w:type="continuationSeparator" w:id="0">
    <w:p w:rsidR="00624A70" w:rsidRDefault="0062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A70" w:rsidRDefault="00624A70">
      <w:r>
        <w:separator/>
      </w:r>
    </w:p>
  </w:footnote>
  <w:footnote w:type="continuationSeparator" w:id="0">
    <w:p w:rsidR="00624A70" w:rsidRDefault="00624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6AE5"/>
    <w:rsid w:val="0003213D"/>
    <w:rsid w:val="00032D3A"/>
    <w:rsid w:val="00055725"/>
    <w:rsid w:val="00057E2D"/>
    <w:rsid w:val="000600D5"/>
    <w:rsid w:val="00070B7B"/>
    <w:rsid w:val="00075C77"/>
    <w:rsid w:val="00092ED8"/>
    <w:rsid w:val="000B0204"/>
    <w:rsid w:val="000B1137"/>
    <w:rsid w:val="000B226D"/>
    <w:rsid w:val="000B6025"/>
    <w:rsid w:val="000C4405"/>
    <w:rsid w:val="000C47DE"/>
    <w:rsid w:val="000C7D5B"/>
    <w:rsid w:val="000D0FA7"/>
    <w:rsid w:val="000E5378"/>
    <w:rsid w:val="000E6AC8"/>
    <w:rsid w:val="000F3AD9"/>
    <w:rsid w:val="00113CDB"/>
    <w:rsid w:val="00133917"/>
    <w:rsid w:val="001357D5"/>
    <w:rsid w:val="0014293F"/>
    <w:rsid w:val="00152065"/>
    <w:rsid w:val="0015739E"/>
    <w:rsid w:val="001650ED"/>
    <w:rsid w:val="00166CDB"/>
    <w:rsid w:val="00172985"/>
    <w:rsid w:val="00173206"/>
    <w:rsid w:val="00181491"/>
    <w:rsid w:val="00183B96"/>
    <w:rsid w:val="001D083E"/>
    <w:rsid w:val="001D4D71"/>
    <w:rsid w:val="001E0D3E"/>
    <w:rsid w:val="001E3699"/>
    <w:rsid w:val="001F21D1"/>
    <w:rsid w:val="00203FEC"/>
    <w:rsid w:val="002070D5"/>
    <w:rsid w:val="00210404"/>
    <w:rsid w:val="0021358D"/>
    <w:rsid w:val="00215324"/>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26A0A"/>
    <w:rsid w:val="003300CC"/>
    <w:rsid w:val="0033031B"/>
    <w:rsid w:val="003333B6"/>
    <w:rsid w:val="0034425B"/>
    <w:rsid w:val="003465F4"/>
    <w:rsid w:val="003537C1"/>
    <w:rsid w:val="00370B58"/>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54FAF"/>
    <w:rsid w:val="00466631"/>
    <w:rsid w:val="00493110"/>
    <w:rsid w:val="004942A4"/>
    <w:rsid w:val="004E15AA"/>
    <w:rsid w:val="00506AEF"/>
    <w:rsid w:val="00510AB3"/>
    <w:rsid w:val="005142DD"/>
    <w:rsid w:val="00516F49"/>
    <w:rsid w:val="0054217D"/>
    <w:rsid w:val="00547BCD"/>
    <w:rsid w:val="0057686E"/>
    <w:rsid w:val="00584ED5"/>
    <w:rsid w:val="00591C45"/>
    <w:rsid w:val="005B4873"/>
    <w:rsid w:val="005C2079"/>
    <w:rsid w:val="005C3C70"/>
    <w:rsid w:val="00603046"/>
    <w:rsid w:val="00624A70"/>
    <w:rsid w:val="006433F8"/>
    <w:rsid w:val="00667A55"/>
    <w:rsid w:val="00673A09"/>
    <w:rsid w:val="00681CFA"/>
    <w:rsid w:val="006B2473"/>
    <w:rsid w:val="006C13AC"/>
    <w:rsid w:val="006C1F36"/>
    <w:rsid w:val="006C560F"/>
    <w:rsid w:val="006D1768"/>
    <w:rsid w:val="006F3FBA"/>
    <w:rsid w:val="0071158C"/>
    <w:rsid w:val="00711611"/>
    <w:rsid w:val="00713335"/>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5316"/>
    <w:rsid w:val="00826CA3"/>
    <w:rsid w:val="00830661"/>
    <w:rsid w:val="008415E0"/>
    <w:rsid w:val="00845D95"/>
    <w:rsid w:val="00850BC3"/>
    <w:rsid w:val="00855DAA"/>
    <w:rsid w:val="00861962"/>
    <w:rsid w:val="00867296"/>
    <w:rsid w:val="00867CFE"/>
    <w:rsid w:val="008703E1"/>
    <w:rsid w:val="00874352"/>
    <w:rsid w:val="00882BF7"/>
    <w:rsid w:val="00895FA4"/>
    <w:rsid w:val="008A0833"/>
    <w:rsid w:val="008A2785"/>
    <w:rsid w:val="008B25E4"/>
    <w:rsid w:val="008C6E99"/>
    <w:rsid w:val="008D1DCA"/>
    <w:rsid w:val="008E60DE"/>
    <w:rsid w:val="008F09AF"/>
    <w:rsid w:val="008F3B8D"/>
    <w:rsid w:val="008F45F7"/>
    <w:rsid w:val="0090109B"/>
    <w:rsid w:val="00901A41"/>
    <w:rsid w:val="00904B3C"/>
    <w:rsid w:val="00912080"/>
    <w:rsid w:val="00916231"/>
    <w:rsid w:val="00934BA8"/>
    <w:rsid w:val="009368C5"/>
    <w:rsid w:val="00952534"/>
    <w:rsid w:val="00957A7A"/>
    <w:rsid w:val="009602FA"/>
    <w:rsid w:val="00961337"/>
    <w:rsid w:val="00997FBB"/>
    <w:rsid w:val="009A0634"/>
    <w:rsid w:val="009A314D"/>
    <w:rsid w:val="009C1F8B"/>
    <w:rsid w:val="00A07AD6"/>
    <w:rsid w:val="00A16974"/>
    <w:rsid w:val="00A34F6F"/>
    <w:rsid w:val="00A37D2C"/>
    <w:rsid w:val="00A52702"/>
    <w:rsid w:val="00A532AC"/>
    <w:rsid w:val="00A53F0C"/>
    <w:rsid w:val="00AA4E08"/>
    <w:rsid w:val="00AE3416"/>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C0078B"/>
    <w:rsid w:val="00C00A0C"/>
    <w:rsid w:val="00C02EFA"/>
    <w:rsid w:val="00C0473C"/>
    <w:rsid w:val="00C07844"/>
    <w:rsid w:val="00C12AA4"/>
    <w:rsid w:val="00C21BDC"/>
    <w:rsid w:val="00C2204B"/>
    <w:rsid w:val="00C22F32"/>
    <w:rsid w:val="00C25ED7"/>
    <w:rsid w:val="00C312E9"/>
    <w:rsid w:val="00C33E90"/>
    <w:rsid w:val="00C3482A"/>
    <w:rsid w:val="00C36959"/>
    <w:rsid w:val="00C43C69"/>
    <w:rsid w:val="00C574FA"/>
    <w:rsid w:val="00C940BD"/>
    <w:rsid w:val="00CA4030"/>
    <w:rsid w:val="00CA41A6"/>
    <w:rsid w:val="00CB503F"/>
    <w:rsid w:val="00CC71C1"/>
    <w:rsid w:val="00CD3440"/>
    <w:rsid w:val="00CD5046"/>
    <w:rsid w:val="00CE02F4"/>
    <w:rsid w:val="00CE26D5"/>
    <w:rsid w:val="00CE3F50"/>
    <w:rsid w:val="00CF0927"/>
    <w:rsid w:val="00D01125"/>
    <w:rsid w:val="00D2547E"/>
    <w:rsid w:val="00D32027"/>
    <w:rsid w:val="00D336D7"/>
    <w:rsid w:val="00D3411B"/>
    <w:rsid w:val="00D37A43"/>
    <w:rsid w:val="00D44716"/>
    <w:rsid w:val="00D6034E"/>
    <w:rsid w:val="00D610B8"/>
    <w:rsid w:val="00D71594"/>
    <w:rsid w:val="00D85558"/>
    <w:rsid w:val="00D929F3"/>
    <w:rsid w:val="00D97060"/>
    <w:rsid w:val="00D97147"/>
    <w:rsid w:val="00DA26EE"/>
    <w:rsid w:val="00DC26EC"/>
    <w:rsid w:val="00DD11BD"/>
    <w:rsid w:val="00DD20C0"/>
    <w:rsid w:val="00DE461E"/>
    <w:rsid w:val="00DE4FFC"/>
    <w:rsid w:val="00E020D7"/>
    <w:rsid w:val="00E12918"/>
    <w:rsid w:val="00E12A64"/>
    <w:rsid w:val="00E203CF"/>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F101C"/>
    <w:rsid w:val="00F00C24"/>
    <w:rsid w:val="00F01BB8"/>
    <w:rsid w:val="00F05F22"/>
    <w:rsid w:val="00F06146"/>
    <w:rsid w:val="00F25B9A"/>
    <w:rsid w:val="00F40013"/>
    <w:rsid w:val="00F83837"/>
    <w:rsid w:val="00F84A73"/>
    <w:rsid w:val="00F907F2"/>
    <w:rsid w:val="00F92128"/>
    <w:rsid w:val="00FB361D"/>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styleId="CommentReference">
    <w:name w:val="annotation reference"/>
    <w:rsid w:val="00C00A0C"/>
    <w:rPr>
      <w:sz w:val="16"/>
      <w:szCs w:val="16"/>
    </w:rPr>
  </w:style>
  <w:style w:type="paragraph" w:styleId="CommentText">
    <w:name w:val="annotation text"/>
    <w:basedOn w:val="Normal"/>
    <w:link w:val="CommentTextChar"/>
    <w:rsid w:val="00C00A0C"/>
    <w:rPr>
      <w:sz w:val="20"/>
      <w:szCs w:val="20"/>
    </w:rPr>
  </w:style>
  <w:style w:type="character" w:customStyle="1" w:styleId="CommentTextChar">
    <w:name w:val="Comment Text Char"/>
    <w:basedOn w:val="DefaultParagraphFont"/>
    <w:link w:val="CommentText"/>
    <w:rsid w:val="00C00A0C"/>
  </w:style>
  <w:style w:type="paragraph" w:styleId="CommentSubject">
    <w:name w:val="annotation subject"/>
    <w:basedOn w:val="CommentText"/>
    <w:next w:val="CommentText"/>
    <w:link w:val="CommentSubjectChar"/>
    <w:rsid w:val="00C00A0C"/>
    <w:rPr>
      <w:b/>
      <w:bCs/>
    </w:rPr>
  </w:style>
  <w:style w:type="character" w:customStyle="1" w:styleId="CommentSubjectChar">
    <w:name w:val="Comment Subject Char"/>
    <w:link w:val="CommentSubject"/>
    <w:rsid w:val="00C00A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styleId="CommentReference">
    <w:name w:val="annotation reference"/>
    <w:rsid w:val="00C00A0C"/>
    <w:rPr>
      <w:sz w:val="16"/>
      <w:szCs w:val="16"/>
    </w:rPr>
  </w:style>
  <w:style w:type="paragraph" w:styleId="CommentText">
    <w:name w:val="annotation text"/>
    <w:basedOn w:val="Normal"/>
    <w:link w:val="CommentTextChar"/>
    <w:rsid w:val="00C00A0C"/>
    <w:rPr>
      <w:sz w:val="20"/>
      <w:szCs w:val="20"/>
    </w:rPr>
  </w:style>
  <w:style w:type="character" w:customStyle="1" w:styleId="CommentTextChar">
    <w:name w:val="Comment Text Char"/>
    <w:basedOn w:val="DefaultParagraphFont"/>
    <w:link w:val="CommentText"/>
    <w:rsid w:val="00C00A0C"/>
  </w:style>
  <w:style w:type="paragraph" w:styleId="CommentSubject">
    <w:name w:val="annotation subject"/>
    <w:basedOn w:val="CommentText"/>
    <w:next w:val="CommentText"/>
    <w:link w:val="CommentSubjectChar"/>
    <w:rsid w:val="00C00A0C"/>
    <w:rPr>
      <w:b/>
      <w:bCs/>
    </w:rPr>
  </w:style>
  <w:style w:type="character" w:customStyle="1" w:styleId="CommentSubjectChar">
    <w:name w:val="Comment Subject Char"/>
    <w:link w:val="CommentSubject"/>
    <w:rsid w:val="00C00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D366-8D08-4D1A-808A-8C52321C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2019-01-29T14:50:00Z</cp:lastPrinted>
  <dcterms:created xsi:type="dcterms:W3CDTF">2019-03-22T17:22:00Z</dcterms:created>
  <dcterms:modified xsi:type="dcterms:W3CDTF">2019-03-22T17:25:00Z</dcterms:modified>
</cp:coreProperties>
</file>