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59769" w14:textId="77777777" w:rsidR="00B15104" w:rsidRDefault="00B15104" w:rsidP="002C5A1D">
      <w:pPr>
        <w:pStyle w:val="BodyText"/>
        <w:framePr w:w="8407" w:h="1685" w:hSpace="180" w:wrap="around" w:vAnchor="text" w:hAnchor="page" w:x="3022" w:y="-119"/>
        <w:rPr>
          <w:rFonts w:ascii="CG Times" w:hAnsi="CG Times"/>
        </w:rPr>
      </w:pPr>
      <w:smartTag w:uri="urn:schemas-microsoft-com:office:smarttags" w:element="place">
        <w:smartTag w:uri="urn:schemas-microsoft-com:office:smarttags" w:element="PlaceType">
          <w:r>
            <w:rPr>
              <w:rFonts w:ascii="CG Times" w:hAnsi="CG Times"/>
              <w:sz w:val="32"/>
            </w:rPr>
            <w:t>Commonwealth</w:t>
          </w:r>
        </w:smartTag>
        <w:r>
          <w:rPr>
            <w:rFonts w:ascii="CG Times" w:hAnsi="CG Times"/>
            <w:sz w:val="32"/>
          </w:rPr>
          <w:t xml:space="preserve"> of </w:t>
        </w:r>
        <w:smartTag w:uri="urn:schemas-microsoft-com:office:smarttags" w:element="PlaceName">
          <w:r>
            <w:rPr>
              <w:rFonts w:ascii="CG Times" w:hAnsi="CG Times"/>
              <w:sz w:val="32"/>
            </w:rPr>
            <w:t>Massachusetts</w:t>
          </w:r>
        </w:smartTag>
      </w:smartTag>
    </w:p>
    <w:p w14:paraId="0E5E4B26" w14:textId="77777777" w:rsidR="00B15104" w:rsidRDefault="00B15104" w:rsidP="002C5A1D">
      <w:pPr>
        <w:pStyle w:val="BodyText"/>
        <w:framePr w:w="8407" w:h="1685" w:hSpace="180" w:wrap="around" w:vAnchor="text" w:hAnchor="page" w:x="3022" w:y="-119"/>
        <w:rPr>
          <w:rFonts w:ascii="CG Times" w:hAnsi="CG Times"/>
          <w:smallCaps/>
          <w:position w:val="-6"/>
          <w:sz w:val="48"/>
        </w:rPr>
      </w:pPr>
      <w:r>
        <w:rPr>
          <w:rFonts w:ascii="CG Times" w:hAnsi="CG Times"/>
          <w:smallCaps/>
          <w:position w:val="-6"/>
          <w:sz w:val="48"/>
        </w:rPr>
        <w:t xml:space="preserve">Department </w:t>
      </w:r>
      <w:r>
        <w:rPr>
          <w:rFonts w:ascii="CG Times" w:hAnsi="CG Times"/>
          <w:smallCaps/>
          <w:position w:val="-6"/>
          <w:sz w:val="40"/>
        </w:rPr>
        <w:t>of</w:t>
      </w:r>
      <w:r>
        <w:rPr>
          <w:rFonts w:ascii="CG Times" w:hAnsi="CG Times"/>
          <w:smallCaps/>
          <w:position w:val="-6"/>
          <w:sz w:val="48"/>
        </w:rPr>
        <w:t xml:space="preserve"> Housing </w:t>
      </w:r>
      <w:r>
        <w:rPr>
          <w:rFonts w:ascii="CG Times" w:hAnsi="CG Times"/>
          <w:smallCaps/>
          <w:position w:val="-6"/>
          <w:sz w:val="40"/>
        </w:rPr>
        <w:t>&amp;</w:t>
      </w:r>
    </w:p>
    <w:p w14:paraId="5275A687" w14:textId="77777777" w:rsidR="00B15104" w:rsidRDefault="00B15104" w:rsidP="002C5A1D">
      <w:pPr>
        <w:pStyle w:val="BodyText"/>
        <w:framePr w:w="8407" w:h="1685" w:hSpace="180" w:wrap="around" w:vAnchor="text" w:hAnchor="page" w:x="3022" w:y="-119"/>
        <w:spacing w:line="400" w:lineRule="exact"/>
        <w:rPr>
          <w:rFonts w:ascii="CG Times" w:hAnsi="CG Times"/>
        </w:rPr>
      </w:pPr>
      <w:r>
        <w:rPr>
          <w:rFonts w:ascii="CG Times" w:hAnsi="CG Times"/>
          <w:smallCaps/>
          <w:sz w:val="48"/>
        </w:rPr>
        <w:t>Community Development</w:t>
      </w:r>
    </w:p>
    <w:p w14:paraId="06826BF4" w14:textId="77777777" w:rsidR="001461A1" w:rsidRDefault="004175F4" w:rsidP="001461A1">
      <w:pPr>
        <w:pStyle w:val="Heading1"/>
        <w:framePr w:w="8407" w:h="1685" w:hSpace="180" w:wrap="around" w:vAnchor="text" w:hAnchor="page" w:x="3022" w:y="-119"/>
        <w:rPr>
          <w:rFonts w:ascii="CG Times" w:hAnsi="CG Times"/>
          <w:sz w:val="16"/>
          <w:szCs w:val="16"/>
        </w:rPr>
      </w:pPr>
      <w:r>
        <w:rPr>
          <w:rFonts w:ascii="CG Times" w:hAnsi="CG Times"/>
          <w:sz w:val="16"/>
          <w:szCs w:val="16"/>
        </w:rPr>
        <w:t xml:space="preserve">Charles D. Baker, Governor   </w:t>
      </w:r>
      <w:r>
        <w:rPr>
          <w:sz w:val="16"/>
          <w:szCs w:val="16"/>
        </w:rPr>
        <w:sym w:font="Wingdings" w:char="0075"/>
      </w:r>
      <w:r>
        <w:rPr>
          <w:rFonts w:ascii="CG Times" w:hAnsi="CG Times"/>
          <w:sz w:val="16"/>
          <w:szCs w:val="16"/>
        </w:rPr>
        <w:t xml:space="preserve">   Karyn Polito, Lieutenant Governor</w:t>
      </w:r>
      <w:r w:rsidR="000B1260">
        <w:rPr>
          <w:rFonts w:ascii="CG Times" w:hAnsi="CG Times"/>
          <w:sz w:val="16"/>
          <w:szCs w:val="16"/>
        </w:rPr>
        <w:t xml:space="preserve">   </w:t>
      </w:r>
      <w:r w:rsidR="000B1260">
        <w:rPr>
          <w:sz w:val="16"/>
          <w:szCs w:val="16"/>
        </w:rPr>
        <w:sym w:font="Wingdings" w:char="0075"/>
      </w:r>
      <w:r w:rsidR="000B1260">
        <w:rPr>
          <w:rFonts w:ascii="CG Times" w:hAnsi="CG Times"/>
          <w:sz w:val="16"/>
          <w:szCs w:val="16"/>
        </w:rPr>
        <w:t xml:space="preserve">   Chrystal Kornegay, Undersecretary</w:t>
      </w:r>
    </w:p>
    <w:p w14:paraId="54741A20" w14:textId="77777777" w:rsidR="000B1260" w:rsidRPr="000B1260" w:rsidRDefault="000B1260" w:rsidP="000B1260">
      <w:pPr>
        <w:framePr w:w="8407" w:h="1685" w:hSpace="180" w:wrap="around" w:vAnchor="text" w:hAnchor="page" w:x="3022" w:y="-119"/>
      </w:pPr>
    </w:p>
    <w:p w14:paraId="051B1718" w14:textId="77777777" w:rsidR="00B15104" w:rsidRDefault="0031484E">
      <w:pPr>
        <w:ind w:left="720" w:right="720" w:firstLine="1260"/>
        <w:jc w:val="center"/>
      </w:pPr>
      <w:r>
        <w:rPr>
          <w:noProof/>
        </w:rPr>
        <mc:AlternateContent>
          <mc:Choice Requires="wps">
            <w:drawing>
              <wp:anchor distT="0" distB="0" distL="114300" distR="114300" simplePos="0" relativeHeight="251657728" behindDoc="0" locked="0" layoutInCell="1" allowOverlap="1" wp14:anchorId="519CA001" wp14:editId="00B339AF">
                <wp:simplePos x="0" y="0"/>
                <wp:positionH relativeFrom="column">
                  <wp:posOffset>-139065</wp:posOffset>
                </wp:positionH>
                <wp:positionV relativeFrom="paragraph">
                  <wp:posOffset>-73660</wp:posOffset>
                </wp:positionV>
                <wp:extent cx="1012190" cy="1112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111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0B1C9" w14:textId="77777777" w:rsidR="00895AFE" w:rsidRDefault="0031484E">
                            <w:r>
                              <w:rPr>
                                <w:noProof/>
                              </w:rPr>
                              <w:drawing>
                                <wp:inline distT="0" distB="0" distL="0" distR="0" wp14:anchorId="0F1D27AA" wp14:editId="6C876CFC">
                                  <wp:extent cx="828675" cy="1019175"/>
                                  <wp:effectExtent l="0" t="0" r="9525" b="9525"/>
                                  <wp:docPr id="5" name="Picture 5" descr="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1019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9CA001" id="_x0000_t202" coordsize="21600,21600" o:spt="202" path="m,l,21600r21600,l21600,xe">
                <v:stroke joinstyle="miter"/>
                <v:path gradientshapeok="t" o:connecttype="rect"/>
              </v:shapetype>
              <v:shape id="Text Box 4" o:spid="_x0000_s1026" type="#_x0000_t202" style="position:absolute;left:0;text-align:left;margin-left:-10.95pt;margin-top:-5.8pt;width:79.7pt;height:87.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szgsgIAALgFAAAOAAAAZHJzL2Uyb0RvYy54bWysVNtunDAQfa/Uf7D8TsDUewGFrZJlqSql&#10;FynpB3jBLFbBRrazkFb9947N3pK8VG15QLZnfObMzPFcvx+7Fu25NkLJDJOrCCMuS1UJucvwt4ci&#10;WGJkLJMVa5XkGX7iBr9fvX1zPfQpj1Wj2oprBCDSpEOf4cbaPg1DUza8Y+ZK9VyCsVa6Yxa2ehdW&#10;mg2A3rVhHEXzcFC66rUquTFwmk9GvPL4dc1L+6WuDbeozTBws/6v/X/r/uHqmqU7zfpGlAca7C9Y&#10;dExICHqCypll6FGLV1CdKLUyqrZXpepCVdei5D4HyIZEL7K5b1jPfS5QHNOfymT+H2z5ef9VI1Fl&#10;OMZIsg5a9MBHi27ViKirztCbFJzue3CzIxxDl32mpr9T5XeDpFo3TO74jdZqaDirgB1xN8OLqxOO&#10;cSDb4ZOqIAx7tMoDjbXuXOmgGAjQoUtPp844KqULGZGYJGAqwUYIiWex713I0uP1Xhv7gasOuUWG&#10;NbTew7P9nbGODkuPLi6aVIVoW9/+Vj47AMfpBILDVWdzNHw3fyZRslluljSg8XwT0CjPg5tiTYN5&#10;QRaz/F2+Xufkl4tLaNqIquLShTkqi9A/69xB45MmTtoyqhWVg3OUjN5t161GewbKLvzniw6Ws1v4&#10;nIYvAuTyIiUS0+g2ToJivlwEtKCzIFlEyyAiyW0yj2hC8+J5SndC8n9PCQ0ZTmbxbFLTmfSL3CL/&#10;vc6NpZ2wMDta0WV4eXJiqdPgRla+tZaJdlpflMLRP5cC2n1stFesE+kkVztuR0BxMt6q6gm0qxUo&#10;C1QIAw8WjdI/MBpgeGRYwnTDqP0oQf0JodTNGr+hswVIFelLy/bSwmQJQBm2GE3LtZ3m02Ovxa6B&#10;OMf3dgMvphBey2dOh3cG48GndBhlbv5c7r3XeeCufgMAAP//AwBQSwMEFAAGAAgAAAAhAEzK/oTe&#10;AAAACwEAAA8AAABkcnMvZG93bnJldi54bWxMj8FOwzAMhu9IvENkJG5b2o6VrTSd0IAzY/AAWWOa&#10;0sapmmwrPD3eCW6/5U+/P5ebyfXihGNoPSlI5wkIpNqblhoFH+8vsxWIEDUZ3XtCBd8YYFNdX5W6&#10;MP5Mb3jax0ZwCYVCK7AxDoWUobbodJj7AYl3n350OvI4NtKM+szlrpdZkuTS6Zb4gtUDbi3W3f7o&#10;FKwS99p162wX3N1PurTbJ/88fCl1ezM9PoCIOMU/GC76rA4VOx38kUwQvYJZlq4Z5ZCmOYgLsbhf&#10;gjhwyBc5yKqU/3+ofgEAAP//AwBQSwECLQAUAAYACAAAACEAtoM4kv4AAADhAQAAEwAAAAAAAAAA&#10;AAAAAAAAAAAAW0NvbnRlbnRfVHlwZXNdLnhtbFBLAQItABQABgAIAAAAIQA4/SH/1gAAAJQBAAAL&#10;AAAAAAAAAAAAAAAAAC8BAABfcmVscy8ucmVsc1BLAQItABQABgAIAAAAIQB8rszgsgIAALgFAAAO&#10;AAAAAAAAAAAAAAAAAC4CAABkcnMvZTJvRG9jLnhtbFBLAQItABQABgAIAAAAIQBMyv6E3gAAAAsB&#10;AAAPAAAAAAAAAAAAAAAAAAwFAABkcnMvZG93bnJldi54bWxQSwUGAAAAAAQABADzAAAAFwYAAAAA&#10;" filled="f" stroked="f">
                <v:textbox style="mso-fit-shape-to-text:t">
                  <w:txbxContent>
                    <w:p w14:paraId="41D0B1C9" w14:textId="77777777" w:rsidR="00895AFE" w:rsidRDefault="0031484E">
                      <w:r>
                        <w:rPr>
                          <w:noProof/>
                        </w:rPr>
                        <w:drawing>
                          <wp:inline distT="0" distB="0" distL="0" distR="0" wp14:anchorId="0F1D27AA" wp14:editId="6C876CFC">
                            <wp:extent cx="828675" cy="1019175"/>
                            <wp:effectExtent l="0" t="0" r="9525" b="9525"/>
                            <wp:docPr id="5" name="Picture 5" descr="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1019175"/>
                                    </a:xfrm>
                                    <a:prstGeom prst="rect">
                                      <a:avLst/>
                                    </a:prstGeom>
                                    <a:noFill/>
                                    <a:ln>
                                      <a:noFill/>
                                    </a:ln>
                                  </pic:spPr>
                                </pic:pic>
                              </a:graphicData>
                            </a:graphic>
                          </wp:inline>
                        </w:drawing>
                      </w:r>
                    </w:p>
                  </w:txbxContent>
                </v:textbox>
              </v:shape>
            </w:pict>
          </mc:Fallback>
        </mc:AlternateContent>
      </w:r>
    </w:p>
    <w:p w14:paraId="7B51A28C" w14:textId="77777777" w:rsidR="00736ACB" w:rsidRDefault="00736ACB" w:rsidP="00736ACB">
      <w:pPr>
        <w:framePr w:w="2749" w:h="1198" w:hSpace="245" w:vSpace="245" w:wrap="around" w:vAnchor="page" w:hAnchor="page" w:x="617" w:y="14345" w:anchorLock="1"/>
        <w:tabs>
          <w:tab w:val="left" w:pos="-720"/>
        </w:tabs>
        <w:suppressAutoHyphens/>
        <w:jc w:val="both"/>
        <w:rPr>
          <w:spacing w:val="-2"/>
          <w:sz w:val="18"/>
        </w:rPr>
      </w:pPr>
      <w:r>
        <w:rPr>
          <w:spacing w:val="-2"/>
          <w:sz w:val="18"/>
        </w:rPr>
        <w:t xml:space="preserve">Office of the </w:t>
      </w:r>
      <w:r w:rsidR="00443C30">
        <w:rPr>
          <w:spacing w:val="-2"/>
          <w:sz w:val="18"/>
        </w:rPr>
        <w:t>General</w:t>
      </w:r>
      <w:r>
        <w:rPr>
          <w:spacing w:val="-2"/>
          <w:sz w:val="18"/>
        </w:rPr>
        <w:t xml:space="preserve"> Counsel</w:t>
      </w:r>
    </w:p>
    <w:p w14:paraId="05D5C2DC" w14:textId="77777777" w:rsidR="00736ACB" w:rsidRDefault="00632097" w:rsidP="00736ACB">
      <w:pPr>
        <w:framePr w:w="2749" w:h="1198" w:hSpace="245" w:vSpace="245" w:wrap="around" w:vAnchor="page" w:hAnchor="page" w:x="617" w:y="14345" w:anchorLock="1"/>
        <w:tabs>
          <w:tab w:val="left" w:pos="-720"/>
        </w:tabs>
        <w:suppressAutoHyphens/>
        <w:jc w:val="both"/>
        <w:rPr>
          <w:spacing w:val="-2"/>
          <w:sz w:val="18"/>
        </w:rPr>
      </w:pPr>
      <w:r>
        <w:rPr>
          <w:spacing w:val="-2"/>
          <w:sz w:val="18"/>
        </w:rPr>
        <w:t>100 Cambridge St., Suite 300</w:t>
      </w:r>
    </w:p>
    <w:p w14:paraId="74A117E8" w14:textId="77777777" w:rsidR="00736ACB" w:rsidRDefault="00736ACB" w:rsidP="00736ACB">
      <w:pPr>
        <w:framePr w:w="2749" w:h="1198" w:hSpace="245" w:vSpace="245" w:wrap="around" w:vAnchor="page" w:hAnchor="page" w:x="617" w:y="14345" w:anchorLock="1"/>
        <w:tabs>
          <w:tab w:val="left" w:pos="-720"/>
        </w:tabs>
        <w:suppressAutoHyphens/>
        <w:jc w:val="both"/>
        <w:rPr>
          <w:spacing w:val="-2"/>
          <w:sz w:val="18"/>
        </w:rPr>
      </w:pPr>
      <w:smartTag w:uri="urn:schemas-microsoft-com:office:smarttags" w:element="place">
        <w:smartTag w:uri="urn:schemas-microsoft-com:office:smarttags" w:element="City">
          <w:r>
            <w:rPr>
              <w:spacing w:val="-2"/>
              <w:sz w:val="18"/>
            </w:rPr>
            <w:t>Boston</w:t>
          </w:r>
        </w:smartTag>
        <w:r>
          <w:rPr>
            <w:spacing w:val="-2"/>
            <w:sz w:val="18"/>
          </w:rPr>
          <w:t xml:space="preserve">, </w:t>
        </w:r>
        <w:smartTag w:uri="urn:schemas-microsoft-com:office:smarttags" w:element="State">
          <w:r>
            <w:rPr>
              <w:spacing w:val="-2"/>
              <w:sz w:val="18"/>
            </w:rPr>
            <w:t>Massachusetts</w:t>
          </w:r>
        </w:smartTag>
        <w:r>
          <w:rPr>
            <w:spacing w:val="-2"/>
            <w:sz w:val="18"/>
          </w:rPr>
          <w:t xml:space="preserve">  </w:t>
        </w:r>
        <w:smartTag w:uri="urn:schemas-microsoft-com:office:smarttags" w:element="PostalCode">
          <w:r>
            <w:rPr>
              <w:spacing w:val="-2"/>
              <w:sz w:val="18"/>
            </w:rPr>
            <w:t>02114</w:t>
          </w:r>
        </w:smartTag>
      </w:smartTag>
    </w:p>
    <w:p w14:paraId="631F2301" w14:textId="77777777" w:rsidR="00B15104" w:rsidRPr="00736ACB" w:rsidRDefault="00736ACB" w:rsidP="00736ACB">
      <w:pPr>
        <w:framePr w:w="2749" w:h="1198" w:hSpace="245" w:vSpace="245" w:wrap="around" w:vAnchor="page" w:hAnchor="page" w:x="617" w:y="14345" w:anchorLock="1"/>
        <w:tabs>
          <w:tab w:val="left" w:pos="-720"/>
        </w:tabs>
        <w:suppressAutoHyphens/>
        <w:jc w:val="both"/>
        <w:rPr>
          <w:rFonts w:ascii="CG Times" w:hAnsi="CG Times" w:cs="Arial"/>
          <w:spacing w:val="-2"/>
          <w:sz w:val="18"/>
        </w:rPr>
      </w:pPr>
      <w:r>
        <w:rPr>
          <w:spacing w:val="-2"/>
          <w:sz w:val="18"/>
        </w:rPr>
        <w:t xml:space="preserve">(617) </w:t>
      </w:r>
      <w:r w:rsidR="006F7D7A">
        <w:rPr>
          <w:spacing w:val="-2"/>
          <w:sz w:val="18"/>
        </w:rPr>
        <w:t>5</w:t>
      </w:r>
      <w:r w:rsidR="002C09AF">
        <w:rPr>
          <w:spacing w:val="-2"/>
          <w:sz w:val="18"/>
        </w:rPr>
        <w:t>7</w:t>
      </w:r>
      <w:r w:rsidR="006F7D7A">
        <w:rPr>
          <w:spacing w:val="-2"/>
          <w:sz w:val="18"/>
        </w:rPr>
        <w:t>3-1500</w:t>
      </w:r>
      <w:r>
        <w:rPr>
          <w:spacing w:val="-2"/>
          <w:sz w:val="18"/>
        </w:rPr>
        <w:t xml:space="preserve">  </w:t>
      </w:r>
      <w:r w:rsidR="001F18F4" w:rsidRPr="001F18F4">
        <w:rPr>
          <w:vanish/>
          <w:spacing w:val="-2"/>
          <w:sz w:val="18"/>
        </w:rPr>
        <w:t>xxx</w:t>
      </w:r>
    </w:p>
    <w:p w14:paraId="3C8EC3CA" w14:textId="77777777" w:rsidR="00B15104" w:rsidRPr="003B7573" w:rsidRDefault="00B15104">
      <w:pPr>
        <w:ind w:left="720" w:right="720" w:firstLine="1267"/>
        <w:rPr>
          <w:sz w:val="22"/>
          <w:szCs w:val="22"/>
        </w:rPr>
        <w:sectPr w:rsidR="00B15104" w:rsidRPr="003B7573" w:rsidSect="00E05E80">
          <w:footerReference w:type="default" r:id="rId8"/>
          <w:pgSz w:w="12240" w:h="15840"/>
          <w:pgMar w:top="900" w:right="1800" w:bottom="1440" w:left="1800" w:header="720" w:footer="720" w:gutter="0"/>
          <w:cols w:space="720"/>
          <w:titlePg/>
          <w:docGrid w:linePitch="272"/>
        </w:sectPr>
      </w:pPr>
    </w:p>
    <w:p w14:paraId="4BFA01D6" w14:textId="77777777" w:rsidR="00B15104" w:rsidRPr="003B7573" w:rsidRDefault="00B15104">
      <w:pPr>
        <w:pStyle w:val="CommentText"/>
        <w:tabs>
          <w:tab w:val="left" w:pos="0"/>
          <w:tab w:val="left" w:pos="10260"/>
        </w:tabs>
        <w:rPr>
          <w:sz w:val="22"/>
          <w:szCs w:val="22"/>
        </w:rPr>
        <w:sectPr w:rsidR="00B15104" w:rsidRPr="003B7573">
          <w:type w:val="continuous"/>
          <w:pgSz w:w="12240" w:h="15840"/>
          <w:pgMar w:top="900" w:right="900" w:bottom="1440" w:left="1080" w:header="720" w:footer="720" w:gutter="0"/>
          <w:cols w:space="720"/>
        </w:sectPr>
      </w:pPr>
    </w:p>
    <w:p w14:paraId="51254655" w14:textId="77777777" w:rsidR="00B15104" w:rsidRPr="003B7573" w:rsidRDefault="00535421" w:rsidP="00535421">
      <w:pPr>
        <w:jc w:val="center"/>
        <w:rPr>
          <w:sz w:val="32"/>
          <w:szCs w:val="32"/>
        </w:rPr>
      </w:pPr>
      <w:r w:rsidRPr="003B7573">
        <w:rPr>
          <w:sz w:val="32"/>
          <w:szCs w:val="32"/>
        </w:rPr>
        <w:t>MEMORANDUM</w:t>
      </w:r>
    </w:p>
    <w:p w14:paraId="1E0811AF" w14:textId="77777777" w:rsidR="00535421" w:rsidRPr="003B7573" w:rsidRDefault="00535421" w:rsidP="00535421">
      <w:pPr>
        <w:jc w:val="center"/>
        <w:rPr>
          <w:sz w:val="22"/>
          <w:szCs w:val="22"/>
        </w:rPr>
      </w:pPr>
    </w:p>
    <w:p w14:paraId="369B2225" w14:textId="77777777" w:rsidR="00B14B20" w:rsidRPr="003B7573" w:rsidRDefault="00535421" w:rsidP="00B14B20">
      <w:pPr>
        <w:rPr>
          <w:sz w:val="24"/>
          <w:szCs w:val="24"/>
        </w:rPr>
      </w:pPr>
      <w:r w:rsidRPr="003B7573">
        <w:rPr>
          <w:sz w:val="24"/>
          <w:szCs w:val="24"/>
        </w:rPr>
        <w:t>TO:</w:t>
      </w:r>
      <w:r w:rsidR="00B14B20" w:rsidRPr="003B7573">
        <w:rPr>
          <w:sz w:val="24"/>
          <w:szCs w:val="24"/>
        </w:rPr>
        <w:tab/>
      </w:r>
      <w:r w:rsidR="00B14B20" w:rsidRPr="003B7573">
        <w:rPr>
          <w:sz w:val="24"/>
          <w:szCs w:val="24"/>
        </w:rPr>
        <w:tab/>
      </w:r>
      <w:r w:rsidR="00B0686A">
        <w:rPr>
          <w:sz w:val="24"/>
          <w:szCs w:val="24"/>
        </w:rPr>
        <w:t>Interested Parties</w:t>
      </w:r>
    </w:p>
    <w:p w14:paraId="7879A86D" w14:textId="1009385D" w:rsidR="00B14B20" w:rsidRPr="003B7573" w:rsidRDefault="00535421" w:rsidP="00B14B20">
      <w:pPr>
        <w:rPr>
          <w:sz w:val="24"/>
          <w:szCs w:val="24"/>
        </w:rPr>
      </w:pPr>
      <w:r w:rsidRPr="003B7573">
        <w:rPr>
          <w:sz w:val="24"/>
          <w:szCs w:val="24"/>
        </w:rPr>
        <w:t>FROM:</w:t>
      </w:r>
      <w:r w:rsidR="00B14B20" w:rsidRPr="003B7573">
        <w:rPr>
          <w:sz w:val="24"/>
          <w:szCs w:val="24"/>
        </w:rPr>
        <w:t xml:space="preserve"> </w:t>
      </w:r>
      <w:r w:rsidR="00B14B20" w:rsidRPr="003B7573">
        <w:rPr>
          <w:sz w:val="24"/>
          <w:szCs w:val="24"/>
        </w:rPr>
        <w:tab/>
      </w:r>
      <w:r w:rsidR="006918C1">
        <w:rPr>
          <w:sz w:val="24"/>
          <w:szCs w:val="24"/>
        </w:rPr>
        <w:t>Amy Stitely</w:t>
      </w:r>
      <w:r w:rsidR="00B14B20" w:rsidRPr="003B7573">
        <w:rPr>
          <w:sz w:val="24"/>
          <w:szCs w:val="24"/>
        </w:rPr>
        <w:t>, Associate Director, Division of Public Housing and</w:t>
      </w:r>
    </w:p>
    <w:p w14:paraId="6E3F4645" w14:textId="77777777" w:rsidR="00535421" w:rsidRPr="003B7573" w:rsidRDefault="00B14B20" w:rsidP="00535421">
      <w:pPr>
        <w:rPr>
          <w:sz w:val="24"/>
          <w:szCs w:val="24"/>
        </w:rPr>
      </w:pPr>
      <w:r w:rsidRPr="003B7573">
        <w:rPr>
          <w:sz w:val="24"/>
          <w:szCs w:val="24"/>
        </w:rPr>
        <w:tab/>
      </w:r>
      <w:r w:rsidRPr="003B7573">
        <w:rPr>
          <w:sz w:val="24"/>
          <w:szCs w:val="24"/>
        </w:rPr>
        <w:tab/>
        <w:t>Roberta Rubin, Chief Counsel</w:t>
      </w:r>
    </w:p>
    <w:p w14:paraId="0C77BBD5" w14:textId="6FC73191" w:rsidR="00535421" w:rsidRPr="003B7573" w:rsidRDefault="00CF232A" w:rsidP="00B14B20">
      <w:pPr>
        <w:ind w:left="1440" w:hanging="1440"/>
        <w:rPr>
          <w:sz w:val="24"/>
          <w:szCs w:val="24"/>
        </w:rPr>
      </w:pPr>
      <w:r w:rsidRPr="003B7573">
        <w:rPr>
          <w:sz w:val="24"/>
          <w:szCs w:val="24"/>
        </w:rPr>
        <w:t>RE:</w:t>
      </w:r>
      <w:r w:rsidRPr="003B7573">
        <w:rPr>
          <w:sz w:val="24"/>
          <w:szCs w:val="24"/>
        </w:rPr>
        <w:tab/>
        <w:t>Procurement</w:t>
      </w:r>
      <w:r w:rsidR="00B14B20" w:rsidRPr="003B7573">
        <w:rPr>
          <w:sz w:val="24"/>
          <w:szCs w:val="24"/>
        </w:rPr>
        <w:t>, Leasing and Contracting Issues</w:t>
      </w:r>
      <w:r w:rsidRPr="003B7573">
        <w:rPr>
          <w:sz w:val="24"/>
          <w:szCs w:val="24"/>
        </w:rPr>
        <w:t xml:space="preserve"> in C</w:t>
      </w:r>
      <w:r w:rsidR="00535421" w:rsidRPr="003B7573">
        <w:rPr>
          <w:sz w:val="24"/>
          <w:szCs w:val="24"/>
        </w:rPr>
        <w:t xml:space="preserve">onnection with </w:t>
      </w:r>
      <w:r w:rsidR="003028B7">
        <w:rPr>
          <w:sz w:val="24"/>
          <w:szCs w:val="24"/>
        </w:rPr>
        <w:t>PEHO</w:t>
      </w:r>
      <w:r w:rsidR="009078F3">
        <w:rPr>
          <w:sz w:val="24"/>
          <w:szCs w:val="24"/>
        </w:rPr>
        <w:t xml:space="preserve"> II</w:t>
      </w:r>
      <w:r w:rsidR="00535421" w:rsidRPr="003B7573">
        <w:rPr>
          <w:sz w:val="24"/>
          <w:szCs w:val="24"/>
        </w:rPr>
        <w:t xml:space="preserve"> </w:t>
      </w:r>
      <w:r w:rsidR="00B0686A">
        <w:rPr>
          <w:sz w:val="24"/>
          <w:szCs w:val="24"/>
        </w:rPr>
        <w:t xml:space="preserve">NOFA and </w:t>
      </w:r>
      <w:r w:rsidR="00535421" w:rsidRPr="003B7573">
        <w:rPr>
          <w:sz w:val="24"/>
          <w:szCs w:val="24"/>
        </w:rPr>
        <w:t>RF</w:t>
      </w:r>
      <w:r w:rsidR="00B0686A">
        <w:rPr>
          <w:sz w:val="24"/>
          <w:szCs w:val="24"/>
        </w:rPr>
        <w:t>P</w:t>
      </w:r>
    </w:p>
    <w:p w14:paraId="686D8A1B" w14:textId="64D56CD9" w:rsidR="00535421" w:rsidRPr="003B7573" w:rsidRDefault="00535421" w:rsidP="00535421">
      <w:pPr>
        <w:rPr>
          <w:sz w:val="24"/>
          <w:szCs w:val="24"/>
        </w:rPr>
      </w:pPr>
      <w:r w:rsidRPr="003B7573">
        <w:rPr>
          <w:sz w:val="24"/>
          <w:szCs w:val="24"/>
        </w:rPr>
        <w:t>DATE:</w:t>
      </w:r>
      <w:r w:rsidR="00E05E80">
        <w:rPr>
          <w:sz w:val="24"/>
          <w:szCs w:val="24"/>
        </w:rPr>
        <w:tab/>
      </w:r>
      <w:r w:rsidR="00E05E80">
        <w:rPr>
          <w:sz w:val="24"/>
          <w:szCs w:val="24"/>
        </w:rPr>
        <w:tab/>
      </w:r>
      <w:r w:rsidR="009078F3">
        <w:rPr>
          <w:sz w:val="24"/>
          <w:szCs w:val="24"/>
        </w:rPr>
        <w:t>September 17</w:t>
      </w:r>
      <w:r w:rsidR="006918C1">
        <w:rPr>
          <w:sz w:val="24"/>
          <w:szCs w:val="24"/>
        </w:rPr>
        <w:t>, 2019</w:t>
      </w:r>
    </w:p>
    <w:p w14:paraId="4D5822B2" w14:textId="77777777" w:rsidR="00535421" w:rsidRPr="003B7573" w:rsidRDefault="00535421" w:rsidP="00E05E80">
      <w:pPr>
        <w:pBdr>
          <w:bottom w:val="single" w:sz="4" w:space="1" w:color="auto"/>
        </w:pBdr>
        <w:rPr>
          <w:sz w:val="24"/>
          <w:szCs w:val="24"/>
        </w:rPr>
      </w:pPr>
    </w:p>
    <w:p w14:paraId="01BD6EBE" w14:textId="77777777" w:rsidR="00535421" w:rsidRPr="003B7573" w:rsidRDefault="00535421" w:rsidP="00E05E80">
      <w:pPr>
        <w:ind w:left="540"/>
        <w:rPr>
          <w:sz w:val="24"/>
          <w:szCs w:val="24"/>
        </w:rPr>
      </w:pPr>
    </w:p>
    <w:p w14:paraId="5B4E2B0A" w14:textId="77777777" w:rsidR="00B14B20" w:rsidRPr="0062414F" w:rsidRDefault="00B14B20" w:rsidP="00E05E80">
      <w:pPr>
        <w:pStyle w:val="ListParagraph"/>
        <w:numPr>
          <w:ilvl w:val="0"/>
          <w:numId w:val="3"/>
        </w:numPr>
        <w:ind w:left="540"/>
        <w:rPr>
          <w:rFonts w:ascii="Times New Roman" w:hAnsi="Times New Roman"/>
          <w:sz w:val="24"/>
          <w:szCs w:val="24"/>
        </w:rPr>
      </w:pPr>
      <w:r w:rsidRPr="0062414F">
        <w:rPr>
          <w:rFonts w:ascii="Times New Roman" w:hAnsi="Times New Roman"/>
          <w:sz w:val="24"/>
          <w:szCs w:val="24"/>
          <w:u w:val="single"/>
        </w:rPr>
        <w:t>Procurement – Disposition of Property and Selection of Developer</w:t>
      </w:r>
    </w:p>
    <w:p w14:paraId="60D60B6E" w14:textId="77777777" w:rsidR="00B14B20" w:rsidRPr="003B7573" w:rsidRDefault="00B14B20" w:rsidP="00E05E80">
      <w:pPr>
        <w:ind w:left="540"/>
        <w:rPr>
          <w:sz w:val="24"/>
          <w:szCs w:val="24"/>
        </w:rPr>
      </w:pPr>
    </w:p>
    <w:p w14:paraId="0E8161EA" w14:textId="77777777" w:rsidR="00836C75" w:rsidRPr="003B7573" w:rsidRDefault="00836C75" w:rsidP="00E05E80">
      <w:pPr>
        <w:ind w:left="540"/>
        <w:rPr>
          <w:sz w:val="24"/>
          <w:szCs w:val="24"/>
        </w:rPr>
      </w:pPr>
      <w:r w:rsidRPr="003B7573">
        <w:rPr>
          <w:sz w:val="24"/>
          <w:szCs w:val="24"/>
        </w:rPr>
        <w:t>Chapter 30B of the Massachusetts General Laws imposes obligations governing the rental, conveyance or other disposition of real property by a governmental body.  Under M</w:t>
      </w:r>
      <w:r w:rsidR="00CF232A" w:rsidRPr="003B7573">
        <w:rPr>
          <w:sz w:val="24"/>
          <w:szCs w:val="24"/>
        </w:rPr>
        <w:t>.</w:t>
      </w:r>
      <w:r w:rsidRPr="003B7573">
        <w:rPr>
          <w:sz w:val="24"/>
          <w:szCs w:val="24"/>
        </w:rPr>
        <w:t>G</w:t>
      </w:r>
      <w:r w:rsidR="00CF232A" w:rsidRPr="003B7573">
        <w:rPr>
          <w:sz w:val="24"/>
          <w:szCs w:val="24"/>
        </w:rPr>
        <w:t>.</w:t>
      </w:r>
      <w:r w:rsidRPr="003B7573">
        <w:rPr>
          <w:sz w:val="24"/>
          <w:szCs w:val="24"/>
        </w:rPr>
        <w:t>L</w:t>
      </w:r>
      <w:r w:rsidR="00CF232A" w:rsidRPr="003B7573">
        <w:rPr>
          <w:sz w:val="24"/>
          <w:szCs w:val="24"/>
        </w:rPr>
        <w:t>.</w:t>
      </w:r>
      <w:r w:rsidRPr="003B7573">
        <w:rPr>
          <w:sz w:val="24"/>
          <w:szCs w:val="24"/>
        </w:rPr>
        <w:t xml:space="preserve"> 30B §16, a local housing authority (LHA) seeking to dispose of real property must:</w:t>
      </w:r>
    </w:p>
    <w:p w14:paraId="14961784" w14:textId="77777777" w:rsidR="00836C75" w:rsidRPr="003B7573" w:rsidRDefault="00836C75" w:rsidP="00E05E80">
      <w:pPr>
        <w:ind w:left="540"/>
        <w:rPr>
          <w:sz w:val="24"/>
          <w:szCs w:val="24"/>
        </w:rPr>
      </w:pPr>
    </w:p>
    <w:p w14:paraId="5D10DDB2" w14:textId="77777777" w:rsidR="00836C75" w:rsidRPr="003B7573" w:rsidRDefault="00836C75" w:rsidP="00E05E80">
      <w:pPr>
        <w:numPr>
          <w:ilvl w:val="1"/>
          <w:numId w:val="1"/>
        </w:numPr>
        <w:rPr>
          <w:sz w:val="24"/>
          <w:szCs w:val="24"/>
        </w:rPr>
      </w:pPr>
      <w:r w:rsidRPr="003B7573">
        <w:rPr>
          <w:sz w:val="24"/>
          <w:szCs w:val="24"/>
        </w:rPr>
        <w:t xml:space="preserve">Formally declare the property available for disposition, </w:t>
      </w:r>
      <w:r w:rsidR="00B0686A">
        <w:rPr>
          <w:sz w:val="24"/>
          <w:szCs w:val="24"/>
        </w:rPr>
        <w:t xml:space="preserve">and </w:t>
      </w:r>
      <w:r w:rsidRPr="003B7573">
        <w:rPr>
          <w:sz w:val="24"/>
          <w:szCs w:val="24"/>
        </w:rPr>
        <w:t>specify restrictions, if any, on subsequent use</w:t>
      </w:r>
    </w:p>
    <w:p w14:paraId="6B15DF16" w14:textId="77777777" w:rsidR="00836C75" w:rsidRPr="003B7573" w:rsidRDefault="00836C75" w:rsidP="00E05E80">
      <w:pPr>
        <w:numPr>
          <w:ilvl w:val="1"/>
          <w:numId w:val="1"/>
        </w:numPr>
        <w:rPr>
          <w:sz w:val="24"/>
          <w:szCs w:val="24"/>
        </w:rPr>
      </w:pPr>
      <w:r w:rsidRPr="003B7573">
        <w:rPr>
          <w:sz w:val="24"/>
          <w:szCs w:val="24"/>
        </w:rPr>
        <w:t>Determine the property’s value by a method customarily accepted by the appraising profession as valid</w:t>
      </w:r>
    </w:p>
    <w:p w14:paraId="411C3EA3" w14:textId="77777777" w:rsidR="00836C75" w:rsidRPr="003B7573" w:rsidRDefault="00836C75" w:rsidP="00E05E80">
      <w:pPr>
        <w:numPr>
          <w:ilvl w:val="1"/>
          <w:numId w:val="1"/>
        </w:numPr>
        <w:rPr>
          <w:sz w:val="24"/>
          <w:szCs w:val="24"/>
        </w:rPr>
      </w:pPr>
      <w:r w:rsidRPr="003B7573">
        <w:rPr>
          <w:sz w:val="24"/>
          <w:szCs w:val="24"/>
        </w:rPr>
        <w:t>Solicit competitive proposals</w:t>
      </w:r>
    </w:p>
    <w:p w14:paraId="739BBF90" w14:textId="77777777" w:rsidR="00836C75" w:rsidRPr="003B7573" w:rsidRDefault="00836C75" w:rsidP="00E05E80">
      <w:pPr>
        <w:numPr>
          <w:ilvl w:val="1"/>
          <w:numId w:val="1"/>
        </w:numPr>
        <w:rPr>
          <w:sz w:val="24"/>
          <w:szCs w:val="24"/>
        </w:rPr>
      </w:pPr>
      <w:r w:rsidRPr="003B7573">
        <w:rPr>
          <w:sz w:val="24"/>
          <w:szCs w:val="24"/>
        </w:rPr>
        <w:t>Comply with specific public advertising requirements; and</w:t>
      </w:r>
    </w:p>
    <w:p w14:paraId="3910FB0A" w14:textId="04A86B78" w:rsidR="00836C75" w:rsidRPr="003B7573" w:rsidRDefault="00836C75" w:rsidP="00E05E80">
      <w:pPr>
        <w:numPr>
          <w:ilvl w:val="1"/>
          <w:numId w:val="1"/>
        </w:numPr>
        <w:rPr>
          <w:sz w:val="24"/>
          <w:szCs w:val="24"/>
        </w:rPr>
      </w:pPr>
      <w:r w:rsidRPr="003B7573">
        <w:rPr>
          <w:sz w:val="24"/>
          <w:szCs w:val="24"/>
        </w:rPr>
        <w:t xml:space="preserve">Publish a notice in </w:t>
      </w:r>
      <w:r w:rsidR="00B0686A">
        <w:rPr>
          <w:sz w:val="24"/>
          <w:szCs w:val="24"/>
        </w:rPr>
        <w:t>C</w:t>
      </w:r>
      <w:r w:rsidRPr="003B7573">
        <w:rPr>
          <w:sz w:val="24"/>
          <w:szCs w:val="24"/>
        </w:rPr>
        <w:t xml:space="preserve">entral </w:t>
      </w:r>
      <w:r w:rsidR="00B0686A">
        <w:rPr>
          <w:sz w:val="24"/>
          <w:szCs w:val="24"/>
        </w:rPr>
        <w:t>R</w:t>
      </w:r>
      <w:r w:rsidRPr="003B7573">
        <w:rPr>
          <w:sz w:val="24"/>
          <w:szCs w:val="24"/>
        </w:rPr>
        <w:t xml:space="preserve">egister if disposition </w:t>
      </w:r>
      <w:r w:rsidR="00B0686A">
        <w:rPr>
          <w:sz w:val="24"/>
          <w:szCs w:val="24"/>
        </w:rPr>
        <w:t xml:space="preserve">is </w:t>
      </w:r>
      <w:r w:rsidRPr="003B7573">
        <w:rPr>
          <w:sz w:val="24"/>
          <w:szCs w:val="24"/>
        </w:rPr>
        <w:t xml:space="preserve">for </w:t>
      </w:r>
      <w:r w:rsidR="00B0686A">
        <w:rPr>
          <w:sz w:val="24"/>
          <w:szCs w:val="24"/>
        </w:rPr>
        <w:t xml:space="preserve">a </w:t>
      </w:r>
      <w:r w:rsidRPr="003B7573">
        <w:rPr>
          <w:sz w:val="24"/>
          <w:szCs w:val="24"/>
        </w:rPr>
        <w:t>price less than appraised value</w:t>
      </w:r>
    </w:p>
    <w:p w14:paraId="5B7B6EB2" w14:textId="77777777" w:rsidR="00CF232A" w:rsidRPr="003B7573" w:rsidRDefault="00CF232A" w:rsidP="00E05E80">
      <w:pPr>
        <w:ind w:left="540"/>
        <w:rPr>
          <w:sz w:val="24"/>
          <w:szCs w:val="24"/>
        </w:rPr>
      </w:pPr>
    </w:p>
    <w:p w14:paraId="2952881E" w14:textId="77777777" w:rsidR="00535421" w:rsidRPr="003B7573" w:rsidRDefault="00CF232A" w:rsidP="00E05E80">
      <w:pPr>
        <w:ind w:left="540"/>
        <w:rPr>
          <w:sz w:val="24"/>
          <w:szCs w:val="24"/>
        </w:rPr>
      </w:pPr>
      <w:r w:rsidRPr="003B7573">
        <w:rPr>
          <w:sz w:val="24"/>
          <w:szCs w:val="24"/>
        </w:rPr>
        <w:t>DHCD has been advised by the Inspector General’s Office (IGO) and the Attorney General’s Office (AGO) that procurement of a developer without concurrently complying with M.G.L. 30B §16 requirements governing property disposition could create a conflict of interest problem for the selected developer in any subsequent property disposition.</w:t>
      </w:r>
    </w:p>
    <w:p w14:paraId="5E3CBE7D" w14:textId="77777777" w:rsidR="00CF232A" w:rsidRPr="003B7573" w:rsidRDefault="00CF232A" w:rsidP="00E05E80">
      <w:pPr>
        <w:ind w:left="540"/>
        <w:rPr>
          <w:sz w:val="24"/>
          <w:szCs w:val="24"/>
        </w:rPr>
      </w:pPr>
    </w:p>
    <w:p w14:paraId="5B64A836" w14:textId="77777777" w:rsidR="00CF232A" w:rsidRPr="003B7573" w:rsidRDefault="00CF232A" w:rsidP="00E05E80">
      <w:pPr>
        <w:ind w:left="540"/>
        <w:rPr>
          <w:sz w:val="24"/>
          <w:szCs w:val="24"/>
        </w:rPr>
      </w:pPr>
      <w:r w:rsidRPr="003B7573">
        <w:rPr>
          <w:sz w:val="24"/>
          <w:szCs w:val="24"/>
        </w:rPr>
        <w:t>To avoid potential issues under M.G.L. 30B §16</w:t>
      </w:r>
      <w:r w:rsidR="00111487" w:rsidRPr="003B7573">
        <w:rPr>
          <w:sz w:val="24"/>
          <w:szCs w:val="24"/>
        </w:rPr>
        <w:t>, after consultation with the IGO and the AGO, DHCD is advising that an LHA procuring a developer to participate in a mixed-income development include the following in its developer Request for Proposals (RFP)</w:t>
      </w:r>
      <w:r w:rsidR="0044335A" w:rsidRPr="003B7573">
        <w:rPr>
          <w:sz w:val="24"/>
          <w:szCs w:val="24"/>
        </w:rPr>
        <w:t xml:space="preserve"> (a sample form of RFP is attached for reference)</w:t>
      </w:r>
      <w:r w:rsidR="00111487" w:rsidRPr="003B7573">
        <w:rPr>
          <w:sz w:val="24"/>
          <w:szCs w:val="24"/>
        </w:rPr>
        <w:t>:</w:t>
      </w:r>
    </w:p>
    <w:p w14:paraId="3F96018C" w14:textId="77777777" w:rsidR="00111487" w:rsidRPr="003B7573" w:rsidRDefault="00111487" w:rsidP="00E05E80">
      <w:pPr>
        <w:ind w:left="540"/>
        <w:rPr>
          <w:sz w:val="24"/>
          <w:szCs w:val="24"/>
        </w:rPr>
      </w:pPr>
    </w:p>
    <w:p w14:paraId="78C64135" w14:textId="4C2F877A" w:rsidR="00111487" w:rsidRPr="003B7573" w:rsidRDefault="00111487" w:rsidP="00E05E80">
      <w:pPr>
        <w:numPr>
          <w:ilvl w:val="1"/>
          <w:numId w:val="1"/>
        </w:numPr>
        <w:rPr>
          <w:sz w:val="24"/>
          <w:szCs w:val="24"/>
        </w:rPr>
      </w:pPr>
      <w:r w:rsidRPr="003B7573">
        <w:rPr>
          <w:sz w:val="24"/>
          <w:szCs w:val="24"/>
        </w:rPr>
        <w:t xml:space="preserve">The property value is assumed to be in excess of $35,000 </w:t>
      </w:r>
      <w:r w:rsidR="00B0686A">
        <w:rPr>
          <w:sz w:val="24"/>
          <w:szCs w:val="24"/>
        </w:rPr>
        <w:t>and</w:t>
      </w:r>
      <w:r w:rsidRPr="003B7573">
        <w:rPr>
          <w:sz w:val="24"/>
          <w:szCs w:val="24"/>
        </w:rPr>
        <w:t xml:space="preserve"> therefore the LHA is following the procedures set forth in M.G.L. 30B §16.</w:t>
      </w:r>
    </w:p>
    <w:p w14:paraId="68C076ED" w14:textId="77777777" w:rsidR="00111487" w:rsidRPr="003B7573" w:rsidRDefault="00111487" w:rsidP="00E05E80">
      <w:pPr>
        <w:numPr>
          <w:ilvl w:val="1"/>
          <w:numId w:val="1"/>
        </w:numPr>
        <w:rPr>
          <w:sz w:val="24"/>
          <w:szCs w:val="24"/>
        </w:rPr>
      </w:pPr>
      <w:r w:rsidRPr="003B7573">
        <w:rPr>
          <w:sz w:val="24"/>
          <w:szCs w:val="24"/>
        </w:rPr>
        <w:t>Selection of the developer to acquire and develop the property will be qualifications based, with considerations including the criteria set forth in the RFP not exclusively based on price</w:t>
      </w:r>
      <w:r w:rsidR="00B14B20">
        <w:rPr>
          <w:sz w:val="24"/>
          <w:szCs w:val="24"/>
        </w:rPr>
        <w:t>.</w:t>
      </w:r>
    </w:p>
    <w:p w14:paraId="3A9F58DC" w14:textId="77777777" w:rsidR="00111487" w:rsidRPr="003B7573" w:rsidRDefault="00111487" w:rsidP="00E05E80">
      <w:pPr>
        <w:numPr>
          <w:ilvl w:val="1"/>
          <w:numId w:val="1"/>
        </w:numPr>
        <w:rPr>
          <w:sz w:val="24"/>
          <w:szCs w:val="24"/>
        </w:rPr>
      </w:pPr>
      <w:r w:rsidRPr="003B7573">
        <w:rPr>
          <w:sz w:val="24"/>
          <w:szCs w:val="24"/>
        </w:rPr>
        <w:lastRenderedPageBreak/>
        <w:t>In addition to developer qualifications, selection of the developer will be based on the extent to which the developer is presenting a credible proposal for feasible redevelopment of the site providing for:</w:t>
      </w:r>
    </w:p>
    <w:p w14:paraId="0E20C5F1" w14:textId="77777777" w:rsidR="00111487" w:rsidRPr="003B7573" w:rsidRDefault="00111487" w:rsidP="00E05E80">
      <w:pPr>
        <w:numPr>
          <w:ilvl w:val="2"/>
          <w:numId w:val="1"/>
        </w:numPr>
        <w:rPr>
          <w:sz w:val="24"/>
          <w:szCs w:val="24"/>
        </w:rPr>
      </w:pPr>
      <w:r w:rsidRPr="003B7573">
        <w:rPr>
          <w:sz w:val="24"/>
          <w:szCs w:val="24"/>
        </w:rPr>
        <w:t>Mixed income housing,</w:t>
      </w:r>
    </w:p>
    <w:p w14:paraId="1A56761C" w14:textId="77777777" w:rsidR="00111487" w:rsidRPr="003B7573" w:rsidRDefault="00111487" w:rsidP="00E05E80">
      <w:pPr>
        <w:numPr>
          <w:ilvl w:val="2"/>
          <w:numId w:val="1"/>
        </w:numPr>
        <w:rPr>
          <w:sz w:val="24"/>
          <w:szCs w:val="24"/>
        </w:rPr>
      </w:pPr>
      <w:r w:rsidRPr="003B7573">
        <w:rPr>
          <w:sz w:val="24"/>
          <w:szCs w:val="24"/>
        </w:rPr>
        <w:t>Long-term sustainability of public housing, and</w:t>
      </w:r>
    </w:p>
    <w:p w14:paraId="01FDD58F" w14:textId="77777777" w:rsidR="00111487" w:rsidRPr="003B7573" w:rsidRDefault="00111487" w:rsidP="00E05E80">
      <w:pPr>
        <w:numPr>
          <w:ilvl w:val="2"/>
          <w:numId w:val="1"/>
        </w:numPr>
        <w:rPr>
          <w:sz w:val="24"/>
          <w:szCs w:val="24"/>
        </w:rPr>
      </w:pPr>
      <w:r w:rsidRPr="003B7573">
        <w:rPr>
          <w:sz w:val="24"/>
          <w:szCs w:val="24"/>
        </w:rPr>
        <w:t>Minimizing reliance on State resources for redevelopment</w:t>
      </w:r>
    </w:p>
    <w:p w14:paraId="01F68A12" w14:textId="77777777" w:rsidR="00111487" w:rsidRPr="003B7573" w:rsidRDefault="0044335A" w:rsidP="00E05E80">
      <w:pPr>
        <w:numPr>
          <w:ilvl w:val="1"/>
          <w:numId w:val="1"/>
        </w:numPr>
        <w:rPr>
          <w:sz w:val="24"/>
          <w:szCs w:val="24"/>
        </w:rPr>
      </w:pPr>
      <w:r w:rsidRPr="003B7573">
        <w:rPr>
          <w:sz w:val="24"/>
          <w:szCs w:val="24"/>
        </w:rPr>
        <w:t>The p</w:t>
      </w:r>
      <w:r w:rsidR="00111487" w:rsidRPr="003B7573">
        <w:rPr>
          <w:sz w:val="24"/>
          <w:szCs w:val="24"/>
        </w:rPr>
        <w:t>roperty value will be determined at time of disposition pursuant to an appraisal applying procedures customarily accepted by the appraising profession as valid</w:t>
      </w:r>
    </w:p>
    <w:p w14:paraId="6A1B9414" w14:textId="3447FCA1" w:rsidR="00111487" w:rsidRPr="003B7573" w:rsidRDefault="00111487" w:rsidP="00E05E80">
      <w:pPr>
        <w:numPr>
          <w:ilvl w:val="1"/>
          <w:numId w:val="1"/>
        </w:numPr>
        <w:rPr>
          <w:sz w:val="24"/>
          <w:szCs w:val="24"/>
        </w:rPr>
      </w:pPr>
      <w:r w:rsidRPr="003B7573">
        <w:rPr>
          <w:sz w:val="24"/>
          <w:szCs w:val="24"/>
        </w:rPr>
        <w:t xml:space="preserve">If at that time the LHA elects to dispose of the property for less than market value, based on other benefits to be provided, the LHA will publish notice of its decision in the </w:t>
      </w:r>
      <w:r w:rsidR="00B0686A">
        <w:rPr>
          <w:sz w:val="24"/>
          <w:szCs w:val="24"/>
        </w:rPr>
        <w:t>C</w:t>
      </w:r>
      <w:r w:rsidRPr="003B7573">
        <w:rPr>
          <w:sz w:val="24"/>
          <w:szCs w:val="24"/>
        </w:rPr>
        <w:t xml:space="preserve">entral </w:t>
      </w:r>
      <w:r w:rsidR="00B0686A">
        <w:rPr>
          <w:sz w:val="24"/>
          <w:szCs w:val="24"/>
        </w:rPr>
        <w:t>R</w:t>
      </w:r>
      <w:r w:rsidRPr="003B7573">
        <w:rPr>
          <w:sz w:val="24"/>
          <w:szCs w:val="24"/>
        </w:rPr>
        <w:t>egister, explaining the reasons for its decision and disclosing the difference between such value and the price to be received.</w:t>
      </w:r>
    </w:p>
    <w:p w14:paraId="3F0CB54D" w14:textId="77777777" w:rsidR="00111487" w:rsidRPr="003B7573" w:rsidRDefault="00111487" w:rsidP="00E05E80">
      <w:pPr>
        <w:ind w:left="540"/>
        <w:rPr>
          <w:sz w:val="24"/>
          <w:szCs w:val="24"/>
        </w:rPr>
      </w:pPr>
    </w:p>
    <w:p w14:paraId="65942EB3" w14:textId="77777777" w:rsidR="00111487" w:rsidRPr="003B7573" w:rsidRDefault="0044335A" w:rsidP="00E05E80">
      <w:pPr>
        <w:ind w:left="540"/>
        <w:rPr>
          <w:sz w:val="24"/>
          <w:szCs w:val="24"/>
        </w:rPr>
      </w:pPr>
      <w:r w:rsidRPr="003B7573">
        <w:rPr>
          <w:sz w:val="24"/>
          <w:szCs w:val="24"/>
        </w:rPr>
        <w:t>Each LHA</w:t>
      </w:r>
      <w:r w:rsidR="00111487" w:rsidRPr="003B7573">
        <w:rPr>
          <w:sz w:val="24"/>
          <w:szCs w:val="24"/>
        </w:rPr>
        <w:t xml:space="preserve"> should consult </w:t>
      </w:r>
      <w:r w:rsidRPr="003B7573">
        <w:rPr>
          <w:sz w:val="24"/>
          <w:szCs w:val="24"/>
        </w:rPr>
        <w:t>its own</w:t>
      </w:r>
      <w:r w:rsidR="00111487" w:rsidRPr="003B7573">
        <w:rPr>
          <w:sz w:val="24"/>
          <w:szCs w:val="24"/>
        </w:rPr>
        <w:t xml:space="preserve"> counsel regarding the specifics of how value is to be determined, and what else the LHA must do to comply with </w:t>
      </w:r>
      <w:r w:rsidRPr="003B7573">
        <w:rPr>
          <w:sz w:val="24"/>
          <w:szCs w:val="24"/>
        </w:rPr>
        <w:t>M.G.L. 30B §16</w:t>
      </w:r>
      <w:r w:rsidR="00111487" w:rsidRPr="003B7573">
        <w:rPr>
          <w:sz w:val="24"/>
          <w:szCs w:val="24"/>
        </w:rPr>
        <w:t>.</w:t>
      </w:r>
      <w:r w:rsidRPr="003B7573">
        <w:rPr>
          <w:sz w:val="24"/>
          <w:szCs w:val="24"/>
        </w:rPr>
        <w:t xml:space="preserve">  </w:t>
      </w:r>
      <w:r w:rsidR="00DE5ADD" w:rsidRPr="00010DEC">
        <w:rPr>
          <w:sz w:val="24"/>
          <w:szCs w:val="24"/>
        </w:rPr>
        <w:t>LHAs are advised to review t</w:t>
      </w:r>
      <w:r w:rsidR="00DE5ADD" w:rsidRPr="003B7573">
        <w:rPr>
          <w:sz w:val="24"/>
          <w:szCs w:val="24"/>
        </w:rPr>
        <w:t xml:space="preserve">he Massachusetts Housing Partnership </w:t>
      </w:r>
      <w:r w:rsidR="00DE5ADD" w:rsidRPr="00010DEC">
        <w:rPr>
          <w:sz w:val="24"/>
          <w:szCs w:val="24"/>
        </w:rPr>
        <w:t xml:space="preserve">(MHP)’s guidance </w:t>
      </w:r>
      <w:r w:rsidR="00CA7C9F" w:rsidRPr="003B7573">
        <w:rPr>
          <w:sz w:val="24"/>
          <w:szCs w:val="24"/>
        </w:rPr>
        <w:t xml:space="preserve">regarding </w:t>
      </w:r>
      <w:r w:rsidR="0062414F" w:rsidRPr="00010DEC">
        <w:rPr>
          <w:sz w:val="24"/>
          <w:szCs w:val="24"/>
        </w:rPr>
        <w:t xml:space="preserve">the development of affordable housing on public land, including applicable </w:t>
      </w:r>
      <w:r w:rsidR="00CA7C9F" w:rsidRPr="003B7573">
        <w:rPr>
          <w:sz w:val="24"/>
          <w:szCs w:val="24"/>
        </w:rPr>
        <w:t>land disposition requirements</w:t>
      </w:r>
      <w:r w:rsidR="00DE5ADD" w:rsidRPr="00010DEC">
        <w:rPr>
          <w:sz w:val="24"/>
          <w:szCs w:val="24"/>
        </w:rPr>
        <w:t xml:space="preserve">:  </w:t>
      </w:r>
      <w:r w:rsidR="00CA7C9F" w:rsidRPr="003B7573">
        <w:rPr>
          <w:sz w:val="24"/>
          <w:szCs w:val="24"/>
        </w:rPr>
        <w:t xml:space="preserve"> </w:t>
      </w:r>
      <w:r w:rsidR="0098550A" w:rsidRPr="00010DEC">
        <w:rPr>
          <w:i/>
          <w:sz w:val="24"/>
          <w:szCs w:val="24"/>
        </w:rPr>
        <w:t>Developing Affordable Housing on Public Land:  A Guide for Massachusetts Communities</w:t>
      </w:r>
      <w:r w:rsidR="0098550A" w:rsidRPr="00010DEC">
        <w:rPr>
          <w:sz w:val="24"/>
          <w:szCs w:val="24"/>
        </w:rPr>
        <w:t xml:space="preserve"> (the “MHP Guidance”) </w:t>
      </w:r>
      <w:r w:rsidR="00CA7C9F" w:rsidRPr="003B7573">
        <w:rPr>
          <w:sz w:val="24"/>
          <w:szCs w:val="24"/>
        </w:rPr>
        <w:t xml:space="preserve">at </w:t>
      </w:r>
      <w:r w:rsidR="0062414F" w:rsidRPr="00010DEC">
        <w:rPr>
          <w:sz w:val="24"/>
          <w:szCs w:val="24"/>
        </w:rPr>
        <w:t xml:space="preserve"> </w:t>
      </w:r>
      <w:hyperlink r:id="rId9" w:history="1">
        <w:r w:rsidR="0062414F" w:rsidRPr="00010DEC">
          <w:rPr>
            <w:rStyle w:val="Hyperlink"/>
            <w:sz w:val="24"/>
            <w:szCs w:val="24"/>
          </w:rPr>
          <w:t>http://www.mhp.net/writable/resources/documents/mhp_public_land_guide2.pdf</w:t>
        </w:r>
      </w:hyperlink>
      <w:r w:rsidR="0062414F" w:rsidRPr="00010DEC">
        <w:rPr>
          <w:sz w:val="24"/>
          <w:szCs w:val="24"/>
        </w:rPr>
        <w:t>.</w:t>
      </w:r>
      <w:r w:rsidR="00DE5ADD" w:rsidRPr="00010DEC">
        <w:rPr>
          <w:sz w:val="24"/>
          <w:szCs w:val="24"/>
        </w:rPr>
        <w:t xml:space="preserve">  Please note</w:t>
      </w:r>
      <w:r w:rsidR="00010DEC" w:rsidRPr="00010DEC">
        <w:rPr>
          <w:sz w:val="24"/>
          <w:szCs w:val="24"/>
        </w:rPr>
        <w:t>, however,</w:t>
      </w:r>
      <w:r w:rsidR="00DE5ADD" w:rsidRPr="00010DEC">
        <w:rPr>
          <w:sz w:val="24"/>
          <w:szCs w:val="24"/>
        </w:rPr>
        <w:t xml:space="preserve"> that this guidance was published in 2005, and there may have been changes in the law since that date.  </w:t>
      </w:r>
      <w:r w:rsidR="00010DEC" w:rsidRPr="00010DEC">
        <w:rPr>
          <w:sz w:val="24"/>
          <w:szCs w:val="24"/>
        </w:rPr>
        <w:t xml:space="preserve">(For example, the MHP Guidance notes that the requirement to issue an RFP is triggered by a disposition of real property with a value of more than $25,000; that statutory threshold has since increased to $35,000.)  </w:t>
      </w:r>
      <w:r w:rsidRPr="003B7573">
        <w:rPr>
          <w:sz w:val="24"/>
          <w:szCs w:val="24"/>
        </w:rPr>
        <w:br/>
      </w:r>
    </w:p>
    <w:p w14:paraId="00D0802B" w14:textId="48B3801C" w:rsidR="00111487" w:rsidRPr="003B7573" w:rsidRDefault="00010DEC" w:rsidP="00E05E80">
      <w:pPr>
        <w:ind w:left="540"/>
        <w:rPr>
          <w:sz w:val="24"/>
          <w:szCs w:val="24"/>
        </w:rPr>
      </w:pPr>
      <w:r>
        <w:rPr>
          <w:sz w:val="24"/>
          <w:szCs w:val="24"/>
        </w:rPr>
        <w:t>O</w:t>
      </w:r>
      <w:r w:rsidR="00111487" w:rsidRPr="003B7573">
        <w:rPr>
          <w:sz w:val="24"/>
          <w:szCs w:val="24"/>
        </w:rPr>
        <w:t xml:space="preserve">nce </w:t>
      </w:r>
      <w:r w:rsidR="0044335A" w:rsidRPr="003B7573">
        <w:rPr>
          <w:sz w:val="24"/>
          <w:szCs w:val="24"/>
        </w:rPr>
        <w:t xml:space="preserve">developer </w:t>
      </w:r>
      <w:r w:rsidR="00111487" w:rsidRPr="003B7573">
        <w:rPr>
          <w:sz w:val="24"/>
          <w:szCs w:val="24"/>
        </w:rPr>
        <w:t>proposals have been submitted, the IG</w:t>
      </w:r>
      <w:r w:rsidR="0044335A" w:rsidRPr="003B7573">
        <w:rPr>
          <w:sz w:val="24"/>
          <w:szCs w:val="24"/>
        </w:rPr>
        <w:t>O</w:t>
      </w:r>
      <w:r w:rsidR="00111487" w:rsidRPr="003B7573">
        <w:rPr>
          <w:sz w:val="24"/>
          <w:szCs w:val="24"/>
        </w:rPr>
        <w:t xml:space="preserve"> and AG</w:t>
      </w:r>
      <w:r w:rsidR="0044335A" w:rsidRPr="003B7573">
        <w:rPr>
          <w:sz w:val="24"/>
          <w:szCs w:val="24"/>
        </w:rPr>
        <w:t>O</w:t>
      </w:r>
      <w:r w:rsidR="00111487" w:rsidRPr="003B7573">
        <w:rPr>
          <w:sz w:val="24"/>
          <w:szCs w:val="24"/>
        </w:rPr>
        <w:t xml:space="preserve"> consider that they are public documents subject to public records requests</w:t>
      </w:r>
      <w:r>
        <w:rPr>
          <w:sz w:val="24"/>
          <w:szCs w:val="24"/>
        </w:rPr>
        <w:t xml:space="preserve">, although financial information from private individuals must be treated as private, confidential information </w:t>
      </w:r>
      <w:r w:rsidR="00422990">
        <w:rPr>
          <w:sz w:val="24"/>
          <w:szCs w:val="24"/>
        </w:rPr>
        <w:t>in accordance with the Fair Information Practices Act, M.G.L. c. 66A</w:t>
      </w:r>
      <w:r>
        <w:rPr>
          <w:sz w:val="24"/>
          <w:szCs w:val="24"/>
        </w:rPr>
        <w:t xml:space="preserve">.  It is not unusual for an RFP to call for submission of financial statements as a means of assessing a developer’s financial capacity; </w:t>
      </w:r>
      <w:r w:rsidR="00111487" w:rsidRPr="003B7573">
        <w:rPr>
          <w:sz w:val="24"/>
          <w:szCs w:val="24"/>
        </w:rPr>
        <w:t xml:space="preserve">accordingly, LHAs </w:t>
      </w:r>
      <w:r>
        <w:rPr>
          <w:sz w:val="24"/>
          <w:szCs w:val="24"/>
        </w:rPr>
        <w:t>may wish to</w:t>
      </w:r>
      <w:r w:rsidR="00111487" w:rsidRPr="003B7573">
        <w:rPr>
          <w:sz w:val="24"/>
          <w:szCs w:val="24"/>
        </w:rPr>
        <w:t xml:space="preserve"> consider including in their RFPs alternative means for developers to demonstrate financial capacity</w:t>
      </w:r>
      <w:r w:rsidR="0044335A" w:rsidRPr="003B7573">
        <w:rPr>
          <w:sz w:val="24"/>
          <w:szCs w:val="24"/>
        </w:rPr>
        <w:t>, other than requiring submission of financial statements or other information that developers may not feel comfortable including in a public document</w:t>
      </w:r>
      <w:r w:rsidR="00111487" w:rsidRPr="003B7573">
        <w:rPr>
          <w:sz w:val="24"/>
          <w:szCs w:val="24"/>
        </w:rPr>
        <w:t xml:space="preserve">. </w:t>
      </w:r>
      <w:r>
        <w:rPr>
          <w:sz w:val="24"/>
          <w:szCs w:val="24"/>
        </w:rPr>
        <w:t xml:space="preserve">  </w:t>
      </w:r>
      <w:r w:rsidR="00422990">
        <w:rPr>
          <w:sz w:val="24"/>
          <w:szCs w:val="24"/>
        </w:rPr>
        <w:t>One option is</w:t>
      </w:r>
      <w:r w:rsidR="00111487" w:rsidRPr="003B7573">
        <w:rPr>
          <w:sz w:val="24"/>
          <w:szCs w:val="24"/>
        </w:rPr>
        <w:t xml:space="preserve"> to ask developers to submit a credit determination by a bank or other credit institution, if they do not want to have their financials become a matter of public record.</w:t>
      </w:r>
    </w:p>
    <w:p w14:paraId="59D19DC1" w14:textId="77777777" w:rsidR="004E6197" w:rsidRPr="003B7573" w:rsidRDefault="004E6197" w:rsidP="00E05E80">
      <w:pPr>
        <w:ind w:left="540"/>
        <w:rPr>
          <w:sz w:val="24"/>
          <w:szCs w:val="24"/>
        </w:rPr>
      </w:pPr>
    </w:p>
    <w:p w14:paraId="599DCE6E" w14:textId="77777777" w:rsidR="00B00EC5" w:rsidRPr="00B00EC5" w:rsidRDefault="00330A1D" w:rsidP="00E05E80">
      <w:pPr>
        <w:pStyle w:val="ListParagraph"/>
        <w:numPr>
          <w:ilvl w:val="0"/>
          <w:numId w:val="3"/>
        </w:numPr>
        <w:ind w:left="540" w:hanging="270"/>
        <w:rPr>
          <w:rFonts w:ascii="Times New Roman" w:hAnsi="Times New Roman"/>
          <w:sz w:val="24"/>
          <w:szCs w:val="24"/>
          <w:u w:val="single"/>
        </w:rPr>
      </w:pPr>
      <w:r w:rsidRPr="0098550A">
        <w:rPr>
          <w:rFonts w:ascii="Times New Roman" w:hAnsi="Times New Roman"/>
          <w:sz w:val="24"/>
          <w:szCs w:val="24"/>
          <w:u w:val="single"/>
        </w:rPr>
        <w:t>Leasing</w:t>
      </w:r>
      <w:r w:rsidRPr="00E05E80">
        <w:rPr>
          <w:rFonts w:ascii="Times New Roman" w:hAnsi="Times New Roman"/>
          <w:sz w:val="24"/>
          <w:szCs w:val="24"/>
        </w:rPr>
        <w:t xml:space="preserve">.  </w:t>
      </w:r>
      <w:r w:rsidR="003C1A8A" w:rsidRPr="00E05E80">
        <w:rPr>
          <w:rFonts w:ascii="Times New Roman" w:hAnsi="Times New Roman"/>
          <w:sz w:val="24"/>
          <w:szCs w:val="24"/>
        </w:rPr>
        <w:t xml:space="preserve">In general, DHCD expects that a long-term lease will be the means of disposition </w:t>
      </w:r>
      <w:r w:rsidR="003C1A8A">
        <w:rPr>
          <w:rFonts w:ascii="Times New Roman" w:hAnsi="Times New Roman"/>
          <w:sz w:val="24"/>
          <w:szCs w:val="24"/>
        </w:rPr>
        <w:t xml:space="preserve">used for any development involving multi-family rental housing.  </w:t>
      </w:r>
      <w:r w:rsidR="00860572">
        <w:rPr>
          <w:rFonts w:ascii="Times New Roman" w:hAnsi="Times New Roman"/>
          <w:sz w:val="24"/>
          <w:szCs w:val="24"/>
        </w:rPr>
        <w:t>Guidance on the use of</w:t>
      </w:r>
      <w:r w:rsidR="0098550A">
        <w:rPr>
          <w:rFonts w:ascii="Times New Roman" w:hAnsi="Times New Roman"/>
          <w:sz w:val="24"/>
          <w:szCs w:val="24"/>
        </w:rPr>
        <w:t xml:space="preserve"> </w:t>
      </w:r>
      <w:r w:rsidR="00860572">
        <w:rPr>
          <w:rFonts w:ascii="Times New Roman" w:hAnsi="Times New Roman"/>
          <w:sz w:val="24"/>
          <w:szCs w:val="24"/>
        </w:rPr>
        <w:t xml:space="preserve">long-term </w:t>
      </w:r>
      <w:r w:rsidR="0098550A">
        <w:rPr>
          <w:rFonts w:ascii="Times New Roman" w:hAnsi="Times New Roman"/>
          <w:sz w:val="24"/>
          <w:szCs w:val="24"/>
        </w:rPr>
        <w:t>lease</w:t>
      </w:r>
      <w:r w:rsidR="00860572">
        <w:rPr>
          <w:rFonts w:ascii="Times New Roman" w:hAnsi="Times New Roman"/>
          <w:sz w:val="24"/>
          <w:szCs w:val="24"/>
        </w:rPr>
        <w:t>s</w:t>
      </w:r>
      <w:r w:rsidR="0098550A">
        <w:rPr>
          <w:rFonts w:ascii="Times New Roman" w:hAnsi="Times New Roman"/>
          <w:sz w:val="24"/>
          <w:szCs w:val="24"/>
        </w:rPr>
        <w:t xml:space="preserve"> in connection with the disposition of housing authority or municipally owned land for affordable housing development is </w:t>
      </w:r>
      <w:r w:rsidR="00860572">
        <w:rPr>
          <w:rFonts w:ascii="Times New Roman" w:hAnsi="Times New Roman"/>
          <w:sz w:val="24"/>
          <w:szCs w:val="24"/>
        </w:rPr>
        <w:t>included in the MHP Guidance</w:t>
      </w:r>
      <w:r w:rsidR="00422990">
        <w:rPr>
          <w:rFonts w:ascii="Times New Roman" w:hAnsi="Times New Roman"/>
          <w:sz w:val="24"/>
          <w:szCs w:val="24"/>
        </w:rPr>
        <w:t xml:space="preserve"> referenced</w:t>
      </w:r>
      <w:r w:rsidR="0098550A">
        <w:rPr>
          <w:rFonts w:ascii="Times New Roman" w:hAnsi="Times New Roman"/>
          <w:sz w:val="24"/>
          <w:szCs w:val="24"/>
        </w:rPr>
        <w:t xml:space="preserve"> above.  </w:t>
      </w:r>
      <w:r w:rsidR="00422990">
        <w:rPr>
          <w:rFonts w:ascii="Times New Roman" w:hAnsi="Times New Roman"/>
          <w:sz w:val="24"/>
          <w:szCs w:val="24"/>
        </w:rPr>
        <w:t>DHCD expects to offer further guidance as to lease forms</w:t>
      </w:r>
      <w:r w:rsidR="003C1A8A">
        <w:rPr>
          <w:rFonts w:ascii="Times New Roman" w:hAnsi="Times New Roman"/>
          <w:sz w:val="24"/>
          <w:szCs w:val="24"/>
        </w:rPr>
        <w:t>; however, e</w:t>
      </w:r>
      <w:r w:rsidR="00B00EC5">
        <w:rPr>
          <w:rFonts w:ascii="Times New Roman" w:hAnsi="Times New Roman"/>
          <w:sz w:val="24"/>
          <w:szCs w:val="24"/>
        </w:rPr>
        <w:t xml:space="preserve">ach bidder is responsible for its own evaluation of applicable legal requirements. </w:t>
      </w:r>
      <w:r w:rsidR="003C1A8A">
        <w:rPr>
          <w:rFonts w:ascii="Times New Roman" w:hAnsi="Times New Roman"/>
          <w:sz w:val="24"/>
          <w:szCs w:val="24"/>
        </w:rPr>
        <w:t xml:space="preserve">  Regardless of whether a lease form is attached, the RFP should reference any mandatory lease terms, including the length of the lease, required payment terms, affordability, assignability, and any anticipated future role of the LHA.</w:t>
      </w:r>
      <w:r w:rsidR="00B00EC5">
        <w:rPr>
          <w:rFonts w:ascii="Times New Roman" w:hAnsi="Times New Roman"/>
          <w:sz w:val="24"/>
          <w:szCs w:val="24"/>
        </w:rPr>
        <w:br/>
      </w:r>
    </w:p>
    <w:p w14:paraId="340BFE38" w14:textId="582980B2" w:rsidR="00111487" w:rsidRPr="009078F3" w:rsidRDefault="00B00EC5" w:rsidP="009078F3">
      <w:pPr>
        <w:pStyle w:val="ListParagraph"/>
        <w:numPr>
          <w:ilvl w:val="0"/>
          <w:numId w:val="3"/>
        </w:numPr>
        <w:ind w:left="540" w:hanging="270"/>
        <w:rPr>
          <w:rFonts w:ascii="Times New Roman" w:hAnsi="Times New Roman"/>
          <w:sz w:val="24"/>
          <w:szCs w:val="24"/>
          <w:u w:val="single"/>
        </w:rPr>
      </w:pPr>
      <w:r w:rsidRPr="009078F3">
        <w:rPr>
          <w:rFonts w:ascii="Times New Roman" w:hAnsi="Times New Roman"/>
          <w:sz w:val="24"/>
          <w:szCs w:val="24"/>
          <w:u w:val="single"/>
        </w:rPr>
        <w:t>Design and Construction</w:t>
      </w:r>
      <w:r w:rsidR="00B0686A" w:rsidRPr="009078F3">
        <w:rPr>
          <w:rFonts w:ascii="Times New Roman" w:hAnsi="Times New Roman"/>
          <w:sz w:val="24"/>
          <w:szCs w:val="24"/>
        </w:rPr>
        <w:t>.</w:t>
      </w:r>
      <w:r w:rsidRPr="009078F3">
        <w:rPr>
          <w:rFonts w:ascii="Times New Roman" w:hAnsi="Times New Roman"/>
          <w:sz w:val="24"/>
          <w:szCs w:val="24"/>
        </w:rPr>
        <w:t xml:space="preserve"> </w:t>
      </w:r>
      <w:r w:rsidR="009078F3">
        <w:rPr>
          <w:rFonts w:ascii="Times New Roman" w:hAnsi="Times New Roman"/>
          <w:sz w:val="24"/>
          <w:szCs w:val="24"/>
        </w:rPr>
        <w:t xml:space="preserve"> </w:t>
      </w:r>
      <w:bookmarkStart w:id="0" w:name="_GoBack"/>
      <w:bookmarkEnd w:id="0"/>
      <w:r w:rsidR="003B7573" w:rsidRPr="009078F3">
        <w:rPr>
          <w:rFonts w:ascii="Times New Roman" w:hAnsi="Times New Roman"/>
          <w:sz w:val="24"/>
          <w:szCs w:val="24"/>
        </w:rPr>
        <w:t xml:space="preserve">Questions often arise as to the applicability of public bidding laws and design review board requirements to private development of affordable housing on publicly owned land. </w:t>
      </w:r>
      <w:r w:rsidR="006918C1" w:rsidRPr="009078F3">
        <w:rPr>
          <w:rFonts w:ascii="Times New Roman" w:hAnsi="Times New Roman"/>
          <w:sz w:val="24"/>
          <w:szCs w:val="24"/>
        </w:rPr>
        <w:t xml:space="preserve"> </w:t>
      </w:r>
      <w:r w:rsidR="004744FE" w:rsidRPr="009078F3">
        <w:rPr>
          <w:rFonts w:ascii="Times New Roman" w:hAnsi="Times New Roman"/>
          <w:sz w:val="24"/>
          <w:szCs w:val="24"/>
        </w:rPr>
        <w:t xml:space="preserve">While DHCD cannot offer detailed guidance at the pre-submittal stage, and each </w:t>
      </w:r>
      <w:r w:rsidR="004744FE" w:rsidRPr="009078F3">
        <w:rPr>
          <w:rFonts w:ascii="Times New Roman" w:hAnsi="Times New Roman"/>
          <w:sz w:val="24"/>
          <w:szCs w:val="24"/>
        </w:rPr>
        <w:lastRenderedPageBreak/>
        <w:t>project must be evaluated on a case-by-case basis, b</w:t>
      </w:r>
      <w:r w:rsidR="006918C1" w:rsidRPr="009078F3">
        <w:rPr>
          <w:rFonts w:ascii="Times New Roman" w:hAnsi="Times New Roman"/>
          <w:sz w:val="24"/>
          <w:szCs w:val="24"/>
        </w:rPr>
        <w:t xml:space="preserve">ased on experience </w:t>
      </w:r>
      <w:r w:rsidR="004744FE" w:rsidRPr="009078F3">
        <w:rPr>
          <w:rFonts w:ascii="Times New Roman" w:hAnsi="Times New Roman"/>
          <w:sz w:val="24"/>
          <w:szCs w:val="24"/>
        </w:rPr>
        <w:t>in the previous PEHO mixed income funding round</w:t>
      </w:r>
      <w:r w:rsidR="006918C1" w:rsidRPr="009078F3">
        <w:rPr>
          <w:rFonts w:ascii="Times New Roman" w:hAnsi="Times New Roman"/>
          <w:sz w:val="24"/>
          <w:szCs w:val="24"/>
        </w:rPr>
        <w:t xml:space="preserve">, </w:t>
      </w:r>
      <w:r w:rsidR="004744FE" w:rsidRPr="009078F3">
        <w:rPr>
          <w:rFonts w:ascii="Times New Roman" w:hAnsi="Times New Roman"/>
          <w:sz w:val="24"/>
          <w:szCs w:val="24"/>
        </w:rPr>
        <w:t xml:space="preserve">DHCD recommends that LHAs assume that c. 149 public bidding rules will apply, including prevailing wage, to the entire project on Housing Authority-owned land. LHAs and developer partners may seek exemption from some or all requirements of c.149 and c. 7C through the home rule exemption process.  </w:t>
      </w:r>
      <w:r w:rsidR="006918C1" w:rsidRPr="009078F3">
        <w:rPr>
          <w:rFonts w:ascii="Times New Roman" w:hAnsi="Times New Roman"/>
          <w:sz w:val="24"/>
          <w:szCs w:val="24"/>
        </w:rPr>
        <w:t xml:space="preserve">Applicants may </w:t>
      </w:r>
      <w:r w:rsidR="004744FE" w:rsidRPr="009078F3">
        <w:rPr>
          <w:rFonts w:ascii="Times New Roman" w:hAnsi="Times New Roman"/>
          <w:sz w:val="24"/>
          <w:szCs w:val="24"/>
        </w:rPr>
        <w:t xml:space="preserve">also </w:t>
      </w:r>
      <w:r w:rsidR="006918C1" w:rsidRPr="009078F3">
        <w:rPr>
          <w:rFonts w:ascii="Times New Roman" w:hAnsi="Times New Roman"/>
          <w:sz w:val="24"/>
          <w:szCs w:val="24"/>
        </w:rPr>
        <w:t xml:space="preserve">seek a waiver from Chapter 7C Designer Selection requirements from DHCD, under its PHIDP waiver authority in 760 CMR 63.03(4). </w:t>
      </w:r>
    </w:p>
    <w:p w14:paraId="4B247B57" w14:textId="77777777" w:rsidR="00111487" w:rsidRPr="009078F3" w:rsidRDefault="00111487" w:rsidP="00836C75">
      <w:pPr>
        <w:rPr>
          <w:rFonts w:eastAsiaTheme="minorHAnsi"/>
          <w:sz w:val="24"/>
          <w:szCs w:val="24"/>
          <w:u w:val="single"/>
        </w:rPr>
      </w:pPr>
    </w:p>
    <w:sectPr w:rsidR="00111487" w:rsidRPr="009078F3" w:rsidSect="00E05E80">
      <w:type w:val="continuous"/>
      <w:pgSz w:w="12240" w:h="15840"/>
      <w:pgMar w:top="900" w:right="1350" w:bottom="1440" w:left="108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CC555" w14:textId="77777777" w:rsidR="00B0686A" w:rsidRDefault="00B0686A" w:rsidP="00B0686A">
      <w:r>
        <w:separator/>
      </w:r>
    </w:p>
  </w:endnote>
  <w:endnote w:type="continuationSeparator" w:id="0">
    <w:p w14:paraId="5D85F111" w14:textId="77777777" w:rsidR="00B0686A" w:rsidRDefault="00B0686A" w:rsidP="00B0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67917"/>
      <w:docPartObj>
        <w:docPartGallery w:val="Page Numbers (Bottom of Page)"/>
        <w:docPartUnique/>
      </w:docPartObj>
    </w:sdtPr>
    <w:sdtEndPr>
      <w:rPr>
        <w:noProof/>
      </w:rPr>
    </w:sdtEndPr>
    <w:sdtContent>
      <w:p w14:paraId="5D951BF0" w14:textId="182DD462" w:rsidR="00B0686A" w:rsidRDefault="00B0686A">
        <w:pPr>
          <w:pStyle w:val="Footer"/>
          <w:jc w:val="center"/>
        </w:pPr>
        <w:r>
          <w:fldChar w:fldCharType="begin"/>
        </w:r>
        <w:r>
          <w:instrText xml:space="preserve"> PAGE   \* MERGEFORMAT </w:instrText>
        </w:r>
        <w:r>
          <w:fldChar w:fldCharType="separate"/>
        </w:r>
        <w:r w:rsidR="009078F3">
          <w:rPr>
            <w:noProof/>
          </w:rPr>
          <w:t>3</w:t>
        </w:r>
        <w:r>
          <w:rPr>
            <w:noProof/>
          </w:rPr>
          <w:fldChar w:fldCharType="end"/>
        </w:r>
      </w:p>
    </w:sdtContent>
  </w:sdt>
  <w:p w14:paraId="3C5D9F47" w14:textId="77777777" w:rsidR="00B0686A" w:rsidRDefault="00B06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33144" w14:textId="77777777" w:rsidR="00B0686A" w:rsidRDefault="00B0686A" w:rsidP="00B0686A">
      <w:r>
        <w:separator/>
      </w:r>
    </w:p>
  </w:footnote>
  <w:footnote w:type="continuationSeparator" w:id="0">
    <w:p w14:paraId="313D9AE4" w14:textId="77777777" w:rsidR="00B0686A" w:rsidRDefault="00B0686A" w:rsidP="00B06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E3974"/>
    <w:multiLevelType w:val="hybridMultilevel"/>
    <w:tmpl w:val="A91873B6"/>
    <w:lvl w:ilvl="0" w:tplc="ACB2DD9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A149EA"/>
    <w:multiLevelType w:val="hybridMultilevel"/>
    <w:tmpl w:val="D46E2DD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3A562E3"/>
    <w:multiLevelType w:val="hybridMultilevel"/>
    <w:tmpl w:val="4AD88EE8"/>
    <w:lvl w:ilvl="0" w:tplc="1554B26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601"/>
    <w:rsid w:val="00010DEC"/>
    <w:rsid w:val="0008480E"/>
    <w:rsid w:val="000B1260"/>
    <w:rsid w:val="000F465D"/>
    <w:rsid w:val="00111487"/>
    <w:rsid w:val="001461A1"/>
    <w:rsid w:val="001E2A9B"/>
    <w:rsid w:val="001F18F4"/>
    <w:rsid w:val="00241550"/>
    <w:rsid w:val="002C09AF"/>
    <w:rsid w:val="002C5A1D"/>
    <w:rsid w:val="003028B7"/>
    <w:rsid w:val="0031484E"/>
    <w:rsid w:val="00330A1D"/>
    <w:rsid w:val="00365184"/>
    <w:rsid w:val="003B7573"/>
    <w:rsid w:val="003C1A8A"/>
    <w:rsid w:val="004175F4"/>
    <w:rsid w:val="00422990"/>
    <w:rsid w:val="0044335A"/>
    <w:rsid w:val="00443C30"/>
    <w:rsid w:val="004744FE"/>
    <w:rsid w:val="00476CB3"/>
    <w:rsid w:val="004E6197"/>
    <w:rsid w:val="00535421"/>
    <w:rsid w:val="00564E18"/>
    <w:rsid w:val="00566E8D"/>
    <w:rsid w:val="005F4B09"/>
    <w:rsid w:val="0062414F"/>
    <w:rsid w:val="00632097"/>
    <w:rsid w:val="00680387"/>
    <w:rsid w:val="006918C1"/>
    <w:rsid w:val="006D396E"/>
    <w:rsid w:val="006F7D7A"/>
    <w:rsid w:val="00736ACB"/>
    <w:rsid w:val="007711B9"/>
    <w:rsid w:val="007D40BC"/>
    <w:rsid w:val="007D5FEB"/>
    <w:rsid w:val="007F331C"/>
    <w:rsid w:val="007F68B7"/>
    <w:rsid w:val="00832FB5"/>
    <w:rsid w:val="00836C75"/>
    <w:rsid w:val="00860572"/>
    <w:rsid w:val="00862700"/>
    <w:rsid w:val="00895AFE"/>
    <w:rsid w:val="008A4557"/>
    <w:rsid w:val="009078F3"/>
    <w:rsid w:val="0098550A"/>
    <w:rsid w:val="00AC4EE4"/>
    <w:rsid w:val="00AF1C93"/>
    <w:rsid w:val="00B00EC5"/>
    <w:rsid w:val="00B0686A"/>
    <w:rsid w:val="00B14B20"/>
    <w:rsid w:val="00B15104"/>
    <w:rsid w:val="00B622E2"/>
    <w:rsid w:val="00B95F41"/>
    <w:rsid w:val="00C46018"/>
    <w:rsid w:val="00CA7C9F"/>
    <w:rsid w:val="00CF232A"/>
    <w:rsid w:val="00D02B54"/>
    <w:rsid w:val="00DC02BC"/>
    <w:rsid w:val="00DE5ADD"/>
    <w:rsid w:val="00E05E80"/>
    <w:rsid w:val="00E34601"/>
    <w:rsid w:val="00ED0E54"/>
    <w:rsid w:val="00F0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E03A7CB"/>
  <w15:docId w15:val="{42F25593-B4FB-4A43-96F2-5A09874F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center"/>
      <w:outlineLvl w:val="0"/>
    </w:pPr>
    <w:rPr>
      <w:rFonts w:ascii="Lucida Calligraphy" w:hAnsi="Lucida Calligraphy"/>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sz w:val="52"/>
    </w:rPr>
  </w:style>
  <w:style w:type="paragraph" w:styleId="Caption">
    <w:name w:val="caption"/>
    <w:basedOn w:val="Normal"/>
    <w:next w:val="Normal"/>
    <w:qFormat/>
    <w:rPr>
      <w:rFonts w:ascii="CG Times" w:hAnsi="CG Times"/>
      <w:spacing w:val="-3"/>
      <w:sz w:val="24"/>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odyTextIndent">
    <w:name w:val="Body Text Indent"/>
    <w:basedOn w:val="Normal"/>
    <w:pPr>
      <w:overflowPunct/>
      <w:autoSpaceDE/>
      <w:autoSpaceDN/>
      <w:adjustRightInd/>
      <w:spacing w:line="480" w:lineRule="auto"/>
      <w:ind w:firstLine="720"/>
      <w:textAlignment w:val="auto"/>
    </w:pPr>
    <w:rPr>
      <w:sz w:val="32"/>
    </w:rPr>
  </w:style>
  <w:style w:type="paragraph" w:styleId="NormalIndent">
    <w:name w:val="Normal Indent"/>
    <w:basedOn w:val="Normal"/>
    <w:pPr>
      <w:overflowPunct/>
      <w:autoSpaceDE/>
      <w:autoSpaceDN/>
      <w:adjustRightInd/>
      <w:ind w:left="720"/>
      <w:jc w:val="both"/>
      <w:textAlignment w:val="auto"/>
    </w:pPr>
    <w:rPr>
      <w:rFonts w:ascii="Arial" w:hAnsi="Arial"/>
      <w:sz w:val="22"/>
    </w:rPr>
  </w:style>
  <w:style w:type="paragraph" w:styleId="BalloonText">
    <w:name w:val="Balloon Text"/>
    <w:basedOn w:val="Normal"/>
    <w:semiHidden/>
    <w:rsid w:val="00736ACB"/>
    <w:rPr>
      <w:rFonts w:ascii="Tahoma" w:hAnsi="Tahoma" w:cs="Tahoma"/>
      <w:sz w:val="16"/>
      <w:szCs w:val="16"/>
    </w:rPr>
  </w:style>
  <w:style w:type="paragraph" w:styleId="ListParagraph">
    <w:name w:val="List Paragraph"/>
    <w:basedOn w:val="Normal"/>
    <w:uiPriority w:val="34"/>
    <w:qFormat/>
    <w:rsid w:val="00111487"/>
    <w:pPr>
      <w:overflowPunct/>
      <w:autoSpaceDE/>
      <w:autoSpaceDN/>
      <w:adjustRightInd/>
      <w:ind w:left="720"/>
      <w:textAlignment w:val="auto"/>
    </w:pPr>
    <w:rPr>
      <w:rFonts w:ascii="Calibri" w:eastAsiaTheme="minorHAnsi" w:hAnsi="Calibri"/>
      <w:sz w:val="22"/>
      <w:szCs w:val="22"/>
    </w:rPr>
  </w:style>
  <w:style w:type="character" w:styleId="Hyperlink">
    <w:name w:val="Hyperlink"/>
    <w:basedOn w:val="DefaultParagraphFont"/>
    <w:uiPriority w:val="99"/>
    <w:semiHidden/>
    <w:unhideWhenUsed/>
    <w:rsid w:val="0062414F"/>
    <w:rPr>
      <w:color w:val="0563C1"/>
      <w:u w:val="single"/>
    </w:rPr>
  </w:style>
  <w:style w:type="character" w:styleId="FollowedHyperlink">
    <w:name w:val="FollowedHyperlink"/>
    <w:basedOn w:val="DefaultParagraphFont"/>
    <w:semiHidden/>
    <w:unhideWhenUsed/>
    <w:rsid w:val="0098550A"/>
    <w:rPr>
      <w:color w:val="800080" w:themeColor="followedHyperlink"/>
      <w:u w:val="single"/>
    </w:rPr>
  </w:style>
  <w:style w:type="paragraph" w:styleId="CommentSubject">
    <w:name w:val="annotation subject"/>
    <w:basedOn w:val="CommentText"/>
    <w:next w:val="CommentText"/>
    <w:link w:val="CommentSubjectChar"/>
    <w:semiHidden/>
    <w:unhideWhenUsed/>
    <w:rsid w:val="00B0686A"/>
    <w:rPr>
      <w:b/>
      <w:bCs/>
    </w:rPr>
  </w:style>
  <w:style w:type="character" w:customStyle="1" w:styleId="CommentTextChar">
    <w:name w:val="Comment Text Char"/>
    <w:basedOn w:val="DefaultParagraphFont"/>
    <w:link w:val="CommentText"/>
    <w:semiHidden/>
    <w:rsid w:val="00B0686A"/>
  </w:style>
  <w:style w:type="character" w:customStyle="1" w:styleId="CommentSubjectChar">
    <w:name w:val="Comment Subject Char"/>
    <w:basedOn w:val="CommentTextChar"/>
    <w:link w:val="CommentSubject"/>
    <w:semiHidden/>
    <w:rsid w:val="00B0686A"/>
    <w:rPr>
      <w:b/>
      <w:bCs/>
    </w:rPr>
  </w:style>
  <w:style w:type="paragraph" w:styleId="Header">
    <w:name w:val="header"/>
    <w:basedOn w:val="Normal"/>
    <w:link w:val="HeaderChar"/>
    <w:unhideWhenUsed/>
    <w:rsid w:val="00B0686A"/>
    <w:pPr>
      <w:tabs>
        <w:tab w:val="center" w:pos="4680"/>
        <w:tab w:val="right" w:pos="9360"/>
      </w:tabs>
    </w:pPr>
  </w:style>
  <w:style w:type="character" w:customStyle="1" w:styleId="HeaderChar">
    <w:name w:val="Header Char"/>
    <w:basedOn w:val="DefaultParagraphFont"/>
    <w:link w:val="Header"/>
    <w:rsid w:val="00B0686A"/>
  </w:style>
  <w:style w:type="paragraph" w:styleId="Footer">
    <w:name w:val="footer"/>
    <w:basedOn w:val="Normal"/>
    <w:link w:val="FooterChar"/>
    <w:uiPriority w:val="99"/>
    <w:unhideWhenUsed/>
    <w:rsid w:val="00B0686A"/>
    <w:pPr>
      <w:tabs>
        <w:tab w:val="center" w:pos="4680"/>
        <w:tab w:val="right" w:pos="9360"/>
      </w:tabs>
    </w:pPr>
  </w:style>
  <w:style w:type="character" w:customStyle="1" w:styleId="FooterChar">
    <w:name w:val="Footer Char"/>
    <w:basedOn w:val="DefaultParagraphFont"/>
    <w:link w:val="Footer"/>
    <w:uiPriority w:val="99"/>
    <w:rsid w:val="00B06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09793">
      <w:bodyDiv w:val="1"/>
      <w:marLeft w:val="0"/>
      <w:marRight w:val="0"/>
      <w:marTop w:val="0"/>
      <w:marBottom w:val="0"/>
      <w:divBdr>
        <w:top w:val="none" w:sz="0" w:space="0" w:color="auto"/>
        <w:left w:val="none" w:sz="0" w:space="0" w:color="auto"/>
        <w:bottom w:val="none" w:sz="0" w:space="0" w:color="auto"/>
        <w:right w:val="none" w:sz="0" w:space="0" w:color="auto"/>
      </w:divBdr>
    </w:div>
    <w:div w:id="205217529">
      <w:bodyDiv w:val="1"/>
      <w:marLeft w:val="0"/>
      <w:marRight w:val="0"/>
      <w:marTop w:val="0"/>
      <w:marBottom w:val="0"/>
      <w:divBdr>
        <w:top w:val="none" w:sz="0" w:space="0" w:color="auto"/>
        <w:left w:val="none" w:sz="0" w:space="0" w:color="auto"/>
        <w:bottom w:val="none" w:sz="0" w:space="0" w:color="auto"/>
        <w:right w:val="none" w:sz="0" w:space="0" w:color="auto"/>
      </w:divBdr>
    </w:div>
    <w:div w:id="741411254">
      <w:bodyDiv w:val="1"/>
      <w:marLeft w:val="0"/>
      <w:marRight w:val="0"/>
      <w:marTop w:val="0"/>
      <w:marBottom w:val="0"/>
      <w:divBdr>
        <w:top w:val="none" w:sz="0" w:space="0" w:color="auto"/>
        <w:left w:val="none" w:sz="0" w:space="0" w:color="auto"/>
        <w:bottom w:val="none" w:sz="0" w:space="0" w:color="auto"/>
        <w:right w:val="none" w:sz="0" w:space="0" w:color="auto"/>
      </w:divBdr>
    </w:div>
    <w:div w:id="1250844414">
      <w:bodyDiv w:val="1"/>
      <w:marLeft w:val="0"/>
      <w:marRight w:val="0"/>
      <w:marTop w:val="0"/>
      <w:marBottom w:val="0"/>
      <w:divBdr>
        <w:top w:val="none" w:sz="0" w:space="0" w:color="auto"/>
        <w:left w:val="none" w:sz="0" w:space="0" w:color="auto"/>
        <w:bottom w:val="none" w:sz="0" w:space="0" w:color="auto"/>
        <w:right w:val="none" w:sz="0" w:space="0" w:color="auto"/>
      </w:divBdr>
    </w:div>
    <w:div w:id="1394888846">
      <w:bodyDiv w:val="1"/>
      <w:marLeft w:val="0"/>
      <w:marRight w:val="0"/>
      <w:marTop w:val="0"/>
      <w:marBottom w:val="0"/>
      <w:divBdr>
        <w:top w:val="none" w:sz="0" w:space="0" w:color="auto"/>
        <w:left w:val="none" w:sz="0" w:space="0" w:color="auto"/>
        <w:bottom w:val="none" w:sz="0" w:space="0" w:color="auto"/>
        <w:right w:val="none" w:sz="0" w:space="0" w:color="auto"/>
      </w:divBdr>
    </w:div>
    <w:div w:id="170952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hp.net/writable/resources/documents/mhp_public_land_guide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OCD</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Rubin, Roberta (OCD)</dc:creator>
  <cp:lastModifiedBy>McPartland, Paul (OCD)</cp:lastModifiedBy>
  <cp:revision>2</cp:revision>
  <cp:lastPrinted>2015-02-11T17:54:00Z</cp:lastPrinted>
  <dcterms:created xsi:type="dcterms:W3CDTF">2019-09-16T21:24:00Z</dcterms:created>
  <dcterms:modified xsi:type="dcterms:W3CDTF">2019-09-16T21:24:00Z</dcterms:modified>
</cp:coreProperties>
</file>